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32A3A" w:rsidRPr="00DB40C8" w14:paraId="3A42E20B" w14:textId="77777777" w:rsidTr="00DB40C8">
        <w:trPr>
          <w:trHeight w:val="851"/>
        </w:trPr>
        <w:tc>
          <w:tcPr>
            <w:tcW w:w="800" w:type="dxa"/>
            <w:tcBorders>
              <w:bottom w:val="single" w:sz="12" w:space="0" w:color="auto"/>
            </w:tcBorders>
          </w:tcPr>
          <w:p w14:paraId="4DB426C4" w14:textId="1CCECA47" w:rsidR="00E32A3A" w:rsidRPr="00DB40C8" w:rsidRDefault="00E32A3A" w:rsidP="00DB40C8">
            <w:pPr>
              <w:suppressLineNumbers/>
              <w:suppressAutoHyphens/>
              <w:jc w:val="both"/>
              <w:rPr>
                <w:kern w:val="22"/>
                <w:sz w:val="22"/>
                <w:lang w:val="en-GB" w:eastAsia="en-US"/>
              </w:rPr>
            </w:pPr>
            <w:r w:rsidRPr="00DB40C8">
              <w:rPr>
                <w:noProof/>
                <w:kern w:val="22"/>
                <w:sz w:val="22"/>
                <w:lang w:val="en-GB" w:eastAsia="en-US"/>
              </w:rPr>
              <w:drawing>
                <wp:anchor distT="0" distB="0" distL="114300" distR="114300" simplePos="0" relativeHeight="251658241" behindDoc="0" locked="0" layoutInCell="1" allowOverlap="1" wp14:anchorId="79714D7F" wp14:editId="507BC0BB">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3400ACB" w14:textId="77777777" w:rsidR="00E32A3A" w:rsidRPr="00DB40C8" w:rsidRDefault="00E32A3A" w:rsidP="00DB40C8">
            <w:pPr>
              <w:suppressLineNumbers/>
              <w:suppressAutoHyphens/>
              <w:jc w:val="both"/>
              <w:rPr>
                <w:kern w:val="22"/>
                <w:sz w:val="22"/>
                <w:lang w:val="en-GB" w:eastAsia="en-US"/>
              </w:rPr>
            </w:pPr>
            <w:r w:rsidRPr="00DB40C8">
              <w:rPr>
                <w:noProof/>
                <w:sz w:val="22"/>
                <w:lang w:val="en-GB" w:eastAsia="en-US"/>
              </w:rPr>
              <w:drawing>
                <wp:anchor distT="0" distB="0" distL="114300" distR="114300" simplePos="0" relativeHeight="251658240" behindDoc="0" locked="0" layoutInCell="1" allowOverlap="1" wp14:anchorId="26657ED7" wp14:editId="1889C252">
                  <wp:simplePos x="0" y="0"/>
                  <wp:positionH relativeFrom="column">
                    <wp:posOffset>119380</wp:posOffset>
                  </wp:positionH>
                  <wp:positionV relativeFrom="page">
                    <wp:posOffset>-86995</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AEABC34" w14:textId="77777777" w:rsidR="00E32A3A" w:rsidRPr="00DB40C8" w:rsidRDefault="00E32A3A" w:rsidP="00DB40C8">
            <w:pPr>
              <w:suppressLineNumbers/>
              <w:suppressAutoHyphens/>
              <w:jc w:val="right"/>
              <w:rPr>
                <w:rFonts w:ascii="Arial" w:hAnsi="Arial" w:cs="Arial"/>
                <w:b/>
                <w:kern w:val="22"/>
                <w:sz w:val="32"/>
                <w:szCs w:val="32"/>
                <w:lang w:val="en-GB" w:eastAsia="en-US"/>
              </w:rPr>
            </w:pPr>
            <w:r w:rsidRPr="00DB40C8">
              <w:rPr>
                <w:rFonts w:ascii="Arial" w:hAnsi="Arial" w:cs="Arial"/>
                <w:b/>
                <w:kern w:val="22"/>
                <w:sz w:val="32"/>
                <w:szCs w:val="32"/>
                <w:lang w:val="en-GB" w:eastAsia="en-US"/>
              </w:rPr>
              <w:t>CBD</w:t>
            </w:r>
          </w:p>
        </w:tc>
      </w:tr>
      <w:tr w:rsidR="00E32A3A" w:rsidRPr="00DB40C8" w14:paraId="2DB7A63D" w14:textId="77777777" w:rsidTr="00DB40C8">
        <w:tc>
          <w:tcPr>
            <w:tcW w:w="5941" w:type="dxa"/>
            <w:gridSpan w:val="2"/>
            <w:tcBorders>
              <w:top w:val="single" w:sz="12" w:space="0" w:color="auto"/>
              <w:bottom w:val="single" w:sz="36" w:space="0" w:color="auto"/>
            </w:tcBorders>
            <w:vAlign w:val="center"/>
          </w:tcPr>
          <w:p w14:paraId="32E6A0F4" w14:textId="77777777" w:rsidR="00E32A3A" w:rsidRPr="00DB40C8" w:rsidRDefault="00E32A3A" w:rsidP="00DB40C8">
            <w:pPr>
              <w:suppressLineNumbers/>
              <w:suppressAutoHyphens/>
              <w:jc w:val="both"/>
              <w:rPr>
                <w:kern w:val="22"/>
                <w:sz w:val="22"/>
                <w:lang w:val="en-GB" w:eastAsia="en-US"/>
              </w:rPr>
            </w:pPr>
            <w:r w:rsidRPr="00DB40C8">
              <w:rPr>
                <w:noProof/>
                <w:kern w:val="22"/>
                <w:sz w:val="22"/>
                <w:lang w:val="en-GB" w:eastAsia="en-US"/>
              </w:rPr>
              <w:drawing>
                <wp:inline distT="0" distB="0" distL="0" distR="0" wp14:anchorId="3C8501DC" wp14:editId="55A52B8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4B98C21" w14:textId="77777777" w:rsidR="00E32A3A" w:rsidRPr="000906D6" w:rsidRDefault="00E32A3A" w:rsidP="00DB40C8">
            <w:pPr>
              <w:suppressLineNumbers/>
              <w:suppressAutoHyphens/>
              <w:ind w:left="1215"/>
              <w:rPr>
                <w:rFonts w:ascii="Times New Roman" w:hAnsi="Times New Roman"/>
                <w:kern w:val="22"/>
                <w:sz w:val="22"/>
                <w:szCs w:val="22"/>
                <w:lang w:val="en-GB" w:eastAsia="en-US"/>
              </w:rPr>
            </w:pPr>
            <w:r w:rsidRPr="000906D6">
              <w:rPr>
                <w:rFonts w:ascii="Times New Roman" w:hAnsi="Times New Roman"/>
                <w:kern w:val="22"/>
                <w:sz w:val="22"/>
                <w:szCs w:val="22"/>
                <w:lang w:val="en-GB" w:eastAsia="en-US"/>
              </w:rPr>
              <w:t>Distr.</w:t>
            </w:r>
          </w:p>
          <w:p w14:paraId="6D419F82" w14:textId="77777777" w:rsidR="00E32A3A" w:rsidRPr="000906D6" w:rsidRDefault="00E32A3A" w:rsidP="00DB40C8">
            <w:pPr>
              <w:suppressLineNumbers/>
              <w:suppressAutoHyphens/>
              <w:ind w:left="1215"/>
              <w:rPr>
                <w:rFonts w:ascii="Times New Roman" w:hAnsi="Times New Roman"/>
                <w:kern w:val="22"/>
                <w:sz w:val="22"/>
                <w:szCs w:val="22"/>
                <w:lang w:val="en-GB" w:eastAsia="en-US"/>
              </w:rPr>
            </w:pPr>
            <w:r w:rsidRPr="000906D6">
              <w:rPr>
                <w:rFonts w:ascii="Times New Roman" w:hAnsi="Times New Roman"/>
                <w:kern w:val="22"/>
                <w:sz w:val="22"/>
                <w:szCs w:val="22"/>
                <w:lang w:val="en-GB" w:eastAsia="en-US"/>
              </w:rPr>
              <w:t>GENERAL</w:t>
            </w:r>
          </w:p>
          <w:p w14:paraId="0991300C" w14:textId="77777777" w:rsidR="00E32A3A" w:rsidRPr="000906D6" w:rsidRDefault="00E32A3A" w:rsidP="00DB40C8">
            <w:pPr>
              <w:suppressLineNumbers/>
              <w:suppressAutoHyphens/>
              <w:ind w:left="1215"/>
              <w:rPr>
                <w:rFonts w:ascii="Times New Roman" w:hAnsi="Times New Roman"/>
                <w:kern w:val="22"/>
                <w:sz w:val="22"/>
                <w:szCs w:val="22"/>
                <w:lang w:val="en-GB" w:eastAsia="en-US"/>
              </w:rPr>
            </w:pPr>
          </w:p>
          <w:sdt>
            <w:sdtPr>
              <w:rPr>
                <w:rFonts w:ascii="Times New Roman" w:hAnsi="Times New Roman"/>
                <w:kern w:val="22"/>
                <w:sz w:val="22"/>
                <w:szCs w:val="22"/>
                <w:lang w:val="en-GB" w:eastAsia="en-US"/>
              </w:rPr>
              <w:alias w:val="Subject"/>
              <w:tag w:val=""/>
              <w:id w:val="475568643"/>
              <w:placeholder>
                <w:docPart w:val="2F8C2B03FD644138ACE3F7B496F51198"/>
              </w:placeholder>
              <w:dataBinding w:prefixMappings="xmlns:ns0='http://purl.org/dc/elements/1.1/' xmlns:ns1='http://schemas.openxmlformats.org/package/2006/metadata/core-properties' " w:xpath="/ns1:coreProperties[1]/ns0:subject[1]" w:storeItemID="{6C3C8BC8-F283-45AE-878A-BAB7291924A1}"/>
              <w:text/>
            </w:sdtPr>
            <w:sdtEndPr/>
            <w:sdtContent>
              <w:p w14:paraId="21ECEC8A" w14:textId="152E518F" w:rsidR="00E32A3A" w:rsidRPr="000906D6" w:rsidRDefault="000D07B4" w:rsidP="00DB40C8">
                <w:pPr>
                  <w:suppressLineNumbers/>
                  <w:suppressAutoHyphens/>
                  <w:ind w:left="1215"/>
                  <w:rPr>
                    <w:rFonts w:ascii="Times New Roman" w:hAnsi="Times New Roman"/>
                    <w:kern w:val="22"/>
                    <w:sz w:val="22"/>
                    <w:szCs w:val="22"/>
                    <w:lang w:val="en-GB" w:eastAsia="en-US"/>
                  </w:rPr>
                </w:pPr>
                <w:r w:rsidRPr="000906D6">
                  <w:rPr>
                    <w:rFonts w:ascii="Times New Roman" w:hAnsi="Times New Roman"/>
                    <w:kern w:val="22"/>
                    <w:sz w:val="22"/>
                    <w:szCs w:val="22"/>
                    <w:lang w:val="en-GB" w:eastAsia="en-US"/>
                  </w:rPr>
                  <w:t>CBD/CP/CC/17/5</w:t>
                </w:r>
              </w:p>
            </w:sdtContent>
          </w:sdt>
          <w:p w14:paraId="193B3C1B" w14:textId="1D9B330B" w:rsidR="00E32A3A" w:rsidRPr="000906D6" w:rsidRDefault="00E32A3A" w:rsidP="00DB40C8">
            <w:pPr>
              <w:suppressLineNumbers/>
              <w:suppressAutoHyphens/>
              <w:ind w:left="1215"/>
              <w:rPr>
                <w:rFonts w:ascii="Times New Roman" w:hAnsi="Times New Roman"/>
                <w:kern w:val="22"/>
                <w:sz w:val="22"/>
                <w:szCs w:val="22"/>
                <w:lang w:val="en-GB" w:eastAsia="en-US"/>
              </w:rPr>
            </w:pPr>
            <w:r w:rsidRPr="000906D6">
              <w:rPr>
                <w:rFonts w:ascii="Times New Roman" w:hAnsi="Times New Roman"/>
                <w:kern w:val="22"/>
                <w:sz w:val="22"/>
                <w:szCs w:val="22"/>
                <w:lang w:val="en-GB" w:eastAsia="en-US"/>
              </w:rPr>
              <w:t>17 February 2020</w:t>
            </w:r>
          </w:p>
          <w:p w14:paraId="107DA6B6" w14:textId="77777777" w:rsidR="00E32A3A" w:rsidRPr="000906D6" w:rsidRDefault="00E32A3A" w:rsidP="00DB40C8">
            <w:pPr>
              <w:suppressLineNumbers/>
              <w:suppressAutoHyphens/>
              <w:ind w:left="1215"/>
              <w:rPr>
                <w:rFonts w:ascii="Times New Roman" w:hAnsi="Times New Roman"/>
                <w:kern w:val="22"/>
                <w:sz w:val="22"/>
                <w:szCs w:val="22"/>
                <w:lang w:val="en-GB" w:eastAsia="en-US"/>
              </w:rPr>
            </w:pPr>
          </w:p>
          <w:p w14:paraId="3F7151DC" w14:textId="4A82382C" w:rsidR="00E32A3A" w:rsidRPr="000906D6" w:rsidRDefault="00E32A3A" w:rsidP="00DB40C8">
            <w:pPr>
              <w:suppressLineNumbers/>
              <w:suppressAutoHyphens/>
              <w:ind w:left="1215"/>
              <w:rPr>
                <w:rFonts w:ascii="Times New Roman" w:hAnsi="Times New Roman"/>
                <w:kern w:val="22"/>
                <w:sz w:val="22"/>
                <w:szCs w:val="22"/>
                <w:lang w:val="en-GB" w:eastAsia="en-US"/>
              </w:rPr>
            </w:pPr>
            <w:r w:rsidRPr="000906D6">
              <w:rPr>
                <w:rFonts w:ascii="Times New Roman" w:hAnsi="Times New Roman"/>
                <w:kern w:val="22"/>
                <w:sz w:val="22"/>
                <w:szCs w:val="22"/>
                <w:lang w:val="en-GB" w:eastAsia="en-US"/>
              </w:rPr>
              <w:t>ENGLISH</w:t>
            </w:r>
            <w:r w:rsidR="006D1322" w:rsidRPr="000906D6">
              <w:rPr>
                <w:rFonts w:ascii="Times New Roman" w:hAnsi="Times New Roman"/>
                <w:kern w:val="22"/>
                <w:sz w:val="22"/>
                <w:szCs w:val="22"/>
                <w:lang w:val="en-GB" w:eastAsia="en-US"/>
              </w:rPr>
              <w:t xml:space="preserve"> ONLY</w:t>
            </w:r>
          </w:p>
          <w:p w14:paraId="795E322B" w14:textId="77777777" w:rsidR="00E32A3A" w:rsidRPr="00DB40C8" w:rsidRDefault="00E32A3A" w:rsidP="00DB40C8">
            <w:pPr>
              <w:suppressLineNumbers/>
              <w:suppressAutoHyphens/>
              <w:rPr>
                <w:rFonts w:ascii="Times New Roman" w:hAnsi="Times New Roman"/>
                <w:kern w:val="22"/>
                <w:sz w:val="22"/>
                <w:lang w:val="en-GB" w:eastAsia="en-US"/>
              </w:rPr>
            </w:pPr>
          </w:p>
        </w:tc>
      </w:tr>
    </w:tbl>
    <w:p w14:paraId="36BBBE80" w14:textId="1988E884" w:rsidR="00CB6D91" w:rsidRPr="00DB40C8" w:rsidRDefault="00CB6D91" w:rsidP="00DB40C8">
      <w:pPr>
        <w:pStyle w:val="Cornernotation"/>
        <w:suppressLineNumbers/>
        <w:suppressAutoHyphens/>
        <w:ind w:left="0" w:right="3973" w:firstLine="0"/>
        <w:rPr>
          <w:snapToGrid w:val="0"/>
          <w:kern w:val="22"/>
          <w:sz w:val="22"/>
          <w:szCs w:val="22"/>
          <w:lang w:val="en-GB"/>
        </w:rPr>
      </w:pPr>
      <w:r w:rsidRPr="00DB40C8">
        <w:rPr>
          <w:snapToGrid w:val="0"/>
          <w:kern w:val="22"/>
          <w:sz w:val="22"/>
          <w:szCs w:val="22"/>
          <w:lang w:val="en-GB"/>
        </w:rPr>
        <w:t>COMPLIANCE COMMITTEE UNDER THE</w:t>
      </w:r>
    </w:p>
    <w:p w14:paraId="5B880486" w14:textId="77777777" w:rsidR="00CB6D91" w:rsidRPr="00DB40C8" w:rsidRDefault="00CB6D91" w:rsidP="00DB40C8">
      <w:pPr>
        <w:pStyle w:val="Cornernotation"/>
        <w:suppressLineNumbers/>
        <w:suppressAutoHyphens/>
        <w:ind w:left="284" w:right="3973" w:firstLine="0"/>
        <w:rPr>
          <w:snapToGrid w:val="0"/>
          <w:kern w:val="22"/>
          <w:sz w:val="22"/>
          <w:szCs w:val="22"/>
          <w:lang w:val="en-GB"/>
        </w:rPr>
      </w:pPr>
      <w:r w:rsidRPr="00DB40C8">
        <w:rPr>
          <w:snapToGrid w:val="0"/>
          <w:kern w:val="22"/>
          <w:sz w:val="22"/>
          <w:szCs w:val="22"/>
          <w:lang w:val="en-GB"/>
        </w:rPr>
        <w:t>CARTAGENA PROTOCOL ON BIOSAFETY</w:t>
      </w:r>
    </w:p>
    <w:p w14:paraId="0C226239" w14:textId="3DB90F48" w:rsidR="00CB6D91" w:rsidRPr="00DB40C8" w:rsidRDefault="000D203B" w:rsidP="00DB40C8">
      <w:pPr>
        <w:pStyle w:val="Cornernotation"/>
        <w:suppressLineNumbers/>
        <w:suppressAutoHyphens/>
        <w:ind w:left="0" w:right="3548" w:firstLine="0"/>
        <w:rPr>
          <w:snapToGrid w:val="0"/>
          <w:kern w:val="22"/>
          <w:sz w:val="22"/>
          <w:szCs w:val="22"/>
          <w:lang w:val="en-GB"/>
        </w:rPr>
      </w:pPr>
      <w:r w:rsidRPr="00DB40C8">
        <w:rPr>
          <w:snapToGrid w:val="0"/>
          <w:kern w:val="22"/>
          <w:sz w:val="22"/>
          <w:szCs w:val="22"/>
          <w:lang w:val="en-GB"/>
        </w:rPr>
        <w:t>S</w:t>
      </w:r>
      <w:r w:rsidR="00AD241F" w:rsidRPr="00DB40C8">
        <w:rPr>
          <w:snapToGrid w:val="0"/>
          <w:kern w:val="22"/>
          <w:sz w:val="22"/>
          <w:szCs w:val="22"/>
          <w:lang w:val="en-GB"/>
        </w:rPr>
        <w:t>even</w:t>
      </w:r>
      <w:r w:rsidRPr="00DB40C8">
        <w:rPr>
          <w:snapToGrid w:val="0"/>
          <w:kern w:val="22"/>
          <w:sz w:val="22"/>
          <w:szCs w:val="22"/>
          <w:lang w:val="en-GB"/>
        </w:rPr>
        <w:t>teenth</w:t>
      </w:r>
      <w:r w:rsidR="00CB6D91" w:rsidRPr="00DB40C8">
        <w:rPr>
          <w:snapToGrid w:val="0"/>
          <w:kern w:val="22"/>
          <w:sz w:val="22"/>
          <w:szCs w:val="22"/>
          <w:lang w:val="en-GB"/>
        </w:rPr>
        <w:t xml:space="preserve"> meeting</w:t>
      </w:r>
    </w:p>
    <w:p w14:paraId="1E1EDA82" w14:textId="079ABD0A" w:rsidR="00CB6D91" w:rsidRPr="00DB40C8" w:rsidRDefault="007B69CC" w:rsidP="00DB40C8">
      <w:pPr>
        <w:pStyle w:val="Cornernotation"/>
        <w:suppressLineNumbers/>
        <w:suppressAutoHyphens/>
        <w:ind w:left="0" w:right="3548" w:firstLine="0"/>
        <w:rPr>
          <w:snapToGrid w:val="0"/>
          <w:kern w:val="22"/>
          <w:sz w:val="22"/>
          <w:szCs w:val="22"/>
          <w:lang w:val="en-GB"/>
        </w:rPr>
      </w:pPr>
      <w:r w:rsidRPr="00DB40C8">
        <w:rPr>
          <w:snapToGrid w:val="0"/>
          <w:kern w:val="22"/>
          <w:sz w:val="22"/>
          <w:szCs w:val="22"/>
          <w:lang w:val="en-GB"/>
        </w:rPr>
        <w:t>Online</w:t>
      </w:r>
      <w:r w:rsidR="00B265BB" w:rsidRPr="00DB40C8">
        <w:rPr>
          <w:snapToGrid w:val="0"/>
          <w:kern w:val="22"/>
          <w:sz w:val="22"/>
          <w:szCs w:val="22"/>
          <w:lang w:val="en-GB"/>
        </w:rPr>
        <w:t xml:space="preserve">, </w:t>
      </w:r>
      <w:r w:rsidR="00AD241F" w:rsidRPr="00DB40C8">
        <w:rPr>
          <w:snapToGrid w:val="0"/>
          <w:kern w:val="22"/>
          <w:sz w:val="22"/>
          <w:szCs w:val="22"/>
          <w:lang w:val="en-GB"/>
        </w:rPr>
        <w:t>15-17 April</w:t>
      </w:r>
      <w:r w:rsidR="00CB6D91" w:rsidRPr="00DB40C8">
        <w:rPr>
          <w:snapToGrid w:val="0"/>
          <w:kern w:val="22"/>
          <w:sz w:val="22"/>
          <w:szCs w:val="22"/>
          <w:lang w:val="en-GB"/>
        </w:rPr>
        <w:t xml:space="preserve"> 20</w:t>
      </w:r>
      <w:r w:rsidR="00AD241F" w:rsidRPr="00DB40C8">
        <w:rPr>
          <w:snapToGrid w:val="0"/>
          <w:kern w:val="22"/>
          <w:sz w:val="22"/>
          <w:szCs w:val="22"/>
          <w:lang w:val="en-GB"/>
        </w:rPr>
        <w:t>20</w:t>
      </w:r>
    </w:p>
    <w:p w14:paraId="3C838F46" w14:textId="553517F5" w:rsidR="00BD79B4" w:rsidRPr="00DB40C8" w:rsidRDefault="00A512E9" w:rsidP="00DB40C8">
      <w:pPr>
        <w:pStyle w:val="Cornernotation"/>
        <w:suppressLineNumbers/>
        <w:suppressAutoHyphens/>
        <w:ind w:left="0" w:right="3548" w:firstLine="0"/>
        <w:rPr>
          <w:snapToGrid w:val="0"/>
          <w:kern w:val="22"/>
          <w:sz w:val="22"/>
          <w:szCs w:val="22"/>
          <w:lang w:val="en-GB"/>
        </w:rPr>
      </w:pPr>
      <w:r w:rsidRPr="00DB40C8">
        <w:rPr>
          <w:snapToGrid w:val="0"/>
          <w:kern w:val="22"/>
          <w:sz w:val="22"/>
          <w:szCs w:val="22"/>
          <w:lang w:val="en-GB"/>
        </w:rPr>
        <w:t>Item 6 of the provisional agenda</w:t>
      </w:r>
    </w:p>
    <w:bookmarkStart w:id="0" w:name="_GoBack" w:displacedByCustomXml="next"/>
    <w:sdt>
      <w:sdtPr>
        <w:rPr>
          <w:snapToGrid w:val="0"/>
          <w:kern w:val="22"/>
          <w:sz w:val="22"/>
          <w:szCs w:val="22"/>
          <w:lang w:val="en-GB"/>
        </w:rPr>
        <w:alias w:val="Title"/>
        <w:tag w:val=""/>
        <w:id w:val="803267452"/>
        <w:placeholder>
          <w:docPart w:val="DD3DAEE7CFD9417FA23A6BDDDFBB5B6B"/>
        </w:placeholder>
        <w:dataBinding w:prefixMappings="xmlns:ns0='http://purl.org/dc/elements/1.1/' xmlns:ns1='http://schemas.openxmlformats.org/package/2006/metadata/core-properties' " w:xpath="/ns1:coreProperties[1]/ns0:title[1]" w:storeItemID="{6C3C8BC8-F283-45AE-878A-BAB7291924A1}"/>
        <w:text/>
      </w:sdtPr>
      <w:sdtEndPr/>
      <w:sdtContent>
        <w:p w14:paraId="20B170BD" w14:textId="5A0DE25F" w:rsidR="00CB6D91" w:rsidRPr="00DB40C8" w:rsidRDefault="00E94D49" w:rsidP="00DB40C8">
          <w:pPr>
            <w:pStyle w:val="HEADING"/>
            <w:suppressLineNumbers/>
            <w:suppressAutoHyphens/>
            <w:rPr>
              <w:snapToGrid w:val="0"/>
              <w:kern w:val="22"/>
              <w:sz w:val="22"/>
              <w:szCs w:val="22"/>
              <w:lang w:val="en-GB"/>
            </w:rPr>
          </w:pPr>
          <w:r w:rsidRPr="00DB40C8">
            <w:rPr>
              <w:snapToGrid w:val="0"/>
              <w:kern w:val="22"/>
              <w:sz w:val="22"/>
              <w:szCs w:val="22"/>
              <w:lang w:val="en-GB"/>
            </w:rPr>
            <w:t>Review of individual cases of non-compliance</w:t>
          </w:r>
        </w:p>
      </w:sdtContent>
    </w:sdt>
    <w:bookmarkEnd w:id="0"/>
    <w:p w14:paraId="523ECF63" w14:textId="3E37C1BC" w:rsidR="00CB6D91" w:rsidRPr="00DB40C8" w:rsidRDefault="00CB6D91" w:rsidP="00DB40C8">
      <w:pPr>
        <w:pStyle w:val="HEADING"/>
        <w:suppressLineNumbers/>
        <w:suppressAutoHyphens/>
        <w:spacing w:before="120"/>
        <w:rPr>
          <w:b w:val="0"/>
          <w:i/>
          <w:caps w:val="0"/>
          <w:snapToGrid w:val="0"/>
          <w:kern w:val="22"/>
          <w:sz w:val="22"/>
          <w:szCs w:val="22"/>
          <w:lang w:val="en-GB"/>
        </w:rPr>
      </w:pPr>
      <w:r w:rsidRPr="00DB40C8">
        <w:rPr>
          <w:b w:val="0"/>
          <w:i/>
          <w:caps w:val="0"/>
          <w:snapToGrid w:val="0"/>
          <w:kern w:val="22"/>
          <w:sz w:val="22"/>
          <w:szCs w:val="22"/>
          <w:lang w:val="en-GB"/>
        </w:rPr>
        <w:t>Note by the Executive Secretary</w:t>
      </w:r>
    </w:p>
    <w:p w14:paraId="7C1030C5" w14:textId="11D389B2" w:rsidR="004E28E0" w:rsidRPr="00DB40C8" w:rsidRDefault="004E28E0" w:rsidP="00DB40C8">
      <w:pPr>
        <w:pStyle w:val="HEADING"/>
        <w:numPr>
          <w:ilvl w:val="0"/>
          <w:numId w:val="22"/>
        </w:numPr>
        <w:suppressLineNumbers/>
        <w:tabs>
          <w:tab w:val="left" w:pos="426"/>
        </w:tabs>
        <w:suppressAutoHyphens/>
        <w:spacing w:before="120"/>
        <w:ind w:left="0" w:firstLine="0"/>
        <w:rPr>
          <w:b w:val="0"/>
          <w:iCs/>
          <w:caps w:val="0"/>
          <w:snapToGrid w:val="0"/>
          <w:kern w:val="22"/>
          <w:sz w:val="22"/>
          <w:szCs w:val="22"/>
          <w:lang w:val="en-GB"/>
        </w:rPr>
      </w:pPr>
      <w:r w:rsidRPr="00DB40C8">
        <w:rPr>
          <w:caps w:val="0"/>
          <w:snapToGrid w:val="0"/>
          <w:kern w:val="22"/>
          <w:sz w:val="22"/>
          <w:szCs w:val="22"/>
          <w:lang w:val="en-GB"/>
        </w:rPr>
        <w:t>INTRODUCTION</w:t>
      </w:r>
    </w:p>
    <w:p w14:paraId="409315D2" w14:textId="77777777" w:rsidR="00E03FDB" w:rsidRPr="00DB40C8" w:rsidRDefault="00E03FDB" w:rsidP="00DB40C8">
      <w:pPr>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At its fourteenth meeting, the Compliance Committee decided to include a standing item on the agenda of its future meetings to facilitate consideration of ongoing individual cases of non-compliance.</w:t>
      </w:r>
      <w:r w:rsidRPr="00DB40C8">
        <w:rPr>
          <w:rStyle w:val="FootnoteReference"/>
          <w:kern w:val="22"/>
          <w:sz w:val="22"/>
          <w:szCs w:val="22"/>
          <w:u w:val="none"/>
          <w:vertAlign w:val="superscript"/>
          <w:lang w:val="en-GB"/>
        </w:rPr>
        <w:footnoteReference w:id="2"/>
      </w:r>
    </w:p>
    <w:p w14:paraId="20B59F9C" w14:textId="5652D391" w:rsidR="00CE59D3" w:rsidRPr="00DB40C8" w:rsidRDefault="003B11C2" w:rsidP="00DB40C8">
      <w:pPr>
        <w:pStyle w:val="Para10"/>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 xml:space="preserve">At its </w:t>
      </w:r>
      <w:r w:rsidR="00C3719B" w:rsidRPr="00DB40C8">
        <w:rPr>
          <w:kern w:val="22"/>
          <w:sz w:val="22"/>
          <w:szCs w:val="22"/>
          <w:lang w:val="en-GB"/>
        </w:rPr>
        <w:t>six</w:t>
      </w:r>
      <w:r w:rsidRPr="00DB40C8">
        <w:rPr>
          <w:kern w:val="22"/>
          <w:sz w:val="22"/>
          <w:szCs w:val="22"/>
          <w:lang w:val="en-GB"/>
        </w:rPr>
        <w:t xml:space="preserve">teenth meeting, the Committee </w:t>
      </w:r>
      <w:r w:rsidR="00FB2686" w:rsidRPr="00DB40C8">
        <w:rPr>
          <w:kern w:val="22"/>
          <w:sz w:val="22"/>
          <w:szCs w:val="22"/>
          <w:lang w:val="en-GB"/>
        </w:rPr>
        <w:t>reviewed</w:t>
      </w:r>
      <w:r w:rsidR="007F00E7" w:rsidRPr="00DB40C8">
        <w:rPr>
          <w:kern w:val="22"/>
          <w:sz w:val="22"/>
          <w:szCs w:val="22"/>
          <w:lang w:val="en-GB"/>
        </w:rPr>
        <w:t xml:space="preserve"> </w:t>
      </w:r>
      <w:r w:rsidR="000C6A98" w:rsidRPr="00DB40C8">
        <w:rPr>
          <w:kern w:val="22"/>
          <w:sz w:val="22"/>
          <w:szCs w:val="22"/>
          <w:lang w:val="en-GB"/>
        </w:rPr>
        <w:t>the non-compliance by Montenegro with its reporting obligation under Article 33 of the Protocol</w:t>
      </w:r>
      <w:r w:rsidR="001D5C88" w:rsidRPr="00DB40C8">
        <w:rPr>
          <w:kern w:val="22"/>
          <w:sz w:val="22"/>
          <w:szCs w:val="22"/>
          <w:lang w:val="en-GB"/>
        </w:rPr>
        <w:t xml:space="preserve"> and </w:t>
      </w:r>
      <w:r w:rsidR="00981A32" w:rsidRPr="00DB40C8">
        <w:rPr>
          <w:kern w:val="22"/>
          <w:sz w:val="22"/>
          <w:szCs w:val="22"/>
          <w:lang w:val="en-GB"/>
        </w:rPr>
        <w:t xml:space="preserve">decided on </w:t>
      </w:r>
      <w:r w:rsidR="00F721EA" w:rsidRPr="00DB40C8">
        <w:rPr>
          <w:kern w:val="22"/>
          <w:sz w:val="22"/>
          <w:szCs w:val="22"/>
          <w:lang w:val="en-GB"/>
        </w:rPr>
        <w:t>follow-up</w:t>
      </w:r>
      <w:r w:rsidR="00981A32" w:rsidRPr="00DB40C8">
        <w:rPr>
          <w:kern w:val="22"/>
          <w:sz w:val="22"/>
          <w:szCs w:val="22"/>
          <w:lang w:val="en-GB"/>
        </w:rPr>
        <w:t xml:space="preserve"> steps </w:t>
      </w:r>
      <w:r w:rsidR="001D5C88" w:rsidRPr="00DB40C8">
        <w:rPr>
          <w:kern w:val="22"/>
          <w:sz w:val="22"/>
          <w:szCs w:val="22"/>
          <w:lang w:val="en-GB"/>
        </w:rPr>
        <w:t>in this regard.</w:t>
      </w:r>
      <w:r w:rsidR="00B66DC4" w:rsidRPr="00DB40C8">
        <w:rPr>
          <w:rStyle w:val="FootnoteReference"/>
          <w:kern w:val="22"/>
          <w:sz w:val="22"/>
          <w:szCs w:val="22"/>
          <w:u w:val="none"/>
          <w:vertAlign w:val="superscript"/>
          <w:lang w:val="en-GB"/>
        </w:rPr>
        <w:footnoteReference w:id="3"/>
      </w:r>
    </w:p>
    <w:p w14:paraId="393F31AD" w14:textId="2E695DA5" w:rsidR="002E7D0A" w:rsidRPr="00DB40C8" w:rsidRDefault="00D840D8" w:rsidP="00DB40C8">
      <w:pPr>
        <w:pStyle w:val="Para10"/>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A</w:t>
      </w:r>
      <w:r w:rsidR="00262AB7" w:rsidRPr="00DB40C8">
        <w:rPr>
          <w:kern w:val="22"/>
          <w:sz w:val="22"/>
          <w:szCs w:val="22"/>
          <w:lang w:val="en-GB"/>
        </w:rPr>
        <w:t xml:space="preserve">lso </w:t>
      </w:r>
      <w:r w:rsidR="00BB21CE" w:rsidRPr="00DB40C8">
        <w:rPr>
          <w:kern w:val="22"/>
          <w:sz w:val="22"/>
          <w:szCs w:val="22"/>
          <w:lang w:val="en-GB"/>
        </w:rPr>
        <w:t xml:space="preserve">at its </w:t>
      </w:r>
      <w:r w:rsidR="000C6A98" w:rsidRPr="00DB40C8">
        <w:rPr>
          <w:kern w:val="22"/>
          <w:sz w:val="22"/>
          <w:szCs w:val="22"/>
          <w:lang w:val="en-GB"/>
        </w:rPr>
        <w:t>six</w:t>
      </w:r>
      <w:r w:rsidR="00BB21CE" w:rsidRPr="00DB40C8">
        <w:rPr>
          <w:kern w:val="22"/>
          <w:sz w:val="22"/>
          <w:szCs w:val="22"/>
          <w:lang w:val="en-GB"/>
        </w:rPr>
        <w:t>teenth</w:t>
      </w:r>
      <w:r w:rsidR="000250FD" w:rsidRPr="00DB40C8">
        <w:rPr>
          <w:kern w:val="22"/>
          <w:sz w:val="22"/>
          <w:szCs w:val="22"/>
          <w:lang w:val="en-GB"/>
        </w:rPr>
        <w:t xml:space="preserve"> meeting, </w:t>
      </w:r>
      <w:r w:rsidR="00D578B3" w:rsidRPr="00DB40C8">
        <w:rPr>
          <w:kern w:val="22"/>
          <w:sz w:val="22"/>
          <w:szCs w:val="22"/>
          <w:lang w:val="en-GB"/>
        </w:rPr>
        <w:t xml:space="preserve">the </w:t>
      </w:r>
      <w:r w:rsidR="00732CC7" w:rsidRPr="00DB40C8">
        <w:rPr>
          <w:kern w:val="22"/>
          <w:sz w:val="22"/>
          <w:szCs w:val="22"/>
          <w:lang w:val="en-GB"/>
        </w:rPr>
        <w:t>Committee</w:t>
      </w:r>
      <w:r w:rsidR="00D578B3" w:rsidRPr="00DB40C8">
        <w:rPr>
          <w:kern w:val="22"/>
          <w:sz w:val="22"/>
          <w:szCs w:val="22"/>
          <w:lang w:val="en-GB"/>
        </w:rPr>
        <w:t xml:space="preserve"> </w:t>
      </w:r>
      <w:r w:rsidR="0072507A" w:rsidRPr="00DB40C8">
        <w:rPr>
          <w:kern w:val="22"/>
          <w:sz w:val="22"/>
          <w:szCs w:val="22"/>
          <w:lang w:val="en-GB"/>
        </w:rPr>
        <w:t xml:space="preserve">reviewed </w:t>
      </w:r>
      <w:r w:rsidR="00E03FDB" w:rsidRPr="00DB40C8">
        <w:rPr>
          <w:kern w:val="22"/>
          <w:sz w:val="22"/>
          <w:szCs w:val="22"/>
          <w:lang w:val="en-GB"/>
        </w:rPr>
        <w:t>non-</w:t>
      </w:r>
      <w:r w:rsidR="0072507A" w:rsidRPr="00DB40C8">
        <w:rPr>
          <w:kern w:val="22"/>
          <w:sz w:val="22"/>
          <w:szCs w:val="22"/>
          <w:lang w:val="en-GB"/>
        </w:rPr>
        <w:t>compliance by</w:t>
      </w:r>
      <w:r w:rsidR="000C6A98" w:rsidRPr="00DB40C8">
        <w:rPr>
          <w:kern w:val="22"/>
          <w:sz w:val="22"/>
          <w:szCs w:val="22"/>
          <w:lang w:val="en-GB"/>
        </w:rPr>
        <w:t xml:space="preserve"> </w:t>
      </w:r>
      <w:r w:rsidR="00F721EA" w:rsidRPr="00DB40C8">
        <w:rPr>
          <w:kern w:val="22"/>
          <w:sz w:val="22"/>
          <w:szCs w:val="22"/>
          <w:lang w:val="en-GB"/>
        </w:rPr>
        <w:t xml:space="preserve">a number of </w:t>
      </w:r>
      <w:r w:rsidR="0072507A" w:rsidRPr="00DB40C8">
        <w:rPr>
          <w:kern w:val="22"/>
          <w:sz w:val="22"/>
          <w:szCs w:val="22"/>
          <w:lang w:val="en-GB"/>
        </w:rPr>
        <w:t>Parties with their obligation under Article 2, paragraph 1, of the Protocol to take</w:t>
      </w:r>
      <w:r w:rsidR="00D578B3" w:rsidRPr="00DB40C8">
        <w:rPr>
          <w:kern w:val="22"/>
          <w:sz w:val="22"/>
          <w:szCs w:val="22"/>
          <w:lang w:val="en-GB"/>
        </w:rPr>
        <w:t xml:space="preserve"> the necessary and appropriate legal, administrative and other measures to implement the</w:t>
      </w:r>
      <w:r w:rsidR="00E04E9F" w:rsidRPr="00DB40C8">
        <w:rPr>
          <w:kern w:val="22"/>
          <w:sz w:val="22"/>
          <w:szCs w:val="22"/>
          <w:lang w:val="en-GB"/>
        </w:rPr>
        <w:t>ir obligations under the</w:t>
      </w:r>
      <w:r w:rsidR="00353DF9" w:rsidRPr="00DB40C8">
        <w:rPr>
          <w:kern w:val="22"/>
          <w:sz w:val="22"/>
          <w:szCs w:val="22"/>
          <w:lang w:val="en-GB"/>
        </w:rPr>
        <w:t xml:space="preserve"> Protocol</w:t>
      </w:r>
      <w:r w:rsidR="006648AD" w:rsidRPr="00DB40C8">
        <w:rPr>
          <w:kern w:val="22"/>
          <w:sz w:val="22"/>
          <w:szCs w:val="22"/>
          <w:lang w:val="en-GB"/>
        </w:rPr>
        <w:t>,</w:t>
      </w:r>
      <w:r w:rsidR="00981A32" w:rsidRPr="00DB40C8">
        <w:rPr>
          <w:rStyle w:val="FootnoteReference"/>
          <w:kern w:val="22"/>
          <w:sz w:val="22"/>
          <w:szCs w:val="22"/>
          <w:u w:val="none"/>
          <w:vertAlign w:val="superscript"/>
          <w:lang w:val="en-GB"/>
        </w:rPr>
        <w:footnoteReference w:id="4"/>
      </w:r>
      <w:r w:rsidR="00981A32" w:rsidRPr="00DB40C8">
        <w:rPr>
          <w:kern w:val="22"/>
          <w:sz w:val="22"/>
          <w:szCs w:val="22"/>
          <w:lang w:val="en-GB"/>
        </w:rPr>
        <w:t xml:space="preserve"> and agreed to some follow-up actions.</w:t>
      </w:r>
      <w:r w:rsidR="00262AB7" w:rsidRPr="00DB40C8">
        <w:rPr>
          <w:rStyle w:val="FootnoteReference"/>
          <w:kern w:val="22"/>
          <w:sz w:val="22"/>
          <w:szCs w:val="22"/>
          <w:u w:val="none"/>
          <w:vertAlign w:val="superscript"/>
          <w:lang w:val="en-GB"/>
        </w:rPr>
        <w:footnoteReference w:id="5"/>
      </w:r>
    </w:p>
    <w:p w14:paraId="2E05F225" w14:textId="1B3A3F56" w:rsidR="00CB6D91" w:rsidRPr="00DB40C8" w:rsidRDefault="00545788" w:rsidP="00DB40C8">
      <w:pPr>
        <w:pStyle w:val="Para10"/>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Th</w:t>
      </w:r>
      <w:r w:rsidR="00170654" w:rsidRPr="00DB40C8">
        <w:rPr>
          <w:kern w:val="22"/>
          <w:sz w:val="22"/>
          <w:szCs w:val="22"/>
          <w:lang w:val="en-GB"/>
        </w:rPr>
        <w:t>e present</w:t>
      </w:r>
      <w:r w:rsidRPr="00DB40C8">
        <w:rPr>
          <w:kern w:val="22"/>
          <w:sz w:val="22"/>
          <w:szCs w:val="22"/>
          <w:lang w:val="en-GB"/>
        </w:rPr>
        <w:t xml:space="preserve"> document provides an overview of developments and actions taken since the Committee’s </w:t>
      </w:r>
      <w:r w:rsidR="000C6A98" w:rsidRPr="00DB40C8">
        <w:rPr>
          <w:kern w:val="22"/>
          <w:sz w:val="22"/>
          <w:szCs w:val="22"/>
          <w:lang w:val="en-GB"/>
        </w:rPr>
        <w:t>six</w:t>
      </w:r>
      <w:r w:rsidRPr="00DB40C8">
        <w:rPr>
          <w:kern w:val="22"/>
          <w:sz w:val="22"/>
          <w:szCs w:val="22"/>
          <w:lang w:val="en-GB"/>
        </w:rPr>
        <w:t xml:space="preserve">teenth meeting </w:t>
      </w:r>
      <w:r w:rsidR="00823D5A" w:rsidRPr="00DB40C8">
        <w:rPr>
          <w:kern w:val="22"/>
          <w:sz w:val="22"/>
          <w:szCs w:val="22"/>
          <w:lang w:val="en-GB"/>
        </w:rPr>
        <w:t>regarding</w:t>
      </w:r>
      <w:r w:rsidRPr="00DB40C8">
        <w:rPr>
          <w:kern w:val="22"/>
          <w:sz w:val="22"/>
          <w:szCs w:val="22"/>
          <w:lang w:val="en-GB"/>
        </w:rPr>
        <w:t xml:space="preserve"> individual cases of non-compliance </w:t>
      </w:r>
      <w:r w:rsidR="00880B09" w:rsidRPr="00DB40C8">
        <w:rPr>
          <w:kern w:val="22"/>
          <w:sz w:val="22"/>
          <w:szCs w:val="22"/>
          <w:lang w:val="en-GB"/>
        </w:rPr>
        <w:t>concerning</w:t>
      </w:r>
      <w:r w:rsidR="00693876" w:rsidRPr="00DB40C8">
        <w:rPr>
          <w:kern w:val="22"/>
          <w:sz w:val="22"/>
          <w:szCs w:val="22"/>
          <w:lang w:val="en-GB"/>
        </w:rPr>
        <w:t>,</w:t>
      </w:r>
      <w:r w:rsidR="00DD3AE5" w:rsidRPr="00DB40C8">
        <w:rPr>
          <w:kern w:val="22"/>
          <w:sz w:val="22"/>
          <w:szCs w:val="22"/>
          <w:lang w:val="en-GB"/>
        </w:rPr>
        <w:t xml:space="preserve"> in section II</w:t>
      </w:r>
      <w:r w:rsidR="00693876" w:rsidRPr="00DB40C8">
        <w:rPr>
          <w:kern w:val="22"/>
          <w:sz w:val="22"/>
          <w:szCs w:val="22"/>
          <w:lang w:val="en-GB"/>
        </w:rPr>
        <w:t xml:space="preserve">, </w:t>
      </w:r>
      <w:r w:rsidR="0022461B" w:rsidRPr="00DB40C8">
        <w:rPr>
          <w:kern w:val="22"/>
          <w:sz w:val="22"/>
          <w:szCs w:val="22"/>
          <w:lang w:val="en-GB"/>
        </w:rPr>
        <w:t>the</w:t>
      </w:r>
      <w:r w:rsidRPr="00DB40C8">
        <w:rPr>
          <w:kern w:val="22"/>
          <w:sz w:val="22"/>
          <w:szCs w:val="22"/>
          <w:lang w:val="en-GB"/>
        </w:rPr>
        <w:t xml:space="preserve"> obligation </w:t>
      </w:r>
      <w:r w:rsidR="00574121" w:rsidRPr="00DB40C8">
        <w:rPr>
          <w:kern w:val="22"/>
          <w:sz w:val="22"/>
          <w:szCs w:val="22"/>
          <w:lang w:val="en-GB"/>
        </w:rPr>
        <w:t xml:space="preserve">to submit national reports </w:t>
      </w:r>
      <w:r w:rsidRPr="00DB40C8">
        <w:rPr>
          <w:kern w:val="22"/>
          <w:sz w:val="22"/>
          <w:szCs w:val="22"/>
          <w:lang w:val="en-GB"/>
        </w:rPr>
        <w:t>in accordance with Article 33 of the Protocol</w:t>
      </w:r>
      <w:r w:rsidR="0022461B" w:rsidRPr="00DB40C8">
        <w:rPr>
          <w:kern w:val="22"/>
          <w:sz w:val="22"/>
          <w:szCs w:val="22"/>
          <w:lang w:val="en-GB"/>
        </w:rPr>
        <w:t xml:space="preserve"> and, in section III, </w:t>
      </w:r>
      <w:r w:rsidRPr="00DB40C8">
        <w:rPr>
          <w:kern w:val="22"/>
          <w:sz w:val="22"/>
          <w:szCs w:val="22"/>
          <w:lang w:val="en-GB"/>
        </w:rPr>
        <w:t xml:space="preserve">the obligation to take </w:t>
      </w:r>
      <w:r w:rsidR="00574121" w:rsidRPr="00DB40C8">
        <w:rPr>
          <w:kern w:val="22"/>
          <w:sz w:val="22"/>
          <w:szCs w:val="22"/>
          <w:lang w:val="en-GB"/>
        </w:rPr>
        <w:t xml:space="preserve">the necessary </w:t>
      </w:r>
      <w:r w:rsidRPr="00DB40C8">
        <w:rPr>
          <w:kern w:val="22"/>
          <w:sz w:val="22"/>
          <w:szCs w:val="22"/>
          <w:lang w:val="en-GB"/>
        </w:rPr>
        <w:t xml:space="preserve">measures to implement the obligations under the Protocol, in accordance with Article 2, paragraph 1, of the Protocol. </w:t>
      </w:r>
      <w:r w:rsidR="00782834" w:rsidRPr="00DB40C8">
        <w:rPr>
          <w:kern w:val="22"/>
          <w:sz w:val="22"/>
          <w:szCs w:val="22"/>
          <w:lang w:val="en-GB"/>
        </w:rPr>
        <w:t>Each section also</w:t>
      </w:r>
      <w:r w:rsidR="004070D3" w:rsidRPr="00DB40C8">
        <w:rPr>
          <w:kern w:val="22"/>
          <w:sz w:val="22"/>
          <w:szCs w:val="22"/>
          <w:lang w:val="en-GB"/>
        </w:rPr>
        <w:t xml:space="preserve"> provides suggestions</w:t>
      </w:r>
      <w:r w:rsidR="00CF0D60" w:rsidRPr="00DB40C8">
        <w:rPr>
          <w:kern w:val="22"/>
          <w:sz w:val="22"/>
          <w:szCs w:val="22"/>
          <w:lang w:val="en-GB"/>
        </w:rPr>
        <w:t xml:space="preserve"> for possible follow-up by the Committee</w:t>
      </w:r>
      <w:r w:rsidR="004070D3" w:rsidRPr="00DB40C8">
        <w:rPr>
          <w:kern w:val="22"/>
          <w:sz w:val="22"/>
          <w:szCs w:val="22"/>
          <w:lang w:val="en-GB"/>
        </w:rPr>
        <w:t>.</w:t>
      </w:r>
    </w:p>
    <w:p w14:paraId="35273B20" w14:textId="72C01149" w:rsidR="00CB6D91" w:rsidRPr="00DB40C8" w:rsidRDefault="000B04A0" w:rsidP="00DB40C8">
      <w:pPr>
        <w:pStyle w:val="Heading1longmultiline"/>
        <w:suppressLineNumbers/>
        <w:tabs>
          <w:tab w:val="clear" w:pos="720"/>
        </w:tabs>
        <w:suppressAutoHyphens/>
        <w:spacing w:before="120" w:line="238" w:lineRule="auto"/>
        <w:ind w:left="1701" w:right="758" w:hanging="567"/>
        <w:rPr>
          <w:snapToGrid w:val="0"/>
          <w:kern w:val="22"/>
          <w:sz w:val="22"/>
          <w:szCs w:val="22"/>
          <w:lang w:val="en-GB"/>
        </w:rPr>
      </w:pPr>
      <w:r w:rsidRPr="00DB40C8">
        <w:rPr>
          <w:snapToGrid w:val="0"/>
          <w:kern w:val="22"/>
          <w:sz w:val="22"/>
          <w:szCs w:val="22"/>
          <w:lang w:val="en-GB"/>
        </w:rPr>
        <w:t>II.</w:t>
      </w:r>
      <w:r w:rsidRPr="00DB40C8">
        <w:rPr>
          <w:snapToGrid w:val="0"/>
          <w:kern w:val="22"/>
          <w:sz w:val="22"/>
          <w:szCs w:val="22"/>
          <w:lang w:val="en-GB"/>
        </w:rPr>
        <w:tab/>
        <w:t>Individual cases of non</w:t>
      </w:r>
      <w:r w:rsidR="00FC2D31" w:rsidRPr="00DB40C8">
        <w:rPr>
          <w:snapToGrid w:val="0"/>
          <w:kern w:val="22"/>
          <w:sz w:val="22"/>
          <w:szCs w:val="22"/>
          <w:lang w:val="en-GB"/>
        </w:rPr>
        <w:noBreakHyphen/>
      </w:r>
      <w:r w:rsidRPr="00DB40C8">
        <w:rPr>
          <w:snapToGrid w:val="0"/>
          <w:kern w:val="22"/>
          <w:sz w:val="22"/>
          <w:szCs w:val="22"/>
          <w:lang w:val="en-GB"/>
        </w:rPr>
        <w:t>compliance</w:t>
      </w:r>
      <w:r w:rsidR="004070D3" w:rsidRPr="00DB40C8">
        <w:rPr>
          <w:snapToGrid w:val="0"/>
          <w:kern w:val="22"/>
          <w:sz w:val="22"/>
          <w:szCs w:val="22"/>
          <w:lang w:val="en-GB"/>
        </w:rPr>
        <w:t xml:space="preserve"> </w:t>
      </w:r>
      <w:r w:rsidRPr="00DB40C8">
        <w:rPr>
          <w:snapToGrid w:val="0"/>
          <w:kern w:val="22"/>
          <w:sz w:val="22"/>
          <w:szCs w:val="22"/>
          <w:lang w:val="en-GB"/>
        </w:rPr>
        <w:t>concerning</w:t>
      </w:r>
      <w:r w:rsidR="004070D3" w:rsidRPr="00DB40C8">
        <w:rPr>
          <w:snapToGrid w:val="0"/>
          <w:kern w:val="22"/>
          <w:sz w:val="22"/>
          <w:szCs w:val="22"/>
          <w:lang w:val="en-GB"/>
        </w:rPr>
        <w:t xml:space="preserve"> </w:t>
      </w:r>
      <w:r w:rsidRPr="00DB40C8">
        <w:rPr>
          <w:snapToGrid w:val="0"/>
          <w:kern w:val="22"/>
          <w:sz w:val="22"/>
          <w:szCs w:val="22"/>
          <w:lang w:val="en-GB"/>
        </w:rPr>
        <w:t>the obligation to report (Article </w:t>
      </w:r>
      <w:r w:rsidR="009B1D2F" w:rsidRPr="00DB40C8">
        <w:rPr>
          <w:snapToGrid w:val="0"/>
          <w:kern w:val="22"/>
          <w:sz w:val="22"/>
          <w:szCs w:val="22"/>
          <w:lang w:val="en-GB"/>
        </w:rPr>
        <w:t>33)</w:t>
      </w:r>
    </w:p>
    <w:p w14:paraId="36DB78F1" w14:textId="24467EE0" w:rsidR="006823EF" w:rsidRPr="00DB40C8" w:rsidRDefault="00B6399A" w:rsidP="00DB40C8">
      <w:pPr>
        <w:pStyle w:val="Heading2"/>
        <w:numPr>
          <w:ilvl w:val="0"/>
          <w:numId w:val="23"/>
        </w:numPr>
        <w:suppressLineNumbers/>
        <w:suppressAutoHyphens/>
        <w:spacing w:line="238" w:lineRule="auto"/>
        <w:rPr>
          <w:i w:val="0"/>
          <w:iCs w:val="0"/>
          <w:kern w:val="22"/>
          <w:sz w:val="22"/>
          <w:szCs w:val="22"/>
          <w:lang w:val="en-GB"/>
        </w:rPr>
      </w:pPr>
      <w:r w:rsidRPr="00DB40C8">
        <w:rPr>
          <w:i w:val="0"/>
          <w:iCs w:val="0"/>
          <w:kern w:val="22"/>
          <w:sz w:val="22"/>
          <w:szCs w:val="22"/>
          <w:lang w:val="en-GB"/>
        </w:rPr>
        <w:t xml:space="preserve">Developments and </w:t>
      </w:r>
      <w:r w:rsidR="002D07E3" w:rsidRPr="00DB40C8">
        <w:rPr>
          <w:i w:val="0"/>
          <w:iCs w:val="0"/>
          <w:kern w:val="22"/>
          <w:sz w:val="22"/>
          <w:szCs w:val="22"/>
          <w:lang w:val="en-GB"/>
        </w:rPr>
        <w:t>a</w:t>
      </w:r>
      <w:r w:rsidRPr="00DB40C8">
        <w:rPr>
          <w:i w:val="0"/>
          <w:iCs w:val="0"/>
          <w:kern w:val="22"/>
          <w:sz w:val="22"/>
          <w:szCs w:val="22"/>
          <w:lang w:val="en-GB"/>
        </w:rPr>
        <w:t xml:space="preserve">ctions </w:t>
      </w:r>
      <w:r w:rsidR="002D07E3" w:rsidRPr="00DB40C8">
        <w:rPr>
          <w:i w:val="0"/>
          <w:iCs w:val="0"/>
          <w:kern w:val="22"/>
          <w:sz w:val="22"/>
          <w:szCs w:val="22"/>
          <w:lang w:val="en-GB"/>
        </w:rPr>
        <w:t>t</w:t>
      </w:r>
      <w:r w:rsidRPr="00DB40C8">
        <w:rPr>
          <w:i w:val="0"/>
          <w:iCs w:val="0"/>
          <w:kern w:val="22"/>
          <w:sz w:val="22"/>
          <w:szCs w:val="22"/>
          <w:lang w:val="en-GB"/>
        </w:rPr>
        <w:t>aken</w:t>
      </w:r>
    </w:p>
    <w:p w14:paraId="2C4FB239" w14:textId="4BC0824D" w:rsidR="00EE4026" w:rsidRPr="00DB40C8" w:rsidRDefault="00261569" w:rsidP="00DB40C8">
      <w:pPr>
        <w:pStyle w:val="Para10"/>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In its report to the</w:t>
      </w:r>
      <w:r w:rsidR="00945B8E" w:rsidRPr="00DB40C8">
        <w:rPr>
          <w:kern w:val="22"/>
          <w:sz w:val="22"/>
          <w:szCs w:val="22"/>
          <w:lang w:val="en-GB"/>
        </w:rPr>
        <w:t xml:space="preserve"> Conference of the Parties serving as the meeting of the</w:t>
      </w:r>
      <w:r w:rsidRPr="00DB40C8">
        <w:rPr>
          <w:kern w:val="22"/>
          <w:sz w:val="22"/>
          <w:szCs w:val="22"/>
          <w:lang w:val="en-GB"/>
        </w:rPr>
        <w:t xml:space="preserve"> Parties to the Protocol </w:t>
      </w:r>
      <w:r w:rsidR="003A12B3" w:rsidRPr="00DB40C8">
        <w:rPr>
          <w:kern w:val="22"/>
          <w:sz w:val="22"/>
          <w:szCs w:val="22"/>
          <w:lang w:val="en-GB"/>
        </w:rPr>
        <w:t>at its ninth meeting</w:t>
      </w:r>
      <w:r w:rsidRPr="00DB40C8">
        <w:rPr>
          <w:kern w:val="22"/>
          <w:sz w:val="22"/>
          <w:szCs w:val="22"/>
          <w:lang w:val="en-GB"/>
        </w:rPr>
        <w:t>, t</w:t>
      </w:r>
      <w:r w:rsidR="0073363D" w:rsidRPr="00DB40C8">
        <w:rPr>
          <w:kern w:val="22"/>
          <w:sz w:val="22"/>
          <w:szCs w:val="22"/>
          <w:lang w:val="en-GB"/>
        </w:rPr>
        <w:t xml:space="preserve">he Committee </w:t>
      </w:r>
      <w:r w:rsidR="00546936" w:rsidRPr="00DB40C8">
        <w:rPr>
          <w:kern w:val="22"/>
          <w:sz w:val="22"/>
          <w:szCs w:val="22"/>
          <w:lang w:val="en-GB"/>
        </w:rPr>
        <w:t xml:space="preserve">recommended that the </w:t>
      </w:r>
      <w:r w:rsidR="00D9501F" w:rsidRPr="00DB40C8">
        <w:rPr>
          <w:kern w:val="22"/>
          <w:sz w:val="22"/>
          <w:szCs w:val="22"/>
          <w:lang w:val="en-GB"/>
        </w:rPr>
        <w:t>Conference of the Parties serving as the meeting of the Parties to the Protocol</w:t>
      </w:r>
      <w:r w:rsidR="00D9501F" w:rsidRPr="00DB40C8" w:rsidDel="00D9501F">
        <w:rPr>
          <w:kern w:val="22"/>
          <w:sz w:val="22"/>
          <w:szCs w:val="22"/>
          <w:lang w:val="en-GB"/>
        </w:rPr>
        <w:t xml:space="preserve"> </w:t>
      </w:r>
      <w:r w:rsidR="00546936" w:rsidRPr="00DB40C8">
        <w:rPr>
          <w:kern w:val="22"/>
          <w:sz w:val="22"/>
          <w:szCs w:val="22"/>
          <w:lang w:val="en-GB"/>
        </w:rPr>
        <w:t>caution Greece, Marshall Islands, Montenegro and Turkmenistan for not having submitted multiple national reports.</w:t>
      </w:r>
      <w:r w:rsidR="00AA659C" w:rsidRPr="00DB40C8">
        <w:rPr>
          <w:rStyle w:val="FootnoteReference"/>
          <w:kern w:val="22"/>
          <w:sz w:val="22"/>
          <w:szCs w:val="22"/>
          <w:u w:val="none"/>
          <w:vertAlign w:val="superscript"/>
          <w:lang w:val="en-GB"/>
        </w:rPr>
        <w:footnoteReference w:id="6"/>
      </w:r>
      <w:r w:rsidR="00546936" w:rsidRPr="00DB40C8">
        <w:rPr>
          <w:kern w:val="22"/>
          <w:sz w:val="22"/>
          <w:szCs w:val="22"/>
          <w:lang w:val="en-GB"/>
        </w:rPr>
        <w:t xml:space="preserve"> </w:t>
      </w:r>
      <w:r w:rsidRPr="00DB40C8">
        <w:rPr>
          <w:kern w:val="22"/>
          <w:sz w:val="22"/>
          <w:szCs w:val="22"/>
          <w:lang w:val="en-GB"/>
        </w:rPr>
        <w:t>T</w:t>
      </w:r>
      <w:r w:rsidR="00B8633A" w:rsidRPr="00DB40C8">
        <w:rPr>
          <w:kern w:val="22"/>
          <w:sz w:val="22"/>
          <w:szCs w:val="22"/>
          <w:lang w:val="en-GB"/>
        </w:rPr>
        <w:t>hree of these Parties</w:t>
      </w:r>
      <w:r w:rsidR="00687B76" w:rsidRPr="00DB40C8">
        <w:rPr>
          <w:kern w:val="22"/>
          <w:sz w:val="22"/>
          <w:szCs w:val="22"/>
          <w:lang w:val="en-GB"/>
        </w:rPr>
        <w:t xml:space="preserve"> </w:t>
      </w:r>
      <w:r w:rsidR="002F0B5E" w:rsidRPr="00DB40C8">
        <w:rPr>
          <w:kern w:val="22"/>
          <w:sz w:val="22"/>
          <w:szCs w:val="22"/>
          <w:lang w:val="en-GB"/>
        </w:rPr>
        <w:t>–</w:t>
      </w:r>
      <w:r w:rsidR="00687B76" w:rsidRPr="00DB40C8">
        <w:rPr>
          <w:kern w:val="22"/>
          <w:sz w:val="22"/>
          <w:szCs w:val="22"/>
          <w:lang w:val="en-GB"/>
        </w:rPr>
        <w:t xml:space="preserve"> Greece</w:t>
      </w:r>
      <w:r w:rsidR="002F0B5E" w:rsidRPr="00DB40C8">
        <w:rPr>
          <w:kern w:val="22"/>
          <w:sz w:val="22"/>
          <w:szCs w:val="22"/>
          <w:lang w:val="en-GB"/>
        </w:rPr>
        <w:t>, the Marshall Islands and Turkmenistan –</w:t>
      </w:r>
      <w:r w:rsidR="00B8633A" w:rsidRPr="00DB40C8">
        <w:rPr>
          <w:kern w:val="22"/>
          <w:sz w:val="22"/>
          <w:szCs w:val="22"/>
          <w:lang w:val="en-GB"/>
        </w:rPr>
        <w:t>submitted their third national report prior to the consideration of the item at the ninth meeting o</w:t>
      </w:r>
      <w:r w:rsidR="00FE380D" w:rsidRPr="00DB40C8">
        <w:rPr>
          <w:kern w:val="22"/>
          <w:sz w:val="22"/>
          <w:szCs w:val="22"/>
          <w:lang w:val="en-GB"/>
        </w:rPr>
        <w:t>f</w:t>
      </w:r>
      <w:r w:rsidR="00B8633A" w:rsidRPr="00DB40C8">
        <w:rPr>
          <w:kern w:val="22"/>
          <w:sz w:val="22"/>
          <w:szCs w:val="22"/>
          <w:lang w:val="en-GB"/>
        </w:rPr>
        <w:t xml:space="preserve"> the Parties. </w:t>
      </w:r>
      <w:r w:rsidR="00AA659C" w:rsidRPr="00DB40C8">
        <w:rPr>
          <w:kern w:val="22"/>
          <w:sz w:val="22"/>
          <w:szCs w:val="22"/>
          <w:lang w:val="en-GB"/>
        </w:rPr>
        <w:t>I</w:t>
      </w:r>
      <w:r w:rsidR="00B8633A" w:rsidRPr="00DB40C8">
        <w:rPr>
          <w:kern w:val="22"/>
          <w:sz w:val="22"/>
          <w:szCs w:val="22"/>
          <w:lang w:val="en-GB"/>
        </w:rPr>
        <w:t xml:space="preserve">n decision </w:t>
      </w:r>
      <w:hyperlink r:id="rId14" w:history="1">
        <w:r w:rsidR="00B8633A" w:rsidRPr="00DB40C8">
          <w:rPr>
            <w:rStyle w:val="Hyperlink"/>
          </w:rPr>
          <w:t>CP-9/1</w:t>
        </w:r>
      </w:hyperlink>
      <w:r w:rsidR="00AA659C" w:rsidRPr="00DB40C8">
        <w:rPr>
          <w:kern w:val="22"/>
          <w:sz w:val="22"/>
          <w:szCs w:val="22"/>
          <w:lang w:val="en-GB"/>
        </w:rPr>
        <w:t xml:space="preserve">, the </w:t>
      </w:r>
      <w:r w:rsidR="00323DD5" w:rsidRPr="00DB40C8">
        <w:rPr>
          <w:kern w:val="22"/>
          <w:sz w:val="22"/>
          <w:szCs w:val="22"/>
          <w:lang w:val="en-GB"/>
        </w:rPr>
        <w:t>Conference of the Parties serving as the meeting of the Parties to the Protocol</w:t>
      </w:r>
      <w:r w:rsidR="00323DD5" w:rsidRPr="00DB40C8" w:rsidDel="00323DD5">
        <w:rPr>
          <w:kern w:val="22"/>
          <w:sz w:val="22"/>
          <w:szCs w:val="22"/>
          <w:lang w:val="en-GB"/>
        </w:rPr>
        <w:t xml:space="preserve"> </w:t>
      </w:r>
      <w:r w:rsidR="00AA659C" w:rsidRPr="00DB40C8">
        <w:rPr>
          <w:kern w:val="22"/>
          <w:sz w:val="22"/>
          <w:szCs w:val="22"/>
          <w:lang w:val="en-GB"/>
        </w:rPr>
        <w:t>did</w:t>
      </w:r>
      <w:r w:rsidR="00B8633A" w:rsidRPr="00DB40C8">
        <w:rPr>
          <w:kern w:val="22"/>
          <w:sz w:val="22"/>
          <w:szCs w:val="22"/>
          <w:lang w:val="en-GB"/>
        </w:rPr>
        <w:t xml:space="preserve"> not caution or name Montenegro but instead requested “one Pa</w:t>
      </w:r>
      <w:r w:rsidR="00FE380D" w:rsidRPr="00DB40C8">
        <w:rPr>
          <w:kern w:val="22"/>
          <w:sz w:val="22"/>
          <w:szCs w:val="22"/>
          <w:lang w:val="en-GB"/>
        </w:rPr>
        <w:t>r</w:t>
      </w:r>
      <w:r w:rsidR="00B8633A" w:rsidRPr="00DB40C8">
        <w:rPr>
          <w:kern w:val="22"/>
          <w:sz w:val="22"/>
          <w:szCs w:val="22"/>
          <w:lang w:val="en-GB"/>
        </w:rPr>
        <w:t>t</w:t>
      </w:r>
      <w:r w:rsidR="00FE380D" w:rsidRPr="00DB40C8">
        <w:rPr>
          <w:kern w:val="22"/>
          <w:sz w:val="22"/>
          <w:szCs w:val="22"/>
          <w:lang w:val="en-GB"/>
        </w:rPr>
        <w:t xml:space="preserve">y” </w:t>
      </w:r>
      <w:r w:rsidR="00B8633A" w:rsidRPr="00DB40C8">
        <w:rPr>
          <w:kern w:val="22"/>
          <w:sz w:val="22"/>
          <w:szCs w:val="22"/>
          <w:lang w:val="en-GB"/>
        </w:rPr>
        <w:t>to submit, as a ma</w:t>
      </w:r>
      <w:r w:rsidR="00FE380D" w:rsidRPr="00DB40C8">
        <w:rPr>
          <w:kern w:val="22"/>
          <w:sz w:val="22"/>
          <w:szCs w:val="22"/>
          <w:lang w:val="en-GB"/>
        </w:rPr>
        <w:t>t</w:t>
      </w:r>
      <w:r w:rsidR="00B8633A" w:rsidRPr="00DB40C8">
        <w:rPr>
          <w:kern w:val="22"/>
          <w:sz w:val="22"/>
          <w:szCs w:val="22"/>
          <w:lang w:val="en-GB"/>
        </w:rPr>
        <w:t>ter of urgency, its third national report.</w:t>
      </w:r>
    </w:p>
    <w:p w14:paraId="3A663858" w14:textId="3353A6F4" w:rsidR="0073363D" w:rsidRPr="00DB40C8" w:rsidRDefault="00A526EA" w:rsidP="00DB40C8">
      <w:pPr>
        <w:pStyle w:val="Para10"/>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lastRenderedPageBreak/>
        <w:t xml:space="preserve">This information was considered by the Committee at its sixteenth meeting as part of its review of relevant outcomes from </w:t>
      </w:r>
      <w:r w:rsidR="00D4105B" w:rsidRPr="00DB40C8">
        <w:rPr>
          <w:kern w:val="22"/>
          <w:sz w:val="22"/>
          <w:szCs w:val="22"/>
          <w:lang w:val="en-GB"/>
        </w:rPr>
        <w:t>the ninth meeting of the Conference of the Parties serving as the meeting of the Parties to the Protocol</w:t>
      </w:r>
      <w:r w:rsidRPr="00DB40C8">
        <w:rPr>
          <w:kern w:val="22"/>
          <w:sz w:val="22"/>
          <w:szCs w:val="22"/>
          <w:lang w:val="en-GB"/>
        </w:rPr>
        <w:t xml:space="preserve"> an</w:t>
      </w:r>
      <w:r w:rsidR="00201B57" w:rsidRPr="00DB40C8">
        <w:rPr>
          <w:kern w:val="22"/>
          <w:sz w:val="22"/>
          <w:szCs w:val="22"/>
          <w:lang w:val="en-GB"/>
        </w:rPr>
        <w:t xml:space="preserve">d led to further discussions by </w:t>
      </w:r>
      <w:r w:rsidRPr="00DB40C8">
        <w:rPr>
          <w:kern w:val="22"/>
          <w:sz w:val="22"/>
          <w:szCs w:val="22"/>
          <w:lang w:val="en-GB"/>
        </w:rPr>
        <w:t>t</w:t>
      </w:r>
      <w:r w:rsidR="0073363D" w:rsidRPr="00DB40C8">
        <w:rPr>
          <w:kern w:val="22"/>
          <w:sz w:val="22"/>
          <w:szCs w:val="22"/>
          <w:lang w:val="en-GB"/>
        </w:rPr>
        <w:t xml:space="preserve">he Committee </w:t>
      </w:r>
      <w:r w:rsidR="00201B57" w:rsidRPr="00DB40C8">
        <w:rPr>
          <w:kern w:val="22"/>
          <w:sz w:val="22"/>
          <w:szCs w:val="22"/>
          <w:lang w:val="en-GB"/>
        </w:rPr>
        <w:t>on</w:t>
      </w:r>
      <w:r w:rsidR="0073363D" w:rsidRPr="00DB40C8">
        <w:rPr>
          <w:kern w:val="22"/>
          <w:sz w:val="22"/>
          <w:szCs w:val="22"/>
          <w:lang w:val="en-GB"/>
        </w:rPr>
        <w:t xml:space="preserve"> the pending individual case of non-compliance by Montenegro with its obligation to submit national reports in accordance with Article 33 of the Protocol.</w:t>
      </w:r>
    </w:p>
    <w:p w14:paraId="08AE5CBB" w14:textId="2B38B675" w:rsidR="00952E5C" w:rsidRPr="00DB40C8" w:rsidRDefault="00EE4026" w:rsidP="00DB40C8">
      <w:pPr>
        <w:pStyle w:val="Para10"/>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 xml:space="preserve">The Committee decided that its Chair would send a follow-up letter </w:t>
      </w:r>
      <w:r w:rsidR="00AC71CC" w:rsidRPr="00DB40C8">
        <w:rPr>
          <w:kern w:val="22"/>
          <w:sz w:val="22"/>
          <w:szCs w:val="22"/>
          <w:lang w:val="en-GB"/>
        </w:rPr>
        <w:t>to the national focal point of Montenegro,</w:t>
      </w:r>
      <w:r w:rsidRPr="00DB40C8">
        <w:rPr>
          <w:kern w:val="22"/>
          <w:sz w:val="22"/>
          <w:szCs w:val="22"/>
          <w:lang w:val="en-GB"/>
        </w:rPr>
        <w:t xml:space="preserve"> with a copy to the national focal point for the Convention on Biological Diversity</w:t>
      </w:r>
      <w:r w:rsidR="00AC71CC" w:rsidRPr="00DB40C8">
        <w:rPr>
          <w:kern w:val="22"/>
          <w:sz w:val="22"/>
          <w:szCs w:val="22"/>
          <w:lang w:val="en-GB"/>
        </w:rPr>
        <w:t>, in</w:t>
      </w:r>
      <w:r w:rsidRPr="00DB40C8">
        <w:rPr>
          <w:kern w:val="22"/>
          <w:sz w:val="22"/>
          <w:szCs w:val="22"/>
          <w:lang w:val="en-GB"/>
        </w:rPr>
        <w:t xml:space="preserve">forming them </w:t>
      </w:r>
      <w:r w:rsidR="00AC71CC" w:rsidRPr="00DB40C8">
        <w:rPr>
          <w:kern w:val="22"/>
          <w:sz w:val="22"/>
          <w:szCs w:val="22"/>
          <w:lang w:val="en-GB"/>
        </w:rPr>
        <w:t>of the outcome of the ninth meeting of the Parties in relation to the decision to request Montenegro to submit its third national report as a matter of urgency. The Committee decided that the letter should also provide information on the availability of and access to funding</w:t>
      </w:r>
      <w:r w:rsidR="00563EA2" w:rsidRPr="00DB40C8">
        <w:rPr>
          <w:kern w:val="22"/>
          <w:sz w:val="22"/>
          <w:szCs w:val="22"/>
          <w:lang w:val="en-GB"/>
        </w:rPr>
        <w:t xml:space="preserve"> from the Global Environment Facility (GEF) </w:t>
      </w:r>
      <w:r w:rsidR="00AC71CC" w:rsidRPr="00DB40C8">
        <w:rPr>
          <w:kern w:val="22"/>
          <w:sz w:val="22"/>
          <w:szCs w:val="22"/>
          <w:lang w:val="en-GB"/>
        </w:rPr>
        <w:t>for the completion of the fourth national report.</w:t>
      </w:r>
    </w:p>
    <w:p w14:paraId="24283200" w14:textId="39BC7BD9" w:rsidR="009024BF" w:rsidRPr="00DB40C8" w:rsidRDefault="002A6C54" w:rsidP="00DB40C8">
      <w:pPr>
        <w:pStyle w:val="Para10"/>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 xml:space="preserve">Accordingly, </w:t>
      </w:r>
      <w:r w:rsidR="002B629F" w:rsidRPr="00DB40C8">
        <w:rPr>
          <w:kern w:val="22"/>
          <w:sz w:val="22"/>
          <w:szCs w:val="22"/>
          <w:lang w:val="en-GB"/>
        </w:rPr>
        <w:t xml:space="preserve">a </w:t>
      </w:r>
      <w:r w:rsidRPr="00DB40C8">
        <w:rPr>
          <w:kern w:val="22"/>
          <w:sz w:val="22"/>
          <w:szCs w:val="22"/>
          <w:lang w:val="en-GB"/>
        </w:rPr>
        <w:t>letter</w:t>
      </w:r>
      <w:r w:rsidR="00C91E37" w:rsidRPr="00DB40C8">
        <w:rPr>
          <w:kern w:val="22"/>
          <w:sz w:val="22"/>
          <w:szCs w:val="22"/>
          <w:lang w:val="en-GB"/>
        </w:rPr>
        <w:t xml:space="preserve"> dated 21 </w:t>
      </w:r>
      <w:r w:rsidR="00AC71CC" w:rsidRPr="00DB40C8">
        <w:rPr>
          <w:kern w:val="22"/>
          <w:sz w:val="22"/>
          <w:szCs w:val="22"/>
          <w:lang w:val="en-GB"/>
        </w:rPr>
        <w:t>October</w:t>
      </w:r>
      <w:r w:rsidR="00C91E37" w:rsidRPr="00DB40C8">
        <w:rPr>
          <w:kern w:val="22"/>
          <w:sz w:val="22"/>
          <w:szCs w:val="22"/>
          <w:lang w:val="en-GB"/>
        </w:rPr>
        <w:t xml:space="preserve"> 201</w:t>
      </w:r>
      <w:r w:rsidR="00AC71CC" w:rsidRPr="00DB40C8">
        <w:rPr>
          <w:kern w:val="22"/>
          <w:sz w:val="22"/>
          <w:szCs w:val="22"/>
          <w:lang w:val="en-GB"/>
        </w:rPr>
        <w:t>9</w:t>
      </w:r>
      <w:r w:rsidRPr="00DB40C8">
        <w:rPr>
          <w:kern w:val="22"/>
          <w:sz w:val="22"/>
          <w:szCs w:val="22"/>
          <w:lang w:val="en-GB"/>
        </w:rPr>
        <w:t xml:space="preserve"> </w:t>
      </w:r>
      <w:r w:rsidR="00C91E37" w:rsidRPr="00DB40C8">
        <w:rPr>
          <w:kern w:val="22"/>
          <w:sz w:val="22"/>
          <w:szCs w:val="22"/>
          <w:lang w:val="en-GB"/>
        </w:rPr>
        <w:t>w</w:t>
      </w:r>
      <w:r w:rsidR="00A12EF3" w:rsidRPr="00DB40C8">
        <w:rPr>
          <w:kern w:val="22"/>
          <w:sz w:val="22"/>
          <w:szCs w:val="22"/>
          <w:lang w:val="en-GB"/>
        </w:rPr>
        <w:t>as</w:t>
      </w:r>
      <w:r w:rsidRPr="00DB40C8">
        <w:rPr>
          <w:kern w:val="22"/>
          <w:sz w:val="22"/>
          <w:szCs w:val="22"/>
          <w:lang w:val="en-GB"/>
        </w:rPr>
        <w:t xml:space="preserve"> sent </w:t>
      </w:r>
      <w:r w:rsidR="00D1588B" w:rsidRPr="00DB40C8">
        <w:rPr>
          <w:kern w:val="22"/>
          <w:sz w:val="22"/>
          <w:szCs w:val="22"/>
          <w:lang w:val="en-GB"/>
        </w:rPr>
        <w:t xml:space="preserve">to </w:t>
      </w:r>
      <w:r w:rsidR="00AC71CC" w:rsidRPr="00DB40C8">
        <w:rPr>
          <w:kern w:val="22"/>
          <w:sz w:val="22"/>
          <w:szCs w:val="22"/>
          <w:lang w:val="en-GB"/>
        </w:rPr>
        <w:t>the focal point</w:t>
      </w:r>
      <w:r w:rsidR="00CC32AF" w:rsidRPr="00DB40C8">
        <w:rPr>
          <w:kern w:val="22"/>
          <w:sz w:val="22"/>
          <w:szCs w:val="22"/>
          <w:lang w:val="en-GB"/>
        </w:rPr>
        <w:t xml:space="preserve"> concerned</w:t>
      </w:r>
      <w:r w:rsidR="001A3B45" w:rsidRPr="00DB40C8">
        <w:rPr>
          <w:kern w:val="22"/>
          <w:sz w:val="22"/>
          <w:szCs w:val="22"/>
          <w:lang w:val="en-GB"/>
        </w:rPr>
        <w:t>,</w:t>
      </w:r>
      <w:r w:rsidR="00CC32AF" w:rsidRPr="00DB40C8">
        <w:rPr>
          <w:kern w:val="22"/>
          <w:sz w:val="22"/>
          <w:szCs w:val="22"/>
          <w:lang w:val="en-GB"/>
        </w:rPr>
        <w:t xml:space="preserve"> </w:t>
      </w:r>
      <w:r w:rsidR="00D1588B" w:rsidRPr="00DB40C8">
        <w:rPr>
          <w:kern w:val="22"/>
          <w:sz w:val="22"/>
          <w:szCs w:val="22"/>
          <w:lang w:val="en-GB"/>
        </w:rPr>
        <w:t xml:space="preserve">with </w:t>
      </w:r>
      <w:r w:rsidR="001A3B45" w:rsidRPr="00DB40C8">
        <w:rPr>
          <w:kern w:val="22"/>
          <w:sz w:val="22"/>
          <w:szCs w:val="22"/>
          <w:lang w:val="en-GB"/>
        </w:rPr>
        <w:t xml:space="preserve">a </w:t>
      </w:r>
      <w:r w:rsidR="00D1588B" w:rsidRPr="00DB40C8">
        <w:rPr>
          <w:kern w:val="22"/>
          <w:sz w:val="22"/>
          <w:szCs w:val="22"/>
          <w:lang w:val="en-GB"/>
        </w:rPr>
        <w:t>copy to th</w:t>
      </w:r>
      <w:r w:rsidR="00CC32AF" w:rsidRPr="00DB40C8">
        <w:rPr>
          <w:kern w:val="22"/>
          <w:sz w:val="22"/>
          <w:szCs w:val="22"/>
          <w:lang w:val="en-GB"/>
        </w:rPr>
        <w:t>e</w:t>
      </w:r>
      <w:r w:rsidR="00D1588B" w:rsidRPr="00DB40C8">
        <w:rPr>
          <w:kern w:val="22"/>
          <w:sz w:val="22"/>
          <w:szCs w:val="22"/>
          <w:lang w:val="en-GB"/>
        </w:rPr>
        <w:t xml:space="preserve"> </w:t>
      </w:r>
      <w:r w:rsidR="00E35866" w:rsidRPr="00DB40C8">
        <w:rPr>
          <w:kern w:val="22"/>
          <w:sz w:val="22"/>
          <w:szCs w:val="22"/>
          <w:lang w:val="en-GB"/>
        </w:rPr>
        <w:t xml:space="preserve">respective </w:t>
      </w:r>
      <w:r w:rsidR="00D1588B" w:rsidRPr="00DB40C8">
        <w:rPr>
          <w:kern w:val="22"/>
          <w:sz w:val="22"/>
          <w:szCs w:val="22"/>
          <w:lang w:val="en-GB"/>
        </w:rPr>
        <w:t>national fo</w:t>
      </w:r>
      <w:r w:rsidR="00CC32AF" w:rsidRPr="00DB40C8">
        <w:rPr>
          <w:kern w:val="22"/>
          <w:sz w:val="22"/>
          <w:szCs w:val="22"/>
          <w:lang w:val="en-GB"/>
        </w:rPr>
        <w:t>ca</w:t>
      </w:r>
      <w:r w:rsidR="00D1588B" w:rsidRPr="00DB40C8">
        <w:rPr>
          <w:kern w:val="22"/>
          <w:sz w:val="22"/>
          <w:szCs w:val="22"/>
          <w:lang w:val="en-GB"/>
        </w:rPr>
        <w:t>l point</w:t>
      </w:r>
      <w:r w:rsidR="00AC71CC" w:rsidRPr="00DB40C8">
        <w:rPr>
          <w:kern w:val="22"/>
          <w:sz w:val="22"/>
          <w:szCs w:val="22"/>
          <w:lang w:val="en-GB"/>
        </w:rPr>
        <w:t xml:space="preserve"> for </w:t>
      </w:r>
      <w:r w:rsidR="00CC32AF" w:rsidRPr="00DB40C8">
        <w:rPr>
          <w:kern w:val="22"/>
          <w:sz w:val="22"/>
          <w:szCs w:val="22"/>
          <w:lang w:val="en-GB"/>
        </w:rPr>
        <w:t>the Convention</w:t>
      </w:r>
      <w:r w:rsidR="00FE380D" w:rsidRPr="00DB40C8">
        <w:rPr>
          <w:kern w:val="22"/>
          <w:sz w:val="22"/>
          <w:szCs w:val="22"/>
          <w:lang w:val="en-GB"/>
        </w:rPr>
        <w:t>, inviting Montenegro to submit its national report</w:t>
      </w:r>
      <w:r w:rsidR="00EE4026" w:rsidRPr="00DB40C8">
        <w:rPr>
          <w:kern w:val="22"/>
          <w:sz w:val="22"/>
          <w:szCs w:val="22"/>
          <w:lang w:val="en-GB"/>
        </w:rPr>
        <w:t>.</w:t>
      </w:r>
    </w:p>
    <w:p w14:paraId="4C76CA6A" w14:textId="5DC5B127" w:rsidR="00771EE1" w:rsidRPr="00DB40C8" w:rsidRDefault="00771EE1" w:rsidP="00DB40C8">
      <w:pPr>
        <w:pStyle w:val="Para10"/>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The Committee also decided that its members from the Central and Eastern European region would</w:t>
      </w:r>
      <w:r w:rsidR="0003621B" w:rsidRPr="00DB40C8">
        <w:rPr>
          <w:kern w:val="22"/>
          <w:sz w:val="22"/>
          <w:szCs w:val="22"/>
          <w:lang w:val="en-GB"/>
        </w:rPr>
        <w:t xml:space="preserve"> </w:t>
      </w:r>
      <w:r w:rsidRPr="00DB40C8">
        <w:rPr>
          <w:kern w:val="22"/>
          <w:sz w:val="22"/>
          <w:szCs w:val="22"/>
          <w:lang w:val="en-GB"/>
        </w:rPr>
        <w:t>follow up closely with Montenegro to endeavour to facilitate the timely submission of its fourth national</w:t>
      </w:r>
      <w:r w:rsidR="0003621B" w:rsidRPr="00DB40C8">
        <w:rPr>
          <w:kern w:val="22"/>
          <w:sz w:val="22"/>
          <w:szCs w:val="22"/>
          <w:lang w:val="en-GB"/>
        </w:rPr>
        <w:t xml:space="preserve"> </w:t>
      </w:r>
      <w:r w:rsidRPr="00DB40C8">
        <w:rPr>
          <w:kern w:val="22"/>
          <w:sz w:val="22"/>
          <w:szCs w:val="22"/>
          <w:lang w:val="en-GB"/>
        </w:rPr>
        <w:t>report.</w:t>
      </w:r>
      <w:r w:rsidR="0003621B" w:rsidRPr="00DB40C8">
        <w:rPr>
          <w:rStyle w:val="FootnoteReference"/>
          <w:kern w:val="22"/>
          <w:sz w:val="22"/>
          <w:szCs w:val="22"/>
          <w:u w:val="none"/>
          <w:vertAlign w:val="superscript"/>
          <w:lang w:val="en-GB"/>
        </w:rPr>
        <w:footnoteReference w:id="7"/>
      </w:r>
      <w:r w:rsidRPr="00DB40C8">
        <w:rPr>
          <w:kern w:val="22"/>
          <w:sz w:val="22"/>
          <w:szCs w:val="22"/>
          <w:lang w:val="en-GB"/>
        </w:rPr>
        <w:t xml:space="preserve"> </w:t>
      </w:r>
      <w:bookmarkStart w:id="1" w:name="_Hlk31809033"/>
      <w:r w:rsidR="0003621B" w:rsidRPr="00DB40C8">
        <w:rPr>
          <w:kern w:val="22"/>
          <w:sz w:val="22"/>
          <w:szCs w:val="22"/>
          <w:lang w:val="en-GB"/>
        </w:rPr>
        <w:t xml:space="preserve">Committee members </w:t>
      </w:r>
      <w:r w:rsidR="00981A32" w:rsidRPr="00DB40C8">
        <w:rPr>
          <w:kern w:val="22"/>
          <w:sz w:val="22"/>
          <w:szCs w:val="22"/>
          <w:lang w:val="en-GB"/>
        </w:rPr>
        <w:t xml:space="preserve">from the Central and Eastern European region </w:t>
      </w:r>
      <w:r w:rsidR="0003621B" w:rsidRPr="00DB40C8">
        <w:rPr>
          <w:kern w:val="22"/>
          <w:sz w:val="22"/>
          <w:szCs w:val="22"/>
          <w:lang w:val="en-GB"/>
        </w:rPr>
        <w:t xml:space="preserve">will be invited to provide </w:t>
      </w:r>
      <w:r w:rsidR="007C64E5" w:rsidRPr="00DB40C8">
        <w:rPr>
          <w:kern w:val="22"/>
          <w:sz w:val="22"/>
          <w:szCs w:val="22"/>
          <w:lang w:val="en-GB"/>
        </w:rPr>
        <w:t xml:space="preserve">the Committee with </w:t>
      </w:r>
      <w:r w:rsidR="0003621B" w:rsidRPr="00DB40C8">
        <w:rPr>
          <w:kern w:val="22"/>
          <w:sz w:val="22"/>
          <w:szCs w:val="22"/>
          <w:lang w:val="en-GB"/>
        </w:rPr>
        <w:t>an update on any progress in this regard.</w:t>
      </w:r>
      <w:bookmarkEnd w:id="1"/>
    </w:p>
    <w:p w14:paraId="4E7F381A" w14:textId="65017A6E" w:rsidR="00A649F2" w:rsidRPr="00DB40C8" w:rsidRDefault="00BF0D85"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 xml:space="preserve">In </w:t>
      </w:r>
      <w:r w:rsidR="000B7DFE" w:rsidRPr="00DB40C8">
        <w:rPr>
          <w:kern w:val="22"/>
          <w:sz w:val="22"/>
          <w:szCs w:val="22"/>
          <w:lang w:val="en-GB"/>
        </w:rPr>
        <w:t xml:space="preserve">December 2019, the </w:t>
      </w:r>
      <w:r w:rsidRPr="00DB40C8">
        <w:rPr>
          <w:kern w:val="22"/>
          <w:sz w:val="22"/>
          <w:szCs w:val="22"/>
          <w:lang w:val="en-GB"/>
        </w:rPr>
        <w:t xml:space="preserve">Secretariat </w:t>
      </w:r>
      <w:r w:rsidR="000B7DFE" w:rsidRPr="00DB40C8">
        <w:rPr>
          <w:kern w:val="22"/>
          <w:sz w:val="22"/>
          <w:szCs w:val="22"/>
          <w:lang w:val="en-GB"/>
        </w:rPr>
        <w:t xml:space="preserve">received an email from </w:t>
      </w:r>
      <w:r w:rsidR="00E00BAA" w:rsidRPr="00DB40C8">
        <w:rPr>
          <w:kern w:val="22"/>
          <w:sz w:val="22"/>
          <w:szCs w:val="22"/>
          <w:lang w:val="en-GB"/>
        </w:rPr>
        <w:t>the</w:t>
      </w:r>
      <w:r w:rsidR="000B7DFE" w:rsidRPr="00DB40C8">
        <w:rPr>
          <w:kern w:val="22"/>
          <w:sz w:val="22"/>
          <w:szCs w:val="22"/>
          <w:lang w:val="en-GB"/>
        </w:rPr>
        <w:t xml:space="preserve"> newly designated national focal point </w:t>
      </w:r>
      <w:r w:rsidR="00D0617F" w:rsidRPr="00DB40C8">
        <w:rPr>
          <w:kern w:val="22"/>
          <w:sz w:val="22"/>
          <w:szCs w:val="22"/>
          <w:lang w:val="en-GB"/>
        </w:rPr>
        <w:t xml:space="preserve">of Montenegro </w:t>
      </w:r>
      <w:r w:rsidR="000B7DFE" w:rsidRPr="00DB40C8">
        <w:rPr>
          <w:kern w:val="22"/>
          <w:sz w:val="22"/>
          <w:szCs w:val="22"/>
          <w:lang w:val="en-GB"/>
        </w:rPr>
        <w:t xml:space="preserve">for the Cartagena Protocol </w:t>
      </w:r>
      <w:r w:rsidR="002A57BC" w:rsidRPr="00DB40C8">
        <w:rPr>
          <w:kern w:val="22"/>
          <w:sz w:val="22"/>
          <w:szCs w:val="22"/>
          <w:lang w:val="en-GB"/>
        </w:rPr>
        <w:t>informing the Secretariat of its intention to submit its fourth national report shortly</w:t>
      </w:r>
      <w:r w:rsidR="00C226E3" w:rsidRPr="00DB40C8">
        <w:rPr>
          <w:kern w:val="22"/>
          <w:sz w:val="22"/>
          <w:szCs w:val="22"/>
          <w:lang w:val="en-GB"/>
        </w:rPr>
        <w:t xml:space="preserve"> and enquiring about the submission deadline. </w:t>
      </w:r>
      <w:r w:rsidRPr="00DB40C8">
        <w:rPr>
          <w:kern w:val="22"/>
          <w:sz w:val="22"/>
          <w:szCs w:val="22"/>
          <w:lang w:val="en-GB"/>
        </w:rPr>
        <w:t xml:space="preserve">The Secretariat </w:t>
      </w:r>
      <w:r w:rsidR="000A632B" w:rsidRPr="00DB40C8">
        <w:rPr>
          <w:kern w:val="22"/>
          <w:sz w:val="22"/>
          <w:szCs w:val="22"/>
          <w:lang w:val="en-GB"/>
        </w:rPr>
        <w:t xml:space="preserve">responded to this communication, thanking </w:t>
      </w:r>
      <w:r w:rsidR="002A57BC" w:rsidRPr="00DB40C8">
        <w:rPr>
          <w:kern w:val="22"/>
          <w:sz w:val="22"/>
          <w:szCs w:val="22"/>
          <w:lang w:val="en-GB"/>
        </w:rPr>
        <w:t xml:space="preserve">Montenegro and </w:t>
      </w:r>
      <w:r w:rsidR="000A632B" w:rsidRPr="00DB40C8">
        <w:rPr>
          <w:kern w:val="22"/>
          <w:sz w:val="22"/>
          <w:szCs w:val="22"/>
          <w:lang w:val="en-GB"/>
        </w:rPr>
        <w:t xml:space="preserve">informing </w:t>
      </w:r>
      <w:r w:rsidR="002A57BC" w:rsidRPr="00DB40C8">
        <w:rPr>
          <w:kern w:val="22"/>
          <w:sz w:val="22"/>
          <w:szCs w:val="22"/>
          <w:lang w:val="en-GB"/>
        </w:rPr>
        <w:t xml:space="preserve">Montenegro of the importance of receiving the national report by the end of December 2019, </w:t>
      </w:r>
      <w:r w:rsidR="008E4492" w:rsidRPr="00DB40C8">
        <w:rPr>
          <w:kern w:val="22"/>
          <w:sz w:val="22"/>
          <w:szCs w:val="22"/>
          <w:lang w:val="en-GB"/>
        </w:rPr>
        <w:t>as other process</w:t>
      </w:r>
      <w:r w:rsidR="00C226E3" w:rsidRPr="00DB40C8">
        <w:rPr>
          <w:kern w:val="22"/>
          <w:sz w:val="22"/>
          <w:szCs w:val="22"/>
          <w:lang w:val="en-GB"/>
        </w:rPr>
        <w:t>es</w:t>
      </w:r>
      <w:r w:rsidR="008E4492" w:rsidRPr="00DB40C8">
        <w:rPr>
          <w:kern w:val="22"/>
          <w:sz w:val="22"/>
          <w:szCs w:val="22"/>
          <w:lang w:val="en-GB"/>
        </w:rPr>
        <w:t xml:space="preserve"> depend</w:t>
      </w:r>
      <w:r w:rsidR="008F4062" w:rsidRPr="00DB40C8">
        <w:rPr>
          <w:kern w:val="22"/>
          <w:sz w:val="22"/>
          <w:szCs w:val="22"/>
          <w:lang w:val="en-GB"/>
        </w:rPr>
        <w:t>ed</w:t>
      </w:r>
      <w:r w:rsidR="008E4492" w:rsidRPr="00DB40C8">
        <w:rPr>
          <w:kern w:val="22"/>
          <w:sz w:val="22"/>
          <w:szCs w:val="22"/>
          <w:lang w:val="en-GB"/>
        </w:rPr>
        <w:t xml:space="preserve"> on </w:t>
      </w:r>
      <w:r w:rsidR="00C226E3" w:rsidRPr="00DB40C8">
        <w:rPr>
          <w:kern w:val="22"/>
          <w:sz w:val="22"/>
          <w:szCs w:val="22"/>
          <w:lang w:val="en-GB"/>
        </w:rPr>
        <w:t>the</w:t>
      </w:r>
      <w:r w:rsidR="008E4492" w:rsidRPr="00DB40C8">
        <w:rPr>
          <w:kern w:val="22"/>
          <w:sz w:val="22"/>
          <w:szCs w:val="22"/>
          <w:lang w:val="en-GB"/>
        </w:rPr>
        <w:t xml:space="preserve"> timely submission</w:t>
      </w:r>
      <w:r w:rsidR="00C226E3" w:rsidRPr="00DB40C8">
        <w:rPr>
          <w:kern w:val="22"/>
          <w:sz w:val="22"/>
          <w:szCs w:val="22"/>
          <w:lang w:val="en-GB"/>
        </w:rPr>
        <w:t xml:space="preserve"> of national reports</w:t>
      </w:r>
      <w:r w:rsidR="008E4492" w:rsidRPr="00DB40C8">
        <w:rPr>
          <w:kern w:val="22"/>
          <w:sz w:val="22"/>
          <w:szCs w:val="22"/>
          <w:lang w:val="en-GB"/>
        </w:rPr>
        <w:t>. The Secretariat</w:t>
      </w:r>
      <w:r w:rsidR="002A57BC" w:rsidRPr="00DB40C8">
        <w:rPr>
          <w:kern w:val="22"/>
          <w:sz w:val="22"/>
          <w:szCs w:val="22"/>
          <w:lang w:val="en-GB"/>
        </w:rPr>
        <w:t xml:space="preserve"> </w:t>
      </w:r>
      <w:r w:rsidRPr="00DB40C8">
        <w:rPr>
          <w:kern w:val="22"/>
          <w:sz w:val="22"/>
          <w:szCs w:val="22"/>
          <w:lang w:val="en-GB"/>
        </w:rPr>
        <w:t xml:space="preserve">also </w:t>
      </w:r>
      <w:r w:rsidR="002C0AFB" w:rsidRPr="00DB40C8">
        <w:rPr>
          <w:kern w:val="22"/>
          <w:sz w:val="22"/>
          <w:szCs w:val="22"/>
          <w:lang w:val="en-GB"/>
        </w:rPr>
        <w:t xml:space="preserve">informed </w:t>
      </w:r>
      <w:r w:rsidRPr="00DB40C8">
        <w:rPr>
          <w:kern w:val="22"/>
          <w:sz w:val="22"/>
          <w:szCs w:val="22"/>
          <w:lang w:val="en-GB"/>
        </w:rPr>
        <w:t>Montenegro</w:t>
      </w:r>
      <w:r w:rsidR="002C0AFB" w:rsidRPr="00DB40C8">
        <w:rPr>
          <w:kern w:val="22"/>
          <w:sz w:val="22"/>
          <w:szCs w:val="22"/>
          <w:lang w:val="en-GB"/>
        </w:rPr>
        <w:t xml:space="preserve"> that the Compliance Committee would be considering </w:t>
      </w:r>
      <w:r w:rsidR="00D45AA9" w:rsidRPr="00DB40C8">
        <w:rPr>
          <w:kern w:val="22"/>
          <w:sz w:val="22"/>
          <w:szCs w:val="22"/>
          <w:lang w:val="en-GB"/>
        </w:rPr>
        <w:t xml:space="preserve">compliance by Parties with their obligation to submit a </w:t>
      </w:r>
      <w:r w:rsidR="002C0AFB" w:rsidRPr="00DB40C8">
        <w:rPr>
          <w:kern w:val="22"/>
          <w:sz w:val="22"/>
          <w:szCs w:val="22"/>
          <w:lang w:val="en-GB"/>
        </w:rPr>
        <w:t xml:space="preserve">national report at its </w:t>
      </w:r>
      <w:r w:rsidR="008E4492" w:rsidRPr="00DB40C8">
        <w:rPr>
          <w:kern w:val="22"/>
          <w:sz w:val="22"/>
          <w:szCs w:val="22"/>
          <w:lang w:val="en-GB"/>
        </w:rPr>
        <w:t>seven</w:t>
      </w:r>
      <w:r w:rsidR="00B320D7" w:rsidRPr="00DB40C8">
        <w:rPr>
          <w:kern w:val="22"/>
          <w:sz w:val="22"/>
          <w:szCs w:val="22"/>
          <w:lang w:val="en-GB"/>
        </w:rPr>
        <w:t>teen</w:t>
      </w:r>
      <w:r w:rsidR="008E4492" w:rsidRPr="00DB40C8">
        <w:rPr>
          <w:kern w:val="22"/>
          <w:sz w:val="22"/>
          <w:szCs w:val="22"/>
          <w:lang w:val="en-GB"/>
        </w:rPr>
        <w:t xml:space="preserve">th </w:t>
      </w:r>
      <w:r w:rsidR="002C0AFB" w:rsidRPr="00DB40C8">
        <w:rPr>
          <w:kern w:val="22"/>
          <w:sz w:val="22"/>
          <w:szCs w:val="22"/>
          <w:lang w:val="en-GB"/>
        </w:rPr>
        <w:t>meeting</w:t>
      </w:r>
      <w:r w:rsidR="008E4492" w:rsidRPr="00DB40C8">
        <w:rPr>
          <w:kern w:val="22"/>
          <w:sz w:val="22"/>
          <w:szCs w:val="22"/>
          <w:lang w:val="en-GB"/>
        </w:rPr>
        <w:t>,</w:t>
      </w:r>
      <w:r w:rsidR="002C0AFB" w:rsidRPr="00DB40C8">
        <w:rPr>
          <w:kern w:val="22"/>
          <w:sz w:val="22"/>
          <w:szCs w:val="22"/>
          <w:lang w:val="en-GB"/>
        </w:rPr>
        <w:t xml:space="preserve"> in April 2020. </w:t>
      </w:r>
      <w:r w:rsidR="00A649F2" w:rsidRPr="00DB40C8">
        <w:rPr>
          <w:kern w:val="22"/>
          <w:sz w:val="22"/>
          <w:szCs w:val="22"/>
          <w:lang w:val="en-GB"/>
        </w:rPr>
        <w:t xml:space="preserve">In further exchanges with the national focal point, the Secretariat </w:t>
      </w:r>
      <w:r w:rsidR="00981A32" w:rsidRPr="00DB40C8">
        <w:rPr>
          <w:kern w:val="22"/>
          <w:sz w:val="22"/>
          <w:szCs w:val="22"/>
          <w:lang w:val="en-GB"/>
        </w:rPr>
        <w:t xml:space="preserve">also </w:t>
      </w:r>
      <w:r w:rsidR="00A649F2" w:rsidRPr="00DB40C8">
        <w:rPr>
          <w:kern w:val="22"/>
          <w:sz w:val="22"/>
          <w:szCs w:val="22"/>
          <w:lang w:val="en-GB"/>
        </w:rPr>
        <w:t>provided some guidance and contact information for presenting</w:t>
      </w:r>
      <w:r w:rsidR="00981A32" w:rsidRPr="00DB40C8">
        <w:rPr>
          <w:kern w:val="22"/>
          <w:sz w:val="22"/>
          <w:szCs w:val="22"/>
          <w:lang w:val="en-GB"/>
        </w:rPr>
        <w:t xml:space="preserve"> the required</w:t>
      </w:r>
      <w:r w:rsidR="00A649F2" w:rsidRPr="00DB40C8">
        <w:rPr>
          <w:kern w:val="22"/>
          <w:sz w:val="22"/>
          <w:szCs w:val="22"/>
          <w:lang w:val="en-GB"/>
        </w:rPr>
        <w:t xml:space="preserve"> letter of commitment to </w:t>
      </w:r>
      <w:r w:rsidR="009B3B9C" w:rsidRPr="00DB40C8">
        <w:rPr>
          <w:kern w:val="22"/>
          <w:sz w:val="22"/>
          <w:szCs w:val="22"/>
          <w:lang w:val="en-GB"/>
        </w:rPr>
        <w:t xml:space="preserve">the United Nations Environment Programme </w:t>
      </w:r>
      <w:r w:rsidR="00B423FA" w:rsidRPr="00DB40C8">
        <w:rPr>
          <w:kern w:val="22"/>
          <w:sz w:val="22"/>
          <w:szCs w:val="22"/>
          <w:lang w:val="en-GB"/>
        </w:rPr>
        <w:t xml:space="preserve">(UNEP) </w:t>
      </w:r>
      <w:r w:rsidR="00976524" w:rsidRPr="00DB40C8">
        <w:rPr>
          <w:kern w:val="22"/>
          <w:sz w:val="22"/>
          <w:szCs w:val="22"/>
          <w:lang w:val="en-GB"/>
        </w:rPr>
        <w:t xml:space="preserve">as a prerequisite </w:t>
      </w:r>
      <w:r w:rsidR="00954488" w:rsidRPr="00DB40C8">
        <w:rPr>
          <w:kern w:val="22"/>
          <w:sz w:val="22"/>
          <w:szCs w:val="22"/>
          <w:lang w:val="en-GB"/>
        </w:rPr>
        <w:t>for</w:t>
      </w:r>
      <w:r w:rsidR="00A649F2" w:rsidRPr="00DB40C8">
        <w:rPr>
          <w:kern w:val="22"/>
          <w:sz w:val="22"/>
          <w:szCs w:val="22"/>
          <w:lang w:val="en-GB"/>
        </w:rPr>
        <w:t xml:space="preserve"> access</w:t>
      </w:r>
      <w:r w:rsidR="00981A32" w:rsidRPr="00DB40C8">
        <w:rPr>
          <w:kern w:val="22"/>
          <w:sz w:val="22"/>
          <w:szCs w:val="22"/>
          <w:lang w:val="en-GB"/>
        </w:rPr>
        <w:t>ing</w:t>
      </w:r>
      <w:r w:rsidR="00976524" w:rsidRPr="00DB40C8">
        <w:rPr>
          <w:kern w:val="22"/>
          <w:sz w:val="22"/>
          <w:szCs w:val="22"/>
          <w:lang w:val="en-GB"/>
        </w:rPr>
        <w:t xml:space="preserve"> GEF </w:t>
      </w:r>
      <w:r w:rsidR="00A649F2" w:rsidRPr="00DB40C8">
        <w:rPr>
          <w:kern w:val="22"/>
          <w:sz w:val="22"/>
          <w:szCs w:val="22"/>
          <w:lang w:val="en-GB"/>
        </w:rPr>
        <w:t xml:space="preserve">funding for the preparation of its </w:t>
      </w:r>
      <w:r w:rsidR="00976524" w:rsidRPr="00DB40C8">
        <w:rPr>
          <w:kern w:val="22"/>
          <w:sz w:val="22"/>
          <w:szCs w:val="22"/>
          <w:lang w:val="en-GB"/>
        </w:rPr>
        <w:t xml:space="preserve">national </w:t>
      </w:r>
      <w:r w:rsidR="00A649F2" w:rsidRPr="00DB40C8">
        <w:rPr>
          <w:kern w:val="22"/>
          <w:sz w:val="22"/>
          <w:szCs w:val="22"/>
          <w:lang w:val="en-GB"/>
        </w:rPr>
        <w:t>report.</w:t>
      </w:r>
    </w:p>
    <w:p w14:paraId="1DA6CCD2" w14:textId="6B116240" w:rsidR="00A87EC3" w:rsidRPr="00DB40C8" w:rsidRDefault="002C0AFB"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 xml:space="preserve">In January 2020, the Secretariat followed up with Montenegro on </w:t>
      </w:r>
      <w:r w:rsidR="00B73A72" w:rsidRPr="00DB40C8">
        <w:rPr>
          <w:kern w:val="22"/>
          <w:sz w:val="22"/>
          <w:szCs w:val="22"/>
          <w:lang w:val="en-GB"/>
        </w:rPr>
        <w:t xml:space="preserve">the </w:t>
      </w:r>
      <w:r w:rsidRPr="00DB40C8">
        <w:rPr>
          <w:kern w:val="22"/>
          <w:sz w:val="22"/>
          <w:szCs w:val="22"/>
          <w:lang w:val="en-GB"/>
        </w:rPr>
        <w:t xml:space="preserve">preparation of its fourth national report, including regarding any progress with UNEP </w:t>
      </w:r>
      <w:r w:rsidR="00B73A72" w:rsidRPr="00DB40C8">
        <w:rPr>
          <w:kern w:val="22"/>
          <w:sz w:val="22"/>
          <w:szCs w:val="22"/>
          <w:lang w:val="en-GB"/>
        </w:rPr>
        <w:t xml:space="preserve">on </w:t>
      </w:r>
      <w:r w:rsidR="00976524" w:rsidRPr="00DB40C8">
        <w:rPr>
          <w:kern w:val="22"/>
          <w:sz w:val="22"/>
          <w:szCs w:val="22"/>
          <w:lang w:val="en-GB"/>
        </w:rPr>
        <w:t xml:space="preserve">accessing GEF </w:t>
      </w:r>
      <w:r w:rsidRPr="00DB40C8">
        <w:rPr>
          <w:kern w:val="22"/>
          <w:sz w:val="22"/>
          <w:szCs w:val="22"/>
          <w:lang w:val="en-GB"/>
        </w:rPr>
        <w:t>funding</w:t>
      </w:r>
      <w:r w:rsidR="00B73A72" w:rsidRPr="00DB40C8">
        <w:rPr>
          <w:kern w:val="22"/>
          <w:sz w:val="22"/>
          <w:szCs w:val="22"/>
          <w:lang w:val="en-GB"/>
        </w:rPr>
        <w:t xml:space="preserve">. Considering that </w:t>
      </w:r>
      <w:r w:rsidR="00C83E0C" w:rsidRPr="00DB40C8">
        <w:rPr>
          <w:kern w:val="22"/>
          <w:sz w:val="22"/>
          <w:szCs w:val="22"/>
          <w:lang w:val="en-GB"/>
        </w:rPr>
        <w:t xml:space="preserve">fourth national </w:t>
      </w:r>
      <w:r w:rsidR="00B73A72" w:rsidRPr="00DB40C8">
        <w:rPr>
          <w:kern w:val="22"/>
          <w:sz w:val="22"/>
          <w:szCs w:val="22"/>
          <w:lang w:val="en-GB"/>
        </w:rPr>
        <w:t xml:space="preserve">report </w:t>
      </w:r>
      <w:r w:rsidR="00EC7BFE" w:rsidRPr="00DB40C8">
        <w:rPr>
          <w:kern w:val="22"/>
          <w:sz w:val="22"/>
          <w:szCs w:val="22"/>
          <w:lang w:val="en-GB"/>
        </w:rPr>
        <w:t xml:space="preserve">of Montenegro </w:t>
      </w:r>
      <w:r w:rsidR="00B73A72" w:rsidRPr="00DB40C8">
        <w:rPr>
          <w:kern w:val="22"/>
          <w:sz w:val="22"/>
          <w:szCs w:val="22"/>
          <w:lang w:val="en-GB"/>
        </w:rPr>
        <w:t>ha</w:t>
      </w:r>
      <w:r w:rsidR="00A87EC3" w:rsidRPr="00DB40C8">
        <w:rPr>
          <w:kern w:val="22"/>
          <w:sz w:val="22"/>
          <w:szCs w:val="22"/>
          <w:lang w:val="en-GB"/>
        </w:rPr>
        <w:t>d</w:t>
      </w:r>
      <w:r w:rsidR="00B73A72" w:rsidRPr="00DB40C8">
        <w:rPr>
          <w:kern w:val="22"/>
          <w:sz w:val="22"/>
          <w:szCs w:val="22"/>
          <w:lang w:val="en-GB"/>
        </w:rPr>
        <w:t xml:space="preserve"> not yet been received, the Secretariat</w:t>
      </w:r>
      <w:r w:rsidR="00A87EC3" w:rsidRPr="00DB40C8">
        <w:rPr>
          <w:kern w:val="22"/>
          <w:sz w:val="22"/>
          <w:szCs w:val="22"/>
          <w:lang w:val="en-GB"/>
        </w:rPr>
        <w:t xml:space="preserve"> also</w:t>
      </w:r>
      <w:r w:rsidR="00B73A72" w:rsidRPr="00DB40C8">
        <w:rPr>
          <w:kern w:val="22"/>
          <w:sz w:val="22"/>
          <w:szCs w:val="22"/>
          <w:lang w:val="en-GB"/>
        </w:rPr>
        <w:t xml:space="preserve"> shared the</w:t>
      </w:r>
      <w:r w:rsidRPr="00DB40C8">
        <w:rPr>
          <w:kern w:val="22"/>
          <w:sz w:val="22"/>
          <w:szCs w:val="22"/>
          <w:lang w:val="en-GB"/>
        </w:rPr>
        <w:t xml:space="preserve"> </w:t>
      </w:r>
      <w:r w:rsidR="00B73A72" w:rsidRPr="00DB40C8">
        <w:rPr>
          <w:kern w:val="22"/>
          <w:sz w:val="22"/>
          <w:szCs w:val="22"/>
          <w:lang w:val="en-GB"/>
        </w:rPr>
        <w:t>letter which the Chair of the Compliance Committee had sent to the previous national focal point</w:t>
      </w:r>
      <w:r w:rsidR="0044402C" w:rsidRPr="00DB40C8">
        <w:rPr>
          <w:kern w:val="22"/>
          <w:sz w:val="22"/>
          <w:szCs w:val="22"/>
          <w:lang w:val="en-GB"/>
        </w:rPr>
        <w:t xml:space="preserve"> </w:t>
      </w:r>
      <w:r w:rsidR="00820A43" w:rsidRPr="00DB40C8">
        <w:rPr>
          <w:kern w:val="22"/>
          <w:sz w:val="22"/>
          <w:szCs w:val="22"/>
          <w:lang w:val="en-GB"/>
        </w:rPr>
        <w:t xml:space="preserve">of Montenegro </w:t>
      </w:r>
      <w:r w:rsidR="0044402C" w:rsidRPr="00DB40C8">
        <w:rPr>
          <w:kern w:val="22"/>
          <w:sz w:val="22"/>
          <w:szCs w:val="22"/>
          <w:lang w:val="en-GB"/>
        </w:rPr>
        <w:t xml:space="preserve">in </w:t>
      </w:r>
      <w:r w:rsidR="000E3C97" w:rsidRPr="00DB40C8">
        <w:rPr>
          <w:kern w:val="22"/>
          <w:sz w:val="22"/>
          <w:szCs w:val="22"/>
          <w:lang w:val="en-GB"/>
        </w:rPr>
        <w:t xml:space="preserve">October 2019 </w:t>
      </w:r>
      <w:r w:rsidR="00B73A72" w:rsidRPr="00DB40C8">
        <w:rPr>
          <w:kern w:val="22"/>
          <w:sz w:val="22"/>
          <w:szCs w:val="22"/>
          <w:lang w:val="en-GB"/>
        </w:rPr>
        <w:t>relating to the non-compliance by Montenegro with its reporting obligation.</w:t>
      </w:r>
    </w:p>
    <w:p w14:paraId="29B8111B" w14:textId="573FC54C" w:rsidR="00B6399A" w:rsidRPr="00DB40C8" w:rsidRDefault="00B73A72"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 xml:space="preserve">No further communication </w:t>
      </w:r>
      <w:r w:rsidR="00A87EC3" w:rsidRPr="00DB40C8">
        <w:rPr>
          <w:kern w:val="22"/>
          <w:sz w:val="22"/>
          <w:szCs w:val="22"/>
          <w:lang w:val="en-GB"/>
        </w:rPr>
        <w:t>has been</w:t>
      </w:r>
      <w:r w:rsidRPr="00DB40C8">
        <w:rPr>
          <w:kern w:val="22"/>
          <w:sz w:val="22"/>
          <w:szCs w:val="22"/>
          <w:lang w:val="en-GB"/>
        </w:rPr>
        <w:t xml:space="preserve"> received</w:t>
      </w:r>
      <w:r w:rsidR="00A87EC3" w:rsidRPr="00DB40C8">
        <w:rPr>
          <w:kern w:val="22"/>
          <w:sz w:val="22"/>
          <w:szCs w:val="22"/>
          <w:lang w:val="en-GB"/>
        </w:rPr>
        <w:t xml:space="preserve"> from Montenegro</w:t>
      </w:r>
      <w:r w:rsidR="00271856" w:rsidRPr="00DB40C8">
        <w:rPr>
          <w:kern w:val="22"/>
          <w:sz w:val="22"/>
          <w:szCs w:val="22"/>
          <w:lang w:val="en-GB"/>
        </w:rPr>
        <w:t>,</w:t>
      </w:r>
      <w:r w:rsidR="00A87EC3" w:rsidRPr="00DB40C8">
        <w:rPr>
          <w:kern w:val="22"/>
          <w:sz w:val="22"/>
          <w:szCs w:val="22"/>
          <w:lang w:val="en-GB"/>
        </w:rPr>
        <w:t xml:space="preserve"> and a </w:t>
      </w:r>
      <w:r w:rsidR="00BF0D85" w:rsidRPr="00DB40C8">
        <w:rPr>
          <w:kern w:val="22"/>
          <w:sz w:val="22"/>
          <w:szCs w:val="22"/>
          <w:lang w:val="en-GB"/>
        </w:rPr>
        <w:t xml:space="preserve">fourth </w:t>
      </w:r>
      <w:r w:rsidR="000203CE" w:rsidRPr="00DB40C8">
        <w:rPr>
          <w:kern w:val="22"/>
          <w:sz w:val="22"/>
          <w:szCs w:val="22"/>
          <w:lang w:val="en-GB"/>
        </w:rPr>
        <w:t>national report</w:t>
      </w:r>
      <w:r w:rsidR="00E856BF" w:rsidRPr="00DB40C8">
        <w:rPr>
          <w:kern w:val="22"/>
          <w:sz w:val="22"/>
          <w:szCs w:val="22"/>
          <w:lang w:val="en-GB"/>
        </w:rPr>
        <w:t xml:space="preserve"> </w:t>
      </w:r>
      <w:r w:rsidR="0044402C" w:rsidRPr="00DB40C8">
        <w:rPr>
          <w:kern w:val="22"/>
          <w:sz w:val="22"/>
          <w:szCs w:val="22"/>
          <w:lang w:val="en-GB"/>
        </w:rPr>
        <w:t>had</w:t>
      </w:r>
      <w:r w:rsidR="00A87EC3" w:rsidRPr="00DB40C8">
        <w:rPr>
          <w:kern w:val="22"/>
          <w:sz w:val="22"/>
          <w:szCs w:val="22"/>
          <w:lang w:val="en-GB"/>
        </w:rPr>
        <w:t xml:space="preserve"> not been submitted </w:t>
      </w:r>
      <w:r w:rsidR="00E856BF" w:rsidRPr="00DB40C8">
        <w:rPr>
          <w:kern w:val="22"/>
          <w:sz w:val="22"/>
          <w:szCs w:val="22"/>
          <w:lang w:val="en-GB"/>
        </w:rPr>
        <w:t>by the date of preparation of the present note</w:t>
      </w:r>
      <w:r w:rsidR="000203CE" w:rsidRPr="00DB40C8">
        <w:rPr>
          <w:kern w:val="22"/>
          <w:sz w:val="22"/>
          <w:szCs w:val="22"/>
          <w:lang w:val="en-GB"/>
        </w:rPr>
        <w:t>.</w:t>
      </w:r>
    </w:p>
    <w:p w14:paraId="1574FECB" w14:textId="59BAE45B" w:rsidR="00B6399A" w:rsidRPr="00DB40C8" w:rsidRDefault="00B6399A" w:rsidP="00DB40C8">
      <w:pPr>
        <w:pStyle w:val="Heading2"/>
        <w:numPr>
          <w:ilvl w:val="0"/>
          <w:numId w:val="23"/>
        </w:numPr>
        <w:suppressLineNumbers/>
        <w:suppressAutoHyphens/>
        <w:spacing w:line="238" w:lineRule="auto"/>
        <w:rPr>
          <w:i w:val="0"/>
          <w:iCs w:val="0"/>
          <w:kern w:val="22"/>
          <w:sz w:val="22"/>
          <w:szCs w:val="22"/>
          <w:lang w:val="en-GB"/>
        </w:rPr>
      </w:pPr>
      <w:r w:rsidRPr="00DB40C8">
        <w:rPr>
          <w:i w:val="0"/>
          <w:iCs w:val="0"/>
          <w:kern w:val="22"/>
          <w:sz w:val="22"/>
          <w:szCs w:val="22"/>
          <w:lang w:val="en-GB"/>
        </w:rPr>
        <w:t>Possible follow-up by the Committee</w:t>
      </w:r>
    </w:p>
    <w:p w14:paraId="1FB55CAA" w14:textId="4C5353C9" w:rsidR="00BE2F1F" w:rsidRPr="00DB40C8" w:rsidRDefault="006F60B9"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 xml:space="preserve">In considering possible follow-up on the individual case of non-compliance by Montenegro with its reporting obligation under Article 33 of the Protocol, the Committee may wish to recall that, at its sixteenth meeting, it agreed to prioritize the review of compliance by Montenegro with its reporting obligation at the </w:t>
      </w:r>
      <w:r w:rsidR="003263CA" w:rsidRPr="00DB40C8">
        <w:rPr>
          <w:kern w:val="22"/>
          <w:sz w:val="22"/>
          <w:szCs w:val="22"/>
          <w:lang w:val="en-GB"/>
        </w:rPr>
        <w:t xml:space="preserve">current </w:t>
      </w:r>
      <w:r w:rsidRPr="00DB40C8">
        <w:rPr>
          <w:kern w:val="22"/>
          <w:sz w:val="22"/>
          <w:szCs w:val="22"/>
          <w:lang w:val="en-GB"/>
        </w:rPr>
        <w:t>meeting and to accelerate follow-up as necessary.</w:t>
      </w:r>
      <w:r w:rsidRPr="00DB40C8">
        <w:rPr>
          <w:rStyle w:val="FootnoteReference"/>
          <w:kern w:val="22"/>
          <w:sz w:val="22"/>
          <w:szCs w:val="22"/>
          <w:u w:val="none"/>
          <w:vertAlign w:val="superscript"/>
          <w:lang w:val="en-GB"/>
        </w:rPr>
        <w:footnoteReference w:id="8"/>
      </w:r>
      <w:r w:rsidRPr="00DB40C8">
        <w:rPr>
          <w:kern w:val="22"/>
          <w:sz w:val="22"/>
          <w:szCs w:val="22"/>
          <w:lang w:val="en-GB"/>
        </w:rPr>
        <w:t xml:space="preserve"> Against this background, the Committee may wish to consider follow-up actions to support Montenegro in complying with its reporting obligation, including in relation to its fourth national report. The Committee may wish to bear in mind that its recommendation to the Conference of the Parties serving as the meeting of the Parties, at its ninth meeting, to caution Montenegro for not having complied with its reporting obligation over multiple reporting cycles was not taken up.</w:t>
      </w:r>
      <w:r w:rsidRPr="00DB40C8">
        <w:rPr>
          <w:rStyle w:val="FootnoteReference"/>
          <w:snapToGrid/>
          <w:kern w:val="22"/>
          <w:sz w:val="22"/>
          <w:szCs w:val="22"/>
          <w:u w:val="none"/>
          <w:vertAlign w:val="superscript"/>
          <w:lang w:val="en-GB"/>
        </w:rPr>
        <w:footnoteReference w:id="9"/>
      </w:r>
    </w:p>
    <w:p w14:paraId="6A101B2F" w14:textId="33C235AA" w:rsidR="00BA5885" w:rsidRPr="00DB40C8" w:rsidRDefault="00AC31BF"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T</w:t>
      </w:r>
      <w:r w:rsidR="006F60B9" w:rsidRPr="00DB40C8">
        <w:rPr>
          <w:kern w:val="22"/>
          <w:sz w:val="22"/>
          <w:szCs w:val="22"/>
          <w:lang w:val="en-GB"/>
        </w:rPr>
        <w:t xml:space="preserve">he Committee may </w:t>
      </w:r>
      <w:r w:rsidR="00BE2F1F" w:rsidRPr="00DB40C8">
        <w:rPr>
          <w:kern w:val="22"/>
          <w:sz w:val="22"/>
          <w:szCs w:val="22"/>
          <w:lang w:val="en-GB"/>
        </w:rPr>
        <w:t xml:space="preserve">also </w:t>
      </w:r>
      <w:r w:rsidR="006F60B9" w:rsidRPr="00DB40C8">
        <w:rPr>
          <w:kern w:val="22"/>
          <w:sz w:val="22"/>
          <w:szCs w:val="22"/>
          <w:lang w:val="en-GB"/>
        </w:rPr>
        <w:t xml:space="preserve">wish to consider </w:t>
      </w:r>
      <w:r w:rsidR="00F84018" w:rsidRPr="00DB40C8">
        <w:rPr>
          <w:kern w:val="22"/>
          <w:sz w:val="22"/>
          <w:szCs w:val="22"/>
          <w:lang w:val="en-GB"/>
        </w:rPr>
        <w:t xml:space="preserve">any next steps in </w:t>
      </w:r>
      <w:r w:rsidR="00B80B3A" w:rsidRPr="00DB40C8">
        <w:rPr>
          <w:kern w:val="22"/>
          <w:sz w:val="22"/>
          <w:szCs w:val="22"/>
          <w:lang w:val="en-GB"/>
        </w:rPr>
        <w:t xml:space="preserve">the </w:t>
      </w:r>
      <w:r w:rsidR="00F84018" w:rsidRPr="00DB40C8">
        <w:rPr>
          <w:kern w:val="22"/>
          <w:sz w:val="22"/>
          <w:szCs w:val="22"/>
          <w:lang w:val="en-GB"/>
        </w:rPr>
        <w:t xml:space="preserve">light of information from its members from the Central and Eastern </w:t>
      </w:r>
      <w:r w:rsidR="007D5FEE" w:rsidRPr="00DB40C8">
        <w:rPr>
          <w:kern w:val="22"/>
          <w:sz w:val="22"/>
          <w:szCs w:val="22"/>
          <w:lang w:val="en-GB"/>
        </w:rPr>
        <w:t xml:space="preserve">European region on any informal consultations they may have </w:t>
      </w:r>
      <w:r w:rsidR="00B80B3A" w:rsidRPr="00DB40C8">
        <w:rPr>
          <w:kern w:val="22"/>
          <w:sz w:val="22"/>
          <w:szCs w:val="22"/>
          <w:lang w:val="en-GB"/>
        </w:rPr>
        <w:t xml:space="preserve">held </w:t>
      </w:r>
      <w:r w:rsidR="007D5FEE" w:rsidRPr="00DB40C8">
        <w:rPr>
          <w:kern w:val="22"/>
          <w:sz w:val="22"/>
          <w:szCs w:val="22"/>
          <w:lang w:val="en-GB"/>
        </w:rPr>
        <w:t xml:space="preserve">with Montenegro </w:t>
      </w:r>
      <w:r w:rsidR="007D5FEE" w:rsidRPr="00DB40C8">
        <w:rPr>
          <w:kern w:val="22"/>
          <w:sz w:val="22"/>
          <w:szCs w:val="22"/>
          <w:lang w:val="en-GB"/>
        </w:rPr>
        <w:lastRenderedPageBreak/>
        <w:t xml:space="preserve">and in </w:t>
      </w:r>
      <w:r w:rsidR="00F37398" w:rsidRPr="00DB40C8">
        <w:rPr>
          <w:kern w:val="22"/>
          <w:sz w:val="22"/>
          <w:szCs w:val="22"/>
          <w:lang w:val="en-GB"/>
        </w:rPr>
        <w:t xml:space="preserve">the </w:t>
      </w:r>
      <w:r w:rsidR="007D5FEE" w:rsidRPr="00DB40C8">
        <w:rPr>
          <w:kern w:val="22"/>
          <w:sz w:val="22"/>
          <w:szCs w:val="22"/>
          <w:lang w:val="en-GB"/>
        </w:rPr>
        <w:t>light of the status of the project to support the preparation of fourth national reports, including whether Montenegro has submitted its letter of commitment for the project.</w:t>
      </w:r>
    </w:p>
    <w:p w14:paraId="5F556E69" w14:textId="618E65F6" w:rsidR="00CB6D91" w:rsidRPr="00DB40C8" w:rsidRDefault="000B04A0" w:rsidP="00DB40C8">
      <w:pPr>
        <w:pStyle w:val="Heading1longmultiline"/>
        <w:suppressLineNumbers/>
        <w:tabs>
          <w:tab w:val="clear" w:pos="720"/>
        </w:tabs>
        <w:suppressAutoHyphens/>
        <w:spacing w:before="120" w:line="238" w:lineRule="auto"/>
        <w:ind w:left="1134" w:right="333" w:hanging="709"/>
        <w:rPr>
          <w:b w:val="0"/>
          <w:kern w:val="22"/>
          <w:sz w:val="22"/>
          <w:szCs w:val="22"/>
          <w:lang w:val="en-GB"/>
        </w:rPr>
      </w:pPr>
      <w:r w:rsidRPr="00DB40C8">
        <w:rPr>
          <w:kern w:val="22"/>
          <w:sz w:val="22"/>
          <w:szCs w:val="22"/>
          <w:lang w:val="en-GB"/>
        </w:rPr>
        <w:t>III.</w:t>
      </w:r>
      <w:r w:rsidRPr="00DB40C8">
        <w:rPr>
          <w:kern w:val="22"/>
          <w:sz w:val="22"/>
          <w:szCs w:val="22"/>
          <w:lang w:val="en-GB"/>
        </w:rPr>
        <w:tab/>
        <w:t>Individual cases of non-compliance concerning the obligation to take measures to implement the Protocol (Article</w:t>
      </w:r>
      <w:r w:rsidRPr="00DB40C8">
        <w:rPr>
          <w:rFonts w:hint="eastAsia"/>
          <w:kern w:val="22"/>
          <w:sz w:val="22"/>
          <w:szCs w:val="22"/>
          <w:lang w:val="en-GB"/>
        </w:rPr>
        <w:t> </w:t>
      </w:r>
      <w:r w:rsidR="004D375E" w:rsidRPr="00DB40C8">
        <w:rPr>
          <w:kern w:val="22"/>
          <w:sz w:val="22"/>
          <w:szCs w:val="22"/>
          <w:lang w:val="en-GB"/>
        </w:rPr>
        <w:t>2(1)</w:t>
      </w:r>
      <w:r w:rsidR="00435C75" w:rsidRPr="00DB40C8">
        <w:rPr>
          <w:kern w:val="22"/>
          <w:sz w:val="22"/>
          <w:szCs w:val="22"/>
          <w:lang w:val="en-GB"/>
        </w:rPr>
        <w:t>)</w:t>
      </w:r>
    </w:p>
    <w:p w14:paraId="79AE7085" w14:textId="35F35ACB" w:rsidR="00C50109" w:rsidRPr="00DB40C8" w:rsidRDefault="00C50109" w:rsidP="00DB40C8">
      <w:pPr>
        <w:pStyle w:val="Heading2"/>
        <w:numPr>
          <w:ilvl w:val="0"/>
          <w:numId w:val="24"/>
        </w:numPr>
        <w:suppressLineNumbers/>
        <w:tabs>
          <w:tab w:val="clear" w:pos="720"/>
        </w:tabs>
        <w:suppressAutoHyphens/>
        <w:spacing w:line="238" w:lineRule="auto"/>
        <w:rPr>
          <w:i w:val="0"/>
          <w:iCs w:val="0"/>
          <w:kern w:val="22"/>
          <w:sz w:val="22"/>
          <w:szCs w:val="22"/>
          <w:lang w:val="en-GB"/>
        </w:rPr>
      </w:pPr>
      <w:r w:rsidRPr="00DB40C8">
        <w:rPr>
          <w:i w:val="0"/>
          <w:iCs w:val="0"/>
          <w:kern w:val="22"/>
          <w:sz w:val="22"/>
          <w:szCs w:val="22"/>
          <w:lang w:val="en-GB"/>
        </w:rPr>
        <w:t xml:space="preserve">Developments and </w:t>
      </w:r>
      <w:r w:rsidR="000158E9" w:rsidRPr="00DB40C8">
        <w:rPr>
          <w:i w:val="0"/>
          <w:iCs w:val="0"/>
          <w:kern w:val="22"/>
          <w:sz w:val="22"/>
          <w:szCs w:val="22"/>
          <w:lang w:val="en-GB"/>
        </w:rPr>
        <w:t>a</w:t>
      </w:r>
      <w:r w:rsidRPr="00DB40C8">
        <w:rPr>
          <w:i w:val="0"/>
          <w:iCs w:val="0"/>
          <w:kern w:val="22"/>
          <w:sz w:val="22"/>
          <w:szCs w:val="22"/>
          <w:lang w:val="en-GB"/>
        </w:rPr>
        <w:t xml:space="preserve">ctions </w:t>
      </w:r>
      <w:r w:rsidR="000158E9" w:rsidRPr="00DB40C8">
        <w:rPr>
          <w:i w:val="0"/>
          <w:iCs w:val="0"/>
          <w:kern w:val="22"/>
          <w:sz w:val="22"/>
          <w:szCs w:val="22"/>
          <w:lang w:val="en-GB"/>
        </w:rPr>
        <w:t>t</w:t>
      </w:r>
      <w:r w:rsidRPr="00DB40C8">
        <w:rPr>
          <w:i w:val="0"/>
          <w:iCs w:val="0"/>
          <w:kern w:val="22"/>
          <w:sz w:val="22"/>
          <w:szCs w:val="22"/>
          <w:lang w:val="en-GB"/>
        </w:rPr>
        <w:t>aken</w:t>
      </w:r>
    </w:p>
    <w:p w14:paraId="76FFEE2F" w14:textId="3EB86921" w:rsidR="00847581" w:rsidRPr="00DB40C8" w:rsidRDefault="00847581"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The Committee at its fifteenth meeting reviewed compliance by Parties with their obligation under Article</w:t>
      </w:r>
      <w:r w:rsidR="00165F44" w:rsidRPr="00DB40C8">
        <w:rPr>
          <w:kern w:val="22"/>
          <w:sz w:val="22"/>
          <w:szCs w:val="22"/>
          <w:lang w:val="en-GB"/>
        </w:rPr>
        <w:t> </w:t>
      </w:r>
      <w:r w:rsidRPr="00DB40C8">
        <w:rPr>
          <w:kern w:val="22"/>
          <w:sz w:val="22"/>
          <w:szCs w:val="22"/>
          <w:lang w:val="en-GB"/>
        </w:rPr>
        <w:t>2, paragraph 1, of the Protocol to take the necessary and appropriate legal, administrative and other measures for the implementation of their obligations under the Protocol</w:t>
      </w:r>
      <w:r w:rsidR="00675D14" w:rsidRPr="00DB40C8">
        <w:rPr>
          <w:kern w:val="22"/>
          <w:sz w:val="22"/>
          <w:szCs w:val="22"/>
          <w:lang w:val="en-GB"/>
        </w:rPr>
        <w:t>.</w:t>
      </w:r>
      <w:r w:rsidRPr="00DB40C8">
        <w:rPr>
          <w:kern w:val="22"/>
          <w:sz w:val="22"/>
          <w:szCs w:val="22"/>
          <w:lang w:val="en-GB"/>
        </w:rPr>
        <w:t xml:space="preserve"> The Committee decided that its Chair </w:t>
      </w:r>
      <w:r w:rsidR="00051E7D" w:rsidRPr="00DB40C8">
        <w:rPr>
          <w:kern w:val="22"/>
          <w:sz w:val="22"/>
          <w:szCs w:val="22"/>
          <w:lang w:val="en-GB"/>
        </w:rPr>
        <w:t xml:space="preserve">would </w:t>
      </w:r>
      <w:r w:rsidRPr="00DB40C8">
        <w:rPr>
          <w:kern w:val="22"/>
          <w:sz w:val="22"/>
          <w:szCs w:val="22"/>
          <w:lang w:val="en-GB"/>
        </w:rPr>
        <w:t>contact th</w:t>
      </w:r>
      <w:r w:rsidR="00051E7D" w:rsidRPr="00DB40C8">
        <w:rPr>
          <w:kern w:val="22"/>
          <w:sz w:val="22"/>
          <w:szCs w:val="22"/>
          <w:lang w:val="en-GB"/>
        </w:rPr>
        <w:t>os</w:t>
      </w:r>
      <w:r w:rsidRPr="00DB40C8">
        <w:rPr>
          <w:kern w:val="22"/>
          <w:sz w:val="22"/>
          <w:szCs w:val="22"/>
          <w:lang w:val="en-GB"/>
        </w:rPr>
        <w:t xml:space="preserve">e Parties </w:t>
      </w:r>
      <w:r w:rsidR="00051E7D" w:rsidRPr="00DB40C8">
        <w:rPr>
          <w:kern w:val="22"/>
          <w:sz w:val="22"/>
          <w:szCs w:val="22"/>
          <w:lang w:val="en-GB"/>
        </w:rPr>
        <w:t>that had reported</w:t>
      </w:r>
      <w:r w:rsidR="00E0442F" w:rsidRPr="00DB40C8">
        <w:rPr>
          <w:kern w:val="22"/>
          <w:sz w:val="22"/>
          <w:szCs w:val="22"/>
          <w:lang w:val="en-GB"/>
        </w:rPr>
        <w:t>,</w:t>
      </w:r>
      <w:r w:rsidR="00051E7D" w:rsidRPr="00DB40C8">
        <w:rPr>
          <w:kern w:val="22"/>
          <w:sz w:val="22"/>
          <w:szCs w:val="22"/>
          <w:lang w:val="en-GB"/>
        </w:rPr>
        <w:t xml:space="preserve"> </w:t>
      </w:r>
      <w:r w:rsidR="00D63C15" w:rsidRPr="00DB40C8">
        <w:rPr>
          <w:kern w:val="22"/>
          <w:sz w:val="22"/>
          <w:szCs w:val="22"/>
          <w:lang w:val="en-GB"/>
        </w:rPr>
        <w:t>in their third national report</w:t>
      </w:r>
      <w:r w:rsidR="00E0442F" w:rsidRPr="00DB40C8">
        <w:rPr>
          <w:kern w:val="22"/>
          <w:sz w:val="22"/>
          <w:szCs w:val="22"/>
          <w:lang w:val="en-GB"/>
        </w:rPr>
        <w:t>,</w:t>
      </w:r>
      <w:r w:rsidR="00D63C15" w:rsidRPr="00DB40C8">
        <w:rPr>
          <w:kern w:val="22"/>
          <w:sz w:val="22"/>
          <w:szCs w:val="22"/>
          <w:lang w:val="en-GB"/>
        </w:rPr>
        <w:t xml:space="preserve"> </w:t>
      </w:r>
      <w:r w:rsidR="00051E7D" w:rsidRPr="00DB40C8">
        <w:rPr>
          <w:kern w:val="22"/>
          <w:sz w:val="22"/>
          <w:szCs w:val="22"/>
          <w:lang w:val="en-GB"/>
        </w:rPr>
        <w:t xml:space="preserve">not </w:t>
      </w:r>
      <w:r w:rsidR="006B035C" w:rsidRPr="00DB40C8">
        <w:rPr>
          <w:kern w:val="22"/>
          <w:sz w:val="22"/>
          <w:szCs w:val="22"/>
          <w:lang w:val="en-GB"/>
        </w:rPr>
        <w:t xml:space="preserve">having </w:t>
      </w:r>
      <w:r w:rsidR="00051E7D" w:rsidRPr="00DB40C8">
        <w:rPr>
          <w:kern w:val="22"/>
          <w:sz w:val="22"/>
          <w:szCs w:val="22"/>
          <w:lang w:val="en-GB"/>
        </w:rPr>
        <w:t xml:space="preserve">taken any measures or only </w:t>
      </w:r>
      <w:r w:rsidR="006B035C" w:rsidRPr="00DB40C8">
        <w:rPr>
          <w:kern w:val="22"/>
          <w:sz w:val="22"/>
          <w:szCs w:val="22"/>
          <w:lang w:val="en-GB"/>
        </w:rPr>
        <w:t>having</w:t>
      </w:r>
      <w:r w:rsidR="00051E7D" w:rsidRPr="00DB40C8">
        <w:rPr>
          <w:kern w:val="22"/>
          <w:sz w:val="22"/>
          <w:szCs w:val="22"/>
          <w:lang w:val="en-GB"/>
        </w:rPr>
        <w:t xml:space="preserve"> taken draft </w:t>
      </w:r>
      <w:r w:rsidR="008F4062" w:rsidRPr="00DB40C8">
        <w:rPr>
          <w:kern w:val="22"/>
          <w:sz w:val="22"/>
          <w:szCs w:val="22"/>
          <w:lang w:val="en-GB"/>
        </w:rPr>
        <w:t>or</w:t>
      </w:r>
      <w:r w:rsidR="00051E7D" w:rsidRPr="00DB40C8">
        <w:rPr>
          <w:kern w:val="22"/>
          <w:sz w:val="22"/>
          <w:szCs w:val="22"/>
          <w:lang w:val="en-GB"/>
        </w:rPr>
        <w:t xml:space="preserve"> temporary measures </w:t>
      </w:r>
      <w:r w:rsidR="008F4062" w:rsidRPr="00DB40C8">
        <w:rPr>
          <w:kern w:val="22"/>
          <w:sz w:val="22"/>
          <w:szCs w:val="22"/>
          <w:lang w:val="en-GB"/>
        </w:rPr>
        <w:t>for the implementation of the Protocol</w:t>
      </w:r>
      <w:r w:rsidR="00051E7D" w:rsidRPr="00DB40C8">
        <w:rPr>
          <w:kern w:val="22"/>
          <w:sz w:val="22"/>
          <w:szCs w:val="22"/>
          <w:lang w:val="en-GB"/>
        </w:rPr>
        <w:t xml:space="preserve">, </w:t>
      </w:r>
      <w:r w:rsidR="008F4062" w:rsidRPr="00DB40C8">
        <w:rPr>
          <w:kern w:val="22"/>
          <w:sz w:val="22"/>
          <w:szCs w:val="22"/>
          <w:lang w:val="en-GB"/>
        </w:rPr>
        <w:t>and request those Parties</w:t>
      </w:r>
      <w:r w:rsidRPr="00DB40C8">
        <w:rPr>
          <w:kern w:val="22"/>
          <w:sz w:val="22"/>
          <w:szCs w:val="22"/>
          <w:lang w:val="en-GB"/>
        </w:rPr>
        <w:t xml:space="preserve"> to develop a compliance action</w:t>
      </w:r>
      <w:r w:rsidR="00563EA2" w:rsidRPr="00DB40C8">
        <w:rPr>
          <w:kern w:val="22"/>
          <w:sz w:val="22"/>
          <w:szCs w:val="22"/>
          <w:lang w:val="en-GB"/>
        </w:rPr>
        <w:t xml:space="preserve"> plan</w:t>
      </w:r>
      <w:r w:rsidRPr="00DB40C8">
        <w:rPr>
          <w:kern w:val="22"/>
          <w:sz w:val="22"/>
          <w:szCs w:val="22"/>
          <w:lang w:val="en-GB"/>
        </w:rPr>
        <w:t xml:space="preserve"> setting out a timeline and </w:t>
      </w:r>
      <w:r w:rsidR="008F4062" w:rsidRPr="00DB40C8">
        <w:rPr>
          <w:kern w:val="22"/>
          <w:sz w:val="22"/>
          <w:szCs w:val="22"/>
          <w:lang w:val="en-GB"/>
        </w:rPr>
        <w:t xml:space="preserve">the </w:t>
      </w:r>
      <w:r w:rsidRPr="00DB40C8">
        <w:rPr>
          <w:kern w:val="22"/>
          <w:sz w:val="22"/>
          <w:szCs w:val="22"/>
          <w:lang w:val="en-GB"/>
        </w:rPr>
        <w:t>actions required to achieve compliance with their obligations.</w:t>
      </w:r>
      <w:r w:rsidR="003F0045" w:rsidRPr="00DB40C8">
        <w:rPr>
          <w:rStyle w:val="FootnoteReference"/>
          <w:kern w:val="22"/>
          <w:sz w:val="22"/>
          <w:szCs w:val="22"/>
          <w:u w:val="none"/>
          <w:vertAlign w:val="superscript"/>
          <w:lang w:val="en-GB"/>
        </w:rPr>
        <w:footnoteReference w:id="10"/>
      </w:r>
      <w:r w:rsidR="00874E09" w:rsidRPr="00DB40C8">
        <w:rPr>
          <w:kern w:val="22"/>
          <w:sz w:val="22"/>
          <w:szCs w:val="22"/>
          <w:lang w:val="en-GB"/>
        </w:rPr>
        <w:t xml:space="preserve"> </w:t>
      </w:r>
      <w:r w:rsidR="00051E7D" w:rsidRPr="00DB40C8">
        <w:rPr>
          <w:kern w:val="22"/>
          <w:sz w:val="22"/>
          <w:szCs w:val="22"/>
          <w:lang w:val="en-GB"/>
        </w:rPr>
        <w:t>On the basis of information provided in their third national report, 25 Parties were identified and requested</w:t>
      </w:r>
      <w:r w:rsidR="008114C9" w:rsidRPr="00DB40C8">
        <w:rPr>
          <w:kern w:val="22"/>
          <w:sz w:val="22"/>
          <w:szCs w:val="22"/>
          <w:lang w:val="en-GB"/>
        </w:rPr>
        <w:t xml:space="preserve">, by </w:t>
      </w:r>
      <w:r w:rsidR="00374576" w:rsidRPr="00DB40C8">
        <w:rPr>
          <w:kern w:val="22"/>
          <w:sz w:val="22"/>
          <w:szCs w:val="22"/>
          <w:lang w:val="en-GB"/>
        </w:rPr>
        <w:t xml:space="preserve">a </w:t>
      </w:r>
      <w:r w:rsidR="008114C9" w:rsidRPr="00DB40C8">
        <w:rPr>
          <w:kern w:val="22"/>
          <w:sz w:val="22"/>
          <w:szCs w:val="22"/>
          <w:lang w:val="en-GB"/>
        </w:rPr>
        <w:t xml:space="preserve">letter </w:t>
      </w:r>
      <w:r w:rsidR="00374576" w:rsidRPr="00DB40C8">
        <w:rPr>
          <w:kern w:val="22"/>
          <w:sz w:val="22"/>
          <w:szCs w:val="22"/>
          <w:lang w:val="en-GB"/>
        </w:rPr>
        <w:t xml:space="preserve">from </w:t>
      </w:r>
      <w:r w:rsidR="008114C9" w:rsidRPr="00DB40C8">
        <w:rPr>
          <w:kern w:val="22"/>
          <w:sz w:val="22"/>
          <w:szCs w:val="22"/>
          <w:lang w:val="en-GB"/>
        </w:rPr>
        <w:t>the Chair of the Committee,</w:t>
      </w:r>
      <w:r w:rsidR="00051E7D" w:rsidRPr="00DB40C8">
        <w:rPr>
          <w:kern w:val="22"/>
          <w:sz w:val="22"/>
          <w:szCs w:val="22"/>
          <w:lang w:val="en-GB"/>
        </w:rPr>
        <w:t xml:space="preserve"> to develop a compliance action plan.</w:t>
      </w:r>
    </w:p>
    <w:p w14:paraId="7F630AC5" w14:textId="43A5DAA6" w:rsidR="00A9394A" w:rsidRPr="00DB40C8" w:rsidRDefault="0096636B"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 xml:space="preserve">At its </w:t>
      </w:r>
      <w:r w:rsidR="00A739FE" w:rsidRPr="00DB40C8">
        <w:rPr>
          <w:kern w:val="22"/>
          <w:sz w:val="22"/>
          <w:szCs w:val="22"/>
          <w:lang w:val="en-GB"/>
        </w:rPr>
        <w:t>six</w:t>
      </w:r>
      <w:r w:rsidRPr="00DB40C8">
        <w:rPr>
          <w:kern w:val="22"/>
          <w:sz w:val="22"/>
          <w:szCs w:val="22"/>
          <w:lang w:val="en-GB"/>
        </w:rPr>
        <w:t>teenth meeting, the Committee considered</w:t>
      </w:r>
      <w:r w:rsidR="00847581" w:rsidRPr="00DB40C8">
        <w:rPr>
          <w:kern w:val="22"/>
          <w:sz w:val="22"/>
          <w:szCs w:val="22"/>
          <w:lang w:val="en-GB"/>
        </w:rPr>
        <w:t xml:space="preserve"> this matter again and</w:t>
      </w:r>
      <w:r w:rsidR="00386ED5" w:rsidRPr="00DB40C8">
        <w:rPr>
          <w:kern w:val="22"/>
          <w:sz w:val="22"/>
          <w:szCs w:val="22"/>
          <w:lang w:val="en-GB"/>
        </w:rPr>
        <w:t xml:space="preserve"> reviewed </w:t>
      </w:r>
      <w:r w:rsidR="00E11D31" w:rsidRPr="00DB40C8">
        <w:rPr>
          <w:kern w:val="22"/>
          <w:sz w:val="22"/>
          <w:szCs w:val="22"/>
          <w:lang w:val="en-GB"/>
        </w:rPr>
        <w:t xml:space="preserve">the </w:t>
      </w:r>
      <w:r w:rsidR="00386ED5" w:rsidRPr="00DB40C8">
        <w:rPr>
          <w:kern w:val="22"/>
          <w:sz w:val="22"/>
          <w:szCs w:val="22"/>
          <w:lang w:val="en-GB"/>
        </w:rPr>
        <w:t>responses received</w:t>
      </w:r>
      <w:r w:rsidR="008F4062" w:rsidRPr="00DB40C8">
        <w:rPr>
          <w:kern w:val="22"/>
          <w:sz w:val="22"/>
          <w:szCs w:val="22"/>
          <w:lang w:val="en-GB"/>
        </w:rPr>
        <w:t>.</w:t>
      </w:r>
    </w:p>
    <w:p w14:paraId="615D2F73" w14:textId="6B0FD3B8" w:rsidR="00A9394A" w:rsidRPr="00DB40C8" w:rsidRDefault="00386ED5"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The Committee welcomed the response provided by Eritrea informing the Committee of its recent adoption of the necessary measures to implement the Protocol.</w:t>
      </w:r>
    </w:p>
    <w:p w14:paraId="6EC89D16" w14:textId="593A328D" w:rsidR="00AF2D76" w:rsidRPr="00DB40C8" w:rsidRDefault="00782B6A"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The Committee decided that its Chair would send a letter to Eritrea, thanking it for having provided the information on the adoption of the necessary measures to implement the Protocol and reminding it that the  information should be included in their fourth national report and that their measures should be published in the BCH.</w:t>
      </w:r>
    </w:p>
    <w:p w14:paraId="1D9AB560" w14:textId="1E04D373" w:rsidR="004367F0" w:rsidRPr="00DB40C8" w:rsidRDefault="00782B6A"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 xml:space="preserve">Accordingly, a letter was sent to the national focal point of Eritrea on 21 October 2019. </w:t>
      </w:r>
      <w:r w:rsidR="004367F0" w:rsidRPr="00DB40C8">
        <w:rPr>
          <w:kern w:val="22"/>
          <w:sz w:val="22"/>
          <w:szCs w:val="22"/>
          <w:lang w:val="en-GB"/>
        </w:rPr>
        <w:t>By the date of preparation of the present note, Eritrea had not submitted a fourth national report. Furthermore, Eritrea ha</w:t>
      </w:r>
      <w:r w:rsidR="004D0F56" w:rsidRPr="00DB40C8">
        <w:rPr>
          <w:kern w:val="22"/>
          <w:sz w:val="22"/>
          <w:szCs w:val="22"/>
          <w:lang w:val="en-GB"/>
        </w:rPr>
        <w:t xml:space="preserve">d </w:t>
      </w:r>
      <w:r w:rsidR="004367F0" w:rsidRPr="00DB40C8">
        <w:rPr>
          <w:kern w:val="22"/>
          <w:sz w:val="22"/>
          <w:szCs w:val="22"/>
          <w:lang w:val="en-GB"/>
        </w:rPr>
        <w:t xml:space="preserve">not published </w:t>
      </w:r>
      <w:r w:rsidR="00A87EC3" w:rsidRPr="00DB40C8">
        <w:rPr>
          <w:kern w:val="22"/>
          <w:sz w:val="22"/>
          <w:szCs w:val="22"/>
          <w:lang w:val="en-GB"/>
        </w:rPr>
        <w:t xml:space="preserve">the </w:t>
      </w:r>
      <w:r w:rsidR="004367F0" w:rsidRPr="00DB40C8">
        <w:rPr>
          <w:kern w:val="22"/>
          <w:sz w:val="22"/>
          <w:szCs w:val="22"/>
          <w:lang w:val="en-GB"/>
        </w:rPr>
        <w:t xml:space="preserve">necessary measures on the BCH. The only related record </w:t>
      </w:r>
      <w:r w:rsidR="00AF2D76" w:rsidRPr="00DB40C8">
        <w:rPr>
          <w:kern w:val="22"/>
          <w:sz w:val="22"/>
          <w:szCs w:val="22"/>
          <w:lang w:val="en-GB"/>
        </w:rPr>
        <w:t>entitled “</w:t>
      </w:r>
      <w:r w:rsidR="004367F0" w:rsidRPr="00DB40C8">
        <w:rPr>
          <w:kern w:val="22"/>
          <w:sz w:val="22"/>
          <w:szCs w:val="22"/>
          <w:lang w:val="en-GB"/>
        </w:rPr>
        <w:t xml:space="preserve">Proclamation No. 179/2017 </w:t>
      </w:r>
      <w:r w:rsidR="00AF2D76" w:rsidRPr="00DB40C8">
        <w:rPr>
          <w:kern w:val="22"/>
          <w:sz w:val="22"/>
          <w:szCs w:val="22"/>
          <w:lang w:val="en-GB"/>
        </w:rPr>
        <w:t>- t</w:t>
      </w:r>
      <w:r w:rsidR="004367F0" w:rsidRPr="00DB40C8">
        <w:rPr>
          <w:kern w:val="22"/>
          <w:sz w:val="22"/>
          <w:szCs w:val="22"/>
          <w:lang w:val="en-GB"/>
        </w:rPr>
        <w:t>he Eritrean Environmental Protection, Management and Rehabilitation framework”</w:t>
      </w:r>
      <w:r w:rsidR="00AF2D76" w:rsidRPr="00DB40C8">
        <w:rPr>
          <w:kern w:val="22"/>
          <w:sz w:val="22"/>
          <w:szCs w:val="22"/>
          <w:lang w:val="en-GB"/>
        </w:rPr>
        <w:t>,</w:t>
      </w:r>
      <w:r w:rsidR="004367F0" w:rsidRPr="00DB40C8">
        <w:rPr>
          <w:kern w:val="22"/>
          <w:sz w:val="22"/>
          <w:szCs w:val="22"/>
          <w:lang w:val="en-GB"/>
        </w:rPr>
        <w:t xml:space="preserve"> </w:t>
      </w:r>
      <w:r w:rsidR="00AF2D76" w:rsidRPr="00DB40C8">
        <w:rPr>
          <w:kern w:val="22"/>
          <w:sz w:val="22"/>
          <w:szCs w:val="22"/>
          <w:lang w:val="en-GB"/>
        </w:rPr>
        <w:t xml:space="preserve">explains that </w:t>
      </w:r>
      <w:r w:rsidR="00A87EC3" w:rsidRPr="00DB40C8">
        <w:rPr>
          <w:kern w:val="22"/>
          <w:sz w:val="22"/>
          <w:szCs w:val="22"/>
          <w:lang w:val="en-GB"/>
        </w:rPr>
        <w:t xml:space="preserve">the measure </w:t>
      </w:r>
      <w:r w:rsidR="00AF2D76" w:rsidRPr="00DB40C8">
        <w:rPr>
          <w:kern w:val="22"/>
          <w:sz w:val="22"/>
          <w:szCs w:val="22"/>
          <w:lang w:val="en-GB"/>
        </w:rPr>
        <w:t>is a</w:t>
      </w:r>
      <w:r w:rsidR="004367F0" w:rsidRPr="00DB40C8">
        <w:rPr>
          <w:kern w:val="22"/>
          <w:sz w:val="22"/>
          <w:szCs w:val="22"/>
          <w:lang w:val="en-GB"/>
        </w:rPr>
        <w:t>n umbrella law for all environmental issues</w:t>
      </w:r>
      <w:r w:rsidR="00130781" w:rsidRPr="00DB40C8">
        <w:rPr>
          <w:kern w:val="22"/>
          <w:sz w:val="22"/>
          <w:szCs w:val="22"/>
          <w:lang w:val="en-GB"/>
        </w:rPr>
        <w:t>,</w:t>
      </w:r>
      <w:r w:rsidR="004367F0" w:rsidRPr="00DB40C8">
        <w:rPr>
          <w:kern w:val="22"/>
          <w:sz w:val="22"/>
          <w:szCs w:val="22"/>
          <w:lang w:val="en-GB"/>
        </w:rPr>
        <w:t xml:space="preserve"> including biosafety </w:t>
      </w:r>
      <w:r w:rsidR="00AF2D76" w:rsidRPr="00DB40C8">
        <w:rPr>
          <w:kern w:val="22"/>
          <w:sz w:val="22"/>
          <w:szCs w:val="22"/>
          <w:lang w:val="en-GB"/>
        </w:rPr>
        <w:t>and</w:t>
      </w:r>
      <w:r w:rsidR="004367F0" w:rsidRPr="00DB40C8">
        <w:rPr>
          <w:kern w:val="22"/>
          <w:sz w:val="22"/>
          <w:szCs w:val="22"/>
          <w:lang w:val="en-GB"/>
        </w:rPr>
        <w:t xml:space="preserve"> provides a link to a </w:t>
      </w:r>
      <w:r w:rsidR="00AF2D76" w:rsidRPr="00DB40C8">
        <w:rPr>
          <w:kern w:val="22"/>
          <w:sz w:val="22"/>
          <w:szCs w:val="22"/>
          <w:lang w:val="en-GB"/>
        </w:rPr>
        <w:t xml:space="preserve">2017 </w:t>
      </w:r>
      <w:r w:rsidR="004367F0" w:rsidRPr="00DB40C8">
        <w:rPr>
          <w:kern w:val="22"/>
          <w:sz w:val="22"/>
          <w:szCs w:val="22"/>
          <w:lang w:val="en-GB"/>
        </w:rPr>
        <w:t xml:space="preserve">press release </w:t>
      </w:r>
      <w:r w:rsidR="00790D77" w:rsidRPr="00DB40C8">
        <w:rPr>
          <w:kern w:val="22"/>
          <w:sz w:val="22"/>
          <w:szCs w:val="22"/>
          <w:lang w:val="en-GB"/>
        </w:rPr>
        <w:t xml:space="preserve">from </w:t>
      </w:r>
      <w:r w:rsidR="004367F0" w:rsidRPr="00DB40C8">
        <w:rPr>
          <w:kern w:val="22"/>
          <w:sz w:val="22"/>
          <w:szCs w:val="22"/>
          <w:lang w:val="en-GB"/>
        </w:rPr>
        <w:t>the Eritrean Ministry of Information</w:t>
      </w:r>
      <w:r w:rsidR="00AF2D76" w:rsidRPr="00DB40C8">
        <w:rPr>
          <w:kern w:val="22"/>
          <w:sz w:val="22"/>
          <w:szCs w:val="22"/>
          <w:lang w:val="en-GB"/>
        </w:rPr>
        <w:t>. It</w:t>
      </w:r>
      <w:r w:rsidR="004367F0" w:rsidRPr="00DB40C8">
        <w:rPr>
          <w:kern w:val="22"/>
          <w:sz w:val="22"/>
          <w:szCs w:val="22"/>
          <w:lang w:val="en-GB"/>
        </w:rPr>
        <w:t xml:space="preserve"> does not provide a copy of the actual document or any further information.</w:t>
      </w:r>
    </w:p>
    <w:p w14:paraId="001991D3" w14:textId="1E33A6E1" w:rsidR="00421115" w:rsidRPr="00DB40C8" w:rsidRDefault="00421115"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The Committee at its sixteenth meeting also welcomed the submission of compliance action plans by Barbados, Kyrgyzstan, Niger and Oman</w:t>
      </w:r>
      <w:r w:rsidR="00D360AB" w:rsidRPr="00DB40C8">
        <w:rPr>
          <w:kern w:val="22"/>
          <w:sz w:val="22"/>
          <w:szCs w:val="22"/>
          <w:lang w:val="en-GB"/>
        </w:rPr>
        <w:t>, which had been shared with the members of the Committee ahead of the meeting through the online collaborative portal of the Compliance Committee</w:t>
      </w:r>
      <w:r w:rsidRPr="00DB40C8">
        <w:rPr>
          <w:kern w:val="22"/>
          <w:sz w:val="22"/>
          <w:szCs w:val="22"/>
          <w:lang w:val="en-GB"/>
        </w:rPr>
        <w:t>.</w:t>
      </w:r>
      <w:r w:rsidR="00AA32B1" w:rsidRPr="00DB40C8">
        <w:rPr>
          <w:kern w:val="22"/>
          <w:sz w:val="22"/>
          <w:szCs w:val="22"/>
          <w:lang w:val="en-GB"/>
        </w:rPr>
        <w:t xml:space="preserve"> </w:t>
      </w:r>
      <w:r w:rsidR="008114C9" w:rsidRPr="00DB40C8">
        <w:rPr>
          <w:kern w:val="22"/>
          <w:sz w:val="22"/>
          <w:szCs w:val="22"/>
          <w:lang w:val="en-GB"/>
        </w:rPr>
        <w:t>T</w:t>
      </w:r>
      <w:r w:rsidRPr="00DB40C8">
        <w:rPr>
          <w:kern w:val="22"/>
          <w:sz w:val="22"/>
          <w:szCs w:val="22"/>
          <w:lang w:val="en-GB"/>
        </w:rPr>
        <w:t xml:space="preserve">he Committee recognized that the submission of a compliance action plan </w:t>
      </w:r>
      <w:proofErr w:type="gramStart"/>
      <w:r w:rsidRPr="00DB40C8">
        <w:rPr>
          <w:kern w:val="22"/>
          <w:sz w:val="22"/>
          <w:szCs w:val="22"/>
          <w:lang w:val="en-GB"/>
        </w:rPr>
        <w:t>in itself represented</w:t>
      </w:r>
      <w:proofErr w:type="gramEnd"/>
      <w:r w:rsidRPr="00DB40C8">
        <w:rPr>
          <w:kern w:val="22"/>
          <w:sz w:val="22"/>
          <w:szCs w:val="22"/>
          <w:lang w:val="en-GB"/>
        </w:rPr>
        <w:t xml:space="preserve"> an important commitment to addressing non-compliance.</w:t>
      </w:r>
    </w:p>
    <w:p w14:paraId="678ED609" w14:textId="7895A692" w:rsidR="008D027A" w:rsidRPr="00DB40C8" w:rsidRDefault="00EC7652"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T</w:t>
      </w:r>
      <w:r w:rsidR="00782B6A" w:rsidRPr="00DB40C8">
        <w:rPr>
          <w:kern w:val="22"/>
          <w:sz w:val="22"/>
          <w:szCs w:val="22"/>
          <w:lang w:val="en-GB"/>
        </w:rPr>
        <w:t xml:space="preserve">he Committee </w:t>
      </w:r>
      <w:r w:rsidR="00286262" w:rsidRPr="00DB40C8">
        <w:rPr>
          <w:kern w:val="22"/>
          <w:sz w:val="22"/>
          <w:szCs w:val="22"/>
          <w:lang w:val="en-GB"/>
        </w:rPr>
        <w:t xml:space="preserve">decided </w:t>
      </w:r>
      <w:r w:rsidR="00782B6A" w:rsidRPr="00DB40C8">
        <w:rPr>
          <w:kern w:val="22"/>
          <w:sz w:val="22"/>
          <w:szCs w:val="22"/>
          <w:lang w:val="en-GB"/>
        </w:rPr>
        <w:t xml:space="preserve">that its Chair would send letters to the four Parties that </w:t>
      </w:r>
      <w:r w:rsidR="00286262" w:rsidRPr="00DB40C8">
        <w:rPr>
          <w:kern w:val="22"/>
          <w:sz w:val="22"/>
          <w:szCs w:val="22"/>
          <w:lang w:val="en-GB"/>
        </w:rPr>
        <w:t xml:space="preserve">had </w:t>
      </w:r>
      <w:r w:rsidR="00782B6A" w:rsidRPr="00DB40C8">
        <w:rPr>
          <w:kern w:val="22"/>
          <w:sz w:val="22"/>
          <w:szCs w:val="22"/>
          <w:lang w:val="en-GB"/>
        </w:rPr>
        <w:t>submitted a compliance action plan, to thank them for their submission</w:t>
      </w:r>
      <w:r w:rsidR="00AF2D76" w:rsidRPr="00DB40C8">
        <w:rPr>
          <w:kern w:val="22"/>
          <w:sz w:val="22"/>
          <w:szCs w:val="22"/>
          <w:lang w:val="en-GB"/>
        </w:rPr>
        <w:t xml:space="preserve"> and inform them that the </w:t>
      </w:r>
      <w:r w:rsidR="00782B6A" w:rsidRPr="00DB40C8">
        <w:rPr>
          <w:kern w:val="22"/>
          <w:sz w:val="22"/>
          <w:szCs w:val="22"/>
          <w:lang w:val="en-GB"/>
        </w:rPr>
        <w:t xml:space="preserve">Secretariat </w:t>
      </w:r>
      <w:r w:rsidR="00AF2D76" w:rsidRPr="00DB40C8">
        <w:rPr>
          <w:kern w:val="22"/>
          <w:sz w:val="22"/>
          <w:szCs w:val="22"/>
          <w:lang w:val="en-GB"/>
        </w:rPr>
        <w:t>would</w:t>
      </w:r>
      <w:r w:rsidR="00782B6A" w:rsidRPr="00DB40C8">
        <w:rPr>
          <w:kern w:val="22"/>
          <w:sz w:val="22"/>
          <w:szCs w:val="22"/>
          <w:lang w:val="en-GB"/>
        </w:rPr>
        <w:t xml:space="preserve"> follow up </w:t>
      </w:r>
      <w:r w:rsidR="00AF2D76" w:rsidRPr="00DB40C8">
        <w:rPr>
          <w:kern w:val="22"/>
          <w:sz w:val="22"/>
          <w:szCs w:val="22"/>
          <w:lang w:val="en-GB"/>
        </w:rPr>
        <w:t>on</w:t>
      </w:r>
      <w:r w:rsidR="00782B6A" w:rsidRPr="00DB40C8">
        <w:rPr>
          <w:kern w:val="22"/>
          <w:sz w:val="22"/>
          <w:szCs w:val="22"/>
          <w:lang w:val="en-GB"/>
        </w:rPr>
        <w:t xml:space="preserve"> the progress of the activities according to the timelines indicated in the</w:t>
      </w:r>
      <w:r w:rsidR="00156EDA" w:rsidRPr="00DB40C8">
        <w:rPr>
          <w:kern w:val="22"/>
          <w:sz w:val="22"/>
          <w:szCs w:val="22"/>
          <w:lang w:val="en-GB"/>
        </w:rPr>
        <w:t xml:space="preserve"> respective</w:t>
      </w:r>
      <w:r w:rsidR="00782B6A" w:rsidRPr="00DB40C8">
        <w:rPr>
          <w:kern w:val="22"/>
          <w:sz w:val="22"/>
          <w:szCs w:val="22"/>
          <w:lang w:val="en-GB"/>
        </w:rPr>
        <w:t xml:space="preserve"> compliance action plans. </w:t>
      </w:r>
      <w:r w:rsidR="00AF2D76" w:rsidRPr="00DB40C8">
        <w:rPr>
          <w:kern w:val="22"/>
          <w:sz w:val="22"/>
          <w:szCs w:val="22"/>
          <w:lang w:val="en-GB"/>
        </w:rPr>
        <w:t>Accordingly, the letters were sent to the national focal points in October 2019.</w:t>
      </w:r>
    </w:p>
    <w:p w14:paraId="76F8874D" w14:textId="25D39F1B" w:rsidR="008D027A" w:rsidRPr="00DB40C8" w:rsidRDefault="00156EDA"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 xml:space="preserve">Niger </w:t>
      </w:r>
      <w:r w:rsidR="000F2821" w:rsidRPr="00DB40C8">
        <w:rPr>
          <w:kern w:val="22"/>
          <w:sz w:val="22"/>
          <w:szCs w:val="22"/>
          <w:lang w:val="en-GB"/>
        </w:rPr>
        <w:t xml:space="preserve">informed the Secretariat that a </w:t>
      </w:r>
      <w:r w:rsidR="00D40AF7" w:rsidRPr="00DB40C8">
        <w:rPr>
          <w:kern w:val="22"/>
          <w:sz w:val="22"/>
          <w:szCs w:val="22"/>
          <w:lang w:val="en-GB"/>
        </w:rPr>
        <w:t>specific law regarding biotechnological risks ha</w:t>
      </w:r>
      <w:r w:rsidR="00EF7E5E" w:rsidRPr="00DB40C8">
        <w:rPr>
          <w:kern w:val="22"/>
          <w:sz w:val="22"/>
          <w:szCs w:val="22"/>
          <w:lang w:val="en-GB"/>
        </w:rPr>
        <w:t>d</w:t>
      </w:r>
      <w:r w:rsidR="00D40AF7" w:rsidRPr="00DB40C8">
        <w:rPr>
          <w:kern w:val="22"/>
          <w:sz w:val="22"/>
          <w:szCs w:val="22"/>
          <w:lang w:val="en-GB"/>
        </w:rPr>
        <w:t xml:space="preserve"> been adopted and</w:t>
      </w:r>
      <w:r w:rsidR="00A12D61" w:rsidRPr="00DB40C8">
        <w:rPr>
          <w:kern w:val="22"/>
          <w:sz w:val="22"/>
          <w:szCs w:val="22"/>
          <w:lang w:val="en-GB"/>
        </w:rPr>
        <w:t xml:space="preserve"> had</w:t>
      </w:r>
      <w:r w:rsidR="00D40AF7" w:rsidRPr="00DB40C8">
        <w:rPr>
          <w:kern w:val="22"/>
          <w:sz w:val="22"/>
          <w:szCs w:val="22"/>
          <w:lang w:val="en-GB"/>
        </w:rPr>
        <w:t xml:space="preserve"> entered into force on 30 October 2019. </w:t>
      </w:r>
      <w:r w:rsidR="008D027A" w:rsidRPr="00DB40C8">
        <w:rPr>
          <w:kern w:val="22"/>
          <w:sz w:val="22"/>
          <w:szCs w:val="22"/>
          <w:lang w:val="en-GB"/>
        </w:rPr>
        <w:t>The</w:t>
      </w:r>
      <w:r w:rsidR="00D40AF7" w:rsidRPr="00DB40C8">
        <w:rPr>
          <w:kern w:val="22"/>
          <w:sz w:val="22"/>
          <w:szCs w:val="22"/>
          <w:lang w:val="en-GB"/>
        </w:rPr>
        <w:t xml:space="preserve"> text of law N°2019-48 </w:t>
      </w:r>
      <w:r w:rsidR="008D027A" w:rsidRPr="00DB40C8">
        <w:rPr>
          <w:kern w:val="22"/>
          <w:sz w:val="22"/>
          <w:szCs w:val="22"/>
          <w:lang w:val="en-GB"/>
        </w:rPr>
        <w:t xml:space="preserve">entitled </w:t>
      </w:r>
      <w:r w:rsidR="00D40AF7" w:rsidRPr="00DB40C8">
        <w:rPr>
          <w:kern w:val="22"/>
          <w:sz w:val="22"/>
          <w:szCs w:val="22"/>
          <w:lang w:val="en-GB"/>
        </w:rPr>
        <w:t xml:space="preserve">“Fixing </w:t>
      </w:r>
      <w:r w:rsidR="008D027A" w:rsidRPr="00DB40C8">
        <w:rPr>
          <w:kern w:val="22"/>
          <w:sz w:val="22"/>
          <w:szCs w:val="22"/>
          <w:lang w:val="en-GB"/>
        </w:rPr>
        <w:t>t</w:t>
      </w:r>
      <w:r w:rsidR="00D40AF7" w:rsidRPr="00DB40C8">
        <w:rPr>
          <w:kern w:val="22"/>
          <w:sz w:val="22"/>
          <w:szCs w:val="22"/>
          <w:lang w:val="en-GB"/>
        </w:rPr>
        <w:t xml:space="preserve">he Fundamental Principles of Biotechnological Risks in Niger” </w:t>
      </w:r>
      <w:r w:rsidR="00EF7E5E" w:rsidRPr="00DB40C8">
        <w:rPr>
          <w:kern w:val="22"/>
          <w:sz w:val="22"/>
          <w:szCs w:val="22"/>
          <w:lang w:val="en-GB"/>
        </w:rPr>
        <w:t>was</w:t>
      </w:r>
      <w:r w:rsidR="00A87EC3" w:rsidRPr="00DB40C8">
        <w:rPr>
          <w:kern w:val="22"/>
          <w:sz w:val="22"/>
          <w:szCs w:val="22"/>
          <w:lang w:val="en-GB"/>
        </w:rPr>
        <w:t xml:space="preserve"> duly</w:t>
      </w:r>
      <w:r w:rsidR="00D40AF7" w:rsidRPr="00DB40C8">
        <w:rPr>
          <w:kern w:val="22"/>
          <w:sz w:val="22"/>
          <w:szCs w:val="22"/>
          <w:lang w:val="en-GB"/>
        </w:rPr>
        <w:t xml:space="preserve"> submitted to the BCH.</w:t>
      </w:r>
      <w:r w:rsidR="00D40AF7" w:rsidRPr="00DB40C8">
        <w:rPr>
          <w:rStyle w:val="FootnoteReference"/>
          <w:kern w:val="22"/>
          <w:sz w:val="22"/>
          <w:szCs w:val="22"/>
          <w:u w:val="none"/>
          <w:vertAlign w:val="superscript"/>
          <w:lang w:val="en-GB"/>
        </w:rPr>
        <w:footnoteReference w:id="11"/>
      </w:r>
      <w:r w:rsidR="00D40AF7" w:rsidRPr="00DB40C8">
        <w:rPr>
          <w:kern w:val="22"/>
          <w:sz w:val="22"/>
          <w:szCs w:val="22"/>
          <w:lang w:val="en-GB"/>
        </w:rPr>
        <w:t xml:space="preserve"> Niger also submitted its fourth national report and reported that “national measures are fully in place”.</w:t>
      </w:r>
    </w:p>
    <w:p w14:paraId="1B406357" w14:textId="428F13E9" w:rsidR="008E4275" w:rsidRPr="00DB40C8" w:rsidRDefault="00A12D61"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A</w:t>
      </w:r>
      <w:r w:rsidR="00191743" w:rsidRPr="00DB40C8">
        <w:rPr>
          <w:kern w:val="22"/>
          <w:sz w:val="22"/>
          <w:szCs w:val="22"/>
          <w:lang w:val="en-GB"/>
        </w:rPr>
        <w:t xml:space="preserve">s requested by the Committee, the </w:t>
      </w:r>
      <w:r w:rsidR="008D027A" w:rsidRPr="00DB40C8">
        <w:rPr>
          <w:kern w:val="22"/>
          <w:sz w:val="22"/>
          <w:szCs w:val="22"/>
          <w:lang w:val="en-GB"/>
        </w:rPr>
        <w:t xml:space="preserve">Secretariat </w:t>
      </w:r>
      <w:r w:rsidR="00191743" w:rsidRPr="00DB40C8">
        <w:rPr>
          <w:kern w:val="22"/>
          <w:sz w:val="22"/>
          <w:szCs w:val="22"/>
          <w:lang w:val="en-GB"/>
        </w:rPr>
        <w:t xml:space="preserve">followed up with Parties concerned enquiring about progress of the activities </w:t>
      </w:r>
      <w:r w:rsidR="00956A0A" w:rsidRPr="00DB40C8">
        <w:rPr>
          <w:kern w:val="22"/>
          <w:sz w:val="22"/>
          <w:szCs w:val="22"/>
          <w:lang w:val="en-GB"/>
        </w:rPr>
        <w:t>outlined</w:t>
      </w:r>
      <w:r w:rsidR="00191743" w:rsidRPr="00DB40C8">
        <w:rPr>
          <w:kern w:val="22"/>
          <w:sz w:val="22"/>
          <w:szCs w:val="22"/>
          <w:lang w:val="en-GB"/>
        </w:rPr>
        <w:t xml:space="preserve"> in their respective compliance action plan. In this regard, the Secretariat </w:t>
      </w:r>
      <w:r w:rsidR="008D027A" w:rsidRPr="00DB40C8">
        <w:rPr>
          <w:kern w:val="22"/>
          <w:sz w:val="22"/>
          <w:szCs w:val="22"/>
          <w:lang w:val="en-GB"/>
        </w:rPr>
        <w:t>sent a</w:t>
      </w:r>
      <w:r w:rsidR="00191743" w:rsidRPr="00DB40C8">
        <w:rPr>
          <w:kern w:val="22"/>
          <w:sz w:val="22"/>
          <w:szCs w:val="22"/>
          <w:lang w:val="en-GB"/>
        </w:rPr>
        <w:t>n</w:t>
      </w:r>
      <w:r w:rsidR="008D027A" w:rsidRPr="00DB40C8">
        <w:rPr>
          <w:kern w:val="22"/>
          <w:sz w:val="22"/>
          <w:szCs w:val="22"/>
          <w:lang w:val="en-GB"/>
        </w:rPr>
        <w:t xml:space="preserve"> email message to the national focal points of Barbados, Kyrgyzstan and Oman on 6 December 2019, </w:t>
      </w:r>
      <w:r w:rsidR="00191743" w:rsidRPr="00DB40C8">
        <w:rPr>
          <w:kern w:val="22"/>
          <w:sz w:val="22"/>
          <w:szCs w:val="22"/>
          <w:lang w:val="en-GB"/>
        </w:rPr>
        <w:t>requesting these Parties to provide</w:t>
      </w:r>
      <w:r w:rsidR="00B57DB1" w:rsidRPr="00DB40C8">
        <w:rPr>
          <w:kern w:val="22"/>
          <w:sz w:val="22"/>
          <w:szCs w:val="22"/>
          <w:lang w:val="en-GB"/>
        </w:rPr>
        <w:t xml:space="preserve"> an update on any progress made with regard to the</w:t>
      </w:r>
      <w:r w:rsidR="00272A11" w:rsidRPr="00DB40C8">
        <w:rPr>
          <w:kern w:val="22"/>
          <w:sz w:val="22"/>
          <w:szCs w:val="22"/>
          <w:lang w:val="en-GB"/>
        </w:rPr>
        <w:t xml:space="preserve"> specific actions and timelines indicated </w:t>
      </w:r>
      <w:r w:rsidR="00272A11" w:rsidRPr="00DB40C8">
        <w:rPr>
          <w:kern w:val="22"/>
          <w:sz w:val="22"/>
          <w:szCs w:val="22"/>
          <w:lang w:val="en-GB"/>
        </w:rPr>
        <w:lastRenderedPageBreak/>
        <w:t>in the</w:t>
      </w:r>
      <w:r w:rsidR="00081BB4" w:rsidRPr="00DB40C8">
        <w:rPr>
          <w:kern w:val="22"/>
          <w:sz w:val="22"/>
          <w:szCs w:val="22"/>
          <w:lang w:val="en-GB"/>
        </w:rPr>
        <w:t>ir</w:t>
      </w:r>
      <w:r w:rsidR="00272A11" w:rsidRPr="00DB40C8">
        <w:rPr>
          <w:kern w:val="22"/>
          <w:sz w:val="22"/>
          <w:szCs w:val="22"/>
          <w:lang w:val="en-GB"/>
        </w:rPr>
        <w:t xml:space="preserve"> </w:t>
      </w:r>
      <w:r w:rsidR="00563EA2" w:rsidRPr="00DB40C8">
        <w:rPr>
          <w:kern w:val="22"/>
          <w:sz w:val="22"/>
          <w:szCs w:val="22"/>
          <w:lang w:val="en-GB"/>
        </w:rPr>
        <w:t>respective c</w:t>
      </w:r>
      <w:r w:rsidR="00121828" w:rsidRPr="00DB40C8">
        <w:rPr>
          <w:kern w:val="22"/>
          <w:sz w:val="22"/>
          <w:szCs w:val="22"/>
          <w:lang w:val="en-GB"/>
        </w:rPr>
        <w:t xml:space="preserve">ompliance </w:t>
      </w:r>
      <w:r w:rsidR="00563EA2" w:rsidRPr="00DB40C8">
        <w:rPr>
          <w:kern w:val="22"/>
          <w:sz w:val="22"/>
          <w:szCs w:val="22"/>
          <w:lang w:val="en-GB"/>
        </w:rPr>
        <w:t>a</w:t>
      </w:r>
      <w:r w:rsidR="00121828" w:rsidRPr="00DB40C8">
        <w:rPr>
          <w:kern w:val="22"/>
          <w:sz w:val="22"/>
          <w:szCs w:val="22"/>
          <w:lang w:val="en-GB"/>
        </w:rPr>
        <w:t xml:space="preserve">ction </w:t>
      </w:r>
      <w:r w:rsidR="00563EA2" w:rsidRPr="00DB40C8">
        <w:rPr>
          <w:kern w:val="22"/>
          <w:sz w:val="22"/>
          <w:szCs w:val="22"/>
          <w:lang w:val="en-GB"/>
        </w:rPr>
        <w:t>p</w:t>
      </w:r>
      <w:r w:rsidR="00121828" w:rsidRPr="00DB40C8">
        <w:rPr>
          <w:kern w:val="22"/>
          <w:sz w:val="22"/>
          <w:szCs w:val="22"/>
          <w:lang w:val="en-GB"/>
        </w:rPr>
        <w:t>lan</w:t>
      </w:r>
      <w:r w:rsidR="00563EA2" w:rsidRPr="00DB40C8">
        <w:rPr>
          <w:kern w:val="22"/>
          <w:sz w:val="22"/>
          <w:szCs w:val="22"/>
          <w:lang w:val="en-GB"/>
        </w:rPr>
        <w:t>s</w:t>
      </w:r>
      <w:r w:rsidR="00121828" w:rsidRPr="00DB40C8">
        <w:rPr>
          <w:kern w:val="22"/>
          <w:sz w:val="22"/>
          <w:szCs w:val="22"/>
          <w:lang w:val="en-GB"/>
        </w:rPr>
        <w:t xml:space="preserve">, particularly with reference to the activities to be carried out by the end of 2019 or early 2020. </w:t>
      </w:r>
      <w:r w:rsidR="00BA1C8E" w:rsidRPr="00DB40C8">
        <w:rPr>
          <w:kern w:val="22"/>
          <w:sz w:val="22"/>
          <w:szCs w:val="22"/>
          <w:lang w:val="en-GB"/>
        </w:rPr>
        <w:t>No responses had been received by the date of preparation of the present note.</w:t>
      </w:r>
    </w:p>
    <w:p w14:paraId="72604E61" w14:textId="05FBB24E" w:rsidR="00A739FE" w:rsidRPr="00DB40C8" w:rsidRDefault="004246FE"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proofErr w:type="gramStart"/>
      <w:r w:rsidRPr="00DB40C8">
        <w:rPr>
          <w:kern w:val="22"/>
          <w:sz w:val="22"/>
          <w:szCs w:val="22"/>
          <w:lang w:val="en-GB"/>
        </w:rPr>
        <w:t>Also</w:t>
      </w:r>
      <w:proofErr w:type="gramEnd"/>
      <w:r w:rsidRPr="00DB40C8">
        <w:rPr>
          <w:kern w:val="22"/>
          <w:sz w:val="22"/>
          <w:szCs w:val="22"/>
          <w:lang w:val="en-GB"/>
        </w:rPr>
        <w:t xml:space="preserve"> at </w:t>
      </w:r>
      <w:r w:rsidR="008D027A" w:rsidRPr="00DB40C8">
        <w:rPr>
          <w:kern w:val="22"/>
          <w:sz w:val="22"/>
          <w:szCs w:val="22"/>
          <w:lang w:val="en-GB"/>
        </w:rPr>
        <w:t xml:space="preserve">its sixteenth meeting, the </w:t>
      </w:r>
      <w:r w:rsidR="00A739FE" w:rsidRPr="00DB40C8">
        <w:rPr>
          <w:kern w:val="22"/>
          <w:sz w:val="22"/>
          <w:szCs w:val="22"/>
          <w:lang w:val="en-GB"/>
        </w:rPr>
        <w:t xml:space="preserve">Committee expressed concern that </w:t>
      </w:r>
      <w:r w:rsidR="00B24BBF" w:rsidRPr="00DB40C8">
        <w:rPr>
          <w:kern w:val="22"/>
          <w:sz w:val="22"/>
          <w:szCs w:val="22"/>
          <w:lang w:val="en-GB"/>
        </w:rPr>
        <w:t xml:space="preserve">20 of the </w:t>
      </w:r>
      <w:r w:rsidR="008D027A" w:rsidRPr="00DB40C8">
        <w:rPr>
          <w:kern w:val="22"/>
          <w:sz w:val="22"/>
          <w:szCs w:val="22"/>
          <w:lang w:val="en-GB"/>
        </w:rPr>
        <w:t xml:space="preserve">initial 25 </w:t>
      </w:r>
      <w:r w:rsidR="00A739FE" w:rsidRPr="00DB40C8">
        <w:rPr>
          <w:kern w:val="22"/>
          <w:sz w:val="22"/>
          <w:szCs w:val="22"/>
          <w:lang w:val="en-GB"/>
        </w:rPr>
        <w:t xml:space="preserve">Parties </w:t>
      </w:r>
      <w:r w:rsidR="00CD3DA7" w:rsidRPr="00DB40C8">
        <w:rPr>
          <w:kern w:val="22"/>
          <w:sz w:val="22"/>
          <w:szCs w:val="22"/>
          <w:lang w:val="en-GB"/>
        </w:rPr>
        <w:t xml:space="preserve">which had been requested </w:t>
      </w:r>
      <w:r w:rsidRPr="00DB40C8">
        <w:rPr>
          <w:kern w:val="22"/>
          <w:sz w:val="22"/>
          <w:szCs w:val="22"/>
          <w:lang w:val="en-GB"/>
        </w:rPr>
        <w:t>to prepare a compliance action plan</w:t>
      </w:r>
      <w:r w:rsidR="008E4275" w:rsidRPr="00DB40C8">
        <w:rPr>
          <w:kern w:val="22"/>
          <w:sz w:val="22"/>
          <w:szCs w:val="22"/>
          <w:lang w:val="en-GB"/>
        </w:rPr>
        <w:t xml:space="preserve">, had neither </w:t>
      </w:r>
      <w:r w:rsidR="00A739FE" w:rsidRPr="00DB40C8">
        <w:rPr>
          <w:kern w:val="22"/>
          <w:sz w:val="22"/>
          <w:szCs w:val="22"/>
          <w:lang w:val="en-GB"/>
        </w:rPr>
        <w:t>submit</w:t>
      </w:r>
      <w:r w:rsidR="008E4275" w:rsidRPr="00DB40C8">
        <w:rPr>
          <w:kern w:val="22"/>
          <w:sz w:val="22"/>
          <w:szCs w:val="22"/>
          <w:lang w:val="en-GB"/>
        </w:rPr>
        <w:t>ted</w:t>
      </w:r>
      <w:r w:rsidR="00A739FE" w:rsidRPr="00DB40C8">
        <w:rPr>
          <w:kern w:val="22"/>
          <w:sz w:val="22"/>
          <w:szCs w:val="22"/>
          <w:lang w:val="en-GB"/>
        </w:rPr>
        <w:t xml:space="preserve"> a compliance action plan</w:t>
      </w:r>
      <w:r w:rsidR="008E4275" w:rsidRPr="00DB40C8">
        <w:rPr>
          <w:kern w:val="22"/>
          <w:sz w:val="22"/>
          <w:szCs w:val="22"/>
          <w:lang w:val="en-GB"/>
        </w:rPr>
        <w:t xml:space="preserve">, nor </w:t>
      </w:r>
      <w:r w:rsidR="00A739FE" w:rsidRPr="00DB40C8">
        <w:rPr>
          <w:kern w:val="22"/>
          <w:sz w:val="22"/>
          <w:szCs w:val="22"/>
          <w:lang w:val="en-GB"/>
        </w:rPr>
        <w:t>informed the Committee of their having taken the measures to implement the Protocol.</w:t>
      </w:r>
      <w:r w:rsidR="008E4275" w:rsidRPr="00DB40C8">
        <w:rPr>
          <w:kern w:val="22"/>
          <w:sz w:val="22"/>
          <w:szCs w:val="22"/>
          <w:lang w:val="en-GB"/>
        </w:rPr>
        <w:t xml:space="preserve"> </w:t>
      </w:r>
      <w:r w:rsidR="00A739FE" w:rsidRPr="00DB40C8">
        <w:rPr>
          <w:kern w:val="22"/>
          <w:sz w:val="22"/>
          <w:szCs w:val="22"/>
          <w:lang w:val="en-GB"/>
        </w:rPr>
        <w:t>The Committee decided that its Chair would send follow-up letters to th</w:t>
      </w:r>
      <w:r w:rsidR="008E4275" w:rsidRPr="00DB40C8">
        <w:rPr>
          <w:kern w:val="22"/>
          <w:sz w:val="22"/>
          <w:szCs w:val="22"/>
          <w:lang w:val="en-GB"/>
        </w:rPr>
        <w:t>ese</w:t>
      </w:r>
      <w:r w:rsidR="00A739FE" w:rsidRPr="00DB40C8">
        <w:rPr>
          <w:kern w:val="22"/>
          <w:sz w:val="22"/>
          <w:szCs w:val="22"/>
          <w:lang w:val="en-GB"/>
        </w:rPr>
        <w:t xml:space="preserve"> </w:t>
      </w:r>
      <w:r w:rsidR="00ED7698" w:rsidRPr="00DB40C8">
        <w:rPr>
          <w:kern w:val="22"/>
          <w:sz w:val="22"/>
          <w:szCs w:val="22"/>
          <w:lang w:val="en-GB"/>
        </w:rPr>
        <w:t xml:space="preserve">20 </w:t>
      </w:r>
      <w:r w:rsidR="00A739FE" w:rsidRPr="00DB40C8">
        <w:rPr>
          <w:kern w:val="22"/>
          <w:sz w:val="22"/>
          <w:szCs w:val="22"/>
          <w:lang w:val="en-GB"/>
        </w:rPr>
        <w:t>Parties</w:t>
      </w:r>
      <w:r w:rsidR="00C52D93" w:rsidRPr="00DB40C8">
        <w:rPr>
          <w:rStyle w:val="FootnoteReference"/>
          <w:kern w:val="22"/>
          <w:sz w:val="22"/>
          <w:szCs w:val="22"/>
          <w:u w:val="none"/>
          <w:vertAlign w:val="superscript"/>
          <w:lang w:val="en-GB"/>
        </w:rPr>
        <w:footnoteReference w:id="12"/>
      </w:r>
      <w:r w:rsidR="00A739FE" w:rsidRPr="00DB40C8">
        <w:rPr>
          <w:kern w:val="22"/>
          <w:sz w:val="22"/>
          <w:szCs w:val="22"/>
          <w:lang w:val="en-GB"/>
        </w:rPr>
        <w:t xml:space="preserve"> urg</w:t>
      </w:r>
      <w:r w:rsidR="00C52D93" w:rsidRPr="00DB40C8">
        <w:rPr>
          <w:kern w:val="22"/>
          <w:sz w:val="22"/>
          <w:szCs w:val="22"/>
          <w:lang w:val="en-GB"/>
        </w:rPr>
        <w:t>ing</w:t>
      </w:r>
      <w:r w:rsidR="00A739FE" w:rsidRPr="00DB40C8">
        <w:rPr>
          <w:kern w:val="22"/>
          <w:sz w:val="22"/>
          <w:szCs w:val="22"/>
          <w:lang w:val="en-GB"/>
        </w:rPr>
        <w:t xml:space="preserve"> them to submit a compliance action plan as soon as possible</w:t>
      </w:r>
      <w:r w:rsidR="008E4275" w:rsidRPr="00DB40C8">
        <w:rPr>
          <w:kern w:val="22"/>
          <w:sz w:val="22"/>
          <w:szCs w:val="22"/>
          <w:lang w:val="en-GB"/>
        </w:rPr>
        <w:t xml:space="preserve"> </w:t>
      </w:r>
      <w:r w:rsidR="00A739FE" w:rsidRPr="00DB40C8">
        <w:rPr>
          <w:kern w:val="22"/>
          <w:sz w:val="22"/>
          <w:szCs w:val="22"/>
          <w:lang w:val="en-GB"/>
        </w:rPr>
        <w:t xml:space="preserve">or inform the Committee of any developments </w:t>
      </w:r>
      <w:proofErr w:type="gramStart"/>
      <w:r w:rsidR="00A739FE" w:rsidRPr="00DB40C8">
        <w:rPr>
          <w:kern w:val="22"/>
          <w:sz w:val="22"/>
          <w:szCs w:val="22"/>
          <w:lang w:val="en-GB"/>
        </w:rPr>
        <w:t>with regard to</w:t>
      </w:r>
      <w:proofErr w:type="gramEnd"/>
      <w:r w:rsidR="00A739FE" w:rsidRPr="00DB40C8">
        <w:rPr>
          <w:kern w:val="22"/>
          <w:sz w:val="22"/>
          <w:szCs w:val="22"/>
          <w:lang w:val="en-GB"/>
        </w:rPr>
        <w:t xml:space="preserve"> taking the necessary measures to implement the Protocol. Those letters would remind the Parties concerned that the national process for the preparation of the fourth national report might inform the development of their compliance action plan.</w:t>
      </w:r>
    </w:p>
    <w:p w14:paraId="5A91E353" w14:textId="6564F779" w:rsidR="00A12DDD" w:rsidRPr="00DB40C8" w:rsidRDefault="008E4275"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Accordingly, follow-up letters</w:t>
      </w:r>
      <w:r w:rsidR="008D5884" w:rsidRPr="00DB40C8">
        <w:rPr>
          <w:kern w:val="22"/>
          <w:sz w:val="22"/>
          <w:szCs w:val="22"/>
          <w:lang w:val="en-GB"/>
        </w:rPr>
        <w:t xml:space="preserve"> </w:t>
      </w:r>
      <w:r w:rsidR="00262700" w:rsidRPr="00DB40C8">
        <w:rPr>
          <w:kern w:val="22"/>
          <w:sz w:val="22"/>
          <w:szCs w:val="22"/>
          <w:lang w:val="en-GB"/>
        </w:rPr>
        <w:t xml:space="preserve">from </w:t>
      </w:r>
      <w:r w:rsidR="008D5884" w:rsidRPr="00DB40C8">
        <w:rPr>
          <w:kern w:val="22"/>
          <w:sz w:val="22"/>
          <w:szCs w:val="22"/>
          <w:lang w:val="en-GB"/>
        </w:rPr>
        <w:t>the Chair of the Committee</w:t>
      </w:r>
      <w:r w:rsidRPr="00DB40C8">
        <w:rPr>
          <w:kern w:val="22"/>
          <w:sz w:val="22"/>
          <w:szCs w:val="22"/>
          <w:lang w:val="en-GB"/>
        </w:rPr>
        <w:t xml:space="preserve"> were sent </w:t>
      </w:r>
      <w:r w:rsidR="00DD4130" w:rsidRPr="00DB40C8">
        <w:rPr>
          <w:kern w:val="22"/>
          <w:sz w:val="22"/>
          <w:szCs w:val="22"/>
          <w:lang w:val="en-GB"/>
        </w:rPr>
        <w:t xml:space="preserve">to </w:t>
      </w:r>
      <w:r w:rsidR="00B24BBF" w:rsidRPr="00DB40C8">
        <w:rPr>
          <w:kern w:val="22"/>
          <w:sz w:val="22"/>
          <w:szCs w:val="22"/>
          <w:lang w:val="en-GB"/>
        </w:rPr>
        <w:t xml:space="preserve">the 20 Parties concerned </w:t>
      </w:r>
      <w:r w:rsidR="008D5884" w:rsidRPr="00DB40C8">
        <w:rPr>
          <w:kern w:val="22"/>
          <w:sz w:val="22"/>
          <w:szCs w:val="22"/>
          <w:lang w:val="en-GB"/>
        </w:rPr>
        <w:t xml:space="preserve">in </w:t>
      </w:r>
      <w:r w:rsidR="00B24BBF" w:rsidRPr="00DB40C8">
        <w:rPr>
          <w:kern w:val="22"/>
          <w:sz w:val="22"/>
          <w:szCs w:val="22"/>
          <w:lang w:val="en-GB"/>
        </w:rPr>
        <w:t>the first week of November 2019</w:t>
      </w:r>
      <w:r w:rsidR="008D5884" w:rsidRPr="00DB40C8">
        <w:rPr>
          <w:kern w:val="22"/>
          <w:sz w:val="22"/>
          <w:szCs w:val="22"/>
          <w:lang w:val="en-GB"/>
        </w:rPr>
        <w:t>,</w:t>
      </w:r>
      <w:r w:rsidR="0063210B" w:rsidRPr="00DB40C8">
        <w:rPr>
          <w:kern w:val="22"/>
          <w:sz w:val="22"/>
          <w:szCs w:val="22"/>
          <w:lang w:val="en-GB"/>
        </w:rPr>
        <w:t xml:space="preserve"> request</w:t>
      </w:r>
      <w:r w:rsidR="00C52D93" w:rsidRPr="00DB40C8">
        <w:rPr>
          <w:kern w:val="22"/>
          <w:sz w:val="22"/>
          <w:szCs w:val="22"/>
          <w:lang w:val="en-GB"/>
        </w:rPr>
        <w:t xml:space="preserve">ing </w:t>
      </w:r>
      <w:r w:rsidR="0063210B" w:rsidRPr="00DB40C8">
        <w:rPr>
          <w:kern w:val="22"/>
          <w:sz w:val="22"/>
          <w:szCs w:val="22"/>
          <w:lang w:val="en-GB"/>
        </w:rPr>
        <w:t>them to prepare a compliance action plan setting out the timeline and actions required to make progress in taking the necessary and appropriate measures to implement the Protocol</w:t>
      </w:r>
      <w:r w:rsidR="00C52D93" w:rsidRPr="00DB40C8">
        <w:rPr>
          <w:kern w:val="22"/>
          <w:sz w:val="22"/>
          <w:szCs w:val="22"/>
          <w:lang w:val="en-GB"/>
        </w:rPr>
        <w:t>.</w:t>
      </w:r>
      <w:r w:rsidR="0063210B" w:rsidRPr="00DB40C8">
        <w:rPr>
          <w:kern w:val="22"/>
          <w:sz w:val="22"/>
          <w:szCs w:val="22"/>
          <w:lang w:val="en-GB"/>
        </w:rPr>
        <w:t xml:space="preserve"> The letter</w:t>
      </w:r>
      <w:r w:rsidR="003832EC" w:rsidRPr="00DB40C8">
        <w:rPr>
          <w:kern w:val="22"/>
          <w:sz w:val="22"/>
          <w:szCs w:val="22"/>
          <w:lang w:val="en-GB"/>
        </w:rPr>
        <w:t xml:space="preserve"> </w:t>
      </w:r>
      <w:r w:rsidR="0063210B" w:rsidRPr="00DB40C8">
        <w:rPr>
          <w:kern w:val="22"/>
          <w:sz w:val="22"/>
          <w:szCs w:val="22"/>
          <w:lang w:val="en-GB"/>
        </w:rPr>
        <w:t>contained a template for the compliance action plan</w:t>
      </w:r>
      <w:r w:rsidR="00C52D93" w:rsidRPr="00DB40C8">
        <w:rPr>
          <w:kern w:val="22"/>
          <w:sz w:val="22"/>
          <w:szCs w:val="22"/>
          <w:lang w:val="en-GB"/>
        </w:rPr>
        <w:t>.</w:t>
      </w:r>
      <w:r w:rsidR="00B832A0" w:rsidRPr="00DB40C8">
        <w:rPr>
          <w:kern w:val="22"/>
          <w:sz w:val="22"/>
          <w:szCs w:val="22"/>
          <w:lang w:val="en-GB"/>
        </w:rPr>
        <w:t xml:space="preserve"> By the date of preparation of </w:t>
      </w:r>
      <w:r w:rsidR="00E62713" w:rsidRPr="00DB40C8">
        <w:rPr>
          <w:kern w:val="22"/>
          <w:sz w:val="22"/>
          <w:szCs w:val="22"/>
          <w:lang w:val="en-GB"/>
        </w:rPr>
        <w:t xml:space="preserve">the present </w:t>
      </w:r>
      <w:r w:rsidR="00B832A0" w:rsidRPr="00DB40C8">
        <w:rPr>
          <w:kern w:val="22"/>
          <w:sz w:val="22"/>
          <w:szCs w:val="22"/>
          <w:lang w:val="en-GB"/>
        </w:rPr>
        <w:t xml:space="preserve">note, two </w:t>
      </w:r>
      <w:r w:rsidR="007C4018" w:rsidRPr="00DB40C8">
        <w:rPr>
          <w:kern w:val="22"/>
          <w:sz w:val="22"/>
          <w:szCs w:val="22"/>
          <w:lang w:val="en-GB"/>
        </w:rPr>
        <w:t xml:space="preserve">Parties had </w:t>
      </w:r>
      <w:r w:rsidR="00E157FC" w:rsidRPr="00DB40C8">
        <w:rPr>
          <w:kern w:val="22"/>
          <w:sz w:val="22"/>
          <w:szCs w:val="22"/>
          <w:lang w:val="en-GB"/>
        </w:rPr>
        <w:t>provided a substantive response</w:t>
      </w:r>
      <w:r w:rsidR="007C4018" w:rsidRPr="00DB40C8">
        <w:rPr>
          <w:kern w:val="22"/>
          <w:sz w:val="22"/>
          <w:szCs w:val="22"/>
          <w:lang w:val="en-GB"/>
        </w:rPr>
        <w:t>, as set out below, while a further three Parties</w:t>
      </w:r>
      <w:r w:rsidR="00AB789B" w:rsidRPr="00DB40C8">
        <w:rPr>
          <w:rStyle w:val="FootnoteReference"/>
          <w:kern w:val="22"/>
          <w:sz w:val="22"/>
          <w:szCs w:val="22"/>
          <w:u w:val="none"/>
          <w:vertAlign w:val="superscript"/>
          <w:lang w:val="en-GB"/>
        </w:rPr>
        <w:footnoteReference w:id="13"/>
      </w:r>
      <w:r w:rsidR="007C4018" w:rsidRPr="00DB40C8">
        <w:rPr>
          <w:kern w:val="22"/>
          <w:sz w:val="22"/>
          <w:szCs w:val="22"/>
          <w:vertAlign w:val="superscript"/>
          <w:lang w:val="en-GB"/>
        </w:rPr>
        <w:t xml:space="preserve"> </w:t>
      </w:r>
      <w:r w:rsidR="007C4018" w:rsidRPr="00DB40C8">
        <w:rPr>
          <w:kern w:val="22"/>
          <w:sz w:val="22"/>
          <w:szCs w:val="22"/>
          <w:lang w:val="en-GB"/>
        </w:rPr>
        <w:t>only acknowledged receipt of the letter</w:t>
      </w:r>
      <w:r w:rsidR="00B832A0" w:rsidRPr="00DB40C8">
        <w:rPr>
          <w:kern w:val="22"/>
          <w:sz w:val="22"/>
          <w:szCs w:val="22"/>
          <w:lang w:val="en-GB"/>
        </w:rPr>
        <w:t>.</w:t>
      </w:r>
      <w:r w:rsidR="005A3C4A" w:rsidRPr="00DB40C8">
        <w:rPr>
          <w:kern w:val="22"/>
          <w:sz w:val="22"/>
          <w:szCs w:val="22"/>
          <w:lang w:val="en-GB"/>
        </w:rPr>
        <w:t xml:space="preserve"> </w:t>
      </w:r>
      <w:r w:rsidR="00547C55" w:rsidRPr="00DB40C8">
        <w:rPr>
          <w:kern w:val="22"/>
          <w:sz w:val="22"/>
          <w:szCs w:val="22"/>
          <w:lang w:val="en-GB"/>
        </w:rPr>
        <w:t xml:space="preserve">A total of 15 </w:t>
      </w:r>
      <w:r w:rsidR="005A3C4A" w:rsidRPr="00DB40C8">
        <w:rPr>
          <w:kern w:val="22"/>
          <w:sz w:val="22"/>
          <w:szCs w:val="22"/>
          <w:lang w:val="en-GB"/>
        </w:rPr>
        <w:t>Parties did not reply.</w:t>
      </w:r>
    </w:p>
    <w:p w14:paraId="6D7D11E2" w14:textId="23711FD4" w:rsidR="00A12DDD" w:rsidRPr="00DB40C8" w:rsidRDefault="00A12DDD" w:rsidP="00DB40C8">
      <w:pPr>
        <w:pStyle w:val="ListParagraph"/>
        <w:numPr>
          <w:ilvl w:val="0"/>
          <w:numId w:val="7"/>
        </w:numPr>
        <w:suppressLineNumbers/>
        <w:tabs>
          <w:tab w:val="clear" w:pos="644"/>
        </w:tabs>
        <w:suppressAutoHyphens/>
        <w:spacing w:before="120" w:after="120" w:line="238" w:lineRule="auto"/>
        <w:ind w:left="0"/>
        <w:contextualSpacing w:val="0"/>
        <w:jc w:val="both"/>
        <w:rPr>
          <w:snapToGrid w:val="0"/>
          <w:kern w:val="22"/>
          <w:sz w:val="22"/>
          <w:szCs w:val="22"/>
          <w:lang w:val="en-GB"/>
        </w:rPr>
      </w:pPr>
      <w:r w:rsidRPr="00DB40C8">
        <w:rPr>
          <w:kern w:val="22"/>
          <w:sz w:val="22"/>
          <w:szCs w:val="22"/>
          <w:lang w:val="en-GB"/>
        </w:rPr>
        <w:t>Morocco submitted a compliance action plan on 31 December 2019</w:t>
      </w:r>
      <w:r w:rsidR="00104C07" w:rsidRPr="00DB40C8">
        <w:rPr>
          <w:kern w:val="22"/>
          <w:sz w:val="22"/>
          <w:szCs w:val="22"/>
          <w:lang w:val="en-GB"/>
        </w:rPr>
        <w:t xml:space="preserve"> </w:t>
      </w:r>
      <w:r w:rsidR="001942D3" w:rsidRPr="00DB40C8">
        <w:rPr>
          <w:kern w:val="22"/>
          <w:sz w:val="22"/>
          <w:szCs w:val="22"/>
          <w:lang w:val="en-GB"/>
        </w:rPr>
        <w:t xml:space="preserve">in French, also providing </w:t>
      </w:r>
      <w:r w:rsidR="00104C07" w:rsidRPr="00DB40C8">
        <w:rPr>
          <w:kern w:val="22"/>
          <w:sz w:val="22"/>
          <w:szCs w:val="22"/>
          <w:lang w:val="en-GB"/>
        </w:rPr>
        <w:t>a courtesy translation</w:t>
      </w:r>
      <w:r w:rsidR="001942D3" w:rsidRPr="00DB40C8">
        <w:rPr>
          <w:kern w:val="22"/>
          <w:sz w:val="22"/>
          <w:szCs w:val="22"/>
          <w:lang w:val="en-GB"/>
        </w:rPr>
        <w:t xml:space="preserve"> in English</w:t>
      </w:r>
      <w:r w:rsidR="00104C07" w:rsidRPr="00DB40C8">
        <w:rPr>
          <w:kern w:val="22"/>
          <w:sz w:val="22"/>
          <w:szCs w:val="22"/>
          <w:lang w:val="en-GB"/>
        </w:rPr>
        <w:t>.</w:t>
      </w:r>
      <w:r w:rsidR="006F6289" w:rsidRPr="00DB40C8">
        <w:rPr>
          <w:snapToGrid w:val="0"/>
          <w:kern w:val="22"/>
          <w:sz w:val="22"/>
          <w:szCs w:val="22"/>
          <w:lang w:val="en-GB"/>
        </w:rPr>
        <w:t xml:space="preserve"> </w:t>
      </w:r>
      <w:r w:rsidR="004E7625" w:rsidRPr="00DB40C8">
        <w:rPr>
          <w:snapToGrid w:val="0"/>
          <w:kern w:val="22"/>
          <w:sz w:val="22"/>
          <w:szCs w:val="22"/>
          <w:lang w:val="en-GB"/>
        </w:rPr>
        <w:t>T</w:t>
      </w:r>
      <w:r w:rsidRPr="00DB40C8">
        <w:rPr>
          <w:snapToGrid w:val="0"/>
          <w:kern w:val="22"/>
          <w:sz w:val="22"/>
          <w:szCs w:val="22"/>
          <w:lang w:val="en-GB"/>
        </w:rPr>
        <w:t xml:space="preserve">he plan </w:t>
      </w:r>
      <w:r w:rsidR="00BA1C8E" w:rsidRPr="00DB40C8">
        <w:rPr>
          <w:snapToGrid w:val="0"/>
          <w:kern w:val="22"/>
          <w:sz w:val="22"/>
          <w:szCs w:val="22"/>
          <w:lang w:val="en-GB"/>
        </w:rPr>
        <w:t>was</w:t>
      </w:r>
      <w:r w:rsidRPr="00DB40C8">
        <w:rPr>
          <w:snapToGrid w:val="0"/>
          <w:kern w:val="22"/>
          <w:sz w:val="22"/>
          <w:szCs w:val="22"/>
          <w:lang w:val="en-GB"/>
        </w:rPr>
        <w:t xml:space="preserve"> shared with the members of the Committee through the online collaborative portal prior to th</w:t>
      </w:r>
      <w:r w:rsidR="00E157FC" w:rsidRPr="00DB40C8">
        <w:rPr>
          <w:snapToGrid w:val="0"/>
          <w:kern w:val="22"/>
          <w:sz w:val="22"/>
          <w:szCs w:val="22"/>
          <w:lang w:val="en-GB"/>
        </w:rPr>
        <w:t>e present</w:t>
      </w:r>
      <w:r w:rsidR="006F6289" w:rsidRPr="00DB40C8">
        <w:rPr>
          <w:snapToGrid w:val="0"/>
          <w:kern w:val="22"/>
          <w:sz w:val="22"/>
          <w:szCs w:val="22"/>
          <w:lang w:val="en-GB"/>
        </w:rPr>
        <w:t xml:space="preserve"> meeting</w:t>
      </w:r>
      <w:r w:rsidRPr="00DB40C8">
        <w:rPr>
          <w:snapToGrid w:val="0"/>
          <w:kern w:val="22"/>
          <w:sz w:val="22"/>
          <w:szCs w:val="22"/>
          <w:lang w:val="en-GB"/>
        </w:rPr>
        <w:t>.</w:t>
      </w:r>
      <w:r w:rsidR="00797DF6" w:rsidRPr="00DB40C8">
        <w:rPr>
          <w:snapToGrid w:val="0"/>
          <w:kern w:val="22"/>
          <w:sz w:val="22"/>
          <w:szCs w:val="22"/>
          <w:lang w:val="en-GB"/>
        </w:rPr>
        <w:t xml:space="preserve"> </w:t>
      </w:r>
      <w:r w:rsidR="00797DF6" w:rsidRPr="00DB40C8">
        <w:rPr>
          <w:kern w:val="22"/>
          <w:sz w:val="22"/>
          <w:szCs w:val="22"/>
          <w:lang w:val="en-GB"/>
        </w:rPr>
        <w:t>In its fourth national report, Morocco indicated that only temporary measures ha</w:t>
      </w:r>
      <w:r w:rsidR="002B0977" w:rsidRPr="00DB40C8">
        <w:rPr>
          <w:kern w:val="22"/>
          <w:sz w:val="22"/>
          <w:szCs w:val="22"/>
          <w:lang w:val="en-GB"/>
        </w:rPr>
        <w:t>d</w:t>
      </w:r>
      <w:r w:rsidR="00797DF6" w:rsidRPr="00DB40C8">
        <w:rPr>
          <w:kern w:val="22"/>
          <w:sz w:val="22"/>
          <w:szCs w:val="22"/>
          <w:lang w:val="en-GB"/>
        </w:rPr>
        <w:t xml:space="preserve"> been introduced and that it ha</w:t>
      </w:r>
      <w:r w:rsidR="00450C13" w:rsidRPr="00DB40C8">
        <w:rPr>
          <w:kern w:val="22"/>
          <w:sz w:val="22"/>
          <w:szCs w:val="22"/>
          <w:lang w:val="en-GB"/>
        </w:rPr>
        <w:t>d</w:t>
      </w:r>
      <w:r w:rsidR="00797DF6" w:rsidRPr="00DB40C8">
        <w:rPr>
          <w:kern w:val="22"/>
          <w:sz w:val="22"/>
          <w:szCs w:val="22"/>
          <w:lang w:val="en-GB"/>
        </w:rPr>
        <w:t xml:space="preserve"> revised its </w:t>
      </w:r>
      <w:r w:rsidR="009C133C" w:rsidRPr="00DB40C8">
        <w:rPr>
          <w:kern w:val="22"/>
          <w:sz w:val="22"/>
          <w:szCs w:val="22"/>
          <w:lang w:val="en-GB"/>
        </w:rPr>
        <w:t>n</w:t>
      </w:r>
      <w:r w:rsidR="00797DF6" w:rsidRPr="00DB40C8">
        <w:rPr>
          <w:kern w:val="22"/>
          <w:sz w:val="22"/>
          <w:szCs w:val="22"/>
          <w:lang w:val="en-GB"/>
        </w:rPr>
        <w:t xml:space="preserve">ational </w:t>
      </w:r>
      <w:r w:rsidR="009C133C" w:rsidRPr="00DB40C8">
        <w:rPr>
          <w:kern w:val="22"/>
          <w:sz w:val="22"/>
          <w:szCs w:val="22"/>
          <w:lang w:val="en-GB"/>
        </w:rPr>
        <w:t>b</w:t>
      </w:r>
      <w:r w:rsidR="00797DF6" w:rsidRPr="00DB40C8">
        <w:rPr>
          <w:kern w:val="22"/>
          <w:sz w:val="22"/>
          <w:szCs w:val="22"/>
          <w:lang w:val="en-GB"/>
        </w:rPr>
        <w:t xml:space="preserve">iodiversity </w:t>
      </w:r>
      <w:r w:rsidR="009C133C" w:rsidRPr="00DB40C8">
        <w:rPr>
          <w:kern w:val="22"/>
          <w:sz w:val="22"/>
          <w:szCs w:val="22"/>
          <w:lang w:val="en-GB"/>
        </w:rPr>
        <w:t>s</w:t>
      </w:r>
      <w:r w:rsidR="00797DF6" w:rsidRPr="00DB40C8">
        <w:rPr>
          <w:kern w:val="22"/>
          <w:sz w:val="22"/>
          <w:szCs w:val="22"/>
          <w:lang w:val="en-GB"/>
        </w:rPr>
        <w:t xml:space="preserve">trategy and </w:t>
      </w:r>
      <w:r w:rsidR="009C133C" w:rsidRPr="00DB40C8">
        <w:rPr>
          <w:kern w:val="22"/>
          <w:sz w:val="22"/>
          <w:szCs w:val="22"/>
          <w:lang w:val="en-GB"/>
        </w:rPr>
        <w:t>a</w:t>
      </w:r>
      <w:r w:rsidR="00797DF6" w:rsidRPr="00DB40C8">
        <w:rPr>
          <w:kern w:val="22"/>
          <w:sz w:val="22"/>
          <w:szCs w:val="22"/>
          <w:lang w:val="en-GB"/>
        </w:rPr>
        <w:t xml:space="preserve">ction </w:t>
      </w:r>
      <w:r w:rsidR="009C133C" w:rsidRPr="00DB40C8">
        <w:rPr>
          <w:kern w:val="22"/>
          <w:sz w:val="22"/>
          <w:szCs w:val="22"/>
          <w:lang w:val="en-GB"/>
        </w:rPr>
        <w:t>p</w:t>
      </w:r>
      <w:r w:rsidR="00797DF6" w:rsidRPr="00DB40C8">
        <w:rPr>
          <w:kern w:val="22"/>
          <w:sz w:val="22"/>
          <w:szCs w:val="22"/>
          <w:lang w:val="en-GB"/>
        </w:rPr>
        <w:t>lan in 2015 to include biosafety concerns.</w:t>
      </w:r>
    </w:p>
    <w:p w14:paraId="2FC431E8" w14:textId="103B3AE0" w:rsidR="00C50109" w:rsidRPr="00DB40C8" w:rsidRDefault="006D712A"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 xml:space="preserve">Mauritania replied </w:t>
      </w:r>
      <w:r w:rsidR="0063210B" w:rsidRPr="00DB40C8">
        <w:rPr>
          <w:kern w:val="22"/>
          <w:sz w:val="22"/>
          <w:szCs w:val="22"/>
          <w:lang w:val="en-GB"/>
        </w:rPr>
        <w:t xml:space="preserve">on 11 November 2019, indicating </w:t>
      </w:r>
      <w:r w:rsidRPr="00DB40C8">
        <w:rPr>
          <w:kern w:val="22"/>
          <w:sz w:val="22"/>
          <w:szCs w:val="22"/>
          <w:lang w:val="en-GB"/>
        </w:rPr>
        <w:t xml:space="preserve">that some progress had been made towards national implementation of the Protocol, including </w:t>
      </w:r>
      <w:r w:rsidR="0063210B" w:rsidRPr="00DB40C8">
        <w:rPr>
          <w:kern w:val="22"/>
          <w:sz w:val="22"/>
          <w:szCs w:val="22"/>
          <w:lang w:val="en-GB"/>
        </w:rPr>
        <w:t>the preparation of a</w:t>
      </w:r>
      <w:r w:rsidRPr="00DB40C8">
        <w:rPr>
          <w:kern w:val="22"/>
          <w:sz w:val="22"/>
          <w:szCs w:val="22"/>
          <w:lang w:val="en-GB"/>
        </w:rPr>
        <w:t xml:space="preserve"> draft law on biosafety </w:t>
      </w:r>
      <w:r w:rsidR="0063210B" w:rsidRPr="00DB40C8">
        <w:rPr>
          <w:kern w:val="22"/>
          <w:sz w:val="22"/>
          <w:szCs w:val="22"/>
          <w:lang w:val="en-GB"/>
        </w:rPr>
        <w:t xml:space="preserve">which was </w:t>
      </w:r>
      <w:r w:rsidRPr="00DB40C8">
        <w:rPr>
          <w:kern w:val="22"/>
          <w:sz w:val="22"/>
          <w:szCs w:val="22"/>
          <w:lang w:val="en-GB"/>
        </w:rPr>
        <w:t xml:space="preserve">awaiting revision in order to be adopted by the </w:t>
      </w:r>
      <w:r w:rsidR="00F050FC" w:rsidRPr="00DB40C8">
        <w:rPr>
          <w:kern w:val="22"/>
          <w:sz w:val="22"/>
          <w:szCs w:val="22"/>
          <w:lang w:val="en-GB"/>
        </w:rPr>
        <w:t>G</w:t>
      </w:r>
      <w:r w:rsidRPr="00DB40C8">
        <w:rPr>
          <w:kern w:val="22"/>
          <w:sz w:val="22"/>
          <w:szCs w:val="22"/>
          <w:lang w:val="en-GB"/>
        </w:rPr>
        <w:t>overnment and the development of a manual and guide on decision</w:t>
      </w:r>
      <w:r w:rsidR="004C33B1" w:rsidRPr="00DB40C8">
        <w:rPr>
          <w:kern w:val="22"/>
          <w:sz w:val="22"/>
          <w:szCs w:val="22"/>
          <w:lang w:val="en-GB"/>
        </w:rPr>
        <w:t>-</w:t>
      </w:r>
      <w:r w:rsidRPr="00DB40C8">
        <w:rPr>
          <w:kern w:val="22"/>
          <w:sz w:val="22"/>
          <w:szCs w:val="22"/>
          <w:lang w:val="en-GB"/>
        </w:rPr>
        <w:t>making procedures regarding</w:t>
      </w:r>
      <w:r w:rsidR="00563EA2" w:rsidRPr="00DB40C8">
        <w:rPr>
          <w:kern w:val="22"/>
          <w:sz w:val="22"/>
          <w:szCs w:val="22"/>
          <w:lang w:val="en-GB"/>
        </w:rPr>
        <w:t xml:space="preserve"> living modified organism</w:t>
      </w:r>
      <w:r w:rsidRPr="00DB40C8">
        <w:rPr>
          <w:kern w:val="22"/>
          <w:sz w:val="22"/>
          <w:szCs w:val="22"/>
          <w:lang w:val="en-GB"/>
        </w:rPr>
        <w:t xml:space="preserve">s. The national focal point indicated that the documents would be published on the BCH. By the date of preparation of the present note, these </w:t>
      </w:r>
      <w:r w:rsidR="007522CB" w:rsidRPr="00DB40C8">
        <w:rPr>
          <w:kern w:val="22"/>
          <w:sz w:val="22"/>
          <w:szCs w:val="22"/>
          <w:lang w:val="en-GB"/>
        </w:rPr>
        <w:t>records</w:t>
      </w:r>
      <w:r w:rsidRPr="00DB40C8">
        <w:rPr>
          <w:kern w:val="22"/>
          <w:sz w:val="22"/>
          <w:szCs w:val="22"/>
          <w:lang w:val="en-GB"/>
        </w:rPr>
        <w:t xml:space="preserve"> ha</w:t>
      </w:r>
      <w:r w:rsidR="00BA1C8E" w:rsidRPr="00DB40C8">
        <w:rPr>
          <w:kern w:val="22"/>
          <w:sz w:val="22"/>
          <w:szCs w:val="22"/>
          <w:lang w:val="en-GB"/>
        </w:rPr>
        <w:t>d</w:t>
      </w:r>
      <w:r w:rsidRPr="00DB40C8">
        <w:rPr>
          <w:kern w:val="22"/>
          <w:sz w:val="22"/>
          <w:szCs w:val="22"/>
          <w:lang w:val="en-GB"/>
        </w:rPr>
        <w:t xml:space="preserve"> not been</w:t>
      </w:r>
      <w:r w:rsidR="007522CB" w:rsidRPr="00DB40C8">
        <w:rPr>
          <w:kern w:val="22"/>
          <w:sz w:val="22"/>
          <w:szCs w:val="22"/>
          <w:lang w:val="en-GB"/>
        </w:rPr>
        <w:t xml:space="preserve"> uploaded</w:t>
      </w:r>
      <w:r w:rsidR="00C86ED4" w:rsidRPr="00DB40C8">
        <w:rPr>
          <w:kern w:val="22"/>
          <w:sz w:val="22"/>
          <w:szCs w:val="22"/>
          <w:lang w:val="en-GB"/>
        </w:rPr>
        <w:t xml:space="preserve"> and a fourth national report ha</w:t>
      </w:r>
      <w:r w:rsidR="00BA1C8E" w:rsidRPr="00DB40C8">
        <w:rPr>
          <w:kern w:val="22"/>
          <w:sz w:val="22"/>
          <w:szCs w:val="22"/>
          <w:lang w:val="en-GB"/>
        </w:rPr>
        <w:t>d</w:t>
      </w:r>
      <w:r w:rsidR="00C86ED4" w:rsidRPr="00DB40C8">
        <w:rPr>
          <w:kern w:val="22"/>
          <w:sz w:val="22"/>
          <w:szCs w:val="22"/>
          <w:lang w:val="en-GB"/>
        </w:rPr>
        <w:t xml:space="preserve"> not</w:t>
      </w:r>
      <w:r w:rsidR="00BA1C8E" w:rsidRPr="00DB40C8">
        <w:rPr>
          <w:kern w:val="22"/>
          <w:sz w:val="22"/>
          <w:szCs w:val="22"/>
          <w:lang w:val="en-GB"/>
        </w:rPr>
        <w:t xml:space="preserve"> yet</w:t>
      </w:r>
      <w:r w:rsidR="00C86ED4" w:rsidRPr="00DB40C8">
        <w:rPr>
          <w:kern w:val="22"/>
          <w:sz w:val="22"/>
          <w:szCs w:val="22"/>
          <w:lang w:val="en-GB"/>
        </w:rPr>
        <w:t xml:space="preserve"> been submitted</w:t>
      </w:r>
      <w:r w:rsidR="008E1C7A" w:rsidRPr="00DB40C8">
        <w:rPr>
          <w:kern w:val="22"/>
          <w:sz w:val="22"/>
          <w:szCs w:val="22"/>
          <w:lang w:val="en-GB"/>
        </w:rPr>
        <w:t xml:space="preserve"> by Mauritania</w:t>
      </w:r>
      <w:r w:rsidR="007522CB" w:rsidRPr="00DB40C8">
        <w:rPr>
          <w:kern w:val="22"/>
          <w:sz w:val="22"/>
          <w:szCs w:val="22"/>
          <w:lang w:val="en-GB"/>
        </w:rPr>
        <w:t>.</w:t>
      </w:r>
    </w:p>
    <w:p w14:paraId="72D56982" w14:textId="77777777" w:rsidR="006C37DE" w:rsidRPr="00DB40C8" w:rsidRDefault="006C37DE" w:rsidP="00DB40C8">
      <w:pPr>
        <w:pStyle w:val="Heading2"/>
        <w:numPr>
          <w:ilvl w:val="0"/>
          <w:numId w:val="24"/>
        </w:numPr>
        <w:suppressLineNumbers/>
        <w:suppressAutoHyphens/>
        <w:spacing w:line="238" w:lineRule="auto"/>
        <w:rPr>
          <w:i w:val="0"/>
          <w:iCs w:val="0"/>
          <w:kern w:val="22"/>
          <w:sz w:val="22"/>
          <w:szCs w:val="22"/>
          <w:lang w:val="en-GB"/>
        </w:rPr>
      </w:pPr>
      <w:r w:rsidRPr="00DB40C8">
        <w:rPr>
          <w:i w:val="0"/>
          <w:iCs w:val="0"/>
          <w:kern w:val="22"/>
          <w:sz w:val="22"/>
          <w:szCs w:val="22"/>
          <w:lang w:val="en-GB"/>
        </w:rPr>
        <w:t>Possible follow-up by the Committee</w:t>
      </w:r>
    </w:p>
    <w:p w14:paraId="5C79E468" w14:textId="4B4E5B59" w:rsidR="00530A80" w:rsidRPr="00DB40C8" w:rsidRDefault="00530A80" w:rsidP="00DB40C8">
      <w:pPr>
        <w:pStyle w:val="Para1"/>
        <w:numPr>
          <w:ilvl w:val="0"/>
          <w:numId w:val="7"/>
        </w:numPr>
        <w:suppressLineNumbers/>
        <w:tabs>
          <w:tab w:val="clear" w:pos="644"/>
        </w:tabs>
        <w:suppressAutoHyphens/>
        <w:spacing w:line="238" w:lineRule="auto"/>
        <w:ind w:left="0"/>
        <w:jc w:val="both"/>
        <w:rPr>
          <w:kern w:val="22"/>
          <w:sz w:val="22"/>
          <w:szCs w:val="22"/>
          <w:lang w:val="en-GB"/>
        </w:rPr>
      </w:pPr>
      <w:r w:rsidRPr="00DB40C8">
        <w:rPr>
          <w:kern w:val="22"/>
          <w:sz w:val="22"/>
          <w:szCs w:val="22"/>
          <w:lang w:val="en-GB"/>
        </w:rPr>
        <w:t>Different follow-up actions may be considered depending on the progress made by the Party concerned</w:t>
      </w:r>
      <w:r w:rsidR="00B97A83" w:rsidRPr="00DB40C8">
        <w:rPr>
          <w:kern w:val="22"/>
          <w:sz w:val="22"/>
          <w:szCs w:val="22"/>
          <w:lang w:val="en-GB"/>
        </w:rPr>
        <w:t>, including any relevant information provided in the fourth national reports. More information</w:t>
      </w:r>
      <w:r w:rsidR="00D86A3B" w:rsidRPr="00DB40C8">
        <w:rPr>
          <w:kern w:val="22"/>
          <w:sz w:val="22"/>
          <w:szCs w:val="22"/>
          <w:lang w:val="en-GB"/>
        </w:rPr>
        <w:t xml:space="preserve"> for the different categories of cases is provided in the sub-sections below.</w:t>
      </w:r>
    </w:p>
    <w:p w14:paraId="4DC20EE9" w14:textId="662D66D0" w:rsidR="003E7CB6" w:rsidRPr="00DB40C8" w:rsidRDefault="003E7CB6" w:rsidP="00DB40C8">
      <w:pPr>
        <w:pStyle w:val="ListParagraph"/>
        <w:keepNext/>
        <w:numPr>
          <w:ilvl w:val="2"/>
          <w:numId w:val="26"/>
        </w:numPr>
        <w:suppressLineNumbers/>
        <w:tabs>
          <w:tab w:val="left" w:pos="284"/>
        </w:tabs>
        <w:suppressAutoHyphens/>
        <w:spacing w:before="120" w:after="120" w:line="238" w:lineRule="auto"/>
        <w:ind w:left="0" w:firstLine="0"/>
        <w:contextualSpacing w:val="0"/>
        <w:jc w:val="center"/>
        <w:rPr>
          <w:i/>
          <w:kern w:val="22"/>
          <w:sz w:val="22"/>
          <w:szCs w:val="22"/>
          <w:lang w:val="en-GB"/>
        </w:rPr>
      </w:pPr>
      <w:r w:rsidRPr="00DB40C8">
        <w:rPr>
          <w:i/>
          <w:kern w:val="22"/>
          <w:sz w:val="22"/>
          <w:szCs w:val="22"/>
          <w:lang w:val="en-GB"/>
        </w:rPr>
        <w:t>For those Parties that responded that they now have the necessary measures in place</w:t>
      </w:r>
    </w:p>
    <w:p w14:paraId="28C2DF95" w14:textId="22D71AC0" w:rsidR="003E7CB6" w:rsidRPr="00DB40C8" w:rsidRDefault="003E7CB6" w:rsidP="00DB40C8">
      <w:pPr>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 xml:space="preserve">The Committee may wish to decide that its Chair send a letter to Niger, congratulating it on the adoption of its biosafety legislation </w:t>
      </w:r>
      <w:r w:rsidR="007C5EBD" w:rsidRPr="00DB40C8">
        <w:rPr>
          <w:kern w:val="22"/>
          <w:sz w:val="22"/>
          <w:szCs w:val="22"/>
          <w:lang w:val="en-GB"/>
        </w:rPr>
        <w:t xml:space="preserve">and publication of </w:t>
      </w:r>
      <w:r w:rsidR="002A6C03" w:rsidRPr="00DB40C8">
        <w:rPr>
          <w:kern w:val="22"/>
          <w:sz w:val="22"/>
          <w:szCs w:val="22"/>
          <w:lang w:val="en-GB"/>
        </w:rPr>
        <w:t>the information in the BCH resulting in the</w:t>
      </w:r>
      <w:r w:rsidRPr="00DB40C8">
        <w:rPr>
          <w:kern w:val="22"/>
          <w:sz w:val="22"/>
          <w:szCs w:val="22"/>
          <w:lang w:val="en-GB"/>
        </w:rPr>
        <w:t xml:space="preserve"> successful </w:t>
      </w:r>
      <w:r w:rsidR="008F57DE" w:rsidRPr="00DB40C8">
        <w:rPr>
          <w:kern w:val="22"/>
          <w:sz w:val="22"/>
          <w:szCs w:val="22"/>
          <w:lang w:val="en-GB"/>
        </w:rPr>
        <w:t>achiev</w:t>
      </w:r>
      <w:r w:rsidR="002A6C03" w:rsidRPr="00DB40C8">
        <w:rPr>
          <w:kern w:val="22"/>
          <w:sz w:val="22"/>
          <w:szCs w:val="22"/>
          <w:lang w:val="en-GB"/>
        </w:rPr>
        <w:t xml:space="preserve">ement </w:t>
      </w:r>
      <w:r w:rsidR="001702DD" w:rsidRPr="00DB40C8">
        <w:rPr>
          <w:kern w:val="22"/>
          <w:sz w:val="22"/>
          <w:szCs w:val="22"/>
          <w:lang w:val="en-GB"/>
        </w:rPr>
        <w:t>of</w:t>
      </w:r>
      <w:r w:rsidRPr="00DB40C8">
        <w:rPr>
          <w:kern w:val="22"/>
          <w:sz w:val="22"/>
          <w:szCs w:val="22"/>
          <w:lang w:val="en-GB"/>
        </w:rPr>
        <w:t xml:space="preserve"> its compliance action plan.</w:t>
      </w:r>
    </w:p>
    <w:p w14:paraId="6A45965C" w14:textId="36FB04D3" w:rsidR="006C3C30" w:rsidRPr="00DB40C8" w:rsidRDefault="003E7CB6" w:rsidP="00DB40C8">
      <w:pPr>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The Committee may also wish to request the Secretariat to continue following</w:t>
      </w:r>
      <w:r w:rsidR="00D51C66" w:rsidRPr="00DB40C8">
        <w:rPr>
          <w:kern w:val="22"/>
          <w:sz w:val="22"/>
          <w:szCs w:val="22"/>
          <w:lang w:val="en-GB"/>
        </w:rPr>
        <w:t xml:space="preserve"> </w:t>
      </w:r>
      <w:r w:rsidRPr="00DB40C8">
        <w:rPr>
          <w:kern w:val="22"/>
          <w:sz w:val="22"/>
          <w:szCs w:val="22"/>
          <w:lang w:val="en-GB"/>
        </w:rPr>
        <w:t xml:space="preserve">up with Eritrea to urge </w:t>
      </w:r>
      <w:r w:rsidR="00AB789B" w:rsidRPr="00DB40C8">
        <w:rPr>
          <w:kern w:val="22"/>
          <w:sz w:val="22"/>
          <w:szCs w:val="22"/>
          <w:lang w:val="en-GB"/>
        </w:rPr>
        <w:t>it</w:t>
      </w:r>
      <w:r w:rsidRPr="00DB40C8">
        <w:rPr>
          <w:kern w:val="22"/>
          <w:sz w:val="22"/>
          <w:szCs w:val="22"/>
          <w:lang w:val="en-GB"/>
        </w:rPr>
        <w:t xml:space="preserve"> to submit the relevant measures on the BCH and provide any technical assistance, as necessary. </w:t>
      </w:r>
      <w:r w:rsidR="00B72222" w:rsidRPr="00DB40C8">
        <w:rPr>
          <w:kern w:val="22"/>
          <w:sz w:val="22"/>
          <w:szCs w:val="22"/>
          <w:lang w:val="en-GB"/>
        </w:rPr>
        <w:t>F</w:t>
      </w:r>
      <w:r w:rsidR="00E32A3A" w:rsidRPr="00DB40C8">
        <w:rPr>
          <w:kern w:val="22"/>
          <w:sz w:val="22"/>
          <w:szCs w:val="22"/>
          <w:lang w:val="en-GB"/>
        </w:rPr>
        <w:t xml:space="preserve">ollow-up </w:t>
      </w:r>
      <w:r w:rsidR="00360513" w:rsidRPr="00DB40C8">
        <w:rPr>
          <w:kern w:val="22"/>
          <w:sz w:val="22"/>
          <w:szCs w:val="22"/>
          <w:lang w:val="en-GB"/>
        </w:rPr>
        <w:t>sh</w:t>
      </w:r>
      <w:r w:rsidRPr="00DB40C8">
        <w:rPr>
          <w:kern w:val="22"/>
          <w:sz w:val="22"/>
          <w:szCs w:val="22"/>
          <w:lang w:val="en-GB"/>
        </w:rPr>
        <w:t>ould also urge Eritrea to submit its fourth national report without further delay and include any relevant information on the adoption of national measures for implementation of the Protocol.</w:t>
      </w:r>
    </w:p>
    <w:p w14:paraId="6B57C4CC" w14:textId="56F4D543" w:rsidR="003E7CB6" w:rsidRPr="00DB40C8" w:rsidRDefault="006C3C30" w:rsidP="00DB40C8">
      <w:pPr>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 xml:space="preserve">The Committee may also wish to decide that its Chair </w:t>
      </w:r>
      <w:r w:rsidR="00A2064A" w:rsidRPr="00DB40C8">
        <w:rPr>
          <w:kern w:val="22"/>
          <w:sz w:val="22"/>
          <w:szCs w:val="22"/>
          <w:lang w:val="en-GB"/>
        </w:rPr>
        <w:t xml:space="preserve">should </w:t>
      </w:r>
      <w:r w:rsidRPr="00DB40C8">
        <w:rPr>
          <w:kern w:val="22"/>
          <w:sz w:val="22"/>
          <w:szCs w:val="22"/>
          <w:lang w:val="en-GB"/>
        </w:rPr>
        <w:t xml:space="preserve">send a letter to Mauritania, thanking it for having provided information on the expected adoption of measures to implement the Protocol, urging Mauritania to publish the relevant measures on the BCH and to submit a fourth national report </w:t>
      </w:r>
      <w:r w:rsidR="00E06380" w:rsidRPr="00DB40C8">
        <w:rPr>
          <w:kern w:val="22"/>
          <w:sz w:val="22"/>
          <w:szCs w:val="22"/>
          <w:lang w:val="en-GB"/>
        </w:rPr>
        <w:t>reflecting this</w:t>
      </w:r>
      <w:r w:rsidRPr="00DB40C8">
        <w:rPr>
          <w:kern w:val="22"/>
          <w:sz w:val="22"/>
          <w:szCs w:val="22"/>
          <w:lang w:val="en-GB"/>
        </w:rPr>
        <w:t xml:space="preserve"> information as  soon as possible.  The Committee may also wish to consider whether </w:t>
      </w:r>
      <w:r w:rsidR="00F515A2" w:rsidRPr="00DB40C8">
        <w:rPr>
          <w:kern w:val="22"/>
          <w:sz w:val="22"/>
          <w:szCs w:val="22"/>
          <w:lang w:val="en-GB"/>
        </w:rPr>
        <w:t xml:space="preserve">further clarification is required and whether </w:t>
      </w:r>
      <w:r w:rsidRPr="00DB40C8">
        <w:rPr>
          <w:kern w:val="22"/>
          <w:sz w:val="22"/>
          <w:szCs w:val="22"/>
          <w:lang w:val="en-GB"/>
        </w:rPr>
        <w:t>Mauritania would still be required to develop a compliance action plan.</w:t>
      </w:r>
    </w:p>
    <w:p w14:paraId="0C29DA01" w14:textId="416B472D" w:rsidR="006453D3" w:rsidRPr="00DB40C8" w:rsidRDefault="006453D3" w:rsidP="00DB40C8">
      <w:pPr>
        <w:pStyle w:val="ListParagraph"/>
        <w:keepNext/>
        <w:numPr>
          <w:ilvl w:val="2"/>
          <w:numId w:val="26"/>
        </w:numPr>
        <w:suppressLineNumbers/>
        <w:tabs>
          <w:tab w:val="left" w:pos="284"/>
        </w:tabs>
        <w:suppressAutoHyphens/>
        <w:spacing w:before="120" w:after="120" w:line="238" w:lineRule="auto"/>
        <w:ind w:left="0" w:firstLine="0"/>
        <w:contextualSpacing w:val="0"/>
        <w:jc w:val="center"/>
        <w:rPr>
          <w:i/>
          <w:kern w:val="22"/>
          <w:sz w:val="22"/>
          <w:szCs w:val="22"/>
          <w:lang w:val="en-GB"/>
        </w:rPr>
      </w:pPr>
      <w:r w:rsidRPr="00DB40C8">
        <w:rPr>
          <w:i/>
          <w:kern w:val="22"/>
          <w:sz w:val="22"/>
          <w:szCs w:val="22"/>
          <w:lang w:val="en-GB"/>
        </w:rPr>
        <w:lastRenderedPageBreak/>
        <w:t xml:space="preserve">For those Parties that did not </w:t>
      </w:r>
      <w:r w:rsidR="00C71D58" w:rsidRPr="00DB40C8">
        <w:rPr>
          <w:i/>
          <w:kern w:val="22"/>
          <w:sz w:val="22"/>
          <w:szCs w:val="22"/>
          <w:lang w:val="en-GB"/>
        </w:rPr>
        <w:t>submit a compliance action plan</w:t>
      </w:r>
    </w:p>
    <w:p w14:paraId="760F589E" w14:textId="19070F95" w:rsidR="00A6109D" w:rsidRPr="00DB40C8" w:rsidRDefault="00A6109D" w:rsidP="00DB40C8">
      <w:pPr>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The</w:t>
      </w:r>
      <w:r w:rsidR="006453D3" w:rsidRPr="00DB40C8">
        <w:rPr>
          <w:kern w:val="22"/>
          <w:sz w:val="22"/>
          <w:szCs w:val="22"/>
          <w:lang w:val="en-GB"/>
        </w:rPr>
        <w:t xml:space="preserve"> Committee may wish to </w:t>
      </w:r>
      <w:r w:rsidRPr="00DB40C8">
        <w:rPr>
          <w:kern w:val="22"/>
          <w:sz w:val="22"/>
          <w:szCs w:val="22"/>
          <w:lang w:val="en-GB"/>
        </w:rPr>
        <w:t>request that the Secretariat continue to follow-up with</w:t>
      </w:r>
      <w:r w:rsidR="006453D3" w:rsidRPr="00DB40C8">
        <w:rPr>
          <w:kern w:val="22"/>
          <w:sz w:val="22"/>
          <w:szCs w:val="22"/>
          <w:lang w:val="en-GB"/>
        </w:rPr>
        <w:t xml:space="preserve"> </w:t>
      </w:r>
      <w:r w:rsidR="00ED068B" w:rsidRPr="00DB40C8">
        <w:rPr>
          <w:kern w:val="22"/>
          <w:sz w:val="22"/>
          <w:szCs w:val="22"/>
          <w:lang w:val="en-GB"/>
        </w:rPr>
        <w:t>those</w:t>
      </w:r>
      <w:r w:rsidR="006453D3" w:rsidRPr="00DB40C8">
        <w:rPr>
          <w:kern w:val="22"/>
          <w:sz w:val="22"/>
          <w:szCs w:val="22"/>
          <w:lang w:val="en-GB"/>
        </w:rPr>
        <w:t xml:space="preserve"> Parties that have not yet </w:t>
      </w:r>
      <w:r w:rsidR="00C71D58" w:rsidRPr="00DB40C8">
        <w:rPr>
          <w:kern w:val="22"/>
          <w:sz w:val="22"/>
          <w:szCs w:val="22"/>
          <w:lang w:val="en-GB"/>
        </w:rPr>
        <w:t>submitted a compliance action plan</w:t>
      </w:r>
      <w:r w:rsidR="00FA7C2B" w:rsidRPr="00DB40C8">
        <w:rPr>
          <w:kern w:val="22"/>
          <w:sz w:val="22"/>
          <w:szCs w:val="22"/>
          <w:lang w:val="en-GB"/>
        </w:rPr>
        <w:t xml:space="preserve"> </w:t>
      </w:r>
      <w:r w:rsidR="00DF5609" w:rsidRPr="00DB40C8">
        <w:rPr>
          <w:kern w:val="22"/>
          <w:sz w:val="22"/>
          <w:szCs w:val="22"/>
          <w:lang w:val="en-GB"/>
        </w:rPr>
        <w:t>and that have not provided information show</w:t>
      </w:r>
      <w:r w:rsidR="00F25373" w:rsidRPr="00DB40C8">
        <w:rPr>
          <w:kern w:val="22"/>
          <w:sz w:val="22"/>
          <w:szCs w:val="22"/>
          <w:lang w:val="en-GB"/>
        </w:rPr>
        <w:t>ing</w:t>
      </w:r>
      <w:r w:rsidR="00DF5609" w:rsidRPr="00DB40C8">
        <w:rPr>
          <w:kern w:val="22"/>
          <w:sz w:val="22"/>
          <w:szCs w:val="22"/>
          <w:lang w:val="en-GB"/>
        </w:rPr>
        <w:t xml:space="preserve"> that the necessary measures to implement their obligations under the Protocol have been adopted</w:t>
      </w:r>
      <w:r w:rsidR="006453D3" w:rsidRPr="00DB40C8">
        <w:rPr>
          <w:kern w:val="22"/>
          <w:sz w:val="22"/>
          <w:szCs w:val="22"/>
          <w:lang w:val="en-GB"/>
        </w:rPr>
        <w:t>,</w:t>
      </w:r>
      <w:r w:rsidR="00033BB6" w:rsidRPr="00DB40C8">
        <w:rPr>
          <w:rStyle w:val="FootnoteReference"/>
          <w:kern w:val="22"/>
          <w:sz w:val="22"/>
          <w:szCs w:val="22"/>
          <w:u w:val="none"/>
          <w:vertAlign w:val="superscript"/>
          <w:lang w:val="en-GB"/>
        </w:rPr>
        <w:footnoteReference w:id="14"/>
      </w:r>
      <w:r w:rsidR="006453D3" w:rsidRPr="00DB40C8">
        <w:rPr>
          <w:kern w:val="22"/>
          <w:sz w:val="22"/>
          <w:szCs w:val="22"/>
          <w:vertAlign w:val="superscript"/>
          <w:lang w:val="en-GB"/>
        </w:rPr>
        <w:t xml:space="preserve"> </w:t>
      </w:r>
      <w:r w:rsidR="006453D3" w:rsidRPr="00DB40C8">
        <w:rPr>
          <w:kern w:val="22"/>
          <w:sz w:val="22"/>
          <w:szCs w:val="22"/>
          <w:lang w:val="en-GB"/>
        </w:rPr>
        <w:t>urging them to do so as soon as possible.</w:t>
      </w:r>
    </w:p>
    <w:p w14:paraId="0A98B01C" w14:textId="1EF48336" w:rsidR="00991E1A" w:rsidRPr="00DB40C8" w:rsidRDefault="001E5C39" w:rsidP="00DB40C8">
      <w:pPr>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 xml:space="preserve">Follow-up should </w:t>
      </w:r>
      <w:proofErr w:type="gramStart"/>
      <w:r w:rsidRPr="00DB40C8">
        <w:rPr>
          <w:kern w:val="22"/>
          <w:sz w:val="22"/>
          <w:szCs w:val="22"/>
          <w:lang w:val="en-GB"/>
        </w:rPr>
        <w:t>take into account</w:t>
      </w:r>
      <w:proofErr w:type="gramEnd"/>
      <w:r w:rsidRPr="00DB40C8">
        <w:rPr>
          <w:kern w:val="22"/>
          <w:sz w:val="22"/>
          <w:szCs w:val="22"/>
          <w:lang w:val="en-GB"/>
        </w:rPr>
        <w:t xml:space="preserve"> any information </w:t>
      </w:r>
      <w:r w:rsidR="00AA2A5E" w:rsidRPr="00DB40C8">
        <w:rPr>
          <w:kern w:val="22"/>
          <w:sz w:val="22"/>
          <w:szCs w:val="22"/>
          <w:lang w:val="en-GB"/>
        </w:rPr>
        <w:t xml:space="preserve">that </w:t>
      </w:r>
      <w:r w:rsidRPr="00DB40C8">
        <w:rPr>
          <w:kern w:val="22"/>
          <w:sz w:val="22"/>
          <w:szCs w:val="22"/>
          <w:lang w:val="en-GB"/>
        </w:rPr>
        <w:t>these Parties have provided or may still provide in their fourth national reports</w:t>
      </w:r>
      <w:r w:rsidR="00186658" w:rsidRPr="00DB40C8">
        <w:rPr>
          <w:kern w:val="22"/>
          <w:sz w:val="22"/>
          <w:szCs w:val="22"/>
          <w:lang w:val="en-GB"/>
        </w:rPr>
        <w:t xml:space="preserve"> and the BCH</w:t>
      </w:r>
      <w:r w:rsidRPr="00DB40C8">
        <w:rPr>
          <w:kern w:val="22"/>
          <w:sz w:val="22"/>
          <w:szCs w:val="22"/>
          <w:lang w:val="en-GB"/>
        </w:rPr>
        <w:t xml:space="preserve">, as appropriate. </w:t>
      </w:r>
      <w:r w:rsidR="00991E1A" w:rsidRPr="00DB40C8">
        <w:rPr>
          <w:kern w:val="22"/>
          <w:sz w:val="22"/>
          <w:szCs w:val="22"/>
          <w:lang w:val="en-GB"/>
        </w:rPr>
        <w:t>By the date of preparation of the present note, fourth national reports had only been submitted by 6</w:t>
      </w:r>
      <w:r w:rsidR="00991E1A" w:rsidRPr="00DB40C8">
        <w:rPr>
          <w:rStyle w:val="FootnoteReference"/>
          <w:kern w:val="22"/>
          <w:sz w:val="22"/>
          <w:szCs w:val="22"/>
          <w:u w:val="none"/>
          <w:vertAlign w:val="superscript"/>
          <w:lang w:val="en-GB"/>
        </w:rPr>
        <w:footnoteReference w:id="15"/>
      </w:r>
      <w:r w:rsidR="00991E1A" w:rsidRPr="00DB40C8">
        <w:rPr>
          <w:kern w:val="22"/>
          <w:sz w:val="22"/>
          <w:szCs w:val="22"/>
          <w:lang w:val="en-GB"/>
        </w:rPr>
        <w:t xml:space="preserve"> out of the 20 Parties that were contacted following the sixteenth meeting of the Committee and requested to provide a compliance action plan or further information on appropriate measures to implement the Protocol. In their fourth national reports, none of these </w:t>
      </w:r>
      <w:r w:rsidR="009505E1" w:rsidRPr="00DB40C8">
        <w:rPr>
          <w:kern w:val="22"/>
          <w:sz w:val="22"/>
          <w:szCs w:val="22"/>
          <w:lang w:val="en-GB"/>
        </w:rPr>
        <w:t xml:space="preserve">six </w:t>
      </w:r>
      <w:r w:rsidR="00991E1A" w:rsidRPr="00DB40C8">
        <w:rPr>
          <w:kern w:val="22"/>
          <w:sz w:val="22"/>
          <w:szCs w:val="22"/>
          <w:lang w:val="en-GB"/>
        </w:rPr>
        <w:t xml:space="preserve">Parties reported having full measures in place to implement the Protocol, but Grenada and </w:t>
      </w:r>
      <w:r w:rsidR="006B3D27" w:rsidRPr="00DB40C8">
        <w:rPr>
          <w:kern w:val="22"/>
          <w:sz w:val="22"/>
          <w:szCs w:val="22"/>
          <w:lang w:val="en-GB"/>
        </w:rPr>
        <w:t xml:space="preserve">the </w:t>
      </w:r>
      <w:r w:rsidR="00991E1A" w:rsidRPr="00DB40C8">
        <w:rPr>
          <w:kern w:val="22"/>
          <w:sz w:val="22"/>
          <w:szCs w:val="22"/>
          <w:lang w:val="en-GB"/>
        </w:rPr>
        <w:t xml:space="preserve">United Arab Emirates reported now having </w:t>
      </w:r>
      <w:r w:rsidR="006B3D27" w:rsidRPr="00DB40C8">
        <w:rPr>
          <w:kern w:val="22"/>
          <w:sz w:val="22"/>
          <w:szCs w:val="22"/>
          <w:lang w:val="en-GB"/>
        </w:rPr>
        <w:t>“</w:t>
      </w:r>
      <w:r w:rsidR="00991E1A" w:rsidRPr="00DB40C8">
        <w:rPr>
          <w:kern w:val="22"/>
          <w:sz w:val="22"/>
          <w:szCs w:val="22"/>
          <w:lang w:val="en-GB"/>
        </w:rPr>
        <w:t>partial</w:t>
      </w:r>
      <w:r w:rsidR="006B3D27" w:rsidRPr="00DB40C8">
        <w:rPr>
          <w:kern w:val="22"/>
          <w:sz w:val="22"/>
          <w:szCs w:val="22"/>
          <w:lang w:val="en-GB"/>
        </w:rPr>
        <w:t>”</w:t>
      </w:r>
      <w:r w:rsidR="00991E1A" w:rsidRPr="00DB40C8">
        <w:rPr>
          <w:kern w:val="22"/>
          <w:sz w:val="22"/>
          <w:szCs w:val="22"/>
          <w:lang w:val="en-GB"/>
        </w:rPr>
        <w:t xml:space="preserve"> measures in place.</w:t>
      </w:r>
    </w:p>
    <w:p w14:paraId="3C9CFF54" w14:textId="2BEBAE6F" w:rsidR="006453D3" w:rsidRPr="00DB40C8" w:rsidRDefault="00A6109D" w:rsidP="00DB40C8">
      <w:pPr>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The Committee may wish to reconsider follow-up action with these Parties</w:t>
      </w:r>
      <w:r w:rsidR="0034686D" w:rsidRPr="00DB40C8">
        <w:rPr>
          <w:kern w:val="22"/>
          <w:sz w:val="22"/>
          <w:szCs w:val="22"/>
          <w:lang w:val="en-GB"/>
        </w:rPr>
        <w:t>,</w:t>
      </w:r>
      <w:r w:rsidRPr="00DB40C8">
        <w:rPr>
          <w:kern w:val="22"/>
          <w:sz w:val="22"/>
          <w:szCs w:val="22"/>
          <w:lang w:val="en-GB"/>
        </w:rPr>
        <w:t xml:space="preserve"> </w:t>
      </w:r>
      <w:r w:rsidR="0034686D" w:rsidRPr="00DB40C8">
        <w:rPr>
          <w:kern w:val="22"/>
          <w:sz w:val="22"/>
          <w:szCs w:val="22"/>
          <w:lang w:val="en-GB"/>
        </w:rPr>
        <w:t xml:space="preserve">as a matter of priority, </w:t>
      </w:r>
      <w:r w:rsidRPr="00DB40C8">
        <w:rPr>
          <w:kern w:val="22"/>
          <w:sz w:val="22"/>
          <w:szCs w:val="22"/>
          <w:lang w:val="en-GB"/>
        </w:rPr>
        <w:t xml:space="preserve">at its next meeting in </w:t>
      </w:r>
      <w:r w:rsidR="009A205F" w:rsidRPr="00DB40C8">
        <w:rPr>
          <w:kern w:val="22"/>
          <w:sz w:val="22"/>
          <w:szCs w:val="22"/>
          <w:lang w:val="en-GB"/>
        </w:rPr>
        <w:t xml:space="preserve">the </w:t>
      </w:r>
      <w:r w:rsidRPr="00DB40C8">
        <w:rPr>
          <w:kern w:val="22"/>
          <w:sz w:val="22"/>
          <w:szCs w:val="22"/>
          <w:lang w:val="en-GB"/>
        </w:rPr>
        <w:t>light of the information provided in the</w:t>
      </w:r>
      <w:r w:rsidR="00A0388B" w:rsidRPr="00DB40C8">
        <w:rPr>
          <w:kern w:val="22"/>
          <w:sz w:val="22"/>
          <w:szCs w:val="22"/>
          <w:lang w:val="en-GB"/>
        </w:rPr>
        <w:t>ir</w:t>
      </w:r>
      <w:r w:rsidRPr="00DB40C8">
        <w:rPr>
          <w:kern w:val="22"/>
          <w:sz w:val="22"/>
          <w:szCs w:val="22"/>
          <w:lang w:val="en-GB"/>
        </w:rPr>
        <w:t xml:space="preserve"> </w:t>
      </w:r>
      <w:r w:rsidR="00A0388B" w:rsidRPr="00DB40C8">
        <w:rPr>
          <w:kern w:val="22"/>
          <w:sz w:val="22"/>
          <w:szCs w:val="22"/>
          <w:lang w:val="en-GB"/>
        </w:rPr>
        <w:t xml:space="preserve">fourth national </w:t>
      </w:r>
      <w:r w:rsidRPr="00DB40C8">
        <w:rPr>
          <w:kern w:val="22"/>
          <w:sz w:val="22"/>
          <w:szCs w:val="22"/>
          <w:lang w:val="en-GB"/>
        </w:rPr>
        <w:t>report</w:t>
      </w:r>
      <w:r w:rsidR="00412441" w:rsidRPr="00DB40C8">
        <w:rPr>
          <w:kern w:val="22"/>
          <w:sz w:val="22"/>
          <w:szCs w:val="22"/>
          <w:lang w:val="en-GB"/>
        </w:rPr>
        <w:t xml:space="preserve"> or any responses received</w:t>
      </w:r>
      <w:r w:rsidR="0034686D" w:rsidRPr="00DB40C8">
        <w:rPr>
          <w:kern w:val="22"/>
          <w:sz w:val="22"/>
          <w:szCs w:val="22"/>
          <w:lang w:val="en-GB"/>
        </w:rPr>
        <w:t>.</w:t>
      </w:r>
    </w:p>
    <w:p w14:paraId="6DFBFE5F" w14:textId="04A39BAE" w:rsidR="006453D3" w:rsidRPr="00DB40C8" w:rsidRDefault="00104C07" w:rsidP="00DB40C8">
      <w:pPr>
        <w:pStyle w:val="ListParagraph"/>
        <w:keepNext/>
        <w:numPr>
          <w:ilvl w:val="2"/>
          <w:numId w:val="26"/>
        </w:numPr>
        <w:suppressLineNumbers/>
        <w:tabs>
          <w:tab w:val="left" w:pos="284"/>
        </w:tabs>
        <w:suppressAutoHyphens/>
        <w:spacing w:before="120" w:after="120" w:line="238" w:lineRule="auto"/>
        <w:ind w:left="0" w:firstLine="0"/>
        <w:contextualSpacing w:val="0"/>
        <w:jc w:val="center"/>
        <w:rPr>
          <w:i/>
          <w:kern w:val="22"/>
          <w:sz w:val="22"/>
          <w:szCs w:val="22"/>
          <w:lang w:val="en-GB"/>
        </w:rPr>
      </w:pPr>
      <w:r w:rsidRPr="00DB40C8">
        <w:rPr>
          <w:i/>
          <w:kern w:val="22"/>
          <w:sz w:val="22"/>
          <w:szCs w:val="22"/>
          <w:lang w:val="en-GB"/>
        </w:rPr>
        <w:t>For those Parties that submitted a compliance action plan</w:t>
      </w:r>
    </w:p>
    <w:p w14:paraId="445F9400" w14:textId="5D4F8793" w:rsidR="00104C07" w:rsidRPr="00DB40C8" w:rsidRDefault="006453D3" w:rsidP="00DB40C8">
      <w:pPr>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 xml:space="preserve">The </w:t>
      </w:r>
      <w:r w:rsidR="00104C07" w:rsidRPr="00DB40C8">
        <w:rPr>
          <w:kern w:val="22"/>
          <w:sz w:val="22"/>
          <w:szCs w:val="22"/>
          <w:lang w:val="en-GB"/>
        </w:rPr>
        <w:t>Committee may wish to</w:t>
      </w:r>
      <w:r w:rsidR="00272A11" w:rsidRPr="00DB40C8">
        <w:rPr>
          <w:kern w:val="22"/>
          <w:sz w:val="22"/>
          <w:szCs w:val="22"/>
          <w:lang w:val="en-GB"/>
        </w:rPr>
        <w:t xml:space="preserve"> consider the information provided in the compliance action plans of the four Parties</w:t>
      </w:r>
      <w:r w:rsidR="00272A11" w:rsidRPr="00DB40C8">
        <w:rPr>
          <w:rStyle w:val="FootnoteReference"/>
          <w:kern w:val="22"/>
          <w:sz w:val="22"/>
          <w:szCs w:val="22"/>
          <w:u w:val="none"/>
          <w:vertAlign w:val="superscript"/>
          <w:lang w:val="en-GB"/>
        </w:rPr>
        <w:footnoteReference w:id="16"/>
      </w:r>
      <w:r w:rsidR="00272A11" w:rsidRPr="00DB40C8">
        <w:rPr>
          <w:kern w:val="22"/>
          <w:sz w:val="22"/>
          <w:szCs w:val="22"/>
          <w:vertAlign w:val="superscript"/>
          <w:lang w:val="en-GB"/>
        </w:rPr>
        <w:t xml:space="preserve"> </w:t>
      </w:r>
      <w:r w:rsidR="00272A11" w:rsidRPr="00DB40C8">
        <w:rPr>
          <w:kern w:val="22"/>
          <w:sz w:val="22"/>
          <w:szCs w:val="22"/>
          <w:lang w:val="en-GB"/>
        </w:rPr>
        <w:t>concerned</w:t>
      </w:r>
      <w:r w:rsidR="00E75356" w:rsidRPr="00DB40C8">
        <w:rPr>
          <w:kern w:val="22"/>
          <w:sz w:val="22"/>
          <w:szCs w:val="22"/>
          <w:lang w:val="en-GB"/>
        </w:rPr>
        <w:t xml:space="preserve"> in order</w:t>
      </w:r>
      <w:r w:rsidR="00272A11" w:rsidRPr="00DB40C8">
        <w:rPr>
          <w:kern w:val="22"/>
          <w:sz w:val="22"/>
          <w:szCs w:val="22"/>
          <w:lang w:val="en-GB"/>
        </w:rPr>
        <w:t xml:space="preserve"> to determine what relevant specific follow-up may be necessary. Accordingly, the Committee may wish to request th</w:t>
      </w:r>
      <w:r w:rsidR="00121828" w:rsidRPr="00DB40C8">
        <w:rPr>
          <w:kern w:val="22"/>
          <w:sz w:val="22"/>
          <w:szCs w:val="22"/>
          <w:lang w:val="en-GB"/>
        </w:rPr>
        <w:t>at the</w:t>
      </w:r>
      <w:r w:rsidR="00272A11" w:rsidRPr="00DB40C8">
        <w:rPr>
          <w:kern w:val="22"/>
          <w:sz w:val="22"/>
          <w:szCs w:val="22"/>
          <w:lang w:val="en-GB"/>
        </w:rPr>
        <w:t xml:space="preserve"> </w:t>
      </w:r>
      <w:r w:rsidR="00104C07" w:rsidRPr="00DB40C8">
        <w:rPr>
          <w:kern w:val="22"/>
          <w:sz w:val="22"/>
          <w:szCs w:val="22"/>
          <w:lang w:val="en-GB"/>
        </w:rPr>
        <w:t xml:space="preserve">Secretariat </w:t>
      </w:r>
      <w:r w:rsidR="00121828" w:rsidRPr="00DB40C8">
        <w:rPr>
          <w:kern w:val="22"/>
          <w:sz w:val="22"/>
          <w:szCs w:val="22"/>
          <w:lang w:val="en-GB"/>
        </w:rPr>
        <w:t>follow up with the national focal point</w:t>
      </w:r>
      <w:r w:rsidR="008308AF" w:rsidRPr="00DB40C8">
        <w:rPr>
          <w:kern w:val="22"/>
          <w:sz w:val="22"/>
          <w:szCs w:val="22"/>
          <w:lang w:val="en-GB"/>
        </w:rPr>
        <w:t xml:space="preserve"> of Morocco and continue to follow</w:t>
      </w:r>
      <w:r w:rsidR="004A2CBA" w:rsidRPr="00DB40C8">
        <w:rPr>
          <w:kern w:val="22"/>
          <w:sz w:val="22"/>
          <w:szCs w:val="22"/>
          <w:lang w:val="en-GB"/>
        </w:rPr>
        <w:t> </w:t>
      </w:r>
      <w:r w:rsidR="008308AF" w:rsidRPr="00DB40C8">
        <w:rPr>
          <w:kern w:val="22"/>
          <w:sz w:val="22"/>
          <w:szCs w:val="22"/>
          <w:lang w:val="en-GB"/>
        </w:rPr>
        <w:t>up with the national focal points of Barbados, Kyrgyzstan and Oman</w:t>
      </w:r>
      <w:r w:rsidR="00121828" w:rsidRPr="00DB40C8">
        <w:rPr>
          <w:kern w:val="22"/>
          <w:sz w:val="22"/>
          <w:szCs w:val="22"/>
          <w:lang w:val="en-GB"/>
        </w:rPr>
        <w:t xml:space="preserve"> </w:t>
      </w:r>
      <w:r w:rsidR="00272A11" w:rsidRPr="00DB40C8">
        <w:rPr>
          <w:kern w:val="22"/>
          <w:sz w:val="22"/>
          <w:szCs w:val="22"/>
          <w:lang w:val="en-GB"/>
        </w:rPr>
        <w:t xml:space="preserve">to monitor any </w:t>
      </w:r>
      <w:r w:rsidR="004348B1" w:rsidRPr="00DB40C8">
        <w:rPr>
          <w:kern w:val="22"/>
          <w:sz w:val="22"/>
          <w:szCs w:val="22"/>
          <w:lang w:val="en-GB"/>
        </w:rPr>
        <w:t>progress made</w:t>
      </w:r>
      <w:r w:rsidR="00B944E2" w:rsidRPr="00DB40C8">
        <w:rPr>
          <w:kern w:val="22"/>
          <w:sz w:val="22"/>
          <w:szCs w:val="22"/>
          <w:lang w:val="en-GB"/>
        </w:rPr>
        <w:t>, considering also information provided by the Part</w:t>
      </w:r>
      <w:r w:rsidR="008308AF" w:rsidRPr="00DB40C8">
        <w:rPr>
          <w:kern w:val="22"/>
          <w:sz w:val="22"/>
          <w:szCs w:val="22"/>
          <w:lang w:val="en-GB"/>
        </w:rPr>
        <w:t>ies</w:t>
      </w:r>
      <w:r w:rsidR="00B944E2" w:rsidRPr="00DB40C8">
        <w:rPr>
          <w:kern w:val="22"/>
          <w:sz w:val="22"/>
          <w:szCs w:val="22"/>
          <w:lang w:val="en-GB"/>
        </w:rPr>
        <w:t xml:space="preserve"> concerned in their fourth national report,</w:t>
      </w:r>
      <w:r w:rsidR="004348B1" w:rsidRPr="00DB40C8">
        <w:rPr>
          <w:kern w:val="22"/>
          <w:sz w:val="22"/>
          <w:szCs w:val="22"/>
          <w:lang w:val="en-GB"/>
        </w:rPr>
        <w:t xml:space="preserve"> and to </w:t>
      </w:r>
      <w:r w:rsidR="00C8128C" w:rsidRPr="00DB40C8">
        <w:rPr>
          <w:kern w:val="22"/>
          <w:sz w:val="22"/>
          <w:szCs w:val="22"/>
          <w:lang w:val="en-GB"/>
        </w:rPr>
        <w:t xml:space="preserve">provide </w:t>
      </w:r>
      <w:r w:rsidR="000C622B" w:rsidRPr="00DB40C8">
        <w:rPr>
          <w:kern w:val="22"/>
          <w:sz w:val="22"/>
          <w:szCs w:val="22"/>
          <w:lang w:val="en-GB"/>
        </w:rPr>
        <w:t xml:space="preserve">the Compliance Committee at its eighteenth meeting with </w:t>
      </w:r>
      <w:r w:rsidR="00C8128C" w:rsidRPr="00DB40C8">
        <w:rPr>
          <w:kern w:val="22"/>
          <w:sz w:val="22"/>
          <w:szCs w:val="22"/>
          <w:lang w:val="en-GB"/>
        </w:rPr>
        <w:t>an update on this matter</w:t>
      </w:r>
      <w:r w:rsidR="004348B1" w:rsidRPr="00DB40C8">
        <w:rPr>
          <w:kern w:val="22"/>
          <w:sz w:val="22"/>
          <w:szCs w:val="22"/>
          <w:lang w:val="en-GB"/>
        </w:rPr>
        <w:t>.</w:t>
      </w:r>
      <w:r w:rsidR="0005762A" w:rsidRPr="00DB40C8">
        <w:rPr>
          <w:kern w:val="22"/>
          <w:sz w:val="22"/>
          <w:szCs w:val="22"/>
          <w:lang w:val="en-GB"/>
        </w:rPr>
        <w:t xml:space="preserve"> </w:t>
      </w:r>
      <w:proofErr w:type="gramStart"/>
      <w:r w:rsidR="008308AF" w:rsidRPr="00DB40C8">
        <w:rPr>
          <w:kern w:val="22"/>
          <w:sz w:val="22"/>
          <w:szCs w:val="22"/>
          <w:lang w:val="en-GB"/>
        </w:rPr>
        <w:t>The</w:t>
      </w:r>
      <w:r w:rsidR="0005762A" w:rsidRPr="00DB40C8">
        <w:rPr>
          <w:kern w:val="22"/>
          <w:sz w:val="22"/>
          <w:szCs w:val="22"/>
          <w:lang w:val="en-GB"/>
        </w:rPr>
        <w:t xml:space="preserve"> majority</w:t>
      </w:r>
      <w:r w:rsidR="008308AF" w:rsidRPr="00DB40C8">
        <w:rPr>
          <w:kern w:val="22"/>
          <w:sz w:val="22"/>
          <w:szCs w:val="22"/>
          <w:lang w:val="en-GB"/>
        </w:rPr>
        <w:t xml:space="preserve"> </w:t>
      </w:r>
      <w:r w:rsidR="0005762A" w:rsidRPr="00DB40C8">
        <w:rPr>
          <w:kern w:val="22"/>
          <w:sz w:val="22"/>
          <w:szCs w:val="22"/>
          <w:lang w:val="en-GB"/>
        </w:rPr>
        <w:t>of</w:t>
      </w:r>
      <w:proofErr w:type="gramEnd"/>
      <w:r w:rsidR="0005762A" w:rsidRPr="00DB40C8">
        <w:rPr>
          <w:kern w:val="22"/>
          <w:sz w:val="22"/>
          <w:szCs w:val="22"/>
          <w:lang w:val="en-GB"/>
        </w:rPr>
        <w:t xml:space="preserve"> the actions</w:t>
      </w:r>
      <w:r w:rsidR="00B340B5" w:rsidRPr="00DB40C8">
        <w:rPr>
          <w:kern w:val="22"/>
          <w:sz w:val="22"/>
          <w:szCs w:val="22"/>
          <w:lang w:val="en-GB"/>
        </w:rPr>
        <w:t xml:space="preserve"> set out</w:t>
      </w:r>
      <w:r w:rsidR="0005762A" w:rsidRPr="00DB40C8">
        <w:rPr>
          <w:kern w:val="22"/>
          <w:sz w:val="22"/>
          <w:szCs w:val="22"/>
          <w:lang w:val="en-GB"/>
        </w:rPr>
        <w:t xml:space="preserve"> in the </w:t>
      </w:r>
      <w:r w:rsidR="00B340B5" w:rsidRPr="00DB40C8">
        <w:rPr>
          <w:kern w:val="22"/>
          <w:sz w:val="22"/>
          <w:szCs w:val="22"/>
          <w:lang w:val="en-GB"/>
        </w:rPr>
        <w:t xml:space="preserve">four compliance action </w:t>
      </w:r>
      <w:r w:rsidR="0005762A" w:rsidRPr="00DB40C8">
        <w:rPr>
          <w:kern w:val="22"/>
          <w:sz w:val="22"/>
          <w:szCs w:val="22"/>
          <w:lang w:val="en-GB"/>
        </w:rPr>
        <w:t xml:space="preserve">plans are </w:t>
      </w:r>
      <w:r w:rsidR="004A0A8B" w:rsidRPr="00DB40C8">
        <w:rPr>
          <w:kern w:val="22"/>
          <w:sz w:val="22"/>
          <w:szCs w:val="22"/>
          <w:lang w:val="en-GB"/>
        </w:rPr>
        <w:t xml:space="preserve">scheduled </w:t>
      </w:r>
      <w:r w:rsidR="0005762A" w:rsidRPr="00DB40C8">
        <w:rPr>
          <w:kern w:val="22"/>
          <w:sz w:val="22"/>
          <w:szCs w:val="22"/>
          <w:lang w:val="en-GB"/>
        </w:rPr>
        <w:t>to be undertaken in 2020 and 2021.</w:t>
      </w:r>
    </w:p>
    <w:p w14:paraId="45C5E492" w14:textId="4F10ED37" w:rsidR="0005762A" w:rsidRPr="00DB40C8" w:rsidRDefault="0005762A" w:rsidP="00DB40C8">
      <w:pPr>
        <w:numPr>
          <w:ilvl w:val="0"/>
          <w:numId w:val="7"/>
        </w:numPr>
        <w:suppressLineNumbers/>
        <w:tabs>
          <w:tab w:val="clear" w:pos="644"/>
        </w:tabs>
        <w:suppressAutoHyphens/>
        <w:spacing w:before="120" w:after="120" w:line="238" w:lineRule="auto"/>
        <w:ind w:left="0"/>
        <w:jc w:val="both"/>
        <w:rPr>
          <w:kern w:val="22"/>
          <w:sz w:val="22"/>
          <w:szCs w:val="22"/>
          <w:lang w:val="en-GB"/>
        </w:rPr>
      </w:pPr>
      <w:r w:rsidRPr="00DB40C8">
        <w:rPr>
          <w:kern w:val="22"/>
          <w:sz w:val="22"/>
          <w:szCs w:val="22"/>
          <w:lang w:val="en-GB"/>
        </w:rPr>
        <w:t>Considering the efforts made by these four Parties to develop a compliance action plan</w:t>
      </w:r>
      <w:r w:rsidR="00923D79" w:rsidRPr="00DB40C8">
        <w:rPr>
          <w:kern w:val="22"/>
          <w:sz w:val="22"/>
          <w:szCs w:val="22"/>
          <w:lang w:val="en-GB"/>
        </w:rPr>
        <w:t>, and taking into consideration that lack of financial resources for the implementation of the Protocol</w:t>
      </w:r>
      <w:r w:rsidRPr="00DB40C8">
        <w:rPr>
          <w:kern w:val="22"/>
          <w:sz w:val="22"/>
          <w:szCs w:val="22"/>
          <w:lang w:val="en-GB"/>
        </w:rPr>
        <w:t xml:space="preserve"> </w:t>
      </w:r>
      <w:r w:rsidR="00923D79" w:rsidRPr="00DB40C8">
        <w:rPr>
          <w:kern w:val="22"/>
          <w:sz w:val="22"/>
          <w:szCs w:val="22"/>
          <w:lang w:val="en-GB"/>
        </w:rPr>
        <w:t xml:space="preserve">is an ongoing challenge for many Parties, </w:t>
      </w:r>
      <w:r w:rsidRPr="00DB40C8">
        <w:rPr>
          <w:kern w:val="22"/>
          <w:sz w:val="22"/>
          <w:szCs w:val="22"/>
          <w:lang w:val="en-GB"/>
        </w:rPr>
        <w:t>t</w:t>
      </w:r>
      <w:r w:rsidR="004348B1" w:rsidRPr="00DB40C8">
        <w:rPr>
          <w:kern w:val="22"/>
          <w:sz w:val="22"/>
          <w:szCs w:val="22"/>
          <w:lang w:val="en-GB"/>
        </w:rPr>
        <w:t xml:space="preserve">he </w:t>
      </w:r>
      <w:r w:rsidRPr="00DB40C8">
        <w:rPr>
          <w:kern w:val="22"/>
          <w:sz w:val="22"/>
          <w:szCs w:val="22"/>
          <w:lang w:val="en-GB"/>
        </w:rPr>
        <w:t>C</w:t>
      </w:r>
      <w:r w:rsidR="004348B1" w:rsidRPr="00DB40C8">
        <w:rPr>
          <w:kern w:val="22"/>
          <w:sz w:val="22"/>
          <w:szCs w:val="22"/>
          <w:lang w:val="en-GB"/>
        </w:rPr>
        <w:t xml:space="preserve">ommittee may also wish to </w:t>
      </w:r>
      <w:r w:rsidRPr="00DB40C8">
        <w:rPr>
          <w:kern w:val="22"/>
          <w:sz w:val="22"/>
          <w:szCs w:val="22"/>
          <w:lang w:val="en-GB"/>
        </w:rPr>
        <w:t xml:space="preserve">reiterate its </w:t>
      </w:r>
      <w:r w:rsidR="0028080F" w:rsidRPr="00DB40C8">
        <w:rPr>
          <w:kern w:val="22"/>
          <w:sz w:val="22"/>
          <w:szCs w:val="22"/>
          <w:lang w:val="en-GB"/>
        </w:rPr>
        <w:t xml:space="preserve">recommendation to </w:t>
      </w:r>
      <w:r w:rsidR="00F0064F" w:rsidRPr="00DB40C8">
        <w:rPr>
          <w:kern w:val="22"/>
          <w:sz w:val="22"/>
          <w:szCs w:val="22"/>
          <w:lang w:val="en-GB"/>
        </w:rPr>
        <w:t xml:space="preserve">the Conference of the Parties serving as the meeting of the Parties to the Protocol </w:t>
      </w:r>
      <w:r w:rsidR="0028080F" w:rsidRPr="00DB40C8">
        <w:rPr>
          <w:kern w:val="22"/>
          <w:sz w:val="22"/>
          <w:szCs w:val="22"/>
          <w:lang w:val="en-GB"/>
        </w:rPr>
        <w:t xml:space="preserve">to </w:t>
      </w:r>
      <w:r w:rsidR="00455B2D" w:rsidRPr="00DB40C8">
        <w:rPr>
          <w:kern w:val="22"/>
          <w:sz w:val="22"/>
          <w:szCs w:val="22"/>
          <w:lang w:val="en-GB"/>
        </w:rPr>
        <w:t xml:space="preserve">urge </w:t>
      </w:r>
      <w:r w:rsidRPr="00DB40C8">
        <w:rPr>
          <w:kern w:val="22"/>
          <w:sz w:val="22"/>
          <w:szCs w:val="22"/>
          <w:lang w:val="en-GB"/>
        </w:rPr>
        <w:t>Parties and invit</w:t>
      </w:r>
      <w:r w:rsidR="00BB6379" w:rsidRPr="00DB40C8">
        <w:rPr>
          <w:kern w:val="22"/>
          <w:sz w:val="22"/>
          <w:szCs w:val="22"/>
          <w:lang w:val="en-GB"/>
        </w:rPr>
        <w:t>e</w:t>
      </w:r>
      <w:r w:rsidRPr="00DB40C8">
        <w:rPr>
          <w:kern w:val="22"/>
          <w:sz w:val="22"/>
          <w:szCs w:val="22"/>
          <w:lang w:val="en-GB"/>
        </w:rPr>
        <w:t xml:space="preserve"> other Governments to provide voluntary funds in support of th</w:t>
      </w:r>
      <w:r w:rsidR="0034686D" w:rsidRPr="00DB40C8">
        <w:rPr>
          <w:kern w:val="22"/>
          <w:sz w:val="22"/>
          <w:szCs w:val="22"/>
          <w:lang w:val="en-GB"/>
        </w:rPr>
        <w:t xml:space="preserve">ese </w:t>
      </w:r>
      <w:r w:rsidRPr="00DB40C8">
        <w:rPr>
          <w:kern w:val="22"/>
          <w:sz w:val="22"/>
          <w:szCs w:val="22"/>
          <w:lang w:val="en-GB"/>
        </w:rPr>
        <w:t>Parties</w:t>
      </w:r>
      <w:r w:rsidR="00412441" w:rsidRPr="00DB40C8">
        <w:rPr>
          <w:kern w:val="22"/>
          <w:sz w:val="22"/>
          <w:szCs w:val="22"/>
          <w:lang w:val="en-GB"/>
        </w:rPr>
        <w:t xml:space="preserve">, as well as </w:t>
      </w:r>
      <w:r w:rsidR="0034686D" w:rsidRPr="00DB40C8">
        <w:rPr>
          <w:kern w:val="22"/>
          <w:sz w:val="22"/>
          <w:szCs w:val="22"/>
          <w:lang w:val="en-GB"/>
        </w:rPr>
        <w:t xml:space="preserve">any additional Parties that </w:t>
      </w:r>
      <w:r w:rsidRPr="00DB40C8">
        <w:rPr>
          <w:kern w:val="22"/>
          <w:sz w:val="22"/>
          <w:szCs w:val="22"/>
          <w:lang w:val="en-GB"/>
        </w:rPr>
        <w:t>develop and implement compliance action plans</w:t>
      </w:r>
      <w:r w:rsidR="0034686D" w:rsidRPr="00DB40C8">
        <w:rPr>
          <w:kern w:val="22"/>
          <w:sz w:val="22"/>
          <w:szCs w:val="22"/>
          <w:lang w:val="en-GB"/>
        </w:rPr>
        <w:t xml:space="preserve"> at the request of the Committee</w:t>
      </w:r>
      <w:r w:rsidRPr="00DB40C8">
        <w:rPr>
          <w:kern w:val="22"/>
          <w:sz w:val="22"/>
          <w:szCs w:val="22"/>
          <w:lang w:val="en-GB"/>
        </w:rPr>
        <w:t>.</w:t>
      </w:r>
    </w:p>
    <w:p w14:paraId="72B08B36" w14:textId="640C5B72" w:rsidR="00782834" w:rsidRPr="00DB40C8" w:rsidRDefault="00923D79" w:rsidP="00DB40C8">
      <w:pPr>
        <w:pStyle w:val="ListParagraph"/>
        <w:numPr>
          <w:ilvl w:val="0"/>
          <w:numId w:val="7"/>
        </w:numPr>
        <w:suppressLineNumbers/>
        <w:tabs>
          <w:tab w:val="clear" w:pos="644"/>
        </w:tabs>
        <w:suppressAutoHyphens/>
        <w:spacing w:after="120" w:line="238" w:lineRule="auto"/>
        <w:ind w:left="0"/>
        <w:contextualSpacing w:val="0"/>
        <w:jc w:val="both"/>
        <w:rPr>
          <w:kern w:val="22"/>
          <w:sz w:val="22"/>
          <w:szCs w:val="22"/>
          <w:lang w:val="en-GB"/>
        </w:rPr>
      </w:pPr>
      <w:r w:rsidRPr="00DB40C8">
        <w:rPr>
          <w:kern w:val="22"/>
          <w:sz w:val="22"/>
          <w:szCs w:val="22"/>
          <w:lang w:val="en-GB"/>
        </w:rPr>
        <w:t xml:space="preserve">In order </w:t>
      </w:r>
      <w:r w:rsidR="00B51BBB" w:rsidRPr="00DB40C8">
        <w:rPr>
          <w:kern w:val="22"/>
          <w:sz w:val="22"/>
          <w:szCs w:val="22"/>
          <w:lang w:val="en-GB"/>
        </w:rPr>
        <w:t xml:space="preserve">to provide a further incentive for Parties to develop </w:t>
      </w:r>
      <w:r w:rsidR="00C4635E" w:rsidRPr="00DB40C8">
        <w:rPr>
          <w:kern w:val="22"/>
          <w:sz w:val="22"/>
          <w:szCs w:val="22"/>
          <w:lang w:val="en-GB"/>
        </w:rPr>
        <w:t xml:space="preserve">and implement </w:t>
      </w:r>
      <w:r w:rsidR="00B51BBB" w:rsidRPr="00DB40C8">
        <w:rPr>
          <w:kern w:val="22"/>
          <w:sz w:val="22"/>
          <w:szCs w:val="22"/>
          <w:lang w:val="en-GB"/>
        </w:rPr>
        <w:t>compliance action plans</w:t>
      </w:r>
      <w:r w:rsidR="00C4635E" w:rsidRPr="00DB40C8">
        <w:rPr>
          <w:kern w:val="22"/>
          <w:sz w:val="22"/>
          <w:szCs w:val="22"/>
          <w:lang w:val="en-GB"/>
        </w:rPr>
        <w:t>, thereby accelerating the adoption of measures, th</w:t>
      </w:r>
      <w:r w:rsidRPr="00DB40C8">
        <w:rPr>
          <w:kern w:val="22"/>
          <w:sz w:val="22"/>
          <w:szCs w:val="22"/>
          <w:lang w:val="en-GB"/>
        </w:rPr>
        <w:t xml:space="preserve">e Committee may also wish, once again, </w:t>
      </w:r>
      <w:r w:rsidR="006647C3" w:rsidRPr="00DB40C8">
        <w:rPr>
          <w:kern w:val="22"/>
          <w:sz w:val="22"/>
          <w:szCs w:val="22"/>
          <w:lang w:val="en-GB"/>
        </w:rPr>
        <w:t xml:space="preserve">to </w:t>
      </w:r>
      <w:r w:rsidRPr="00DB40C8">
        <w:rPr>
          <w:kern w:val="22"/>
          <w:sz w:val="22"/>
          <w:szCs w:val="22"/>
          <w:lang w:val="en-GB"/>
        </w:rPr>
        <w:t>recommend that the Conference of the Parties, in adopting its guidance to the financial mechanism with respect to support for the implementation of the Cartagena Protocol, invite the Global Environment Facility to make funding available to support Parties in implementing compliance action plans regarding the achievement of compliance with the Protocol. These recommendations have generally been adopted by the Conference of the Parties serving as the meeting of the Parties to the Protocol and the Conference of the Parties and have been transmitted as recommendation</w:t>
      </w:r>
      <w:r w:rsidR="00B51BBB" w:rsidRPr="00DB40C8">
        <w:rPr>
          <w:kern w:val="22"/>
          <w:sz w:val="22"/>
          <w:szCs w:val="22"/>
          <w:lang w:val="en-GB"/>
        </w:rPr>
        <w:t>s</w:t>
      </w:r>
      <w:r w:rsidRPr="00DB40C8">
        <w:rPr>
          <w:kern w:val="22"/>
          <w:sz w:val="22"/>
          <w:szCs w:val="22"/>
          <w:lang w:val="en-GB"/>
        </w:rPr>
        <w:t xml:space="preserve"> to</w:t>
      </w:r>
      <w:r w:rsidR="00C4635E" w:rsidRPr="00DB40C8">
        <w:rPr>
          <w:kern w:val="22"/>
          <w:sz w:val="22"/>
          <w:szCs w:val="22"/>
          <w:lang w:val="en-GB"/>
        </w:rPr>
        <w:t xml:space="preserve"> </w:t>
      </w:r>
      <w:r w:rsidRPr="00DB40C8">
        <w:rPr>
          <w:kern w:val="22"/>
          <w:sz w:val="22"/>
          <w:szCs w:val="22"/>
          <w:lang w:val="en-GB"/>
        </w:rPr>
        <w:t>GEF.</w:t>
      </w:r>
    </w:p>
    <w:p w14:paraId="1DE84368" w14:textId="22A63C81" w:rsidR="00923D79" w:rsidRPr="00DB40C8" w:rsidRDefault="00C751D1" w:rsidP="00DB40C8">
      <w:pPr>
        <w:pStyle w:val="ListParagraph"/>
        <w:numPr>
          <w:ilvl w:val="0"/>
          <w:numId w:val="7"/>
        </w:numPr>
        <w:suppressLineNumbers/>
        <w:tabs>
          <w:tab w:val="clear" w:pos="644"/>
        </w:tabs>
        <w:suppressAutoHyphens/>
        <w:spacing w:before="120" w:after="120" w:line="238" w:lineRule="auto"/>
        <w:ind w:left="0"/>
        <w:contextualSpacing w:val="0"/>
        <w:jc w:val="both"/>
        <w:rPr>
          <w:kern w:val="22"/>
          <w:sz w:val="22"/>
          <w:szCs w:val="22"/>
          <w:lang w:val="en-GB"/>
        </w:rPr>
      </w:pPr>
      <w:r w:rsidRPr="00DB40C8">
        <w:rPr>
          <w:kern w:val="22"/>
          <w:sz w:val="22"/>
          <w:szCs w:val="22"/>
          <w:lang w:val="en-GB"/>
        </w:rPr>
        <w:t xml:space="preserve">The Committee may also wish to consider what opportunities may arise for implementing the Protocol through </w:t>
      </w:r>
      <w:r w:rsidR="00EA6C64" w:rsidRPr="00DB40C8">
        <w:rPr>
          <w:kern w:val="22"/>
          <w:sz w:val="22"/>
          <w:szCs w:val="22"/>
          <w:lang w:val="en-GB"/>
        </w:rPr>
        <w:t>t</w:t>
      </w:r>
      <w:r w:rsidRPr="00DB40C8">
        <w:rPr>
          <w:kern w:val="22"/>
          <w:sz w:val="22"/>
          <w:szCs w:val="22"/>
          <w:lang w:val="en-GB"/>
        </w:rPr>
        <w:t xml:space="preserve">he </w:t>
      </w:r>
      <w:r w:rsidR="00EA6C64" w:rsidRPr="00DB40C8">
        <w:rPr>
          <w:kern w:val="22"/>
          <w:sz w:val="22"/>
          <w:szCs w:val="22"/>
          <w:lang w:val="en-GB"/>
        </w:rPr>
        <w:t xml:space="preserve">post-2020 global biodiversity framework and the </w:t>
      </w:r>
      <w:r w:rsidR="008308AF" w:rsidRPr="00DB40C8">
        <w:rPr>
          <w:kern w:val="22"/>
          <w:sz w:val="22"/>
          <w:szCs w:val="22"/>
          <w:lang w:val="en-GB"/>
        </w:rPr>
        <w:t xml:space="preserve">post-2020 </w:t>
      </w:r>
      <w:r w:rsidR="00545CAA" w:rsidRPr="00DB40C8">
        <w:rPr>
          <w:kern w:val="22"/>
          <w:sz w:val="22"/>
          <w:szCs w:val="22"/>
          <w:lang w:val="en-GB"/>
        </w:rPr>
        <w:t>i</w:t>
      </w:r>
      <w:r w:rsidR="008308AF" w:rsidRPr="00DB40C8">
        <w:rPr>
          <w:kern w:val="22"/>
          <w:sz w:val="22"/>
          <w:szCs w:val="22"/>
          <w:lang w:val="en-GB"/>
        </w:rPr>
        <w:t xml:space="preserve">mplementation </w:t>
      </w:r>
      <w:r w:rsidR="00545CAA" w:rsidRPr="00DB40C8">
        <w:rPr>
          <w:kern w:val="22"/>
          <w:sz w:val="22"/>
          <w:szCs w:val="22"/>
          <w:lang w:val="en-GB"/>
        </w:rPr>
        <w:t>p</w:t>
      </w:r>
      <w:r w:rsidR="008308AF" w:rsidRPr="00DB40C8">
        <w:rPr>
          <w:kern w:val="22"/>
          <w:sz w:val="22"/>
          <w:szCs w:val="22"/>
          <w:lang w:val="en-GB"/>
        </w:rPr>
        <w:t xml:space="preserve">lan and </w:t>
      </w:r>
      <w:r w:rsidR="00545CAA" w:rsidRPr="00DB40C8">
        <w:rPr>
          <w:kern w:val="22"/>
          <w:sz w:val="22"/>
          <w:szCs w:val="22"/>
          <w:lang w:val="en-GB"/>
        </w:rPr>
        <w:t>the c</w:t>
      </w:r>
      <w:r w:rsidR="008308AF" w:rsidRPr="00DB40C8">
        <w:rPr>
          <w:kern w:val="22"/>
          <w:sz w:val="22"/>
          <w:szCs w:val="22"/>
          <w:lang w:val="en-GB"/>
        </w:rPr>
        <w:t>apacity</w:t>
      </w:r>
      <w:r w:rsidR="00C7673C" w:rsidRPr="00DB40C8">
        <w:rPr>
          <w:kern w:val="22"/>
          <w:sz w:val="22"/>
          <w:szCs w:val="22"/>
          <w:lang w:val="en-GB"/>
        </w:rPr>
        <w:noBreakHyphen/>
      </w:r>
      <w:r w:rsidR="00545CAA" w:rsidRPr="00DB40C8">
        <w:rPr>
          <w:kern w:val="22"/>
          <w:sz w:val="22"/>
          <w:szCs w:val="22"/>
          <w:lang w:val="en-GB"/>
        </w:rPr>
        <w:t>b</w:t>
      </w:r>
      <w:r w:rsidR="008308AF" w:rsidRPr="00DB40C8">
        <w:rPr>
          <w:kern w:val="22"/>
          <w:sz w:val="22"/>
          <w:szCs w:val="22"/>
          <w:lang w:val="en-GB"/>
        </w:rPr>
        <w:t xml:space="preserve">uilding </w:t>
      </w:r>
      <w:r w:rsidR="00545CAA" w:rsidRPr="00DB40C8">
        <w:rPr>
          <w:kern w:val="22"/>
          <w:sz w:val="22"/>
          <w:szCs w:val="22"/>
          <w:lang w:val="en-GB"/>
        </w:rPr>
        <w:t>a</w:t>
      </w:r>
      <w:r w:rsidR="008308AF" w:rsidRPr="00DB40C8">
        <w:rPr>
          <w:kern w:val="22"/>
          <w:sz w:val="22"/>
          <w:szCs w:val="22"/>
          <w:lang w:val="en-GB"/>
        </w:rPr>
        <w:t xml:space="preserve">ction </w:t>
      </w:r>
      <w:r w:rsidR="00545CAA" w:rsidRPr="00DB40C8">
        <w:rPr>
          <w:kern w:val="22"/>
          <w:sz w:val="22"/>
          <w:szCs w:val="22"/>
          <w:lang w:val="en-GB"/>
        </w:rPr>
        <w:t>p</w:t>
      </w:r>
      <w:r w:rsidR="008308AF" w:rsidRPr="00DB40C8">
        <w:rPr>
          <w:kern w:val="22"/>
          <w:sz w:val="22"/>
          <w:szCs w:val="22"/>
          <w:lang w:val="en-GB"/>
        </w:rPr>
        <w:t>lan for the Cartagena Protocol</w:t>
      </w:r>
      <w:r w:rsidR="00DB4BD1" w:rsidRPr="00DB40C8">
        <w:rPr>
          <w:kern w:val="22"/>
          <w:sz w:val="22"/>
          <w:szCs w:val="22"/>
          <w:lang w:val="en-GB"/>
        </w:rPr>
        <w:t xml:space="preserve"> which are expected to be adopted at the next</w:t>
      </w:r>
      <w:r w:rsidR="005A3C4A" w:rsidRPr="00DB40C8">
        <w:rPr>
          <w:kern w:val="22"/>
          <w:sz w:val="22"/>
          <w:szCs w:val="22"/>
          <w:lang w:val="en-GB"/>
        </w:rPr>
        <w:t xml:space="preserve"> meetings of the</w:t>
      </w:r>
      <w:r w:rsidR="00DB4BD1" w:rsidRPr="00DB40C8">
        <w:rPr>
          <w:kern w:val="22"/>
          <w:sz w:val="22"/>
          <w:szCs w:val="22"/>
          <w:lang w:val="en-GB"/>
        </w:rPr>
        <w:t xml:space="preserve"> Conference of the Parties to the Convention on Biological Diversity and </w:t>
      </w:r>
      <w:r w:rsidR="00C7673C" w:rsidRPr="00DB40C8">
        <w:rPr>
          <w:kern w:val="22"/>
          <w:sz w:val="22"/>
          <w:szCs w:val="22"/>
          <w:lang w:val="en-GB"/>
        </w:rPr>
        <w:t>the Conference of the Parties serving as the meeting of the Parties to the Protocol</w:t>
      </w:r>
      <w:r w:rsidR="00DB4BD1" w:rsidRPr="00DB40C8">
        <w:rPr>
          <w:kern w:val="22"/>
          <w:sz w:val="22"/>
          <w:szCs w:val="22"/>
          <w:lang w:val="en-GB"/>
        </w:rPr>
        <w:t>, respectively.</w:t>
      </w:r>
    </w:p>
    <w:p w14:paraId="03BD32E7" w14:textId="03392576" w:rsidR="00104C07" w:rsidRPr="00212C00" w:rsidRDefault="00EB005D" w:rsidP="00DB40C8">
      <w:pPr>
        <w:suppressLineNumbers/>
        <w:suppressAutoHyphens/>
        <w:spacing w:before="120" w:after="120" w:line="238" w:lineRule="auto"/>
        <w:jc w:val="center"/>
        <w:rPr>
          <w:iCs/>
          <w:kern w:val="22"/>
          <w:sz w:val="22"/>
          <w:szCs w:val="22"/>
          <w:lang w:val="en-GB"/>
        </w:rPr>
      </w:pPr>
      <w:r w:rsidRPr="00DB40C8">
        <w:rPr>
          <w:iCs/>
          <w:kern w:val="22"/>
          <w:sz w:val="22"/>
          <w:szCs w:val="22"/>
          <w:lang w:val="en-GB"/>
        </w:rPr>
        <w:t>__________</w:t>
      </w:r>
    </w:p>
    <w:sectPr w:rsidR="00104C07" w:rsidRPr="00212C00" w:rsidSect="00DB40C8">
      <w:headerReference w:type="even" r:id="rId15"/>
      <w:headerReference w:type="default" r:id="rId16"/>
      <w:pgSz w:w="12240" w:h="15840" w:code="1"/>
      <w:pgMar w:top="567" w:right="1134" w:bottom="1134" w:left="1134"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38652" w14:textId="77777777" w:rsidR="00865368" w:rsidRDefault="00865368">
      <w:r>
        <w:separator/>
      </w:r>
    </w:p>
  </w:endnote>
  <w:endnote w:type="continuationSeparator" w:id="0">
    <w:p w14:paraId="01475768" w14:textId="77777777" w:rsidR="00865368" w:rsidRDefault="00865368">
      <w:r>
        <w:continuationSeparator/>
      </w:r>
    </w:p>
  </w:endnote>
  <w:endnote w:type="continuationNotice" w:id="1">
    <w:p w14:paraId="39D0E7EA" w14:textId="77777777" w:rsidR="00865368" w:rsidRDefault="00865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73AC2" w14:textId="77777777" w:rsidR="00865368" w:rsidRDefault="00865368">
      <w:r>
        <w:separator/>
      </w:r>
    </w:p>
  </w:footnote>
  <w:footnote w:type="continuationSeparator" w:id="0">
    <w:p w14:paraId="366B8920" w14:textId="77777777" w:rsidR="00865368" w:rsidRDefault="00865368">
      <w:r>
        <w:continuationSeparator/>
      </w:r>
    </w:p>
  </w:footnote>
  <w:footnote w:type="continuationNotice" w:id="1">
    <w:p w14:paraId="65653FB8" w14:textId="77777777" w:rsidR="00865368" w:rsidRDefault="00865368"/>
  </w:footnote>
  <w:footnote w:id="2">
    <w:p w14:paraId="65B8FDFE" w14:textId="77777777" w:rsidR="0089662B" w:rsidRPr="00F94A84" w:rsidRDefault="0089662B" w:rsidP="00DB40C8">
      <w:pPr>
        <w:pStyle w:val="FootnoteText"/>
        <w:suppressLineNumbers/>
        <w:suppressAutoHyphens/>
        <w:ind w:firstLine="0"/>
        <w:rPr>
          <w:kern w:val="18"/>
          <w:lang w:val="en-GB"/>
        </w:rPr>
      </w:pPr>
      <w:r w:rsidRPr="00F94A84">
        <w:rPr>
          <w:rStyle w:val="FootnoteReference"/>
          <w:kern w:val="18"/>
          <w:u w:val="none"/>
          <w:vertAlign w:val="superscript"/>
          <w:lang w:val="en-GB"/>
        </w:rPr>
        <w:footnoteRef/>
      </w:r>
      <w:r w:rsidRPr="00F94A84">
        <w:rPr>
          <w:kern w:val="18"/>
          <w:lang w:val="en-GB"/>
        </w:rPr>
        <w:t xml:space="preserve"> See </w:t>
      </w:r>
      <w:hyperlink r:id="rId1" w:history="1">
        <w:r w:rsidRPr="00F94A84">
          <w:rPr>
            <w:rStyle w:val="Hyperlink"/>
            <w:kern w:val="18"/>
            <w:lang w:val="en-GB"/>
          </w:rPr>
          <w:t>CBD/CP/CC/14/5</w:t>
        </w:r>
      </w:hyperlink>
      <w:r w:rsidRPr="00F94A84">
        <w:rPr>
          <w:kern w:val="18"/>
          <w:lang w:val="en-GB"/>
        </w:rPr>
        <w:t>, para. 25.</w:t>
      </w:r>
    </w:p>
  </w:footnote>
  <w:footnote w:id="3">
    <w:p w14:paraId="37AF307E" w14:textId="698FE158" w:rsidR="00B66DC4" w:rsidRPr="00F94A84" w:rsidRDefault="00B66DC4" w:rsidP="00DB40C8">
      <w:pPr>
        <w:pStyle w:val="FootnoteText"/>
        <w:suppressLineNumbers/>
        <w:suppressAutoHyphens/>
        <w:ind w:firstLine="0"/>
        <w:rPr>
          <w:kern w:val="18"/>
          <w:szCs w:val="18"/>
          <w:lang w:val="en-GB"/>
        </w:rPr>
      </w:pPr>
      <w:r w:rsidRPr="00F94A84">
        <w:rPr>
          <w:rStyle w:val="FootnoteReference"/>
          <w:kern w:val="18"/>
          <w:szCs w:val="18"/>
          <w:u w:val="none"/>
          <w:vertAlign w:val="superscript"/>
          <w:lang w:val="en-GB"/>
        </w:rPr>
        <w:footnoteRef/>
      </w:r>
      <w:r w:rsidRPr="00F94A84">
        <w:rPr>
          <w:kern w:val="18"/>
          <w:szCs w:val="18"/>
          <w:lang w:val="en-GB"/>
        </w:rPr>
        <w:t xml:space="preserve"> See </w:t>
      </w:r>
      <w:hyperlink r:id="rId2" w:history="1">
        <w:r w:rsidR="00D26769" w:rsidRPr="00F94A84">
          <w:rPr>
            <w:rStyle w:val="Hyperlink"/>
            <w:kern w:val="18"/>
            <w:szCs w:val="18"/>
            <w:lang w:val="en-GB"/>
          </w:rPr>
          <w:t>CBD/CP/CC/16/7</w:t>
        </w:r>
      </w:hyperlink>
      <w:r w:rsidR="006A5634">
        <w:rPr>
          <w:kern w:val="18"/>
          <w:szCs w:val="18"/>
          <w:lang w:val="en-GB"/>
        </w:rPr>
        <w:t>,</w:t>
      </w:r>
      <w:r w:rsidR="00D26769" w:rsidRPr="00F94A84">
        <w:rPr>
          <w:kern w:val="18"/>
          <w:szCs w:val="18"/>
          <w:lang w:val="en-GB"/>
        </w:rPr>
        <w:t xml:space="preserve"> </w:t>
      </w:r>
      <w:r w:rsidR="00F664BA" w:rsidRPr="00DB40C8">
        <w:rPr>
          <w:rStyle w:val="Hyperlink"/>
          <w:color w:val="auto"/>
          <w:kern w:val="18"/>
          <w:szCs w:val="18"/>
          <w:u w:val="none"/>
          <w:lang w:val="en-GB"/>
        </w:rPr>
        <w:t>para</w:t>
      </w:r>
      <w:r w:rsidR="006A5634">
        <w:rPr>
          <w:rStyle w:val="Hyperlink"/>
          <w:color w:val="auto"/>
          <w:kern w:val="18"/>
          <w:szCs w:val="18"/>
          <w:u w:val="none"/>
          <w:lang w:val="en-GB"/>
        </w:rPr>
        <w:t>s</w:t>
      </w:r>
      <w:r w:rsidR="00F664BA" w:rsidRPr="00DB40C8">
        <w:rPr>
          <w:rStyle w:val="Hyperlink"/>
          <w:color w:val="auto"/>
          <w:kern w:val="18"/>
          <w:szCs w:val="18"/>
          <w:u w:val="none"/>
          <w:lang w:val="en-GB"/>
        </w:rPr>
        <w:t>.</w:t>
      </w:r>
      <w:r w:rsidR="006A5634">
        <w:rPr>
          <w:rStyle w:val="Hyperlink"/>
          <w:color w:val="auto"/>
          <w:kern w:val="18"/>
          <w:szCs w:val="18"/>
          <w:u w:val="none"/>
          <w:lang w:val="en-GB"/>
        </w:rPr>
        <w:t> </w:t>
      </w:r>
      <w:r w:rsidR="00AA0ADB" w:rsidRPr="00DB40C8">
        <w:rPr>
          <w:rStyle w:val="Hyperlink"/>
          <w:color w:val="auto"/>
          <w:kern w:val="18"/>
          <w:szCs w:val="18"/>
          <w:u w:val="none"/>
          <w:lang w:val="en-GB"/>
        </w:rPr>
        <w:t>36-37</w:t>
      </w:r>
      <w:r w:rsidRPr="00F94A84">
        <w:rPr>
          <w:kern w:val="18"/>
          <w:szCs w:val="18"/>
          <w:lang w:val="en-GB"/>
        </w:rPr>
        <w:t>.</w:t>
      </w:r>
    </w:p>
  </w:footnote>
  <w:footnote w:id="4">
    <w:p w14:paraId="4B99E186" w14:textId="73FE8206" w:rsidR="0089662B" w:rsidRPr="00DB40C8" w:rsidRDefault="0089662B" w:rsidP="00DB40C8">
      <w:pPr>
        <w:pStyle w:val="FootnoteText"/>
        <w:suppressLineNumbers/>
        <w:suppressAutoHyphens/>
        <w:ind w:firstLine="0"/>
        <w:rPr>
          <w:kern w:val="18"/>
          <w:szCs w:val="18"/>
          <w:lang w:val="en-GB"/>
        </w:rPr>
      </w:pPr>
      <w:r w:rsidRPr="00DB40C8">
        <w:rPr>
          <w:rStyle w:val="FootnoteReference"/>
          <w:kern w:val="18"/>
          <w:szCs w:val="18"/>
          <w:u w:val="none"/>
          <w:vertAlign w:val="superscript"/>
          <w:lang w:val="en-GB"/>
        </w:rPr>
        <w:footnoteRef/>
      </w:r>
      <w:r w:rsidRPr="00DB40C8">
        <w:rPr>
          <w:kern w:val="18"/>
          <w:szCs w:val="18"/>
          <w:vertAlign w:val="superscript"/>
          <w:lang w:val="en-GB"/>
        </w:rPr>
        <w:t xml:space="preserve"> </w:t>
      </w:r>
      <w:r w:rsidRPr="00DB40C8">
        <w:rPr>
          <w:kern w:val="18"/>
          <w:szCs w:val="18"/>
          <w:lang w:val="en-GB"/>
        </w:rPr>
        <w:t>The Committee had identified these Parties in accordance with the information reported in third national reports regarding whether they had full measures in place for implementation of the Cartagena Protocol on Biosafety. See the  report of the fifteenth meeting of the Compliance Committee (</w:t>
      </w:r>
      <w:hyperlink r:id="rId3" w:history="1">
        <w:r w:rsidRPr="00DB40C8">
          <w:rPr>
            <w:rStyle w:val="Hyperlink"/>
            <w:kern w:val="18"/>
            <w:szCs w:val="18"/>
            <w:lang w:val="en-GB"/>
          </w:rPr>
          <w:t>CBD/CP/CC/15/5</w:t>
        </w:r>
      </w:hyperlink>
      <w:r w:rsidRPr="00DB40C8">
        <w:rPr>
          <w:kern w:val="18"/>
          <w:szCs w:val="18"/>
          <w:lang w:val="en-GB"/>
        </w:rPr>
        <w:t>).</w:t>
      </w:r>
    </w:p>
  </w:footnote>
  <w:footnote w:id="5">
    <w:p w14:paraId="34A1E58B" w14:textId="4FC4E1EE" w:rsidR="00262AB7" w:rsidRPr="00DB40C8" w:rsidRDefault="00262AB7" w:rsidP="00DB40C8">
      <w:pPr>
        <w:pStyle w:val="FootnoteText"/>
        <w:suppressLineNumbers/>
        <w:suppressAutoHyphens/>
        <w:ind w:firstLine="0"/>
        <w:rPr>
          <w:kern w:val="18"/>
          <w:lang w:val="en-GB"/>
        </w:rPr>
      </w:pPr>
      <w:r w:rsidRPr="00DB40C8">
        <w:rPr>
          <w:rStyle w:val="FootnoteReference"/>
          <w:kern w:val="18"/>
          <w:u w:val="none"/>
          <w:vertAlign w:val="superscript"/>
          <w:lang w:val="en-GB"/>
        </w:rPr>
        <w:footnoteRef/>
      </w:r>
      <w:r w:rsidRPr="00DB40C8">
        <w:rPr>
          <w:kern w:val="18"/>
          <w:lang w:val="en-GB"/>
        </w:rPr>
        <w:t xml:space="preserve"> </w:t>
      </w:r>
      <w:r w:rsidRPr="00F94A84">
        <w:rPr>
          <w:kern w:val="18"/>
          <w:szCs w:val="18"/>
          <w:lang w:val="en-GB"/>
        </w:rPr>
        <w:t xml:space="preserve">See </w:t>
      </w:r>
      <w:hyperlink r:id="rId4" w:history="1">
        <w:r w:rsidR="00D26769" w:rsidRPr="00F94A84">
          <w:rPr>
            <w:rStyle w:val="Hyperlink"/>
            <w:kern w:val="18"/>
            <w:szCs w:val="18"/>
            <w:lang w:val="en-GB"/>
          </w:rPr>
          <w:t>CBD/CP/CC/16/7</w:t>
        </w:r>
      </w:hyperlink>
      <w:r w:rsidR="006A5634">
        <w:rPr>
          <w:rStyle w:val="Hyperlink"/>
          <w:kern w:val="18"/>
          <w:szCs w:val="18"/>
          <w:lang w:val="en-GB"/>
        </w:rPr>
        <w:t>,</w:t>
      </w:r>
      <w:r w:rsidR="00D26769" w:rsidRPr="00F94A84">
        <w:rPr>
          <w:kern w:val="18"/>
          <w:szCs w:val="18"/>
          <w:lang w:val="en-GB"/>
        </w:rPr>
        <w:t xml:space="preserve"> </w:t>
      </w:r>
      <w:r w:rsidRPr="00DB40C8">
        <w:rPr>
          <w:rStyle w:val="Hyperlink"/>
          <w:color w:val="auto"/>
          <w:kern w:val="18"/>
          <w:szCs w:val="18"/>
          <w:u w:val="none"/>
          <w:lang w:val="en-GB"/>
        </w:rPr>
        <w:t>para</w:t>
      </w:r>
      <w:r w:rsidR="006A5634">
        <w:rPr>
          <w:rStyle w:val="Hyperlink"/>
          <w:color w:val="auto"/>
          <w:kern w:val="18"/>
          <w:szCs w:val="18"/>
          <w:u w:val="none"/>
          <w:lang w:val="en-GB"/>
        </w:rPr>
        <w:t>s</w:t>
      </w:r>
      <w:r w:rsidRPr="00DB40C8">
        <w:rPr>
          <w:rStyle w:val="Hyperlink"/>
          <w:color w:val="auto"/>
          <w:kern w:val="18"/>
          <w:szCs w:val="18"/>
          <w:u w:val="none"/>
          <w:lang w:val="en-GB"/>
        </w:rPr>
        <w:t>.</w:t>
      </w:r>
      <w:r w:rsidR="006A5634">
        <w:rPr>
          <w:rStyle w:val="Hyperlink"/>
          <w:color w:val="auto"/>
          <w:kern w:val="18"/>
          <w:szCs w:val="18"/>
          <w:u w:val="none"/>
          <w:lang w:val="en-GB"/>
        </w:rPr>
        <w:t> </w:t>
      </w:r>
      <w:r w:rsidRPr="00DB40C8">
        <w:rPr>
          <w:rStyle w:val="Hyperlink"/>
          <w:color w:val="auto"/>
          <w:kern w:val="18"/>
          <w:szCs w:val="18"/>
          <w:u w:val="none"/>
          <w:lang w:val="en-GB"/>
        </w:rPr>
        <w:t>40-47.</w:t>
      </w:r>
    </w:p>
  </w:footnote>
  <w:footnote w:id="6">
    <w:p w14:paraId="2D66B62D" w14:textId="1C2DB323" w:rsidR="00AA659C" w:rsidRPr="00DB40C8" w:rsidRDefault="00AA659C" w:rsidP="00DB40C8">
      <w:pPr>
        <w:pStyle w:val="FootnoteText"/>
        <w:suppressLineNumbers/>
        <w:suppressAutoHyphens/>
        <w:ind w:firstLine="0"/>
        <w:rPr>
          <w:kern w:val="18"/>
          <w:lang w:val="en-GB"/>
        </w:rPr>
      </w:pPr>
      <w:r w:rsidRPr="00DB40C8">
        <w:rPr>
          <w:rStyle w:val="FootnoteReference"/>
          <w:kern w:val="18"/>
          <w:szCs w:val="18"/>
          <w:u w:val="none"/>
          <w:vertAlign w:val="superscript"/>
          <w:lang w:val="en-GB"/>
        </w:rPr>
        <w:footnoteRef/>
      </w:r>
      <w:r w:rsidRPr="00DB40C8">
        <w:rPr>
          <w:kern w:val="18"/>
          <w:szCs w:val="18"/>
          <w:vertAlign w:val="superscript"/>
          <w:lang w:val="en-GB"/>
        </w:rPr>
        <w:t xml:space="preserve"> </w:t>
      </w:r>
      <w:r w:rsidRPr="00DB40C8">
        <w:rPr>
          <w:kern w:val="18"/>
          <w:szCs w:val="18"/>
          <w:lang w:val="en-GB"/>
        </w:rPr>
        <w:t xml:space="preserve">See </w:t>
      </w:r>
      <w:hyperlink r:id="rId5" w:history="1">
        <w:r w:rsidRPr="00DB40C8">
          <w:rPr>
            <w:rStyle w:val="Hyperlink"/>
            <w:kern w:val="18"/>
            <w:szCs w:val="18"/>
            <w:u w:val="none"/>
            <w:lang w:val="en-GB"/>
          </w:rPr>
          <w:t>CBD/CP/MOP/9/2</w:t>
        </w:r>
      </w:hyperlink>
      <w:r w:rsidR="00DB58F3" w:rsidRPr="006A5634">
        <w:rPr>
          <w:rStyle w:val="Hyperlink"/>
          <w:kern w:val="18"/>
          <w:szCs w:val="18"/>
          <w:u w:val="none"/>
          <w:lang w:val="en-GB"/>
        </w:rPr>
        <w:t>.</w:t>
      </w:r>
    </w:p>
  </w:footnote>
  <w:footnote w:id="7">
    <w:p w14:paraId="2E5281F7" w14:textId="4F1C560E" w:rsidR="0089662B" w:rsidRPr="00DB40C8" w:rsidRDefault="0089662B" w:rsidP="00DB40C8">
      <w:pPr>
        <w:pStyle w:val="FootnoteText"/>
        <w:suppressLineNumbers/>
        <w:suppressAutoHyphens/>
        <w:ind w:firstLine="0"/>
        <w:rPr>
          <w:kern w:val="18"/>
          <w:lang w:val="en-GB"/>
        </w:rPr>
      </w:pPr>
      <w:r w:rsidRPr="00DB40C8">
        <w:rPr>
          <w:rStyle w:val="FootnoteReference"/>
          <w:kern w:val="18"/>
          <w:u w:val="none"/>
          <w:vertAlign w:val="superscript"/>
          <w:lang w:val="en-GB"/>
        </w:rPr>
        <w:footnoteRef/>
      </w:r>
      <w:r w:rsidRPr="00DB40C8">
        <w:rPr>
          <w:kern w:val="18"/>
          <w:vertAlign w:val="superscript"/>
          <w:lang w:val="en-GB"/>
        </w:rPr>
        <w:t xml:space="preserve"> </w:t>
      </w:r>
      <w:r w:rsidRPr="00DB40C8">
        <w:rPr>
          <w:kern w:val="18"/>
          <w:lang w:val="en-GB"/>
        </w:rPr>
        <w:t xml:space="preserve">See </w:t>
      </w:r>
      <w:hyperlink r:id="rId6" w:history="1">
        <w:r w:rsidRPr="00DB40C8">
          <w:rPr>
            <w:rStyle w:val="Hyperlink"/>
            <w:kern w:val="18"/>
            <w:u w:val="none"/>
            <w:lang w:val="en-GB"/>
          </w:rPr>
          <w:t>CBD/CP/CC/16/7</w:t>
        </w:r>
      </w:hyperlink>
      <w:r w:rsidRPr="00DB40C8">
        <w:rPr>
          <w:kern w:val="18"/>
          <w:lang w:val="en-GB"/>
        </w:rPr>
        <w:t>, para</w:t>
      </w:r>
      <w:r w:rsidR="00484148">
        <w:rPr>
          <w:kern w:val="18"/>
          <w:lang w:val="en-GB"/>
        </w:rPr>
        <w:t>. </w:t>
      </w:r>
      <w:r w:rsidRPr="00DB40C8">
        <w:rPr>
          <w:kern w:val="18"/>
          <w:lang w:val="en-GB"/>
        </w:rPr>
        <w:t>37</w:t>
      </w:r>
      <w:r w:rsidR="00484148">
        <w:rPr>
          <w:kern w:val="18"/>
          <w:lang w:val="en-GB"/>
        </w:rPr>
        <w:t>.</w:t>
      </w:r>
    </w:p>
  </w:footnote>
  <w:footnote w:id="8">
    <w:p w14:paraId="08AAA6A8" w14:textId="0D1E34D3" w:rsidR="006F60B9" w:rsidRPr="00DB40C8" w:rsidRDefault="006F60B9" w:rsidP="00DB40C8">
      <w:pPr>
        <w:pStyle w:val="FootnoteText"/>
        <w:suppressLineNumbers/>
        <w:suppressAutoHyphens/>
        <w:ind w:firstLine="0"/>
        <w:rPr>
          <w:i/>
          <w:iCs/>
          <w:kern w:val="18"/>
          <w:lang w:val="en-GB"/>
        </w:rPr>
      </w:pPr>
      <w:r w:rsidRPr="00DB40C8">
        <w:rPr>
          <w:rStyle w:val="FootnoteReference"/>
          <w:kern w:val="18"/>
          <w:u w:val="none"/>
          <w:vertAlign w:val="superscript"/>
          <w:lang w:val="en-GB"/>
        </w:rPr>
        <w:footnoteRef/>
      </w:r>
      <w:r w:rsidRPr="00DB40C8">
        <w:rPr>
          <w:kern w:val="18"/>
          <w:lang w:val="en-GB"/>
        </w:rPr>
        <w:t xml:space="preserve"> See also CBD/CP/CC/17/2.</w:t>
      </w:r>
    </w:p>
  </w:footnote>
  <w:footnote w:id="9">
    <w:p w14:paraId="15C836FA" w14:textId="5ADD3F0B" w:rsidR="006F60B9" w:rsidRPr="00FC3F65" w:rsidRDefault="006F60B9" w:rsidP="00DB40C8">
      <w:pPr>
        <w:pStyle w:val="FootnoteText"/>
        <w:suppressLineNumbers/>
        <w:suppressAutoHyphens/>
        <w:ind w:firstLine="0"/>
        <w:rPr>
          <w:kern w:val="18"/>
          <w:szCs w:val="18"/>
          <w:lang w:val="en-GB"/>
        </w:rPr>
      </w:pPr>
      <w:r w:rsidRPr="00F94A84">
        <w:rPr>
          <w:rStyle w:val="FootnoteReference"/>
          <w:kern w:val="18"/>
          <w:szCs w:val="18"/>
          <w:u w:val="none"/>
          <w:vertAlign w:val="superscript"/>
          <w:lang w:val="en-GB"/>
        </w:rPr>
        <w:footnoteRef/>
      </w:r>
      <w:r w:rsidRPr="00F94A84">
        <w:rPr>
          <w:kern w:val="18"/>
          <w:szCs w:val="18"/>
          <w:lang w:val="en-GB"/>
        </w:rPr>
        <w:t xml:space="preserve"> See </w:t>
      </w:r>
      <w:hyperlink r:id="rId7" w:history="1">
        <w:r w:rsidRPr="00F94A84">
          <w:rPr>
            <w:rStyle w:val="Hyperlink"/>
            <w:kern w:val="18"/>
            <w:szCs w:val="18"/>
            <w:lang w:val="en-GB"/>
          </w:rPr>
          <w:t>CBD/CP/CC/16/2</w:t>
        </w:r>
      </w:hyperlink>
      <w:r w:rsidRPr="00F94A84">
        <w:rPr>
          <w:kern w:val="18"/>
          <w:szCs w:val="18"/>
          <w:lang w:val="en-GB"/>
        </w:rPr>
        <w:t>, para</w:t>
      </w:r>
      <w:r w:rsidR="00484148">
        <w:rPr>
          <w:kern w:val="18"/>
          <w:szCs w:val="18"/>
          <w:lang w:val="en-GB"/>
        </w:rPr>
        <w:t>. </w:t>
      </w:r>
      <w:r w:rsidRPr="00F94A84">
        <w:rPr>
          <w:kern w:val="18"/>
          <w:szCs w:val="18"/>
          <w:lang w:val="en-GB"/>
        </w:rPr>
        <w:t>18.</w:t>
      </w:r>
    </w:p>
  </w:footnote>
  <w:footnote w:id="10">
    <w:p w14:paraId="61CEA3BE" w14:textId="76E62673" w:rsidR="003F0045" w:rsidRPr="00DB40C8" w:rsidRDefault="003F0045" w:rsidP="00DB40C8">
      <w:pPr>
        <w:pStyle w:val="FootnoteText"/>
        <w:suppressLineNumbers/>
        <w:suppressAutoHyphens/>
        <w:ind w:firstLine="0"/>
        <w:rPr>
          <w:kern w:val="18"/>
          <w:lang w:val="en-GB"/>
        </w:rPr>
      </w:pPr>
      <w:r w:rsidRPr="00DB40C8">
        <w:rPr>
          <w:rStyle w:val="FootnoteReference"/>
          <w:kern w:val="18"/>
          <w:u w:val="none"/>
          <w:vertAlign w:val="subscript"/>
          <w:lang w:val="en-GB"/>
        </w:rPr>
        <w:footnoteRef/>
      </w:r>
      <w:r w:rsidRPr="00DB40C8">
        <w:rPr>
          <w:kern w:val="18"/>
          <w:lang w:val="en-GB"/>
        </w:rPr>
        <w:t xml:space="preserve"> </w:t>
      </w:r>
      <w:r w:rsidR="00BA5885" w:rsidRPr="00DB40C8">
        <w:rPr>
          <w:kern w:val="18"/>
          <w:lang w:val="en-GB"/>
        </w:rPr>
        <w:t xml:space="preserve"> </w:t>
      </w:r>
      <w:r w:rsidR="00E95E58" w:rsidRPr="00DB40C8">
        <w:rPr>
          <w:kern w:val="18"/>
          <w:lang w:val="en-GB"/>
        </w:rPr>
        <w:t>See section VI, paragraph 1(c), of the procedures and mechanisms on compliance, as contained in the annex to decision BS-I/7.</w:t>
      </w:r>
    </w:p>
  </w:footnote>
  <w:footnote w:id="11">
    <w:p w14:paraId="12A5AE10" w14:textId="6DF4BA77" w:rsidR="0089662B" w:rsidRPr="00DB40C8" w:rsidRDefault="0089662B" w:rsidP="00DB40C8">
      <w:pPr>
        <w:pStyle w:val="FootnoteText"/>
        <w:suppressLineNumbers/>
        <w:suppressAutoHyphens/>
        <w:ind w:firstLine="0"/>
        <w:rPr>
          <w:kern w:val="18"/>
          <w:lang w:val="en-GB"/>
        </w:rPr>
      </w:pPr>
      <w:r w:rsidRPr="00DB40C8">
        <w:rPr>
          <w:rStyle w:val="FootnoteReference"/>
          <w:kern w:val="18"/>
          <w:u w:val="none"/>
          <w:vertAlign w:val="superscript"/>
          <w:lang w:val="en-GB"/>
        </w:rPr>
        <w:footnoteRef/>
      </w:r>
      <w:r w:rsidRPr="00DB40C8">
        <w:rPr>
          <w:kern w:val="18"/>
          <w:vertAlign w:val="superscript"/>
          <w:lang w:val="en-GB"/>
        </w:rPr>
        <w:t xml:space="preserve"> </w:t>
      </w:r>
      <w:r w:rsidRPr="00DB40C8">
        <w:rPr>
          <w:kern w:val="18"/>
          <w:lang w:val="en-GB"/>
        </w:rPr>
        <w:t xml:space="preserve">Available as BCH record 115282 at:  </w:t>
      </w:r>
      <w:hyperlink r:id="rId8" w:history="1">
        <w:r w:rsidRPr="00DB40C8">
          <w:rPr>
            <w:rStyle w:val="Hyperlink"/>
            <w:kern w:val="18"/>
            <w:lang w:val="en-GB"/>
          </w:rPr>
          <w:t>https://bch.cbd.int/database/record.shtml?documentid=115282</w:t>
        </w:r>
      </w:hyperlink>
      <w:r w:rsidRPr="00DB40C8">
        <w:rPr>
          <w:kern w:val="18"/>
          <w:lang w:val="en-GB"/>
        </w:rPr>
        <w:t xml:space="preserve"> </w:t>
      </w:r>
    </w:p>
  </w:footnote>
  <w:footnote w:id="12">
    <w:p w14:paraId="7F41862E" w14:textId="4B2D92A1" w:rsidR="0089662B" w:rsidRPr="00DB40C8" w:rsidRDefault="0089662B" w:rsidP="00DB40C8">
      <w:pPr>
        <w:pStyle w:val="FootnoteText"/>
        <w:suppressLineNumbers/>
        <w:suppressAutoHyphens/>
        <w:ind w:firstLine="0"/>
        <w:rPr>
          <w:kern w:val="18"/>
          <w:lang w:val="en-GB"/>
        </w:rPr>
      </w:pPr>
      <w:r w:rsidRPr="00DB40C8">
        <w:rPr>
          <w:rStyle w:val="FootnoteReference"/>
          <w:kern w:val="18"/>
          <w:u w:val="none"/>
          <w:vertAlign w:val="superscript"/>
          <w:lang w:val="en-GB"/>
        </w:rPr>
        <w:footnoteRef/>
      </w:r>
      <w:r w:rsidRPr="00DB40C8">
        <w:rPr>
          <w:kern w:val="18"/>
          <w:lang w:val="en-GB"/>
        </w:rPr>
        <w:t xml:space="preserve"> Bahamas, Botswana, Burundi, Dominica, Fiji, Gambia, Grenada, Guinea, Guyana, Mauritania, Morocco, Palau, Saint Lucia, Saint Vincent and the Grenadines, Samoa, Suriname, Trinidad and Tobago, Tunisia, United Arab Emirates and Yemen</w:t>
      </w:r>
      <w:r w:rsidR="00A57DC9" w:rsidRPr="00DB40C8">
        <w:rPr>
          <w:kern w:val="18"/>
          <w:lang w:val="en-GB"/>
        </w:rPr>
        <w:t>.</w:t>
      </w:r>
    </w:p>
  </w:footnote>
  <w:footnote w:id="13">
    <w:p w14:paraId="2C14336F" w14:textId="2E5F14AA" w:rsidR="00AB789B" w:rsidRPr="00DB40C8" w:rsidRDefault="00AB789B" w:rsidP="00DB40C8">
      <w:pPr>
        <w:pStyle w:val="FootnoteText"/>
        <w:suppressLineNumbers/>
        <w:suppressAutoHyphens/>
        <w:ind w:firstLine="0"/>
        <w:rPr>
          <w:kern w:val="18"/>
          <w:lang w:val="en-GB"/>
        </w:rPr>
      </w:pPr>
      <w:r w:rsidRPr="00DB40C8">
        <w:rPr>
          <w:rStyle w:val="FootnoteReference"/>
          <w:kern w:val="18"/>
          <w:u w:val="none"/>
          <w:vertAlign w:val="superscript"/>
          <w:lang w:val="en-GB"/>
        </w:rPr>
        <w:footnoteRef/>
      </w:r>
      <w:r w:rsidRPr="00DB40C8">
        <w:rPr>
          <w:kern w:val="18"/>
          <w:vertAlign w:val="superscript"/>
          <w:lang w:val="en-GB"/>
        </w:rPr>
        <w:t xml:space="preserve"> </w:t>
      </w:r>
      <w:r w:rsidRPr="00DB40C8">
        <w:rPr>
          <w:kern w:val="18"/>
          <w:lang w:val="en-GB"/>
        </w:rPr>
        <w:t>Fiji, Grenada and Tunisia</w:t>
      </w:r>
      <w:r w:rsidR="00A57DC9" w:rsidRPr="00DB40C8">
        <w:rPr>
          <w:kern w:val="18"/>
          <w:lang w:val="en-GB"/>
        </w:rPr>
        <w:t>.</w:t>
      </w:r>
    </w:p>
  </w:footnote>
  <w:footnote w:id="14">
    <w:p w14:paraId="2ADEE370" w14:textId="6D2791B0" w:rsidR="00033BB6" w:rsidRPr="00DB40C8" w:rsidRDefault="00033BB6" w:rsidP="00DB40C8">
      <w:pPr>
        <w:pStyle w:val="FootnoteText"/>
        <w:suppressLineNumbers/>
        <w:suppressAutoHyphens/>
        <w:ind w:firstLine="0"/>
        <w:rPr>
          <w:kern w:val="18"/>
          <w:lang w:val="en-GB"/>
        </w:rPr>
      </w:pPr>
      <w:r w:rsidRPr="00DB40C8">
        <w:rPr>
          <w:rStyle w:val="FootnoteReference"/>
          <w:kern w:val="18"/>
          <w:u w:val="none"/>
          <w:vertAlign w:val="superscript"/>
          <w:lang w:val="en-GB"/>
        </w:rPr>
        <w:footnoteRef/>
      </w:r>
      <w:r w:rsidRPr="00DB40C8">
        <w:rPr>
          <w:kern w:val="18"/>
          <w:lang w:val="en-GB"/>
        </w:rPr>
        <w:t xml:space="preserve"> Bahamas, Botswana, Burundi, Dominica, Fiji, Gambia, Grenada, Guinea, Guyana, Palau, Saint Lucia, Saint Vincent and the Grenadines, Samoa, Suriname, Trinidad and Tobago, Tunisia, United Arab Emirates</w:t>
      </w:r>
      <w:r w:rsidR="001E5C39" w:rsidRPr="00DB40C8">
        <w:rPr>
          <w:kern w:val="18"/>
          <w:lang w:val="en-GB"/>
        </w:rPr>
        <w:t xml:space="preserve"> and</w:t>
      </w:r>
      <w:r w:rsidRPr="00DB40C8">
        <w:rPr>
          <w:kern w:val="18"/>
          <w:lang w:val="en-GB"/>
        </w:rPr>
        <w:t xml:space="preserve"> Yemen</w:t>
      </w:r>
      <w:r w:rsidR="001E5C39" w:rsidRPr="00DB40C8">
        <w:rPr>
          <w:kern w:val="18"/>
          <w:lang w:val="en-GB"/>
        </w:rPr>
        <w:t>.</w:t>
      </w:r>
    </w:p>
  </w:footnote>
  <w:footnote w:id="15">
    <w:p w14:paraId="1EA8E2C3" w14:textId="77777777" w:rsidR="00991E1A" w:rsidRPr="00DB40C8" w:rsidRDefault="00991E1A" w:rsidP="00DB40C8">
      <w:pPr>
        <w:pStyle w:val="FootnoteText"/>
        <w:suppressLineNumbers/>
        <w:suppressAutoHyphens/>
        <w:ind w:firstLine="0"/>
        <w:rPr>
          <w:kern w:val="18"/>
          <w:lang w:val="en-GB"/>
        </w:rPr>
      </w:pPr>
      <w:r w:rsidRPr="00DB40C8">
        <w:rPr>
          <w:rStyle w:val="FootnoteReference"/>
          <w:kern w:val="18"/>
          <w:u w:val="none"/>
          <w:vertAlign w:val="superscript"/>
          <w:lang w:val="en-GB"/>
        </w:rPr>
        <w:footnoteRef/>
      </w:r>
      <w:r w:rsidRPr="00DB40C8">
        <w:rPr>
          <w:kern w:val="18"/>
          <w:lang w:val="en-GB"/>
        </w:rPr>
        <w:t xml:space="preserve"> Botswana, Burundi, Grenada, Morocco, Suriname and United Arab Emirates.</w:t>
      </w:r>
    </w:p>
  </w:footnote>
  <w:footnote w:id="16">
    <w:p w14:paraId="1902E403" w14:textId="2184C418" w:rsidR="0089662B" w:rsidRPr="00DB40C8" w:rsidRDefault="0089662B" w:rsidP="00DB40C8">
      <w:pPr>
        <w:pStyle w:val="FootnoteText"/>
        <w:suppressLineNumbers/>
        <w:suppressAutoHyphens/>
        <w:ind w:firstLine="0"/>
        <w:rPr>
          <w:kern w:val="18"/>
          <w:lang w:val="en-GB"/>
        </w:rPr>
      </w:pPr>
      <w:r w:rsidRPr="00DB40C8">
        <w:rPr>
          <w:rStyle w:val="FootnoteReference"/>
          <w:kern w:val="18"/>
          <w:szCs w:val="18"/>
          <w:u w:val="none"/>
          <w:vertAlign w:val="superscript"/>
          <w:lang w:val="en-GB"/>
        </w:rPr>
        <w:footnoteRef/>
      </w:r>
      <w:r w:rsidRPr="00DB40C8">
        <w:rPr>
          <w:kern w:val="18"/>
          <w:szCs w:val="18"/>
          <w:vertAlign w:val="superscript"/>
          <w:lang w:val="en-GB"/>
        </w:rPr>
        <w:t xml:space="preserve"> </w:t>
      </w:r>
      <w:r w:rsidRPr="00DB40C8">
        <w:rPr>
          <w:kern w:val="18"/>
          <w:lang w:val="en-GB"/>
        </w:rPr>
        <w:t>Barbados, Kyrgyzstan, Morocco and Oman</w:t>
      </w:r>
      <w:r w:rsidR="00D47429" w:rsidRPr="00DB40C8">
        <w:rPr>
          <w:kern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09A2" w14:textId="77777777" w:rsidR="0089662B" w:rsidRPr="00DB40C8" w:rsidRDefault="0089662B" w:rsidP="00DB40C8">
    <w:pPr>
      <w:pStyle w:val="Header"/>
      <w:keepLines/>
      <w:suppressLineNumbers/>
      <w:tabs>
        <w:tab w:val="clear" w:pos="4320"/>
        <w:tab w:val="clear" w:pos="8640"/>
      </w:tabs>
      <w:suppressAutoHyphens/>
      <w:rPr>
        <w:noProof/>
        <w:snapToGrid w:val="0"/>
        <w:kern w:val="22"/>
        <w:sz w:val="22"/>
        <w:szCs w:val="22"/>
        <w:lang w:val="en-GB"/>
      </w:rPr>
    </w:pPr>
    <w:r w:rsidRPr="00DB40C8">
      <w:rPr>
        <w:noProof/>
        <w:snapToGrid w:val="0"/>
        <w:kern w:val="22"/>
        <w:sz w:val="22"/>
        <w:szCs w:val="22"/>
        <w:lang w:val="en-GB"/>
      </w:rPr>
      <w:t>CBD/CP/CC/17/5</w:t>
    </w:r>
  </w:p>
  <w:p w14:paraId="5EACB50E" w14:textId="576B7533" w:rsidR="0089662B" w:rsidRPr="00DB40C8" w:rsidRDefault="0089662B" w:rsidP="00DB40C8">
    <w:pPr>
      <w:pStyle w:val="Header"/>
      <w:keepLines/>
      <w:suppressLineNumbers/>
      <w:tabs>
        <w:tab w:val="clear" w:pos="4320"/>
        <w:tab w:val="clear" w:pos="8640"/>
      </w:tabs>
      <w:suppressAutoHyphens/>
      <w:rPr>
        <w:rStyle w:val="PageNumber"/>
        <w:noProof/>
        <w:kern w:val="22"/>
        <w:szCs w:val="22"/>
        <w:lang w:val="en-GB"/>
      </w:rPr>
    </w:pPr>
    <w:r w:rsidRPr="00DB40C8">
      <w:rPr>
        <w:noProof/>
        <w:kern w:val="22"/>
        <w:sz w:val="22"/>
        <w:szCs w:val="22"/>
        <w:lang w:val="en-GB"/>
      </w:rPr>
      <w:t xml:space="preserve">Page </w:t>
    </w:r>
    <w:r w:rsidRPr="00DB40C8">
      <w:rPr>
        <w:rStyle w:val="PageNumber"/>
        <w:noProof/>
        <w:kern w:val="22"/>
        <w:szCs w:val="22"/>
        <w:lang w:val="en-GB"/>
      </w:rPr>
      <w:fldChar w:fldCharType="begin"/>
    </w:r>
    <w:r w:rsidRPr="00DB40C8">
      <w:rPr>
        <w:rStyle w:val="PageNumber"/>
        <w:noProof/>
        <w:kern w:val="22"/>
        <w:szCs w:val="22"/>
        <w:lang w:val="en-GB"/>
      </w:rPr>
      <w:instrText xml:space="preserve"> PAGE </w:instrText>
    </w:r>
    <w:r w:rsidRPr="00DB40C8">
      <w:rPr>
        <w:rStyle w:val="PageNumber"/>
        <w:noProof/>
        <w:kern w:val="22"/>
        <w:szCs w:val="22"/>
        <w:lang w:val="en-GB"/>
      </w:rPr>
      <w:fldChar w:fldCharType="separate"/>
    </w:r>
    <w:r w:rsidRPr="00DB40C8">
      <w:rPr>
        <w:rStyle w:val="PageNumber"/>
        <w:noProof/>
        <w:kern w:val="22"/>
        <w:szCs w:val="22"/>
        <w:lang w:val="en-GB"/>
      </w:rPr>
      <w:t>3</w:t>
    </w:r>
    <w:r w:rsidRPr="00DB40C8">
      <w:rPr>
        <w:rStyle w:val="PageNumber"/>
        <w:noProof/>
        <w:kern w:val="22"/>
        <w:szCs w:val="22"/>
        <w:lang w:val="en-GB"/>
      </w:rPr>
      <w:fldChar w:fldCharType="end"/>
    </w:r>
  </w:p>
  <w:p w14:paraId="507C0E5A" w14:textId="77777777" w:rsidR="0089662B" w:rsidRPr="00DB40C8" w:rsidRDefault="0089662B" w:rsidP="00DB40C8">
    <w:pPr>
      <w:pStyle w:val="Header"/>
      <w:keepLines/>
      <w:suppressLineNumbers/>
      <w:tabs>
        <w:tab w:val="clear" w:pos="4320"/>
        <w:tab w:val="clear" w:pos="8640"/>
      </w:tabs>
      <w:suppressAutoHyphens/>
      <w:rPr>
        <w:rStyle w:val="PageNumber"/>
        <w:noProof/>
        <w:kern w:val="22"/>
        <w:sz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7A6C" w14:textId="4144A936" w:rsidR="0089662B" w:rsidRPr="00DB40C8" w:rsidRDefault="0089662B" w:rsidP="00DB40C8">
    <w:pPr>
      <w:pStyle w:val="Header"/>
      <w:keepLines/>
      <w:suppressLineNumbers/>
      <w:tabs>
        <w:tab w:val="clear" w:pos="4320"/>
        <w:tab w:val="clear" w:pos="8640"/>
      </w:tabs>
      <w:suppressAutoHyphens/>
      <w:jc w:val="right"/>
      <w:rPr>
        <w:kern w:val="22"/>
        <w:sz w:val="22"/>
        <w:szCs w:val="22"/>
        <w:lang w:val="en-GB"/>
      </w:rPr>
    </w:pPr>
    <w:r w:rsidRPr="00DB40C8">
      <w:rPr>
        <w:snapToGrid w:val="0"/>
        <w:kern w:val="22"/>
        <w:sz w:val="22"/>
        <w:szCs w:val="22"/>
        <w:lang w:val="en-GB"/>
      </w:rPr>
      <w:t>CBD/CP/CC/17/5</w:t>
    </w:r>
  </w:p>
  <w:p w14:paraId="046E38D6" w14:textId="77777777" w:rsidR="0089662B" w:rsidRPr="00DB40C8" w:rsidRDefault="0089662B" w:rsidP="00DB40C8">
    <w:pPr>
      <w:pStyle w:val="Header"/>
      <w:keepLines/>
      <w:suppressLineNumbers/>
      <w:tabs>
        <w:tab w:val="clear" w:pos="4320"/>
        <w:tab w:val="clear" w:pos="8640"/>
      </w:tabs>
      <w:suppressAutoHyphens/>
      <w:jc w:val="right"/>
      <w:rPr>
        <w:rStyle w:val="PageNumber"/>
        <w:kern w:val="22"/>
        <w:szCs w:val="22"/>
        <w:lang w:val="en-GB"/>
      </w:rPr>
    </w:pPr>
    <w:r w:rsidRPr="00DB40C8">
      <w:rPr>
        <w:kern w:val="22"/>
        <w:sz w:val="22"/>
        <w:szCs w:val="22"/>
        <w:lang w:val="en-GB"/>
      </w:rPr>
      <w:t xml:space="preserve">Page </w:t>
    </w:r>
    <w:r w:rsidRPr="00DB40C8">
      <w:rPr>
        <w:rStyle w:val="PageNumber"/>
        <w:kern w:val="22"/>
        <w:szCs w:val="22"/>
        <w:lang w:val="en-GB"/>
      </w:rPr>
      <w:fldChar w:fldCharType="begin"/>
    </w:r>
    <w:r w:rsidRPr="00DB40C8">
      <w:rPr>
        <w:rStyle w:val="PageNumber"/>
        <w:kern w:val="22"/>
        <w:szCs w:val="22"/>
        <w:lang w:val="en-GB"/>
      </w:rPr>
      <w:instrText xml:space="preserve"> PAGE </w:instrText>
    </w:r>
    <w:r w:rsidRPr="00DB40C8">
      <w:rPr>
        <w:rStyle w:val="PageNumber"/>
        <w:kern w:val="22"/>
        <w:szCs w:val="22"/>
        <w:lang w:val="en-GB"/>
      </w:rPr>
      <w:fldChar w:fldCharType="separate"/>
    </w:r>
    <w:r w:rsidRPr="00DB40C8">
      <w:rPr>
        <w:rStyle w:val="PageNumber"/>
        <w:kern w:val="22"/>
        <w:szCs w:val="22"/>
        <w:lang w:val="en-GB"/>
      </w:rPr>
      <w:t>3</w:t>
    </w:r>
    <w:r w:rsidRPr="00DB40C8">
      <w:rPr>
        <w:rStyle w:val="PageNumber"/>
        <w:kern w:val="22"/>
        <w:szCs w:val="22"/>
        <w:lang w:val="en-GB"/>
      </w:rPr>
      <w:fldChar w:fldCharType="end"/>
    </w:r>
  </w:p>
  <w:p w14:paraId="6EC3B8CD" w14:textId="77777777" w:rsidR="0089662B" w:rsidRPr="00DB40C8" w:rsidRDefault="0089662B" w:rsidP="00DB40C8">
    <w:pPr>
      <w:pStyle w:val="Header"/>
      <w:keepLines/>
      <w:suppressLineNumbers/>
      <w:tabs>
        <w:tab w:val="clear" w:pos="4320"/>
        <w:tab w:val="clear" w:pos="8640"/>
      </w:tabs>
      <w:suppressAutoHyphens/>
      <w:jc w:val="right"/>
      <w:rPr>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B4EE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9815C5"/>
    <w:multiLevelType w:val="hybridMultilevel"/>
    <w:tmpl w:val="9334A588"/>
    <w:lvl w:ilvl="0" w:tplc="561613B4">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239E0"/>
    <w:multiLevelType w:val="hybridMultilevel"/>
    <w:tmpl w:val="B526E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522F79"/>
    <w:multiLevelType w:val="multilevel"/>
    <w:tmpl w:val="8E0CE86C"/>
    <w:lvl w:ilvl="0">
      <w:start w:val="26"/>
      <w:numFmt w:val="decimal"/>
      <w:lvlText w:val="%1."/>
      <w:lvlJc w:val="left"/>
      <w:pPr>
        <w:tabs>
          <w:tab w:val="num" w:pos="644"/>
        </w:tabs>
        <w:ind w:left="284" w:firstLine="0"/>
      </w:pPr>
      <w:rPr>
        <w:rFonts w:ascii="Times" w:hAnsi="Times" w:hint="default"/>
        <w:b w:val="0"/>
        <w:i w:val="0"/>
        <w:sz w:val="22"/>
      </w:rPr>
    </w:lvl>
    <w:lvl w:ilvl="1">
      <w:start w:val="2"/>
      <w:numFmt w:val="lowerLetter"/>
      <w:lvlText w:val="(%2)"/>
      <w:lvlJc w:val="left"/>
      <w:pPr>
        <w:tabs>
          <w:tab w:val="num" w:pos="1570"/>
        </w:tabs>
        <w:ind w:left="490" w:firstLine="720"/>
      </w:pPr>
      <w:rPr>
        <w:rFonts w:hint="default"/>
        <w:b/>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A0217B0"/>
    <w:multiLevelType w:val="hybridMultilevel"/>
    <w:tmpl w:val="3870AF54"/>
    <w:lvl w:ilvl="0" w:tplc="A36E232C">
      <w:start w:val="1"/>
      <w:numFmt w:val="decimal"/>
      <w:lvlText w:val="%1."/>
      <w:lvlJc w:val="left"/>
      <w:pPr>
        <w:ind w:left="720" w:hanging="360"/>
      </w:pPr>
      <w:rPr>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8B2AAA"/>
    <w:multiLevelType w:val="hybridMultilevel"/>
    <w:tmpl w:val="0C186E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8" w15:restartNumberingAfterBreak="0">
    <w:nsid w:val="1E3F1870"/>
    <w:multiLevelType w:val="hybridMultilevel"/>
    <w:tmpl w:val="D6F29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94680"/>
    <w:multiLevelType w:val="hybridMultilevel"/>
    <w:tmpl w:val="93DA8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pStyle w:val="Heading2GTI"/>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FE5463"/>
    <w:multiLevelType w:val="hybridMultilevel"/>
    <w:tmpl w:val="D9A06808"/>
    <w:lvl w:ilvl="0" w:tplc="8CE82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707D6"/>
    <w:multiLevelType w:val="hybridMultilevel"/>
    <w:tmpl w:val="ABC2AFAA"/>
    <w:lvl w:ilvl="0" w:tplc="B13CC3B8">
      <w:start w:val="1"/>
      <w:numFmt w:val="upp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6B3332"/>
    <w:multiLevelType w:val="hybridMultilevel"/>
    <w:tmpl w:val="B526E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CC21A0"/>
    <w:multiLevelType w:val="hybridMultilevel"/>
    <w:tmpl w:val="D3BEA3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76BEEAB0">
      <w:start w:val="1"/>
      <w:numFmt w:val="decimal"/>
      <w:lvlText w:val="%3."/>
      <w:lvlJc w:val="left"/>
      <w:pPr>
        <w:ind w:left="2160" w:hanging="180"/>
      </w:pPr>
      <w:rPr>
        <w:i w:val="0"/>
        <w:i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58D77CA"/>
    <w:multiLevelType w:val="multilevel"/>
    <w:tmpl w:val="34E83690"/>
    <w:lvl w:ilvl="0">
      <w:start w:val="1"/>
      <w:numFmt w:val="decimal"/>
      <w:lvlText w:val="%1."/>
      <w:lvlJc w:val="left"/>
      <w:pPr>
        <w:tabs>
          <w:tab w:val="num" w:pos="644"/>
        </w:tabs>
        <w:ind w:left="284" w:firstLine="0"/>
      </w:pPr>
      <w:rPr>
        <w:rFonts w:ascii="Times" w:hAnsi="Times" w:hint="default"/>
        <w:b w:val="0"/>
        <w:i w:val="0"/>
        <w:sz w:val="22"/>
        <w:lang w:val="en-GB"/>
      </w:rPr>
    </w:lvl>
    <w:lvl w:ilvl="1">
      <w:start w:val="1"/>
      <w:numFmt w:val="lowerLetter"/>
      <w:lvlText w:val="(%2)"/>
      <w:lvlJc w:val="left"/>
      <w:pPr>
        <w:tabs>
          <w:tab w:val="num" w:pos="1570"/>
        </w:tabs>
        <w:ind w:left="490" w:firstLine="720"/>
      </w:pPr>
      <w:rPr>
        <w:rFonts w:hint="default"/>
        <w:b/>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EE23244"/>
    <w:multiLevelType w:val="multilevel"/>
    <w:tmpl w:val="B2202624"/>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7B0A14D3"/>
    <w:multiLevelType w:val="hybridMultilevel"/>
    <w:tmpl w:val="B9CEB30A"/>
    <w:lvl w:ilvl="0" w:tplc="3FC274B4">
      <w:start w:val="4"/>
      <w:numFmt w:val="upperRoman"/>
      <w:lvlText w:val="%1."/>
      <w:lvlJc w:val="left"/>
      <w:pPr>
        <w:ind w:left="1004" w:hanging="72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3" w15:restartNumberingAfterBreak="0">
    <w:nsid w:val="7B5531F2"/>
    <w:multiLevelType w:val="hybridMultilevel"/>
    <w:tmpl w:val="8C5AD7CE"/>
    <w:lvl w:ilvl="0" w:tplc="CCF699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20"/>
  </w:num>
  <w:num w:numId="5">
    <w:abstractNumId w:val="17"/>
  </w:num>
  <w:num w:numId="6">
    <w:abstractNumId w:val="19"/>
  </w:num>
  <w:num w:numId="7">
    <w:abstractNumId w:val="21"/>
  </w:num>
  <w:num w:numId="8">
    <w:abstractNumId w:val="7"/>
  </w:num>
  <w:num w:numId="9">
    <w:abstractNumId w:val="1"/>
  </w:num>
  <w:num w:numId="10">
    <w:abstractNumId w:val="4"/>
  </w:num>
  <w:num w:numId="11">
    <w:abstractNumId w:val="0"/>
  </w:num>
  <w:num w:numId="12">
    <w:abstractNumId w:val="13"/>
  </w:num>
  <w:num w:numId="13">
    <w:abstractNumId w:val="20"/>
  </w:num>
  <w:num w:numId="14">
    <w:abstractNumId w:val="14"/>
  </w:num>
  <w:num w:numId="15">
    <w:abstractNumId w:val="2"/>
  </w:num>
  <w:num w:numId="16">
    <w:abstractNumId w:val="20"/>
  </w:num>
  <w:num w:numId="17">
    <w:abstractNumId w:val="20"/>
  </w:num>
  <w:num w:numId="18">
    <w:abstractNumId w:val="15"/>
  </w:num>
  <w:num w:numId="19">
    <w:abstractNumId w:val="3"/>
  </w:num>
  <w:num w:numId="20">
    <w:abstractNumId w:val="22"/>
  </w:num>
  <w:num w:numId="21">
    <w:abstractNumId w:val="18"/>
  </w:num>
  <w:num w:numId="22">
    <w:abstractNumId w:val="23"/>
  </w:num>
  <w:num w:numId="23">
    <w:abstractNumId w:val="8"/>
  </w:num>
  <w:num w:numId="24">
    <w:abstractNumId w:val="9"/>
  </w:num>
  <w:num w:numId="25">
    <w:abstractNumId w:val="6"/>
  </w:num>
  <w:num w:numId="26">
    <w:abstractNumId w:val="16"/>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B6"/>
    <w:rsid w:val="0000059E"/>
    <w:rsid w:val="0000067B"/>
    <w:rsid w:val="000007B7"/>
    <w:rsid w:val="00000979"/>
    <w:rsid w:val="00001432"/>
    <w:rsid w:val="00001BCE"/>
    <w:rsid w:val="00001C8A"/>
    <w:rsid w:val="00001CCD"/>
    <w:rsid w:val="00001F76"/>
    <w:rsid w:val="00001FE5"/>
    <w:rsid w:val="00002662"/>
    <w:rsid w:val="00002CDF"/>
    <w:rsid w:val="000031E4"/>
    <w:rsid w:val="000031FE"/>
    <w:rsid w:val="000032CC"/>
    <w:rsid w:val="00003ACC"/>
    <w:rsid w:val="00003BEF"/>
    <w:rsid w:val="00004170"/>
    <w:rsid w:val="000045D9"/>
    <w:rsid w:val="000048DC"/>
    <w:rsid w:val="0000520D"/>
    <w:rsid w:val="00005CC3"/>
    <w:rsid w:val="000079F8"/>
    <w:rsid w:val="000108A4"/>
    <w:rsid w:val="00010C31"/>
    <w:rsid w:val="00010EB5"/>
    <w:rsid w:val="00010FA3"/>
    <w:rsid w:val="00011828"/>
    <w:rsid w:val="000118DE"/>
    <w:rsid w:val="00011A18"/>
    <w:rsid w:val="00011BF3"/>
    <w:rsid w:val="00011CC1"/>
    <w:rsid w:val="00012248"/>
    <w:rsid w:val="000134E1"/>
    <w:rsid w:val="00013AFF"/>
    <w:rsid w:val="00014D3F"/>
    <w:rsid w:val="00014EC1"/>
    <w:rsid w:val="00015010"/>
    <w:rsid w:val="000158E9"/>
    <w:rsid w:val="00016617"/>
    <w:rsid w:val="000170D9"/>
    <w:rsid w:val="00017716"/>
    <w:rsid w:val="000203CE"/>
    <w:rsid w:val="00020BDD"/>
    <w:rsid w:val="00021B34"/>
    <w:rsid w:val="00021BC5"/>
    <w:rsid w:val="00022464"/>
    <w:rsid w:val="00022643"/>
    <w:rsid w:val="000227AF"/>
    <w:rsid w:val="00023CFE"/>
    <w:rsid w:val="00024710"/>
    <w:rsid w:val="00024FFF"/>
    <w:rsid w:val="000250FD"/>
    <w:rsid w:val="0002544A"/>
    <w:rsid w:val="000256C9"/>
    <w:rsid w:val="000258CD"/>
    <w:rsid w:val="00025B4B"/>
    <w:rsid w:val="00027282"/>
    <w:rsid w:val="00027730"/>
    <w:rsid w:val="00027F80"/>
    <w:rsid w:val="00030051"/>
    <w:rsid w:val="000307B4"/>
    <w:rsid w:val="000307E4"/>
    <w:rsid w:val="00030F1C"/>
    <w:rsid w:val="00031E18"/>
    <w:rsid w:val="00032C10"/>
    <w:rsid w:val="00033486"/>
    <w:rsid w:val="00033720"/>
    <w:rsid w:val="00033BB6"/>
    <w:rsid w:val="00034D4B"/>
    <w:rsid w:val="00034F1C"/>
    <w:rsid w:val="000351EC"/>
    <w:rsid w:val="00035361"/>
    <w:rsid w:val="000354DE"/>
    <w:rsid w:val="0003600E"/>
    <w:rsid w:val="0003621B"/>
    <w:rsid w:val="0003642D"/>
    <w:rsid w:val="0003665C"/>
    <w:rsid w:val="000368D3"/>
    <w:rsid w:val="00036A85"/>
    <w:rsid w:val="00036BC9"/>
    <w:rsid w:val="0003728A"/>
    <w:rsid w:val="0004032D"/>
    <w:rsid w:val="0004041F"/>
    <w:rsid w:val="00040502"/>
    <w:rsid w:val="0004068A"/>
    <w:rsid w:val="00040E85"/>
    <w:rsid w:val="000410AA"/>
    <w:rsid w:val="0004118A"/>
    <w:rsid w:val="0004121F"/>
    <w:rsid w:val="000416BF"/>
    <w:rsid w:val="00042C13"/>
    <w:rsid w:val="00042C3F"/>
    <w:rsid w:val="000441D1"/>
    <w:rsid w:val="00044362"/>
    <w:rsid w:val="00046050"/>
    <w:rsid w:val="000464B6"/>
    <w:rsid w:val="000465A4"/>
    <w:rsid w:val="000468B2"/>
    <w:rsid w:val="00046A53"/>
    <w:rsid w:val="00047C85"/>
    <w:rsid w:val="0005035B"/>
    <w:rsid w:val="000508E1"/>
    <w:rsid w:val="00050CC5"/>
    <w:rsid w:val="00050E4A"/>
    <w:rsid w:val="00051E7D"/>
    <w:rsid w:val="00052E36"/>
    <w:rsid w:val="000530E1"/>
    <w:rsid w:val="00053677"/>
    <w:rsid w:val="00053742"/>
    <w:rsid w:val="00053779"/>
    <w:rsid w:val="00053B96"/>
    <w:rsid w:val="00053F8C"/>
    <w:rsid w:val="00054C25"/>
    <w:rsid w:val="00054D3F"/>
    <w:rsid w:val="00054F8A"/>
    <w:rsid w:val="000556F0"/>
    <w:rsid w:val="0005588F"/>
    <w:rsid w:val="00055C46"/>
    <w:rsid w:val="00056904"/>
    <w:rsid w:val="00056DCD"/>
    <w:rsid w:val="00057023"/>
    <w:rsid w:val="00057474"/>
    <w:rsid w:val="0005762A"/>
    <w:rsid w:val="00057D0C"/>
    <w:rsid w:val="00057DD1"/>
    <w:rsid w:val="00057DEF"/>
    <w:rsid w:val="00057E77"/>
    <w:rsid w:val="000601BA"/>
    <w:rsid w:val="00060D31"/>
    <w:rsid w:val="000614FD"/>
    <w:rsid w:val="00061FF4"/>
    <w:rsid w:val="00062393"/>
    <w:rsid w:val="0006282E"/>
    <w:rsid w:val="0006487C"/>
    <w:rsid w:val="0006535B"/>
    <w:rsid w:val="00065507"/>
    <w:rsid w:val="000663BD"/>
    <w:rsid w:val="0006650F"/>
    <w:rsid w:val="00066EC0"/>
    <w:rsid w:val="0006736C"/>
    <w:rsid w:val="00067C69"/>
    <w:rsid w:val="00070B90"/>
    <w:rsid w:val="00070C98"/>
    <w:rsid w:val="00071380"/>
    <w:rsid w:val="00071C0D"/>
    <w:rsid w:val="00071DD2"/>
    <w:rsid w:val="00072CBA"/>
    <w:rsid w:val="000731EF"/>
    <w:rsid w:val="0007341F"/>
    <w:rsid w:val="00075731"/>
    <w:rsid w:val="00075BD7"/>
    <w:rsid w:val="00076056"/>
    <w:rsid w:val="00076899"/>
    <w:rsid w:val="00080034"/>
    <w:rsid w:val="00080355"/>
    <w:rsid w:val="0008053B"/>
    <w:rsid w:val="000808CE"/>
    <w:rsid w:val="00081602"/>
    <w:rsid w:val="0008191E"/>
    <w:rsid w:val="00081BB4"/>
    <w:rsid w:val="00081D16"/>
    <w:rsid w:val="000822B0"/>
    <w:rsid w:val="0008260D"/>
    <w:rsid w:val="000837C3"/>
    <w:rsid w:val="00083BB9"/>
    <w:rsid w:val="00084B1B"/>
    <w:rsid w:val="000852AD"/>
    <w:rsid w:val="0008532A"/>
    <w:rsid w:val="00085D28"/>
    <w:rsid w:val="00085F2F"/>
    <w:rsid w:val="00086297"/>
    <w:rsid w:val="0008676D"/>
    <w:rsid w:val="00086906"/>
    <w:rsid w:val="00086965"/>
    <w:rsid w:val="000869B8"/>
    <w:rsid w:val="000869D1"/>
    <w:rsid w:val="00086B4E"/>
    <w:rsid w:val="00086BF3"/>
    <w:rsid w:val="000872C0"/>
    <w:rsid w:val="00087324"/>
    <w:rsid w:val="00087A52"/>
    <w:rsid w:val="00087CC8"/>
    <w:rsid w:val="00090551"/>
    <w:rsid w:val="000906D6"/>
    <w:rsid w:val="00090F0F"/>
    <w:rsid w:val="00091860"/>
    <w:rsid w:val="00092996"/>
    <w:rsid w:val="00093D89"/>
    <w:rsid w:val="00093EA3"/>
    <w:rsid w:val="00093EAA"/>
    <w:rsid w:val="000940C6"/>
    <w:rsid w:val="00094A10"/>
    <w:rsid w:val="00094A13"/>
    <w:rsid w:val="00094DD7"/>
    <w:rsid w:val="00094EFB"/>
    <w:rsid w:val="00095219"/>
    <w:rsid w:val="000952CF"/>
    <w:rsid w:val="00096460"/>
    <w:rsid w:val="000966C1"/>
    <w:rsid w:val="00096790"/>
    <w:rsid w:val="00096D98"/>
    <w:rsid w:val="0009738A"/>
    <w:rsid w:val="00097D4F"/>
    <w:rsid w:val="00097E7C"/>
    <w:rsid w:val="000A014B"/>
    <w:rsid w:val="000A1067"/>
    <w:rsid w:val="000A190A"/>
    <w:rsid w:val="000A2888"/>
    <w:rsid w:val="000A2894"/>
    <w:rsid w:val="000A457C"/>
    <w:rsid w:val="000A5456"/>
    <w:rsid w:val="000A55E3"/>
    <w:rsid w:val="000A5A9C"/>
    <w:rsid w:val="000A632B"/>
    <w:rsid w:val="000A69EC"/>
    <w:rsid w:val="000A757B"/>
    <w:rsid w:val="000A76F2"/>
    <w:rsid w:val="000A7D47"/>
    <w:rsid w:val="000A7E1D"/>
    <w:rsid w:val="000B049B"/>
    <w:rsid w:val="000B04A0"/>
    <w:rsid w:val="000B092B"/>
    <w:rsid w:val="000B0D62"/>
    <w:rsid w:val="000B1588"/>
    <w:rsid w:val="000B1F0A"/>
    <w:rsid w:val="000B1F6A"/>
    <w:rsid w:val="000B2250"/>
    <w:rsid w:val="000B24E9"/>
    <w:rsid w:val="000B3642"/>
    <w:rsid w:val="000B399F"/>
    <w:rsid w:val="000B54C5"/>
    <w:rsid w:val="000B5BB5"/>
    <w:rsid w:val="000B69BD"/>
    <w:rsid w:val="000B6D68"/>
    <w:rsid w:val="000B6F05"/>
    <w:rsid w:val="000B72A3"/>
    <w:rsid w:val="000B7BB3"/>
    <w:rsid w:val="000B7DFE"/>
    <w:rsid w:val="000B7ED7"/>
    <w:rsid w:val="000C000C"/>
    <w:rsid w:val="000C012D"/>
    <w:rsid w:val="000C04E9"/>
    <w:rsid w:val="000C086A"/>
    <w:rsid w:val="000C0DE5"/>
    <w:rsid w:val="000C15DD"/>
    <w:rsid w:val="000C162A"/>
    <w:rsid w:val="000C1BFF"/>
    <w:rsid w:val="000C2D7E"/>
    <w:rsid w:val="000C35AF"/>
    <w:rsid w:val="000C39DA"/>
    <w:rsid w:val="000C3A86"/>
    <w:rsid w:val="000C4111"/>
    <w:rsid w:val="000C49DF"/>
    <w:rsid w:val="000C4ACB"/>
    <w:rsid w:val="000C4D9A"/>
    <w:rsid w:val="000C54F9"/>
    <w:rsid w:val="000C5FE3"/>
    <w:rsid w:val="000C622B"/>
    <w:rsid w:val="000C6A98"/>
    <w:rsid w:val="000C7436"/>
    <w:rsid w:val="000C75D3"/>
    <w:rsid w:val="000C7C7B"/>
    <w:rsid w:val="000D0604"/>
    <w:rsid w:val="000D0687"/>
    <w:rsid w:val="000D07B4"/>
    <w:rsid w:val="000D203B"/>
    <w:rsid w:val="000D25BB"/>
    <w:rsid w:val="000D2AC5"/>
    <w:rsid w:val="000D2D0F"/>
    <w:rsid w:val="000D2F3B"/>
    <w:rsid w:val="000D4276"/>
    <w:rsid w:val="000D4597"/>
    <w:rsid w:val="000D46D5"/>
    <w:rsid w:val="000D534C"/>
    <w:rsid w:val="000D573D"/>
    <w:rsid w:val="000D583C"/>
    <w:rsid w:val="000D5A88"/>
    <w:rsid w:val="000D5B91"/>
    <w:rsid w:val="000D611E"/>
    <w:rsid w:val="000D66DD"/>
    <w:rsid w:val="000D7187"/>
    <w:rsid w:val="000D7EB9"/>
    <w:rsid w:val="000E0499"/>
    <w:rsid w:val="000E18AF"/>
    <w:rsid w:val="000E1C56"/>
    <w:rsid w:val="000E1F77"/>
    <w:rsid w:val="000E20CA"/>
    <w:rsid w:val="000E22E9"/>
    <w:rsid w:val="000E25E6"/>
    <w:rsid w:val="000E2CCA"/>
    <w:rsid w:val="000E2F65"/>
    <w:rsid w:val="000E3432"/>
    <w:rsid w:val="000E3545"/>
    <w:rsid w:val="000E3591"/>
    <w:rsid w:val="000E3627"/>
    <w:rsid w:val="000E3A80"/>
    <w:rsid w:val="000E3C97"/>
    <w:rsid w:val="000E50EB"/>
    <w:rsid w:val="000E53D8"/>
    <w:rsid w:val="000E545F"/>
    <w:rsid w:val="000E6403"/>
    <w:rsid w:val="000E7675"/>
    <w:rsid w:val="000E7701"/>
    <w:rsid w:val="000E7FF4"/>
    <w:rsid w:val="000F04C8"/>
    <w:rsid w:val="000F0C45"/>
    <w:rsid w:val="000F0E04"/>
    <w:rsid w:val="000F0F99"/>
    <w:rsid w:val="000F10A2"/>
    <w:rsid w:val="000F1414"/>
    <w:rsid w:val="000F15B3"/>
    <w:rsid w:val="000F1F31"/>
    <w:rsid w:val="000F2156"/>
    <w:rsid w:val="000F2821"/>
    <w:rsid w:val="000F444E"/>
    <w:rsid w:val="000F4598"/>
    <w:rsid w:val="000F5A6D"/>
    <w:rsid w:val="000F5D84"/>
    <w:rsid w:val="000F5F44"/>
    <w:rsid w:val="000F6A54"/>
    <w:rsid w:val="000F6CD2"/>
    <w:rsid w:val="000F6E1C"/>
    <w:rsid w:val="000F6FDE"/>
    <w:rsid w:val="000F792E"/>
    <w:rsid w:val="000F7B89"/>
    <w:rsid w:val="000F7E1F"/>
    <w:rsid w:val="001002F0"/>
    <w:rsid w:val="00100DFF"/>
    <w:rsid w:val="00101413"/>
    <w:rsid w:val="0010170C"/>
    <w:rsid w:val="001026F9"/>
    <w:rsid w:val="00102B3B"/>
    <w:rsid w:val="00103765"/>
    <w:rsid w:val="00103B02"/>
    <w:rsid w:val="00103E56"/>
    <w:rsid w:val="00104077"/>
    <w:rsid w:val="00104C07"/>
    <w:rsid w:val="0010655B"/>
    <w:rsid w:val="001065E3"/>
    <w:rsid w:val="00107936"/>
    <w:rsid w:val="001104B8"/>
    <w:rsid w:val="0011100B"/>
    <w:rsid w:val="00112205"/>
    <w:rsid w:val="00113754"/>
    <w:rsid w:val="00113A04"/>
    <w:rsid w:val="00113A65"/>
    <w:rsid w:val="00113C65"/>
    <w:rsid w:val="00113E06"/>
    <w:rsid w:val="00114618"/>
    <w:rsid w:val="00114E8A"/>
    <w:rsid w:val="00114F27"/>
    <w:rsid w:val="00115008"/>
    <w:rsid w:val="00115290"/>
    <w:rsid w:val="0011618D"/>
    <w:rsid w:val="00116E02"/>
    <w:rsid w:val="00117890"/>
    <w:rsid w:val="00120EF9"/>
    <w:rsid w:val="00121828"/>
    <w:rsid w:val="00121F70"/>
    <w:rsid w:val="0012273E"/>
    <w:rsid w:val="00122B69"/>
    <w:rsid w:val="00122CB2"/>
    <w:rsid w:val="00122F39"/>
    <w:rsid w:val="00123014"/>
    <w:rsid w:val="001232E2"/>
    <w:rsid w:val="00123AC6"/>
    <w:rsid w:val="00123E6B"/>
    <w:rsid w:val="00124AD4"/>
    <w:rsid w:val="00124DD5"/>
    <w:rsid w:val="00125398"/>
    <w:rsid w:val="0012578F"/>
    <w:rsid w:val="00126166"/>
    <w:rsid w:val="00126456"/>
    <w:rsid w:val="00126924"/>
    <w:rsid w:val="00130781"/>
    <w:rsid w:val="001309C2"/>
    <w:rsid w:val="00131BEB"/>
    <w:rsid w:val="00132136"/>
    <w:rsid w:val="00132378"/>
    <w:rsid w:val="00132F62"/>
    <w:rsid w:val="0013323C"/>
    <w:rsid w:val="0013439A"/>
    <w:rsid w:val="00134A74"/>
    <w:rsid w:val="00134E6D"/>
    <w:rsid w:val="00135D43"/>
    <w:rsid w:val="00136014"/>
    <w:rsid w:val="0013609D"/>
    <w:rsid w:val="00136526"/>
    <w:rsid w:val="001368E2"/>
    <w:rsid w:val="00136B65"/>
    <w:rsid w:val="00136BF3"/>
    <w:rsid w:val="0013714B"/>
    <w:rsid w:val="00140010"/>
    <w:rsid w:val="00140204"/>
    <w:rsid w:val="001417DA"/>
    <w:rsid w:val="00142DE3"/>
    <w:rsid w:val="00142E30"/>
    <w:rsid w:val="001432EE"/>
    <w:rsid w:val="00144800"/>
    <w:rsid w:val="00144B7F"/>
    <w:rsid w:val="00144FB3"/>
    <w:rsid w:val="001453E3"/>
    <w:rsid w:val="00145461"/>
    <w:rsid w:val="00146E55"/>
    <w:rsid w:val="00146E6E"/>
    <w:rsid w:val="001472D5"/>
    <w:rsid w:val="00147CA0"/>
    <w:rsid w:val="00150405"/>
    <w:rsid w:val="001509AC"/>
    <w:rsid w:val="00150CD0"/>
    <w:rsid w:val="00151FCF"/>
    <w:rsid w:val="00152330"/>
    <w:rsid w:val="00152ABD"/>
    <w:rsid w:val="00152C8D"/>
    <w:rsid w:val="00153560"/>
    <w:rsid w:val="00153E22"/>
    <w:rsid w:val="00153E65"/>
    <w:rsid w:val="00154408"/>
    <w:rsid w:val="00154748"/>
    <w:rsid w:val="001551DC"/>
    <w:rsid w:val="00155E6D"/>
    <w:rsid w:val="00156EDA"/>
    <w:rsid w:val="00157671"/>
    <w:rsid w:val="00157834"/>
    <w:rsid w:val="00160200"/>
    <w:rsid w:val="001604F2"/>
    <w:rsid w:val="00160717"/>
    <w:rsid w:val="001613CC"/>
    <w:rsid w:val="0016258D"/>
    <w:rsid w:val="001625CE"/>
    <w:rsid w:val="0016296B"/>
    <w:rsid w:val="00162ADF"/>
    <w:rsid w:val="0016306C"/>
    <w:rsid w:val="0016517A"/>
    <w:rsid w:val="00165C59"/>
    <w:rsid w:val="00165D80"/>
    <w:rsid w:val="00165F44"/>
    <w:rsid w:val="00166245"/>
    <w:rsid w:val="00166A74"/>
    <w:rsid w:val="00167258"/>
    <w:rsid w:val="0016741B"/>
    <w:rsid w:val="00167953"/>
    <w:rsid w:val="00170204"/>
    <w:rsid w:val="00170266"/>
    <w:rsid w:val="001702DD"/>
    <w:rsid w:val="00170654"/>
    <w:rsid w:val="0017096C"/>
    <w:rsid w:val="00170D3F"/>
    <w:rsid w:val="00170E17"/>
    <w:rsid w:val="00171189"/>
    <w:rsid w:val="001712F6"/>
    <w:rsid w:val="001722AB"/>
    <w:rsid w:val="0017250B"/>
    <w:rsid w:val="00172CC4"/>
    <w:rsid w:val="00172E8F"/>
    <w:rsid w:val="001730B8"/>
    <w:rsid w:val="001732FE"/>
    <w:rsid w:val="001736AD"/>
    <w:rsid w:val="001737C9"/>
    <w:rsid w:val="00173DF8"/>
    <w:rsid w:val="0017487E"/>
    <w:rsid w:val="00174A31"/>
    <w:rsid w:val="0017532F"/>
    <w:rsid w:val="001753D1"/>
    <w:rsid w:val="00175BF4"/>
    <w:rsid w:val="00176598"/>
    <w:rsid w:val="0017692E"/>
    <w:rsid w:val="00176B42"/>
    <w:rsid w:val="00176B75"/>
    <w:rsid w:val="00176D5C"/>
    <w:rsid w:val="0017756F"/>
    <w:rsid w:val="001777D6"/>
    <w:rsid w:val="00177D4B"/>
    <w:rsid w:val="00180192"/>
    <w:rsid w:val="00180690"/>
    <w:rsid w:val="001806D2"/>
    <w:rsid w:val="001806FA"/>
    <w:rsid w:val="00181FC9"/>
    <w:rsid w:val="00182ACD"/>
    <w:rsid w:val="00182BA8"/>
    <w:rsid w:val="00182E6C"/>
    <w:rsid w:val="0018319E"/>
    <w:rsid w:val="001831B0"/>
    <w:rsid w:val="00183883"/>
    <w:rsid w:val="00183D59"/>
    <w:rsid w:val="00183F72"/>
    <w:rsid w:val="00186658"/>
    <w:rsid w:val="00186ADA"/>
    <w:rsid w:val="00186EDB"/>
    <w:rsid w:val="0018741E"/>
    <w:rsid w:val="001874A6"/>
    <w:rsid w:val="0018754E"/>
    <w:rsid w:val="00191743"/>
    <w:rsid w:val="00192873"/>
    <w:rsid w:val="001928EF"/>
    <w:rsid w:val="001942D3"/>
    <w:rsid w:val="0019609D"/>
    <w:rsid w:val="0019683B"/>
    <w:rsid w:val="001968C4"/>
    <w:rsid w:val="00196A88"/>
    <w:rsid w:val="00196E49"/>
    <w:rsid w:val="00197C95"/>
    <w:rsid w:val="00197E5D"/>
    <w:rsid w:val="001A0645"/>
    <w:rsid w:val="001A0A9D"/>
    <w:rsid w:val="001A0DAE"/>
    <w:rsid w:val="001A314E"/>
    <w:rsid w:val="001A3813"/>
    <w:rsid w:val="001A3B45"/>
    <w:rsid w:val="001A3BB9"/>
    <w:rsid w:val="001A3C5D"/>
    <w:rsid w:val="001A4737"/>
    <w:rsid w:val="001A4F6C"/>
    <w:rsid w:val="001A5F79"/>
    <w:rsid w:val="001A641D"/>
    <w:rsid w:val="001A6E68"/>
    <w:rsid w:val="001A75B4"/>
    <w:rsid w:val="001A798F"/>
    <w:rsid w:val="001B02D6"/>
    <w:rsid w:val="001B0558"/>
    <w:rsid w:val="001B06CF"/>
    <w:rsid w:val="001B0B4E"/>
    <w:rsid w:val="001B0CDA"/>
    <w:rsid w:val="001B0FDC"/>
    <w:rsid w:val="001B1DD6"/>
    <w:rsid w:val="001B24B5"/>
    <w:rsid w:val="001B476D"/>
    <w:rsid w:val="001B5547"/>
    <w:rsid w:val="001B63F8"/>
    <w:rsid w:val="001B6BA8"/>
    <w:rsid w:val="001B6DBD"/>
    <w:rsid w:val="001B705C"/>
    <w:rsid w:val="001B73AF"/>
    <w:rsid w:val="001B7E02"/>
    <w:rsid w:val="001C0C9B"/>
    <w:rsid w:val="001C0CD6"/>
    <w:rsid w:val="001C1E76"/>
    <w:rsid w:val="001C29A3"/>
    <w:rsid w:val="001C2D6E"/>
    <w:rsid w:val="001C2F43"/>
    <w:rsid w:val="001C3410"/>
    <w:rsid w:val="001C417F"/>
    <w:rsid w:val="001C488E"/>
    <w:rsid w:val="001C4CE0"/>
    <w:rsid w:val="001C5193"/>
    <w:rsid w:val="001C5410"/>
    <w:rsid w:val="001C55AA"/>
    <w:rsid w:val="001C6DC5"/>
    <w:rsid w:val="001C7107"/>
    <w:rsid w:val="001C7624"/>
    <w:rsid w:val="001C7B96"/>
    <w:rsid w:val="001D0516"/>
    <w:rsid w:val="001D0A9E"/>
    <w:rsid w:val="001D10F7"/>
    <w:rsid w:val="001D1A45"/>
    <w:rsid w:val="001D2410"/>
    <w:rsid w:val="001D2831"/>
    <w:rsid w:val="001D3A88"/>
    <w:rsid w:val="001D45BF"/>
    <w:rsid w:val="001D4942"/>
    <w:rsid w:val="001D5B5B"/>
    <w:rsid w:val="001D5C88"/>
    <w:rsid w:val="001D6253"/>
    <w:rsid w:val="001D6D5D"/>
    <w:rsid w:val="001D732D"/>
    <w:rsid w:val="001D76C9"/>
    <w:rsid w:val="001E04B2"/>
    <w:rsid w:val="001E0AEC"/>
    <w:rsid w:val="001E1A63"/>
    <w:rsid w:val="001E1ACD"/>
    <w:rsid w:val="001E1EF7"/>
    <w:rsid w:val="001E2AF1"/>
    <w:rsid w:val="001E2BAB"/>
    <w:rsid w:val="001E2CA6"/>
    <w:rsid w:val="001E3745"/>
    <w:rsid w:val="001E3CE2"/>
    <w:rsid w:val="001E448D"/>
    <w:rsid w:val="001E4CA9"/>
    <w:rsid w:val="001E53D4"/>
    <w:rsid w:val="001E5416"/>
    <w:rsid w:val="001E5B57"/>
    <w:rsid w:val="001E5BB2"/>
    <w:rsid w:val="001E5C39"/>
    <w:rsid w:val="001E5D63"/>
    <w:rsid w:val="001E611E"/>
    <w:rsid w:val="001E73D0"/>
    <w:rsid w:val="001E756B"/>
    <w:rsid w:val="001F0339"/>
    <w:rsid w:val="001F05CE"/>
    <w:rsid w:val="001F0847"/>
    <w:rsid w:val="001F0F4B"/>
    <w:rsid w:val="001F2550"/>
    <w:rsid w:val="001F292C"/>
    <w:rsid w:val="001F2F72"/>
    <w:rsid w:val="001F3055"/>
    <w:rsid w:val="001F3FEF"/>
    <w:rsid w:val="001F4CE3"/>
    <w:rsid w:val="001F4F16"/>
    <w:rsid w:val="001F5025"/>
    <w:rsid w:val="001F53E5"/>
    <w:rsid w:val="001F543E"/>
    <w:rsid w:val="001F55C4"/>
    <w:rsid w:val="001F59B4"/>
    <w:rsid w:val="001F5F82"/>
    <w:rsid w:val="00200661"/>
    <w:rsid w:val="00200E66"/>
    <w:rsid w:val="00200FD2"/>
    <w:rsid w:val="002019A5"/>
    <w:rsid w:val="00201B57"/>
    <w:rsid w:val="00201BB2"/>
    <w:rsid w:val="0020270A"/>
    <w:rsid w:val="002036B9"/>
    <w:rsid w:val="00203BF0"/>
    <w:rsid w:val="00203F22"/>
    <w:rsid w:val="00204729"/>
    <w:rsid w:val="002049EA"/>
    <w:rsid w:val="00204AC4"/>
    <w:rsid w:val="00204C98"/>
    <w:rsid w:val="00205765"/>
    <w:rsid w:val="00206AE3"/>
    <w:rsid w:val="00206C07"/>
    <w:rsid w:val="00206D6C"/>
    <w:rsid w:val="00207310"/>
    <w:rsid w:val="0020746C"/>
    <w:rsid w:val="00207635"/>
    <w:rsid w:val="00207B64"/>
    <w:rsid w:val="0021011C"/>
    <w:rsid w:val="00210441"/>
    <w:rsid w:val="00210FDA"/>
    <w:rsid w:val="0021144A"/>
    <w:rsid w:val="00211885"/>
    <w:rsid w:val="00212901"/>
    <w:rsid w:val="002129C6"/>
    <w:rsid w:val="00212AFC"/>
    <w:rsid w:val="00212C00"/>
    <w:rsid w:val="00212CD8"/>
    <w:rsid w:val="00213AC8"/>
    <w:rsid w:val="00213EF0"/>
    <w:rsid w:val="00214225"/>
    <w:rsid w:val="002144D1"/>
    <w:rsid w:val="002149B2"/>
    <w:rsid w:val="00214C63"/>
    <w:rsid w:val="00215161"/>
    <w:rsid w:val="002151F1"/>
    <w:rsid w:val="00215363"/>
    <w:rsid w:val="002158E1"/>
    <w:rsid w:val="00215998"/>
    <w:rsid w:val="00215E45"/>
    <w:rsid w:val="0021626D"/>
    <w:rsid w:val="00217941"/>
    <w:rsid w:val="00217E95"/>
    <w:rsid w:val="002203F3"/>
    <w:rsid w:val="002207C0"/>
    <w:rsid w:val="00220958"/>
    <w:rsid w:val="00220C1B"/>
    <w:rsid w:val="00220D5D"/>
    <w:rsid w:val="002211FA"/>
    <w:rsid w:val="00221779"/>
    <w:rsid w:val="00221C50"/>
    <w:rsid w:val="00221C55"/>
    <w:rsid w:val="00222401"/>
    <w:rsid w:val="002233E2"/>
    <w:rsid w:val="00223F49"/>
    <w:rsid w:val="002240C1"/>
    <w:rsid w:val="0022461B"/>
    <w:rsid w:val="002250FF"/>
    <w:rsid w:val="00225FD6"/>
    <w:rsid w:val="0022672C"/>
    <w:rsid w:val="002273A7"/>
    <w:rsid w:val="002274F6"/>
    <w:rsid w:val="002276B7"/>
    <w:rsid w:val="00227E8C"/>
    <w:rsid w:val="00230174"/>
    <w:rsid w:val="002315BD"/>
    <w:rsid w:val="00231873"/>
    <w:rsid w:val="00231AD3"/>
    <w:rsid w:val="00231D57"/>
    <w:rsid w:val="00232E97"/>
    <w:rsid w:val="00233599"/>
    <w:rsid w:val="00233D0B"/>
    <w:rsid w:val="00234511"/>
    <w:rsid w:val="002345D0"/>
    <w:rsid w:val="00234872"/>
    <w:rsid w:val="002354A1"/>
    <w:rsid w:val="00235545"/>
    <w:rsid w:val="00235DA6"/>
    <w:rsid w:val="0023648E"/>
    <w:rsid w:val="002366A8"/>
    <w:rsid w:val="002405BA"/>
    <w:rsid w:val="002411A6"/>
    <w:rsid w:val="00241430"/>
    <w:rsid w:val="002416C5"/>
    <w:rsid w:val="002422C1"/>
    <w:rsid w:val="0024291C"/>
    <w:rsid w:val="00242B9A"/>
    <w:rsid w:val="00242F8B"/>
    <w:rsid w:val="00243618"/>
    <w:rsid w:val="0024385E"/>
    <w:rsid w:val="002443C2"/>
    <w:rsid w:val="00244A74"/>
    <w:rsid w:val="0024581B"/>
    <w:rsid w:val="00245C07"/>
    <w:rsid w:val="002462F0"/>
    <w:rsid w:val="00247809"/>
    <w:rsid w:val="00247D78"/>
    <w:rsid w:val="00247F35"/>
    <w:rsid w:val="00250824"/>
    <w:rsid w:val="00251675"/>
    <w:rsid w:val="00251A33"/>
    <w:rsid w:val="002528E1"/>
    <w:rsid w:val="00252981"/>
    <w:rsid w:val="00252E6D"/>
    <w:rsid w:val="002534C7"/>
    <w:rsid w:val="002540BF"/>
    <w:rsid w:val="00254E44"/>
    <w:rsid w:val="002556BD"/>
    <w:rsid w:val="002556EF"/>
    <w:rsid w:val="00255F23"/>
    <w:rsid w:val="00256A53"/>
    <w:rsid w:val="00256E51"/>
    <w:rsid w:val="00256FE3"/>
    <w:rsid w:val="00257877"/>
    <w:rsid w:val="00257E5D"/>
    <w:rsid w:val="002606AA"/>
    <w:rsid w:val="0026086D"/>
    <w:rsid w:val="00261569"/>
    <w:rsid w:val="00261B0D"/>
    <w:rsid w:val="00261C55"/>
    <w:rsid w:val="00261D3B"/>
    <w:rsid w:val="00262219"/>
    <w:rsid w:val="00262700"/>
    <w:rsid w:val="00262AB7"/>
    <w:rsid w:val="002636C7"/>
    <w:rsid w:val="00263DE1"/>
    <w:rsid w:val="002641DA"/>
    <w:rsid w:val="002648EA"/>
    <w:rsid w:val="002651A9"/>
    <w:rsid w:val="00265709"/>
    <w:rsid w:val="00265B08"/>
    <w:rsid w:val="00265DBD"/>
    <w:rsid w:val="002665F9"/>
    <w:rsid w:val="00270859"/>
    <w:rsid w:val="00270A19"/>
    <w:rsid w:val="00271388"/>
    <w:rsid w:val="00271528"/>
    <w:rsid w:val="00271711"/>
    <w:rsid w:val="00271856"/>
    <w:rsid w:val="00271BB3"/>
    <w:rsid w:val="00271E19"/>
    <w:rsid w:val="00272424"/>
    <w:rsid w:val="00272A11"/>
    <w:rsid w:val="00273699"/>
    <w:rsid w:val="0027471C"/>
    <w:rsid w:val="002754A2"/>
    <w:rsid w:val="002755F4"/>
    <w:rsid w:val="00276324"/>
    <w:rsid w:val="00277F78"/>
    <w:rsid w:val="0028080F"/>
    <w:rsid w:val="002824C7"/>
    <w:rsid w:val="002824CB"/>
    <w:rsid w:val="00283376"/>
    <w:rsid w:val="002837B2"/>
    <w:rsid w:val="002839ED"/>
    <w:rsid w:val="00284936"/>
    <w:rsid w:val="00284BA5"/>
    <w:rsid w:val="00285AFD"/>
    <w:rsid w:val="00285C56"/>
    <w:rsid w:val="002861CF"/>
    <w:rsid w:val="00286262"/>
    <w:rsid w:val="00286902"/>
    <w:rsid w:val="00286AFB"/>
    <w:rsid w:val="00286E27"/>
    <w:rsid w:val="00287183"/>
    <w:rsid w:val="0028792B"/>
    <w:rsid w:val="00287B1E"/>
    <w:rsid w:val="00287BD4"/>
    <w:rsid w:val="0029093F"/>
    <w:rsid w:val="00290AC0"/>
    <w:rsid w:val="00291700"/>
    <w:rsid w:val="00291E03"/>
    <w:rsid w:val="00292F67"/>
    <w:rsid w:val="002941D5"/>
    <w:rsid w:val="002944BF"/>
    <w:rsid w:val="00294A00"/>
    <w:rsid w:val="00294EA3"/>
    <w:rsid w:val="00295C14"/>
    <w:rsid w:val="00295D4D"/>
    <w:rsid w:val="002962A5"/>
    <w:rsid w:val="00297A41"/>
    <w:rsid w:val="00297A89"/>
    <w:rsid w:val="00297F3B"/>
    <w:rsid w:val="002A01B4"/>
    <w:rsid w:val="002A0254"/>
    <w:rsid w:val="002A07F2"/>
    <w:rsid w:val="002A0B30"/>
    <w:rsid w:val="002A1242"/>
    <w:rsid w:val="002A1BE1"/>
    <w:rsid w:val="002A2CF0"/>
    <w:rsid w:val="002A349F"/>
    <w:rsid w:val="002A39F5"/>
    <w:rsid w:val="002A3CFC"/>
    <w:rsid w:val="002A46CB"/>
    <w:rsid w:val="002A4868"/>
    <w:rsid w:val="002A4CA7"/>
    <w:rsid w:val="002A50F5"/>
    <w:rsid w:val="002A57BC"/>
    <w:rsid w:val="002A59D0"/>
    <w:rsid w:val="002A5E9E"/>
    <w:rsid w:val="002A6C03"/>
    <w:rsid w:val="002A6C54"/>
    <w:rsid w:val="002A6E85"/>
    <w:rsid w:val="002A6EBE"/>
    <w:rsid w:val="002A70EC"/>
    <w:rsid w:val="002A739A"/>
    <w:rsid w:val="002A74EE"/>
    <w:rsid w:val="002A78C9"/>
    <w:rsid w:val="002A7F03"/>
    <w:rsid w:val="002B018A"/>
    <w:rsid w:val="002B01D8"/>
    <w:rsid w:val="002B0977"/>
    <w:rsid w:val="002B0B76"/>
    <w:rsid w:val="002B0E04"/>
    <w:rsid w:val="002B12C3"/>
    <w:rsid w:val="002B1E71"/>
    <w:rsid w:val="002B28D5"/>
    <w:rsid w:val="002B2A9B"/>
    <w:rsid w:val="002B32F2"/>
    <w:rsid w:val="002B39F6"/>
    <w:rsid w:val="002B3C0D"/>
    <w:rsid w:val="002B41E5"/>
    <w:rsid w:val="002B426B"/>
    <w:rsid w:val="002B50ED"/>
    <w:rsid w:val="002B55DD"/>
    <w:rsid w:val="002B629F"/>
    <w:rsid w:val="002B66D1"/>
    <w:rsid w:val="002B692D"/>
    <w:rsid w:val="002B6EB8"/>
    <w:rsid w:val="002B7819"/>
    <w:rsid w:val="002C0009"/>
    <w:rsid w:val="002C086F"/>
    <w:rsid w:val="002C0930"/>
    <w:rsid w:val="002C0AFB"/>
    <w:rsid w:val="002C0C22"/>
    <w:rsid w:val="002C2296"/>
    <w:rsid w:val="002C22BA"/>
    <w:rsid w:val="002C24B1"/>
    <w:rsid w:val="002C3292"/>
    <w:rsid w:val="002C3A22"/>
    <w:rsid w:val="002C3B56"/>
    <w:rsid w:val="002C4237"/>
    <w:rsid w:val="002C6457"/>
    <w:rsid w:val="002C6C18"/>
    <w:rsid w:val="002C7715"/>
    <w:rsid w:val="002C7790"/>
    <w:rsid w:val="002D07E3"/>
    <w:rsid w:val="002D17D0"/>
    <w:rsid w:val="002D1994"/>
    <w:rsid w:val="002D223D"/>
    <w:rsid w:val="002D231D"/>
    <w:rsid w:val="002D26B4"/>
    <w:rsid w:val="002D2718"/>
    <w:rsid w:val="002D2A24"/>
    <w:rsid w:val="002D2CBF"/>
    <w:rsid w:val="002D3C11"/>
    <w:rsid w:val="002D3E47"/>
    <w:rsid w:val="002D460B"/>
    <w:rsid w:val="002D4E05"/>
    <w:rsid w:val="002D5038"/>
    <w:rsid w:val="002D59C3"/>
    <w:rsid w:val="002D5E11"/>
    <w:rsid w:val="002D6197"/>
    <w:rsid w:val="002D65EC"/>
    <w:rsid w:val="002D68EE"/>
    <w:rsid w:val="002D69BE"/>
    <w:rsid w:val="002D7733"/>
    <w:rsid w:val="002D7C19"/>
    <w:rsid w:val="002E0EBD"/>
    <w:rsid w:val="002E1047"/>
    <w:rsid w:val="002E20BA"/>
    <w:rsid w:val="002E2431"/>
    <w:rsid w:val="002E2661"/>
    <w:rsid w:val="002E2701"/>
    <w:rsid w:val="002E29B8"/>
    <w:rsid w:val="002E2E1B"/>
    <w:rsid w:val="002E30A9"/>
    <w:rsid w:val="002E3524"/>
    <w:rsid w:val="002E38D6"/>
    <w:rsid w:val="002E3E31"/>
    <w:rsid w:val="002E3E4B"/>
    <w:rsid w:val="002E3FCB"/>
    <w:rsid w:val="002E47DC"/>
    <w:rsid w:val="002E56C0"/>
    <w:rsid w:val="002E57E3"/>
    <w:rsid w:val="002E6675"/>
    <w:rsid w:val="002E689C"/>
    <w:rsid w:val="002E6FAF"/>
    <w:rsid w:val="002E719B"/>
    <w:rsid w:val="002E752A"/>
    <w:rsid w:val="002E7D0A"/>
    <w:rsid w:val="002F0838"/>
    <w:rsid w:val="002F0B5E"/>
    <w:rsid w:val="002F1FC5"/>
    <w:rsid w:val="002F34F6"/>
    <w:rsid w:val="002F3A9E"/>
    <w:rsid w:val="002F44CE"/>
    <w:rsid w:val="002F4D3C"/>
    <w:rsid w:val="002F554F"/>
    <w:rsid w:val="002F62D2"/>
    <w:rsid w:val="002F6A23"/>
    <w:rsid w:val="002F6C26"/>
    <w:rsid w:val="002F71AD"/>
    <w:rsid w:val="002F757D"/>
    <w:rsid w:val="002F761D"/>
    <w:rsid w:val="002F7E1E"/>
    <w:rsid w:val="003002FA"/>
    <w:rsid w:val="00300DAC"/>
    <w:rsid w:val="00301C99"/>
    <w:rsid w:val="00302301"/>
    <w:rsid w:val="00302B71"/>
    <w:rsid w:val="00302B94"/>
    <w:rsid w:val="00302E1B"/>
    <w:rsid w:val="00302E4E"/>
    <w:rsid w:val="00302EB6"/>
    <w:rsid w:val="00303645"/>
    <w:rsid w:val="00303649"/>
    <w:rsid w:val="00303DEC"/>
    <w:rsid w:val="0030486B"/>
    <w:rsid w:val="00304C3F"/>
    <w:rsid w:val="00305003"/>
    <w:rsid w:val="00305D48"/>
    <w:rsid w:val="00305DE2"/>
    <w:rsid w:val="0030609C"/>
    <w:rsid w:val="00306D92"/>
    <w:rsid w:val="00307DA9"/>
    <w:rsid w:val="00310226"/>
    <w:rsid w:val="003112BC"/>
    <w:rsid w:val="0031142F"/>
    <w:rsid w:val="00311892"/>
    <w:rsid w:val="00311AF2"/>
    <w:rsid w:val="00311EFC"/>
    <w:rsid w:val="003133A2"/>
    <w:rsid w:val="00313B20"/>
    <w:rsid w:val="0031439D"/>
    <w:rsid w:val="00315304"/>
    <w:rsid w:val="003155CC"/>
    <w:rsid w:val="003157F4"/>
    <w:rsid w:val="0031582F"/>
    <w:rsid w:val="00315893"/>
    <w:rsid w:val="00316AEA"/>
    <w:rsid w:val="00316CC8"/>
    <w:rsid w:val="00316D97"/>
    <w:rsid w:val="0031735C"/>
    <w:rsid w:val="0031798E"/>
    <w:rsid w:val="00317DD2"/>
    <w:rsid w:val="00317FB8"/>
    <w:rsid w:val="00320988"/>
    <w:rsid w:val="00320FFB"/>
    <w:rsid w:val="00321A7D"/>
    <w:rsid w:val="00321EDD"/>
    <w:rsid w:val="003228F5"/>
    <w:rsid w:val="00323437"/>
    <w:rsid w:val="00323DD5"/>
    <w:rsid w:val="00324498"/>
    <w:rsid w:val="00324814"/>
    <w:rsid w:val="00325210"/>
    <w:rsid w:val="00325267"/>
    <w:rsid w:val="003263CA"/>
    <w:rsid w:val="003265F3"/>
    <w:rsid w:val="00326687"/>
    <w:rsid w:val="00326853"/>
    <w:rsid w:val="00327486"/>
    <w:rsid w:val="00330621"/>
    <w:rsid w:val="0033070B"/>
    <w:rsid w:val="00330E2D"/>
    <w:rsid w:val="003313E2"/>
    <w:rsid w:val="0033180F"/>
    <w:rsid w:val="003320CB"/>
    <w:rsid w:val="003321D3"/>
    <w:rsid w:val="00332501"/>
    <w:rsid w:val="003325B7"/>
    <w:rsid w:val="003335A5"/>
    <w:rsid w:val="003338B4"/>
    <w:rsid w:val="00333DA6"/>
    <w:rsid w:val="00334057"/>
    <w:rsid w:val="00334642"/>
    <w:rsid w:val="003346F0"/>
    <w:rsid w:val="00334F76"/>
    <w:rsid w:val="00335D02"/>
    <w:rsid w:val="00335F68"/>
    <w:rsid w:val="00336080"/>
    <w:rsid w:val="00336082"/>
    <w:rsid w:val="003360B5"/>
    <w:rsid w:val="003365CE"/>
    <w:rsid w:val="00336A21"/>
    <w:rsid w:val="003372F0"/>
    <w:rsid w:val="00337478"/>
    <w:rsid w:val="003375C1"/>
    <w:rsid w:val="0034070F"/>
    <w:rsid w:val="0034122F"/>
    <w:rsid w:val="0034152E"/>
    <w:rsid w:val="00341F68"/>
    <w:rsid w:val="003421A7"/>
    <w:rsid w:val="003426C8"/>
    <w:rsid w:val="00342A5E"/>
    <w:rsid w:val="003433C2"/>
    <w:rsid w:val="00343EFC"/>
    <w:rsid w:val="0034439D"/>
    <w:rsid w:val="00345422"/>
    <w:rsid w:val="003456ED"/>
    <w:rsid w:val="0034585B"/>
    <w:rsid w:val="00345BF0"/>
    <w:rsid w:val="00346218"/>
    <w:rsid w:val="0034686D"/>
    <w:rsid w:val="003471EC"/>
    <w:rsid w:val="00347587"/>
    <w:rsid w:val="00347B8B"/>
    <w:rsid w:val="00347F26"/>
    <w:rsid w:val="0035008D"/>
    <w:rsid w:val="00350D28"/>
    <w:rsid w:val="003510E6"/>
    <w:rsid w:val="00351759"/>
    <w:rsid w:val="00351E5E"/>
    <w:rsid w:val="003525E1"/>
    <w:rsid w:val="0035267E"/>
    <w:rsid w:val="003526C4"/>
    <w:rsid w:val="00352761"/>
    <w:rsid w:val="00353976"/>
    <w:rsid w:val="00353DF9"/>
    <w:rsid w:val="003547C6"/>
    <w:rsid w:val="00355007"/>
    <w:rsid w:val="003553D0"/>
    <w:rsid w:val="00355A21"/>
    <w:rsid w:val="00356044"/>
    <w:rsid w:val="00356698"/>
    <w:rsid w:val="00357068"/>
    <w:rsid w:val="0035732F"/>
    <w:rsid w:val="0035777E"/>
    <w:rsid w:val="00357CF9"/>
    <w:rsid w:val="00360257"/>
    <w:rsid w:val="0036039F"/>
    <w:rsid w:val="00360513"/>
    <w:rsid w:val="003616F6"/>
    <w:rsid w:val="0036294A"/>
    <w:rsid w:val="00362AF2"/>
    <w:rsid w:val="00362D9A"/>
    <w:rsid w:val="00362E77"/>
    <w:rsid w:val="00363AA8"/>
    <w:rsid w:val="00364639"/>
    <w:rsid w:val="00364964"/>
    <w:rsid w:val="00364CC4"/>
    <w:rsid w:val="00365051"/>
    <w:rsid w:val="00365933"/>
    <w:rsid w:val="00365AA8"/>
    <w:rsid w:val="00366225"/>
    <w:rsid w:val="00366C0A"/>
    <w:rsid w:val="003700E0"/>
    <w:rsid w:val="003704F5"/>
    <w:rsid w:val="0037172E"/>
    <w:rsid w:val="00372060"/>
    <w:rsid w:val="00372520"/>
    <w:rsid w:val="00372F7C"/>
    <w:rsid w:val="00373101"/>
    <w:rsid w:val="0037448E"/>
    <w:rsid w:val="0037455C"/>
    <w:rsid w:val="00374576"/>
    <w:rsid w:val="00374846"/>
    <w:rsid w:val="00374854"/>
    <w:rsid w:val="0037530B"/>
    <w:rsid w:val="00375D63"/>
    <w:rsid w:val="00375EC2"/>
    <w:rsid w:val="00375F43"/>
    <w:rsid w:val="00376E83"/>
    <w:rsid w:val="00377A38"/>
    <w:rsid w:val="003811B8"/>
    <w:rsid w:val="00381EFD"/>
    <w:rsid w:val="00382B41"/>
    <w:rsid w:val="003832EC"/>
    <w:rsid w:val="00383A0B"/>
    <w:rsid w:val="00383AAD"/>
    <w:rsid w:val="00384399"/>
    <w:rsid w:val="003847FA"/>
    <w:rsid w:val="00385055"/>
    <w:rsid w:val="00385245"/>
    <w:rsid w:val="00385D73"/>
    <w:rsid w:val="00385E36"/>
    <w:rsid w:val="0038620F"/>
    <w:rsid w:val="00386326"/>
    <w:rsid w:val="00386806"/>
    <w:rsid w:val="003869AB"/>
    <w:rsid w:val="00386ED5"/>
    <w:rsid w:val="003878C4"/>
    <w:rsid w:val="00387FB4"/>
    <w:rsid w:val="00390304"/>
    <w:rsid w:val="00390BBD"/>
    <w:rsid w:val="003923D3"/>
    <w:rsid w:val="003924FA"/>
    <w:rsid w:val="003926F6"/>
    <w:rsid w:val="0039281F"/>
    <w:rsid w:val="003929E4"/>
    <w:rsid w:val="00392A27"/>
    <w:rsid w:val="00392A2E"/>
    <w:rsid w:val="00392D28"/>
    <w:rsid w:val="0039342F"/>
    <w:rsid w:val="003938DD"/>
    <w:rsid w:val="00393F8F"/>
    <w:rsid w:val="00394F13"/>
    <w:rsid w:val="003951D3"/>
    <w:rsid w:val="00395310"/>
    <w:rsid w:val="00395B81"/>
    <w:rsid w:val="003963B2"/>
    <w:rsid w:val="003966F4"/>
    <w:rsid w:val="003969B4"/>
    <w:rsid w:val="00397072"/>
    <w:rsid w:val="00397183"/>
    <w:rsid w:val="003972FC"/>
    <w:rsid w:val="00397F15"/>
    <w:rsid w:val="003A0717"/>
    <w:rsid w:val="003A08F5"/>
    <w:rsid w:val="003A12B3"/>
    <w:rsid w:val="003A1325"/>
    <w:rsid w:val="003A13E5"/>
    <w:rsid w:val="003A1C96"/>
    <w:rsid w:val="003A20E9"/>
    <w:rsid w:val="003A32FB"/>
    <w:rsid w:val="003A36B2"/>
    <w:rsid w:val="003A45D7"/>
    <w:rsid w:val="003A52CF"/>
    <w:rsid w:val="003A54AA"/>
    <w:rsid w:val="003A5720"/>
    <w:rsid w:val="003A5831"/>
    <w:rsid w:val="003A5A36"/>
    <w:rsid w:val="003A5F02"/>
    <w:rsid w:val="003A6DA2"/>
    <w:rsid w:val="003A7A6D"/>
    <w:rsid w:val="003B0165"/>
    <w:rsid w:val="003B06AF"/>
    <w:rsid w:val="003B08FB"/>
    <w:rsid w:val="003B0A83"/>
    <w:rsid w:val="003B0D18"/>
    <w:rsid w:val="003B11C2"/>
    <w:rsid w:val="003B12AE"/>
    <w:rsid w:val="003B1376"/>
    <w:rsid w:val="003B13A2"/>
    <w:rsid w:val="003B1553"/>
    <w:rsid w:val="003B19A7"/>
    <w:rsid w:val="003B2D6C"/>
    <w:rsid w:val="003B3D2D"/>
    <w:rsid w:val="003B4108"/>
    <w:rsid w:val="003B4763"/>
    <w:rsid w:val="003B5B65"/>
    <w:rsid w:val="003B5EDA"/>
    <w:rsid w:val="003B635D"/>
    <w:rsid w:val="003B6F8E"/>
    <w:rsid w:val="003B763A"/>
    <w:rsid w:val="003B76B7"/>
    <w:rsid w:val="003C05D2"/>
    <w:rsid w:val="003C0F9F"/>
    <w:rsid w:val="003C138E"/>
    <w:rsid w:val="003C14ED"/>
    <w:rsid w:val="003C1A02"/>
    <w:rsid w:val="003C1B60"/>
    <w:rsid w:val="003C22B7"/>
    <w:rsid w:val="003C2B20"/>
    <w:rsid w:val="003C2BCB"/>
    <w:rsid w:val="003C2F8F"/>
    <w:rsid w:val="003C30AD"/>
    <w:rsid w:val="003C36A0"/>
    <w:rsid w:val="003C3792"/>
    <w:rsid w:val="003C3DBD"/>
    <w:rsid w:val="003C4E9F"/>
    <w:rsid w:val="003C5115"/>
    <w:rsid w:val="003C568B"/>
    <w:rsid w:val="003C58B4"/>
    <w:rsid w:val="003C5D9A"/>
    <w:rsid w:val="003C5E51"/>
    <w:rsid w:val="003C6214"/>
    <w:rsid w:val="003C766E"/>
    <w:rsid w:val="003C7BCB"/>
    <w:rsid w:val="003C7C4D"/>
    <w:rsid w:val="003C7C8D"/>
    <w:rsid w:val="003D0507"/>
    <w:rsid w:val="003D050A"/>
    <w:rsid w:val="003D0CB8"/>
    <w:rsid w:val="003D1003"/>
    <w:rsid w:val="003D18FA"/>
    <w:rsid w:val="003D1B03"/>
    <w:rsid w:val="003D20FC"/>
    <w:rsid w:val="003D24DE"/>
    <w:rsid w:val="003D361A"/>
    <w:rsid w:val="003D52A7"/>
    <w:rsid w:val="003D5870"/>
    <w:rsid w:val="003D5D3D"/>
    <w:rsid w:val="003D608D"/>
    <w:rsid w:val="003D6363"/>
    <w:rsid w:val="003D6B41"/>
    <w:rsid w:val="003D6D23"/>
    <w:rsid w:val="003D75BB"/>
    <w:rsid w:val="003D7AC2"/>
    <w:rsid w:val="003E045A"/>
    <w:rsid w:val="003E34FD"/>
    <w:rsid w:val="003E3B60"/>
    <w:rsid w:val="003E3CA6"/>
    <w:rsid w:val="003E4A13"/>
    <w:rsid w:val="003E4C17"/>
    <w:rsid w:val="003E53A9"/>
    <w:rsid w:val="003E5405"/>
    <w:rsid w:val="003E5899"/>
    <w:rsid w:val="003E6DAC"/>
    <w:rsid w:val="003E74AF"/>
    <w:rsid w:val="003E7521"/>
    <w:rsid w:val="003E76AD"/>
    <w:rsid w:val="003E7A73"/>
    <w:rsid w:val="003E7CB6"/>
    <w:rsid w:val="003F0045"/>
    <w:rsid w:val="003F0359"/>
    <w:rsid w:val="003F1F70"/>
    <w:rsid w:val="003F23CC"/>
    <w:rsid w:val="003F3E5F"/>
    <w:rsid w:val="003F4198"/>
    <w:rsid w:val="003F472D"/>
    <w:rsid w:val="003F48F4"/>
    <w:rsid w:val="003F4CD2"/>
    <w:rsid w:val="003F4FE1"/>
    <w:rsid w:val="003F6457"/>
    <w:rsid w:val="003F6A70"/>
    <w:rsid w:val="003F6FE1"/>
    <w:rsid w:val="003F748E"/>
    <w:rsid w:val="003F7657"/>
    <w:rsid w:val="0040030E"/>
    <w:rsid w:val="00400732"/>
    <w:rsid w:val="00400A1C"/>
    <w:rsid w:val="00400BC6"/>
    <w:rsid w:val="004010C2"/>
    <w:rsid w:val="004011AD"/>
    <w:rsid w:val="0040134C"/>
    <w:rsid w:val="0040146C"/>
    <w:rsid w:val="004017E9"/>
    <w:rsid w:val="00401825"/>
    <w:rsid w:val="00401B98"/>
    <w:rsid w:val="0040236F"/>
    <w:rsid w:val="004027DD"/>
    <w:rsid w:val="00402E81"/>
    <w:rsid w:val="00402EC6"/>
    <w:rsid w:val="004046D0"/>
    <w:rsid w:val="00404BB5"/>
    <w:rsid w:val="00404DF5"/>
    <w:rsid w:val="004053E8"/>
    <w:rsid w:val="004070D3"/>
    <w:rsid w:val="00407B50"/>
    <w:rsid w:val="00407CF0"/>
    <w:rsid w:val="0041009D"/>
    <w:rsid w:val="00410930"/>
    <w:rsid w:val="00410C2C"/>
    <w:rsid w:val="004111E0"/>
    <w:rsid w:val="00411295"/>
    <w:rsid w:val="004114CB"/>
    <w:rsid w:val="0041187B"/>
    <w:rsid w:val="004120C3"/>
    <w:rsid w:val="004122AC"/>
    <w:rsid w:val="00412441"/>
    <w:rsid w:val="00412A41"/>
    <w:rsid w:val="00412AF9"/>
    <w:rsid w:val="00412F21"/>
    <w:rsid w:val="00413492"/>
    <w:rsid w:val="00413594"/>
    <w:rsid w:val="00413869"/>
    <w:rsid w:val="00413D9A"/>
    <w:rsid w:val="0041472C"/>
    <w:rsid w:val="004152C0"/>
    <w:rsid w:val="0041530B"/>
    <w:rsid w:val="00415B0E"/>
    <w:rsid w:val="00415CDC"/>
    <w:rsid w:val="00416305"/>
    <w:rsid w:val="00416524"/>
    <w:rsid w:val="00416704"/>
    <w:rsid w:val="00417B47"/>
    <w:rsid w:val="00417C04"/>
    <w:rsid w:val="00420503"/>
    <w:rsid w:val="0042057C"/>
    <w:rsid w:val="00420849"/>
    <w:rsid w:val="00421115"/>
    <w:rsid w:val="004211A8"/>
    <w:rsid w:val="004212B9"/>
    <w:rsid w:val="00421668"/>
    <w:rsid w:val="00421C37"/>
    <w:rsid w:val="00422CD7"/>
    <w:rsid w:val="00423115"/>
    <w:rsid w:val="00423908"/>
    <w:rsid w:val="00423D58"/>
    <w:rsid w:val="004241D6"/>
    <w:rsid w:val="004245D6"/>
    <w:rsid w:val="004246FE"/>
    <w:rsid w:val="004248CB"/>
    <w:rsid w:val="00424B47"/>
    <w:rsid w:val="00424DDB"/>
    <w:rsid w:val="00424FB1"/>
    <w:rsid w:val="00425BD3"/>
    <w:rsid w:val="004261D0"/>
    <w:rsid w:val="00426F94"/>
    <w:rsid w:val="0042789E"/>
    <w:rsid w:val="0042790C"/>
    <w:rsid w:val="004279DE"/>
    <w:rsid w:val="00427C22"/>
    <w:rsid w:val="0043086D"/>
    <w:rsid w:val="00430ACC"/>
    <w:rsid w:val="00431320"/>
    <w:rsid w:val="00431779"/>
    <w:rsid w:val="004325BD"/>
    <w:rsid w:val="004330CB"/>
    <w:rsid w:val="00433505"/>
    <w:rsid w:val="00433CF8"/>
    <w:rsid w:val="0043446D"/>
    <w:rsid w:val="004345C5"/>
    <w:rsid w:val="004348B1"/>
    <w:rsid w:val="00434A7C"/>
    <w:rsid w:val="00434F7C"/>
    <w:rsid w:val="004351A4"/>
    <w:rsid w:val="00435AD8"/>
    <w:rsid w:val="00435C75"/>
    <w:rsid w:val="0043661F"/>
    <w:rsid w:val="0043672E"/>
    <w:rsid w:val="004367F0"/>
    <w:rsid w:val="00436F82"/>
    <w:rsid w:val="00436F97"/>
    <w:rsid w:val="004377D0"/>
    <w:rsid w:val="00437EE3"/>
    <w:rsid w:val="00440135"/>
    <w:rsid w:val="00440936"/>
    <w:rsid w:val="00440D41"/>
    <w:rsid w:val="00441104"/>
    <w:rsid w:val="00441501"/>
    <w:rsid w:val="004416C9"/>
    <w:rsid w:val="00441941"/>
    <w:rsid w:val="004419CB"/>
    <w:rsid w:val="00441D38"/>
    <w:rsid w:val="00442282"/>
    <w:rsid w:val="004429D0"/>
    <w:rsid w:val="00442C7F"/>
    <w:rsid w:val="00443357"/>
    <w:rsid w:val="004433BC"/>
    <w:rsid w:val="0044402C"/>
    <w:rsid w:val="004445D1"/>
    <w:rsid w:val="0044461E"/>
    <w:rsid w:val="00445BCC"/>
    <w:rsid w:val="00445FDC"/>
    <w:rsid w:val="004461A9"/>
    <w:rsid w:val="004462E8"/>
    <w:rsid w:val="0044640D"/>
    <w:rsid w:val="004464C8"/>
    <w:rsid w:val="0044656F"/>
    <w:rsid w:val="00446728"/>
    <w:rsid w:val="0044681E"/>
    <w:rsid w:val="004468AC"/>
    <w:rsid w:val="00446BF3"/>
    <w:rsid w:val="00447354"/>
    <w:rsid w:val="004477B4"/>
    <w:rsid w:val="00450025"/>
    <w:rsid w:val="004500FA"/>
    <w:rsid w:val="0045022C"/>
    <w:rsid w:val="00450654"/>
    <w:rsid w:val="00450A3E"/>
    <w:rsid w:val="00450BFA"/>
    <w:rsid w:val="00450C13"/>
    <w:rsid w:val="00451996"/>
    <w:rsid w:val="00451A31"/>
    <w:rsid w:val="00451CA8"/>
    <w:rsid w:val="004521EE"/>
    <w:rsid w:val="004527A9"/>
    <w:rsid w:val="00453599"/>
    <w:rsid w:val="00454176"/>
    <w:rsid w:val="00454882"/>
    <w:rsid w:val="004549CE"/>
    <w:rsid w:val="00455094"/>
    <w:rsid w:val="0045547A"/>
    <w:rsid w:val="00455B2D"/>
    <w:rsid w:val="00455CF1"/>
    <w:rsid w:val="00455E69"/>
    <w:rsid w:val="00455F4D"/>
    <w:rsid w:val="00456A74"/>
    <w:rsid w:val="00456FA9"/>
    <w:rsid w:val="00457744"/>
    <w:rsid w:val="004578F8"/>
    <w:rsid w:val="0045797F"/>
    <w:rsid w:val="00457AA2"/>
    <w:rsid w:val="00460288"/>
    <w:rsid w:val="0046055C"/>
    <w:rsid w:val="0046057D"/>
    <w:rsid w:val="00461628"/>
    <w:rsid w:val="00461C09"/>
    <w:rsid w:val="00462059"/>
    <w:rsid w:val="004623D9"/>
    <w:rsid w:val="0046288E"/>
    <w:rsid w:val="00462D4D"/>
    <w:rsid w:val="004635C5"/>
    <w:rsid w:val="004636C0"/>
    <w:rsid w:val="00464789"/>
    <w:rsid w:val="00465511"/>
    <w:rsid w:val="00465861"/>
    <w:rsid w:val="00465E76"/>
    <w:rsid w:val="00467019"/>
    <w:rsid w:val="004677AC"/>
    <w:rsid w:val="00470382"/>
    <w:rsid w:val="00470681"/>
    <w:rsid w:val="00471DE9"/>
    <w:rsid w:val="0047202F"/>
    <w:rsid w:val="0047241D"/>
    <w:rsid w:val="004727BC"/>
    <w:rsid w:val="00473830"/>
    <w:rsid w:val="00473ACA"/>
    <w:rsid w:val="004741E6"/>
    <w:rsid w:val="00474B92"/>
    <w:rsid w:val="00474C86"/>
    <w:rsid w:val="00475E36"/>
    <w:rsid w:val="00476813"/>
    <w:rsid w:val="004768BB"/>
    <w:rsid w:val="00476A98"/>
    <w:rsid w:val="004774E5"/>
    <w:rsid w:val="00477A2B"/>
    <w:rsid w:val="00477FB6"/>
    <w:rsid w:val="00480608"/>
    <w:rsid w:val="00481B46"/>
    <w:rsid w:val="00481DD7"/>
    <w:rsid w:val="00482085"/>
    <w:rsid w:val="00482477"/>
    <w:rsid w:val="00482B5A"/>
    <w:rsid w:val="00482BC2"/>
    <w:rsid w:val="00482F6B"/>
    <w:rsid w:val="0048358E"/>
    <w:rsid w:val="00483A07"/>
    <w:rsid w:val="00483DEA"/>
    <w:rsid w:val="00484148"/>
    <w:rsid w:val="004845AA"/>
    <w:rsid w:val="0048529A"/>
    <w:rsid w:val="00485568"/>
    <w:rsid w:val="00485697"/>
    <w:rsid w:val="0048617D"/>
    <w:rsid w:val="0048646F"/>
    <w:rsid w:val="004865C9"/>
    <w:rsid w:val="0048666B"/>
    <w:rsid w:val="00486776"/>
    <w:rsid w:val="004869AF"/>
    <w:rsid w:val="00486FC2"/>
    <w:rsid w:val="0048714A"/>
    <w:rsid w:val="0048767B"/>
    <w:rsid w:val="0049036C"/>
    <w:rsid w:val="0049067E"/>
    <w:rsid w:val="0049087B"/>
    <w:rsid w:val="00490B75"/>
    <w:rsid w:val="00492507"/>
    <w:rsid w:val="00492856"/>
    <w:rsid w:val="00492968"/>
    <w:rsid w:val="004939A5"/>
    <w:rsid w:val="00494B3D"/>
    <w:rsid w:val="00495164"/>
    <w:rsid w:val="00495971"/>
    <w:rsid w:val="00496DC2"/>
    <w:rsid w:val="0049743A"/>
    <w:rsid w:val="004977BB"/>
    <w:rsid w:val="00497AA1"/>
    <w:rsid w:val="00497AD1"/>
    <w:rsid w:val="004A07B1"/>
    <w:rsid w:val="004A0A8B"/>
    <w:rsid w:val="004A1973"/>
    <w:rsid w:val="004A2CBA"/>
    <w:rsid w:val="004A36CB"/>
    <w:rsid w:val="004A4159"/>
    <w:rsid w:val="004A4C8A"/>
    <w:rsid w:val="004A5C82"/>
    <w:rsid w:val="004A6EB2"/>
    <w:rsid w:val="004A74AA"/>
    <w:rsid w:val="004A74E7"/>
    <w:rsid w:val="004B0012"/>
    <w:rsid w:val="004B0F50"/>
    <w:rsid w:val="004B1827"/>
    <w:rsid w:val="004B1C85"/>
    <w:rsid w:val="004B1CC9"/>
    <w:rsid w:val="004B1F1A"/>
    <w:rsid w:val="004B2005"/>
    <w:rsid w:val="004B2C4B"/>
    <w:rsid w:val="004B2EB9"/>
    <w:rsid w:val="004B3D2C"/>
    <w:rsid w:val="004B4711"/>
    <w:rsid w:val="004B4813"/>
    <w:rsid w:val="004B4CDB"/>
    <w:rsid w:val="004B4FB4"/>
    <w:rsid w:val="004B57E6"/>
    <w:rsid w:val="004B59A1"/>
    <w:rsid w:val="004B5B37"/>
    <w:rsid w:val="004B5C3F"/>
    <w:rsid w:val="004B618F"/>
    <w:rsid w:val="004B6662"/>
    <w:rsid w:val="004B6D01"/>
    <w:rsid w:val="004B6FAF"/>
    <w:rsid w:val="004B78C2"/>
    <w:rsid w:val="004B7C63"/>
    <w:rsid w:val="004B7D79"/>
    <w:rsid w:val="004B7DD3"/>
    <w:rsid w:val="004C03E5"/>
    <w:rsid w:val="004C0A65"/>
    <w:rsid w:val="004C12E3"/>
    <w:rsid w:val="004C14F3"/>
    <w:rsid w:val="004C2830"/>
    <w:rsid w:val="004C2871"/>
    <w:rsid w:val="004C294E"/>
    <w:rsid w:val="004C2E60"/>
    <w:rsid w:val="004C33B1"/>
    <w:rsid w:val="004C3F62"/>
    <w:rsid w:val="004C430C"/>
    <w:rsid w:val="004C50C1"/>
    <w:rsid w:val="004C514A"/>
    <w:rsid w:val="004C55E4"/>
    <w:rsid w:val="004C560B"/>
    <w:rsid w:val="004C5BEE"/>
    <w:rsid w:val="004C5F94"/>
    <w:rsid w:val="004C63D0"/>
    <w:rsid w:val="004C6473"/>
    <w:rsid w:val="004C7203"/>
    <w:rsid w:val="004C7760"/>
    <w:rsid w:val="004C7C56"/>
    <w:rsid w:val="004D0460"/>
    <w:rsid w:val="004D0564"/>
    <w:rsid w:val="004D0AB7"/>
    <w:rsid w:val="004D0F56"/>
    <w:rsid w:val="004D1355"/>
    <w:rsid w:val="004D1511"/>
    <w:rsid w:val="004D298C"/>
    <w:rsid w:val="004D30C5"/>
    <w:rsid w:val="004D375E"/>
    <w:rsid w:val="004D427F"/>
    <w:rsid w:val="004D471B"/>
    <w:rsid w:val="004D4AA5"/>
    <w:rsid w:val="004D4ADC"/>
    <w:rsid w:val="004D4CA0"/>
    <w:rsid w:val="004D6644"/>
    <w:rsid w:val="004D7219"/>
    <w:rsid w:val="004E09A0"/>
    <w:rsid w:val="004E0AF5"/>
    <w:rsid w:val="004E11ED"/>
    <w:rsid w:val="004E181C"/>
    <w:rsid w:val="004E1B52"/>
    <w:rsid w:val="004E1D9B"/>
    <w:rsid w:val="004E1FFF"/>
    <w:rsid w:val="004E205A"/>
    <w:rsid w:val="004E28E0"/>
    <w:rsid w:val="004E3396"/>
    <w:rsid w:val="004E38E4"/>
    <w:rsid w:val="004E3DEC"/>
    <w:rsid w:val="004E3E6C"/>
    <w:rsid w:val="004E40EC"/>
    <w:rsid w:val="004E4E36"/>
    <w:rsid w:val="004E500D"/>
    <w:rsid w:val="004E590C"/>
    <w:rsid w:val="004E66E4"/>
    <w:rsid w:val="004E6AA4"/>
    <w:rsid w:val="004E7037"/>
    <w:rsid w:val="004E7537"/>
    <w:rsid w:val="004E7625"/>
    <w:rsid w:val="004E7985"/>
    <w:rsid w:val="004E7CC2"/>
    <w:rsid w:val="004F048E"/>
    <w:rsid w:val="004F0497"/>
    <w:rsid w:val="004F06E5"/>
    <w:rsid w:val="004F0D76"/>
    <w:rsid w:val="004F0F95"/>
    <w:rsid w:val="004F1EED"/>
    <w:rsid w:val="004F22E6"/>
    <w:rsid w:val="004F23C9"/>
    <w:rsid w:val="004F2B9C"/>
    <w:rsid w:val="004F2EE1"/>
    <w:rsid w:val="004F5EFB"/>
    <w:rsid w:val="004F6AA6"/>
    <w:rsid w:val="004F6D49"/>
    <w:rsid w:val="004F7E23"/>
    <w:rsid w:val="005008E5"/>
    <w:rsid w:val="005008ED"/>
    <w:rsid w:val="005008FE"/>
    <w:rsid w:val="00500E4D"/>
    <w:rsid w:val="0050122D"/>
    <w:rsid w:val="00501B8D"/>
    <w:rsid w:val="00501DB7"/>
    <w:rsid w:val="005025FA"/>
    <w:rsid w:val="00502FB0"/>
    <w:rsid w:val="0050372D"/>
    <w:rsid w:val="00504509"/>
    <w:rsid w:val="00505740"/>
    <w:rsid w:val="005059DA"/>
    <w:rsid w:val="0050640A"/>
    <w:rsid w:val="00506574"/>
    <w:rsid w:val="0050659E"/>
    <w:rsid w:val="00507F50"/>
    <w:rsid w:val="00510E2C"/>
    <w:rsid w:val="00510ED1"/>
    <w:rsid w:val="00511B84"/>
    <w:rsid w:val="005121DD"/>
    <w:rsid w:val="00512841"/>
    <w:rsid w:val="00513499"/>
    <w:rsid w:val="005138A2"/>
    <w:rsid w:val="00513A4A"/>
    <w:rsid w:val="00513CCE"/>
    <w:rsid w:val="00514E36"/>
    <w:rsid w:val="00515AE6"/>
    <w:rsid w:val="00515C5B"/>
    <w:rsid w:val="005163B0"/>
    <w:rsid w:val="0052027A"/>
    <w:rsid w:val="0052035D"/>
    <w:rsid w:val="00520B56"/>
    <w:rsid w:val="00520E77"/>
    <w:rsid w:val="00520F7B"/>
    <w:rsid w:val="005210BE"/>
    <w:rsid w:val="005210E7"/>
    <w:rsid w:val="00521476"/>
    <w:rsid w:val="00521F44"/>
    <w:rsid w:val="005222F1"/>
    <w:rsid w:val="00522582"/>
    <w:rsid w:val="005229C6"/>
    <w:rsid w:val="00522BE6"/>
    <w:rsid w:val="00523327"/>
    <w:rsid w:val="00524818"/>
    <w:rsid w:val="005248D2"/>
    <w:rsid w:val="00525DD4"/>
    <w:rsid w:val="00525E7A"/>
    <w:rsid w:val="00526306"/>
    <w:rsid w:val="0052722B"/>
    <w:rsid w:val="00527676"/>
    <w:rsid w:val="00530260"/>
    <w:rsid w:val="0053060D"/>
    <w:rsid w:val="00530815"/>
    <w:rsid w:val="005309FE"/>
    <w:rsid w:val="00530A80"/>
    <w:rsid w:val="0053211E"/>
    <w:rsid w:val="0053395E"/>
    <w:rsid w:val="0053542F"/>
    <w:rsid w:val="005356C7"/>
    <w:rsid w:val="00536EAE"/>
    <w:rsid w:val="00537C1A"/>
    <w:rsid w:val="00540685"/>
    <w:rsid w:val="00540880"/>
    <w:rsid w:val="00540F2C"/>
    <w:rsid w:val="00540FEA"/>
    <w:rsid w:val="00541569"/>
    <w:rsid w:val="0054286A"/>
    <w:rsid w:val="00542CF3"/>
    <w:rsid w:val="00543FAA"/>
    <w:rsid w:val="00544232"/>
    <w:rsid w:val="0054425C"/>
    <w:rsid w:val="005446E1"/>
    <w:rsid w:val="00544E74"/>
    <w:rsid w:val="00545079"/>
    <w:rsid w:val="00545686"/>
    <w:rsid w:val="00545788"/>
    <w:rsid w:val="0054582A"/>
    <w:rsid w:val="00545CAA"/>
    <w:rsid w:val="0054602F"/>
    <w:rsid w:val="005466BD"/>
    <w:rsid w:val="00546936"/>
    <w:rsid w:val="00546F0A"/>
    <w:rsid w:val="00547C55"/>
    <w:rsid w:val="00550599"/>
    <w:rsid w:val="00551012"/>
    <w:rsid w:val="00551946"/>
    <w:rsid w:val="005519B0"/>
    <w:rsid w:val="0055204F"/>
    <w:rsid w:val="0055264B"/>
    <w:rsid w:val="005527E0"/>
    <w:rsid w:val="00552969"/>
    <w:rsid w:val="005531DB"/>
    <w:rsid w:val="00553957"/>
    <w:rsid w:val="00553C70"/>
    <w:rsid w:val="0055451C"/>
    <w:rsid w:val="0055483A"/>
    <w:rsid w:val="00554F7B"/>
    <w:rsid w:val="00555838"/>
    <w:rsid w:val="00556223"/>
    <w:rsid w:val="00556BD7"/>
    <w:rsid w:val="00557A28"/>
    <w:rsid w:val="00557A48"/>
    <w:rsid w:val="005602AE"/>
    <w:rsid w:val="005608B1"/>
    <w:rsid w:val="005608BC"/>
    <w:rsid w:val="00560E1F"/>
    <w:rsid w:val="00560FF7"/>
    <w:rsid w:val="00561115"/>
    <w:rsid w:val="0056184E"/>
    <w:rsid w:val="00561C34"/>
    <w:rsid w:val="00561ECD"/>
    <w:rsid w:val="0056280D"/>
    <w:rsid w:val="005629D5"/>
    <w:rsid w:val="00563EA2"/>
    <w:rsid w:val="005640D1"/>
    <w:rsid w:val="00564BE6"/>
    <w:rsid w:val="005656E7"/>
    <w:rsid w:val="00565764"/>
    <w:rsid w:val="00565AEC"/>
    <w:rsid w:val="00565F37"/>
    <w:rsid w:val="00565F42"/>
    <w:rsid w:val="00566478"/>
    <w:rsid w:val="005673C0"/>
    <w:rsid w:val="00567400"/>
    <w:rsid w:val="005679AE"/>
    <w:rsid w:val="00567D56"/>
    <w:rsid w:val="00572391"/>
    <w:rsid w:val="005725B6"/>
    <w:rsid w:val="00572662"/>
    <w:rsid w:val="00572753"/>
    <w:rsid w:val="00572C76"/>
    <w:rsid w:val="00573593"/>
    <w:rsid w:val="00573699"/>
    <w:rsid w:val="005737B4"/>
    <w:rsid w:val="00573F84"/>
    <w:rsid w:val="00574121"/>
    <w:rsid w:val="00574C11"/>
    <w:rsid w:val="00574C88"/>
    <w:rsid w:val="00575499"/>
    <w:rsid w:val="005761D2"/>
    <w:rsid w:val="0057654D"/>
    <w:rsid w:val="00576E35"/>
    <w:rsid w:val="005770FE"/>
    <w:rsid w:val="005771E2"/>
    <w:rsid w:val="005773DC"/>
    <w:rsid w:val="005807EF"/>
    <w:rsid w:val="005807FD"/>
    <w:rsid w:val="0058128B"/>
    <w:rsid w:val="00582056"/>
    <w:rsid w:val="005829D4"/>
    <w:rsid w:val="00582B46"/>
    <w:rsid w:val="00583A3B"/>
    <w:rsid w:val="00584BFC"/>
    <w:rsid w:val="005857F6"/>
    <w:rsid w:val="00585E9D"/>
    <w:rsid w:val="005866C1"/>
    <w:rsid w:val="005867A9"/>
    <w:rsid w:val="00586ACE"/>
    <w:rsid w:val="00586B55"/>
    <w:rsid w:val="005876C7"/>
    <w:rsid w:val="005879A5"/>
    <w:rsid w:val="00587A19"/>
    <w:rsid w:val="00587EE1"/>
    <w:rsid w:val="005904D5"/>
    <w:rsid w:val="0059094B"/>
    <w:rsid w:val="0059245A"/>
    <w:rsid w:val="00592B0C"/>
    <w:rsid w:val="00592DA5"/>
    <w:rsid w:val="005938A0"/>
    <w:rsid w:val="00594965"/>
    <w:rsid w:val="005952CF"/>
    <w:rsid w:val="00595577"/>
    <w:rsid w:val="00595609"/>
    <w:rsid w:val="00595EDE"/>
    <w:rsid w:val="00596B21"/>
    <w:rsid w:val="00597325"/>
    <w:rsid w:val="0059751A"/>
    <w:rsid w:val="005975AB"/>
    <w:rsid w:val="005A0C2B"/>
    <w:rsid w:val="005A0F29"/>
    <w:rsid w:val="005A13D8"/>
    <w:rsid w:val="005A146B"/>
    <w:rsid w:val="005A1912"/>
    <w:rsid w:val="005A1C60"/>
    <w:rsid w:val="005A1CA5"/>
    <w:rsid w:val="005A2480"/>
    <w:rsid w:val="005A2971"/>
    <w:rsid w:val="005A2D53"/>
    <w:rsid w:val="005A2ED1"/>
    <w:rsid w:val="005A3C4A"/>
    <w:rsid w:val="005A4566"/>
    <w:rsid w:val="005A4B31"/>
    <w:rsid w:val="005A67D9"/>
    <w:rsid w:val="005A78FE"/>
    <w:rsid w:val="005A7D7B"/>
    <w:rsid w:val="005B033D"/>
    <w:rsid w:val="005B04E2"/>
    <w:rsid w:val="005B050D"/>
    <w:rsid w:val="005B1543"/>
    <w:rsid w:val="005B1553"/>
    <w:rsid w:val="005B15B8"/>
    <w:rsid w:val="005B173A"/>
    <w:rsid w:val="005B18DD"/>
    <w:rsid w:val="005B191D"/>
    <w:rsid w:val="005B21D4"/>
    <w:rsid w:val="005B22E7"/>
    <w:rsid w:val="005B286E"/>
    <w:rsid w:val="005B2CE2"/>
    <w:rsid w:val="005B4A14"/>
    <w:rsid w:val="005B5CA0"/>
    <w:rsid w:val="005B5F73"/>
    <w:rsid w:val="005B618C"/>
    <w:rsid w:val="005B623D"/>
    <w:rsid w:val="005B681D"/>
    <w:rsid w:val="005B69BA"/>
    <w:rsid w:val="005B7421"/>
    <w:rsid w:val="005B76BB"/>
    <w:rsid w:val="005B7E3C"/>
    <w:rsid w:val="005C17B5"/>
    <w:rsid w:val="005C17F3"/>
    <w:rsid w:val="005C223D"/>
    <w:rsid w:val="005C231A"/>
    <w:rsid w:val="005C2BEE"/>
    <w:rsid w:val="005C37ED"/>
    <w:rsid w:val="005C3842"/>
    <w:rsid w:val="005C4F03"/>
    <w:rsid w:val="005C5695"/>
    <w:rsid w:val="005C59B4"/>
    <w:rsid w:val="005C628D"/>
    <w:rsid w:val="005C67EE"/>
    <w:rsid w:val="005C6D95"/>
    <w:rsid w:val="005C6E94"/>
    <w:rsid w:val="005C7756"/>
    <w:rsid w:val="005C7AC6"/>
    <w:rsid w:val="005D11C7"/>
    <w:rsid w:val="005D152B"/>
    <w:rsid w:val="005D2271"/>
    <w:rsid w:val="005D308F"/>
    <w:rsid w:val="005D3384"/>
    <w:rsid w:val="005D46E3"/>
    <w:rsid w:val="005D5478"/>
    <w:rsid w:val="005D5613"/>
    <w:rsid w:val="005D61BE"/>
    <w:rsid w:val="005D6523"/>
    <w:rsid w:val="005D66C0"/>
    <w:rsid w:val="005D7D34"/>
    <w:rsid w:val="005E0BA1"/>
    <w:rsid w:val="005E0F3F"/>
    <w:rsid w:val="005E1FB0"/>
    <w:rsid w:val="005E21B0"/>
    <w:rsid w:val="005E2E07"/>
    <w:rsid w:val="005E3BDE"/>
    <w:rsid w:val="005E3CF2"/>
    <w:rsid w:val="005E3D64"/>
    <w:rsid w:val="005E3DA2"/>
    <w:rsid w:val="005E4028"/>
    <w:rsid w:val="005E4297"/>
    <w:rsid w:val="005E59A7"/>
    <w:rsid w:val="005E5AD0"/>
    <w:rsid w:val="005E6528"/>
    <w:rsid w:val="005E659E"/>
    <w:rsid w:val="005E6794"/>
    <w:rsid w:val="005E79F3"/>
    <w:rsid w:val="005E7BF0"/>
    <w:rsid w:val="005F0DEF"/>
    <w:rsid w:val="005F1526"/>
    <w:rsid w:val="005F1C6E"/>
    <w:rsid w:val="005F1D6E"/>
    <w:rsid w:val="005F1EC1"/>
    <w:rsid w:val="005F4102"/>
    <w:rsid w:val="005F565E"/>
    <w:rsid w:val="005F68F8"/>
    <w:rsid w:val="005F6927"/>
    <w:rsid w:val="005F789E"/>
    <w:rsid w:val="005F794B"/>
    <w:rsid w:val="005F7A12"/>
    <w:rsid w:val="005F7B5F"/>
    <w:rsid w:val="005F7FE4"/>
    <w:rsid w:val="00600214"/>
    <w:rsid w:val="0060046A"/>
    <w:rsid w:val="00600633"/>
    <w:rsid w:val="00600B8A"/>
    <w:rsid w:val="00600E1A"/>
    <w:rsid w:val="00601008"/>
    <w:rsid w:val="00601125"/>
    <w:rsid w:val="0060137F"/>
    <w:rsid w:val="006013E4"/>
    <w:rsid w:val="006015AF"/>
    <w:rsid w:val="006015DF"/>
    <w:rsid w:val="0060165C"/>
    <w:rsid w:val="00601D74"/>
    <w:rsid w:val="00602567"/>
    <w:rsid w:val="00602B13"/>
    <w:rsid w:val="00603F11"/>
    <w:rsid w:val="00603F87"/>
    <w:rsid w:val="0060490E"/>
    <w:rsid w:val="00604CB7"/>
    <w:rsid w:val="006058CF"/>
    <w:rsid w:val="00605B4F"/>
    <w:rsid w:val="00606A91"/>
    <w:rsid w:val="00606BE1"/>
    <w:rsid w:val="006076FD"/>
    <w:rsid w:val="00607997"/>
    <w:rsid w:val="00607C63"/>
    <w:rsid w:val="00610597"/>
    <w:rsid w:val="0061069B"/>
    <w:rsid w:val="0061074A"/>
    <w:rsid w:val="00611367"/>
    <w:rsid w:val="006124D3"/>
    <w:rsid w:val="00612B7A"/>
    <w:rsid w:val="00613503"/>
    <w:rsid w:val="006136BD"/>
    <w:rsid w:val="00613911"/>
    <w:rsid w:val="006145C0"/>
    <w:rsid w:val="00614C8E"/>
    <w:rsid w:val="00615643"/>
    <w:rsid w:val="00615B09"/>
    <w:rsid w:val="00615EE8"/>
    <w:rsid w:val="0061600C"/>
    <w:rsid w:val="00616014"/>
    <w:rsid w:val="00616318"/>
    <w:rsid w:val="00620A93"/>
    <w:rsid w:val="00620D6F"/>
    <w:rsid w:val="006224C6"/>
    <w:rsid w:val="00622D87"/>
    <w:rsid w:val="00622F4D"/>
    <w:rsid w:val="006238DC"/>
    <w:rsid w:val="006239C6"/>
    <w:rsid w:val="006239EC"/>
    <w:rsid w:val="00624076"/>
    <w:rsid w:val="006240B4"/>
    <w:rsid w:val="006240E0"/>
    <w:rsid w:val="006247F5"/>
    <w:rsid w:val="0062481E"/>
    <w:rsid w:val="006254FE"/>
    <w:rsid w:val="00626178"/>
    <w:rsid w:val="00630AB7"/>
    <w:rsid w:val="00630B62"/>
    <w:rsid w:val="006314BD"/>
    <w:rsid w:val="00631898"/>
    <w:rsid w:val="00632009"/>
    <w:rsid w:val="0063210B"/>
    <w:rsid w:val="00632A95"/>
    <w:rsid w:val="00632CB6"/>
    <w:rsid w:val="00633907"/>
    <w:rsid w:val="00634293"/>
    <w:rsid w:val="00634B7F"/>
    <w:rsid w:val="00636008"/>
    <w:rsid w:val="006361F9"/>
    <w:rsid w:val="0063643E"/>
    <w:rsid w:val="0063703D"/>
    <w:rsid w:val="006377ED"/>
    <w:rsid w:val="00637DF0"/>
    <w:rsid w:val="0064067F"/>
    <w:rsid w:val="006409AA"/>
    <w:rsid w:val="00640B42"/>
    <w:rsid w:val="00640BEC"/>
    <w:rsid w:val="00640F2C"/>
    <w:rsid w:val="006419B3"/>
    <w:rsid w:val="00641BDF"/>
    <w:rsid w:val="006421DC"/>
    <w:rsid w:val="006425A7"/>
    <w:rsid w:val="00642D8D"/>
    <w:rsid w:val="00643761"/>
    <w:rsid w:val="00643DC0"/>
    <w:rsid w:val="006442C9"/>
    <w:rsid w:val="00644AB3"/>
    <w:rsid w:val="006453D3"/>
    <w:rsid w:val="00645B3B"/>
    <w:rsid w:val="006478DA"/>
    <w:rsid w:val="0065093A"/>
    <w:rsid w:val="00650DF0"/>
    <w:rsid w:val="0065159B"/>
    <w:rsid w:val="006517F1"/>
    <w:rsid w:val="00651911"/>
    <w:rsid w:val="00651C7C"/>
    <w:rsid w:val="00651E58"/>
    <w:rsid w:val="00651F5C"/>
    <w:rsid w:val="0065205A"/>
    <w:rsid w:val="00652431"/>
    <w:rsid w:val="0065280A"/>
    <w:rsid w:val="00652C29"/>
    <w:rsid w:val="006540BE"/>
    <w:rsid w:val="00654816"/>
    <w:rsid w:val="006548E0"/>
    <w:rsid w:val="006549EB"/>
    <w:rsid w:val="00654BC3"/>
    <w:rsid w:val="00654C64"/>
    <w:rsid w:val="0065522C"/>
    <w:rsid w:val="006553BE"/>
    <w:rsid w:val="00655569"/>
    <w:rsid w:val="006566CA"/>
    <w:rsid w:val="00660455"/>
    <w:rsid w:val="0066097F"/>
    <w:rsid w:val="006609EA"/>
    <w:rsid w:val="00660C69"/>
    <w:rsid w:val="00661E60"/>
    <w:rsid w:val="00662220"/>
    <w:rsid w:val="00662259"/>
    <w:rsid w:val="00662502"/>
    <w:rsid w:val="00662852"/>
    <w:rsid w:val="00663D5B"/>
    <w:rsid w:val="006647C3"/>
    <w:rsid w:val="0066481E"/>
    <w:rsid w:val="006648AD"/>
    <w:rsid w:val="006663FC"/>
    <w:rsid w:val="006677FF"/>
    <w:rsid w:val="00667AEF"/>
    <w:rsid w:val="00670371"/>
    <w:rsid w:val="00671758"/>
    <w:rsid w:val="00672106"/>
    <w:rsid w:val="006722A0"/>
    <w:rsid w:val="0067275D"/>
    <w:rsid w:val="006746AD"/>
    <w:rsid w:val="006759FA"/>
    <w:rsid w:val="00675D14"/>
    <w:rsid w:val="0067632B"/>
    <w:rsid w:val="006763CF"/>
    <w:rsid w:val="006767C6"/>
    <w:rsid w:val="00676B6E"/>
    <w:rsid w:val="0067734D"/>
    <w:rsid w:val="00677592"/>
    <w:rsid w:val="00677A93"/>
    <w:rsid w:val="00677FD5"/>
    <w:rsid w:val="00681CF2"/>
    <w:rsid w:val="00681FED"/>
    <w:rsid w:val="006823EF"/>
    <w:rsid w:val="006829FA"/>
    <w:rsid w:val="00682AE5"/>
    <w:rsid w:val="00683A42"/>
    <w:rsid w:val="00683C37"/>
    <w:rsid w:val="0068409B"/>
    <w:rsid w:val="0068420E"/>
    <w:rsid w:val="006843C1"/>
    <w:rsid w:val="00684738"/>
    <w:rsid w:val="006848A7"/>
    <w:rsid w:val="00684DCF"/>
    <w:rsid w:val="006859A4"/>
    <w:rsid w:val="00685AF7"/>
    <w:rsid w:val="00685C82"/>
    <w:rsid w:val="006864C4"/>
    <w:rsid w:val="006870D9"/>
    <w:rsid w:val="00687579"/>
    <w:rsid w:val="00687B76"/>
    <w:rsid w:val="006903C6"/>
    <w:rsid w:val="0069053B"/>
    <w:rsid w:val="00690584"/>
    <w:rsid w:val="0069140A"/>
    <w:rsid w:val="00691951"/>
    <w:rsid w:val="00691DA4"/>
    <w:rsid w:val="00691E8D"/>
    <w:rsid w:val="0069202C"/>
    <w:rsid w:val="00692CA0"/>
    <w:rsid w:val="00693876"/>
    <w:rsid w:val="00694142"/>
    <w:rsid w:val="0069429F"/>
    <w:rsid w:val="0069443D"/>
    <w:rsid w:val="00695595"/>
    <w:rsid w:val="0069606B"/>
    <w:rsid w:val="00696208"/>
    <w:rsid w:val="006967F9"/>
    <w:rsid w:val="00697632"/>
    <w:rsid w:val="006977EE"/>
    <w:rsid w:val="006A004C"/>
    <w:rsid w:val="006A10C5"/>
    <w:rsid w:val="006A1287"/>
    <w:rsid w:val="006A14BA"/>
    <w:rsid w:val="006A18E9"/>
    <w:rsid w:val="006A2814"/>
    <w:rsid w:val="006A2CCF"/>
    <w:rsid w:val="006A30A7"/>
    <w:rsid w:val="006A3C2C"/>
    <w:rsid w:val="006A402C"/>
    <w:rsid w:val="006A44FD"/>
    <w:rsid w:val="006A4703"/>
    <w:rsid w:val="006A5634"/>
    <w:rsid w:val="006A5643"/>
    <w:rsid w:val="006A5B42"/>
    <w:rsid w:val="006A5F2B"/>
    <w:rsid w:val="006A63BE"/>
    <w:rsid w:val="006A67BC"/>
    <w:rsid w:val="006A701F"/>
    <w:rsid w:val="006A7260"/>
    <w:rsid w:val="006A772A"/>
    <w:rsid w:val="006A7B05"/>
    <w:rsid w:val="006A7E8A"/>
    <w:rsid w:val="006B035C"/>
    <w:rsid w:val="006B06C9"/>
    <w:rsid w:val="006B094C"/>
    <w:rsid w:val="006B0E51"/>
    <w:rsid w:val="006B234C"/>
    <w:rsid w:val="006B2A9D"/>
    <w:rsid w:val="006B3374"/>
    <w:rsid w:val="006B34F2"/>
    <w:rsid w:val="006B382D"/>
    <w:rsid w:val="006B3A26"/>
    <w:rsid w:val="006B3D27"/>
    <w:rsid w:val="006B3E5F"/>
    <w:rsid w:val="006B3F1D"/>
    <w:rsid w:val="006B4B7F"/>
    <w:rsid w:val="006B4C37"/>
    <w:rsid w:val="006B54DB"/>
    <w:rsid w:val="006B56C1"/>
    <w:rsid w:val="006B625D"/>
    <w:rsid w:val="006B68A6"/>
    <w:rsid w:val="006B6A2E"/>
    <w:rsid w:val="006B6D71"/>
    <w:rsid w:val="006B7753"/>
    <w:rsid w:val="006B7858"/>
    <w:rsid w:val="006B7C5B"/>
    <w:rsid w:val="006C0510"/>
    <w:rsid w:val="006C10EC"/>
    <w:rsid w:val="006C1354"/>
    <w:rsid w:val="006C293D"/>
    <w:rsid w:val="006C2E33"/>
    <w:rsid w:val="006C2FFA"/>
    <w:rsid w:val="006C37DE"/>
    <w:rsid w:val="006C3B40"/>
    <w:rsid w:val="006C3C30"/>
    <w:rsid w:val="006C412D"/>
    <w:rsid w:val="006C525A"/>
    <w:rsid w:val="006C54A2"/>
    <w:rsid w:val="006C5653"/>
    <w:rsid w:val="006C5F54"/>
    <w:rsid w:val="006C6A25"/>
    <w:rsid w:val="006C6D04"/>
    <w:rsid w:val="006C704E"/>
    <w:rsid w:val="006C77C1"/>
    <w:rsid w:val="006C7B7B"/>
    <w:rsid w:val="006D1039"/>
    <w:rsid w:val="006D1322"/>
    <w:rsid w:val="006D27BC"/>
    <w:rsid w:val="006D2C14"/>
    <w:rsid w:val="006D30D3"/>
    <w:rsid w:val="006D32E5"/>
    <w:rsid w:val="006D399A"/>
    <w:rsid w:val="006D4191"/>
    <w:rsid w:val="006D421A"/>
    <w:rsid w:val="006D43E7"/>
    <w:rsid w:val="006D4A99"/>
    <w:rsid w:val="006D4D21"/>
    <w:rsid w:val="006D4E9D"/>
    <w:rsid w:val="006D5115"/>
    <w:rsid w:val="006D5BDF"/>
    <w:rsid w:val="006D5C49"/>
    <w:rsid w:val="006D6560"/>
    <w:rsid w:val="006D712A"/>
    <w:rsid w:val="006D753A"/>
    <w:rsid w:val="006D7757"/>
    <w:rsid w:val="006D7A0C"/>
    <w:rsid w:val="006D7D33"/>
    <w:rsid w:val="006D7D3B"/>
    <w:rsid w:val="006D7F56"/>
    <w:rsid w:val="006E173C"/>
    <w:rsid w:val="006E18FD"/>
    <w:rsid w:val="006E1CB2"/>
    <w:rsid w:val="006E1E6D"/>
    <w:rsid w:val="006E2C22"/>
    <w:rsid w:val="006E3A2E"/>
    <w:rsid w:val="006E4DB5"/>
    <w:rsid w:val="006E4EF8"/>
    <w:rsid w:val="006E501A"/>
    <w:rsid w:val="006E542C"/>
    <w:rsid w:val="006E6ABF"/>
    <w:rsid w:val="006E725A"/>
    <w:rsid w:val="006E72F0"/>
    <w:rsid w:val="006E7843"/>
    <w:rsid w:val="006E7F1C"/>
    <w:rsid w:val="006F0005"/>
    <w:rsid w:val="006F1BB5"/>
    <w:rsid w:val="006F2475"/>
    <w:rsid w:val="006F2A63"/>
    <w:rsid w:val="006F2BFD"/>
    <w:rsid w:val="006F30FD"/>
    <w:rsid w:val="006F33B8"/>
    <w:rsid w:val="006F38D4"/>
    <w:rsid w:val="006F3966"/>
    <w:rsid w:val="006F4164"/>
    <w:rsid w:val="006F4487"/>
    <w:rsid w:val="006F480E"/>
    <w:rsid w:val="006F49F9"/>
    <w:rsid w:val="006F4B0E"/>
    <w:rsid w:val="006F4F20"/>
    <w:rsid w:val="006F5ADB"/>
    <w:rsid w:val="006F60B9"/>
    <w:rsid w:val="006F6289"/>
    <w:rsid w:val="006F6A18"/>
    <w:rsid w:val="00701E86"/>
    <w:rsid w:val="00702E62"/>
    <w:rsid w:val="0070341F"/>
    <w:rsid w:val="007037F9"/>
    <w:rsid w:val="00704EC2"/>
    <w:rsid w:val="007050C3"/>
    <w:rsid w:val="007051B4"/>
    <w:rsid w:val="007055E0"/>
    <w:rsid w:val="007060B7"/>
    <w:rsid w:val="00706262"/>
    <w:rsid w:val="00706B14"/>
    <w:rsid w:val="00710BB5"/>
    <w:rsid w:val="00711773"/>
    <w:rsid w:val="00711E9C"/>
    <w:rsid w:val="0071200D"/>
    <w:rsid w:val="0071378D"/>
    <w:rsid w:val="007139BD"/>
    <w:rsid w:val="00714970"/>
    <w:rsid w:val="00714CCF"/>
    <w:rsid w:val="007158A1"/>
    <w:rsid w:val="0071640E"/>
    <w:rsid w:val="007172C2"/>
    <w:rsid w:val="00717C0E"/>
    <w:rsid w:val="0072012B"/>
    <w:rsid w:val="00720718"/>
    <w:rsid w:val="00722629"/>
    <w:rsid w:val="00722861"/>
    <w:rsid w:val="0072299C"/>
    <w:rsid w:val="00722A8F"/>
    <w:rsid w:val="00722BE1"/>
    <w:rsid w:val="007230E0"/>
    <w:rsid w:val="007231F7"/>
    <w:rsid w:val="00723478"/>
    <w:rsid w:val="00724E93"/>
    <w:rsid w:val="0072507A"/>
    <w:rsid w:val="00727099"/>
    <w:rsid w:val="00727514"/>
    <w:rsid w:val="0072777F"/>
    <w:rsid w:val="00727FC3"/>
    <w:rsid w:val="00730878"/>
    <w:rsid w:val="0073139B"/>
    <w:rsid w:val="00731A65"/>
    <w:rsid w:val="007324A5"/>
    <w:rsid w:val="00732CAB"/>
    <w:rsid w:val="00732CB6"/>
    <w:rsid w:val="00732CC7"/>
    <w:rsid w:val="007333C5"/>
    <w:rsid w:val="0073352C"/>
    <w:rsid w:val="0073363D"/>
    <w:rsid w:val="00733E07"/>
    <w:rsid w:val="007354A6"/>
    <w:rsid w:val="007366C1"/>
    <w:rsid w:val="00736CAD"/>
    <w:rsid w:val="00737582"/>
    <w:rsid w:val="007377FF"/>
    <w:rsid w:val="00741017"/>
    <w:rsid w:val="0074134F"/>
    <w:rsid w:val="00741A1F"/>
    <w:rsid w:val="00741C86"/>
    <w:rsid w:val="00741F97"/>
    <w:rsid w:val="007428DE"/>
    <w:rsid w:val="00742BA0"/>
    <w:rsid w:val="00742C84"/>
    <w:rsid w:val="00743668"/>
    <w:rsid w:val="007445DF"/>
    <w:rsid w:val="00744A6B"/>
    <w:rsid w:val="00745451"/>
    <w:rsid w:val="007455CB"/>
    <w:rsid w:val="00745852"/>
    <w:rsid w:val="00745EED"/>
    <w:rsid w:val="00745F07"/>
    <w:rsid w:val="00745FCA"/>
    <w:rsid w:val="00747E46"/>
    <w:rsid w:val="00750F5B"/>
    <w:rsid w:val="00751351"/>
    <w:rsid w:val="007513A0"/>
    <w:rsid w:val="00751923"/>
    <w:rsid w:val="00751FD4"/>
    <w:rsid w:val="007522CB"/>
    <w:rsid w:val="00752D0E"/>
    <w:rsid w:val="00752ED6"/>
    <w:rsid w:val="00752FA7"/>
    <w:rsid w:val="007535C5"/>
    <w:rsid w:val="00753B72"/>
    <w:rsid w:val="00754064"/>
    <w:rsid w:val="007541A9"/>
    <w:rsid w:val="0075445C"/>
    <w:rsid w:val="007557DC"/>
    <w:rsid w:val="00755A4F"/>
    <w:rsid w:val="00755BEC"/>
    <w:rsid w:val="0075628F"/>
    <w:rsid w:val="00756C4B"/>
    <w:rsid w:val="0075745D"/>
    <w:rsid w:val="00757869"/>
    <w:rsid w:val="00757F0D"/>
    <w:rsid w:val="007602D1"/>
    <w:rsid w:val="00760435"/>
    <w:rsid w:val="007609ED"/>
    <w:rsid w:val="00760DAB"/>
    <w:rsid w:val="00761D8A"/>
    <w:rsid w:val="007622CB"/>
    <w:rsid w:val="00762F99"/>
    <w:rsid w:val="00763637"/>
    <w:rsid w:val="00763AC9"/>
    <w:rsid w:val="0076400A"/>
    <w:rsid w:val="0076485A"/>
    <w:rsid w:val="007655FC"/>
    <w:rsid w:val="0076562F"/>
    <w:rsid w:val="0076634E"/>
    <w:rsid w:val="00766BEA"/>
    <w:rsid w:val="00766F19"/>
    <w:rsid w:val="00767705"/>
    <w:rsid w:val="00767979"/>
    <w:rsid w:val="00767C33"/>
    <w:rsid w:val="0077005B"/>
    <w:rsid w:val="00770511"/>
    <w:rsid w:val="00770C6F"/>
    <w:rsid w:val="007719E5"/>
    <w:rsid w:val="00771EE1"/>
    <w:rsid w:val="00771F9D"/>
    <w:rsid w:val="00772574"/>
    <w:rsid w:val="007725B3"/>
    <w:rsid w:val="007729A7"/>
    <w:rsid w:val="00772E1C"/>
    <w:rsid w:val="007735FB"/>
    <w:rsid w:val="00773BEE"/>
    <w:rsid w:val="00774709"/>
    <w:rsid w:val="00774CEA"/>
    <w:rsid w:val="00775934"/>
    <w:rsid w:val="00775D55"/>
    <w:rsid w:val="00775E3F"/>
    <w:rsid w:val="007764C0"/>
    <w:rsid w:val="00776A1A"/>
    <w:rsid w:val="00776C27"/>
    <w:rsid w:val="00776D23"/>
    <w:rsid w:val="0077778D"/>
    <w:rsid w:val="00777BBB"/>
    <w:rsid w:val="007802B3"/>
    <w:rsid w:val="007804EB"/>
    <w:rsid w:val="007811ED"/>
    <w:rsid w:val="00781382"/>
    <w:rsid w:val="00781918"/>
    <w:rsid w:val="00781B09"/>
    <w:rsid w:val="00782834"/>
    <w:rsid w:val="00782B6A"/>
    <w:rsid w:val="00782E74"/>
    <w:rsid w:val="007831A4"/>
    <w:rsid w:val="0078387C"/>
    <w:rsid w:val="00783C11"/>
    <w:rsid w:val="00783E26"/>
    <w:rsid w:val="007844A1"/>
    <w:rsid w:val="007849B3"/>
    <w:rsid w:val="007863F8"/>
    <w:rsid w:val="00786B6C"/>
    <w:rsid w:val="007873B6"/>
    <w:rsid w:val="00787ED5"/>
    <w:rsid w:val="00790442"/>
    <w:rsid w:val="00790763"/>
    <w:rsid w:val="00790A11"/>
    <w:rsid w:val="00790BE0"/>
    <w:rsid w:val="00790CAF"/>
    <w:rsid w:val="00790D6B"/>
    <w:rsid w:val="00790D77"/>
    <w:rsid w:val="00790E3E"/>
    <w:rsid w:val="007912EE"/>
    <w:rsid w:val="0079156F"/>
    <w:rsid w:val="00791ADC"/>
    <w:rsid w:val="00791FFB"/>
    <w:rsid w:val="007927E8"/>
    <w:rsid w:val="00793211"/>
    <w:rsid w:val="007937B9"/>
    <w:rsid w:val="007937E4"/>
    <w:rsid w:val="00793A6C"/>
    <w:rsid w:val="00793DDE"/>
    <w:rsid w:val="00794FBE"/>
    <w:rsid w:val="007959B3"/>
    <w:rsid w:val="00796EFC"/>
    <w:rsid w:val="00797600"/>
    <w:rsid w:val="00797DF6"/>
    <w:rsid w:val="007A032D"/>
    <w:rsid w:val="007A1060"/>
    <w:rsid w:val="007A177E"/>
    <w:rsid w:val="007A20D0"/>
    <w:rsid w:val="007A2226"/>
    <w:rsid w:val="007A238B"/>
    <w:rsid w:val="007A24A8"/>
    <w:rsid w:val="007A3207"/>
    <w:rsid w:val="007A32A3"/>
    <w:rsid w:val="007A367F"/>
    <w:rsid w:val="007A3810"/>
    <w:rsid w:val="007A3A63"/>
    <w:rsid w:val="007A3D35"/>
    <w:rsid w:val="007A3F46"/>
    <w:rsid w:val="007A45E2"/>
    <w:rsid w:val="007A556A"/>
    <w:rsid w:val="007A5EFE"/>
    <w:rsid w:val="007A6455"/>
    <w:rsid w:val="007A69B5"/>
    <w:rsid w:val="007A7159"/>
    <w:rsid w:val="007A7701"/>
    <w:rsid w:val="007A7F35"/>
    <w:rsid w:val="007B0571"/>
    <w:rsid w:val="007B09D2"/>
    <w:rsid w:val="007B1059"/>
    <w:rsid w:val="007B1B14"/>
    <w:rsid w:val="007B201D"/>
    <w:rsid w:val="007B28CA"/>
    <w:rsid w:val="007B3D6F"/>
    <w:rsid w:val="007B402B"/>
    <w:rsid w:val="007B4500"/>
    <w:rsid w:val="007B4F6C"/>
    <w:rsid w:val="007B552D"/>
    <w:rsid w:val="007B5D56"/>
    <w:rsid w:val="007B6002"/>
    <w:rsid w:val="007B63D0"/>
    <w:rsid w:val="007B65A5"/>
    <w:rsid w:val="007B69CC"/>
    <w:rsid w:val="007C056F"/>
    <w:rsid w:val="007C0681"/>
    <w:rsid w:val="007C0AFE"/>
    <w:rsid w:val="007C0BBE"/>
    <w:rsid w:val="007C162A"/>
    <w:rsid w:val="007C2018"/>
    <w:rsid w:val="007C285E"/>
    <w:rsid w:val="007C2918"/>
    <w:rsid w:val="007C2981"/>
    <w:rsid w:val="007C351D"/>
    <w:rsid w:val="007C4018"/>
    <w:rsid w:val="007C4A34"/>
    <w:rsid w:val="007C5BEE"/>
    <w:rsid w:val="007C5C9F"/>
    <w:rsid w:val="007C5EBD"/>
    <w:rsid w:val="007C61F7"/>
    <w:rsid w:val="007C64E5"/>
    <w:rsid w:val="007C6A72"/>
    <w:rsid w:val="007C6A92"/>
    <w:rsid w:val="007C70E5"/>
    <w:rsid w:val="007C714A"/>
    <w:rsid w:val="007C748A"/>
    <w:rsid w:val="007C7F27"/>
    <w:rsid w:val="007D061F"/>
    <w:rsid w:val="007D0D5F"/>
    <w:rsid w:val="007D15D2"/>
    <w:rsid w:val="007D1608"/>
    <w:rsid w:val="007D1C4F"/>
    <w:rsid w:val="007D1D6E"/>
    <w:rsid w:val="007D21EF"/>
    <w:rsid w:val="007D2C58"/>
    <w:rsid w:val="007D2CC0"/>
    <w:rsid w:val="007D2EEB"/>
    <w:rsid w:val="007D2F18"/>
    <w:rsid w:val="007D31DD"/>
    <w:rsid w:val="007D320F"/>
    <w:rsid w:val="007D3379"/>
    <w:rsid w:val="007D3930"/>
    <w:rsid w:val="007D4302"/>
    <w:rsid w:val="007D49D4"/>
    <w:rsid w:val="007D4E50"/>
    <w:rsid w:val="007D52A5"/>
    <w:rsid w:val="007D5FEE"/>
    <w:rsid w:val="007D619B"/>
    <w:rsid w:val="007D64CB"/>
    <w:rsid w:val="007D7C7A"/>
    <w:rsid w:val="007E00A3"/>
    <w:rsid w:val="007E0F07"/>
    <w:rsid w:val="007E0F47"/>
    <w:rsid w:val="007E129E"/>
    <w:rsid w:val="007E12B5"/>
    <w:rsid w:val="007E1429"/>
    <w:rsid w:val="007E163A"/>
    <w:rsid w:val="007E1C52"/>
    <w:rsid w:val="007E2545"/>
    <w:rsid w:val="007E26CA"/>
    <w:rsid w:val="007E297D"/>
    <w:rsid w:val="007E2A37"/>
    <w:rsid w:val="007E2BE3"/>
    <w:rsid w:val="007E36C2"/>
    <w:rsid w:val="007E3AC4"/>
    <w:rsid w:val="007E3B48"/>
    <w:rsid w:val="007E4720"/>
    <w:rsid w:val="007E4EA3"/>
    <w:rsid w:val="007E63F4"/>
    <w:rsid w:val="007E66A2"/>
    <w:rsid w:val="007E68EC"/>
    <w:rsid w:val="007F00E7"/>
    <w:rsid w:val="007F03D6"/>
    <w:rsid w:val="007F0601"/>
    <w:rsid w:val="007F06D6"/>
    <w:rsid w:val="007F0F27"/>
    <w:rsid w:val="007F16A6"/>
    <w:rsid w:val="007F1E42"/>
    <w:rsid w:val="007F2255"/>
    <w:rsid w:val="007F255C"/>
    <w:rsid w:val="007F271E"/>
    <w:rsid w:val="007F29D5"/>
    <w:rsid w:val="007F31D3"/>
    <w:rsid w:val="007F36DC"/>
    <w:rsid w:val="007F4041"/>
    <w:rsid w:val="007F41BC"/>
    <w:rsid w:val="007F5369"/>
    <w:rsid w:val="007F61F7"/>
    <w:rsid w:val="007F6E71"/>
    <w:rsid w:val="007F6F06"/>
    <w:rsid w:val="007F7F6A"/>
    <w:rsid w:val="00800AC2"/>
    <w:rsid w:val="00800D47"/>
    <w:rsid w:val="0080117C"/>
    <w:rsid w:val="00801752"/>
    <w:rsid w:val="0080188B"/>
    <w:rsid w:val="00802345"/>
    <w:rsid w:val="00802941"/>
    <w:rsid w:val="00802AAE"/>
    <w:rsid w:val="00803192"/>
    <w:rsid w:val="0080345E"/>
    <w:rsid w:val="008037A6"/>
    <w:rsid w:val="008040C9"/>
    <w:rsid w:val="0080425E"/>
    <w:rsid w:val="00804B64"/>
    <w:rsid w:val="00804D8D"/>
    <w:rsid w:val="00804E2F"/>
    <w:rsid w:val="00804EC4"/>
    <w:rsid w:val="00805131"/>
    <w:rsid w:val="008054B4"/>
    <w:rsid w:val="0080554B"/>
    <w:rsid w:val="008061F7"/>
    <w:rsid w:val="00806BCC"/>
    <w:rsid w:val="00806FB6"/>
    <w:rsid w:val="0081017B"/>
    <w:rsid w:val="00810624"/>
    <w:rsid w:val="00810874"/>
    <w:rsid w:val="00810BED"/>
    <w:rsid w:val="008114C9"/>
    <w:rsid w:val="008116B5"/>
    <w:rsid w:val="0081191D"/>
    <w:rsid w:val="00811B69"/>
    <w:rsid w:val="00811B8F"/>
    <w:rsid w:val="0081233E"/>
    <w:rsid w:val="0081336A"/>
    <w:rsid w:val="00813C7B"/>
    <w:rsid w:val="00813C86"/>
    <w:rsid w:val="00814B13"/>
    <w:rsid w:val="00814E07"/>
    <w:rsid w:val="0081538A"/>
    <w:rsid w:val="00816D24"/>
    <w:rsid w:val="00817AF4"/>
    <w:rsid w:val="00817C60"/>
    <w:rsid w:val="00817FE4"/>
    <w:rsid w:val="00820479"/>
    <w:rsid w:val="008205BF"/>
    <w:rsid w:val="00820A36"/>
    <w:rsid w:val="00820A43"/>
    <w:rsid w:val="00821221"/>
    <w:rsid w:val="00822082"/>
    <w:rsid w:val="008222FB"/>
    <w:rsid w:val="00822624"/>
    <w:rsid w:val="00822910"/>
    <w:rsid w:val="00822CD4"/>
    <w:rsid w:val="0082373C"/>
    <w:rsid w:val="00823BF9"/>
    <w:rsid w:val="00823D5A"/>
    <w:rsid w:val="00824438"/>
    <w:rsid w:val="0082496F"/>
    <w:rsid w:val="00824E39"/>
    <w:rsid w:val="008252C9"/>
    <w:rsid w:val="00825DD1"/>
    <w:rsid w:val="00826694"/>
    <w:rsid w:val="008270F3"/>
    <w:rsid w:val="008272F2"/>
    <w:rsid w:val="00830061"/>
    <w:rsid w:val="008308AF"/>
    <w:rsid w:val="008314B9"/>
    <w:rsid w:val="00831BC8"/>
    <w:rsid w:val="00831F3D"/>
    <w:rsid w:val="0083346F"/>
    <w:rsid w:val="00833EE1"/>
    <w:rsid w:val="00834285"/>
    <w:rsid w:val="0083461C"/>
    <w:rsid w:val="008353D7"/>
    <w:rsid w:val="00835FF5"/>
    <w:rsid w:val="00836276"/>
    <w:rsid w:val="00836FD3"/>
    <w:rsid w:val="00837242"/>
    <w:rsid w:val="008372E9"/>
    <w:rsid w:val="008373C5"/>
    <w:rsid w:val="00837924"/>
    <w:rsid w:val="00840201"/>
    <w:rsid w:val="008403C1"/>
    <w:rsid w:val="00840406"/>
    <w:rsid w:val="0084092B"/>
    <w:rsid w:val="008413AE"/>
    <w:rsid w:val="00841D56"/>
    <w:rsid w:val="00842B31"/>
    <w:rsid w:val="00842BC9"/>
    <w:rsid w:val="00843103"/>
    <w:rsid w:val="008435B6"/>
    <w:rsid w:val="008438A1"/>
    <w:rsid w:val="008439A8"/>
    <w:rsid w:val="00844764"/>
    <w:rsid w:val="00845503"/>
    <w:rsid w:val="00846E05"/>
    <w:rsid w:val="00847114"/>
    <w:rsid w:val="0084748D"/>
    <w:rsid w:val="00847581"/>
    <w:rsid w:val="00847B5B"/>
    <w:rsid w:val="00847D05"/>
    <w:rsid w:val="00850CCA"/>
    <w:rsid w:val="00851497"/>
    <w:rsid w:val="008516F2"/>
    <w:rsid w:val="0085178B"/>
    <w:rsid w:val="00851E1A"/>
    <w:rsid w:val="0085249F"/>
    <w:rsid w:val="00852CF8"/>
    <w:rsid w:val="00853786"/>
    <w:rsid w:val="00853BEB"/>
    <w:rsid w:val="00853DAF"/>
    <w:rsid w:val="00853F50"/>
    <w:rsid w:val="0085464B"/>
    <w:rsid w:val="00854A49"/>
    <w:rsid w:val="0085522A"/>
    <w:rsid w:val="00855298"/>
    <w:rsid w:val="00855E5A"/>
    <w:rsid w:val="008563F2"/>
    <w:rsid w:val="00857057"/>
    <w:rsid w:val="008571D9"/>
    <w:rsid w:val="0085755E"/>
    <w:rsid w:val="0085763C"/>
    <w:rsid w:val="00857D3F"/>
    <w:rsid w:val="0086020C"/>
    <w:rsid w:val="008605FC"/>
    <w:rsid w:val="00860EDF"/>
    <w:rsid w:val="0086115E"/>
    <w:rsid w:val="0086191E"/>
    <w:rsid w:val="0086208A"/>
    <w:rsid w:val="0086211B"/>
    <w:rsid w:val="00862606"/>
    <w:rsid w:val="00862ACA"/>
    <w:rsid w:val="00862C80"/>
    <w:rsid w:val="00862CF2"/>
    <w:rsid w:val="00863477"/>
    <w:rsid w:val="00863C11"/>
    <w:rsid w:val="0086478E"/>
    <w:rsid w:val="00864C2E"/>
    <w:rsid w:val="00864EBE"/>
    <w:rsid w:val="00865368"/>
    <w:rsid w:val="0086538C"/>
    <w:rsid w:val="00865CE9"/>
    <w:rsid w:val="008663BC"/>
    <w:rsid w:val="008674D8"/>
    <w:rsid w:val="008675AB"/>
    <w:rsid w:val="00871527"/>
    <w:rsid w:val="008716F3"/>
    <w:rsid w:val="00871787"/>
    <w:rsid w:val="0087197F"/>
    <w:rsid w:val="00871E87"/>
    <w:rsid w:val="00872F89"/>
    <w:rsid w:val="00873E48"/>
    <w:rsid w:val="008748A1"/>
    <w:rsid w:val="00874E09"/>
    <w:rsid w:val="008750AD"/>
    <w:rsid w:val="008750E9"/>
    <w:rsid w:val="00875EF1"/>
    <w:rsid w:val="00875FB3"/>
    <w:rsid w:val="00876483"/>
    <w:rsid w:val="00876A85"/>
    <w:rsid w:val="00876C6B"/>
    <w:rsid w:val="008776ED"/>
    <w:rsid w:val="00877778"/>
    <w:rsid w:val="00877AA6"/>
    <w:rsid w:val="0088004C"/>
    <w:rsid w:val="00880892"/>
    <w:rsid w:val="0088093B"/>
    <w:rsid w:val="00880AA7"/>
    <w:rsid w:val="00880B09"/>
    <w:rsid w:val="008813B1"/>
    <w:rsid w:val="008814B9"/>
    <w:rsid w:val="0088160D"/>
    <w:rsid w:val="00881F73"/>
    <w:rsid w:val="008821EC"/>
    <w:rsid w:val="00882572"/>
    <w:rsid w:val="0088338B"/>
    <w:rsid w:val="008833AA"/>
    <w:rsid w:val="00883959"/>
    <w:rsid w:val="00883A46"/>
    <w:rsid w:val="00884BF5"/>
    <w:rsid w:val="00884DFC"/>
    <w:rsid w:val="00884F7D"/>
    <w:rsid w:val="0088525F"/>
    <w:rsid w:val="00885498"/>
    <w:rsid w:val="00885E01"/>
    <w:rsid w:val="00886A7C"/>
    <w:rsid w:val="00886ECC"/>
    <w:rsid w:val="0089035B"/>
    <w:rsid w:val="00891455"/>
    <w:rsid w:val="00891B0C"/>
    <w:rsid w:val="00894091"/>
    <w:rsid w:val="008947BC"/>
    <w:rsid w:val="00894BAE"/>
    <w:rsid w:val="00894C81"/>
    <w:rsid w:val="008951EC"/>
    <w:rsid w:val="008962AF"/>
    <w:rsid w:val="0089662B"/>
    <w:rsid w:val="0089735D"/>
    <w:rsid w:val="00897584"/>
    <w:rsid w:val="008A01E6"/>
    <w:rsid w:val="008A0963"/>
    <w:rsid w:val="008A0BB8"/>
    <w:rsid w:val="008A1A0A"/>
    <w:rsid w:val="008A1A15"/>
    <w:rsid w:val="008A1C94"/>
    <w:rsid w:val="008A2383"/>
    <w:rsid w:val="008A3153"/>
    <w:rsid w:val="008A3A2E"/>
    <w:rsid w:val="008A3F1D"/>
    <w:rsid w:val="008A41AE"/>
    <w:rsid w:val="008A46D9"/>
    <w:rsid w:val="008A4991"/>
    <w:rsid w:val="008A526B"/>
    <w:rsid w:val="008B1B1B"/>
    <w:rsid w:val="008B248C"/>
    <w:rsid w:val="008B3332"/>
    <w:rsid w:val="008B3F18"/>
    <w:rsid w:val="008B422F"/>
    <w:rsid w:val="008B5053"/>
    <w:rsid w:val="008B6602"/>
    <w:rsid w:val="008B6832"/>
    <w:rsid w:val="008B6C40"/>
    <w:rsid w:val="008B7349"/>
    <w:rsid w:val="008B77C1"/>
    <w:rsid w:val="008B7F87"/>
    <w:rsid w:val="008C03E1"/>
    <w:rsid w:val="008C05C6"/>
    <w:rsid w:val="008C0CE8"/>
    <w:rsid w:val="008C1710"/>
    <w:rsid w:val="008C17BF"/>
    <w:rsid w:val="008C25A7"/>
    <w:rsid w:val="008C2AFB"/>
    <w:rsid w:val="008C36FE"/>
    <w:rsid w:val="008C39E7"/>
    <w:rsid w:val="008C3A71"/>
    <w:rsid w:val="008C3AA5"/>
    <w:rsid w:val="008C3D79"/>
    <w:rsid w:val="008C4FFB"/>
    <w:rsid w:val="008C6C1C"/>
    <w:rsid w:val="008C6E02"/>
    <w:rsid w:val="008C77F1"/>
    <w:rsid w:val="008C7972"/>
    <w:rsid w:val="008C7ADF"/>
    <w:rsid w:val="008D027A"/>
    <w:rsid w:val="008D050B"/>
    <w:rsid w:val="008D0759"/>
    <w:rsid w:val="008D15FA"/>
    <w:rsid w:val="008D1CAB"/>
    <w:rsid w:val="008D252B"/>
    <w:rsid w:val="008D2B4D"/>
    <w:rsid w:val="008D2DC1"/>
    <w:rsid w:val="008D2E23"/>
    <w:rsid w:val="008D2E60"/>
    <w:rsid w:val="008D3559"/>
    <w:rsid w:val="008D4CA6"/>
    <w:rsid w:val="008D50D8"/>
    <w:rsid w:val="008D53F2"/>
    <w:rsid w:val="008D55BA"/>
    <w:rsid w:val="008D57DA"/>
    <w:rsid w:val="008D5884"/>
    <w:rsid w:val="008D58FB"/>
    <w:rsid w:val="008D5B62"/>
    <w:rsid w:val="008D5F29"/>
    <w:rsid w:val="008D636F"/>
    <w:rsid w:val="008D641D"/>
    <w:rsid w:val="008D6AE2"/>
    <w:rsid w:val="008D739E"/>
    <w:rsid w:val="008D7833"/>
    <w:rsid w:val="008D7CBF"/>
    <w:rsid w:val="008D7F86"/>
    <w:rsid w:val="008E0181"/>
    <w:rsid w:val="008E0648"/>
    <w:rsid w:val="008E147A"/>
    <w:rsid w:val="008E1B48"/>
    <w:rsid w:val="008E1C29"/>
    <w:rsid w:val="008E1C7A"/>
    <w:rsid w:val="008E24A2"/>
    <w:rsid w:val="008E2C4F"/>
    <w:rsid w:val="008E35AB"/>
    <w:rsid w:val="008E411E"/>
    <w:rsid w:val="008E4275"/>
    <w:rsid w:val="008E4492"/>
    <w:rsid w:val="008E4B84"/>
    <w:rsid w:val="008E4CF8"/>
    <w:rsid w:val="008E4DAD"/>
    <w:rsid w:val="008E4EE8"/>
    <w:rsid w:val="008E5012"/>
    <w:rsid w:val="008E53E9"/>
    <w:rsid w:val="008E58E7"/>
    <w:rsid w:val="008E61BF"/>
    <w:rsid w:val="008E6220"/>
    <w:rsid w:val="008E6232"/>
    <w:rsid w:val="008E6B63"/>
    <w:rsid w:val="008E747A"/>
    <w:rsid w:val="008E750E"/>
    <w:rsid w:val="008E752D"/>
    <w:rsid w:val="008F29B0"/>
    <w:rsid w:val="008F2D0A"/>
    <w:rsid w:val="008F3687"/>
    <w:rsid w:val="008F3BF1"/>
    <w:rsid w:val="008F3C9D"/>
    <w:rsid w:val="008F4062"/>
    <w:rsid w:val="008F425A"/>
    <w:rsid w:val="008F4AEE"/>
    <w:rsid w:val="008F516F"/>
    <w:rsid w:val="008F57DE"/>
    <w:rsid w:val="008F57F4"/>
    <w:rsid w:val="008F5D99"/>
    <w:rsid w:val="008F6F1B"/>
    <w:rsid w:val="008F7AAB"/>
    <w:rsid w:val="00900837"/>
    <w:rsid w:val="00900E2B"/>
    <w:rsid w:val="00901739"/>
    <w:rsid w:val="009018C2"/>
    <w:rsid w:val="00901AF3"/>
    <w:rsid w:val="009024BF"/>
    <w:rsid w:val="00903000"/>
    <w:rsid w:val="00903A0D"/>
    <w:rsid w:val="009045EA"/>
    <w:rsid w:val="00904D48"/>
    <w:rsid w:val="00904ED0"/>
    <w:rsid w:val="009053EA"/>
    <w:rsid w:val="00905AFA"/>
    <w:rsid w:val="00905DE2"/>
    <w:rsid w:val="00905F24"/>
    <w:rsid w:val="00905F3B"/>
    <w:rsid w:val="0090610E"/>
    <w:rsid w:val="00906517"/>
    <w:rsid w:val="00906988"/>
    <w:rsid w:val="00906A07"/>
    <w:rsid w:val="00906C78"/>
    <w:rsid w:val="00906DF7"/>
    <w:rsid w:val="009071E8"/>
    <w:rsid w:val="0090777B"/>
    <w:rsid w:val="00907873"/>
    <w:rsid w:val="009078CC"/>
    <w:rsid w:val="00911BDA"/>
    <w:rsid w:val="0091226B"/>
    <w:rsid w:val="00912334"/>
    <w:rsid w:val="00912522"/>
    <w:rsid w:val="00912604"/>
    <w:rsid w:val="00912840"/>
    <w:rsid w:val="00914BED"/>
    <w:rsid w:val="009164F7"/>
    <w:rsid w:val="0091705A"/>
    <w:rsid w:val="009170BF"/>
    <w:rsid w:val="00917A0C"/>
    <w:rsid w:val="00917F78"/>
    <w:rsid w:val="0092009E"/>
    <w:rsid w:val="00922547"/>
    <w:rsid w:val="009228EE"/>
    <w:rsid w:val="00922E7E"/>
    <w:rsid w:val="00923D1E"/>
    <w:rsid w:val="00923D79"/>
    <w:rsid w:val="009244B9"/>
    <w:rsid w:val="00924A33"/>
    <w:rsid w:val="009252E2"/>
    <w:rsid w:val="0092558D"/>
    <w:rsid w:val="00925752"/>
    <w:rsid w:val="00925CFA"/>
    <w:rsid w:val="00926E68"/>
    <w:rsid w:val="0092710B"/>
    <w:rsid w:val="009271BA"/>
    <w:rsid w:val="0092725D"/>
    <w:rsid w:val="009302C2"/>
    <w:rsid w:val="00930482"/>
    <w:rsid w:val="009305AB"/>
    <w:rsid w:val="00931ACE"/>
    <w:rsid w:val="0093279B"/>
    <w:rsid w:val="0093283E"/>
    <w:rsid w:val="0093284A"/>
    <w:rsid w:val="009329D7"/>
    <w:rsid w:val="00933CBB"/>
    <w:rsid w:val="009348CE"/>
    <w:rsid w:val="00934AEA"/>
    <w:rsid w:val="00934BEF"/>
    <w:rsid w:val="00935A15"/>
    <w:rsid w:val="00935E0A"/>
    <w:rsid w:val="0093660F"/>
    <w:rsid w:val="009369E9"/>
    <w:rsid w:val="009379F8"/>
    <w:rsid w:val="00941244"/>
    <w:rsid w:val="0094294C"/>
    <w:rsid w:val="00942B2E"/>
    <w:rsid w:val="00942BE6"/>
    <w:rsid w:val="00943636"/>
    <w:rsid w:val="00943B01"/>
    <w:rsid w:val="00944629"/>
    <w:rsid w:val="00944708"/>
    <w:rsid w:val="00944E90"/>
    <w:rsid w:val="00944EA3"/>
    <w:rsid w:val="009457AB"/>
    <w:rsid w:val="00945B8E"/>
    <w:rsid w:val="009469C3"/>
    <w:rsid w:val="00946DEB"/>
    <w:rsid w:val="0094742C"/>
    <w:rsid w:val="00947436"/>
    <w:rsid w:val="0094751C"/>
    <w:rsid w:val="0094753E"/>
    <w:rsid w:val="009476EE"/>
    <w:rsid w:val="00947DFE"/>
    <w:rsid w:val="00950160"/>
    <w:rsid w:val="00950432"/>
    <w:rsid w:val="009505E1"/>
    <w:rsid w:val="0095087D"/>
    <w:rsid w:val="009516F3"/>
    <w:rsid w:val="00951C14"/>
    <w:rsid w:val="00952E5C"/>
    <w:rsid w:val="0095376F"/>
    <w:rsid w:val="00953EB6"/>
    <w:rsid w:val="00954488"/>
    <w:rsid w:val="00955160"/>
    <w:rsid w:val="00955A28"/>
    <w:rsid w:val="00955AB2"/>
    <w:rsid w:val="00956962"/>
    <w:rsid w:val="00956A0A"/>
    <w:rsid w:val="00956AF2"/>
    <w:rsid w:val="00957725"/>
    <w:rsid w:val="0096028D"/>
    <w:rsid w:val="009616DE"/>
    <w:rsid w:val="00961C1B"/>
    <w:rsid w:val="00962FA4"/>
    <w:rsid w:val="00963250"/>
    <w:rsid w:val="00963691"/>
    <w:rsid w:val="009650E1"/>
    <w:rsid w:val="00965203"/>
    <w:rsid w:val="00965BF2"/>
    <w:rsid w:val="0096636B"/>
    <w:rsid w:val="00966E80"/>
    <w:rsid w:val="009677DA"/>
    <w:rsid w:val="0096782F"/>
    <w:rsid w:val="00967B73"/>
    <w:rsid w:val="00967D88"/>
    <w:rsid w:val="00967F30"/>
    <w:rsid w:val="0097081F"/>
    <w:rsid w:val="00971264"/>
    <w:rsid w:val="00971681"/>
    <w:rsid w:val="0097190E"/>
    <w:rsid w:val="00972565"/>
    <w:rsid w:val="0097328A"/>
    <w:rsid w:val="009746A0"/>
    <w:rsid w:val="009747EA"/>
    <w:rsid w:val="009749DD"/>
    <w:rsid w:val="00974BD5"/>
    <w:rsid w:val="00974C15"/>
    <w:rsid w:val="00975072"/>
    <w:rsid w:val="009750F4"/>
    <w:rsid w:val="009752EE"/>
    <w:rsid w:val="00975729"/>
    <w:rsid w:val="0097581D"/>
    <w:rsid w:val="00975D39"/>
    <w:rsid w:val="009760AC"/>
    <w:rsid w:val="00976524"/>
    <w:rsid w:val="00977352"/>
    <w:rsid w:val="00977A16"/>
    <w:rsid w:val="00981A32"/>
    <w:rsid w:val="00981FCE"/>
    <w:rsid w:val="0098203C"/>
    <w:rsid w:val="009829CE"/>
    <w:rsid w:val="009835CC"/>
    <w:rsid w:val="009841D9"/>
    <w:rsid w:val="0098424B"/>
    <w:rsid w:val="0098488F"/>
    <w:rsid w:val="00984E2B"/>
    <w:rsid w:val="00985503"/>
    <w:rsid w:val="009862B0"/>
    <w:rsid w:val="0098649E"/>
    <w:rsid w:val="009876FB"/>
    <w:rsid w:val="0099079A"/>
    <w:rsid w:val="00990A68"/>
    <w:rsid w:val="00991214"/>
    <w:rsid w:val="00991B86"/>
    <w:rsid w:val="00991E1A"/>
    <w:rsid w:val="0099238A"/>
    <w:rsid w:val="00992E8A"/>
    <w:rsid w:val="00992EBC"/>
    <w:rsid w:val="009934D1"/>
    <w:rsid w:val="00993B2E"/>
    <w:rsid w:val="00993D14"/>
    <w:rsid w:val="00993D90"/>
    <w:rsid w:val="00994297"/>
    <w:rsid w:val="00995488"/>
    <w:rsid w:val="009955C1"/>
    <w:rsid w:val="009957EE"/>
    <w:rsid w:val="00995F9C"/>
    <w:rsid w:val="0099612A"/>
    <w:rsid w:val="009968AF"/>
    <w:rsid w:val="00997D07"/>
    <w:rsid w:val="009A10D9"/>
    <w:rsid w:val="009A17D0"/>
    <w:rsid w:val="009A205F"/>
    <w:rsid w:val="009A2645"/>
    <w:rsid w:val="009A396A"/>
    <w:rsid w:val="009A4132"/>
    <w:rsid w:val="009A4DC8"/>
    <w:rsid w:val="009A58B9"/>
    <w:rsid w:val="009A5CF1"/>
    <w:rsid w:val="009A6503"/>
    <w:rsid w:val="009A65B2"/>
    <w:rsid w:val="009A7097"/>
    <w:rsid w:val="009A770C"/>
    <w:rsid w:val="009A7E10"/>
    <w:rsid w:val="009A7F78"/>
    <w:rsid w:val="009B0F08"/>
    <w:rsid w:val="009B0FA5"/>
    <w:rsid w:val="009B149A"/>
    <w:rsid w:val="009B1BDD"/>
    <w:rsid w:val="009B1D2F"/>
    <w:rsid w:val="009B20EC"/>
    <w:rsid w:val="009B240D"/>
    <w:rsid w:val="009B2474"/>
    <w:rsid w:val="009B29C4"/>
    <w:rsid w:val="009B353D"/>
    <w:rsid w:val="009B35C5"/>
    <w:rsid w:val="009B3601"/>
    <w:rsid w:val="009B3B9C"/>
    <w:rsid w:val="009B3CB3"/>
    <w:rsid w:val="009B423D"/>
    <w:rsid w:val="009B4846"/>
    <w:rsid w:val="009B4CF3"/>
    <w:rsid w:val="009B5B70"/>
    <w:rsid w:val="009B5CA8"/>
    <w:rsid w:val="009B67B6"/>
    <w:rsid w:val="009B68DD"/>
    <w:rsid w:val="009B70EE"/>
    <w:rsid w:val="009B7BF9"/>
    <w:rsid w:val="009B7F4B"/>
    <w:rsid w:val="009C03BC"/>
    <w:rsid w:val="009C133C"/>
    <w:rsid w:val="009C2AC2"/>
    <w:rsid w:val="009C2BCC"/>
    <w:rsid w:val="009C2E04"/>
    <w:rsid w:val="009C313B"/>
    <w:rsid w:val="009C3798"/>
    <w:rsid w:val="009C38AA"/>
    <w:rsid w:val="009C3E55"/>
    <w:rsid w:val="009C45A1"/>
    <w:rsid w:val="009C4F51"/>
    <w:rsid w:val="009C533B"/>
    <w:rsid w:val="009C536C"/>
    <w:rsid w:val="009C5C30"/>
    <w:rsid w:val="009C5D05"/>
    <w:rsid w:val="009C6AF1"/>
    <w:rsid w:val="009C6FF1"/>
    <w:rsid w:val="009C702E"/>
    <w:rsid w:val="009C795F"/>
    <w:rsid w:val="009D09BB"/>
    <w:rsid w:val="009D105F"/>
    <w:rsid w:val="009D2FF3"/>
    <w:rsid w:val="009D3B78"/>
    <w:rsid w:val="009D3E13"/>
    <w:rsid w:val="009D46DA"/>
    <w:rsid w:val="009D4838"/>
    <w:rsid w:val="009D522A"/>
    <w:rsid w:val="009D56ED"/>
    <w:rsid w:val="009D5D10"/>
    <w:rsid w:val="009D658C"/>
    <w:rsid w:val="009D693E"/>
    <w:rsid w:val="009D696B"/>
    <w:rsid w:val="009D73FA"/>
    <w:rsid w:val="009D7C3E"/>
    <w:rsid w:val="009E013D"/>
    <w:rsid w:val="009E09D0"/>
    <w:rsid w:val="009E0DE9"/>
    <w:rsid w:val="009E17B8"/>
    <w:rsid w:val="009E1D22"/>
    <w:rsid w:val="009E2700"/>
    <w:rsid w:val="009E31CA"/>
    <w:rsid w:val="009E349D"/>
    <w:rsid w:val="009E3A54"/>
    <w:rsid w:val="009E4FBF"/>
    <w:rsid w:val="009E5C8B"/>
    <w:rsid w:val="009E6F65"/>
    <w:rsid w:val="009E754E"/>
    <w:rsid w:val="009F033C"/>
    <w:rsid w:val="009F103C"/>
    <w:rsid w:val="009F3032"/>
    <w:rsid w:val="009F3B28"/>
    <w:rsid w:val="009F4121"/>
    <w:rsid w:val="009F465B"/>
    <w:rsid w:val="009F4893"/>
    <w:rsid w:val="009F4A49"/>
    <w:rsid w:val="009F4E1E"/>
    <w:rsid w:val="009F5454"/>
    <w:rsid w:val="009F5A4E"/>
    <w:rsid w:val="009F5A8B"/>
    <w:rsid w:val="009F677A"/>
    <w:rsid w:val="009F6B6E"/>
    <w:rsid w:val="009F6FBE"/>
    <w:rsid w:val="009F723D"/>
    <w:rsid w:val="009F7746"/>
    <w:rsid w:val="009F786C"/>
    <w:rsid w:val="00A0060B"/>
    <w:rsid w:val="00A0098B"/>
    <w:rsid w:val="00A0099A"/>
    <w:rsid w:val="00A00CC4"/>
    <w:rsid w:val="00A00E32"/>
    <w:rsid w:val="00A018BE"/>
    <w:rsid w:val="00A01CA5"/>
    <w:rsid w:val="00A020D3"/>
    <w:rsid w:val="00A0388B"/>
    <w:rsid w:val="00A0499A"/>
    <w:rsid w:val="00A0519A"/>
    <w:rsid w:val="00A054D3"/>
    <w:rsid w:val="00A05906"/>
    <w:rsid w:val="00A05E64"/>
    <w:rsid w:val="00A05FED"/>
    <w:rsid w:val="00A062B0"/>
    <w:rsid w:val="00A0656B"/>
    <w:rsid w:val="00A069FF"/>
    <w:rsid w:val="00A06F14"/>
    <w:rsid w:val="00A070C3"/>
    <w:rsid w:val="00A07256"/>
    <w:rsid w:val="00A07EB5"/>
    <w:rsid w:val="00A10866"/>
    <w:rsid w:val="00A10A5E"/>
    <w:rsid w:val="00A1132B"/>
    <w:rsid w:val="00A119D4"/>
    <w:rsid w:val="00A11A9D"/>
    <w:rsid w:val="00A129E8"/>
    <w:rsid w:val="00A12C23"/>
    <w:rsid w:val="00A12D61"/>
    <w:rsid w:val="00A12DDD"/>
    <w:rsid w:val="00A12EF3"/>
    <w:rsid w:val="00A134DD"/>
    <w:rsid w:val="00A138A8"/>
    <w:rsid w:val="00A13D08"/>
    <w:rsid w:val="00A14FCF"/>
    <w:rsid w:val="00A15100"/>
    <w:rsid w:val="00A1528D"/>
    <w:rsid w:val="00A17414"/>
    <w:rsid w:val="00A179E8"/>
    <w:rsid w:val="00A17B03"/>
    <w:rsid w:val="00A17D60"/>
    <w:rsid w:val="00A17F75"/>
    <w:rsid w:val="00A2064A"/>
    <w:rsid w:val="00A20AE6"/>
    <w:rsid w:val="00A21577"/>
    <w:rsid w:val="00A22087"/>
    <w:rsid w:val="00A235D0"/>
    <w:rsid w:val="00A23684"/>
    <w:rsid w:val="00A23D71"/>
    <w:rsid w:val="00A23E70"/>
    <w:rsid w:val="00A24036"/>
    <w:rsid w:val="00A24E69"/>
    <w:rsid w:val="00A2701A"/>
    <w:rsid w:val="00A27554"/>
    <w:rsid w:val="00A27A59"/>
    <w:rsid w:val="00A30B5A"/>
    <w:rsid w:val="00A316DC"/>
    <w:rsid w:val="00A31A98"/>
    <w:rsid w:val="00A31AD5"/>
    <w:rsid w:val="00A3242A"/>
    <w:rsid w:val="00A3305F"/>
    <w:rsid w:val="00A3311B"/>
    <w:rsid w:val="00A33A82"/>
    <w:rsid w:val="00A33C05"/>
    <w:rsid w:val="00A3492D"/>
    <w:rsid w:val="00A354DC"/>
    <w:rsid w:val="00A35529"/>
    <w:rsid w:val="00A361E1"/>
    <w:rsid w:val="00A3661F"/>
    <w:rsid w:val="00A3669A"/>
    <w:rsid w:val="00A36D90"/>
    <w:rsid w:val="00A36EEC"/>
    <w:rsid w:val="00A40536"/>
    <w:rsid w:val="00A4076A"/>
    <w:rsid w:val="00A40841"/>
    <w:rsid w:val="00A4155F"/>
    <w:rsid w:val="00A420EA"/>
    <w:rsid w:val="00A423B9"/>
    <w:rsid w:val="00A42556"/>
    <w:rsid w:val="00A42776"/>
    <w:rsid w:val="00A42E1B"/>
    <w:rsid w:val="00A441FF"/>
    <w:rsid w:val="00A449B8"/>
    <w:rsid w:val="00A44BBA"/>
    <w:rsid w:val="00A457D2"/>
    <w:rsid w:val="00A45891"/>
    <w:rsid w:val="00A45B59"/>
    <w:rsid w:val="00A46160"/>
    <w:rsid w:val="00A466AF"/>
    <w:rsid w:val="00A46CD7"/>
    <w:rsid w:val="00A478AD"/>
    <w:rsid w:val="00A4796E"/>
    <w:rsid w:val="00A50311"/>
    <w:rsid w:val="00A503E3"/>
    <w:rsid w:val="00A50E75"/>
    <w:rsid w:val="00A512E9"/>
    <w:rsid w:val="00A52510"/>
    <w:rsid w:val="00A526EA"/>
    <w:rsid w:val="00A52E47"/>
    <w:rsid w:val="00A52EBA"/>
    <w:rsid w:val="00A5377A"/>
    <w:rsid w:val="00A53CBC"/>
    <w:rsid w:val="00A53D10"/>
    <w:rsid w:val="00A544CF"/>
    <w:rsid w:val="00A5553F"/>
    <w:rsid w:val="00A55585"/>
    <w:rsid w:val="00A55D2F"/>
    <w:rsid w:val="00A5632A"/>
    <w:rsid w:val="00A56C74"/>
    <w:rsid w:val="00A56D87"/>
    <w:rsid w:val="00A577DB"/>
    <w:rsid w:val="00A57BF5"/>
    <w:rsid w:val="00A57DC9"/>
    <w:rsid w:val="00A602DC"/>
    <w:rsid w:val="00A606E3"/>
    <w:rsid w:val="00A6076E"/>
    <w:rsid w:val="00A6109D"/>
    <w:rsid w:val="00A6149A"/>
    <w:rsid w:val="00A61AC9"/>
    <w:rsid w:val="00A62848"/>
    <w:rsid w:val="00A62D8E"/>
    <w:rsid w:val="00A6302B"/>
    <w:rsid w:val="00A633E9"/>
    <w:rsid w:val="00A636DC"/>
    <w:rsid w:val="00A649F2"/>
    <w:rsid w:val="00A64A12"/>
    <w:rsid w:val="00A654E7"/>
    <w:rsid w:val="00A66597"/>
    <w:rsid w:val="00A66604"/>
    <w:rsid w:val="00A670B0"/>
    <w:rsid w:val="00A672E1"/>
    <w:rsid w:val="00A67734"/>
    <w:rsid w:val="00A67767"/>
    <w:rsid w:val="00A70C55"/>
    <w:rsid w:val="00A70D9B"/>
    <w:rsid w:val="00A70DF9"/>
    <w:rsid w:val="00A71929"/>
    <w:rsid w:val="00A71EED"/>
    <w:rsid w:val="00A720CD"/>
    <w:rsid w:val="00A7310A"/>
    <w:rsid w:val="00A737D5"/>
    <w:rsid w:val="00A739FE"/>
    <w:rsid w:val="00A73BC4"/>
    <w:rsid w:val="00A73C6B"/>
    <w:rsid w:val="00A73D4D"/>
    <w:rsid w:val="00A740A3"/>
    <w:rsid w:val="00A742A0"/>
    <w:rsid w:val="00A748BD"/>
    <w:rsid w:val="00A74A6C"/>
    <w:rsid w:val="00A75BBB"/>
    <w:rsid w:val="00A763ED"/>
    <w:rsid w:val="00A765A1"/>
    <w:rsid w:val="00A76EED"/>
    <w:rsid w:val="00A77EF4"/>
    <w:rsid w:val="00A806B4"/>
    <w:rsid w:val="00A81854"/>
    <w:rsid w:val="00A81F46"/>
    <w:rsid w:val="00A82300"/>
    <w:rsid w:val="00A8232D"/>
    <w:rsid w:val="00A82430"/>
    <w:rsid w:val="00A825F4"/>
    <w:rsid w:val="00A82A43"/>
    <w:rsid w:val="00A832CD"/>
    <w:rsid w:val="00A83AF7"/>
    <w:rsid w:val="00A83B75"/>
    <w:rsid w:val="00A844B9"/>
    <w:rsid w:val="00A8473D"/>
    <w:rsid w:val="00A84BAF"/>
    <w:rsid w:val="00A851C8"/>
    <w:rsid w:val="00A8520D"/>
    <w:rsid w:val="00A85857"/>
    <w:rsid w:val="00A8764D"/>
    <w:rsid w:val="00A87BC6"/>
    <w:rsid w:val="00A87EC3"/>
    <w:rsid w:val="00A90098"/>
    <w:rsid w:val="00A90924"/>
    <w:rsid w:val="00A90B4D"/>
    <w:rsid w:val="00A9149D"/>
    <w:rsid w:val="00A91538"/>
    <w:rsid w:val="00A91549"/>
    <w:rsid w:val="00A92E3E"/>
    <w:rsid w:val="00A92E5B"/>
    <w:rsid w:val="00A93614"/>
    <w:rsid w:val="00A93789"/>
    <w:rsid w:val="00A9394A"/>
    <w:rsid w:val="00A93D48"/>
    <w:rsid w:val="00A94D2D"/>
    <w:rsid w:val="00A952DC"/>
    <w:rsid w:val="00A955CD"/>
    <w:rsid w:val="00A95AA2"/>
    <w:rsid w:val="00A95E98"/>
    <w:rsid w:val="00A9665E"/>
    <w:rsid w:val="00A9748A"/>
    <w:rsid w:val="00A97D80"/>
    <w:rsid w:val="00AA0ADB"/>
    <w:rsid w:val="00AA0D85"/>
    <w:rsid w:val="00AA0E41"/>
    <w:rsid w:val="00AA1191"/>
    <w:rsid w:val="00AA1965"/>
    <w:rsid w:val="00AA1DEC"/>
    <w:rsid w:val="00AA233C"/>
    <w:rsid w:val="00AA2A5E"/>
    <w:rsid w:val="00AA2F47"/>
    <w:rsid w:val="00AA32B1"/>
    <w:rsid w:val="00AA3383"/>
    <w:rsid w:val="00AA3733"/>
    <w:rsid w:val="00AA3B55"/>
    <w:rsid w:val="00AA49F7"/>
    <w:rsid w:val="00AA4C04"/>
    <w:rsid w:val="00AA50A6"/>
    <w:rsid w:val="00AA533B"/>
    <w:rsid w:val="00AA5373"/>
    <w:rsid w:val="00AA552A"/>
    <w:rsid w:val="00AA5646"/>
    <w:rsid w:val="00AA659C"/>
    <w:rsid w:val="00AA693B"/>
    <w:rsid w:val="00AA7E85"/>
    <w:rsid w:val="00AB0355"/>
    <w:rsid w:val="00AB14C6"/>
    <w:rsid w:val="00AB1586"/>
    <w:rsid w:val="00AB167C"/>
    <w:rsid w:val="00AB1BEA"/>
    <w:rsid w:val="00AB2D36"/>
    <w:rsid w:val="00AB2FD9"/>
    <w:rsid w:val="00AB3577"/>
    <w:rsid w:val="00AB4563"/>
    <w:rsid w:val="00AB5287"/>
    <w:rsid w:val="00AB631D"/>
    <w:rsid w:val="00AB6758"/>
    <w:rsid w:val="00AB6FF4"/>
    <w:rsid w:val="00AB789B"/>
    <w:rsid w:val="00AB7AD8"/>
    <w:rsid w:val="00AB7E64"/>
    <w:rsid w:val="00AB7F97"/>
    <w:rsid w:val="00AC01D2"/>
    <w:rsid w:val="00AC01D6"/>
    <w:rsid w:val="00AC0682"/>
    <w:rsid w:val="00AC07C4"/>
    <w:rsid w:val="00AC08D3"/>
    <w:rsid w:val="00AC0ECF"/>
    <w:rsid w:val="00AC1191"/>
    <w:rsid w:val="00AC1206"/>
    <w:rsid w:val="00AC178F"/>
    <w:rsid w:val="00AC19A1"/>
    <w:rsid w:val="00AC1A58"/>
    <w:rsid w:val="00AC1E87"/>
    <w:rsid w:val="00AC264B"/>
    <w:rsid w:val="00AC2B5C"/>
    <w:rsid w:val="00AC2DC4"/>
    <w:rsid w:val="00AC31BF"/>
    <w:rsid w:val="00AC3878"/>
    <w:rsid w:val="00AC3A94"/>
    <w:rsid w:val="00AC3AE8"/>
    <w:rsid w:val="00AC420D"/>
    <w:rsid w:val="00AC5493"/>
    <w:rsid w:val="00AC56AE"/>
    <w:rsid w:val="00AC5908"/>
    <w:rsid w:val="00AC5958"/>
    <w:rsid w:val="00AC5C3F"/>
    <w:rsid w:val="00AC6177"/>
    <w:rsid w:val="00AC6346"/>
    <w:rsid w:val="00AC65A4"/>
    <w:rsid w:val="00AC71CC"/>
    <w:rsid w:val="00AD03C0"/>
    <w:rsid w:val="00AD0806"/>
    <w:rsid w:val="00AD09DC"/>
    <w:rsid w:val="00AD130E"/>
    <w:rsid w:val="00AD17D0"/>
    <w:rsid w:val="00AD1A8C"/>
    <w:rsid w:val="00AD1D3E"/>
    <w:rsid w:val="00AD22F5"/>
    <w:rsid w:val="00AD241F"/>
    <w:rsid w:val="00AD2624"/>
    <w:rsid w:val="00AD2D11"/>
    <w:rsid w:val="00AD384A"/>
    <w:rsid w:val="00AD3B8E"/>
    <w:rsid w:val="00AD416C"/>
    <w:rsid w:val="00AD4562"/>
    <w:rsid w:val="00AD4567"/>
    <w:rsid w:val="00AD471A"/>
    <w:rsid w:val="00AD5B60"/>
    <w:rsid w:val="00AD68A4"/>
    <w:rsid w:val="00AD7421"/>
    <w:rsid w:val="00AD7B52"/>
    <w:rsid w:val="00AE03A5"/>
    <w:rsid w:val="00AE0735"/>
    <w:rsid w:val="00AE0A2B"/>
    <w:rsid w:val="00AE19DA"/>
    <w:rsid w:val="00AE2822"/>
    <w:rsid w:val="00AE2B9C"/>
    <w:rsid w:val="00AE2E7E"/>
    <w:rsid w:val="00AE3301"/>
    <w:rsid w:val="00AE332C"/>
    <w:rsid w:val="00AE3FD4"/>
    <w:rsid w:val="00AE4116"/>
    <w:rsid w:val="00AE4629"/>
    <w:rsid w:val="00AE4B7D"/>
    <w:rsid w:val="00AE529F"/>
    <w:rsid w:val="00AE583D"/>
    <w:rsid w:val="00AE5B50"/>
    <w:rsid w:val="00AE625C"/>
    <w:rsid w:val="00AE68AE"/>
    <w:rsid w:val="00AE7520"/>
    <w:rsid w:val="00AE7D9C"/>
    <w:rsid w:val="00AF0813"/>
    <w:rsid w:val="00AF0D80"/>
    <w:rsid w:val="00AF127C"/>
    <w:rsid w:val="00AF2BDF"/>
    <w:rsid w:val="00AF2D76"/>
    <w:rsid w:val="00AF2F29"/>
    <w:rsid w:val="00AF353C"/>
    <w:rsid w:val="00AF3CF0"/>
    <w:rsid w:val="00AF4152"/>
    <w:rsid w:val="00AF4210"/>
    <w:rsid w:val="00AF4914"/>
    <w:rsid w:val="00AF4E0E"/>
    <w:rsid w:val="00AF5536"/>
    <w:rsid w:val="00AF55EA"/>
    <w:rsid w:val="00AF5B79"/>
    <w:rsid w:val="00AF5E7B"/>
    <w:rsid w:val="00AF799F"/>
    <w:rsid w:val="00AF7C76"/>
    <w:rsid w:val="00B01AB4"/>
    <w:rsid w:val="00B01E0A"/>
    <w:rsid w:val="00B028D7"/>
    <w:rsid w:val="00B02E2A"/>
    <w:rsid w:val="00B02F3A"/>
    <w:rsid w:val="00B0392B"/>
    <w:rsid w:val="00B0424E"/>
    <w:rsid w:val="00B04334"/>
    <w:rsid w:val="00B04797"/>
    <w:rsid w:val="00B047DD"/>
    <w:rsid w:val="00B04E72"/>
    <w:rsid w:val="00B050E8"/>
    <w:rsid w:val="00B052E6"/>
    <w:rsid w:val="00B05760"/>
    <w:rsid w:val="00B05C76"/>
    <w:rsid w:val="00B05D47"/>
    <w:rsid w:val="00B05EBD"/>
    <w:rsid w:val="00B0602C"/>
    <w:rsid w:val="00B0651A"/>
    <w:rsid w:val="00B067DC"/>
    <w:rsid w:val="00B07D82"/>
    <w:rsid w:val="00B12154"/>
    <w:rsid w:val="00B12271"/>
    <w:rsid w:val="00B13450"/>
    <w:rsid w:val="00B13490"/>
    <w:rsid w:val="00B13ECB"/>
    <w:rsid w:val="00B15A39"/>
    <w:rsid w:val="00B15B1D"/>
    <w:rsid w:val="00B16C8E"/>
    <w:rsid w:val="00B16DE0"/>
    <w:rsid w:val="00B16E0E"/>
    <w:rsid w:val="00B17241"/>
    <w:rsid w:val="00B1784E"/>
    <w:rsid w:val="00B2102C"/>
    <w:rsid w:val="00B2116C"/>
    <w:rsid w:val="00B21B67"/>
    <w:rsid w:val="00B22B29"/>
    <w:rsid w:val="00B22C12"/>
    <w:rsid w:val="00B22D20"/>
    <w:rsid w:val="00B22D23"/>
    <w:rsid w:val="00B23182"/>
    <w:rsid w:val="00B235BB"/>
    <w:rsid w:val="00B23906"/>
    <w:rsid w:val="00B239E5"/>
    <w:rsid w:val="00B23CDE"/>
    <w:rsid w:val="00B24582"/>
    <w:rsid w:val="00B24660"/>
    <w:rsid w:val="00B24A7F"/>
    <w:rsid w:val="00B24BBF"/>
    <w:rsid w:val="00B24E20"/>
    <w:rsid w:val="00B24EEC"/>
    <w:rsid w:val="00B257B1"/>
    <w:rsid w:val="00B25E42"/>
    <w:rsid w:val="00B265BB"/>
    <w:rsid w:val="00B26610"/>
    <w:rsid w:val="00B2666B"/>
    <w:rsid w:val="00B277EB"/>
    <w:rsid w:val="00B3038B"/>
    <w:rsid w:val="00B30856"/>
    <w:rsid w:val="00B308BA"/>
    <w:rsid w:val="00B30E0E"/>
    <w:rsid w:val="00B3110B"/>
    <w:rsid w:val="00B320D7"/>
    <w:rsid w:val="00B322C0"/>
    <w:rsid w:val="00B32319"/>
    <w:rsid w:val="00B3284C"/>
    <w:rsid w:val="00B32E70"/>
    <w:rsid w:val="00B3379A"/>
    <w:rsid w:val="00B33960"/>
    <w:rsid w:val="00B33C71"/>
    <w:rsid w:val="00B340B5"/>
    <w:rsid w:val="00B340C2"/>
    <w:rsid w:val="00B35AED"/>
    <w:rsid w:val="00B360CB"/>
    <w:rsid w:val="00B369CB"/>
    <w:rsid w:val="00B36D69"/>
    <w:rsid w:val="00B37695"/>
    <w:rsid w:val="00B37D82"/>
    <w:rsid w:val="00B37E41"/>
    <w:rsid w:val="00B40597"/>
    <w:rsid w:val="00B40932"/>
    <w:rsid w:val="00B40C4C"/>
    <w:rsid w:val="00B40D4C"/>
    <w:rsid w:val="00B4196C"/>
    <w:rsid w:val="00B419C2"/>
    <w:rsid w:val="00B41A9A"/>
    <w:rsid w:val="00B423FA"/>
    <w:rsid w:val="00B4440F"/>
    <w:rsid w:val="00B44D97"/>
    <w:rsid w:val="00B44FCB"/>
    <w:rsid w:val="00B4577C"/>
    <w:rsid w:val="00B45CCB"/>
    <w:rsid w:val="00B46559"/>
    <w:rsid w:val="00B466B3"/>
    <w:rsid w:val="00B468F5"/>
    <w:rsid w:val="00B46B13"/>
    <w:rsid w:val="00B47AEC"/>
    <w:rsid w:val="00B47BF5"/>
    <w:rsid w:val="00B50023"/>
    <w:rsid w:val="00B501F2"/>
    <w:rsid w:val="00B50E6E"/>
    <w:rsid w:val="00B50FAB"/>
    <w:rsid w:val="00B516C9"/>
    <w:rsid w:val="00B51BA8"/>
    <w:rsid w:val="00B51BBB"/>
    <w:rsid w:val="00B52D2A"/>
    <w:rsid w:val="00B52D46"/>
    <w:rsid w:val="00B52E72"/>
    <w:rsid w:val="00B532D3"/>
    <w:rsid w:val="00B5522B"/>
    <w:rsid w:val="00B552F4"/>
    <w:rsid w:val="00B556C1"/>
    <w:rsid w:val="00B560B5"/>
    <w:rsid w:val="00B574CB"/>
    <w:rsid w:val="00B57DB1"/>
    <w:rsid w:val="00B57DEC"/>
    <w:rsid w:val="00B60B1A"/>
    <w:rsid w:val="00B60D2D"/>
    <w:rsid w:val="00B612C7"/>
    <w:rsid w:val="00B614AF"/>
    <w:rsid w:val="00B61877"/>
    <w:rsid w:val="00B62738"/>
    <w:rsid w:val="00B62839"/>
    <w:rsid w:val="00B6308F"/>
    <w:rsid w:val="00B637C5"/>
    <w:rsid w:val="00B6399A"/>
    <w:rsid w:val="00B63F20"/>
    <w:rsid w:val="00B64234"/>
    <w:rsid w:val="00B643A6"/>
    <w:rsid w:val="00B65731"/>
    <w:rsid w:val="00B65A83"/>
    <w:rsid w:val="00B65C47"/>
    <w:rsid w:val="00B669AA"/>
    <w:rsid w:val="00B66DC4"/>
    <w:rsid w:val="00B700CF"/>
    <w:rsid w:val="00B706AC"/>
    <w:rsid w:val="00B70B50"/>
    <w:rsid w:val="00B718DA"/>
    <w:rsid w:val="00B72156"/>
    <w:rsid w:val="00B72222"/>
    <w:rsid w:val="00B73303"/>
    <w:rsid w:val="00B73A72"/>
    <w:rsid w:val="00B7590E"/>
    <w:rsid w:val="00B76B5F"/>
    <w:rsid w:val="00B76E1C"/>
    <w:rsid w:val="00B76E21"/>
    <w:rsid w:val="00B80501"/>
    <w:rsid w:val="00B80B3A"/>
    <w:rsid w:val="00B819C5"/>
    <w:rsid w:val="00B81B0C"/>
    <w:rsid w:val="00B825DA"/>
    <w:rsid w:val="00B832A0"/>
    <w:rsid w:val="00B841C0"/>
    <w:rsid w:val="00B849E2"/>
    <w:rsid w:val="00B84DCE"/>
    <w:rsid w:val="00B85474"/>
    <w:rsid w:val="00B85524"/>
    <w:rsid w:val="00B8633A"/>
    <w:rsid w:val="00B869BE"/>
    <w:rsid w:val="00B86A48"/>
    <w:rsid w:val="00B87460"/>
    <w:rsid w:val="00B8756A"/>
    <w:rsid w:val="00B87C6E"/>
    <w:rsid w:val="00B87F4D"/>
    <w:rsid w:val="00B9156C"/>
    <w:rsid w:val="00B92BD1"/>
    <w:rsid w:val="00B92CCC"/>
    <w:rsid w:val="00B931CD"/>
    <w:rsid w:val="00B93BB3"/>
    <w:rsid w:val="00B944E2"/>
    <w:rsid w:val="00B94C4C"/>
    <w:rsid w:val="00B94D0D"/>
    <w:rsid w:val="00B9588D"/>
    <w:rsid w:val="00B95A41"/>
    <w:rsid w:val="00B96088"/>
    <w:rsid w:val="00B960CA"/>
    <w:rsid w:val="00B96D26"/>
    <w:rsid w:val="00B972BD"/>
    <w:rsid w:val="00B97A83"/>
    <w:rsid w:val="00B97C76"/>
    <w:rsid w:val="00BA1C8E"/>
    <w:rsid w:val="00BA282A"/>
    <w:rsid w:val="00BA2BDF"/>
    <w:rsid w:val="00BA3C4E"/>
    <w:rsid w:val="00BA3D1F"/>
    <w:rsid w:val="00BA491E"/>
    <w:rsid w:val="00BA4934"/>
    <w:rsid w:val="00BA4981"/>
    <w:rsid w:val="00BA5582"/>
    <w:rsid w:val="00BA5885"/>
    <w:rsid w:val="00BA5C16"/>
    <w:rsid w:val="00BA5C1A"/>
    <w:rsid w:val="00BA5C5D"/>
    <w:rsid w:val="00BA678E"/>
    <w:rsid w:val="00BA6B76"/>
    <w:rsid w:val="00BA6F0D"/>
    <w:rsid w:val="00BA745C"/>
    <w:rsid w:val="00BA77BE"/>
    <w:rsid w:val="00BA7806"/>
    <w:rsid w:val="00BA7AEB"/>
    <w:rsid w:val="00BB1050"/>
    <w:rsid w:val="00BB1925"/>
    <w:rsid w:val="00BB1A2E"/>
    <w:rsid w:val="00BB1D59"/>
    <w:rsid w:val="00BB2073"/>
    <w:rsid w:val="00BB21CE"/>
    <w:rsid w:val="00BB2686"/>
    <w:rsid w:val="00BB307E"/>
    <w:rsid w:val="00BB3412"/>
    <w:rsid w:val="00BB426F"/>
    <w:rsid w:val="00BB468D"/>
    <w:rsid w:val="00BB48F2"/>
    <w:rsid w:val="00BB4AD4"/>
    <w:rsid w:val="00BB53D5"/>
    <w:rsid w:val="00BB59A5"/>
    <w:rsid w:val="00BB5CC4"/>
    <w:rsid w:val="00BB6379"/>
    <w:rsid w:val="00BB6ACC"/>
    <w:rsid w:val="00BB7120"/>
    <w:rsid w:val="00BC00B8"/>
    <w:rsid w:val="00BC0297"/>
    <w:rsid w:val="00BC1243"/>
    <w:rsid w:val="00BC2314"/>
    <w:rsid w:val="00BC277D"/>
    <w:rsid w:val="00BC2B77"/>
    <w:rsid w:val="00BC2FC5"/>
    <w:rsid w:val="00BC3A42"/>
    <w:rsid w:val="00BC4BCB"/>
    <w:rsid w:val="00BC6756"/>
    <w:rsid w:val="00BC6AC1"/>
    <w:rsid w:val="00BC7631"/>
    <w:rsid w:val="00BD0D00"/>
    <w:rsid w:val="00BD3944"/>
    <w:rsid w:val="00BD4218"/>
    <w:rsid w:val="00BD5057"/>
    <w:rsid w:val="00BD51B8"/>
    <w:rsid w:val="00BD5CA7"/>
    <w:rsid w:val="00BD5ECA"/>
    <w:rsid w:val="00BD79B4"/>
    <w:rsid w:val="00BE0609"/>
    <w:rsid w:val="00BE0BD2"/>
    <w:rsid w:val="00BE10E1"/>
    <w:rsid w:val="00BE1791"/>
    <w:rsid w:val="00BE1F4E"/>
    <w:rsid w:val="00BE2220"/>
    <w:rsid w:val="00BE2B78"/>
    <w:rsid w:val="00BE2E32"/>
    <w:rsid w:val="00BE2F1F"/>
    <w:rsid w:val="00BE33DE"/>
    <w:rsid w:val="00BE3A9E"/>
    <w:rsid w:val="00BE3BE4"/>
    <w:rsid w:val="00BE4726"/>
    <w:rsid w:val="00BE4765"/>
    <w:rsid w:val="00BE48DE"/>
    <w:rsid w:val="00BE513C"/>
    <w:rsid w:val="00BE5B28"/>
    <w:rsid w:val="00BE5B91"/>
    <w:rsid w:val="00BE5F61"/>
    <w:rsid w:val="00BE6950"/>
    <w:rsid w:val="00BE6D28"/>
    <w:rsid w:val="00BE715C"/>
    <w:rsid w:val="00BF0154"/>
    <w:rsid w:val="00BF0C69"/>
    <w:rsid w:val="00BF0D85"/>
    <w:rsid w:val="00BF0F2F"/>
    <w:rsid w:val="00BF109E"/>
    <w:rsid w:val="00BF1A97"/>
    <w:rsid w:val="00BF22AC"/>
    <w:rsid w:val="00BF2357"/>
    <w:rsid w:val="00BF26DE"/>
    <w:rsid w:val="00BF28ED"/>
    <w:rsid w:val="00BF304E"/>
    <w:rsid w:val="00BF3210"/>
    <w:rsid w:val="00BF3318"/>
    <w:rsid w:val="00BF3873"/>
    <w:rsid w:val="00BF3CA8"/>
    <w:rsid w:val="00BF3E97"/>
    <w:rsid w:val="00BF4FD5"/>
    <w:rsid w:val="00BF57E6"/>
    <w:rsid w:val="00BF5D36"/>
    <w:rsid w:val="00BF655E"/>
    <w:rsid w:val="00BF6F1C"/>
    <w:rsid w:val="00BF77B9"/>
    <w:rsid w:val="00BF7DAB"/>
    <w:rsid w:val="00C00876"/>
    <w:rsid w:val="00C008CF"/>
    <w:rsid w:val="00C0110F"/>
    <w:rsid w:val="00C016D1"/>
    <w:rsid w:val="00C01852"/>
    <w:rsid w:val="00C0212A"/>
    <w:rsid w:val="00C022B9"/>
    <w:rsid w:val="00C037D7"/>
    <w:rsid w:val="00C0384F"/>
    <w:rsid w:val="00C040CA"/>
    <w:rsid w:val="00C04108"/>
    <w:rsid w:val="00C042A7"/>
    <w:rsid w:val="00C049AD"/>
    <w:rsid w:val="00C04B1D"/>
    <w:rsid w:val="00C05505"/>
    <w:rsid w:val="00C0563B"/>
    <w:rsid w:val="00C057CF"/>
    <w:rsid w:val="00C05E06"/>
    <w:rsid w:val="00C05E67"/>
    <w:rsid w:val="00C0619E"/>
    <w:rsid w:val="00C06915"/>
    <w:rsid w:val="00C0693A"/>
    <w:rsid w:val="00C0699E"/>
    <w:rsid w:val="00C06CEA"/>
    <w:rsid w:val="00C070C8"/>
    <w:rsid w:val="00C0712C"/>
    <w:rsid w:val="00C074C4"/>
    <w:rsid w:val="00C07501"/>
    <w:rsid w:val="00C07505"/>
    <w:rsid w:val="00C076C5"/>
    <w:rsid w:val="00C07A19"/>
    <w:rsid w:val="00C07C43"/>
    <w:rsid w:val="00C1019E"/>
    <w:rsid w:val="00C10218"/>
    <w:rsid w:val="00C10D7B"/>
    <w:rsid w:val="00C11462"/>
    <w:rsid w:val="00C1150B"/>
    <w:rsid w:val="00C119F8"/>
    <w:rsid w:val="00C130DB"/>
    <w:rsid w:val="00C149D4"/>
    <w:rsid w:val="00C14B5A"/>
    <w:rsid w:val="00C15063"/>
    <w:rsid w:val="00C152D8"/>
    <w:rsid w:val="00C160B4"/>
    <w:rsid w:val="00C1616E"/>
    <w:rsid w:val="00C16B4F"/>
    <w:rsid w:val="00C17316"/>
    <w:rsid w:val="00C1763C"/>
    <w:rsid w:val="00C200F6"/>
    <w:rsid w:val="00C207FE"/>
    <w:rsid w:val="00C20FF8"/>
    <w:rsid w:val="00C21D01"/>
    <w:rsid w:val="00C223C5"/>
    <w:rsid w:val="00C226E3"/>
    <w:rsid w:val="00C235E1"/>
    <w:rsid w:val="00C23C12"/>
    <w:rsid w:val="00C246D2"/>
    <w:rsid w:val="00C25842"/>
    <w:rsid w:val="00C25990"/>
    <w:rsid w:val="00C25F0D"/>
    <w:rsid w:val="00C2719D"/>
    <w:rsid w:val="00C27D2C"/>
    <w:rsid w:val="00C27F00"/>
    <w:rsid w:val="00C30485"/>
    <w:rsid w:val="00C304AF"/>
    <w:rsid w:val="00C304DE"/>
    <w:rsid w:val="00C30550"/>
    <w:rsid w:val="00C30743"/>
    <w:rsid w:val="00C30800"/>
    <w:rsid w:val="00C30CEA"/>
    <w:rsid w:val="00C30EA9"/>
    <w:rsid w:val="00C319C6"/>
    <w:rsid w:val="00C31C59"/>
    <w:rsid w:val="00C31F35"/>
    <w:rsid w:val="00C32536"/>
    <w:rsid w:val="00C32651"/>
    <w:rsid w:val="00C3296F"/>
    <w:rsid w:val="00C33689"/>
    <w:rsid w:val="00C33CF0"/>
    <w:rsid w:val="00C33D61"/>
    <w:rsid w:val="00C33D85"/>
    <w:rsid w:val="00C35164"/>
    <w:rsid w:val="00C35B84"/>
    <w:rsid w:val="00C36E17"/>
    <w:rsid w:val="00C3719B"/>
    <w:rsid w:val="00C40EB0"/>
    <w:rsid w:val="00C40F89"/>
    <w:rsid w:val="00C4151E"/>
    <w:rsid w:val="00C4169C"/>
    <w:rsid w:val="00C41785"/>
    <w:rsid w:val="00C41ED9"/>
    <w:rsid w:val="00C41F9B"/>
    <w:rsid w:val="00C4257B"/>
    <w:rsid w:val="00C432DB"/>
    <w:rsid w:val="00C433BF"/>
    <w:rsid w:val="00C435CE"/>
    <w:rsid w:val="00C43815"/>
    <w:rsid w:val="00C44FCF"/>
    <w:rsid w:val="00C452AC"/>
    <w:rsid w:val="00C452D5"/>
    <w:rsid w:val="00C4635E"/>
    <w:rsid w:val="00C46AA5"/>
    <w:rsid w:val="00C46E3D"/>
    <w:rsid w:val="00C47D0B"/>
    <w:rsid w:val="00C47E13"/>
    <w:rsid w:val="00C50031"/>
    <w:rsid w:val="00C50109"/>
    <w:rsid w:val="00C5014E"/>
    <w:rsid w:val="00C507A1"/>
    <w:rsid w:val="00C50BB5"/>
    <w:rsid w:val="00C52C68"/>
    <w:rsid w:val="00C52D93"/>
    <w:rsid w:val="00C530A7"/>
    <w:rsid w:val="00C53728"/>
    <w:rsid w:val="00C53D83"/>
    <w:rsid w:val="00C5413E"/>
    <w:rsid w:val="00C54CF2"/>
    <w:rsid w:val="00C55862"/>
    <w:rsid w:val="00C558CE"/>
    <w:rsid w:val="00C55AA5"/>
    <w:rsid w:val="00C56061"/>
    <w:rsid w:val="00C5668D"/>
    <w:rsid w:val="00C57129"/>
    <w:rsid w:val="00C575D8"/>
    <w:rsid w:val="00C576E8"/>
    <w:rsid w:val="00C5772D"/>
    <w:rsid w:val="00C603C4"/>
    <w:rsid w:val="00C60CFB"/>
    <w:rsid w:val="00C611D7"/>
    <w:rsid w:val="00C618B9"/>
    <w:rsid w:val="00C620B9"/>
    <w:rsid w:val="00C62374"/>
    <w:rsid w:val="00C62FEC"/>
    <w:rsid w:val="00C6343F"/>
    <w:rsid w:val="00C63F34"/>
    <w:rsid w:val="00C646EA"/>
    <w:rsid w:val="00C64D60"/>
    <w:rsid w:val="00C65056"/>
    <w:rsid w:val="00C65B88"/>
    <w:rsid w:val="00C663F2"/>
    <w:rsid w:val="00C66849"/>
    <w:rsid w:val="00C67AF1"/>
    <w:rsid w:val="00C67C0F"/>
    <w:rsid w:val="00C7055C"/>
    <w:rsid w:val="00C7189C"/>
    <w:rsid w:val="00C71D58"/>
    <w:rsid w:val="00C720F4"/>
    <w:rsid w:val="00C72489"/>
    <w:rsid w:val="00C7317A"/>
    <w:rsid w:val="00C73677"/>
    <w:rsid w:val="00C7390D"/>
    <w:rsid w:val="00C74682"/>
    <w:rsid w:val="00C74694"/>
    <w:rsid w:val="00C751D1"/>
    <w:rsid w:val="00C7669E"/>
    <w:rsid w:val="00C7673C"/>
    <w:rsid w:val="00C7703B"/>
    <w:rsid w:val="00C77743"/>
    <w:rsid w:val="00C80463"/>
    <w:rsid w:val="00C8128C"/>
    <w:rsid w:val="00C81973"/>
    <w:rsid w:val="00C81E4F"/>
    <w:rsid w:val="00C8230C"/>
    <w:rsid w:val="00C82650"/>
    <w:rsid w:val="00C82730"/>
    <w:rsid w:val="00C839DD"/>
    <w:rsid w:val="00C83E0C"/>
    <w:rsid w:val="00C84029"/>
    <w:rsid w:val="00C84366"/>
    <w:rsid w:val="00C853C2"/>
    <w:rsid w:val="00C8540E"/>
    <w:rsid w:val="00C86C2B"/>
    <w:rsid w:val="00C86CCD"/>
    <w:rsid w:val="00C86EB4"/>
    <w:rsid w:val="00C86ECE"/>
    <w:rsid w:val="00C86ED4"/>
    <w:rsid w:val="00C8726A"/>
    <w:rsid w:val="00C8781F"/>
    <w:rsid w:val="00C91940"/>
    <w:rsid w:val="00C91977"/>
    <w:rsid w:val="00C91DE6"/>
    <w:rsid w:val="00C91E19"/>
    <w:rsid w:val="00C91E37"/>
    <w:rsid w:val="00C91EDD"/>
    <w:rsid w:val="00C91FB5"/>
    <w:rsid w:val="00C93D88"/>
    <w:rsid w:val="00C9442E"/>
    <w:rsid w:val="00C94793"/>
    <w:rsid w:val="00C948AE"/>
    <w:rsid w:val="00C94934"/>
    <w:rsid w:val="00C94B74"/>
    <w:rsid w:val="00C96582"/>
    <w:rsid w:val="00C968DF"/>
    <w:rsid w:val="00C96DE7"/>
    <w:rsid w:val="00C97EF7"/>
    <w:rsid w:val="00C97FD8"/>
    <w:rsid w:val="00CA0B82"/>
    <w:rsid w:val="00CA0EDC"/>
    <w:rsid w:val="00CA13DF"/>
    <w:rsid w:val="00CA22F8"/>
    <w:rsid w:val="00CA2A1D"/>
    <w:rsid w:val="00CA2C28"/>
    <w:rsid w:val="00CA2C64"/>
    <w:rsid w:val="00CA3228"/>
    <w:rsid w:val="00CA3B43"/>
    <w:rsid w:val="00CA4051"/>
    <w:rsid w:val="00CA46A4"/>
    <w:rsid w:val="00CA546F"/>
    <w:rsid w:val="00CA6307"/>
    <w:rsid w:val="00CA75B8"/>
    <w:rsid w:val="00CA7910"/>
    <w:rsid w:val="00CA7DBC"/>
    <w:rsid w:val="00CB0404"/>
    <w:rsid w:val="00CB0646"/>
    <w:rsid w:val="00CB09E9"/>
    <w:rsid w:val="00CB1033"/>
    <w:rsid w:val="00CB15AE"/>
    <w:rsid w:val="00CB1B44"/>
    <w:rsid w:val="00CB248B"/>
    <w:rsid w:val="00CB2EF2"/>
    <w:rsid w:val="00CB3129"/>
    <w:rsid w:val="00CB3CB0"/>
    <w:rsid w:val="00CB417C"/>
    <w:rsid w:val="00CB52AC"/>
    <w:rsid w:val="00CB5497"/>
    <w:rsid w:val="00CB615B"/>
    <w:rsid w:val="00CB65DE"/>
    <w:rsid w:val="00CB6631"/>
    <w:rsid w:val="00CB676E"/>
    <w:rsid w:val="00CB6D91"/>
    <w:rsid w:val="00CB6F25"/>
    <w:rsid w:val="00CB6FC0"/>
    <w:rsid w:val="00CB7322"/>
    <w:rsid w:val="00CB7496"/>
    <w:rsid w:val="00CB7832"/>
    <w:rsid w:val="00CB7A82"/>
    <w:rsid w:val="00CB7E67"/>
    <w:rsid w:val="00CC0CEA"/>
    <w:rsid w:val="00CC1C96"/>
    <w:rsid w:val="00CC1E11"/>
    <w:rsid w:val="00CC3005"/>
    <w:rsid w:val="00CC3124"/>
    <w:rsid w:val="00CC3152"/>
    <w:rsid w:val="00CC32AF"/>
    <w:rsid w:val="00CC4A30"/>
    <w:rsid w:val="00CC5725"/>
    <w:rsid w:val="00CC6C01"/>
    <w:rsid w:val="00CC6F2B"/>
    <w:rsid w:val="00CC7063"/>
    <w:rsid w:val="00CC7373"/>
    <w:rsid w:val="00CC744A"/>
    <w:rsid w:val="00CC78AF"/>
    <w:rsid w:val="00CD01A0"/>
    <w:rsid w:val="00CD0877"/>
    <w:rsid w:val="00CD2DAC"/>
    <w:rsid w:val="00CD3A05"/>
    <w:rsid w:val="00CD3C5C"/>
    <w:rsid w:val="00CD3DA7"/>
    <w:rsid w:val="00CD3FE5"/>
    <w:rsid w:val="00CD408B"/>
    <w:rsid w:val="00CD46F5"/>
    <w:rsid w:val="00CD4A59"/>
    <w:rsid w:val="00CD4CDF"/>
    <w:rsid w:val="00CD4F07"/>
    <w:rsid w:val="00CD5898"/>
    <w:rsid w:val="00CD5A20"/>
    <w:rsid w:val="00CD675C"/>
    <w:rsid w:val="00CE062F"/>
    <w:rsid w:val="00CE0724"/>
    <w:rsid w:val="00CE212A"/>
    <w:rsid w:val="00CE2668"/>
    <w:rsid w:val="00CE28C1"/>
    <w:rsid w:val="00CE39B3"/>
    <w:rsid w:val="00CE4E23"/>
    <w:rsid w:val="00CE4E28"/>
    <w:rsid w:val="00CE4F9B"/>
    <w:rsid w:val="00CE5588"/>
    <w:rsid w:val="00CE59D3"/>
    <w:rsid w:val="00CE5F60"/>
    <w:rsid w:val="00CE6558"/>
    <w:rsid w:val="00CE6913"/>
    <w:rsid w:val="00CE79EB"/>
    <w:rsid w:val="00CF059D"/>
    <w:rsid w:val="00CF0A7B"/>
    <w:rsid w:val="00CF0D60"/>
    <w:rsid w:val="00CF30C2"/>
    <w:rsid w:val="00CF3D27"/>
    <w:rsid w:val="00CF4B16"/>
    <w:rsid w:val="00CF4F79"/>
    <w:rsid w:val="00CF5CDC"/>
    <w:rsid w:val="00CF63AA"/>
    <w:rsid w:val="00CF71C1"/>
    <w:rsid w:val="00CF7A30"/>
    <w:rsid w:val="00CF7CEE"/>
    <w:rsid w:val="00CF7EB8"/>
    <w:rsid w:val="00CF7F0C"/>
    <w:rsid w:val="00D00576"/>
    <w:rsid w:val="00D00EDC"/>
    <w:rsid w:val="00D014A5"/>
    <w:rsid w:val="00D01DBA"/>
    <w:rsid w:val="00D03C0D"/>
    <w:rsid w:val="00D04174"/>
    <w:rsid w:val="00D04B76"/>
    <w:rsid w:val="00D04F20"/>
    <w:rsid w:val="00D05300"/>
    <w:rsid w:val="00D0530D"/>
    <w:rsid w:val="00D05727"/>
    <w:rsid w:val="00D0617F"/>
    <w:rsid w:val="00D07163"/>
    <w:rsid w:val="00D07176"/>
    <w:rsid w:val="00D10179"/>
    <w:rsid w:val="00D10236"/>
    <w:rsid w:val="00D11203"/>
    <w:rsid w:val="00D1179E"/>
    <w:rsid w:val="00D11820"/>
    <w:rsid w:val="00D12A8F"/>
    <w:rsid w:val="00D13528"/>
    <w:rsid w:val="00D13D26"/>
    <w:rsid w:val="00D13DCB"/>
    <w:rsid w:val="00D14350"/>
    <w:rsid w:val="00D14C19"/>
    <w:rsid w:val="00D15011"/>
    <w:rsid w:val="00D15348"/>
    <w:rsid w:val="00D1547B"/>
    <w:rsid w:val="00D1588B"/>
    <w:rsid w:val="00D159F5"/>
    <w:rsid w:val="00D16566"/>
    <w:rsid w:val="00D16FC7"/>
    <w:rsid w:val="00D171CE"/>
    <w:rsid w:val="00D20752"/>
    <w:rsid w:val="00D21464"/>
    <w:rsid w:val="00D2150E"/>
    <w:rsid w:val="00D21D19"/>
    <w:rsid w:val="00D22355"/>
    <w:rsid w:val="00D229BE"/>
    <w:rsid w:val="00D23319"/>
    <w:rsid w:val="00D237C4"/>
    <w:rsid w:val="00D23E7E"/>
    <w:rsid w:val="00D2437E"/>
    <w:rsid w:val="00D2471B"/>
    <w:rsid w:val="00D24C3B"/>
    <w:rsid w:val="00D250C2"/>
    <w:rsid w:val="00D25531"/>
    <w:rsid w:val="00D25AC9"/>
    <w:rsid w:val="00D26769"/>
    <w:rsid w:val="00D273EF"/>
    <w:rsid w:val="00D2769B"/>
    <w:rsid w:val="00D301F6"/>
    <w:rsid w:val="00D3043C"/>
    <w:rsid w:val="00D30AE2"/>
    <w:rsid w:val="00D31C60"/>
    <w:rsid w:val="00D32C73"/>
    <w:rsid w:val="00D3302B"/>
    <w:rsid w:val="00D33422"/>
    <w:rsid w:val="00D33608"/>
    <w:rsid w:val="00D33FB3"/>
    <w:rsid w:val="00D33FF7"/>
    <w:rsid w:val="00D3414E"/>
    <w:rsid w:val="00D34AB9"/>
    <w:rsid w:val="00D34FBC"/>
    <w:rsid w:val="00D35736"/>
    <w:rsid w:val="00D3597B"/>
    <w:rsid w:val="00D360AB"/>
    <w:rsid w:val="00D364DA"/>
    <w:rsid w:val="00D3651E"/>
    <w:rsid w:val="00D3716A"/>
    <w:rsid w:val="00D374A4"/>
    <w:rsid w:val="00D37973"/>
    <w:rsid w:val="00D37ACE"/>
    <w:rsid w:val="00D37F6C"/>
    <w:rsid w:val="00D40AF7"/>
    <w:rsid w:val="00D4105B"/>
    <w:rsid w:val="00D41C17"/>
    <w:rsid w:val="00D421AD"/>
    <w:rsid w:val="00D42BA4"/>
    <w:rsid w:val="00D42CD5"/>
    <w:rsid w:val="00D42DDF"/>
    <w:rsid w:val="00D43424"/>
    <w:rsid w:val="00D438C3"/>
    <w:rsid w:val="00D44938"/>
    <w:rsid w:val="00D4543F"/>
    <w:rsid w:val="00D455A0"/>
    <w:rsid w:val="00D45AA9"/>
    <w:rsid w:val="00D46984"/>
    <w:rsid w:val="00D46DB1"/>
    <w:rsid w:val="00D46F4F"/>
    <w:rsid w:val="00D4708D"/>
    <w:rsid w:val="00D470C8"/>
    <w:rsid w:val="00D47429"/>
    <w:rsid w:val="00D4774F"/>
    <w:rsid w:val="00D50E79"/>
    <w:rsid w:val="00D516F0"/>
    <w:rsid w:val="00D51C66"/>
    <w:rsid w:val="00D532CD"/>
    <w:rsid w:val="00D54EAB"/>
    <w:rsid w:val="00D55053"/>
    <w:rsid w:val="00D55182"/>
    <w:rsid w:val="00D578B3"/>
    <w:rsid w:val="00D60179"/>
    <w:rsid w:val="00D60639"/>
    <w:rsid w:val="00D60CC2"/>
    <w:rsid w:val="00D60F1A"/>
    <w:rsid w:val="00D613D0"/>
    <w:rsid w:val="00D61895"/>
    <w:rsid w:val="00D61A4B"/>
    <w:rsid w:val="00D628C9"/>
    <w:rsid w:val="00D62D8A"/>
    <w:rsid w:val="00D63C15"/>
    <w:rsid w:val="00D64016"/>
    <w:rsid w:val="00D64098"/>
    <w:rsid w:val="00D6788C"/>
    <w:rsid w:val="00D67AE3"/>
    <w:rsid w:val="00D70B4A"/>
    <w:rsid w:val="00D7107C"/>
    <w:rsid w:val="00D711A4"/>
    <w:rsid w:val="00D71ED0"/>
    <w:rsid w:val="00D72159"/>
    <w:rsid w:val="00D722EA"/>
    <w:rsid w:val="00D72588"/>
    <w:rsid w:val="00D73C40"/>
    <w:rsid w:val="00D743AA"/>
    <w:rsid w:val="00D7459B"/>
    <w:rsid w:val="00D74AB1"/>
    <w:rsid w:val="00D75336"/>
    <w:rsid w:val="00D76ED1"/>
    <w:rsid w:val="00D77013"/>
    <w:rsid w:val="00D770C4"/>
    <w:rsid w:val="00D7788C"/>
    <w:rsid w:val="00D77BF0"/>
    <w:rsid w:val="00D803B3"/>
    <w:rsid w:val="00D808F7"/>
    <w:rsid w:val="00D8228C"/>
    <w:rsid w:val="00D82C02"/>
    <w:rsid w:val="00D82E8B"/>
    <w:rsid w:val="00D83090"/>
    <w:rsid w:val="00D8356B"/>
    <w:rsid w:val="00D8393D"/>
    <w:rsid w:val="00D83D11"/>
    <w:rsid w:val="00D84050"/>
    <w:rsid w:val="00D840D8"/>
    <w:rsid w:val="00D8483A"/>
    <w:rsid w:val="00D84FD5"/>
    <w:rsid w:val="00D85330"/>
    <w:rsid w:val="00D86A3B"/>
    <w:rsid w:val="00D86DC9"/>
    <w:rsid w:val="00D90417"/>
    <w:rsid w:val="00D911C8"/>
    <w:rsid w:val="00D911E7"/>
    <w:rsid w:val="00D9183D"/>
    <w:rsid w:val="00D923BE"/>
    <w:rsid w:val="00D925A8"/>
    <w:rsid w:val="00D9294F"/>
    <w:rsid w:val="00D92ACF"/>
    <w:rsid w:val="00D92B34"/>
    <w:rsid w:val="00D92B6B"/>
    <w:rsid w:val="00D92E55"/>
    <w:rsid w:val="00D934EA"/>
    <w:rsid w:val="00D947ED"/>
    <w:rsid w:val="00D9486B"/>
    <w:rsid w:val="00D9501F"/>
    <w:rsid w:val="00D95360"/>
    <w:rsid w:val="00D9562A"/>
    <w:rsid w:val="00D957A6"/>
    <w:rsid w:val="00D961C7"/>
    <w:rsid w:val="00D963D2"/>
    <w:rsid w:val="00D96A34"/>
    <w:rsid w:val="00D97415"/>
    <w:rsid w:val="00D977A6"/>
    <w:rsid w:val="00D97D4C"/>
    <w:rsid w:val="00D97E0B"/>
    <w:rsid w:val="00DA0187"/>
    <w:rsid w:val="00DA024E"/>
    <w:rsid w:val="00DA07AD"/>
    <w:rsid w:val="00DA112E"/>
    <w:rsid w:val="00DA176E"/>
    <w:rsid w:val="00DA1816"/>
    <w:rsid w:val="00DA2024"/>
    <w:rsid w:val="00DA22D0"/>
    <w:rsid w:val="00DA2718"/>
    <w:rsid w:val="00DA28CD"/>
    <w:rsid w:val="00DA2F39"/>
    <w:rsid w:val="00DA44B0"/>
    <w:rsid w:val="00DA4586"/>
    <w:rsid w:val="00DA45BD"/>
    <w:rsid w:val="00DA5E2E"/>
    <w:rsid w:val="00DA6066"/>
    <w:rsid w:val="00DA6255"/>
    <w:rsid w:val="00DA6B90"/>
    <w:rsid w:val="00DB0388"/>
    <w:rsid w:val="00DB1362"/>
    <w:rsid w:val="00DB1726"/>
    <w:rsid w:val="00DB29B2"/>
    <w:rsid w:val="00DB3994"/>
    <w:rsid w:val="00DB3C7D"/>
    <w:rsid w:val="00DB3F28"/>
    <w:rsid w:val="00DB40C8"/>
    <w:rsid w:val="00DB41BA"/>
    <w:rsid w:val="00DB469A"/>
    <w:rsid w:val="00DB4BD1"/>
    <w:rsid w:val="00DB4FE7"/>
    <w:rsid w:val="00DB58F3"/>
    <w:rsid w:val="00DB635A"/>
    <w:rsid w:val="00DB651A"/>
    <w:rsid w:val="00DB6C3C"/>
    <w:rsid w:val="00DB6F91"/>
    <w:rsid w:val="00DB7397"/>
    <w:rsid w:val="00DB7740"/>
    <w:rsid w:val="00DB7963"/>
    <w:rsid w:val="00DC019D"/>
    <w:rsid w:val="00DC0483"/>
    <w:rsid w:val="00DC09ED"/>
    <w:rsid w:val="00DC0D72"/>
    <w:rsid w:val="00DC0E47"/>
    <w:rsid w:val="00DC10CD"/>
    <w:rsid w:val="00DC1139"/>
    <w:rsid w:val="00DC1160"/>
    <w:rsid w:val="00DC162D"/>
    <w:rsid w:val="00DC1920"/>
    <w:rsid w:val="00DC2AFD"/>
    <w:rsid w:val="00DC3AE8"/>
    <w:rsid w:val="00DC3CDD"/>
    <w:rsid w:val="00DC3E5F"/>
    <w:rsid w:val="00DC3EA1"/>
    <w:rsid w:val="00DC49B4"/>
    <w:rsid w:val="00DC4DAC"/>
    <w:rsid w:val="00DC4E14"/>
    <w:rsid w:val="00DC4E9A"/>
    <w:rsid w:val="00DC5303"/>
    <w:rsid w:val="00DC53E1"/>
    <w:rsid w:val="00DC57EB"/>
    <w:rsid w:val="00DC5F3B"/>
    <w:rsid w:val="00DC5F78"/>
    <w:rsid w:val="00DC6DDB"/>
    <w:rsid w:val="00DC764F"/>
    <w:rsid w:val="00DC791F"/>
    <w:rsid w:val="00DC7C64"/>
    <w:rsid w:val="00DD03E5"/>
    <w:rsid w:val="00DD0A7E"/>
    <w:rsid w:val="00DD133B"/>
    <w:rsid w:val="00DD1818"/>
    <w:rsid w:val="00DD1990"/>
    <w:rsid w:val="00DD31AF"/>
    <w:rsid w:val="00DD350E"/>
    <w:rsid w:val="00DD3997"/>
    <w:rsid w:val="00DD3AE5"/>
    <w:rsid w:val="00DD3C2E"/>
    <w:rsid w:val="00DD3F9D"/>
    <w:rsid w:val="00DD4130"/>
    <w:rsid w:val="00DD4544"/>
    <w:rsid w:val="00DD5304"/>
    <w:rsid w:val="00DD548C"/>
    <w:rsid w:val="00DD7667"/>
    <w:rsid w:val="00DE02B7"/>
    <w:rsid w:val="00DE02BB"/>
    <w:rsid w:val="00DE4D2C"/>
    <w:rsid w:val="00DE4D82"/>
    <w:rsid w:val="00DE4DD3"/>
    <w:rsid w:val="00DE5072"/>
    <w:rsid w:val="00DE5468"/>
    <w:rsid w:val="00DE6173"/>
    <w:rsid w:val="00DE71A0"/>
    <w:rsid w:val="00DE7203"/>
    <w:rsid w:val="00DF0B63"/>
    <w:rsid w:val="00DF11A3"/>
    <w:rsid w:val="00DF15BB"/>
    <w:rsid w:val="00DF1EFC"/>
    <w:rsid w:val="00DF29B5"/>
    <w:rsid w:val="00DF313D"/>
    <w:rsid w:val="00DF3AB5"/>
    <w:rsid w:val="00DF4FC5"/>
    <w:rsid w:val="00DF51AB"/>
    <w:rsid w:val="00DF5609"/>
    <w:rsid w:val="00DF580C"/>
    <w:rsid w:val="00DF5B90"/>
    <w:rsid w:val="00DF6432"/>
    <w:rsid w:val="00DF66E5"/>
    <w:rsid w:val="00DF6E63"/>
    <w:rsid w:val="00E00BAA"/>
    <w:rsid w:val="00E011ED"/>
    <w:rsid w:val="00E017B3"/>
    <w:rsid w:val="00E01BA2"/>
    <w:rsid w:val="00E01BF2"/>
    <w:rsid w:val="00E026C1"/>
    <w:rsid w:val="00E02F2C"/>
    <w:rsid w:val="00E0316D"/>
    <w:rsid w:val="00E03742"/>
    <w:rsid w:val="00E03A06"/>
    <w:rsid w:val="00E03AA3"/>
    <w:rsid w:val="00E03B40"/>
    <w:rsid w:val="00E03C02"/>
    <w:rsid w:val="00E03FDB"/>
    <w:rsid w:val="00E0442F"/>
    <w:rsid w:val="00E04E8A"/>
    <w:rsid w:val="00E04E9F"/>
    <w:rsid w:val="00E04F43"/>
    <w:rsid w:val="00E05446"/>
    <w:rsid w:val="00E05D25"/>
    <w:rsid w:val="00E05F1F"/>
    <w:rsid w:val="00E06380"/>
    <w:rsid w:val="00E07331"/>
    <w:rsid w:val="00E0771C"/>
    <w:rsid w:val="00E07E29"/>
    <w:rsid w:val="00E10AA1"/>
    <w:rsid w:val="00E11772"/>
    <w:rsid w:val="00E11874"/>
    <w:rsid w:val="00E11D31"/>
    <w:rsid w:val="00E11D8B"/>
    <w:rsid w:val="00E122BC"/>
    <w:rsid w:val="00E1314B"/>
    <w:rsid w:val="00E13D79"/>
    <w:rsid w:val="00E14283"/>
    <w:rsid w:val="00E147AA"/>
    <w:rsid w:val="00E157FC"/>
    <w:rsid w:val="00E15CB4"/>
    <w:rsid w:val="00E163DD"/>
    <w:rsid w:val="00E17365"/>
    <w:rsid w:val="00E2002E"/>
    <w:rsid w:val="00E209CA"/>
    <w:rsid w:val="00E2121A"/>
    <w:rsid w:val="00E21A6D"/>
    <w:rsid w:val="00E21B5D"/>
    <w:rsid w:val="00E22328"/>
    <w:rsid w:val="00E22CDA"/>
    <w:rsid w:val="00E2307F"/>
    <w:rsid w:val="00E23FAF"/>
    <w:rsid w:val="00E24E07"/>
    <w:rsid w:val="00E2527B"/>
    <w:rsid w:val="00E25672"/>
    <w:rsid w:val="00E25942"/>
    <w:rsid w:val="00E25B8D"/>
    <w:rsid w:val="00E25D1B"/>
    <w:rsid w:val="00E25E12"/>
    <w:rsid w:val="00E25E36"/>
    <w:rsid w:val="00E25E37"/>
    <w:rsid w:val="00E26B42"/>
    <w:rsid w:val="00E26B80"/>
    <w:rsid w:val="00E2703B"/>
    <w:rsid w:val="00E27537"/>
    <w:rsid w:val="00E304DB"/>
    <w:rsid w:val="00E30AAD"/>
    <w:rsid w:val="00E312E3"/>
    <w:rsid w:val="00E315D7"/>
    <w:rsid w:val="00E3184B"/>
    <w:rsid w:val="00E31A3D"/>
    <w:rsid w:val="00E31C72"/>
    <w:rsid w:val="00E32A3A"/>
    <w:rsid w:val="00E32BC9"/>
    <w:rsid w:val="00E332F6"/>
    <w:rsid w:val="00E33A1B"/>
    <w:rsid w:val="00E34000"/>
    <w:rsid w:val="00E346F6"/>
    <w:rsid w:val="00E34EEB"/>
    <w:rsid w:val="00E35132"/>
    <w:rsid w:val="00E35866"/>
    <w:rsid w:val="00E3690D"/>
    <w:rsid w:val="00E369F2"/>
    <w:rsid w:val="00E37305"/>
    <w:rsid w:val="00E37370"/>
    <w:rsid w:val="00E3746B"/>
    <w:rsid w:val="00E37B1C"/>
    <w:rsid w:val="00E405DE"/>
    <w:rsid w:val="00E40C4A"/>
    <w:rsid w:val="00E41528"/>
    <w:rsid w:val="00E42369"/>
    <w:rsid w:val="00E425CF"/>
    <w:rsid w:val="00E42BD4"/>
    <w:rsid w:val="00E42C4C"/>
    <w:rsid w:val="00E437A4"/>
    <w:rsid w:val="00E43B62"/>
    <w:rsid w:val="00E4535C"/>
    <w:rsid w:val="00E455E8"/>
    <w:rsid w:val="00E45977"/>
    <w:rsid w:val="00E46186"/>
    <w:rsid w:val="00E4632E"/>
    <w:rsid w:val="00E46D14"/>
    <w:rsid w:val="00E46F16"/>
    <w:rsid w:val="00E47112"/>
    <w:rsid w:val="00E47777"/>
    <w:rsid w:val="00E509A8"/>
    <w:rsid w:val="00E51406"/>
    <w:rsid w:val="00E520C7"/>
    <w:rsid w:val="00E5279D"/>
    <w:rsid w:val="00E52DB0"/>
    <w:rsid w:val="00E533AA"/>
    <w:rsid w:val="00E53E29"/>
    <w:rsid w:val="00E541F6"/>
    <w:rsid w:val="00E549C2"/>
    <w:rsid w:val="00E54D46"/>
    <w:rsid w:val="00E5513A"/>
    <w:rsid w:val="00E55321"/>
    <w:rsid w:val="00E55369"/>
    <w:rsid w:val="00E55C8A"/>
    <w:rsid w:val="00E56A4B"/>
    <w:rsid w:val="00E57018"/>
    <w:rsid w:val="00E57023"/>
    <w:rsid w:val="00E57E81"/>
    <w:rsid w:val="00E6246D"/>
    <w:rsid w:val="00E624F7"/>
    <w:rsid w:val="00E62713"/>
    <w:rsid w:val="00E6350C"/>
    <w:rsid w:val="00E6402C"/>
    <w:rsid w:val="00E6475E"/>
    <w:rsid w:val="00E64A66"/>
    <w:rsid w:val="00E65526"/>
    <w:rsid w:val="00E663C1"/>
    <w:rsid w:val="00E665F3"/>
    <w:rsid w:val="00E66AA0"/>
    <w:rsid w:val="00E6734A"/>
    <w:rsid w:val="00E67C03"/>
    <w:rsid w:val="00E67C6C"/>
    <w:rsid w:val="00E67D1E"/>
    <w:rsid w:val="00E67FF2"/>
    <w:rsid w:val="00E709C9"/>
    <w:rsid w:val="00E719BA"/>
    <w:rsid w:val="00E72B3F"/>
    <w:rsid w:val="00E73619"/>
    <w:rsid w:val="00E74832"/>
    <w:rsid w:val="00E74D6E"/>
    <w:rsid w:val="00E75356"/>
    <w:rsid w:val="00E75467"/>
    <w:rsid w:val="00E754A9"/>
    <w:rsid w:val="00E772CB"/>
    <w:rsid w:val="00E7762F"/>
    <w:rsid w:val="00E80CBC"/>
    <w:rsid w:val="00E8118C"/>
    <w:rsid w:val="00E812C0"/>
    <w:rsid w:val="00E81E21"/>
    <w:rsid w:val="00E821E1"/>
    <w:rsid w:val="00E82309"/>
    <w:rsid w:val="00E82352"/>
    <w:rsid w:val="00E8251A"/>
    <w:rsid w:val="00E833C8"/>
    <w:rsid w:val="00E833F9"/>
    <w:rsid w:val="00E83674"/>
    <w:rsid w:val="00E83CE2"/>
    <w:rsid w:val="00E83EAC"/>
    <w:rsid w:val="00E8401A"/>
    <w:rsid w:val="00E849F9"/>
    <w:rsid w:val="00E84A8F"/>
    <w:rsid w:val="00E84FBC"/>
    <w:rsid w:val="00E8541E"/>
    <w:rsid w:val="00E856BF"/>
    <w:rsid w:val="00E85B2C"/>
    <w:rsid w:val="00E86216"/>
    <w:rsid w:val="00E864D6"/>
    <w:rsid w:val="00E86E0F"/>
    <w:rsid w:val="00E87315"/>
    <w:rsid w:val="00E87320"/>
    <w:rsid w:val="00E87A88"/>
    <w:rsid w:val="00E87E92"/>
    <w:rsid w:val="00E87E9C"/>
    <w:rsid w:val="00E87F59"/>
    <w:rsid w:val="00E9021A"/>
    <w:rsid w:val="00E908EF"/>
    <w:rsid w:val="00E91669"/>
    <w:rsid w:val="00E9215F"/>
    <w:rsid w:val="00E929B3"/>
    <w:rsid w:val="00E92AD3"/>
    <w:rsid w:val="00E93A1E"/>
    <w:rsid w:val="00E93A56"/>
    <w:rsid w:val="00E94432"/>
    <w:rsid w:val="00E9460B"/>
    <w:rsid w:val="00E9470B"/>
    <w:rsid w:val="00E94D05"/>
    <w:rsid w:val="00E94D49"/>
    <w:rsid w:val="00E94EDA"/>
    <w:rsid w:val="00E95765"/>
    <w:rsid w:val="00E95E58"/>
    <w:rsid w:val="00E96435"/>
    <w:rsid w:val="00E96B3E"/>
    <w:rsid w:val="00E97136"/>
    <w:rsid w:val="00E97D1C"/>
    <w:rsid w:val="00E97E24"/>
    <w:rsid w:val="00EA0793"/>
    <w:rsid w:val="00EA0CCF"/>
    <w:rsid w:val="00EA0F34"/>
    <w:rsid w:val="00EA1BB5"/>
    <w:rsid w:val="00EA2393"/>
    <w:rsid w:val="00EA24F1"/>
    <w:rsid w:val="00EA26F0"/>
    <w:rsid w:val="00EA29CD"/>
    <w:rsid w:val="00EA2FB8"/>
    <w:rsid w:val="00EA31E5"/>
    <w:rsid w:val="00EA3207"/>
    <w:rsid w:val="00EA61B8"/>
    <w:rsid w:val="00EA63B9"/>
    <w:rsid w:val="00EA6451"/>
    <w:rsid w:val="00EA6C64"/>
    <w:rsid w:val="00EA711F"/>
    <w:rsid w:val="00EA71D8"/>
    <w:rsid w:val="00EA7A03"/>
    <w:rsid w:val="00EB005D"/>
    <w:rsid w:val="00EB0762"/>
    <w:rsid w:val="00EB0AA5"/>
    <w:rsid w:val="00EB0DBF"/>
    <w:rsid w:val="00EB143B"/>
    <w:rsid w:val="00EB15E6"/>
    <w:rsid w:val="00EB1A28"/>
    <w:rsid w:val="00EB3B3E"/>
    <w:rsid w:val="00EB489B"/>
    <w:rsid w:val="00EB5150"/>
    <w:rsid w:val="00EB545D"/>
    <w:rsid w:val="00EB5879"/>
    <w:rsid w:val="00EB5C47"/>
    <w:rsid w:val="00EB5FAE"/>
    <w:rsid w:val="00EB6364"/>
    <w:rsid w:val="00EB63B4"/>
    <w:rsid w:val="00EB6820"/>
    <w:rsid w:val="00EB6B14"/>
    <w:rsid w:val="00EB76FF"/>
    <w:rsid w:val="00EB7CC3"/>
    <w:rsid w:val="00EC10EC"/>
    <w:rsid w:val="00EC2491"/>
    <w:rsid w:val="00EC3253"/>
    <w:rsid w:val="00EC388B"/>
    <w:rsid w:val="00EC40A3"/>
    <w:rsid w:val="00EC4107"/>
    <w:rsid w:val="00EC4714"/>
    <w:rsid w:val="00EC4A56"/>
    <w:rsid w:val="00EC58DB"/>
    <w:rsid w:val="00EC5C73"/>
    <w:rsid w:val="00EC635E"/>
    <w:rsid w:val="00EC66B6"/>
    <w:rsid w:val="00EC6CFF"/>
    <w:rsid w:val="00EC7652"/>
    <w:rsid w:val="00EC7BFE"/>
    <w:rsid w:val="00EC7D72"/>
    <w:rsid w:val="00EC7E72"/>
    <w:rsid w:val="00ED068B"/>
    <w:rsid w:val="00ED0E58"/>
    <w:rsid w:val="00ED0EB8"/>
    <w:rsid w:val="00ED1489"/>
    <w:rsid w:val="00ED17B9"/>
    <w:rsid w:val="00ED2AE4"/>
    <w:rsid w:val="00ED327F"/>
    <w:rsid w:val="00ED36BB"/>
    <w:rsid w:val="00ED4154"/>
    <w:rsid w:val="00ED4155"/>
    <w:rsid w:val="00ED429E"/>
    <w:rsid w:val="00ED4814"/>
    <w:rsid w:val="00ED490E"/>
    <w:rsid w:val="00ED4A79"/>
    <w:rsid w:val="00ED4D89"/>
    <w:rsid w:val="00ED4D94"/>
    <w:rsid w:val="00ED5294"/>
    <w:rsid w:val="00ED5299"/>
    <w:rsid w:val="00ED587B"/>
    <w:rsid w:val="00ED5A9E"/>
    <w:rsid w:val="00ED602F"/>
    <w:rsid w:val="00ED685D"/>
    <w:rsid w:val="00ED7698"/>
    <w:rsid w:val="00ED794A"/>
    <w:rsid w:val="00ED7C1E"/>
    <w:rsid w:val="00EE07CE"/>
    <w:rsid w:val="00EE0A52"/>
    <w:rsid w:val="00EE0AF5"/>
    <w:rsid w:val="00EE0B2F"/>
    <w:rsid w:val="00EE212C"/>
    <w:rsid w:val="00EE284C"/>
    <w:rsid w:val="00EE3BA4"/>
    <w:rsid w:val="00EE3E0C"/>
    <w:rsid w:val="00EE4026"/>
    <w:rsid w:val="00EE4F30"/>
    <w:rsid w:val="00EE66C5"/>
    <w:rsid w:val="00EE6D48"/>
    <w:rsid w:val="00EE72BB"/>
    <w:rsid w:val="00EE74E7"/>
    <w:rsid w:val="00EE75E9"/>
    <w:rsid w:val="00EF0441"/>
    <w:rsid w:val="00EF075F"/>
    <w:rsid w:val="00EF0B3A"/>
    <w:rsid w:val="00EF0BDF"/>
    <w:rsid w:val="00EF0D56"/>
    <w:rsid w:val="00EF0F3B"/>
    <w:rsid w:val="00EF1DB1"/>
    <w:rsid w:val="00EF1E98"/>
    <w:rsid w:val="00EF3AD7"/>
    <w:rsid w:val="00EF3DCB"/>
    <w:rsid w:val="00EF51BD"/>
    <w:rsid w:val="00EF5B1F"/>
    <w:rsid w:val="00EF6236"/>
    <w:rsid w:val="00EF7E5E"/>
    <w:rsid w:val="00F0035C"/>
    <w:rsid w:val="00F00590"/>
    <w:rsid w:val="00F0064F"/>
    <w:rsid w:val="00F0086D"/>
    <w:rsid w:val="00F00B0F"/>
    <w:rsid w:val="00F0258D"/>
    <w:rsid w:val="00F02B92"/>
    <w:rsid w:val="00F04061"/>
    <w:rsid w:val="00F047C3"/>
    <w:rsid w:val="00F04F97"/>
    <w:rsid w:val="00F050FC"/>
    <w:rsid w:val="00F0528A"/>
    <w:rsid w:val="00F0559F"/>
    <w:rsid w:val="00F058CE"/>
    <w:rsid w:val="00F06057"/>
    <w:rsid w:val="00F06653"/>
    <w:rsid w:val="00F06C23"/>
    <w:rsid w:val="00F06CB6"/>
    <w:rsid w:val="00F0799E"/>
    <w:rsid w:val="00F07FA1"/>
    <w:rsid w:val="00F10533"/>
    <w:rsid w:val="00F1063E"/>
    <w:rsid w:val="00F114AB"/>
    <w:rsid w:val="00F11C86"/>
    <w:rsid w:val="00F12BCE"/>
    <w:rsid w:val="00F13292"/>
    <w:rsid w:val="00F1348B"/>
    <w:rsid w:val="00F14128"/>
    <w:rsid w:val="00F146C7"/>
    <w:rsid w:val="00F147A8"/>
    <w:rsid w:val="00F14A49"/>
    <w:rsid w:val="00F15153"/>
    <w:rsid w:val="00F16B12"/>
    <w:rsid w:val="00F17C98"/>
    <w:rsid w:val="00F21168"/>
    <w:rsid w:val="00F217A2"/>
    <w:rsid w:val="00F21E82"/>
    <w:rsid w:val="00F22496"/>
    <w:rsid w:val="00F24009"/>
    <w:rsid w:val="00F24182"/>
    <w:rsid w:val="00F24197"/>
    <w:rsid w:val="00F245BB"/>
    <w:rsid w:val="00F24654"/>
    <w:rsid w:val="00F24A82"/>
    <w:rsid w:val="00F24D38"/>
    <w:rsid w:val="00F25373"/>
    <w:rsid w:val="00F26228"/>
    <w:rsid w:val="00F27318"/>
    <w:rsid w:val="00F2737B"/>
    <w:rsid w:val="00F2795E"/>
    <w:rsid w:val="00F27FD2"/>
    <w:rsid w:val="00F30029"/>
    <w:rsid w:val="00F310C3"/>
    <w:rsid w:val="00F313B8"/>
    <w:rsid w:val="00F31C1C"/>
    <w:rsid w:val="00F32DFD"/>
    <w:rsid w:val="00F32EB9"/>
    <w:rsid w:val="00F345BB"/>
    <w:rsid w:val="00F34BF2"/>
    <w:rsid w:val="00F3554F"/>
    <w:rsid w:val="00F358DA"/>
    <w:rsid w:val="00F35AED"/>
    <w:rsid w:val="00F35B61"/>
    <w:rsid w:val="00F35D4C"/>
    <w:rsid w:val="00F35FB3"/>
    <w:rsid w:val="00F37062"/>
    <w:rsid w:val="00F37398"/>
    <w:rsid w:val="00F3783C"/>
    <w:rsid w:val="00F37BFD"/>
    <w:rsid w:val="00F40C5F"/>
    <w:rsid w:val="00F40CD6"/>
    <w:rsid w:val="00F40E90"/>
    <w:rsid w:val="00F43828"/>
    <w:rsid w:val="00F43D0D"/>
    <w:rsid w:val="00F43DF3"/>
    <w:rsid w:val="00F44127"/>
    <w:rsid w:val="00F44601"/>
    <w:rsid w:val="00F44F16"/>
    <w:rsid w:val="00F45ED0"/>
    <w:rsid w:val="00F46527"/>
    <w:rsid w:val="00F4705B"/>
    <w:rsid w:val="00F47253"/>
    <w:rsid w:val="00F47A1B"/>
    <w:rsid w:val="00F47ED7"/>
    <w:rsid w:val="00F50CA1"/>
    <w:rsid w:val="00F50D5F"/>
    <w:rsid w:val="00F50E97"/>
    <w:rsid w:val="00F50F32"/>
    <w:rsid w:val="00F515A2"/>
    <w:rsid w:val="00F51B42"/>
    <w:rsid w:val="00F51CCB"/>
    <w:rsid w:val="00F52303"/>
    <w:rsid w:val="00F524D7"/>
    <w:rsid w:val="00F52F25"/>
    <w:rsid w:val="00F54228"/>
    <w:rsid w:val="00F543B2"/>
    <w:rsid w:val="00F54400"/>
    <w:rsid w:val="00F54848"/>
    <w:rsid w:val="00F54FE4"/>
    <w:rsid w:val="00F55D3D"/>
    <w:rsid w:val="00F56186"/>
    <w:rsid w:val="00F56751"/>
    <w:rsid w:val="00F57318"/>
    <w:rsid w:val="00F616B5"/>
    <w:rsid w:val="00F61AF4"/>
    <w:rsid w:val="00F61C38"/>
    <w:rsid w:val="00F62892"/>
    <w:rsid w:val="00F62B76"/>
    <w:rsid w:val="00F650FF"/>
    <w:rsid w:val="00F658FB"/>
    <w:rsid w:val="00F65B85"/>
    <w:rsid w:val="00F65F2B"/>
    <w:rsid w:val="00F664BA"/>
    <w:rsid w:val="00F66DF8"/>
    <w:rsid w:val="00F66F4F"/>
    <w:rsid w:val="00F67F0B"/>
    <w:rsid w:val="00F7055C"/>
    <w:rsid w:val="00F718F0"/>
    <w:rsid w:val="00F71BC4"/>
    <w:rsid w:val="00F721EA"/>
    <w:rsid w:val="00F72240"/>
    <w:rsid w:val="00F72507"/>
    <w:rsid w:val="00F72696"/>
    <w:rsid w:val="00F728F9"/>
    <w:rsid w:val="00F72E9E"/>
    <w:rsid w:val="00F730B8"/>
    <w:rsid w:val="00F73ADF"/>
    <w:rsid w:val="00F73D70"/>
    <w:rsid w:val="00F74524"/>
    <w:rsid w:val="00F7463B"/>
    <w:rsid w:val="00F7486C"/>
    <w:rsid w:val="00F75396"/>
    <w:rsid w:val="00F75D27"/>
    <w:rsid w:val="00F75EF9"/>
    <w:rsid w:val="00F76760"/>
    <w:rsid w:val="00F76ECD"/>
    <w:rsid w:val="00F76FCC"/>
    <w:rsid w:val="00F7728D"/>
    <w:rsid w:val="00F77A13"/>
    <w:rsid w:val="00F80701"/>
    <w:rsid w:val="00F8105B"/>
    <w:rsid w:val="00F83DBA"/>
    <w:rsid w:val="00F83FE6"/>
    <w:rsid w:val="00F84018"/>
    <w:rsid w:val="00F859D4"/>
    <w:rsid w:val="00F859F2"/>
    <w:rsid w:val="00F867F0"/>
    <w:rsid w:val="00F8683E"/>
    <w:rsid w:val="00F870AE"/>
    <w:rsid w:val="00F87D38"/>
    <w:rsid w:val="00F90061"/>
    <w:rsid w:val="00F903E4"/>
    <w:rsid w:val="00F908A2"/>
    <w:rsid w:val="00F92CD3"/>
    <w:rsid w:val="00F9341A"/>
    <w:rsid w:val="00F93B9A"/>
    <w:rsid w:val="00F948C5"/>
    <w:rsid w:val="00F94A84"/>
    <w:rsid w:val="00F95074"/>
    <w:rsid w:val="00F95086"/>
    <w:rsid w:val="00F957B6"/>
    <w:rsid w:val="00F959A5"/>
    <w:rsid w:val="00F96499"/>
    <w:rsid w:val="00F97077"/>
    <w:rsid w:val="00FA04AC"/>
    <w:rsid w:val="00FA0621"/>
    <w:rsid w:val="00FA1134"/>
    <w:rsid w:val="00FA1593"/>
    <w:rsid w:val="00FA17A4"/>
    <w:rsid w:val="00FA2977"/>
    <w:rsid w:val="00FA49DE"/>
    <w:rsid w:val="00FA5769"/>
    <w:rsid w:val="00FA5DBA"/>
    <w:rsid w:val="00FA645B"/>
    <w:rsid w:val="00FA7588"/>
    <w:rsid w:val="00FA7ACC"/>
    <w:rsid w:val="00FA7C2B"/>
    <w:rsid w:val="00FA7F86"/>
    <w:rsid w:val="00FB0842"/>
    <w:rsid w:val="00FB09F6"/>
    <w:rsid w:val="00FB0D30"/>
    <w:rsid w:val="00FB248A"/>
    <w:rsid w:val="00FB2547"/>
    <w:rsid w:val="00FB2686"/>
    <w:rsid w:val="00FB2BC9"/>
    <w:rsid w:val="00FB2BEF"/>
    <w:rsid w:val="00FB3496"/>
    <w:rsid w:val="00FB37EE"/>
    <w:rsid w:val="00FB4463"/>
    <w:rsid w:val="00FB4531"/>
    <w:rsid w:val="00FB46E4"/>
    <w:rsid w:val="00FB4707"/>
    <w:rsid w:val="00FB4F73"/>
    <w:rsid w:val="00FB5E7A"/>
    <w:rsid w:val="00FB6819"/>
    <w:rsid w:val="00FB6D93"/>
    <w:rsid w:val="00FB7569"/>
    <w:rsid w:val="00FB7D1B"/>
    <w:rsid w:val="00FB7F38"/>
    <w:rsid w:val="00FC0018"/>
    <w:rsid w:val="00FC0123"/>
    <w:rsid w:val="00FC0227"/>
    <w:rsid w:val="00FC0D05"/>
    <w:rsid w:val="00FC1071"/>
    <w:rsid w:val="00FC124F"/>
    <w:rsid w:val="00FC1565"/>
    <w:rsid w:val="00FC15CE"/>
    <w:rsid w:val="00FC1C89"/>
    <w:rsid w:val="00FC21FC"/>
    <w:rsid w:val="00FC25FC"/>
    <w:rsid w:val="00FC2D31"/>
    <w:rsid w:val="00FC3B18"/>
    <w:rsid w:val="00FC3F65"/>
    <w:rsid w:val="00FC46DA"/>
    <w:rsid w:val="00FC4940"/>
    <w:rsid w:val="00FC50D2"/>
    <w:rsid w:val="00FC6D4D"/>
    <w:rsid w:val="00FD03D2"/>
    <w:rsid w:val="00FD0519"/>
    <w:rsid w:val="00FD1241"/>
    <w:rsid w:val="00FD15DF"/>
    <w:rsid w:val="00FD2450"/>
    <w:rsid w:val="00FD2A1F"/>
    <w:rsid w:val="00FD2D3A"/>
    <w:rsid w:val="00FD3A4A"/>
    <w:rsid w:val="00FD3B6A"/>
    <w:rsid w:val="00FD4475"/>
    <w:rsid w:val="00FD4912"/>
    <w:rsid w:val="00FD4FAF"/>
    <w:rsid w:val="00FD515B"/>
    <w:rsid w:val="00FD524D"/>
    <w:rsid w:val="00FD52AA"/>
    <w:rsid w:val="00FD55BE"/>
    <w:rsid w:val="00FD597A"/>
    <w:rsid w:val="00FD6E53"/>
    <w:rsid w:val="00FD7203"/>
    <w:rsid w:val="00FD7404"/>
    <w:rsid w:val="00FE0350"/>
    <w:rsid w:val="00FE0BBC"/>
    <w:rsid w:val="00FE1788"/>
    <w:rsid w:val="00FE1899"/>
    <w:rsid w:val="00FE19AE"/>
    <w:rsid w:val="00FE2B49"/>
    <w:rsid w:val="00FE2F6D"/>
    <w:rsid w:val="00FE3371"/>
    <w:rsid w:val="00FE380D"/>
    <w:rsid w:val="00FE4177"/>
    <w:rsid w:val="00FE4803"/>
    <w:rsid w:val="00FE49D7"/>
    <w:rsid w:val="00FE4DE5"/>
    <w:rsid w:val="00FE5AD4"/>
    <w:rsid w:val="00FE5D87"/>
    <w:rsid w:val="00FE62C6"/>
    <w:rsid w:val="00FE65E1"/>
    <w:rsid w:val="00FE74CE"/>
    <w:rsid w:val="00FE7764"/>
    <w:rsid w:val="00FE787F"/>
    <w:rsid w:val="00FE7A38"/>
    <w:rsid w:val="00FE7C16"/>
    <w:rsid w:val="00FE7F89"/>
    <w:rsid w:val="00FF0479"/>
    <w:rsid w:val="00FF08BA"/>
    <w:rsid w:val="00FF08C7"/>
    <w:rsid w:val="00FF1F20"/>
    <w:rsid w:val="00FF332E"/>
    <w:rsid w:val="00FF3537"/>
    <w:rsid w:val="00FF3604"/>
    <w:rsid w:val="00FF4B08"/>
    <w:rsid w:val="00FF54BD"/>
    <w:rsid w:val="00FF5CFC"/>
    <w:rsid w:val="00FF63F5"/>
    <w:rsid w:val="00FF6ACB"/>
    <w:rsid w:val="00FF70F1"/>
    <w:rsid w:val="00FF7683"/>
    <w:rsid w:val="00FF7DA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F0641"/>
  <w15:docId w15:val="{5F3044DE-6456-41D7-9946-BBEB3C0F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1003"/>
    <w:rPr>
      <w:sz w:val="24"/>
      <w:szCs w:val="24"/>
      <w:lang w:eastAsia="ja-JP"/>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3"/>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4"/>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paragraph" w:styleId="BodyText">
    <w:name w:val="Body Text"/>
    <w:aliases w:val=" Char"/>
    <w:basedOn w:val="Normal"/>
    <w:link w:val="BodyTextChar"/>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Pr>
      <w:sz w:val="18"/>
      <w:u w:val="single"/>
      <w:vertAlign w:val="baseline"/>
    </w:rPr>
  </w:style>
  <w:style w:type="paragraph" w:styleId="BodyTextIndent">
    <w:name w:val="Body Text Indent"/>
    <w:basedOn w:val="Normal"/>
    <w:link w:val="BodyTextIndentChar"/>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5"/>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uiPriority w:val="99"/>
    <w:rsid w:val="00D90417"/>
    <w:pPr>
      <w:spacing w:after="0" w:line="240" w:lineRule="auto"/>
    </w:pPr>
    <w:rPr>
      <w:b/>
      <w:bCs/>
      <w:sz w:val="20"/>
      <w:szCs w:val="20"/>
    </w:rPr>
  </w:style>
  <w:style w:type="character" w:customStyle="1" w:styleId="CommentTextChar">
    <w:name w:val="Comment Text Char"/>
    <w:link w:val="CommentText"/>
    <w:semiHidden/>
    <w:rsid w:val="00D90417"/>
    <w:rPr>
      <w:sz w:val="22"/>
      <w:szCs w:val="24"/>
      <w:lang w:val="en-GB"/>
    </w:rPr>
  </w:style>
  <w:style w:type="character" w:customStyle="1" w:styleId="CommentSubjectChar">
    <w:name w:val="Comment Subject Char"/>
    <w:link w:val="CommentSubject"/>
    <w:uiPriority w:val="99"/>
    <w:rsid w:val="00D90417"/>
    <w:rPr>
      <w:b/>
      <w:bCs/>
      <w:sz w:val="22"/>
      <w:szCs w:val="24"/>
      <w:lang w:val="en-GB"/>
    </w:rPr>
  </w:style>
  <w:style w:type="character" w:styleId="Hyperlink">
    <w:name w:val="Hyperlink"/>
    <w:rsid w:val="00AF7C76"/>
    <w:rPr>
      <w:color w:val="0000FF"/>
      <w:u w:val="single"/>
    </w:rPr>
  </w:style>
  <w:style w:type="character" w:customStyle="1" w:styleId="Hyperlink1">
    <w:name w:val="Hyperlink1"/>
    <w:rsid w:val="00CB6D91"/>
    <w:rPr>
      <w:color w:val="0000FF"/>
      <w:sz w:val="18"/>
      <w:u w:val="single"/>
    </w:rPr>
  </w:style>
  <w:style w:type="paragraph" w:styleId="NormalWeb">
    <w:name w:val="Normal (Web)"/>
    <w:basedOn w:val="Normal"/>
    <w:rsid w:val="00CB6D91"/>
    <w:pPr>
      <w:spacing w:before="100" w:beforeAutospacing="1" w:after="100" w:afterAutospacing="1"/>
    </w:pPr>
    <w:rPr>
      <w:rFonts w:ascii="Arial Unicode MS" w:eastAsia="Arial Unicode MS" w:hAnsi="Arial Unicode MS" w:cs="Arial Unicode MS"/>
      <w:color w:val="000000"/>
    </w:rPr>
  </w:style>
  <w:style w:type="character" w:customStyle="1" w:styleId="BulletList">
    <w:name w:val="Bullet List"/>
    <w:rsid w:val="00CB6D91"/>
  </w:style>
  <w:style w:type="paragraph" w:customStyle="1" w:styleId="FOOTNOTETEX">
    <w:name w:val="FOOTNOTE TEX"/>
    <w:rsid w:val="00CB6D91"/>
    <w:pPr>
      <w:widowControl w:val="0"/>
      <w:tabs>
        <w:tab w:val="left" w:pos="-720"/>
      </w:tabs>
      <w:suppressAutoHyphens/>
    </w:pPr>
    <w:rPr>
      <w:lang w:val="en-US" w:eastAsia="en-US"/>
    </w:rPr>
  </w:style>
  <w:style w:type="character" w:customStyle="1" w:styleId="endnoterefe">
    <w:name w:val="endnote refe"/>
    <w:rsid w:val="00CB6D91"/>
    <w:rPr>
      <w:rFonts w:ascii="Courier New" w:hAnsi="Courier New"/>
      <w:noProof w:val="0"/>
      <w:sz w:val="20"/>
      <w:vertAlign w:val="superscript"/>
      <w:lang w:val="en-US"/>
    </w:rPr>
  </w:style>
  <w:style w:type="paragraph" w:customStyle="1" w:styleId="Style1">
    <w:name w:val="Style1"/>
    <w:basedOn w:val="BodyText2"/>
    <w:rsid w:val="00CB6D91"/>
    <w:pPr>
      <w:numPr>
        <w:ilvl w:val="1"/>
        <w:numId w:val="9"/>
      </w:numPr>
      <w:tabs>
        <w:tab w:val="clear" w:pos="-1440"/>
        <w:tab w:val="clear" w:pos="-720"/>
        <w:tab w:val="clear" w:pos="0"/>
        <w:tab w:val="clear" w:pos="720"/>
      </w:tabs>
      <w:suppressAutoHyphens w:val="0"/>
      <w:spacing w:before="120" w:line="240" w:lineRule="auto"/>
    </w:pPr>
    <w:rPr>
      <w:szCs w:val="20"/>
    </w:rPr>
  </w:style>
  <w:style w:type="paragraph" w:customStyle="1" w:styleId="subhead">
    <w:name w:val="subhead"/>
    <w:basedOn w:val="Normal"/>
    <w:next w:val="Para1"/>
    <w:rsid w:val="00CB6D91"/>
    <w:pPr>
      <w:spacing w:before="120" w:after="120"/>
      <w:jc w:val="center"/>
    </w:pPr>
    <w:rPr>
      <w:i/>
      <w:szCs w:val="20"/>
    </w:rPr>
  </w:style>
  <w:style w:type="paragraph" w:customStyle="1" w:styleId="Heading-plain">
    <w:name w:val="Heading-plain"/>
    <w:basedOn w:val="Normal"/>
    <w:rsid w:val="00CB6D91"/>
    <w:pPr>
      <w:spacing w:before="120" w:after="120"/>
      <w:jc w:val="center"/>
      <w:outlineLvl w:val="0"/>
    </w:pPr>
    <w:rPr>
      <w:i/>
      <w:iCs/>
    </w:rPr>
  </w:style>
  <w:style w:type="paragraph" w:customStyle="1" w:styleId="Activity">
    <w:name w:val="Activity"/>
    <w:basedOn w:val="Para1"/>
    <w:rsid w:val="00CB6D91"/>
    <w:pPr>
      <w:numPr>
        <w:numId w:val="0"/>
      </w:numPr>
      <w:autoSpaceDE w:val="0"/>
      <w:autoSpaceDN w:val="0"/>
      <w:ind w:firstLine="720"/>
    </w:pPr>
    <w:rPr>
      <w:b/>
      <w:bCs/>
      <w:snapToGrid/>
    </w:rPr>
  </w:style>
  <w:style w:type="paragraph" w:customStyle="1" w:styleId="bodytextnoindent">
    <w:name w:val="body text (no indent)"/>
    <w:basedOn w:val="Normal"/>
    <w:rsid w:val="00CB6D91"/>
    <w:pPr>
      <w:spacing w:before="120" w:after="120"/>
    </w:pPr>
  </w:style>
  <w:style w:type="paragraph" w:styleId="BodyTextIndent2">
    <w:name w:val="Body Text Indent 2"/>
    <w:basedOn w:val="Normal"/>
    <w:link w:val="BodyTextIndent2Char"/>
    <w:rsid w:val="00CB6D91"/>
    <w:pPr>
      <w:ind w:left="720"/>
    </w:pPr>
  </w:style>
  <w:style w:type="character" w:customStyle="1" w:styleId="BodyTextIndent2Char">
    <w:name w:val="Body Text Indent 2 Char"/>
    <w:link w:val="BodyTextIndent2"/>
    <w:rsid w:val="00CB6D91"/>
    <w:rPr>
      <w:sz w:val="22"/>
      <w:szCs w:val="24"/>
      <w:lang w:val="en-GB"/>
    </w:rPr>
  </w:style>
  <w:style w:type="paragraph" w:customStyle="1" w:styleId="Diagram">
    <w:name w:val="Diagram"/>
    <w:basedOn w:val="Normal"/>
    <w:rsid w:val="00CB6D91"/>
    <w:pPr>
      <w:spacing w:before="120" w:after="120"/>
    </w:pPr>
    <w:rPr>
      <w:b/>
      <w:i/>
    </w:rPr>
  </w:style>
  <w:style w:type="paragraph" w:customStyle="1" w:styleId="Heading0">
    <w:name w:val="Heading"/>
    <w:basedOn w:val="Heading1"/>
    <w:next w:val="Normal"/>
    <w:rsid w:val="00CB6D91"/>
    <w:pPr>
      <w:tabs>
        <w:tab w:val="clear" w:pos="720"/>
        <w:tab w:val="left" w:pos="357"/>
        <w:tab w:val="left" w:pos="2410"/>
      </w:tabs>
      <w:ind w:left="1758" w:right="357" w:hanging="318"/>
    </w:pPr>
    <w:rPr>
      <w:bCs/>
      <w:caps w:val="0"/>
    </w:rPr>
  </w:style>
  <w:style w:type="paragraph" w:customStyle="1" w:styleId="Heading-plain0">
    <w:name w:val="Heading - plain"/>
    <w:basedOn w:val="Heading2"/>
    <w:next w:val="BodyText"/>
    <w:rsid w:val="00CB6D91"/>
    <w:pPr>
      <w:tabs>
        <w:tab w:val="clear" w:pos="720"/>
      </w:tabs>
    </w:pPr>
  </w:style>
  <w:style w:type="paragraph" w:customStyle="1" w:styleId="Heading1centred">
    <w:name w:val="Heading 1 (centred)"/>
    <w:basedOn w:val="Heading1"/>
    <w:next w:val="Para1"/>
    <w:rsid w:val="00CB6D91"/>
    <w:pPr>
      <w:numPr>
        <w:numId w:val="8"/>
      </w:numPr>
      <w:tabs>
        <w:tab w:val="clear" w:pos="720"/>
        <w:tab w:val="left" w:pos="357"/>
      </w:tabs>
      <w:ind w:left="0" w:right="403" w:firstLine="0"/>
    </w:pPr>
  </w:style>
  <w:style w:type="paragraph" w:customStyle="1" w:styleId="Heading2GTI">
    <w:name w:val="Heading 2 (GTI)"/>
    <w:basedOn w:val="Heading5"/>
    <w:rsid w:val="00CB6D91"/>
    <w:pPr>
      <w:numPr>
        <w:numId w:val="2"/>
      </w:numPr>
      <w:ind w:left="720" w:hanging="720"/>
    </w:pPr>
    <w:rPr>
      <w:bCs w:val="0"/>
      <w:i w:val="0"/>
    </w:rPr>
  </w:style>
  <w:style w:type="paragraph" w:customStyle="1" w:styleId="headingdecisionsectionmultiline">
    <w:name w:val="heading decision section multiline"/>
    <w:basedOn w:val="Heading-plain0"/>
    <w:rsid w:val="00CB6D91"/>
    <w:pPr>
      <w:ind w:left="1724" w:right="720" w:hanging="284"/>
      <w:jc w:val="left"/>
    </w:pPr>
    <w:rPr>
      <w:b w:val="0"/>
      <w:bCs w:val="0"/>
      <w:i w:val="0"/>
      <w:iCs w:val="0"/>
    </w:rPr>
  </w:style>
  <w:style w:type="paragraph" w:customStyle="1" w:styleId="headingdecisionsectiononeline">
    <w:name w:val="heading decision section one line"/>
    <w:basedOn w:val="Heading-plain0"/>
    <w:rsid w:val="00CB6D91"/>
    <w:rPr>
      <w:b w:val="0"/>
      <w:bCs w:val="0"/>
      <w:i w:val="0"/>
      <w:iCs w:val="0"/>
    </w:rPr>
  </w:style>
  <w:style w:type="paragraph" w:customStyle="1" w:styleId="Subhead1">
    <w:name w:val="Subhead1"/>
    <w:basedOn w:val="Normal"/>
    <w:rsid w:val="00CB6D9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rPr>
  </w:style>
  <w:style w:type="paragraph" w:styleId="Subtitle">
    <w:name w:val="Subtitle"/>
    <w:basedOn w:val="Normal"/>
    <w:link w:val="SubtitleChar"/>
    <w:qFormat/>
    <w:rsid w:val="00CB6D91"/>
    <w:pPr>
      <w:tabs>
        <w:tab w:val="center" w:pos="9214"/>
      </w:tabs>
    </w:pPr>
    <w:rPr>
      <w:i/>
      <w:iCs/>
      <w:szCs w:val="20"/>
    </w:rPr>
  </w:style>
  <w:style w:type="character" w:customStyle="1" w:styleId="SubtitleChar">
    <w:name w:val="Subtitle Char"/>
    <w:link w:val="Subtitle"/>
    <w:rsid w:val="00CB6D91"/>
    <w:rPr>
      <w:i/>
      <w:iCs/>
      <w:sz w:val="22"/>
      <w:lang w:val="en-GB"/>
    </w:rPr>
  </w:style>
  <w:style w:type="paragraph" w:styleId="Title">
    <w:name w:val="Title"/>
    <w:basedOn w:val="Normal"/>
    <w:link w:val="TitleChar"/>
    <w:qFormat/>
    <w:rsid w:val="00CB6D91"/>
    <w:pPr>
      <w:keepNext/>
      <w:spacing w:before="240" w:after="120"/>
      <w:jc w:val="center"/>
      <w:outlineLvl w:val="0"/>
    </w:pPr>
    <w:rPr>
      <w:rFonts w:cs="Arial"/>
      <w:b/>
      <w:bCs/>
      <w:caps/>
      <w:kern w:val="28"/>
      <w:szCs w:val="32"/>
    </w:rPr>
  </w:style>
  <w:style w:type="character" w:customStyle="1" w:styleId="TitleChar">
    <w:name w:val="Title Char"/>
    <w:link w:val="Title"/>
    <w:rsid w:val="00CB6D91"/>
    <w:rPr>
      <w:rFonts w:cs="Arial"/>
      <w:b/>
      <w:bCs/>
      <w:caps/>
      <w:kern w:val="28"/>
      <w:sz w:val="22"/>
      <w:szCs w:val="32"/>
      <w:lang w:val="en-GB"/>
    </w:rPr>
  </w:style>
  <w:style w:type="paragraph" w:customStyle="1" w:styleId="Title-secondary">
    <w:name w:val="Title - secondary"/>
    <w:basedOn w:val="Title"/>
    <w:next w:val="Heading2"/>
    <w:rsid w:val="00CB6D91"/>
    <w:pPr>
      <w:spacing w:before="120"/>
    </w:pPr>
    <w:rPr>
      <w:caps w:val="0"/>
    </w:rPr>
  </w:style>
  <w:style w:type="paragraph" w:customStyle="1" w:styleId="Default">
    <w:name w:val="Default"/>
    <w:rsid w:val="00CB6D91"/>
    <w:pPr>
      <w:autoSpaceDE w:val="0"/>
      <w:autoSpaceDN w:val="0"/>
      <w:adjustRightInd w:val="0"/>
    </w:pPr>
    <w:rPr>
      <w:color w:val="000000"/>
      <w:sz w:val="24"/>
      <w:szCs w:val="24"/>
      <w:lang w:eastAsia="ko-KR"/>
    </w:rPr>
  </w:style>
  <w:style w:type="paragraph" w:customStyle="1" w:styleId="ColorfulList-Accent11">
    <w:name w:val="Colorful List - Accent 11"/>
    <w:basedOn w:val="Normal"/>
    <w:link w:val="ColorfulList-Accent1Char"/>
    <w:uiPriority w:val="34"/>
    <w:qFormat/>
    <w:rsid w:val="00CB6D91"/>
    <w:pPr>
      <w:ind w:left="720"/>
      <w:contextualSpacing/>
    </w:pPr>
    <w:rPr>
      <w:lang w:val="en-US"/>
    </w:rPr>
  </w:style>
  <w:style w:type="paragraph" w:customStyle="1" w:styleId="Para10">
    <w:name w:val="Para 1"/>
    <w:basedOn w:val="Normal"/>
    <w:rsid w:val="00CB6D91"/>
    <w:pPr>
      <w:tabs>
        <w:tab w:val="num" w:pos="644"/>
      </w:tabs>
      <w:ind w:left="284"/>
    </w:pPr>
  </w:style>
  <w:style w:type="table" w:styleId="TableGrid">
    <w:name w:val="Table Grid"/>
    <w:basedOn w:val="TableNormal"/>
    <w:uiPriority w:val="59"/>
    <w:rsid w:val="00CB6D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Heading2"/>
    <w:link w:val="DecisionChar"/>
    <w:rsid w:val="00CB6D91"/>
  </w:style>
  <w:style w:type="character" w:customStyle="1" w:styleId="DecisionChar">
    <w:name w:val="Decision Char"/>
    <w:link w:val="Decision"/>
    <w:rsid w:val="00CB6D91"/>
    <w:rPr>
      <w:b/>
      <w:bCs/>
      <w:i/>
      <w:iCs/>
      <w:sz w:val="22"/>
      <w:szCs w:val="24"/>
      <w:lang w:val="en-GB"/>
    </w:rPr>
  </w:style>
  <w:style w:type="paragraph" w:customStyle="1" w:styleId="Decisionmultiline">
    <w:name w:val="Decision (multiline)"/>
    <w:basedOn w:val="Decision"/>
    <w:rsid w:val="00CB6D91"/>
    <w:pPr>
      <w:tabs>
        <w:tab w:val="clear" w:pos="720"/>
      </w:tabs>
      <w:ind w:left="1800" w:hanging="1260"/>
      <w:jc w:val="left"/>
    </w:pPr>
  </w:style>
  <w:style w:type="character" w:customStyle="1" w:styleId="Para1Char">
    <w:name w:val="Para1 Char"/>
    <w:link w:val="Para1"/>
    <w:rsid w:val="00CB6D91"/>
    <w:rPr>
      <w:snapToGrid w:val="0"/>
      <w:sz w:val="24"/>
      <w:szCs w:val="18"/>
      <w:lang w:val="en-CA" w:eastAsia="ja-JP"/>
    </w:rPr>
  </w:style>
  <w:style w:type="character" w:customStyle="1" w:styleId="BodyTextChar">
    <w:name w:val="Body Text Char"/>
    <w:aliases w:val=" Char Char"/>
    <w:link w:val="BodyText"/>
    <w:rsid w:val="00CB6D91"/>
    <w:rPr>
      <w:iCs/>
      <w:sz w:val="22"/>
      <w:szCs w:val="24"/>
      <w:lang w:val="en-GB"/>
    </w:rPr>
  </w:style>
  <w:style w:type="paragraph" w:customStyle="1" w:styleId="Para3nonumber">
    <w:name w:val="Para  3 (no number)"/>
    <w:basedOn w:val="Para3"/>
    <w:rsid w:val="00CB6D91"/>
    <w:pPr>
      <w:numPr>
        <w:ilvl w:val="0"/>
        <w:numId w:val="0"/>
      </w:numPr>
      <w:tabs>
        <w:tab w:val="num" w:pos="360"/>
        <w:tab w:val="left" w:pos="2160"/>
      </w:tabs>
      <w:spacing w:before="120" w:after="120"/>
    </w:pPr>
    <w:rPr>
      <w:szCs w:val="22"/>
    </w:rPr>
  </w:style>
  <w:style w:type="character" w:customStyle="1" w:styleId="Para1Char1">
    <w:name w:val="Para1 Char1"/>
    <w:rsid w:val="00CB6D91"/>
    <w:rPr>
      <w:snapToGrid w:val="0"/>
      <w:sz w:val="22"/>
      <w:szCs w:val="18"/>
      <w:lang w:val="en-GB"/>
    </w:rPr>
  </w:style>
  <w:style w:type="character" w:customStyle="1" w:styleId="Heading3Char">
    <w:name w:val="Heading 3 Char"/>
    <w:link w:val="Heading3"/>
    <w:rsid w:val="00CB6D91"/>
    <w:rPr>
      <w:i/>
      <w:iCs/>
      <w:sz w:val="22"/>
      <w:szCs w:val="24"/>
      <w:lang w:val="en-GB"/>
    </w:rPr>
  </w:style>
  <w:style w:type="paragraph" w:customStyle="1" w:styleId="Para40">
    <w:name w:val="Para4"/>
    <w:basedOn w:val="Para3"/>
    <w:rsid w:val="00CB6D91"/>
    <w:pPr>
      <w:numPr>
        <w:ilvl w:val="0"/>
        <w:numId w:val="0"/>
      </w:numPr>
      <w:tabs>
        <w:tab w:val="clear" w:pos="1980"/>
        <w:tab w:val="left" w:pos="2552"/>
        <w:tab w:val="num" w:pos="2880"/>
      </w:tabs>
      <w:ind w:left="2880" w:hanging="360"/>
    </w:pPr>
  </w:style>
  <w:style w:type="character" w:styleId="LineNumber">
    <w:name w:val="line number"/>
    <w:uiPriority w:val="99"/>
    <w:unhideWhenUsed/>
    <w:rsid w:val="00CB6D91"/>
  </w:style>
  <w:style w:type="paragraph" w:customStyle="1" w:styleId="ColorfulShading-Accent11">
    <w:name w:val="Colorful Shading - Accent 11"/>
    <w:hidden/>
    <w:uiPriority w:val="99"/>
    <w:semiHidden/>
    <w:rsid w:val="00CB6D91"/>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CB6D91"/>
    <w:rPr>
      <w:sz w:val="18"/>
      <w:szCs w:val="24"/>
      <w:lang w:val="en-GB"/>
    </w:rPr>
  </w:style>
  <w:style w:type="character" w:customStyle="1" w:styleId="UnresolvedMention1">
    <w:name w:val="Unresolved Mention1"/>
    <w:uiPriority w:val="99"/>
    <w:semiHidden/>
    <w:unhideWhenUsed/>
    <w:rsid w:val="003325B7"/>
    <w:rPr>
      <w:color w:val="605E5C"/>
      <w:shd w:val="clear" w:color="auto" w:fill="E1DFDD"/>
    </w:rPr>
  </w:style>
  <w:style w:type="character" w:customStyle="1" w:styleId="BodyTextIndentChar">
    <w:name w:val="Body Text Indent Char"/>
    <w:link w:val="BodyTextIndent"/>
    <w:rsid w:val="005761D2"/>
    <w:rPr>
      <w:sz w:val="24"/>
      <w:szCs w:val="24"/>
    </w:rPr>
  </w:style>
  <w:style w:type="character" w:customStyle="1" w:styleId="ColorfulList-Accent1Char">
    <w:name w:val="Colorful List - Accent 1 Char"/>
    <w:link w:val="ColorfulList-Accent11"/>
    <w:uiPriority w:val="34"/>
    <w:locked/>
    <w:rsid w:val="007172C2"/>
    <w:rPr>
      <w:sz w:val="24"/>
      <w:szCs w:val="24"/>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631898"/>
    <w:pPr>
      <w:spacing w:after="160" w:line="240" w:lineRule="exact"/>
    </w:pPr>
    <w:rPr>
      <w:sz w:val="18"/>
      <w:szCs w:val="20"/>
      <w:u w:val="single"/>
    </w:rPr>
  </w:style>
  <w:style w:type="paragraph" w:styleId="Revision">
    <w:name w:val="Revision"/>
    <w:hidden/>
    <w:uiPriority w:val="99"/>
    <w:semiHidden/>
    <w:rsid w:val="007609ED"/>
    <w:rPr>
      <w:sz w:val="24"/>
      <w:szCs w:val="24"/>
      <w:lang w:eastAsia="ja-JP"/>
    </w:rPr>
  </w:style>
  <w:style w:type="character" w:styleId="PlaceholderText">
    <w:name w:val="Placeholder Text"/>
    <w:basedOn w:val="DefaultParagraphFont"/>
    <w:uiPriority w:val="99"/>
    <w:semiHidden/>
    <w:rsid w:val="00E25D1B"/>
    <w:rPr>
      <w:color w:val="808080"/>
    </w:rPr>
  </w:style>
  <w:style w:type="paragraph" w:customStyle="1" w:styleId="StyleBVIfnrCharBVIfnrCarCarCharBVIfnrCarCharBVIfnrCa">
    <w:name w:val="Style BVI fnr CharBVI fnr Car Car CharBVI fnr Car CharBVI fnr Ca..."/>
    <w:basedOn w:val="BVIfnrChar"/>
    <w:rsid w:val="00E25D1B"/>
    <w:rPr>
      <w:kern w:val="22"/>
      <w:sz w:val="22"/>
      <w:u w:val="none"/>
      <w:vertAlign w:val="superscript"/>
    </w:rPr>
  </w:style>
  <w:style w:type="character" w:styleId="UnresolvedMention">
    <w:name w:val="Unresolved Mention"/>
    <w:basedOn w:val="DefaultParagraphFont"/>
    <w:uiPriority w:val="99"/>
    <w:semiHidden/>
    <w:unhideWhenUsed/>
    <w:rsid w:val="00FA5DBA"/>
    <w:rPr>
      <w:color w:val="605E5C"/>
      <w:shd w:val="clear" w:color="auto" w:fill="E1DFDD"/>
    </w:rPr>
  </w:style>
  <w:style w:type="paragraph" w:styleId="ListParagraph">
    <w:name w:val="List Paragraph"/>
    <w:basedOn w:val="Normal"/>
    <w:uiPriority w:val="34"/>
    <w:qFormat/>
    <w:rsid w:val="00A12DDD"/>
    <w:pPr>
      <w:ind w:left="720"/>
      <w:contextualSpacing/>
    </w:pPr>
  </w:style>
  <w:style w:type="table" w:customStyle="1" w:styleId="TableGrid1">
    <w:name w:val="Table Grid1"/>
    <w:basedOn w:val="TableNormal"/>
    <w:next w:val="TableGrid"/>
    <w:uiPriority w:val="59"/>
    <w:rsid w:val="00E32A3A"/>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439">
      <w:bodyDiv w:val="1"/>
      <w:marLeft w:val="0"/>
      <w:marRight w:val="0"/>
      <w:marTop w:val="0"/>
      <w:marBottom w:val="0"/>
      <w:divBdr>
        <w:top w:val="none" w:sz="0" w:space="0" w:color="auto"/>
        <w:left w:val="none" w:sz="0" w:space="0" w:color="auto"/>
        <w:bottom w:val="none" w:sz="0" w:space="0" w:color="auto"/>
        <w:right w:val="none" w:sz="0" w:space="0" w:color="auto"/>
      </w:divBdr>
    </w:div>
    <w:div w:id="29887739">
      <w:bodyDiv w:val="1"/>
      <w:marLeft w:val="0"/>
      <w:marRight w:val="0"/>
      <w:marTop w:val="0"/>
      <w:marBottom w:val="0"/>
      <w:divBdr>
        <w:top w:val="none" w:sz="0" w:space="0" w:color="auto"/>
        <w:left w:val="none" w:sz="0" w:space="0" w:color="auto"/>
        <w:bottom w:val="none" w:sz="0" w:space="0" w:color="auto"/>
        <w:right w:val="none" w:sz="0" w:space="0" w:color="auto"/>
      </w:divBdr>
    </w:div>
    <w:div w:id="35129246">
      <w:bodyDiv w:val="1"/>
      <w:marLeft w:val="0"/>
      <w:marRight w:val="0"/>
      <w:marTop w:val="0"/>
      <w:marBottom w:val="0"/>
      <w:divBdr>
        <w:top w:val="none" w:sz="0" w:space="0" w:color="auto"/>
        <w:left w:val="none" w:sz="0" w:space="0" w:color="auto"/>
        <w:bottom w:val="none" w:sz="0" w:space="0" w:color="auto"/>
        <w:right w:val="none" w:sz="0" w:space="0" w:color="auto"/>
      </w:divBdr>
    </w:div>
    <w:div w:id="45835566">
      <w:bodyDiv w:val="1"/>
      <w:marLeft w:val="0"/>
      <w:marRight w:val="0"/>
      <w:marTop w:val="0"/>
      <w:marBottom w:val="0"/>
      <w:divBdr>
        <w:top w:val="none" w:sz="0" w:space="0" w:color="auto"/>
        <w:left w:val="none" w:sz="0" w:space="0" w:color="auto"/>
        <w:bottom w:val="none" w:sz="0" w:space="0" w:color="auto"/>
        <w:right w:val="none" w:sz="0" w:space="0" w:color="auto"/>
      </w:divBdr>
    </w:div>
    <w:div w:id="98725702">
      <w:bodyDiv w:val="1"/>
      <w:marLeft w:val="0"/>
      <w:marRight w:val="0"/>
      <w:marTop w:val="0"/>
      <w:marBottom w:val="0"/>
      <w:divBdr>
        <w:top w:val="none" w:sz="0" w:space="0" w:color="auto"/>
        <w:left w:val="none" w:sz="0" w:space="0" w:color="auto"/>
        <w:bottom w:val="none" w:sz="0" w:space="0" w:color="auto"/>
        <w:right w:val="none" w:sz="0" w:space="0" w:color="auto"/>
      </w:divBdr>
    </w:div>
    <w:div w:id="107090576">
      <w:bodyDiv w:val="1"/>
      <w:marLeft w:val="0"/>
      <w:marRight w:val="0"/>
      <w:marTop w:val="0"/>
      <w:marBottom w:val="0"/>
      <w:divBdr>
        <w:top w:val="none" w:sz="0" w:space="0" w:color="auto"/>
        <w:left w:val="none" w:sz="0" w:space="0" w:color="auto"/>
        <w:bottom w:val="none" w:sz="0" w:space="0" w:color="auto"/>
        <w:right w:val="none" w:sz="0" w:space="0" w:color="auto"/>
      </w:divBdr>
    </w:div>
    <w:div w:id="119301875">
      <w:bodyDiv w:val="1"/>
      <w:marLeft w:val="0"/>
      <w:marRight w:val="0"/>
      <w:marTop w:val="0"/>
      <w:marBottom w:val="0"/>
      <w:divBdr>
        <w:top w:val="none" w:sz="0" w:space="0" w:color="auto"/>
        <w:left w:val="none" w:sz="0" w:space="0" w:color="auto"/>
        <w:bottom w:val="none" w:sz="0" w:space="0" w:color="auto"/>
        <w:right w:val="none" w:sz="0" w:space="0" w:color="auto"/>
      </w:divBdr>
    </w:div>
    <w:div w:id="142624264">
      <w:bodyDiv w:val="1"/>
      <w:marLeft w:val="0"/>
      <w:marRight w:val="0"/>
      <w:marTop w:val="0"/>
      <w:marBottom w:val="0"/>
      <w:divBdr>
        <w:top w:val="none" w:sz="0" w:space="0" w:color="auto"/>
        <w:left w:val="none" w:sz="0" w:space="0" w:color="auto"/>
        <w:bottom w:val="none" w:sz="0" w:space="0" w:color="auto"/>
        <w:right w:val="none" w:sz="0" w:space="0" w:color="auto"/>
      </w:divBdr>
    </w:div>
    <w:div w:id="181941549">
      <w:bodyDiv w:val="1"/>
      <w:marLeft w:val="0"/>
      <w:marRight w:val="0"/>
      <w:marTop w:val="0"/>
      <w:marBottom w:val="0"/>
      <w:divBdr>
        <w:top w:val="none" w:sz="0" w:space="0" w:color="auto"/>
        <w:left w:val="none" w:sz="0" w:space="0" w:color="auto"/>
        <w:bottom w:val="none" w:sz="0" w:space="0" w:color="auto"/>
        <w:right w:val="none" w:sz="0" w:space="0" w:color="auto"/>
      </w:divBdr>
    </w:div>
    <w:div w:id="214897096">
      <w:bodyDiv w:val="1"/>
      <w:marLeft w:val="0"/>
      <w:marRight w:val="0"/>
      <w:marTop w:val="0"/>
      <w:marBottom w:val="0"/>
      <w:divBdr>
        <w:top w:val="none" w:sz="0" w:space="0" w:color="auto"/>
        <w:left w:val="none" w:sz="0" w:space="0" w:color="auto"/>
        <w:bottom w:val="none" w:sz="0" w:space="0" w:color="auto"/>
        <w:right w:val="none" w:sz="0" w:space="0" w:color="auto"/>
      </w:divBdr>
    </w:div>
    <w:div w:id="217015015">
      <w:bodyDiv w:val="1"/>
      <w:marLeft w:val="0"/>
      <w:marRight w:val="0"/>
      <w:marTop w:val="0"/>
      <w:marBottom w:val="0"/>
      <w:divBdr>
        <w:top w:val="none" w:sz="0" w:space="0" w:color="auto"/>
        <w:left w:val="none" w:sz="0" w:space="0" w:color="auto"/>
        <w:bottom w:val="none" w:sz="0" w:space="0" w:color="auto"/>
        <w:right w:val="none" w:sz="0" w:space="0" w:color="auto"/>
      </w:divBdr>
    </w:div>
    <w:div w:id="237593534">
      <w:bodyDiv w:val="1"/>
      <w:marLeft w:val="0"/>
      <w:marRight w:val="0"/>
      <w:marTop w:val="0"/>
      <w:marBottom w:val="0"/>
      <w:divBdr>
        <w:top w:val="none" w:sz="0" w:space="0" w:color="auto"/>
        <w:left w:val="none" w:sz="0" w:space="0" w:color="auto"/>
        <w:bottom w:val="none" w:sz="0" w:space="0" w:color="auto"/>
        <w:right w:val="none" w:sz="0" w:space="0" w:color="auto"/>
      </w:divBdr>
    </w:div>
    <w:div w:id="265697131">
      <w:bodyDiv w:val="1"/>
      <w:marLeft w:val="0"/>
      <w:marRight w:val="0"/>
      <w:marTop w:val="0"/>
      <w:marBottom w:val="0"/>
      <w:divBdr>
        <w:top w:val="none" w:sz="0" w:space="0" w:color="auto"/>
        <w:left w:val="none" w:sz="0" w:space="0" w:color="auto"/>
        <w:bottom w:val="none" w:sz="0" w:space="0" w:color="auto"/>
        <w:right w:val="none" w:sz="0" w:space="0" w:color="auto"/>
      </w:divBdr>
    </w:div>
    <w:div w:id="268126514">
      <w:bodyDiv w:val="1"/>
      <w:marLeft w:val="0"/>
      <w:marRight w:val="0"/>
      <w:marTop w:val="0"/>
      <w:marBottom w:val="0"/>
      <w:divBdr>
        <w:top w:val="none" w:sz="0" w:space="0" w:color="auto"/>
        <w:left w:val="none" w:sz="0" w:space="0" w:color="auto"/>
        <w:bottom w:val="none" w:sz="0" w:space="0" w:color="auto"/>
        <w:right w:val="none" w:sz="0" w:space="0" w:color="auto"/>
      </w:divBdr>
      <w:divsChild>
        <w:div w:id="151721245">
          <w:marLeft w:val="0"/>
          <w:marRight w:val="0"/>
          <w:marTop w:val="0"/>
          <w:marBottom w:val="0"/>
          <w:divBdr>
            <w:top w:val="none" w:sz="0" w:space="0" w:color="auto"/>
            <w:left w:val="none" w:sz="0" w:space="0" w:color="auto"/>
            <w:bottom w:val="none" w:sz="0" w:space="0" w:color="auto"/>
            <w:right w:val="none" w:sz="0" w:space="0" w:color="auto"/>
          </w:divBdr>
        </w:div>
      </w:divsChild>
    </w:div>
    <w:div w:id="345715627">
      <w:bodyDiv w:val="1"/>
      <w:marLeft w:val="0"/>
      <w:marRight w:val="0"/>
      <w:marTop w:val="0"/>
      <w:marBottom w:val="0"/>
      <w:divBdr>
        <w:top w:val="none" w:sz="0" w:space="0" w:color="auto"/>
        <w:left w:val="none" w:sz="0" w:space="0" w:color="auto"/>
        <w:bottom w:val="none" w:sz="0" w:space="0" w:color="auto"/>
        <w:right w:val="none" w:sz="0" w:space="0" w:color="auto"/>
      </w:divBdr>
    </w:div>
    <w:div w:id="363755160">
      <w:bodyDiv w:val="1"/>
      <w:marLeft w:val="0"/>
      <w:marRight w:val="0"/>
      <w:marTop w:val="0"/>
      <w:marBottom w:val="0"/>
      <w:divBdr>
        <w:top w:val="none" w:sz="0" w:space="0" w:color="auto"/>
        <w:left w:val="none" w:sz="0" w:space="0" w:color="auto"/>
        <w:bottom w:val="none" w:sz="0" w:space="0" w:color="auto"/>
        <w:right w:val="none" w:sz="0" w:space="0" w:color="auto"/>
      </w:divBdr>
    </w:div>
    <w:div w:id="364865016">
      <w:bodyDiv w:val="1"/>
      <w:marLeft w:val="0"/>
      <w:marRight w:val="0"/>
      <w:marTop w:val="0"/>
      <w:marBottom w:val="0"/>
      <w:divBdr>
        <w:top w:val="none" w:sz="0" w:space="0" w:color="auto"/>
        <w:left w:val="none" w:sz="0" w:space="0" w:color="auto"/>
        <w:bottom w:val="none" w:sz="0" w:space="0" w:color="auto"/>
        <w:right w:val="none" w:sz="0" w:space="0" w:color="auto"/>
      </w:divBdr>
    </w:div>
    <w:div w:id="398098384">
      <w:bodyDiv w:val="1"/>
      <w:marLeft w:val="0"/>
      <w:marRight w:val="0"/>
      <w:marTop w:val="0"/>
      <w:marBottom w:val="0"/>
      <w:divBdr>
        <w:top w:val="none" w:sz="0" w:space="0" w:color="auto"/>
        <w:left w:val="none" w:sz="0" w:space="0" w:color="auto"/>
        <w:bottom w:val="none" w:sz="0" w:space="0" w:color="auto"/>
        <w:right w:val="none" w:sz="0" w:space="0" w:color="auto"/>
      </w:divBdr>
    </w:div>
    <w:div w:id="408963262">
      <w:bodyDiv w:val="1"/>
      <w:marLeft w:val="0"/>
      <w:marRight w:val="0"/>
      <w:marTop w:val="0"/>
      <w:marBottom w:val="0"/>
      <w:divBdr>
        <w:top w:val="none" w:sz="0" w:space="0" w:color="auto"/>
        <w:left w:val="none" w:sz="0" w:space="0" w:color="auto"/>
        <w:bottom w:val="none" w:sz="0" w:space="0" w:color="auto"/>
        <w:right w:val="none" w:sz="0" w:space="0" w:color="auto"/>
      </w:divBdr>
    </w:div>
    <w:div w:id="409542688">
      <w:bodyDiv w:val="1"/>
      <w:marLeft w:val="0"/>
      <w:marRight w:val="0"/>
      <w:marTop w:val="0"/>
      <w:marBottom w:val="0"/>
      <w:divBdr>
        <w:top w:val="none" w:sz="0" w:space="0" w:color="auto"/>
        <w:left w:val="none" w:sz="0" w:space="0" w:color="auto"/>
        <w:bottom w:val="none" w:sz="0" w:space="0" w:color="auto"/>
        <w:right w:val="none" w:sz="0" w:space="0" w:color="auto"/>
      </w:divBdr>
    </w:div>
    <w:div w:id="418333893">
      <w:bodyDiv w:val="1"/>
      <w:marLeft w:val="0"/>
      <w:marRight w:val="0"/>
      <w:marTop w:val="0"/>
      <w:marBottom w:val="0"/>
      <w:divBdr>
        <w:top w:val="none" w:sz="0" w:space="0" w:color="auto"/>
        <w:left w:val="none" w:sz="0" w:space="0" w:color="auto"/>
        <w:bottom w:val="none" w:sz="0" w:space="0" w:color="auto"/>
        <w:right w:val="none" w:sz="0" w:space="0" w:color="auto"/>
      </w:divBdr>
    </w:div>
    <w:div w:id="442379038">
      <w:bodyDiv w:val="1"/>
      <w:marLeft w:val="0"/>
      <w:marRight w:val="0"/>
      <w:marTop w:val="0"/>
      <w:marBottom w:val="0"/>
      <w:divBdr>
        <w:top w:val="none" w:sz="0" w:space="0" w:color="auto"/>
        <w:left w:val="none" w:sz="0" w:space="0" w:color="auto"/>
        <w:bottom w:val="none" w:sz="0" w:space="0" w:color="auto"/>
        <w:right w:val="none" w:sz="0" w:space="0" w:color="auto"/>
      </w:divBdr>
    </w:div>
    <w:div w:id="460853246">
      <w:bodyDiv w:val="1"/>
      <w:marLeft w:val="0"/>
      <w:marRight w:val="0"/>
      <w:marTop w:val="0"/>
      <w:marBottom w:val="0"/>
      <w:divBdr>
        <w:top w:val="none" w:sz="0" w:space="0" w:color="auto"/>
        <w:left w:val="none" w:sz="0" w:space="0" w:color="auto"/>
        <w:bottom w:val="none" w:sz="0" w:space="0" w:color="auto"/>
        <w:right w:val="none" w:sz="0" w:space="0" w:color="auto"/>
      </w:divBdr>
    </w:div>
    <w:div w:id="477965678">
      <w:bodyDiv w:val="1"/>
      <w:marLeft w:val="0"/>
      <w:marRight w:val="0"/>
      <w:marTop w:val="0"/>
      <w:marBottom w:val="0"/>
      <w:divBdr>
        <w:top w:val="none" w:sz="0" w:space="0" w:color="auto"/>
        <w:left w:val="none" w:sz="0" w:space="0" w:color="auto"/>
        <w:bottom w:val="none" w:sz="0" w:space="0" w:color="auto"/>
        <w:right w:val="none" w:sz="0" w:space="0" w:color="auto"/>
      </w:divBdr>
    </w:div>
    <w:div w:id="488865166">
      <w:bodyDiv w:val="1"/>
      <w:marLeft w:val="0"/>
      <w:marRight w:val="0"/>
      <w:marTop w:val="0"/>
      <w:marBottom w:val="0"/>
      <w:divBdr>
        <w:top w:val="none" w:sz="0" w:space="0" w:color="auto"/>
        <w:left w:val="none" w:sz="0" w:space="0" w:color="auto"/>
        <w:bottom w:val="none" w:sz="0" w:space="0" w:color="auto"/>
        <w:right w:val="none" w:sz="0" w:space="0" w:color="auto"/>
      </w:divBdr>
    </w:div>
    <w:div w:id="549994262">
      <w:bodyDiv w:val="1"/>
      <w:marLeft w:val="0"/>
      <w:marRight w:val="0"/>
      <w:marTop w:val="0"/>
      <w:marBottom w:val="0"/>
      <w:divBdr>
        <w:top w:val="none" w:sz="0" w:space="0" w:color="auto"/>
        <w:left w:val="none" w:sz="0" w:space="0" w:color="auto"/>
        <w:bottom w:val="none" w:sz="0" w:space="0" w:color="auto"/>
        <w:right w:val="none" w:sz="0" w:space="0" w:color="auto"/>
      </w:divBdr>
    </w:div>
    <w:div w:id="567035588">
      <w:bodyDiv w:val="1"/>
      <w:marLeft w:val="0"/>
      <w:marRight w:val="0"/>
      <w:marTop w:val="0"/>
      <w:marBottom w:val="0"/>
      <w:divBdr>
        <w:top w:val="none" w:sz="0" w:space="0" w:color="auto"/>
        <w:left w:val="none" w:sz="0" w:space="0" w:color="auto"/>
        <w:bottom w:val="none" w:sz="0" w:space="0" w:color="auto"/>
        <w:right w:val="none" w:sz="0" w:space="0" w:color="auto"/>
      </w:divBdr>
    </w:div>
    <w:div w:id="609170632">
      <w:bodyDiv w:val="1"/>
      <w:marLeft w:val="0"/>
      <w:marRight w:val="0"/>
      <w:marTop w:val="0"/>
      <w:marBottom w:val="0"/>
      <w:divBdr>
        <w:top w:val="none" w:sz="0" w:space="0" w:color="auto"/>
        <w:left w:val="none" w:sz="0" w:space="0" w:color="auto"/>
        <w:bottom w:val="none" w:sz="0" w:space="0" w:color="auto"/>
        <w:right w:val="none" w:sz="0" w:space="0" w:color="auto"/>
      </w:divBdr>
    </w:div>
    <w:div w:id="684289406">
      <w:bodyDiv w:val="1"/>
      <w:marLeft w:val="0"/>
      <w:marRight w:val="0"/>
      <w:marTop w:val="0"/>
      <w:marBottom w:val="0"/>
      <w:divBdr>
        <w:top w:val="none" w:sz="0" w:space="0" w:color="auto"/>
        <w:left w:val="none" w:sz="0" w:space="0" w:color="auto"/>
        <w:bottom w:val="none" w:sz="0" w:space="0" w:color="auto"/>
        <w:right w:val="none" w:sz="0" w:space="0" w:color="auto"/>
      </w:divBdr>
    </w:div>
    <w:div w:id="703481953">
      <w:bodyDiv w:val="1"/>
      <w:marLeft w:val="0"/>
      <w:marRight w:val="0"/>
      <w:marTop w:val="0"/>
      <w:marBottom w:val="0"/>
      <w:divBdr>
        <w:top w:val="none" w:sz="0" w:space="0" w:color="auto"/>
        <w:left w:val="none" w:sz="0" w:space="0" w:color="auto"/>
        <w:bottom w:val="none" w:sz="0" w:space="0" w:color="auto"/>
        <w:right w:val="none" w:sz="0" w:space="0" w:color="auto"/>
      </w:divBdr>
      <w:divsChild>
        <w:div w:id="525752614">
          <w:marLeft w:val="0"/>
          <w:marRight w:val="0"/>
          <w:marTop w:val="0"/>
          <w:marBottom w:val="0"/>
          <w:divBdr>
            <w:top w:val="none" w:sz="0" w:space="0" w:color="auto"/>
            <w:left w:val="none" w:sz="0" w:space="0" w:color="auto"/>
            <w:bottom w:val="none" w:sz="0" w:space="0" w:color="auto"/>
            <w:right w:val="none" w:sz="0" w:space="0" w:color="auto"/>
          </w:divBdr>
        </w:div>
      </w:divsChild>
    </w:div>
    <w:div w:id="704253321">
      <w:bodyDiv w:val="1"/>
      <w:marLeft w:val="0"/>
      <w:marRight w:val="0"/>
      <w:marTop w:val="0"/>
      <w:marBottom w:val="0"/>
      <w:divBdr>
        <w:top w:val="none" w:sz="0" w:space="0" w:color="auto"/>
        <w:left w:val="none" w:sz="0" w:space="0" w:color="auto"/>
        <w:bottom w:val="none" w:sz="0" w:space="0" w:color="auto"/>
        <w:right w:val="none" w:sz="0" w:space="0" w:color="auto"/>
      </w:divBdr>
    </w:div>
    <w:div w:id="736166799">
      <w:bodyDiv w:val="1"/>
      <w:marLeft w:val="0"/>
      <w:marRight w:val="0"/>
      <w:marTop w:val="0"/>
      <w:marBottom w:val="0"/>
      <w:divBdr>
        <w:top w:val="none" w:sz="0" w:space="0" w:color="auto"/>
        <w:left w:val="none" w:sz="0" w:space="0" w:color="auto"/>
        <w:bottom w:val="none" w:sz="0" w:space="0" w:color="auto"/>
        <w:right w:val="none" w:sz="0" w:space="0" w:color="auto"/>
      </w:divBdr>
    </w:div>
    <w:div w:id="773864337">
      <w:bodyDiv w:val="1"/>
      <w:marLeft w:val="0"/>
      <w:marRight w:val="0"/>
      <w:marTop w:val="0"/>
      <w:marBottom w:val="0"/>
      <w:divBdr>
        <w:top w:val="none" w:sz="0" w:space="0" w:color="auto"/>
        <w:left w:val="none" w:sz="0" w:space="0" w:color="auto"/>
        <w:bottom w:val="none" w:sz="0" w:space="0" w:color="auto"/>
        <w:right w:val="none" w:sz="0" w:space="0" w:color="auto"/>
      </w:divBdr>
    </w:div>
    <w:div w:id="793906761">
      <w:bodyDiv w:val="1"/>
      <w:marLeft w:val="0"/>
      <w:marRight w:val="0"/>
      <w:marTop w:val="0"/>
      <w:marBottom w:val="0"/>
      <w:divBdr>
        <w:top w:val="none" w:sz="0" w:space="0" w:color="auto"/>
        <w:left w:val="none" w:sz="0" w:space="0" w:color="auto"/>
        <w:bottom w:val="none" w:sz="0" w:space="0" w:color="auto"/>
        <w:right w:val="none" w:sz="0" w:space="0" w:color="auto"/>
      </w:divBdr>
    </w:div>
    <w:div w:id="794954675">
      <w:bodyDiv w:val="1"/>
      <w:marLeft w:val="0"/>
      <w:marRight w:val="0"/>
      <w:marTop w:val="0"/>
      <w:marBottom w:val="0"/>
      <w:divBdr>
        <w:top w:val="none" w:sz="0" w:space="0" w:color="auto"/>
        <w:left w:val="none" w:sz="0" w:space="0" w:color="auto"/>
        <w:bottom w:val="none" w:sz="0" w:space="0" w:color="auto"/>
        <w:right w:val="none" w:sz="0" w:space="0" w:color="auto"/>
      </w:divBdr>
    </w:div>
    <w:div w:id="810169003">
      <w:bodyDiv w:val="1"/>
      <w:marLeft w:val="0"/>
      <w:marRight w:val="0"/>
      <w:marTop w:val="0"/>
      <w:marBottom w:val="0"/>
      <w:divBdr>
        <w:top w:val="none" w:sz="0" w:space="0" w:color="auto"/>
        <w:left w:val="none" w:sz="0" w:space="0" w:color="auto"/>
        <w:bottom w:val="none" w:sz="0" w:space="0" w:color="auto"/>
        <w:right w:val="none" w:sz="0" w:space="0" w:color="auto"/>
      </w:divBdr>
    </w:div>
    <w:div w:id="823661037">
      <w:bodyDiv w:val="1"/>
      <w:marLeft w:val="0"/>
      <w:marRight w:val="0"/>
      <w:marTop w:val="0"/>
      <w:marBottom w:val="0"/>
      <w:divBdr>
        <w:top w:val="none" w:sz="0" w:space="0" w:color="auto"/>
        <w:left w:val="none" w:sz="0" w:space="0" w:color="auto"/>
        <w:bottom w:val="none" w:sz="0" w:space="0" w:color="auto"/>
        <w:right w:val="none" w:sz="0" w:space="0" w:color="auto"/>
      </w:divBdr>
    </w:div>
    <w:div w:id="843281860">
      <w:bodyDiv w:val="1"/>
      <w:marLeft w:val="0"/>
      <w:marRight w:val="0"/>
      <w:marTop w:val="0"/>
      <w:marBottom w:val="0"/>
      <w:divBdr>
        <w:top w:val="none" w:sz="0" w:space="0" w:color="auto"/>
        <w:left w:val="none" w:sz="0" w:space="0" w:color="auto"/>
        <w:bottom w:val="none" w:sz="0" w:space="0" w:color="auto"/>
        <w:right w:val="none" w:sz="0" w:space="0" w:color="auto"/>
      </w:divBdr>
    </w:div>
    <w:div w:id="855778080">
      <w:bodyDiv w:val="1"/>
      <w:marLeft w:val="0"/>
      <w:marRight w:val="0"/>
      <w:marTop w:val="0"/>
      <w:marBottom w:val="0"/>
      <w:divBdr>
        <w:top w:val="none" w:sz="0" w:space="0" w:color="auto"/>
        <w:left w:val="none" w:sz="0" w:space="0" w:color="auto"/>
        <w:bottom w:val="none" w:sz="0" w:space="0" w:color="auto"/>
        <w:right w:val="none" w:sz="0" w:space="0" w:color="auto"/>
      </w:divBdr>
    </w:div>
    <w:div w:id="881286992">
      <w:bodyDiv w:val="1"/>
      <w:marLeft w:val="0"/>
      <w:marRight w:val="0"/>
      <w:marTop w:val="0"/>
      <w:marBottom w:val="0"/>
      <w:divBdr>
        <w:top w:val="none" w:sz="0" w:space="0" w:color="auto"/>
        <w:left w:val="none" w:sz="0" w:space="0" w:color="auto"/>
        <w:bottom w:val="none" w:sz="0" w:space="0" w:color="auto"/>
        <w:right w:val="none" w:sz="0" w:space="0" w:color="auto"/>
      </w:divBdr>
    </w:div>
    <w:div w:id="888614752">
      <w:bodyDiv w:val="1"/>
      <w:marLeft w:val="0"/>
      <w:marRight w:val="0"/>
      <w:marTop w:val="0"/>
      <w:marBottom w:val="0"/>
      <w:divBdr>
        <w:top w:val="none" w:sz="0" w:space="0" w:color="auto"/>
        <w:left w:val="none" w:sz="0" w:space="0" w:color="auto"/>
        <w:bottom w:val="none" w:sz="0" w:space="0" w:color="auto"/>
        <w:right w:val="none" w:sz="0" w:space="0" w:color="auto"/>
      </w:divBdr>
    </w:div>
    <w:div w:id="895698749">
      <w:bodyDiv w:val="1"/>
      <w:marLeft w:val="0"/>
      <w:marRight w:val="0"/>
      <w:marTop w:val="0"/>
      <w:marBottom w:val="0"/>
      <w:divBdr>
        <w:top w:val="none" w:sz="0" w:space="0" w:color="auto"/>
        <w:left w:val="none" w:sz="0" w:space="0" w:color="auto"/>
        <w:bottom w:val="none" w:sz="0" w:space="0" w:color="auto"/>
        <w:right w:val="none" w:sz="0" w:space="0" w:color="auto"/>
      </w:divBdr>
    </w:div>
    <w:div w:id="1036546828">
      <w:bodyDiv w:val="1"/>
      <w:marLeft w:val="0"/>
      <w:marRight w:val="0"/>
      <w:marTop w:val="0"/>
      <w:marBottom w:val="0"/>
      <w:divBdr>
        <w:top w:val="none" w:sz="0" w:space="0" w:color="auto"/>
        <w:left w:val="none" w:sz="0" w:space="0" w:color="auto"/>
        <w:bottom w:val="none" w:sz="0" w:space="0" w:color="auto"/>
        <w:right w:val="none" w:sz="0" w:space="0" w:color="auto"/>
      </w:divBdr>
    </w:div>
    <w:div w:id="1062288503">
      <w:bodyDiv w:val="1"/>
      <w:marLeft w:val="0"/>
      <w:marRight w:val="0"/>
      <w:marTop w:val="0"/>
      <w:marBottom w:val="0"/>
      <w:divBdr>
        <w:top w:val="none" w:sz="0" w:space="0" w:color="auto"/>
        <w:left w:val="none" w:sz="0" w:space="0" w:color="auto"/>
        <w:bottom w:val="none" w:sz="0" w:space="0" w:color="auto"/>
        <w:right w:val="none" w:sz="0" w:space="0" w:color="auto"/>
      </w:divBdr>
    </w:div>
    <w:div w:id="1072393061">
      <w:bodyDiv w:val="1"/>
      <w:marLeft w:val="0"/>
      <w:marRight w:val="0"/>
      <w:marTop w:val="0"/>
      <w:marBottom w:val="0"/>
      <w:divBdr>
        <w:top w:val="none" w:sz="0" w:space="0" w:color="auto"/>
        <w:left w:val="none" w:sz="0" w:space="0" w:color="auto"/>
        <w:bottom w:val="none" w:sz="0" w:space="0" w:color="auto"/>
        <w:right w:val="none" w:sz="0" w:space="0" w:color="auto"/>
      </w:divBdr>
    </w:div>
    <w:div w:id="1101993505">
      <w:bodyDiv w:val="1"/>
      <w:marLeft w:val="0"/>
      <w:marRight w:val="0"/>
      <w:marTop w:val="0"/>
      <w:marBottom w:val="0"/>
      <w:divBdr>
        <w:top w:val="none" w:sz="0" w:space="0" w:color="auto"/>
        <w:left w:val="none" w:sz="0" w:space="0" w:color="auto"/>
        <w:bottom w:val="none" w:sz="0" w:space="0" w:color="auto"/>
        <w:right w:val="none" w:sz="0" w:space="0" w:color="auto"/>
      </w:divBdr>
    </w:div>
    <w:div w:id="1106726856">
      <w:bodyDiv w:val="1"/>
      <w:marLeft w:val="0"/>
      <w:marRight w:val="0"/>
      <w:marTop w:val="0"/>
      <w:marBottom w:val="0"/>
      <w:divBdr>
        <w:top w:val="none" w:sz="0" w:space="0" w:color="auto"/>
        <w:left w:val="none" w:sz="0" w:space="0" w:color="auto"/>
        <w:bottom w:val="none" w:sz="0" w:space="0" w:color="auto"/>
        <w:right w:val="none" w:sz="0" w:space="0" w:color="auto"/>
      </w:divBdr>
    </w:div>
    <w:div w:id="1109082374">
      <w:bodyDiv w:val="1"/>
      <w:marLeft w:val="0"/>
      <w:marRight w:val="0"/>
      <w:marTop w:val="0"/>
      <w:marBottom w:val="0"/>
      <w:divBdr>
        <w:top w:val="none" w:sz="0" w:space="0" w:color="auto"/>
        <w:left w:val="none" w:sz="0" w:space="0" w:color="auto"/>
        <w:bottom w:val="none" w:sz="0" w:space="0" w:color="auto"/>
        <w:right w:val="none" w:sz="0" w:space="0" w:color="auto"/>
      </w:divBdr>
    </w:div>
    <w:div w:id="1109197183">
      <w:bodyDiv w:val="1"/>
      <w:marLeft w:val="0"/>
      <w:marRight w:val="0"/>
      <w:marTop w:val="0"/>
      <w:marBottom w:val="0"/>
      <w:divBdr>
        <w:top w:val="none" w:sz="0" w:space="0" w:color="auto"/>
        <w:left w:val="none" w:sz="0" w:space="0" w:color="auto"/>
        <w:bottom w:val="none" w:sz="0" w:space="0" w:color="auto"/>
        <w:right w:val="none" w:sz="0" w:space="0" w:color="auto"/>
      </w:divBdr>
    </w:div>
    <w:div w:id="1138038233">
      <w:bodyDiv w:val="1"/>
      <w:marLeft w:val="0"/>
      <w:marRight w:val="0"/>
      <w:marTop w:val="0"/>
      <w:marBottom w:val="0"/>
      <w:divBdr>
        <w:top w:val="none" w:sz="0" w:space="0" w:color="auto"/>
        <w:left w:val="none" w:sz="0" w:space="0" w:color="auto"/>
        <w:bottom w:val="none" w:sz="0" w:space="0" w:color="auto"/>
        <w:right w:val="none" w:sz="0" w:space="0" w:color="auto"/>
      </w:divBdr>
    </w:div>
    <w:div w:id="1156454735">
      <w:bodyDiv w:val="1"/>
      <w:marLeft w:val="0"/>
      <w:marRight w:val="0"/>
      <w:marTop w:val="0"/>
      <w:marBottom w:val="0"/>
      <w:divBdr>
        <w:top w:val="none" w:sz="0" w:space="0" w:color="auto"/>
        <w:left w:val="none" w:sz="0" w:space="0" w:color="auto"/>
        <w:bottom w:val="none" w:sz="0" w:space="0" w:color="auto"/>
        <w:right w:val="none" w:sz="0" w:space="0" w:color="auto"/>
      </w:divBdr>
    </w:div>
    <w:div w:id="1164200513">
      <w:bodyDiv w:val="1"/>
      <w:marLeft w:val="0"/>
      <w:marRight w:val="0"/>
      <w:marTop w:val="0"/>
      <w:marBottom w:val="0"/>
      <w:divBdr>
        <w:top w:val="none" w:sz="0" w:space="0" w:color="auto"/>
        <w:left w:val="none" w:sz="0" w:space="0" w:color="auto"/>
        <w:bottom w:val="none" w:sz="0" w:space="0" w:color="auto"/>
        <w:right w:val="none" w:sz="0" w:space="0" w:color="auto"/>
      </w:divBdr>
    </w:div>
    <w:div w:id="1230579616">
      <w:bodyDiv w:val="1"/>
      <w:marLeft w:val="0"/>
      <w:marRight w:val="0"/>
      <w:marTop w:val="0"/>
      <w:marBottom w:val="0"/>
      <w:divBdr>
        <w:top w:val="none" w:sz="0" w:space="0" w:color="auto"/>
        <w:left w:val="none" w:sz="0" w:space="0" w:color="auto"/>
        <w:bottom w:val="none" w:sz="0" w:space="0" w:color="auto"/>
        <w:right w:val="none" w:sz="0" w:space="0" w:color="auto"/>
      </w:divBdr>
    </w:div>
    <w:div w:id="1236433599">
      <w:bodyDiv w:val="1"/>
      <w:marLeft w:val="0"/>
      <w:marRight w:val="0"/>
      <w:marTop w:val="0"/>
      <w:marBottom w:val="0"/>
      <w:divBdr>
        <w:top w:val="none" w:sz="0" w:space="0" w:color="auto"/>
        <w:left w:val="none" w:sz="0" w:space="0" w:color="auto"/>
        <w:bottom w:val="none" w:sz="0" w:space="0" w:color="auto"/>
        <w:right w:val="none" w:sz="0" w:space="0" w:color="auto"/>
      </w:divBdr>
    </w:div>
    <w:div w:id="1249382162">
      <w:bodyDiv w:val="1"/>
      <w:marLeft w:val="0"/>
      <w:marRight w:val="0"/>
      <w:marTop w:val="0"/>
      <w:marBottom w:val="0"/>
      <w:divBdr>
        <w:top w:val="none" w:sz="0" w:space="0" w:color="auto"/>
        <w:left w:val="none" w:sz="0" w:space="0" w:color="auto"/>
        <w:bottom w:val="none" w:sz="0" w:space="0" w:color="auto"/>
        <w:right w:val="none" w:sz="0" w:space="0" w:color="auto"/>
      </w:divBdr>
    </w:div>
    <w:div w:id="1271425656">
      <w:bodyDiv w:val="1"/>
      <w:marLeft w:val="0"/>
      <w:marRight w:val="0"/>
      <w:marTop w:val="0"/>
      <w:marBottom w:val="0"/>
      <w:divBdr>
        <w:top w:val="none" w:sz="0" w:space="0" w:color="auto"/>
        <w:left w:val="none" w:sz="0" w:space="0" w:color="auto"/>
        <w:bottom w:val="none" w:sz="0" w:space="0" w:color="auto"/>
        <w:right w:val="none" w:sz="0" w:space="0" w:color="auto"/>
      </w:divBdr>
    </w:div>
    <w:div w:id="1288467735">
      <w:bodyDiv w:val="1"/>
      <w:marLeft w:val="0"/>
      <w:marRight w:val="0"/>
      <w:marTop w:val="0"/>
      <w:marBottom w:val="0"/>
      <w:divBdr>
        <w:top w:val="none" w:sz="0" w:space="0" w:color="auto"/>
        <w:left w:val="none" w:sz="0" w:space="0" w:color="auto"/>
        <w:bottom w:val="none" w:sz="0" w:space="0" w:color="auto"/>
        <w:right w:val="none" w:sz="0" w:space="0" w:color="auto"/>
      </w:divBdr>
    </w:div>
    <w:div w:id="1318223217">
      <w:bodyDiv w:val="1"/>
      <w:marLeft w:val="0"/>
      <w:marRight w:val="0"/>
      <w:marTop w:val="0"/>
      <w:marBottom w:val="0"/>
      <w:divBdr>
        <w:top w:val="none" w:sz="0" w:space="0" w:color="auto"/>
        <w:left w:val="none" w:sz="0" w:space="0" w:color="auto"/>
        <w:bottom w:val="none" w:sz="0" w:space="0" w:color="auto"/>
        <w:right w:val="none" w:sz="0" w:space="0" w:color="auto"/>
      </w:divBdr>
    </w:div>
    <w:div w:id="1359500368">
      <w:bodyDiv w:val="1"/>
      <w:marLeft w:val="0"/>
      <w:marRight w:val="0"/>
      <w:marTop w:val="0"/>
      <w:marBottom w:val="0"/>
      <w:divBdr>
        <w:top w:val="none" w:sz="0" w:space="0" w:color="auto"/>
        <w:left w:val="none" w:sz="0" w:space="0" w:color="auto"/>
        <w:bottom w:val="none" w:sz="0" w:space="0" w:color="auto"/>
        <w:right w:val="none" w:sz="0" w:space="0" w:color="auto"/>
      </w:divBdr>
    </w:div>
    <w:div w:id="1363288077">
      <w:bodyDiv w:val="1"/>
      <w:marLeft w:val="0"/>
      <w:marRight w:val="0"/>
      <w:marTop w:val="0"/>
      <w:marBottom w:val="0"/>
      <w:divBdr>
        <w:top w:val="none" w:sz="0" w:space="0" w:color="auto"/>
        <w:left w:val="none" w:sz="0" w:space="0" w:color="auto"/>
        <w:bottom w:val="none" w:sz="0" w:space="0" w:color="auto"/>
        <w:right w:val="none" w:sz="0" w:space="0" w:color="auto"/>
      </w:divBdr>
      <w:divsChild>
        <w:div w:id="1063530114">
          <w:marLeft w:val="0"/>
          <w:marRight w:val="0"/>
          <w:marTop w:val="0"/>
          <w:marBottom w:val="0"/>
          <w:divBdr>
            <w:top w:val="none" w:sz="0" w:space="0" w:color="auto"/>
            <w:left w:val="none" w:sz="0" w:space="0" w:color="auto"/>
            <w:bottom w:val="none" w:sz="0" w:space="0" w:color="auto"/>
            <w:right w:val="none" w:sz="0" w:space="0" w:color="auto"/>
          </w:divBdr>
        </w:div>
      </w:divsChild>
    </w:div>
    <w:div w:id="1384526931">
      <w:bodyDiv w:val="1"/>
      <w:marLeft w:val="0"/>
      <w:marRight w:val="0"/>
      <w:marTop w:val="0"/>
      <w:marBottom w:val="0"/>
      <w:divBdr>
        <w:top w:val="none" w:sz="0" w:space="0" w:color="auto"/>
        <w:left w:val="none" w:sz="0" w:space="0" w:color="auto"/>
        <w:bottom w:val="none" w:sz="0" w:space="0" w:color="auto"/>
        <w:right w:val="none" w:sz="0" w:space="0" w:color="auto"/>
      </w:divBdr>
    </w:div>
    <w:div w:id="1405487984">
      <w:bodyDiv w:val="1"/>
      <w:marLeft w:val="0"/>
      <w:marRight w:val="0"/>
      <w:marTop w:val="0"/>
      <w:marBottom w:val="0"/>
      <w:divBdr>
        <w:top w:val="none" w:sz="0" w:space="0" w:color="auto"/>
        <w:left w:val="none" w:sz="0" w:space="0" w:color="auto"/>
        <w:bottom w:val="none" w:sz="0" w:space="0" w:color="auto"/>
        <w:right w:val="none" w:sz="0" w:space="0" w:color="auto"/>
      </w:divBdr>
    </w:div>
    <w:div w:id="1424641008">
      <w:bodyDiv w:val="1"/>
      <w:marLeft w:val="0"/>
      <w:marRight w:val="0"/>
      <w:marTop w:val="0"/>
      <w:marBottom w:val="0"/>
      <w:divBdr>
        <w:top w:val="none" w:sz="0" w:space="0" w:color="auto"/>
        <w:left w:val="none" w:sz="0" w:space="0" w:color="auto"/>
        <w:bottom w:val="none" w:sz="0" w:space="0" w:color="auto"/>
        <w:right w:val="none" w:sz="0" w:space="0" w:color="auto"/>
      </w:divBdr>
    </w:div>
    <w:div w:id="1437404793">
      <w:bodyDiv w:val="1"/>
      <w:marLeft w:val="0"/>
      <w:marRight w:val="0"/>
      <w:marTop w:val="0"/>
      <w:marBottom w:val="0"/>
      <w:divBdr>
        <w:top w:val="none" w:sz="0" w:space="0" w:color="auto"/>
        <w:left w:val="none" w:sz="0" w:space="0" w:color="auto"/>
        <w:bottom w:val="none" w:sz="0" w:space="0" w:color="auto"/>
        <w:right w:val="none" w:sz="0" w:space="0" w:color="auto"/>
      </w:divBdr>
    </w:div>
    <w:div w:id="1468625173">
      <w:bodyDiv w:val="1"/>
      <w:marLeft w:val="0"/>
      <w:marRight w:val="0"/>
      <w:marTop w:val="0"/>
      <w:marBottom w:val="0"/>
      <w:divBdr>
        <w:top w:val="none" w:sz="0" w:space="0" w:color="auto"/>
        <w:left w:val="none" w:sz="0" w:space="0" w:color="auto"/>
        <w:bottom w:val="none" w:sz="0" w:space="0" w:color="auto"/>
        <w:right w:val="none" w:sz="0" w:space="0" w:color="auto"/>
      </w:divBdr>
    </w:div>
    <w:div w:id="1470129236">
      <w:bodyDiv w:val="1"/>
      <w:marLeft w:val="0"/>
      <w:marRight w:val="0"/>
      <w:marTop w:val="0"/>
      <w:marBottom w:val="0"/>
      <w:divBdr>
        <w:top w:val="none" w:sz="0" w:space="0" w:color="auto"/>
        <w:left w:val="none" w:sz="0" w:space="0" w:color="auto"/>
        <w:bottom w:val="none" w:sz="0" w:space="0" w:color="auto"/>
        <w:right w:val="none" w:sz="0" w:space="0" w:color="auto"/>
      </w:divBdr>
    </w:div>
    <w:div w:id="1522429599">
      <w:bodyDiv w:val="1"/>
      <w:marLeft w:val="0"/>
      <w:marRight w:val="0"/>
      <w:marTop w:val="0"/>
      <w:marBottom w:val="0"/>
      <w:divBdr>
        <w:top w:val="none" w:sz="0" w:space="0" w:color="auto"/>
        <w:left w:val="none" w:sz="0" w:space="0" w:color="auto"/>
        <w:bottom w:val="none" w:sz="0" w:space="0" w:color="auto"/>
        <w:right w:val="none" w:sz="0" w:space="0" w:color="auto"/>
      </w:divBdr>
    </w:div>
    <w:div w:id="1544441224">
      <w:bodyDiv w:val="1"/>
      <w:marLeft w:val="0"/>
      <w:marRight w:val="0"/>
      <w:marTop w:val="0"/>
      <w:marBottom w:val="0"/>
      <w:divBdr>
        <w:top w:val="none" w:sz="0" w:space="0" w:color="auto"/>
        <w:left w:val="none" w:sz="0" w:space="0" w:color="auto"/>
        <w:bottom w:val="none" w:sz="0" w:space="0" w:color="auto"/>
        <w:right w:val="none" w:sz="0" w:space="0" w:color="auto"/>
      </w:divBdr>
    </w:div>
    <w:div w:id="1568034346">
      <w:bodyDiv w:val="1"/>
      <w:marLeft w:val="0"/>
      <w:marRight w:val="0"/>
      <w:marTop w:val="0"/>
      <w:marBottom w:val="0"/>
      <w:divBdr>
        <w:top w:val="none" w:sz="0" w:space="0" w:color="auto"/>
        <w:left w:val="none" w:sz="0" w:space="0" w:color="auto"/>
        <w:bottom w:val="none" w:sz="0" w:space="0" w:color="auto"/>
        <w:right w:val="none" w:sz="0" w:space="0" w:color="auto"/>
      </w:divBdr>
    </w:div>
    <w:div w:id="1596092838">
      <w:bodyDiv w:val="1"/>
      <w:marLeft w:val="0"/>
      <w:marRight w:val="0"/>
      <w:marTop w:val="0"/>
      <w:marBottom w:val="0"/>
      <w:divBdr>
        <w:top w:val="none" w:sz="0" w:space="0" w:color="auto"/>
        <w:left w:val="none" w:sz="0" w:space="0" w:color="auto"/>
        <w:bottom w:val="none" w:sz="0" w:space="0" w:color="auto"/>
        <w:right w:val="none" w:sz="0" w:space="0" w:color="auto"/>
      </w:divBdr>
    </w:div>
    <w:div w:id="1626081600">
      <w:bodyDiv w:val="1"/>
      <w:marLeft w:val="0"/>
      <w:marRight w:val="0"/>
      <w:marTop w:val="0"/>
      <w:marBottom w:val="0"/>
      <w:divBdr>
        <w:top w:val="none" w:sz="0" w:space="0" w:color="auto"/>
        <w:left w:val="none" w:sz="0" w:space="0" w:color="auto"/>
        <w:bottom w:val="none" w:sz="0" w:space="0" w:color="auto"/>
        <w:right w:val="none" w:sz="0" w:space="0" w:color="auto"/>
      </w:divBdr>
    </w:div>
    <w:div w:id="1636132214">
      <w:bodyDiv w:val="1"/>
      <w:marLeft w:val="0"/>
      <w:marRight w:val="0"/>
      <w:marTop w:val="0"/>
      <w:marBottom w:val="0"/>
      <w:divBdr>
        <w:top w:val="none" w:sz="0" w:space="0" w:color="auto"/>
        <w:left w:val="none" w:sz="0" w:space="0" w:color="auto"/>
        <w:bottom w:val="none" w:sz="0" w:space="0" w:color="auto"/>
        <w:right w:val="none" w:sz="0" w:space="0" w:color="auto"/>
      </w:divBdr>
    </w:div>
    <w:div w:id="1642467562">
      <w:bodyDiv w:val="1"/>
      <w:marLeft w:val="0"/>
      <w:marRight w:val="0"/>
      <w:marTop w:val="0"/>
      <w:marBottom w:val="0"/>
      <w:divBdr>
        <w:top w:val="none" w:sz="0" w:space="0" w:color="auto"/>
        <w:left w:val="none" w:sz="0" w:space="0" w:color="auto"/>
        <w:bottom w:val="none" w:sz="0" w:space="0" w:color="auto"/>
        <w:right w:val="none" w:sz="0" w:space="0" w:color="auto"/>
      </w:divBdr>
    </w:div>
    <w:div w:id="1679845190">
      <w:bodyDiv w:val="1"/>
      <w:marLeft w:val="0"/>
      <w:marRight w:val="0"/>
      <w:marTop w:val="0"/>
      <w:marBottom w:val="0"/>
      <w:divBdr>
        <w:top w:val="none" w:sz="0" w:space="0" w:color="auto"/>
        <w:left w:val="none" w:sz="0" w:space="0" w:color="auto"/>
        <w:bottom w:val="none" w:sz="0" w:space="0" w:color="auto"/>
        <w:right w:val="none" w:sz="0" w:space="0" w:color="auto"/>
      </w:divBdr>
    </w:div>
    <w:div w:id="1680934389">
      <w:bodyDiv w:val="1"/>
      <w:marLeft w:val="0"/>
      <w:marRight w:val="0"/>
      <w:marTop w:val="0"/>
      <w:marBottom w:val="0"/>
      <w:divBdr>
        <w:top w:val="none" w:sz="0" w:space="0" w:color="auto"/>
        <w:left w:val="none" w:sz="0" w:space="0" w:color="auto"/>
        <w:bottom w:val="none" w:sz="0" w:space="0" w:color="auto"/>
        <w:right w:val="none" w:sz="0" w:space="0" w:color="auto"/>
      </w:divBdr>
    </w:div>
    <w:div w:id="1699769918">
      <w:bodyDiv w:val="1"/>
      <w:marLeft w:val="0"/>
      <w:marRight w:val="0"/>
      <w:marTop w:val="0"/>
      <w:marBottom w:val="0"/>
      <w:divBdr>
        <w:top w:val="none" w:sz="0" w:space="0" w:color="auto"/>
        <w:left w:val="none" w:sz="0" w:space="0" w:color="auto"/>
        <w:bottom w:val="none" w:sz="0" w:space="0" w:color="auto"/>
        <w:right w:val="none" w:sz="0" w:space="0" w:color="auto"/>
      </w:divBdr>
    </w:div>
    <w:div w:id="1703624488">
      <w:bodyDiv w:val="1"/>
      <w:marLeft w:val="0"/>
      <w:marRight w:val="0"/>
      <w:marTop w:val="0"/>
      <w:marBottom w:val="0"/>
      <w:divBdr>
        <w:top w:val="none" w:sz="0" w:space="0" w:color="auto"/>
        <w:left w:val="none" w:sz="0" w:space="0" w:color="auto"/>
        <w:bottom w:val="none" w:sz="0" w:space="0" w:color="auto"/>
        <w:right w:val="none" w:sz="0" w:space="0" w:color="auto"/>
      </w:divBdr>
    </w:div>
    <w:div w:id="1740398365">
      <w:bodyDiv w:val="1"/>
      <w:marLeft w:val="0"/>
      <w:marRight w:val="0"/>
      <w:marTop w:val="0"/>
      <w:marBottom w:val="0"/>
      <w:divBdr>
        <w:top w:val="none" w:sz="0" w:space="0" w:color="auto"/>
        <w:left w:val="none" w:sz="0" w:space="0" w:color="auto"/>
        <w:bottom w:val="none" w:sz="0" w:space="0" w:color="auto"/>
        <w:right w:val="none" w:sz="0" w:space="0" w:color="auto"/>
      </w:divBdr>
      <w:divsChild>
        <w:div w:id="543637458">
          <w:marLeft w:val="0"/>
          <w:marRight w:val="0"/>
          <w:marTop w:val="0"/>
          <w:marBottom w:val="0"/>
          <w:divBdr>
            <w:top w:val="none" w:sz="0" w:space="0" w:color="auto"/>
            <w:left w:val="none" w:sz="0" w:space="0" w:color="auto"/>
            <w:bottom w:val="none" w:sz="0" w:space="0" w:color="auto"/>
            <w:right w:val="none" w:sz="0" w:space="0" w:color="auto"/>
          </w:divBdr>
        </w:div>
      </w:divsChild>
    </w:div>
    <w:div w:id="1756248812">
      <w:bodyDiv w:val="1"/>
      <w:marLeft w:val="0"/>
      <w:marRight w:val="0"/>
      <w:marTop w:val="0"/>
      <w:marBottom w:val="0"/>
      <w:divBdr>
        <w:top w:val="none" w:sz="0" w:space="0" w:color="auto"/>
        <w:left w:val="none" w:sz="0" w:space="0" w:color="auto"/>
        <w:bottom w:val="none" w:sz="0" w:space="0" w:color="auto"/>
        <w:right w:val="none" w:sz="0" w:space="0" w:color="auto"/>
      </w:divBdr>
    </w:div>
    <w:div w:id="1761221246">
      <w:bodyDiv w:val="1"/>
      <w:marLeft w:val="0"/>
      <w:marRight w:val="0"/>
      <w:marTop w:val="0"/>
      <w:marBottom w:val="0"/>
      <w:divBdr>
        <w:top w:val="none" w:sz="0" w:space="0" w:color="auto"/>
        <w:left w:val="none" w:sz="0" w:space="0" w:color="auto"/>
        <w:bottom w:val="none" w:sz="0" w:space="0" w:color="auto"/>
        <w:right w:val="none" w:sz="0" w:space="0" w:color="auto"/>
      </w:divBdr>
    </w:div>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 w:id="1776751769">
      <w:bodyDiv w:val="1"/>
      <w:marLeft w:val="0"/>
      <w:marRight w:val="0"/>
      <w:marTop w:val="0"/>
      <w:marBottom w:val="0"/>
      <w:divBdr>
        <w:top w:val="none" w:sz="0" w:space="0" w:color="auto"/>
        <w:left w:val="none" w:sz="0" w:space="0" w:color="auto"/>
        <w:bottom w:val="none" w:sz="0" w:space="0" w:color="auto"/>
        <w:right w:val="none" w:sz="0" w:space="0" w:color="auto"/>
      </w:divBdr>
    </w:div>
    <w:div w:id="1814711540">
      <w:bodyDiv w:val="1"/>
      <w:marLeft w:val="0"/>
      <w:marRight w:val="0"/>
      <w:marTop w:val="0"/>
      <w:marBottom w:val="0"/>
      <w:divBdr>
        <w:top w:val="none" w:sz="0" w:space="0" w:color="auto"/>
        <w:left w:val="none" w:sz="0" w:space="0" w:color="auto"/>
        <w:bottom w:val="none" w:sz="0" w:space="0" w:color="auto"/>
        <w:right w:val="none" w:sz="0" w:space="0" w:color="auto"/>
      </w:divBdr>
    </w:div>
    <w:div w:id="1823547116">
      <w:bodyDiv w:val="1"/>
      <w:marLeft w:val="0"/>
      <w:marRight w:val="0"/>
      <w:marTop w:val="0"/>
      <w:marBottom w:val="0"/>
      <w:divBdr>
        <w:top w:val="none" w:sz="0" w:space="0" w:color="auto"/>
        <w:left w:val="none" w:sz="0" w:space="0" w:color="auto"/>
        <w:bottom w:val="none" w:sz="0" w:space="0" w:color="auto"/>
        <w:right w:val="none" w:sz="0" w:space="0" w:color="auto"/>
      </w:divBdr>
    </w:div>
    <w:div w:id="1825319060">
      <w:bodyDiv w:val="1"/>
      <w:marLeft w:val="0"/>
      <w:marRight w:val="0"/>
      <w:marTop w:val="0"/>
      <w:marBottom w:val="0"/>
      <w:divBdr>
        <w:top w:val="none" w:sz="0" w:space="0" w:color="auto"/>
        <w:left w:val="none" w:sz="0" w:space="0" w:color="auto"/>
        <w:bottom w:val="none" w:sz="0" w:space="0" w:color="auto"/>
        <w:right w:val="none" w:sz="0" w:space="0" w:color="auto"/>
      </w:divBdr>
    </w:div>
    <w:div w:id="1827432789">
      <w:bodyDiv w:val="1"/>
      <w:marLeft w:val="0"/>
      <w:marRight w:val="0"/>
      <w:marTop w:val="0"/>
      <w:marBottom w:val="0"/>
      <w:divBdr>
        <w:top w:val="none" w:sz="0" w:space="0" w:color="auto"/>
        <w:left w:val="none" w:sz="0" w:space="0" w:color="auto"/>
        <w:bottom w:val="none" w:sz="0" w:space="0" w:color="auto"/>
        <w:right w:val="none" w:sz="0" w:space="0" w:color="auto"/>
      </w:divBdr>
    </w:div>
    <w:div w:id="1837989549">
      <w:bodyDiv w:val="1"/>
      <w:marLeft w:val="0"/>
      <w:marRight w:val="0"/>
      <w:marTop w:val="0"/>
      <w:marBottom w:val="0"/>
      <w:divBdr>
        <w:top w:val="none" w:sz="0" w:space="0" w:color="auto"/>
        <w:left w:val="none" w:sz="0" w:space="0" w:color="auto"/>
        <w:bottom w:val="none" w:sz="0" w:space="0" w:color="auto"/>
        <w:right w:val="none" w:sz="0" w:space="0" w:color="auto"/>
      </w:divBdr>
    </w:div>
    <w:div w:id="1865436982">
      <w:bodyDiv w:val="1"/>
      <w:marLeft w:val="0"/>
      <w:marRight w:val="0"/>
      <w:marTop w:val="0"/>
      <w:marBottom w:val="0"/>
      <w:divBdr>
        <w:top w:val="none" w:sz="0" w:space="0" w:color="auto"/>
        <w:left w:val="none" w:sz="0" w:space="0" w:color="auto"/>
        <w:bottom w:val="none" w:sz="0" w:space="0" w:color="auto"/>
        <w:right w:val="none" w:sz="0" w:space="0" w:color="auto"/>
      </w:divBdr>
    </w:div>
    <w:div w:id="1884443732">
      <w:bodyDiv w:val="1"/>
      <w:marLeft w:val="0"/>
      <w:marRight w:val="0"/>
      <w:marTop w:val="0"/>
      <w:marBottom w:val="0"/>
      <w:divBdr>
        <w:top w:val="none" w:sz="0" w:space="0" w:color="auto"/>
        <w:left w:val="none" w:sz="0" w:space="0" w:color="auto"/>
        <w:bottom w:val="none" w:sz="0" w:space="0" w:color="auto"/>
        <w:right w:val="none" w:sz="0" w:space="0" w:color="auto"/>
      </w:divBdr>
    </w:div>
    <w:div w:id="1901597219">
      <w:bodyDiv w:val="1"/>
      <w:marLeft w:val="0"/>
      <w:marRight w:val="0"/>
      <w:marTop w:val="0"/>
      <w:marBottom w:val="0"/>
      <w:divBdr>
        <w:top w:val="none" w:sz="0" w:space="0" w:color="auto"/>
        <w:left w:val="none" w:sz="0" w:space="0" w:color="auto"/>
        <w:bottom w:val="none" w:sz="0" w:space="0" w:color="auto"/>
        <w:right w:val="none" w:sz="0" w:space="0" w:color="auto"/>
      </w:divBdr>
    </w:div>
    <w:div w:id="1910191979">
      <w:bodyDiv w:val="1"/>
      <w:marLeft w:val="0"/>
      <w:marRight w:val="0"/>
      <w:marTop w:val="0"/>
      <w:marBottom w:val="0"/>
      <w:divBdr>
        <w:top w:val="none" w:sz="0" w:space="0" w:color="auto"/>
        <w:left w:val="none" w:sz="0" w:space="0" w:color="auto"/>
        <w:bottom w:val="none" w:sz="0" w:space="0" w:color="auto"/>
        <w:right w:val="none" w:sz="0" w:space="0" w:color="auto"/>
      </w:divBdr>
      <w:divsChild>
        <w:div w:id="1778061042">
          <w:marLeft w:val="0"/>
          <w:marRight w:val="0"/>
          <w:marTop w:val="0"/>
          <w:marBottom w:val="0"/>
          <w:divBdr>
            <w:top w:val="none" w:sz="0" w:space="0" w:color="auto"/>
            <w:left w:val="none" w:sz="0" w:space="0" w:color="auto"/>
            <w:bottom w:val="none" w:sz="0" w:space="0" w:color="auto"/>
            <w:right w:val="none" w:sz="0" w:space="0" w:color="auto"/>
          </w:divBdr>
        </w:div>
      </w:divsChild>
    </w:div>
    <w:div w:id="1927377734">
      <w:bodyDiv w:val="1"/>
      <w:marLeft w:val="0"/>
      <w:marRight w:val="0"/>
      <w:marTop w:val="0"/>
      <w:marBottom w:val="0"/>
      <w:divBdr>
        <w:top w:val="none" w:sz="0" w:space="0" w:color="auto"/>
        <w:left w:val="none" w:sz="0" w:space="0" w:color="auto"/>
        <w:bottom w:val="none" w:sz="0" w:space="0" w:color="auto"/>
        <w:right w:val="none" w:sz="0" w:space="0" w:color="auto"/>
      </w:divBdr>
    </w:div>
    <w:div w:id="1953049611">
      <w:bodyDiv w:val="1"/>
      <w:marLeft w:val="0"/>
      <w:marRight w:val="0"/>
      <w:marTop w:val="0"/>
      <w:marBottom w:val="0"/>
      <w:divBdr>
        <w:top w:val="none" w:sz="0" w:space="0" w:color="auto"/>
        <w:left w:val="none" w:sz="0" w:space="0" w:color="auto"/>
        <w:bottom w:val="none" w:sz="0" w:space="0" w:color="auto"/>
        <w:right w:val="none" w:sz="0" w:space="0" w:color="auto"/>
      </w:divBdr>
    </w:div>
    <w:div w:id="1966766944">
      <w:bodyDiv w:val="1"/>
      <w:marLeft w:val="0"/>
      <w:marRight w:val="0"/>
      <w:marTop w:val="0"/>
      <w:marBottom w:val="0"/>
      <w:divBdr>
        <w:top w:val="none" w:sz="0" w:space="0" w:color="auto"/>
        <w:left w:val="none" w:sz="0" w:space="0" w:color="auto"/>
        <w:bottom w:val="none" w:sz="0" w:space="0" w:color="auto"/>
        <w:right w:val="none" w:sz="0" w:space="0" w:color="auto"/>
      </w:divBdr>
    </w:div>
    <w:div w:id="1969965099">
      <w:bodyDiv w:val="1"/>
      <w:marLeft w:val="0"/>
      <w:marRight w:val="0"/>
      <w:marTop w:val="0"/>
      <w:marBottom w:val="0"/>
      <w:divBdr>
        <w:top w:val="none" w:sz="0" w:space="0" w:color="auto"/>
        <w:left w:val="none" w:sz="0" w:space="0" w:color="auto"/>
        <w:bottom w:val="none" w:sz="0" w:space="0" w:color="auto"/>
        <w:right w:val="none" w:sz="0" w:space="0" w:color="auto"/>
      </w:divBdr>
    </w:div>
    <w:div w:id="1973823318">
      <w:bodyDiv w:val="1"/>
      <w:marLeft w:val="0"/>
      <w:marRight w:val="0"/>
      <w:marTop w:val="0"/>
      <w:marBottom w:val="0"/>
      <w:divBdr>
        <w:top w:val="none" w:sz="0" w:space="0" w:color="auto"/>
        <w:left w:val="none" w:sz="0" w:space="0" w:color="auto"/>
        <w:bottom w:val="none" w:sz="0" w:space="0" w:color="auto"/>
        <w:right w:val="none" w:sz="0" w:space="0" w:color="auto"/>
      </w:divBdr>
    </w:div>
    <w:div w:id="1981691835">
      <w:bodyDiv w:val="1"/>
      <w:marLeft w:val="0"/>
      <w:marRight w:val="0"/>
      <w:marTop w:val="0"/>
      <w:marBottom w:val="0"/>
      <w:divBdr>
        <w:top w:val="none" w:sz="0" w:space="0" w:color="auto"/>
        <w:left w:val="none" w:sz="0" w:space="0" w:color="auto"/>
        <w:bottom w:val="none" w:sz="0" w:space="0" w:color="auto"/>
        <w:right w:val="none" w:sz="0" w:space="0" w:color="auto"/>
      </w:divBdr>
    </w:div>
    <w:div w:id="1987977629">
      <w:bodyDiv w:val="1"/>
      <w:marLeft w:val="0"/>
      <w:marRight w:val="0"/>
      <w:marTop w:val="0"/>
      <w:marBottom w:val="0"/>
      <w:divBdr>
        <w:top w:val="none" w:sz="0" w:space="0" w:color="auto"/>
        <w:left w:val="none" w:sz="0" w:space="0" w:color="auto"/>
        <w:bottom w:val="none" w:sz="0" w:space="0" w:color="auto"/>
        <w:right w:val="none" w:sz="0" w:space="0" w:color="auto"/>
      </w:divBdr>
    </w:div>
    <w:div w:id="2003510746">
      <w:bodyDiv w:val="1"/>
      <w:marLeft w:val="0"/>
      <w:marRight w:val="0"/>
      <w:marTop w:val="0"/>
      <w:marBottom w:val="0"/>
      <w:divBdr>
        <w:top w:val="none" w:sz="0" w:space="0" w:color="auto"/>
        <w:left w:val="none" w:sz="0" w:space="0" w:color="auto"/>
        <w:bottom w:val="none" w:sz="0" w:space="0" w:color="auto"/>
        <w:right w:val="none" w:sz="0" w:space="0" w:color="auto"/>
      </w:divBdr>
    </w:div>
    <w:div w:id="2049407290">
      <w:bodyDiv w:val="1"/>
      <w:marLeft w:val="0"/>
      <w:marRight w:val="0"/>
      <w:marTop w:val="0"/>
      <w:marBottom w:val="0"/>
      <w:divBdr>
        <w:top w:val="none" w:sz="0" w:space="0" w:color="auto"/>
        <w:left w:val="none" w:sz="0" w:space="0" w:color="auto"/>
        <w:bottom w:val="none" w:sz="0" w:space="0" w:color="auto"/>
        <w:right w:val="none" w:sz="0" w:space="0" w:color="auto"/>
      </w:divBdr>
    </w:div>
    <w:div w:id="2057001283">
      <w:bodyDiv w:val="1"/>
      <w:marLeft w:val="0"/>
      <w:marRight w:val="0"/>
      <w:marTop w:val="0"/>
      <w:marBottom w:val="0"/>
      <w:divBdr>
        <w:top w:val="none" w:sz="0" w:space="0" w:color="auto"/>
        <w:left w:val="none" w:sz="0" w:space="0" w:color="auto"/>
        <w:bottom w:val="none" w:sz="0" w:space="0" w:color="auto"/>
        <w:right w:val="none" w:sz="0" w:space="0" w:color="auto"/>
      </w:divBdr>
      <w:divsChild>
        <w:div w:id="1392580999">
          <w:marLeft w:val="0"/>
          <w:marRight w:val="0"/>
          <w:marTop w:val="0"/>
          <w:marBottom w:val="0"/>
          <w:divBdr>
            <w:top w:val="none" w:sz="0" w:space="0" w:color="auto"/>
            <w:left w:val="none" w:sz="0" w:space="0" w:color="auto"/>
            <w:bottom w:val="none" w:sz="0" w:space="0" w:color="auto"/>
            <w:right w:val="none" w:sz="0" w:space="0" w:color="auto"/>
          </w:divBdr>
        </w:div>
        <w:div w:id="1741750545">
          <w:marLeft w:val="0"/>
          <w:marRight w:val="0"/>
          <w:marTop w:val="0"/>
          <w:marBottom w:val="0"/>
          <w:divBdr>
            <w:top w:val="none" w:sz="0" w:space="0" w:color="auto"/>
            <w:left w:val="none" w:sz="0" w:space="0" w:color="auto"/>
            <w:bottom w:val="none" w:sz="0" w:space="0" w:color="auto"/>
            <w:right w:val="none" w:sz="0" w:space="0" w:color="auto"/>
          </w:divBdr>
        </w:div>
      </w:divsChild>
    </w:div>
    <w:div w:id="2065979653">
      <w:bodyDiv w:val="1"/>
      <w:marLeft w:val="0"/>
      <w:marRight w:val="0"/>
      <w:marTop w:val="0"/>
      <w:marBottom w:val="0"/>
      <w:divBdr>
        <w:top w:val="none" w:sz="0" w:space="0" w:color="auto"/>
        <w:left w:val="none" w:sz="0" w:space="0" w:color="auto"/>
        <w:bottom w:val="none" w:sz="0" w:space="0" w:color="auto"/>
        <w:right w:val="none" w:sz="0" w:space="0" w:color="auto"/>
      </w:divBdr>
    </w:div>
    <w:div w:id="2112895767">
      <w:bodyDiv w:val="1"/>
      <w:marLeft w:val="0"/>
      <w:marRight w:val="0"/>
      <w:marTop w:val="0"/>
      <w:marBottom w:val="0"/>
      <w:divBdr>
        <w:top w:val="none" w:sz="0" w:space="0" w:color="auto"/>
        <w:left w:val="none" w:sz="0" w:space="0" w:color="auto"/>
        <w:bottom w:val="none" w:sz="0" w:space="0" w:color="auto"/>
        <w:right w:val="none" w:sz="0" w:space="0" w:color="auto"/>
      </w:divBdr>
    </w:div>
    <w:div w:id="21360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09/cp-mop-09-dec-01-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ch.cbd.int/database/record.shtml?documentid=115282" TargetMode="External"/><Relationship Id="rId3" Type="http://schemas.openxmlformats.org/officeDocument/2006/relationships/hyperlink" Target="https://www.cbd.int/doc/c/50e8/8061/1382b79d0b2e9b49caa8d3f4/cp-cc-05-en.pdf" TargetMode="External"/><Relationship Id="rId7" Type="http://schemas.openxmlformats.org/officeDocument/2006/relationships/hyperlink" Target="https://www.cbd.int/doc/c/aa3c/b167/1418ad67f195216796ea0b16/cp-cc-16-02-en.pdf" TargetMode="External"/><Relationship Id="rId2" Type="http://schemas.openxmlformats.org/officeDocument/2006/relationships/hyperlink" Target="https://www.cbd.int/doc/c/03cc/3d71/1b1c6b4a0920ece03ce4aefb/cp-cc-16-07-en.pdf" TargetMode="External"/><Relationship Id="rId1" Type="http://schemas.openxmlformats.org/officeDocument/2006/relationships/hyperlink" Target="https://www.cbd.int/doc/meetings/bs/cpcc-14/official/cpcc-14-05-en.pdf" TargetMode="External"/><Relationship Id="rId6" Type="http://schemas.openxmlformats.org/officeDocument/2006/relationships/hyperlink" Target="https://www.cbd.int/doc/c/03cc/3d71/1b1c6b4a0920ece03ce4aefb/cp-cc-16-07-en.pdf" TargetMode="External"/><Relationship Id="rId5" Type="http://schemas.openxmlformats.org/officeDocument/2006/relationships/hyperlink" Target="https://www.cbd.int/doc/c/564b/55a9/86b4293982e1374519694370/cp-mop-09-02-en.pdf" TargetMode="External"/><Relationship Id="rId4" Type="http://schemas.openxmlformats.org/officeDocument/2006/relationships/hyperlink" Target="https://www.cbd.int/doc/c/03cc/3d71/1b1c6b4a0920ece03ce4aefb/cp-cc-16-07-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3DAEE7CFD9417FA23A6BDDDFBB5B6B"/>
        <w:category>
          <w:name w:val="General"/>
          <w:gallery w:val="placeholder"/>
        </w:category>
        <w:types>
          <w:type w:val="bbPlcHdr"/>
        </w:types>
        <w:behaviors>
          <w:behavior w:val="content"/>
        </w:behaviors>
        <w:guid w:val="{1D6A2837-DD43-4736-B1F8-2250A8AC34D4}"/>
      </w:docPartPr>
      <w:docPartBody>
        <w:p w:rsidR="00785483" w:rsidRDefault="00620280">
          <w:r w:rsidRPr="00744E24">
            <w:rPr>
              <w:rStyle w:val="PlaceholderText"/>
            </w:rPr>
            <w:t>[Title]</w:t>
          </w:r>
        </w:p>
      </w:docPartBody>
    </w:docPart>
    <w:docPart>
      <w:docPartPr>
        <w:name w:val="2F8C2B03FD644138ACE3F7B496F51198"/>
        <w:category>
          <w:name w:val="General"/>
          <w:gallery w:val="placeholder"/>
        </w:category>
        <w:types>
          <w:type w:val="bbPlcHdr"/>
        </w:types>
        <w:behaviors>
          <w:behavior w:val="content"/>
        </w:behaviors>
        <w:guid w:val="{5D96FFF4-03BC-4A4A-8DC2-F55CEE3F1CD8}"/>
      </w:docPartPr>
      <w:docPartBody>
        <w:p w:rsidR="00261F06" w:rsidRDefault="00416FEA">
          <w:r w:rsidRPr="00F002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280"/>
    <w:rsid w:val="00075903"/>
    <w:rsid w:val="001106A7"/>
    <w:rsid w:val="00261F06"/>
    <w:rsid w:val="002710F9"/>
    <w:rsid w:val="002B5A84"/>
    <w:rsid w:val="002B7ECA"/>
    <w:rsid w:val="003A0CB2"/>
    <w:rsid w:val="00416FEA"/>
    <w:rsid w:val="004508ED"/>
    <w:rsid w:val="00620280"/>
    <w:rsid w:val="006E44A5"/>
    <w:rsid w:val="00785483"/>
    <w:rsid w:val="008C2E99"/>
    <w:rsid w:val="00936249"/>
    <w:rsid w:val="0097612C"/>
    <w:rsid w:val="009E4970"/>
    <w:rsid w:val="00D02C36"/>
    <w:rsid w:val="00D40E52"/>
    <w:rsid w:val="00D74E37"/>
    <w:rsid w:val="00DD04FB"/>
    <w:rsid w:val="00E707C4"/>
    <w:rsid w:val="00E94C8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FEA"/>
    <w:rPr>
      <w:color w:val="808080"/>
    </w:rPr>
  </w:style>
  <w:style w:type="paragraph" w:customStyle="1" w:styleId="97F18BC1B3A1493AACB5E55F288EDB5F">
    <w:name w:val="97F18BC1B3A1493AACB5E55F288EDB5F"/>
    <w:rsid w:val="00E707C4"/>
  </w:style>
  <w:style w:type="paragraph" w:customStyle="1" w:styleId="BCDF5A1A27404F4EACDCE82CEECB3BA4">
    <w:name w:val="BCDF5A1A27404F4EACDCE82CEECB3BA4"/>
    <w:rsid w:val="00E7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027C-5BC8-414E-87D9-3E609DC27824}">
  <ds:schemaRefs>
    <ds:schemaRef ds:uri="http://schemas.microsoft.com/sharepoint/v3/contenttype/forms"/>
  </ds:schemaRefs>
</ds:datastoreItem>
</file>

<file path=customXml/itemProps2.xml><?xml version="1.0" encoding="utf-8"?>
<ds:datastoreItem xmlns:ds="http://schemas.openxmlformats.org/officeDocument/2006/customXml" ds:itemID="{2C468CBB-7808-4E0C-BCF3-3C5CF1A6F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71201-AA75-4983-82C8-08783FB8A1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8D6BDA-69DB-4273-A455-0BD3F9C2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Review of individual cases of non-compliance</vt:lpstr>
    </vt:vector>
  </TitlesOfParts>
  <Company>Biodiversity</Company>
  <LinksUpToDate>false</LinksUpToDate>
  <CharactersWithSpaces>19218</CharactersWithSpaces>
  <SharedDoc>false</SharedDoc>
  <HyperlinkBase/>
  <HLinks>
    <vt:vector size="54" baseType="variant">
      <vt:variant>
        <vt:i4>7667761</vt:i4>
      </vt:variant>
      <vt:variant>
        <vt:i4>0</vt:i4>
      </vt:variant>
      <vt:variant>
        <vt:i4>0</vt:i4>
      </vt:variant>
      <vt:variant>
        <vt:i4>5</vt:i4>
      </vt:variant>
      <vt:variant>
        <vt:lpwstr>https://www.cbd.int/doc/decisions/cp-mop-09/cp-mop-09-dec-01-en.pdf</vt:lpwstr>
      </vt:variant>
      <vt:variant>
        <vt:lpwstr/>
      </vt:variant>
      <vt:variant>
        <vt:i4>7405608</vt:i4>
      </vt:variant>
      <vt:variant>
        <vt:i4>21</vt:i4>
      </vt:variant>
      <vt:variant>
        <vt:i4>0</vt:i4>
      </vt:variant>
      <vt:variant>
        <vt:i4>5</vt:i4>
      </vt:variant>
      <vt:variant>
        <vt:lpwstr>https://bch.cbd.int/database/record.shtml?documentid=115282</vt:lpwstr>
      </vt:variant>
      <vt:variant>
        <vt:lpwstr/>
      </vt:variant>
      <vt:variant>
        <vt:i4>2162736</vt:i4>
      </vt:variant>
      <vt:variant>
        <vt:i4>18</vt:i4>
      </vt:variant>
      <vt:variant>
        <vt:i4>0</vt:i4>
      </vt:variant>
      <vt:variant>
        <vt:i4>5</vt:i4>
      </vt:variant>
      <vt:variant>
        <vt:lpwstr>https://www.cbd.int/doc/c/aa3c/b167/1418ad67f195216796ea0b16/cp-cc-16-02-en.pdf</vt:lpwstr>
      </vt:variant>
      <vt:variant>
        <vt:lpwstr/>
      </vt:variant>
      <vt:variant>
        <vt:i4>7340130</vt:i4>
      </vt:variant>
      <vt:variant>
        <vt:i4>15</vt:i4>
      </vt:variant>
      <vt:variant>
        <vt:i4>0</vt:i4>
      </vt:variant>
      <vt:variant>
        <vt:i4>5</vt:i4>
      </vt:variant>
      <vt:variant>
        <vt:lpwstr>https://www.cbd.int/doc/c/03cc/3d71/1b1c6b4a0920ece03ce4aefb/cp-cc-16-07-en.pdf</vt:lpwstr>
      </vt:variant>
      <vt:variant>
        <vt:lpwstr/>
      </vt:variant>
      <vt:variant>
        <vt:i4>5570651</vt:i4>
      </vt:variant>
      <vt:variant>
        <vt:i4>12</vt:i4>
      </vt:variant>
      <vt:variant>
        <vt:i4>0</vt:i4>
      </vt:variant>
      <vt:variant>
        <vt:i4>5</vt:i4>
      </vt:variant>
      <vt:variant>
        <vt:lpwstr>https://www.cbd.int/doc/c/564b/55a9/86b4293982e1374519694370/cp-mop-09-02-en.pdf</vt:lpwstr>
      </vt:variant>
      <vt:variant>
        <vt:lpwstr/>
      </vt:variant>
      <vt:variant>
        <vt:i4>7340130</vt:i4>
      </vt:variant>
      <vt:variant>
        <vt:i4>9</vt:i4>
      </vt:variant>
      <vt:variant>
        <vt:i4>0</vt:i4>
      </vt:variant>
      <vt:variant>
        <vt:i4>5</vt:i4>
      </vt:variant>
      <vt:variant>
        <vt:lpwstr>https://www.cbd.int/doc/c/03cc/3d71/1b1c6b4a0920ece03ce4aefb/cp-cc-16-07-en.pdf</vt:lpwstr>
      </vt:variant>
      <vt:variant>
        <vt:lpwstr/>
      </vt:variant>
      <vt:variant>
        <vt:i4>1769494</vt:i4>
      </vt:variant>
      <vt:variant>
        <vt:i4>6</vt:i4>
      </vt:variant>
      <vt:variant>
        <vt:i4>0</vt:i4>
      </vt:variant>
      <vt:variant>
        <vt:i4>5</vt:i4>
      </vt:variant>
      <vt:variant>
        <vt:lpwstr>https://www.cbd.int/doc/c/50e8/8061/1382b79d0b2e9b49caa8d3f4/cp-cc-05-en.pdf</vt:lpwstr>
      </vt:variant>
      <vt:variant>
        <vt:lpwstr/>
      </vt:variant>
      <vt:variant>
        <vt:i4>7340130</vt:i4>
      </vt:variant>
      <vt:variant>
        <vt:i4>3</vt:i4>
      </vt:variant>
      <vt:variant>
        <vt:i4>0</vt:i4>
      </vt:variant>
      <vt:variant>
        <vt:i4>5</vt:i4>
      </vt:variant>
      <vt:variant>
        <vt:lpwstr>https://www.cbd.int/doc/c/03cc/3d71/1b1c6b4a0920ece03ce4aefb/cp-cc-16-07-en.pdf</vt:lpwstr>
      </vt:variant>
      <vt:variant>
        <vt:lpwstr/>
      </vt:variant>
      <vt:variant>
        <vt:i4>4128815</vt:i4>
      </vt:variant>
      <vt:variant>
        <vt:i4>0</vt:i4>
      </vt:variant>
      <vt:variant>
        <vt:i4>0</vt:i4>
      </vt:variant>
      <vt:variant>
        <vt:i4>5</vt:i4>
      </vt:variant>
      <vt:variant>
        <vt:lpwstr>https://www.cbd.int/doc/meetings/bs/cpcc-14/official/cpcc-14-05-en.pdf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individual cases of non-compliance</dc:title>
  <dc:subject>CBD/CP/CC/17/5</dc:subject>
  <dc:creator>SCBD</dc:creator>
  <cp:keywords>Compliance Committee under the Cartagena Protocol on Biosafety, seventeenth meeting, 15-17 April 2020, Convention on Biological Diversity</cp:keywords>
  <cp:lastModifiedBy>Veronique Lefebvre</cp:lastModifiedBy>
  <cp:revision>133</cp:revision>
  <cp:lastPrinted>2017-03-21T13:00:00Z</cp:lastPrinted>
  <dcterms:created xsi:type="dcterms:W3CDTF">2020-02-20T11:39:00Z</dcterms:created>
  <dcterms:modified xsi:type="dcterms:W3CDTF">2020-03-21T20:47:00Z</dcterms:modified>
  <cp:category>biosafety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