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7" w:type="dxa"/>
        <w:tblInd w:w="-318" w:type="dxa"/>
        <w:tblLook w:val="04A0" w:firstRow="1" w:lastRow="0" w:firstColumn="1" w:lastColumn="0" w:noHBand="0" w:noVBand="1"/>
      </w:tblPr>
      <w:tblGrid>
        <w:gridCol w:w="976"/>
        <w:gridCol w:w="5141"/>
        <w:gridCol w:w="4090"/>
      </w:tblGrid>
      <w:tr w:rsidR="00DA7841" w:rsidRPr="00295637" w14:paraId="1BEF59AC" w14:textId="77777777" w:rsidTr="008D3EEE">
        <w:trPr>
          <w:trHeight w:val="709"/>
        </w:trPr>
        <w:tc>
          <w:tcPr>
            <w:tcW w:w="976" w:type="dxa"/>
            <w:tcBorders>
              <w:bottom w:val="single" w:sz="12" w:space="0" w:color="auto"/>
            </w:tcBorders>
          </w:tcPr>
          <w:p w14:paraId="0FBA96F7" w14:textId="77777777" w:rsidR="00DA7841" w:rsidRPr="00295637" w:rsidRDefault="00DA7841" w:rsidP="008D3EEE">
            <w:pPr>
              <w:rPr>
                <w:kern w:val="22"/>
                <w:lang w:val="es-MX"/>
              </w:rPr>
            </w:pPr>
            <w:r w:rsidRPr="00295637">
              <w:rPr>
                <w:noProof/>
                <w:lang w:val="en-CA" w:eastAsia="zh-CN"/>
              </w:rPr>
              <w:drawing>
                <wp:inline distT="0" distB="0" distL="0" distR="0" wp14:anchorId="0C4ED6EA" wp14:editId="479782DC">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043E4638" w14:textId="77777777" w:rsidR="00DA7841" w:rsidRPr="00295637" w:rsidRDefault="00DA7841" w:rsidP="008D3EEE">
            <w:pPr>
              <w:rPr>
                <w:kern w:val="22"/>
                <w:lang w:val="es-MX"/>
              </w:rPr>
            </w:pPr>
            <w:r w:rsidRPr="00446115">
              <w:rPr>
                <w:noProof/>
                <w:spacing w:val="4850"/>
                <w:lang w:val="en-CA" w:eastAsia="zh-CN"/>
              </w:rPr>
              <w:drawing>
                <wp:anchor distT="0" distB="0" distL="114300" distR="114300" simplePos="0" relativeHeight="251659264" behindDoc="0" locked="0" layoutInCell="1" allowOverlap="1" wp14:anchorId="1A840013" wp14:editId="55039DB0">
                  <wp:simplePos x="0" y="0"/>
                  <wp:positionH relativeFrom="column">
                    <wp:posOffset>1270</wp:posOffset>
                  </wp:positionH>
                  <wp:positionV relativeFrom="paragraph">
                    <wp:posOffset>26035</wp:posOffset>
                  </wp:positionV>
                  <wp:extent cx="666750" cy="38100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6750" cy="381000"/>
                          </a:xfrm>
                          <a:prstGeom prst="rect">
                            <a:avLst/>
                          </a:prstGeom>
                          <a:noFill/>
                        </pic:spPr>
                      </pic:pic>
                    </a:graphicData>
                  </a:graphic>
                </wp:anchor>
              </w:drawing>
            </w:r>
          </w:p>
        </w:tc>
        <w:tc>
          <w:tcPr>
            <w:tcW w:w="4090" w:type="dxa"/>
            <w:tcBorders>
              <w:bottom w:val="single" w:sz="12" w:space="0" w:color="auto"/>
            </w:tcBorders>
          </w:tcPr>
          <w:p w14:paraId="64188691" w14:textId="77777777" w:rsidR="00DA7841" w:rsidRPr="00295637" w:rsidRDefault="00DA7841" w:rsidP="008D3EEE">
            <w:pPr>
              <w:jc w:val="right"/>
              <w:rPr>
                <w:rFonts w:ascii="Arial" w:hAnsi="Arial" w:cs="Arial"/>
                <w:b/>
                <w:kern w:val="22"/>
                <w:sz w:val="32"/>
                <w:szCs w:val="32"/>
                <w:lang w:val="es-MX"/>
              </w:rPr>
            </w:pPr>
            <w:r w:rsidRPr="00295637">
              <w:rPr>
                <w:rFonts w:ascii="Arial" w:hAnsi="Arial"/>
                <w:b/>
                <w:sz w:val="32"/>
                <w:lang w:val="es-MX"/>
              </w:rPr>
              <w:t>CBD</w:t>
            </w:r>
          </w:p>
        </w:tc>
      </w:tr>
      <w:tr w:rsidR="00DA7841" w:rsidRPr="006349E4" w14:paraId="19434DE1" w14:textId="77777777" w:rsidTr="008D3EEE">
        <w:tc>
          <w:tcPr>
            <w:tcW w:w="6117" w:type="dxa"/>
            <w:gridSpan w:val="2"/>
            <w:tcBorders>
              <w:top w:val="single" w:sz="12" w:space="0" w:color="auto"/>
              <w:bottom w:val="single" w:sz="36" w:space="0" w:color="auto"/>
            </w:tcBorders>
            <w:vAlign w:val="center"/>
          </w:tcPr>
          <w:p w14:paraId="484FCBAA" w14:textId="77777777" w:rsidR="00DA7841" w:rsidRPr="00295637" w:rsidRDefault="00DA7841" w:rsidP="008D3EEE">
            <w:pPr>
              <w:rPr>
                <w:kern w:val="22"/>
                <w:lang w:val="es-MX"/>
              </w:rPr>
            </w:pPr>
            <w:r w:rsidRPr="00295637">
              <w:rPr>
                <w:noProof/>
                <w:kern w:val="22"/>
                <w:lang w:val="en-CA" w:eastAsia="zh-CN"/>
              </w:rPr>
              <w:drawing>
                <wp:inline distT="0" distB="0" distL="0" distR="0" wp14:anchorId="06C5390A" wp14:editId="5729EEC7">
                  <wp:extent cx="2905125" cy="10763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05125" cy="107632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38450ABB" w14:textId="77777777" w:rsidR="00DA7841" w:rsidRPr="00295637" w:rsidRDefault="00DA7841" w:rsidP="008D3EEE">
            <w:pPr>
              <w:ind w:left="1342"/>
              <w:rPr>
                <w:kern w:val="22"/>
                <w:szCs w:val="22"/>
                <w:lang w:val="es-MX"/>
              </w:rPr>
            </w:pPr>
            <w:proofErr w:type="spellStart"/>
            <w:r w:rsidRPr="00295637">
              <w:rPr>
                <w:lang w:val="es-MX"/>
              </w:rPr>
              <w:t>Distr</w:t>
            </w:r>
            <w:proofErr w:type="spellEnd"/>
            <w:r w:rsidRPr="00295637">
              <w:rPr>
                <w:lang w:val="es-MX"/>
              </w:rPr>
              <w:t>.</w:t>
            </w:r>
          </w:p>
          <w:p w14:paraId="4BB976D5" w14:textId="77777777" w:rsidR="00DA7841" w:rsidRPr="00295637" w:rsidRDefault="00DA7841" w:rsidP="008D3EEE">
            <w:pPr>
              <w:ind w:left="1342"/>
              <w:rPr>
                <w:kern w:val="22"/>
                <w:szCs w:val="22"/>
                <w:lang w:val="es-MX"/>
              </w:rPr>
            </w:pPr>
            <w:r w:rsidRPr="00295637">
              <w:rPr>
                <w:caps/>
                <w:lang w:val="es-MX"/>
              </w:rPr>
              <w:t>GENERAL</w:t>
            </w:r>
          </w:p>
          <w:p w14:paraId="2510AD7C" w14:textId="77777777" w:rsidR="00DA7841" w:rsidRPr="00295637" w:rsidRDefault="00DA7841" w:rsidP="008D3EEE">
            <w:pPr>
              <w:ind w:left="1342"/>
              <w:rPr>
                <w:kern w:val="22"/>
                <w:szCs w:val="22"/>
                <w:lang w:val="es-MX"/>
              </w:rPr>
            </w:pPr>
          </w:p>
          <w:p w14:paraId="0BDC3B4D" w14:textId="77777777" w:rsidR="00DA7841" w:rsidRPr="00295637" w:rsidRDefault="006349E4" w:rsidP="008D3EEE">
            <w:pPr>
              <w:ind w:left="1342"/>
              <w:rPr>
                <w:kern w:val="22"/>
                <w:szCs w:val="22"/>
                <w:lang w:val="es-MX"/>
              </w:rPr>
            </w:pPr>
            <w:sdt>
              <w:sdtPr>
                <w:rPr>
                  <w:snapToGrid w:val="0"/>
                  <w:kern w:val="22"/>
                  <w:lang w:val="es-MX"/>
                </w:rPr>
                <w:alias w:val="Subject"/>
                <w:tag w:val=""/>
                <w:id w:val="2137136483"/>
                <w:placeholder>
                  <w:docPart w:val="758FA79A1E4540FA8D0B47E913C106A2"/>
                </w:placeholder>
                <w:dataBinding w:prefixMappings="xmlns:ns0='http://purl.org/dc/elements/1.1/' xmlns:ns1='http://schemas.openxmlformats.org/package/2006/metadata/core-properties' " w:xpath="/ns1:coreProperties[1]/ns0:subject[1]" w:storeItemID="{6C3C8BC8-F283-45AE-878A-BAB7291924A1}"/>
                <w:text/>
              </w:sdtPr>
              <w:sdtEndPr/>
              <w:sdtContent>
                <w:r w:rsidR="00DA7841" w:rsidRPr="00295637">
                  <w:rPr>
                    <w:snapToGrid w:val="0"/>
                    <w:kern w:val="22"/>
                    <w:lang w:val="es-MX"/>
                  </w:rPr>
                  <w:t>CBD/CP/MOP/10/4</w:t>
                </w:r>
              </w:sdtContent>
            </w:sdt>
          </w:p>
          <w:p w14:paraId="1ADBB6DE" w14:textId="734E390D" w:rsidR="00DA7841" w:rsidRPr="00295637" w:rsidRDefault="00DA7841" w:rsidP="008D3EEE">
            <w:pPr>
              <w:ind w:left="1342"/>
              <w:rPr>
                <w:kern w:val="22"/>
                <w:szCs w:val="22"/>
                <w:lang w:val="es-MX"/>
              </w:rPr>
            </w:pPr>
            <w:r w:rsidRPr="00295637">
              <w:rPr>
                <w:lang w:val="es-MX"/>
              </w:rPr>
              <w:t>1</w:t>
            </w:r>
            <w:r w:rsidR="00B44667">
              <w:rPr>
                <w:lang w:val="es-MX"/>
              </w:rPr>
              <w:t>5</w:t>
            </w:r>
            <w:r w:rsidRPr="00295637">
              <w:rPr>
                <w:lang w:val="es-MX"/>
              </w:rPr>
              <w:t xml:space="preserve"> de octubre de 2021</w:t>
            </w:r>
          </w:p>
          <w:p w14:paraId="7A031778" w14:textId="77777777" w:rsidR="00DA7841" w:rsidRPr="00295637" w:rsidRDefault="00DA7841" w:rsidP="008D3EEE">
            <w:pPr>
              <w:ind w:left="1342"/>
              <w:rPr>
                <w:kern w:val="22"/>
                <w:szCs w:val="22"/>
                <w:lang w:val="es-MX"/>
              </w:rPr>
            </w:pPr>
          </w:p>
          <w:p w14:paraId="63A858F8" w14:textId="77777777" w:rsidR="00DA7841" w:rsidRPr="00295637" w:rsidRDefault="00DA7841" w:rsidP="008D3EEE">
            <w:pPr>
              <w:ind w:left="1342"/>
              <w:rPr>
                <w:lang w:val="es-MX"/>
              </w:rPr>
            </w:pPr>
            <w:r w:rsidRPr="00295637">
              <w:rPr>
                <w:lang w:val="es-MX"/>
              </w:rPr>
              <w:t>ESPAÑOL</w:t>
            </w:r>
          </w:p>
          <w:p w14:paraId="4C69FE08" w14:textId="77777777" w:rsidR="00DA7841" w:rsidRPr="00295637" w:rsidRDefault="00DA7841" w:rsidP="008D3EEE">
            <w:pPr>
              <w:spacing w:after="120"/>
              <w:ind w:left="1342"/>
              <w:rPr>
                <w:kern w:val="22"/>
                <w:lang w:val="es-MX"/>
              </w:rPr>
            </w:pPr>
            <w:r w:rsidRPr="00295637">
              <w:rPr>
                <w:lang w:val="es-MX"/>
              </w:rPr>
              <w:t>ORIGINAL: INGLÉS</w:t>
            </w:r>
          </w:p>
        </w:tc>
      </w:tr>
    </w:tbl>
    <w:p w14:paraId="460F6377" w14:textId="77777777" w:rsidR="00DA7841" w:rsidRPr="00295637" w:rsidRDefault="00DA7841" w:rsidP="00714226">
      <w:pPr>
        <w:kinsoku w:val="0"/>
        <w:overflowPunct w:val="0"/>
        <w:autoSpaceDE w:val="0"/>
        <w:autoSpaceDN w:val="0"/>
        <w:spacing w:before="60"/>
        <w:ind w:left="227" w:right="4302" w:hanging="227"/>
        <w:jc w:val="left"/>
        <w:rPr>
          <w:snapToGrid w:val="0"/>
          <w:kern w:val="22"/>
          <w:lang w:val="es-MX"/>
        </w:rPr>
      </w:pPr>
      <w:r w:rsidRPr="00295637">
        <w:rPr>
          <w:snapToGrid w:val="0"/>
          <w:lang w:val="es-MX"/>
        </w:rPr>
        <w:t xml:space="preserve">CONFERENCIA DE LAS PARTES EN EL CONVENIO SOBRE LA DIVERSIDAD BIOLÓGICA </w:t>
      </w:r>
      <w:bookmarkStart w:id="0" w:name="_Hlk90025475"/>
      <w:r w:rsidRPr="00295637">
        <w:rPr>
          <w:snapToGrid w:val="0"/>
          <w:lang w:val="es-MX"/>
        </w:rPr>
        <w:t>QUE ACTÚA COMO REUNIÓN DE LAS PARTES EN EL PROTOCOLO DE CARTAGENA SOBRE SEGURIDAD DE LA BIOTECNOLOGÍA</w:t>
      </w:r>
      <w:bookmarkEnd w:id="0"/>
    </w:p>
    <w:p w14:paraId="5767A4F2" w14:textId="77777777" w:rsidR="00DA7841" w:rsidRPr="00295637" w:rsidRDefault="00DA7841" w:rsidP="00DA7841">
      <w:pPr>
        <w:kinsoku w:val="0"/>
        <w:overflowPunct w:val="0"/>
        <w:autoSpaceDE w:val="0"/>
        <w:autoSpaceDN w:val="0"/>
        <w:ind w:right="4512"/>
        <w:rPr>
          <w:snapToGrid w:val="0"/>
          <w:kern w:val="22"/>
          <w:lang w:val="es-MX"/>
        </w:rPr>
      </w:pPr>
      <w:r w:rsidRPr="00295637">
        <w:rPr>
          <w:snapToGrid w:val="0"/>
          <w:lang w:val="es-MX"/>
        </w:rPr>
        <w:t>Décima reunión</w:t>
      </w:r>
    </w:p>
    <w:p w14:paraId="3E2FB427" w14:textId="77777777" w:rsidR="00DA7841" w:rsidRPr="00295637" w:rsidRDefault="00DA7841" w:rsidP="00DA7841">
      <w:pPr>
        <w:kinsoku w:val="0"/>
        <w:overflowPunct w:val="0"/>
        <w:autoSpaceDE w:val="0"/>
        <w:autoSpaceDN w:val="0"/>
        <w:ind w:left="227" w:right="4512" w:hanging="227"/>
        <w:rPr>
          <w:snapToGrid w:val="0"/>
          <w:kern w:val="22"/>
          <w:szCs w:val="22"/>
          <w:lang w:val="es-MX"/>
        </w:rPr>
      </w:pPr>
      <w:bookmarkStart w:id="1" w:name="_Hlk505863673"/>
      <w:r w:rsidRPr="00295637">
        <w:rPr>
          <w:snapToGrid w:val="0"/>
          <w:lang w:val="es-MX"/>
        </w:rPr>
        <w:t xml:space="preserve">Kunming </w:t>
      </w:r>
      <w:bookmarkEnd w:id="1"/>
      <w:r w:rsidRPr="00295637">
        <w:rPr>
          <w:snapToGrid w:val="0"/>
          <w:lang w:val="es-MX"/>
        </w:rPr>
        <w:t>(China), 11 a 15 de octubre de 2021</w:t>
      </w:r>
    </w:p>
    <w:p w14:paraId="57EA74CA" w14:textId="16055D3C" w:rsidR="00360039" w:rsidRDefault="00DA7841" w:rsidP="00DA7841">
      <w:pPr>
        <w:kinsoku w:val="0"/>
        <w:overflowPunct w:val="0"/>
        <w:autoSpaceDE w:val="0"/>
        <w:autoSpaceDN w:val="0"/>
        <w:ind w:right="4512" w:firstLine="199"/>
        <w:rPr>
          <w:snapToGrid w:val="0"/>
          <w:lang w:val="es-MX"/>
        </w:rPr>
      </w:pPr>
      <w:r w:rsidRPr="00295637">
        <w:rPr>
          <w:snapToGrid w:val="0"/>
          <w:lang w:val="es-MX"/>
        </w:rPr>
        <w:t>y 25 de abril a 8 de mayo de 2022</w:t>
      </w:r>
    </w:p>
    <w:p w14:paraId="66D694DF" w14:textId="77777777" w:rsidR="00B709FF" w:rsidRPr="00320645" w:rsidRDefault="00B709FF" w:rsidP="00DA7841">
      <w:pPr>
        <w:kinsoku w:val="0"/>
        <w:overflowPunct w:val="0"/>
        <w:autoSpaceDE w:val="0"/>
        <w:autoSpaceDN w:val="0"/>
        <w:ind w:right="4512" w:firstLine="199"/>
        <w:rPr>
          <w:snapToGrid w:val="0"/>
          <w:kern w:val="22"/>
          <w:szCs w:val="22"/>
          <w:lang w:val="es-MX" w:eastAsia="nb-NO"/>
        </w:rPr>
      </w:pPr>
    </w:p>
    <w:sdt>
      <w:sdtPr>
        <w:rPr>
          <w:rFonts w:ascii="Times New Roman" w:hAnsi="Times New Roman"/>
          <w:b/>
          <w:bCs/>
          <w:snapToGrid w:val="0"/>
          <w:lang w:val="es-MX"/>
        </w:rPr>
        <w:alias w:val="Title"/>
        <w:tag w:val=""/>
        <w:id w:val="-742252089"/>
        <w:placeholder>
          <w:docPart w:val="A1D0620CB8144B3F8AF82944CFC272F1"/>
        </w:placeholder>
        <w:dataBinding w:prefixMappings="xmlns:ns0='http://purl.org/dc/elements/1.1/' xmlns:ns1='http://schemas.openxmlformats.org/package/2006/metadata/core-properties' " w:xpath="/ns1:coreProperties[1]/ns0:title[1]" w:storeItemID="{6C3C8BC8-F283-45AE-878A-BAB7291924A1}"/>
        <w:text/>
      </w:sdtPr>
      <w:sdtEndPr/>
      <w:sdtContent>
        <w:p w14:paraId="3CE47D64" w14:textId="5773B09D" w:rsidR="00176CEE" w:rsidRPr="00B709FF" w:rsidRDefault="00320645" w:rsidP="00B709FF">
          <w:pPr>
            <w:pStyle w:val="EndnoteText"/>
            <w:jc w:val="center"/>
            <w:rPr>
              <w:rFonts w:ascii="Times New Roman" w:hAnsi="Times New Roman"/>
              <w:b/>
              <w:bCs/>
              <w:caps/>
              <w:snapToGrid w:val="0"/>
              <w:lang w:val="es-MX"/>
            </w:rPr>
          </w:pPr>
          <w:r w:rsidRPr="00B709FF">
            <w:rPr>
              <w:rFonts w:ascii="Times New Roman" w:hAnsi="Times New Roman"/>
              <w:b/>
              <w:bCs/>
              <w:snapToGrid w:val="0"/>
              <w:lang w:val="es-MX"/>
            </w:rPr>
            <w:t xml:space="preserve">INFORME DE LA </w:t>
          </w:r>
          <w:r w:rsidR="00CF320F">
            <w:rPr>
              <w:rFonts w:ascii="Times New Roman" w:hAnsi="Times New Roman"/>
              <w:b/>
              <w:bCs/>
              <w:snapToGrid w:val="0"/>
              <w:lang w:val="es-MX"/>
            </w:rPr>
            <w:t xml:space="preserve">DÉCIMA REUNIÓN (PARTE I) DE LA </w:t>
          </w:r>
          <w:r w:rsidRPr="00B709FF">
            <w:rPr>
              <w:rFonts w:ascii="Times New Roman" w:hAnsi="Times New Roman"/>
              <w:b/>
              <w:bCs/>
              <w:snapToGrid w:val="0"/>
              <w:lang w:val="es-MX"/>
            </w:rPr>
            <w:t>CONFERENCIA DE LAS PARTES QUE</w:t>
          </w:r>
          <w:r w:rsidR="0044244A">
            <w:rPr>
              <w:rFonts w:ascii="Times New Roman" w:hAnsi="Times New Roman"/>
              <w:b/>
              <w:bCs/>
              <w:snapToGrid w:val="0"/>
              <w:lang w:val="es-MX"/>
            </w:rPr>
            <w:t> </w:t>
          </w:r>
          <w:r w:rsidRPr="00B709FF">
            <w:rPr>
              <w:rFonts w:ascii="Times New Roman" w:hAnsi="Times New Roman"/>
              <w:b/>
              <w:bCs/>
              <w:snapToGrid w:val="0"/>
              <w:lang w:val="es-MX"/>
            </w:rPr>
            <w:t>ACTÚA COMO REUNIÓN DE LAS PARTES EN EL PROTOCOLO DE CARTAGENA SOBRE</w:t>
          </w:r>
          <w:r w:rsidR="0044244A">
            <w:rPr>
              <w:rFonts w:ascii="Times New Roman" w:hAnsi="Times New Roman"/>
              <w:b/>
              <w:bCs/>
              <w:snapToGrid w:val="0"/>
              <w:lang w:val="es-MX"/>
            </w:rPr>
            <w:t> </w:t>
          </w:r>
          <w:r w:rsidRPr="00B709FF">
            <w:rPr>
              <w:rFonts w:ascii="Times New Roman" w:hAnsi="Times New Roman"/>
              <w:b/>
              <w:bCs/>
              <w:snapToGrid w:val="0"/>
              <w:lang w:val="es-MX"/>
            </w:rPr>
            <w:t>SEGURIDAD DE LA BIOTECNOLOGÍA</w:t>
          </w:r>
        </w:p>
      </w:sdtContent>
    </w:sdt>
    <w:p w14:paraId="7E9D84D5" w14:textId="77777777" w:rsidR="00EF5258" w:rsidRPr="00320645" w:rsidRDefault="00EF5258">
      <w:pPr>
        <w:jc w:val="left"/>
        <w:rPr>
          <w:rFonts w:asciiTheme="majorBidi" w:hAnsiTheme="majorBidi" w:cstheme="majorBidi"/>
          <w:bCs/>
          <w:iCs/>
          <w:snapToGrid w:val="0"/>
          <w:kern w:val="22"/>
          <w:szCs w:val="22"/>
          <w:lang w:val="es-MX"/>
        </w:rPr>
      </w:pPr>
    </w:p>
    <w:p w14:paraId="27025098" w14:textId="35AE0F6B" w:rsidR="00EF5258" w:rsidRPr="005249B7" w:rsidRDefault="006128F6">
      <w:pPr>
        <w:jc w:val="left"/>
        <w:rPr>
          <w:rFonts w:asciiTheme="majorBidi" w:hAnsiTheme="majorBidi" w:cstheme="majorBidi"/>
          <w:bCs/>
          <w:i/>
          <w:snapToGrid w:val="0"/>
          <w:kern w:val="22"/>
          <w:szCs w:val="22"/>
        </w:rPr>
      </w:pPr>
      <w:r w:rsidRPr="00DA7841">
        <w:rPr>
          <w:rFonts w:asciiTheme="majorBidi" w:hAnsiTheme="majorBidi" w:cstheme="majorBidi"/>
          <w:bCs/>
          <w:i/>
          <w:snapToGrid w:val="0"/>
          <w:kern w:val="22"/>
          <w:szCs w:val="22"/>
          <w:lang w:val="es-MX"/>
        </w:rPr>
        <w:t>Índice</w:t>
      </w:r>
    </w:p>
    <w:p w14:paraId="0423527A" w14:textId="1BBDABD2" w:rsidR="00DF6594" w:rsidRPr="008E6D58" w:rsidRDefault="00DF6594" w:rsidP="00800568">
      <w:pPr>
        <w:pStyle w:val="tabletitle"/>
        <w:keepNext w:val="0"/>
        <w:widowControl w:val="0"/>
        <w:tabs>
          <w:tab w:val="right" w:leader="dot" w:pos="8931"/>
        </w:tabs>
        <w:ind w:left="709" w:right="1041" w:hanging="709"/>
        <w:rPr>
          <w:rFonts w:asciiTheme="minorHAnsi" w:eastAsiaTheme="minorEastAsia" w:hAnsiTheme="minorHAnsi" w:cstheme="minorBidi"/>
          <w:b w:val="0"/>
          <w:bCs w:val="0"/>
          <w:noProof/>
          <w:lang w:val="en-CA" w:eastAsia="en-CA"/>
        </w:rPr>
      </w:pPr>
      <w:r>
        <w:rPr>
          <w:bCs w:val="0"/>
          <w:iCs w:val="0"/>
          <w:caps/>
          <w:snapToGrid w:val="0"/>
        </w:rPr>
        <w:fldChar w:fldCharType="begin"/>
      </w:r>
      <w:r>
        <w:rPr>
          <w:snapToGrid w:val="0"/>
        </w:rPr>
        <w:instrText xml:space="preserve"> TOC \h \z \t "Heading 1,1,Heading 2,2,Heading 1 (long multiline),1,Heading 1 (multiline),1,Heading 2 (multiline),2,Heading 2 (long multiline),2" </w:instrText>
      </w:r>
      <w:r>
        <w:rPr>
          <w:bCs w:val="0"/>
          <w:iCs w:val="0"/>
          <w:caps/>
          <w:snapToGrid w:val="0"/>
        </w:rPr>
        <w:fldChar w:fldCharType="separate"/>
      </w:r>
      <w:hyperlink w:anchor="_Toc87013372" w:history="1">
        <w:r w:rsidRPr="008E6D58">
          <w:rPr>
            <w:b w:val="0"/>
            <w:bCs w:val="0"/>
            <w:noProof/>
            <w:snapToGrid w:val="0"/>
          </w:rPr>
          <w:t>I.</w:t>
        </w:r>
        <w:r w:rsidRPr="008E6D58">
          <w:rPr>
            <w:rFonts w:asciiTheme="minorHAnsi" w:eastAsiaTheme="minorEastAsia" w:hAnsiTheme="minorHAnsi" w:cstheme="minorBidi"/>
            <w:b w:val="0"/>
            <w:bCs w:val="0"/>
            <w:noProof/>
            <w:lang w:val="en-CA" w:eastAsia="en-CA"/>
          </w:rPr>
          <w:tab/>
        </w:r>
        <w:r w:rsidR="00562B0F" w:rsidRPr="008E6D58">
          <w:rPr>
            <w:b w:val="0"/>
            <w:bCs w:val="0"/>
            <w:snapToGrid w:val="0"/>
            <w:lang w:val="es-MX"/>
          </w:rPr>
          <w:t>Decisión adoptada por la Conferencia de las Partes que actúa como reunión de las Partes en el Protocolo de Cartagena sobre Seguridad de la Biotecnología</w:t>
        </w:r>
        <w:r w:rsidRPr="008E6D58">
          <w:rPr>
            <w:b w:val="0"/>
            <w:bCs w:val="0"/>
            <w:noProof/>
            <w:webHidden/>
          </w:rPr>
          <w:tab/>
        </w:r>
        <w:r w:rsidRPr="008E6D58">
          <w:rPr>
            <w:b w:val="0"/>
            <w:bCs w:val="0"/>
            <w:noProof/>
            <w:webHidden/>
          </w:rPr>
          <w:fldChar w:fldCharType="begin"/>
        </w:r>
        <w:r w:rsidRPr="008E6D58">
          <w:rPr>
            <w:b w:val="0"/>
            <w:bCs w:val="0"/>
            <w:noProof/>
            <w:webHidden/>
          </w:rPr>
          <w:instrText xml:space="preserve"> PAGEREF _Toc87013372 \h </w:instrText>
        </w:r>
        <w:r w:rsidRPr="008E6D58">
          <w:rPr>
            <w:b w:val="0"/>
            <w:bCs w:val="0"/>
            <w:noProof/>
            <w:webHidden/>
          </w:rPr>
        </w:r>
        <w:r w:rsidRPr="008E6D58">
          <w:rPr>
            <w:b w:val="0"/>
            <w:bCs w:val="0"/>
            <w:noProof/>
            <w:webHidden/>
          </w:rPr>
          <w:fldChar w:fldCharType="separate"/>
        </w:r>
        <w:r w:rsidR="00CA2DA7">
          <w:rPr>
            <w:b w:val="0"/>
            <w:bCs w:val="0"/>
            <w:noProof/>
            <w:webHidden/>
          </w:rPr>
          <w:t>2</w:t>
        </w:r>
        <w:r w:rsidRPr="008E6D58">
          <w:rPr>
            <w:b w:val="0"/>
            <w:bCs w:val="0"/>
            <w:noProof/>
            <w:webHidden/>
          </w:rPr>
          <w:fldChar w:fldCharType="end"/>
        </w:r>
      </w:hyperlink>
    </w:p>
    <w:p w14:paraId="5A1FCCEA" w14:textId="43DA0012" w:rsidR="00DF6594" w:rsidRPr="00FE0BD9" w:rsidRDefault="00800568" w:rsidP="00800568">
      <w:pPr>
        <w:pStyle w:val="TOAHeading"/>
        <w:widowControl w:val="0"/>
        <w:tabs>
          <w:tab w:val="left" w:pos="709"/>
          <w:tab w:val="right" w:leader="dot" w:pos="8931"/>
        </w:tabs>
        <w:rPr>
          <w:rFonts w:asciiTheme="minorHAnsi" w:eastAsiaTheme="minorEastAsia" w:hAnsiTheme="minorHAnsi" w:cstheme="minorBidi"/>
          <w:b w:val="0"/>
          <w:bCs w:val="0"/>
          <w:sz w:val="22"/>
          <w:szCs w:val="22"/>
          <w:lang w:val="en-CA" w:eastAsia="en-CA"/>
        </w:rPr>
      </w:pPr>
      <w:r>
        <w:rPr>
          <w:b w:val="0"/>
          <w:bCs w:val="0"/>
        </w:rPr>
        <w:tab/>
      </w:r>
      <w:r w:rsidR="00DD7C7D" w:rsidRPr="00FE0BD9">
        <w:rPr>
          <w:b w:val="0"/>
          <w:bCs w:val="0"/>
          <w:sz w:val="22"/>
          <w:szCs w:val="22"/>
        </w:rPr>
        <w:t>CP-</w:t>
      </w:r>
      <w:hyperlink w:anchor="_Toc87013373" w:history="1">
        <w:r w:rsidR="00DF6594" w:rsidRPr="00FE0BD9">
          <w:rPr>
            <w:b w:val="0"/>
            <w:bCs w:val="0"/>
            <w:sz w:val="22"/>
            <w:szCs w:val="22"/>
          </w:rPr>
          <w:t>10/1.</w:t>
        </w:r>
        <w:r w:rsidR="00DD7C7D" w:rsidRPr="00FE0BD9">
          <w:rPr>
            <w:rFonts w:asciiTheme="minorHAnsi" w:eastAsiaTheme="minorEastAsia" w:hAnsiTheme="minorHAnsi" w:cstheme="minorBidi"/>
            <w:b w:val="0"/>
            <w:bCs w:val="0"/>
            <w:sz w:val="22"/>
            <w:szCs w:val="22"/>
            <w:lang w:val="en-CA" w:eastAsia="en-CA"/>
          </w:rPr>
          <w:t xml:space="preserve"> </w:t>
        </w:r>
        <w:r w:rsidR="00902BB1" w:rsidRPr="00FE0BD9">
          <w:rPr>
            <w:b w:val="0"/>
            <w:bCs w:val="0"/>
            <w:sz w:val="22"/>
            <w:szCs w:val="22"/>
          </w:rPr>
          <w:t>Presupuesto</w:t>
        </w:r>
        <w:r w:rsidR="00902BB1" w:rsidRPr="00FE0BD9">
          <w:rPr>
            <w:b w:val="0"/>
            <w:bCs w:val="0"/>
            <w:sz w:val="22"/>
            <w:szCs w:val="22"/>
            <w:lang w:val="es-MX"/>
          </w:rPr>
          <w:t xml:space="preserve"> para el programa de trabajo integrado de la Secretaría</w:t>
        </w:r>
        <w:r w:rsidR="00DF6594" w:rsidRPr="00FE0BD9">
          <w:rPr>
            <w:b w:val="0"/>
            <w:bCs w:val="0"/>
            <w:webHidden/>
            <w:sz w:val="22"/>
            <w:szCs w:val="22"/>
          </w:rPr>
          <w:tab/>
        </w:r>
        <w:r w:rsidR="00DF6594" w:rsidRPr="00FE0BD9">
          <w:rPr>
            <w:b w:val="0"/>
            <w:bCs w:val="0"/>
            <w:webHidden/>
            <w:sz w:val="22"/>
            <w:szCs w:val="22"/>
          </w:rPr>
          <w:fldChar w:fldCharType="begin"/>
        </w:r>
        <w:r w:rsidR="00DF6594" w:rsidRPr="00FE0BD9">
          <w:rPr>
            <w:b w:val="0"/>
            <w:bCs w:val="0"/>
            <w:webHidden/>
            <w:sz w:val="22"/>
            <w:szCs w:val="22"/>
          </w:rPr>
          <w:instrText xml:space="preserve"> PAGEREF _Toc87013373 \h </w:instrText>
        </w:r>
        <w:r w:rsidR="00DF6594" w:rsidRPr="00FE0BD9">
          <w:rPr>
            <w:b w:val="0"/>
            <w:bCs w:val="0"/>
            <w:webHidden/>
            <w:sz w:val="22"/>
            <w:szCs w:val="22"/>
          </w:rPr>
        </w:r>
        <w:r w:rsidR="00DF6594" w:rsidRPr="00FE0BD9">
          <w:rPr>
            <w:b w:val="0"/>
            <w:bCs w:val="0"/>
            <w:webHidden/>
            <w:sz w:val="22"/>
            <w:szCs w:val="22"/>
          </w:rPr>
          <w:fldChar w:fldCharType="separate"/>
        </w:r>
        <w:r w:rsidR="00CA2DA7">
          <w:rPr>
            <w:b w:val="0"/>
            <w:bCs w:val="0"/>
            <w:noProof/>
            <w:webHidden/>
            <w:sz w:val="22"/>
            <w:szCs w:val="22"/>
          </w:rPr>
          <w:t>2</w:t>
        </w:r>
        <w:r w:rsidR="00DF6594" w:rsidRPr="00FE0BD9">
          <w:rPr>
            <w:b w:val="0"/>
            <w:bCs w:val="0"/>
            <w:webHidden/>
            <w:sz w:val="22"/>
            <w:szCs w:val="22"/>
          </w:rPr>
          <w:fldChar w:fldCharType="end"/>
        </w:r>
      </w:hyperlink>
    </w:p>
    <w:p w14:paraId="11050880" w14:textId="0AB548DB" w:rsidR="00DF6594" w:rsidRPr="008E6D58" w:rsidRDefault="00DF6594" w:rsidP="00800568">
      <w:pPr>
        <w:pStyle w:val="tabletitle"/>
        <w:keepNext w:val="0"/>
        <w:widowControl w:val="0"/>
        <w:tabs>
          <w:tab w:val="right" w:leader="dot" w:pos="8931"/>
        </w:tabs>
        <w:ind w:left="851" w:right="1041" w:hanging="851"/>
        <w:rPr>
          <w:rFonts w:asciiTheme="minorHAnsi" w:eastAsiaTheme="minorEastAsia" w:hAnsiTheme="minorHAnsi" w:cstheme="minorBidi"/>
          <w:b w:val="0"/>
          <w:bCs w:val="0"/>
          <w:noProof/>
          <w:szCs w:val="22"/>
          <w:lang w:val="en-CA" w:eastAsia="en-CA"/>
        </w:rPr>
      </w:pPr>
      <w:r w:rsidRPr="008E6D58">
        <w:rPr>
          <w:b w:val="0"/>
          <w:bCs w:val="0"/>
          <w:noProof/>
        </w:rPr>
        <w:t>II.</w:t>
      </w:r>
      <w:r w:rsidRPr="008E6D58">
        <w:rPr>
          <w:b w:val="0"/>
          <w:bCs w:val="0"/>
          <w:noProof/>
        </w:rPr>
        <w:tab/>
      </w:r>
      <w:hyperlink w:anchor="_Toc87013374" w:history="1">
        <w:r w:rsidR="007034C8" w:rsidRPr="008E6D58">
          <w:rPr>
            <w:b w:val="0"/>
            <w:bCs w:val="0"/>
            <w:noProof/>
            <w:snapToGrid w:val="0"/>
          </w:rPr>
          <w:t>Resumen de las deliberaciones de la reunión</w:t>
        </w:r>
        <w:r w:rsidRPr="008E6D58">
          <w:rPr>
            <w:b w:val="0"/>
            <w:bCs w:val="0"/>
            <w:noProof/>
            <w:webHidden/>
          </w:rPr>
          <w:tab/>
        </w:r>
        <w:r w:rsidR="00CA2DA7">
          <w:rPr>
            <w:b w:val="0"/>
            <w:bCs w:val="0"/>
            <w:noProof/>
            <w:webHidden/>
          </w:rPr>
          <w:t>9</w:t>
        </w:r>
      </w:hyperlink>
    </w:p>
    <w:p w14:paraId="4FF8F9FE" w14:textId="35E98061" w:rsidR="00C22E18" w:rsidRPr="008E6D58" w:rsidRDefault="00C22E18" w:rsidP="00D075E3">
      <w:pPr>
        <w:pStyle w:val="tabletitle"/>
        <w:keepNext w:val="0"/>
        <w:widowControl w:val="0"/>
        <w:tabs>
          <w:tab w:val="right" w:leader="dot" w:pos="8931"/>
        </w:tabs>
        <w:ind w:right="1041"/>
        <w:rPr>
          <w:rFonts w:asciiTheme="minorHAnsi" w:eastAsiaTheme="minorEastAsia" w:hAnsiTheme="minorHAnsi" w:cstheme="minorBidi"/>
          <w:b w:val="0"/>
          <w:bCs w:val="0"/>
          <w:noProof/>
          <w:szCs w:val="22"/>
          <w:lang w:val="en-CA" w:eastAsia="en-CA"/>
        </w:rPr>
      </w:pPr>
      <w:r w:rsidRPr="008E6D58">
        <w:rPr>
          <w:b w:val="0"/>
          <w:bCs w:val="0"/>
        </w:rPr>
        <w:tab/>
      </w:r>
      <w:hyperlink w:anchor="_Toc87013375" w:history="1">
        <w:r w:rsidR="00DF6594" w:rsidRPr="008E6D58">
          <w:rPr>
            <w:b w:val="0"/>
            <w:bCs w:val="0"/>
            <w:snapToGrid w:val="0"/>
          </w:rPr>
          <w:t>A</w:t>
        </w:r>
        <w:r w:rsidR="00507329" w:rsidRPr="008E6D58">
          <w:rPr>
            <w:b w:val="0"/>
            <w:bCs w:val="0"/>
            <w:snapToGrid w:val="0"/>
          </w:rPr>
          <w:t>sistentes</w:t>
        </w:r>
        <w:r w:rsidRPr="008E6D58">
          <w:rPr>
            <w:b w:val="0"/>
            <w:bCs w:val="0"/>
            <w:snapToGrid w:val="0"/>
          </w:rPr>
          <w:tab/>
        </w:r>
        <w:r w:rsidR="00CA2DA7">
          <w:rPr>
            <w:b w:val="0"/>
            <w:bCs w:val="0"/>
            <w:webHidden/>
          </w:rPr>
          <w:t>9</w:t>
        </w:r>
      </w:hyperlink>
    </w:p>
    <w:p w14:paraId="4752A6F3" w14:textId="3728284D" w:rsidR="00D87B69" w:rsidRPr="008E6D58" w:rsidRDefault="00D87B69" w:rsidP="00D075E3">
      <w:pPr>
        <w:pStyle w:val="tabletitle"/>
        <w:keepNext w:val="0"/>
        <w:widowControl w:val="0"/>
        <w:tabs>
          <w:tab w:val="right" w:leader="dot" w:pos="8931"/>
        </w:tabs>
        <w:ind w:right="1041"/>
        <w:rPr>
          <w:b w:val="0"/>
          <w:bCs w:val="0"/>
          <w:lang w:val="es-ES_tradnl"/>
        </w:rPr>
      </w:pPr>
      <w:r w:rsidRPr="008E6D58">
        <w:rPr>
          <w:b w:val="0"/>
          <w:bCs w:val="0"/>
        </w:rPr>
        <w:tab/>
      </w:r>
      <w:hyperlink w:anchor="Item01" w:history="1">
        <w:r w:rsidRPr="008E6D58">
          <w:rPr>
            <w:rStyle w:val="Hyperlink"/>
            <w:b w:val="0"/>
            <w:bCs w:val="0"/>
            <w:sz w:val="22"/>
            <w:lang w:val="es-ES_tradnl"/>
          </w:rPr>
          <w:t>Tema 1.    Apertura de la reunión</w:t>
        </w:r>
      </w:hyperlink>
      <w:r w:rsidRPr="008E6D58">
        <w:rPr>
          <w:b w:val="0"/>
          <w:bCs w:val="0"/>
          <w:lang w:val="es-ES_tradnl"/>
        </w:rPr>
        <w:tab/>
      </w:r>
      <w:r w:rsidR="008C5EA3" w:rsidRPr="008E6D58">
        <w:rPr>
          <w:b w:val="0"/>
          <w:bCs w:val="0"/>
          <w:lang w:val="es-ES_tradnl"/>
        </w:rPr>
        <w:t>13</w:t>
      </w:r>
    </w:p>
    <w:p w14:paraId="5F0A8F35" w14:textId="763A392A" w:rsidR="00940AF2" w:rsidRPr="008E6D58" w:rsidRDefault="00940AF2" w:rsidP="00D075E3">
      <w:pPr>
        <w:pStyle w:val="tabletitle"/>
        <w:keepNext w:val="0"/>
        <w:widowControl w:val="0"/>
        <w:tabs>
          <w:tab w:val="right" w:leader="dot" w:pos="8931"/>
        </w:tabs>
        <w:ind w:right="1041"/>
        <w:rPr>
          <w:b w:val="0"/>
          <w:bCs w:val="0"/>
          <w:lang w:val="es-ES_tradnl"/>
        </w:rPr>
      </w:pPr>
      <w:r w:rsidRPr="008E6D58">
        <w:rPr>
          <w:b w:val="0"/>
          <w:bCs w:val="0"/>
          <w:lang w:val="es-ES_tradnl"/>
        </w:rPr>
        <w:tab/>
      </w:r>
      <w:hyperlink w:anchor="Item02" w:history="1">
        <w:r w:rsidRPr="008E6D58">
          <w:rPr>
            <w:rStyle w:val="Hyperlink"/>
            <w:b w:val="0"/>
            <w:bCs w:val="0"/>
            <w:sz w:val="22"/>
            <w:lang w:val="es-ES_tradnl"/>
          </w:rPr>
          <w:t>Tema 2.    Cuestiones de organización</w:t>
        </w:r>
      </w:hyperlink>
      <w:r w:rsidRPr="008E6D58">
        <w:rPr>
          <w:b w:val="0"/>
          <w:bCs w:val="0"/>
          <w:lang w:val="es-ES_tradnl"/>
        </w:rPr>
        <w:tab/>
      </w:r>
      <w:r w:rsidR="008C5EA3" w:rsidRPr="008E6D58">
        <w:rPr>
          <w:b w:val="0"/>
          <w:bCs w:val="0"/>
          <w:lang w:val="es-ES_tradnl"/>
        </w:rPr>
        <w:t>14</w:t>
      </w:r>
    </w:p>
    <w:p w14:paraId="777176F5" w14:textId="2A6EB69A" w:rsidR="00D87B69" w:rsidRPr="008E6D58" w:rsidRDefault="0021353E" w:rsidP="00D80C77">
      <w:pPr>
        <w:pStyle w:val="TOAHeading"/>
        <w:tabs>
          <w:tab w:val="right" w:leader="dot" w:pos="8931"/>
        </w:tabs>
        <w:spacing w:before="0"/>
        <w:ind w:firstLine="720"/>
        <w:rPr>
          <w:rStyle w:val="Hyperlink"/>
          <w:b w:val="0"/>
          <w:bCs w:val="0"/>
          <w:sz w:val="22"/>
          <w:szCs w:val="22"/>
          <w:lang w:val="es-ES_tradnl"/>
        </w:rPr>
      </w:pPr>
      <w:r w:rsidRPr="008E6D58">
        <w:rPr>
          <w:b w:val="0"/>
          <w:bCs w:val="0"/>
          <w:sz w:val="22"/>
          <w:szCs w:val="22"/>
          <w:lang w:val="es-ES_tradnl"/>
        </w:rPr>
        <w:fldChar w:fldCharType="begin"/>
      </w:r>
      <w:r w:rsidRPr="008E6D58">
        <w:rPr>
          <w:b w:val="0"/>
          <w:bCs w:val="0"/>
          <w:sz w:val="22"/>
          <w:szCs w:val="22"/>
          <w:lang w:val="es-ES_tradnl"/>
        </w:rPr>
        <w:instrText xml:space="preserve"> HYPERLINK  \l "Item03" </w:instrText>
      </w:r>
      <w:r w:rsidRPr="008E6D58">
        <w:rPr>
          <w:b w:val="0"/>
          <w:bCs w:val="0"/>
          <w:sz w:val="22"/>
          <w:szCs w:val="22"/>
          <w:lang w:val="es-ES_tradnl"/>
        </w:rPr>
        <w:fldChar w:fldCharType="separate"/>
      </w:r>
      <w:r w:rsidR="00D87B69" w:rsidRPr="008E6D58">
        <w:rPr>
          <w:rStyle w:val="Hyperlink"/>
          <w:b w:val="0"/>
          <w:bCs w:val="0"/>
          <w:sz w:val="22"/>
          <w:szCs w:val="22"/>
          <w:lang w:val="es-ES_tradnl"/>
        </w:rPr>
        <w:t xml:space="preserve">Tema 3.    Informe sobre las credenciales de los representantes </w:t>
      </w:r>
      <w:r w:rsidR="008807B4" w:rsidRPr="008807B4">
        <w:rPr>
          <w:rStyle w:val="Hyperlink"/>
          <w:b w:val="0"/>
          <w:bCs w:val="0"/>
          <w:sz w:val="22"/>
          <w:szCs w:val="22"/>
          <w:lang w:val="es-ES_tradnl"/>
        </w:rPr>
        <w:t>en la 10ª reunión</w:t>
      </w:r>
      <w:r w:rsidR="001A3DFE">
        <w:rPr>
          <w:rStyle w:val="Hyperlink"/>
          <w:b w:val="0"/>
          <w:bCs w:val="0"/>
          <w:sz w:val="22"/>
          <w:szCs w:val="22"/>
          <w:lang w:val="es-ES_tradnl"/>
        </w:rPr>
        <w:t xml:space="preserve"> </w:t>
      </w:r>
      <w:r w:rsidR="00D87B69" w:rsidRPr="008E6D58">
        <w:rPr>
          <w:rStyle w:val="Hyperlink"/>
          <w:b w:val="0"/>
          <w:bCs w:val="0"/>
          <w:sz w:val="22"/>
          <w:szCs w:val="22"/>
          <w:lang w:val="es-ES_tradnl"/>
        </w:rPr>
        <w:t xml:space="preserve"> </w:t>
      </w:r>
    </w:p>
    <w:p w14:paraId="29179D9D" w14:textId="21C4E99C" w:rsidR="00D87B69" w:rsidRPr="008E6D58" w:rsidRDefault="00D075E3" w:rsidP="00D80C77">
      <w:pPr>
        <w:pStyle w:val="TOAHeading"/>
        <w:tabs>
          <w:tab w:val="left" w:pos="1680"/>
          <w:tab w:val="right" w:leader="dot" w:pos="8931"/>
        </w:tabs>
        <w:spacing w:before="0"/>
        <w:ind w:firstLine="720"/>
        <w:rPr>
          <w:rStyle w:val="Hyperlink"/>
          <w:b w:val="0"/>
          <w:bCs w:val="0"/>
          <w:sz w:val="22"/>
          <w:szCs w:val="22"/>
          <w:lang w:val="es-ES_tradnl"/>
        </w:rPr>
      </w:pPr>
      <w:r w:rsidRPr="008E6D58">
        <w:rPr>
          <w:rStyle w:val="Hyperlink"/>
          <w:b w:val="0"/>
          <w:bCs w:val="0"/>
          <w:sz w:val="22"/>
          <w:szCs w:val="22"/>
          <w:lang w:val="es-ES_tradnl"/>
        </w:rPr>
        <w:tab/>
      </w:r>
      <w:r w:rsidR="00D87B69" w:rsidRPr="008E6D58">
        <w:rPr>
          <w:rStyle w:val="Hyperlink"/>
          <w:b w:val="0"/>
          <w:bCs w:val="0"/>
          <w:sz w:val="22"/>
          <w:szCs w:val="22"/>
          <w:lang w:val="es-ES_tradnl"/>
        </w:rPr>
        <w:t xml:space="preserve">de la Conferencia de las Partes que actúa como reunión </w:t>
      </w:r>
    </w:p>
    <w:p w14:paraId="175E9EE2" w14:textId="7681BB61" w:rsidR="00940AF2" w:rsidRPr="008E6D58" w:rsidRDefault="00D87B69" w:rsidP="00D80C77">
      <w:pPr>
        <w:pStyle w:val="tabletitle"/>
        <w:keepNext w:val="0"/>
        <w:widowControl w:val="0"/>
        <w:tabs>
          <w:tab w:val="clear" w:pos="720"/>
          <w:tab w:val="left" w:pos="1680"/>
          <w:tab w:val="right" w:leader="dot" w:pos="8931"/>
        </w:tabs>
        <w:spacing w:before="0" w:after="0"/>
        <w:ind w:right="1041"/>
        <w:rPr>
          <w:b w:val="0"/>
          <w:bCs w:val="0"/>
          <w:lang w:val="es-ES_tradnl"/>
        </w:rPr>
      </w:pPr>
      <w:r w:rsidRPr="008E6D58">
        <w:rPr>
          <w:rStyle w:val="Hyperlink"/>
          <w:b w:val="0"/>
          <w:bCs w:val="0"/>
          <w:iCs w:val="0"/>
          <w:sz w:val="22"/>
          <w:szCs w:val="22"/>
          <w:lang w:val="es-ES_tradnl"/>
        </w:rPr>
        <w:tab/>
      </w:r>
      <w:r w:rsidR="001A3DFE" w:rsidRPr="001A3DFE">
        <w:rPr>
          <w:rStyle w:val="Hyperlink"/>
          <w:b w:val="0"/>
          <w:bCs w:val="0"/>
          <w:iCs w:val="0"/>
          <w:sz w:val="22"/>
          <w:szCs w:val="22"/>
          <w:lang w:val="es-ES_tradnl"/>
        </w:rPr>
        <w:t xml:space="preserve">de las Partes </w:t>
      </w:r>
      <w:r w:rsidRPr="008E6D58">
        <w:rPr>
          <w:rStyle w:val="Hyperlink"/>
          <w:b w:val="0"/>
          <w:bCs w:val="0"/>
          <w:iCs w:val="0"/>
          <w:sz w:val="22"/>
          <w:szCs w:val="22"/>
          <w:lang w:val="es-ES_tradnl"/>
        </w:rPr>
        <w:t>en el Protocolo de Cartagena</w:t>
      </w:r>
      <w:r w:rsidR="0021353E" w:rsidRPr="008E6D58">
        <w:rPr>
          <w:rFonts w:cs="Arial"/>
          <w:b w:val="0"/>
          <w:bCs w:val="0"/>
          <w:iCs w:val="0"/>
          <w:szCs w:val="22"/>
          <w:lang w:val="es-ES_tradnl"/>
        </w:rPr>
        <w:fldChar w:fldCharType="end"/>
      </w:r>
      <w:r w:rsidRPr="008E6D58">
        <w:rPr>
          <w:b w:val="0"/>
          <w:bCs w:val="0"/>
          <w:szCs w:val="22"/>
          <w:lang w:val="es-ES_tradnl"/>
        </w:rPr>
        <w:tab/>
      </w:r>
      <w:r w:rsidR="008C5EA3" w:rsidRPr="008E6D58">
        <w:rPr>
          <w:b w:val="0"/>
          <w:bCs w:val="0"/>
          <w:szCs w:val="22"/>
          <w:lang w:val="es-ES_tradnl"/>
        </w:rPr>
        <w:t>16</w:t>
      </w:r>
    </w:p>
    <w:p w14:paraId="75D129DF" w14:textId="5666DEDC" w:rsidR="00940AF2" w:rsidRPr="008E6D58" w:rsidRDefault="00940AF2" w:rsidP="00D075E3">
      <w:pPr>
        <w:pStyle w:val="tabletitle"/>
        <w:keepNext w:val="0"/>
        <w:widowControl w:val="0"/>
        <w:tabs>
          <w:tab w:val="right" w:leader="dot" w:pos="8931"/>
        </w:tabs>
        <w:ind w:right="1041"/>
        <w:rPr>
          <w:b w:val="0"/>
          <w:bCs w:val="0"/>
          <w:lang w:val="es-ES_tradnl"/>
        </w:rPr>
      </w:pPr>
      <w:r w:rsidRPr="008E6D58">
        <w:rPr>
          <w:b w:val="0"/>
          <w:bCs w:val="0"/>
          <w:szCs w:val="22"/>
          <w:lang w:val="es-ES_tradnl"/>
        </w:rPr>
        <w:tab/>
      </w:r>
      <w:r w:rsidR="006349E4">
        <w:fldChar w:fldCharType="begin"/>
      </w:r>
      <w:r w:rsidR="006349E4" w:rsidRPr="006349E4">
        <w:rPr>
          <w:lang w:val="fr-CA"/>
        </w:rPr>
        <w:instrText xml:space="preserve"> HYPERLINK \l "Item04" </w:instrText>
      </w:r>
      <w:r w:rsidR="006349E4">
        <w:fldChar w:fldCharType="separate"/>
      </w:r>
      <w:r w:rsidRPr="008E6D58">
        <w:rPr>
          <w:rStyle w:val="Hyperlink"/>
          <w:b w:val="0"/>
          <w:bCs w:val="0"/>
          <w:sz w:val="22"/>
          <w:szCs w:val="22"/>
          <w:lang w:val="es-ES_tradnl"/>
        </w:rPr>
        <w:t>Tema 4.    Informes de los órganos subsidiarios</w:t>
      </w:r>
      <w:r w:rsidR="006349E4">
        <w:rPr>
          <w:rStyle w:val="Hyperlink"/>
          <w:b w:val="0"/>
          <w:bCs w:val="0"/>
          <w:sz w:val="22"/>
          <w:szCs w:val="22"/>
          <w:lang w:val="es-ES_tradnl"/>
        </w:rPr>
        <w:fldChar w:fldCharType="end"/>
      </w:r>
      <w:r w:rsidRPr="008E6D58">
        <w:rPr>
          <w:b w:val="0"/>
          <w:bCs w:val="0"/>
          <w:szCs w:val="22"/>
          <w:lang w:val="es-ES_tradnl"/>
        </w:rPr>
        <w:tab/>
      </w:r>
      <w:r w:rsidR="008C5EA3" w:rsidRPr="008E6D58">
        <w:rPr>
          <w:b w:val="0"/>
          <w:bCs w:val="0"/>
          <w:szCs w:val="22"/>
          <w:lang w:val="es-ES_tradnl"/>
        </w:rPr>
        <w:t>16</w:t>
      </w:r>
    </w:p>
    <w:p w14:paraId="36DD57AB" w14:textId="38BC3ACC" w:rsidR="00940AF2" w:rsidRPr="008E6D58" w:rsidRDefault="00940AF2" w:rsidP="00D075E3">
      <w:pPr>
        <w:pStyle w:val="tabletitle"/>
        <w:keepNext w:val="0"/>
        <w:widowControl w:val="0"/>
        <w:tabs>
          <w:tab w:val="right" w:leader="dot" w:pos="8931"/>
        </w:tabs>
        <w:ind w:right="1041"/>
        <w:rPr>
          <w:b w:val="0"/>
          <w:bCs w:val="0"/>
          <w:lang w:val="es-ES_tradnl"/>
        </w:rPr>
      </w:pPr>
      <w:r w:rsidRPr="008E6D58">
        <w:rPr>
          <w:b w:val="0"/>
          <w:bCs w:val="0"/>
          <w:lang w:val="es-ES_tradnl"/>
        </w:rPr>
        <w:tab/>
      </w:r>
      <w:r w:rsidR="006349E4">
        <w:fldChar w:fldCharType="begin"/>
      </w:r>
      <w:r w:rsidR="006349E4" w:rsidRPr="006349E4">
        <w:rPr>
          <w:lang w:val="fr-CA"/>
        </w:rPr>
        <w:instrText xml:space="preserve"> HYPERLINK \l "Item05" </w:instrText>
      </w:r>
      <w:r w:rsidR="006349E4">
        <w:fldChar w:fldCharType="separate"/>
      </w:r>
      <w:r w:rsidRPr="008E6D58">
        <w:rPr>
          <w:rStyle w:val="Hyperlink"/>
          <w:b w:val="0"/>
          <w:bCs w:val="0"/>
          <w:sz w:val="22"/>
          <w:lang w:val="es-ES_tradnl"/>
        </w:rPr>
        <w:t>Tema 5.    Informe del Comité de Cumplimiento</w:t>
      </w:r>
      <w:r w:rsidR="006349E4">
        <w:rPr>
          <w:rStyle w:val="Hyperlink"/>
          <w:b w:val="0"/>
          <w:bCs w:val="0"/>
          <w:sz w:val="22"/>
          <w:lang w:val="es-ES_tradnl"/>
        </w:rPr>
        <w:fldChar w:fldCharType="end"/>
      </w:r>
      <w:r w:rsidRPr="008E6D58">
        <w:rPr>
          <w:b w:val="0"/>
          <w:bCs w:val="0"/>
          <w:lang w:val="es-ES_tradnl"/>
        </w:rPr>
        <w:tab/>
      </w:r>
      <w:r w:rsidR="008C5EA3" w:rsidRPr="008E6D58">
        <w:rPr>
          <w:b w:val="0"/>
          <w:bCs w:val="0"/>
          <w:lang w:val="es-ES_tradnl"/>
        </w:rPr>
        <w:t>17</w:t>
      </w:r>
    </w:p>
    <w:p w14:paraId="62ABEC3F" w14:textId="676F3737" w:rsidR="00940AF2" w:rsidRPr="008E6D58" w:rsidRDefault="00940AF2" w:rsidP="00D075E3">
      <w:pPr>
        <w:pStyle w:val="tabletitle"/>
        <w:keepNext w:val="0"/>
        <w:widowControl w:val="0"/>
        <w:tabs>
          <w:tab w:val="right" w:leader="dot" w:pos="8931"/>
        </w:tabs>
        <w:ind w:right="1041"/>
        <w:rPr>
          <w:b w:val="0"/>
          <w:bCs w:val="0"/>
          <w:lang w:val="es-ES_tradnl"/>
        </w:rPr>
      </w:pPr>
      <w:r w:rsidRPr="008E6D58">
        <w:rPr>
          <w:b w:val="0"/>
          <w:bCs w:val="0"/>
          <w:lang w:val="es-ES_tradnl"/>
        </w:rPr>
        <w:tab/>
      </w:r>
      <w:r w:rsidR="006349E4">
        <w:fldChar w:fldCharType="begin"/>
      </w:r>
      <w:r w:rsidR="006349E4" w:rsidRPr="006349E4">
        <w:rPr>
          <w:lang w:val="fr-CA"/>
        </w:rPr>
        <w:instrText xml:space="preserve"> HYPERLINK \l "Item06" </w:instrText>
      </w:r>
      <w:r w:rsidR="006349E4">
        <w:fldChar w:fldCharType="separate"/>
      </w:r>
      <w:r w:rsidRPr="008E6D58">
        <w:rPr>
          <w:rStyle w:val="Hyperlink"/>
          <w:b w:val="0"/>
          <w:bCs w:val="0"/>
          <w:sz w:val="22"/>
          <w:lang w:val="es-ES_tradnl"/>
        </w:rPr>
        <w:t>Tema 6.    Administración del Protocolo y el presupuesto para los fondos fiduciarios</w:t>
      </w:r>
      <w:r w:rsidR="006349E4">
        <w:rPr>
          <w:rStyle w:val="Hyperlink"/>
          <w:b w:val="0"/>
          <w:bCs w:val="0"/>
          <w:sz w:val="22"/>
          <w:lang w:val="es-ES_tradnl"/>
        </w:rPr>
        <w:fldChar w:fldCharType="end"/>
      </w:r>
      <w:r w:rsidRPr="008E6D58">
        <w:rPr>
          <w:b w:val="0"/>
          <w:bCs w:val="0"/>
          <w:lang w:val="es-ES_tradnl"/>
        </w:rPr>
        <w:tab/>
      </w:r>
      <w:r w:rsidR="008C5EA3" w:rsidRPr="008E6D58">
        <w:rPr>
          <w:b w:val="0"/>
          <w:bCs w:val="0"/>
          <w:lang w:val="es-ES_tradnl"/>
        </w:rPr>
        <w:t>17</w:t>
      </w:r>
    </w:p>
    <w:p w14:paraId="6D1578C7" w14:textId="189BA35C" w:rsidR="00940AF2" w:rsidRPr="008E6D58" w:rsidRDefault="00940AF2" w:rsidP="00D075E3">
      <w:pPr>
        <w:pStyle w:val="tabletitle"/>
        <w:keepNext w:val="0"/>
        <w:widowControl w:val="0"/>
        <w:tabs>
          <w:tab w:val="right" w:leader="dot" w:pos="8931"/>
        </w:tabs>
        <w:ind w:right="1041"/>
        <w:rPr>
          <w:b w:val="0"/>
          <w:bCs w:val="0"/>
          <w:lang w:val="es-ES_tradnl"/>
        </w:rPr>
      </w:pPr>
      <w:r w:rsidRPr="008E6D58">
        <w:rPr>
          <w:b w:val="0"/>
          <w:bCs w:val="0"/>
          <w:lang w:val="es-ES_tradnl"/>
        </w:rPr>
        <w:tab/>
      </w:r>
      <w:r w:rsidR="006349E4">
        <w:fldChar w:fldCharType="begin"/>
      </w:r>
      <w:r w:rsidR="006349E4" w:rsidRPr="006349E4">
        <w:rPr>
          <w:lang w:val="fr-CA"/>
        </w:rPr>
        <w:instrText xml:space="preserve"> HYPERLINK \l "Item18" </w:instrText>
      </w:r>
      <w:r w:rsidR="006349E4">
        <w:fldChar w:fldCharType="separate"/>
      </w:r>
      <w:r w:rsidRPr="008E6D58">
        <w:rPr>
          <w:rStyle w:val="Hyperlink"/>
          <w:b w:val="0"/>
          <w:bCs w:val="0"/>
          <w:sz w:val="22"/>
          <w:lang w:val="es-ES_tradnl"/>
        </w:rPr>
        <w:t>Tema 18.   Otros asuntos</w:t>
      </w:r>
      <w:r w:rsidR="006349E4">
        <w:rPr>
          <w:rStyle w:val="Hyperlink"/>
          <w:b w:val="0"/>
          <w:bCs w:val="0"/>
          <w:sz w:val="22"/>
          <w:lang w:val="es-ES_tradnl"/>
        </w:rPr>
        <w:fldChar w:fldCharType="end"/>
      </w:r>
      <w:r w:rsidRPr="008E6D58">
        <w:rPr>
          <w:b w:val="0"/>
          <w:bCs w:val="0"/>
          <w:lang w:val="es-ES_tradnl"/>
        </w:rPr>
        <w:tab/>
      </w:r>
      <w:r w:rsidR="008C5EA3" w:rsidRPr="008E6D58">
        <w:rPr>
          <w:b w:val="0"/>
          <w:bCs w:val="0"/>
          <w:lang w:val="es-ES_tradnl"/>
        </w:rPr>
        <w:t>17</w:t>
      </w:r>
    </w:p>
    <w:p w14:paraId="3E2293A1" w14:textId="25D6C030" w:rsidR="00940AF2" w:rsidRPr="008E6D58" w:rsidRDefault="00940AF2" w:rsidP="00D075E3">
      <w:pPr>
        <w:pStyle w:val="tabletitle"/>
        <w:keepNext w:val="0"/>
        <w:widowControl w:val="0"/>
        <w:tabs>
          <w:tab w:val="right" w:leader="dot" w:pos="8931"/>
        </w:tabs>
        <w:ind w:right="1041"/>
        <w:rPr>
          <w:b w:val="0"/>
          <w:bCs w:val="0"/>
          <w:lang w:val="es-ES_tradnl"/>
        </w:rPr>
      </w:pPr>
      <w:r w:rsidRPr="008E6D58">
        <w:rPr>
          <w:b w:val="0"/>
          <w:bCs w:val="0"/>
          <w:lang w:val="es-ES_tradnl"/>
        </w:rPr>
        <w:tab/>
      </w:r>
      <w:r w:rsidR="006349E4">
        <w:fldChar w:fldCharType="begin"/>
      </w:r>
      <w:r w:rsidR="006349E4" w:rsidRPr="006349E4">
        <w:rPr>
          <w:lang w:val="fr-CA"/>
        </w:rPr>
        <w:instrText xml:space="preserve"> HYPERLINK \l "Item19" </w:instrText>
      </w:r>
      <w:r w:rsidR="006349E4">
        <w:fldChar w:fldCharType="separate"/>
      </w:r>
      <w:r w:rsidRPr="008E6D58">
        <w:rPr>
          <w:rStyle w:val="Hyperlink"/>
          <w:b w:val="0"/>
          <w:bCs w:val="0"/>
          <w:sz w:val="22"/>
          <w:lang w:val="es-ES_tradnl"/>
        </w:rPr>
        <w:t>Tema 19.   Adopción del informe</w:t>
      </w:r>
      <w:r w:rsidR="006349E4">
        <w:rPr>
          <w:rStyle w:val="Hyperlink"/>
          <w:b w:val="0"/>
          <w:bCs w:val="0"/>
          <w:sz w:val="22"/>
          <w:lang w:val="es-ES_tradnl"/>
        </w:rPr>
        <w:fldChar w:fldCharType="end"/>
      </w:r>
      <w:r w:rsidRPr="008E6D58">
        <w:rPr>
          <w:b w:val="0"/>
          <w:bCs w:val="0"/>
          <w:lang w:val="es-ES_tradnl"/>
        </w:rPr>
        <w:tab/>
      </w:r>
      <w:r w:rsidR="008C5EA3" w:rsidRPr="008E6D58">
        <w:rPr>
          <w:b w:val="0"/>
          <w:bCs w:val="0"/>
          <w:lang w:val="es-ES_tradnl"/>
        </w:rPr>
        <w:t>18</w:t>
      </w:r>
    </w:p>
    <w:p w14:paraId="664453AF" w14:textId="3A97BB05" w:rsidR="00940AF2" w:rsidRPr="008E6D58" w:rsidRDefault="00940AF2" w:rsidP="00D075E3">
      <w:pPr>
        <w:pStyle w:val="tabletitle"/>
        <w:keepNext w:val="0"/>
        <w:widowControl w:val="0"/>
        <w:tabs>
          <w:tab w:val="right" w:leader="dot" w:pos="8931"/>
        </w:tabs>
        <w:ind w:right="1041"/>
        <w:rPr>
          <w:b w:val="0"/>
          <w:bCs w:val="0"/>
          <w:lang w:val="es-ES_tradnl"/>
        </w:rPr>
      </w:pPr>
      <w:r w:rsidRPr="008E6D58">
        <w:rPr>
          <w:b w:val="0"/>
          <w:bCs w:val="0"/>
          <w:lang w:val="es-ES_tradnl"/>
        </w:rPr>
        <w:tab/>
      </w:r>
      <w:r w:rsidR="006349E4">
        <w:fldChar w:fldCharType="begin"/>
      </w:r>
      <w:r w:rsidR="006349E4" w:rsidRPr="006349E4">
        <w:rPr>
          <w:lang w:val="fr-CA"/>
        </w:rPr>
        <w:instrText xml:space="preserve"> HYPE</w:instrText>
      </w:r>
      <w:r w:rsidR="006349E4" w:rsidRPr="006349E4">
        <w:rPr>
          <w:lang w:val="fr-CA"/>
        </w:rPr>
        <w:instrText xml:space="preserve">RLINK \l "Item20" </w:instrText>
      </w:r>
      <w:r w:rsidR="006349E4">
        <w:fldChar w:fldCharType="separate"/>
      </w:r>
      <w:r w:rsidRPr="008E6D58">
        <w:rPr>
          <w:rStyle w:val="Hyperlink"/>
          <w:b w:val="0"/>
          <w:bCs w:val="0"/>
          <w:sz w:val="22"/>
          <w:lang w:val="es-ES_tradnl"/>
        </w:rPr>
        <w:t>Tema 20.   Clausura de la reunión</w:t>
      </w:r>
      <w:r w:rsidR="006349E4">
        <w:rPr>
          <w:rStyle w:val="Hyperlink"/>
          <w:b w:val="0"/>
          <w:bCs w:val="0"/>
          <w:sz w:val="22"/>
          <w:lang w:val="es-ES_tradnl"/>
        </w:rPr>
        <w:fldChar w:fldCharType="end"/>
      </w:r>
      <w:r w:rsidRPr="008E6D58">
        <w:rPr>
          <w:b w:val="0"/>
          <w:bCs w:val="0"/>
          <w:lang w:val="es-ES_tradnl"/>
        </w:rPr>
        <w:tab/>
      </w:r>
      <w:r w:rsidR="008C5EA3" w:rsidRPr="008E6D58">
        <w:rPr>
          <w:b w:val="0"/>
          <w:bCs w:val="0"/>
          <w:lang w:val="es-ES_tradnl"/>
        </w:rPr>
        <w:t>18</w:t>
      </w:r>
    </w:p>
    <w:p w14:paraId="57F120E0" w14:textId="4687E40B" w:rsidR="00940AF2" w:rsidRPr="00940AF2" w:rsidRDefault="00940AF2" w:rsidP="00940AF2">
      <w:pPr>
        <w:spacing w:before="120"/>
        <w:rPr>
          <w:lang w:val="es-ES_tradnl"/>
        </w:rPr>
      </w:pPr>
    </w:p>
    <w:p w14:paraId="1B122413" w14:textId="2D14E2FE" w:rsidR="00D735AE" w:rsidRPr="00940AF2" w:rsidRDefault="00DF6594">
      <w:pPr>
        <w:jc w:val="left"/>
        <w:rPr>
          <w:rFonts w:asciiTheme="majorBidi" w:hAnsiTheme="majorBidi" w:cstheme="majorBidi"/>
          <w:bCs/>
          <w:iCs/>
          <w:snapToGrid w:val="0"/>
          <w:kern w:val="22"/>
          <w:szCs w:val="22"/>
          <w:lang w:val="es-ES_tradnl"/>
        </w:rPr>
      </w:pPr>
      <w:r>
        <w:rPr>
          <w:rFonts w:asciiTheme="majorBidi" w:hAnsiTheme="majorBidi" w:cstheme="majorBidi"/>
          <w:bCs/>
          <w:iCs/>
          <w:snapToGrid w:val="0"/>
          <w:kern w:val="22"/>
          <w:szCs w:val="22"/>
        </w:rPr>
        <w:fldChar w:fldCharType="end"/>
      </w:r>
    </w:p>
    <w:p w14:paraId="6ED919D3" w14:textId="045DBC6C" w:rsidR="00075B32" w:rsidRPr="00940AF2" w:rsidRDefault="00075B32">
      <w:pPr>
        <w:jc w:val="left"/>
        <w:rPr>
          <w:rFonts w:asciiTheme="majorBidi" w:hAnsiTheme="majorBidi" w:cstheme="majorBidi"/>
          <w:bCs/>
          <w:iCs/>
          <w:snapToGrid w:val="0"/>
          <w:kern w:val="22"/>
          <w:szCs w:val="22"/>
          <w:lang w:val="es-ES_tradnl"/>
        </w:rPr>
      </w:pPr>
      <w:r w:rsidRPr="00940AF2">
        <w:rPr>
          <w:rFonts w:asciiTheme="majorBidi" w:hAnsiTheme="majorBidi" w:cstheme="majorBidi"/>
          <w:bCs/>
          <w:iCs/>
          <w:snapToGrid w:val="0"/>
          <w:kern w:val="22"/>
          <w:szCs w:val="22"/>
          <w:lang w:val="es-ES_tradnl"/>
        </w:rPr>
        <w:br w:type="page"/>
      </w:r>
    </w:p>
    <w:p w14:paraId="5DEFB27A" w14:textId="78FB6EDE" w:rsidR="00CE394B" w:rsidRPr="00FF36B2" w:rsidRDefault="00CE394B" w:rsidP="007B370B">
      <w:pPr>
        <w:pStyle w:val="Heading1"/>
        <w:tabs>
          <w:tab w:val="clear" w:pos="720"/>
        </w:tabs>
        <w:ind w:left="1080" w:hanging="360"/>
        <w:jc w:val="left"/>
        <w:rPr>
          <w:snapToGrid w:val="0"/>
          <w:lang w:val="es-MX"/>
        </w:rPr>
      </w:pPr>
      <w:bookmarkStart w:id="2" w:name="_Toc87013372"/>
      <w:r w:rsidRPr="00FF36B2">
        <w:rPr>
          <w:snapToGrid w:val="0"/>
          <w:lang w:val="es-MX"/>
        </w:rPr>
        <w:lastRenderedPageBreak/>
        <w:t>I.</w:t>
      </w:r>
      <w:r w:rsidRPr="00FF36B2">
        <w:rPr>
          <w:snapToGrid w:val="0"/>
          <w:lang w:val="es-MX"/>
        </w:rPr>
        <w:tab/>
      </w:r>
      <w:bookmarkEnd w:id="2"/>
      <w:r w:rsidR="00FF36B2" w:rsidRPr="00C55EAD">
        <w:rPr>
          <w:rFonts w:ascii="Times New Roman Bold" w:hAnsi="Times New Roman Bold" w:cs="Times New Roman Bold"/>
          <w:bCs/>
          <w:szCs w:val="22"/>
          <w:lang w:val="es-MX"/>
        </w:rPr>
        <w:t>Decisión</w:t>
      </w:r>
      <w:r w:rsidR="00FF36B2" w:rsidRPr="00FF36B2">
        <w:rPr>
          <w:rFonts w:ascii="Times New Roman Bold" w:hAnsi="Times New Roman Bold"/>
          <w:snapToGrid w:val="0"/>
          <w:lang w:val="es-MX"/>
        </w:rPr>
        <w:t xml:space="preserve"> adoptada por la Conferencia de las Partes que actúa como</w:t>
      </w:r>
      <w:r w:rsidR="00C55EAD">
        <w:rPr>
          <w:rFonts w:ascii="Times New Roman Bold" w:hAnsi="Times New Roman Bold"/>
          <w:snapToGrid w:val="0"/>
          <w:lang w:val="es-MX"/>
        </w:rPr>
        <w:t> </w:t>
      </w:r>
      <w:r w:rsidR="00FF36B2" w:rsidRPr="00FF36B2">
        <w:rPr>
          <w:rFonts w:ascii="Times New Roman Bold" w:hAnsi="Times New Roman Bold"/>
          <w:snapToGrid w:val="0"/>
          <w:lang w:val="es-MX"/>
        </w:rPr>
        <w:t>reunión de las Partes en el Protocolo de Cartagena sobre</w:t>
      </w:r>
      <w:r w:rsidR="00C55EAD">
        <w:rPr>
          <w:rFonts w:ascii="Times New Roman Bold" w:hAnsi="Times New Roman Bold"/>
          <w:snapToGrid w:val="0"/>
          <w:lang w:val="es-MX"/>
        </w:rPr>
        <w:t> </w:t>
      </w:r>
      <w:r w:rsidR="00FF36B2" w:rsidRPr="00FF36B2">
        <w:rPr>
          <w:rFonts w:ascii="Times New Roman Bold" w:hAnsi="Times New Roman Bold"/>
          <w:snapToGrid w:val="0"/>
          <w:lang w:val="es-MX"/>
        </w:rPr>
        <w:t>Seguridad de la Biotecnología</w:t>
      </w:r>
    </w:p>
    <w:p w14:paraId="3954F48E" w14:textId="0B36CC06" w:rsidR="000E15F2" w:rsidRPr="00FF36B2" w:rsidRDefault="000E15F2">
      <w:pPr>
        <w:jc w:val="left"/>
        <w:rPr>
          <w:rFonts w:asciiTheme="majorBidi" w:hAnsiTheme="majorBidi" w:cstheme="majorBidi"/>
          <w:bCs/>
          <w:iCs/>
          <w:caps/>
          <w:snapToGrid w:val="0"/>
          <w:kern w:val="22"/>
          <w:szCs w:val="22"/>
          <w:lang w:val="es-MX"/>
        </w:rPr>
      </w:pPr>
    </w:p>
    <w:p w14:paraId="227C2618" w14:textId="01E48951" w:rsidR="0095334F" w:rsidRPr="00902BB1" w:rsidRDefault="00071A01" w:rsidP="005249B7">
      <w:pPr>
        <w:pStyle w:val="Heading2"/>
        <w:rPr>
          <w:iCs w:val="0"/>
          <w:lang w:val="es-MX"/>
        </w:rPr>
      </w:pPr>
      <w:bookmarkStart w:id="3" w:name="_Toc87013373"/>
      <w:bookmarkStart w:id="4" w:name="_Hlk90037910"/>
      <w:r w:rsidRPr="00902BB1">
        <w:rPr>
          <w:iCs w:val="0"/>
          <w:lang w:val="es-MX"/>
        </w:rPr>
        <w:t>CP-</w:t>
      </w:r>
      <w:r w:rsidR="0095334F" w:rsidRPr="00902BB1">
        <w:rPr>
          <w:iCs w:val="0"/>
          <w:lang w:val="es-MX"/>
        </w:rPr>
        <w:t>10/1.</w:t>
      </w:r>
      <w:r w:rsidR="0095334F" w:rsidRPr="00902BB1">
        <w:rPr>
          <w:iCs w:val="0"/>
          <w:lang w:val="es-MX"/>
        </w:rPr>
        <w:tab/>
      </w:r>
      <w:bookmarkEnd w:id="3"/>
      <w:r w:rsidR="00902BB1" w:rsidRPr="00902BB1">
        <w:rPr>
          <w:iCs w:val="0"/>
          <w:lang w:val="es-MX"/>
        </w:rPr>
        <w:t>Presupuesto para el programa de trabajo integrado de la Secretaría</w:t>
      </w:r>
    </w:p>
    <w:p w14:paraId="3FC0DFC7" w14:textId="77777777" w:rsidR="00A91D8D" w:rsidRPr="00134200" w:rsidRDefault="00A91D8D" w:rsidP="00A91D8D">
      <w:pPr>
        <w:pStyle w:val="bodytextnoindent"/>
        <w:suppressLineNumbers/>
        <w:suppressAutoHyphens/>
        <w:spacing w:before="120" w:after="120"/>
        <w:ind w:left="0" w:firstLine="720"/>
        <w:rPr>
          <w:kern w:val="22"/>
          <w:lang w:val="es-MX"/>
        </w:rPr>
      </w:pPr>
      <w:r>
        <w:rPr>
          <w:i/>
          <w:iCs/>
          <w:kern w:val="22"/>
          <w:lang w:val="es-ES"/>
        </w:rPr>
        <w:t>La Conferencia de las Partes que actúa como reunión de las Partes en el Protocolo de Cartagena sobre Seguridad de la Biotecnología</w:t>
      </w:r>
      <w:r>
        <w:rPr>
          <w:kern w:val="22"/>
          <w:lang w:val="es-ES"/>
        </w:rPr>
        <w:t>,</w:t>
      </w:r>
    </w:p>
    <w:p w14:paraId="65559D26" w14:textId="7201BB45" w:rsidR="00A91D8D" w:rsidRPr="00134200" w:rsidRDefault="00A91D8D" w:rsidP="00A91D8D">
      <w:pPr>
        <w:suppressLineNumbers/>
        <w:suppressAutoHyphens/>
        <w:spacing w:before="120" w:after="120"/>
        <w:ind w:firstLine="720"/>
        <w:rPr>
          <w:kern w:val="22"/>
          <w:lang w:val="es-MX"/>
        </w:rPr>
      </w:pPr>
      <w:r>
        <w:rPr>
          <w:i/>
          <w:iCs/>
          <w:kern w:val="22"/>
          <w:lang w:val="es-ES"/>
        </w:rPr>
        <w:t>Recordando</w:t>
      </w:r>
      <w:r>
        <w:rPr>
          <w:kern w:val="22"/>
          <w:lang w:val="es-ES"/>
        </w:rPr>
        <w:t xml:space="preserve"> su </w:t>
      </w:r>
      <w:r w:rsidRPr="004F7695">
        <w:rPr>
          <w:kern w:val="22"/>
          <w:lang w:val="es-ES"/>
        </w:rPr>
        <w:t xml:space="preserve">decisión </w:t>
      </w:r>
      <w:r w:rsidR="006349E4">
        <w:fldChar w:fldCharType="begin"/>
      </w:r>
      <w:r w:rsidR="006349E4" w:rsidRPr="006349E4">
        <w:rPr>
          <w:lang w:val="fr-CA"/>
        </w:rPr>
        <w:instrText xml:space="preserve"> HYPERLINK "https://www.cbd.int/doc/decisions/cp-mop-09/cp-mop-09-dec-16-es.pdf" </w:instrText>
      </w:r>
      <w:r w:rsidR="006349E4">
        <w:fldChar w:fldCharType="separate"/>
      </w:r>
      <w:r w:rsidRPr="009B7C91">
        <w:rPr>
          <w:color w:val="31849B" w:themeColor="accent5" w:themeShade="BF"/>
          <w:kern w:val="22"/>
          <w:szCs w:val="22"/>
          <w:u w:val="single"/>
          <w:lang w:val="es-ES"/>
        </w:rPr>
        <w:t>9/16</w:t>
      </w:r>
      <w:r w:rsidR="006349E4">
        <w:rPr>
          <w:color w:val="31849B" w:themeColor="accent5" w:themeShade="BF"/>
          <w:kern w:val="22"/>
          <w:szCs w:val="22"/>
          <w:u w:val="single"/>
          <w:lang w:val="es-ES"/>
        </w:rPr>
        <w:fldChar w:fldCharType="end"/>
      </w:r>
      <w:r w:rsidRPr="004F7695">
        <w:rPr>
          <w:kern w:val="22"/>
          <w:lang w:val="es-ES"/>
        </w:rPr>
        <w:t>, en</w:t>
      </w:r>
      <w:r>
        <w:rPr>
          <w:kern w:val="22"/>
          <w:lang w:val="es-ES"/>
        </w:rPr>
        <w:t xml:space="preserve"> la que aprobó el presupuesto para el bienio 2019-2020,</w:t>
      </w:r>
    </w:p>
    <w:p w14:paraId="207A9C10" w14:textId="77777777" w:rsidR="00A91D8D" w:rsidRPr="00134200" w:rsidRDefault="00A91D8D" w:rsidP="00A91D8D">
      <w:pPr>
        <w:suppressLineNumbers/>
        <w:suppressAutoHyphens/>
        <w:spacing w:before="120" w:after="120"/>
        <w:ind w:firstLine="720"/>
        <w:rPr>
          <w:kern w:val="22"/>
          <w:lang w:val="es-MX"/>
        </w:rPr>
      </w:pPr>
      <w:r>
        <w:rPr>
          <w:i/>
          <w:iCs/>
          <w:kern w:val="22"/>
          <w:lang w:val="es-ES"/>
        </w:rPr>
        <w:t xml:space="preserve">Recordando también </w:t>
      </w:r>
      <w:r>
        <w:rPr>
          <w:kern w:val="22"/>
          <w:lang w:val="es-ES"/>
        </w:rPr>
        <w:t>su decisión CP-EM-1/1, en la que aprobó la prórroga del presupuesto para el bienio 2019-2020 y, con carácter excepcional, un presupuesto básico provisional para 2021,</w:t>
      </w:r>
    </w:p>
    <w:p w14:paraId="1AC1E2D0" w14:textId="25451A5D" w:rsidR="00A91D8D" w:rsidRPr="00134200" w:rsidRDefault="00A91D8D" w:rsidP="00A91D8D">
      <w:pPr>
        <w:suppressLineNumbers/>
        <w:suppressAutoHyphens/>
        <w:spacing w:before="120" w:after="120"/>
        <w:ind w:firstLine="720"/>
        <w:rPr>
          <w:kern w:val="22"/>
          <w:lang w:val="es-MX"/>
        </w:rPr>
      </w:pPr>
      <w:r>
        <w:rPr>
          <w:i/>
          <w:iCs/>
          <w:kern w:val="22"/>
          <w:lang w:val="es-ES"/>
        </w:rPr>
        <w:t xml:space="preserve">Considerando </w:t>
      </w:r>
      <w:r>
        <w:rPr>
          <w:kern w:val="22"/>
          <w:lang w:val="es-ES"/>
        </w:rPr>
        <w:t>la decisión de celebrar la 10ª reunión de la Conferencia de las Partes que actúa como reunión de las Partes en el Protocolo de Cartagena en dos partes, la Parte I del 11 al 15 de octubre de 2021 y la Parte II del 25 de abril al 8 de mayo de 2022, debido a las restricciones provocadas por la situación de la pandemia de COVID-19, y que está previsto que el examen y la aprobación de un presupuesto ordinario o completo tengan lugar durante la Parte II de la reunión,</w:t>
      </w:r>
    </w:p>
    <w:p w14:paraId="1B27069A" w14:textId="77777777" w:rsidR="00A91D8D" w:rsidRPr="00134200" w:rsidRDefault="00A91D8D" w:rsidP="00A91D8D">
      <w:pPr>
        <w:suppressLineNumbers/>
        <w:suppressAutoHyphens/>
        <w:spacing w:before="120" w:after="120"/>
        <w:ind w:firstLine="720"/>
        <w:rPr>
          <w:kern w:val="22"/>
          <w:lang w:val="es-MX"/>
        </w:rPr>
      </w:pPr>
      <w:r>
        <w:rPr>
          <w:i/>
          <w:iCs/>
          <w:kern w:val="22"/>
          <w:lang w:val="es-ES"/>
        </w:rPr>
        <w:t>Observando</w:t>
      </w:r>
      <w:r>
        <w:rPr>
          <w:kern w:val="22"/>
          <w:lang w:val="es-ES"/>
        </w:rPr>
        <w:t>, por consiguiente, la necesidad de tomar medidas para permitir el funcionamiento continuo de los órganos del Protocolo, incluidas su Secretaría y las reuniones de sus Partes y sus órganos subsidiarios,</w:t>
      </w:r>
    </w:p>
    <w:p w14:paraId="43350EE6" w14:textId="77777777" w:rsidR="00A91D8D" w:rsidRPr="00134200" w:rsidRDefault="00A91D8D" w:rsidP="00A91D8D">
      <w:pPr>
        <w:suppressLineNumbers/>
        <w:suppressAutoHyphens/>
        <w:spacing w:before="120" w:after="120"/>
        <w:ind w:firstLine="720"/>
        <w:rPr>
          <w:kern w:val="22"/>
          <w:lang w:val="es-MX"/>
        </w:rPr>
      </w:pPr>
      <w:r>
        <w:rPr>
          <w:i/>
          <w:iCs/>
          <w:kern w:val="22"/>
          <w:lang w:val="es-ES"/>
        </w:rPr>
        <w:t>Tomando nota</w:t>
      </w:r>
      <w:r>
        <w:rPr>
          <w:kern w:val="22"/>
          <w:lang w:val="es-ES"/>
        </w:rPr>
        <w:t xml:space="preserve"> de la propuesta de la Mesa de la Conferencia de las Partes de que, con carácter excepcional, las Partes examinen y aprueben un presupuesto provisional para 2022 mediante modalidades acordadas,</w:t>
      </w:r>
    </w:p>
    <w:p w14:paraId="658955EF" w14:textId="77777777" w:rsidR="00A91D8D" w:rsidRPr="00134200" w:rsidRDefault="00A91D8D" w:rsidP="00A91D8D">
      <w:pPr>
        <w:spacing w:before="120" w:after="120"/>
        <w:ind w:firstLine="720"/>
        <w:rPr>
          <w:i/>
          <w:iCs/>
          <w:lang w:val="es-MX"/>
        </w:rPr>
      </w:pPr>
      <w:r>
        <w:rPr>
          <w:i/>
          <w:iCs/>
          <w:lang w:val="es-ES"/>
        </w:rPr>
        <w:t xml:space="preserve">Recordando </w:t>
      </w:r>
      <w:r>
        <w:rPr>
          <w:lang w:val="es-ES"/>
        </w:rPr>
        <w:t>la importancia de contar con información temprana y fácilmente comprensible sobre cuestiones financieras y administrativas, a fin de que las Partes puedan beneficiarse de una Secretaría eficaz y eficiente y apoyarla,</w:t>
      </w:r>
    </w:p>
    <w:p w14:paraId="60B29D7F" w14:textId="77777777" w:rsidR="00A91D8D" w:rsidRPr="00134200" w:rsidRDefault="00A91D8D" w:rsidP="00A91D8D">
      <w:pPr>
        <w:spacing w:before="120" w:after="120"/>
        <w:ind w:firstLine="720"/>
        <w:rPr>
          <w:lang w:val="es-MX"/>
        </w:rPr>
      </w:pPr>
      <w:r>
        <w:rPr>
          <w:i/>
          <w:iCs/>
          <w:lang w:val="es-ES"/>
        </w:rPr>
        <w:t xml:space="preserve">Recordando también </w:t>
      </w:r>
      <w:r>
        <w:rPr>
          <w:lang w:val="es-ES"/>
        </w:rPr>
        <w:t>la necesidad de que el proceso de toma de decisiones en las reuniones de la Conferencia de las Partes en el Convenio y de las Partes en sus Protocolos sea inclusivo y, en particular, las disposiciones de los párrafos 35 a 44 de la decisión 14/37 sobre el Fondo Fiduciario Voluntario Especial (BZ) para Facilitar la Participación de las Partes en los Procesos del Convenio,</w:t>
      </w:r>
    </w:p>
    <w:p w14:paraId="3F50EBA7" w14:textId="77777777" w:rsidR="00A91D8D" w:rsidRPr="00134200" w:rsidRDefault="00A91D8D" w:rsidP="00A91D8D">
      <w:pPr>
        <w:suppressLineNumbers/>
        <w:suppressAutoHyphens/>
        <w:spacing w:before="120" w:after="120"/>
        <w:ind w:firstLine="720"/>
        <w:rPr>
          <w:kern w:val="22"/>
          <w:lang w:val="es-MX"/>
        </w:rPr>
      </w:pPr>
      <w:bookmarkStart w:id="5" w:name="_Ref81140950"/>
      <w:r>
        <w:rPr>
          <w:i/>
          <w:iCs/>
          <w:kern w:val="22"/>
          <w:lang w:val="es-ES"/>
        </w:rPr>
        <w:t>Reconociendo</w:t>
      </w:r>
      <w:r>
        <w:rPr>
          <w:kern w:val="22"/>
          <w:lang w:val="es-ES"/>
        </w:rPr>
        <w:t xml:space="preserve"> el carácter excepcional de las circunstancias derivadas de la pandemia y expresando su solidaridad con todas las Partes ante los efectos humanos y económicos de la persistente pandemia que deben afrontar,</w:t>
      </w:r>
    </w:p>
    <w:bookmarkEnd w:id="5"/>
    <w:p w14:paraId="1E6D2955" w14:textId="77777777" w:rsidR="00A91D8D" w:rsidRPr="00134200" w:rsidRDefault="00A91D8D" w:rsidP="00A91D8D">
      <w:pPr>
        <w:suppressLineNumbers/>
        <w:suppressAutoHyphens/>
        <w:spacing w:before="120" w:after="120"/>
        <w:ind w:firstLine="720"/>
        <w:rPr>
          <w:kern w:val="22"/>
          <w:lang w:val="es-MX"/>
        </w:rPr>
      </w:pPr>
      <w:r>
        <w:rPr>
          <w:i/>
          <w:iCs/>
          <w:kern w:val="22"/>
          <w:lang w:val="es-ES"/>
        </w:rPr>
        <w:t>Habiendo examinado</w:t>
      </w:r>
      <w:r>
        <w:rPr>
          <w:kern w:val="22"/>
          <w:lang w:val="es-ES"/>
        </w:rPr>
        <w:t xml:space="preserve"> la nota de la </w:t>
      </w:r>
      <w:proofErr w:type="gramStart"/>
      <w:r>
        <w:rPr>
          <w:kern w:val="22"/>
          <w:lang w:val="es-ES"/>
        </w:rPr>
        <w:t>Secretaria Ejecutiva</w:t>
      </w:r>
      <w:proofErr w:type="gramEnd"/>
      <w:r w:rsidRPr="004F7695">
        <w:rPr>
          <w:rStyle w:val="CommentReference"/>
          <w:kern w:val="22"/>
          <w:sz w:val="22"/>
          <w:szCs w:val="22"/>
          <w:vertAlign w:val="superscript"/>
          <w:lang w:val="es-ES"/>
        </w:rPr>
        <w:footnoteReference w:id="2"/>
      </w:r>
      <w:r>
        <w:rPr>
          <w:kern w:val="22"/>
          <w:lang w:val="es-ES"/>
        </w:rPr>
        <w:t>,</w:t>
      </w:r>
    </w:p>
    <w:p w14:paraId="5CD7562D" w14:textId="77777777" w:rsidR="00A91D8D" w:rsidRPr="00134200" w:rsidRDefault="00A91D8D" w:rsidP="001F4CA6">
      <w:pPr>
        <w:pStyle w:val="bodytextnoindent"/>
        <w:numPr>
          <w:ilvl w:val="0"/>
          <w:numId w:val="7"/>
        </w:numPr>
        <w:suppressLineNumbers/>
        <w:suppressAutoHyphens/>
        <w:spacing w:before="120" w:after="120"/>
        <w:ind w:left="0" w:firstLine="720"/>
        <w:rPr>
          <w:kern w:val="22"/>
          <w:lang w:val="es-MX"/>
        </w:rPr>
      </w:pPr>
      <w:r>
        <w:rPr>
          <w:i/>
          <w:iCs/>
          <w:color w:val="000000"/>
          <w:kern w:val="22"/>
          <w:lang w:val="es-ES"/>
        </w:rPr>
        <w:t>Aprueba,</w:t>
      </w:r>
      <w:r>
        <w:rPr>
          <w:color w:val="000000"/>
          <w:kern w:val="22"/>
          <w:lang w:val="es-ES"/>
        </w:rPr>
        <w:t xml:space="preserve"> con carácter excepcional, un presupuesto básico por programas provisional para el Protocolo de </w:t>
      </w:r>
      <w:r>
        <w:rPr>
          <w:kern w:val="22"/>
          <w:lang w:val="es-ES"/>
        </w:rPr>
        <w:t xml:space="preserve">Cartagena sobre Seguridad de la Biotecnología de 2.765.932 dólares de los Estados Unidos para el año 2022, </w:t>
      </w:r>
      <w:r>
        <w:rPr>
          <w:color w:val="000000"/>
          <w:kern w:val="22"/>
          <w:lang w:val="es-ES"/>
        </w:rPr>
        <w:t xml:space="preserve">que representa el 15 % del presupuesto integrado provisional de </w:t>
      </w:r>
      <w:r>
        <w:rPr>
          <w:kern w:val="22"/>
          <w:lang w:val="es-ES"/>
        </w:rPr>
        <w:t xml:space="preserve">18.439.546 dólares para el año </w:t>
      </w:r>
      <w:r>
        <w:rPr>
          <w:color w:val="000000"/>
          <w:kern w:val="22"/>
          <w:lang w:val="es-ES"/>
        </w:rPr>
        <w:t>2022, para los fines que se indican en los cuadros 1a y 1b de la presente;</w:t>
      </w:r>
    </w:p>
    <w:p w14:paraId="4C11F44F" w14:textId="77777777" w:rsidR="00A91D8D" w:rsidRPr="00134200" w:rsidRDefault="00A91D8D" w:rsidP="001F4CA6">
      <w:pPr>
        <w:pStyle w:val="bodytextnoindent"/>
        <w:numPr>
          <w:ilvl w:val="0"/>
          <w:numId w:val="7"/>
        </w:numPr>
        <w:suppressLineNumbers/>
        <w:suppressAutoHyphens/>
        <w:spacing w:before="120" w:after="120"/>
        <w:ind w:left="0" w:firstLine="720"/>
        <w:rPr>
          <w:kern w:val="22"/>
          <w:lang w:val="es-MX"/>
        </w:rPr>
      </w:pPr>
      <w:bookmarkStart w:id="6" w:name="_Hlk84667853"/>
      <w:r>
        <w:rPr>
          <w:i/>
          <w:iCs/>
          <w:color w:val="000000"/>
          <w:kern w:val="22"/>
          <w:lang w:val="es-ES"/>
        </w:rPr>
        <w:t>Adopta</w:t>
      </w:r>
      <w:r>
        <w:rPr>
          <w:color w:val="000000"/>
          <w:kern w:val="22"/>
          <w:lang w:val="es-ES"/>
        </w:rPr>
        <w:t xml:space="preserve"> la escala de cuotas para el prorrateo de los gastos de 2022, de conformidad con la escala de cuotas vigente para el prorrateo de los gastos de las Naciones Unidas, según figura en el cuadro 2</w:t>
      </w:r>
      <w:r>
        <w:rPr>
          <w:kern w:val="22"/>
          <w:lang w:val="es-ES"/>
        </w:rPr>
        <w:t xml:space="preserve"> </w:t>
      </w:r>
      <w:r>
        <w:rPr>
          <w:color w:val="000000"/>
          <w:kern w:val="22"/>
          <w:lang w:val="es-ES"/>
        </w:rPr>
        <w:t>de la presente decisión</w:t>
      </w:r>
      <w:r>
        <w:rPr>
          <w:kern w:val="22"/>
          <w:lang w:val="es-ES"/>
        </w:rPr>
        <w:t xml:space="preserve">, observando que se espera que la Asamblea General de las Naciones Unidas apruebe en diciembre de 2021 la escala de cuotas para el trienio </w:t>
      </w:r>
      <w:r>
        <w:rPr>
          <w:rStyle w:val="markedcontent"/>
          <w:kern w:val="22"/>
          <w:lang w:val="es-ES"/>
        </w:rPr>
        <w:t>2022-2024 y que, una vez que se haya publicado la nueva escala de cuotas, esta se aplicará para calcular las cuotas correspondientes a 2022;</w:t>
      </w:r>
    </w:p>
    <w:bookmarkEnd w:id="6"/>
    <w:p w14:paraId="67D64D1E" w14:textId="39104EB3" w:rsidR="00A91D8D" w:rsidRPr="00134200" w:rsidRDefault="00A91D8D" w:rsidP="001F4CA6">
      <w:pPr>
        <w:pStyle w:val="bodytextnoindent"/>
        <w:numPr>
          <w:ilvl w:val="0"/>
          <w:numId w:val="7"/>
        </w:numPr>
        <w:suppressLineNumbers/>
        <w:suppressAutoHyphens/>
        <w:spacing w:before="120" w:after="120"/>
        <w:ind w:left="0" w:firstLine="720"/>
        <w:rPr>
          <w:kern w:val="22"/>
          <w:lang w:val="es-MX"/>
        </w:rPr>
      </w:pPr>
      <w:r>
        <w:rPr>
          <w:i/>
          <w:iCs/>
          <w:kern w:val="22"/>
          <w:lang w:val="es-ES"/>
        </w:rPr>
        <w:t>Pide</w:t>
      </w:r>
      <w:r>
        <w:rPr>
          <w:kern w:val="22"/>
          <w:lang w:val="es-ES"/>
        </w:rPr>
        <w:t xml:space="preserve"> a la </w:t>
      </w:r>
      <w:proofErr w:type="gramStart"/>
      <w:r>
        <w:rPr>
          <w:kern w:val="22"/>
          <w:lang w:val="es-ES"/>
        </w:rPr>
        <w:t>Secretaria Ejecutiva</w:t>
      </w:r>
      <w:proofErr w:type="gramEnd"/>
      <w:r>
        <w:rPr>
          <w:kern w:val="22"/>
          <w:lang w:val="es-ES"/>
        </w:rPr>
        <w:t xml:space="preserve"> que prepare propuestas para el presupuesto para el período 2023</w:t>
      </w:r>
      <w:r w:rsidR="00842ABF">
        <w:rPr>
          <w:kern w:val="22"/>
          <w:lang w:val="es-ES"/>
        </w:rPr>
        <w:noBreakHyphen/>
      </w:r>
      <w:r>
        <w:rPr>
          <w:kern w:val="22"/>
          <w:lang w:val="es-ES"/>
        </w:rPr>
        <w:t>2024, sujeto a una decisión de la Conferencia de las Partes que actúa como reunión de las Partes en el Protocolo de Cartagena sobre las fechas de su 11ª reunión;</w:t>
      </w:r>
    </w:p>
    <w:p w14:paraId="2359709C" w14:textId="77777777" w:rsidR="00A91D8D" w:rsidRPr="00134200" w:rsidRDefault="00A91D8D" w:rsidP="001F4CA6">
      <w:pPr>
        <w:pStyle w:val="bodytextnoindent"/>
        <w:numPr>
          <w:ilvl w:val="0"/>
          <w:numId w:val="7"/>
        </w:numPr>
        <w:suppressLineNumbers/>
        <w:suppressAutoHyphens/>
        <w:spacing w:before="120" w:after="120"/>
        <w:ind w:left="0" w:firstLine="720"/>
        <w:rPr>
          <w:kern w:val="22"/>
          <w:lang w:val="es-MX"/>
        </w:rPr>
      </w:pPr>
      <w:r>
        <w:rPr>
          <w:i/>
          <w:iCs/>
          <w:kern w:val="22"/>
          <w:lang w:val="es-ES"/>
        </w:rPr>
        <w:lastRenderedPageBreak/>
        <w:t>Observa con preocupación</w:t>
      </w:r>
      <w:r>
        <w:rPr>
          <w:kern w:val="22"/>
          <w:lang w:val="es-ES"/>
        </w:rPr>
        <w:t xml:space="preserve"> que algunas Partes no han pagado sus contribuciones a los presupuestos básicos (fondos fiduciarios BY, BG y BB) correspondientes a 2020 y años anteriores, incluidas algunas Partes que no han pagado nunca sus contribuciones, y </w:t>
      </w:r>
      <w:r>
        <w:rPr>
          <w:i/>
          <w:iCs/>
          <w:kern w:val="22"/>
          <w:lang w:val="es-ES"/>
        </w:rPr>
        <w:t>observa además</w:t>
      </w:r>
      <w:r>
        <w:rPr>
          <w:kern w:val="22"/>
          <w:lang w:val="es-ES"/>
        </w:rPr>
        <w:t xml:space="preserve"> que, de conformidad con las Normas Internacionales de Contabilidad del Sector Público adoptadas por las Naciones Unidas</w:t>
      </w:r>
      <w:r w:rsidRPr="004F7695">
        <w:rPr>
          <w:rStyle w:val="CommentReference"/>
          <w:kern w:val="22"/>
          <w:sz w:val="22"/>
          <w:szCs w:val="22"/>
          <w:vertAlign w:val="superscript"/>
          <w:lang w:val="es-ES"/>
        </w:rPr>
        <w:footnoteReference w:id="3"/>
      </w:r>
      <w:r>
        <w:rPr>
          <w:kern w:val="22"/>
          <w:lang w:val="es-ES"/>
        </w:rPr>
        <w:t>, un monto estimado de 100.015 dólares para el Protocolo de Cartagena, que quedó pendiente a fines de 2020, deberá deducirse del saldo del fondo y, por lo tanto, no podrá utilizarse en beneficio de todas las Partes en el Protocolo;</w:t>
      </w:r>
    </w:p>
    <w:p w14:paraId="3941DC0D" w14:textId="77777777" w:rsidR="00A91D8D" w:rsidRPr="00134200" w:rsidRDefault="00A91D8D" w:rsidP="001F4CA6">
      <w:pPr>
        <w:pStyle w:val="bodytextnoindent"/>
        <w:numPr>
          <w:ilvl w:val="0"/>
          <w:numId w:val="7"/>
        </w:numPr>
        <w:suppressLineNumbers/>
        <w:suppressAutoHyphens/>
        <w:spacing w:before="120" w:after="120"/>
        <w:ind w:left="0" w:firstLine="720"/>
        <w:rPr>
          <w:kern w:val="22"/>
          <w:lang w:val="es-MX"/>
        </w:rPr>
      </w:pPr>
      <w:r>
        <w:rPr>
          <w:i/>
          <w:iCs/>
          <w:kern w:val="22"/>
          <w:lang w:val="es-ES"/>
        </w:rPr>
        <w:t>Decide</w:t>
      </w:r>
      <w:r>
        <w:rPr>
          <w:kern w:val="22"/>
          <w:lang w:val="es-ES"/>
        </w:rPr>
        <w:t xml:space="preserve"> aplicar, </w:t>
      </w:r>
      <w:r>
        <w:rPr>
          <w:i/>
          <w:iCs/>
          <w:kern w:val="22"/>
          <w:lang w:val="es-ES"/>
        </w:rPr>
        <w:t>mutatis mutandis</w:t>
      </w:r>
      <w:r>
        <w:rPr>
          <w:kern w:val="22"/>
          <w:lang w:val="es-ES"/>
        </w:rPr>
        <w:t>, los párrafos 2 a 4 y 6 a 12, 14 a 17 y 19 de la decisión aprobada por la Conferencia de las Partes en su 15ª reunión (Parte I).</w:t>
      </w:r>
    </w:p>
    <w:p w14:paraId="2EA3AE39" w14:textId="77777777" w:rsidR="00A91D8D" w:rsidRPr="00134200" w:rsidRDefault="00A91D8D" w:rsidP="00A91D8D">
      <w:pPr>
        <w:jc w:val="left"/>
        <w:rPr>
          <w:kern w:val="22"/>
          <w:lang w:val="es-MX"/>
        </w:rPr>
      </w:pPr>
    </w:p>
    <w:p w14:paraId="585F8FD5" w14:textId="77777777" w:rsidR="00A91D8D" w:rsidRDefault="00A91D8D" w:rsidP="00A91D8D">
      <w:pPr>
        <w:pStyle w:val="Default"/>
        <w:keepNext/>
        <w:keepLines/>
        <w:suppressLineNumbers/>
        <w:suppressAutoHyphens/>
        <w:adjustRightInd/>
        <w:ind w:left="144"/>
        <w:rPr>
          <w:b/>
          <w:bCs/>
          <w:color w:val="auto"/>
          <w:kern w:val="22"/>
          <w:sz w:val="22"/>
          <w:szCs w:val="22"/>
        </w:rPr>
      </w:pPr>
      <w:r>
        <w:rPr>
          <w:b/>
          <w:bCs/>
          <w:color w:val="auto"/>
          <w:kern w:val="22"/>
          <w:sz w:val="22"/>
          <w:szCs w:val="22"/>
          <w:lang w:val="es-ES"/>
        </w:rPr>
        <w:t>Cuadro 1a</w:t>
      </w:r>
    </w:p>
    <w:p w14:paraId="651DB106" w14:textId="2FBE9193" w:rsidR="00A91D8D" w:rsidRDefault="00A91D8D" w:rsidP="00A91D8D">
      <w:pPr>
        <w:pStyle w:val="Default"/>
        <w:keepNext/>
        <w:keepLines/>
        <w:suppressLineNumbers/>
        <w:suppressAutoHyphens/>
        <w:adjustRightInd/>
        <w:ind w:left="144"/>
        <w:rPr>
          <w:b/>
          <w:bCs/>
          <w:color w:val="auto"/>
          <w:kern w:val="22"/>
          <w:sz w:val="22"/>
          <w:szCs w:val="22"/>
        </w:rPr>
      </w:pPr>
      <w:r>
        <w:rPr>
          <w:b/>
          <w:bCs/>
          <w:color w:val="auto"/>
          <w:kern w:val="22"/>
          <w:sz w:val="22"/>
          <w:szCs w:val="22"/>
          <w:lang w:val="es-ES"/>
        </w:rPr>
        <w:t xml:space="preserve">Presupuesto integrado provisional para los </w:t>
      </w:r>
      <w:r w:rsidR="00566621">
        <w:rPr>
          <w:b/>
          <w:bCs/>
          <w:color w:val="auto"/>
          <w:kern w:val="22"/>
          <w:sz w:val="22"/>
          <w:szCs w:val="22"/>
          <w:lang w:val="es-ES"/>
        </w:rPr>
        <w:t>f</w:t>
      </w:r>
      <w:r>
        <w:rPr>
          <w:b/>
          <w:bCs/>
          <w:color w:val="auto"/>
          <w:kern w:val="22"/>
          <w:sz w:val="22"/>
          <w:szCs w:val="22"/>
          <w:lang w:val="es-ES"/>
        </w:rPr>
        <w:t xml:space="preserve">ondos </w:t>
      </w:r>
      <w:r w:rsidR="00566621">
        <w:rPr>
          <w:b/>
          <w:bCs/>
          <w:color w:val="auto"/>
          <w:kern w:val="22"/>
          <w:sz w:val="22"/>
          <w:szCs w:val="22"/>
          <w:lang w:val="es-ES"/>
        </w:rPr>
        <w:t>f</w:t>
      </w:r>
      <w:r>
        <w:rPr>
          <w:b/>
          <w:bCs/>
          <w:color w:val="auto"/>
          <w:kern w:val="22"/>
          <w:sz w:val="22"/>
          <w:szCs w:val="22"/>
          <w:lang w:val="es-ES"/>
        </w:rPr>
        <w:t>iduciarios del Convenio sobre la Diversidad Biológica y sus Protocolos para 2022</w:t>
      </w:r>
    </w:p>
    <w:p w14:paraId="3F1D1A6E" w14:textId="77777777" w:rsidR="00A91D8D" w:rsidRDefault="00A91D8D" w:rsidP="00A91D8D">
      <w:pPr>
        <w:pStyle w:val="Default"/>
        <w:keepNext/>
        <w:keepLines/>
        <w:suppressLineNumbers/>
        <w:suppressAutoHyphens/>
        <w:adjustRightInd/>
        <w:spacing w:after="120"/>
        <w:ind w:left="144"/>
        <w:rPr>
          <w:color w:val="auto"/>
          <w:kern w:val="22"/>
          <w:sz w:val="22"/>
          <w:szCs w:val="22"/>
        </w:rPr>
      </w:pPr>
      <w:r>
        <w:rPr>
          <w:i/>
          <w:iCs/>
          <w:color w:val="auto"/>
          <w:kern w:val="22"/>
          <w:sz w:val="22"/>
          <w:szCs w:val="22"/>
          <w:lang w:val="es-ES"/>
        </w:rPr>
        <w:t>(Miles de dólares de los EE.UU.</w:t>
      </w:r>
      <w:r>
        <w:rPr>
          <w:i/>
          <w:iCs/>
          <w:kern w:val="22"/>
          <w:sz w:val="22"/>
          <w:szCs w:val="22"/>
          <w:lang w:val="es-ES"/>
        </w:rPr>
        <w:t>)</w:t>
      </w:r>
    </w:p>
    <w:tbl>
      <w:tblPr>
        <w:tblW w:w="10075" w:type="dxa"/>
        <w:tblLayout w:type="fixed"/>
        <w:tblLook w:val="00A0" w:firstRow="1" w:lastRow="0" w:firstColumn="1" w:lastColumn="0" w:noHBand="0" w:noVBand="0"/>
      </w:tblPr>
      <w:tblGrid>
        <w:gridCol w:w="8365"/>
        <w:gridCol w:w="1710"/>
      </w:tblGrid>
      <w:tr w:rsidR="00A91D8D" w14:paraId="096578FF" w14:textId="77777777" w:rsidTr="008D3EEE">
        <w:trPr>
          <w:trHeight w:val="764"/>
          <w:tblHeader/>
        </w:trPr>
        <w:tc>
          <w:tcPr>
            <w:tcW w:w="8365" w:type="dxa"/>
            <w:tcBorders>
              <w:top w:val="single" w:sz="4" w:space="0" w:color="auto"/>
              <w:left w:val="single" w:sz="4" w:space="0" w:color="auto"/>
              <w:bottom w:val="single" w:sz="4" w:space="0" w:color="auto"/>
              <w:right w:val="single" w:sz="4" w:space="0" w:color="auto"/>
            </w:tcBorders>
            <w:vAlign w:val="center"/>
          </w:tcPr>
          <w:p w14:paraId="5A8BD356" w14:textId="77777777" w:rsidR="00A91D8D" w:rsidRDefault="00A91D8D" w:rsidP="008D3EEE">
            <w:pPr>
              <w:jc w:val="center"/>
            </w:pPr>
            <w:r>
              <w:rPr>
                <w:i/>
                <w:iCs/>
                <w:lang w:val="es-ES"/>
              </w:rPr>
              <w:t>Objeto de gastos</w:t>
            </w:r>
          </w:p>
        </w:tc>
        <w:tc>
          <w:tcPr>
            <w:tcW w:w="1710" w:type="dxa"/>
            <w:tcBorders>
              <w:top w:val="single" w:sz="4" w:space="0" w:color="auto"/>
              <w:left w:val="nil"/>
              <w:bottom w:val="single" w:sz="4" w:space="0" w:color="auto"/>
              <w:right w:val="single" w:sz="4" w:space="0" w:color="auto"/>
            </w:tcBorders>
            <w:vAlign w:val="center"/>
          </w:tcPr>
          <w:p w14:paraId="4137813B" w14:textId="1A7B318F" w:rsidR="00A91D8D" w:rsidRDefault="008D3EEE" w:rsidP="008D3EEE">
            <w:pPr>
              <w:jc w:val="center"/>
              <w:rPr>
                <w:i/>
                <w:iCs/>
              </w:rPr>
            </w:pPr>
            <w:r>
              <w:rPr>
                <w:i/>
                <w:iCs/>
              </w:rPr>
              <w:t>2022</w:t>
            </w:r>
          </w:p>
        </w:tc>
      </w:tr>
      <w:tr w:rsidR="00A91D8D" w14:paraId="3F58B962" w14:textId="77777777" w:rsidTr="008D3EEE">
        <w:trPr>
          <w:trHeight w:val="290"/>
        </w:trPr>
        <w:tc>
          <w:tcPr>
            <w:tcW w:w="8365" w:type="dxa"/>
            <w:tcBorders>
              <w:top w:val="nil"/>
              <w:left w:val="single" w:sz="4" w:space="0" w:color="auto"/>
              <w:bottom w:val="single" w:sz="4" w:space="0" w:color="auto"/>
              <w:right w:val="single" w:sz="4" w:space="0" w:color="auto"/>
            </w:tcBorders>
            <w:vAlign w:val="center"/>
          </w:tcPr>
          <w:p w14:paraId="14DF89D5" w14:textId="77777777" w:rsidR="00A91D8D" w:rsidRDefault="00A91D8D" w:rsidP="008D3EEE">
            <w:pPr>
              <w:jc w:val="left"/>
            </w:pPr>
            <w:r>
              <w:rPr>
                <w:lang w:val="es-ES"/>
              </w:rPr>
              <w:t>A. Gastos de personal</w:t>
            </w:r>
          </w:p>
        </w:tc>
        <w:tc>
          <w:tcPr>
            <w:tcW w:w="1710" w:type="dxa"/>
            <w:tcBorders>
              <w:top w:val="nil"/>
              <w:left w:val="nil"/>
              <w:bottom w:val="single" w:sz="4" w:space="0" w:color="auto"/>
              <w:right w:val="single" w:sz="4" w:space="0" w:color="auto"/>
            </w:tcBorders>
            <w:noWrap/>
            <w:vAlign w:val="center"/>
          </w:tcPr>
          <w:p w14:paraId="5EB776E3" w14:textId="77777777" w:rsidR="00A91D8D" w:rsidRDefault="00A91D8D" w:rsidP="008D3EEE">
            <w:pPr>
              <w:jc w:val="right"/>
            </w:pPr>
            <w:r>
              <w:t>12.220,00</w:t>
            </w:r>
          </w:p>
        </w:tc>
      </w:tr>
      <w:tr w:rsidR="00A91D8D" w14:paraId="41AFA137" w14:textId="77777777" w:rsidTr="008D3EEE">
        <w:trPr>
          <w:trHeight w:val="290"/>
        </w:trPr>
        <w:tc>
          <w:tcPr>
            <w:tcW w:w="8365" w:type="dxa"/>
            <w:tcBorders>
              <w:top w:val="nil"/>
              <w:left w:val="single" w:sz="4" w:space="0" w:color="auto"/>
              <w:bottom w:val="single" w:sz="4" w:space="0" w:color="auto"/>
              <w:right w:val="single" w:sz="4" w:space="0" w:color="auto"/>
            </w:tcBorders>
            <w:vAlign w:val="center"/>
          </w:tcPr>
          <w:p w14:paraId="49CCB30D" w14:textId="77777777" w:rsidR="00A91D8D" w:rsidRPr="00134200" w:rsidRDefault="00A91D8D" w:rsidP="008D3EEE">
            <w:pPr>
              <w:jc w:val="left"/>
              <w:rPr>
                <w:lang w:val="es-MX"/>
              </w:rPr>
            </w:pPr>
            <w:r>
              <w:rPr>
                <w:lang w:val="es-ES"/>
              </w:rPr>
              <w:t>B. Viajes en comisión de servicio</w:t>
            </w:r>
          </w:p>
        </w:tc>
        <w:tc>
          <w:tcPr>
            <w:tcW w:w="1710" w:type="dxa"/>
            <w:tcBorders>
              <w:top w:val="nil"/>
              <w:left w:val="nil"/>
              <w:bottom w:val="single" w:sz="4" w:space="0" w:color="auto"/>
              <w:right w:val="single" w:sz="4" w:space="0" w:color="auto"/>
            </w:tcBorders>
            <w:noWrap/>
            <w:vAlign w:val="center"/>
          </w:tcPr>
          <w:p w14:paraId="4CFDDA61" w14:textId="77777777" w:rsidR="00A91D8D" w:rsidRDefault="00A91D8D" w:rsidP="008D3EEE">
            <w:pPr>
              <w:jc w:val="right"/>
            </w:pPr>
            <w:r>
              <w:t>275,00</w:t>
            </w:r>
          </w:p>
        </w:tc>
      </w:tr>
      <w:tr w:rsidR="00A91D8D" w14:paraId="30D985D7" w14:textId="77777777" w:rsidTr="008D3EEE">
        <w:trPr>
          <w:trHeight w:val="290"/>
        </w:trPr>
        <w:tc>
          <w:tcPr>
            <w:tcW w:w="8365" w:type="dxa"/>
            <w:tcBorders>
              <w:top w:val="nil"/>
              <w:left w:val="single" w:sz="4" w:space="0" w:color="auto"/>
              <w:bottom w:val="single" w:sz="4" w:space="0" w:color="auto"/>
              <w:right w:val="single" w:sz="4" w:space="0" w:color="auto"/>
            </w:tcBorders>
            <w:vAlign w:val="center"/>
          </w:tcPr>
          <w:p w14:paraId="09C89CFE" w14:textId="77777777" w:rsidR="00A91D8D" w:rsidRDefault="00A91D8D" w:rsidP="008D3EEE">
            <w:pPr>
              <w:jc w:val="left"/>
            </w:pPr>
            <w:r>
              <w:rPr>
                <w:lang w:val="es-ES"/>
              </w:rPr>
              <w:t>C. Consultores/subcontratistas</w:t>
            </w:r>
          </w:p>
        </w:tc>
        <w:tc>
          <w:tcPr>
            <w:tcW w:w="1710" w:type="dxa"/>
            <w:tcBorders>
              <w:top w:val="nil"/>
              <w:left w:val="nil"/>
              <w:bottom w:val="single" w:sz="4" w:space="0" w:color="auto"/>
              <w:right w:val="single" w:sz="4" w:space="0" w:color="auto"/>
            </w:tcBorders>
            <w:noWrap/>
            <w:vAlign w:val="center"/>
          </w:tcPr>
          <w:p w14:paraId="703B5FDD" w14:textId="77777777" w:rsidR="00A91D8D" w:rsidRDefault="00A91D8D" w:rsidP="008D3EEE">
            <w:pPr>
              <w:jc w:val="right"/>
            </w:pPr>
            <w:r>
              <w:t>50,00</w:t>
            </w:r>
          </w:p>
        </w:tc>
      </w:tr>
      <w:tr w:rsidR="00A91D8D" w14:paraId="622B4400" w14:textId="77777777" w:rsidTr="008D3EEE">
        <w:trPr>
          <w:trHeight w:val="290"/>
        </w:trPr>
        <w:tc>
          <w:tcPr>
            <w:tcW w:w="8365" w:type="dxa"/>
            <w:tcBorders>
              <w:top w:val="nil"/>
              <w:left w:val="single" w:sz="4" w:space="0" w:color="auto"/>
              <w:bottom w:val="single" w:sz="4" w:space="0" w:color="auto"/>
              <w:right w:val="single" w:sz="4" w:space="0" w:color="auto"/>
            </w:tcBorders>
            <w:vAlign w:val="center"/>
          </w:tcPr>
          <w:p w14:paraId="23F059F5" w14:textId="77777777" w:rsidR="00A91D8D" w:rsidRPr="00134200" w:rsidRDefault="00A91D8D" w:rsidP="008D3EEE">
            <w:pPr>
              <w:jc w:val="left"/>
              <w:rPr>
                <w:lang w:val="es-MX"/>
              </w:rPr>
            </w:pPr>
            <w:r>
              <w:rPr>
                <w:lang w:val="es-ES"/>
              </w:rPr>
              <w:t>D. Materiales de sensibilización del público/comunicaciones</w:t>
            </w:r>
          </w:p>
        </w:tc>
        <w:tc>
          <w:tcPr>
            <w:tcW w:w="1710" w:type="dxa"/>
            <w:tcBorders>
              <w:top w:val="nil"/>
              <w:left w:val="nil"/>
              <w:bottom w:val="single" w:sz="4" w:space="0" w:color="auto"/>
              <w:right w:val="single" w:sz="4" w:space="0" w:color="auto"/>
            </w:tcBorders>
            <w:noWrap/>
            <w:vAlign w:val="center"/>
          </w:tcPr>
          <w:p w14:paraId="56B7BF1B" w14:textId="77777777" w:rsidR="00A91D8D" w:rsidRDefault="00A91D8D" w:rsidP="008D3EEE">
            <w:pPr>
              <w:jc w:val="right"/>
            </w:pPr>
            <w:r>
              <w:t>50,00</w:t>
            </w:r>
          </w:p>
        </w:tc>
      </w:tr>
      <w:tr w:rsidR="00A91D8D" w14:paraId="6E1DEA45" w14:textId="77777777" w:rsidTr="008D3EEE">
        <w:trPr>
          <w:trHeight w:val="290"/>
        </w:trPr>
        <w:tc>
          <w:tcPr>
            <w:tcW w:w="8365" w:type="dxa"/>
            <w:tcBorders>
              <w:top w:val="nil"/>
              <w:left w:val="single" w:sz="4" w:space="0" w:color="auto"/>
              <w:bottom w:val="single" w:sz="4" w:space="0" w:color="auto"/>
              <w:right w:val="single" w:sz="4" w:space="0" w:color="auto"/>
            </w:tcBorders>
            <w:vAlign w:val="center"/>
          </w:tcPr>
          <w:p w14:paraId="30DCA1FF" w14:textId="77777777" w:rsidR="00A91D8D" w:rsidRPr="00134200" w:rsidRDefault="00A91D8D" w:rsidP="008D3EEE">
            <w:pPr>
              <w:jc w:val="left"/>
              <w:rPr>
                <w:lang w:val="es-MX"/>
              </w:rPr>
            </w:pPr>
            <w:r>
              <w:rPr>
                <w:lang w:val="es-ES"/>
              </w:rPr>
              <w:t>E. Personal temporal/horas extraordinarias</w:t>
            </w:r>
          </w:p>
        </w:tc>
        <w:tc>
          <w:tcPr>
            <w:tcW w:w="1710" w:type="dxa"/>
            <w:tcBorders>
              <w:top w:val="nil"/>
              <w:left w:val="nil"/>
              <w:bottom w:val="single" w:sz="4" w:space="0" w:color="auto"/>
              <w:right w:val="single" w:sz="4" w:space="0" w:color="auto"/>
            </w:tcBorders>
            <w:noWrap/>
            <w:vAlign w:val="center"/>
          </w:tcPr>
          <w:p w14:paraId="1B3F7FFE" w14:textId="77777777" w:rsidR="00A91D8D" w:rsidRDefault="00A91D8D" w:rsidP="008D3EEE">
            <w:pPr>
              <w:jc w:val="right"/>
            </w:pPr>
            <w:r>
              <w:t>100,00</w:t>
            </w:r>
          </w:p>
        </w:tc>
      </w:tr>
      <w:tr w:rsidR="00A91D8D" w14:paraId="244E56C1" w14:textId="77777777" w:rsidTr="008D3EEE">
        <w:trPr>
          <w:trHeight w:val="290"/>
        </w:trPr>
        <w:tc>
          <w:tcPr>
            <w:tcW w:w="8365" w:type="dxa"/>
            <w:tcBorders>
              <w:top w:val="nil"/>
              <w:left w:val="single" w:sz="4" w:space="0" w:color="auto"/>
              <w:bottom w:val="single" w:sz="4" w:space="0" w:color="auto"/>
              <w:right w:val="single" w:sz="4" w:space="0" w:color="auto"/>
            </w:tcBorders>
            <w:vAlign w:val="center"/>
          </w:tcPr>
          <w:p w14:paraId="0CB13F59" w14:textId="77777777" w:rsidR="00A91D8D" w:rsidRDefault="00A91D8D" w:rsidP="008D3EEE">
            <w:pPr>
              <w:jc w:val="left"/>
            </w:pPr>
            <w:r>
              <w:rPr>
                <w:lang w:val="es-ES"/>
              </w:rPr>
              <w:t>F. Capacitación</w:t>
            </w:r>
          </w:p>
        </w:tc>
        <w:tc>
          <w:tcPr>
            <w:tcW w:w="1710" w:type="dxa"/>
            <w:tcBorders>
              <w:top w:val="nil"/>
              <w:left w:val="nil"/>
              <w:bottom w:val="single" w:sz="4" w:space="0" w:color="auto"/>
              <w:right w:val="single" w:sz="4" w:space="0" w:color="auto"/>
            </w:tcBorders>
            <w:noWrap/>
            <w:vAlign w:val="center"/>
          </w:tcPr>
          <w:p w14:paraId="06D7EA90" w14:textId="77777777" w:rsidR="00A91D8D" w:rsidRDefault="00A91D8D" w:rsidP="008D3EEE">
            <w:pPr>
              <w:jc w:val="right"/>
            </w:pPr>
            <w:r>
              <w:t>5,00</w:t>
            </w:r>
          </w:p>
        </w:tc>
      </w:tr>
      <w:tr w:rsidR="00A91D8D" w14:paraId="396AAFC6" w14:textId="77777777" w:rsidTr="008D3EEE">
        <w:trPr>
          <w:trHeight w:val="290"/>
        </w:trPr>
        <w:tc>
          <w:tcPr>
            <w:tcW w:w="8365" w:type="dxa"/>
            <w:tcBorders>
              <w:top w:val="nil"/>
              <w:left w:val="single" w:sz="4" w:space="0" w:color="auto"/>
              <w:bottom w:val="single" w:sz="4" w:space="0" w:color="auto"/>
              <w:right w:val="single" w:sz="4" w:space="0" w:color="auto"/>
            </w:tcBorders>
            <w:vAlign w:val="center"/>
          </w:tcPr>
          <w:p w14:paraId="6C62E5AE" w14:textId="77777777" w:rsidR="00A91D8D" w:rsidRPr="00134200" w:rsidRDefault="00A91D8D" w:rsidP="008D3EEE">
            <w:pPr>
              <w:jc w:val="left"/>
              <w:rPr>
                <w:lang w:val="es-MX"/>
              </w:rPr>
            </w:pPr>
            <w:r>
              <w:rPr>
                <w:lang w:val="es-ES"/>
              </w:rPr>
              <w:t>G. Traducción del sitio web del mecanismo de facilitación/proyectos de sitio web</w:t>
            </w:r>
          </w:p>
        </w:tc>
        <w:tc>
          <w:tcPr>
            <w:tcW w:w="1710" w:type="dxa"/>
            <w:tcBorders>
              <w:top w:val="nil"/>
              <w:left w:val="nil"/>
              <w:bottom w:val="single" w:sz="4" w:space="0" w:color="auto"/>
              <w:right w:val="single" w:sz="4" w:space="0" w:color="auto"/>
            </w:tcBorders>
            <w:noWrap/>
            <w:vAlign w:val="center"/>
          </w:tcPr>
          <w:p w14:paraId="29122D90" w14:textId="77777777" w:rsidR="00A91D8D" w:rsidRDefault="00A91D8D" w:rsidP="008D3EEE">
            <w:pPr>
              <w:jc w:val="right"/>
            </w:pPr>
            <w:r>
              <w:t>65,00</w:t>
            </w:r>
          </w:p>
        </w:tc>
      </w:tr>
      <w:tr w:rsidR="00A91D8D" w14:paraId="54FCD819" w14:textId="77777777" w:rsidTr="008D3EEE">
        <w:trPr>
          <w:trHeight w:val="290"/>
        </w:trPr>
        <w:tc>
          <w:tcPr>
            <w:tcW w:w="8365" w:type="dxa"/>
            <w:tcBorders>
              <w:top w:val="nil"/>
              <w:left w:val="single" w:sz="4" w:space="0" w:color="auto"/>
              <w:bottom w:val="single" w:sz="4" w:space="0" w:color="auto"/>
              <w:right w:val="single" w:sz="4" w:space="0" w:color="auto"/>
            </w:tcBorders>
            <w:vAlign w:val="center"/>
          </w:tcPr>
          <w:p w14:paraId="4CE61D30" w14:textId="77777777" w:rsidR="00A91D8D" w:rsidRDefault="00A91D8D" w:rsidP="008D3EEE">
            <w:pPr>
              <w:jc w:val="left"/>
            </w:pPr>
            <w:r>
              <w:rPr>
                <w:lang w:val="es-ES"/>
              </w:rPr>
              <w:t>H. Reuniones*</w:t>
            </w:r>
          </w:p>
        </w:tc>
        <w:tc>
          <w:tcPr>
            <w:tcW w:w="1710" w:type="dxa"/>
            <w:tcBorders>
              <w:top w:val="nil"/>
              <w:left w:val="nil"/>
              <w:bottom w:val="single" w:sz="4" w:space="0" w:color="auto"/>
              <w:right w:val="single" w:sz="4" w:space="0" w:color="auto"/>
            </w:tcBorders>
            <w:noWrap/>
            <w:vAlign w:val="center"/>
          </w:tcPr>
          <w:p w14:paraId="32FAA79C" w14:textId="77777777" w:rsidR="00A91D8D" w:rsidRDefault="00A91D8D" w:rsidP="008D3EEE">
            <w:pPr>
              <w:jc w:val="right"/>
            </w:pPr>
            <w:r>
              <w:t>1.198,00</w:t>
            </w:r>
          </w:p>
        </w:tc>
      </w:tr>
      <w:tr w:rsidR="00A91D8D" w14:paraId="1308FADE" w14:textId="77777777" w:rsidTr="008D3EEE">
        <w:trPr>
          <w:trHeight w:val="290"/>
        </w:trPr>
        <w:tc>
          <w:tcPr>
            <w:tcW w:w="8365" w:type="dxa"/>
            <w:tcBorders>
              <w:top w:val="nil"/>
              <w:left w:val="single" w:sz="4" w:space="0" w:color="auto"/>
              <w:bottom w:val="single" w:sz="4" w:space="0" w:color="auto"/>
              <w:right w:val="single" w:sz="4" w:space="0" w:color="auto"/>
            </w:tcBorders>
            <w:vAlign w:val="center"/>
          </w:tcPr>
          <w:p w14:paraId="02FB1B6A" w14:textId="77777777" w:rsidR="00A91D8D" w:rsidRPr="00134200" w:rsidRDefault="00A91D8D" w:rsidP="008D3EEE">
            <w:pPr>
              <w:jc w:val="left"/>
              <w:rPr>
                <w:lang w:val="es-MX"/>
              </w:rPr>
            </w:pPr>
            <w:r>
              <w:rPr>
                <w:lang w:val="es-ES"/>
              </w:rPr>
              <w:t>I. Alquiler y gastos relacionados</w:t>
            </w:r>
          </w:p>
        </w:tc>
        <w:tc>
          <w:tcPr>
            <w:tcW w:w="1710" w:type="dxa"/>
            <w:tcBorders>
              <w:top w:val="nil"/>
              <w:left w:val="nil"/>
              <w:bottom w:val="single" w:sz="4" w:space="0" w:color="auto"/>
              <w:right w:val="single" w:sz="4" w:space="0" w:color="auto"/>
            </w:tcBorders>
            <w:noWrap/>
            <w:vAlign w:val="center"/>
          </w:tcPr>
          <w:p w14:paraId="76576D4C" w14:textId="77777777" w:rsidR="00A91D8D" w:rsidRDefault="00A91D8D" w:rsidP="008D3EEE">
            <w:pPr>
              <w:jc w:val="right"/>
            </w:pPr>
            <w:r>
              <w:t>1.481,22</w:t>
            </w:r>
          </w:p>
        </w:tc>
      </w:tr>
      <w:tr w:rsidR="00A91D8D" w14:paraId="42FD82D3" w14:textId="77777777" w:rsidTr="008D3EEE">
        <w:trPr>
          <w:trHeight w:val="290"/>
        </w:trPr>
        <w:tc>
          <w:tcPr>
            <w:tcW w:w="8365" w:type="dxa"/>
            <w:tcBorders>
              <w:top w:val="nil"/>
              <w:left w:val="single" w:sz="4" w:space="0" w:color="auto"/>
              <w:bottom w:val="single" w:sz="4" w:space="0" w:color="auto"/>
              <w:right w:val="single" w:sz="4" w:space="0" w:color="auto"/>
            </w:tcBorders>
            <w:vAlign w:val="center"/>
          </w:tcPr>
          <w:p w14:paraId="5A8CE399" w14:textId="77777777" w:rsidR="00A91D8D" w:rsidRPr="00134200" w:rsidRDefault="00A91D8D" w:rsidP="008D3EEE">
            <w:pPr>
              <w:jc w:val="left"/>
              <w:rPr>
                <w:lang w:val="es-MX"/>
              </w:rPr>
            </w:pPr>
            <w:r>
              <w:rPr>
                <w:lang w:val="es-ES"/>
              </w:rPr>
              <w:t>J. Gastos generales de funcionamiento</w:t>
            </w:r>
          </w:p>
        </w:tc>
        <w:tc>
          <w:tcPr>
            <w:tcW w:w="1710" w:type="dxa"/>
            <w:tcBorders>
              <w:top w:val="nil"/>
              <w:left w:val="nil"/>
              <w:bottom w:val="single" w:sz="4" w:space="0" w:color="auto"/>
              <w:right w:val="single" w:sz="4" w:space="0" w:color="auto"/>
            </w:tcBorders>
            <w:noWrap/>
            <w:vAlign w:val="center"/>
          </w:tcPr>
          <w:p w14:paraId="6A045353" w14:textId="77777777" w:rsidR="00A91D8D" w:rsidRDefault="00A91D8D" w:rsidP="008D3EEE">
            <w:pPr>
              <w:jc w:val="right"/>
            </w:pPr>
            <w:r>
              <w:t>726,60</w:t>
            </w:r>
          </w:p>
        </w:tc>
      </w:tr>
      <w:tr w:rsidR="00A91D8D" w14:paraId="3FB370D2" w14:textId="77777777" w:rsidTr="008D3EEE">
        <w:trPr>
          <w:trHeight w:val="290"/>
        </w:trPr>
        <w:tc>
          <w:tcPr>
            <w:tcW w:w="8365" w:type="dxa"/>
            <w:tcBorders>
              <w:top w:val="nil"/>
              <w:left w:val="single" w:sz="4" w:space="0" w:color="auto"/>
              <w:bottom w:val="single" w:sz="4" w:space="0" w:color="auto"/>
              <w:right w:val="single" w:sz="4" w:space="0" w:color="auto"/>
            </w:tcBorders>
            <w:vAlign w:val="center"/>
          </w:tcPr>
          <w:p w14:paraId="1290B32B" w14:textId="77777777" w:rsidR="00A91D8D" w:rsidRDefault="00A91D8D" w:rsidP="008D3EEE">
            <w:pPr>
              <w:jc w:val="left"/>
            </w:pPr>
            <w:r>
              <w:rPr>
                <w:b/>
                <w:bCs/>
                <w:lang w:val="es-ES"/>
              </w:rPr>
              <w:t>Subtotal (I)</w:t>
            </w:r>
          </w:p>
        </w:tc>
        <w:tc>
          <w:tcPr>
            <w:tcW w:w="1710" w:type="dxa"/>
            <w:tcBorders>
              <w:top w:val="nil"/>
              <w:left w:val="nil"/>
              <w:bottom w:val="single" w:sz="4" w:space="0" w:color="auto"/>
              <w:right w:val="single" w:sz="4" w:space="0" w:color="auto"/>
            </w:tcBorders>
            <w:vAlign w:val="center"/>
          </w:tcPr>
          <w:p w14:paraId="54363C48" w14:textId="77777777" w:rsidR="00A91D8D" w:rsidRDefault="00A91D8D" w:rsidP="008D3EEE">
            <w:pPr>
              <w:jc w:val="right"/>
              <w:rPr>
                <w:b/>
                <w:bCs/>
              </w:rPr>
            </w:pPr>
            <w:r>
              <w:rPr>
                <w:b/>
                <w:bCs/>
              </w:rPr>
              <w:t>16.170,82</w:t>
            </w:r>
          </w:p>
        </w:tc>
      </w:tr>
      <w:tr w:rsidR="00A91D8D" w14:paraId="2BA215D0" w14:textId="77777777" w:rsidTr="008D3EEE">
        <w:trPr>
          <w:trHeight w:val="290"/>
        </w:trPr>
        <w:tc>
          <w:tcPr>
            <w:tcW w:w="8365" w:type="dxa"/>
            <w:tcBorders>
              <w:top w:val="nil"/>
              <w:left w:val="single" w:sz="4" w:space="0" w:color="auto"/>
              <w:bottom w:val="single" w:sz="4" w:space="0" w:color="auto"/>
              <w:right w:val="single" w:sz="4" w:space="0" w:color="auto"/>
            </w:tcBorders>
            <w:vAlign w:val="center"/>
          </w:tcPr>
          <w:p w14:paraId="61FBF9E2" w14:textId="77777777" w:rsidR="00A91D8D" w:rsidRPr="00134200" w:rsidRDefault="00A91D8D" w:rsidP="008D3EEE">
            <w:pPr>
              <w:jc w:val="left"/>
              <w:rPr>
                <w:lang w:val="es-MX"/>
              </w:rPr>
            </w:pPr>
            <w:r>
              <w:rPr>
                <w:b/>
                <w:bCs/>
                <w:lang w:val="es-ES"/>
              </w:rPr>
              <w:t>II.</w:t>
            </w:r>
            <w:r w:rsidRPr="00134200">
              <w:rPr>
                <w:b/>
                <w:bCs/>
                <w:lang w:val="es-MX"/>
              </w:rPr>
              <w:t xml:space="preserve"> </w:t>
            </w:r>
            <w:r>
              <w:rPr>
                <w:b/>
                <w:bCs/>
                <w:lang w:val="es-ES"/>
              </w:rPr>
              <w:t>Gastos de apoyo a los programas (13 %)</w:t>
            </w:r>
          </w:p>
        </w:tc>
        <w:tc>
          <w:tcPr>
            <w:tcW w:w="1710" w:type="dxa"/>
            <w:tcBorders>
              <w:top w:val="nil"/>
              <w:left w:val="nil"/>
              <w:bottom w:val="single" w:sz="4" w:space="0" w:color="auto"/>
              <w:right w:val="single" w:sz="4" w:space="0" w:color="auto"/>
            </w:tcBorders>
            <w:vAlign w:val="center"/>
          </w:tcPr>
          <w:p w14:paraId="1AAE4BE3" w14:textId="77777777" w:rsidR="00A91D8D" w:rsidRDefault="00A91D8D" w:rsidP="008D3EEE">
            <w:pPr>
              <w:jc w:val="right"/>
            </w:pPr>
            <w:r>
              <w:t>2.102,21</w:t>
            </w:r>
          </w:p>
        </w:tc>
      </w:tr>
      <w:tr w:rsidR="00A91D8D" w14:paraId="5CB769D8" w14:textId="77777777" w:rsidTr="008D3EEE">
        <w:trPr>
          <w:trHeight w:val="290"/>
        </w:trPr>
        <w:tc>
          <w:tcPr>
            <w:tcW w:w="8365" w:type="dxa"/>
            <w:tcBorders>
              <w:top w:val="nil"/>
              <w:left w:val="single" w:sz="4" w:space="0" w:color="auto"/>
              <w:bottom w:val="single" w:sz="4" w:space="0" w:color="auto"/>
              <w:right w:val="single" w:sz="4" w:space="0" w:color="auto"/>
            </w:tcBorders>
            <w:vAlign w:val="center"/>
          </w:tcPr>
          <w:p w14:paraId="042B97F2" w14:textId="77777777" w:rsidR="00A91D8D" w:rsidRDefault="00A91D8D" w:rsidP="008D3EEE">
            <w:pPr>
              <w:jc w:val="left"/>
            </w:pPr>
            <w:r>
              <w:rPr>
                <w:b/>
                <w:bCs/>
                <w:lang w:val="es-ES"/>
              </w:rPr>
              <w:t>Subtotal (I + II)</w:t>
            </w:r>
          </w:p>
        </w:tc>
        <w:tc>
          <w:tcPr>
            <w:tcW w:w="1710" w:type="dxa"/>
            <w:tcBorders>
              <w:top w:val="nil"/>
              <w:left w:val="nil"/>
              <w:bottom w:val="single" w:sz="4" w:space="0" w:color="auto"/>
              <w:right w:val="single" w:sz="4" w:space="0" w:color="auto"/>
            </w:tcBorders>
            <w:vAlign w:val="center"/>
          </w:tcPr>
          <w:p w14:paraId="1770C80D" w14:textId="77777777" w:rsidR="00A91D8D" w:rsidRDefault="00A91D8D" w:rsidP="008D3EEE">
            <w:pPr>
              <w:jc w:val="right"/>
              <w:rPr>
                <w:b/>
                <w:bCs/>
              </w:rPr>
            </w:pPr>
            <w:r>
              <w:rPr>
                <w:b/>
                <w:bCs/>
              </w:rPr>
              <w:t>18.273,03</w:t>
            </w:r>
          </w:p>
        </w:tc>
      </w:tr>
      <w:tr w:rsidR="00A91D8D" w14:paraId="73E2356A" w14:textId="77777777" w:rsidTr="008D3EEE">
        <w:trPr>
          <w:trHeight w:val="290"/>
        </w:trPr>
        <w:tc>
          <w:tcPr>
            <w:tcW w:w="8365" w:type="dxa"/>
            <w:tcBorders>
              <w:top w:val="nil"/>
              <w:left w:val="single" w:sz="4" w:space="0" w:color="auto"/>
              <w:bottom w:val="single" w:sz="4" w:space="0" w:color="auto"/>
              <w:right w:val="single" w:sz="4" w:space="0" w:color="auto"/>
            </w:tcBorders>
            <w:vAlign w:val="center"/>
          </w:tcPr>
          <w:p w14:paraId="03647C7B" w14:textId="77777777" w:rsidR="00A91D8D" w:rsidRDefault="00A91D8D" w:rsidP="008D3EEE">
            <w:pPr>
              <w:jc w:val="left"/>
            </w:pPr>
            <w:r>
              <w:rPr>
                <w:b/>
                <w:bCs/>
                <w:lang w:val="es-ES"/>
              </w:rPr>
              <w:t>III.</w:t>
            </w:r>
            <w:r>
              <w:rPr>
                <w:b/>
                <w:bCs/>
              </w:rPr>
              <w:t xml:space="preserve"> </w:t>
            </w:r>
            <w:r>
              <w:rPr>
                <w:b/>
                <w:bCs/>
                <w:lang w:val="es-ES"/>
              </w:rPr>
              <w:t>Reserva operacional</w:t>
            </w:r>
          </w:p>
        </w:tc>
        <w:tc>
          <w:tcPr>
            <w:tcW w:w="1710" w:type="dxa"/>
            <w:tcBorders>
              <w:top w:val="nil"/>
              <w:left w:val="nil"/>
              <w:bottom w:val="single" w:sz="4" w:space="0" w:color="auto"/>
              <w:right w:val="single" w:sz="4" w:space="0" w:color="auto"/>
            </w:tcBorders>
            <w:noWrap/>
            <w:vAlign w:val="center"/>
          </w:tcPr>
          <w:p w14:paraId="41083B92" w14:textId="77777777" w:rsidR="00A91D8D" w:rsidRDefault="00A91D8D" w:rsidP="008D3EEE">
            <w:pPr>
              <w:jc w:val="right"/>
            </w:pPr>
            <w:r>
              <w:t>166,51</w:t>
            </w:r>
          </w:p>
        </w:tc>
      </w:tr>
      <w:tr w:rsidR="00A91D8D" w14:paraId="56AB1438" w14:textId="77777777" w:rsidTr="008D3EEE">
        <w:trPr>
          <w:trHeight w:val="290"/>
        </w:trPr>
        <w:tc>
          <w:tcPr>
            <w:tcW w:w="8365" w:type="dxa"/>
            <w:tcBorders>
              <w:top w:val="nil"/>
              <w:left w:val="single" w:sz="4" w:space="0" w:color="auto"/>
              <w:bottom w:val="single" w:sz="4" w:space="0" w:color="auto"/>
              <w:right w:val="single" w:sz="4" w:space="0" w:color="auto"/>
            </w:tcBorders>
            <w:vAlign w:val="center"/>
          </w:tcPr>
          <w:p w14:paraId="48281A7E" w14:textId="77777777" w:rsidR="00A91D8D" w:rsidRDefault="00A91D8D" w:rsidP="008D3EEE">
            <w:pPr>
              <w:jc w:val="left"/>
            </w:pPr>
            <w:proofErr w:type="gramStart"/>
            <w:r>
              <w:rPr>
                <w:b/>
                <w:bCs/>
                <w:lang w:val="es-ES"/>
              </w:rPr>
              <w:t>Total</w:t>
            </w:r>
            <w:proofErr w:type="gramEnd"/>
            <w:r>
              <w:rPr>
                <w:b/>
                <w:bCs/>
                <w:lang w:val="es-ES"/>
              </w:rPr>
              <w:t xml:space="preserve"> general (II + III)</w:t>
            </w:r>
          </w:p>
        </w:tc>
        <w:tc>
          <w:tcPr>
            <w:tcW w:w="1710" w:type="dxa"/>
            <w:tcBorders>
              <w:top w:val="nil"/>
              <w:left w:val="nil"/>
              <w:bottom w:val="single" w:sz="4" w:space="0" w:color="auto"/>
              <w:right w:val="single" w:sz="4" w:space="0" w:color="auto"/>
            </w:tcBorders>
            <w:vAlign w:val="center"/>
          </w:tcPr>
          <w:p w14:paraId="458D3EB2" w14:textId="77777777" w:rsidR="00A91D8D" w:rsidRDefault="00A91D8D" w:rsidP="008D3EEE">
            <w:pPr>
              <w:jc w:val="right"/>
              <w:rPr>
                <w:b/>
                <w:bCs/>
              </w:rPr>
            </w:pPr>
            <w:r>
              <w:rPr>
                <w:b/>
                <w:bCs/>
              </w:rPr>
              <w:t>18.439,54</w:t>
            </w:r>
          </w:p>
        </w:tc>
      </w:tr>
      <w:tr w:rsidR="00A91D8D" w14:paraId="57508701" w14:textId="77777777" w:rsidTr="008D3EEE">
        <w:trPr>
          <w:trHeight w:val="290"/>
        </w:trPr>
        <w:tc>
          <w:tcPr>
            <w:tcW w:w="8365" w:type="dxa"/>
            <w:tcBorders>
              <w:top w:val="nil"/>
              <w:left w:val="single" w:sz="4" w:space="0" w:color="auto"/>
              <w:bottom w:val="single" w:sz="4" w:space="0" w:color="auto"/>
              <w:right w:val="single" w:sz="4" w:space="0" w:color="auto"/>
            </w:tcBorders>
            <w:vAlign w:val="center"/>
          </w:tcPr>
          <w:p w14:paraId="7C339536" w14:textId="5925F930" w:rsidR="00A91D8D" w:rsidRPr="00134200" w:rsidRDefault="00A91D8D" w:rsidP="008D3EEE">
            <w:pPr>
              <w:jc w:val="left"/>
              <w:rPr>
                <w:lang w:val="es-MX"/>
              </w:rPr>
            </w:pPr>
            <w:r>
              <w:rPr>
                <w:lang w:val="es-ES"/>
              </w:rPr>
              <w:t xml:space="preserve">Proporción del presupuesto provisional correspondiente al </w:t>
            </w:r>
            <w:r w:rsidR="00446115">
              <w:rPr>
                <w:lang w:val="es-ES"/>
              </w:rPr>
              <w:t>Protocolo de Cartagena</w:t>
            </w:r>
            <w:r>
              <w:rPr>
                <w:lang w:val="es-ES"/>
              </w:rPr>
              <w:t xml:space="preserve"> (15%)</w:t>
            </w:r>
          </w:p>
        </w:tc>
        <w:tc>
          <w:tcPr>
            <w:tcW w:w="1710" w:type="dxa"/>
            <w:tcBorders>
              <w:top w:val="nil"/>
              <w:left w:val="nil"/>
              <w:bottom w:val="single" w:sz="4" w:space="0" w:color="auto"/>
              <w:right w:val="single" w:sz="4" w:space="0" w:color="auto"/>
            </w:tcBorders>
            <w:vAlign w:val="center"/>
          </w:tcPr>
          <w:p w14:paraId="61F035E5" w14:textId="77777777" w:rsidR="00A91D8D" w:rsidRDefault="00A91D8D" w:rsidP="008D3EEE">
            <w:pPr>
              <w:jc w:val="right"/>
            </w:pPr>
            <w:r>
              <w:t>2.765,93</w:t>
            </w:r>
          </w:p>
        </w:tc>
      </w:tr>
      <w:tr w:rsidR="00A91D8D" w14:paraId="6D0E60C0" w14:textId="77777777" w:rsidTr="008D3EEE">
        <w:trPr>
          <w:trHeight w:val="290"/>
        </w:trPr>
        <w:tc>
          <w:tcPr>
            <w:tcW w:w="8365" w:type="dxa"/>
            <w:tcBorders>
              <w:top w:val="nil"/>
              <w:left w:val="single" w:sz="4" w:space="0" w:color="auto"/>
              <w:bottom w:val="single" w:sz="4" w:space="0" w:color="auto"/>
              <w:right w:val="single" w:sz="4" w:space="0" w:color="auto"/>
            </w:tcBorders>
            <w:vAlign w:val="center"/>
          </w:tcPr>
          <w:p w14:paraId="47581205" w14:textId="77777777" w:rsidR="00A91D8D" w:rsidRPr="00134200" w:rsidRDefault="00A91D8D" w:rsidP="008D3EEE">
            <w:pPr>
              <w:jc w:val="left"/>
              <w:rPr>
                <w:lang w:val="es-MX"/>
              </w:rPr>
            </w:pPr>
            <w:r>
              <w:rPr>
                <w:lang w:val="es-ES"/>
              </w:rPr>
              <w:t>Menos:</w:t>
            </w:r>
            <w:r w:rsidRPr="00134200">
              <w:rPr>
                <w:lang w:val="es-MX"/>
              </w:rPr>
              <w:t xml:space="preserve">  </w:t>
            </w:r>
            <w:r>
              <w:rPr>
                <w:lang w:val="es-ES"/>
              </w:rPr>
              <w:t>Contribución del país anfitrión</w:t>
            </w:r>
          </w:p>
        </w:tc>
        <w:tc>
          <w:tcPr>
            <w:tcW w:w="1710" w:type="dxa"/>
            <w:tcBorders>
              <w:top w:val="nil"/>
              <w:left w:val="nil"/>
              <w:bottom w:val="single" w:sz="4" w:space="0" w:color="auto"/>
              <w:right w:val="single" w:sz="4" w:space="0" w:color="auto"/>
            </w:tcBorders>
            <w:noWrap/>
            <w:vAlign w:val="center"/>
          </w:tcPr>
          <w:p w14:paraId="18B82FCC" w14:textId="77777777" w:rsidR="00A91D8D" w:rsidRDefault="00A91D8D" w:rsidP="008D3EEE">
            <w:pPr>
              <w:jc w:val="right"/>
            </w:pPr>
            <w:r>
              <w:t>(251,07)</w:t>
            </w:r>
          </w:p>
        </w:tc>
      </w:tr>
      <w:tr w:rsidR="00A91D8D" w14:paraId="1FCD2C81" w14:textId="77777777" w:rsidTr="008D3EEE">
        <w:trPr>
          <w:trHeight w:val="290"/>
        </w:trPr>
        <w:tc>
          <w:tcPr>
            <w:tcW w:w="8365" w:type="dxa"/>
            <w:tcBorders>
              <w:top w:val="nil"/>
              <w:left w:val="single" w:sz="4" w:space="0" w:color="auto"/>
              <w:bottom w:val="single" w:sz="4" w:space="0" w:color="auto"/>
              <w:right w:val="single" w:sz="4" w:space="0" w:color="auto"/>
            </w:tcBorders>
            <w:vAlign w:val="center"/>
          </w:tcPr>
          <w:p w14:paraId="5BA29611" w14:textId="77777777" w:rsidR="00A91D8D" w:rsidRPr="00134200" w:rsidRDefault="00A91D8D" w:rsidP="008D3EEE">
            <w:pPr>
              <w:jc w:val="left"/>
              <w:rPr>
                <w:lang w:val="es-MX"/>
              </w:rPr>
            </w:pPr>
            <w:r>
              <w:rPr>
                <w:lang w:val="es-ES"/>
              </w:rPr>
              <w:t>Menos:</w:t>
            </w:r>
            <w:r w:rsidRPr="00134200">
              <w:rPr>
                <w:lang w:val="es-MX"/>
              </w:rPr>
              <w:t xml:space="preserve">  </w:t>
            </w:r>
            <w:r>
              <w:rPr>
                <w:lang w:val="es-ES"/>
              </w:rPr>
              <w:t>Empleo de fondos de reserva de años anteriores</w:t>
            </w:r>
          </w:p>
        </w:tc>
        <w:tc>
          <w:tcPr>
            <w:tcW w:w="1710" w:type="dxa"/>
            <w:tcBorders>
              <w:top w:val="nil"/>
              <w:left w:val="nil"/>
              <w:bottom w:val="single" w:sz="4" w:space="0" w:color="auto"/>
              <w:right w:val="single" w:sz="4" w:space="0" w:color="auto"/>
            </w:tcBorders>
            <w:vAlign w:val="center"/>
          </w:tcPr>
          <w:p w14:paraId="0763EECF" w14:textId="77777777" w:rsidR="00A91D8D" w:rsidRDefault="00A91D8D" w:rsidP="008D3EEE">
            <w:pPr>
              <w:jc w:val="right"/>
            </w:pPr>
            <w:r>
              <w:t>(157,50)</w:t>
            </w:r>
          </w:p>
        </w:tc>
      </w:tr>
      <w:tr w:rsidR="00A91D8D" w14:paraId="76983719" w14:textId="77777777" w:rsidTr="008D3EEE">
        <w:trPr>
          <w:trHeight w:val="290"/>
        </w:trPr>
        <w:tc>
          <w:tcPr>
            <w:tcW w:w="8365" w:type="dxa"/>
            <w:tcBorders>
              <w:top w:val="nil"/>
              <w:left w:val="single" w:sz="4" w:space="0" w:color="auto"/>
              <w:bottom w:val="single" w:sz="4" w:space="0" w:color="auto"/>
              <w:right w:val="single" w:sz="4" w:space="0" w:color="auto"/>
            </w:tcBorders>
            <w:vAlign w:val="center"/>
          </w:tcPr>
          <w:p w14:paraId="1D311846" w14:textId="77777777" w:rsidR="00A91D8D" w:rsidRPr="00134200" w:rsidRDefault="00A91D8D" w:rsidP="008D3EEE">
            <w:pPr>
              <w:jc w:val="left"/>
              <w:rPr>
                <w:lang w:val="es-MX"/>
              </w:rPr>
            </w:pPr>
            <w:proofErr w:type="gramStart"/>
            <w:r>
              <w:rPr>
                <w:b/>
                <w:bCs/>
                <w:lang w:val="es-ES"/>
              </w:rPr>
              <w:t>Total</w:t>
            </w:r>
            <w:proofErr w:type="gramEnd"/>
            <w:r>
              <w:rPr>
                <w:b/>
                <w:bCs/>
                <w:lang w:val="es-ES"/>
              </w:rPr>
              <w:t xml:space="preserve"> neto (cantidad a dividir entre las Partes)</w:t>
            </w:r>
          </w:p>
        </w:tc>
        <w:tc>
          <w:tcPr>
            <w:tcW w:w="1710" w:type="dxa"/>
            <w:tcBorders>
              <w:top w:val="nil"/>
              <w:left w:val="nil"/>
              <w:bottom w:val="single" w:sz="4" w:space="0" w:color="auto"/>
              <w:right w:val="single" w:sz="4" w:space="0" w:color="auto"/>
            </w:tcBorders>
            <w:vAlign w:val="center"/>
          </w:tcPr>
          <w:p w14:paraId="7F7CECE0" w14:textId="77777777" w:rsidR="00A91D8D" w:rsidRDefault="00A91D8D" w:rsidP="008D3EEE">
            <w:pPr>
              <w:jc w:val="right"/>
              <w:rPr>
                <w:b/>
                <w:bCs/>
              </w:rPr>
            </w:pPr>
            <w:r>
              <w:rPr>
                <w:b/>
                <w:bCs/>
              </w:rPr>
              <w:t>2.357,36</w:t>
            </w:r>
          </w:p>
        </w:tc>
      </w:tr>
    </w:tbl>
    <w:p w14:paraId="48869F4F" w14:textId="77777777" w:rsidR="00A91D8D" w:rsidRPr="00134200" w:rsidRDefault="00A91D8D" w:rsidP="00A91D8D">
      <w:pPr>
        <w:spacing w:before="120" w:after="120"/>
        <w:rPr>
          <w:rStyle w:val="markedcontent"/>
          <w:sz w:val="18"/>
          <w:szCs w:val="18"/>
          <w:lang w:val="es-MX"/>
        </w:rPr>
      </w:pPr>
      <w:r>
        <w:rPr>
          <w:sz w:val="18"/>
          <w:szCs w:val="18"/>
          <w:lang w:val="es-ES"/>
        </w:rPr>
        <w:t>* Reuniones que se financiarán con cargo al presupuesto provisional para 2022 para complementar los saldos arrastrados con arreglo al cuadro 1 anterior:</w:t>
      </w:r>
    </w:p>
    <w:p w14:paraId="6F9A82D2" w14:textId="43065AE7" w:rsidR="00A91D8D" w:rsidRPr="00134200" w:rsidRDefault="008D3EEE" w:rsidP="00A91D8D">
      <w:pPr>
        <w:spacing w:after="120"/>
        <w:rPr>
          <w:rStyle w:val="markedcontent"/>
          <w:sz w:val="18"/>
          <w:szCs w:val="18"/>
          <w:lang w:val="es-MX"/>
        </w:rPr>
      </w:pPr>
      <w:r>
        <w:rPr>
          <w:sz w:val="18"/>
          <w:szCs w:val="18"/>
          <w:lang w:val="es-MX"/>
        </w:rPr>
        <w:tab/>
      </w:r>
      <w:r w:rsidR="00A91D8D">
        <w:rPr>
          <w:sz w:val="18"/>
          <w:szCs w:val="18"/>
          <w:lang w:val="es-ES"/>
        </w:rPr>
        <w:t>1/ La 15ª reunión de la Conferencia de las Partes en el Convenio, la 10ª reunión de las Partes en el</w:t>
      </w:r>
      <w:r>
        <w:rPr>
          <w:sz w:val="18"/>
          <w:szCs w:val="18"/>
          <w:lang w:val="es-ES"/>
        </w:rPr>
        <w:t xml:space="preserve"> Protocolo de Cartagena y la 4ª </w:t>
      </w:r>
      <w:r w:rsidR="00A91D8D">
        <w:rPr>
          <w:sz w:val="18"/>
          <w:szCs w:val="18"/>
          <w:lang w:val="es-ES"/>
        </w:rPr>
        <w:t>reunión de las Partes en el Protocolo de Nagoya, celebradas en forma concurrente con una duración de 14 días.</w:t>
      </w:r>
    </w:p>
    <w:p w14:paraId="1599AC6D" w14:textId="7BDA5799" w:rsidR="00A91D8D" w:rsidRPr="00134200" w:rsidRDefault="008D3EEE" w:rsidP="00A91D8D">
      <w:pPr>
        <w:spacing w:after="120"/>
        <w:rPr>
          <w:kern w:val="22"/>
          <w:sz w:val="18"/>
          <w:szCs w:val="18"/>
          <w:lang w:val="es-MX"/>
        </w:rPr>
      </w:pPr>
      <w:r>
        <w:rPr>
          <w:rStyle w:val="markedcontent"/>
          <w:sz w:val="18"/>
          <w:szCs w:val="18"/>
          <w:lang w:val="es-ES"/>
        </w:rPr>
        <w:tab/>
      </w:r>
      <w:r w:rsidR="00A91D8D">
        <w:rPr>
          <w:rStyle w:val="markedcontent"/>
          <w:sz w:val="18"/>
          <w:szCs w:val="18"/>
          <w:lang w:val="es-ES"/>
        </w:rPr>
        <w:t>2/ La continuación de la 24ª reunión del Órgano Subsidiario de Asesoramiento Científico, Técnico y Tecnológico, la 3ª reunión del Órgano Subsidiario sobre la Aplicación y la 3ª reunión del Grupo de Trabajo de Composición Abierta sobre el Marco Mundial de la Diversidad Biológica posterior a 2020, con una duración de 17 días.</w:t>
      </w:r>
    </w:p>
    <w:p w14:paraId="43788812" w14:textId="3DD63C6C" w:rsidR="00A91D8D" w:rsidRDefault="008D3EEE" w:rsidP="00A91D8D">
      <w:pPr>
        <w:pStyle w:val="Default"/>
        <w:keepNext/>
        <w:keepLines/>
        <w:suppressLineNumbers/>
        <w:suppressAutoHyphens/>
        <w:adjustRightInd/>
        <w:jc w:val="both"/>
      </w:pPr>
      <w:r>
        <w:rPr>
          <w:rStyle w:val="markedcontent"/>
          <w:color w:val="auto"/>
          <w:sz w:val="18"/>
          <w:szCs w:val="18"/>
          <w:lang w:val="es-ES"/>
        </w:rPr>
        <w:lastRenderedPageBreak/>
        <w:tab/>
      </w:r>
      <w:r w:rsidR="00A91D8D">
        <w:rPr>
          <w:rStyle w:val="markedcontent"/>
          <w:color w:val="auto"/>
          <w:sz w:val="18"/>
          <w:szCs w:val="18"/>
          <w:lang w:val="es-ES"/>
        </w:rPr>
        <w:t>3/ Se prevé que en la Parte II de su 15ª reunión la Conferencia de las Partes considere la necesidad de asignaciones presupuestarias para reuniones de la Mesa y de expertos a fin de garantizar la participación plena y efectiva de los países en desarrollo y los países con economías en transición.</w:t>
      </w:r>
      <w:r w:rsidR="00A91D8D">
        <w:rPr>
          <w:rStyle w:val="markedcontent"/>
          <w:color w:val="auto"/>
          <w:sz w:val="18"/>
          <w:szCs w:val="18"/>
        </w:rPr>
        <w:t xml:space="preserve"> </w:t>
      </w:r>
      <w:r w:rsidR="00A91D8D">
        <w:rPr>
          <w:rStyle w:val="markedcontent"/>
          <w:color w:val="auto"/>
          <w:sz w:val="18"/>
          <w:szCs w:val="18"/>
          <w:lang w:val="es-ES"/>
        </w:rPr>
        <w:t>Las Partes, a través de la Mesa, continuarán atentas a las circunstancias extraordinarias relacionadas con la pandemia de COVID-19, y nada de lo contenido en la presente decisión se entenderá como que sienta un precedente o condiciona el formato de futuras reuniones de la Mesa o de expertos.</w:t>
      </w:r>
    </w:p>
    <w:p w14:paraId="0208F668" w14:textId="77777777" w:rsidR="00A91D8D" w:rsidRPr="00134200" w:rsidRDefault="00A91D8D" w:rsidP="00A91D8D">
      <w:pPr>
        <w:jc w:val="left"/>
        <w:rPr>
          <w:kern w:val="22"/>
          <w:lang w:val="es-MX"/>
        </w:rPr>
      </w:pPr>
    </w:p>
    <w:p w14:paraId="2CE19B6B" w14:textId="77777777" w:rsidR="00A91D8D" w:rsidRPr="00134200" w:rsidRDefault="00A91D8D" w:rsidP="00A91D8D">
      <w:pPr>
        <w:jc w:val="left"/>
        <w:rPr>
          <w:kern w:val="22"/>
          <w:lang w:val="es-MX"/>
        </w:rPr>
      </w:pPr>
    </w:p>
    <w:p w14:paraId="66143515" w14:textId="77777777" w:rsidR="00A91D8D" w:rsidRDefault="00A91D8D" w:rsidP="00A91D8D">
      <w:pPr>
        <w:pStyle w:val="Default"/>
        <w:keepNext/>
        <w:keepLines/>
        <w:suppressLineNumbers/>
        <w:suppressAutoHyphens/>
        <w:adjustRightInd/>
        <w:ind w:left="144"/>
        <w:jc w:val="both"/>
        <w:rPr>
          <w:b/>
          <w:bCs/>
          <w:color w:val="auto"/>
          <w:kern w:val="22"/>
          <w:sz w:val="22"/>
          <w:szCs w:val="22"/>
        </w:rPr>
      </w:pPr>
      <w:r>
        <w:rPr>
          <w:b/>
          <w:bCs/>
          <w:color w:val="auto"/>
          <w:kern w:val="22"/>
          <w:sz w:val="22"/>
          <w:szCs w:val="22"/>
          <w:lang w:val="es-ES"/>
        </w:rPr>
        <w:t>Cuadro 1b:</w:t>
      </w:r>
    </w:p>
    <w:p w14:paraId="304555F9" w14:textId="77777777" w:rsidR="00A91D8D" w:rsidRDefault="00A91D8D" w:rsidP="00A91D8D">
      <w:pPr>
        <w:pStyle w:val="Default"/>
        <w:keepNext/>
        <w:keepLines/>
        <w:suppressLineNumbers/>
        <w:suppressAutoHyphens/>
        <w:adjustRightInd/>
        <w:spacing w:after="120"/>
        <w:ind w:left="144"/>
        <w:rPr>
          <w:b/>
          <w:bCs/>
          <w:color w:val="auto"/>
          <w:kern w:val="22"/>
          <w:sz w:val="22"/>
          <w:szCs w:val="22"/>
        </w:rPr>
      </w:pPr>
      <w:r>
        <w:rPr>
          <w:b/>
          <w:bCs/>
          <w:color w:val="auto"/>
          <w:kern w:val="22"/>
          <w:sz w:val="22"/>
          <w:szCs w:val="22"/>
          <w:lang w:val="es-ES"/>
        </w:rPr>
        <w:t>Necesidades de recursos de los presupuestos básicos integrados para el año 2022, por división</w:t>
      </w:r>
      <w:r>
        <w:rPr>
          <w:color w:val="auto"/>
          <w:kern w:val="22"/>
          <w:sz w:val="22"/>
          <w:szCs w:val="22"/>
          <w:lang w:val="es-ES"/>
        </w:rPr>
        <w:br/>
      </w:r>
      <w:r>
        <w:rPr>
          <w:i/>
          <w:iCs/>
          <w:kern w:val="22"/>
          <w:sz w:val="22"/>
          <w:szCs w:val="22"/>
          <w:lang w:val="es-ES"/>
        </w:rPr>
        <w:t>(Miles de dólares de los EE.UU.)</w:t>
      </w:r>
    </w:p>
    <w:tbl>
      <w:tblPr>
        <w:tblW w:w="9700" w:type="dxa"/>
        <w:tblLayout w:type="fixed"/>
        <w:tblLook w:val="00A0" w:firstRow="1" w:lastRow="0" w:firstColumn="1" w:lastColumn="0" w:noHBand="0" w:noVBand="0"/>
      </w:tblPr>
      <w:tblGrid>
        <w:gridCol w:w="8380"/>
        <w:gridCol w:w="1320"/>
      </w:tblGrid>
      <w:tr w:rsidR="00A91D8D" w14:paraId="575B2823" w14:textId="77777777" w:rsidTr="008D3EEE">
        <w:trPr>
          <w:cantSplit/>
          <w:trHeight w:val="300"/>
        </w:trPr>
        <w:tc>
          <w:tcPr>
            <w:tcW w:w="8380" w:type="dxa"/>
            <w:tcBorders>
              <w:top w:val="single" w:sz="12" w:space="0" w:color="auto"/>
              <w:left w:val="nil"/>
              <w:bottom w:val="single" w:sz="8" w:space="0" w:color="auto"/>
              <w:right w:val="nil"/>
            </w:tcBorders>
            <w:vAlign w:val="center"/>
          </w:tcPr>
          <w:p w14:paraId="6F000826" w14:textId="77777777" w:rsidR="00A91D8D" w:rsidRPr="00134200" w:rsidRDefault="00A91D8D" w:rsidP="008D3EEE">
            <w:pPr>
              <w:jc w:val="left"/>
              <w:rPr>
                <w:lang w:val="es-MX"/>
              </w:rPr>
            </w:pPr>
          </w:p>
        </w:tc>
        <w:tc>
          <w:tcPr>
            <w:tcW w:w="1320" w:type="dxa"/>
            <w:tcBorders>
              <w:top w:val="single" w:sz="12" w:space="0" w:color="auto"/>
              <w:left w:val="nil"/>
              <w:bottom w:val="nil"/>
              <w:right w:val="nil"/>
            </w:tcBorders>
            <w:vAlign w:val="center"/>
          </w:tcPr>
          <w:p w14:paraId="6F4579B6" w14:textId="77777777" w:rsidR="00A91D8D" w:rsidRDefault="00A91D8D" w:rsidP="008D3EEE">
            <w:pPr>
              <w:jc w:val="center"/>
            </w:pPr>
            <w:r>
              <w:rPr>
                <w:kern w:val="22"/>
              </w:rPr>
              <w:t>2022</w:t>
            </w:r>
          </w:p>
        </w:tc>
      </w:tr>
      <w:tr w:rsidR="00A91D8D" w14:paraId="2FD9AA2F" w14:textId="77777777" w:rsidTr="008D3EEE">
        <w:trPr>
          <w:trHeight w:val="280"/>
        </w:trPr>
        <w:tc>
          <w:tcPr>
            <w:tcW w:w="8380" w:type="dxa"/>
            <w:tcBorders>
              <w:top w:val="nil"/>
              <w:left w:val="nil"/>
              <w:bottom w:val="nil"/>
              <w:right w:val="nil"/>
            </w:tcBorders>
            <w:vAlign w:val="center"/>
          </w:tcPr>
          <w:p w14:paraId="5F1FABA4" w14:textId="77777777" w:rsidR="00A91D8D" w:rsidRDefault="00A91D8D" w:rsidP="008D3EEE">
            <w:pPr>
              <w:jc w:val="left"/>
            </w:pPr>
            <w:r>
              <w:rPr>
                <w:b/>
                <w:bCs/>
                <w:kern w:val="22"/>
                <w:lang w:val="es-ES"/>
              </w:rPr>
              <w:t>I. Programas:</w:t>
            </w:r>
          </w:p>
        </w:tc>
        <w:tc>
          <w:tcPr>
            <w:tcW w:w="1320" w:type="dxa"/>
            <w:tcBorders>
              <w:top w:val="single" w:sz="8" w:space="0" w:color="auto"/>
              <w:left w:val="nil"/>
              <w:bottom w:val="nil"/>
              <w:right w:val="nil"/>
            </w:tcBorders>
            <w:vAlign w:val="center"/>
          </w:tcPr>
          <w:p w14:paraId="5D08A61E" w14:textId="77777777" w:rsidR="00A91D8D" w:rsidRDefault="00A91D8D" w:rsidP="008D3EEE">
            <w:pPr>
              <w:jc w:val="left"/>
            </w:pPr>
          </w:p>
        </w:tc>
      </w:tr>
      <w:tr w:rsidR="00A91D8D" w14:paraId="312E8E9F" w14:textId="77777777" w:rsidTr="008D3EEE">
        <w:trPr>
          <w:trHeight w:val="280"/>
        </w:trPr>
        <w:tc>
          <w:tcPr>
            <w:tcW w:w="8380" w:type="dxa"/>
            <w:tcBorders>
              <w:top w:val="nil"/>
              <w:left w:val="nil"/>
              <w:bottom w:val="nil"/>
              <w:right w:val="nil"/>
            </w:tcBorders>
            <w:vAlign w:val="center"/>
          </w:tcPr>
          <w:p w14:paraId="4C62AC62" w14:textId="77777777" w:rsidR="00A91D8D" w:rsidRPr="00134200" w:rsidRDefault="00A91D8D" w:rsidP="008D3EEE">
            <w:pPr>
              <w:jc w:val="left"/>
              <w:rPr>
                <w:lang w:val="es-MX"/>
              </w:rPr>
            </w:pPr>
            <w:r w:rsidRPr="00134200">
              <w:rPr>
                <w:kern w:val="22"/>
                <w:lang w:val="es-MX"/>
              </w:rPr>
              <w:t xml:space="preserve">  </w:t>
            </w:r>
            <w:r>
              <w:rPr>
                <w:kern w:val="22"/>
                <w:lang w:val="es-ES"/>
              </w:rPr>
              <w:t xml:space="preserve">Oficina de la </w:t>
            </w:r>
            <w:proofErr w:type="gramStart"/>
            <w:r>
              <w:rPr>
                <w:kern w:val="22"/>
                <w:lang w:val="es-ES"/>
              </w:rPr>
              <w:t>Secretaria Ejecutiva</w:t>
            </w:r>
            <w:proofErr w:type="gramEnd"/>
          </w:p>
        </w:tc>
        <w:tc>
          <w:tcPr>
            <w:tcW w:w="1320" w:type="dxa"/>
            <w:tcBorders>
              <w:top w:val="nil"/>
              <w:left w:val="nil"/>
              <w:bottom w:val="nil"/>
              <w:right w:val="nil"/>
            </w:tcBorders>
            <w:vAlign w:val="center"/>
          </w:tcPr>
          <w:p w14:paraId="007C073E" w14:textId="77777777" w:rsidR="00A91D8D" w:rsidRDefault="00A91D8D" w:rsidP="008D3EEE">
            <w:pPr>
              <w:jc w:val="right"/>
            </w:pPr>
            <w:r>
              <w:t>2.788,50</w:t>
            </w:r>
          </w:p>
        </w:tc>
      </w:tr>
      <w:tr w:rsidR="00A91D8D" w14:paraId="0B32A3EC" w14:textId="77777777" w:rsidTr="008D3EEE">
        <w:trPr>
          <w:trHeight w:val="280"/>
        </w:trPr>
        <w:tc>
          <w:tcPr>
            <w:tcW w:w="8380" w:type="dxa"/>
            <w:tcBorders>
              <w:top w:val="nil"/>
              <w:left w:val="nil"/>
              <w:bottom w:val="nil"/>
              <w:right w:val="nil"/>
            </w:tcBorders>
            <w:vAlign w:val="center"/>
          </w:tcPr>
          <w:p w14:paraId="62222CF9" w14:textId="77777777" w:rsidR="00A91D8D" w:rsidRPr="00134200" w:rsidRDefault="00A91D8D" w:rsidP="008D3EEE">
            <w:pPr>
              <w:jc w:val="left"/>
              <w:rPr>
                <w:lang w:val="es-MX"/>
              </w:rPr>
            </w:pPr>
            <w:r w:rsidRPr="00134200">
              <w:rPr>
                <w:kern w:val="22"/>
                <w:lang w:val="es-MX"/>
              </w:rPr>
              <w:t xml:space="preserve">  </w:t>
            </w:r>
            <w:r>
              <w:rPr>
                <w:kern w:val="22"/>
                <w:lang w:val="es-ES"/>
              </w:rPr>
              <w:t>Protocolos de APB y de Seguridad de la Biotecnología</w:t>
            </w:r>
          </w:p>
        </w:tc>
        <w:tc>
          <w:tcPr>
            <w:tcW w:w="1320" w:type="dxa"/>
            <w:tcBorders>
              <w:top w:val="nil"/>
              <w:left w:val="nil"/>
              <w:bottom w:val="nil"/>
              <w:right w:val="nil"/>
            </w:tcBorders>
            <w:vAlign w:val="center"/>
          </w:tcPr>
          <w:p w14:paraId="54242F2D" w14:textId="77777777" w:rsidR="00A91D8D" w:rsidRDefault="00A91D8D" w:rsidP="008D3EEE">
            <w:pPr>
              <w:jc w:val="right"/>
            </w:pPr>
            <w:r>
              <w:t>2.336,50</w:t>
            </w:r>
          </w:p>
        </w:tc>
      </w:tr>
      <w:tr w:rsidR="00A91D8D" w14:paraId="3C8DAFDF" w14:textId="77777777" w:rsidTr="008D3EEE">
        <w:trPr>
          <w:trHeight w:val="280"/>
        </w:trPr>
        <w:tc>
          <w:tcPr>
            <w:tcW w:w="8380" w:type="dxa"/>
            <w:tcBorders>
              <w:top w:val="nil"/>
              <w:left w:val="nil"/>
              <w:bottom w:val="nil"/>
              <w:right w:val="nil"/>
            </w:tcBorders>
            <w:vAlign w:val="center"/>
          </w:tcPr>
          <w:p w14:paraId="30C74EA8" w14:textId="77777777" w:rsidR="00A91D8D" w:rsidRPr="00134200" w:rsidRDefault="00A91D8D" w:rsidP="008D3EEE">
            <w:pPr>
              <w:jc w:val="left"/>
              <w:rPr>
                <w:lang w:val="es-MX"/>
              </w:rPr>
            </w:pPr>
            <w:r w:rsidRPr="00134200">
              <w:rPr>
                <w:lang w:val="es-MX"/>
              </w:rPr>
              <w:t xml:space="preserve">  </w:t>
            </w:r>
            <w:r>
              <w:rPr>
                <w:lang w:val="es-ES"/>
              </w:rPr>
              <w:t>División de Ciencia, Sociedad y Futuros Sostenibles</w:t>
            </w:r>
          </w:p>
        </w:tc>
        <w:tc>
          <w:tcPr>
            <w:tcW w:w="1320" w:type="dxa"/>
            <w:tcBorders>
              <w:top w:val="nil"/>
              <w:left w:val="nil"/>
              <w:bottom w:val="nil"/>
              <w:right w:val="nil"/>
            </w:tcBorders>
            <w:vAlign w:val="center"/>
          </w:tcPr>
          <w:p w14:paraId="6921462A" w14:textId="77777777" w:rsidR="00A91D8D" w:rsidRDefault="00A91D8D" w:rsidP="008D3EEE">
            <w:pPr>
              <w:jc w:val="right"/>
            </w:pPr>
            <w:r>
              <w:t>3.617,50</w:t>
            </w:r>
          </w:p>
        </w:tc>
      </w:tr>
      <w:tr w:rsidR="00A91D8D" w14:paraId="7BEFF0F3" w14:textId="77777777" w:rsidTr="008D3EEE">
        <w:trPr>
          <w:trHeight w:val="290"/>
        </w:trPr>
        <w:tc>
          <w:tcPr>
            <w:tcW w:w="8380" w:type="dxa"/>
            <w:tcBorders>
              <w:top w:val="nil"/>
              <w:left w:val="nil"/>
              <w:bottom w:val="single" w:sz="8" w:space="0" w:color="auto"/>
              <w:right w:val="nil"/>
            </w:tcBorders>
            <w:vAlign w:val="center"/>
          </w:tcPr>
          <w:p w14:paraId="22A0C618" w14:textId="77777777" w:rsidR="00A91D8D" w:rsidRPr="00134200" w:rsidRDefault="00A91D8D" w:rsidP="008D3EEE">
            <w:pPr>
              <w:jc w:val="left"/>
              <w:rPr>
                <w:lang w:val="es-MX"/>
              </w:rPr>
            </w:pPr>
            <w:r w:rsidRPr="00134200">
              <w:rPr>
                <w:kern w:val="22"/>
                <w:lang w:val="es-MX"/>
              </w:rPr>
              <w:t xml:space="preserve">  </w:t>
            </w:r>
            <w:r>
              <w:rPr>
                <w:kern w:val="22"/>
                <w:lang w:val="es-ES"/>
              </w:rPr>
              <w:t>División de Apoyo a la Aplicación</w:t>
            </w:r>
          </w:p>
        </w:tc>
        <w:tc>
          <w:tcPr>
            <w:tcW w:w="1320" w:type="dxa"/>
            <w:tcBorders>
              <w:top w:val="nil"/>
              <w:left w:val="nil"/>
              <w:bottom w:val="single" w:sz="8" w:space="0" w:color="auto"/>
              <w:right w:val="nil"/>
            </w:tcBorders>
            <w:vAlign w:val="center"/>
          </w:tcPr>
          <w:p w14:paraId="0CDC5685" w14:textId="77777777" w:rsidR="00A91D8D" w:rsidRDefault="00A91D8D" w:rsidP="008D3EEE">
            <w:pPr>
              <w:jc w:val="right"/>
            </w:pPr>
            <w:r>
              <w:t>4.300,75</w:t>
            </w:r>
          </w:p>
        </w:tc>
      </w:tr>
      <w:tr w:rsidR="00A91D8D" w14:paraId="144AD0DF" w14:textId="77777777" w:rsidTr="008D3EEE">
        <w:trPr>
          <w:trHeight w:val="290"/>
        </w:trPr>
        <w:tc>
          <w:tcPr>
            <w:tcW w:w="8380" w:type="dxa"/>
            <w:tcBorders>
              <w:top w:val="nil"/>
              <w:left w:val="nil"/>
              <w:bottom w:val="single" w:sz="8" w:space="0" w:color="auto"/>
              <w:right w:val="nil"/>
            </w:tcBorders>
            <w:vAlign w:val="center"/>
          </w:tcPr>
          <w:p w14:paraId="3EFB82CD" w14:textId="77777777" w:rsidR="00A91D8D" w:rsidRPr="00134200" w:rsidRDefault="00A91D8D" w:rsidP="008D3EEE">
            <w:pPr>
              <w:jc w:val="left"/>
              <w:rPr>
                <w:lang w:val="es-MX"/>
              </w:rPr>
            </w:pPr>
            <w:r>
              <w:rPr>
                <w:b/>
                <w:bCs/>
                <w:kern w:val="22"/>
                <w:lang w:val="es-ES"/>
              </w:rPr>
              <w:t>II.</w:t>
            </w:r>
            <w:r w:rsidRPr="00134200">
              <w:rPr>
                <w:b/>
                <w:bCs/>
                <w:kern w:val="22"/>
                <w:lang w:val="es-MX"/>
              </w:rPr>
              <w:t xml:space="preserve"> </w:t>
            </w:r>
            <w:r>
              <w:rPr>
                <w:b/>
                <w:bCs/>
                <w:kern w:val="22"/>
                <w:lang w:val="es-ES"/>
              </w:rPr>
              <w:t>Administración, Finanzas y Servicios de Conferencias</w:t>
            </w:r>
          </w:p>
        </w:tc>
        <w:tc>
          <w:tcPr>
            <w:tcW w:w="1320" w:type="dxa"/>
            <w:tcBorders>
              <w:top w:val="nil"/>
              <w:left w:val="nil"/>
              <w:bottom w:val="single" w:sz="8" w:space="0" w:color="auto"/>
              <w:right w:val="nil"/>
            </w:tcBorders>
            <w:vAlign w:val="center"/>
          </w:tcPr>
          <w:p w14:paraId="51D5DB4C" w14:textId="77777777" w:rsidR="00A91D8D" w:rsidRDefault="00A91D8D" w:rsidP="008D3EEE">
            <w:pPr>
              <w:jc w:val="right"/>
            </w:pPr>
            <w:r>
              <w:t>3.127,57</w:t>
            </w:r>
          </w:p>
        </w:tc>
      </w:tr>
      <w:tr w:rsidR="00A91D8D" w14:paraId="54BC8DCF" w14:textId="77777777" w:rsidTr="008D3EEE">
        <w:trPr>
          <w:trHeight w:val="290"/>
        </w:trPr>
        <w:tc>
          <w:tcPr>
            <w:tcW w:w="8380" w:type="dxa"/>
            <w:tcBorders>
              <w:top w:val="nil"/>
              <w:left w:val="nil"/>
              <w:bottom w:val="single" w:sz="12" w:space="0" w:color="auto"/>
              <w:right w:val="nil"/>
            </w:tcBorders>
            <w:vAlign w:val="center"/>
          </w:tcPr>
          <w:p w14:paraId="153BC1D2" w14:textId="77777777" w:rsidR="00A91D8D" w:rsidRDefault="00A91D8D" w:rsidP="008D3EEE">
            <w:pPr>
              <w:jc w:val="left"/>
            </w:pPr>
            <w:r>
              <w:rPr>
                <w:b/>
                <w:bCs/>
                <w:kern w:val="22"/>
                <w:lang w:val="es-ES"/>
              </w:rPr>
              <w:t>Subtotal</w:t>
            </w:r>
          </w:p>
        </w:tc>
        <w:tc>
          <w:tcPr>
            <w:tcW w:w="1320" w:type="dxa"/>
            <w:tcBorders>
              <w:top w:val="nil"/>
              <w:left w:val="nil"/>
              <w:bottom w:val="single" w:sz="12" w:space="0" w:color="auto"/>
              <w:right w:val="nil"/>
            </w:tcBorders>
            <w:vAlign w:val="center"/>
          </w:tcPr>
          <w:p w14:paraId="308761B8" w14:textId="77777777" w:rsidR="00A91D8D" w:rsidRDefault="00A91D8D" w:rsidP="008D3EEE">
            <w:pPr>
              <w:jc w:val="right"/>
              <w:rPr>
                <w:b/>
                <w:bCs/>
              </w:rPr>
            </w:pPr>
            <w:r>
              <w:rPr>
                <w:b/>
                <w:bCs/>
                <w:kern w:val="22"/>
              </w:rPr>
              <w:t>16.170,82</w:t>
            </w:r>
          </w:p>
        </w:tc>
      </w:tr>
      <w:tr w:rsidR="00A91D8D" w14:paraId="26C5B897" w14:textId="77777777" w:rsidTr="008D3EEE">
        <w:trPr>
          <w:trHeight w:val="290"/>
        </w:trPr>
        <w:tc>
          <w:tcPr>
            <w:tcW w:w="8380" w:type="dxa"/>
            <w:tcBorders>
              <w:top w:val="nil"/>
              <w:left w:val="nil"/>
              <w:bottom w:val="nil"/>
              <w:right w:val="nil"/>
            </w:tcBorders>
            <w:vAlign w:val="center"/>
          </w:tcPr>
          <w:p w14:paraId="6099205B" w14:textId="77777777" w:rsidR="00A91D8D" w:rsidRPr="00134200" w:rsidRDefault="00A91D8D" w:rsidP="008D3EEE">
            <w:pPr>
              <w:jc w:val="left"/>
              <w:rPr>
                <w:lang w:val="es-MX"/>
              </w:rPr>
            </w:pPr>
            <w:r>
              <w:rPr>
                <w:kern w:val="22"/>
                <w:lang w:val="es-ES"/>
              </w:rPr>
              <w:t>Gastos de apoyo a los programas</w:t>
            </w:r>
          </w:p>
        </w:tc>
        <w:tc>
          <w:tcPr>
            <w:tcW w:w="1320" w:type="dxa"/>
            <w:tcBorders>
              <w:top w:val="nil"/>
              <w:left w:val="nil"/>
              <w:bottom w:val="nil"/>
              <w:right w:val="nil"/>
            </w:tcBorders>
            <w:vAlign w:val="center"/>
          </w:tcPr>
          <w:p w14:paraId="6D7B1AF2" w14:textId="77777777" w:rsidR="00A91D8D" w:rsidRDefault="00A91D8D" w:rsidP="008D3EEE">
            <w:pPr>
              <w:jc w:val="right"/>
            </w:pPr>
            <w:r>
              <w:rPr>
                <w:kern w:val="22"/>
              </w:rPr>
              <w:t>2.102,21</w:t>
            </w:r>
          </w:p>
        </w:tc>
      </w:tr>
      <w:tr w:rsidR="00A91D8D" w14:paraId="7DE190E0" w14:textId="77777777" w:rsidTr="008D3EEE">
        <w:trPr>
          <w:trHeight w:val="290"/>
        </w:trPr>
        <w:tc>
          <w:tcPr>
            <w:tcW w:w="8380" w:type="dxa"/>
            <w:tcBorders>
              <w:top w:val="nil"/>
              <w:left w:val="nil"/>
              <w:bottom w:val="single" w:sz="8" w:space="0" w:color="auto"/>
              <w:right w:val="nil"/>
            </w:tcBorders>
            <w:vAlign w:val="center"/>
          </w:tcPr>
          <w:p w14:paraId="0A474A4E" w14:textId="77777777" w:rsidR="00A91D8D" w:rsidRDefault="00A91D8D" w:rsidP="008D3EEE">
            <w:pPr>
              <w:jc w:val="left"/>
            </w:pPr>
            <w:r>
              <w:rPr>
                <w:b/>
                <w:bCs/>
                <w:kern w:val="22"/>
                <w:lang w:val="es-ES"/>
              </w:rPr>
              <w:t>III.</w:t>
            </w:r>
            <w:r>
              <w:rPr>
                <w:b/>
                <w:bCs/>
                <w:kern w:val="22"/>
              </w:rPr>
              <w:t xml:space="preserve"> </w:t>
            </w:r>
            <w:r>
              <w:rPr>
                <w:b/>
                <w:bCs/>
                <w:kern w:val="22"/>
                <w:lang w:val="es-ES"/>
              </w:rPr>
              <w:t>Reserva operacional</w:t>
            </w:r>
          </w:p>
        </w:tc>
        <w:tc>
          <w:tcPr>
            <w:tcW w:w="1320" w:type="dxa"/>
            <w:tcBorders>
              <w:top w:val="nil"/>
              <w:left w:val="nil"/>
              <w:bottom w:val="single" w:sz="8" w:space="0" w:color="auto"/>
              <w:right w:val="nil"/>
            </w:tcBorders>
            <w:vAlign w:val="center"/>
          </w:tcPr>
          <w:p w14:paraId="6BFA56D1" w14:textId="77777777" w:rsidR="00A91D8D" w:rsidRDefault="00A91D8D" w:rsidP="008D3EEE">
            <w:pPr>
              <w:jc w:val="right"/>
            </w:pPr>
            <w:r>
              <w:t>166,51</w:t>
            </w:r>
          </w:p>
        </w:tc>
      </w:tr>
      <w:tr w:rsidR="00A91D8D" w14:paraId="6AA64008" w14:textId="77777777" w:rsidTr="008D3EEE">
        <w:trPr>
          <w:trHeight w:val="290"/>
        </w:trPr>
        <w:tc>
          <w:tcPr>
            <w:tcW w:w="8380" w:type="dxa"/>
            <w:tcBorders>
              <w:top w:val="nil"/>
              <w:left w:val="nil"/>
              <w:bottom w:val="single" w:sz="12" w:space="0" w:color="auto"/>
              <w:right w:val="nil"/>
            </w:tcBorders>
            <w:vAlign w:val="center"/>
          </w:tcPr>
          <w:p w14:paraId="517FD271" w14:textId="77777777" w:rsidR="00A91D8D" w:rsidRDefault="00A91D8D" w:rsidP="008D3EEE">
            <w:pPr>
              <w:jc w:val="left"/>
            </w:pPr>
            <w:r>
              <w:rPr>
                <w:b/>
                <w:bCs/>
                <w:kern w:val="22"/>
                <w:lang w:val="es-ES"/>
              </w:rPr>
              <w:t>Total</w:t>
            </w:r>
          </w:p>
        </w:tc>
        <w:tc>
          <w:tcPr>
            <w:tcW w:w="1320" w:type="dxa"/>
            <w:tcBorders>
              <w:top w:val="nil"/>
              <w:left w:val="nil"/>
              <w:bottom w:val="single" w:sz="12" w:space="0" w:color="auto"/>
              <w:right w:val="nil"/>
            </w:tcBorders>
            <w:vAlign w:val="center"/>
          </w:tcPr>
          <w:p w14:paraId="2FB916A3" w14:textId="77777777" w:rsidR="00A91D8D" w:rsidRDefault="00A91D8D" w:rsidP="008D3EEE">
            <w:pPr>
              <w:jc w:val="right"/>
              <w:rPr>
                <w:b/>
                <w:bCs/>
              </w:rPr>
            </w:pPr>
            <w:r>
              <w:rPr>
                <w:b/>
                <w:bCs/>
                <w:kern w:val="22"/>
              </w:rPr>
              <w:t>18.439,54</w:t>
            </w:r>
          </w:p>
        </w:tc>
      </w:tr>
      <w:tr w:rsidR="00A91D8D" w14:paraId="06F0874B" w14:textId="77777777" w:rsidTr="008D3EEE">
        <w:trPr>
          <w:trHeight w:val="290"/>
        </w:trPr>
        <w:tc>
          <w:tcPr>
            <w:tcW w:w="8380" w:type="dxa"/>
            <w:tcBorders>
              <w:top w:val="nil"/>
              <w:left w:val="nil"/>
              <w:bottom w:val="nil"/>
              <w:right w:val="nil"/>
            </w:tcBorders>
            <w:noWrap/>
            <w:vAlign w:val="bottom"/>
          </w:tcPr>
          <w:p w14:paraId="06F3646D" w14:textId="77777777" w:rsidR="00A91D8D" w:rsidRPr="00134200" w:rsidRDefault="00A91D8D" w:rsidP="008D3EEE">
            <w:pPr>
              <w:jc w:val="left"/>
              <w:rPr>
                <w:lang w:val="es-MX"/>
              </w:rPr>
            </w:pPr>
            <w:r>
              <w:rPr>
                <w:lang w:val="es-ES"/>
              </w:rPr>
              <w:t>Proporción del presupuesto provisional correspondiente al Protocolo de Cartagena (15 %)</w:t>
            </w:r>
          </w:p>
        </w:tc>
        <w:tc>
          <w:tcPr>
            <w:tcW w:w="1320" w:type="dxa"/>
            <w:tcBorders>
              <w:top w:val="nil"/>
              <w:left w:val="nil"/>
              <w:bottom w:val="nil"/>
              <w:right w:val="nil"/>
            </w:tcBorders>
            <w:noWrap/>
            <w:vAlign w:val="bottom"/>
          </w:tcPr>
          <w:p w14:paraId="42606431" w14:textId="77777777" w:rsidR="00A91D8D" w:rsidRDefault="00A91D8D" w:rsidP="008D3EEE">
            <w:pPr>
              <w:jc w:val="right"/>
            </w:pPr>
            <w:r>
              <w:t>2.765,93</w:t>
            </w:r>
          </w:p>
        </w:tc>
      </w:tr>
      <w:tr w:rsidR="00A91D8D" w14:paraId="0002DC45" w14:textId="77777777" w:rsidTr="008D3EEE">
        <w:trPr>
          <w:trHeight w:val="280"/>
        </w:trPr>
        <w:tc>
          <w:tcPr>
            <w:tcW w:w="8380" w:type="dxa"/>
            <w:tcBorders>
              <w:top w:val="nil"/>
              <w:left w:val="nil"/>
              <w:bottom w:val="nil"/>
              <w:right w:val="nil"/>
            </w:tcBorders>
            <w:noWrap/>
            <w:vAlign w:val="bottom"/>
          </w:tcPr>
          <w:p w14:paraId="5482F367" w14:textId="77777777" w:rsidR="00A91D8D" w:rsidRPr="00134200" w:rsidRDefault="00A91D8D" w:rsidP="008D3EEE">
            <w:pPr>
              <w:jc w:val="left"/>
              <w:rPr>
                <w:lang w:val="es-MX"/>
              </w:rPr>
            </w:pPr>
            <w:r>
              <w:rPr>
                <w:lang w:val="es-ES"/>
              </w:rPr>
              <w:t>Menos:</w:t>
            </w:r>
            <w:r w:rsidRPr="00134200">
              <w:rPr>
                <w:lang w:val="es-MX"/>
              </w:rPr>
              <w:t xml:space="preserve">  </w:t>
            </w:r>
            <w:r>
              <w:rPr>
                <w:lang w:val="es-ES"/>
              </w:rPr>
              <w:t>Contribución del país anfitrión</w:t>
            </w:r>
          </w:p>
        </w:tc>
        <w:tc>
          <w:tcPr>
            <w:tcW w:w="1320" w:type="dxa"/>
            <w:tcBorders>
              <w:top w:val="nil"/>
              <w:left w:val="nil"/>
              <w:bottom w:val="nil"/>
              <w:right w:val="nil"/>
            </w:tcBorders>
            <w:noWrap/>
            <w:vAlign w:val="bottom"/>
          </w:tcPr>
          <w:p w14:paraId="3EC0A83C" w14:textId="77777777" w:rsidR="00A91D8D" w:rsidRDefault="00A91D8D" w:rsidP="008D3EEE">
            <w:pPr>
              <w:jc w:val="right"/>
            </w:pPr>
            <w:r>
              <w:t>(251,07)</w:t>
            </w:r>
          </w:p>
        </w:tc>
      </w:tr>
      <w:tr w:rsidR="00A91D8D" w14:paraId="77E1E67D" w14:textId="77777777" w:rsidTr="008D3EEE">
        <w:trPr>
          <w:trHeight w:val="280"/>
        </w:trPr>
        <w:tc>
          <w:tcPr>
            <w:tcW w:w="8380" w:type="dxa"/>
            <w:tcBorders>
              <w:top w:val="nil"/>
              <w:left w:val="nil"/>
              <w:bottom w:val="single" w:sz="4" w:space="0" w:color="auto"/>
              <w:right w:val="nil"/>
            </w:tcBorders>
            <w:noWrap/>
            <w:vAlign w:val="bottom"/>
          </w:tcPr>
          <w:p w14:paraId="08C8E7B6" w14:textId="77777777" w:rsidR="00A91D8D" w:rsidRPr="00134200" w:rsidRDefault="00A91D8D" w:rsidP="008D3EEE">
            <w:pPr>
              <w:jc w:val="left"/>
              <w:rPr>
                <w:lang w:val="es-MX"/>
              </w:rPr>
            </w:pPr>
            <w:r>
              <w:rPr>
                <w:lang w:val="es-ES"/>
              </w:rPr>
              <w:t>Menos:</w:t>
            </w:r>
            <w:r w:rsidRPr="00134200">
              <w:rPr>
                <w:lang w:val="es-MX"/>
              </w:rPr>
              <w:t xml:space="preserve">  </w:t>
            </w:r>
            <w:r>
              <w:rPr>
                <w:lang w:val="es-ES"/>
              </w:rPr>
              <w:t>Empleo de fondos de reserva de años anteriores</w:t>
            </w:r>
          </w:p>
        </w:tc>
        <w:tc>
          <w:tcPr>
            <w:tcW w:w="1320" w:type="dxa"/>
            <w:tcBorders>
              <w:top w:val="nil"/>
              <w:left w:val="nil"/>
              <w:bottom w:val="single" w:sz="4" w:space="0" w:color="auto"/>
              <w:right w:val="nil"/>
            </w:tcBorders>
            <w:noWrap/>
            <w:vAlign w:val="bottom"/>
          </w:tcPr>
          <w:p w14:paraId="1E6DDDC7" w14:textId="77777777" w:rsidR="00A91D8D" w:rsidRDefault="00A91D8D" w:rsidP="008D3EEE">
            <w:pPr>
              <w:jc w:val="right"/>
            </w:pPr>
            <w:r>
              <w:t>(157,50)</w:t>
            </w:r>
          </w:p>
        </w:tc>
      </w:tr>
      <w:tr w:rsidR="00A91D8D" w14:paraId="55F91269" w14:textId="77777777" w:rsidTr="008D3EEE">
        <w:trPr>
          <w:trHeight w:val="290"/>
        </w:trPr>
        <w:tc>
          <w:tcPr>
            <w:tcW w:w="8380" w:type="dxa"/>
            <w:tcBorders>
              <w:top w:val="nil"/>
              <w:left w:val="nil"/>
              <w:bottom w:val="single" w:sz="12" w:space="0" w:color="auto"/>
              <w:right w:val="nil"/>
            </w:tcBorders>
            <w:vAlign w:val="center"/>
          </w:tcPr>
          <w:p w14:paraId="30545048" w14:textId="77777777" w:rsidR="00A91D8D" w:rsidRPr="00134200" w:rsidRDefault="00A91D8D" w:rsidP="008D3EEE">
            <w:pPr>
              <w:jc w:val="left"/>
              <w:rPr>
                <w:lang w:val="es-MX"/>
              </w:rPr>
            </w:pPr>
            <w:proofErr w:type="gramStart"/>
            <w:r>
              <w:rPr>
                <w:b/>
                <w:bCs/>
                <w:kern w:val="22"/>
                <w:lang w:val="es-ES"/>
              </w:rPr>
              <w:t>Total</w:t>
            </w:r>
            <w:proofErr w:type="gramEnd"/>
            <w:r>
              <w:rPr>
                <w:b/>
                <w:bCs/>
                <w:kern w:val="22"/>
                <w:lang w:val="es-ES"/>
              </w:rPr>
              <w:t xml:space="preserve"> neto (cantidad a dividir entre las Partes)</w:t>
            </w:r>
          </w:p>
        </w:tc>
        <w:tc>
          <w:tcPr>
            <w:tcW w:w="1320" w:type="dxa"/>
            <w:tcBorders>
              <w:top w:val="nil"/>
              <w:left w:val="nil"/>
              <w:bottom w:val="single" w:sz="12" w:space="0" w:color="auto"/>
              <w:right w:val="nil"/>
            </w:tcBorders>
            <w:vAlign w:val="center"/>
          </w:tcPr>
          <w:p w14:paraId="2D98B233" w14:textId="77777777" w:rsidR="00A91D8D" w:rsidRDefault="00A91D8D" w:rsidP="008D3EEE">
            <w:pPr>
              <w:jc w:val="right"/>
              <w:rPr>
                <w:b/>
                <w:bCs/>
              </w:rPr>
            </w:pPr>
            <w:r>
              <w:rPr>
                <w:b/>
                <w:bCs/>
                <w:kern w:val="22"/>
              </w:rPr>
              <w:t xml:space="preserve">2.357,36 </w:t>
            </w:r>
          </w:p>
        </w:tc>
      </w:tr>
    </w:tbl>
    <w:p w14:paraId="4F4435B6" w14:textId="77777777" w:rsidR="00A91D8D" w:rsidRDefault="00A91D8D" w:rsidP="00A91D8D">
      <w:pPr>
        <w:jc w:val="left"/>
        <w:rPr>
          <w:kern w:val="22"/>
        </w:rPr>
      </w:pPr>
    </w:p>
    <w:p w14:paraId="06CD72B8" w14:textId="77777777" w:rsidR="00A91D8D" w:rsidRDefault="00A91D8D" w:rsidP="00A91D8D">
      <w:pPr>
        <w:jc w:val="left"/>
        <w:rPr>
          <w:kern w:val="22"/>
        </w:rPr>
      </w:pPr>
    </w:p>
    <w:p w14:paraId="12B6AA07" w14:textId="77777777" w:rsidR="00A91D8D" w:rsidRPr="00134200" w:rsidRDefault="00A91D8D" w:rsidP="00A91D8D">
      <w:pPr>
        <w:keepNext/>
        <w:keepLines/>
        <w:spacing w:after="120"/>
        <w:jc w:val="left"/>
        <w:rPr>
          <w:b/>
          <w:bCs/>
          <w:kern w:val="22"/>
          <w:lang w:val="es-MX"/>
        </w:rPr>
      </w:pPr>
      <w:r>
        <w:rPr>
          <w:b/>
          <w:bCs/>
          <w:kern w:val="22"/>
          <w:lang w:val="es-ES"/>
        </w:rPr>
        <w:t>Cuadro 2</w:t>
      </w:r>
      <w:r>
        <w:rPr>
          <w:b/>
          <w:bCs/>
          <w:kern w:val="22"/>
          <w:lang w:val="es-ES"/>
        </w:rPr>
        <w:br/>
        <w:t>Contribuciones al Fondo Fiduciario para el Protocolo de Cartagena sobre Seguridad de la Biotecnología para 2022</w:t>
      </w:r>
    </w:p>
    <w:tbl>
      <w:tblPr>
        <w:tblW w:w="9720" w:type="dxa"/>
        <w:jc w:val="center"/>
        <w:tblLayout w:type="fixed"/>
        <w:tblLook w:val="00A0" w:firstRow="1" w:lastRow="0" w:firstColumn="1" w:lastColumn="0" w:noHBand="0" w:noVBand="0"/>
      </w:tblPr>
      <w:tblGrid>
        <w:gridCol w:w="914"/>
        <w:gridCol w:w="4324"/>
        <w:gridCol w:w="1334"/>
        <w:gridCol w:w="1606"/>
        <w:gridCol w:w="1542"/>
      </w:tblGrid>
      <w:tr w:rsidR="00A91D8D" w:rsidRPr="006349E4" w14:paraId="7EB7D347" w14:textId="77777777" w:rsidTr="008D3EEE">
        <w:trPr>
          <w:cantSplit/>
          <w:tblHeader/>
          <w:jc w:val="center"/>
        </w:trPr>
        <w:tc>
          <w:tcPr>
            <w:tcW w:w="911" w:type="dxa"/>
            <w:tcBorders>
              <w:top w:val="single" w:sz="4" w:space="0" w:color="auto"/>
              <w:left w:val="single" w:sz="4" w:space="0" w:color="auto"/>
              <w:bottom w:val="single" w:sz="4" w:space="0" w:color="auto"/>
              <w:right w:val="single" w:sz="4" w:space="0" w:color="auto"/>
            </w:tcBorders>
            <w:noWrap/>
            <w:tcMar>
              <w:left w:w="72" w:type="dxa"/>
              <w:right w:w="72" w:type="dxa"/>
            </w:tcMar>
            <w:vAlign w:val="center"/>
          </w:tcPr>
          <w:p w14:paraId="04A59654" w14:textId="77777777" w:rsidR="00A91D8D" w:rsidRPr="00134200" w:rsidRDefault="00A91D8D" w:rsidP="008D3EEE">
            <w:pPr>
              <w:adjustRightInd w:val="0"/>
              <w:snapToGrid w:val="0"/>
              <w:jc w:val="left"/>
              <w:rPr>
                <w:i/>
                <w:iCs/>
                <w:lang w:val="es-MX"/>
              </w:rPr>
            </w:pPr>
          </w:p>
        </w:tc>
        <w:tc>
          <w:tcPr>
            <w:tcW w:w="4309" w:type="dxa"/>
            <w:tcBorders>
              <w:top w:val="single" w:sz="4" w:space="0" w:color="auto"/>
              <w:left w:val="nil"/>
              <w:bottom w:val="single" w:sz="4" w:space="0" w:color="auto"/>
              <w:right w:val="single" w:sz="4" w:space="0" w:color="auto"/>
            </w:tcBorders>
            <w:noWrap/>
            <w:tcMar>
              <w:left w:w="72" w:type="dxa"/>
              <w:right w:w="72" w:type="dxa"/>
            </w:tcMar>
            <w:vAlign w:val="center"/>
          </w:tcPr>
          <w:p w14:paraId="5F84C870" w14:textId="77777777" w:rsidR="00A91D8D" w:rsidRDefault="00A91D8D" w:rsidP="008D3EEE">
            <w:pPr>
              <w:adjustRightInd w:val="0"/>
              <w:snapToGrid w:val="0"/>
              <w:jc w:val="center"/>
            </w:pPr>
            <w:r>
              <w:rPr>
                <w:i/>
                <w:iCs/>
                <w:lang w:val="es-ES"/>
              </w:rPr>
              <w:t>Parte</w:t>
            </w:r>
          </w:p>
        </w:tc>
        <w:tc>
          <w:tcPr>
            <w:tcW w:w="1329" w:type="dxa"/>
            <w:tcBorders>
              <w:top w:val="single" w:sz="4" w:space="0" w:color="auto"/>
              <w:left w:val="nil"/>
              <w:bottom w:val="single" w:sz="4" w:space="0" w:color="auto"/>
              <w:right w:val="single" w:sz="4" w:space="0" w:color="auto"/>
            </w:tcBorders>
            <w:tcMar>
              <w:left w:w="72" w:type="dxa"/>
              <w:right w:w="72" w:type="dxa"/>
            </w:tcMar>
            <w:vAlign w:val="center"/>
          </w:tcPr>
          <w:p w14:paraId="040A6C2C" w14:textId="77777777" w:rsidR="00A91D8D" w:rsidRDefault="00A91D8D" w:rsidP="008D3EEE">
            <w:pPr>
              <w:adjustRightInd w:val="0"/>
              <w:snapToGrid w:val="0"/>
              <w:jc w:val="center"/>
            </w:pPr>
            <w:r>
              <w:rPr>
                <w:i/>
                <w:iCs/>
                <w:lang w:val="es-ES"/>
              </w:rPr>
              <w:t>Escala de cuotas</w:t>
            </w:r>
          </w:p>
        </w:tc>
        <w:tc>
          <w:tcPr>
            <w:tcW w:w="1600" w:type="dxa"/>
            <w:tcBorders>
              <w:top w:val="single" w:sz="4" w:space="0" w:color="auto"/>
              <w:left w:val="nil"/>
              <w:bottom w:val="single" w:sz="4" w:space="0" w:color="auto"/>
              <w:right w:val="single" w:sz="4" w:space="0" w:color="auto"/>
            </w:tcBorders>
            <w:tcMar>
              <w:left w:w="72" w:type="dxa"/>
              <w:right w:w="72" w:type="dxa"/>
            </w:tcMar>
            <w:vAlign w:val="center"/>
          </w:tcPr>
          <w:p w14:paraId="2D09762A" w14:textId="77777777" w:rsidR="008D3EEE" w:rsidRDefault="00A91D8D" w:rsidP="008D3EEE">
            <w:pPr>
              <w:adjustRightInd w:val="0"/>
              <w:snapToGrid w:val="0"/>
              <w:jc w:val="center"/>
              <w:rPr>
                <w:i/>
                <w:iCs/>
                <w:spacing w:val="-4"/>
                <w:lang w:val="es-ES"/>
              </w:rPr>
            </w:pPr>
            <w:r w:rsidRPr="00BC0F63">
              <w:rPr>
                <w:i/>
                <w:iCs/>
                <w:spacing w:val="-2"/>
                <w:lang w:val="es-ES"/>
              </w:rPr>
              <w:t>Escala con tope</w:t>
            </w:r>
            <w:r>
              <w:rPr>
                <w:i/>
                <w:iCs/>
                <w:lang w:val="es-ES"/>
              </w:rPr>
              <w:t xml:space="preserve"> </w:t>
            </w:r>
            <w:r w:rsidRPr="00BC0F63">
              <w:rPr>
                <w:i/>
                <w:iCs/>
                <w:spacing w:val="-4"/>
                <w:lang w:val="es-ES"/>
              </w:rPr>
              <w:t>del 22 %,</w:t>
            </w:r>
          </w:p>
          <w:p w14:paraId="1EE494A6" w14:textId="03D2A9B8" w:rsidR="00A91D8D" w:rsidRPr="00134200" w:rsidRDefault="00A91D8D" w:rsidP="008D3EEE">
            <w:pPr>
              <w:adjustRightInd w:val="0"/>
              <w:snapToGrid w:val="0"/>
              <w:jc w:val="center"/>
              <w:rPr>
                <w:lang w:val="es-MX"/>
              </w:rPr>
            </w:pPr>
            <w:r w:rsidRPr="00BC0F63">
              <w:rPr>
                <w:i/>
                <w:iCs/>
                <w:spacing w:val="-4"/>
                <w:lang w:val="es-ES"/>
              </w:rPr>
              <w:t>ningún</w:t>
            </w:r>
            <w:r>
              <w:rPr>
                <w:i/>
                <w:iCs/>
                <w:lang w:val="es-ES"/>
              </w:rPr>
              <w:t xml:space="preserve"> PMA paga más del 0,01 %</w:t>
            </w:r>
            <w:r w:rsidRPr="004F7695">
              <w:rPr>
                <w:rStyle w:val="CommentReference"/>
                <w:sz w:val="22"/>
                <w:szCs w:val="22"/>
                <w:vertAlign w:val="superscript"/>
                <w:lang w:val="es-ES"/>
              </w:rPr>
              <w:footnoteReference w:id="4"/>
            </w:r>
          </w:p>
        </w:tc>
        <w:tc>
          <w:tcPr>
            <w:tcW w:w="1537" w:type="dxa"/>
            <w:tcBorders>
              <w:top w:val="single" w:sz="4" w:space="0" w:color="auto"/>
              <w:left w:val="nil"/>
              <w:bottom w:val="single" w:sz="4" w:space="0" w:color="auto"/>
              <w:right w:val="single" w:sz="4" w:space="0" w:color="auto"/>
            </w:tcBorders>
            <w:tcMar>
              <w:left w:w="72" w:type="dxa"/>
              <w:right w:w="72" w:type="dxa"/>
            </w:tcMar>
            <w:vAlign w:val="center"/>
          </w:tcPr>
          <w:p w14:paraId="422774C7" w14:textId="77777777" w:rsidR="00A91D8D" w:rsidRPr="00134200" w:rsidRDefault="00A91D8D" w:rsidP="008D3EEE">
            <w:pPr>
              <w:adjustRightInd w:val="0"/>
              <w:snapToGrid w:val="0"/>
              <w:jc w:val="center"/>
              <w:rPr>
                <w:lang w:val="es-MX"/>
              </w:rPr>
            </w:pPr>
            <w:r w:rsidRPr="00BC0F63">
              <w:rPr>
                <w:i/>
                <w:iCs/>
                <w:lang w:val="es-ES"/>
              </w:rPr>
              <w:t>Contribuciones</w:t>
            </w:r>
            <w:r>
              <w:rPr>
                <w:i/>
                <w:iCs/>
                <w:lang w:val="es-ES"/>
              </w:rPr>
              <w:t xml:space="preserve"> al 1 de enero de 2022</w:t>
            </w:r>
          </w:p>
        </w:tc>
      </w:tr>
      <w:tr w:rsidR="00A91D8D" w14:paraId="533FD241"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6D313497" w14:textId="77777777" w:rsidR="00A91D8D" w:rsidRDefault="00A91D8D" w:rsidP="008D3EEE">
            <w:pPr>
              <w:adjustRightInd w:val="0"/>
              <w:snapToGrid w:val="0"/>
              <w:jc w:val="right"/>
            </w:pPr>
            <w:r>
              <w:t>1</w:t>
            </w:r>
          </w:p>
        </w:tc>
        <w:tc>
          <w:tcPr>
            <w:tcW w:w="4309" w:type="dxa"/>
            <w:tcBorders>
              <w:top w:val="nil"/>
              <w:left w:val="nil"/>
              <w:bottom w:val="single" w:sz="4" w:space="0" w:color="auto"/>
              <w:right w:val="single" w:sz="4" w:space="0" w:color="auto"/>
            </w:tcBorders>
            <w:vAlign w:val="center"/>
          </w:tcPr>
          <w:p w14:paraId="13BB70FB" w14:textId="77777777" w:rsidR="00A91D8D" w:rsidRDefault="00A91D8D" w:rsidP="008D3EEE">
            <w:pPr>
              <w:adjustRightInd w:val="0"/>
              <w:snapToGrid w:val="0"/>
              <w:jc w:val="left"/>
            </w:pPr>
            <w:r>
              <w:rPr>
                <w:lang w:val="es-ES"/>
              </w:rPr>
              <w:t>Afganistán</w:t>
            </w:r>
          </w:p>
        </w:tc>
        <w:tc>
          <w:tcPr>
            <w:tcW w:w="1329" w:type="dxa"/>
            <w:tcBorders>
              <w:top w:val="nil"/>
              <w:left w:val="nil"/>
              <w:bottom w:val="single" w:sz="4" w:space="0" w:color="auto"/>
              <w:right w:val="single" w:sz="4" w:space="0" w:color="auto"/>
            </w:tcBorders>
            <w:vAlign w:val="center"/>
          </w:tcPr>
          <w:p w14:paraId="18EA04DC" w14:textId="77777777" w:rsidR="00A91D8D" w:rsidRDefault="00A91D8D" w:rsidP="008D3EEE">
            <w:pPr>
              <w:adjustRightInd w:val="0"/>
              <w:snapToGrid w:val="0"/>
              <w:jc w:val="right"/>
            </w:pPr>
            <w:r>
              <w:t>0,007</w:t>
            </w:r>
          </w:p>
        </w:tc>
        <w:tc>
          <w:tcPr>
            <w:tcW w:w="1600" w:type="dxa"/>
            <w:tcBorders>
              <w:top w:val="nil"/>
              <w:left w:val="nil"/>
              <w:bottom w:val="single" w:sz="4" w:space="0" w:color="auto"/>
              <w:right w:val="single" w:sz="4" w:space="0" w:color="auto"/>
            </w:tcBorders>
            <w:noWrap/>
            <w:vAlign w:val="center"/>
          </w:tcPr>
          <w:p w14:paraId="64C91DD2" w14:textId="77777777" w:rsidR="00A91D8D" w:rsidRDefault="00A91D8D" w:rsidP="008D3EEE">
            <w:pPr>
              <w:adjustRightInd w:val="0"/>
              <w:snapToGrid w:val="0"/>
              <w:jc w:val="right"/>
            </w:pPr>
            <w:r>
              <w:t>0,010</w:t>
            </w:r>
          </w:p>
        </w:tc>
        <w:tc>
          <w:tcPr>
            <w:tcW w:w="1537" w:type="dxa"/>
            <w:tcBorders>
              <w:top w:val="nil"/>
              <w:left w:val="nil"/>
              <w:bottom w:val="single" w:sz="4" w:space="0" w:color="auto"/>
              <w:right w:val="single" w:sz="4" w:space="0" w:color="auto"/>
            </w:tcBorders>
            <w:noWrap/>
            <w:vAlign w:val="center"/>
          </w:tcPr>
          <w:p w14:paraId="128A0072" w14:textId="77777777" w:rsidR="00A91D8D" w:rsidRDefault="00A91D8D" w:rsidP="008D3EEE">
            <w:pPr>
              <w:adjustRightInd w:val="0"/>
              <w:snapToGrid w:val="0"/>
              <w:jc w:val="right"/>
            </w:pPr>
            <w:r>
              <w:t>236</w:t>
            </w:r>
          </w:p>
        </w:tc>
      </w:tr>
      <w:tr w:rsidR="00A91D8D" w14:paraId="362323B6"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5271F455" w14:textId="77777777" w:rsidR="00A91D8D" w:rsidRDefault="00A91D8D" w:rsidP="008D3EEE">
            <w:pPr>
              <w:adjustRightInd w:val="0"/>
              <w:snapToGrid w:val="0"/>
              <w:jc w:val="right"/>
            </w:pPr>
            <w:r>
              <w:t>2</w:t>
            </w:r>
          </w:p>
        </w:tc>
        <w:tc>
          <w:tcPr>
            <w:tcW w:w="4309" w:type="dxa"/>
            <w:tcBorders>
              <w:top w:val="nil"/>
              <w:left w:val="nil"/>
              <w:bottom w:val="single" w:sz="4" w:space="0" w:color="auto"/>
              <w:right w:val="single" w:sz="4" w:space="0" w:color="auto"/>
            </w:tcBorders>
            <w:vAlign w:val="center"/>
          </w:tcPr>
          <w:p w14:paraId="78B75038" w14:textId="77777777" w:rsidR="00A91D8D" w:rsidRDefault="00A91D8D" w:rsidP="008D3EEE">
            <w:pPr>
              <w:adjustRightInd w:val="0"/>
              <w:snapToGrid w:val="0"/>
              <w:jc w:val="left"/>
            </w:pPr>
            <w:r>
              <w:rPr>
                <w:lang w:val="es-ES"/>
              </w:rPr>
              <w:t>Albania</w:t>
            </w:r>
          </w:p>
        </w:tc>
        <w:tc>
          <w:tcPr>
            <w:tcW w:w="1329" w:type="dxa"/>
            <w:tcBorders>
              <w:top w:val="nil"/>
              <w:left w:val="nil"/>
              <w:bottom w:val="single" w:sz="4" w:space="0" w:color="auto"/>
              <w:right w:val="single" w:sz="4" w:space="0" w:color="auto"/>
            </w:tcBorders>
            <w:vAlign w:val="center"/>
          </w:tcPr>
          <w:p w14:paraId="2B8D7167" w14:textId="77777777" w:rsidR="00A91D8D" w:rsidRDefault="00A91D8D" w:rsidP="008D3EEE">
            <w:pPr>
              <w:adjustRightInd w:val="0"/>
              <w:snapToGrid w:val="0"/>
              <w:jc w:val="right"/>
            </w:pPr>
            <w:r>
              <w:t>0,008</w:t>
            </w:r>
          </w:p>
        </w:tc>
        <w:tc>
          <w:tcPr>
            <w:tcW w:w="1600" w:type="dxa"/>
            <w:tcBorders>
              <w:top w:val="nil"/>
              <w:left w:val="nil"/>
              <w:bottom w:val="single" w:sz="4" w:space="0" w:color="auto"/>
              <w:right w:val="single" w:sz="4" w:space="0" w:color="auto"/>
            </w:tcBorders>
            <w:noWrap/>
            <w:vAlign w:val="center"/>
          </w:tcPr>
          <w:p w14:paraId="6C443609" w14:textId="77777777" w:rsidR="00A91D8D" w:rsidRDefault="00A91D8D" w:rsidP="008D3EEE">
            <w:pPr>
              <w:adjustRightInd w:val="0"/>
              <w:snapToGrid w:val="0"/>
              <w:jc w:val="right"/>
            </w:pPr>
            <w:r>
              <w:t>0,011</w:t>
            </w:r>
          </w:p>
        </w:tc>
        <w:tc>
          <w:tcPr>
            <w:tcW w:w="1537" w:type="dxa"/>
            <w:tcBorders>
              <w:top w:val="nil"/>
              <w:left w:val="nil"/>
              <w:bottom w:val="single" w:sz="4" w:space="0" w:color="auto"/>
              <w:right w:val="single" w:sz="4" w:space="0" w:color="auto"/>
            </w:tcBorders>
            <w:noWrap/>
            <w:vAlign w:val="center"/>
          </w:tcPr>
          <w:p w14:paraId="0FD9EB43" w14:textId="77777777" w:rsidR="00A91D8D" w:rsidRDefault="00A91D8D" w:rsidP="008D3EEE">
            <w:pPr>
              <w:adjustRightInd w:val="0"/>
              <w:snapToGrid w:val="0"/>
              <w:jc w:val="right"/>
            </w:pPr>
            <w:r>
              <w:t>269</w:t>
            </w:r>
          </w:p>
        </w:tc>
      </w:tr>
      <w:tr w:rsidR="00A91D8D" w14:paraId="2E4770F6"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7D1DC3B2" w14:textId="77777777" w:rsidR="00A91D8D" w:rsidRDefault="00A91D8D" w:rsidP="008D3EEE">
            <w:pPr>
              <w:adjustRightInd w:val="0"/>
              <w:snapToGrid w:val="0"/>
              <w:jc w:val="right"/>
            </w:pPr>
            <w:r>
              <w:t>3</w:t>
            </w:r>
          </w:p>
        </w:tc>
        <w:tc>
          <w:tcPr>
            <w:tcW w:w="4309" w:type="dxa"/>
            <w:tcBorders>
              <w:top w:val="nil"/>
              <w:left w:val="nil"/>
              <w:bottom w:val="single" w:sz="4" w:space="0" w:color="auto"/>
              <w:right w:val="single" w:sz="4" w:space="0" w:color="auto"/>
            </w:tcBorders>
            <w:vAlign w:val="center"/>
          </w:tcPr>
          <w:p w14:paraId="79E987E9" w14:textId="77777777" w:rsidR="00A91D8D" w:rsidRDefault="00A91D8D" w:rsidP="008D3EEE">
            <w:pPr>
              <w:adjustRightInd w:val="0"/>
              <w:snapToGrid w:val="0"/>
              <w:jc w:val="left"/>
            </w:pPr>
            <w:r>
              <w:rPr>
                <w:lang w:val="es-ES"/>
              </w:rPr>
              <w:t>Alemania</w:t>
            </w:r>
          </w:p>
        </w:tc>
        <w:tc>
          <w:tcPr>
            <w:tcW w:w="1329" w:type="dxa"/>
            <w:tcBorders>
              <w:top w:val="nil"/>
              <w:left w:val="nil"/>
              <w:bottom w:val="single" w:sz="4" w:space="0" w:color="auto"/>
              <w:right w:val="single" w:sz="4" w:space="0" w:color="auto"/>
            </w:tcBorders>
            <w:vAlign w:val="center"/>
          </w:tcPr>
          <w:p w14:paraId="0F0FE66A" w14:textId="77777777" w:rsidR="00A91D8D" w:rsidRDefault="00A91D8D" w:rsidP="008D3EEE">
            <w:pPr>
              <w:adjustRightInd w:val="0"/>
              <w:snapToGrid w:val="0"/>
              <w:jc w:val="right"/>
            </w:pPr>
            <w:r>
              <w:t>6,090</w:t>
            </w:r>
          </w:p>
        </w:tc>
        <w:tc>
          <w:tcPr>
            <w:tcW w:w="1600" w:type="dxa"/>
            <w:tcBorders>
              <w:top w:val="nil"/>
              <w:left w:val="nil"/>
              <w:bottom w:val="single" w:sz="4" w:space="0" w:color="auto"/>
              <w:right w:val="single" w:sz="4" w:space="0" w:color="auto"/>
            </w:tcBorders>
            <w:noWrap/>
            <w:vAlign w:val="center"/>
          </w:tcPr>
          <w:p w14:paraId="70073238" w14:textId="77777777" w:rsidR="00A91D8D" w:rsidRDefault="00A91D8D" w:rsidP="008D3EEE">
            <w:pPr>
              <w:adjustRightInd w:val="0"/>
              <w:snapToGrid w:val="0"/>
              <w:jc w:val="right"/>
            </w:pPr>
            <w:r>
              <w:t>8,702</w:t>
            </w:r>
          </w:p>
        </w:tc>
        <w:tc>
          <w:tcPr>
            <w:tcW w:w="1537" w:type="dxa"/>
            <w:tcBorders>
              <w:top w:val="nil"/>
              <w:left w:val="nil"/>
              <w:bottom w:val="single" w:sz="4" w:space="0" w:color="auto"/>
              <w:right w:val="single" w:sz="4" w:space="0" w:color="auto"/>
            </w:tcBorders>
            <w:noWrap/>
            <w:vAlign w:val="center"/>
          </w:tcPr>
          <w:p w14:paraId="5F1E73A5" w14:textId="77777777" w:rsidR="00A91D8D" w:rsidRDefault="00A91D8D" w:rsidP="008D3EEE">
            <w:pPr>
              <w:adjustRightInd w:val="0"/>
              <w:snapToGrid w:val="0"/>
              <w:jc w:val="right"/>
            </w:pPr>
            <w:r>
              <w:t>205.127</w:t>
            </w:r>
          </w:p>
        </w:tc>
      </w:tr>
      <w:tr w:rsidR="00A91D8D" w14:paraId="0476735F"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05C5560D" w14:textId="77777777" w:rsidR="00A91D8D" w:rsidRDefault="00A91D8D" w:rsidP="008D3EEE">
            <w:pPr>
              <w:adjustRightInd w:val="0"/>
              <w:snapToGrid w:val="0"/>
              <w:jc w:val="right"/>
            </w:pPr>
            <w:r>
              <w:t>4</w:t>
            </w:r>
          </w:p>
        </w:tc>
        <w:tc>
          <w:tcPr>
            <w:tcW w:w="4309" w:type="dxa"/>
            <w:tcBorders>
              <w:top w:val="nil"/>
              <w:left w:val="nil"/>
              <w:bottom w:val="single" w:sz="4" w:space="0" w:color="auto"/>
              <w:right w:val="single" w:sz="4" w:space="0" w:color="auto"/>
            </w:tcBorders>
            <w:vAlign w:val="center"/>
          </w:tcPr>
          <w:p w14:paraId="7E82EB8A" w14:textId="77777777" w:rsidR="00A91D8D" w:rsidRDefault="00A91D8D" w:rsidP="008D3EEE">
            <w:pPr>
              <w:adjustRightInd w:val="0"/>
              <w:snapToGrid w:val="0"/>
              <w:jc w:val="left"/>
            </w:pPr>
            <w:r>
              <w:rPr>
                <w:lang w:val="es-ES"/>
              </w:rPr>
              <w:t>Angola</w:t>
            </w:r>
          </w:p>
        </w:tc>
        <w:tc>
          <w:tcPr>
            <w:tcW w:w="1329" w:type="dxa"/>
            <w:tcBorders>
              <w:top w:val="nil"/>
              <w:left w:val="nil"/>
              <w:bottom w:val="single" w:sz="4" w:space="0" w:color="auto"/>
              <w:right w:val="single" w:sz="4" w:space="0" w:color="auto"/>
            </w:tcBorders>
            <w:vAlign w:val="center"/>
          </w:tcPr>
          <w:p w14:paraId="7F92FD86" w14:textId="77777777" w:rsidR="00A91D8D" w:rsidRDefault="00A91D8D" w:rsidP="008D3EEE">
            <w:pPr>
              <w:adjustRightInd w:val="0"/>
              <w:snapToGrid w:val="0"/>
              <w:jc w:val="right"/>
            </w:pPr>
            <w:r>
              <w:t>0,010</w:t>
            </w:r>
          </w:p>
        </w:tc>
        <w:tc>
          <w:tcPr>
            <w:tcW w:w="1600" w:type="dxa"/>
            <w:tcBorders>
              <w:top w:val="nil"/>
              <w:left w:val="nil"/>
              <w:bottom w:val="single" w:sz="4" w:space="0" w:color="auto"/>
              <w:right w:val="single" w:sz="4" w:space="0" w:color="auto"/>
            </w:tcBorders>
            <w:noWrap/>
            <w:vAlign w:val="center"/>
          </w:tcPr>
          <w:p w14:paraId="4514E934" w14:textId="77777777" w:rsidR="00A91D8D" w:rsidRDefault="00A91D8D" w:rsidP="008D3EEE">
            <w:pPr>
              <w:adjustRightInd w:val="0"/>
              <w:snapToGrid w:val="0"/>
              <w:jc w:val="right"/>
            </w:pPr>
            <w:r>
              <w:t>0,010</w:t>
            </w:r>
          </w:p>
        </w:tc>
        <w:tc>
          <w:tcPr>
            <w:tcW w:w="1537" w:type="dxa"/>
            <w:tcBorders>
              <w:top w:val="nil"/>
              <w:left w:val="nil"/>
              <w:bottom w:val="single" w:sz="4" w:space="0" w:color="auto"/>
              <w:right w:val="single" w:sz="4" w:space="0" w:color="auto"/>
            </w:tcBorders>
            <w:noWrap/>
            <w:vAlign w:val="center"/>
          </w:tcPr>
          <w:p w14:paraId="4E433C8B" w14:textId="77777777" w:rsidR="00A91D8D" w:rsidRDefault="00A91D8D" w:rsidP="008D3EEE">
            <w:pPr>
              <w:adjustRightInd w:val="0"/>
              <w:snapToGrid w:val="0"/>
              <w:jc w:val="right"/>
            </w:pPr>
            <w:r>
              <w:t>236</w:t>
            </w:r>
          </w:p>
        </w:tc>
      </w:tr>
      <w:tr w:rsidR="00A91D8D" w14:paraId="3EEF0C48"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4F34B2F1" w14:textId="77777777" w:rsidR="00A91D8D" w:rsidRDefault="00A91D8D" w:rsidP="008D3EEE">
            <w:pPr>
              <w:adjustRightInd w:val="0"/>
              <w:snapToGrid w:val="0"/>
              <w:jc w:val="right"/>
            </w:pPr>
            <w:r>
              <w:t>5</w:t>
            </w:r>
          </w:p>
        </w:tc>
        <w:tc>
          <w:tcPr>
            <w:tcW w:w="4309" w:type="dxa"/>
            <w:tcBorders>
              <w:top w:val="nil"/>
              <w:left w:val="nil"/>
              <w:bottom w:val="single" w:sz="4" w:space="0" w:color="auto"/>
              <w:right w:val="single" w:sz="4" w:space="0" w:color="auto"/>
            </w:tcBorders>
            <w:vAlign w:val="center"/>
          </w:tcPr>
          <w:p w14:paraId="33C1A091" w14:textId="77777777" w:rsidR="00A91D8D" w:rsidRDefault="00A91D8D" w:rsidP="008D3EEE">
            <w:pPr>
              <w:adjustRightInd w:val="0"/>
              <w:snapToGrid w:val="0"/>
              <w:jc w:val="left"/>
            </w:pPr>
            <w:r>
              <w:rPr>
                <w:lang w:val="es-ES"/>
              </w:rPr>
              <w:t>Antigua y Barbuda</w:t>
            </w:r>
          </w:p>
        </w:tc>
        <w:tc>
          <w:tcPr>
            <w:tcW w:w="1329" w:type="dxa"/>
            <w:tcBorders>
              <w:top w:val="nil"/>
              <w:left w:val="nil"/>
              <w:bottom w:val="single" w:sz="4" w:space="0" w:color="auto"/>
              <w:right w:val="single" w:sz="4" w:space="0" w:color="auto"/>
            </w:tcBorders>
            <w:vAlign w:val="center"/>
          </w:tcPr>
          <w:p w14:paraId="2639AC6D" w14:textId="77777777" w:rsidR="00A91D8D" w:rsidRDefault="00A91D8D" w:rsidP="008D3EEE">
            <w:pPr>
              <w:adjustRightInd w:val="0"/>
              <w:snapToGrid w:val="0"/>
              <w:jc w:val="right"/>
            </w:pPr>
            <w:r>
              <w:t>0,002</w:t>
            </w:r>
          </w:p>
        </w:tc>
        <w:tc>
          <w:tcPr>
            <w:tcW w:w="1600" w:type="dxa"/>
            <w:tcBorders>
              <w:top w:val="nil"/>
              <w:left w:val="nil"/>
              <w:bottom w:val="single" w:sz="4" w:space="0" w:color="auto"/>
              <w:right w:val="single" w:sz="4" w:space="0" w:color="auto"/>
            </w:tcBorders>
            <w:noWrap/>
            <w:vAlign w:val="center"/>
          </w:tcPr>
          <w:p w14:paraId="0D988B98" w14:textId="77777777" w:rsidR="00A91D8D" w:rsidRDefault="00A91D8D" w:rsidP="008D3EEE">
            <w:pPr>
              <w:adjustRightInd w:val="0"/>
              <w:snapToGrid w:val="0"/>
              <w:jc w:val="right"/>
            </w:pPr>
            <w:r>
              <w:t>0,003</w:t>
            </w:r>
          </w:p>
        </w:tc>
        <w:tc>
          <w:tcPr>
            <w:tcW w:w="1537" w:type="dxa"/>
            <w:tcBorders>
              <w:top w:val="nil"/>
              <w:left w:val="nil"/>
              <w:bottom w:val="single" w:sz="4" w:space="0" w:color="auto"/>
              <w:right w:val="single" w:sz="4" w:space="0" w:color="auto"/>
            </w:tcBorders>
            <w:noWrap/>
            <w:vAlign w:val="center"/>
          </w:tcPr>
          <w:p w14:paraId="30301053" w14:textId="77777777" w:rsidR="00A91D8D" w:rsidRDefault="00A91D8D" w:rsidP="008D3EEE">
            <w:pPr>
              <w:adjustRightInd w:val="0"/>
              <w:snapToGrid w:val="0"/>
              <w:jc w:val="right"/>
            </w:pPr>
            <w:r>
              <w:t>67</w:t>
            </w:r>
          </w:p>
        </w:tc>
      </w:tr>
      <w:tr w:rsidR="00A91D8D" w14:paraId="0A043632"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73B6EE9C" w14:textId="77777777" w:rsidR="00A91D8D" w:rsidRDefault="00A91D8D" w:rsidP="008D3EEE">
            <w:pPr>
              <w:adjustRightInd w:val="0"/>
              <w:snapToGrid w:val="0"/>
              <w:jc w:val="right"/>
            </w:pPr>
            <w:r>
              <w:t>6</w:t>
            </w:r>
          </w:p>
        </w:tc>
        <w:tc>
          <w:tcPr>
            <w:tcW w:w="4309" w:type="dxa"/>
            <w:tcBorders>
              <w:top w:val="nil"/>
              <w:left w:val="nil"/>
              <w:bottom w:val="single" w:sz="4" w:space="0" w:color="auto"/>
              <w:right w:val="single" w:sz="4" w:space="0" w:color="auto"/>
            </w:tcBorders>
            <w:vAlign w:val="center"/>
          </w:tcPr>
          <w:p w14:paraId="4BECC950" w14:textId="77777777" w:rsidR="00A91D8D" w:rsidRDefault="00A91D8D" w:rsidP="008D3EEE">
            <w:pPr>
              <w:adjustRightInd w:val="0"/>
              <w:snapToGrid w:val="0"/>
              <w:jc w:val="left"/>
            </w:pPr>
            <w:r>
              <w:rPr>
                <w:lang w:val="es-ES"/>
              </w:rPr>
              <w:t>Arabia Saudita</w:t>
            </w:r>
          </w:p>
        </w:tc>
        <w:tc>
          <w:tcPr>
            <w:tcW w:w="1329" w:type="dxa"/>
            <w:tcBorders>
              <w:top w:val="nil"/>
              <w:left w:val="nil"/>
              <w:bottom w:val="single" w:sz="4" w:space="0" w:color="auto"/>
              <w:right w:val="single" w:sz="4" w:space="0" w:color="auto"/>
            </w:tcBorders>
            <w:vAlign w:val="center"/>
          </w:tcPr>
          <w:p w14:paraId="55F3D89B" w14:textId="77777777" w:rsidR="00A91D8D" w:rsidRDefault="00A91D8D" w:rsidP="008D3EEE">
            <w:pPr>
              <w:adjustRightInd w:val="0"/>
              <w:snapToGrid w:val="0"/>
              <w:jc w:val="right"/>
            </w:pPr>
            <w:r>
              <w:t>1,172</w:t>
            </w:r>
          </w:p>
        </w:tc>
        <w:tc>
          <w:tcPr>
            <w:tcW w:w="1600" w:type="dxa"/>
            <w:tcBorders>
              <w:top w:val="nil"/>
              <w:left w:val="nil"/>
              <w:bottom w:val="single" w:sz="4" w:space="0" w:color="auto"/>
              <w:right w:val="single" w:sz="4" w:space="0" w:color="auto"/>
            </w:tcBorders>
            <w:noWrap/>
            <w:vAlign w:val="center"/>
          </w:tcPr>
          <w:p w14:paraId="06C98449" w14:textId="77777777" w:rsidR="00A91D8D" w:rsidRDefault="00A91D8D" w:rsidP="008D3EEE">
            <w:pPr>
              <w:adjustRightInd w:val="0"/>
              <w:snapToGrid w:val="0"/>
              <w:jc w:val="right"/>
            </w:pPr>
            <w:r>
              <w:t>1,675</w:t>
            </w:r>
          </w:p>
        </w:tc>
        <w:tc>
          <w:tcPr>
            <w:tcW w:w="1537" w:type="dxa"/>
            <w:tcBorders>
              <w:top w:val="nil"/>
              <w:left w:val="nil"/>
              <w:bottom w:val="single" w:sz="4" w:space="0" w:color="auto"/>
              <w:right w:val="single" w:sz="4" w:space="0" w:color="auto"/>
            </w:tcBorders>
            <w:noWrap/>
            <w:vAlign w:val="center"/>
          </w:tcPr>
          <w:p w14:paraId="7BE48D0D" w14:textId="77777777" w:rsidR="00A91D8D" w:rsidRDefault="00A91D8D" w:rsidP="008D3EEE">
            <w:pPr>
              <w:adjustRightInd w:val="0"/>
              <w:snapToGrid w:val="0"/>
              <w:jc w:val="right"/>
            </w:pPr>
            <w:r>
              <w:t>39.476</w:t>
            </w:r>
          </w:p>
        </w:tc>
      </w:tr>
      <w:tr w:rsidR="00A91D8D" w14:paraId="1627B78E"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5E9FC30D" w14:textId="77777777" w:rsidR="00A91D8D" w:rsidRDefault="00A91D8D" w:rsidP="008D3EEE">
            <w:pPr>
              <w:adjustRightInd w:val="0"/>
              <w:snapToGrid w:val="0"/>
              <w:jc w:val="right"/>
            </w:pPr>
            <w:r>
              <w:t>7</w:t>
            </w:r>
          </w:p>
        </w:tc>
        <w:tc>
          <w:tcPr>
            <w:tcW w:w="4309" w:type="dxa"/>
            <w:tcBorders>
              <w:top w:val="nil"/>
              <w:left w:val="nil"/>
              <w:bottom w:val="single" w:sz="4" w:space="0" w:color="auto"/>
              <w:right w:val="single" w:sz="4" w:space="0" w:color="auto"/>
            </w:tcBorders>
            <w:vAlign w:val="center"/>
          </w:tcPr>
          <w:p w14:paraId="320AADFA" w14:textId="77777777" w:rsidR="00A91D8D" w:rsidRDefault="00A91D8D" w:rsidP="008D3EEE">
            <w:pPr>
              <w:adjustRightInd w:val="0"/>
              <w:snapToGrid w:val="0"/>
              <w:jc w:val="left"/>
            </w:pPr>
            <w:r>
              <w:rPr>
                <w:lang w:val="es-ES"/>
              </w:rPr>
              <w:t>Argelia</w:t>
            </w:r>
          </w:p>
        </w:tc>
        <w:tc>
          <w:tcPr>
            <w:tcW w:w="1329" w:type="dxa"/>
            <w:tcBorders>
              <w:top w:val="nil"/>
              <w:left w:val="nil"/>
              <w:bottom w:val="single" w:sz="4" w:space="0" w:color="auto"/>
              <w:right w:val="single" w:sz="4" w:space="0" w:color="auto"/>
            </w:tcBorders>
            <w:vAlign w:val="center"/>
          </w:tcPr>
          <w:p w14:paraId="5EC12B02" w14:textId="77777777" w:rsidR="00A91D8D" w:rsidRDefault="00A91D8D" w:rsidP="008D3EEE">
            <w:pPr>
              <w:adjustRightInd w:val="0"/>
              <w:snapToGrid w:val="0"/>
              <w:jc w:val="right"/>
            </w:pPr>
            <w:r>
              <w:t>0,138</w:t>
            </w:r>
          </w:p>
        </w:tc>
        <w:tc>
          <w:tcPr>
            <w:tcW w:w="1600" w:type="dxa"/>
            <w:tcBorders>
              <w:top w:val="nil"/>
              <w:left w:val="nil"/>
              <w:bottom w:val="single" w:sz="4" w:space="0" w:color="auto"/>
              <w:right w:val="single" w:sz="4" w:space="0" w:color="auto"/>
            </w:tcBorders>
            <w:noWrap/>
            <w:vAlign w:val="center"/>
          </w:tcPr>
          <w:p w14:paraId="339BC7BD" w14:textId="77777777" w:rsidR="00A91D8D" w:rsidRDefault="00A91D8D" w:rsidP="008D3EEE">
            <w:pPr>
              <w:adjustRightInd w:val="0"/>
              <w:snapToGrid w:val="0"/>
              <w:jc w:val="right"/>
            </w:pPr>
            <w:r>
              <w:t>0,197</w:t>
            </w:r>
          </w:p>
        </w:tc>
        <w:tc>
          <w:tcPr>
            <w:tcW w:w="1537" w:type="dxa"/>
            <w:tcBorders>
              <w:top w:val="nil"/>
              <w:left w:val="nil"/>
              <w:bottom w:val="single" w:sz="4" w:space="0" w:color="auto"/>
              <w:right w:val="single" w:sz="4" w:space="0" w:color="auto"/>
            </w:tcBorders>
            <w:noWrap/>
            <w:vAlign w:val="center"/>
          </w:tcPr>
          <w:p w14:paraId="7A4A7998" w14:textId="77777777" w:rsidR="00A91D8D" w:rsidRDefault="00A91D8D" w:rsidP="008D3EEE">
            <w:pPr>
              <w:adjustRightInd w:val="0"/>
              <w:snapToGrid w:val="0"/>
              <w:jc w:val="right"/>
            </w:pPr>
            <w:r>
              <w:t>4.648</w:t>
            </w:r>
          </w:p>
        </w:tc>
      </w:tr>
      <w:tr w:rsidR="00A91D8D" w14:paraId="636FEAA4"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0CB97577" w14:textId="77777777" w:rsidR="00A91D8D" w:rsidRDefault="00A91D8D" w:rsidP="008D3EEE">
            <w:pPr>
              <w:adjustRightInd w:val="0"/>
              <w:snapToGrid w:val="0"/>
              <w:jc w:val="right"/>
            </w:pPr>
            <w:r>
              <w:t>8</w:t>
            </w:r>
          </w:p>
        </w:tc>
        <w:tc>
          <w:tcPr>
            <w:tcW w:w="4309" w:type="dxa"/>
            <w:tcBorders>
              <w:top w:val="nil"/>
              <w:left w:val="nil"/>
              <w:bottom w:val="single" w:sz="4" w:space="0" w:color="auto"/>
              <w:right w:val="single" w:sz="4" w:space="0" w:color="auto"/>
            </w:tcBorders>
            <w:vAlign w:val="center"/>
          </w:tcPr>
          <w:p w14:paraId="41DC1685" w14:textId="77777777" w:rsidR="00A91D8D" w:rsidRDefault="00A91D8D" w:rsidP="008D3EEE">
            <w:pPr>
              <w:adjustRightInd w:val="0"/>
              <w:snapToGrid w:val="0"/>
              <w:jc w:val="left"/>
            </w:pPr>
            <w:r>
              <w:rPr>
                <w:lang w:val="es-ES"/>
              </w:rPr>
              <w:t>Armenia</w:t>
            </w:r>
          </w:p>
        </w:tc>
        <w:tc>
          <w:tcPr>
            <w:tcW w:w="1329" w:type="dxa"/>
            <w:tcBorders>
              <w:top w:val="nil"/>
              <w:left w:val="nil"/>
              <w:bottom w:val="single" w:sz="4" w:space="0" w:color="auto"/>
              <w:right w:val="single" w:sz="4" w:space="0" w:color="auto"/>
            </w:tcBorders>
            <w:vAlign w:val="center"/>
          </w:tcPr>
          <w:p w14:paraId="3358C050" w14:textId="77777777" w:rsidR="00A91D8D" w:rsidRDefault="00A91D8D" w:rsidP="008D3EEE">
            <w:pPr>
              <w:adjustRightInd w:val="0"/>
              <w:snapToGrid w:val="0"/>
              <w:jc w:val="right"/>
            </w:pPr>
            <w:r>
              <w:t>0,007</w:t>
            </w:r>
          </w:p>
        </w:tc>
        <w:tc>
          <w:tcPr>
            <w:tcW w:w="1600" w:type="dxa"/>
            <w:tcBorders>
              <w:top w:val="nil"/>
              <w:left w:val="nil"/>
              <w:bottom w:val="single" w:sz="4" w:space="0" w:color="auto"/>
              <w:right w:val="single" w:sz="4" w:space="0" w:color="auto"/>
            </w:tcBorders>
            <w:noWrap/>
            <w:vAlign w:val="center"/>
          </w:tcPr>
          <w:p w14:paraId="6ED6884A" w14:textId="77777777" w:rsidR="00A91D8D" w:rsidRDefault="00A91D8D" w:rsidP="008D3EEE">
            <w:pPr>
              <w:adjustRightInd w:val="0"/>
              <w:snapToGrid w:val="0"/>
              <w:jc w:val="right"/>
            </w:pPr>
            <w:r>
              <w:t>0,010</w:t>
            </w:r>
          </w:p>
        </w:tc>
        <w:tc>
          <w:tcPr>
            <w:tcW w:w="1537" w:type="dxa"/>
            <w:tcBorders>
              <w:top w:val="nil"/>
              <w:left w:val="nil"/>
              <w:bottom w:val="single" w:sz="4" w:space="0" w:color="auto"/>
              <w:right w:val="single" w:sz="4" w:space="0" w:color="auto"/>
            </w:tcBorders>
            <w:noWrap/>
            <w:vAlign w:val="center"/>
          </w:tcPr>
          <w:p w14:paraId="373766CF" w14:textId="77777777" w:rsidR="00A91D8D" w:rsidRDefault="00A91D8D" w:rsidP="008D3EEE">
            <w:pPr>
              <w:adjustRightInd w:val="0"/>
              <w:snapToGrid w:val="0"/>
              <w:jc w:val="right"/>
            </w:pPr>
            <w:r>
              <w:t>236</w:t>
            </w:r>
          </w:p>
        </w:tc>
      </w:tr>
      <w:tr w:rsidR="00A91D8D" w14:paraId="0DF34948"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57896E71" w14:textId="77777777" w:rsidR="00A91D8D" w:rsidRDefault="00A91D8D" w:rsidP="008D3EEE">
            <w:pPr>
              <w:adjustRightInd w:val="0"/>
              <w:snapToGrid w:val="0"/>
              <w:jc w:val="right"/>
            </w:pPr>
            <w:r>
              <w:t>9</w:t>
            </w:r>
          </w:p>
        </w:tc>
        <w:tc>
          <w:tcPr>
            <w:tcW w:w="4309" w:type="dxa"/>
            <w:tcBorders>
              <w:top w:val="nil"/>
              <w:left w:val="nil"/>
              <w:bottom w:val="single" w:sz="4" w:space="0" w:color="auto"/>
              <w:right w:val="single" w:sz="4" w:space="0" w:color="auto"/>
            </w:tcBorders>
            <w:vAlign w:val="center"/>
          </w:tcPr>
          <w:p w14:paraId="4E5ECF39" w14:textId="77777777" w:rsidR="00A91D8D" w:rsidRDefault="00A91D8D" w:rsidP="008D3EEE">
            <w:pPr>
              <w:adjustRightInd w:val="0"/>
              <w:snapToGrid w:val="0"/>
              <w:jc w:val="left"/>
            </w:pPr>
            <w:r>
              <w:rPr>
                <w:lang w:val="es-ES"/>
              </w:rPr>
              <w:t>Austria</w:t>
            </w:r>
          </w:p>
        </w:tc>
        <w:tc>
          <w:tcPr>
            <w:tcW w:w="1329" w:type="dxa"/>
            <w:tcBorders>
              <w:top w:val="nil"/>
              <w:left w:val="nil"/>
              <w:bottom w:val="single" w:sz="4" w:space="0" w:color="auto"/>
              <w:right w:val="single" w:sz="4" w:space="0" w:color="auto"/>
            </w:tcBorders>
            <w:vAlign w:val="center"/>
          </w:tcPr>
          <w:p w14:paraId="2640A64F" w14:textId="77777777" w:rsidR="00A91D8D" w:rsidRDefault="00A91D8D" w:rsidP="008D3EEE">
            <w:pPr>
              <w:adjustRightInd w:val="0"/>
              <w:snapToGrid w:val="0"/>
              <w:jc w:val="right"/>
            </w:pPr>
            <w:r>
              <w:t>0,677</w:t>
            </w:r>
          </w:p>
        </w:tc>
        <w:tc>
          <w:tcPr>
            <w:tcW w:w="1600" w:type="dxa"/>
            <w:tcBorders>
              <w:top w:val="nil"/>
              <w:left w:val="nil"/>
              <w:bottom w:val="single" w:sz="4" w:space="0" w:color="auto"/>
              <w:right w:val="single" w:sz="4" w:space="0" w:color="auto"/>
            </w:tcBorders>
            <w:noWrap/>
            <w:vAlign w:val="center"/>
          </w:tcPr>
          <w:p w14:paraId="1938EE0F" w14:textId="77777777" w:rsidR="00A91D8D" w:rsidRDefault="00A91D8D" w:rsidP="008D3EEE">
            <w:pPr>
              <w:adjustRightInd w:val="0"/>
              <w:snapToGrid w:val="0"/>
              <w:jc w:val="right"/>
            </w:pPr>
            <w:r>
              <w:t>0,967</w:t>
            </w:r>
          </w:p>
        </w:tc>
        <w:tc>
          <w:tcPr>
            <w:tcW w:w="1537" w:type="dxa"/>
            <w:tcBorders>
              <w:top w:val="nil"/>
              <w:left w:val="nil"/>
              <w:bottom w:val="single" w:sz="4" w:space="0" w:color="auto"/>
              <w:right w:val="single" w:sz="4" w:space="0" w:color="auto"/>
            </w:tcBorders>
            <w:noWrap/>
            <w:vAlign w:val="center"/>
          </w:tcPr>
          <w:p w14:paraId="38116242" w14:textId="77777777" w:rsidR="00A91D8D" w:rsidRDefault="00A91D8D" w:rsidP="008D3EEE">
            <w:pPr>
              <w:adjustRightInd w:val="0"/>
              <w:snapToGrid w:val="0"/>
              <w:jc w:val="right"/>
            </w:pPr>
            <w:r>
              <w:t>22.803</w:t>
            </w:r>
          </w:p>
        </w:tc>
      </w:tr>
      <w:tr w:rsidR="00A91D8D" w14:paraId="0258A17A"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494F17B0" w14:textId="77777777" w:rsidR="00A91D8D" w:rsidRDefault="00A91D8D" w:rsidP="008D3EEE">
            <w:pPr>
              <w:adjustRightInd w:val="0"/>
              <w:snapToGrid w:val="0"/>
              <w:jc w:val="right"/>
            </w:pPr>
            <w:r>
              <w:t>10</w:t>
            </w:r>
          </w:p>
        </w:tc>
        <w:tc>
          <w:tcPr>
            <w:tcW w:w="4309" w:type="dxa"/>
            <w:tcBorders>
              <w:top w:val="nil"/>
              <w:left w:val="nil"/>
              <w:bottom w:val="single" w:sz="4" w:space="0" w:color="auto"/>
              <w:right w:val="single" w:sz="4" w:space="0" w:color="auto"/>
            </w:tcBorders>
            <w:vAlign w:val="center"/>
          </w:tcPr>
          <w:p w14:paraId="7A4C8E2E" w14:textId="77777777" w:rsidR="00A91D8D" w:rsidRDefault="00A91D8D" w:rsidP="008D3EEE">
            <w:pPr>
              <w:adjustRightInd w:val="0"/>
              <w:snapToGrid w:val="0"/>
              <w:jc w:val="left"/>
            </w:pPr>
            <w:r>
              <w:rPr>
                <w:lang w:val="es-ES"/>
              </w:rPr>
              <w:t>Azerbaiyán</w:t>
            </w:r>
          </w:p>
        </w:tc>
        <w:tc>
          <w:tcPr>
            <w:tcW w:w="1329" w:type="dxa"/>
            <w:tcBorders>
              <w:top w:val="nil"/>
              <w:left w:val="nil"/>
              <w:bottom w:val="single" w:sz="4" w:space="0" w:color="auto"/>
              <w:right w:val="single" w:sz="4" w:space="0" w:color="auto"/>
            </w:tcBorders>
            <w:vAlign w:val="center"/>
          </w:tcPr>
          <w:p w14:paraId="65F77358" w14:textId="77777777" w:rsidR="00A91D8D" w:rsidRDefault="00A91D8D" w:rsidP="008D3EEE">
            <w:pPr>
              <w:adjustRightInd w:val="0"/>
              <w:snapToGrid w:val="0"/>
              <w:jc w:val="right"/>
            </w:pPr>
            <w:r>
              <w:t>0,049</w:t>
            </w:r>
          </w:p>
        </w:tc>
        <w:tc>
          <w:tcPr>
            <w:tcW w:w="1600" w:type="dxa"/>
            <w:tcBorders>
              <w:top w:val="nil"/>
              <w:left w:val="nil"/>
              <w:bottom w:val="single" w:sz="4" w:space="0" w:color="auto"/>
              <w:right w:val="single" w:sz="4" w:space="0" w:color="auto"/>
            </w:tcBorders>
            <w:noWrap/>
            <w:vAlign w:val="center"/>
          </w:tcPr>
          <w:p w14:paraId="6110E1E4" w14:textId="77777777" w:rsidR="00A91D8D" w:rsidRDefault="00A91D8D" w:rsidP="008D3EEE">
            <w:pPr>
              <w:adjustRightInd w:val="0"/>
              <w:snapToGrid w:val="0"/>
              <w:jc w:val="right"/>
            </w:pPr>
            <w:r>
              <w:t>0,070</w:t>
            </w:r>
          </w:p>
        </w:tc>
        <w:tc>
          <w:tcPr>
            <w:tcW w:w="1537" w:type="dxa"/>
            <w:tcBorders>
              <w:top w:val="nil"/>
              <w:left w:val="nil"/>
              <w:bottom w:val="single" w:sz="4" w:space="0" w:color="auto"/>
              <w:right w:val="single" w:sz="4" w:space="0" w:color="auto"/>
            </w:tcBorders>
            <w:noWrap/>
            <w:vAlign w:val="center"/>
          </w:tcPr>
          <w:p w14:paraId="5FB6C962" w14:textId="77777777" w:rsidR="00A91D8D" w:rsidRDefault="00A91D8D" w:rsidP="008D3EEE">
            <w:pPr>
              <w:adjustRightInd w:val="0"/>
              <w:snapToGrid w:val="0"/>
              <w:jc w:val="right"/>
            </w:pPr>
            <w:r>
              <w:t>1.650</w:t>
            </w:r>
          </w:p>
        </w:tc>
      </w:tr>
      <w:tr w:rsidR="00A91D8D" w14:paraId="684B00A7"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1D3775E0" w14:textId="77777777" w:rsidR="00A91D8D" w:rsidRDefault="00A91D8D" w:rsidP="008D3EEE">
            <w:pPr>
              <w:adjustRightInd w:val="0"/>
              <w:snapToGrid w:val="0"/>
              <w:jc w:val="right"/>
            </w:pPr>
            <w:r>
              <w:t>11</w:t>
            </w:r>
          </w:p>
        </w:tc>
        <w:tc>
          <w:tcPr>
            <w:tcW w:w="4309" w:type="dxa"/>
            <w:tcBorders>
              <w:top w:val="nil"/>
              <w:left w:val="nil"/>
              <w:bottom w:val="single" w:sz="4" w:space="0" w:color="auto"/>
              <w:right w:val="single" w:sz="4" w:space="0" w:color="auto"/>
            </w:tcBorders>
            <w:vAlign w:val="center"/>
          </w:tcPr>
          <w:p w14:paraId="73B1E0D3" w14:textId="77777777" w:rsidR="00A91D8D" w:rsidRDefault="00A91D8D" w:rsidP="008D3EEE">
            <w:pPr>
              <w:adjustRightInd w:val="0"/>
              <w:snapToGrid w:val="0"/>
              <w:jc w:val="left"/>
            </w:pPr>
            <w:r>
              <w:rPr>
                <w:lang w:val="es-ES"/>
              </w:rPr>
              <w:t>Bahamas</w:t>
            </w:r>
          </w:p>
        </w:tc>
        <w:tc>
          <w:tcPr>
            <w:tcW w:w="1329" w:type="dxa"/>
            <w:tcBorders>
              <w:top w:val="nil"/>
              <w:left w:val="nil"/>
              <w:bottom w:val="single" w:sz="4" w:space="0" w:color="auto"/>
              <w:right w:val="single" w:sz="4" w:space="0" w:color="auto"/>
            </w:tcBorders>
            <w:vAlign w:val="center"/>
          </w:tcPr>
          <w:p w14:paraId="0A0AF651" w14:textId="77777777" w:rsidR="00A91D8D" w:rsidRDefault="00A91D8D" w:rsidP="008D3EEE">
            <w:pPr>
              <w:adjustRightInd w:val="0"/>
              <w:snapToGrid w:val="0"/>
              <w:jc w:val="right"/>
            </w:pPr>
            <w:r>
              <w:t>0,018</w:t>
            </w:r>
          </w:p>
        </w:tc>
        <w:tc>
          <w:tcPr>
            <w:tcW w:w="1600" w:type="dxa"/>
            <w:tcBorders>
              <w:top w:val="nil"/>
              <w:left w:val="nil"/>
              <w:bottom w:val="single" w:sz="4" w:space="0" w:color="auto"/>
              <w:right w:val="single" w:sz="4" w:space="0" w:color="auto"/>
            </w:tcBorders>
            <w:noWrap/>
            <w:vAlign w:val="center"/>
          </w:tcPr>
          <w:p w14:paraId="6198380C" w14:textId="77777777" w:rsidR="00A91D8D" w:rsidRDefault="00A91D8D" w:rsidP="008D3EEE">
            <w:pPr>
              <w:adjustRightInd w:val="0"/>
              <w:snapToGrid w:val="0"/>
              <w:jc w:val="right"/>
            </w:pPr>
            <w:r>
              <w:t>0,026</w:t>
            </w:r>
          </w:p>
        </w:tc>
        <w:tc>
          <w:tcPr>
            <w:tcW w:w="1537" w:type="dxa"/>
            <w:tcBorders>
              <w:top w:val="nil"/>
              <w:left w:val="nil"/>
              <w:bottom w:val="single" w:sz="4" w:space="0" w:color="auto"/>
              <w:right w:val="single" w:sz="4" w:space="0" w:color="auto"/>
            </w:tcBorders>
            <w:noWrap/>
            <w:vAlign w:val="center"/>
          </w:tcPr>
          <w:p w14:paraId="27AB0E29" w14:textId="77777777" w:rsidR="00A91D8D" w:rsidRDefault="00A91D8D" w:rsidP="008D3EEE">
            <w:pPr>
              <w:adjustRightInd w:val="0"/>
              <w:snapToGrid w:val="0"/>
              <w:jc w:val="right"/>
            </w:pPr>
            <w:r>
              <w:t>606</w:t>
            </w:r>
          </w:p>
        </w:tc>
      </w:tr>
      <w:tr w:rsidR="00A91D8D" w14:paraId="17F68515"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2064E4A1" w14:textId="77777777" w:rsidR="00A91D8D" w:rsidRDefault="00A91D8D" w:rsidP="008D3EEE">
            <w:pPr>
              <w:adjustRightInd w:val="0"/>
              <w:snapToGrid w:val="0"/>
              <w:jc w:val="right"/>
            </w:pPr>
            <w:r>
              <w:t>12</w:t>
            </w:r>
          </w:p>
        </w:tc>
        <w:tc>
          <w:tcPr>
            <w:tcW w:w="4309" w:type="dxa"/>
            <w:tcBorders>
              <w:top w:val="nil"/>
              <w:left w:val="nil"/>
              <w:bottom w:val="single" w:sz="4" w:space="0" w:color="auto"/>
              <w:right w:val="single" w:sz="4" w:space="0" w:color="auto"/>
            </w:tcBorders>
            <w:vAlign w:val="center"/>
          </w:tcPr>
          <w:p w14:paraId="59A3C5C9" w14:textId="77777777" w:rsidR="00A91D8D" w:rsidRDefault="00A91D8D" w:rsidP="008D3EEE">
            <w:pPr>
              <w:adjustRightInd w:val="0"/>
              <w:snapToGrid w:val="0"/>
              <w:jc w:val="left"/>
            </w:pPr>
            <w:proofErr w:type="spellStart"/>
            <w:r>
              <w:rPr>
                <w:spacing w:val="1"/>
                <w:lang w:val="es-ES"/>
              </w:rPr>
              <w:t>B</w:t>
            </w:r>
            <w:r>
              <w:rPr>
                <w:spacing w:val="-2"/>
                <w:lang w:val="es-ES"/>
              </w:rPr>
              <w:t>a</w:t>
            </w:r>
            <w:r>
              <w:rPr>
                <w:spacing w:val="-3"/>
                <w:lang w:val="es-ES"/>
              </w:rPr>
              <w:t>h</w:t>
            </w:r>
            <w:r>
              <w:rPr>
                <w:lang w:val="es-ES"/>
              </w:rPr>
              <w:t>r</w:t>
            </w:r>
            <w:r>
              <w:rPr>
                <w:spacing w:val="-2"/>
                <w:lang w:val="es-ES"/>
              </w:rPr>
              <w:t>ei</w:t>
            </w:r>
            <w:r>
              <w:rPr>
                <w:lang w:val="es-ES"/>
              </w:rPr>
              <w:t>n</w:t>
            </w:r>
            <w:proofErr w:type="spellEnd"/>
          </w:p>
        </w:tc>
        <w:tc>
          <w:tcPr>
            <w:tcW w:w="1329" w:type="dxa"/>
            <w:tcBorders>
              <w:top w:val="nil"/>
              <w:left w:val="nil"/>
              <w:bottom w:val="single" w:sz="4" w:space="0" w:color="auto"/>
              <w:right w:val="single" w:sz="4" w:space="0" w:color="auto"/>
            </w:tcBorders>
            <w:vAlign w:val="center"/>
          </w:tcPr>
          <w:p w14:paraId="7AE78CED" w14:textId="77777777" w:rsidR="00A91D8D" w:rsidRDefault="00A91D8D" w:rsidP="008D3EEE">
            <w:pPr>
              <w:adjustRightInd w:val="0"/>
              <w:snapToGrid w:val="0"/>
              <w:jc w:val="right"/>
            </w:pPr>
            <w:r>
              <w:t>0,050</w:t>
            </w:r>
          </w:p>
        </w:tc>
        <w:tc>
          <w:tcPr>
            <w:tcW w:w="1600" w:type="dxa"/>
            <w:tcBorders>
              <w:top w:val="nil"/>
              <w:left w:val="nil"/>
              <w:bottom w:val="single" w:sz="4" w:space="0" w:color="auto"/>
              <w:right w:val="single" w:sz="4" w:space="0" w:color="auto"/>
            </w:tcBorders>
            <w:noWrap/>
            <w:vAlign w:val="center"/>
          </w:tcPr>
          <w:p w14:paraId="2016694B" w14:textId="77777777" w:rsidR="00A91D8D" w:rsidRDefault="00A91D8D" w:rsidP="008D3EEE">
            <w:pPr>
              <w:adjustRightInd w:val="0"/>
              <w:snapToGrid w:val="0"/>
              <w:jc w:val="right"/>
            </w:pPr>
            <w:r>
              <w:t>0,071</w:t>
            </w:r>
          </w:p>
        </w:tc>
        <w:tc>
          <w:tcPr>
            <w:tcW w:w="1537" w:type="dxa"/>
            <w:tcBorders>
              <w:top w:val="nil"/>
              <w:left w:val="nil"/>
              <w:bottom w:val="single" w:sz="4" w:space="0" w:color="auto"/>
              <w:right w:val="single" w:sz="4" w:space="0" w:color="auto"/>
            </w:tcBorders>
            <w:noWrap/>
            <w:vAlign w:val="center"/>
          </w:tcPr>
          <w:p w14:paraId="16D22C34" w14:textId="77777777" w:rsidR="00A91D8D" w:rsidRDefault="00A91D8D" w:rsidP="008D3EEE">
            <w:pPr>
              <w:adjustRightInd w:val="0"/>
              <w:snapToGrid w:val="0"/>
              <w:jc w:val="right"/>
            </w:pPr>
            <w:r>
              <w:t>1.684</w:t>
            </w:r>
          </w:p>
        </w:tc>
      </w:tr>
      <w:tr w:rsidR="00A91D8D" w14:paraId="01C47142"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675C4753" w14:textId="77777777" w:rsidR="00A91D8D" w:rsidRDefault="00A91D8D" w:rsidP="008D3EEE">
            <w:pPr>
              <w:adjustRightInd w:val="0"/>
              <w:snapToGrid w:val="0"/>
              <w:jc w:val="right"/>
            </w:pPr>
            <w:r>
              <w:lastRenderedPageBreak/>
              <w:t>13</w:t>
            </w:r>
          </w:p>
        </w:tc>
        <w:tc>
          <w:tcPr>
            <w:tcW w:w="4309" w:type="dxa"/>
            <w:tcBorders>
              <w:top w:val="nil"/>
              <w:left w:val="nil"/>
              <w:bottom w:val="single" w:sz="4" w:space="0" w:color="auto"/>
              <w:right w:val="single" w:sz="4" w:space="0" w:color="auto"/>
            </w:tcBorders>
            <w:vAlign w:val="center"/>
          </w:tcPr>
          <w:p w14:paraId="5A292D0B" w14:textId="77777777" w:rsidR="00A91D8D" w:rsidRDefault="00A91D8D" w:rsidP="008D3EEE">
            <w:pPr>
              <w:adjustRightInd w:val="0"/>
              <w:snapToGrid w:val="0"/>
              <w:jc w:val="left"/>
            </w:pPr>
            <w:r>
              <w:rPr>
                <w:lang w:val="es-ES"/>
              </w:rPr>
              <w:t>Bangladesh</w:t>
            </w:r>
          </w:p>
        </w:tc>
        <w:tc>
          <w:tcPr>
            <w:tcW w:w="1329" w:type="dxa"/>
            <w:tcBorders>
              <w:top w:val="nil"/>
              <w:left w:val="nil"/>
              <w:bottom w:val="single" w:sz="4" w:space="0" w:color="auto"/>
              <w:right w:val="single" w:sz="4" w:space="0" w:color="auto"/>
            </w:tcBorders>
            <w:vAlign w:val="center"/>
          </w:tcPr>
          <w:p w14:paraId="78B1DC6E" w14:textId="77777777" w:rsidR="00A91D8D" w:rsidRDefault="00A91D8D" w:rsidP="008D3EEE">
            <w:pPr>
              <w:adjustRightInd w:val="0"/>
              <w:snapToGrid w:val="0"/>
              <w:jc w:val="right"/>
            </w:pPr>
            <w:r>
              <w:t>0,010</w:t>
            </w:r>
          </w:p>
        </w:tc>
        <w:tc>
          <w:tcPr>
            <w:tcW w:w="1600" w:type="dxa"/>
            <w:tcBorders>
              <w:top w:val="nil"/>
              <w:left w:val="nil"/>
              <w:bottom w:val="single" w:sz="4" w:space="0" w:color="auto"/>
              <w:right w:val="single" w:sz="4" w:space="0" w:color="auto"/>
            </w:tcBorders>
            <w:noWrap/>
            <w:vAlign w:val="center"/>
          </w:tcPr>
          <w:p w14:paraId="5A625535" w14:textId="77777777" w:rsidR="00A91D8D" w:rsidRDefault="00A91D8D" w:rsidP="008D3EEE">
            <w:pPr>
              <w:adjustRightInd w:val="0"/>
              <w:snapToGrid w:val="0"/>
              <w:jc w:val="right"/>
            </w:pPr>
            <w:r>
              <w:t>0,010</w:t>
            </w:r>
          </w:p>
        </w:tc>
        <w:tc>
          <w:tcPr>
            <w:tcW w:w="1537" w:type="dxa"/>
            <w:tcBorders>
              <w:top w:val="nil"/>
              <w:left w:val="nil"/>
              <w:bottom w:val="single" w:sz="4" w:space="0" w:color="auto"/>
              <w:right w:val="single" w:sz="4" w:space="0" w:color="auto"/>
            </w:tcBorders>
            <w:noWrap/>
            <w:vAlign w:val="center"/>
          </w:tcPr>
          <w:p w14:paraId="096BA5CD" w14:textId="77777777" w:rsidR="00A91D8D" w:rsidRDefault="00A91D8D" w:rsidP="008D3EEE">
            <w:pPr>
              <w:adjustRightInd w:val="0"/>
              <w:snapToGrid w:val="0"/>
              <w:jc w:val="right"/>
            </w:pPr>
            <w:r>
              <w:t>236</w:t>
            </w:r>
          </w:p>
        </w:tc>
      </w:tr>
      <w:tr w:rsidR="00A91D8D" w14:paraId="11402416"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6839A4E6" w14:textId="77777777" w:rsidR="00A91D8D" w:rsidRDefault="00A91D8D" w:rsidP="008D3EEE">
            <w:pPr>
              <w:adjustRightInd w:val="0"/>
              <w:snapToGrid w:val="0"/>
              <w:jc w:val="right"/>
            </w:pPr>
            <w:r>
              <w:t>14</w:t>
            </w:r>
          </w:p>
        </w:tc>
        <w:tc>
          <w:tcPr>
            <w:tcW w:w="4309" w:type="dxa"/>
            <w:tcBorders>
              <w:top w:val="nil"/>
              <w:left w:val="nil"/>
              <w:bottom w:val="single" w:sz="4" w:space="0" w:color="auto"/>
              <w:right w:val="single" w:sz="4" w:space="0" w:color="auto"/>
            </w:tcBorders>
            <w:vAlign w:val="center"/>
          </w:tcPr>
          <w:p w14:paraId="0678070B" w14:textId="77777777" w:rsidR="00A91D8D" w:rsidRDefault="00A91D8D" w:rsidP="008D3EEE">
            <w:pPr>
              <w:adjustRightInd w:val="0"/>
              <w:snapToGrid w:val="0"/>
              <w:jc w:val="left"/>
            </w:pPr>
            <w:r>
              <w:rPr>
                <w:lang w:val="es-ES"/>
              </w:rPr>
              <w:t>Barbados</w:t>
            </w:r>
          </w:p>
        </w:tc>
        <w:tc>
          <w:tcPr>
            <w:tcW w:w="1329" w:type="dxa"/>
            <w:tcBorders>
              <w:top w:val="nil"/>
              <w:left w:val="nil"/>
              <w:bottom w:val="single" w:sz="4" w:space="0" w:color="auto"/>
              <w:right w:val="single" w:sz="4" w:space="0" w:color="auto"/>
            </w:tcBorders>
            <w:vAlign w:val="center"/>
          </w:tcPr>
          <w:p w14:paraId="45B2E24D" w14:textId="77777777" w:rsidR="00A91D8D" w:rsidRDefault="00A91D8D" w:rsidP="008D3EEE">
            <w:pPr>
              <w:adjustRightInd w:val="0"/>
              <w:snapToGrid w:val="0"/>
              <w:jc w:val="right"/>
            </w:pPr>
            <w:r>
              <w:t>0,007</w:t>
            </w:r>
          </w:p>
        </w:tc>
        <w:tc>
          <w:tcPr>
            <w:tcW w:w="1600" w:type="dxa"/>
            <w:tcBorders>
              <w:top w:val="nil"/>
              <w:left w:val="nil"/>
              <w:bottom w:val="single" w:sz="4" w:space="0" w:color="auto"/>
              <w:right w:val="single" w:sz="4" w:space="0" w:color="auto"/>
            </w:tcBorders>
            <w:noWrap/>
            <w:vAlign w:val="center"/>
          </w:tcPr>
          <w:p w14:paraId="7AA06B60" w14:textId="77777777" w:rsidR="00A91D8D" w:rsidRDefault="00A91D8D" w:rsidP="008D3EEE">
            <w:pPr>
              <w:adjustRightInd w:val="0"/>
              <w:snapToGrid w:val="0"/>
              <w:jc w:val="right"/>
            </w:pPr>
            <w:r>
              <w:t>0,010</w:t>
            </w:r>
          </w:p>
        </w:tc>
        <w:tc>
          <w:tcPr>
            <w:tcW w:w="1537" w:type="dxa"/>
            <w:tcBorders>
              <w:top w:val="nil"/>
              <w:left w:val="nil"/>
              <w:bottom w:val="single" w:sz="4" w:space="0" w:color="auto"/>
              <w:right w:val="single" w:sz="4" w:space="0" w:color="auto"/>
            </w:tcBorders>
            <w:noWrap/>
            <w:vAlign w:val="center"/>
          </w:tcPr>
          <w:p w14:paraId="7744460C" w14:textId="77777777" w:rsidR="00A91D8D" w:rsidRDefault="00A91D8D" w:rsidP="008D3EEE">
            <w:pPr>
              <w:adjustRightInd w:val="0"/>
              <w:snapToGrid w:val="0"/>
              <w:jc w:val="right"/>
            </w:pPr>
            <w:r>
              <w:t>236</w:t>
            </w:r>
          </w:p>
        </w:tc>
      </w:tr>
      <w:tr w:rsidR="00A91D8D" w14:paraId="4392D4E1"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64B51EDB" w14:textId="77777777" w:rsidR="00A91D8D" w:rsidRDefault="00A91D8D" w:rsidP="008D3EEE">
            <w:pPr>
              <w:adjustRightInd w:val="0"/>
              <w:snapToGrid w:val="0"/>
              <w:jc w:val="right"/>
            </w:pPr>
            <w:r>
              <w:t>15</w:t>
            </w:r>
          </w:p>
        </w:tc>
        <w:tc>
          <w:tcPr>
            <w:tcW w:w="4309" w:type="dxa"/>
            <w:tcBorders>
              <w:top w:val="nil"/>
              <w:left w:val="nil"/>
              <w:bottom w:val="single" w:sz="4" w:space="0" w:color="auto"/>
              <w:right w:val="single" w:sz="4" w:space="0" w:color="auto"/>
            </w:tcBorders>
            <w:vAlign w:val="center"/>
          </w:tcPr>
          <w:p w14:paraId="136DA09C" w14:textId="77777777" w:rsidR="00A91D8D" w:rsidRDefault="00A91D8D" w:rsidP="008D3EEE">
            <w:pPr>
              <w:adjustRightInd w:val="0"/>
              <w:snapToGrid w:val="0"/>
              <w:jc w:val="left"/>
            </w:pPr>
            <w:proofErr w:type="spellStart"/>
            <w:r>
              <w:rPr>
                <w:lang w:val="es-ES"/>
              </w:rPr>
              <w:t>Belarús</w:t>
            </w:r>
            <w:proofErr w:type="spellEnd"/>
          </w:p>
        </w:tc>
        <w:tc>
          <w:tcPr>
            <w:tcW w:w="1329" w:type="dxa"/>
            <w:tcBorders>
              <w:top w:val="nil"/>
              <w:left w:val="nil"/>
              <w:bottom w:val="single" w:sz="4" w:space="0" w:color="auto"/>
              <w:right w:val="single" w:sz="4" w:space="0" w:color="auto"/>
            </w:tcBorders>
            <w:vAlign w:val="center"/>
          </w:tcPr>
          <w:p w14:paraId="6FB74D79" w14:textId="77777777" w:rsidR="00A91D8D" w:rsidRDefault="00A91D8D" w:rsidP="008D3EEE">
            <w:pPr>
              <w:adjustRightInd w:val="0"/>
              <w:snapToGrid w:val="0"/>
              <w:jc w:val="right"/>
            </w:pPr>
            <w:r>
              <w:t>0,049</w:t>
            </w:r>
          </w:p>
        </w:tc>
        <w:tc>
          <w:tcPr>
            <w:tcW w:w="1600" w:type="dxa"/>
            <w:tcBorders>
              <w:top w:val="nil"/>
              <w:left w:val="nil"/>
              <w:bottom w:val="single" w:sz="4" w:space="0" w:color="auto"/>
              <w:right w:val="single" w:sz="4" w:space="0" w:color="auto"/>
            </w:tcBorders>
            <w:noWrap/>
            <w:vAlign w:val="center"/>
          </w:tcPr>
          <w:p w14:paraId="6623FBC3" w14:textId="77777777" w:rsidR="00A91D8D" w:rsidRDefault="00A91D8D" w:rsidP="008D3EEE">
            <w:pPr>
              <w:adjustRightInd w:val="0"/>
              <w:snapToGrid w:val="0"/>
              <w:jc w:val="right"/>
            </w:pPr>
            <w:r>
              <w:t>0,070</w:t>
            </w:r>
          </w:p>
        </w:tc>
        <w:tc>
          <w:tcPr>
            <w:tcW w:w="1537" w:type="dxa"/>
            <w:tcBorders>
              <w:top w:val="nil"/>
              <w:left w:val="nil"/>
              <w:bottom w:val="single" w:sz="4" w:space="0" w:color="auto"/>
              <w:right w:val="single" w:sz="4" w:space="0" w:color="auto"/>
            </w:tcBorders>
            <w:noWrap/>
            <w:vAlign w:val="center"/>
          </w:tcPr>
          <w:p w14:paraId="0D7E5BC2" w14:textId="77777777" w:rsidR="00A91D8D" w:rsidRDefault="00A91D8D" w:rsidP="008D3EEE">
            <w:pPr>
              <w:adjustRightInd w:val="0"/>
              <w:snapToGrid w:val="0"/>
              <w:jc w:val="right"/>
            </w:pPr>
            <w:r>
              <w:t>1.650</w:t>
            </w:r>
          </w:p>
        </w:tc>
      </w:tr>
      <w:tr w:rsidR="00A91D8D" w14:paraId="2D51CC38"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72FD8670" w14:textId="77777777" w:rsidR="00A91D8D" w:rsidRDefault="00A91D8D" w:rsidP="008D3EEE">
            <w:pPr>
              <w:adjustRightInd w:val="0"/>
              <w:snapToGrid w:val="0"/>
              <w:jc w:val="right"/>
            </w:pPr>
            <w:r>
              <w:t>16</w:t>
            </w:r>
          </w:p>
        </w:tc>
        <w:tc>
          <w:tcPr>
            <w:tcW w:w="4309" w:type="dxa"/>
            <w:tcBorders>
              <w:top w:val="nil"/>
              <w:left w:val="nil"/>
              <w:bottom w:val="single" w:sz="4" w:space="0" w:color="auto"/>
              <w:right w:val="single" w:sz="4" w:space="0" w:color="auto"/>
            </w:tcBorders>
            <w:vAlign w:val="center"/>
          </w:tcPr>
          <w:p w14:paraId="031B7A91" w14:textId="77777777" w:rsidR="00A91D8D" w:rsidRDefault="00A91D8D" w:rsidP="008D3EEE">
            <w:pPr>
              <w:adjustRightInd w:val="0"/>
              <w:snapToGrid w:val="0"/>
              <w:jc w:val="left"/>
            </w:pPr>
            <w:r>
              <w:rPr>
                <w:lang w:val="es-ES"/>
              </w:rPr>
              <w:t>Bélgica</w:t>
            </w:r>
          </w:p>
        </w:tc>
        <w:tc>
          <w:tcPr>
            <w:tcW w:w="1329" w:type="dxa"/>
            <w:tcBorders>
              <w:top w:val="nil"/>
              <w:left w:val="nil"/>
              <w:bottom w:val="single" w:sz="4" w:space="0" w:color="auto"/>
              <w:right w:val="single" w:sz="4" w:space="0" w:color="auto"/>
            </w:tcBorders>
            <w:vAlign w:val="center"/>
          </w:tcPr>
          <w:p w14:paraId="5039B42A" w14:textId="77777777" w:rsidR="00A91D8D" w:rsidRDefault="00A91D8D" w:rsidP="008D3EEE">
            <w:pPr>
              <w:adjustRightInd w:val="0"/>
              <w:snapToGrid w:val="0"/>
              <w:jc w:val="right"/>
            </w:pPr>
            <w:r>
              <w:t>0,821</w:t>
            </w:r>
          </w:p>
        </w:tc>
        <w:tc>
          <w:tcPr>
            <w:tcW w:w="1600" w:type="dxa"/>
            <w:tcBorders>
              <w:top w:val="nil"/>
              <w:left w:val="nil"/>
              <w:bottom w:val="single" w:sz="4" w:space="0" w:color="auto"/>
              <w:right w:val="single" w:sz="4" w:space="0" w:color="auto"/>
            </w:tcBorders>
            <w:noWrap/>
            <w:vAlign w:val="center"/>
          </w:tcPr>
          <w:p w14:paraId="50C17E89" w14:textId="77777777" w:rsidR="00A91D8D" w:rsidRDefault="00A91D8D" w:rsidP="008D3EEE">
            <w:pPr>
              <w:adjustRightInd w:val="0"/>
              <w:snapToGrid w:val="0"/>
              <w:jc w:val="right"/>
            </w:pPr>
            <w:r>
              <w:t>1,173</w:t>
            </w:r>
          </w:p>
        </w:tc>
        <w:tc>
          <w:tcPr>
            <w:tcW w:w="1537" w:type="dxa"/>
            <w:tcBorders>
              <w:top w:val="nil"/>
              <w:left w:val="nil"/>
              <w:bottom w:val="single" w:sz="4" w:space="0" w:color="auto"/>
              <w:right w:val="single" w:sz="4" w:space="0" w:color="auto"/>
            </w:tcBorders>
            <w:noWrap/>
            <w:vAlign w:val="center"/>
          </w:tcPr>
          <w:p w14:paraId="2A201EFE" w14:textId="77777777" w:rsidR="00A91D8D" w:rsidRDefault="00A91D8D" w:rsidP="008D3EEE">
            <w:pPr>
              <w:adjustRightInd w:val="0"/>
              <w:snapToGrid w:val="0"/>
              <w:jc w:val="right"/>
            </w:pPr>
            <w:r>
              <w:t>27.653</w:t>
            </w:r>
          </w:p>
        </w:tc>
      </w:tr>
      <w:tr w:rsidR="00A91D8D" w14:paraId="4CC1E332"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361440EF" w14:textId="77777777" w:rsidR="00A91D8D" w:rsidRDefault="00A91D8D" w:rsidP="008D3EEE">
            <w:pPr>
              <w:adjustRightInd w:val="0"/>
              <w:snapToGrid w:val="0"/>
              <w:jc w:val="right"/>
            </w:pPr>
            <w:r>
              <w:t>17</w:t>
            </w:r>
          </w:p>
        </w:tc>
        <w:tc>
          <w:tcPr>
            <w:tcW w:w="4309" w:type="dxa"/>
            <w:tcBorders>
              <w:top w:val="nil"/>
              <w:left w:val="nil"/>
              <w:bottom w:val="single" w:sz="4" w:space="0" w:color="auto"/>
              <w:right w:val="single" w:sz="4" w:space="0" w:color="auto"/>
            </w:tcBorders>
            <w:vAlign w:val="center"/>
          </w:tcPr>
          <w:p w14:paraId="420BDA54" w14:textId="77777777" w:rsidR="00A91D8D" w:rsidRDefault="00A91D8D" w:rsidP="008D3EEE">
            <w:pPr>
              <w:adjustRightInd w:val="0"/>
              <w:snapToGrid w:val="0"/>
              <w:jc w:val="left"/>
            </w:pPr>
            <w:r>
              <w:rPr>
                <w:lang w:val="es-ES"/>
              </w:rPr>
              <w:t>Belice</w:t>
            </w:r>
          </w:p>
        </w:tc>
        <w:tc>
          <w:tcPr>
            <w:tcW w:w="1329" w:type="dxa"/>
            <w:tcBorders>
              <w:top w:val="nil"/>
              <w:left w:val="nil"/>
              <w:bottom w:val="single" w:sz="4" w:space="0" w:color="auto"/>
              <w:right w:val="single" w:sz="4" w:space="0" w:color="auto"/>
            </w:tcBorders>
            <w:vAlign w:val="center"/>
          </w:tcPr>
          <w:p w14:paraId="5BC3A99F" w14:textId="77777777" w:rsidR="00A91D8D" w:rsidRDefault="00A91D8D" w:rsidP="008D3EEE">
            <w:pPr>
              <w:adjustRightInd w:val="0"/>
              <w:snapToGrid w:val="0"/>
              <w:jc w:val="right"/>
            </w:pPr>
            <w:r>
              <w:t>0,001</w:t>
            </w:r>
          </w:p>
        </w:tc>
        <w:tc>
          <w:tcPr>
            <w:tcW w:w="1600" w:type="dxa"/>
            <w:tcBorders>
              <w:top w:val="nil"/>
              <w:left w:val="nil"/>
              <w:bottom w:val="single" w:sz="4" w:space="0" w:color="auto"/>
              <w:right w:val="single" w:sz="4" w:space="0" w:color="auto"/>
            </w:tcBorders>
            <w:noWrap/>
            <w:vAlign w:val="center"/>
          </w:tcPr>
          <w:p w14:paraId="7C4F222F" w14:textId="77777777" w:rsidR="00A91D8D" w:rsidRDefault="00A91D8D" w:rsidP="008D3EEE">
            <w:pPr>
              <w:adjustRightInd w:val="0"/>
              <w:snapToGrid w:val="0"/>
              <w:jc w:val="right"/>
            </w:pPr>
            <w:r>
              <w:t>0,001</w:t>
            </w:r>
          </w:p>
        </w:tc>
        <w:tc>
          <w:tcPr>
            <w:tcW w:w="1537" w:type="dxa"/>
            <w:tcBorders>
              <w:top w:val="nil"/>
              <w:left w:val="nil"/>
              <w:bottom w:val="single" w:sz="4" w:space="0" w:color="auto"/>
              <w:right w:val="single" w:sz="4" w:space="0" w:color="auto"/>
            </w:tcBorders>
            <w:noWrap/>
            <w:vAlign w:val="center"/>
          </w:tcPr>
          <w:p w14:paraId="02DF54B9" w14:textId="77777777" w:rsidR="00A91D8D" w:rsidRDefault="00A91D8D" w:rsidP="008D3EEE">
            <w:pPr>
              <w:adjustRightInd w:val="0"/>
              <w:snapToGrid w:val="0"/>
              <w:jc w:val="right"/>
            </w:pPr>
            <w:r>
              <w:t>34</w:t>
            </w:r>
          </w:p>
        </w:tc>
      </w:tr>
      <w:tr w:rsidR="00A91D8D" w14:paraId="2587E3D1"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4535D287" w14:textId="77777777" w:rsidR="00A91D8D" w:rsidRDefault="00A91D8D" w:rsidP="008D3EEE">
            <w:pPr>
              <w:adjustRightInd w:val="0"/>
              <w:snapToGrid w:val="0"/>
              <w:jc w:val="right"/>
            </w:pPr>
            <w:r>
              <w:t>18</w:t>
            </w:r>
          </w:p>
        </w:tc>
        <w:tc>
          <w:tcPr>
            <w:tcW w:w="4309" w:type="dxa"/>
            <w:tcBorders>
              <w:top w:val="nil"/>
              <w:left w:val="nil"/>
              <w:bottom w:val="single" w:sz="4" w:space="0" w:color="auto"/>
              <w:right w:val="single" w:sz="4" w:space="0" w:color="auto"/>
            </w:tcBorders>
            <w:vAlign w:val="center"/>
          </w:tcPr>
          <w:p w14:paraId="3CDA5BF6" w14:textId="77777777" w:rsidR="00A91D8D" w:rsidRDefault="00A91D8D" w:rsidP="008D3EEE">
            <w:pPr>
              <w:adjustRightInd w:val="0"/>
              <w:snapToGrid w:val="0"/>
              <w:jc w:val="left"/>
            </w:pPr>
            <w:proofErr w:type="spellStart"/>
            <w:r>
              <w:rPr>
                <w:lang w:val="es-ES"/>
              </w:rPr>
              <w:t>Benin</w:t>
            </w:r>
            <w:proofErr w:type="spellEnd"/>
          </w:p>
        </w:tc>
        <w:tc>
          <w:tcPr>
            <w:tcW w:w="1329" w:type="dxa"/>
            <w:tcBorders>
              <w:top w:val="nil"/>
              <w:left w:val="nil"/>
              <w:bottom w:val="single" w:sz="4" w:space="0" w:color="auto"/>
              <w:right w:val="single" w:sz="4" w:space="0" w:color="auto"/>
            </w:tcBorders>
            <w:vAlign w:val="center"/>
          </w:tcPr>
          <w:p w14:paraId="2006BAD2" w14:textId="77777777" w:rsidR="00A91D8D" w:rsidRDefault="00A91D8D" w:rsidP="008D3EEE">
            <w:pPr>
              <w:adjustRightInd w:val="0"/>
              <w:snapToGrid w:val="0"/>
              <w:jc w:val="right"/>
            </w:pPr>
            <w:r>
              <w:t>0,003</w:t>
            </w:r>
          </w:p>
        </w:tc>
        <w:tc>
          <w:tcPr>
            <w:tcW w:w="1600" w:type="dxa"/>
            <w:tcBorders>
              <w:top w:val="nil"/>
              <w:left w:val="nil"/>
              <w:bottom w:val="single" w:sz="4" w:space="0" w:color="auto"/>
              <w:right w:val="single" w:sz="4" w:space="0" w:color="auto"/>
            </w:tcBorders>
            <w:noWrap/>
            <w:vAlign w:val="center"/>
          </w:tcPr>
          <w:p w14:paraId="3D39C495" w14:textId="77777777" w:rsidR="00A91D8D" w:rsidRDefault="00A91D8D" w:rsidP="008D3EEE">
            <w:pPr>
              <w:adjustRightInd w:val="0"/>
              <w:snapToGrid w:val="0"/>
              <w:jc w:val="right"/>
            </w:pPr>
            <w:r>
              <w:t>0,004</w:t>
            </w:r>
          </w:p>
        </w:tc>
        <w:tc>
          <w:tcPr>
            <w:tcW w:w="1537" w:type="dxa"/>
            <w:tcBorders>
              <w:top w:val="nil"/>
              <w:left w:val="nil"/>
              <w:bottom w:val="single" w:sz="4" w:space="0" w:color="auto"/>
              <w:right w:val="single" w:sz="4" w:space="0" w:color="auto"/>
            </w:tcBorders>
            <w:noWrap/>
            <w:vAlign w:val="center"/>
          </w:tcPr>
          <w:p w14:paraId="6C376E1B" w14:textId="77777777" w:rsidR="00A91D8D" w:rsidRDefault="00A91D8D" w:rsidP="008D3EEE">
            <w:pPr>
              <w:adjustRightInd w:val="0"/>
              <w:snapToGrid w:val="0"/>
              <w:jc w:val="right"/>
            </w:pPr>
            <w:r>
              <w:t>101</w:t>
            </w:r>
          </w:p>
        </w:tc>
      </w:tr>
      <w:tr w:rsidR="00A91D8D" w14:paraId="05A22C4C"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693B92E1" w14:textId="77777777" w:rsidR="00A91D8D" w:rsidRDefault="00A91D8D" w:rsidP="008D3EEE">
            <w:pPr>
              <w:adjustRightInd w:val="0"/>
              <w:snapToGrid w:val="0"/>
              <w:jc w:val="right"/>
            </w:pPr>
            <w:r>
              <w:t>19</w:t>
            </w:r>
          </w:p>
        </w:tc>
        <w:tc>
          <w:tcPr>
            <w:tcW w:w="4309" w:type="dxa"/>
            <w:tcBorders>
              <w:top w:val="nil"/>
              <w:left w:val="nil"/>
              <w:bottom w:val="single" w:sz="4" w:space="0" w:color="auto"/>
              <w:right w:val="single" w:sz="4" w:space="0" w:color="auto"/>
            </w:tcBorders>
            <w:vAlign w:val="center"/>
          </w:tcPr>
          <w:p w14:paraId="2D7EA64B" w14:textId="77777777" w:rsidR="00A91D8D" w:rsidRDefault="00A91D8D" w:rsidP="008D3EEE">
            <w:pPr>
              <w:adjustRightInd w:val="0"/>
              <w:snapToGrid w:val="0"/>
              <w:jc w:val="left"/>
            </w:pPr>
            <w:proofErr w:type="spellStart"/>
            <w:r>
              <w:rPr>
                <w:lang w:val="es-ES"/>
              </w:rPr>
              <w:t>Bhután</w:t>
            </w:r>
            <w:proofErr w:type="spellEnd"/>
          </w:p>
        </w:tc>
        <w:tc>
          <w:tcPr>
            <w:tcW w:w="1329" w:type="dxa"/>
            <w:tcBorders>
              <w:top w:val="nil"/>
              <w:left w:val="nil"/>
              <w:bottom w:val="single" w:sz="4" w:space="0" w:color="auto"/>
              <w:right w:val="single" w:sz="4" w:space="0" w:color="auto"/>
            </w:tcBorders>
            <w:vAlign w:val="center"/>
          </w:tcPr>
          <w:p w14:paraId="6EBE5BF1" w14:textId="77777777" w:rsidR="00A91D8D" w:rsidRDefault="00A91D8D" w:rsidP="008D3EEE">
            <w:pPr>
              <w:adjustRightInd w:val="0"/>
              <w:snapToGrid w:val="0"/>
              <w:jc w:val="right"/>
            </w:pPr>
            <w:r>
              <w:t>0,001</w:t>
            </w:r>
          </w:p>
        </w:tc>
        <w:tc>
          <w:tcPr>
            <w:tcW w:w="1600" w:type="dxa"/>
            <w:tcBorders>
              <w:top w:val="nil"/>
              <w:left w:val="nil"/>
              <w:bottom w:val="single" w:sz="4" w:space="0" w:color="auto"/>
              <w:right w:val="single" w:sz="4" w:space="0" w:color="auto"/>
            </w:tcBorders>
            <w:noWrap/>
            <w:vAlign w:val="center"/>
          </w:tcPr>
          <w:p w14:paraId="17DA1E72" w14:textId="77777777" w:rsidR="00A91D8D" w:rsidRDefault="00A91D8D" w:rsidP="008D3EEE">
            <w:pPr>
              <w:adjustRightInd w:val="0"/>
              <w:snapToGrid w:val="0"/>
              <w:jc w:val="right"/>
            </w:pPr>
            <w:r>
              <w:t>0,001</w:t>
            </w:r>
          </w:p>
        </w:tc>
        <w:tc>
          <w:tcPr>
            <w:tcW w:w="1537" w:type="dxa"/>
            <w:tcBorders>
              <w:top w:val="nil"/>
              <w:left w:val="nil"/>
              <w:bottom w:val="single" w:sz="4" w:space="0" w:color="auto"/>
              <w:right w:val="single" w:sz="4" w:space="0" w:color="auto"/>
            </w:tcBorders>
            <w:noWrap/>
            <w:vAlign w:val="center"/>
          </w:tcPr>
          <w:p w14:paraId="25CEB27D" w14:textId="77777777" w:rsidR="00A91D8D" w:rsidRDefault="00A91D8D" w:rsidP="008D3EEE">
            <w:pPr>
              <w:adjustRightInd w:val="0"/>
              <w:snapToGrid w:val="0"/>
              <w:jc w:val="right"/>
            </w:pPr>
            <w:r>
              <w:t>34</w:t>
            </w:r>
          </w:p>
        </w:tc>
      </w:tr>
      <w:tr w:rsidR="00A91D8D" w14:paraId="46D92EFB"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398A0CA4" w14:textId="77777777" w:rsidR="00A91D8D" w:rsidRDefault="00A91D8D" w:rsidP="008D3EEE">
            <w:pPr>
              <w:adjustRightInd w:val="0"/>
              <w:snapToGrid w:val="0"/>
              <w:jc w:val="right"/>
            </w:pPr>
            <w:r>
              <w:t>20</w:t>
            </w:r>
          </w:p>
        </w:tc>
        <w:tc>
          <w:tcPr>
            <w:tcW w:w="4309" w:type="dxa"/>
            <w:tcBorders>
              <w:top w:val="nil"/>
              <w:left w:val="nil"/>
              <w:bottom w:val="single" w:sz="4" w:space="0" w:color="auto"/>
              <w:right w:val="single" w:sz="4" w:space="0" w:color="auto"/>
            </w:tcBorders>
            <w:vAlign w:val="center"/>
          </w:tcPr>
          <w:p w14:paraId="0013CFCA" w14:textId="77777777" w:rsidR="00A91D8D" w:rsidRDefault="00A91D8D" w:rsidP="008D3EEE">
            <w:pPr>
              <w:adjustRightInd w:val="0"/>
              <w:snapToGrid w:val="0"/>
              <w:jc w:val="left"/>
            </w:pPr>
            <w:r>
              <w:rPr>
                <w:lang w:val="es-ES"/>
              </w:rPr>
              <w:t>Bolivia (Estado Plurinacional de)</w:t>
            </w:r>
          </w:p>
        </w:tc>
        <w:tc>
          <w:tcPr>
            <w:tcW w:w="1329" w:type="dxa"/>
            <w:tcBorders>
              <w:top w:val="nil"/>
              <w:left w:val="nil"/>
              <w:bottom w:val="single" w:sz="4" w:space="0" w:color="auto"/>
              <w:right w:val="single" w:sz="4" w:space="0" w:color="auto"/>
            </w:tcBorders>
            <w:vAlign w:val="center"/>
          </w:tcPr>
          <w:p w14:paraId="1317348E" w14:textId="77777777" w:rsidR="00A91D8D" w:rsidRDefault="00A91D8D" w:rsidP="008D3EEE">
            <w:pPr>
              <w:adjustRightInd w:val="0"/>
              <w:snapToGrid w:val="0"/>
              <w:jc w:val="right"/>
            </w:pPr>
            <w:r>
              <w:t>0,016</w:t>
            </w:r>
          </w:p>
        </w:tc>
        <w:tc>
          <w:tcPr>
            <w:tcW w:w="1600" w:type="dxa"/>
            <w:tcBorders>
              <w:top w:val="nil"/>
              <w:left w:val="nil"/>
              <w:bottom w:val="single" w:sz="4" w:space="0" w:color="auto"/>
              <w:right w:val="single" w:sz="4" w:space="0" w:color="auto"/>
            </w:tcBorders>
            <w:noWrap/>
            <w:vAlign w:val="center"/>
          </w:tcPr>
          <w:p w14:paraId="7C47D997" w14:textId="77777777" w:rsidR="00A91D8D" w:rsidRDefault="00A91D8D" w:rsidP="008D3EEE">
            <w:pPr>
              <w:adjustRightInd w:val="0"/>
              <w:snapToGrid w:val="0"/>
              <w:jc w:val="right"/>
            </w:pPr>
            <w:r>
              <w:t>0,023</w:t>
            </w:r>
          </w:p>
        </w:tc>
        <w:tc>
          <w:tcPr>
            <w:tcW w:w="1537" w:type="dxa"/>
            <w:tcBorders>
              <w:top w:val="nil"/>
              <w:left w:val="nil"/>
              <w:bottom w:val="single" w:sz="4" w:space="0" w:color="auto"/>
              <w:right w:val="single" w:sz="4" w:space="0" w:color="auto"/>
            </w:tcBorders>
            <w:noWrap/>
            <w:vAlign w:val="center"/>
          </w:tcPr>
          <w:p w14:paraId="6B737194" w14:textId="77777777" w:rsidR="00A91D8D" w:rsidRDefault="00A91D8D" w:rsidP="008D3EEE">
            <w:pPr>
              <w:adjustRightInd w:val="0"/>
              <w:snapToGrid w:val="0"/>
              <w:jc w:val="right"/>
            </w:pPr>
            <w:r>
              <w:t>539</w:t>
            </w:r>
          </w:p>
        </w:tc>
      </w:tr>
      <w:tr w:rsidR="00A91D8D" w14:paraId="353974A9"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14EC2289" w14:textId="77777777" w:rsidR="00A91D8D" w:rsidRDefault="00A91D8D" w:rsidP="008D3EEE">
            <w:pPr>
              <w:adjustRightInd w:val="0"/>
              <w:snapToGrid w:val="0"/>
              <w:jc w:val="right"/>
            </w:pPr>
            <w:r>
              <w:t>21</w:t>
            </w:r>
          </w:p>
        </w:tc>
        <w:tc>
          <w:tcPr>
            <w:tcW w:w="4309" w:type="dxa"/>
            <w:tcBorders>
              <w:top w:val="nil"/>
              <w:left w:val="nil"/>
              <w:bottom w:val="single" w:sz="4" w:space="0" w:color="auto"/>
              <w:right w:val="single" w:sz="4" w:space="0" w:color="auto"/>
            </w:tcBorders>
            <w:vAlign w:val="center"/>
          </w:tcPr>
          <w:p w14:paraId="41F5A2F5" w14:textId="77777777" w:rsidR="00A91D8D" w:rsidRDefault="00A91D8D" w:rsidP="008D3EEE">
            <w:pPr>
              <w:adjustRightInd w:val="0"/>
              <w:snapToGrid w:val="0"/>
              <w:jc w:val="left"/>
            </w:pPr>
            <w:r>
              <w:rPr>
                <w:lang w:val="es-ES"/>
              </w:rPr>
              <w:t>Bosnia y Herzegovina</w:t>
            </w:r>
          </w:p>
        </w:tc>
        <w:tc>
          <w:tcPr>
            <w:tcW w:w="1329" w:type="dxa"/>
            <w:tcBorders>
              <w:top w:val="nil"/>
              <w:left w:val="nil"/>
              <w:bottom w:val="single" w:sz="4" w:space="0" w:color="auto"/>
              <w:right w:val="single" w:sz="4" w:space="0" w:color="auto"/>
            </w:tcBorders>
            <w:vAlign w:val="center"/>
          </w:tcPr>
          <w:p w14:paraId="07796BE5" w14:textId="77777777" w:rsidR="00A91D8D" w:rsidRDefault="00A91D8D" w:rsidP="008D3EEE">
            <w:pPr>
              <w:adjustRightInd w:val="0"/>
              <w:snapToGrid w:val="0"/>
              <w:jc w:val="right"/>
            </w:pPr>
            <w:r>
              <w:t>0,012</w:t>
            </w:r>
          </w:p>
        </w:tc>
        <w:tc>
          <w:tcPr>
            <w:tcW w:w="1600" w:type="dxa"/>
            <w:tcBorders>
              <w:top w:val="nil"/>
              <w:left w:val="nil"/>
              <w:bottom w:val="single" w:sz="4" w:space="0" w:color="auto"/>
              <w:right w:val="single" w:sz="4" w:space="0" w:color="auto"/>
            </w:tcBorders>
            <w:noWrap/>
            <w:vAlign w:val="center"/>
          </w:tcPr>
          <w:p w14:paraId="582CF054" w14:textId="77777777" w:rsidR="00A91D8D" w:rsidRDefault="00A91D8D" w:rsidP="008D3EEE">
            <w:pPr>
              <w:adjustRightInd w:val="0"/>
              <w:snapToGrid w:val="0"/>
              <w:jc w:val="right"/>
            </w:pPr>
            <w:r>
              <w:t>0,017</w:t>
            </w:r>
          </w:p>
        </w:tc>
        <w:tc>
          <w:tcPr>
            <w:tcW w:w="1537" w:type="dxa"/>
            <w:tcBorders>
              <w:top w:val="nil"/>
              <w:left w:val="nil"/>
              <w:bottom w:val="single" w:sz="4" w:space="0" w:color="auto"/>
              <w:right w:val="single" w:sz="4" w:space="0" w:color="auto"/>
            </w:tcBorders>
            <w:noWrap/>
            <w:vAlign w:val="center"/>
          </w:tcPr>
          <w:p w14:paraId="4F0CB2F0" w14:textId="77777777" w:rsidR="00A91D8D" w:rsidRDefault="00A91D8D" w:rsidP="008D3EEE">
            <w:pPr>
              <w:adjustRightInd w:val="0"/>
              <w:snapToGrid w:val="0"/>
              <w:jc w:val="right"/>
            </w:pPr>
            <w:r>
              <w:t>404</w:t>
            </w:r>
          </w:p>
        </w:tc>
      </w:tr>
      <w:tr w:rsidR="00A91D8D" w14:paraId="332AAE8B"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783D3834" w14:textId="77777777" w:rsidR="00A91D8D" w:rsidRDefault="00A91D8D" w:rsidP="008D3EEE">
            <w:pPr>
              <w:adjustRightInd w:val="0"/>
              <w:snapToGrid w:val="0"/>
              <w:jc w:val="right"/>
            </w:pPr>
            <w:r>
              <w:t>22</w:t>
            </w:r>
          </w:p>
        </w:tc>
        <w:tc>
          <w:tcPr>
            <w:tcW w:w="4309" w:type="dxa"/>
            <w:tcBorders>
              <w:top w:val="nil"/>
              <w:left w:val="nil"/>
              <w:bottom w:val="single" w:sz="4" w:space="0" w:color="auto"/>
              <w:right w:val="single" w:sz="4" w:space="0" w:color="auto"/>
            </w:tcBorders>
            <w:vAlign w:val="center"/>
          </w:tcPr>
          <w:p w14:paraId="5FA227A9" w14:textId="77777777" w:rsidR="00A91D8D" w:rsidRDefault="00A91D8D" w:rsidP="008D3EEE">
            <w:pPr>
              <w:adjustRightInd w:val="0"/>
              <w:snapToGrid w:val="0"/>
              <w:jc w:val="left"/>
            </w:pPr>
            <w:proofErr w:type="spellStart"/>
            <w:r>
              <w:rPr>
                <w:lang w:val="es-ES"/>
              </w:rPr>
              <w:t>Botswana</w:t>
            </w:r>
            <w:proofErr w:type="spellEnd"/>
          </w:p>
        </w:tc>
        <w:tc>
          <w:tcPr>
            <w:tcW w:w="1329" w:type="dxa"/>
            <w:tcBorders>
              <w:top w:val="nil"/>
              <w:left w:val="nil"/>
              <w:bottom w:val="single" w:sz="4" w:space="0" w:color="auto"/>
              <w:right w:val="single" w:sz="4" w:space="0" w:color="auto"/>
            </w:tcBorders>
            <w:vAlign w:val="center"/>
          </w:tcPr>
          <w:p w14:paraId="6AD87980" w14:textId="77777777" w:rsidR="00A91D8D" w:rsidRDefault="00A91D8D" w:rsidP="008D3EEE">
            <w:pPr>
              <w:adjustRightInd w:val="0"/>
              <w:snapToGrid w:val="0"/>
              <w:jc w:val="right"/>
            </w:pPr>
            <w:r>
              <w:t>0,014</w:t>
            </w:r>
          </w:p>
        </w:tc>
        <w:tc>
          <w:tcPr>
            <w:tcW w:w="1600" w:type="dxa"/>
            <w:tcBorders>
              <w:top w:val="nil"/>
              <w:left w:val="nil"/>
              <w:bottom w:val="single" w:sz="4" w:space="0" w:color="auto"/>
              <w:right w:val="single" w:sz="4" w:space="0" w:color="auto"/>
            </w:tcBorders>
            <w:noWrap/>
            <w:vAlign w:val="center"/>
          </w:tcPr>
          <w:p w14:paraId="0DBA0E0D" w14:textId="77777777" w:rsidR="00A91D8D" w:rsidRDefault="00A91D8D" w:rsidP="008D3EEE">
            <w:pPr>
              <w:adjustRightInd w:val="0"/>
              <w:snapToGrid w:val="0"/>
              <w:jc w:val="right"/>
            </w:pPr>
            <w:r>
              <w:t>0,020</w:t>
            </w:r>
          </w:p>
        </w:tc>
        <w:tc>
          <w:tcPr>
            <w:tcW w:w="1537" w:type="dxa"/>
            <w:tcBorders>
              <w:top w:val="nil"/>
              <w:left w:val="nil"/>
              <w:bottom w:val="single" w:sz="4" w:space="0" w:color="auto"/>
              <w:right w:val="single" w:sz="4" w:space="0" w:color="auto"/>
            </w:tcBorders>
            <w:noWrap/>
            <w:vAlign w:val="center"/>
          </w:tcPr>
          <w:p w14:paraId="35B9C797" w14:textId="77777777" w:rsidR="00A91D8D" w:rsidRDefault="00A91D8D" w:rsidP="008D3EEE">
            <w:pPr>
              <w:adjustRightInd w:val="0"/>
              <w:snapToGrid w:val="0"/>
              <w:jc w:val="right"/>
            </w:pPr>
            <w:r>
              <w:t>472</w:t>
            </w:r>
          </w:p>
        </w:tc>
      </w:tr>
      <w:tr w:rsidR="00A91D8D" w14:paraId="575570CA"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0776D74D" w14:textId="77777777" w:rsidR="00A91D8D" w:rsidRDefault="00A91D8D" w:rsidP="008D3EEE">
            <w:pPr>
              <w:adjustRightInd w:val="0"/>
              <w:snapToGrid w:val="0"/>
              <w:jc w:val="right"/>
            </w:pPr>
            <w:r>
              <w:t>23</w:t>
            </w:r>
          </w:p>
        </w:tc>
        <w:tc>
          <w:tcPr>
            <w:tcW w:w="4309" w:type="dxa"/>
            <w:tcBorders>
              <w:top w:val="nil"/>
              <w:left w:val="nil"/>
              <w:bottom w:val="single" w:sz="4" w:space="0" w:color="auto"/>
              <w:right w:val="single" w:sz="4" w:space="0" w:color="auto"/>
            </w:tcBorders>
            <w:vAlign w:val="center"/>
          </w:tcPr>
          <w:p w14:paraId="752E5F6A" w14:textId="77777777" w:rsidR="00A91D8D" w:rsidRDefault="00A91D8D" w:rsidP="008D3EEE">
            <w:pPr>
              <w:adjustRightInd w:val="0"/>
              <w:snapToGrid w:val="0"/>
              <w:jc w:val="left"/>
            </w:pPr>
            <w:r>
              <w:rPr>
                <w:lang w:val="es-ES"/>
              </w:rPr>
              <w:t>Brasil</w:t>
            </w:r>
          </w:p>
        </w:tc>
        <w:tc>
          <w:tcPr>
            <w:tcW w:w="1329" w:type="dxa"/>
            <w:tcBorders>
              <w:top w:val="nil"/>
              <w:left w:val="nil"/>
              <w:bottom w:val="single" w:sz="4" w:space="0" w:color="auto"/>
              <w:right w:val="single" w:sz="4" w:space="0" w:color="auto"/>
            </w:tcBorders>
            <w:vAlign w:val="center"/>
          </w:tcPr>
          <w:p w14:paraId="0F0F596D" w14:textId="77777777" w:rsidR="00A91D8D" w:rsidRDefault="00A91D8D" w:rsidP="008D3EEE">
            <w:pPr>
              <w:adjustRightInd w:val="0"/>
              <w:snapToGrid w:val="0"/>
              <w:jc w:val="right"/>
            </w:pPr>
            <w:r>
              <w:t>2,948</w:t>
            </w:r>
          </w:p>
        </w:tc>
        <w:tc>
          <w:tcPr>
            <w:tcW w:w="1600" w:type="dxa"/>
            <w:tcBorders>
              <w:top w:val="nil"/>
              <w:left w:val="nil"/>
              <w:bottom w:val="single" w:sz="4" w:space="0" w:color="auto"/>
              <w:right w:val="single" w:sz="4" w:space="0" w:color="auto"/>
            </w:tcBorders>
            <w:noWrap/>
            <w:vAlign w:val="center"/>
          </w:tcPr>
          <w:p w14:paraId="5AE65E12" w14:textId="77777777" w:rsidR="00A91D8D" w:rsidRDefault="00A91D8D" w:rsidP="008D3EEE">
            <w:pPr>
              <w:adjustRightInd w:val="0"/>
              <w:snapToGrid w:val="0"/>
              <w:jc w:val="right"/>
            </w:pPr>
            <w:r>
              <w:t>4,212</w:t>
            </w:r>
          </w:p>
        </w:tc>
        <w:tc>
          <w:tcPr>
            <w:tcW w:w="1537" w:type="dxa"/>
            <w:tcBorders>
              <w:top w:val="nil"/>
              <w:left w:val="nil"/>
              <w:bottom w:val="single" w:sz="4" w:space="0" w:color="auto"/>
              <w:right w:val="single" w:sz="4" w:space="0" w:color="auto"/>
            </w:tcBorders>
            <w:noWrap/>
            <w:vAlign w:val="center"/>
          </w:tcPr>
          <w:p w14:paraId="52B3D093" w14:textId="77777777" w:rsidR="00A91D8D" w:rsidRDefault="00A91D8D" w:rsidP="008D3EEE">
            <w:pPr>
              <w:adjustRightInd w:val="0"/>
              <w:snapToGrid w:val="0"/>
              <w:jc w:val="right"/>
            </w:pPr>
            <w:r>
              <w:t>99.296</w:t>
            </w:r>
          </w:p>
        </w:tc>
      </w:tr>
      <w:tr w:rsidR="00A91D8D" w14:paraId="79E9D63E"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03D4E9FA" w14:textId="77777777" w:rsidR="00A91D8D" w:rsidRDefault="00A91D8D" w:rsidP="008D3EEE">
            <w:pPr>
              <w:adjustRightInd w:val="0"/>
              <w:snapToGrid w:val="0"/>
              <w:jc w:val="right"/>
            </w:pPr>
            <w:r>
              <w:t>24</w:t>
            </w:r>
          </w:p>
        </w:tc>
        <w:tc>
          <w:tcPr>
            <w:tcW w:w="4309" w:type="dxa"/>
            <w:tcBorders>
              <w:top w:val="nil"/>
              <w:left w:val="nil"/>
              <w:bottom w:val="single" w:sz="4" w:space="0" w:color="auto"/>
              <w:right w:val="single" w:sz="4" w:space="0" w:color="auto"/>
            </w:tcBorders>
            <w:vAlign w:val="center"/>
          </w:tcPr>
          <w:p w14:paraId="1A20C136" w14:textId="77777777" w:rsidR="00A91D8D" w:rsidRDefault="00A91D8D" w:rsidP="008D3EEE">
            <w:pPr>
              <w:adjustRightInd w:val="0"/>
              <w:snapToGrid w:val="0"/>
              <w:jc w:val="left"/>
            </w:pPr>
            <w:r>
              <w:rPr>
                <w:lang w:val="es-ES"/>
              </w:rPr>
              <w:t>Bulgaria</w:t>
            </w:r>
          </w:p>
        </w:tc>
        <w:tc>
          <w:tcPr>
            <w:tcW w:w="1329" w:type="dxa"/>
            <w:tcBorders>
              <w:top w:val="nil"/>
              <w:left w:val="nil"/>
              <w:bottom w:val="single" w:sz="4" w:space="0" w:color="auto"/>
              <w:right w:val="single" w:sz="4" w:space="0" w:color="auto"/>
            </w:tcBorders>
            <w:vAlign w:val="center"/>
          </w:tcPr>
          <w:p w14:paraId="75A10097" w14:textId="77777777" w:rsidR="00A91D8D" w:rsidRDefault="00A91D8D" w:rsidP="008D3EEE">
            <w:pPr>
              <w:adjustRightInd w:val="0"/>
              <w:snapToGrid w:val="0"/>
              <w:jc w:val="right"/>
            </w:pPr>
            <w:r>
              <w:t>0,046</w:t>
            </w:r>
          </w:p>
        </w:tc>
        <w:tc>
          <w:tcPr>
            <w:tcW w:w="1600" w:type="dxa"/>
            <w:tcBorders>
              <w:top w:val="nil"/>
              <w:left w:val="nil"/>
              <w:bottom w:val="single" w:sz="4" w:space="0" w:color="auto"/>
              <w:right w:val="single" w:sz="4" w:space="0" w:color="auto"/>
            </w:tcBorders>
            <w:noWrap/>
            <w:vAlign w:val="center"/>
          </w:tcPr>
          <w:p w14:paraId="3CA0A81A" w14:textId="77777777" w:rsidR="00A91D8D" w:rsidRDefault="00A91D8D" w:rsidP="008D3EEE">
            <w:pPr>
              <w:adjustRightInd w:val="0"/>
              <w:snapToGrid w:val="0"/>
              <w:jc w:val="right"/>
            </w:pPr>
            <w:r>
              <w:t>0,066</w:t>
            </w:r>
          </w:p>
        </w:tc>
        <w:tc>
          <w:tcPr>
            <w:tcW w:w="1537" w:type="dxa"/>
            <w:tcBorders>
              <w:top w:val="nil"/>
              <w:left w:val="nil"/>
              <w:bottom w:val="single" w:sz="4" w:space="0" w:color="auto"/>
              <w:right w:val="single" w:sz="4" w:space="0" w:color="auto"/>
            </w:tcBorders>
            <w:noWrap/>
            <w:vAlign w:val="center"/>
          </w:tcPr>
          <w:p w14:paraId="7A5DC209" w14:textId="77777777" w:rsidR="00A91D8D" w:rsidRDefault="00A91D8D" w:rsidP="008D3EEE">
            <w:pPr>
              <w:adjustRightInd w:val="0"/>
              <w:snapToGrid w:val="0"/>
              <w:jc w:val="right"/>
            </w:pPr>
            <w:r>
              <w:t>1.549</w:t>
            </w:r>
          </w:p>
        </w:tc>
      </w:tr>
      <w:tr w:rsidR="00A91D8D" w14:paraId="29F89C26"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1ACCF5D9" w14:textId="77777777" w:rsidR="00A91D8D" w:rsidRDefault="00A91D8D" w:rsidP="008D3EEE">
            <w:pPr>
              <w:adjustRightInd w:val="0"/>
              <w:snapToGrid w:val="0"/>
              <w:jc w:val="right"/>
            </w:pPr>
            <w:r>
              <w:t>25</w:t>
            </w:r>
          </w:p>
        </w:tc>
        <w:tc>
          <w:tcPr>
            <w:tcW w:w="4309" w:type="dxa"/>
            <w:tcBorders>
              <w:top w:val="nil"/>
              <w:left w:val="nil"/>
              <w:bottom w:val="single" w:sz="4" w:space="0" w:color="auto"/>
              <w:right w:val="single" w:sz="4" w:space="0" w:color="auto"/>
            </w:tcBorders>
            <w:vAlign w:val="center"/>
          </w:tcPr>
          <w:p w14:paraId="440039E8" w14:textId="77777777" w:rsidR="00A91D8D" w:rsidRDefault="00A91D8D" w:rsidP="008D3EEE">
            <w:pPr>
              <w:adjustRightInd w:val="0"/>
              <w:snapToGrid w:val="0"/>
              <w:jc w:val="left"/>
            </w:pPr>
            <w:r>
              <w:rPr>
                <w:lang w:val="es-ES"/>
              </w:rPr>
              <w:t>Burkina Faso</w:t>
            </w:r>
          </w:p>
        </w:tc>
        <w:tc>
          <w:tcPr>
            <w:tcW w:w="1329" w:type="dxa"/>
            <w:tcBorders>
              <w:top w:val="nil"/>
              <w:left w:val="nil"/>
              <w:bottom w:val="single" w:sz="4" w:space="0" w:color="auto"/>
              <w:right w:val="single" w:sz="4" w:space="0" w:color="auto"/>
            </w:tcBorders>
            <w:vAlign w:val="center"/>
          </w:tcPr>
          <w:p w14:paraId="57BA5C56" w14:textId="77777777" w:rsidR="00A91D8D" w:rsidRDefault="00A91D8D" w:rsidP="008D3EEE">
            <w:pPr>
              <w:adjustRightInd w:val="0"/>
              <w:snapToGrid w:val="0"/>
              <w:jc w:val="right"/>
            </w:pPr>
            <w:r>
              <w:t>0,003</w:t>
            </w:r>
          </w:p>
        </w:tc>
        <w:tc>
          <w:tcPr>
            <w:tcW w:w="1600" w:type="dxa"/>
            <w:tcBorders>
              <w:top w:val="nil"/>
              <w:left w:val="nil"/>
              <w:bottom w:val="single" w:sz="4" w:space="0" w:color="auto"/>
              <w:right w:val="single" w:sz="4" w:space="0" w:color="auto"/>
            </w:tcBorders>
            <w:noWrap/>
            <w:vAlign w:val="center"/>
          </w:tcPr>
          <w:p w14:paraId="23752E07" w14:textId="77777777" w:rsidR="00A91D8D" w:rsidRDefault="00A91D8D" w:rsidP="008D3EEE">
            <w:pPr>
              <w:adjustRightInd w:val="0"/>
              <w:snapToGrid w:val="0"/>
              <w:jc w:val="right"/>
            </w:pPr>
            <w:r>
              <w:t>0,004</w:t>
            </w:r>
          </w:p>
        </w:tc>
        <w:tc>
          <w:tcPr>
            <w:tcW w:w="1537" w:type="dxa"/>
            <w:tcBorders>
              <w:top w:val="nil"/>
              <w:left w:val="nil"/>
              <w:bottom w:val="single" w:sz="4" w:space="0" w:color="auto"/>
              <w:right w:val="single" w:sz="4" w:space="0" w:color="auto"/>
            </w:tcBorders>
            <w:noWrap/>
            <w:vAlign w:val="center"/>
          </w:tcPr>
          <w:p w14:paraId="617393C3" w14:textId="77777777" w:rsidR="00A91D8D" w:rsidRDefault="00A91D8D" w:rsidP="008D3EEE">
            <w:pPr>
              <w:adjustRightInd w:val="0"/>
              <w:snapToGrid w:val="0"/>
              <w:jc w:val="right"/>
            </w:pPr>
            <w:r>
              <w:t>101</w:t>
            </w:r>
          </w:p>
        </w:tc>
      </w:tr>
      <w:tr w:rsidR="00A91D8D" w14:paraId="30A3914A"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418B1E65" w14:textId="77777777" w:rsidR="00A91D8D" w:rsidRDefault="00A91D8D" w:rsidP="008D3EEE">
            <w:pPr>
              <w:adjustRightInd w:val="0"/>
              <w:snapToGrid w:val="0"/>
              <w:jc w:val="right"/>
            </w:pPr>
            <w:r>
              <w:t>26</w:t>
            </w:r>
          </w:p>
        </w:tc>
        <w:tc>
          <w:tcPr>
            <w:tcW w:w="4309" w:type="dxa"/>
            <w:tcBorders>
              <w:top w:val="nil"/>
              <w:left w:val="nil"/>
              <w:bottom w:val="single" w:sz="4" w:space="0" w:color="auto"/>
              <w:right w:val="single" w:sz="4" w:space="0" w:color="auto"/>
            </w:tcBorders>
            <w:vAlign w:val="center"/>
          </w:tcPr>
          <w:p w14:paraId="1119D233" w14:textId="77777777" w:rsidR="00A91D8D" w:rsidRDefault="00A91D8D" w:rsidP="008D3EEE">
            <w:pPr>
              <w:adjustRightInd w:val="0"/>
              <w:snapToGrid w:val="0"/>
              <w:jc w:val="left"/>
            </w:pPr>
            <w:r>
              <w:rPr>
                <w:lang w:val="es-ES"/>
              </w:rPr>
              <w:t>Burundi</w:t>
            </w:r>
          </w:p>
        </w:tc>
        <w:tc>
          <w:tcPr>
            <w:tcW w:w="1329" w:type="dxa"/>
            <w:tcBorders>
              <w:top w:val="nil"/>
              <w:left w:val="nil"/>
              <w:bottom w:val="single" w:sz="4" w:space="0" w:color="auto"/>
              <w:right w:val="single" w:sz="4" w:space="0" w:color="auto"/>
            </w:tcBorders>
            <w:vAlign w:val="center"/>
          </w:tcPr>
          <w:p w14:paraId="26A1A946" w14:textId="77777777" w:rsidR="00A91D8D" w:rsidRDefault="00A91D8D" w:rsidP="008D3EEE">
            <w:pPr>
              <w:adjustRightInd w:val="0"/>
              <w:snapToGrid w:val="0"/>
              <w:jc w:val="right"/>
            </w:pPr>
            <w:r>
              <w:t>0,001</w:t>
            </w:r>
          </w:p>
        </w:tc>
        <w:tc>
          <w:tcPr>
            <w:tcW w:w="1600" w:type="dxa"/>
            <w:tcBorders>
              <w:top w:val="nil"/>
              <w:left w:val="nil"/>
              <w:bottom w:val="single" w:sz="4" w:space="0" w:color="auto"/>
              <w:right w:val="single" w:sz="4" w:space="0" w:color="auto"/>
            </w:tcBorders>
            <w:noWrap/>
            <w:vAlign w:val="center"/>
          </w:tcPr>
          <w:p w14:paraId="22E7A57E" w14:textId="77777777" w:rsidR="00A91D8D" w:rsidRDefault="00A91D8D" w:rsidP="008D3EEE">
            <w:pPr>
              <w:adjustRightInd w:val="0"/>
              <w:snapToGrid w:val="0"/>
              <w:jc w:val="right"/>
            </w:pPr>
            <w:r>
              <w:t>0,001</w:t>
            </w:r>
          </w:p>
        </w:tc>
        <w:tc>
          <w:tcPr>
            <w:tcW w:w="1537" w:type="dxa"/>
            <w:tcBorders>
              <w:top w:val="nil"/>
              <w:left w:val="nil"/>
              <w:bottom w:val="single" w:sz="4" w:space="0" w:color="auto"/>
              <w:right w:val="single" w:sz="4" w:space="0" w:color="auto"/>
            </w:tcBorders>
            <w:noWrap/>
            <w:vAlign w:val="center"/>
          </w:tcPr>
          <w:p w14:paraId="2BC49C0E" w14:textId="77777777" w:rsidR="00A91D8D" w:rsidRDefault="00A91D8D" w:rsidP="008D3EEE">
            <w:pPr>
              <w:adjustRightInd w:val="0"/>
              <w:snapToGrid w:val="0"/>
              <w:jc w:val="right"/>
            </w:pPr>
            <w:r>
              <w:t>34</w:t>
            </w:r>
          </w:p>
        </w:tc>
      </w:tr>
      <w:tr w:rsidR="00A91D8D" w14:paraId="494E8148"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0E09934F" w14:textId="77777777" w:rsidR="00A91D8D" w:rsidRDefault="00A91D8D" w:rsidP="008D3EEE">
            <w:pPr>
              <w:adjustRightInd w:val="0"/>
              <w:snapToGrid w:val="0"/>
              <w:jc w:val="right"/>
            </w:pPr>
            <w:r>
              <w:t>27</w:t>
            </w:r>
          </w:p>
        </w:tc>
        <w:tc>
          <w:tcPr>
            <w:tcW w:w="4309" w:type="dxa"/>
            <w:tcBorders>
              <w:top w:val="nil"/>
              <w:left w:val="nil"/>
              <w:bottom w:val="single" w:sz="4" w:space="0" w:color="auto"/>
              <w:right w:val="single" w:sz="4" w:space="0" w:color="auto"/>
            </w:tcBorders>
            <w:vAlign w:val="center"/>
          </w:tcPr>
          <w:p w14:paraId="206505DB" w14:textId="77777777" w:rsidR="00A91D8D" w:rsidRDefault="00A91D8D" w:rsidP="008D3EEE">
            <w:pPr>
              <w:adjustRightInd w:val="0"/>
              <w:snapToGrid w:val="0"/>
              <w:jc w:val="left"/>
            </w:pPr>
            <w:r>
              <w:rPr>
                <w:lang w:val="es-ES"/>
              </w:rPr>
              <w:t>Cabo Verde</w:t>
            </w:r>
          </w:p>
        </w:tc>
        <w:tc>
          <w:tcPr>
            <w:tcW w:w="1329" w:type="dxa"/>
            <w:tcBorders>
              <w:top w:val="nil"/>
              <w:left w:val="nil"/>
              <w:bottom w:val="single" w:sz="4" w:space="0" w:color="auto"/>
              <w:right w:val="single" w:sz="4" w:space="0" w:color="auto"/>
            </w:tcBorders>
            <w:vAlign w:val="center"/>
          </w:tcPr>
          <w:p w14:paraId="5E9E7953" w14:textId="77777777" w:rsidR="00A91D8D" w:rsidRDefault="00A91D8D" w:rsidP="008D3EEE">
            <w:pPr>
              <w:adjustRightInd w:val="0"/>
              <w:snapToGrid w:val="0"/>
              <w:jc w:val="right"/>
            </w:pPr>
            <w:r>
              <w:t>0,001</w:t>
            </w:r>
          </w:p>
        </w:tc>
        <w:tc>
          <w:tcPr>
            <w:tcW w:w="1600" w:type="dxa"/>
            <w:tcBorders>
              <w:top w:val="nil"/>
              <w:left w:val="nil"/>
              <w:bottom w:val="single" w:sz="4" w:space="0" w:color="auto"/>
              <w:right w:val="single" w:sz="4" w:space="0" w:color="auto"/>
            </w:tcBorders>
            <w:noWrap/>
            <w:vAlign w:val="center"/>
          </w:tcPr>
          <w:p w14:paraId="00A14C08" w14:textId="77777777" w:rsidR="00A91D8D" w:rsidRDefault="00A91D8D" w:rsidP="008D3EEE">
            <w:pPr>
              <w:adjustRightInd w:val="0"/>
              <w:snapToGrid w:val="0"/>
              <w:jc w:val="right"/>
            </w:pPr>
            <w:r>
              <w:t>0,001</w:t>
            </w:r>
          </w:p>
        </w:tc>
        <w:tc>
          <w:tcPr>
            <w:tcW w:w="1537" w:type="dxa"/>
            <w:tcBorders>
              <w:top w:val="nil"/>
              <w:left w:val="nil"/>
              <w:bottom w:val="single" w:sz="4" w:space="0" w:color="auto"/>
              <w:right w:val="single" w:sz="4" w:space="0" w:color="auto"/>
            </w:tcBorders>
            <w:noWrap/>
            <w:vAlign w:val="center"/>
          </w:tcPr>
          <w:p w14:paraId="46EE9171" w14:textId="77777777" w:rsidR="00A91D8D" w:rsidRDefault="00A91D8D" w:rsidP="008D3EEE">
            <w:pPr>
              <w:adjustRightInd w:val="0"/>
              <w:snapToGrid w:val="0"/>
              <w:jc w:val="right"/>
            </w:pPr>
            <w:r>
              <w:t>34</w:t>
            </w:r>
          </w:p>
        </w:tc>
      </w:tr>
      <w:tr w:rsidR="00A91D8D" w14:paraId="5D29DFAC"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63C2754E" w14:textId="77777777" w:rsidR="00A91D8D" w:rsidRDefault="00A91D8D" w:rsidP="008D3EEE">
            <w:pPr>
              <w:adjustRightInd w:val="0"/>
              <w:snapToGrid w:val="0"/>
              <w:jc w:val="right"/>
            </w:pPr>
            <w:r>
              <w:t>28</w:t>
            </w:r>
          </w:p>
        </w:tc>
        <w:tc>
          <w:tcPr>
            <w:tcW w:w="4309" w:type="dxa"/>
            <w:tcBorders>
              <w:top w:val="nil"/>
              <w:left w:val="nil"/>
              <w:bottom w:val="single" w:sz="4" w:space="0" w:color="auto"/>
              <w:right w:val="single" w:sz="4" w:space="0" w:color="auto"/>
            </w:tcBorders>
            <w:vAlign w:val="center"/>
          </w:tcPr>
          <w:p w14:paraId="361B1C7C" w14:textId="77777777" w:rsidR="00A91D8D" w:rsidRDefault="00A91D8D" w:rsidP="008D3EEE">
            <w:pPr>
              <w:adjustRightInd w:val="0"/>
              <w:snapToGrid w:val="0"/>
              <w:jc w:val="left"/>
            </w:pPr>
            <w:r>
              <w:rPr>
                <w:lang w:val="es-ES"/>
              </w:rPr>
              <w:t>Camboya</w:t>
            </w:r>
          </w:p>
        </w:tc>
        <w:tc>
          <w:tcPr>
            <w:tcW w:w="1329" w:type="dxa"/>
            <w:tcBorders>
              <w:top w:val="nil"/>
              <w:left w:val="nil"/>
              <w:bottom w:val="single" w:sz="4" w:space="0" w:color="auto"/>
              <w:right w:val="single" w:sz="4" w:space="0" w:color="auto"/>
            </w:tcBorders>
            <w:vAlign w:val="center"/>
          </w:tcPr>
          <w:p w14:paraId="49209125" w14:textId="77777777" w:rsidR="00A91D8D" w:rsidRDefault="00A91D8D" w:rsidP="008D3EEE">
            <w:pPr>
              <w:adjustRightInd w:val="0"/>
              <w:snapToGrid w:val="0"/>
              <w:jc w:val="right"/>
            </w:pPr>
            <w:r>
              <w:t>0,006</w:t>
            </w:r>
          </w:p>
        </w:tc>
        <w:tc>
          <w:tcPr>
            <w:tcW w:w="1600" w:type="dxa"/>
            <w:tcBorders>
              <w:top w:val="nil"/>
              <w:left w:val="nil"/>
              <w:bottom w:val="single" w:sz="4" w:space="0" w:color="auto"/>
              <w:right w:val="single" w:sz="4" w:space="0" w:color="auto"/>
            </w:tcBorders>
            <w:noWrap/>
            <w:vAlign w:val="center"/>
          </w:tcPr>
          <w:p w14:paraId="016D18F4" w14:textId="77777777" w:rsidR="00A91D8D" w:rsidRDefault="00A91D8D" w:rsidP="008D3EEE">
            <w:pPr>
              <w:adjustRightInd w:val="0"/>
              <w:snapToGrid w:val="0"/>
              <w:jc w:val="right"/>
            </w:pPr>
            <w:r>
              <w:t>0,009</w:t>
            </w:r>
          </w:p>
        </w:tc>
        <w:tc>
          <w:tcPr>
            <w:tcW w:w="1537" w:type="dxa"/>
            <w:tcBorders>
              <w:top w:val="nil"/>
              <w:left w:val="nil"/>
              <w:bottom w:val="single" w:sz="4" w:space="0" w:color="auto"/>
              <w:right w:val="single" w:sz="4" w:space="0" w:color="auto"/>
            </w:tcBorders>
            <w:noWrap/>
            <w:vAlign w:val="center"/>
          </w:tcPr>
          <w:p w14:paraId="5162FA51" w14:textId="77777777" w:rsidR="00A91D8D" w:rsidRDefault="00A91D8D" w:rsidP="008D3EEE">
            <w:pPr>
              <w:adjustRightInd w:val="0"/>
              <w:snapToGrid w:val="0"/>
              <w:jc w:val="right"/>
            </w:pPr>
            <w:r>
              <w:t>202</w:t>
            </w:r>
          </w:p>
        </w:tc>
      </w:tr>
      <w:tr w:rsidR="00A91D8D" w14:paraId="2B81E466"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2A76C485" w14:textId="77777777" w:rsidR="00A91D8D" w:rsidRDefault="00A91D8D" w:rsidP="008D3EEE">
            <w:pPr>
              <w:adjustRightInd w:val="0"/>
              <w:snapToGrid w:val="0"/>
              <w:jc w:val="right"/>
            </w:pPr>
            <w:r>
              <w:t>29</w:t>
            </w:r>
          </w:p>
        </w:tc>
        <w:tc>
          <w:tcPr>
            <w:tcW w:w="4309" w:type="dxa"/>
            <w:tcBorders>
              <w:top w:val="nil"/>
              <w:left w:val="nil"/>
              <w:bottom w:val="single" w:sz="4" w:space="0" w:color="auto"/>
              <w:right w:val="single" w:sz="4" w:space="0" w:color="auto"/>
            </w:tcBorders>
            <w:vAlign w:val="center"/>
          </w:tcPr>
          <w:p w14:paraId="295DDF89" w14:textId="77777777" w:rsidR="00A91D8D" w:rsidRDefault="00A91D8D" w:rsidP="008D3EEE">
            <w:pPr>
              <w:adjustRightInd w:val="0"/>
              <w:snapToGrid w:val="0"/>
              <w:jc w:val="left"/>
            </w:pPr>
            <w:r>
              <w:rPr>
                <w:lang w:val="es-ES"/>
              </w:rPr>
              <w:t>Camerún</w:t>
            </w:r>
          </w:p>
        </w:tc>
        <w:tc>
          <w:tcPr>
            <w:tcW w:w="1329" w:type="dxa"/>
            <w:tcBorders>
              <w:top w:val="nil"/>
              <w:left w:val="nil"/>
              <w:bottom w:val="single" w:sz="4" w:space="0" w:color="auto"/>
              <w:right w:val="single" w:sz="4" w:space="0" w:color="auto"/>
            </w:tcBorders>
            <w:vAlign w:val="center"/>
          </w:tcPr>
          <w:p w14:paraId="11554D9C" w14:textId="77777777" w:rsidR="00A91D8D" w:rsidRDefault="00A91D8D" w:rsidP="008D3EEE">
            <w:pPr>
              <w:adjustRightInd w:val="0"/>
              <w:snapToGrid w:val="0"/>
              <w:jc w:val="right"/>
            </w:pPr>
            <w:r>
              <w:t>0,013</w:t>
            </w:r>
          </w:p>
        </w:tc>
        <w:tc>
          <w:tcPr>
            <w:tcW w:w="1600" w:type="dxa"/>
            <w:tcBorders>
              <w:top w:val="nil"/>
              <w:left w:val="nil"/>
              <w:bottom w:val="single" w:sz="4" w:space="0" w:color="auto"/>
              <w:right w:val="single" w:sz="4" w:space="0" w:color="auto"/>
            </w:tcBorders>
            <w:noWrap/>
            <w:vAlign w:val="center"/>
          </w:tcPr>
          <w:p w14:paraId="108F0E0D" w14:textId="77777777" w:rsidR="00A91D8D" w:rsidRDefault="00A91D8D" w:rsidP="008D3EEE">
            <w:pPr>
              <w:adjustRightInd w:val="0"/>
              <w:snapToGrid w:val="0"/>
              <w:jc w:val="right"/>
            </w:pPr>
            <w:r>
              <w:t>0,019</w:t>
            </w:r>
          </w:p>
        </w:tc>
        <w:tc>
          <w:tcPr>
            <w:tcW w:w="1537" w:type="dxa"/>
            <w:tcBorders>
              <w:top w:val="nil"/>
              <w:left w:val="nil"/>
              <w:bottom w:val="single" w:sz="4" w:space="0" w:color="auto"/>
              <w:right w:val="single" w:sz="4" w:space="0" w:color="auto"/>
            </w:tcBorders>
            <w:noWrap/>
            <w:vAlign w:val="center"/>
          </w:tcPr>
          <w:p w14:paraId="5B1ABAEC" w14:textId="77777777" w:rsidR="00A91D8D" w:rsidRDefault="00A91D8D" w:rsidP="008D3EEE">
            <w:pPr>
              <w:adjustRightInd w:val="0"/>
              <w:snapToGrid w:val="0"/>
              <w:jc w:val="right"/>
            </w:pPr>
            <w:r>
              <w:t>438</w:t>
            </w:r>
          </w:p>
        </w:tc>
      </w:tr>
      <w:tr w:rsidR="00A91D8D" w14:paraId="5BAADEE5"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3123EFC7" w14:textId="77777777" w:rsidR="00A91D8D" w:rsidRDefault="00A91D8D" w:rsidP="008D3EEE">
            <w:pPr>
              <w:adjustRightInd w:val="0"/>
              <w:snapToGrid w:val="0"/>
              <w:jc w:val="right"/>
            </w:pPr>
            <w:r>
              <w:t>30</w:t>
            </w:r>
          </w:p>
        </w:tc>
        <w:tc>
          <w:tcPr>
            <w:tcW w:w="4309" w:type="dxa"/>
            <w:tcBorders>
              <w:top w:val="nil"/>
              <w:left w:val="nil"/>
              <w:bottom w:val="single" w:sz="4" w:space="0" w:color="auto"/>
              <w:right w:val="single" w:sz="4" w:space="0" w:color="auto"/>
            </w:tcBorders>
            <w:vAlign w:val="center"/>
          </w:tcPr>
          <w:p w14:paraId="4AB26D26" w14:textId="77777777" w:rsidR="00A91D8D" w:rsidRDefault="00A91D8D" w:rsidP="008D3EEE">
            <w:pPr>
              <w:adjustRightInd w:val="0"/>
              <w:snapToGrid w:val="0"/>
              <w:jc w:val="left"/>
            </w:pPr>
            <w:r>
              <w:rPr>
                <w:lang w:val="es-ES"/>
              </w:rPr>
              <w:t>Chad</w:t>
            </w:r>
          </w:p>
        </w:tc>
        <w:tc>
          <w:tcPr>
            <w:tcW w:w="1329" w:type="dxa"/>
            <w:tcBorders>
              <w:top w:val="nil"/>
              <w:left w:val="nil"/>
              <w:bottom w:val="single" w:sz="4" w:space="0" w:color="auto"/>
              <w:right w:val="single" w:sz="4" w:space="0" w:color="auto"/>
            </w:tcBorders>
            <w:vAlign w:val="center"/>
          </w:tcPr>
          <w:p w14:paraId="3A122C10" w14:textId="77777777" w:rsidR="00A91D8D" w:rsidRDefault="00A91D8D" w:rsidP="008D3EEE">
            <w:pPr>
              <w:adjustRightInd w:val="0"/>
              <w:snapToGrid w:val="0"/>
              <w:jc w:val="right"/>
            </w:pPr>
            <w:r>
              <w:t>0,004</w:t>
            </w:r>
          </w:p>
        </w:tc>
        <w:tc>
          <w:tcPr>
            <w:tcW w:w="1600" w:type="dxa"/>
            <w:tcBorders>
              <w:top w:val="nil"/>
              <w:left w:val="nil"/>
              <w:bottom w:val="single" w:sz="4" w:space="0" w:color="auto"/>
              <w:right w:val="single" w:sz="4" w:space="0" w:color="auto"/>
            </w:tcBorders>
            <w:noWrap/>
            <w:vAlign w:val="center"/>
          </w:tcPr>
          <w:p w14:paraId="663132CF" w14:textId="77777777" w:rsidR="00A91D8D" w:rsidRDefault="00A91D8D" w:rsidP="008D3EEE">
            <w:pPr>
              <w:adjustRightInd w:val="0"/>
              <w:snapToGrid w:val="0"/>
              <w:jc w:val="right"/>
            </w:pPr>
            <w:r>
              <w:t>0,006</w:t>
            </w:r>
          </w:p>
        </w:tc>
        <w:tc>
          <w:tcPr>
            <w:tcW w:w="1537" w:type="dxa"/>
            <w:tcBorders>
              <w:top w:val="nil"/>
              <w:left w:val="nil"/>
              <w:bottom w:val="single" w:sz="4" w:space="0" w:color="auto"/>
              <w:right w:val="single" w:sz="4" w:space="0" w:color="auto"/>
            </w:tcBorders>
            <w:noWrap/>
            <w:vAlign w:val="center"/>
          </w:tcPr>
          <w:p w14:paraId="0877169B" w14:textId="77777777" w:rsidR="00A91D8D" w:rsidRDefault="00A91D8D" w:rsidP="008D3EEE">
            <w:pPr>
              <w:adjustRightInd w:val="0"/>
              <w:snapToGrid w:val="0"/>
              <w:jc w:val="right"/>
            </w:pPr>
            <w:r>
              <w:t>135</w:t>
            </w:r>
          </w:p>
        </w:tc>
      </w:tr>
      <w:tr w:rsidR="00A91D8D" w14:paraId="78934474"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4535E5EF" w14:textId="77777777" w:rsidR="00A91D8D" w:rsidRDefault="00A91D8D" w:rsidP="008D3EEE">
            <w:pPr>
              <w:adjustRightInd w:val="0"/>
              <w:snapToGrid w:val="0"/>
              <w:jc w:val="right"/>
            </w:pPr>
            <w:r>
              <w:t>31</w:t>
            </w:r>
          </w:p>
        </w:tc>
        <w:tc>
          <w:tcPr>
            <w:tcW w:w="4309" w:type="dxa"/>
            <w:tcBorders>
              <w:top w:val="nil"/>
              <w:left w:val="nil"/>
              <w:bottom w:val="single" w:sz="4" w:space="0" w:color="auto"/>
              <w:right w:val="single" w:sz="4" w:space="0" w:color="auto"/>
            </w:tcBorders>
            <w:vAlign w:val="center"/>
          </w:tcPr>
          <w:p w14:paraId="3FC2ED7F" w14:textId="77777777" w:rsidR="00A91D8D" w:rsidRDefault="00A91D8D" w:rsidP="008D3EEE">
            <w:pPr>
              <w:adjustRightInd w:val="0"/>
              <w:snapToGrid w:val="0"/>
              <w:jc w:val="left"/>
            </w:pPr>
            <w:r>
              <w:rPr>
                <w:lang w:val="es-ES"/>
              </w:rPr>
              <w:t>Chequia</w:t>
            </w:r>
          </w:p>
        </w:tc>
        <w:tc>
          <w:tcPr>
            <w:tcW w:w="1329" w:type="dxa"/>
            <w:tcBorders>
              <w:top w:val="nil"/>
              <w:left w:val="nil"/>
              <w:bottom w:val="single" w:sz="4" w:space="0" w:color="auto"/>
              <w:right w:val="single" w:sz="4" w:space="0" w:color="auto"/>
            </w:tcBorders>
            <w:vAlign w:val="center"/>
          </w:tcPr>
          <w:p w14:paraId="341DFBA7" w14:textId="77777777" w:rsidR="00A91D8D" w:rsidRDefault="00A91D8D" w:rsidP="008D3EEE">
            <w:pPr>
              <w:adjustRightInd w:val="0"/>
              <w:snapToGrid w:val="0"/>
              <w:jc w:val="right"/>
            </w:pPr>
            <w:r>
              <w:t>0,311</w:t>
            </w:r>
          </w:p>
        </w:tc>
        <w:tc>
          <w:tcPr>
            <w:tcW w:w="1600" w:type="dxa"/>
            <w:tcBorders>
              <w:top w:val="nil"/>
              <w:left w:val="nil"/>
              <w:bottom w:val="single" w:sz="4" w:space="0" w:color="auto"/>
              <w:right w:val="single" w:sz="4" w:space="0" w:color="auto"/>
            </w:tcBorders>
            <w:noWrap/>
            <w:vAlign w:val="center"/>
          </w:tcPr>
          <w:p w14:paraId="7D4BF953" w14:textId="77777777" w:rsidR="00A91D8D" w:rsidRDefault="00A91D8D" w:rsidP="008D3EEE">
            <w:pPr>
              <w:adjustRightInd w:val="0"/>
              <w:snapToGrid w:val="0"/>
              <w:jc w:val="right"/>
            </w:pPr>
            <w:r>
              <w:t>0,444</w:t>
            </w:r>
          </w:p>
        </w:tc>
        <w:tc>
          <w:tcPr>
            <w:tcW w:w="1537" w:type="dxa"/>
            <w:tcBorders>
              <w:top w:val="nil"/>
              <w:left w:val="nil"/>
              <w:bottom w:val="single" w:sz="4" w:space="0" w:color="auto"/>
              <w:right w:val="single" w:sz="4" w:space="0" w:color="auto"/>
            </w:tcBorders>
            <w:noWrap/>
            <w:vAlign w:val="center"/>
          </w:tcPr>
          <w:p w14:paraId="66A8E62D" w14:textId="77777777" w:rsidR="00A91D8D" w:rsidRDefault="00A91D8D" w:rsidP="008D3EEE">
            <w:pPr>
              <w:adjustRightInd w:val="0"/>
              <w:snapToGrid w:val="0"/>
              <w:jc w:val="right"/>
            </w:pPr>
            <w:r>
              <w:t>10.475</w:t>
            </w:r>
          </w:p>
        </w:tc>
      </w:tr>
      <w:tr w:rsidR="00A91D8D" w14:paraId="6229B012"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44B61CDD" w14:textId="77777777" w:rsidR="00A91D8D" w:rsidRDefault="00A91D8D" w:rsidP="008D3EEE">
            <w:pPr>
              <w:adjustRightInd w:val="0"/>
              <w:snapToGrid w:val="0"/>
              <w:jc w:val="right"/>
            </w:pPr>
            <w:r>
              <w:t>32</w:t>
            </w:r>
          </w:p>
        </w:tc>
        <w:tc>
          <w:tcPr>
            <w:tcW w:w="4309" w:type="dxa"/>
            <w:tcBorders>
              <w:top w:val="nil"/>
              <w:left w:val="nil"/>
              <w:bottom w:val="single" w:sz="4" w:space="0" w:color="auto"/>
              <w:right w:val="single" w:sz="4" w:space="0" w:color="auto"/>
            </w:tcBorders>
            <w:vAlign w:val="center"/>
          </w:tcPr>
          <w:p w14:paraId="197E148B" w14:textId="77777777" w:rsidR="00A91D8D" w:rsidRDefault="00A91D8D" w:rsidP="008D3EEE">
            <w:pPr>
              <w:adjustRightInd w:val="0"/>
              <w:snapToGrid w:val="0"/>
              <w:jc w:val="left"/>
            </w:pPr>
            <w:r>
              <w:rPr>
                <w:lang w:val="es-ES"/>
              </w:rPr>
              <w:t>China</w:t>
            </w:r>
          </w:p>
        </w:tc>
        <w:tc>
          <w:tcPr>
            <w:tcW w:w="1329" w:type="dxa"/>
            <w:tcBorders>
              <w:top w:val="nil"/>
              <w:left w:val="nil"/>
              <w:bottom w:val="single" w:sz="4" w:space="0" w:color="auto"/>
              <w:right w:val="single" w:sz="4" w:space="0" w:color="auto"/>
            </w:tcBorders>
            <w:vAlign w:val="center"/>
          </w:tcPr>
          <w:p w14:paraId="14E6CC33" w14:textId="77777777" w:rsidR="00A91D8D" w:rsidRDefault="00A91D8D" w:rsidP="008D3EEE">
            <w:pPr>
              <w:adjustRightInd w:val="0"/>
              <w:snapToGrid w:val="0"/>
              <w:jc w:val="right"/>
            </w:pPr>
            <w:r>
              <w:t>12,005</w:t>
            </w:r>
          </w:p>
        </w:tc>
        <w:tc>
          <w:tcPr>
            <w:tcW w:w="1600" w:type="dxa"/>
            <w:tcBorders>
              <w:top w:val="nil"/>
              <w:left w:val="nil"/>
              <w:bottom w:val="single" w:sz="4" w:space="0" w:color="auto"/>
              <w:right w:val="single" w:sz="4" w:space="0" w:color="auto"/>
            </w:tcBorders>
            <w:noWrap/>
            <w:vAlign w:val="center"/>
          </w:tcPr>
          <w:p w14:paraId="753480BD" w14:textId="77777777" w:rsidR="00A91D8D" w:rsidRDefault="00A91D8D" w:rsidP="008D3EEE">
            <w:pPr>
              <w:adjustRightInd w:val="0"/>
              <w:snapToGrid w:val="0"/>
              <w:jc w:val="right"/>
            </w:pPr>
            <w:r>
              <w:t>17,153</w:t>
            </w:r>
          </w:p>
        </w:tc>
        <w:tc>
          <w:tcPr>
            <w:tcW w:w="1537" w:type="dxa"/>
            <w:tcBorders>
              <w:top w:val="nil"/>
              <w:left w:val="nil"/>
              <w:bottom w:val="single" w:sz="4" w:space="0" w:color="auto"/>
              <w:right w:val="single" w:sz="4" w:space="0" w:color="auto"/>
            </w:tcBorders>
            <w:noWrap/>
            <w:vAlign w:val="center"/>
          </w:tcPr>
          <w:p w14:paraId="7A3BC60C" w14:textId="77777777" w:rsidR="00A91D8D" w:rsidRDefault="00A91D8D" w:rsidP="008D3EEE">
            <w:pPr>
              <w:adjustRightInd w:val="0"/>
              <w:snapToGrid w:val="0"/>
              <w:jc w:val="right"/>
            </w:pPr>
            <w:r>
              <w:t>404.359</w:t>
            </w:r>
          </w:p>
        </w:tc>
      </w:tr>
      <w:tr w:rsidR="00A91D8D" w14:paraId="55F6CDBD"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74548A29" w14:textId="77777777" w:rsidR="00A91D8D" w:rsidRDefault="00A91D8D" w:rsidP="008D3EEE">
            <w:pPr>
              <w:adjustRightInd w:val="0"/>
              <w:snapToGrid w:val="0"/>
              <w:jc w:val="right"/>
            </w:pPr>
            <w:r>
              <w:t>33</w:t>
            </w:r>
          </w:p>
        </w:tc>
        <w:tc>
          <w:tcPr>
            <w:tcW w:w="4309" w:type="dxa"/>
            <w:tcBorders>
              <w:top w:val="nil"/>
              <w:left w:val="nil"/>
              <w:bottom w:val="single" w:sz="4" w:space="0" w:color="auto"/>
              <w:right w:val="single" w:sz="4" w:space="0" w:color="auto"/>
            </w:tcBorders>
            <w:vAlign w:val="center"/>
          </w:tcPr>
          <w:p w14:paraId="6A454F1D" w14:textId="77777777" w:rsidR="00A91D8D" w:rsidRDefault="00A91D8D" w:rsidP="008D3EEE">
            <w:pPr>
              <w:adjustRightInd w:val="0"/>
              <w:snapToGrid w:val="0"/>
              <w:jc w:val="left"/>
            </w:pPr>
            <w:r>
              <w:rPr>
                <w:lang w:val="es-ES"/>
              </w:rPr>
              <w:t>Chipre</w:t>
            </w:r>
          </w:p>
        </w:tc>
        <w:tc>
          <w:tcPr>
            <w:tcW w:w="1329" w:type="dxa"/>
            <w:tcBorders>
              <w:top w:val="nil"/>
              <w:left w:val="nil"/>
              <w:bottom w:val="single" w:sz="4" w:space="0" w:color="auto"/>
              <w:right w:val="single" w:sz="4" w:space="0" w:color="auto"/>
            </w:tcBorders>
            <w:vAlign w:val="center"/>
          </w:tcPr>
          <w:p w14:paraId="7FF8EE10" w14:textId="77777777" w:rsidR="00A91D8D" w:rsidRDefault="00A91D8D" w:rsidP="008D3EEE">
            <w:pPr>
              <w:adjustRightInd w:val="0"/>
              <w:snapToGrid w:val="0"/>
              <w:jc w:val="right"/>
            </w:pPr>
            <w:r>
              <w:t>0,036</w:t>
            </w:r>
          </w:p>
        </w:tc>
        <w:tc>
          <w:tcPr>
            <w:tcW w:w="1600" w:type="dxa"/>
            <w:tcBorders>
              <w:top w:val="nil"/>
              <w:left w:val="nil"/>
              <w:bottom w:val="single" w:sz="4" w:space="0" w:color="auto"/>
              <w:right w:val="single" w:sz="4" w:space="0" w:color="auto"/>
            </w:tcBorders>
            <w:noWrap/>
            <w:vAlign w:val="center"/>
          </w:tcPr>
          <w:p w14:paraId="0BD1D68C" w14:textId="77777777" w:rsidR="00A91D8D" w:rsidRDefault="00A91D8D" w:rsidP="008D3EEE">
            <w:pPr>
              <w:adjustRightInd w:val="0"/>
              <w:snapToGrid w:val="0"/>
              <w:jc w:val="right"/>
            </w:pPr>
            <w:r>
              <w:t>0,051</w:t>
            </w:r>
          </w:p>
        </w:tc>
        <w:tc>
          <w:tcPr>
            <w:tcW w:w="1537" w:type="dxa"/>
            <w:tcBorders>
              <w:top w:val="nil"/>
              <w:left w:val="nil"/>
              <w:bottom w:val="single" w:sz="4" w:space="0" w:color="auto"/>
              <w:right w:val="single" w:sz="4" w:space="0" w:color="auto"/>
            </w:tcBorders>
            <w:noWrap/>
            <w:vAlign w:val="center"/>
          </w:tcPr>
          <w:p w14:paraId="0C2080B8" w14:textId="77777777" w:rsidR="00A91D8D" w:rsidRDefault="00A91D8D" w:rsidP="008D3EEE">
            <w:pPr>
              <w:adjustRightInd w:val="0"/>
              <w:snapToGrid w:val="0"/>
              <w:jc w:val="right"/>
            </w:pPr>
            <w:r>
              <w:t>1.213</w:t>
            </w:r>
          </w:p>
        </w:tc>
      </w:tr>
      <w:tr w:rsidR="00A91D8D" w14:paraId="0BAF558C"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783F9CA8" w14:textId="77777777" w:rsidR="00A91D8D" w:rsidRDefault="00A91D8D" w:rsidP="008D3EEE">
            <w:pPr>
              <w:adjustRightInd w:val="0"/>
              <w:snapToGrid w:val="0"/>
              <w:jc w:val="right"/>
            </w:pPr>
            <w:r>
              <w:t>34</w:t>
            </w:r>
          </w:p>
        </w:tc>
        <w:tc>
          <w:tcPr>
            <w:tcW w:w="4309" w:type="dxa"/>
            <w:tcBorders>
              <w:top w:val="nil"/>
              <w:left w:val="nil"/>
              <w:bottom w:val="single" w:sz="4" w:space="0" w:color="auto"/>
              <w:right w:val="single" w:sz="4" w:space="0" w:color="auto"/>
            </w:tcBorders>
            <w:vAlign w:val="center"/>
          </w:tcPr>
          <w:p w14:paraId="3B69C06F" w14:textId="77777777" w:rsidR="00A91D8D" w:rsidRDefault="00A91D8D" w:rsidP="008D3EEE">
            <w:pPr>
              <w:adjustRightInd w:val="0"/>
              <w:snapToGrid w:val="0"/>
              <w:jc w:val="left"/>
            </w:pPr>
            <w:r>
              <w:rPr>
                <w:lang w:val="es-ES"/>
              </w:rPr>
              <w:t>Colombia</w:t>
            </w:r>
          </w:p>
        </w:tc>
        <w:tc>
          <w:tcPr>
            <w:tcW w:w="1329" w:type="dxa"/>
            <w:tcBorders>
              <w:top w:val="nil"/>
              <w:left w:val="nil"/>
              <w:bottom w:val="single" w:sz="4" w:space="0" w:color="auto"/>
              <w:right w:val="single" w:sz="4" w:space="0" w:color="auto"/>
            </w:tcBorders>
            <w:vAlign w:val="center"/>
          </w:tcPr>
          <w:p w14:paraId="63082F46" w14:textId="77777777" w:rsidR="00A91D8D" w:rsidRDefault="00A91D8D" w:rsidP="008D3EEE">
            <w:pPr>
              <w:adjustRightInd w:val="0"/>
              <w:snapToGrid w:val="0"/>
              <w:jc w:val="right"/>
            </w:pPr>
            <w:r>
              <w:t>0,288</w:t>
            </w:r>
          </w:p>
        </w:tc>
        <w:tc>
          <w:tcPr>
            <w:tcW w:w="1600" w:type="dxa"/>
            <w:tcBorders>
              <w:top w:val="nil"/>
              <w:left w:val="nil"/>
              <w:bottom w:val="single" w:sz="4" w:space="0" w:color="auto"/>
              <w:right w:val="single" w:sz="4" w:space="0" w:color="auto"/>
            </w:tcBorders>
            <w:noWrap/>
            <w:vAlign w:val="center"/>
          </w:tcPr>
          <w:p w14:paraId="4C0A7F2C" w14:textId="77777777" w:rsidR="00A91D8D" w:rsidRDefault="00A91D8D" w:rsidP="008D3EEE">
            <w:pPr>
              <w:adjustRightInd w:val="0"/>
              <w:snapToGrid w:val="0"/>
              <w:jc w:val="right"/>
            </w:pPr>
            <w:r>
              <w:t>0,412</w:t>
            </w:r>
          </w:p>
        </w:tc>
        <w:tc>
          <w:tcPr>
            <w:tcW w:w="1537" w:type="dxa"/>
            <w:tcBorders>
              <w:top w:val="nil"/>
              <w:left w:val="nil"/>
              <w:bottom w:val="single" w:sz="4" w:space="0" w:color="auto"/>
              <w:right w:val="single" w:sz="4" w:space="0" w:color="auto"/>
            </w:tcBorders>
            <w:noWrap/>
            <w:vAlign w:val="center"/>
          </w:tcPr>
          <w:p w14:paraId="49BDA6A8" w14:textId="77777777" w:rsidR="00A91D8D" w:rsidRDefault="00A91D8D" w:rsidP="008D3EEE">
            <w:pPr>
              <w:adjustRightInd w:val="0"/>
              <w:snapToGrid w:val="0"/>
              <w:jc w:val="right"/>
            </w:pPr>
            <w:r>
              <w:t>9.701</w:t>
            </w:r>
          </w:p>
        </w:tc>
      </w:tr>
      <w:tr w:rsidR="00A91D8D" w14:paraId="67EFBBB5"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60719F85" w14:textId="77777777" w:rsidR="00A91D8D" w:rsidRDefault="00A91D8D" w:rsidP="008D3EEE">
            <w:pPr>
              <w:adjustRightInd w:val="0"/>
              <w:snapToGrid w:val="0"/>
              <w:jc w:val="right"/>
            </w:pPr>
            <w:r>
              <w:t>35</w:t>
            </w:r>
          </w:p>
        </w:tc>
        <w:tc>
          <w:tcPr>
            <w:tcW w:w="4309" w:type="dxa"/>
            <w:tcBorders>
              <w:top w:val="nil"/>
              <w:left w:val="nil"/>
              <w:bottom w:val="single" w:sz="4" w:space="0" w:color="auto"/>
              <w:right w:val="single" w:sz="4" w:space="0" w:color="auto"/>
            </w:tcBorders>
            <w:vAlign w:val="center"/>
          </w:tcPr>
          <w:p w14:paraId="02018BFC" w14:textId="77777777" w:rsidR="00A91D8D" w:rsidRDefault="00A91D8D" w:rsidP="008D3EEE">
            <w:pPr>
              <w:adjustRightInd w:val="0"/>
              <w:snapToGrid w:val="0"/>
              <w:jc w:val="left"/>
            </w:pPr>
            <w:r>
              <w:rPr>
                <w:lang w:val="es-ES"/>
              </w:rPr>
              <w:t>Comoras</w:t>
            </w:r>
          </w:p>
        </w:tc>
        <w:tc>
          <w:tcPr>
            <w:tcW w:w="1329" w:type="dxa"/>
            <w:tcBorders>
              <w:top w:val="nil"/>
              <w:left w:val="nil"/>
              <w:bottom w:val="single" w:sz="4" w:space="0" w:color="auto"/>
              <w:right w:val="single" w:sz="4" w:space="0" w:color="auto"/>
            </w:tcBorders>
            <w:vAlign w:val="center"/>
          </w:tcPr>
          <w:p w14:paraId="1063EDC9" w14:textId="77777777" w:rsidR="00A91D8D" w:rsidRDefault="00A91D8D" w:rsidP="008D3EEE">
            <w:pPr>
              <w:adjustRightInd w:val="0"/>
              <w:snapToGrid w:val="0"/>
              <w:jc w:val="right"/>
            </w:pPr>
            <w:r>
              <w:t>0,001</w:t>
            </w:r>
          </w:p>
        </w:tc>
        <w:tc>
          <w:tcPr>
            <w:tcW w:w="1600" w:type="dxa"/>
            <w:tcBorders>
              <w:top w:val="nil"/>
              <w:left w:val="nil"/>
              <w:bottom w:val="single" w:sz="4" w:space="0" w:color="auto"/>
              <w:right w:val="single" w:sz="4" w:space="0" w:color="auto"/>
            </w:tcBorders>
            <w:noWrap/>
            <w:vAlign w:val="center"/>
          </w:tcPr>
          <w:p w14:paraId="64A5E414" w14:textId="77777777" w:rsidR="00A91D8D" w:rsidRDefault="00A91D8D" w:rsidP="008D3EEE">
            <w:pPr>
              <w:adjustRightInd w:val="0"/>
              <w:snapToGrid w:val="0"/>
              <w:jc w:val="right"/>
            </w:pPr>
            <w:r>
              <w:t>0,001</w:t>
            </w:r>
          </w:p>
        </w:tc>
        <w:tc>
          <w:tcPr>
            <w:tcW w:w="1537" w:type="dxa"/>
            <w:tcBorders>
              <w:top w:val="nil"/>
              <w:left w:val="nil"/>
              <w:bottom w:val="single" w:sz="4" w:space="0" w:color="auto"/>
              <w:right w:val="single" w:sz="4" w:space="0" w:color="auto"/>
            </w:tcBorders>
            <w:noWrap/>
            <w:vAlign w:val="center"/>
          </w:tcPr>
          <w:p w14:paraId="4B2BBC9D" w14:textId="77777777" w:rsidR="00A91D8D" w:rsidRDefault="00A91D8D" w:rsidP="008D3EEE">
            <w:pPr>
              <w:adjustRightInd w:val="0"/>
              <w:snapToGrid w:val="0"/>
              <w:jc w:val="right"/>
            </w:pPr>
            <w:r>
              <w:t>34</w:t>
            </w:r>
          </w:p>
        </w:tc>
      </w:tr>
      <w:tr w:rsidR="00A91D8D" w14:paraId="1469D8E9"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73010570" w14:textId="77777777" w:rsidR="00A91D8D" w:rsidRDefault="00A91D8D" w:rsidP="008D3EEE">
            <w:pPr>
              <w:adjustRightInd w:val="0"/>
              <w:snapToGrid w:val="0"/>
              <w:jc w:val="right"/>
            </w:pPr>
            <w:r>
              <w:t>36</w:t>
            </w:r>
          </w:p>
        </w:tc>
        <w:tc>
          <w:tcPr>
            <w:tcW w:w="4309" w:type="dxa"/>
            <w:tcBorders>
              <w:top w:val="nil"/>
              <w:left w:val="nil"/>
              <w:bottom w:val="single" w:sz="4" w:space="0" w:color="auto"/>
              <w:right w:val="single" w:sz="4" w:space="0" w:color="auto"/>
            </w:tcBorders>
            <w:vAlign w:val="center"/>
          </w:tcPr>
          <w:p w14:paraId="093A8F1B" w14:textId="77777777" w:rsidR="00A91D8D" w:rsidRDefault="00A91D8D" w:rsidP="008D3EEE">
            <w:pPr>
              <w:adjustRightInd w:val="0"/>
              <w:snapToGrid w:val="0"/>
              <w:jc w:val="left"/>
            </w:pPr>
            <w:r>
              <w:rPr>
                <w:lang w:val="es-ES"/>
              </w:rPr>
              <w:t>Congo</w:t>
            </w:r>
          </w:p>
        </w:tc>
        <w:tc>
          <w:tcPr>
            <w:tcW w:w="1329" w:type="dxa"/>
            <w:tcBorders>
              <w:top w:val="nil"/>
              <w:left w:val="nil"/>
              <w:bottom w:val="single" w:sz="4" w:space="0" w:color="auto"/>
              <w:right w:val="single" w:sz="4" w:space="0" w:color="auto"/>
            </w:tcBorders>
            <w:vAlign w:val="center"/>
          </w:tcPr>
          <w:p w14:paraId="2690A433" w14:textId="77777777" w:rsidR="00A91D8D" w:rsidRDefault="00A91D8D" w:rsidP="008D3EEE">
            <w:pPr>
              <w:adjustRightInd w:val="0"/>
              <w:snapToGrid w:val="0"/>
              <w:jc w:val="right"/>
            </w:pPr>
            <w:r>
              <w:t>0,006</w:t>
            </w:r>
          </w:p>
        </w:tc>
        <w:tc>
          <w:tcPr>
            <w:tcW w:w="1600" w:type="dxa"/>
            <w:tcBorders>
              <w:top w:val="nil"/>
              <w:left w:val="nil"/>
              <w:bottom w:val="single" w:sz="4" w:space="0" w:color="auto"/>
              <w:right w:val="single" w:sz="4" w:space="0" w:color="auto"/>
            </w:tcBorders>
            <w:noWrap/>
            <w:vAlign w:val="center"/>
          </w:tcPr>
          <w:p w14:paraId="15F80482" w14:textId="77777777" w:rsidR="00A91D8D" w:rsidRDefault="00A91D8D" w:rsidP="008D3EEE">
            <w:pPr>
              <w:adjustRightInd w:val="0"/>
              <w:snapToGrid w:val="0"/>
              <w:jc w:val="right"/>
            </w:pPr>
            <w:r>
              <w:t>0,009</w:t>
            </w:r>
          </w:p>
        </w:tc>
        <w:tc>
          <w:tcPr>
            <w:tcW w:w="1537" w:type="dxa"/>
            <w:tcBorders>
              <w:top w:val="nil"/>
              <w:left w:val="nil"/>
              <w:bottom w:val="single" w:sz="4" w:space="0" w:color="auto"/>
              <w:right w:val="single" w:sz="4" w:space="0" w:color="auto"/>
            </w:tcBorders>
            <w:noWrap/>
            <w:vAlign w:val="center"/>
          </w:tcPr>
          <w:p w14:paraId="66D1A9BE" w14:textId="77777777" w:rsidR="00A91D8D" w:rsidRDefault="00A91D8D" w:rsidP="008D3EEE">
            <w:pPr>
              <w:adjustRightInd w:val="0"/>
              <w:snapToGrid w:val="0"/>
              <w:jc w:val="right"/>
            </w:pPr>
            <w:r>
              <w:t>202</w:t>
            </w:r>
          </w:p>
        </w:tc>
      </w:tr>
      <w:tr w:rsidR="00A91D8D" w14:paraId="381990F2"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3BB311ED" w14:textId="77777777" w:rsidR="00A91D8D" w:rsidRDefault="00A91D8D" w:rsidP="008D3EEE">
            <w:pPr>
              <w:adjustRightInd w:val="0"/>
              <w:snapToGrid w:val="0"/>
              <w:jc w:val="right"/>
            </w:pPr>
            <w:r>
              <w:t>37</w:t>
            </w:r>
          </w:p>
        </w:tc>
        <w:tc>
          <w:tcPr>
            <w:tcW w:w="4309" w:type="dxa"/>
            <w:tcBorders>
              <w:top w:val="nil"/>
              <w:left w:val="nil"/>
              <w:bottom w:val="single" w:sz="4" w:space="0" w:color="auto"/>
              <w:right w:val="single" w:sz="4" w:space="0" w:color="auto"/>
            </w:tcBorders>
            <w:vAlign w:val="center"/>
          </w:tcPr>
          <w:p w14:paraId="5FC37C2D" w14:textId="77777777" w:rsidR="00A91D8D" w:rsidRDefault="00A91D8D" w:rsidP="008D3EEE">
            <w:pPr>
              <w:adjustRightInd w:val="0"/>
              <w:snapToGrid w:val="0"/>
              <w:jc w:val="left"/>
            </w:pPr>
            <w:r>
              <w:rPr>
                <w:lang w:val="es-ES"/>
              </w:rPr>
              <w:t>Costa Rica</w:t>
            </w:r>
          </w:p>
        </w:tc>
        <w:tc>
          <w:tcPr>
            <w:tcW w:w="1329" w:type="dxa"/>
            <w:tcBorders>
              <w:top w:val="nil"/>
              <w:left w:val="nil"/>
              <w:bottom w:val="single" w:sz="4" w:space="0" w:color="auto"/>
              <w:right w:val="single" w:sz="4" w:space="0" w:color="auto"/>
            </w:tcBorders>
            <w:vAlign w:val="center"/>
          </w:tcPr>
          <w:p w14:paraId="697FA456" w14:textId="77777777" w:rsidR="00A91D8D" w:rsidRDefault="00A91D8D" w:rsidP="008D3EEE">
            <w:pPr>
              <w:adjustRightInd w:val="0"/>
              <w:snapToGrid w:val="0"/>
              <w:jc w:val="right"/>
            </w:pPr>
            <w:r>
              <w:t>0,062</w:t>
            </w:r>
          </w:p>
        </w:tc>
        <w:tc>
          <w:tcPr>
            <w:tcW w:w="1600" w:type="dxa"/>
            <w:tcBorders>
              <w:top w:val="nil"/>
              <w:left w:val="nil"/>
              <w:bottom w:val="single" w:sz="4" w:space="0" w:color="auto"/>
              <w:right w:val="single" w:sz="4" w:space="0" w:color="auto"/>
            </w:tcBorders>
            <w:noWrap/>
            <w:vAlign w:val="center"/>
          </w:tcPr>
          <w:p w14:paraId="60D056D9" w14:textId="77777777" w:rsidR="00A91D8D" w:rsidRDefault="00A91D8D" w:rsidP="008D3EEE">
            <w:pPr>
              <w:adjustRightInd w:val="0"/>
              <w:snapToGrid w:val="0"/>
              <w:jc w:val="right"/>
            </w:pPr>
            <w:r>
              <w:t>0,089</w:t>
            </w:r>
          </w:p>
        </w:tc>
        <w:tc>
          <w:tcPr>
            <w:tcW w:w="1537" w:type="dxa"/>
            <w:tcBorders>
              <w:top w:val="nil"/>
              <w:left w:val="nil"/>
              <w:bottom w:val="single" w:sz="4" w:space="0" w:color="auto"/>
              <w:right w:val="single" w:sz="4" w:space="0" w:color="auto"/>
            </w:tcBorders>
            <w:noWrap/>
            <w:vAlign w:val="center"/>
          </w:tcPr>
          <w:p w14:paraId="33A0BA58" w14:textId="77777777" w:rsidR="00A91D8D" w:rsidRDefault="00A91D8D" w:rsidP="008D3EEE">
            <w:pPr>
              <w:adjustRightInd w:val="0"/>
              <w:snapToGrid w:val="0"/>
              <w:jc w:val="right"/>
            </w:pPr>
            <w:r>
              <w:t>2.088</w:t>
            </w:r>
          </w:p>
        </w:tc>
      </w:tr>
      <w:tr w:rsidR="00A91D8D" w14:paraId="24B59911"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47DA58A0" w14:textId="77777777" w:rsidR="00A91D8D" w:rsidRDefault="00A91D8D" w:rsidP="008D3EEE">
            <w:pPr>
              <w:adjustRightInd w:val="0"/>
              <w:snapToGrid w:val="0"/>
              <w:jc w:val="right"/>
            </w:pPr>
            <w:r>
              <w:t>38</w:t>
            </w:r>
          </w:p>
        </w:tc>
        <w:tc>
          <w:tcPr>
            <w:tcW w:w="4309" w:type="dxa"/>
            <w:tcBorders>
              <w:top w:val="nil"/>
              <w:left w:val="nil"/>
              <w:bottom w:val="single" w:sz="4" w:space="0" w:color="auto"/>
              <w:right w:val="single" w:sz="4" w:space="0" w:color="auto"/>
            </w:tcBorders>
            <w:vAlign w:val="center"/>
          </w:tcPr>
          <w:p w14:paraId="1E86BB42" w14:textId="77777777" w:rsidR="00A91D8D" w:rsidRDefault="00A91D8D" w:rsidP="008D3EEE">
            <w:pPr>
              <w:adjustRightInd w:val="0"/>
              <w:snapToGrid w:val="0"/>
              <w:jc w:val="left"/>
            </w:pPr>
            <w:proofErr w:type="spellStart"/>
            <w:r>
              <w:rPr>
                <w:lang w:val="es-ES"/>
              </w:rPr>
              <w:t>Côte</w:t>
            </w:r>
            <w:proofErr w:type="spellEnd"/>
            <w:r>
              <w:rPr>
                <w:lang w:val="es-ES"/>
              </w:rPr>
              <w:t xml:space="preserve"> </w:t>
            </w:r>
            <w:proofErr w:type="spellStart"/>
            <w:r>
              <w:rPr>
                <w:lang w:val="es-ES"/>
              </w:rPr>
              <w:t>d’Ivoire</w:t>
            </w:r>
            <w:proofErr w:type="spellEnd"/>
          </w:p>
        </w:tc>
        <w:tc>
          <w:tcPr>
            <w:tcW w:w="1329" w:type="dxa"/>
            <w:tcBorders>
              <w:top w:val="nil"/>
              <w:left w:val="nil"/>
              <w:bottom w:val="single" w:sz="4" w:space="0" w:color="auto"/>
              <w:right w:val="single" w:sz="4" w:space="0" w:color="auto"/>
            </w:tcBorders>
            <w:vAlign w:val="center"/>
          </w:tcPr>
          <w:p w14:paraId="31CA913E" w14:textId="77777777" w:rsidR="00A91D8D" w:rsidRDefault="00A91D8D" w:rsidP="008D3EEE">
            <w:pPr>
              <w:adjustRightInd w:val="0"/>
              <w:snapToGrid w:val="0"/>
              <w:jc w:val="right"/>
            </w:pPr>
            <w:r>
              <w:t>0,013</w:t>
            </w:r>
          </w:p>
        </w:tc>
        <w:tc>
          <w:tcPr>
            <w:tcW w:w="1600" w:type="dxa"/>
            <w:tcBorders>
              <w:top w:val="nil"/>
              <w:left w:val="nil"/>
              <w:bottom w:val="single" w:sz="4" w:space="0" w:color="auto"/>
              <w:right w:val="single" w:sz="4" w:space="0" w:color="auto"/>
            </w:tcBorders>
            <w:noWrap/>
            <w:vAlign w:val="center"/>
          </w:tcPr>
          <w:p w14:paraId="4332CF31" w14:textId="77777777" w:rsidR="00A91D8D" w:rsidRDefault="00A91D8D" w:rsidP="008D3EEE">
            <w:pPr>
              <w:adjustRightInd w:val="0"/>
              <w:snapToGrid w:val="0"/>
              <w:jc w:val="right"/>
            </w:pPr>
            <w:r>
              <w:t>0,019</w:t>
            </w:r>
          </w:p>
        </w:tc>
        <w:tc>
          <w:tcPr>
            <w:tcW w:w="1537" w:type="dxa"/>
            <w:tcBorders>
              <w:top w:val="nil"/>
              <w:left w:val="nil"/>
              <w:bottom w:val="single" w:sz="4" w:space="0" w:color="auto"/>
              <w:right w:val="single" w:sz="4" w:space="0" w:color="auto"/>
            </w:tcBorders>
            <w:noWrap/>
            <w:vAlign w:val="center"/>
          </w:tcPr>
          <w:p w14:paraId="0F435236" w14:textId="77777777" w:rsidR="00A91D8D" w:rsidRDefault="00A91D8D" w:rsidP="008D3EEE">
            <w:pPr>
              <w:adjustRightInd w:val="0"/>
              <w:snapToGrid w:val="0"/>
              <w:jc w:val="right"/>
            </w:pPr>
            <w:r>
              <w:t>438</w:t>
            </w:r>
          </w:p>
        </w:tc>
      </w:tr>
      <w:tr w:rsidR="00A91D8D" w14:paraId="5B75DFD9"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65BDE489" w14:textId="77777777" w:rsidR="00A91D8D" w:rsidRDefault="00A91D8D" w:rsidP="008D3EEE">
            <w:pPr>
              <w:adjustRightInd w:val="0"/>
              <w:snapToGrid w:val="0"/>
              <w:jc w:val="right"/>
            </w:pPr>
            <w:r>
              <w:t>39</w:t>
            </w:r>
          </w:p>
        </w:tc>
        <w:tc>
          <w:tcPr>
            <w:tcW w:w="4309" w:type="dxa"/>
            <w:tcBorders>
              <w:top w:val="nil"/>
              <w:left w:val="nil"/>
              <w:bottom w:val="single" w:sz="4" w:space="0" w:color="auto"/>
              <w:right w:val="single" w:sz="4" w:space="0" w:color="auto"/>
            </w:tcBorders>
            <w:vAlign w:val="center"/>
          </w:tcPr>
          <w:p w14:paraId="40F540EC" w14:textId="77777777" w:rsidR="00A91D8D" w:rsidRDefault="00A91D8D" w:rsidP="008D3EEE">
            <w:pPr>
              <w:adjustRightInd w:val="0"/>
              <w:snapToGrid w:val="0"/>
              <w:jc w:val="left"/>
            </w:pPr>
            <w:r>
              <w:rPr>
                <w:lang w:val="es-ES"/>
              </w:rPr>
              <w:t>Croacia</w:t>
            </w:r>
          </w:p>
        </w:tc>
        <w:tc>
          <w:tcPr>
            <w:tcW w:w="1329" w:type="dxa"/>
            <w:tcBorders>
              <w:top w:val="nil"/>
              <w:left w:val="nil"/>
              <w:bottom w:val="single" w:sz="4" w:space="0" w:color="auto"/>
              <w:right w:val="single" w:sz="4" w:space="0" w:color="auto"/>
            </w:tcBorders>
            <w:vAlign w:val="center"/>
          </w:tcPr>
          <w:p w14:paraId="1BC87FD1" w14:textId="77777777" w:rsidR="00A91D8D" w:rsidRDefault="00A91D8D" w:rsidP="008D3EEE">
            <w:pPr>
              <w:adjustRightInd w:val="0"/>
              <w:snapToGrid w:val="0"/>
              <w:jc w:val="right"/>
            </w:pPr>
            <w:r>
              <w:t>0,077</w:t>
            </w:r>
          </w:p>
        </w:tc>
        <w:tc>
          <w:tcPr>
            <w:tcW w:w="1600" w:type="dxa"/>
            <w:tcBorders>
              <w:top w:val="nil"/>
              <w:left w:val="nil"/>
              <w:bottom w:val="single" w:sz="4" w:space="0" w:color="auto"/>
              <w:right w:val="single" w:sz="4" w:space="0" w:color="auto"/>
            </w:tcBorders>
            <w:noWrap/>
            <w:vAlign w:val="center"/>
          </w:tcPr>
          <w:p w14:paraId="75DC45D8" w14:textId="77777777" w:rsidR="00A91D8D" w:rsidRDefault="00A91D8D" w:rsidP="008D3EEE">
            <w:pPr>
              <w:adjustRightInd w:val="0"/>
              <w:snapToGrid w:val="0"/>
              <w:jc w:val="right"/>
            </w:pPr>
            <w:r>
              <w:t>0,110</w:t>
            </w:r>
          </w:p>
        </w:tc>
        <w:tc>
          <w:tcPr>
            <w:tcW w:w="1537" w:type="dxa"/>
            <w:tcBorders>
              <w:top w:val="nil"/>
              <w:left w:val="nil"/>
              <w:bottom w:val="single" w:sz="4" w:space="0" w:color="auto"/>
              <w:right w:val="single" w:sz="4" w:space="0" w:color="auto"/>
            </w:tcBorders>
            <w:noWrap/>
            <w:vAlign w:val="center"/>
          </w:tcPr>
          <w:p w14:paraId="1E707644" w14:textId="77777777" w:rsidR="00A91D8D" w:rsidRDefault="00A91D8D" w:rsidP="008D3EEE">
            <w:pPr>
              <w:adjustRightInd w:val="0"/>
              <w:snapToGrid w:val="0"/>
              <w:jc w:val="right"/>
            </w:pPr>
            <w:r>
              <w:t>2.594</w:t>
            </w:r>
          </w:p>
        </w:tc>
      </w:tr>
      <w:tr w:rsidR="00A91D8D" w14:paraId="361A7BC6"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54197D2B" w14:textId="77777777" w:rsidR="00A91D8D" w:rsidRDefault="00A91D8D" w:rsidP="008D3EEE">
            <w:pPr>
              <w:adjustRightInd w:val="0"/>
              <w:snapToGrid w:val="0"/>
              <w:jc w:val="right"/>
            </w:pPr>
            <w:r>
              <w:t>40</w:t>
            </w:r>
          </w:p>
        </w:tc>
        <w:tc>
          <w:tcPr>
            <w:tcW w:w="4309" w:type="dxa"/>
            <w:tcBorders>
              <w:top w:val="nil"/>
              <w:left w:val="nil"/>
              <w:bottom w:val="single" w:sz="4" w:space="0" w:color="auto"/>
              <w:right w:val="single" w:sz="4" w:space="0" w:color="auto"/>
            </w:tcBorders>
            <w:vAlign w:val="center"/>
          </w:tcPr>
          <w:p w14:paraId="70E3C5B1" w14:textId="77777777" w:rsidR="00A91D8D" w:rsidRDefault="00A91D8D" w:rsidP="008D3EEE">
            <w:pPr>
              <w:adjustRightInd w:val="0"/>
              <w:snapToGrid w:val="0"/>
              <w:jc w:val="left"/>
            </w:pPr>
            <w:r>
              <w:rPr>
                <w:lang w:val="es-ES"/>
              </w:rPr>
              <w:t>Cuba</w:t>
            </w:r>
          </w:p>
        </w:tc>
        <w:tc>
          <w:tcPr>
            <w:tcW w:w="1329" w:type="dxa"/>
            <w:tcBorders>
              <w:top w:val="nil"/>
              <w:left w:val="nil"/>
              <w:bottom w:val="single" w:sz="4" w:space="0" w:color="auto"/>
              <w:right w:val="single" w:sz="4" w:space="0" w:color="auto"/>
            </w:tcBorders>
            <w:vAlign w:val="center"/>
          </w:tcPr>
          <w:p w14:paraId="6D2406CB" w14:textId="77777777" w:rsidR="00A91D8D" w:rsidRDefault="00A91D8D" w:rsidP="008D3EEE">
            <w:pPr>
              <w:adjustRightInd w:val="0"/>
              <w:snapToGrid w:val="0"/>
              <w:jc w:val="right"/>
            </w:pPr>
            <w:r>
              <w:t>0,080</w:t>
            </w:r>
          </w:p>
        </w:tc>
        <w:tc>
          <w:tcPr>
            <w:tcW w:w="1600" w:type="dxa"/>
            <w:tcBorders>
              <w:top w:val="nil"/>
              <w:left w:val="nil"/>
              <w:bottom w:val="single" w:sz="4" w:space="0" w:color="auto"/>
              <w:right w:val="single" w:sz="4" w:space="0" w:color="auto"/>
            </w:tcBorders>
            <w:noWrap/>
            <w:vAlign w:val="center"/>
          </w:tcPr>
          <w:p w14:paraId="1A257E61" w14:textId="77777777" w:rsidR="00A91D8D" w:rsidRDefault="00A91D8D" w:rsidP="008D3EEE">
            <w:pPr>
              <w:adjustRightInd w:val="0"/>
              <w:snapToGrid w:val="0"/>
              <w:jc w:val="right"/>
            </w:pPr>
            <w:r>
              <w:t>0,114</w:t>
            </w:r>
          </w:p>
        </w:tc>
        <w:tc>
          <w:tcPr>
            <w:tcW w:w="1537" w:type="dxa"/>
            <w:tcBorders>
              <w:top w:val="nil"/>
              <w:left w:val="nil"/>
              <w:bottom w:val="single" w:sz="4" w:space="0" w:color="auto"/>
              <w:right w:val="single" w:sz="4" w:space="0" w:color="auto"/>
            </w:tcBorders>
            <w:noWrap/>
            <w:vAlign w:val="center"/>
          </w:tcPr>
          <w:p w14:paraId="2B6E009E" w14:textId="77777777" w:rsidR="00A91D8D" w:rsidRDefault="00A91D8D" w:rsidP="008D3EEE">
            <w:pPr>
              <w:adjustRightInd w:val="0"/>
              <w:snapToGrid w:val="0"/>
              <w:jc w:val="right"/>
            </w:pPr>
            <w:r>
              <w:t>2.695</w:t>
            </w:r>
          </w:p>
        </w:tc>
      </w:tr>
      <w:tr w:rsidR="00A91D8D" w14:paraId="519BB550"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310B349F" w14:textId="77777777" w:rsidR="00A91D8D" w:rsidRDefault="00A91D8D" w:rsidP="008D3EEE">
            <w:pPr>
              <w:adjustRightInd w:val="0"/>
              <w:snapToGrid w:val="0"/>
              <w:jc w:val="right"/>
            </w:pPr>
            <w:r>
              <w:t>41</w:t>
            </w:r>
          </w:p>
        </w:tc>
        <w:tc>
          <w:tcPr>
            <w:tcW w:w="4309" w:type="dxa"/>
            <w:tcBorders>
              <w:top w:val="nil"/>
              <w:left w:val="nil"/>
              <w:bottom w:val="single" w:sz="4" w:space="0" w:color="auto"/>
              <w:right w:val="single" w:sz="4" w:space="0" w:color="auto"/>
            </w:tcBorders>
            <w:vAlign w:val="center"/>
          </w:tcPr>
          <w:p w14:paraId="15EE7B80" w14:textId="77777777" w:rsidR="00A91D8D" w:rsidRDefault="00A91D8D" w:rsidP="008D3EEE">
            <w:pPr>
              <w:adjustRightInd w:val="0"/>
              <w:snapToGrid w:val="0"/>
              <w:jc w:val="left"/>
            </w:pPr>
            <w:r>
              <w:rPr>
                <w:lang w:val="es-ES"/>
              </w:rPr>
              <w:t>Dinamarca</w:t>
            </w:r>
          </w:p>
        </w:tc>
        <w:tc>
          <w:tcPr>
            <w:tcW w:w="1329" w:type="dxa"/>
            <w:tcBorders>
              <w:top w:val="nil"/>
              <w:left w:val="nil"/>
              <w:bottom w:val="single" w:sz="4" w:space="0" w:color="auto"/>
              <w:right w:val="single" w:sz="4" w:space="0" w:color="auto"/>
            </w:tcBorders>
            <w:vAlign w:val="center"/>
          </w:tcPr>
          <w:p w14:paraId="790498C4" w14:textId="77777777" w:rsidR="00A91D8D" w:rsidRDefault="00A91D8D" w:rsidP="008D3EEE">
            <w:pPr>
              <w:adjustRightInd w:val="0"/>
              <w:snapToGrid w:val="0"/>
              <w:jc w:val="right"/>
            </w:pPr>
            <w:r>
              <w:t>0,554</w:t>
            </w:r>
          </w:p>
        </w:tc>
        <w:tc>
          <w:tcPr>
            <w:tcW w:w="1600" w:type="dxa"/>
            <w:tcBorders>
              <w:top w:val="nil"/>
              <w:left w:val="nil"/>
              <w:bottom w:val="single" w:sz="4" w:space="0" w:color="auto"/>
              <w:right w:val="single" w:sz="4" w:space="0" w:color="auto"/>
            </w:tcBorders>
            <w:noWrap/>
            <w:vAlign w:val="center"/>
          </w:tcPr>
          <w:p w14:paraId="40658B0B" w14:textId="77777777" w:rsidR="00A91D8D" w:rsidRDefault="00A91D8D" w:rsidP="008D3EEE">
            <w:pPr>
              <w:adjustRightInd w:val="0"/>
              <w:snapToGrid w:val="0"/>
              <w:jc w:val="right"/>
            </w:pPr>
            <w:r>
              <w:t>0,792</w:t>
            </w:r>
          </w:p>
        </w:tc>
        <w:tc>
          <w:tcPr>
            <w:tcW w:w="1537" w:type="dxa"/>
            <w:tcBorders>
              <w:top w:val="nil"/>
              <w:left w:val="nil"/>
              <w:bottom w:val="single" w:sz="4" w:space="0" w:color="auto"/>
              <w:right w:val="single" w:sz="4" w:space="0" w:color="auto"/>
            </w:tcBorders>
            <w:noWrap/>
            <w:vAlign w:val="center"/>
          </w:tcPr>
          <w:p w14:paraId="1293F7F2" w14:textId="77777777" w:rsidR="00A91D8D" w:rsidRDefault="00A91D8D" w:rsidP="008D3EEE">
            <w:pPr>
              <w:adjustRightInd w:val="0"/>
              <w:snapToGrid w:val="0"/>
              <w:jc w:val="right"/>
            </w:pPr>
            <w:r>
              <w:t>18.660</w:t>
            </w:r>
          </w:p>
        </w:tc>
      </w:tr>
      <w:tr w:rsidR="00A91D8D" w14:paraId="4315FA09"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5D8792F4" w14:textId="77777777" w:rsidR="00A91D8D" w:rsidRDefault="00A91D8D" w:rsidP="008D3EEE">
            <w:pPr>
              <w:adjustRightInd w:val="0"/>
              <w:snapToGrid w:val="0"/>
              <w:jc w:val="right"/>
            </w:pPr>
            <w:r>
              <w:t>42</w:t>
            </w:r>
          </w:p>
        </w:tc>
        <w:tc>
          <w:tcPr>
            <w:tcW w:w="4309" w:type="dxa"/>
            <w:tcBorders>
              <w:top w:val="nil"/>
              <w:left w:val="nil"/>
              <w:bottom w:val="single" w:sz="4" w:space="0" w:color="auto"/>
              <w:right w:val="single" w:sz="4" w:space="0" w:color="auto"/>
            </w:tcBorders>
            <w:vAlign w:val="center"/>
          </w:tcPr>
          <w:p w14:paraId="351D9320" w14:textId="77777777" w:rsidR="00A91D8D" w:rsidRDefault="00A91D8D" w:rsidP="008D3EEE">
            <w:pPr>
              <w:adjustRightInd w:val="0"/>
              <w:snapToGrid w:val="0"/>
              <w:jc w:val="left"/>
            </w:pPr>
            <w:proofErr w:type="spellStart"/>
            <w:r>
              <w:rPr>
                <w:lang w:val="es-ES"/>
              </w:rPr>
              <w:t>Djibouti</w:t>
            </w:r>
            <w:proofErr w:type="spellEnd"/>
          </w:p>
        </w:tc>
        <w:tc>
          <w:tcPr>
            <w:tcW w:w="1329" w:type="dxa"/>
            <w:tcBorders>
              <w:top w:val="nil"/>
              <w:left w:val="nil"/>
              <w:bottom w:val="single" w:sz="4" w:space="0" w:color="auto"/>
              <w:right w:val="single" w:sz="4" w:space="0" w:color="auto"/>
            </w:tcBorders>
            <w:vAlign w:val="center"/>
          </w:tcPr>
          <w:p w14:paraId="4AA20F76" w14:textId="77777777" w:rsidR="00A91D8D" w:rsidRDefault="00A91D8D" w:rsidP="008D3EEE">
            <w:pPr>
              <w:adjustRightInd w:val="0"/>
              <w:snapToGrid w:val="0"/>
              <w:jc w:val="right"/>
            </w:pPr>
            <w:r>
              <w:t>0,001</w:t>
            </w:r>
          </w:p>
        </w:tc>
        <w:tc>
          <w:tcPr>
            <w:tcW w:w="1600" w:type="dxa"/>
            <w:tcBorders>
              <w:top w:val="nil"/>
              <w:left w:val="nil"/>
              <w:bottom w:val="single" w:sz="4" w:space="0" w:color="auto"/>
              <w:right w:val="single" w:sz="4" w:space="0" w:color="auto"/>
            </w:tcBorders>
            <w:noWrap/>
            <w:vAlign w:val="center"/>
          </w:tcPr>
          <w:p w14:paraId="4637FDBB" w14:textId="77777777" w:rsidR="00A91D8D" w:rsidRDefault="00A91D8D" w:rsidP="008D3EEE">
            <w:pPr>
              <w:adjustRightInd w:val="0"/>
              <w:snapToGrid w:val="0"/>
              <w:jc w:val="right"/>
            </w:pPr>
            <w:r>
              <w:t>0,001</w:t>
            </w:r>
          </w:p>
        </w:tc>
        <w:tc>
          <w:tcPr>
            <w:tcW w:w="1537" w:type="dxa"/>
            <w:tcBorders>
              <w:top w:val="nil"/>
              <w:left w:val="nil"/>
              <w:bottom w:val="single" w:sz="4" w:space="0" w:color="auto"/>
              <w:right w:val="single" w:sz="4" w:space="0" w:color="auto"/>
            </w:tcBorders>
            <w:noWrap/>
            <w:vAlign w:val="center"/>
          </w:tcPr>
          <w:p w14:paraId="6D0DBCEE" w14:textId="77777777" w:rsidR="00A91D8D" w:rsidRDefault="00A91D8D" w:rsidP="008D3EEE">
            <w:pPr>
              <w:adjustRightInd w:val="0"/>
              <w:snapToGrid w:val="0"/>
              <w:jc w:val="right"/>
            </w:pPr>
            <w:r>
              <w:t>34</w:t>
            </w:r>
          </w:p>
        </w:tc>
      </w:tr>
      <w:tr w:rsidR="00A91D8D" w14:paraId="40A06FB1"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3D26039C" w14:textId="77777777" w:rsidR="00A91D8D" w:rsidRDefault="00A91D8D" w:rsidP="008D3EEE">
            <w:pPr>
              <w:adjustRightInd w:val="0"/>
              <w:snapToGrid w:val="0"/>
              <w:jc w:val="right"/>
            </w:pPr>
            <w:r>
              <w:t>43</w:t>
            </w:r>
          </w:p>
        </w:tc>
        <w:tc>
          <w:tcPr>
            <w:tcW w:w="4309" w:type="dxa"/>
            <w:tcBorders>
              <w:top w:val="nil"/>
              <w:left w:val="nil"/>
              <w:bottom w:val="single" w:sz="4" w:space="0" w:color="auto"/>
              <w:right w:val="single" w:sz="4" w:space="0" w:color="auto"/>
            </w:tcBorders>
            <w:vAlign w:val="center"/>
          </w:tcPr>
          <w:p w14:paraId="7665576D" w14:textId="77777777" w:rsidR="00A91D8D" w:rsidRDefault="00A91D8D" w:rsidP="008D3EEE">
            <w:pPr>
              <w:adjustRightInd w:val="0"/>
              <w:snapToGrid w:val="0"/>
              <w:jc w:val="left"/>
            </w:pPr>
            <w:r>
              <w:rPr>
                <w:lang w:val="es-ES"/>
              </w:rPr>
              <w:t>Dominica</w:t>
            </w:r>
          </w:p>
        </w:tc>
        <w:tc>
          <w:tcPr>
            <w:tcW w:w="1329" w:type="dxa"/>
            <w:tcBorders>
              <w:top w:val="nil"/>
              <w:left w:val="nil"/>
              <w:bottom w:val="single" w:sz="4" w:space="0" w:color="auto"/>
              <w:right w:val="single" w:sz="4" w:space="0" w:color="auto"/>
            </w:tcBorders>
            <w:vAlign w:val="center"/>
          </w:tcPr>
          <w:p w14:paraId="28D7F60C" w14:textId="77777777" w:rsidR="00A91D8D" w:rsidRDefault="00A91D8D" w:rsidP="008D3EEE">
            <w:pPr>
              <w:adjustRightInd w:val="0"/>
              <w:snapToGrid w:val="0"/>
              <w:jc w:val="right"/>
            </w:pPr>
            <w:r>
              <w:t>0,001</w:t>
            </w:r>
          </w:p>
        </w:tc>
        <w:tc>
          <w:tcPr>
            <w:tcW w:w="1600" w:type="dxa"/>
            <w:tcBorders>
              <w:top w:val="nil"/>
              <w:left w:val="nil"/>
              <w:bottom w:val="single" w:sz="4" w:space="0" w:color="auto"/>
              <w:right w:val="single" w:sz="4" w:space="0" w:color="auto"/>
            </w:tcBorders>
            <w:noWrap/>
            <w:vAlign w:val="center"/>
          </w:tcPr>
          <w:p w14:paraId="0006F12C" w14:textId="77777777" w:rsidR="00A91D8D" w:rsidRDefault="00A91D8D" w:rsidP="008D3EEE">
            <w:pPr>
              <w:adjustRightInd w:val="0"/>
              <w:snapToGrid w:val="0"/>
              <w:jc w:val="right"/>
            </w:pPr>
            <w:r>
              <w:t>0,001</w:t>
            </w:r>
          </w:p>
        </w:tc>
        <w:tc>
          <w:tcPr>
            <w:tcW w:w="1537" w:type="dxa"/>
            <w:tcBorders>
              <w:top w:val="nil"/>
              <w:left w:val="nil"/>
              <w:bottom w:val="single" w:sz="4" w:space="0" w:color="auto"/>
              <w:right w:val="single" w:sz="4" w:space="0" w:color="auto"/>
            </w:tcBorders>
            <w:noWrap/>
            <w:vAlign w:val="center"/>
          </w:tcPr>
          <w:p w14:paraId="255ECB0D" w14:textId="77777777" w:rsidR="00A91D8D" w:rsidRDefault="00A91D8D" w:rsidP="008D3EEE">
            <w:pPr>
              <w:adjustRightInd w:val="0"/>
              <w:snapToGrid w:val="0"/>
              <w:jc w:val="right"/>
            </w:pPr>
            <w:r>
              <w:t>34</w:t>
            </w:r>
          </w:p>
        </w:tc>
      </w:tr>
      <w:tr w:rsidR="00A91D8D" w14:paraId="4D4200D2"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65E9A2BB" w14:textId="77777777" w:rsidR="00A91D8D" w:rsidRDefault="00A91D8D" w:rsidP="008D3EEE">
            <w:pPr>
              <w:adjustRightInd w:val="0"/>
              <w:snapToGrid w:val="0"/>
              <w:jc w:val="right"/>
            </w:pPr>
            <w:r>
              <w:t>44</w:t>
            </w:r>
          </w:p>
        </w:tc>
        <w:tc>
          <w:tcPr>
            <w:tcW w:w="4309" w:type="dxa"/>
            <w:tcBorders>
              <w:top w:val="nil"/>
              <w:left w:val="nil"/>
              <w:bottom w:val="single" w:sz="4" w:space="0" w:color="auto"/>
              <w:right w:val="single" w:sz="4" w:space="0" w:color="auto"/>
            </w:tcBorders>
            <w:vAlign w:val="center"/>
          </w:tcPr>
          <w:p w14:paraId="4F14BA12" w14:textId="77777777" w:rsidR="00A91D8D" w:rsidRDefault="00A91D8D" w:rsidP="008D3EEE">
            <w:pPr>
              <w:adjustRightInd w:val="0"/>
              <w:snapToGrid w:val="0"/>
              <w:jc w:val="left"/>
            </w:pPr>
            <w:r>
              <w:rPr>
                <w:lang w:val="es-ES"/>
              </w:rPr>
              <w:t>Ecuador</w:t>
            </w:r>
          </w:p>
        </w:tc>
        <w:tc>
          <w:tcPr>
            <w:tcW w:w="1329" w:type="dxa"/>
            <w:tcBorders>
              <w:top w:val="nil"/>
              <w:left w:val="nil"/>
              <w:bottom w:val="single" w:sz="4" w:space="0" w:color="auto"/>
              <w:right w:val="single" w:sz="4" w:space="0" w:color="auto"/>
            </w:tcBorders>
            <w:vAlign w:val="center"/>
          </w:tcPr>
          <w:p w14:paraId="69333215" w14:textId="77777777" w:rsidR="00A91D8D" w:rsidRDefault="00A91D8D" w:rsidP="008D3EEE">
            <w:pPr>
              <w:adjustRightInd w:val="0"/>
              <w:snapToGrid w:val="0"/>
              <w:jc w:val="right"/>
            </w:pPr>
            <w:r>
              <w:t>0,080</w:t>
            </w:r>
          </w:p>
        </w:tc>
        <w:tc>
          <w:tcPr>
            <w:tcW w:w="1600" w:type="dxa"/>
            <w:tcBorders>
              <w:top w:val="nil"/>
              <w:left w:val="nil"/>
              <w:bottom w:val="single" w:sz="4" w:space="0" w:color="auto"/>
              <w:right w:val="single" w:sz="4" w:space="0" w:color="auto"/>
            </w:tcBorders>
            <w:noWrap/>
            <w:vAlign w:val="center"/>
          </w:tcPr>
          <w:p w14:paraId="6C153EE5" w14:textId="77777777" w:rsidR="00A91D8D" w:rsidRDefault="00A91D8D" w:rsidP="008D3EEE">
            <w:pPr>
              <w:adjustRightInd w:val="0"/>
              <w:snapToGrid w:val="0"/>
              <w:jc w:val="right"/>
            </w:pPr>
            <w:r>
              <w:t>0,114</w:t>
            </w:r>
          </w:p>
        </w:tc>
        <w:tc>
          <w:tcPr>
            <w:tcW w:w="1537" w:type="dxa"/>
            <w:tcBorders>
              <w:top w:val="nil"/>
              <w:left w:val="nil"/>
              <w:bottom w:val="single" w:sz="4" w:space="0" w:color="auto"/>
              <w:right w:val="single" w:sz="4" w:space="0" w:color="auto"/>
            </w:tcBorders>
            <w:noWrap/>
            <w:vAlign w:val="center"/>
          </w:tcPr>
          <w:p w14:paraId="061ACD48" w14:textId="77777777" w:rsidR="00A91D8D" w:rsidRDefault="00A91D8D" w:rsidP="008D3EEE">
            <w:pPr>
              <w:adjustRightInd w:val="0"/>
              <w:snapToGrid w:val="0"/>
              <w:jc w:val="right"/>
            </w:pPr>
            <w:r>
              <w:t>2.695</w:t>
            </w:r>
          </w:p>
        </w:tc>
      </w:tr>
      <w:tr w:rsidR="00A91D8D" w14:paraId="5E6A98AA"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782664EF" w14:textId="77777777" w:rsidR="00A91D8D" w:rsidRDefault="00A91D8D" w:rsidP="008D3EEE">
            <w:pPr>
              <w:adjustRightInd w:val="0"/>
              <w:snapToGrid w:val="0"/>
              <w:jc w:val="right"/>
            </w:pPr>
            <w:r>
              <w:t>45</w:t>
            </w:r>
          </w:p>
        </w:tc>
        <w:tc>
          <w:tcPr>
            <w:tcW w:w="4309" w:type="dxa"/>
            <w:tcBorders>
              <w:top w:val="nil"/>
              <w:left w:val="nil"/>
              <w:bottom w:val="single" w:sz="4" w:space="0" w:color="auto"/>
              <w:right w:val="single" w:sz="4" w:space="0" w:color="auto"/>
            </w:tcBorders>
            <w:vAlign w:val="center"/>
          </w:tcPr>
          <w:p w14:paraId="73FB0D32" w14:textId="77777777" w:rsidR="00A91D8D" w:rsidRDefault="00A91D8D" w:rsidP="008D3EEE">
            <w:pPr>
              <w:adjustRightInd w:val="0"/>
              <w:snapToGrid w:val="0"/>
              <w:jc w:val="left"/>
            </w:pPr>
            <w:r>
              <w:rPr>
                <w:lang w:val="es-ES"/>
              </w:rPr>
              <w:t>Egipto</w:t>
            </w:r>
          </w:p>
        </w:tc>
        <w:tc>
          <w:tcPr>
            <w:tcW w:w="1329" w:type="dxa"/>
            <w:tcBorders>
              <w:top w:val="nil"/>
              <w:left w:val="nil"/>
              <w:bottom w:val="single" w:sz="4" w:space="0" w:color="auto"/>
              <w:right w:val="single" w:sz="4" w:space="0" w:color="auto"/>
            </w:tcBorders>
            <w:vAlign w:val="center"/>
          </w:tcPr>
          <w:p w14:paraId="0136386B" w14:textId="77777777" w:rsidR="00A91D8D" w:rsidRDefault="00A91D8D" w:rsidP="008D3EEE">
            <w:pPr>
              <w:adjustRightInd w:val="0"/>
              <w:snapToGrid w:val="0"/>
              <w:jc w:val="right"/>
            </w:pPr>
            <w:r>
              <w:t>0,186</w:t>
            </w:r>
          </w:p>
        </w:tc>
        <w:tc>
          <w:tcPr>
            <w:tcW w:w="1600" w:type="dxa"/>
            <w:tcBorders>
              <w:top w:val="nil"/>
              <w:left w:val="nil"/>
              <w:bottom w:val="single" w:sz="4" w:space="0" w:color="auto"/>
              <w:right w:val="single" w:sz="4" w:space="0" w:color="auto"/>
            </w:tcBorders>
            <w:noWrap/>
            <w:vAlign w:val="center"/>
          </w:tcPr>
          <w:p w14:paraId="181F2116" w14:textId="77777777" w:rsidR="00A91D8D" w:rsidRDefault="00A91D8D" w:rsidP="008D3EEE">
            <w:pPr>
              <w:adjustRightInd w:val="0"/>
              <w:snapToGrid w:val="0"/>
              <w:jc w:val="right"/>
            </w:pPr>
            <w:r>
              <w:t>0,266</w:t>
            </w:r>
          </w:p>
        </w:tc>
        <w:tc>
          <w:tcPr>
            <w:tcW w:w="1537" w:type="dxa"/>
            <w:tcBorders>
              <w:top w:val="nil"/>
              <w:left w:val="nil"/>
              <w:bottom w:val="single" w:sz="4" w:space="0" w:color="auto"/>
              <w:right w:val="single" w:sz="4" w:space="0" w:color="auto"/>
            </w:tcBorders>
            <w:noWrap/>
            <w:vAlign w:val="center"/>
          </w:tcPr>
          <w:p w14:paraId="7D451604" w14:textId="77777777" w:rsidR="00A91D8D" w:rsidRDefault="00A91D8D" w:rsidP="008D3EEE">
            <w:pPr>
              <w:adjustRightInd w:val="0"/>
              <w:snapToGrid w:val="0"/>
              <w:jc w:val="right"/>
            </w:pPr>
            <w:r>
              <w:t>6.265</w:t>
            </w:r>
          </w:p>
        </w:tc>
      </w:tr>
      <w:tr w:rsidR="00A91D8D" w14:paraId="13EDDE1A"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3A6FA812" w14:textId="77777777" w:rsidR="00A91D8D" w:rsidRDefault="00A91D8D" w:rsidP="008D3EEE">
            <w:pPr>
              <w:adjustRightInd w:val="0"/>
              <w:snapToGrid w:val="0"/>
              <w:jc w:val="right"/>
            </w:pPr>
            <w:r>
              <w:t>46</w:t>
            </w:r>
          </w:p>
        </w:tc>
        <w:tc>
          <w:tcPr>
            <w:tcW w:w="4309" w:type="dxa"/>
            <w:tcBorders>
              <w:top w:val="nil"/>
              <w:left w:val="nil"/>
              <w:bottom w:val="single" w:sz="4" w:space="0" w:color="auto"/>
              <w:right w:val="single" w:sz="4" w:space="0" w:color="auto"/>
            </w:tcBorders>
            <w:vAlign w:val="center"/>
          </w:tcPr>
          <w:p w14:paraId="688F8D1C" w14:textId="77777777" w:rsidR="00A91D8D" w:rsidRDefault="00A91D8D" w:rsidP="008D3EEE">
            <w:pPr>
              <w:adjustRightInd w:val="0"/>
              <w:snapToGrid w:val="0"/>
              <w:jc w:val="left"/>
            </w:pPr>
            <w:r>
              <w:rPr>
                <w:lang w:val="es-ES"/>
              </w:rPr>
              <w:t>El Salvador</w:t>
            </w:r>
          </w:p>
        </w:tc>
        <w:tc>
          <w:tcPr>
            <w:tcW w:w="1329" w:type="dxa"/>
            <w:tcBorders>
              <w:top w:val="nil"/>
              <w:left w:val="nil"/>
              <w:bottom w:val="single" w:sz="4" w:space="0" w:color="auto"/>
              <w:right w:val="single" w:sz="4" w:space="0" w:color="auto"/>
            </w:tcBorders>
            <w:vAlign w:val="center"/>
          </w:tcPr>
          <w:p w14:paraId="66254B74" w14:textId="77777777" w:rsidR="00A91D8D" w:rsidRDefault="00A91D8D" w:rsidP="008D3EEE">
            <w:pPr>
              <w:adjustRightInd w:val="0"/>
              <w:snapToGrid w:val="0"/>
              <w:jc w:val="right"/>
            </w:pPr>
            <w:r>
              <w:t>0,012</w:t>
            </w:r>
          </w:p>
        </w:tc>
        <w:tc>
          <w:tcPr>
            <w:tcW w:w="1600" w:type="dxa"/>
            <w:tcBorders>
              <w:top w:val="nil"/>
              <w:left w:val="nil"/>
              <w:bottom w:val="single" w:sz="4" w:space="0" w:color="auto"/>
              <w:right w:val="single" w:sz="4" w:space="0" w:color="auto"/>
            </w:tcBorders>
            <w:noWrap/>
            <w:vAlign w:val="center"/>
          </w:tcPr>
          <w:p w14:paraId="3FCC8AA4" w14:textId="77777777" w:rsidR="00A91D8D" w:rsidRDefault="00A91D8D" w:rsidP="008D3EEE">
            <w:pPr>
              <w:adjustRightInd w:val="0"/>
              <w:snapToGrid w:val="0"/>
              <w:jc w:val="right"/>
            </w:pPr>
            <w:r>
              <w:t>0,017</w:t>
            </w:r>
          </w:p>
        </w:tc>
        <w:tc>
          <w:tcPr>
            <w:tcW w:w="1537" w:type="dxa"/>
            <w:tcBorders>
              <w:top w:val="nil"/>
              <w:left w:val="nil"/>
              <w:bottom w:val="single" w:sz="4" w:space="0" w:color="auto"/>
              <w:right w:val="single" w:sz="4" w:space="0" w:color="auto"/>
            </w:tcBorders>
            <w:noWrap/>
            <w:vAlign w:val="center"/>
          </w:tcPr>
          <w:p w14:paraId="24EF85D4" w14:textId="77777777" w:rsidR="00A91D8D" w:rsidRDefault="00A91D8D" w:rsidP="008D3EEE">
            <w:pPr>
              <w:adjustRightInd w:val="0"/>
              <w:snapToGrid w:val="0"/>
              <w:jc w:val="right"/>
            </w:pPr>
            <w:r>
              <w:t>404</w:t>
            </w:r>
          </w:p>
        </w:tc>
      </w:tr>
      <w:tr w:rsidR="00A91D8D" w14:paraId="1F82801A"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276E34E2" w14:textId="77777777" w:rsidR="00A91D8D" w:rsidRDefault="00A91D8D" w:rsidP="008D3EEE">
            <w:pPr>
              <w:adjustRightInd w:val="0"/>
              <w:snapToGrid w:val="0"/>
              <w:jc w:val="right"/>
            </w:pPr>
            <w:r>
              <w:t>47</w:t>
            </w:r>
          </w:p>
        </w:tc>
        <w:tc>
          <w:tcPr>
            <w:tcW w:w="4309" w:type="dxa"/>
            <w:tcBorders>
              <w:top w:val="nil"/>
              <w:left w:val="nil"/>
              <w:bottom w:val="single" w:sz="4" w:space="0" w:color="auto"/>
              <w:right w:val="single" w:sz="4" w:space="0" w:color="auto"/>
            </w:tcBorders>
            <w:vAlign w:val="center"/>
          </w:tcPr>
          <w:p w14:paraId="49EF86BC" w14:textId="77777777" w:rsidR="00A91D8D" w:rsidRDefault="00A91D8D" w:rsidP="008D3EEE">
            <w:pPr>
              <w:adjustRightInd w:val="0"/>
              <w:snapToGrid w:val="0"/>
              <w:jc w:val="left"/>
            </w:pPr>
            <w:r>
              <w:rPr>
                <w:lang w:val="es-ES"/>
              </w:rPr>
              <w:t>Emiratos Árabes Unidos</w:t>
            </w:r>
          </w:p>
        </w:tc>
        <w:tc>
          <w:tcPr>
            <w:tcW w:w="1329" w:type="dxa"/>
            <w:tcBorders>
              <w:top w:val="nil"/>
              <w:left w:val="nil"/>
              <w:bottom w:val="single" w:sz="4" w:space="0" w:color="auto"/>
              <w:right w:val="single" w:sz="4" w:space="0" w:color="auto"/>
            </w:tcBorders>
            <w:vAlign w:val="center"/>
          </w:tcPr>
          <w:p w14:paraId="0510C2D3" w14:textId="77777777" w:rsidR="00A91D8D" w:rsidRDefault="00A91D8D" w:rsidP="008D3EEE">
            <w:pPr>
              <w:adjustRightInd w:val="0"/>
              <w:snapToGrid w:val="0"/>
              <w:jc w:val="right"/>
            </w:pPr>
            <w:r>
              <w:t>0,616</w:t>
            </w:r>
          </w:p>
        </w:tc>
        <w:tc>
          <w:tcPr>
            <w:tcW w:w="1600" w:type="dxa"/>
            <w:tcBorders>
              <w:top w:val="nil"/>
              <w:left w:val="nil"/>
              <w:bottom w:val="single" w:sz="4" w:space="0" w:color="auto"/>
              <w:right w:val="single" w:sz="4" w:space="0" w:color="auto"/>
            </w:tcBorders>
            <w:noWrap/>
            <w:vAlign w:val="center"/>
          </w:tcPr>
          <w:p w14:paraId="6F0EDB09" w14:textId="77777777" w:rsidR="00A91D8D" w:rsidRDefault="00A91D8D" w:rsidP="008D3EEE">
            <w:pPr>
              <w:adjustRightInd w:val="0"/>
              <w:snapToGrid w:val="0"/>
              <w:jc w:val="right"/>
            </w:pPr>
            <w:r>
              <w:t>0,880</w:t>
            </w:r>
          </w:p>
        </w:tc>
        <w:tc>
          <w:tcPr>
            <w:tcW w:w="1537" w:type="dxa"/>
            <w:tcBorders>
              <w:top w:val="nil"/>
              <w:left w:val="nil"/>
              <w:bottom w:val="single" w:sz="4" w:space="0" w:color="auto"/>
              <w:right w:val="single" w:sz="4" w:space="0" w:color="auto"/>
            </w:tcBorders>
            <w:noWrap/>
            <w:vAlign w:val="center"/>
          </w:tcPr>
          <w:p w14:paraId="27F5E5ED" w14:textId="77777777" w:rsidR="00A91D8D" w:rsidRDefault="00A91D8D" w:rsidP="008D3EEE">
            <w:pPr>
              <w:adjustRightInd w:val="0"/>
              <w:snapToGrid w:val="0"/>
              <w:jc w:val="right"/>
            </w:pPr>
            <w:r>
              <w:t>20.748</w:t>
            </w:r>
          </w:p>
        </w:tc>
      </w:tr>
      <w:tr w:rsidR="00A91D8D" w14:paraId="29605B64"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6C793877" w14:textId="77777777" w:rsidR="00A91D8D" w:rsidRDefault="00A91D8D" w:rsidP="008D3EEE">
            <w:pPr>
              <w:adjustRightInd w:val="0"/>
              <w:snapToGrid w:val="0"/>
              <w:jc w:val="right"/>
            </w:pPr>
            <w:r>
              <w:t>48</w:t>
            </w:r>
          </w:p>
        </w:tc>
        <w:tc>
          <w:tcPr>
            <w:tcW w:w="4309" w:type="dxa"/>
            <w:tcBorders>
              <w:top w:val="nil"/>
              <w:left w:val="nil"/>
              <w:bottom w:val="single" w:sz="4" w:space="0" w:color="auto"/>
              <w:right w:val="single" w:sz="4" w:space="0" w:color="auto"/>
            </w:tcBorders>
            <w:vAlign w:val="center"/>
          </w:tcPr>
          <w:p w14:paraId="017810F7" w14:textId="77777777" w:rsidR="00A91D8D" w:rsidRDefault="00A91D8D" w:rsidP="008D3EEE">
            <w:pPr>
              <w:adjustRightInd w:val="0"/>
              <w:snapToGrid w:val="0"/>
              <w:jc w:val="left"/>
            </w:pPr>
            <w:r>
              <w:rPr>
                <w:lang w:val="es-ES"/>
              </w:rPr>
              <w:t>Eritrea</w:t>
            </w:r>
          </w:p>
        </w:tc>
        <w:tc>
          <w:tcPr>
            <w:tcW w:w="1329" w:type="dxa"/>
            <w:tcBorders>
              <w:top w:val="nil"/>
              <w:left w:val="nil"/>
              <w:bottom w:val="single" w:sz="4" w:space="0" w:color="auto"/>
              <w:right w:val="single" w:sz="4" w:space="0" w:color="auto"/>
            </w:tcBorders>
            <w:vAlign w:val="center"/>
          </w:tcPr>
          <w:p w14:paraId="762F7E36" w14:textId="77777777" w:rsidR="00A91D8D" w:rsidRDefault="00A91D8D" w:rsidP="008D3EEE">
            <w:pPr>
              <w:adjustRightInd w:val="0"/>
              <w:snapToGrid w:val="0"/>
              <w:jc w:val="right"/>
            </w:pPr>
            <w:r>
              <w:t>0,001</w:t>
            </w:r>
          </w:p>
        </w:tc>
        <w:tc>
          <w:tcPr>
            <w:tcW w:w="1600" w:type="dxa"/>
            <w:tcBorders>
              <w:top w:val="nil"/>
              <w:left w:val="nil"/>
              <w:bottom w:val="single" w:sz="4" w:space="0" w:color="auto"/>
              <w:right w:val="single" w:sz="4" w:space="0" w:color="auto"/>
            </w:tcBorders>
            <w:noWrap/>
            <w:vAlign w:val="center"/>
          </w:tcPr>
          <w:p w14:paraId="1709DD73" w14:textId="77777777" w:rsidR="00A91D8D" w:rsidRDefault="00A91D8D" w:rsidP="008D3EEE">
            <w:pPr>
              <w:adjustRightInd w:val="0"/>
              <w:snapToGrid w:val="0"/>
              <w:jc w:val="right"/>
            </w:pPr>
            <w:r>
              <w:t>0,001</w:t>
            </w:r>
          </w:p>
        </w:tc>
        <w:tc>
          <w:tcPr>
            <w:tcW w:w="1537" w:type="dxa"/>
            <w:tcBorders>
              <w:top w:val="nil"/>
              <w:left w:val="nil"/>
              <w:bottom w:val="single" w:sz="4" w:space="0" w:color="auto"/>
              <w:right w:val="single" w:sz="4" w:space="0" w:color="auto"/>
            </w:tcBorders>
            <w:noWrap/>
            <w:vAlign w:val="center"/>
          </w:tcPr>
          <w:p w14:paraId="70813F25" w14:textId="77777777" w:rsidR="00A91D8D" w:rsidRDefault="00A91D8D" w:rsidP="008D3EEE">
            <w:pPr>
              <w:adjustRightInd w:val="0"/>
              <w:snapToGrid w:val="0"/>
              <w:jc w:val="right"/>
            </w:pPr>
            <w:r>
              <w:t>34</w:t>
            </w:r>
          </w:p>
        </w:tc>
      </w:tr>
      <w:tr w:rsidR="00A91D8D" w14:paraId="0F72E4A0"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709EC2FF" w14:textId="77777777" w:rsidR="00A91D8D" w:rsidRDefault="00A91D8D" w:rsidP="008D3EEE">
            <w:pPr>
              <w:adjustRightInd w:val="0"/>
              <w:snapToGrid w:val="0"/>
              <w:jc w:val="right"/>
            </w:pPr>
            <w:r>
              <w:t>49</w:t>
            </w:r>
          </w:p>
        </w:tc>
        <w:tc>
          <w:tcPr>
            <w:tcW w:w="4309" w:type="dxa"/>
            <w:tcBorders>
              <w:top w:val="nil"/>
              <w:left w:val="nil"/>
              <w:bottom w:val="single" w:sz="4" w:space="0" w:color="auto"/>
              <w:right w:val="single" w:sz="4" w:space="0" w:color="auto"/>
            </w:tcBorders>
            <w:vAlign w:val="center"/>
          </w:tcPr>
          <w:p w14:paraId="15ABAF45" w14:textId="77777777" w:rsidR="00A91D8D" w:rsidRDefault="00A91D8D" w:rsidP="008D3EEE">
            <w:pPr>
              <w:adjustRightInd w:val="0"/>
              <w:snapToGrid w:val="0"/>
              <w:jc w:val="left"/>
            </w:pPr>
            <w:r>
              <w:rPr>
                <w:lang w:val="es-ES"/>
              </w:rPr>
              <w:t>Eslovaquia</w:t>
            </w:r>
          </w:p>
        </w:tc>
        <w:tc>
          <w:tcPr>
            <w:tcW w:w="1329" w:type="dxa"/>
            <w:tcBorders>
              <w:top w:val="nil"/>
              <w:left w:val="nil"/>
              <w:bottom w:val="single" w:sz="4" w:space="0" w:color="auto"/>
              <w:right w:val="single" w:sz="4" w:space="0" w:color="auto"/>
            </w:tcBorders>
            <w:vAlign w:val="center"/>
          </w:tcPr>
          <w:p w14:paraId="766F9CA4" w14:textId="77777777" w:rsidR="00A91D8D" w:rsidRDefault="00A91D8D" w:rsidP="008D3EEE">
            <w:pPr>
              <w:adjustRightInd w:val="0"/>
              <w:snapToGrid w:val="0"/>
              <w:jc w:val="right"/>
            </w:pPr>
            <w:r>
              <w:t>0,153</w:t>
            </w:r>
          </w:p>
        </w:tc>
        <w:tc>
          <w:tcPr>
            <w:tcW w:w="1600" w:type="dxa"/>
            <w:tcBorders>
              <w:top w:val="nil"/>
              <w:left w:val="nil"/>
              <w:bottom w:val="single" w:sz="4" w:space="0" w:color="auto"/>
              <w:right w:val="single" w:sz="4" w:space="0" w:color="auto"/>
            </w:tcBorders>
            <w:noWrap/>
            <w:vAlign w:val="center"/>
          </w:tcPr>
          <w:p w14:paraId="32D930B9" w14:textId="77777777" w:rsidR="00A91D8D" w:rsidRDefault="00A91D8D" w:rsidP="008D3EEE">
            <w:pPr>
              <w:adjustRightInd w:val="0"/>
              <w:snapToGrid w:val="0"/>
              <w:jc w:val="right"/>
            </w:pPr>
            <w:r>
              <w:t>0,219</w:t>
            </w:r>
          </w:p>
        </w:tc>
        <w:tc>
          <w:tcPr>
            <w:tcW w:w="1537" w:type="dxa"/>
            <w:tcBorders>
              <w:top w:val="nil"/>
              <w:left w:val="nil"/>
              <w:bottom w:val="single" w:sz="4" w:space="0" w:color="auto"/>
              <w:right w:val="single" w:sz="4" w:space="0" w:color="auto"/>
            </w:tcBorders>
            <w:noWrap/>
            <w:vAlign w:val="center"/>
          </w:tcPr>
          <w:p w14:paraId="512EE779" w14:textId="77777777" w:rsidR="00A91D8D" w:rsidRDefault="00A91D8D" w:rsidP="008D3EEE">
            <w:pPr>
              <w:adjustRightInd w:val="0"/>
              <w:snapToGrid w:val="0"/>
              <w:jc w:val="right"/>
            </w:pPr>
            <w:r>
              <w:t>5.153</w:t>
            </w:r>
          </w:p>
        </w:tc>
      </w:tr>
      <w:tr w:rsidR="00A91D8D" w14:paraId="7E79F793"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45B99588" w14:textId="77777777" w:rsidR="00A91D8D" w:rsidRDefault="00A91D8D" w:rsidP="008D3EEE">
            <w:pPr>
              <w:adjustRightInd w:val="0"/>
              <w:snapToGrid w:val="0"/>
              <w:jc w:val="right"/>
            </w:pPr>
            <w:r>
              <w:t>50</w:t>
            </w:r>
          </w:p>
        </w:tc>
        <w:tc>
          <w:tcPr>
            <w:tcW w:w="4309" w:type="dxa"/>
            <w:tcBorders>
              <w:top w:val="nil"/>
              <w:left w:val="nil"/>
              <w:bottom w:val="single" w:sz="4" w:space="0" w:color="auto"/>
              <w:right w:val="single" w:sz="4" w:space="0" w:color="auto"/>
            </w:tcBorders>
            <w:vAlign w:val="center"/>
          </w:tcPr>
          <w:p w14:paraId="7BAA6037" w14:textId="77777777" w:rsidR="00A91D8D" w:rsidRDefault="00A91D8D" w:rsidP="008D3EEE">
            <w:pPr>
              <w:adjustRightInd w:val="0"/>
              <w:snapToGrid w:val="0"/>
              <w:jc w:val="left"/>
            </w:pPr>
            <w:r>
              <w:rPr>
                <w:lang w:val="es-ES"/>
              </w:rPr>
              <w:t>Eslovenia</w:t>
            </w:r>
          </w:p>
        </w:tc>
        <w:tc>
          <w:tcPr>
            <w:tcW w:w="1329" w:type="dxa"/>
            <w:tcBorders>
              <w:top w:val="nil"/>
              <w:left w:val="nil"/>
              <w:bottom w:val="single" w:sz="4" w:space="0" w:color="auto"/>
              <w:right w:val="single" w:sz="4" w:space="0" w:color="auto"/>
            </w:tcBorders>
            <w:vAlign w:val="center"/>
          </w:tcPr>
          <w:p w14:paraId="523A07B4" w14:textId="77777777" w:rsidR="00A91D8D" w:rsidRDefault="00A91D8D" w:rsidP="008D3EEE">
            <w:pPr>
              <w:adjustRightInd w:val="0"/>
              <w:snapToGrid w:val="0"/>
              <w:jc w:val="right"/>
            </w:pPr>
            <w:r>
              <w:t>0,076</w:t>
            </w:r>
          </w:p>
        </w:tc>
        <w:tc>
          <w:tcPr>
            <w:tcW w:w="1600" w:type="dxa"/>
            <w:tcBorders>
              <w:top w:val="nil"/>
              <w:left w:val="nil"/>
              <w:bottom w:val="single" w:sz="4" w:space="0" w:color="auto"/>
              <w:right w:val="single" w:sz="4" w:space="0" w:color="auto"/>
            </w:tcBorders>
            <w:noWrap/>
            <w:vAlign w:val="center"/>
          </w:tcPr>
          <w:p w14:paraId="1746699F" w14:textId="77777777" w:rsidR="00A91D8D" w:rsidRDefault="00A91D8D" w:rsidP="008D3EEE">
            <w:pPr>
              <w:adjustRightInd w:val="0"/>
              <w:snapToGrid w:val="0"/>
              <w:jc w:val="right"/>
            </w:pPr>
            <w:r>
              <w:t>0,109</w:t>
            </w:r>
          </w:p>
        </w:tc>
        <w:tc>
          <w:tcPr>
            <w:tcW w:w="1537" w:type="dxa"/>
            <w:tcBorders>
              <w:top w:val="nil"/>
              <w:left w:val="nil"/>
              <w:bottom w:val="single" w:sz="4" w:space="0" w:color="auto"/>
              <w:right w:val="single" w:sz="4" w:space="0" w:color="auto"/>
            </w:tcBorders>
            <w:noWrap/>
            <w:vAlign w:val="center"/>
          </w:tcPr>
          <w:p w14:paraId="034EBB74" w14:textId="77777777" w:rsidR="00A91D8D" w:rsidRDefault="00A91D8D" w:rsidP="008D3EEE">
            <w:pPr>
              <w:adjustRightInd w:val="0"/>
              <w:snapToGrid w:val="0"/>
              <w:jc w:val="right"/>
            </w:pPr>
            <w:r>
              <w:t>2.560</w:t>
            </w:r>
          </w:p>
        </w:tc>
      </w:tr>
      <w:tr w:rsidR="00A91D8D" w14:paraId="48FC5E73"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281BC994" w14:textId="77777777" w:rsidR="00A91D8D" w:rsidRDefault="00A91D8D" w:rsidP="008D3EEE">
            <w:pPr>
              <w:adjustRightInd w:val="0"/>
              <w:snapToGrid w:val="0"/>
              <w:jc w:val="right"/>
            </w:pPr>
            <w:r>
              <w:t>51</w:t>
            </w:r>
          </w:p>
        </w:tc>
        <w:tc>
          <w:tcPr>
            <w:tcW w:w="4309" w:type="dxa"/>
            <w:tcBorders>
              <w:top w:val="nil"/>
              <w:left w:val="nil"/>
              <w:bottom w:val="single" w:sz="4" w:space="0" w:color="auto"/>
              <w:right w:val="single" w:sz="4" w:space="0" w:color="auto"/>
            </w:tcBorders>
            <w:vAlign w:val="center"/>
          </w:tcPr>
          <w:p w14:paraId="4D10F108" w14:textId="77777777" w:rsidR="00A91D8D" w:rsidRDefault="00A91D8D" w:rsidP="008D3EEE">
            <w:pPr>
              <w:adjustRightInd w:val="0"/>
              <w:snapToGrid w:val="0"/>
              <w:jc w:val="left"/>
            </w:pPr>
            <w:r>
              <w:rPr>
                <w:lang w:val="es-ES"/>
              </w:rPr>
              <w:t>España</w:t>
            </w:r>
          </w:p>
        </w:tc>
        <w:tc>
          <w:tcPr>
            <w:tcW w:w="1329" w:type="dxa"/>
            <w:tcBorders>
              <w:top w:val="nil"/>
              <w:left w:val="nil"/>
              <w:bottom w:val="single" w:sz="4" w:space="0" w:color="auto"/>
              <w:right w:val="single" w:sz="4" w:space="0" w:color="auto"/>
            </w:tcBorders>
            <w:vAlign w:val="center"/>
          </w:tcPr>
          <w:p w14:paraId="1DFB9793" w14:textId="77777777" w:rsidR="00A91D8D" w:rsidRDefault="00A91D8D" w:rsidP="008D3EEE">
            <w:pPr>
              <w:adjustRightInd w:val="0"/>
              <w:snapToGrid w:val="0"/>
              <w:jc w:val="right"/>
            </w:pPr>
            <w:r>
              <w:t>2,146</w:t>
            </w:r>
          </w:p>
        </w:tc>
        <w:tc>
          <w:tcPr>
            <w:tcW w:w="1600" w:type="dxa"/>
            <w:tcBorders>
              <w:top w:val="nil"/>
              <w:left w:val="nil"/>
              <w:bottom w:val="single" w:sz="4" w:space="0" w:color="auto"/>
              <w:right w:val="single" w:sz="4" w:space="0" w:color="auto"/>
            </w:tcBorders>
            <w:noWrap/>
            <w:vAlign w:val="center"/>
          </w:tcPr>
          <w:p w14:paraId="57F2A9CF" w14:textId="77777777" w:rsidR="00A91D8D" w:rsidRDefault="00A91D8D" w:rsidP="008D3EEE">
            <w:pPr>
              <w:adjustRightInd w:val="0"/>
              <w:snapToGrid w:val="0"/>
              <w:jc w:val="right"/>
            </w:pPr>
            <w:r>
              <w:t>3,066</w:t>
            </w:r>
          </w:p>
        </w:tc>
        <w:tc>
          <w:tcPr>
            <w:tcW w:w="1537" w:type="dxa"/>
            <w:tcBorders>
              <w:top w:val="nil"/>
              <w:left w:val="nil"/>
              <w:bottom w:val="single" w:sz="4" w:space="0" w:color="auto"/>
              <w:right w:val="single" w:sz="4" w:space="0" w:color="auto"/>
            </w:tcBorders>
            <w:noWrap/>
            <w:vAlign w:val="center"/>
          </w:tcPr>
          <w:p w14:paraId="13694803" w14:textId="77777777" w:rsidR="00A91D8D" w:rsidRDefault="00A91D8D" w:rsidP="008D3EEE">
            <w:pPr>
              <w:adjustRightInd w:val="0"/>
              <w:snapToGrid w:val="0"/>
              <w:jc w:val="right"/>
            </w:pPr>
            <w:r>
              <w:t>72.283</w:t>
            </w:r>
          </w:p>
        </w:tc>
      </w:tr>
      <w:tr w:rsidR="00A91D8D" w14:paraId="16D0A527"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14C046EF" w14:textId="77777777" w:rsidR="00A91D8D" w:rsidRDefault="00A91D8D" w:rsidP="008D3EEE">
            <w:pPr>
              <w:adjustRightInd w:val="0"/>
              <w:snapToGrid w:val="0"/>
              <w:jc w:val="right"/>
            </w:pPr>
            <w:r>
              <w:t>52</w:t>
            </w:r>
          </w:p>
        </w:tc>
        <w:tc>
          <w:tcPr>
            <w:tcW w:w="4309" w:type="dxa"/>
            <w:tcBorders>
              <w:top w:val="nil"/>
              <w:left w:val="nil"/>
              <w:bottom w:val="single" w:sz="4" w:space="0" w:color="auto"/>
              <w:right w:val="single" w:sz="4" w:space="0" w:color="auto"/>
            </w:tcBorders>
            <w:vAlign w:val="center"/>
          </w:tcPr>
          <w:p w14:paraId="2F6DFA8B" w14:textId="77777777" w:rsidR="00A91D8D" w:rsidRDefault="00A91D8D" w:rsidP="008D3EEE">
            <w:pPr>
              <w:adjustRightInd w:val="0"/>
              <w:snapToGrid w:val="0"/>
              <w:jc w:val="left"/>
            </w:pPr>
            <w:r>
              <w:rPr>
                <w:lang w:val="es-ES"/>
              </w:rPr>
              <w:t>Estado de Palestina</w:t>
            </w:r>
          </w:p>
        </w:tc>
        <w:tc>
          <w:tcPr>
            <w:tcW w:w="1329" w:type="dxa"/>
            <w:tcBorders>
              <w:top w:val="nil"/>
              <w:left w:val="nil"/>
              <w:bottom w:val="single" w:sz="4" w:space="0" w:color="auto"/>
              <w:right w:val="single" w:sz="4" w:space="0" w:color="auto"/>
            </w:tcBorders>
            <w:vAlign w:val="center"/>
          </w:tcPr>
          <w:p w14:paraId="2931776C" w14:textId="77777777" w:rsidR="00A91D8D" w:rsidRDefault="00A91D8D" w:rsidP="008D3EEE">
            <w:pPr>
              <w:adjustRightInd w:val="0"/>
              <w:snapToGrid w:val="0"/>
              <w:jc w:val="right"/>
            </w:pPr>
            <w:r>
              <w:t>0,008</w:t>
            </w:r>
          </w:p>
        </w:tc>
        <w:tc>
          <w:tcPr>
            <w:tcW w:w="1600" w:type="dxa"/>
            <w:tcBorders>
              <w:top w:val="nil"/>
              <w:left w:val="nil"/>
              <w:bottom w:val="single" w:sz="4" w:space="0" w:color="auto"/>
              <w:right w:val="single" w:sz="4" w:space="0" w:color="auto"/>
            </w:tcBorders>
            <w:noWrap/>
            <w:vAlign w:val="center"/>
          </w:tcPr>
          <w:p w14:paraId="69BF244D" w14:textId="77777777" w:rsidR="00A91D8D" w:rsidRDefault="00A91D8D" w:rsidP="008D3EEE">
            <w:pPr>
              <w:adjustRightInd w:val="0"/>
              <w:snapToGrid w:val="0"/>
              <w:jc w:val="right"/>
            </w:pPr>
            <w:r>
              <w:t>0,011</w:t>
            </w:r>
          </w:p>
        </w:tc>
        <w:tc>
          <w:tcPr>
            <w:tcW w:w="1537" w:type="dxa"/>
            <w:tcBorders>
              <w:top w:val="nil"/>
              <w:left w:val="nil"/>
              <w:bottom w:val="single" w:sz="4" w:space="0" w:color="auto"/>
              <w:right w:val="single" w:sz="4" w:space="0" w:color="auto"/>
            </w:tcBorders>
            <w:noWrap/>
            <w:vAlign w:val="center"/>
          </w:tcPr>
          <w:p w14:paraId="64E09568" w14:textId="77777777" w:rsidR="00A91D8D" w:rsidRDefault="00A91D8D" w:rsidP="008D3EEE">
            <w:pPr>
              <w:adjustRightInd w:val="0"/>
              <w:snapToGrid w:val="0"/>
              <w:jc w:val="right"/>
            </w:pPr>
            <w:r>
              <w:t>269</w:t>
            </w:r>
          </w:p>
        </w:tc>
      </w:tr>
      <w:tr w:rsidR="00A91D8D" w14:paraId="6E830217"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5D5C91FF" w14:textId="77777777" w:rsidR="00A91D8D" w:rsidRDefault="00A91D8D" w:rsidP="008D3EEE">
            <w:pPr>
              <w:adjustRightInd w:val="0"/>
              <w:snapToGrid w:val="0"/>
              <w:jc w:val="right"/>
            </w:pPr>
            <w:r>
              <w:t>53</w:t>
            </w:r>
          </w:p>
        </w:tc>
        <w:tc>
          <w:tcPr>
            <w:tcW w:w="4309" w:type="dxa"/>
            <w:tcBorders>
              <w:top w:val="nil"/>
              <w:left w:val="nil"/>
              <w:bottom w:val="single" w:sz="4" w:space="0" w:color="auto"/>
              <w:right w:val="single" w:sz="4" w:space="0" w:color="auto"/>
            </w:tcBorders>
            <w:vAlign w:val="center"/>
          </w:tcPr>
          <w:p w14:paraId="4359D2C1" w14:textId="77777777" w:rsidR="00A91D8D" w:rsidRDefault="00A91D8D" w:rsidP="008D3EEE">
            <w:pPr>
              <w:adjustRightInd w:val="0"/>
              <w:snapToGrid w:val="0"/>
              <w:jc w:val="left"/>
            </w:pPr>
            <w:r>
              <w:rPr>
                <w:lang w:val="es-ES"/>
              </w:rPr>
              <w:t>Estonia</w:t>
            </w:r>
          </w:p>
        </w:tc>
        <w:tc>
          <w:tcPr>
            <w:tcW w:w="1329" w:type="dxa"/>
            <w:tcBorders>
              <w:top w:val="nil"/>
              <w:left w:val="nil"/>
              <w:bottom w:val="single" w:sz="4" w:space="0" w:color="auto"/>
              <w:right w:val="single" w:sz="4" w:space="0" w:color="auto"/>
            </w:tcBorders>
            <w:vAlign w:val="center"/>
          </w:tcPr>
          <w:p w14:paraId="67F71E43" w14:textId="77777777" w:rsidR="00A91D8D" w:rsidRDefault="00A91D8D" w:rsidP="008D3EEE">
            <w:pPr>
              <w:adjustRightInd w:val="0"/>
              <w:snapToGrid w:val="0"/>
              <w:jc w:val="right"/>
            </w:pPr>
            <w:r>
              <w:t>0,039</w:t>
            </w:r>
          </w:p>
        </w:tc>
        <w:tc>
          <w:tcPr>
            <w:tcW w:w="1600" w:type="dxa"/>
            <w:tcBorders>
              <w:top w:val="nil"/>
              <w:left w:val="nil"/>
              <w:bottom w:val="single" w:sz="4" w:space="0" w:color="auto"/>
              <w:right w:val="single" w:sz="4" w:space="0" w:color="auto"/>
            </w:tcBorders>
            <w:noWrap/>
            <w:vAlign w:val="center"/>
          </w:tcPr>
          <w:p w14:paraId="0E50DC9D" w14:textId="77777777" w:rsidR="00A91D8D" w:rsidRDefault="00A91D8D" w:rsidP="008D3EEE">
            <w:pPr>
              <w:adjustRightInd w:val="0"/>
              <w:snapToGrid w:val="0"/>
              <w:jc w:val="right"/>
            </w:pPr>
            <w:r>
              <w:t>0,056</w:t>
            </w:r>
          </w:p>
        </w:tc>
        <w:tc>
          <w:tcPr>
            <w:tcW w:w="1537" w:type="dxa"/>
            <w:tcBorders>
              <w:top w:val="nil"/>
              <w:left w:val="nil"/>
              <w:bottom w:val="single" w:sz="4" w:space="0" w:color="auto"/>
              <w:right w:val="single" w:sz="4" w:space="0" w:color="auto"/>
            </w:tcBorders>
            <w:noWrap/>
            <w:vAlign w:val="center"/>
          </w:tcPr>
          <w:p w14:paraId="4F2C3891" w14:textId="77777777" w:rsidR="00A91D8D" w:rsidRDefault="00A91D8D" w:rsidP="008D3EEE">
            <w:pPr>
              <w:adjustRightInd w:val="0"/>
              <w:snapToGrid w:val="0"/>
              <w:jc w:val="right"/>
            </w:pPr>
            <w:r>
              <w:t>1.314</w:t>
            </w:r>
          </w:p>
        </w:tc>
      </w:tr>
      <w:tr w:rsidR="00A91D8D" w14:paraId="6BF53C5B"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32F43061" w14:textId="77777777" w:rsidR="00A91D8D" w:rsidRDefault="00A91D8D" w:rsidP="008D3EEE">
            <w:pPr>
              <w:adjustRightInd w:val="0"/>
              <w:snapToGrid w:val="0"/>
              <w:jc w:val="right"/>
            </w:pPr>
            <w:r>
              <w:t>54</w:t>
            </w:r>
          </w:p>
        </w:tc>
        <w:tc>
          <w:tcPr>
            <w:tcW w:w="4309" w:type="dxa"/>
            <w:tcBorders>
              <w:top w:val="nil"/>
              <w:left w:val="nil"/>
              <w:bottom w:val="single" w:sz="4" w:space="0" w:color="auto"/>
              <w:right w:val="single" w:sz="4" w:space="0" w:color="auto"/>
            </w:tcBorders>
            <w:vAlign w:val="center"/>
          </w:tcPr>
          <w:p w14:paraId="5CF0D52D" w14:textId="77777777" w:rsidR="00A91D8D" w:rsidRDefault="00A91D8D" w:rsidP="008D3EEE">
            <w:pPr>
              <w:adjustRightInd w:val="0"/>
              <w:snapToGrid w:val="0"/>
              <w:jc w:val="left"/>
            </w:pPr>
            <w:proofErr w:type="spellStart"/>
            <w:r>
              <w:rPr>
                <w:lang w:val="es-ES"/>
              </w:rPr>
              <w:t>Eswatini</w:t>
            </w:r>
            <w:proofErr w:type="spellEnd"/>
          </w:p>
        </w:tc>
        <w:tc>
          <w:tcPr>
            <w:tcW w:w="1329" w:type="dxa"/>
            <w:tcBorders>
              <w:top w:val="nil"/>
              <w:left w:val="nil"/>
              <w:bottom w:val="single" w:sz="4" w:space="0" w:color="auto"/>
              <w:right w:val="single" w:sz="4" w:space="0" w:color="auto"/>
            </w:tcBorders>
            <w:vAlign w:val="center"/>
          </w:tcPr>
          <w:p w14:paraId="1E2EF452" w14:textId="77777777" w:rsidR="00A91D8D" w:rsidRDefault="00A91D8D" w:rsidP="008D3EEE">
            <w:pPr>
              <w:adjustRightInd w:val="0"/>
              <w:snapToGrid w:val="0"/>
              <w:jc w:val="right"/>
            </w:pPr>
            <w:r>
              <w:t>0,020</w:t>
            </w:r>
          </w:p>
        </w:tc>
        <w:tc>
          <w:tcPr>
            <w:tcW w:w="1600" w:type="dxa"/>
            <w:tcBorders>
              <w:top w:val="nil"/>
              <w:left w:val="nil"/>
              <w:bottom w:val="single" w:sz="4" w:space="0" w:color="auto"/>
              <w:right w:val="single" w:sz="4" w:space="0" w:color="auto"/>
            </w:tcBorders>
            <w:noWrap/>
            <w:vAlign w:val="center"/>
          </w:tcPr>
          <w:p w14:paraId="0A5FA085" w14:textId="77777777" w:rsidR="00A91D8D" w:rsidRDefault="00A91D8D" w:rsidP="008D3EEE">
            <w:pPr>
              <w:adjustRightInd w:val="0"/>
              <w:snapToGrid w:val="0"/>
              <w:jc w:val="right"/>
            </w:pPr>
            <w:r>
              <w:t>0,029</w:t>
            </w:r>
          </w:p>
        </w:tc>
        <w:tc>
          <w:tcPr>
            <w:tcW w:w="1537" w:type="dxa"/>
            <w:tcBorders>
              <w:top w:val="nil"/>
              <w:left w:val="nil"/>
              <w:bottom w:val="single" w:sz="4" w:space="0" w:color="auto"/>
              <w:right w:val="single" w:sz="4" w:space="0" w:color="auto"/>
            </w:tcBorders>
            <w:noWrap/>
            <w:vAlign w:val="center"/>
          </w:tcPr>
          <w:p w14:paraId="119DC0AC" w14:textId="77777777" w:rsidR="00A91D8D" w:rsidRDefault="00A91D8D" w:rsidP="008D3EEE">
            <w:pPr>
              <w:adjustRightInd w:val="0"/>
              <w:snapToGrid w:val="0"/>
              <w:jc w:val="right"/>
            </w:pPr>
            <w:r>
              <w:t>674</w:t>
            </w:r>
          </w:p>
        </w:tc>
      </w:tr>
      <w:tr w:rsidR="00A91D8D" w14:paraId="671218BB"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3A195FE7" w14:textId="77777777" w:rsidR="00A91D8D" w:rsidRDefault="00A91D8D" w:rsidP="008D3EEE">
            <w:pPr>
              <w:adjustRightInd w:val="0"/>
              <w:snapToGrid w:val="0"/>
              <w:jc w:val="right"/>
            </w:pPr>
            <w:r>
              <w:t>55</w:t>
            </w:r>
          </w:p>
        </w:tc>
        <w:tc>
          <w:tcPr>
            <w:tcW w:w="4309" w:type="dxa"/>
            <w:tcBorders>
              <w:top w:val="nil"/>
              <w:left w:val="nil"/>
              <w:bottom w:val="single" w:sz="4" w:space="0" w:color="auto"/>
              <w:right w:val="single" w:sz="4" w:space="0" w:color="auto"/>
            </w:tcBorders>
            <w:vAlign w:val="center"/>
          </w:tcPr>
          <w:p w14:paraId="7A80E9AC" w14:textId="77777777" w:rsidR="00A91D8D" w:rsidRDefault="00A91D8D" w:rsidP="008D3EEE">
            <w:pPr>
              <w:adjustRightInd w:val="0"/>
              <w:snapToGrid w:val="0"/>
              <w:jc w:val="left"/>
            </w:pPr>
            <w:r>
              <w:rPr>
                <w:lang w:val="es-ES"/>
              </w:rPr>
              <w:t>Etiopía</w:t>
            </w:r>
          </w:p>
        </w:tc>
        <w:tc>
          <w:tcPr>
            <w:tcW w:w="1329" w:type="dxa"/>
            <w:tcBorders>
              <w:top w:val="nil"/>
              <w:left w:val="nil"/>
              <w:bottom w:val="single" w:sz="4" w:space="0" w:color="auto"/>
              <w:right w:val="single" w:sz="4" w:space="0" w:color="auto"/>
            </w:tcBorders>
            <w:vAlign w:val="center"/>
          </w:tcPr>
          <w:p w14:paraId="3E9153A3" w14:textId="77777777" w:rsidR="00A91D8D" w:rsidRDefault="00A91D8D" w:rsidP="008D3EEE">
            <w:pPr>
              <w:adjustRightInd w:val="0"/>
              <w:snapToGrid w:val="0"/>
              <w:jc w:val="right"/>
            </w:pPr>
            <w:r>
              <w:t>0,010</w:t>
            </w:r>
          </w:p>
        </w:tc>
        <w:tc>
          <w:tcPr>
            <w:tcW w:w="1600" w:type="dxa"/>
            <w:tcBorders>
              <w:top w:val="nil"/>
              <w:left w:val="nil"/>
              <w:bottom w:val="single" w:sz="4" w:space="0" w:color="auto"/>
              <w:right w:val="single" w:sz="4" w:space="0" w:color="auto"/>
            </w:tcBorders>
            <w:noWrap/>
            <w:vAlign w:val="center"/>
          </w:tcPr>
          <w:p w14:paraId="68425A45" w14:textId="77777777" w:rsidR="00A91D8D" w:rsidRDefault="00A91D8D" w:rsidP="008D3EEE">
            <w:pPr>
              <w:adjustRightInd w:val="0"/>
              <w:snapToGrid w:val="0"/>
              <w:jc w:val="right"/>
            </w:pPr>
            <w:r>
              <w:t>0,010</w:t>
            </w:r>
          </w:p>
        </w:tc>
        <w:tc>
          <w:tcPr>
            <w:tcW w:w="1537" w:type="dxa"/>
            <w:tcBorders>
              <w:top w:val="nil"/>
              <w:left w:val="nil"/>
              <w:bottom w:val="single" w:sz="4" w:space="0" w:color="auto"/>
              <w:right w:val="single" w:sz="4" w:space="0" w:color="auto"/>
            </w:tcBorders>
            <w:noWrap/>
            <w:vAlign w:val="center"/>
          </w:tcPr>
          <w:p w14:paraId="548E02E6" w14:textId="77777777" w:rsidR="00A91D8D" w:rsidRDefault="00A91D8D" w:rsidP="008D3EEE">
            <w:pPr>
              <w:adjustRightInd w:val="0"/>
              <w:snapToGrid w:val="0"/>
              <w:jc w:val="right"/>
            </w:pPr>
            <w:r>
              <w:t>236</w:t>
            </w:r>
          </w:p>
        </w:tc>
      </w:tr>
      <w:tr w:rsidR="00A91D8D" w14:paraId="61BED09A"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3C4B9C58" w14:textId="77777777" w:rsidR="00A91D8D" w:rsidRDefault="00A91D8D" w:rsidP="008D3EEE">
            <w:pPr>
              <w:adjustRightInd w:val="0"/>
              <w:snapToGrid w:val="0"/>
              <w:jc w:val="right"/>
            </w:pPr>
            <w:r>
              <w:t>56</w:t>
            </w:r>
          </w:p>
        </w:tc>
        <w:tc>
          <w:tcPr>
            <w:tcW w:w="4309" w:type="dxa"/>
            <w:tcBorders>
              <w:top w:val="nil"/>
              <w:left w:val="nil"/>
              <w:bottom w:val="single" w:sz="4" w:space="0" w:color="auto"/>
              <w:right w:val="single" w:sz="4" w:space="0" w:color="auto"/>
            </w:tcBorders>
            <w:vAlign w:val="center"/>
          </w:tcPr>
          <w:p w14:paraId="3BB9B0B7" w14:textId="77777777" w:rsidR="00A91D8D" w:rsidRDefault="00A91D8D" w:rsidP="008D3EEE">
            <w:pPr>
              <w:adjustRightInd w:val="0"/>
              <w:snapToGrid w:val="0"/>
              <w:jc w:val="left"/>
            </w:pPr>
            <w:proofErr w:type="spellStart"/>
            <w:r>
              <w:rPr>
                <w:lang w:val="es-ES"/>
              </w:rPr>
              <w:t>Fiji</w:t>
            </w:r>
            <w:proofErr w:type="spellEnd"/>
          </w:p>
        </w:tc>
        <w:tc>
          <w:tcPr>
            <w:tcW w:w="1329" w:type="dxa"/>
            <w:tcBorders>
              <w:top w:val="nil"/>
              <w:left w:val="nil"/>
              <w:bottom w:val="single" w:sz="4" w:space="0" w:color="auto"/>
              <w:right w:val="single" w:sz="4" w:space="0" w:color="auto"/>
            </w:tcBorders>
            <w:vAlign w:val="center"/>
          </w:tcPr>
          <w:p w14:paraId="5DBD20AA" w14:textId="77777777" w:rsidR="00A91D8D" w:rsidRDefault="00A91D8D" w:rsidP="008D3EEE">
            <w:pPr>
              <w:adjustRightInd w:val="0"/>
              <w:snapToGrid w:val="0"/>
              <w:jc w:val="right"/>
            </w:pPr>
            <w:r>
              <w:t>0,003</w:t>
            </w:r>
          </w:p>
        </w:tc>
        <w:tc>
          <w:tcPr>
            <w:tcW w:w="1600" w:type="dxa"/>
            <w:tcBorders>
              <w:top w:val="nil"/>
              <w:left w:val="nil"/>
              <w:bottom w:val="single" w:sz="4" w:space="0" w:color="auto"/>
              <w:right w:val="single" w:sz="4" w:space="0" w:color="auto"/>
            </w:tcBorders>
            <w:noWrap/>
            <w:vAlign w:val="center"/>
          </w:tcPr>
          <w:p w14:paraId="3B9AFED6" w14:textId="77777777" w:rsidR="00A91D8D" w:rsidRDefault="00A91D8D" w:rsidP="008D3EEE">
            <w:pPr>
              <w:adjustRightInd w:val="0"/>
              <w:snapToGrid w:val="0"/>
              <w:jc w:val="right"/>
            </w:pPr>
            <w:r>
              <w:t>0,004</w:t>
            </w:r>
          </w:p>
        </w:tc>
        <w:tc>
          <w:tcPr>
            <w:tcW w:w="1537" w:type="dxa"/>
            <w:tcBorders>
              <w:top w:val="nil"/>
              <w:left w:val="nil"/>
              <w:bottom w:val="single" w:sz="4" w:space="0" w:color="auto"/>
              <w:right w:val="single" w:sz="4" w:space="0" w:color="auto"/>
            </w:tcBorders>
            <w:noWrap/>
            <w:vAlign w:val="center"/>
          </w:tcPr>
          <w:p w14:paraId="442F32DB" w14:textId="77777777" w:rsidR="00A91D8D" w:rsidRDefault="00A91D8D" w:rsidP="008D3EEE">
            <w:pPr>
              <w:adjustRightInd w:val="0"/>
              <w:snapToGrid w:val="0"/>
              <w:jc w:val="right"/>
            </w:pPr>
            <w:r>
              <w:t>101</w:t>
            </w:r>
          </w:p>
        </w:tc>
      </w:tr>
      <w:tr w:rsidR="00A91D8D" w14:paraId="28F3059A"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70558400" w14:textId="77777777" w:rsidR="00A91D8D" w:rsidRDefault="00A91D8D" w:rsidP="008D3EEE">
            <w:pPr>
              <w:adjustRightInd w:val="0"/>
              <w:snapToGrid w:val="0"/>
              <w:jc w:val="right"/>
            </w:pPr>
            <w:r>
              <w:t>57</w:t>
            </w:r>
          </w:p>
        </w:tc>
        <w:tc>
          <w:tcPr>
            <w:tcW w:w="4309" w:type="dxa"/>
            <w:tcBorders>
              <w:top w:val="nil"/>
              <w:left w:val="nil"/>
              <w:bottom w:val="single" w:sz="4" w:space="0" w:color="auto"/>
              <w:right w:val="single" w:sz="4" w:space="0" w:color="auto"/>
            </w:tcBorders>
            <w:vAlign w:val="center"/>
          </w:tcPr>
          <w:p w14:paraId="1BB5EEF6" w14:textId="77777777" w:rsidR="00A91D8D" w:rsidRDefault="00A91D8D" w:rsidP="008D3EEE">
            <w:pPr>
              <w:adjustRightInd w:val="0"/>
              <w:snapToGrid w:val="0"/>
              <w:jc w:val="left"/>
            </w:pPr>
            <w:r>
              <w:rPr>
                <w:lang w:val="es-ES"/>
              </w:rPr>
              <w:t>Filipinas</w:t>
            </w:r>
          </w:p>
        </w:tc>
        <w:tc>
          <w:tcPr>
            <w:tcW w:w="1329" w:type="dxa"/>
            <w:tcBorders>
              <w:top w:val="nil"/>
              <w:left w:val="nil"/>
              <w:bottom w:val="single" w:sz="4" w:space="0" w:color="auto"/>
              <w:right w:val="single" w:sz="4" w:space="0" w:color="auto"/>
            </w:tcBorders>
            <w:vAlign w:val="center"/>
          </w:tcPr>
          <w:p w14:paraId="2D9D09B1" w14:textId="77777777" w:rsidR="00A91D8D" w:rsidRDefault="00A91D8D" w:rsidP="008D3EEE">
            <w:pPr>
              <w:adjustRightInd w:val="0"/>
              <w:snapToGrid w:val="0"/>
              <w:jc w:val="right"/>
            </w:pPr>
            <w:r>
              <w:t>0,205</w:t>
            </w:r>
          </w:p>
        </w:tc>
        <w:tc>
          <w:tcPr>
            <w:tcW w:w="1600" w:type="dxa"/>
            <w:tcBorders>
              <w:top w:val="nil"/>
              <w:left w:val="nil"/>
              <w:bottom w:val="single" w:sz="4" w:space="0" w:color="auto"/>
              <w:right w:val="single" w:sz="4" w:space="0" w:color="auto"/>
            </w:tcBorders>
            <w:noWrap/>
            <w:vAlign w:val="center"/>
          </w:tcPr>
          <w:p w14:paraId="7C899939" w14:textId="77777777" w:rsidR="00A91D8D" w:rsidRDefault="00A91D8D" w:rsidP="008D3EEE">
            <w:pPr>
              <w:adjustRightInd w:val="0"/>
              <w:snapToGrid w:val="0"/>
              <w:jc w:val="right"/>
            </w:pPr>
            <w:r>
              <w:t>0,293</w:t>
            </w:r>
          </w:p>
        </w:tc>
        <w:tc>
          <w:tcPr>
            <w:tcW w:w="1537" w:type="dxa"/>
            <w:tcBorders>
              <w:top w:val="nil"/>
              <w:left w:val="nil"/>
              <w:bottom w:val="single" w:sz="4" w:space="0" w:color="auto"/>
              <w:right w:val="single" w:sz="4" w:space="0" w:color="auto"/>
            </w:tcBorders>
            <w:noWrap/>
            <w:vAlign w:val="center"/>
          </w:tcPr>
          <w:p w14:paraId="45C81C50" w14:textId="77777777" w:rsidR="00A91D8D" w:rsidRDefault="00A91D8D" w:rsidP="008D3EEE">
            <w:pPr>
              <w:adjustRightInd w:val="0"/>
              <w:snapToGrid w:val="0"/>
              <w:jc w:val="right"/>
            </w:pPr>
            <w:r>
              <w:t>6.905</w:t>
            </w:r>
          </w:p>
        </w:tc>
      </w:tr>
      <w:tr w:rsidR="00A91D8D" w14:paraId="02D8065E"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0E2AA4F0" w14:textId="77777777" w:rsidR="00A91D8D" w:rsidRDefault="00A91D8D" w:rsidP="008D3EEE">
            <w:pPr>
              <w:adjustRightInd w:val="0"/>
              <w:snapToGrid w:val="0"/>
              <w:jc w:val="right"/>
            </w:pPr>
            <w:r>
              <w:t>58</w:t>
            </w:r>
          </w:p>
        </w:tc>
        <w:tc>
          <w:tcPr>
            <w:tcW w:w="4309" w:type="dxa"/>
            <w:tcBorders>
              <w:top w:val="nil"/>
              <w:left w:val="nil"/>
              <w:bottom w:val="single" w:sz="4" w:space="0" w:color="auto"/>
              <w:right w:val="single" w:sz="4" w:space="0" w:color="auto"/>
            </w:tcBorders>
            <w:vAlign w:val="center"/>
          </w:tcPr>
          <w:p w14:paraId="15064350" w14:textId="77777777" w:rsidR="00A91D8D" w:rsidRDefault="00A91D8D" w:rsidP="008D3EEE">
            <w:pPr>
              <w:adjustRightInd w:val="0"/>
              <w:snapToGrid w:val="0"/>
              <w:jc w:val="left"/>
            </w:pPr>
            <w:r>
              <w:rPr>
                <w:lang w:val="es-ES"/>
              </w:rPr>
              <w:t>Finlandia</w:t>
            </w:r>
          </w:p>
        </w:tc>
        <w:tc>
          <w:tcPr>
            <w:tcW w:w="1329" w:type="dxa"/>
            <w:tcBorders>
              <w:top w:val="nil"/>
              <w:left w:val="nil"/>
              <w:bottom w:val="single" w:sz="4" w:space="0" w:color="auto"/>
              <w:right w:val="single" w:sz="4" w:space="0" w:color="auto"/>
            </w:tcBorders>
            <w:vAlign w:val="center"/>
          </w:tcPr>
          <w:p w14:paraId="2C51096A" w14:textId="77777777" w:rsidR="00A91D8D" w:rsidRDefault="00A91D8D" w:rsidP="008D3EEE">
            <w:pPr>
              <w:adjustRightInd w:val="0"/>
              <w:snapToGrid w:val="0"/>
              <w:jc w:val="right"/>
            </w:pPr>
            <w:r>
              <w:t>0,421</w:t>
            </w:r>
          </w:p>
        </w:tc>
        <w:tc>
          <w:tcPr>
            <w:tcW w:w="1600" w:type="dxa"/>
            <w:tcBorders>
              <w:top w:val="nil"/>
              <w:left w:val="nil"/>
              <w:bottom w:val="single" w:sz="4" w:space="0" w:color="auto"/>
              <w:right w:val="single" w:sz="4" w:space="0" w:color="auto"/>
            </w:tcBorders>
            <w:noWrap/>
            <w:vAlign w:val="center"/>
          </w:tcPr>
          <w:p w14:paraId="3BE2E792" w14:textId="77777777" w:rsidR="00A91D8D" w:rsidRDefault="00A91D8D" w:rsidP="008D3EEE">
            <w:pPr>
              <w:adjustRightInd w:val="0"/>
              <w:snapToGrid w:val="0"/>
              <w:jc w:val="right"/>
            </w:pPr>
            <w:r>
              <w:t>0,602</w:t>
            </w:r>
          </w:p>
        </w:tc>
        <w:tc>
          <w:tcPr>
            <w:tcW w:w="1537" w:type="dxa"/>
            <w:tcBorders>
              <w:top w:val="nil"/>
              <w:left w:val="nil"/>
              <w:bottom w:val="single" w:sz="4" w:space="0" w:color="auto"/>
              <w:right w:val="single" w:sz="4" w:space="0" w:color="auto"/>
            </w:tcBorders>
            <w:noWrap/>
            <w:vAlign w:val="center"/>
          </w:tcPr>
          <w:p w14:paraId="0ADAB17F" w14:textId="77777777" w:rsidR="00A91D8D" w:rsidRDefault="00A91D8D" w:rsidP="008D3EEE">
            <w:pPr>
              <w:adjustRightInd w:val="0"/>
              <w:snapToGrid w:val="0"/>
              <w:jc w:val="right"/>
            </w:pPr>
            <w:r>
              <w:t>14.180</w:t>
            </w:r>
          </w:p>
        </w:tc>
      </w:tr>
      <w:tr w:rsidR="00A91D8D" w14:paraId="17921932"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34790496" w14:textId="77777777" w:rsidR="00A91D8D" w:rsidRDefault="00A91D8D" w:rsidP="008D3EEE">
            <w:pPr>
              <w:adjustRightInd w:val="0"/>
              <w:snapToGrid w:val="0"/>
              <w:jc w:val="right"/>
            </w:pPr>
            <w:r>
              <w:lastRenderedPageBreak/>
              <w:t>59</w:t>
            </w:r>
          </w:p>
        </w:tc>
        <w:tc>
          <w:tcPr>
            <w:tcW w:w="4309" w:type="dxa"/>
            <w:tcBorders>
              <w:top w:val="nil"/>
              <w:left w:val="nil"/>
              <w:bottom w:val="single" w:sz="4" w:space="0" w:color="auto"/>
              <w:right w:val="single" w:sz="4" w:space="0" w:color="auto"/>
            </w:tcBorders>
            <w:vAlign w:val="center"/>
          </w:tcPr>
          <w:p w14:paraId="21B1D06E" w14:textId="77777777" w:rsidR="00A91D8D" w:rsidRDefault="00A91D8D" w:rsidP="008D3EEE">
            <w:pPr>
              <w:adjustRightInd w:val="0"/>
              <w:snapToGrid w:val="0"/>
              <w:jc w:val="left"/>
            </w:pPr>
            <w:r>
              <w:rPr>
                <w:lang w:val="es-ES"/>
              </w:rPr>
              <w:t>Francia</w:t>
            </w:r>
          </w:p>
        </w:tc>
        <w:tc>
          <w:tcPr>
            <w:tcW w:w="1329" w:type="dxa"/>
            <w:tcBorders>
              <w:top w:val="nil"/>
              <w:left w:val="nil"/>
              <w:bottom w:val="single" w:sz="4" w:space="0" w:color="auto"/>
              <w:right w:val="single" w:sz="4" w:space="0" w:color="auto"/>
            </w:tcBorders>
            <w:vAlign w:val="center"/>
          </w:tcPr>
          <w:p w14:paraId="3D95BF96" w14:textId="77777777" w:rsidR="00A91D8D" w:rsidRDefault="00A91D8D" w:rsidP="008D3EEE">
            <w:pPr>
              <w:adjustRightInd w:val="0"/>
              <w:snapToGrid w:val="0"/>
              <w:jc w:val="right"/>
            </w:pPr>
            <w:r>
              <w:t>4,427</w:t>
            </w:r>
          </w:p>
        </w:tc>
        <w:tc>
          <w:tcPr>
            <w:tcW w:w="1600" w:type="dxa"/>
            <w:tcBorders>
              <w:top w:val="nil"/>
              <w:left w:val="nil"/>
              <w:bottom w:val="single" w:sz="4" w:space="0" w:color="auto"/>
              <w:right w:val="single" w:sz="4" w:space="0" w:color="auto"/>
            </w:tcBorders>
            <w:noWrap/>
            <w:vAlign w:val="center"/>
          </w:tcPr>
          <w:p w14:paraId="34E3BD1A" w14:textId="77777777" w:rsidR="00A91D8D" w:rsidRDefault="00A91D8D" w:rsidP="008D3EEE">
            <w:pPr>
              <w:adjustRightInd w:val="0"/>
              <w:snapToGrid w:val="0"/>
              <w:jc w:val="right"/>
            </w:pPr>
            <w:r>
              <w:t>6,325</w:t>
            </w:r>
          </w:p>
        </w:tc>
        <w:tc>
          <w:tcPr>
            <w:tcW w:w="1537" w:type="dxa"/>
            <w:tcBorders>
              <w:top w:val="nil"/>
              <w:left w:val="nil"/>
              <w:bottom w:val="single" w:sz="4" w:space="0" w:color="auto"/>
              <w:right w:val="single" w:sz="4" w:space="0" w:color="auto"/>
            </w:tcBorders>
            <w:noWrap/>
            <w:vAlign w:val="center"/>
          </w:tcPr>
          <w:p w14:paraId="1FDA5F98" w14:textId="77777777" w:rsidR="00A91D8D" w:rsidRDefault="00A91D8D" w:rsidP="008D3EEE">
            <w:pPr>
              <w:adjustRightInd w:val="0"/>
              <w:snapToGrid w:val="0"/>
              <w:jc w:val="right"/>
            </w:pPr>
            <w:r>
              <w:t>149.113</w:t>
            </w:r>
          </w:p>
        </w:tc>
      </w:tr>
      <w:tr w:rsidR="00A91D8D" w14:paraId="1DB55135"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5ADD57DF" w14:textId="77777777" w:rsidR="00A91D8D" w:rsidRDefault="00A91D8D" w:rsidP="008D3EEE">
            <w:pPr>
              <w:adjustRightInd w:val="0"/>
              <w:snapToGrid w:val="0"/>
              <w:jc w:val="right"/>
            </w:pPr>
            <w:r>
              <w:t>60</w:t>
            </w:r>
          </w:p>
        </w:tc>
        <w:tc>
          <w:tcPr>
            <w:tcW w:w="4309" w:type="dxa"/>
            <w:tcBorders>
              <w:top w:val="nil"/>
              <w:left w:val="nil"/>
              <w:bottom w:val="single" w:sz="4" w:space="0" w:color="auto"/>
              <w:right w:val="single" w:sz="4" w:space="0" w:color="auto"/>
            </w:tcBorders>
            <w:vAlign w:val="center"/>
          </w:tcPr>
          <w:p w14:paraId="7880F580" w14:textId="77777777" w:rsidR="00A91D8D" w:rsidRDefault="00A91D8D" w:rsidP="008D3EEE">
            <w:pPr>
              <w:adjustRightInd w:val="0"/>
              <w:snapToGrid w:val="0"/>
              <w:jc w:val="left"/>
            </w:pPr>
            <w:r>
              <w:rPr>
                <w:lang w:val="es-ES"/>
              </w:rPr>
              <w:t>Gabón</w:t>
            </w:r>
          </w:p>
        </w:tc>
        <w:tc>
          <w:tcPr>
            <w:tcW w:w="1329" w:type="dxa"/>
            <w:tcBorders>
              <w:top w:val="nil"/>
              <w:left w:val="nil"/>
              <w:bottom w:val="single" w:sz="4" w:space="0" w:color="auto"/>
              <w:right w:val="single" w:sz="4" w:space="0" w:color="auto"/>
            </w:tcBorders>
            <w:vAlign w:val="center"/>
          </w:tcPr>
          <w:p w14:paraId="06573A7F" w14:textId="77777777" w:rsidR="00A91D8D" w:rsidRDefault="00A91D8D" w:rsidP="008D3EEE">
            <w:pPr>
              <w:adjustRightInd w:val="0"/>
              <w:snapToGrid w:val="0"/>
              <w:jc w:val="right"/>
            </w:pPr>
            <w:r>
              <w:t>0,015</w:t>
            </w:r>
          </w:p>
        </w:tc>
        <w:tc>
          <w:tcPr>
            <w:tcW w:w="1600" w:type="dxa"/>
            <w:tcBorders>
              <w:top w:val="nil"/>
              <w:left w:val="nil"/>
              <w:bottom w:val="single" w:sz="4" w:space="0" w:color="auto"/>
              <w:right w:val="single" w:sz="4" w:space="0" w:color="auto"/>
            </w:tcBorders>
            <w:noWrap/>
            <w:vAlign w:val="center"/>
          </w:tcPr>
          <w:p w14:paraId="5B6BCB83" w14:textId="77777777" w:rsidR="00A91D8D" w:rsidRDefault="00A91D8D" w:rsidP="008D3EEE">
            <w:pPr>
              <w:adjustRightInd w:val="0"/>
              <w:snapToGrid w:val="0"/>
              <w:jc w:val="right"/>
            </w:pPr>
            <w:r>
              <w:t>0,021</w:t>
            </w:r>
          </w:p>
        </w:tc>
        <w:tc>
          <w:tcPr>
            <w:tcW w:w="1537" w:type="dxa"/>
            <w:tcBorders>
              <w:top w:val="nil"/>
              <w:left w:val="nil"/>
              <w:bottom w:val="single" w:sz="4" w:space="0" w:color="auto"/>
              <w:right w:val="single" w:sz="4" w:space="0" w:color="auto"/>
            </w:tcBorders>
            <w:noWrap/>
            <w:vAlign w:val="center"/>
          </w:tcPr>
          <w:p w14:paraId="516B5554" w14:textId="77777777" w:rsidR="00A91D8D" w:rsidRDefault="00A91D8D" w:rsidP="008D3EEE">
            <w:pPr>
              <w:adjustRightInd w:val="0"/>
              <w:snapToGrid w:val="0"/>
              <w:jc w:val="right"/>
            </w:pPr>
            <w:r>
              <w:t>505</w:t>
            </w:r>
          </w:p>
        </w:tc>
      </w:tr>
      <w:tr w:rsidR="00A91D8D" w14:paraId="36BF69D3"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4FF921FD" w14:textId="77777777" w:rsidR="00A91D8D" w:rsidRDefault="00A91D8D" w:rsidP="008D3EEE">
            <w:pPr>
              <w:adjustRightInd w:val="0"/>
              <w:snapToGrid w:val="0"/>
              <w:jc w:val="right"/>
            </w:pPr>
            <w:r>
              <w:t>61</w:t>
            </w:r>
          </w:p>
        </w:tc>
        <w:tc>
          <w:tcPr>
            <w:tcW w:w="4309" w:type="dxa"/>
            <w:tcBorders>
              <w:top w:val="nil"/>
              <w:left w:val="nil"/>
              <w:bottom w:val="single" w:sz="4" w:space="0" w:color="auto"/>
              <w:right w:val="single" w:sz="4" w:space="0" w:color="auto"/>
            </w:tcBorders>
            <w:vAlign w:val="center"/>
          </w:tcPr>
          <w:p w14:paraId="2399C88B" w14:textId="77777777" w:rsidR="00A91D8D" w:rsidRDefault="00A91D8D" w:rsidP="008D3EEE">
            <w:pPr>
              <w:adjustRightInd w:val="0"/>
              <w:snapToGrid w:val="0"/>
              <w:jc w:val="left"/>
            </w:pPr>
            <w:r>
              <w:rPr>
                <w:lang w:val="es-ES"/>
              </w:rPr>
              <w:t>Gambia</w:t>
            </w:r>
          </w:p>
        </w:tc>
        <w:tc>
          <w:tcPr>
            <w:tcW w:w="1329" w:type="dxa"/>
            <w:tcBorders>
              <w:top w:val="nil"/>
              <w:left w:val="nil"/>
              <w:bottom w:val="single" w:sz="4" w:space="0" w:color="auto"/>
              <w:right w:val="single" w:sz="4" w:space="0" w:color="auto"/>
            </w:tcBorders>
            <w:vAlign w:val="center"/>
          </w:tcPr>
          <w:p w14:paraId="5DAF49F8" w14:textId="77777777" w:rsidR="00A91D8D" w:rsidRDefault="00A91D8D" w:rsidP="008D3EEE">
            <w:pPr>
              <w:adjustRightInd w:val="0"/>
              <w:snapToGrid w:val="0"/>
              <w:jc w:val="right"/>
            </w:pPr>
            <w:r>
              <w:t>0,001</w:t>
            </w:r>
          </w:p>
        </w:tc>
        <w:tc>
          <w:tcPr>
            <w:tcW w:w="1600" w:type="dxa"/>
            <w:tcBorders>
              <w:top w:val="nil"/>
              <w:left w:val="nil"/>
              <w:bottom w:val="single" w:sz="4" w:space="0" w:color="auto"/>
              <w:right w:val="single" w:sz="4" w:space="0" w:color="auto"/>
            </w:tcBorders>
            <w:noWrap/>
            <w:vAlign w:val="center"/>
          </w:tcPr>
          <w:p w14:paraId="28B5A841" w14:textId="77777777" w:rsidR="00A91D8D" w:rsidRDefault="00A91D8D" w:rsidP="008D3EEE">
            <w:pPr>
              <w:adjustRightInd w:val="0"/>
              <w:snapToGrid w:val="0"/>
              <w:jc w:val="right"/>
            </w:pPr>
            <w:r>
              <w:t>0,001</w:t>
            </w:r>
          </w:p>
        </w:tc>
        <w:tc>
          <w:tcPr>
            <w:tcW w:w="1537" w:type="dxa"/>
            <w:tcBorders>
              <w:top w:val="nil"/>
              <w:left w:val="nil"/>
              <w:bottom w:val="single" w:sz="4" w:space="0" w:color="auto"/>
              <w:right w:val="single" w:sz="4" w:space="0" w:color="auto"/>
            </w:tcBorders>
            <w:noWrap/>
            <w:vAlign w:val="center"/>
          </w:tcPr>
          <w:p w14:paraId="5C049470" w14:textId="77777777" w:rsidR="00A91D8D" w:rsidRDefault="00A91D8D" w:rsidP="008D3EEE">
            <w:pPr>
              <w:adjustRightInd w:val="0"/>
              <w:snapToGrid w:val="0"/>
              <w:jc w:val="right"/>
            </w:pPr>
            <w:r>
              <w:t>34</w:t>
            </w:r>
          </w:p>
        </w:tc>
      </w:tr>
      <w:tr w:rsidR="00A91D8D" w14:paraId="0785C23B"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684B9506" w14:textId="77777777" w:rsidR="00A91D8D" w:rsidRDefault="00A91D8D" w:rsidP="008D3EEE">
            <w:pPr>
              <w:adjustRightInd w:val="0"/>
              <w:snapToGrid w:val="0"/>
              <w:jc w:val="right"/>
            </w:pPr>
            <w:r>
              <w:t>62</w:t>
            </w:r>
          </w:p>
        </w:tc>
        <w:tc>
          <w:tcPr>
            <w:tcW w:w="4309" w:type="dxa"/>
            <w:tcBorders>
              <w:top w:val="nil"/>
              <w:left w:val="nil"/>
              <w:bottom w:val="single" w:sz="4" w:space="0" w:color="auto"/>
              <w:right w:val="single" w:sz="4" w:space="0" w:color="auto"/>
            </w:tcBorders>
            <w:vAlign w:val="center"/>
          </w:tcPr>
          <w:p w14:paraId="36A0EB0F" w14:textId="77777777" w:rsidR="00A91D8D" w:rsidRDefault="00A91D8D" w:rsidP="008D3EEE">
            <w:pPr>
              <w:adjustRightInd w:val="0"/>
              <w:snapToGrid w:val="0"/>
              <w:jc w:val="left"/>
            </w:pPr>
            <w:r>
              <w:rPr>
                <w:lang w:val="es-ES"/>
              </w:rPr>
              <w:t>Georgia</w:t>
            </w:r>
          </w:p>
        </w:tc>
        <w:tc>
          <w:tcPr>
            <w:tcW w:w="1329" w:type="dxa"/>
            <w:tcBorders>
              <w:top w:val="nil"/>
              <w:left w:val="nil"/>
              <w:bottom w:val="single" w:sz="4" w:space="0" w:color="auto"/>
              <w:right w:val="single" w:sz="4" w:space="0" w:color="auto"/>
            </w:tcBorders>
            <w:vAlign w:val="center"/>
          </w:tcPr>
          <w:p w14:paraId="56667D28" w14:textId="77777777" w:rsidR="00A91D8D" w:rsidRDefault="00A91D8D" w:rsidP="008D3EEE">
            <w:pPr>
              <w:adjustRightInd w:val="0"/>
              <w:snapToGrid w:val="0"/>
              <w:jc w:val="right"/>
            </w:pPr>
            <w:r>
              <w:t>0,008</w:t>
            </w:r>
          </w:p>
        </w:tc>
        <w:tc>
          <w:tcPr>
            <w:tcW w:w="1600" w:type="dxa"/>
            <w:tcBorders>
              <w:top w:val="nil"/>
              <w:left w:val="nil"/>
              <w:bottom w:val="single" w:sz="4" w:space="0" w:color="auto"/>
              <w:right w:val="single" w:sz="4" w:space="0" w:color="auto"/>
            </w:tcBorders>
            <w:noWrap/>
            <w:vAlign w:val="center"/>
          </w:tcPr>
          <w:p w14:paraId="34DC5826" w14:textId="77777777" w:rsidR="00A91D8D" w:rsidRDefault="00A91D8D" w:rsidP="008D3EEE">
            <w:pPr>
              <w:adjustRightInd w:val="0"/>
              <w:snapToGrid w:val="0"/>
              <w:jc w:val="right"/>
            </w:pPr>
            <w:r>
              <w:t>0,011</w:t>
            </w:r>
          </w:p>
        </w:tc>
        <w:tc>
          <w:tcPr>
            <w:tcW w:w="1537" w:type="dxa"/>
            <w:tcBorders>
              <w:top w:val="nil"/>
              <w:left w:val="nil"/>
              <w:bottom w:val="single" w:sz="4" w:space="0" w:color="auto"/>
              <w:right w:val="single" w:sz="4" w:space="0" w:color="auto"/>
            </w:tcBorders>
            <w:noWrap/>
            <w:vAlign w:val="center"/>
          </w:tcPr>
          <w:p w14:paraId="042E83DF" w14:textId="77777777" w:rsidR="00A91D8D" w:rsidRDefault="00A91D8D" w:rsidP="008D3EEE">
            <w:pPr>
              <w:adjustRightInd w:val="0"/>
              <w:snapToGrid w:val="0"/>
              <w:jc w:val="right"/>
            </w:pPr>
            <w:r>
              <w:t>269</w:t>
            </w:r>
          </w:p>
        </w:tc>
      </w:tr>
      <w:tr w:rsidR="00A91D8D" w14:paraId="2D0FEBB6"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3178F819" w14:textId="77777777" w:rsidR="00A91D8D" w:rsidRDefault="00A91D8D" w:rsidP="008D3EEE">
            <w:pPr>
              <w:adjustRightInd w:val="0"/>
              <w:snapToGrid w:val="0"/>
              <w:jc w:val="right"/>
            </w:pPr>
            <w:r>
              <w:t>63</w:t>
            </w:r>
          </w:p>
        </w:tc>
        <w:tc>
          <w:tcPr>
            <w:tcW w:w="4309" w:type="dxa"/>
            <w:tcBorders>
              <w:top w:val="nil"/>
              <w:left w:val="nil"/>
              <w:bottom w:val="single" w:sz="4" w:space="0" w:color="auto"/>
              <w:right w:val="single" w:sz="4" w:space="0" w:color="auto"/>
            </w:tcBorders>
            <w:vAlign w:val="center"/>
          </w:tcPr>
          <w:p w14:paraId="08D2A66F" w14:textId="77777777" w:rsidR="00A91D8D" w:rsidRDefault="00A91D8D" w:rsidP="008D3EEE">
            <w:pPr>
              <w:adjustRightInd w:val="0"/>
              <w:snapToGrid w:val="0"/>
              <w:jc w:val="left"/>
            </w:pPr>
            <w:r>
              <w:rPr>
                <w:lang w:val="es-ES"/>
              </w:rPr>
              <w:t>Ghana</w:t>
            </w:r>
          </w:p>
        </w:tc>
        <w:tc>
          <w:tcPr>
            <w:tcW w:w="1329" w:type="dxa"/>
            <w:tcBorders>
              <w:top w:val="nil"/>
              <w:left w:val="nil"/>
              <w:bottom w:val="single" w:sz="4" w:space="0" w:color="auto"/>
              <w:right w:val="single" w:sz="4" w:space="0" w:color="auto"/>
            </w:tcBorders>
            <w:vAlign w:val="center"/>
          </w:tcPr>
          <w:p w14:paraId="1447B184" w14:textId="77777777" w:rsidR="00A91D8D" w:rsidRDefault="00A91D8D" w:rsidP="008D3EEE">
            <w:pPr>
              <w:adjustRightInd w:val="0"/>
              <w:snapToGrid w:val="0"/>
              <w:jc w:val="right"/>
            </w:pPr>
            <w:r>
              <w:t>0,015</w:t>
            </w:r>
          </w:p>
        </w:tc>
        <w:tc>
          <w:tcPr>
            <w:tcW w:w="1600" w:type="dxa"/>
            <w:tcBorders>
              <w:top w:val="nil"/>
              <w:left w:val="nil"/>
              <w:bottom w:val="single" w:sz="4" w:space="0" w:color="auto"/>
              <w:right w:val="single" w:sz="4" w:space="0" w:color="auto"/>
            </w:tcBorders>
            <w:noWrap/>
            <w:vAlign w:val="center"/>
          </w:tcPr>
          <w:p w14:paraId="1D71C97B" w14:textId="77777777" w:rsidR="00A91D8D" w:rsidRDefault="00A91D8D" w:rsidP="008D3EEE">
            <w:pPr>
              <w:adjustRightInd w:val="0"/>
              <w:snapToGrid w:val="0"/>
              <w:jc w:val="right"/>
            </w:pPr>
            <w:r>
              <w:t>0,021</w:t>
            </w:r>
          </w:p>
        </w:tc>
        <w:tc>
          <w:tcPr>
            <w:tcW w:w="1537" w:type="dxa"/>
            <w:tcBorders>
              <w:top w:val="nil"/>
              <w:left w:val="nil"/>
              <w:bottom w:val="single" w:sz="4" w:space="0" w:color="auto"/>
              <w:right w:val="single" w:sz="4" w:space="0" w:color="auto"/>
            </w:tcBorders>
            <w:noWrap/>
            <w:vAlign w:val="center"/>
          </w:tcPr>
          <w:p w14:paraId="314B33D3" w14:textId="77777777" w:rsidR="00A91D8D" w:rsidRDefault="00A91D8D" w:rsidP="008D3EEE">
            <w:pPr>
              <w:adjustRightInd w:val="0"/>
              <w:snapToGrid w:val="0"/>
              <w:jc w:val="right"/>
            </w:pPr>
            <w:r>
              <w:t>505</w:t>
            </w:r>
          </w:p>
        </w:tc>
      </w:tr>
      <w:tr w:rsidR="00A91D8D" w14:paraId="490932C7"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56D27896" w14:textId="77777777" w:rsidR="00A91D8D" w:rsidRDefault="00A91D8D" w:rsidP="008D3EEE">
            <w:pPr>
              <w:adjustRightInd w:val="0"/>
              <w:snapToGrid w:val="0"/>
              <w:jc w:val="right"/>
            </w:pPr>
            <w:r>
              <w:t>64</w:t>
            </w:r>
          </w:p>
        </w:tc>
        <w:tc>
          <w:tcPr>
            <w:tcW w:w="4309" w:type="dxa"/>
            <w:tcBorders>
              <w:top w:val="nil"/>
              <w:left w:val="nil"/>
              <w:bottom w:val="single" w:sz="4" w:space="0" w:color="auto"/>
              <w:right w:val="single" w:sz="4" w:space="0" w:color="auto"/>
            </w:tcBorders>
            <w:vAlign w:val="center"/>
          </w:tcPr>
          <w:p w14:paraId="6368F9AB" w14:textId="77777777" w:rsidR="00A91D8D" w:rsidRDefault="00A91D8D" w:rsidP="008D3EEE">
            <w:pPr>
              <w:adjustRightInd w:val="0"/>
              <w:snapToGrid w:val="0"/>
              <w:jc w:val="left"/>
            </w:pPr>
            <w:r>
              <w:rPr>
                <w:lang w:val="es-ES"/>
              </w:rPr>
              <w:t>Granada</w:t>
            </w:r>
          </w:p>
        </w:tc>
        <w:tc>
          <w:tcPr>
            <w:tcW w:w="1329" w:type="dxa"/>
            <w:tcBorders>
              <w:top w:val="nil"/>
              <w:left w:val="nil"/>
              <w:bottom w:val="single" w:sz="4" w:space="0" w:color="auto"/>
              <w:right w:val="single" w:sz="4" w:space="0" w:color="auto"/>
            </w:tcBorders>
            <w:vAlign w:val="center"/>
          </w:tcPr>
          <w:p w14:paraId="4D3EF388" w14:textId="77777777" w:rsidR="00A91D8D" w:rsidRDefault="00A91D8D" w:rsidP="008D3EEE">
            <w:pPr>
              <w:adjustRightInd w:val="0"/>
              <w:snapToGrid w:val="0"/>
              <w:jc w:val="right"/>
            </w:pPr>
            <w:r>
              <w:t>0,001</w:t>
            </w:r>
          </w:p>
        </w:tc>
        <w:tc>
          <w:tcPr>
            <w:tcW w:w="1600" w:type="dxa"/>
            <w:tcBorders>
              <w:top w:val="nil"/>
              <w:left w:val="nil"/>
              <w:bottom w:val="single" w:sz="4" w:space="0" w:color="auto"/>
              <w:right w:val="single" w:sz="4" w:space="0" w:color="auto"/>
            </w:tcBorders>
            <w:noWrap/>
            <w:vAlign w:val="center"/>
          </w:tcPr>
          <w:p w14:paraId="03117D27" w14:textId="77777777" w:rsidR="00A91D8D" w:rsidRDefault="00A91D8D" w:rsidP="008D3EEE">
            <w:pPr>
              <w:adjustRightInd w:val="0"/>
              <w:snapToGrid w:val="0"/>
              <w:jc w:val="right"/>
            </w:pPr>
            <w:r>
              <w:t>0,001</w:t>
            </w:r>
          </w:p>
        </w:tc>
        <w:tc>
          <w:tcPr>
            <w:tcW w:w="1537" w:type="dxa"/>
            <w:tcBorders>
              <w:top w:val="nil"/>
              <w:left w:val="nil"/>
              <w:bottom w:val="single" w:sz="4" w:space="0" w:color="auto"/>
              <w:right w:val="single" w:sz="4" w:space="0" w:color="auto"/>
            </w:tcBorders>
            <w:noWrap/>
            <w:vAlign w:val="center"/>
          </w:tcPr>
          <w:p w14:paraId="50FB055A" w14:textId="77777777" w:rsidR="00A91D8D" w:rsidRDefault="00A91D8D" w:rsidP="008D3EEE">
            <w:pPr>
              <w:adjustRightInd w:val="0"/>
              <w:snapToGrid w:val="0"/>
              <w:jc w:val="right"/>
            </w:pPr>
            <w:r>
              <w:t>34</w:t>
            </w:r>
          </w:p>
        </w:tc>
      </w:tr>
      <w:tr w:rsidR="00A91D8D" w14:paraId="4CE45157"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00EDC80D" w14:textId="77777777" w:rsidR="00A91D8D" w:rsidRDefault="00A91D8D" w:rsidP="008D3EEE">
            <w:pPr>
              <w:adjustRightInd w:val="0"/>
              <w:snapToGrid w:val="0"/>
              <w:jc w:val="right"/>
            </w:pPr>
            <w:r>
              <w:t>65</w:t>
            </w:r>
          </w:p>
        </w:tc>
        <w:tc>
          <w:tcPr>
            <w:tcW w:w="4309" w:type="dxa"/>
            <w:tcBorders>
              <w:top w:val="nil"/>
              <w:left w:val="nil"/>
              <w:bottom w:val="single" w:sz="4" w:space="0" w:color="auto"/>
              <w:right w:val="single" w:sz="4" w:space="0" w:color="auto"/>
            </w:tcBorders>
            <w:vAlign w:val="center"/>
          </w:tcPr>
          <w:p w14:paraId="3D204056" w14:textId="77777777" w:rsidR="00A91D8D" w:rsidRDefault="00A91D8D" w:rsidP="008D3EEE">
            <w:pPr>
              <w:adjustRightInd w:val="0"/>
              <w:snapToGrid w:val="0"/>
              <w:jc w:val="left"/>
            </w:pPr>
            <w:r>
              <w:rPr>
                <w:lang w:val="es-ES"/>
              </w:rPr>
              <w:t>Grecia</w:t>
            </w:r>
          </w:p>
        </w:tc>
        <w:tc>
          <w:tcPr>
            <w:tcW w:w="1329" w:type="dxa"/>
            <w:tcBorders>
              <w:top w:val="nil"/>
              <w:left w:val="nil"/>
              <w:bottom w:val="single" w:sz="4" w:space="0" w:color="auto"/>
              <w:right w:val="single" w:sz="4" w:space="0" w:color="auto"/>
            </w:tcBorders>
            <w:vAlign w:val="center"/>
          </w:tcPr>
          <w:p w14:paraId="19510421" w14:textId="77777777" w:rsidR="00A91D8D" w:rsidRDefault="00A91D8D" w:rsidP="008D3EEE">
            <w:pPr>
              <w:adjustRightInd w:val="0"/>
              <w:snapToGrid w:val="0"/>
              <w:jc w:val="right"/>
            </w:pPr>
            <w:r>
              <w:t>0,366</w:t>
            </w:r>
          </w:p>
        </w:tc>
        <w:tc>
          <w:tcPr>
            <w:tcW w:w="1600" w:type="dxa"/>
            <w:tcBorders>
              <w:top w:val="nil"/>
              <w:left w:val="nil"/>
              <w:bottom w:val="single" w:sz="4" w:space="0" w:color="auto"/>
              <w:right w:val="single" w:sz="4" w:space="0" w:color="auto"/>
            </w:tcBorders>
            <w:noWrap/>
            <w:vAlign w:val="center"/>
          </w:tcPr>
          <w:p w14:paraId="54181F9B" w14:textId="77777777" w:rsidR="00A91D8D" w:rsidRDefault="00A91D8D" w:rsidP="008D3EEE">
            <w:pPr>
              <w:adjustRightInd w:val="0"/>
              <w:snapToGrid w:val="0"/>
              <w:jc w:val="right"/>
            </w:pPr>
            <w:r>
              <w:t>0,523</w:t>
            </w:r>
          </w:p>
        </w:tc>
        <w:tc>
          <w:tcPr>
            <w:tcW w:w="1537" w:type="dxa"/>
            <w:tcBorders>
              <w:top w:val="nil"/>
              <w:left w:val="nil"/>
              <w:bottom w:val="single" w:sz="4" w:space="0" w:color="auto"/>
              <w:right w:val="single" w:sz="4" w:space="0" w:color="auto"/>
            </w:tcBorders>
            <w:noWrap/>
            <w:vAlign w:val="center"/>
          </w:tcPr>
          <w:p w14:paraId="3C81714C" w14:textId="77777777" w:rsidR="00A91D8D" w:rsidRDefault="00A91D8D" w:rsidP="008D3EEE">
            <w:pPr>
              <w:adjustRightInd w:val="0"/>
              <w:snapToGrid w:val="0"/>
              <w:jc w:val="right"/>
            </w:pPr>
            <w:r>
              <w:t>12.328</w:t>
            </w:r>
          </w:p>
        </w:tc>
      </w:tr>
      <w:tr w:rsidR="00A91D8D" w14:paraId="3B1C1BF7"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6E11638C" w14:textId="77777777" w:rsidR="00A91D8D" w:rsidRDefault="00A91D8D" w:rsidP="008D3EEE">
            <w:pPr>
              <w:adjustRightInd w:val="0"/>
              <w:snapToGrid w:val="0"/>
              <w:jc w:val="right"/>
            </w:pPr>
            <w:r>
              <w:t>66</w:t>
            </w:r>
          </w:p>
        </w:tc>
        <w:tc>
          <w:tcPr>
            <w:tcW w:w="4309" w:type="dxa"/>
            <w:tcBorders>
              <w:top w:val="nil"/>
              <w:left w:val="nil"/>
              <w:bottom w:val="single" w:sz="4" w:space="0" w:color="auto"/>
              <w:right w:val="single" w:sz="4" w:space="0" w:color="auto"/>
            </w:tcBorders>
            <w:vAlign w:val="center"/>
          </w:tcPr>
          <w:p w14:paraId="2C24F61C" w14:textId="77777777" w:rsidR="00A91D8D" w:rsidRDefault="00A91D8D" w:rsidP="008D3EEE">
            <w:pPr>
              <w:adjustRightInd w:val="0"/>
              <w:snapToGrid w:val="0"/>
              <w:jc w:val="left"/>
            </w:pPr>
            <w:r>
              <w:rPr>
                <w:lang w:val="es-ES"/>
              </w:rPr>
              <w:t>Guatemala</w:t>
            </w:r>
          </w:p>
        </w:tc>
        <w:tc>
          <w:tcPr>
            <w:tcW w:w="1329" w:type="dxa"/>
            <w:tcBorders>
              <w:top w:val="nil"/>
              <w:left w:val="nil"/>
              <w:bottom w:val="single" w:sz="4" w:space="0" w:color="auto"/>
              <w:right w:val="single" w:sz="4" w:space="0" w:color="auto"/>
            </w:tcBorders>
            <w:vAlign w:val="center"/>
          </w:tcPr>
          <w:p w14:paraId="21025A94" w14:textId="77777777" w:rsidR="00A91D8D" w:rsidRDefault="00A91D8D" w:rsidP="008D3EEE">
            <w:pPr>
              <w:adjustRightInd w:val="0"/>
              <w:snapToGrid w:val="0"/>
              <w:jc w:val="right"/>
            </w:pPr>
            <w:r>
              <w:t>0,036</w:t>
            </w:r>
          </w:p>
        </w:tc>
        <w:tc>
          <w:tcPr>
            <w:tcW w:w="1600" w:type="dxa"/>
            <w:tcBorders>
              <w:top w:val="nil"/>
              <w:left w:val="nil"/>
              <w:bottom w:val="single" w:sz="4" w:space="0" w:color="auto"/>
              <w:right w:val="single" w:sz="4" w:space="0" w:color="auto"/>
            </w:tcBorders>
            <w:noWrap/>
            <w:vAlign w:val="center"/>
          </w:tcPr>
          <w:p w14:paraId="7259A166" w14:textId="77777777" w:rsidR="00A91D8D" w:rsidRDefault="00A91D8D" w:rsidP="008D3EEE">
            <w:pPr>
              <w:adjustRightInd w:val="0"/>
              <w:snapToGrid w:val="0"/>
              <w:jc w:val="right"/>
            </w:pPr>
            <w:r>
              <w:t>0,051</w:t>
            </w:r>
          </w:p>
        </w:tc>
        <w:tc>
          <w:tcPr>
            <w:tcW w:w="1537" w:type="dxa"/>
            <w:tcBorders>
              <w:top w:val="nil"/>
              <w:left w:val="nil"/>
              <w:bottom w:val="single" w:sz="4" w:space="0" w:color="auto"/>
              <w:right w:val="single" w:sz="4" w:space="0" w:color="auto"/>
            </w:tcBorders>
            <w:noWrap/>
            <w:vAlign w:val="center"/>
          </w:tcPr>
          <w:p w14:paraId="7391CAC0" w14:textId="77777777" w:rsidR="00A91D8D" w:rsidRDefault="00A91D8D" w:rsidP="008D3EEE">
            <w:pPr>
              <w:adjustRightInd w:val="0"/>
              <w:snapToGrid w:val="0"/>
              <w:jc w:val="right"/>
            </w:pPr>
            <w:r>
              <w:t>1.213</w:t>
            </w:r>
          </w:p>
        </w:tc>
      </w:tr>
      <w:tr w:rsidR="00A91D8D" w14:paraId="5F3B5957"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4069A214" w14:textId="77777777" w:rsidR="00A91D8D" w:rsidRDefault="00A91D8D" w:rsidP="008D3EEE">
            <w:pPr>
              <w:adjustRightInd w:val="0"/>
              <w:snapToGrid w:val="0"/>
              <w:jc w:val="right"/>
            </w:pPr>
            <w:r>
              <w:t>67</w:t>
            </w:r>
          </w:p>
        </w:tc>
        <w:tc>
          <w:tcPr>
            <w:tcW w:w="4309" w:type="dxa"/>
            <w:tcBorders>
              <w:top w:val="nil"/>
              <w:left w:val="nil"/>
              <w:bottom w:val="single" w:sz="4" w:space="0" w:color="auto"/>
              <w:right w:val="single" w:sz="4" w:space="0" w:color="auto"/>
            </w:tcBorders>
            <w:vAlign w:val="center"/>
          </w:tcPr>
          <w:p w14:paraId="2F7BC0D1" w14:textId="77777777" w:rsidR="00A91D8D" w:rsidRDefault="00A91D8D" w:rsidP="008D3EEE">
            <w:pPr>
              <w:adjustRightInd w:val="0"/>
              <w:snapToGrid w:val="0"/>
              <w:jc w:val="left"/>
            </w:pPr>
            <w:r>
              <w:rPr>
                <w:lang w:val="es-ES"/>
              </w:rPr>
              <w:t>Guinea</w:t>
            </w:r>
          </w:p>
        </w:tc>
        <w:tc>
          <w:tcPr>
            <w:tcW w:w="1329" w:type="dxa"/>
            <w:tcBorders>
              <w:top w:val="nil"/>
              <w:left w:val="nil"/>
              <w:bottom w:val="single" w:sz="4" w:space="0" w:color="auto"/>
              <w:right w:val="single" w:sz="4" w:space="0" w:color="auto"/>
            </w:tcBorders>
            <w:vAlign w:val="center"/>
          </w:tcPr>
          <w:p w14:paraId="39A0ECD1" w14:textId="77777777" w:rsidR="00A91D8D" w:rsidRDefault="00A91D8D" w:rsidP="008D3EEE">
            <w:pPr>
              <w:adjustRightInd w:val="0"/>
              <w:snapToGrid w:val="0"/>
              <w:jc w:val="right"/>
            </w:pPr>
            <w:r>
              <w:t>0,003</w:t>
            </w:r>
          </w:p>
        </w:tc>
        <w:tc>
          <w:tcPr>
            <w:tcW w:w="1600" w:type="dxa"/>
            <w:tcBorders>
              <w:top w:val="nil"/>
              <w:left w:val="nil"/>
              <w:bottom w:val="single" w:sz="4" w:space="0" w:color="auto"/>
              <w:right w:val="single" w:sz="4" w:space="0" w:color="auto"/>
            </w:tcBorders>
            <w:noWrap/>
            <w:vAlign w:val="center"/>
          </w:tcPr>
          <w:p w14:paraId="6DA9CE10" w14:textId="77777777" w:rsidR="00A91D8D" w:rsidRDefault="00A91D8D" w:rsidP="008D3EEE">
            <w:pPr>
              <w:adjustRightInd w:val="0"/>
              <w:snapToGrid w:val="0"/>
              <w:jc w:val="right"/>
            </w:pPr>
            <w:r>
              <w:t>0,004</w:t>
            </w:r>
          </w:p>
        </w:tc>
        <w:tc>
          <w:tcPr>
            <w:tcW w:w="1537" w:type="dxa"/>
            <w:tcBorders>
              <w:top w:val="nil"/>
              <w:left w:val="nil"/>
              <w:bottom w:val="single" w:sz="4" w:space="0" w:color="auto"/>
              <w:right w:val="single" w:sz="4" w:space="0" w:color="auto"/>
            </w:tcBorders>
            <w:noWrap/>
            <w:vAlign w:val="center"/>
          </w:tcPr>
          <w:p w14:paraId="2653283C" w14:textId="77777777" w:rsidR="00A91D8D" w:rsidRDefault="00A91D8D" w:rsidP="008D3EEE">
            <w:pPr>
              <w:adjustRightInd w:val="0"/>
              <w:snapToGrid w:val="0"/>
              <w:jc w:val="right"/>
            </w:pPr>
            <w:r>
              <w:t>101</w:t>
            </w:r>
          </w:p>
        </w:tc>
      </w:tr>
      <w:tr w:rsidR="00A91D8D" w14:paraId="25AA7E5E"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02DF4CC1" w14:textId="77777777" w:rsidR="00A91D8D" w:rsidRDefault="00A91D8D" w:rsidP="008D3EEE">
            <w:pPr>
              <w:adjustRightInd w:val="0"/>
              <w:snapToGrid w:val="0"/>
              <w:jc w:val="right"/>
            </w:pPr>
            <w:r>
              <w:t>68</w:t>
            </w:r>
          </w:p>
        </w:tc>
        <w:tc>
          <w:tcPr>
            <w:tcW w:w="4309" w:type="dxa"/>
            <w:tcBorders>
              <w:top w:val="nil"/>
              <w:left w:val="nil"/>
              <w:bottom w:val="single" w:sz="4" w:space="0" w:color="auto"/>
              <w:right w:val="single" w:sz="4" w:space="0" w:color="auto"/>
            </w:tcBorders>
            <w:vAlign w:val="center"/>
          </w:tcPr>
          <w:p w14:paraId="4B903C0A" w14:textId="77777777" w:rsidR="00A91D8D" w:rsidRDefault="00A91D8D" w:rsidP="008D3EEE">
            <w:pPr>
              <w:adjustRightInd w:val="0"/>
              <w:snapToGrid w:val="0"/>
              <w:jc w:val="left"/>
            </w:pPr>
            <w:r>
              <w:rPr>
                <w:lang w:val="es-ES"/>
              </w:rPr>
              <w:t>Guinea-Bissau</w:t>
            </w:r>
          </w:p>
        </w:tc>
        <w:tc>
          <w:tcPr>
            <w:tcW w:w="1329" w:type="dxa"/>
            <w:tcBorders>
              <w:top w:val="nil"/>
              <w:left w:val="nil"/>
              <w:bottom w:val="single" w:sz="4" w:space="0" w:color="auto"/>
              <w:right w:val="single" w:sz="4" w:space="0" w:color="auto"/>
            </w:tcBorders>
            <w:vAlign w:val="center"/>
          </w:tcPr>
          <w:p w14:paraId="775C20C0" w14:textId="77777777" w:rsidR="00A91D8D" w:rsidRDefault="00A91D8D" w:rsidP="008D3EEE">
            <w:pPr>
              <w:adjustRightInd w:val="0"/>
              <w:snapToGrid w:val="0"/>
              <w:jc w:val="right"/>
            </w:pPr>
            <w:r>
              <w:t>0,001</w:t>
            </w:r>
          </w:p>
        </w:tc>
        <w:tc>
          <w:tcPr>
            <w:tcW w:w="1600" w:type="dxa"/>
            <w:tcBorders>
              <w:top w:val="nil"/>
              <w:left w:val="nil"/>
              <w:bottom w:val="single" w:sz="4" w:space="0" w:color="auto"/>
              <w:right w:val="single" w:sz="4" w:space="0" w:color="auto"/>
            </w:tcBorders>
            <w:noWrap/>
            <w:vAlign w:val="center"/>
          </w:tcPr>
          <w:p w14:paraId="246163C8" w14:textId="77777777" w:rsidR="00A91D8D" w:rsidRDefault="00A91D8D" w:rsidP="008D3EEE">
            <w:pPr>
              <w:adjustRightInd w:val="0"/>
              <w:snapToGrid w:val="0"/>
              <w:jc w:val="right"/>
            </w:pPr>
            <w:r>
              <w:t>0,001</w:t>
            </w:r>
          </w:p>
        </w:tc>
        <w:tc>
          <w:tcPr>
            <w:tcW w:w="1537" w:type="dxa"/>
            <w:tcBorders>
              <w:top w:val="nil"/>
              <w:left w:val="nil"/>
              <w:bottom w:val="single" w:sz="4" w:space="0" w:color="auto"/>
              <w:right w:val="single" w:sz="4" w:space="0" w:color="auto"/>
            </w:tcBorders>
            <w:noWrap/>
            <w:vAlign w:val="center"/>
          </w:tcPr>
          <w:p w14:paraId="473DB736" w14:textId="77777777" w:rsidR="00A91D8D" w:rsidRDefault="00A91D8D" w:rsidP="008D3EEE">
            <w:pPr>
              <w:adjustRightInd w:val="0"/>
              <w:snapToGrid w:val="0"/>
              <w:jc w:val="right"/>
            </w:pPr>
            <w:r>
              <w:t>34</w:t>
            </w:r>
          </w:p>
        </w:tc>
      </w:tr>
      <w:tr w:rsidR="00A91D8D" w14:paraId="4EBF1496"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18BE9745" w14:textId="77777777" w:rsidR="00A91D8D" w:rsidRDefault="00A91D8D" w:rsidP="008D3EEE">
            <w:pPr>
              <w:adjustRightInd w:val="0"/>
              <w:snapToGrid w:val="0"/>
              <w:jc w:val="right"/>
            </w:pPr>
            <w:r>
              <w:t>69</w:t>
            </w:r>
          </w:p>
        </w:tc>
        <w:tc>
          <w:tcPr>
            <w:tcW w:w="4309" w:type="dxa"/>
            <w:tcBorders>
              <w:top w:val="nil"/>
              <w:left w:val="nil"/>
              <w:bottom w:val="single" w:sz="4" w:space="0" w:color="auto"/>
              <w:right w:val="single" w:sz="4" w:space="0" w:color="auto"/>
            </w:tcBorders>
            <w:vAlign w:val="center"/>
          </w:tcPr>
          <w:p w14:paraId="62BDF19B" w14:textId="77777777" w:rsidR="00A91D8D" w:rsidRDefault="00A91D8D" w:rsidP="008D3EEE">
            <w:pPr>
              <w:adjustRightInd w:val="0"/>
              <w:snapToGrid w:val="0"/>
              <w:jc w:val="left"/>
            </w:pPr>
            <w:r>
              <w:rPr>
                <w:lang w:val="es-ES"/>
              </w:rPr>
              <w:t>Guyana</w:t>
            </w:r>
          </w:p>
        </w:tc>
        <w:tc>
          <w:tcPr>
            <w:tcW w:w="1329" w:type="dxa"/>
            <w:tcBorders>
              <w:top w:val="nil"/>
              <w:left w:val="nil"/>
              <w:bottom w:val="single" w:sz="4" w:space="0" w:color="auto"/>
              <w:right w:val="single" w:sz="4" w:space="0" w:color="auto"/>
            </w:tcBorders>
            <w:vAlign w:val="center"/>
          </w:tcPr>
          <w:p w14:paraId="2BEAA259" w14:textId="77777777" w:rsidR="00A91D8D" w:rsidRDefault="00A91D8D" w:rsidP="008D3EEE">
            <w:pPr>
              <w:adjustRightInd w:val="0"/>
              <w:snapToGrid w:val="0"/>
              <w:jc w:val="right"/>
            </w:pPr>
            <w:r>
              <w:t>0,002</w:t>
            </w:r>
          </w:p>
        </w:tc>
        <w:tc>
          <w:tcPr>
            <w:tcW w:w="1600" w:type="dxa"/>
            <w:tcBorders>
              <w:top w:val="nil"/>
              <w:left w:val="nil"/>
              <w:bottom w:val="single" w:sz="4" w:space="0" w:color="auto"/>
              <w:right w:val="single" w:sz="4" w:space="0" w:color="auto"/>
            </w:tcBorders>
            <w:noWrap/>
            <w:vAlign w:val="center"/>
          </w:tcPr>
          <w:p w14:paraId="6362FE68" w14:textId="77777777" w:rsidR="00A91D8D" w:rsidRDefault="00A91D8D" w:rsidP="008D3EEE">
            <w:pPr>
              <w:adjustRightInd w:val="0"/>
              <w:snapToGrid w:val="0"/>
              <w:jc w:val="right"/>
            </w:pPr>
            <w:r>
              <w:t>0,003</w:t>
            </w:r>
          </w:p>
        </w:tc>
        <w:tc>
          <w:tcPr>
            <w:tcW w:w="1537" w:type="dxa"/>
            <w:tcBorders>
              <w:top w:val="nil"/>
              <w:left w:val="nil"/>
              <w:bottom w:val="single" w:sz="4" w:space="0" w:color="auto"/>
              <w:right w:val="single" w:sz="4" w:space="0" w:color="auto"/>
            </w:tcBorders>
            <w:noWrap/>
            <w:vAlign w:val="center"/>
          </w:tcPr>
          <w:p w14:paraId="67C6BFF5" w14:textId="77777777" w:rsidR="00A91D8D" w:rsidRDefault="00A91D8D" w:rsidP="008D3EEE">
            <w:pPr>
              <w:adjustRightInd w:val="0"/>
              <w:snapToGrid w:val="0"/>
              <w:jc w:val="right"/>
            </w:pPr>
            <w:r>
              <w:t>67</w:t>
            </w:r>
          </w:p>
        </w:tc>
      </w:tr>
      <w:tr w:rsidR="00A91D8D" w14:paraId="6C3C5BD6"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13859EA1" w14:textId="77777777" w:rsidR="00A91D8D" w:rsidRDefault="00A91D8D" w:rsidP="008D3EEE">
            <w:pPr>
              <w:adjustRightInd w:val="0"/>
              <w:snapToGrid w:val="0"/>
              <w:jc w:val="right"/>
            </w:pPr>
            <w:r>
              <w:t>70</w:t>
            </w:r>
          </w:p>
        </w:tc>
        <w:tc>
          <w:tcPr>
            <w:tcW w:w="4309" w:type="dxa"/>
            <w:tcBorders>
              <w:top w:val="nil"/>
              <w:left w:val="nil"/>
              <w:bottom w:val="single" w:sz="4" w:space="0" w:color="auto"/>
              <w:right w:val="single" w:sz="4" w:space="0" w:color="auto"/>
            </w:tcBorders>
            <w:vAlign w:val="center"/>
          </w:tcPr>
          <w:p w14:paraId="08233BB1" w14:textId="77777777" w:rsidR="00A91D8D" w:rsidRDefault="00A91D8D" w:rsidP="008D3EEE">
            <w:pPr>
              <w:adjustRightInd w:val="0"/>
              <w:snapToGrid w:val="0"/>
              <w:jc w:val="left"/>
            </w:pPr>
            <w:r>
              <w:rPr>
                <w:lang w:val="es-ES"/>
              </w:rPr>
              <w:t>Honduras</w:t>
            </w:r>
          </w:p>
        </w:tc>
        <w:tc>
          <w:tcPr>
            <w:tcW w:w="1329" w:type="dxa"/>
            <w:tcBorders>
              <w:top w:val="nil"/>
              <w:left w:val="nil"/>
              <w:bottom w:val="single" w:sz="4" w:space="0" w:color="auto"/>
              <w:right w:val="single" w:sz="4" w:space="0" w:color="auto"/>
            </w:tcBorders>
            <w:vAlign w:val="center"/>
          </w:tcPr>
          <w:p w14:paraId="4AB5A76D" w14:textId="77777777" w:rsidR="00A91D8D" w:rsidRDefault="00A91D8D" w:rsidP="008D3EEE">
            <w:pPr>
              <w:adjustRightInd w:val="0"/>
              <w:snapToGrid w:val="0"/>
              <w:jc w:val="right"/>
            </w:pPr>
            <w:r>
              <w:t>0,009</w:t>
            </w:r>
          </w:p>
        </w:tc>
        <w:tc>
          <w:tcPr>
            <w:tcW w:w="1600" w:type="dxa"/>
            <w:tcBorders>
              <w:top w:val="nil"/>
              <w:left w:val="nil"/>
              <w:bottom w:val="single" w:sz="4" w:space="0" w:color="auto"/>
              <w:right w:val="single" w:sz="4" w:space="0" w:color="auto"/>
            </w:tcBorders>
            <w:noWrap/>
            <w:vAlign w:val="center"/>
          </w:tcPr>
          <w:p w14:paraId="35E4EE4B" w14:textId="77777777" w:rsidR="00A91D8D" w:rsidRDefault="00A91D8D" w:rsidP="008D3EEE">
            <w:pPr>
              <w:adjustRightInd w:val="0"/>
              <w:snapToGrid w:val="0"/>
              <w:jc w:val="right"/>
            </w:pPr>
            <w:r>
              <w:t>0,013</w:t>
            </w:r>
          </w:p>
        </w:tc>
        <w:tc>
          <w:tcPr>
            <w:tcW w:w="1537" w:type="dxa"/>
            <w:tcBorders>
              <w:top w:val="nil"/>
              <w:left w:val="nil"/>
              <w:bottom w:val="single" w:sz="4" w:space="0" w:color="auto"/>
              <w:right w:val="single" w:sz="4" w:space="0" w:color="auto"/>
            </w:tcBorders>
            <w:noWrap/>
            <w:vAlign w:val="center"/>
          </w:tcPr>
          <w:p w14:paraId="2A968A17" w14:textId="77777777" w:rsidR="00A91D8D" w:rsidRDefault="00A91D8D" w:rsidP="008D3EEE">
            <w:pPr>
              <w:adjustRightInd w:val="0"/>
              <w:snapToGrid w:val="0"/>
              <w:jc w:val="right"/>
            </w:pPr>
            <w:r>
              <w:t>303</w:t>
            </w:r>
          </w:p>
        </w:tc>
      </w:tr>
      <w:tr w:rsidR="00A91D8D" w14:paraId="2B015CCF"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629C0585" w14:textId="77777777" w:rsidR="00A91D8D" w:rsidRDefault="00A91D8D" w:rsidP="008D3EEE">
            <w:pPr>
              <w:adjustRightInd w:val="0"/>
              <w:snapToGrid w:val="0"/>
              <w:jc w:val="right"/>
            </w:pPr>
            <w:r>
              <w:t>71</w:t>
            </w:r>
          </w:p>
        </w:tc>
        <w:tc>
          <w:tcPr>
            <w:tcW w:w="4309" w:type="dxa"/>
            <w:tcBorders>
              <w:top w:val="nil"/>
              <w:left w:val="nil"/>
              <w:bottom w:val="single" w:sz="4" w:space="0" w:color="auto"/>
              <w:right w:val="single" w:sz="4" w:space="0" w:color="auto"/>
            </w:tcBorders>
            <w:vAlign w:val="center"/>
          </w:tcPr>
          <w:p w14:paraId="168CA4FF" w14:textId="77777777" w:rsidR="00A91D8D" w:rsidRDefault="00A91D8D" w:rsidP="008D3EEE">
            <w:pPr>
              <w:adjustRightInd w:val="0"/>
              <w:snapToGrid w:val="0"/>
              <w:jc w:val="left"/>
            </w:pPr>
            <w:r>
              <w:rPr>
                <w:lang w:val="es-ES"/>
              </w:rPr>
              <w:t>Hu</w:t>
            </w:r>
            <w:r>
              <w:rPr>
                <w:spacing w:val="-3"/>
                <w:lang w:val="es-ES"/>
              </w:rPr>
              <w:t>n</w:t>
            </w:r>
            <w:r>
              <w:rPr>
                <w:lang w:val="es-ES"/>
              </w:rPr>
              <w:t>gría</w:t>
            </w:r>
          </w:p>
        </w:tc>
        <w:tc>
          <w:tcPr>
            <w:tcW w:w="1329" w:type="dxa"/>
            <w:tcBorders>
              <w:top w:val="nil"/>
              <w:left w:val="nil"/>
              <w:bottom w:val="single" w:sz="4" w:space="0" w:color="auto"/>
              <w:right w:val="single" w:sz="4" w:space="0" w:color="auto"/>
            </w:tcBorders>
            <w:vAlign w:val="center"/>
          </w:tcPr>
          <w:p w14:paraId="2CA290C5" w14:textId="77777777" w:rsidR="00A91D8D" w:rsidRDefault="00A91D8D" w:rsidP="008D3EEE">
            <w:pPr>
              <w:adjustRightInd w:val="0"/>
              <w:snapToGrid w:val="0"/>
              <w:jc w:val="right"/>
            </w:pPr>
            <w:r>
              <w:t>0,206</w:t>
            </w:r>
          </w:p>
        </w:tc>
        <w:tc>
          <w:tcPr>
            <w:tcW w:w="1600" w:type="dxa"/>
            <w:tcBorders>
              <w:top w:val="nil"/>
              <w:left w:val="nil"/>
              <w:bottom w:val="single" w:sz="4" w:space="0" w:color="auto"/>
              <w:right w:val="single" w:sz="4" w:space="0" w:color="auto"/>
            </w:tcBorders>
            <w:noWrap/>
            <w:vAlign w:val="center"/>
          </w:tcPr>
          <w:p w14:paraId="7398B001" w14:textId="77777777" w:rsidR="00A91D8D" w:rsidRDefault="00A91D8D" w:rsidP="008D3EEE">
            <w:pPr>
              <w:adjustRightInd w:val="0"/>
              <w:snapToGrid w:val="0"/>
              <w:jc w:val="right"/>
            </w:pPr>
            <w:r>
              <w:t>0,294</w:t>
            </w:r>
          </w:p>
        </w:tc>
        <w:tc>
          <w:tcPr>
            <w:tcW w:w="1537" w:type="dxa"/>
            <w:tcBorders>
              <w:top w:val="nil"/>
              <w:left w:val="nil"/>
              <w:bottom w:val="single" w:sz="4" w:space="0" w:color="auto"/>
              <w:right w:val="single" w:sz="4" w:space="0" w:color="auto"/>
            </w:tcBorders>
            <w:noWrap/>
            <w:vAlign w:val="center"/>
          </w:tcPr>
          <w:p w14:paraId="43A4F96B" w14:textId="77777777" w:rsidR="00A91D8D" w:rsidRDefault="00A91D8D" w:rsidP="008D3EEE">
            <w:pPr>
              <w:adjustRightInd w:val="0"/>
              <w:snapToGrid w:val="0"/>
              <w:jc w:val="right"/>
            </w:pPr>
            <w:r>
              <w:t>6.939</w:t>
            </w:r>
          </w:p>
        </w:tc>
      </w:tr>
      <w:tr w:rsidR="00A91D8D" w14:paraId="4495D3CD"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6E5229FE" w14:textId="77777777" w:rsidR="00A91D8D" w:rsidRDefault="00A91D8D" w:rsidP="008D3EEE">
            <w:pPr>
              <w:adjustRightInd w:val="0"/>
              <w:snapToGrid w:val="0"/>
              <w:jc w:val="right"/>
            </w:pPr>
            <w:r>
              <w:t>72</w:t>
            </w:r>
          </w:p>
        </w:tc>
        <w:tc>
          <w:tcPr>
            <w:tcW w:w="4309" w:type="dxa"/>
            <w:tcBorders>
              <w:top w:val="nil"/>
              <w:left w:val="nil"/>
              <w:bottom w:val="single" w:sz="4" w:space="0" w:color="auto"/>
              <w:right w:val="single" w:sz="4" w:space="0" w:color="auto"/>
            </w:tcBorders>
            <w:vAlign w:val="center"/>
          </w:tcPr>
          <w:p w14:paraId="6121E956" w14:textId="77777777" w:rsidR="00A91D8D" w:rsidRDefault="00A91D8D" w:rsidP="008D3EEE">
            <w:pPr>
              <w:adjustRightInd w:val="0"/>
              <w:snapToGrid w:val="0"/>
              <w:jc w:val="left"/>
            </w:pPr>
            <w:r>
              <w:rPr>
                <w:lang w:val="es-ES"/>
              </w:rPr>
              <w:t>India</w:t>
            </w:r>
          </w:p>
        </w:tc>
        <w:tc>
          <w:tcPr>
            <w:tcW w:w="1329" w:type="dxa"/>
            <w:tcBorders>
              <w:top w:val="nil"/>
              <w:left w:val="nil"/>
              <w:bottom w:val="single" w:sz="4" w:space="0" w:color="auto"/>
              <w:right w:val="single" w:sz="4" w:space="0" w:color="auto"/>
            </w:tcBorders>
            <w:vAlign w:val="center"/>
          </w:tcPr>
          <w:p w14:paraId="6D017004" w14:textId="77777777" w:rsidR="00A91D8D" w:rsidRDefault="00A91D8D" w:rsidP="008D3EEE">
            <w:pPr>
              <w:adjustRightInd w:val="0"/>
              <w:snapToGrid w:val="0"/>
              <w:jc w:val="right"/>
            </w:pPr>
            <w:r>
              <w:t>0,834</w:t>
            </w:r>
          </w:p>
        </w:tc>
        <w:tc>
          <w:tcPr>
            <w:tcW w:w="1600" w:type="dxa"/>
            <w:tcBorders>
              <w:top w:val="nil"/>
              <w:left w:val="nil"/>
              <w:bottom w:val="single" w:sz="4" w:space="0" w:color="auto"/>
              <w:right w:val="single" w:sz="4" w:space="0" w:color="auto"/>
            </w:tcBorders>
            <w:noWrap/>
            <w:vAlign w:val="center"/>
          </w:tcPr>
          <w:p w14:paraId="6B33393E" w14:textId="77777777" w:rsidR="00A91D8D" w:rsidRDefault="00A91D8D" w:rsidP="008D3EEE">
            <w:pPr>
              <w:adjustRightInd w:val="0"/>
              <w:snapToGrid w:val="0"/>
              <w:jc w:val="right"/>
            </w:pPr>
            <w:r>
              <w:t>1,192</w:t>
            </w:r>
          </w:p>
        </w:tc>
        <w:tc>
          <w:tcPr>
            <w:tcW w:w="1537" w:type="dxa"/>
            <w:tcBorders>
              <w:top w:val="nil"/>
              <w:left w:val="nil"/>
              <w:bottom w:val="single" w:sz="4" w:space="0" w:color="auto"/>
              <w:right w:val="single" w:sz="4" w:space="0" w:color="auto"/>
            </w:tcBorders>
            <w:noWrap/>
            <w:vAlign w:val="center"/>
          </w:tcPr>
          <w:p w14:paraId="27280007" w14:textId="77777777" w:rsidR="00A91D8D" w:rsidRDefault="00A91D8D" w:rsidP="008D3EEE">
            <w:pPr>
              <w:adjustRightInd w:val="0"/>
              <w:snapToGrid w:val="0"/>
              <w:jc w:val="right"/>
            </w:pPr>
            <w:r>
              <w:t>28.091</w:t>
            </w:r>
          </w:p>
        </w:tc>
      </w:tr>
      <w:tr w:rsidR="00A91D8D" w14:paraId="36760183"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42EB2F59" w14:textId="77777777" w:rsidR="00A91D8D" w:rsidRDefault="00A91D8D" w:rsidP="008D3EEE">
            <w:pPr>
              <w:adjustRightInd w:val="0"/>
              <w:snapToGrid w:val="0"/>
              <w:jc w:val="right"/>
            </w:pPr>
            <w:r>
              <w:t>73</w:t>
            </w:r>
          </w:p>
        </w:tc>
        <w:tc>
          <w:tcPr>
            <w:tcW w:w="4309" w:type="dxa"/>
            <w:tcBorders>
              <w:top w:val="nil"/>
              <w:left w:val="nil"/>
              <w:bottom w:val="single" w:sz="4" w:space="0" w:color="auto"/>
              <w:right w:val="single" w:sz="4" w:space="0" w:color="auto"/>
            </w:tcBorders>
            <w:vAlign w:val="center"/>
          </w:tcPr>
          <w:p w14:paraId="538434EF" w14:textId="77777777" w:rsidR="00A91D8D" w:rsidRDefault="00A91D8D" w:rsidP="008D3EEE">
            <w:pPr>
              <w:adjustRightInd w:val="0"/>
              <w:snapToGrid w:val="0"/>
              <w:jc w:val="left"/>
            </w:pPr>
            <w:r>
              <w:rPr>
                <w:lang w:val="es-ES"/>
              </w:rPr>
              <w:t>Indonesia</w:t>
            </w:r>
          </w:p>
        </w:tc>
        <w:tc>
          <w:tcPr>
            <w:tcW w:w="1329" w:type="dxa"/>
            <w:tcBorders>
              <w:top w:val="nil"/>
              <w:left w:val="nil"/>
              <w:bottom w:val="single" w:sz="4" w:space="0" w:color="auto"/>
              <w:right w:val="single" w:sz="4" w:space="0" w:color="auto"/>
            </w:tcBorders>
            <w:vAlign w:val="center"/>
          </w:tcPr>
          <w:p w14:paraId="11EF993B" w14:textId="77777777" w:rsidR="00A91D8D" w:rsidRDefault="00A91D8D" w:rsidP="008D3EEE">
            <w:pPr>
              <w:adjustRightInd w:val="0"/>
              <w:snapToGrid w:val="0"/>
              <w:jc w:val="right"/>
            </w:pPr>
            <w:r>
              <w:t>0,543</w:t>
            </w:r>
          </w:p>
        </w:tc>
        <w:tc>
          <w:tcPr>
            <w:tcW w:w="1600" w:type="dxa"/>
            <w:tcBorders>
              <w:top w:val="nil"/>
              <w:left w:val="nil"/>
              <w:bottom w:val="single" w:sz="4" w:space="0" w:color="auto"/>
              <w:right w:val="single" w:sz="4" w:space="0" w:color="auto"/>
            </w:tcBorders>
            <w:noWrap/>
            <w:vAlign w:val="center"/>
          </w:tcPr>
          <w:p w14:paraId="2FD62F32" w14:textId="77777777" w:rsidR="00A91D8D" w:rsidRDefault="00A91D8D" w:rsidP="008D3EEE">
            <w:pPr>
              <w:adjustRightInd w:val="0"/>
              <w:snapToGrid w:val="0"/>
              <w:jc w:val="right"/>
            </w:pPr>
            <w:r>
              <w:t>0,776</w:t>
            </w:r>
          </w:p>
        </w:tc>
        <w:tc>
          <w:tcPr>
            <w:tcW w:w="1537" w:type="dxa"/>
            <w:tcBorders>
              <w:top w:val="nil"/>
              <w:left w:val="nil"/>
              <w:bottom w:val="single" w:sz="4" w:space="0" w:color="auto"/>
              <w:right w:val="single" w:sz="4" w:space="0" w:color="auto"/>
            </w:tcBorders>
            <w:noWrap/>
            <w:vAlign w:val="center"/>
          </w:tcPr>
          <w:p w14:paraId="46DD64EF" w14:textId="77777777" w:rsidR="00A91D8D" w:rsidRDefault="00A91D8D" w:rsidP="008D3EEE">
            <w:pPr>
              <w:adjustRightInd w:val="0"/>
              <w:snapToGrid w:val="0"/>
              <w:jc w:val="right"/>
            </w:pPr>
            <w:r>
              <w:t>18.290</w:t>
            </w:r>
          </w:p>
        </w:tc>
      </w:tr>
      <w:tr w:rsidR="00A91D8D" w14:paraId="67AC6C96"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6824CC83" w14:textId="77777777" w:rsidR="00A91D8D" w:rsidRDefault="00A91D8D" w:rsidP="008D3EEE">
            <w:pPr>
              <w:adjustRightInd w:val="0"/>
              <w:snapToGrid w:val="0"/>
              <w:jc w:val="right"/>
            </w:pPr>
            <w:r>
              <w:t>74</w:t>
            </w:r>
          </w:p>
        </w:tc>
        <w:tc>
          <w:tcPr>
            <w:tcW w:w="4309" w:type="dxa"/>
            <w:tcBorders>
              <w:top w:val="nil"/>
              <w:left w:val="nil"/>
              <w:bottom w:val="single" w:sz="4" w:space="0" w:color="auto"/>
              <w:right w:val="single" w:sz="4" w:space="0" w:color="auto"/>
            </w:tcBorders>
            <w:vAlign w:val="center"/>
          </w:tcPr>
          <w:p w14:paraId="66C6BA32" w14:textId="77777777" w:rsidR="00A91D8D" w:rsidRDefault="00A91D8D" w:rsidP="008D3EEE">
            <w:pPr>
              <w:adjustRightInd w:val="0"/>
              <w:snapToGrid w:val="0"/>
              <w:jc w:val="left"/>
            </w:pPr>
            <w:r>
              <w:rPr>
                <w:lang w:val="es-ES"/>
              </w:rPr>
              <w:t>Irán (República Islámica del)</w:t>
            </w:r>
          </w:p>
        </w:tc>
        <w:tc>
          <w:tcPr>
            <w:tcW w:w="1329" w:type="dxa"/>
            <w:tcBorders>
              <w:top w:val="nil"/>
              <w:left w:val="nil"/>
              <w:bottom w:val="single" w:sz="4" w:space="0" w:color="auto"/>
              <w:right w:val="single" w:sz="4" w:space="0" w:color="auto"/>
            </w:tcBorders>
            <w:vAlign w:val="center"/>
          </w:tcPr>
          <w:p w14:paraId="70E1EC9F" w14:textId="77777777" w:rsidR="00A91D8D" w:rsidRDefault="00A91D8D" w:rsidP="008D3EEE">
            <w:pPr>
              <w:adjustRightInd w:val="0"/>
              <w:snapToGrid w:val="0"/>
              <w:jc w:val="right"/>
            </w:pPr>
            <w:r>
              <w:t>0,398</w:t>
            </w:r>
          </w:p>
        </w:tc>
        <w:tc>
          <w:tcPr>
            <w:tcW w:w="1600" w:type="dxa"/>
            <w:tcBorders>
              <w:top w:val="nil"/>
              <w:left w:val="nil"/>
              <w:bottom w:val="single" w:sz="4" w:space="0" w:color="auto"/>
              <w:right w:val="single" w:sz="4" w:space="0" w:color="auto"/>
            </w:tcBorders>
            <w:noWrap/>
            <w:vAlign w:val="center"/>
          </w:tcPr>
          <w:p w14:paraId="263F9583" w14:textId="77777777" w:rsidR="00A91D8D" w:rsidRDefault="00A91D8D" w:rsidP="008D3EEE">
            <w:pPr>
              <w:adjustRightInd w:val="0"/>
              <w:snapToGrid w:val="0"/>
              <w:jc w:val="right"/>
            </w:pPr>
            <w:r>
              <w:t>0,569</w:t>
            </w:r>
          </w:p>
        </w:tc>
        <w:tc>
          <w:tcPr>
            <w:tcW w:w="1537" w:type="dxa"/>
            <w:tcBorders>
              <w:top w:val="nil"/>
              <w:left w:val="nil"/>
              <w:bottom w:val="single" w:sz="4" w:space="0" w:color="auto"/>
              <w:right w:val="single" w:sz="4" w:space="0" w:color="auto"/>
            </w:tcBorders>
            <w:noWrap/>
            <w:vAlign w:val="center"/>
          </w:tcPr>
          <w:p w14:paraId="70577EE8" w14:textId="77777777" w:rsidR="00A91D8D" w:rsidRDefault="00A91D8D" w:rsidP="008D3EEE">
            <w:pPr>
              <w:adjustRightInd w:val="0"/>
              <w:snapToGrid w:val="0"/>
              <w:jc w:val="right"/>
            </w:pPr>
            <w:r>
              <w:t>13.406</w:t>
            </w:r>
          </w:p>
        </w:tc>
      </w:tr>
      <w:tr w:rsidR="00A91D8D" w14:paraId="578F1A7D"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5CCE9C51" w14:textId="77777777" w:rsidR="00A91D8D" w:rsidRDefault="00A91D8D" w:rsidP="008D3EEE">
            <w:pPr>
              <w:adjustRightInd w:val="0"/>
              <w:snapToGrid w:val="0"/>
              <w:jc w:val="right"/>
            </w:pPr>
            <w:r>
              <w:t>75</w:t>
            </w:r>
          </w:p>
        </w:tc>
        <w:tc>
          <w:tcPr>
            <w:tcW w:w="4309" w:type="dxa"/>
            <w:tcBorders>
              <w:top w:val="nil"/>
              <w:left w:val="nil"/>
              <w:bottom w:val="single" w:sz="4" w:space="0" w:color="auto"/>
              <w:right w:val="single" w:sz="4" w:space="0" w:color="auto"/>
            </w:tcBorders>
            <w:vAlign w:val="center"/>
          </w:tcPr>
          <w:p w14:paraId="7D4FC9DB" w14:textId="77777777" w:rsidR="00A91D8D" w:rsidRDefault="00A91D8D" w:rsidP="008D3EEE">
            <w:pPr>
              <w:adjustRightInd w:val="0"/>
              <w:snapToGrid w:val="0"/>
              <w:jc w:val="left"/>
            </w:pPr>
            <w:r>
              <w:rPr>
                <w:lang w:val="es-ES"/>
              </w:rPr>
              <w:t>Iraq</w:t>
            </w:r>
          </w:p>
        </w:tc>
        <w:tc>
          <w:tcPr>
            <w:tcW w:w="1329" w:type="dxa"/>
            <w:tcBorders>
              <w:top w:val="nil"/>
              <w:left w:val="nil"/>
              <w:bottom w:val="single" w:sz="4" w:space="0" w:color="auto"/>
              <w:right w:val="single" w:sz="4" w:space="0" w:color="auto"/>
            </w:tcBorders>
            <w:vAlign w:val="center"/>
          </w:tcPr>
          <w:p w14:paraId="78FFCF1D" w14:textId="77777777" w:rsidR="00A91D8D" w:rsidRDefault="00A91D8D" w:rsidP="008D3EEE">
            <w:pPr>
              <w:adjustRightInd w:val="0"/>
              <w:snapToGrid w:val="0"/>
              <w:jc w:val="right"/>
            </w:pPr>
            <w:r>
              <w:t>0,129</w:t>
            </w:r>
          </w:p>
        </w:tc>
        <w:tc>
          <w:tcPr>
            <w:tcW w:w="1600" w:type="dxa"/>
            <w:tcBorders>
              <w:top w:val="nil"/>
              <w:left w:val="nil"/>
              <w:bottom w:val="single" w:sz="4" w:space="0" w:color="auto"/>
              <w:right w:val="single" w:sz="4" w:space="0" w:color="auto"/>
            </w:tcBorders>
            <w:noWrap/>
            <w:vAlign w:val="center"/>
          </w:tcPr>
          <w:p w14:paraId="08B995C8" w14:textId="77777777" w:rsidR="00A91D8D" w:rsidRDefault="00A91D8D" w:rsidP="008D3EEE">
            <w:pPr>
              <w:adjustRightInd w:val="0"/>
              <w:snapToGrid w:val="0"/>
              <w:jc w:val="right"/>
            </w:pPr>
            <w:r>
              <w:t>0,184</w:t>
            </w:r>
          </w:p>
        </w:tc>
        <w:tc>
          <w:tcPr>
            <w:tcW w:w="1537" w:type="dxa"/>
            <w:tcBorders>
              <w:top w:val="nil"/>
              <w:left w:val="nil"/>
              <w:bottom w:val="single" w:sz="4" w:space="0" w:color="auto"/>
              <w:right w:val="single" w:sz="4" w:space="0" w:color="auto"/>
            </w:tcBorders>
            <w:noWrap/>
            <w:vAlign w:val="center"/>
          </w:tcPr>
          <w:p w14:paraId="52B3D214" w14:textId="77777777" w:rsidR="00A91D8D" w:rsidRDefault="00A91D8D" w:rsidP="008D3EEE">
            <w:pPr>
              <w:adjustRightInd w:val="0"/>
              <w:snapToGrid w:val="0"/>
              <w:jc w:val="right"/>
            </w:pPr>
            <w:r>
              <w:t>4.345</w:t>
            </w:r>
          </w:p>
        </w:tc>
      </w:tr>
      <w:tr w:rsidR="00A91D8D" w14:paraId="6A4E7E02"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27F8035B" w14:textId="77777777" w:rsidR="00A91D8D" w:rsidRDefault="00A91D8D" w:rsidP="008D3EEE">
            <w:pPr>
              <w:adjustRightInd w:val="0"/>
              <w:snapToGrid w:val="0"/>
              <w:jc w:val="right"/>
            </w:pPr>
            <w:r>
              <w:t>76</w:t>
            </w:r>
          </w:p>
        </w:tc>
        <w:tc>
          <w:tcPr>
            <w:tcW w:w="4309" w:type="dxa"/>
            <w:tcBorders>
              <w:top w:val="nil"/>
              <w:left w:val="nil"/>
              <w:bottom w:val="single" w:sz="4" w:space="0" w:color="auto"/>
              <w:right w:val="single" w:sz="4" w:space="0" w:color="auto"/>
            </w:tcBorders>
            <w:vAlign w:val="center"/>
          </w:tcPr>
          <w:p w14:paraId="70A57AA5" w14:textId="77777777" w:rsidR="00A91D8D" w:rsidRDefault="00A91D8D" w:rsidP="008D3EEE">
            <w:pPr>
              <w:adjustRightInd w:val="0"/>
              <w:snapToGrid w:val="0"/>
              <w:jc w:val="left"/>
            </w:pPr>
            <w:r>
              <w:rPr>
                <w:lang w:val="es-ES"/>
              </w:rPr>
              <w:t>Irlanda</w:t>
            </w:r>
          </w:p>
        </w:tc>
        <w:tc>
          <w:tcPr>
            <w:tcW w:w="1329" w:type="dxa"/>
            <w:tcBorders>
              <w:top w:val="nil"/>
              <w:left w:val="nil"/>
              <w:bottom w:val="single" w:sz="4" w:space="0" w:color="auto"/>
              <w:right w:val="single" w:sz="4" w:space="0" w:color="auto"/>
            </w:tcBorders>
            <w:vAlign w:val="center"/>
          </w:tcPr>
          <w:p w14:paraId="175EFBD0" w14:textId="77777777" w:rsidR="00A91D8D" w:rsidRDefault="00A91D8D" w:rsidP="008D3EEE">
            <w:pPr>
              <w:adjustRightInd w:val="0"/>
              <w:snapToGrid w:val="0"/>
              <w:jc w:val="right"/>
            </w:pPr>
            <w:r>
              <w:t>0,371</w:t>
            </w:r>
          </w:p>
        </w:tc>
        <w:tc>
          <w:tcPr>
            <w:tcW w:w="1600" w:type="dxa"/>
            <w:tcBorders>
              <w:top w:val="nil"/>
              <w:left w:val="nil"/>
              <w:bottom w:val="single" w:sz="4" w:space="0" w:color="auto"/>
              <w:right w:val="single" w:sz="4" w:space="0" w:color="auto"/>
            </w:tcBorders>
            <w:noWrap/>
            <w:vAlign w:val="center"/>
          </w:tcPr>
          <w:p w14:paraId="31EF1562" w14:textId="77777777" w:rsidR="00A91D8D" w:rsidRDefault="00A91D8D" w:rsidP="008D3EEE">
            <w:pPr>
              <w:adjustRightInd w:val="0"/>
              <w:snapToGrid w:val="0"/>
              <w:jc w:val="right"/>
            </w:pPr>
            <w:r>
              <w:t>0,530</w:t>
            </w:r>
          </w:p>
        </w:tc>
        <w:tc>
          <w:tcPr>
            <w:tcW w:w="1537" w:type="dxa"/>
            <w:tcBorders>
              <w:top w:val="nil"/>
              <w:left w:val="nil"/>
              <w:bottom w:val="single" w:sz="4" w:space="0" w:color="auto"/>
              <w:right w:val="single" w:sz="4" w:space="0" w:color="auto"/>
            </w:tcBorders>
            <w:noWrap/>
            <w:vAlign w:val="center"/>
          </w:tcPr>
          <w:p w14:paraId="3C141AA2" w14:textId="77777777" w:rsidR="00A91D8D" w:rsidRDefault="00A91D8D" w:rsidP="008D3EEE">
            <w:pPr>
              <w:adjustRightInd w:val="0"/>
              <w:snapToGrid w:val="0"/>
              <w:jc w:val="right"/>
            </w:pPr>
            <w:r>
              <w:t>12.496</w:t>
            </w:r>
          </w:p>
        </w:tc>
      </w:tr>
      <w:tr w:rsidR="00A91D8D" w14:paraId="7447E0C5"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604505AA" w14:textId="77777777" w:rsidR="00A91D8D" w:rsidRDefault="00A91D8D" w:rsidP="008D3EEE">
            <w:pPr>
              <w:adjustRightInd w:val="0"/>
              <w:snapToGrid w:val="0"/>
              <w:jc w:val="right"/>
            </w:pPr>
            <w:r>
              <w:t>77</w:t>
            </w:r>
          </w:p>
        </w:tc>
        <w:tc>
          <w:tcPr>
            <w:tcW w:w="4309" w:type="dxa"/>
            <w:tcBorders>
              <w:top w:val="nil"/>
              <w:left w:val="nil"/>
              <w:bottom w:val="single" w:sz="4" w:space="0" w:color="auto"/>
              <w:right w:val="single" w:sz="4" w:space="0" w:color="auto"/>
            </w:tcBorders>
            <w:vAlign w:val="center"/>
          </w:tcPr>
          <w:p w14:paraId="52F73D06" w14:textId="77777777" w:rsidR="00A91D8D" w:rsidRDefault="00A91D8D" w:rsidP="008D3EEE">
            <w:pPr>
              <w:adjustRightInd w:val="0"/>
              <w:snapToGrid w:val="0"/>
              <w:jc w:val="left"/>
            </w:pPr>
            <w:r>
              <w:rPr>
                <w:lang w:val="es-ES"/>
              </w:rPr>
              <w:t>Islas Marshall</w:t>
            </w:r>
          </w:p>
        </w:tc>
        <w:tc>
          <w:tcPr>
            <w:tcW w:w="1329" w:type="dxa"/>
            <w:tcBorders>
              <w:top w:val="nil"/>
              <w:left w:val="nil"/>
              <w:bottom w:val="single" w:sz="4" w:space="0" w:color="auto"/>
              <w:right w:val="single" w:sz="4" w:space="0" w:color="auto"/>
            </w:tcBorders>
            <w:noWrap/>
            <w:vAlign w:val="center"/>
          </w:tcPr>
          <w:p w14:paraId="71ECE917" w14:textId="77777777" w:rsidR="00A91D8D" w:rsidRDefault="00A91D8D" w:rsidP="008D3EEE">
            <w:pPr>
              <w:adjustRightInd w:val="0"/>
              <w:snapToGrid w:val="0"/>
              <w:jc w:val="right"/>
            </w:pPr>
            <w:r>
              <w:t>0,001</w:t>
            </w:r>
          </w:p>
        </w:tc>
        <w:tc>
          <w:tcPr>
            <w:tcW w:w="1600" w:type="dxa"/>
            <w:tcBorders>
              <w:top w:val="nil"/>
              <w:left w:val="nil"/>
              <w:bottom w:val="single" w:sz="4" w:space="0" w:color="auto"/>
              <w:right w:val="single" w:sz="4" w:space="0" w:color="auto"/>
            </w:tcBorders>
            <w:noWrap/>
            <w:vAlign w:val="center"/>
          </w:tcPr>
          <w:p w14:paraId="28B7165C" w14:textId="77777777" w:rsidR="00A91D8D" w:rsidRDefault="00A91D8D" w:rsidP="008D3EEE">
            <w:pPr>
              <w:adjustRightInd w:val="0"/>
              <w:snapToGrid w:val="0"/>
              <w:jc w:val="right"/>
            </w:pPr>
            <w:r>
              <w:t>0,001</w:t>
            </w:r>
          </w:p>
        </w:tc>
        <w:tc>
          <w:tcPr>
            <w:tcW w:w="1537" w:type="dxa"/>
            <w:tcBorders>
              <w:top w:val="nil"/>
              <w:left w:val="nil"/>
              <w:bottom w:val="single" w:sz="4" w:space="0" w:color="auto"/>
              <w:right w:val="single" w:sz="4" w:space="0" w:color="auto"/>
            </w:tcBorders>
            <w:noWrap/>
            <w:vAlign w:val="center"/>
          </w:tcPr>
          <w:p w14:paraId="12E19CC5" w14:textId="77777777" w:rsidR="00A91D8D" w:rsidRDefault="00A91D8D" w:rsidP="008D3EEE">
            <w:pPr>
              <w:adjustRightInd w:val="0"/>
              <w:snapToGrid w:val="0"/>
              <w:jc w:val="right"/>
            </w:pPr>
            <w:r>
              <w:t>34</w:t>
            </w:r>
          </w:p>
        </w:tc>
      </w:tr>
      <w:tr w:rsidR="00A91D8D" w14:paraId="52AA64E2"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0486D00B" w14:textId="77777777" w:rsidR="00A91D8D" w:rsidRDefault="00A91D8D" w:rsidP="008D3EEE">
            <w:pPr>
              <w:adjustRightInd w:val="0"/>
              <w:snapToGrid w:val="0"/>
              <w:jc w:val="right"/>
            </w:pPr>
            <w:r>
              <w:t>78</w:t>
            </w:r>
          </w:p>
        </w:tc>
        <w:tc>
          <w:tcPr>
            <w:tcW w:w="4309" w:type="dxa"/>
            <w:tcBorders>
              <w:top w:val="nil"/>
              <w:left w:val="nil"/>
              <w:bottom w:val="single" w:sz="4" w:space="0" w:color="auto"/>
              <w:right w:val="single" w:sz="4" w:space="0" w:color="auto"/>
            </w:tcBorders>
            <w:vAlign w:val="center"/>
          </w:tcPr>
          <w:p w14:paraId="42E7EDD1" w14:textId="77777777" w:rsidR="00A91D8D" w:rsidRDefault="00A91D8D" w:rsidP="008D3EEE">
            <w:pPr>
              <w:adjustRightInd w:val="0"/>
              <w:snapToGrid w:val="0"/>
              <w:jc w:val="left"/>
            </w:pPr>
            <w:r>
              <w:rPr>
                <w:lang w:val="es-ES"/>
              </w:rPr>
              <w:t>Islas Salomón</w:t>
            </w:r>
          </w:p>
        </w:tc>
        <w:tc>
          <w:tcPr>
            <w:tcW w:w="1329" w:type="dxa"/>
            <w:tcBorders>
              <w:top w:val="nil"/>
              <w:left w:val="nil"/>
              <w:bottom w:val="single" w:sz="4" w:space="0" w:color="auto"/>
              <w:right w:val="single" w:sz="4" w:space="0" w:color="auto"/>
            </w:tcBorders>
            <w:vAlign w:val="center"/>
          </w:tcPr>
          <w:p w14:paraId="569B5120" w14:textId="77777777" w:rsidR="00A91D8D" w:rsidRDefault="00A91D8D" w:rsidP="008D3EEE">
            <w:pPr>
              <w:adjustRightInd w:val="0"/>
              <w:snapToGrid w:val="0"/>
              <w:jc w:val="right"/>
            </w:pPr>
            <w:r>
              <w:t>0,001</w:t>
            </w:r>
          </w:p>
        </w:tc>
        <w:tc>
          <w:tcPr>
            <w:tcW w:w="1600" w:type="dxa"/>
            <w:tcBorders>
              <w:top w:val="nil"/>
              <w:left w:val="nil"/>
              <w:bottom w:val="single" w:sz="4" w:space="0" w:color="auto"/>
              <w:right w:val="single" w:sz="4" w:space="0" w:color="auto"/>
            </w:tcBorders>
            <w:noWrap/>
            <w:vAlign w:val="center"/>
          </w:tcPr>
          <w:p w14:paraId="1F842F8A" w14:textId="77777777" w:rsidR="00A91D8D" w:rsidRDefault="00A91D8D" w:rsidP="008D3EEE">
            <w:pPr>
              <w:adjustRightInd w:val="0"/>
              <w:snapToGrid w:val="0"/>
              <w:jc w:val="right"/>
            </w:pPr>
            <w:r>
              <w:t>0,001</w:t>
            </w:r>
          </w:p>
        </w:tc>
        <w:tc>
          <w:tcPr>
            <w:tcW w:w="1537" w:type="dxa"/>
            <w:tcBorders>
              <w:top w:val="nil"/>
              <w:left w:val="nil"/>
              <w:bottom w:val="single" w:sz="4" w:space="0" w:color="auto"/>
              <w:right w:val="single" w:sz="4" w:space="0" w:color="auto"/>
            </w:tcBorders>
            <w:noWrap/>
            <w:vAlign w:val="center"/>
          </w:tcPr>
          <w:p w14:paraId="2D207EBA" w14:textId="77777777" w:rsidR="00A91D8D" w:rsidRDefault="00A91D8D" w:rsidP="008D3EEE">
            <w:pPr>
              <w:adjustRightInd w:val="0"/>
              <w:snapToGrid w:val="0"/>
              <w:jc w:val="right"/>
            </w:pPr>
            <w:r>
              <w:t>34</w:t>
            </w:r>
          </w:p>
        </w:tc>
      </w:tr>
      <w:tr w:rsidR="00A91D8D" w14:paraId="74266306"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6DED1E98" w14:textId="77777777" w:rsidR="00A91D8D" w:rsidRDefault="00A91D8D" w:rsidP="008D3EEE">
            <w:pPr>
              <w:adjustRightInd w:val="0"/>
              <w:snapToGrid w:val="0"/>
              <w:jc w:val="right"/>
            </w:pPr>
            <w:r>
              <w:t>79</w:t>
            </w:r>
          </w:p>
        </w:tc>
        <w:tc>
          <w:tcPr>
            <w:tcW w:w="4309" w:type="dxa"/>
            <w:tcBorders>
              <w:top w:val="nil"/>
              <w:left w:val="nil"/>
              <w:bottom w:val="single" w:sz="4" w:space="0" w:color="auto"/>
              <w:right w:val="single" w:sz="4" w:space="0" w:color="auto"/>
            </w:tcBorders>
            <w:vAlign w:val="center"/>
          </w:tcPr>
          <w:p w14:paraId="3CBBAE05" w14:textId="77777777" w:rsidR="00A91D8D" w:rsidRDefault="00A91D8D" w:rsidP="008D3EEE">
            <w:pPr>
              <w:adjustRightInd w:val="0"/>
              <w:snapToGrid w:val="0"/>
              <w:jc w:val="left"/>
            </w:pPr>
            <w:r>
              <w:rPr>
                <w:lang w:val="es-ES"/>
              </w:rPr>
              <w:t>Italia</w:t>
            </w:r>
          </w:p>
        </w:tc>
        <w:tc>
          <w:tcPr>
            <w:tcW w:w="1329" w:type="dxa"/>
            <w:tcBorders>
              <w:top w:val="nil"/>
              <w:left w:val="nil"/>
              <w:bottom w:val="single" w:sz="4" w:space="0" w:color="auto"/>
              <w:right w:val="single" w:sz="4" w:space="0" w:color="auto"/>
            </w:tcBorders>
            <w:vAlign w:val="center"/>
          </w:tcPr>
          <w:p w14:paraId="070FD8F3" w14:textId="77777777" w:rsidR="00A91D8D" w:rsidRDefault="00A91D8D" w:rsidP="008D3EEE">
            <w:pPr>
              <w:adjustRightInd w:val="0"/>
              <w:snapToGrid w:val="0"/>
              <w:jc w:val="right"/>
            </w:pPr>
            <w:r>
              <w:t>3,307</w:t>
            </w:r>
          </w:p>
        </w:tc>
        <w:tc>
          <w:tcPr>
            <w:tcW w:w="1600" w:type="dxa"/>
            <w:tcBorders>
              <w:top w:val="nil"/>
              <w:left w:val="nil"/>
              <w:bottom w:val="single" w:sz="4" w:space="0" w:color="auto"/>
              <w:right w:val="single" w:sz="4" w:space="0" w:color="auto"/>
            </w:tcBorders>
            <w:noWrap/>
            <w:vAlign w:val="center"/>
          </w:tcPr>
          <w:p w14:paraId="0602A1AC" w14:textId="77777777" w:rsidR="00A91D8D" w:rsidRDefault="00A91D8D" w:rsidP="008D3EEE">
            <w:pPr>
              <w:adjustRightInd w:val="0"/>
              <w:snapToGrid w:val="0"/>
              <w:jc w:val="right"/>
            </w:pPr>
            <w:r>
              <w:t>4,725</w:t>
            </w:r>
          </w:p>
        </w:tc>
        <w:tc>
          <w:tcPr>
            <w:tcW w:w="1537" w:type="dxa"/>
            <w:tcBorders>
              <w:top w:val="nil"/>
              <w:left w:val="nil"/>
              <w:bottom w:val="single" w:sz="4" w:space="0" w:color="auto"/>
              <w:right w:val="single" w:sz="4" w:space="0" w:color="auto"/>
            </w:tcBorders>
            <w:noWrap/>
            <w:vAlign w:val="center"/>
          </w:tcPr>
          <w:p w14:paraId="2E00EA39" w14:textId="77777777" w:rsidR="00A91D8D" w:rsidRDefault="00A91D8D" w:rsidP="008D3EEE">
            <w:pPr>
              <w:adjustRightInd w:val="0"/>
              <w:snapToGrid w:val="0"/>
              <w:jc w:val="right"/>
            </w:pPr>
            <w:r>
              <w:t>111.388</w:t>
            </w:r>
          </w:p>
        </w:tc>
      </w:tr>
      <w:tr w:rsidR="00A91D8D" w14:paraId="7EBEAC3A"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7FB1C09B" w14:textId="77777777" w:rsidR="00A91D8D" w:rsidRDefault="00A91D8D" w:rsidP="008D3EEE">
            <w:pPr>
              <w:adjustRightInd w:val="0"/>
              <w:snapToGrid w:val="0"/>
              <w:jc w:val="right"/>
            </w:pPr>
            <w:r>
              <w:t>80</w:t>
            </w:r>
          </w:p>
        </w:tc>
        <w:tc>
          <w:tcPr>
            <w:tcW w:w="4309" w:type="dxa"/>
            <w:tcBorders>
              <w:top w:val="nil"/>
              <w:left w:val="nil"/>
              <w:bottom w:val="single" w:sz="4" w:space="0" w:color="auto"/>
              <w:right w:val="single" w:sz="4" w:space="0" w:color="auto"/>
            </w:tcBorders>
            <w:vAlign w:val="center"/>
          </w:tcPr>
          <w:p w14:paraId="6136FC02" w14:textId="77777777" w:rsidR="00A91D8D" w:rsidRDefault="00A91D8D" w:rsidP="008D3EEE">
            <w:pPr>
              <w:adjustRightInd w:val="0"/>
              <w:snapToGrid w:val="0"/>
              <w:jc w:val="left"/>
            </w:pPr>
            <w:r>
              <w:rPr>
                <w:lang w:val="es-ES"/>
              </w:rPr>
              <w:t>Jamaica</w:t>
            </w:r>
          </w:p>
        </w:tc>
        <w:tc>
          <w:tcPr>
            <w:tcW w:w="1329" w:type="dxa"/>
            <w:tcBorders>
              <w:top w:val="nil"/>
              <w:left w:val="nil"/>
              <w:bottom w:val="single" w:sz="4" w:space="0" w:color="auto"/>
              <w:right w:val="single" w:sz="4" w:space="0" w:color="auto"/>
            </w:tcBorders>
            <w:vAlign w:val="center"/>
          </w:tcPr>
          <w:p w14:paraId="156EC2C1" w14:textId="77777777" w:rsidR="00A91D8D" w:rsidRDefault="00A91D8D" w:rsidP="008D3EEE">
            <w:pPr>
              <w:adjustRightInd w:val="0"/>
              <w:snapToGrid w:val="0"/>
              <w:jc w:val="right"/>
            </w:pPr>
            <w:r>
              <w:t>0,008</w:t>
            </w:r>
          </w:p>
        </w:tc>
        <w:tc>
          <w:tcPr>
            <w:tcW w:w="1600" w:type="dxa"/>
            <w:tcBorders>
              <w:top w:val="nil"/>
              <w:left w:val="nil"/>
              <w:bottom w:val="single" w:sz="4" w:space="0" w:color="auto"/>
              <w:right w:val="single" w:sz="4" w:space="0" w:color="auto"/>
            </w:tcBorders>
            <w:noWrap/>
            <w:vAlign w:val="center"/>
          </w:tcPr>
          <w:p w14:paraId="55321A6A" w14:textId="77777777" w:rsidR="00A91D8D" w:rsidRDefault="00A91D8D" w:rsidP="008D3EEE">
            <w:pPr>
              <w:adjustRightInd w:val="0"/>
              <w:snapToGrid w:val="0"/>
              <w:jc w:val="right"/>
            </w:pPr>
            <w:r>
              <w:t>0,011</w:t>
            </w:r>
          </w:p>
        </w:tc>
        <w:tc>
          <w:tcPr>
            <w:tcW w:w="1537" w:type="dxa"/>
            <w:tcBorders>
              <w:top w:val="nil"/>
              <w:left w:val="nil"/>
              <w:bottom w:val="single" w:sz="4" w:space="0" w:color="auto"/>
              <w:right w:val="single" w:sz="4" w:space="0" w:color="auto"/>
            </w:tcBorders>
            <w:noWrap/>
            <w:vAlign w:val="center"/>
          </w:tcPr>
          <w:p w14:paraId="7E2C261A" w14:textId="77777777" w:rsidR="00A91D8D" w:rsidRDefault="00A91D8D" w:rsidP="008D3EEE">
            <w:pPr>
              <w:adjustRightInd w:val="0"/>
              <w:snapToGrid w:val="0"/>
              <w:jc w:val="right"/>
            </w:pPr>
            <w:r>
              <w:t>269</w:t>
            </w:r>
          </w:p>
        </w:tc>
      </w:tr>
      <w:tr w:rsidR="00A91D8D" w14:paraId="0C8E4BBE"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73E225C7" w14:textId="77777777" w:rsidR="00A91D8D" w:rsidRDefault="00A91D8D" w:rsidP="008D3EEE">
            <w:pPr>
              <w:adjustRightInd w:val="0"/>
              <w:snapToGrid w:val="0"/>
              <w:jc w:val="right"/>
            </w:pPr>
            <w:r>
              <w:t>81</w:t>
            </w:r>
          </w:p>
        </w:tc>
        <w:tc>
          <w:tcPr>
            <w:tcW w:w="4309" w:type="dxa"/>
            <w:tcBorders>
              <w:top w:val="nil"/>
              <w:left w:val="nil"/>
              <w:bottom w:val="single" w:sz="4" w:space="0" w:color="auto"/>
              <w:right w:val="single" w:sz="4" w:space="0" w:color="auto"/>
            </w:tcBorders>
            <w:vAlign w:val="center"/>
          </w:tcPr>
          <w:p w14:paraId="45D0351C" w14:textId="77777777" w:rsidR="00A91D8D" w:rsidRDefault="00A91D8D" w:rsidP="008D3EEE">
            <w:pPr>
              <w:adjustRightInd w:val="0"/>
              <w:snapToGrid w:val="0"/>
              <w:jc w:val="left"/>
            </w:pPr>
            <w:r>
              <w:rPr>
                <w:lang w:val="es-ES"/>
              </w:rPr>
              <w:t>Japón</w:t>
            </w:r>
          </w:p>
        </w:tc>
        <w:tc>
          <w:tcPr>
            <w:tcW w:w="1329" w:type="dxa"/>
            <w:tcBorders>
              <w:top w:val="nil"/>
              <w:left w:val="nil"/>
              <w:bottom w:val="single" w:sz="4" w:space="0" w:color="auto"/>
              <w:right w:val="single" w:sz="4" w:space="0" w:color="auto"/>
            </w:tcBorders>
            <w:vAlign w:val="center"/>
          </w:tcPr>
          <w:p w14:paraId="5F9249B6" w14:textId="77777777" w:rsidR="00A91D8D" w:rsidRDefault="00A91D8D" w:rsidP="008D3EEE">
            <w:pPr>
              <w:adjustRightInd w:val="0"/>
              <w:snapToGrid w:val="0"/>
              <w:jc w:val="right"/>
            </w:pPr>
            <w:r>
              <w:t>8,564</w:t>
            </w:r>
          </w:p>
        </w:tc>
        <w:tc>
          <w:tcPr>
            <w:tcW w:w="1600" w:type="dxa"/>
            <w:tcBorders>
              <w:top w:val="nil"/>
              <w:left w:val="nil"/>
              <w:bottom w:val="single" w:sz="4" w:space="0" w:color="auto"/>
              <w:right w:val="single" w:sz="4" w:space="0" w:color="auto"/>
            </w:tcBorders>
            <w:noWrap/>
            <w:vAlign w:val="center"/>
          </w:tcPr>
          <w:p w14:paraId="0A22C375" w14:textId="77777777" w:rsidR="00A91D8D" w:rsidRDefault="00A91D8D" w:rsidP="008D3EEE">
            <w:pPr>
              <w:adjustRightInd w:val="0"/>
              <w:snapToGrid w:val="0"/>
              <w:jc w:val="right"/>
            </w:pPr>
            <w:r>
              <w:t>12,236</w:t>
            </w:r>
          </w:p>
        </w:tc>
        <w:tc>
          <w:tcPr>
            <w:tcW w:w="1537" w:type="dxa"/>
            <w:tcBorders>
              <w:top w:val="nil"/>
              <w:left w:val="nil"/>
              <w:bottom w:val="single" w:sz="4" w:space="0" w:color="auto"/>
              <w:right w:val="single" w:sz="4" w:space="0" w:color="auto"/>
            </w:tcBorders>
            <w:noWrap/>
            <w:vAlign w:val="center"/>
          </w:tcPr>
          <w:p w14:paraId="72B1080A" w14:textId="77777777" w:rsidR="00A91D8D" w:rsidRDefault="00A91D8D" w:rsidP="008D3EEE">
            <w:pPr>
              <w:adjustRightInd w:val="0"/>
              <w:snapToGrid w:val="0"/>
              <w:jc w:val="right"/>
            </w:pPr>
            <w:r>
              <w:t>288.457</w:t>
            </w:r>
          </w:p>
        </w:tc>
      </w:tr>
      <w:tr w:rsidR="00A91D8D" w14:paraId="3727FC1D"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49FC5EE9" w14:textId="77777777" w:rsidR="00A91D8D" w:rsidRDefault="00A91D8D" w:rsidP="008D3EEE">
            <w:pPr>
              <w:adjustRightInd w:val="0"/>
              <w:snapToGrid w:val="0"/>
              <w:jc w:val="right"/>
            </w:pPr>
            <w:r>
              <w:t>82</w:t>
            </w:r>
          </w:p>
        </w:tc>
        <w:tc>
          <w:tcPr>
            <w:tcW w:w="4309" w:type="dxa"/>
            <w:tcBorders>
              <w:top w:val="nil"/>
              <w:left w:val="nil"/>
              <w:bottom w:val="single" w:sz="4" w:space="0" w:color="auto"/>
              <w:right w:val="single" w:sz="4" w:space="0" w:color="auto"/>
            </w:tcBorders>
            <w:vAlign w:val="center"/>
          </w:tcPr>
          <w:p w14:paraId="71D1F4E5" w14:textId="77777777" w:rsidR="00A91D8D" w:rsidRDefault="00A91D8D" w:rsidP="008D3EEE">
            <w:pPr>
              <w:adjustRightInd w:val="0"/>
              <w:snapToGrid w:val="0"/>
              <w:jc w:val="left"/>
            </w:pPr>
            <w:r>
              <w:rPr>
                <w:lang w:val="es-ES"/>
              </w:rPr>
              <w:t>Jordania</w:t>
            </w:r>
          </w:p>
        </w:tc>
        <w:tc>
          <w:tcPr>
            <w:tcW w:w="1329" w:type="dxa"/>
            <w:tcBorders>
              <w:top w:val="nil"/>
              <w:left w:val="nil"/>
              <w:bottom w:val="single" w:sz="4" w:space="0" w:color="auto"/>
              <w:right w:val="single" w:sz="4" w:space="0" w:color="auto"/>
            </w:tcBorders>
            <w:vAlign w:val="center"/>
          </w:tcPr>
          <w:p w14:paraId="1EACF6BF" w14:textId="77777777" w:rsidR="00A91D8D" w:rsidRDefault="00A91D8D" w:rsidP="008D3EEE">
            <w:pPr>
              <w:adjustRightInd w:val="0"/>
              <w:snapToGrid w:val="0"/>
              <w:jc w:val="right"/>
            </w:pPr>
            <w:r>
              <w:t>0,021</w:t>
            </w:r>
          </w:p>
        </w:tc>
        <w:tc>
          <w:tcPr>
            <w:tcW w:w="1600" w:type="dxa"/>
            <w:tcBorders>
              <w:top w:val="nil"/>
              <w:left w:val="nil"/>
              <w:bottom w:val="single" w:sz="4" w:space="0" w:color="auto"/>
              <w:right w:val="single" w:sz="4" w:space="0" w:color="auto"/>
            </w:tcBorders>
            <w:noWrap/>
            <w:vAlign w:val="center"/>
          </w:tcPr>
          <w:p w14:paraId="6C82B31C" w14:textId="77777777" w:rsidR="00A91D8D" w:rsidRDefault="00A91D8D" w:rsidP="008D3EEE">
            <w:pPr>
              <w:adjustRightInd w:val="0"/>
              <w:snapToGrid w:val="0"/>
              <w:jc w:val="right"/>
            </w:pPr>
            <w:r>
              <w:t>0,030</w:t>
            </w:r>
          </w:p>
        </w:tc>
        <w:tc>
          <w:tcPr>
            <w:tcW w:w="1537" w:type="dxa"/>
            <w:tcBorders>
              <w:top w:val="nil"/>
              <w:left w:val="nil"/>
              <w:bottom w:val="single" w:sz="4" w:space="0" w:color="auto"/>
              <w:right w:val="single" w:sz="4" w:space="0" w:color="auto"/>
            </w:tcBorders>
            <w:noWrap/>
            <w:vAlign w:val="center"/>
          </w:tcPr>
          <w:p w14:paraId="6D1E1C13" w14:textId="77777777" w:rsidR="00A91D8D" w:rsidRDefault="00A91D8D" w:rsidP="008D3EEE">
            <w:pPr>
              <w:adjustRightInd w:val="0"/>
              <w:snapToGrid w:val="0"/>
              <w:jc w:val="right"/>
            </w:pPr>
            <w:r>
              <w:t>707</w:t>
            </w:r>
          </w:p>
        </w:tc>
      </w:tr>
      <w:tr w:rsidR="00A91D8D" w14:paraId="5494A841"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13FFBE14" w14:textId="77777777" w:rsidR="00A91D8D" w:rsidRDefault="00A91D8D" w:rsidP="008D3EEE">
            <w:pPr>
              <w:adjustRightInd w:val="0"/>
              <w:snapToGrid w:val="0"/>
              <w:jc w:val="right"/>
            </w:pPr>
            <w:r>
              <w:t>83</w:t>
            </w:r>
          </w:p>
        </w:tc>
        <w:tc>
          <w:tcPr>
            <w:tcW w:w="4309" w:type="dxa"/>
            <w:tcBorders>
              <w:top w:val="nil"/>
              <w:left w:val="nil"/>
              <w:bottom w:val="single" w:sz="4" w:space="0" w:color="auto"/>
              <w:right w:val="single" w:sz="4" w:space="0" w:color="auto"/>
            </w:tcBorders>
            <w:vAlign w:val="center"/>
          </w:tcPr>
          <w:p w14:paraId="552BBB10" w14:textId="77777777" w:rsidR="00A91D8D" w:rsidRDefault="00A91D8D" w:rsidP="008D3EEE">
            <w:pPr>
              <w:adjustRightInd w:val="0"/>
              <w:snapToGrid w:val="0"/>
              <w:jc w:val="left"/>
            </w:pPr>
            <w:r>
              <w:rPr>
                <w:lang w:val="es-ES"/>
              </w:rPr>
              <w:t>K</w:t>
            </w:r>
            <w:r>
              <w:rPr>
                <w:spacing w:val="-2"/>
                <w:lang w:val="es-ES"/>
              </w:rPr>
              <w:t>a</w:t>
            </w:r>
            <w:r>
              <w:rPr>
                <w:spacing w:val="-3"/>
                <w:lang w:val="es-ES"/>
              </w:rPr>
              <w:t>z</w:t>
            </w:r>
            <w:r>
              <w:rPr>
                <w:spacing w:val="-2"/>
                <w:lang w:val="es-ES"/>
              </w:rPr>
              <w:t>ajs</w:t>
            </w:r>
            <w:r>
              <w:rPr>
                <w:lang w:val="es-ES"/>
              </w:rPr>
              <w:t>t</w:t>
            </w:r>
            <w:r>
              <w:rPr>
                <w:spacing w:val="-2"/>
                <w:lang w:val="es-ES"/>
              </w:rPr>
              <w:t>á</w:t>
            </w:r>
            <w:r>
              <w:rPr>
                <w:lang w:val="es-ES"/>
              </w:rPr>
              <w:t>n</w:t>
            </w:r>
          </w:p>
        </w:tc>
        <w:tc>
          <w:tcPr>
            <w:tcW w:w="1329" w:type="dxa"/>
            <w:tcBorders>
              <w:top w:val="nil"/>
              <w:left w:val="nil"/>
              <w:bottom w:val="single" w:sz="4" w:space="0" w:color="auto"/>
              <w:right w:val="single" w:sz="4" w:space="0" w:color="auto"/>
            </w:tcBorders>
            <w:vAlign w:val="center"/>
          </w:tcPr>
          <w:p w14:paraId="09B43EB1" w14:textId="77777777" w:rsidR="00A91D8D" w:rsidRDefault="00A91D8D" w:rsidP="008D3EEE">
            <w:pPr>
              <w:adjustRightInd w:val="0"/>
              <w:snapToGrid w:val="0"/>
              <w:jc w:val="right"/>
            </w:pPr>
            <w:r>
              <w:t>0,178</w:t>
            </w:r>
          </w:p>
        </w:tc>
        <w:tc>
          <w:tcPr>
            <w:tcW w:w="1600" w:type="dxa"/>
            <w:tcBorders>
              <w:top w:val="nil"/>
              <w:left w:val="nil"/>
              <w:bottom w:val="single" w:sz="4" w:space="0" w:color="auto"/>
              <w:right w:val="single" w:sz="4" w:space="0" w:color="auto"/>
            </w:tcBorders>
            <w:noWrap/>
            <w:vAlign w:val="center"/>
          </w:tcPr>
          <w:p w14:paraId="62D5B2AA" w14:textId="77777777" w:rsidR="00A91D8D" w:rsidRDefault="00A91D8D" w:rsidP="008D3EEE">
            <w:pPr>
              <w:adjustRightInd w:val="0"/>
              <w:snapToGrid w:val="0"/>
              <w:jc w:val="right"/>
            </w:pPr>
            <w:r>
              <w:t>0,254</w:t>
            </w:r>
          </w:p>
        </w:tc>
        <w:tc>
          <w:tcPr>
            <w:tcW w:w="1537" w:type="dxa"/>
            <w:tcBorders>
              <w:top w:val="nil"/>
              <w:left w:val="nil"/>
              <w:bottom w:val="single" w:sz="4" w:space="0" w:color="auto"/>
              <w:right w:val="single" w:sz="4" w:space="0" w:color="auto"/>
            </w:tcBorders>
            <w:noWrap/>
            <w:vAlign w:val="center"/>
          </w:tcPr>
          <w:p w14:paraId="3B33FD99" w14:textId="77777777" w:rsidR="00A91D8D" w:rsidRDefault="00A91D8D" w:rsidP="008D3EEE">
            <w:pPr>
              <w:adjustRightInd w:val="0"/>
              <w:snapToGrid w:val="0"/>
              <w:jc w:val="right"/>
            </w:pPr>
            <w:r>
              <w:t>5.995</w:t>
            </w:r>
          </w:p>
        </w:tc>
      </w:tr>
      <w:tr w:rsidR="00A91D8D" w14:paraId="0DF631F6"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66079F00" w14:textId="77777777" w:rsidR="00A91D8D" w:rsidRDefault="00A91D8D" w:rsidP="008D3EEE">
            <w:pPr>
              <w:adjustRightInd w:val="0"/>
              <w:snapToGrid w:val="0"/>
              <w:jc w:val="right"/>
            </w:pPr>
            <w:r>
              <w:t>84</w:t>
            </w:r>
          </w:p>
        </w:tc>
        <w:tc>
          <w:tcPr>
            <w:tcW w:w="4309" w:type="dxa"/>
            <w:tcBorders>
              <w:top w:val="nil"/>
              <w:left w:val="nil"/>
              <w:bottom w:val="single" w:sz="4" w:space="0" w:color="auto"/>
              <w:right w:val="single" w:sz="4" w:space="0" w:color="auto"/>
            </w:tcBorders>
            <w:vAlign w:val="center"/>
          </w:tcPr>
          <w:p w14:paraId="4D6BB797" w14:textId="77777777" w:rsidR="00A91D8D" w:rsidRDefault="00A91D8D" w:rsidP="008D3EEE">
            <w:pPr>
              <w:adjustRightInd w:val="0"/>
              <w:snapToGrid w:val="0"/>
              <w:jc w:val="left"/>
            </w:pPr>
            <w:proofErr w:type="spellStart"/>
            <w:r>
              <w:rPr>
                <w:lang w:val="es-ES"/>
              </w:rPr>
              <w:t>Kenya</w:t>
            </w:r>
            <w:proofErr w:type="spellEnd"/>
          </w:p>
        </w:tc>
        <w:tc>
          <w:tcPr>
            <w:tcW w:w="1329" w:type="dxa"/>
            <w:tcBorders>
              <w:top w:val="nil"/>
              <w:left w:val="nil"/>
              <w:bottom w:val="single" w:sz="4" w:space="0" w:color="auto"/>
              <w:right w:val="single" w:sz="4" w:space="0" w:color="auto"/>
            </w:tcBorders>
            <w:vAlign w:val="center"/>
          </w:tcPr>
          <w:p w14:paraId="386EE79C" w14:textId="77777777" w:rsidR="00A91D8D" w:rsidRDefault="00A91D8D" w:rsidP="008D3EEE">
            <w:pPr>
              <w:adjustRightInd w:val="0"/>
              <w:snapToGrid w:val="0"/>
              <w:jc w:val="right"/>
            </w:pPr>
            <w:r>
              <w:t>0,024</w:t>
            </w:r>
          </w:p>
        </w:tc>
        <w:tc>
          <w:tcPr>
            <w:tcW w:w="1600" w:type="dxa"/>
            <w:tcBorders>
              <w:top w:val="nil"/>
              <w:left w:val="nil"/>
              <w:bottom w:val="single" w:sz="4" w:space="0" w:color="auto"/>
              <w:right w:val="single" w:sz="4" w:space="0" w:color="auto"/>
            </w:tcBorders>
            <w:noWrap/>
            <w:vAlign w:val="center"/>
          </w:tcPr>
          <w:p w14:paraId="11B817A7" w14:textId="77777777" w:rsidR="00A91D8D" w:rsidRDefault="00A91D8D" w:rsidP="008D3EEE">
            <w:pPr>
              <w:adjustRightInd w:val="0"/>
              <w:snapToGrid w:val="0"/>
              <w:jc w:val="right"/>
            </w:pPr>
            <w:r>
              <w:t>0,034</w:t>
            </w:r>
          </w:p>
        </w:tc>
        <w:tc>
          <w:tcPr>
            <w:tcW w:w="1537" w:type="dxa"/>
            <w:tcBorders>
              <w:top w:val="nil"/>
              <w:left w:val="nil"/>
              <w:bottom w:val="single" w:sz="4" w:space="0" w:color="auto"/>
              <w:right w:val="single" w:sz="4" w:space="0" w:color="auto"/>
            </w:tcBorders>
            <w:noWrap/>
            <w:vAlign w:val="center"/>
          </w:tcPr>
          <w:p w14:paraId="5E701C2F" w14:textId="77777777" w:rsidR="00A91D8D" w:rsidRDefault="00A91D8D" w:rsidP="008D3EEE">
            <w:pPr>
              <w:adjustRightInd w:val="0"/>
              <w:snapToGrid w:val="0"/>
              <w:jc w:val="right"/>
            </w:pPr>
            <w:r>
              <w:t>808</w:t>
            </w:r>
          </w:p>
        </w:tc>
      </w:tr>
      <w:tr w:rsidR="00A91D8D" w14:paraId="3EE9D34A"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38E759A6" w14:textId="77777777" w:rsidR="00A91D8D" w:rsidRDefault="00A91D8D" w:rsidP="008D3EEE">
            <w:pPr>
              <w:adjustRightInd w:val="0"/>
              <w:snapToGrid w:val="0"/>
              <w:jc w:val="right"/>
            </w:pPr>
            <w:r>
              <w:t>85</w:t>
            </w:r>
          </w:p>
        </w:tc>
        <w:tc>
          <w:tcPr>
            <w:tcW w:w="4309" w:type="dxa"/>
            <w:tcBorders>
              <w:top w:val="nil"/>
              <w:left w:val="nil"/>
              <w:bottom w:val="single" w:sz="4" w:space="0" w:color="auto"/>
              <w:right w:val="single" w:sz="4" w:space="0" w:color="auto"/>
            </w:tcBorders>
            <w:vAlign w:val="center"/>
          </w:tcPr>
          <w:p w14:paraId="1E670063" w14:textId="77777777" w:rsidR="00A91D8D" w:rsidRDefault="00A91D8D" w:rsidP="008D3EEE">
            <w:pPr>
              <w:adjustRightInd w:val="0"/>
              <w:snapToGrid w:val="0"/>
              <w:jc w:val="left"/>
            </w:pPr>
            <w:r>
              <w:rPr>
                <w:lang w:val="es-ES"/>
              </w:rPr>
              <w:t>Kirguistán</w:t>
            </w:r>
          </w:p>
        </w:tc>
        <w:tc>
          <w:tcPr>
            <w:tcW w:w="1329" w:type="dxa"/>
            <w:tcBorders>
              <w:top w:val="nil"/>
              <w:left w:val="nil"/>
              <w:bottom w:val="single" w:sz="4" w:space="0" w:color="auto"/>
              <w:right w:val="single" w:sz="4" w:space="0" w:color="auto"/>
            </w:tcBorders>
            <w:vAlign w:val="center"/>
          </w:tcPr>
          <w:p w14:paraId="70868996" w14:textId="77777777" w:rsidR="00A91D8D" w:rsidRDefault="00A91D8D" w:rsidP="008D3EEE">
            <w:pPr>
              <w:adjustRightInd w:val="0"/>
              <w:snapToGrid w:val="0"/>
              <w:jc w:val="right"/>
            </w:pPr>
            <w:r>
              <w:t>0,002</w:t>
            </w:r>
          </w:p>
        </w:tc>
        <w:tc>
          <w:tcPr>
            <w:tcW w:w="1600" w:type="dxa"/>
            <w:tcBorders>
              <w:top w:val="nil"/>
              <w:left w:val="nil"/>
              <w:bottom w:val="single" w:sz="4" w:space="0" w:color="auto"/>
              <w:right w:val="single" w:sz="4" w:space="0" w:color="auto"/>
            </w:tcBorders>
            <w:noWrap/>
            <w:vAlign w:val="center"/>
          </w:tcPr>
          <w:p w14:paraId="74594576" w14:textId="77777777" w:rsidR="00A91D8D" w:rsidRDefault="00A91D8D" w:rsidP="008D3EEE">
            <w:pPr>
              <w:adjustRightInd w:val="0"/>
              <w:snapToGrid w:val="0"/>
              <w:jc w:val="right"/>
            </w:pPr>
            <w:r>
              <w:t>0,003</w:t>
            </w:r>
          </w:p>
        </w:tc>
        <w:tc>
          <w:tcPr>
            <w:tcW w:w="1537" w:type="dxa"/>
            <w:tcBorders>
              <w:top w:val="nil"/>
              <w:left w:val="nil"/>
              <w:bottom w:val="single" w:sz="4" w:space="0" w:color="auto"/>
              <w:right w:val="single" w:sz="4" w:space="0" w:color="auto"/>
            </w:tcBorders>
            <w:noWrap/>
            <w:vAlign w:val="center"/>
          </w:tcPr>
          <w:p w14:paraId="1FCAB761" w14:textId="77777777" w:rsidR="00A91D8D" w:rsidRDefault="00A91D8D" w:rsidP="008D3EEE">
            <w:pPr>
              <w:adjustRightInd w:val="0"/>
              <w:snapToGrid w:val="0"/>
              <w:jc w:val="right"/>
            </w:pPr>
            <w:r>
              <w:t>67</w:t>
            </w:r>
          </w:p>
        </w:tc>
      </w:tr>
      <w:tr w:rsidR="00A91D8D" w14:paraId="69D1E1F4"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2B5B8990" w14:textId="77777777" w:rsidR="00A91D8D" w:rsidRDefault="00A91D8D" w:rsidP="008D3EEE">
            <w:pPr>
              <w:adjustRightInd w:val="0"/>
              <w:snapToGrid w:val="0"/>
              <w:jc w:val="right"/>
            </w:pPr>
            <w:r>
              <w:t>86</w:t>
            </w:r>
          </w:p>
        </w:tc>
        <w:tc>
          <w:tcPr>
            <w:tcW w:w="4309" w:type="dxa"/>
            <w:tcBorders>
              <w:top w:val="nil"/>
              <w:left w:val="nil"/>
              <w:bottom w:val="single" w:sz="4" w:space="0" w:color="auto"/>
              <w:right w:val="single" w:sz="4" w:space="0" w:color="auto"/>
            </w:tcBorders>
            <w:vAlign w:val="center"/>
          </w:tcPr>
          <w:p w14:paraId="71B91E52" w14:textId="77777777" w:rsidR="00A91D8D" w:rsidRDefault="00A91D8D" w:rsidP="008D3EEE">
            <w:pPr>
              <w:adjustRightInd w:val="0"/>
              <w:snapToGrid w:val="0"/>
              <w:jc w:val="left"/>
            </w:pPr>
            <w:r>
              <w:rPr>
                <w:lang w:val="es-ES"/>
              </w:rPr>
              <w:t>Kiribati</w:t>
            </w:r>
          </w:p>
        </w:tc>
        <w:tc>
          <w:tcPr>
            <w:tcW w:w="1329" w:type="dxa"/>
            <w:tcBorders>
              <w:top w:val="nil"/>
              <w:left w:val="nil"/>
              <w:bottom w:val="single" w:sz="4" w:space="0" w:color="auto"/>
              <w:right w:val="single" w:sz="4" w:space="0" w:color="auto"/>
            </w:tcBorders>
            <w:vAlign w:val="center"/>
          </w:tcPr>
          <w:p w14:paraId="65CD14CA" w14:textId="77777777" w:rsidR="00A91D8D" w:rsidRDefault="00A91D8D" w:rsidP="008D3EEE">
            <w:pPr>
              <w:adjustRightInd w:val="0"/>
              <w:snapToGrid w:val="0"/>
              <w:jc w:val="right"/>
            </w:pPr>
            <w:r>
              <w:t>0,001</w:t>
            </w:r>
          </w:p>
        </w:tc>
        <w:tc>
          <w:tcPr>
            <w:tcW w:w="1600" w:type="dxa"/>
            <w:tcBorders>
              <w:top w:val="nil"/>
              <w:left w:val="nil"/>
              <w:bottom w:val="single" w:sz="4" w:space="0" w:color="auto"/>
              <w:right w:val="single" w:sz="4" w:space="0" w:color="auto"/>
            </w:tcBorders>
            <w:noWrap/>
            <w:vAlign w:val="center"/>
          </w:tcPr>
          <w:p w14:paraId="07A383E5" w14:textId="77777777" w:rsidR="00A91D8D" w:rsidRDefault="00A91D8D" w:rsidP="008D3EEE">
            <w:pPr>
              <w:adjustRightInd w:val="0"/>
              <w:snapToGrid w:val="0"/>
              <w:jc w:val="right"/>
            </w:pPr>
            <w:r>
              <w:t>0,001</w:t>
            </w:r>
          </w:p>
        </w:tc>
        <w:tc>
          <w:tcPr>
            <w:tcW w:w="1537" w:type="dxa"/>
            <w:tcBorders>
              <w:top w:val="nil"/>
              <w:left w:val="nil"/>
              <w:bottom w:val="single" w:sz="4" w:space="0" w:color="auto"/>
              <w:right w:val="single" w:sz="4" w:space="0" w:color="auto"/>
            </w:tcBorders>
            <w:noWrap/>
            <w:vAlign w:val="center"/>
          </w:tcPr>
          <w:p w14:paraId="27079AFF" w14:textId="77777777" w:rsidR="00A91D8D" w:rsidRDefault="00A91D8D" w:rsidP="008D3EEE">
            <w:pPr>
              <w:adjustRightInd w:val="0"/>
              <w:snapToGrid w:val="0"/>
              <w:jc w:val="right"/>
            </w:pPr>
            <w:r>
              <w:t>34</w:t>
            </w:r>
          </w:p>
        </w:tc>
      </w:tr>
      <w:tr w:rsidR="00A91D8D" w14:paraId="7B8CA31F"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33D64C1F" w14:textId="77777777" w:rsidR="00A91D8D" w:rsidRDefault="00A91D8D" w:rsidP="008D3EEE">
            <w:pPr>
              <w:adjustRightInd w:val="0"/>
              <w:snapToGrid w:val="0"/>
              <w:jc w:val="right"/>
            </w:pPr>
            <w:r>
              <w:t>87</w:t>
            </w:r>
          </w:p>
        </w:tc>
        <w:tc>
          <w:tcPr>
            <w:tcW w:w="4309" w:type="dxa"/>
            <w:tcBorders>
              <w:top w:val="nil"/>
              <w:left w:val="nil"/>
              <w:bottom w:val="single" w:sz="4" w:space="0" w:color="auto"/>
              <w:right w:val="single" w:sz="4" w:space="0" w:color="auto"/>
            </w:tcBorders>
            <w:vAlign w:val="center"/>
          </w:tcPr>
          <w:p w14:paraId="3F330C1E" w14:textId="77777777" w:rsidR="00A91D8D" w:rsidRDefault="00A91D8D" w:rsidP="008D3EEE">
            <w:pPr>
              <w:adjustRightInd w:val="0"/>
              <w:snapToGrid w:val="0"/>
              <w:jc w:val="left"/>
            </w:pPr>
            <w:r>
              <w:rPr>
                <w:lang w:val="es-ES"/>
              </w:rPr>
              <w:t>Kuwait</w:t>
            </w:r>
          </w:p>
        </w:tc>
        <w:tc>
          <w:tcPr>
            <w:tcW w:w="1329" w:type="dxa"/>
            <w:tcBorders>
              <w:top w:val="nil"/>
              <w:left w:val="nil"/>
              <w:bottom w:val="single" w:sz="4" w:space="0" w:color="auto"/>
              <w:right w:val="single" w:sz="4" w:space="0" w:color="auto"/>
            </w:tcBorders>
            <w:vAlign w:val="center"/>
          </w:tcPr>
          <w:p w14:paraId="24649FFC" w14:textId="77777777" w:rsidR="00A91D8D" w:rsidRDefault="00A91D8D" w:rsidP="008D3EEE">
            <w:pPr>
              <w:adjustRightInd w:val="0"/>
              <w:snapToGrid w:val="0"/>
              <w:jc w:val="right"/>
            </w:pPr>
            <w:r>
              <w:t>0,252</w:t>
            </w:r>
          </w:p>
        </w:tc>
        <w:tc>
          <w:tcPr>
            <w:tcW w:w="1600" w:type="dxa"/>
            <w:tcBorders>
              <w:top w:val="nil"/>
              <w:left w:val="nil"/>
              <w:bottom w:val="single" w:sz="4" w:space="0" w:color="auto"/>
              <w:right w:val="single" w:sz="4" w:space="0" w:color="auto"/>
            </w:tcBorders>
            <w:noWrap/>
            <w:vAlign w:val="center"/>
          </w:tcPr>
          <w:p w14:paraId="435A4C28" w14:textId="77777777" w:rsidR="00A91D8D" w:rsidRDefault="00A91D8D" w:rsidP="008D3EEE">
            <w:pPr>
              <w:adjustRightInd w:val="0"/>
              <w:snapToGrid w:val="0"/>
              <w:jc w:val="right"/>
            </w:pPr>
            <w:r>
              <w:t>0,360</w:t>
            </w:r>
          </w:p>
        </w:tc>
        <w:tc>
          <w:tcPr>
            <w:tcW w:w="1537" w:type="dxa"/>
            <w:tcBorders>
              <w:top w:val="nil"/>
              <w:left w:val="nil"/>
              <w:bottom w:val="single" w:sz="4" w:space="0" w:color="auto"/>
              <w:right w:val="single" w:sz="4" w:space="0" w:color="auto"/>
            </w:tcBorders>
            <w:noWrap/>
            <w:vAlign w:val="center"/>
          </w:tcPr>
          <w:p w14:paraId="7A286A8D" w14:textId="77777777" w:rsidR="00A91D8D" w:rsidRDefault="00A91D8D" w:rsidP="008D3EEE">
            <w:pPr>
              <w:adjustRightInd w:val="0"/>
              <w:snapToGrid w:val="0"/>
              <w:jc w:val="right"/>
            </w:pPr>
            <w:r>
              <w:t>8.488</w:t>
            </w:r>
          </w:p>
        </w:tc>
      </w:tr>
      <w:tr w:rsidR="00A91D8D" w14:paraId="2B1F1FD9"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5D5ADEDC" w14:textId="77777777" w:rsidR="00A91D8D" w:rsidRDefault="00A91D8D" w:rsidP="008D3EEE">
            <w:pPr>
              <w:adjustRightInd w:val="0"/>
              <w:snapToGrid w:val="0"/>
              <w:jc w:val="right"/>
            </w:pPr>
            <w:r>
              <w:t>88</w:t>
            </w:r>
          </w:p>
        </w:tc>
        <w:tc>
          <w:tcPr>
            <w:tcW w:w="4309" w:type="dxa"/>
            <w:tcBorders>
              <w:top w:val="nil"/>
              <w:left w:val="nil"/>
              <w:bottom w:val="single" w:sz="4" w:space="0" w:color="auto"/>
              <w:right w:val="single" w:sz="4" w:space="0" w:color="auto"/>
            </w:tcBorders>
            <w:vAlign w:val="center"/>
          </w:tcPr>
          <w:p w14:paraId="02248ED8" w14:textId="77777777" w:rsidR="00A91D8D" w:rsidRDefault="00A91D8D" w:rsidP="008D3EEE">
            <w:pPr>
              <w:adjustRightInd w:val="0"/>
              <w:snapToGrid w:val="0"/>
              <w:jc w:val="left"/>
            </w:pPr>
            <w:proofErr w:type="spellStart"/>
            <w:r>
              <w:rPr>
                <w:lang w:val="es-ES"/>
              </w:rPr>
              <w:t>Lesotho</w:t>
            </w:r>
            <w:proofErr w:type="spellEnd"/>
          </w:p>
        </w:tc>
        <w:tc>
          <w:tcPr>
            <w:tcW w:w="1329" w:type="dxa"/>
            <w:tcBorders>
              <w:top w:val="nil"/>
              <w:left w:val="nil"/>
              <w:bottom w:val="single" w:sz="4" w:space="0" w:color="auto"/>
              <w:right w:val="single" w:sz="4" w:space="0" w:color="auto"/>
            </w:tcBorders>
            <w:vAlign w:val="center"/>
          </w:tcPr>
          <w:p w14:paraId="4F889DAE" w14:textId="77777777" w:rsidR="00A91D8D" w:rsidRDefault="00A91D8D" w:rsidP="008D3EEE">
            <w:pPr>
              <w:adjustRightInd w:val="0"/>
              <w:snapToGrid w:val="0"/>
              <w:jc w:val="right"/>
            </w:pPr>
            <w:r>
              <w:t>0,001</w:t>
            </w:r>
          </w:p>
        </w:tc>
        <w:tc>
          <w:tcPr>
            <w:tcW w:w="1600" w:type="dxa"/>
            <w:tcBorders>
              <w:top w:val="nil"/>
              <w:left w:val="nil"/>
              <w:bottom w:val="single" w:sz="4" w:space="0" w:color="auto"/>
              <w:right w:val="single" w:sz="4" w:space="0" w:color="auto"/>
            </w:tcBorders>
            <w:noWrap/>
            <w:vAlign w:val="center"/>
          </w:tcPr>
          <w:p w14:paraId="4715F24E" w14:textId="77777777" w:rsidR="00A91D8D" w:rsidRDefault="00A91D8D" w:rsidP="008D3EEE">
            <w:pPr>
              <w:adjustRightInd w:val="0"/>
              <w:snapToGrid w:val="0"/>
              <w:jc w:val="right"/>
            </w:pPr>
            <w:r>
              <w:t>0,001</w:t>
            </w:r>
          </w:p>
        </w:tc>
        <w:tc>
          <w:tcPr>
            <w:tcW w:w="1537" w:type="dxa"/>
            <w:tcBorders>
              <w:top w:val="nil"/>
              <w:left w:val="nil"/>
              <w:bottom w:val="single" w:sz="4" w:space="0" w:color="auto"/>
              <w:right w:val="single" w:sz="4" w:space="0" w:color="auto"/>
            </w:tcBorders>
            <w:noWrap/>
            <w:vAlign w:val="center"/>
          </w:tcPr>
          <w:p w14:paraId="2FFD7FDD" w14:textId="77777777" w:rsidR="00A91D8D" w:rsidRDefault="00A91D8D" w:rsidP="008D3EEE">
            <w:pPr>
              <w:adjustRightInd w:val="0"/>
              <w:snapToGrid w:val="0"/>
              <w:jc w:val="right"/>
            </w:pPr>
            <w:r>
              <w:t>34</w:t>
            </w:r>
          </w:p>
        </w:tc>
      </w:tr>
      <w:tr w:rsidR="00A91D8D" w14:paraId="09A1F82E"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64158426" w14:textId="77777777" w:rsidR="00A91D8D" w:rsidRDefault="00A91D8D" w:rsidP="008D3EEE">
            <w:pPr>
              <w:adjustRightInd w:val="0"/>
              <w:snapToGrid w:val="0"/>
              <w:jc w:val="right"/>
            </w:pPr>
            <w:r>
              <w:t>89</w:t>
            </w:r>
          </w:p>
        </w:tc>
        <w:tc>
          <w:tcPr>
            <w:tcW w:w="4309" w:type="dxa"/>
            <w:tcBorders>
              <w:top w:val="nil"/>
              <w:left w:val="nil"/>
              <w:bottom w:val="single" w:sz="4" w:space="0" w:color="auto"/>
              <w:right w:val="single" w:sz="4" w:space="0" w:color="auto"/>
            </w:tcBorders>
            <w:vAlign w:val="center"/>
          </w:tcPr>
          <w:p w14:paraId="287B881D" w14:textId="77777777" w:rsidR="00A91D8D" w:rsidRDefault="00A91D8D" w:rsidP="008D3EEE">
            <w:pPr>
              <w:adjustRightInd w:val="0"/>
              <w:snapToGrid w:val="0"/>
              <w:jc w:val="left"/>
            </w:pPr>
            <w:r>
              <w:rPr>
                <w:lang w:val="es-ES"/>
              </w:rPr>
              <w:t>L</w:t>
            </w:r>
            <w:r>
              <w:rPr>
                <w:spacing w:val="-2"/>
                <w:lang w:val="es-ES"/>
              </w:rPr>
              <w:t>etoni</w:t>
            </w:r>
            <w:r>
              <w:rPr>
                <w:lang w:val="es-ES"/>
              </w:rPr>
              <w:t>a</w:t>
            </w:r>
          </w:p>
        </w:tc>
        <w:tc>
          <w:tcPr>
            <w:tcW w:w="1329" w:type="dxa"/>
            <w:tcBorders>
              <w:top w:val="nil"/>
              <w:left w:val="nil"/>
              <w:bottom w:val="single" w:sz="4" w:space="0" w:color="auto"/>
              <w:right w:val="single" w:sz="4" w:space="0" w:color="auto"/>
            </w:tcBorders>
            <w:vAlign w:val="center"/>
          </w:tcPr>
          <w:p w14:paraId="26218000" w14:textId="77777777" w:rsidR="00A91D8D" w:rsidRDefault="00A91D8D" w:rsidP="008D3EEE">
            <w:pPr>
              <w:adjustRightInd w:val="0"/>
              <w:snapToGrid w:val="0"/>
              <w:jc w:val="right"/>
            </w:pPr>
            <w:r>
              <w:t>0,047</w:t>
            </w:r>
          </w:p>
        </w:tc>
        <w:tc>
          <w:tcPr>
            <w:tcW w:w="1600" w:type="dxa"/>
            <w:tcBorders>
              <w:top w:val="nil"/>
              <w:left w:val="nil"/>
              <w:bottom w:val="single" w:sz="4" w:space="0" w:color="auto"/>
              <w:right w:val="single" w:sz="4" w:space="0" w:color="auto"/>
            </w:tcBorders>
            <w:noWrap/>
            <w:vAlign w:val="center"/>
          </w:tcPr>
          <w:p w14:paraId="6E385411" w14:textId="77777777" w:rsidR="00A91D8D" w:rsidRDefault="00A91D8D" w:rsidP="008D3EEE">
            <w:pPr>
              <w:adjustRightInd w:val="0"/>
              <w:snapToGrid w:val="0"/>
              <w:jc w:val="right"/>
            </w:pPr>
            <w:r>
              <w:t>0,067</w:t>
            </w:r>
          </w:p>
        </w:tc>
        <w:tc>
          <w:tcPr>
            <w:tcW w:w="1537" w:type="dxa"/>
            <w:tcBorders>
              <w:top w:val="nil"/>
              <w:left w:val="nil"/>
              <w:bottom w:val="single" w:sz="4" w:space="0" w:color="auto"/>
              <w:right w:val="single" w:sz="4" w:space="0" w:color="auto"/>
            </w:tcBorders>
            <w:noWrap/>
            <w:vAlign w:val="center"/>
          </w:tcPr>
          <w:p w14:paraId="01FE08BD" w14:textId="77777777" w:rsidR="00A91D8D" w:rsidRDefault="00A91D8D" w:rsidP="008D3EEE">
            <w:pPr>
              <w:adjustRightInd w:val="0"/>
              <w:snapToGrid w:val="0"/>
              <w:jc w:val="right"/>
            </w:pPr>
            <w:r>
              <w:t>1.583</w:t>
            </w:r>
          </w:p>
        </w:tc>
      </w:tr>
      <w:tr w:rsidR="00A91D8D" w14:paraId="19A303C9"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25BAB510" w14:textId="77777777" w:rsidR="00A91D8D" w:rsidRDefault="00A91D8D" w:rsidP="008D3EEE">
            <w:pPr>
              <w:adjustRightInd w:val="0"/>
              <w:snapToGrid w:val="0"/>
              <w:jc w:val="right"/>
            </w:pPr>
            <w:r>
              <w:t>90</w:t>
            </w:r>
          </w:p>
        </w:tc>
        <w:tc>
          <w:tcPr>
            <w:tcW w:w="4309" w:type="dxa"/>
            <w:tcBorders>
              <w:top w:val="nil"/>
              <w:left w:val="nil"/>
              <w:bottom w:val="single" w:sz="4" w:space="0" w:color="auto"/>
              <w:right w:val="single" w:sz="4" w:space="0" w:color="auto"/>
            </w:tcBorders>
            <w:vAlign w:val="center"/>
          </w:tcPr>
          <w:p w14:paraId="06C0E1B3" w14:textId="77777777" w:rsidR="00A91D8D" w:rsidRDefault="00A91D8D" w:rsidP="008D3EEE">
            <w:pPr>
              <w:adjustRightInd w:val="0"/>
              <w:snapToGrid w:val="0"/>
              <w:jc w:val="left"/>
            </w:pPr>
            <w:r>
              <w:rPr>
                <w:lang w:val="es-ES"/>
              </w:rPr>
              <w:t>Líbano</w:t>
            </w:r>
          </w:p>
        </w:tc>
        <w:tc>
          <w:tcPr>
            <w:tcW w:w="1329" w:type="dxa"/>
            <w:tcBorders>
              <w:top w:val="nil"/>
              <w:left w:val="nil"/>
              <w:bottom w:val="single" w:sz="4" w:space="0" w:color="auto"/>
              <w:right w:val="single" w:sz="4" w:space="0" w:color="auto"/>
            </w:tcBorders>
            <w:vAlign w:val="center"/>
          </w:tcPr>
          <w:p w14:paraId="309F51C7" w14:textId="77777777" w:rsidR="00A91D8D" w:rsidRDefault="00A91D8D" w:rsidP="008D3EEE">
            <w:pPr>
              <w:adjustRightInd w:val="0"/>
              <w:snapToGrid w:val="0"/>
              <w:jc w:val="right"/>
            </w:pPr>
            <w:r>
              <w:t>0,047</w:t>
            </w:r>
          </w:p>
        </w:tc>
        <w:tc>
          <w:tcPr>
            <w:tcW w:w="1600" w:type="dxa"/>
            <w:tcBorders>
              <w:top w:val="nil"/>
              <w:left w:val="nil"/>
              <w:bottom w:val="single" w:sz="4" w:space="0" w:color="auto"/>
              <w:right w:val="single" w:sz="4" w:space="0" w:color="auto"/>
            </w:tcBorders>
            <w:noWrap/>
            <w:vAlign w:val="center"/>
          </w:tcPr>
          <w:p w14:paraId="6B1114E5" w14:textId="77777777" w:rsidR="00A91D8D" w:rsidRDefault="00A91D8D" w:rsidP="008D3EEE">
            <w:pPr>
              <w:adjustRightInd w:val="0"/>
              <w:snapToGrid w:val="0"/>
              <w:jc w:val="right"/>
            </w:pPr>
            <w:r>
              <w:t>0,067</w:t>
            </w:r>
          </w:p>
        </w:tc>
        <w:tc>
          <w:tcPr>
            <w:tcW w:w="1537" w:type="dxa"/>
            <w:tcBorders>
              <w:top w:val="nil"/>
              <w:left w:val="nil"/>
              <w:bottom w:val="single" w:sz="4" w:space="0" w:color="auto"/>
              <w:right w:val="single" w:sz="4" w:space="0" w:color="auto"/>
            </w:tcBorders>
            <w:noWrap/>
            <w:vAlign w:val="center"/>
          </w:tcPr>
          <w:p w14:paraId="095B9655" w14:textId="77777777" w:rsidR="00A91D8D" w:rsidRDefault="00A91D8D" w:rsidP="008D3EEE">
            <w:pPr>
              <w:adjustRightInd w:val="0"/>
              <w:snapToGrid w:val="0"/>
              <w:jc w:val="right"/>
            </w:pPr>
            <w:r>
              <w:t>1.583</w:t>
            </w:r>
          </w:p>
        </w:tc>
      </w:tr>
      <w:tr w:rsidR="00A91D8D" w14:paraId="68DBEB4E"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1DD505BF" w14:textId="77777777" w:rsidR="00A91D8D" w:rsidRDefault="00A91D8D" w:rsidP="008D3EEE">
            <w:pPr>
              <w:adjustRightInd w:val="0"/>
              <w:snapToGrid w:val="0"/>
              <w:jc w:val="right"/>
            </w:pPr>
            <w:r>
              <w:t>91</w:t>
            </w:r>
          </w:p>
        </w:tc>
        <w:tc>
          <w:tcPr>
            <w:tcW w:w="4309" w:type="dxa"/>
            <w:tcBorders>
              <w:top w:val="nil"/>
              <w:left w:val="nil"/>
              <w:bottom w:val="single" w:sz="4" w:space="0" w:color="auto"/>
              <w:right w:val="single" w:sz="4" w:space="0" w:color="auto"/>
            </w:tcBorders>
            <w:vAlign w:val="center"/>
          </w:tcPr>
          <w:p w14:paraId="104A2E0E" w14:textId="77777777" w:rsidR="00A91D8D" w:rsidRDefault="00A91D8D" w:rsidP="008D3EEE">
            <w:pPr>
              <w:adjustRightInd w:val="0"/>
              <w:snapToGrid w:val="0"/>
              <w:jc w:val="left"/>
            </w:pPr>
            <w:r>
              <w:rPr>
                <w:lang w:val="es-ES"/>
              </w:rPr>
              <w:t>Liberia</w:t>
            </w:r>
          </w:p>
        </w:tc>
        <w:tc>
          <w:tcPr>
            <w:tcW w:w="1329" w:type="dxa"/>
            <w:tcBorders>
              <w:top w:val="nil"/>
              <w:left w:val="nil"/>
              <w:bottom w:val="single" w:sz="4" w:space="0" w:color="auto"/>
              <w:right w:val="single" w:sz="4" w:space="0" w:color="auto"/>
            </w:tcBorders>
            <w:vAlign w:val="center"/>
          </w:tcPr>
          <w:p w14:paraId="08D5955F" w14:textId="77777777" w:rsidR="00A91D8D" w:rsidRDefault="00A91D8D" w:rsidP="008D3EEE">
            <w:pPr>
              <w:adjustRightInd w:val="0"/>
              <w:snapToGrid w:val="0"/>
              <w:jc w:val="right"/>
            </w:pPr>
            <w:r>
              <w:t>0,001</w:t>
            </w:r>
          </w:p>
        </w:tc>
        <w:tc>
          <w:tcPr>
            <w:tcW w:w="1600" w:type="dxa"/>
            <w:tcBorders>
              <w:top w:val="nil"/>
              <w:left w:val="nil"/>
              <w:bottom w:val="single" w:sz="4" w:space="0" w:color="auto"/>
              <w:right w:val="single" w:sz="4" w:space="0" w:color="auto"/>
            </w:tcBorders>
            <w:noWrap/>
            <w:vAlign w:val="center"/>
          </w:tcPr>
          <w:p w14:paraId="04D01F87" w14:textId="77777777" w:rsidR="00A91D8D" w:rsidRDefault="00A91D8D" w:rsidP="008D3EEE">
            <w:pPr>
              <w:adjustRightInd w:val="0"/>
              <w:snapToGrid w:val="0"/>
              <w:jc w:val="right"/>
            </w:pPr>
            <w:r>
              <w:t>0,001</w:t>
            </w:r>
          </w:p>
        </w:tc>
        <w:tc>
          <w:tcPr>
            <w:tcW w:w="1537" w:type="dxa"/>
            <w:tcBorders>
              <w:top w:val="nil"/>
              <w:left w:val="nil"/>
              <w:bottom w:val="single" w:sz="4" w:space="0" w:color="auto"/>
              <w:right w:val="single" w:sz="4" w:space="0" w:color="auto"/>
            </w:tcBorders>
            <w:noWrap/>
            <w:vAlign w:val="center"/>
          </w:tcPr>
          <w:p w14:paraId="3F56327E" w14:textId="77777777" w:rsidR="00A91D8D" w:rsidRDefault="00A91D8D" w:rsidP="008D3EEE">
            <w:pPr>
              <w:adjustRightInd w:val="0"/>
              <w:snapToGrid w:val="0"/>
              <w:jc w:val="right"/>
            </w:pPr>
            <w:r>
              <w:t>34</w:t>
            </w:r>
          </w:p>
        </w:tc>
      </w:tr>
      <w:tr w:rsidR="00A91D8D" w14:paraId="04961052"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57DEFFE1" w14:textId="77777777" w:rsidR="00A91D8D" w:rsidRDefault="00A91D8D" w:rsidP="008D3EEE">
            <w:pPr>
              <w:adjustRightInd w:val="0"/>
              <w:snapToGrid w:val="0"/>
              <w:jc w:val="right"/>
            </w:pPr>
            <w:r>
              <w:t>92</w:t>
            </w:r>
          </w:p>
        </w:tc>
        <w:tc>
          <w:tcPr>
            <w:tcW w:w="4309" w:type="dxa"/>
            <w:tcBorders>
              <w:top w:val="nil"/>
              <w:left w:val="nil"/>
              <w:bottom w:val="single" w:sz="4" w:space="0" w:color="auto"/>
              <w:right w:val="single" w:sz="4" w:space="0" w:color="auto"/>
            </w:tcBorders>
            <w:vAlign w:val="center"/>
          </w:tcPr>
          <w:p w14:paraId="210B2DD6" w14:textId="77777777" w:rsidR="00A91D8D" w:rsidRDefault="00A91D8D" w:rsidP="008D3EEE">
            <w:pPr>
              <w:adjustRightInd w:val="0"/>
              <w:snapToGrid w:val="0"/>
              <w:jc w:val="left"/>
            </w:pPr>
            <w:r>
              <w:rPr>
                <w:lang w:val="es-ES"/>
              </w:rPr>
              <w:t>Libia</w:t>
            </w:r>
          </w:p>
        </w:tc>
        <w:tc>
          <w:tcPr>
            <w:tcW w:w="1329" w:type="dxa"/>
            <w:tcBorders>
              <w:top w:val="nil"/>
              <w:left w:val="nil"/>
              <w:bottom w:val="single" w:sz="4" w:space="0" w:color="auto"/>
              <w:right w:val="single" w:sz="4" w:space="0" w:color="auto"/>
            </w:tcBorders>
            <w:vAlign w:val="center"/>
          </w:tcPr>
          <w:p w14:paraId="44EA2F14" w14:textId="77777777" w:rsidR="00A91D8D" w:rsidRDefault="00A91D8D" w:rsidP="008D3EEE">
            <w:pPr>
              <w:adjustRightInd w:val="0"/>
              <w:snapToGrid w:val="0"/>
              <w:jc w:val="right"/>
            </w:pPr>
            <w:r>
              <w:t>0,030</w:t>
            </w:r>
          </w:p>
        </w:tc>
        <w:tc>
          <w:tcPr>
            <w:tcW w:w="1600" w:type="dxa"/>
            <w:tcBorders>
              <w:top w:val="nil"/>
              <w:left w:val="nil"/>
              <w:bottom w:val="single" w:sz="4" w:space="0" w:color="auto"/>
              <w:right w:val="single" w:sz="4" w:space="0" w:color="auto"/>
            </w:tcBorders>
            <w:noWrap/>
            <w:vAlign w:val="center"/>
          </w:tcPr>
          <w:p w14:paraId="671CDEEA" w14:textId="77777777" w:rsidR="00A91D8D" w:rsidRDefault="00A91D8D" w:rsidP="008D3EEE">
            <w:pPr>
              <w:adjustRightInd w:val="0"/>
              <w:snapToGrid w:val="0"/>
              <w:jc w:val="right"/>
            </w:pPr>
            <w:r>
              <w:t>0,043</w:t>
            </w:r>
          </w:p>
        </w:tc>
        <w:tc>
          <w:tcPr>
            <w:tcW w:w="1537" w:type="dxa"/>
            <w:tcBorders>
              <w:top w:val="nil"/>
              <w:left w:val="nil"/>
              <w:bottom w:val="single" w:sz="4" w:space="0" w:color="auto"/>
              <w:right w:val="single" w:sz="4" w:space="0" w:color="auto"/>
            </w:tcBorders>
            <w:noWrap/>
            <w:vAlign w:val="center"/>
          </w:tcPr>
          <w:p w14:paraId="59A0B03E" w14:textId="77777777" w:rsidR="00A91D8D" w:rsidRDefault="00A91D8D" w:rsidP="008D3EEE">
            <w:pPr>
              <w:adjustRightInd w:val="0"/>
              <w:snapToGrid w:val="0"/>
              <w:jc w:val="right"/>
            </w:pPr>
            <w:r>
              <w:t>1.010</w:t>
            </w:r>
          </w:p>
        </w:tc>
      </w:tr>
      <w:tr w:rsidR="00A91D8D" w14:paraId="2583E0C5"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0BFCCC72" w14:textId="77777777" w:rsidR="00A91D8D" w:rsidRDefault="00A91D8D" w:rsidP="008D3EEE">
            <w:pPr>
              <w:adjustRightInd w:val="0"/>
              <w:snapToGrid w:val="0"/>
              <w:jc w:val="right"/>
            </w:pPr>
            <w:r>
              <w:t>93</w:t>
            </w:r>
          </w:p>
        </w:tc>
        <w:tc>
          <w:tcPr>
            <w:tcW w:w="4309" w:type="dxa"/>
            <w:tcBorders>
              <w:top w:val="nil"/>
              <w:left w:val="nil"/>
              <w:bottom w:val="single" w:sz="4" w:space="0" w:color="auto"/>
              <w:right w:val="single" w:sz="4" w:space="0" w:color="auto"/>
            </w:tcBorders>
            <w:vAlign w:val="center"/>
          </w:tcPr>
          <w:p w14:paraId="7C3BDCCB" w14:textId="77777777" w:rsidR="00A91D8D" w:rsidRDefault="00A91D8D" w:rsidP="008D3EEE">
            <w:pPr>
              <w:adjustRightInd w:val="0"/>
              <w:snapToGrid w:val="0"/>
              <w:jc w:val="left"/>
            </w:pPr>
            <w:r>
              <w:rPr>
                <w:lang w:val="es-ES"/>
              </w:rPr>
              <w:t>L</w:t>
            </w:r>
            <w:r>
              <w:rPr>
                <w:spacing w:val="-3"/>
                <w:lang w:val="es-ES"/>
              </w:rPr>
              <w:t>i</w:t>
            </w:r>
            <w:r>
              <w:rPr>
                <w:lang w:val="es-ES"/>
              </w:rPr>
              <w:t>tuan</w:t>
            </w:r>
            <w:r>
              <w:rPr>
                <w:spacing w:val="-3"/>
                <w:lang w:val="es-ES"/>
              </w:rPr>
              <w:t>i</w:t>
            </w:r>
            <w:r>
              <w:rPr>
                <w:lang w:val="es-ES"/>
              </w:rPr>
              <w:t>a</w:t>
            </w:r>
          </w:p>
        </w:tc>
        <w:tc>
          <w:tcPr>
            <w:tcW w:w="1329" w:type="dxa"/>
            <w:tcBorders>
              <w:top w:val="nil"/>
              <w:left w:val="nil"/>
              <w:bottom w:val="single" w:sz="4" w:space="0" w:color="auto"/>
              <w:right w:val="single" w:sz="4" w:space="0" w:color="auto"/>
            </w:tcBorders>
            <w:vAlign w:val="center"/>
          </w:tcPr>
          <w:p w14:paraId="1F925E78" w14:textId="77777777" w:rsidR="00A91D8D" w:rsidRDefault="00A91D8D" w:rsidP="008D3EEE">
            <w:pPr>
              <w:adjustRightInd w:val="0"/>
              <w:snapToGrid w:val="0"/>
              <w:jc w:val="right"/>
            </w:pPr>
            <w:r>
              <w:t>0,071</w:t>
            </w:r>
          </w:p>
        </w:tc>
        <w:tc>
          <w:tcPr>
            <w:tcW w:w="1600" w:type="dxa"/>
            <w:tcBorders>
              <w:top w:val="nil"/>
              <w:left w:val="nil"/>
              <w:bottom w:val="single" w:sz="4" w:space="0" w:color="auto"/>
              <w:right w:val="single" w:sz="4" w:space="0" w:color="auto"/>
            </w:tcBorders>
            <w:noWrap/>
            <w:vAlign w:val="center"/>
          </w:tcPr>
          <w:p w14:paraId="4D3EEBD9" w14:textId="77777777" w:rsidR="00A91D8D" w:rsidRDefault="00A91D8D" w:rsidP="008D3EEE">
            <w:pPr>
              <w:adjustRightInd w:val="0"/>
              <w:snapToGrid w:val="0"/>
              <w:jc w:val="right"/>
            </w:pPr>
            <w:r>
              <w:t>0,101</w:t>
            </w:r>
          </w:p>
        </w:tc>
        <w:tc>
          <w:tcPr>
            <w:tcW w:w="1537" w:type="dxa"/>
            <w:tcBorders>
              <w:top w:val="nil"/>
              <w:left w:val="nil"/>
              <w:bottom w:val="single" w:sz="4" w:space="0" w:color="auto"/>
              <w:right w:val="single" w:sz="4" w:space="0" w:color="auto"/>
            </w:tcBorders>
            <w:noWrap/>
            <w:vAlign w:val="center"/>
          </w:tcPr>
          <w:p w14:paraId="01EABDE6" w14:textId="77777777" w:rsidR="00A91D8D" w:rsidRDefault="00A91D8D" w:rsidP="008D3EEE">
            <w:pPr>
              <w:adjustRightInd w:val="0"/>
              <w:snapToGrid w:val="0"/>
              <w:jc w:val="right"/>
            </w:pPr>
            <w:r>
              <w:t>2.391</w:t>
            </w:r>
          </w:p>
        </w:tc>
      </w:tr>
      <w:tr w:rsidR="00A91D8D" w14:paraId="28CB1D91" w14:textId="77777777" w:rsidTr="008D3EEE">
        <w:trPr>
          <w:cantSplit/>
          <w:jc w:val="center"/>
        </w:trPr>
        <w:tc>
          <w:tcPr>
            <w:tcW w:w="911" w:type="dxa"/>
            <w:tcBorders>
              <w:top w:val="nil"/>
              <w:left w:val="single" w:sz="4" w:space="0" w:color="auto"/>
              <w:bottom w:val="single" w:sz="2" w:space="0" w:color="auto"/>
              <w:right w:val="single" w:sz="4" w:space="0" w:color="auto"/>
            </w:tcBorders>
            <w:noWrap/>
            <w:vAlign w:val="center"/>
          </w:tcPr>
          <w:p w14:paraId="4F52B298" w14:textId="77777777" w:rsidR="00A91D8D" w:rsidRDefault="00A91D8D" w:rsidP="008D3EEE">
            <w:pPr>
              <w:adjustRightInd w:val="0"/>
              <w:snapToGrid w:val="0"/>
              <w:jc w:val="right"/>
            </w:pPr>
            <w:r>
              <w:t>94</w:t>
            </w:r>
          </w:p>
        </w:tc>
        <w:tc>
          <w:tcPr>
            <w:tcW w:w="4309" w:type="dxa"/>
            <w:tcBorders>
              <w:top w:val="nil"/>
              <w:left w:val="nil"/>
              <w:bottom w:val="single" w:sz="2" w:space="0" w:color="auto"/>
              <w:right w:val="single" w:sz="4" w:space="0" w:color="auto"/>
            </w:tcBorders>
            <w:vAlign w:val="center"/>
          </w:tcPr>
          <w:p w14:paraId="329A5792" w14:textId="77777777" w:rsidR="00A91D8D" w:rsidRDefault="00A91D8D" w:rsidP="008D3EEE">
            <w:pPr>
              <w:adjustRightInd w:val="0"/>
              <w:snapToGrid w:val="0"/>
              <w:jc w:val="left"/>
            </w:pPr>
            <w:r>
              <w:rPr>
                <w:lang w:val="es-ES"/>
              </w:rPr>
              <w:t>Luxemburgo</w:t>
            </w:r>
          </w:p>
        </w:tc>
        <w:tc>
          <w:tcPr>
            <w:tcW w:w="1329" w:type="dxa"/>
            <w:tcBorders>
              <w:top w:val="nil"/>
              <w:left w:val="nil"/>
              <w:bottom w:val="single" w:sz="2" w:space="0" w:color="auto"/>
              <w:right w:val="single" w:sz="4" w:space="0" w:color="auto"/>
            </w:tcBorders>
            <w:vAlign w:val="center"/>
          </w:tcPr>
          <w:p w14:paraId="661E5A86" w14:textId="77777777" w:rsidR="00A91D8D" w:rsidRDefault="00A91D8D" w:rsidP="008D3EEE">
            <w:pPr>
              <w:adjustRightInd w:val="0"/>
              <w:snapToGrid w:val="0"/>
              <w:jc w:val="right"/>
            </w:pPr>
            <w:r>
              <w:t>0,067</w:t>
            </w:r>
          </w:p>
        </w:tc>
        <w:tc>
          <w:tcPr>
            <w:tcW w:w="1600" w:type="dxa"/>
            <w:tcBorders>
              <w:top w:val="nil"/>
              <w:left w:val="nil"/>
              <w:bottom w:val="single" w:sz="2" w:space="0" w:color="auto"/>
              <w:right w:val="single" w:sz="4" w:space="0" w:color="auto"/>
            </w:tcBorders>
            <w:noWrap/>
            <w:vAlign w:val="center"/>
          </w:tcPr>
          <w:p w14:paraId="3583A265" w14:textId="77777777" w:rsidR="00A91D8D" w:rsidRDefault="00A91D8D" w:rsidP="008D3EEE">
            <w:pPr>
              <w:adjustRightInd w:val="0"/>
              <w:snapToGrid w:val="0"/>
              <w:jc w:val="right"/>
            </w:pPr>
            <w:r>
              <w:t>0,096</w:t>
            </w:r>
          </w:p>
        </w:tc>
        <w:tc>
          <w:tcPr>
            <w:tcW w:w="1537" w:type="dxa"/>
            <w:tcBorders>
              <w:top w:val="nil"/>
              <w:left w:val="nil"/>
              <w:bottom w:val="single" w:sz="2" w:space="0" w:color="auto"/>
              <w:right w:val="single" w:sz="4" w:space="0" w:color="auto"/>
            </w:tcBorders>
            <w:noWrap/>
            <w:vAlign w:val="center"/>
          </w:tcPr>
          <w:p w14:paraId="15F9BCC2" w14:textId="77777777" w:rsidR="00A91D8D" w:rsidRDefault="00A91D8D" w:rsidP="008D3EEE">
            <w:pPr>
              <w:adjustRightInd w:val="0"/>
              <w:snapToGrid w:val="0"/>
              <w:jc w:val="right"/>
            </w:pPr>
            <w:r>
              <w:t>2.257</w:t>
            </w:r>
          </w:p>
        </w:tc>
      </w:tr>
      <w:tr w:rsidR="00A91D8D" w14:paraId="6F926103" w14:textId="77777777" w:rsidTr="008D3EEE">
        <w:trPr>
          <w:cantSplit/>
          <w:jc w:val="center"/>
        </w:trPr>
        <w:tc>
          <w:tcPr>
            <w:tcW w:w="911" w:type="dxa"/>
            <w:tcBorders>
              <w:top w:val="single" w:sz="2" w:space="0" w:color="auto"/>
              <w:left w:val="single" w:sz="2" w:space="0" w:color="auto"/>
              <w:bottom w:val="single" w:sz="2" w:space="0" w:color="auto"/>
              <w:right w:val="single" w:sz="2" w:space="0" w:color="auto"/>
            </w:tcBorders>
            <w:noWrap/>
            <w:vAlign w:val="center"/>
          </w:tcPr>
          <w:p w14:paraId="133A1B45" w14:textId="77777777" w:rsidR="00A91D8D" w:rsidRDefault="00A91D8D" w:rsidP="008D3EEE">
            <w:pPr>
              <w:adjustRightInd w:val="0"/>
              <w:snapToGrid w:val="0"/>
              <w:jc w:val="right"/>
            </w:pPr>
            <w:r>
              <w:t>95</w:t>
            </w:r>
          </w:p>
        </w:tc>
        <w:tc>
          <w:tcPr>
            <w:tcW w:w="4309" w:type="dxa"/>
            <w:tcBorders>
              <w:top w:val="single" w:sz="2" w:space="0" w:color="auto"/>
              <w:left w:val="single" w:sz="2" w:space="0" w:color="auto"/>
              <w:bottom w:val="single" w:sz="2" w:space="0" w:color="auto"/>
              <w:right w:val="single" w:sz="2" w:space="0" w:color="auto"/>
            </w:tcBorders>
            <w:vAlign w:val="center"/>
          </w:tcPr>
          <w:p w14:paraId="3734E681" w14:textId="77777777" w:rsidR="00A91D8D" w:rsidRDefault="00A91D8D" w:rsidP="008D3EEE">
            <w:pPr>
              <w:adjustRightInd w:val="0"/>
              <w:snapToGrid w:val="0"/>
              <w:jc w:val="left"/>
            </w:pPr>
            <w:r>
              <w:rPr>
                <w:lang w:val="es-ES"/>
              </w:rPr>
              <w:t>Macedonia del Norte</w:t>
            </w:r>
          </w:p>
        </w:tc>
        <w:tc>
          <w:tcPr>
            <w:tcW w:w="1329" w:type="dxa"/>
            <w:tcBorders>
              <w:top w:val="single" w:sz="2" w:space="0" w:color="auto"/>
              <w:left w:val="single" w:sz="2" w:space="0" w:color="auto"/>
              <w:bottom w:val="single" w:sz="2" w:space="0" w:color="auto"/>
              <w:right w:val="single" w:sz="2" w:space="0" w:color="auto"/>
            </w:tcBorders>
            <w:vAlign w:val="center"/>
          </w:tcPr>
          <w:p w14:paraId="037BC4CC" w14:textId="77777777" w:rsidR="00A91D8D" w:rsidRDefault="00A91D8D" w:rsidP="008D3EEE">
            <w:pPr>
              <w:adjustRightInd w:val="0"/>
              <w:snapToGrid w:val="0"/>
              <w:jc w:val="right"/>
            </w:pPr>
            <w:r>
              <w:t>0,007</w:t>
            </w:r>
          </w:p>
        </w:tc>
        <w:tc>
          <w:tcPr>
            <w:tcW w:w="1600" w:type="dxa"/>
            <w:tcBorders>
              <w:top w:val="single" w:sz="2" w:space="0" w:color="auto"/>
              <w:left w:val="single" w:sz="2" w:space="0" w:color="auto"/>
              <w:bottom w:val="single" w:sz="2" w:space="0" w:color="auto"/>
              <w:right w:val="single" w:sz="2" w:space="0" w:color="auto"/>
            </w:tcBorders>
            <w:noWrap/>
            <w:vAlign w:val="center"/>
          </w:tcPr>
          <w:p w14:paraId="3E398919" w14:textId="77777777" w:rsidR="00A91D8D" w:rsidRDefault="00A91D8D" w:rsidP="008D3EEE">
            <w:pPr>
              <w:adjustRightInd w:val="0"/>
              <w:snapToGrid w:val="0"/>
              <w:jc w:val="right"/>
            </w:pPr>
            <w:r>
              <w:t>0,010</w:t>
            </w:r>
          </w:p>
        </w:tc>
        <w:tc>
          <w:tcPr>
            <w:tcW w:w="1537" w:type="dxa"/>
            <w:tcBorders>
              <w:top w:val="single" w:sz="2" w:space="0" w:color="auto"/>
              <w:left w:val="single" w:sz="2" w:space="0" w:color="auto"/>
              <w:bottom w:val="single" w:sz="2" w:space="0" w:color="auto"/>
              <w:right w:val="single" w:sz="2" w:space="0" w:color="auto"/>
            </w:tcBorders>
            <w:noWrap/>
            <w:vAlign w:val="center"/>
          </w:tcPr>
          <w:p w14:paraId="404D4665" w14:textId="77777777" w:rsidR="00A91D8D" w:rsidRDefault="00A91D8D" w:rsidP="008D3EEE">
            <w:pPr>
              <w:adjustRightInd w:val="0"/>
              <w:snapToGrid w:val="0"/>
              <w:jc w:val="right"/>
            </w:pPr>
            <w:r>
              <w:t>236</w:t>
            </w:r>
          </w:p>
        </w:tc>
      </w:tr>
      <w:tr w:rsidR="00A91D8D" w14:paraId="143B26EF" w14:textId="77777777" w:rsidTr="008D3EEE">
        <w:trPr>
          <w:cantSplit/>
          <w:jc w:val="center"/>
        </w:trPr>
        <w:tc>
          <w:tcPr>
            <w:tcW w:w="911" w:type="dxa"/>
            <w:tcBorders>
              <w:top w:val="single" w:sz="2" w:space="0" w:color="auto"/>
              <w:left w:val="single" w:sz="4" w:space="0" w:color="auto"/>
              <w:bottom w:val="single" w:sz="4" w:space="0" w:color="auto"/>
              <w:right w:val="single" w:sz="4" w:space="0" w:color="auto"/>
            </w:tcBorders>
            <w:noWrap/>
            <w:vAlign w:val="center"/>
          </w:tcPr>
          <w:p w14:paraId="5DA0A580" w14:textId="77777777" w:rsidR="00A91D8D" w:rsidRDefault="00A91D8D" w:rsidP="008D3EEE">
            <w:pPr>
              <w:adjustRightInd w:val="0"/>
              <w:snapToGrid w:val="0"/>
              <w:jc w:val="right"/>
            </w:pPr>
            <w:r>
              <w:t>96</w:t>
            </w:r>
          </w:p>
        </w:tc>
        <w:tc>
          <w:tcPr>
            <w:tcW w:w="4309" w:type="dxa"/>
            <w:tcBorders>
              <w:top w:val="single" w:sz="2" w:space="0" w:color="auto"/>
              <w:left w:val="nil"/>
              <w:bottom w:val="single" w:sz="4" w:space="0" w:color="auto"/>
              <w:right w:val="single" w:sz="4" w:space="0" w:color="auto"/>
            </w:tcBorders>
            <w:vAlign w:val="center"/>
          </w:tcPr>
          <w:p w14:paraId="76FA119D" w14:textId="77777777" w:rsidR="00A91D8D" w:rsidRDefault="00A91D8D" w:rsidP="008D3EEE">
            <w:pPr>
              <w:adjustRightInd w:val="0"/>
              <w:snapToGrid w:val="0"/>
              <w:jc w:val="left"/>
            </w:pPr>
            <w:r>
              <w:rPr>
                <w:lang w:val="es-ES"/>
              </w:rPr>
              <w:t>Madagascar</w:t>
            </w:r>
          </w:p>
        </w:tc>
        <w:tc>
          <w:tcPr>
            <w:tcW w:w="1329" w:type="dxa"/>
            <w:tcBorders>
              <w:top w:val="single" w:sz="2" w:space="0" w:color="auto"/>
              <w:left w:val="nil"/>
              <w:bottom w:val="single" w:sz="4" w:space="0" w:color="auto"/>
              <w:right w:val="single" w:sz="4" w:space="0" w:color="auto"/>
            </w:tcBorders>
            <w:vAlign w:val="center"/>
          </w:tcPr>
          <w:p w14:paraId="7282A65F" w14:textId="77777777" w:rsidR="00A91D8D" w:rsidRDefault="00A91D8D" w:rsidP="008D3EEE">
            <w:pPr>
              <w:adjustRightInd w:val="0"/>
              <w:snapToGrid w:val="0"/>
              <w:jc w:val="right"/>
            </w:pPr>
            <w:r>
              <w:t>0,004</w:t>
            </w:r>
          </w:p>
        </w:tc>
        <w:tc>
          <w:tcPr>
            <w:tcW w:w="1600" w:type="dxa"/>
            <w:tcBorders>
              <w:top w:val="single" w:sz="2" w:space="0" w:color="auto"/>
              <w:left w:val="nil"/>
              <w:bottom w:val="single" w:sz="4" w:space="0" w:color="auto"/>
              <w:right w:val="single" w:sz="4" w:space="0" w:color="auto"/>
            </w:tcBorders>
            <w:noWrap/>
            <w:vAlign w:val="center"/>
          </w:tcPr>
          <w:p w14:paraId="193591E9" w14:textId="77777777" w:rsidR="00A91D8D" w:rsidRDefault="00A91D8D" w:rsidP="008D3EEE">
            <w:pPr>
              <w:adjustRightInd w:val="0"/>
              <w:snapToGrid w:val="0"/>
              <w:jc w:val="right"/>
            </w:pPr>
            <w:r>
              <w:t>0,006</w:t>
            </w:r>
          </w:p>
        </w:tc>
        <w:tc>
          <w:tcPr>
            <w:tcW w:w="1537" w:type="dxa"/>
            <w:tcBorders>
              <w:top w:val="single" w:sz="2" w:space="0" w:color="auto"/>
              <w:left w:val="nil"/>
              <w:bottom w:val="single" w:sz="4" w:space="0" w:color="auto"/>
              <w:right w:val="single" w:sz="4" w:space="0" w:color="auto"/>
            </w:tcBorders>
            <w:noWrap/>
            <w:vAlign w:val="center"/>
          </w:tcPr>
          <w:p w14:paraId="372B53D0" w14:textId="77777777" w:rsidR="00A91D8D" w:rsidRDefault="00A91D8D" w:rsidP="008D3EEE">
            <w:pPr>
              <w:adjustRightInd w:val="0"/>
              <w:snapToGrid w:val="0"/>
              <w:jc w:val="right"/>
            </w:pPr>
            <w:r>
              <w:t>135</w:t>
            </w:r>
          </w:p>
        </w:tc>
      </w:tr>
      <w:tr w:rsidR="00A91D8D" w14:paraId="464C02D8"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3C516688" w14:textId="77777777" w:rsidR="00A91D8D" w:rsidRDefault="00A91D8D" w:rsidP="008D3EEE">
            <w:pPr>
              <w:adjustRightInd w:val="0"/>
              <w:snapToGrid w:val="0"/>
              <w:jc w:val="right"/>
            </w:pPr>
            <w:r>
              <w:t>97</w:t>
            </w:r>
          </w:p>
        </w:tc>
        <w:tc>
          <w:tcPr>
            <w:tcW w:w="4309" w:type="dxa"/>
            <w:tcBorders>
              <w:top w:val="nil"/>
              <w:left w:val="nil"/>
              <w:bottom w:val="single" w:sz="4" w:space="0" w:color="auto"/>
              <w:right w:val="single" w:sz="4" w:space="0" w:color="auto"/>
            </w:tcBorders>
            <w:vAlign w:val="center"/>
          </w:tcPr>
          <w:p w14:paraId="19D742BB" w14:textId="77777777" w:rsidR="00A91D8D" w:rsidRDefault="00A91D8D" w:rsidP="008D3EEE">
            <w:pPr>
              <w:adjustRightInd w:val="0"/>
              <w:snapToGrid w:val="0"/>
              <w:jc w:val="left"/>
            </w:pPr>
            <w:r>
              <w:rPr>
                <w:lang w:val="es-ES"/>
              </w:rPr>
              <w:t>Malasia</w:t>
            </w:r>
          </w:p>
        </w:tc>
        <w:tc>
          <w:tcPr>
            <w:tcW w:w="1329" w:type="dxa"/>
            <w:tcBorders>
              <w:top w:val="nil"/>
              <w:left w:val="nil"/>
              <w:bottom w:val="single" w:sz="4" w:space="0" w:color="auto"/>
              <w:right w:val="single" w:sz="4" w:space="0" w:color="auto"/>
            </w:tcBorders>
            <w:vAlign w:val="center"/>
          </w:tcPr>
          <w:p w14:paraId="7227B2CF" w14:textId="77777777" w:rsidR="00A91D8D" w:rsidRDefault="00A91D8D" w:rsidP="008D3EEE">
            <w:pPr>
              <w:adjustRightInd w:val="0"/>
              <w:snapToGrid w:val="0"/>
              <w:jc w:val="right"/>
            </w:pPr>
            <w:r>
              <w:t>0,341</w:t>
            </w:r>
          </w:p>
        </w:tc>
        <w:tc>
          <w:tcPr>
            <w:tcW w:w="1600" w:type="dxa"/>
            <w:tcBorders>
              <w:top w:val="nil"/>
              <w:left w:val="nil"/>
              <w:bottom w:val="single" w:sz="4" w:space="0" w:color="auto"/>
              <w:right w:val="single" w:sz="4" w:space="0" w:color="auto"/>
            </w:tcBorders>
            <w:noWrap/>
            <w:vAlign w:val="center"/>
          </w:tcPr>
          <w:p w14:paraId="780395D9" w14:textId="77777777" w:rsidR="00A91D8D" w:rsidRDefault="00A91D8D" w:rsidP="008D3EEE">
            <w:pPr>
              <w:adjustRightInd w:val="0"/>
              <w:snapToGrid w:val="0"/>
              <w:jc w:val="right"/>
            </w:pPr>
            <w:r>
              <w:t>0,487</w:t>
            </w:r>
          </w:p>
        </w:tc>
        <w:tc>
          <w:tcPr>
            <w:tcW w:w="1537" w:type="dxa"/>
            <w:tcBorders>
              <w:top w:val="nil"/>
              <w:left w:val="nil"/>
              <w:bottom w:val="single" w:sz="4" w:space="0" w:color="auto"/>
              <w:right w:val="single" w:sz="4" w:space="0" w:color="auto"/>
            </w:tcBorders>
            <w:noWrap/>
            <w:vAlign w:val="center"/>
          </w:tcPr>
          <w:p w14:paraId="3C98A057" w14:textId="77777777" w:rsidR="00A91D8D" w:rsidRDefault="00A91D8D" w:rsidP="008D3EEE">
            <w:pPr>
              <w:adjustRightInd w:val="0"/>
              <w:snapToGrid w:val="0"/>
              <w:jc w:val="right"/>
            </w:pPr>
            <w:r>
              <w:t>11.486</w:t>
            </w:r>
          </w:p>
        </w:tc>
      </w:tr>
      <w:tr w:rsidR="00A91D8D" w14:paraId="0732B73D"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6D15FF1E" w14:textId="77777777" w:rsidR="00A91D8D" w:rsidRDefault="00A91D8D" w:rsidP="008D3EEE">
            <w:pPr>
              <w:adjustRightInd w:val="0"/>
              <w:snapToGrid w:val="0"/>
              <w:jc w:val="right"/>
            </w:pPr>
            <w:r>
              <w:t>98</w:t>
            </w:r>
          </w:p>
        </w:tc>
        <w:tc>
          <w:tcPr>
            <w:tcW w:w="4309" w:type="dxa"/>
            <w:tcBorders>
              <w:top w:val="nil"/>
              <w:left w:val="nil"/>
              <w:bottom w:val="single" w:sz="4" w:space="0" w:color="auto"/>
              <w:right w:val="single" w:sz="4" w:space="0" w:color="auto"/>
            </w:tcBorders>
            <w:vAlign w:val="center"/>
          </w:tcPr>
          <w:p w14:paraId="7FE91C41" w14:textId="77777777" w:rsidR="00A91D8D" w:rsidRDefault="00A91D8D" w:rsidP="008D3EEE">
            <w:pPr>
              <w:adjustRightInd w:val="0"/>
              <w:snapToGrid w:val="0"/>
              <w:jc w:val="left"/>
            </w:pPr>
            <w:r>
              <w:rPr>
                <w:lang w:val="es-ES"/>
              </w:rPr>
              <w:t>Malawi</w:t>
            </w:r>
          </w:p>
        </w:tc>
        <w:tc>
          <w:tcPr>
            <w:tcW w:w="1329" w:type="dxa"/>
            <w:tcBorders>
              <w:top w:val="nil"/>
              <w:left w:val="nil"/>
              <w:bottom w:val="single" w:sz="4" w:space="0" w:color="auto"/>
              <w:right w:val="single" w:sz="4" w:space="0" w:color="auto"/>
            </w:tcBorders>
            <w:vAlign w:val="center"/>
          </w:tcPr>
          <w:p w14:paraId="2CEDDB48" w14:textId="77777777" w:rsidR="00A91D8D" w:rsidRDefault="00A91D8D" w:rsidP="008D3EEE">
            <w:pPr>
              <w:adjustRightInd w:val="0"/>
              <w:snapToGrid w:val="0"/>
              <w:jc w:val="right"/>
            </w:pPr>
            <w:r>
              <w:t>0,002</w:t>
            </w:r>
          </w:p>
        </w:tc>
        <w:tc>
          <w:tcPr>
            <w:tcW w:w="1600" w:type="dxa"/>
            <w:tcBorders>
              <w:top w:val="nil"/>
              <w:left w:val="nil"/>
              <w:bottom w:val="single" w:sz="4" w:space="0" w:color="auto"/>
              <w:right w:val="single" w:sz="4" w:space="0" w:color="auto"/>
            </w:tcBorders>
            <w:noWrap/>
            <w:vAlign w:val="center"/>
          </w:tcPr>
          <w:p w14:paraId="3C0221C3" w14:textId="77777777" w:rsidR="00A91D8D" w:rsidRDefault="00A91D8D" w:rsidP="008D3EEE">
            <w:pPr>
              <w:adjustRightInd w:val="0"/>
              <w:snapToGrid w:val="0"/>
              <w:jc w:val="right"/>
            </w:pPr>
            <w:r>
              <w:t>0,003</w:t>
            </w:r>
          </w:p>
        </w:tc>
        <w:tc>
          <w:tcPr>
            <w:tcW w:w="1537" w:type="dxa"/>
            <w:tcBorders>
              <w:top w:val="nil"/>
              <w:left w:val="nil"/>
              <w:bottom w:val="single" w:sz="4" w:space="0" w:color="auto"/>
              <w:right w:val="single" w:sz="4" w:space="0" w:color="auto"/>
            </w:tcBorders>
            <w:noWrap/>
            <w:vAlign w:val="center"/>
          </w:tcPr>
          <w:p w14:paraId="38D6100E" w14:textId="77777777" w:rsidR="00A91D8D" w:rsidRDefault="00A91D8D" w:rsidP="008D3EEE">
            <w:pPr>
              <w:adjustRightInd w:val="0"/>
              <w:snapToGrid w:val="0"/>
              <w:jc w:val="right"/>
            </w:pPr>
            <w:r>
              <w:t>67</w:t>
            </w:r>
          </w:p>
        </w:tc>
      </w:tr>
      <w:tr w:rsidR="00A91D8D" w14:paraId="3EA48972"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3FAC63F2" w14:textId="77777777" w:rsidR="00A91D8D" w:rsidRDefault="00A91D8D" w:rsidP="008D3EEE">
            <w:pPr>
              <w:adjustRightInd w:val="0"/>
              <w:snapToGrid w:val="0"/>
              <w:jc w:val="right"/>
            </w:pPr>
            <w:r>
              <w:t>99</w:t>
            </w:r>
          </w:p>
        </w:tc>
        <w:tc>
          <w:tcPr>
            <w:tcW w:w="4309" w:type="dxa"/>
            <w:tcBorders>
              <w:top w:val="nil"/>
              <w:left w:val="nil"/>
              <w:bottom w:val="single" w:sz="4" w:space="0" w:color="auto"/>
              <w:right w:val="single" w:sz="4" w:space="0" w:color="auto"/>
            </w:tcBorders>
            <w:vAlign w:val="center"/>
          </w:tcPr>
          <w:p w14:paraId="53830B03" w14:textId="77777777" w:rsidR="00A91D8D" w:rsidRDefault="00A91D8D" w:rsidP="008D3EEE">
            <w:pPr>
              <w:adjustRightInd w:val="0"/>
              <w:snapToGrid w:val="0"/>
              <w:jc w:val="left"/>
            </w:pPr>
            <w:r>
              <w:rPr>
                <w:lang w:val="es-ES"/>
              </w:rPr>
              <w:t>Maldivas</w:t>
            </w:r>
          </w:p>
        </w:tc>
        <w:tc>
          <w:tcPr>
            <w:tcW w:w="1329" w:type="dxa"/>
            <w:tcBorders>
              <w:top w:val="nil"/>
              <w:left w:val="nil"/>
              <w:bottom w:val="single" w:sz="4" w:space="0" w:color="auto"/>
              <w:right w:val="single" w:sz="4" w:space="0" w:color="auto"/>
            </w:tcBorders>
            <w:vAlign w:val="center"/>
          </w:tcPr>
          <w:p w14:paraId="654A5298" w14:textId="77777777" w:rsidR="00A91D8D" w:rsidRDefault="00A91D8D" w:rsidP="008D3EEE">
            <w:pPr>
              <w:adjustRightInd w:val="0"/>
              <w:snapToGrid w:val="0"/>
              <w:jc w:val="right"/>
            </w:pPr>
            <w:r>
              <w:t>0,004</w:t>
            </w:r>
          </w:p>
        </w:tc>
        <w:tc>
          <w:tcPr>
            <w:tcW w:w="1600" w:type="dxa"/>
            <w:tcBorders>
              <w:top w:val="nil"/>
              <w:left w:val="nil"/>
              <w:bottom w:val="single" w:sz="4" w:space="0" w:color="auto"/>
              <w:right w:val="single" w:sz="4" w:space="0" w:color="auto"/>
            </w:tcBorders>
            <w:noWrap/>
            <w:vAlign w:val="center"/>
          </w:tcPr>
          <w:p w14:paraId="6F4F8F9F" w14:textId="77777777" w:rsidR="00A91D8D" w:rsidRDefault="00A91D8D" w:rsidP="008D3EEE">
            <w:pPr>
              <w:adjustRightInd w:val="0"/>
              <w:snapToGrid w:val="0"/>
              <w:jc w:val="right"/>
            </w:pPr>
            <w:r>
              <w:t>0,006</w:t>
            </w:r>
          </w:p>
        </w:tc>
        <w:tc>
          <w:tcPr>
            <w:tcW w:w="1537" w:type="dxa"/>
            <w:tcBorders>
              <w:top w:val="nil"/>
              <w:left w:val="nil"/>
              <w:bottom w:val="single" w:sz="4" w:space="0" w:color="auto"/>
              <w:right w:val="single" w:sz="4" w:space="0" w:color="auto"/>
            </w:tcBorders>
            <w:noWrap/>
            <w:vAlign w:val="center"/>
          </w:tcPr>
          <w:p w14:paraId="5A45B102" w14:textId="77777777" w:rsidR="00A91D8D" w:rsidRDefault="00A91D8D" w:rsidP="008D3EEE">
            <w:pPr>
              <w:adjustRightInd w:val="0"/>
              <w:snapToGrid w:val="0"/>
              <w:jc w:val="right"/>
            </w:pPr>
            <w:r>
              <w:t>135</w:t>
            </w:r>
          </w:p>
        </w:tc>
      </w:tr>
      <w:tr w:rsidR="00A91D8D" w14:paraId="61C84E81"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4939AD96" w14:textId="77777777" w:rsidR="00A91D8D" w:rsidRDefault="00A91D8D" w:rsidP="008D3EEE">
            <w:pPr>
              <w:adjustRightInd w:val="0"/>
              <w:snapToGrid w:val="0"/>
              <w:jc w:val="right"/>
            </w:pPr>
            <w:r>
              <w:t>100</w:t>
            </w:r>
          </w:p>
        </w:tc>
        <w:tc>
          <w:tcPr>
            <w:tcW w:w="4309" w:type="dxa"/>
            <w:tcBorders>
              <w:top w:val="nil"/>
              <w:left w:val="nil"/>
              <w:bottom w:val="single" w:sz="4" w:space="0" w:color="auto"/>
              <w:right w:val="single" w:sz="4" w:space="0" w:color="auto"/>
            </w:tcBorders>
            <w:vAlign w:val="center"/>
          </w:tcPr>
          <w:p w14:paraId="44C51ECC" w14:textId="77777777" w:rsidR="00A91D8D" w:rsidRDefault="00A91D8D" w:rsidP="008D3EEE">
            <w:pPr>
              <w:adjustRightInd w:val="0"/>
              <w:snapToGrid w:val="0"/>
              <w:jc w:val="left"/>
            </w:pPr>
            <w:r>
              <w:rPr>
                <w:lang w:val="es-ES"/>
              </w:rPr>
              <w:t>Malí</w:t>
            </w:r>
          </w:p>
        </w:tc>
        <w:tc>
          <w:tcPr>
            <w:tcW w:w="1329" w:type="dxa"/>
            <w:tcBorders>
              <w:top w:val="nil"/>
              <w:left w:val="nil"/>
              <w:bottom w:val="single" w:sz="4" w:space="0" w:color="auto"/>
              <w:right w:val="single" w:sz="4" w:space="0" w:color="auto"/>
            </w:tcBorders>
            <w:vAlign w:val="center"/>
          </w:tcPr>
          <w:p w14:paraId="593B40A4" w14:textId="77777777" w:rsidR="00A91D8D" w:rsidRDefault="00A91D8D" w:rsidP="008D3EEE">
            <w:pPr>
              <w:adjustRightInd w:val="0"/>
              <w:snapToGrid w:val="0"/>
              <w:jc w:val="right"/>
            </w:pPr>
            <w:r>
              <w:t>0,004</w:t>
            </w:r>
          </w:p>
        </w:tc>
        <w:tc>
          <w:tcPr>
            <w:tcW w:w="1600" w:type="dxa"/>
            <w:tcBorders>
              <w:top w:val="nil"/>
              <w:left w:val="nil"/>
              <w:bottom w:val="single" w:sz="4" w:space="0" w:color="auto"/>
              <w:right w:val="single" w:sz="4" w:space="0" w:color="auto"/>
            </w:tcBorders>
            <w:noWrap/>
            <w:vAlign w:val="center"/>
          </w:tcPr>
          <w:p w14:paraId="512BA6D3" w14:textId="77777777" w:rsidR="00A91D8D" w:rsidRDefault="00A91D8D" w:rsidP="008D3EEE">
            <w:pPr>
              <w:adjustRightInd w:val="0"/>
              <w:snapToGrid w:val="0"/>
              <w:jc w:val="right"/>
            </w:pPr>
            <w:r>
              <w:t>0,006</w:t>
            </w:r>
          </w:p>
        </w:tc>
        <w:tc>
          <w:tcPr>
            <w:tcW w:w="1537" w:type="dxa"/>
            <w:tcBorders>
              <w:top w:val="nil"/>
              <w:left w:val="nil"/>
              <w:bottom w:val="single" w:sz="4" w:space="0" w:color="auto"/>
              <w:right w:val="single" w:sz="4" w:space="0" w:color="auto"/>
            </w:tcBorders>
            <w:noWrap/>
            <w:vAlign w:val="center"/>
          </w:tcPr>
          <w:p w14:paraId="12ABBEED" w14:textId="77777777" w:rsidR="00A91D8D" w:rsidRDefault="00A91D8D" w:rsidP="008D3EEE">
            <w:pPr>
              <w:adjustRightInd w:val="0"/>
              <w:snapToGrid w:val="0"/>
              <w:jc w:val="right"/>
            </w:pPr>
            <w:r>
              <w:t>135</w:t>
            </w:r>
          </w:p>
        </w:tc>
      </w:tr>
      <w:tr w:rsidR="00A91D8D" w14:paraId="34191E82"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5C78A4D8" w14:textId="77777777" w:rsidR="00A91D8D" w:rsidRDefault="00A91D8D" w:rsidP="008D3EEE">
            <w:pPr>
              <w:adjustRightInd w:val="0"/>
              <w:snapToGrid w:val="0"/>
              <w:jc w:val="right"/>
            </w:pPr>
            <w:r>
              <w:t>101</w:t>
            </w:r>
          </w:p>
        </w:tc>
        <w:tc>
          <w:tcPr>
            <w:tcW w:w="4309" w:type="dxa"/>
            <w:tcBorders>
              <w:top w:val="nil"/>
              <w:left w:val="nil"/>
              <w:bottom w:val="single" w:sz="4" w:space="0" w:color="auto"/>
              <w:right w:val="single" w:sz="4" w:space="0" w:color="auto"/>
            </w:tcBorders>
            <w:vAlign w:val="center"/>
          </w:tcPr>
          <w:p w14:paraId="1B58E796" w14:textId="77777777" w:rsidR="00A91D8D" w:rsidRDefault="00A91D8D" w:rsidP="008D3EEE">
            <w:pPr>
              <w:adjustRightInd w:val="0"/>
              <w:snapToGrid w:val="0"/>
              <w:jc w:val="left"/>
            </w:pPr>
            <w:r>
              <w:rPr>
                <w:lang w:val="es-ES"/>
              </w:rPr>
              <w:t>Malta</w:t>
            </w:r>
          </w:p>
        </w:tc>
        <w:tc>
          <w:tcPr>
            <w:tcW w:w="1329" w:type="dxa"/>
            <w:tcBorders>
              <w:top w:val="nil"/>
              <w:left w:val="nil"/>
              <w:bottom w:val="single" w:sz="4" w:space="0" w:color="auto"/>
              <w:right w:val="single" w:sz="4" w:space="0" w:color="auto"/>
            </w:tcBorders>
            <w:vAlign w:val="center"/>
          </w:tcPr>
          <w:p w14:paraId="3CB9154C" w14:textId="77777777" w:rsidR="00A91D8D" w:rsidRDefault="00A91D8D" w:rsidP="008D3EEE">
            <w:pPr>
              <w:adjustRightInd w:val="0"/>
              <w:snapToGrid w:val="0"/>
              <w:jc w:val="right"/>
            </w:pPr>
            <w:r>
              <w:t>0,017</w:t>
            </w:r>
          </w:p>
        </w:tc>
        <w:tc>
          <w:tcPr>
            <w:tcW w:w="1600" w:type="dxa"/>
            <w:tcBorders>
              <w:top w:val="nil"/>
              <w:left w:val="nil"/>
              <w:bottom w:val="single" w:sz="4" w:space="0" w:color="auto"/>
              <w:right w:val="single" w:sz="4" w:space="0" w:color="auto"/>
            </w:tcBorders>
            <w:noWrap/>
            <w:vAlign w:val="center"/>
          </w:tcPr>
          <w:p w14:paraId="2372DA1B" w14:textId="77777777" w:rsidR="00A91D8D" w:rsidRDefault="00A91D8D" w:rsidP="008D3EEE">
            <w:pPr>
              <w:adjustRightInd w:val="0"/>
              <w:snapToGrid w:val="0"/>
              <w:jc w:val="right"/>
            </w:pPr>
            <w:r>
              <w:t>0,024</w:t>
            </w:r>
          </w:p>
        </w:tc>
        <w:tc>
          <w:tcPr>
            <w:tcW w:w="1537" w:type="dxa"/>
            <w:tcBorders>
              <w:top w:val="nil"/>
              <w:left w:val="nil"/>
              <w:bottom w:val="single" w:sz="4" w:space="0" w:color="auto"/>
              <w:right w:val="single" w:sz="4" w:space="0" w:color="auto"/>
            </w:tcBorders>
            <w:noWrap/>
            <w:vAlign w:val="center"/>
          </w:tcPr>
          <w:p w14:paraId="0825FAF4" w14:textId="77777777" w:rsidR="00A91D8D" w:rsidRDefault="00A91D8D" w:rsidP="008D3EEE">
            <w:pPr>
              <w:adjustRightInd w:val="0"/>
              <w:snapToGrid w:val="0"/>
              <w:jc w:val="right"/>
            </w:pPr>
            <w:r>
              <w:t>573</w:t>
            </w:r>
          </w:p>
        </w:tc>
      </w:tr>
      <w:tr w:rsidR="00A91D8D" w14:paraId="62E8A279"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42B44016" w14:textId="77777777" w:rsidR="00A91D8D" w:rsidRDefault="00A91D8D" w:rsidP="008D3EEE">
            <w:pPr>
              <w:adjustRightInd w:val="0"/>
              <w:snapToGrid w:val="0"/>
              <w:jc w:val="right"/>
            </w:pPr>
            <w:r>
              <w:t>102</w:t>
            </w:r>
          </w:p>
        </w:tc>
        <w:tc>
          <w:tcPr>
            <w:tcW w:w="4309" w:type="dxa"/>
            <w:tcBorders>
              <w:top w:val="nil"/>
              <w:left w:val="nil"/>
              <w:bottom w:val="single" w:sz="4" w:space="0" w:color="auto"/>
              <w:right w:val="single" w:sz="4" w:space="0" w:color="auto"/>
            </w:tcBorders>
            <w:vAlign w:val="center"/>
          </w:tcPr>
          <w:p w14:paraId="180B6430" w14:textId="77777777" w:rsidR="00A91D8D" w:rsidRDefault="00A91D8D" w:rsidP="008D3EEE">
            <w:pPr>
              <w:adjustRightInd w:val="0"/>
              <w:snapToGrid w:val="0"/>
              <w:jc w:val="left"/>
            </w:pPr>
            <w:r>
              <w:rPr>
                <w:lang w:val="es-ES"/>
              </w:rPr>
              <w:t>Marruecos</w:t>
            </w:r>
          </w:p>
        </w:tc>
        <w:tc>
          <w:tcPr>
            <w:tcW w:w="1329" w:type="dxa"/>
            <w:tcBorders>
              <w:top w:val="nil"/>
              <w:left w:val="nil"/>
              <w:bottom w:val="single" w:sz="4" w:space="0" w:color="auto"/>
              <w:right w:val="single" w:sz="4" w:space="0" w:color="auto"/>
            </w:tcBorders>
            <w:vAlign w:val="center"/>
          </w:tcPr>
          <w:p w14:paraId="080F30E6" w14:textId="77777777" w:rsidR="00A91D8D" w:rsidRDefault="00A91D8D" w:rsidP="008D3EEE">
            <w:pPr>
              <w:adjustRightInd w:val="0"/>
              <w:snapToGrid w:val="0"/>
              <w:jc w:val="right"/>
            </w:pPr>
            <w:r>
              <w:t>0,055</w:t>
            </w:r>
          </w:p>
        </w:tc>
        <w:tc>
          <w:tcPr>
            <w:tcW w:w="1600" w:type="dxa"/>
            <w:tcBorders>
              <w:top w:val="nil"/>
              <w:left w:val="nil"/>
              <w:bottom w:val="single" w:sz="4" w:space="0" w:color="auto"/>
              <w:right w:val="single" w:sz="4" w:space="0" w:color="auto"/>
            </w:tcBorders>
            <w:noWrap/>
            <w:vAlign w:val="center"/>
          </w:tcPr>
          <w:p w14:paraId="49D3A884" w14:textId="77777777" w:rsidR="00A91D8D" w:rsidRDefault="00A91D8D" w:rsidP="008D3EEE">
            <w:pPr>
              <w:adjustRightInd w:val="0"/>
              <w:snapToGrid w:val="0"/>
              <w:jc w:val="right"/>
            </w:pPr>
            <w:r>
              <w:t>0,079</w:t>
            </w:r>
          </w:p>
        </w:tc>
        <w:tc>
          <w:tcPr>
            <w:tcW w:w="1537" w:type="dxa"/>
            <w:tcBorders>
              <w:top w:val="nil"/>
              <w:left w:val="nil"/>
              <w:bottom w:val="single" w:sz="4" w:space="0" w:color="auto"/>
              <w:right w:val="single" w:sz="4" w:space="0" w:color="auto"/>
            </w:tcBorders>
            <w:noWrap/>
            <w:vAlign w:val="center"/>
          </w:tcPr>
          <w:p w14:paraId="57F4BC4C" w14:textId="77777777" w:rsidR="00A91D8D" w:rsidRDefault="00A91D8D" w:rsidP="008D3EEE">
            <w:pPr>
              <w:adjustRightInd w:val="0"/>
              <w:snapToGrid w:val="0"/>
              <w:jc w:val="right"/>
            </w:pPr>
            <w:r>
              <w:t>1.853</w:t>
            </w:r>
          </w:p>
        </w:tc>
      </w:tr>
      <w:tr w:rsidR="00A91D8D" w14:paraId="660A77EF"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11ADE742" w14:textId="77777777" w:rsidR="00A91D8D" w:rsidRDefault="00A91D8D" w:rsidP="008D3EEE">
            <w:pPr>
              <w:adjustRightInd w:val="0"/>
              <w:snapToGrid w:val="0"/>
              <w:jc w:val="right"/>
            </w:pPr>
            <w:r>
              <w:t>103</w:t>
            </w:r>
          </w:p>
        </w:tc>
        <w:tc>
          <w:tcPr>
            <w:tcW w:w="4309" w:type="dxa"/>
            <w:tcBorders>
              <w:top w:val="nil"/>
              <w:left w:val="nil"/>
              <w:bottom w:val="single" w:sz="4" w:space="0" w:color="auto"/>
              <w:right w:val="single" w:sz="4" w:space="0" w:color="auto"/>
            </w:tcBorders>
            <w:vAlign w:val="center"/>
          </w:tcPr>
          <w:p w14:paraId="578D86A6" w14:textId="77777777" w:rsidR="00A91D8D" w:rsidRDefault="00A91D8D" w:rsidP="008D3EEE">
            <w:pPr>
              <w:adjustRightInd w:val="0"/>
              <w:snapToGrid w:val="0"/>
              <w:jc w:val="left"/>
            </w:pPr>
            <w:r>
              <w:rPr>
                <w:lang w:val="es-ES"/>
              </w:rPr>
              <w:t>Mauricio</w:t>
            </w:r>
          </w:p>
        </w:tc>
        <w:tc>
          <w:tcPr>
            <w:tcW w:w="1329" w:type="dxa"/>
            <w:tcBorders>
              <w:top w:val="nil"/>
              <w:left w:val="nil"/>
              <w:bottom w:val="single" w:sz="4" w:space="0" w:color="auto"/>
              <w:right w:val="single" w:sz="4" w:space="0" w:color="auto"/>
            </w:tcBorders>
            <w:vAlign w:val="center"/>
          </w:tcPr>
          <w:p w14:paraId="6B736691" w14:textId="77777777" w:rsidR="00A91D8D" w:rsidRDefault="00A91D8D" w:rsidP="008D3EEE">
            <w:pPr>
              <w:adjustRightInd w:val="0"/>
              <w:snapToGrid w:val="0"/>
              <w:jc w:val="right"/>
            </w:pPr>
            <w:r>
              <w:t>0,011</w:t>
            </w:r>
          </w:p>
        </w:tc>
        <w:tc>
          <w:tcPr>
            <w:tcW w:w="1600" w:type="dxa"/>
            <w:tcBorders>
              <w:top w:val="nil"/>
              <w:left w:val="nil"/>
              <w:bottom w:val="single" w:sz="4" w:space="0" w:color="auto"/>
              <w:right w:val="single" w:sz="4" w:space="0" w:color="auto"/>
            </w:tcBorders>
            <w:noWrap/>
            <w:vAlign w:val="center"/>
          </w:tcPr>
          <w:p w14:paraId="4532C7D4" w14:textId="77777777" w:rsidR="00A91D8D" w:rsidRDefault="00A91D8D" w:rsidP="008D3EEE">
            <w:pPr>
              <w:adjustRightInd w:val="0"/>
              <w:snapToGrid w:val="0"/>
              <w:jc w:val="right"/>
            </w:pPr>
            <w:r>
              <w:t>0,016</w:t>
            </w:r>
          </w:p>
        </w:tc>
        <w:tc>
          <w:tcPr>
            <w:tcW w:w="1537" w:type="dxa"/>
            <w:tcBorders>
              <w:top w:val="nil"/>
              <w:left w:val="nil"/>
              <w:bottom w:val="single" w:sz="4" w:space="0" w:color="auto"/>
              <w:right w:val="single" w:sz="4" w:space="0" w:color="auto"/>
            </w:tcBorders>
            <w:noWrap/>
            <w:vAlign w:val="center"/>
          </w:tcPr>
          <w:p w14:paraId="4828F34C" w14:textId="77777777" w:rsidR="00A91D8D" w:rsidRDefault="00A91D8D" w:rsidP="008D3EEE">
            <w:pPr>
              <w:adjustRightInd w:val="0"/>
              <w:snapToGrid w:val="0"/>
              <w:jc w:val="right"/>
            </w:pPr>
            <w:r>
              <w:t>371</w:t>
            </w:r>
          </w:p>
        </w:tc>
      </w:tr>
      <w:tr w:rsidR="00A91D8D" w14:paraId="57AD0DAE"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3AA7F70C" w14:textId="77777777" w:rsidR="00A91D8D" w:rsidRDefault="00A91D8D" w:rsidP="008D3EEE">
            <w:pPr>
              <w:adjustRightInd w:val="0"/>
              <w:snapToGrid w:val="0"/>
              <w:jc w:val="right"/>
            </w:pPr>
            <w:r>
              <w:t>104</w:t>
            </w:r>
          </w:p>
        </w:tc>
        <w:tc>
          <w:tcPr>
            <w:tcW w:w="4309" w:type="dxa"/>
            <w:tcBorders>
              <w:top w:val="nil"/>
              <w:left w:val="nil"/>
              <w:bottom w:val="single" w:sz="4" w:space="0" w:color="auto"/>
              <w:right w:val="single" w:sz="4" w:space="0" w:color="auto"/>
            </w:tcBorders>
            <w:vAlign w:val="center"/>
          </w:tcPr>
          <w:p w14:paraId="58BD5E6D" w14:textId="77777777" w:rsidR="00A91D8D" w:rsidRDefault="00A91D8D" w:rsidP="008D3EEE">
            <w:pPr>
              <w:adjustRightInd w:val="0"/>
              <w:snapToGrid w:val="0"/>
              <w:jc w:val="left"/>
            </w:pPr>
            <w:r>
              <w:rPr>
                <w:lang w:val="es-ES"/>
              </w:rPr>
              <w:t>Mauritania</w:t>
            </w:r>
          </w:p>
        </w:tc>
        <w:tc>
          <w:tcPr>
            <w:tcW w:w="1329" w:type="dxa"/>
            <w:tcBorders>
              <w:top w:val="nil"/>
              <w:left w:val="nil"/>
              <w:bottom w:val="single" w:sz="4" w:space="0" w:color="auto"/>
              <w:right w:val="single" w:sz="4" w:space="0" w:color="auto"/>
            </w:tcBorders>
            <w:vAlign w:val="center"/>
          </w:tcPr>
          <w:p w14:paraId="73DC57FB" w14:textId="77777777" w:rsidR="00A91D8D" w:rsidRDefault="00A91D8D" w:rsidP="008D3EEE">
            <w:pPr>
              <w:adjustRightInd w:val="0"/>
              <w:snapToGrid w:val="0"/>
              <w:jc w:val="right"/>
            </w:pPr>
            <w:r>
              <w:t>0,002</w:t>
            </w:r>
          </w:p>
        </w:tc>
        <w:tc>
          <w:tcPr>
            <w:tcW w:w="1600" w:type="dxa"/>
            <w:tcBorders>
              <w:top w:val="nil"/>
              <w:left w:val="nil"/>
              <w:bottom w:val="single" w:sz="4" w:space="0" w:color="auto"/>
              <w:right w:val="single" w:sz="4" w:space="0" w:color="auto"/>
            </w:tcBorders>
            <w:noWrap/>
            <w:vAlign w:val="center"/>
          </w:tcPr>
          <w:p w14:paraId="672836F6" w14:textId="77777777" w:rsidR="00A91D8D" w:rsidRDefault="00A91D8D" w:rsidP="008D3EEE">
            <w:pPr>
              <w:adjustRightInd w:val="0"/>
              <w:snapToGrid w:val="0"/>
              <w:jc w:val="right"/>
            </w:pPr>
            <w:r>
              <w:t>0,003</w:t>
            </w:r>
          </w:p>
        </w:tc>
        <w:tc>
          <w:tcPr>
            <w:tcW w:w="1537" w:type="dxa"/>
            <w:tcBorders>
              <w:top w:val="nil"/>
              <w:left w:val="nil"/>
              <w:bottom w:val="single" w:sz="4" w:space="0" w:color="auto"/>
              <w:right w:val="single" w:sz="4" w:space="0" w:color="auto"/>
            </w:tcBorders>
            <w:noWrap/>
            <w:vAlign w:val="center"/>
          </w:tcPr>
          <w:p w14:paraId="0CD16219" w14:textId="77777777" w:rsidR="00A91D8D" w:rsidRDefault="00A91D8D" w:rsidP="008D3EEE">
            <w:pPr>
              <w:adjustRightInd w:val="0"/>
              <w:snapToGrid w:val="0"/>
              <w:jc w:val="right"/>
            </w:pPr>
            <w:r>
              <w:t>67</w:t>
            </w:r>
          </w:p>
        </w:tc>
      </w:tr>
      <w:tr w:rsidR="00A91D8D" w14:paraId="06757459"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24F2B9AF" w14:textId="77777777" w:rsidR="00A91D8D" w:rsidRDefault="00A91D8D" w:rsidP="008D3EEE">
            <w:pPr>
              <w:adjustRightInd w:val="0"/>
              <w:snapToGrid w:val="0"/>
              <w:jc w:val="right"/>
            </w:pPr>
            <w:r>
              <w:lastRenderedPageBreak/>
              <w:t>105</w:t>
            </w:r>
          </w:p>
        </w:tc>
        <w:tc>
          <w:tcPr>
            <w:tcW w:w="4309" w:type="dxa"/>
            <w:tcBorders>
              <w:top w:val="nil"/>
              <w:left w:val="nil"/>
              <w:bottom w:val="single" w:sz="4" w:space="0" w:color="auto"/>
              <w:right w:val="single" w:sz="4" w:space="0" w:color="auto"/>
            </w:tcBorders>
            <w:vAlign w:val="center"/>
          </w:tcPr>
          <w:p w14:paraId="0ECA3084" w14:textId="77777777" w:rsidR="00A91D8D" w:rsidRDefault="00A91D8D" w:rsidP="008D3EEE">
            <w:pPr>
              <w:adjustRightInd w:val="0"/>
              <w:snapToGrid w:val="0"/>
              <w:jc w:val="left"/>
            </w:pPr>
            <w:r>
              <w:rPr>
                <w:lang w:val="es-ES"/>
              </w:rPr>
              <w:t>México</w:t>
            </w:r>
          </w:p>
        </w:tc>
        <w:tc>
          <w:tcPr>
            <w:tcW w:w="1329" w:type="dxa"/>
            <w:tcBorders>
              <w:top w:val="nil"/>
              <w:left w:val="nil"/>
              <w:bottom w:val="single" w:sz="4" w:space="0" w:color="auto"/>
              <w:right w:val="single" w:sz="4" w:space="0" w:color="auto"/>
            </w:tcBorders>
            <w:vAlign w:val="center"/>
          </w:tcPr>
          <w:p w14:paraId="7DB3E56E" w14:textId="77777777" w:rsidR="00A91D8D" w:rsidRDefault="00A91D8D" w:rsidP="008D3EEE">
            <w:pPr>
              <w:adjustRightInd w:val="0"/>
              <w:snapToGrid w:val="0"/>
              <w:jc w:val="right"/>
            </w:pPr>
            <w:r>
              <w:t>1,292</w:t>
            </w:r>
          </w:p>
        </w:tc>
        <w:tc>
          <w:tcPr>
            <w:tcW w:w="1600" w:type="dxa"/>
            <w:tcBorders>
              <w:top w:val="nil"/>
              <w:left w:val="nil"/>
              <w:bottom w:val="single" w:sz="4" w:space="0" w:color="auto"/>
              <w:right w:val="single" w:sz="4" w:space="0" w:color="auto"/>
            </w:tcBorders>
            <w:noWrap/>
            <w:vAlign w:val="center"/>
          </w:tcPr>
          <w:p w14:paraId="7975B6FA" w14:textId="77777777" w:rsidR="00A91D8D" w:rsidRDefault="00A91D8D" w:rsidP="008D3EEE">
            <w:pPr>
              <w:adjustRightInd w:val="0"/>
              <w:snapToGrid w:val="0"/>
              <w:jc w:val="right"/>
            </w:pPr>
            <w:r>
              <w:t>1,846</w:t>
            </w:r>
          </w:p>
        </w:tc>
        <w:tc>
          <w:tcPr>
            <w:tcW w:w="1537" w:type="dxa"/>
            <w:tcBorders>
              <w:top w:val="nil"/>
              <w:left w:val="nil"/>
              <w:bottom w:val="single" w:sz="4" w:space="0" w:color="auto"/>
              <w:right w:val="single" w:sz="4" w:space="0" w:color="auto"/>
            </w:tcBorders>
            <w:noWrap/>
            <w:vAlign w:val="center"/>
          </w:tcPr>
          <w:p w14:paraId="33F98524" w14:textId="77777777" w:rsidR="00A91D8D" w:rsidRDefault="00A91D8D" w:rsidP="008D3EEE">
            <w:pPr>
              <w:adjustRightInd w:val="0"/>
              <w:snapToGrid w:val="0"/>
              <w:jc w:val="right"/>
            </w:pPr>
            <w:r>
              <w:t>43.518</w:t>
            </w:r>
          </w:p>
        </w:tc>
      </w:tr>
      <w:tr w:rsidR="00A91D8D" w14:paraId="6D7FCD5A"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62FD2BA2" w14:textId="77777777" w:rsidR="00A91D8D" w:rsidRDefault="00A91D8D" w:rsidP="008D3EEE">
            <w:pPr>
              <w:adjustRightInd w:val="0"/>
              <w:snapToGrid w:val="0"/>
              <w:jc w:val="right"/>
            </w:pPr>
            <w:r>
              <w:t>106</w:t>
            </w:r>
          </w:p>
        </w:tc>
        <w:tc>
          <w:tcPr>
            <w:tcW w:w="4309" w:type="dxa"/>
            <w:tcBorders>
              <w:top w:val="nil"/>
              <w:left w:val="nil"/>
              <w:bottom w:val="single" w:sz="4" w:space="0" w:color="auto"/>
              <w:right w:val="single" w:sz="4" w:space="0" w:color="auto"/>
            </w:tcBorders>
            <w:vAlign w:val="center"/>
          </w:tcPr>
          <w:p w14:paraId="257FD3A0" w14:textId="77777777" w:rsidR="00A91D8D" w:rsidRDefault="00A91D8D" w:rsidP="008D3EEE">
            <w:pPr>
              <w:adjustRightInd w:val="0"/>
              <w:snapToGrid w:val="0"/>
              <w:jc w:val="left"/>
            </w:pPr>
            <w:r>
              <w:rPr>
                <w:lang w:val="es-ES"/>
              </w:rPr>
              <w:t>Mongolia</w:t>
            </w:r>
          </w:p>
        </w:tc>
        <w:tc>
          <w:tcPr>
            <w:tcW w:w="1329" w:type="dxa"/>
            <w:tcBorders>
              <w:top w:val="nil"/>
              <w:left w:val="nil"/>
              <w:bottom w:val="single" w:sz="4" w:space="0" w:color="auto"/>
              <w:right w:val="single" w:sz="4" w:space="0" w:color="auto"/>
            </w:tcBorders>
            <w:vAlign w:val="center"/>
          </w:tcPr>
          <w:p w14:paraId="33E65893" w14:textId="77777777" w:rsidR="00A91D8D" w:rsidRDefault="00A91D8D" w:rsidP="008D3EEE">
            <w:pPr>
              <w:adjustRightInd w:val="0"/>
              <w:snapToGrid w:val="0"/>
              <w:jc w:val="right"/>
            </w:pPr>
            <w:r>
              <w:t>0,005</w:t>
            </w:r>
          </w:p>
        </w:tc>
        <w:tc>
          <w:tcPr>
            <w:tcW w:w="1600" w:type="dxa"/>
            <w:tcBorders>
              <w:top w:val="nil"/>
              <w:left w:val="nil"/>
              <w:bottom w:val="single" w:sz="4" w:space="0" w:color="auto"/>
              <w:right w:val="single" w:sz="4" w:space="0" w:color="auto"/>
            </w:tcBorders>
            <w:noWrap/>
            <w:vAlign w:val="center"/>
          </w:tcPr>
          <w:p w14:paraId="26E0C2C4" w14:textId="77777777" w:rsidR="00A91D8D" w:rsidRDefault="00A91D8D" w:rsidP="008D3EEE">
            <w:pPr>
              <w:adjustRightInd w:val="0"/>
              <w:snapToGrid w:val="0"/>
              <w:jc w:val="right"/>
            </w:pPr>
            <w:r>
              <w:t>0,007</w:t>
            </w:r>
          </w:p>
        </w:tc>
        <w:tc>
          <w:tcPr>
            <w:tcW w:w="1537" w:type="dxa"/>
            <w:tcBorders>
              <w:top w:val="nil"/>
              <w:left w:val="nil"/>
              <w:bottom w:val="single" w:sz="4" w:space="0" w:color="auto"/>
              <w:right w:val="single" w:sz="4" w:space="0" w:color="auto"/>
            </w:tcBorders>
            <w:noWrap/>
            <w:vAlign w:val="center"/>
          </w:tcPr>
          <w:p w14:paraId="179C97FF" w14:textId="77777777" w:rsidR="00A91D8D" w:rsidRDefault="00A91D8D" w:rsidP="008D3EEE">
            <w:pPr>
              <w:adjustRightInd w:val="0"/>
              <w:snapToGrid w:val="0"/>
              <w:jc w:val="right"/>
            </w:pPr>
            <w:r>
              <w:t>168</w:t>
            </w:r>
          </w:p>
        </w:tc>
      </w:tr>
      <w:tr w:rsidR="00A91D8D" w14:paraId="14706912"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5AF5ECFB" w14:textId="77777777" w:rsidR="00A91D8D" w:rsidRDefault="00A91D8D" w:rsidP="008D3EEE">
            <w:pPr>
              <w:adjustRightInd w:val="0"/>
              <w:snapToGrid w:val="0"/>
              <w:jc w:val="right"/>
            </w:pPr>
            <w:r>
              <w:t>107</w:t>
            </w:r>
          </w:p>
        </w:tc>
        <w:tc>
          <w:tcPr>
            <w:tcW w:w="4309" w:type="dxa"/>
            <w:tcBorders>
              <w:top w:val="nil"/>
              <w:left w:val="nil"/>
              <w:bottom w:val="single" w:sz="4" w:space="0" w:color="auto"/>
              <w:right w:val="single" w:sz="4" w:space="0" w:color="auto"/>
            </w:tcBorders>
            <w:vAlign w:val="center"/>
          </w:tcPr>
          <w:p w14:paraId="2791399E" w14:textId="77777777" w:rsidR="00A91D8D" w:rsidRDefault="00A91D8D" w:rsidP="008D3EEE">
            <w:pPr>
              <w:adjustRightInd w:val="0"/>
              <w:snapToGrid w:val="0"/>
              <w:jc w:val="left"/>
            </w:pPr>
            <w:r>
              <w:rPr>
                <w:lang w:val="es-ES"/>
              </w:rPr>
              <w:t>Montenegro</w:t>
            </w:r>
          </w:p>
        </w:tc>
        <w:tc>
          <w:tcPr>
            <w:tcW w:w="1329" w:type="dxa"/>
            <w:tcBorders>
              <w:top w:val="nil"/>
              <w:left w:val="nil"/>
              <w:bottom w:val="single" w:sz="4" w:space="0" w:color="auto"/>
              <w:right w:val="single" w:sz="4" w:space="0" w:color="auto"/>
            </w:tcBorders>
            <w:vAlign w:val="center"/>
          </w:tcPr>
          <w:p w14:paraId="095C3379" w14:textId="77777777" w:rsidR="00A91D8D" w:rsidRDefault="00A91D8D" w:rsidP="008D3EEE">
            <w:pPr>
              <w:adjustRightInd w:val="0"/>
              <w:snapToGrid w:val="0"/>
              <w:jc w:val="right"/>
            </w:pPr>
            <w:r>
              <w:t>0,004</w:t>
            </w:r>
          </w:p>
        </w:tc>
        <w:tc>
          <w:tcPr>
            <w:tcW w:w="1600" w:type="dxa"/>
            <w:tcBorders>
              <w:top w:val="nil"/>
              <w:left w:val="nil"/>
              <w:bottom w:val="single" w:sz="4" w:space="0" w:color="auto"/>
              <w:right w:val="single" w:sz="4" w:space="0" w:color="auto"/>
            </w:tcBorders>
            <w:noWrap/>
            <w:vAlign w:val="center"/>
          </w:tcPr>
          <w:p w14:paraId="312F70F7" w14:textId="77777777" w:rsidR="00A91D8D" w:rsidRDefault="00A91D8D" w:rsidP="008D3EEE">
            <w:pPr>
              <w:adjustRightInd w:val="0"/>
              <w:snapToGrid w:val="0"/>
              <w:jc w:val="right"/>
            </w:pPr>
            <w:r>
              <w:t>0,006</w:t>
            </w:r>
          </w:p>
        </w:tc>
        <w:tc>
          <w:tcPr>
            <w:tcW w:w="1537" w:type="dxa"/>
            <w:tcBorders>
              <w:top w:val="nil"/>
              <w:left w:val="nil"/>
              <w:bottom w:val="single" w:sz="4" w:space="0" w:color="auto"/>
              <w:right w:val="single" w:sz="4" w:space="0" w:color="auto"/>
            </w:tcBorders>
            <w:noWrap/>
            <w:vAlign w:val="center"/>
          </w:tcPr>
          <w:p w14:paraId="040D7C91" w14:textId="77777777" w:rsidR="00A91D8D" w:rsidRDefault="00A91D8D" w:rsidP="008D3EEE">
            <w:pPr>
              <w:adjustRightInd w:val="0"/>
              <w:snapToGrid w:val="0"/>
              <w:jc w:val="right"/>
            </w:pPr>
            <w:r>
              <w:t>135</w:t>
            </w:r>
          </w:p>
        </w:tc>
      </w:tr>
      <w:tr w:rsidR="00A91D8D" w14:paraId="79D682D6"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377B9954" w14:textId="77777777" w:rsidR="00A91D8D" w:rsidRDefault="00A91D8D" w:rsidP="008D3EEE">
            <w:pPr>
              <w:adjustRightInd w:val="0"/>
              <w:snapToGrid w:val="0"/>
              <w:jc w:val="right"/>
            </w:pPr>
            <w:r>
              <w:t>108</w:t>
            </w:r>
          </w:p>
        </w:tc>
        <w:tc>
          <w:tcPr>
            <w:tcW w:w="4309" w:type="dxa"/>
            <w:tcBorders>
              <w:top w:val="nil"/>
              <w:left w:val="nil"/>
              <w:bottom w:val="single" w:sz="4" w:space="0" w:color="auto"/>
              <w:right w:val="single" w:sz="4" w:space="0" w:color="auto"/>
            </w:tcBorders>
            <w:vAlign w:val="center"/>
          </w:tcPr>
          <w:p w14:paraId="1BB5F16D" w14:textId="77777777" w:rsidR="00A91D8D" w:rsidRDefault="00A91D8D" w:rsidP="008D3EEE">
            <w:pPr>
              <w:adjustRightInd w:val="0"/>
              <w:snapToGrid w:val="0"/>
              <w:jc w:val="left"/>
            </w:pPr>
            <w:r>
              <w:rPr>
                <w:lang w:val="es-ES"/>
              </w:rPr>
              <w:t>Mozambique</w:t>
            </w:r>
          </w:p>
        </w:tc>
        <w:tc>
          <w:tcPr>
            <w:tcW w:w="1329" w:type="dxa"/>
            <w:tcBorders>
              <w:top w:val="nil"/>
              <w:left w:val="nil"/>
              <w:bottom w:val="single" w:sz="4" w:space="0" w:color="auto"/>
              <w:right w:val="single" w:sz="4" w:space="0" w:color="auto"/>
            </w:tcBorders>
            <w:vAlign w:val="center"/>
          </w:tcPr>
          <w:p w14:paraId="2DFBA822" w14:textId="77777777" w:rsidR="00A91D8D" w:rsidRDefault="00A91D8D" w:rsidP="008D3EEE">
            <w:pPr>
              <w:adjustRightInd w:val="0"/>
              <w:snapToGrid w:val="0"/>
              <w:jc w:val="right"/>
            </w:pPr>
            <w:r>
              <w:t>0,004</w:t>
            </w:r>
          </w:p>
        </w:tc>
        <w:tc>
          <w:tcPr>
            <w:tcW w:w="1600" w:type="dxa"/>
            <w:tcBorders>
              <w:top w:val="nil"/>
              <w:left w:val="nil"/>
              <w:bottom w:val="single" w:sz="4" w:space="0" w:color="auto"/>
              <w:right w:val="single" w:sz="4" w:space="0" w:color="auto"/>
            </w:tcBorders>
            <w:noWrap/>
            <w:vAlign w:val="center"/>
          </w:tcPr>
          <w:p w14:paraId="2A6DE969" w14:textId="77777777" w:rsidR="00A91D8D" w:rsidRDefault="00A91D8D" w:rsidP="008D3EEE">
            <w:pPr>
              <w:adjustRightInd w:val="0"/>
              <w:snapToGrid w:val="0"/>
              <w:jc w:val="right"/>
            </w:pPr>
            <w:r>
              <w:t>0,006</w:t>
            </w:r>
          </w:p>
        </w:tc>
        <w:tc>
          <w:tcPr>
            <w:tcW w:w="1537" w:type="dxa"/>
            <w:tcBorders>
              <w:top w:val="nil"/>
              <w:left w:val="nil"/>
              <w:bottom w:val="single" w:sz="4" w:space="0" w:color="auto"/>
              <w:right w:val="single" w:sz="4" w:space="0" w:color="auto"/>
            </w:tcBorders>
            <w:noWrap/>
            <w:vAlign w:val="center"/>
          </w:tcPr>
          <w:p w14:paraId="55A01871" w14:textId="77777777" w:rsidR="00A91D8D" w:rsidRDefault="00A91D8D" w:rsidP="008D3EEE">
            <w:pPr>
              <w:adjustRightInd w:val="0"/>
              <w:snapToGrid w:val="0"/>
              <w:jc w:val="right"/>
            </w:pPr>
            <w:r>
              <w:t>135</w:t>
            </w:r>
          </w:p>
        </w:tc>
      </w:tr>
      <w:tr w:rsidR="00A91D8D" w14:paraId="010E6288"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35663923" w14:textId="77777777" w:rsidR="00A91D8D" w:rsidRDefault="00A91D8D" w:rsidP="008D3EEE">
            <w:pPr>
              <w:adjustRightInd w:val="0"/>
              <w:snapToGrid w:val="0"/>
              <w:jc w:val="right"/>
            </w:pPr>
            <w:r>
              <w:t>109</w:t>
            </w:r>
          </w:p>
        </w:tc>
        <w:tc>
          <w:tcPr>
            <w:tcW w:w="4309" w:type="dxa"/>
            <w:tcBorders>
              <w:top w:val="nil"/>
              <w:left w:val="nil"/>
              <w:bottom w:val="single" w:sz="4" w:space="0" w:color="auto"/>
              <w:right w:val="single" w:sz="4" w:space="0" w:color="auto"/>
            </w:tcBorders>
            <w:vAlign w:val="center"/>
          </w:tcPr>
          <w:p w14:paraId="2DAAD50C" w14:textId="77777777" w:rsidR="00A91D8D" w:rsidRDefault="00A91D8D" w:rsidP="008D3EEE">
            <w:pPr>
              <w:adjustRightInd w:val="0"/>
              <w:snapToGrid w:val="0"/>
              <w:jc w:val="left"/>
            </w:pPr>
            <w:r>
              <w:rPr>
                <w:lang w:val="es-ES"/>
              </w:rPr>
              <w:t>Myanmar</w:t>
            </w:r>
          </w:p>
        </w:tc>
        <w:tc>
          <w:tcPr>
            <w:tcW w:w="1329" w:type="dxa"/>
            <w:tcBorders>
              <w:top w:val="nil"/>
              <w:left w:val="nil"/>
              <w:bottom w:val="single" w:sz="4" w:space="0" w:color="auto"/>
              <w:right w:val="single" w:sz="4" w:space="0" w:color="auto"/>
            </w:tcBorders>
            <w:vAlign w:val="center"/>
          </w:tcPr>
          <w:p w14:paraId="0DBC0554" w14:textId="77777777" w:rsidR="00A91D8D" w:rsidRDefault="00A91D8D" w:rsidP="008D3EEE">
            <w:pPr>
              <w:adjustRightInd w:val="0"/>
              <w:snapToGrid w:val="0"/>
              <w:jc w:val="right"/>
            </w:pPr>
            <w:r>
              <w:t>0,010</w:t>
            </w:r>
          </w:p>
        </w:tc>
        <w:tc>
          <w:tcPr>
            <w:tcW w:w="1600" w:type="dxa"/>
            <w:tcBorders>
              <w:top w:val="nil"/>
              <w:left w:val="nil"/>
              <w:bottom w:val="single" w:sz="4" w:space="0" w:color="auto"/>
              <w:right w:val="single" w:sz="4" w:space="0" w:color="auto"/>
            </w:tcBorders>
            <w:noWrap/>
            <w:vAlign w:val="center"/>
          </w:tcPr>
          <w:p w14:paraId="01252470" w14:textId="77777777" w:rsidR="00A91D8D" w:rsidRDefault="00A91D8D" w:rsidP="008D3EEE">
            <w:pPr>
              <w:adjustRightInd w:val="0"/>
              <w:snapToGrid w:val="0"/>
              <w:jc w:val="right"/>
            </w:pPr>
            <w:r>
              <w:t>0,010</w:t>
            </w:r>
          </w:p>
        </w:tc>
        <w:tc>
          <w:tcPr>
            <w:tcW w:w="1537" w:type="dxa"/>
            <w:tcBorders>
              <w:top w:val="nil"/>
              <w:left w:val="nil"/>
              <w:bottom w:val="single" w:sz="4" w:space="0" w:color="auto"/>
              <w:right w:val="single" w:sz="4" w:space="0" w:color="auto"/>
            </w:tcBorders>
            <w:noWrap/>
            <w:vAlign w:val="center"/>
          </w:tcPr>
          <w:p w14:paraId="08F383A7" w14:textId="77777777" w:rsidR="00A91D8D" w:rsidRDefault="00A91D8D" w:rsidP="008D3EEE">
            <w:pPr>
              <w:adjustRightInd w:val="0"/>
              <w:snapToGrid w:val="0"/>
              <w:jc w:val="right"/>
            </w:pPr>
            <w:r>
              <w:t>236</w:t>
            </w:r>
          </w:p>
        </w:tc>
      </w:tr>
      <w:tr w:rsidR="00A91D8D" w14:paraId="2907C7D9"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1FE6B79D" w14:textId="77777777" w:rsidR="00A91D8D" w:rsidRDefault="00A91D8D" w:rsidP="008D3EEE">
            <w:pPr>
              <w:adjustRightInd w:val="0"/>
              <w:snapToGrid w:val="0"/>
              <w:jc w:val="right"/>
            </w:pPr>
            <w:r>
              <w:t>110</w:t>
            </w:r>
          </w:p>
        </w:tc>
        <w:tc>
          <w:tcPr>
            <w:tcW w:w="4309" w:type="dxa"/>
            <w:tcBorders>
              <w:top w:val="nil"/>
              <w:left w:val="nil"/>
              <w:bottom w:val="single" w:sz="4" w:space="0" w:color="auto"/>
              <w:right w:val="single" w:sz="4" w:space="0" w:color="auto"/>
            </w:tcBorders>
            <w:vAlign w:val="center"/>
          </w:tcPr>
          <w:p w14:paraId="711EC6B5" w14:textId="77777777" w:rsidR="00A91D8D" w:rsidRDefault="00A91D8D" w:rsidP="008D3EEE">
            <w:pPr>
              <w:adjustRightInd w:val="0"/>
              <w:snapToGrid w:val="0"/>
              <w:jc w:val="left"/>
            </w:pPr>
            <w:r>
              <w:rPr>
                <w:lang w:val="es-ES"/>
              </w:rPr>
              <w:t>Namibia</w:t>
            </w:r>
          </w:p>
        </w:tc>
        <w:tc>
          <w:tcPr>
            <w:tcW w:w="1329" w:type="dxa"/>
            <w:tcBorders>
              <w:top w:val="nil"/>
              <w:left w:val="nil"/>
              <w:bottom w:val="single" w:sz="4" w:space="0" w:color="auto"/>
              <w:right w:val="single" w:sz="4" w:space="0" w:color="auto"/>
            </w:tcBorders>
            <w:vAlign w:val="center"/>
          </w:tcPr>
          <w:p w14:paraId="44B9F215" w14:textId="77777777" w:rsidR="00A91D8D" w:rsidRDefault="00A91D8D" w:rsidP="008D3EEE">
            <w:pPr>
              <w:adjustRightInd w:val="0"/>
              <w:snapToGrid w:val="0"/>
              <w:jc w:val="right"/>
            </w:pPr>
            <w:r>
              <w:t>0,009</w:t>
            </w:r>
          </w:p>
        </w:tc>
        <w:tc>
          <w:tcPr>
            <w:tcW w:w="1600" w:type="dxa"/>
            <w:tcBorders>
              <w:top w:val="nil"/>
              <w:left w:val="nil"/>
              <w:bottom w:val="single" w:sz="4" w:space="0" w:color="auto"/>
              <w:right w:val="single" w:sz="4" w:space="0" w:color="auto"/>
            </w:tcBorders>
            <w:noWrap/>
            <w:vAlign w:val="center"/>
          </w:tcPr>
          <w:p w14:paraId="2C88F1DD" w14:textId="77777777" w:rsidR="00A91D8D" w:rsidRDefault="00A91D8D" w:rsidP="008D3EEE">
            <w:pPr>
              <w:adjustRightInd w:val="0"/>
              <w:snapToGrid w:val="0"/>
              <w:jc w:val="right"/>
            </w:pPr>
            <w:r>
              <w:t>0,013</w:t>
            </w:r>
          </w:p>
        </w:tc>
        <w:tc>
          <w:tcPr>
            <w:tcW w:w="1537" w:type="dxa"/>
            <w:tcBorders>
              <w:top w:val="nil"/>
              <w:left w:val="nil"/>
              <w:bottom w:val="single" w:sz="4" w:space="0" w:color="auto"/>
              <w:right w:val="single" w:sz="4" w:space="0" w:color="auto"/>
            </w:tcBorders>
            <w:noWrap/>
            <w:vAlign w:val="center"/>
          </w:tcPr>
          <w:p w14:paraId="1CB363C9" w14:textId="77777777" w:rsidR="00A91D8D" w:rsidRDefault="00A91D8D" w:rsidP="008D3EEE">
            <w:pPr>
              <w:adjustRightInd w:val="0"/>
              <w:snapToGrid w:val="0"/>
              <w:jc w:val="right"/>
            </w:pPr>
            <w:r>
              <w:t>303</w:t>
            </w:r>
          </w:p>
        </w:tc>
      </w:tr>
      <w:tr w:rsidR="00A91D8D" w14:paraId="5082421F"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2A8AA1A8" w14:textId="77777777" w:rsidR="00A91D8D" w:rsidRDefault="00A91D8D" w:rsidP="008D3EEE">
            <w:pPr>
              <w:adjustRightInd w:val="0"/>
              <w:snapToGrid w:val="0"/>
              <w:jc w:val="right"/>
            </w:pPr>
            <w:r>
              <w:t>111</w:t>
            </w:r>
          </w:p>
        </w:tc>
        <w:tc>
          <w:tcPr>
            <w:tcW w:w="4309" w:type="dxa"/>
            <w:tcBorders>
              <w:top w:val="nil"/>
              <w:left w:val="nil"/>
              <w:bottom w:val="single" w:sz="4" w:space="0" w:color="auto"/>
              <w:right w:val="single" w:sz="4" w:space="0" w:color="auto"/>
            </w:tcBorders>
            <w:vAlign w:val="center"/>
          </w:tcPr>
          <w:p w14:paraId="23686AFF" w14:textId="77777777" w:rsidR="00A91D8D" w:rsidRDefault="00A91D8D" w:rsidP="008D3EEE">
            <w:pPr>
              <w:adjustRightInd w:val="0"/>
              <w:snapToGrid w:val="0"/>
              <w:jc w:val="left"/>
            </w:pPr>
            <w:r>
              <w:rPr>
                <w:lang w:val="es-ES"/>
              </w:rPr>
              <w:t>Nauru</w:t>
            </w:r>
          </w:p>
        </w:tc>
        <w:tc>
          <w:tcPr>
            <w:tcW w:w="1329" w:type="dxa"/>
            <w:tcBorders>
              <w:top w:val="nil"/>
              <w:left w:val="nil"/>
              <w:bottom w:val="single" w:sz="4" w:space="0" w:color="auto"/>
              <w:right w:val="single" w:sz="4" w:space="0" w:color="auto"/>
            </w:tcBorders>
            <w:vAlign w:val="center"/>
          </w:tcPr>
          <w:p w14:paraId="77DD7E9E" w14:textId="77777777" w:rsidR="00A91D8D" w:rsidRDefault="00A91D8D" w:rsidP="008D3EEE">
            <w:pPr>
              <w:adjustRightInd w:val="0"/>
              <w:snapToGrid w:val="0"/>
              <w:jc w:val="right"/>
            </w:pPr>
            <w:r>
              <w:t>0,001</w:t>
            </w:r>
          </w:p>
        </w:tc>
        <w:tc>
          <w:tcPr>
            <w:tcW w:w="1600" w:type="dxa"/>
            <w:tcBorders>
              <w:top w:val="nil"/>
              <w:left w:val="nil"/>
              <w:bottom w:val="single" w:sz="4" w:space="0" w:color="auto"/>
              <w:right w:val="single" w:sz="4" w:space="0" w:color="auto"/>
            </w:tcBorders>
            <w:noWrap/>
            <w:vAlign w:val="center"/>
          </w:tcPr>
          <w:p w14:paraId="074F6644" w14:textId="77777777" w:rsidR="00A91D8D" w:rsidRDefault="00A91D8D" w:rsidP="008D3EEE">
            <w:pPr>
              <w:adjustRightInd w:val="0"/>
              <w:snapToGrid w:val="0"/>
              <w:jc w:val="right"/>
            </w:pPr>
            <w:r>
              <w:t>0,001</w:t>
            </w:r>
          </w:p>
        </w:tc>
        <w:tc>
          <w:tcPr>
            <w:tcW w:w="1537" w:type="dxa"/>
            <w:tcBorders>
              <w:top w:val="nil"/>
              <w:left w:val="nil"/>
              <w:bottom w:val="single" w:sz="4" w:space="0" w:color="auto"/>
              <w:right w:val="single" w:sz="4" w:space="0" w:color="auto"/>
            </w:tcBorders>
            <w:noWrap/>
            <w:vAlign w:val="center"/>
          </w:tcPr>
          <w:p w14:paraId="0C1303B7" w14:textId="77777777" w:rsidR="00A91D8D" w:rsidRDefault="00A91D8D" w:rsidP="008D3EEE">
            <w:pPr>
              <w:adjustRightInd w:val="0"/>
              <w:snapToGrid w:val="0"/>
              <w:jc w:val="right"/>
            </w:pPr>
            <w:r>
              <w:t>34</w:t>
            </w:r>
          </w:p>
        </w:tc>
      </w:tr>
      <w:tr w:rsidR="00A91D8D" w14:paraId="418E4D43"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302F7368" w14:textId="77777777" w:rsidR="00A91D8D" w:rsidRDefault="00A91D8D" w:rsidP="008D3EEE">
            <w:pPr>
              <w:adjustRightInd w:val="0"/>
              <w:snapToGrid w:val="0"/>
              <w:jc w:val="right"/>
            </w:pPr>
            <w:r>
              <w:t>112</w:t>
            </w:r>
          </w:p>
        </w:tc>
        <w:tc>
          <w:tcPr>
            <w:tcW w:w="4309" w:type="dxa"/>
            <w:tcBorders>
              <w:top w:val="nil"/>
              <w:left w:val="nil"/>
              <w:bottom w:val="single" w:sz="4" w:space="0" w:color="auto"/>
              <w:right w:val="single" w:sz="4" w:space="0" w:color="auto"/>
            </w:tcBorders>
            <w:vAlign w:val="center"/>
          </w:tcPr>
          <w:p w14:paraId="276B35F3" w14:textId="77777777" w:rsidR="00A91D8D" w:rsidRDefault="00A91D8D" w:rsidP="008D3EEE">
            <w:pPr>
              <w:adjustRightInd w:val="0"/>
              <w:snapToGrid w:val="0"/>
              <w:jc w:val="left"/>
            </w:pPr>
            <w:r>
              <w:rPr>
                <w:lang w:val="es-ES"/>
              </w:rPr>
              <w:t>Nicaragua</w:t>
            </w:r>
          </w:p>
        </w:tc>
        <w:tc>
          <w:tcPr>
            <w:tcW w:w="1329" w:type="dxa"/>
            <w:tcBorders>
              <w:top w:val="nil"/>
              <w:left w:val="nil"/>
              <w:bottom w:val="single" w:sz="4" w:space="0" w:color="auto"/>
              <w:right w:val="single" w:sz="4" w:space="0" w:color="auto"/>
            </w:tcBorders>
            <w:vAlign w:val="center"/>
          </w:tcPr>
          <w:p w14:paraId="57016499" w14:textId="77777777" w:rsidR="00A91D8D" w:rsidRDefault="00A91D8D" w:rsidP="008D3EEE">
            <w:pPr>
              <w:adjustRightInd w:val="0"/>
              <w:snapToGrid w:val="0"/>
              <w:jc w:val="right"/>
            </w:pPr>
            <w:r>
              <w:t>0,005</w:t>
            </w:r>
          </w:p>
        </w:tc>
        <w:tc>
          <w:tcPr>
            <w:tcW w:w="1600" w:type="dxa"/>
            <w:tcBorders>
              <w:top w:val="nil"/>
              <w:left w:val="nil"/>
              <w:bottom w:val="single" w:sz="4" w:space="0" w:color="auto"/>
              <w:right w:val="single" w:sz="4" w:space="0" w:color="auto"/>
            </w:tcBorders>
            <w:noWrap/>
            <w:vAlign w:val="center"/>
          </w:tcPr>
          <w:p w14:paraId="6B7D19B2" w14:textId="77777777" w:rsidR="00A91D8D" w:rsidRDefault="00A91D8D" w:rsidP="008D3EEE">
            <w:pPr>
              <w:adjustRightInd w:val="0"/>
              <w:snapToGrid w:val="0"/>
              <w:jc w:val="right"/>
            </w:pPr>
            <w:r>
              <w:t>0,007</w:t>
            </w:r>
          </w:p>
        </w:tc>
        <w:tc>
          <w:tcPr>
            <w:tcW w:w="1537" w:type="dxa"/>
            <w:tcBorders>
              <w:top w:val="nil"/>
              <w:left w:val="nil"/>
              <w:bottom w:val="single" w:sz="4" w:space="0" w:color="auto"/>
              <w:right w:val="single" w:sz="4" w:space="0" w:color="auto"/>
            </w:tcBorders>
            <w:noWrap/>
            <w:vAlign w:val="center"/>
          </w:tcPr>
          <w:p w14:paraId="394FB2E2" w14:textId="77777777" w:rsidR="00A91D8D" w:rsidRDefault="00A91D8D" w:rsidP="008D3EEE">
            <w:pPr>
              <w:adjustRightInd w:val="0"/>
              <w:snapToGrid w:val="0"/>
              <w:jc w:val="right"/>
            </w:pPr>
            <w:r>
              <w:t>168</w:t>
            </w:r>
          </w:p>
        </w:tc>
      </w:tr>
      <w:tr w:rsidR="00A91D8D" w14:paraId="7E243E26"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0B36CFEC" w14:textId="77777777" w:rsidR="00A91D8D" w:rsidRDefault="00A91D8D" w:rsidP="008D3EEE">
            <w:pPr>
              <w:adjustRightInd w:val="0"/>
              <w:snapToGrid w:val="0"/>
              <w:jc w:val="right"/>
            </w:pPr>
            <w:r>
              <w:t>113</w:t>
            </w:r>
          </w:p>
        </w:tc>
        <w:tc>
          <w:tcPr>
            <w:tcW w:w="4309" w:type="dxa"/>
            <w:tcBorders>
              <w:top w:val="nil"/>
              <w:left w:val="nil"/>
              <w:bottom w:val="single" w:sz="4" w:space="0" w:color="auto"/>
              <w:right w:val="single" w:sz="4" w:space="0" w:color="auto"/>
            </w:tcBorders>
            <w:vAlign w:val="center"/>
          </w:tcPr>
          <w:p w14:paraId="50D33646" w14:textId="77777777" w:rsidR="00A91D8D" w:rsidRDefault="00A91D8D" w:rsidP="008D3EEE">
            <w:pPr>
              <w:adjustRightInd w:val="0"/>
              <w:snapToGrid w:val="0"/>
              <w:jc w:val="left"/>
            </w:pPr>
            <w:r>
              <w:rPr>
                <w:lang w:val="es-ES"/>
              </w:rPr>
              <w:t>Níger</w:t>
            </w:r>
          </w:p>
        </w:tc>
        <w:tc>
          <w:tcPr>
            <w:tcW w:w="1329" w:type="dxa"/>
            <w:tcBorders>
              <w:top w:val="nil"/>
              <w:left w:val="nil"/>
              <w:bottom w:val="single" w:sz="4" w:space="0" w:color="auto"/>
              <w:right w:val="single" w:sz="4" w:space="0" w:color="auto"/>
            </w:tcBorders>
            <w:vAlign w:val="center"/>
          </w:tcPr>
          <w:p w14:paraId="51D5F558" w14:textId="77777777" w:rsidR="00A91D8D" w:rsidRDefault="00A91D8D" w:rsidP="008D3EEE">
            <w:pPr>
              <w:adjustRightInd w:val="0"/>
              <w:snapToGrid w:val="0"/>
              <w:jc w:val="right"/>
            </w:pPr>
            <w:r>
              <w:t>0,002</w:t>
            </w:r>
          </w:p>
        </w:tc>
        <w:tc>
          <w:tcPr>
            <w:tcW w:w="1600" w:type="dxa"/>
            <w:tcBorders>
              <w:top w:val="nil"/>
              <w:left w:val="nil"/>
              <w:bottom w:val="single" w:sz="4" w:space="0" w:color="auto"/>
              <w:right w:val="single" w:sz="4" w:space="0" w:color="auto"/>
            </w:tcBorders>
            <w:noWrap/>
            <w:vAlign w:val="center"/>
          </w:tcPr>
          <w:p w14:paraId="1832099D" w14:textId="77777777" w:rsidR="00A91D8D" w:rsidRDefault="00A91D8D" w:rsidP="008D3EEE">
            <w:pPr>
              <w:adjustRightInd w:val="0"/>
              <w:snapToGrid w:val="0"/>
              <w:jc w:val="right"/>
            </w:pPr>
            <w:r>
              <w:t>0,003</w:t>
            </w:r>
          </w:p>
        </w:tc>
        <w:tc>
          <w:tcPr>
            <w:tcW w:w="1537" w:type="dxa"/>
            <w:tcBorders>
              <w:top w:val="nil"/>
              <w:left w:val="nil"/>
              <w:bottom w:val="single" w:sz="4" w:space="0" w:color="auto"/>
              <w:right w:val="single" w:sz="4" w:space="0" w:color="auto"/>
            </w:tcBorders>
            <w:noWrap/>
            <w:vAlign w:val="center"/>
          </w:tcPr>
          <w:p w14:paraId="52A77AF1" w14:textId="77777777" w:rsidR="00A91D8D" w:rsidRDefault="00A91D8D" w:rsidP="008D3EEE">
            <w:pPr>
              <w:adjustRightInd w:val="0"/>
              <w:snapToGrid w:val="0"/>
              <w:jc w:val="right"/>
            </w:pPr>
            <w:r>
              <w:t>67</w:t>
            </w:r>
          </w:p>
        </w:tc>
      </w:tr>
      <w:tr w:rsidR="00A91D8D" w14:paraId="2BCADBD8"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4F712666" w14:textId="77777777" w:rsidR="00A91D8D" w:rsidRDefault="00A91D8D" w:rsidP="008D3EEE">
            <w:pPr>
              <w:adjustRightInd w:val="0"/>
              <w:snapToGrid w:val="0"/>
              <w:jc w:val="right"/>
            </w:pPr>
            <w:r>
              <w:t>114</w:t>
            </w:r>
          </w:p>
        </w:tc>
        <w:tc>
          <w:tcPr>
            <w:tcW w:w="4309" w:type="dxa"/>
            <w:tcBorders>
              <w:top w:val="nil"/>
              <w:left w:val="nil"/>
              <w:bottom w:val="single" w:sz="4" w:space="0" w:color="auto"/>
              <w:right w:val="single" w:sz="4" w:space="0" w:color="auto"/>
            </w:tcBorders>
            <w:vAlign w:val="center"/>
          </w:tcPr>
          <w:p w14:paraId="42DAF4CA" w14:textId="77777777" w:rsidR="00A91D8D" w:rsidRDefault="00A91D8D" w:rsidP="008D3EEE">
            <w:pPr>
              <w:adjustRightInd w:val="0"/>
              <w:snapToGrid w:val="0"/>
              <w:jc w:val="left"/>
            </w:pPr>
            <w:r>
              <w:rPr>
                <w:lang w:val="es-ES"/>
              </w:rPr>
              <w:t>Nigeria</w:t>
            </w:r>
          </w:p>
        </w:tc>
        <w:tc>
          <w:tcPr>
            <w:tcW w:w="1329" w:type="dxa"/>
            <w:tcBorders>
              <w:top w:val="nil"/>
              <w:left w:val="nil"/>
              <w:bottom w:val="single" w:sz="4" w:space="0" w:color="auto"/>
              <w:right w:val="single" w:sz="4" w:space="0" w:color="auto"/>
            </w:tcBorders>
            <w:vAlign w:val="center"/>
          </w:tcPr>
          <w:p w14:paraId="64EDCC23" w14:textId="77777777" w:rsidR="00A91D8D" w:rsidRDefault="00A91D8D" w:rsidP="008D3EEE">
            <w:pPr>
              <w:adjustRightInd w:val="0"/>
              <w:snapToGrid w:val="0"/>
              <w:jc w:val="right"/>
            </w:pPr>
            <w:r>
              <w:t>0,250</w:t>
            </w:r>
          </w:p>
        </w:tc>
        <w:tc>
          <w:tcPr>
            <w:tcW w:w="1600" w:type="dxa"/>
            <w:tcBorders>
              <w:top w:val="nil"/>
              <w:left w:val="nil"/>
              <w:bottom w:val="single" w:sz="4" w:space="0" w:color="auto"/>
              <w:right w:val="single" w:sz="4" w:space="0" w:color="auto"/>
            </w:tcBorders>
            <w:noWrap/>
            <w:vAlign w:val="center"/>
          </w:tcPr>
          <w:p w14:paraId="11BD43FE" w14:textId="77777777" w:rsidR="00A91D8D" w:rsidRDefault="00A91D8D" w:rsidP="008D3EEE">
            <w:pPr>
              <w:adjustRightInd w:val="0"/>
              <w:snapToGrid w:val="0"/>
              <w:jc w:val="right"/>
            </w:pPr>
            <w:r>
              <w:t>0,357</w:t>
            </w:r>
          </w:p>
        </w:tc>
        <w:tc>
          <w:tcPr>
            <w:tcW w:w="1537" w:type="dxa"/>
            <w:tcBorders>
              <w:top w:val="nil"/>
              <w:left w:val="nil"/>
              <w:bottom w:val="single" w:sz="4" w:space="0" w:color="auto"/>
              <w:right w:val="single" w:sz="4" w:space="0" w:color="auto"/>
            </w:tcBorders>
            <w:noWrap/>
            <w:vAlign w:val="center"/>
          </w:tcPr>
          <w:p w14:paraId="24E6229E" w14:textId="77777777" w:rsidR="00A91D8D" w:rsidRDefault="00A91D8D" w:rsidP="008D3EEE">
            <w:pPr>
              <w:adjustRightInd w:val="0"/>
              <w:snapToGrid w:val="0"/>
              <w:jc w:val="right"/>
            </w:pPr>
            <w:r>
              <w:t>8.421</w:t>
            </w:r>
          </w:p>
        </w:tc>
      </w:tr>
      <w:tr w:rsidR="00A91D8D" w14:paraId="4C7F8C15"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2060BC25" w14:textId="77777777" w:rsidR="00A91D8D" w:rsidRDefault="00A91D8D" w:rsidP="008D3EEE">
            <w:pPr>
              <w:adjustRightInd w:val="0"/>
              <w:snapToGrid w:val="0"/>
              <w:jc w:val="right"/>
            </w:pPr>
            <w:r>
              <w:t>115</w:t>
            </w:r>
          </w:p>
        </w:tc>
        <w:tc>
          <w:tcPr>
            <w:tcW w:w="4309" w:type="dxa"/>
            <w:tcBorders>
              <w:top w:val="nil"/>
              <w:left w:val="nil"/>
              <w:bottom w:val="single" w:sz="4" w:space="0" w:color="auto"/>
              <w:right w:val="single" w:sz="4" w:space="0" w:color="auto"/>
            </w:tcBorders>
            <w:vAlign w:val="center"/>
          </w:tcPr>
          <w:p w14:paraId="3A1EA6A4" w14:textId="77777777" w:rsidR="00A91D8D" w:rsidRDefault="00A91D8D" w:rsidP="008D3EEE">
            <w:pPr>
              <w:adjustRightInd w:val="0"/>
              <w:snapToGrid w:val="0"/>
              <w:jc w:val="left"/>
            </w:pPr>
            <w:r>
              <w:rPr>
                <w:lang w:val="es-ES"/>
              </w:rPr>
              <w:t>Niue</w:t>
            </w:r>
          </w:p>
        </w:tc>
        <w:tc>
          <w:tcPr>
            <w:tcW w:w="1329" w:type="dxa"/>
            <w:tcBorders>
              <w:top w:val="nil"/>
              <w:left w:val="nil"/>
              <w:bottom w:val="single" w:sz="4" w:space="0" w:color="auto"/>
              <w:right w:val="single" w:sz="4" w:space="0" w:color="auto"/>
            </w:tcBorders>
            <w:vAlign w:val="center"/>
          </w:tcPr>
          <w:p w14:paraId="44EBBB31" w14:textId="77777777" w:rsidR="00A91D8D" w:rsidRDefault="00A91D8D" w:rsidP="008D3EEE">
            <w:pPr>
              <w:adjustRightInd w:val="0"/>
              <w:snapToGrid w:val="0"/>
              <w:jc w:val="right"/>
            </w:pPr>
            <w:r>
              <w:t>0,001</w:t>
            </w:r>
          </w:p>
        </w:tc>
        <w:tc>
          <w:tcPr>
            <w:tcW w:w="1600" w:type="dxa"/>
            <w:tcBorders>
              <w:top w:val="nil"/>
              <w:left w:val="nil"/>
              <w:bottom w:val="single" w:sz="4" w:space="0" w:color="auto"/>
              <w:right w:val="single" w:sz="4" w:space="0" w:color="auto"/>
            </w:tcBorders>
            <w:noWrap/>
            <w:vAlign w:val="center"/>
          </w:tcPr>
          <w:p w14:paraId="227929EF" w14:textId="77777777" w:rsidR="00A91D8D" w:rsidRDefault="00A91D8D" w:rsidP="008D3EEE">
            <w:pPr>
              <w:adjustRightInd w:val="0"/>
              <w:snapToGrid w:val="0"/>
              <w:jc w:val="right"/>
            </w:pPr>
            <w:r>
              <w:t>0,001</w:t>
            </w:r>
          </w:p>
        </w:tc>
        <w:tc>
          <w:tcPr>
            <w:tcW w:w="1537" w:type="dxa"/>
            <w:tcBorders>
              <w:top w:val="nil"/>
              <w:left w:val="nil"/>
              <w:bottom w:val="single" w:sz="4" w:space="0" w:color="auto"/>
              <w:right w:val="single" w:sz="4" w:space="0" w:color="auto"/>
            </w:tcBorders>
            <w:noWrap/>
            <w:vAlign w:val="center"/>
          </w:tcPr>
          <w:p w14:paraId="1D4A7537" w14:textId="77777777" w:rsidR="00A91D8D" w:rsidRDefault="00A91D8D" w:rsidP="008D3EEE">
            <w:pPr>
              <w:adjustRightInd w:val="0"/>
              <w:snapToGrid w:val="0"/>
              <w:jc w:val="right"/>
            </w:pPr>
            <w:r>
              <w:t>34</w:t>
            </w:r>
          </w:p>
        </w:tc>
      </w:tr>
      <w:tr w:rsidR="00A91D8D" w14:paraId="2E52CE47"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542DD7F2" w14:textId="77777777" w:rsidR="00A91D8D" w:rsidRDefault="00A91D8D" w:rsidP="008D3EEE">
            <w:pPr>
              <w:adjustRightInd w:val="0"/>
              <w:snapToGrid w:val="0"/>
              <w:jc w:val="right"/>
            </w:pPr>
            <w:r>
              <w:t>116</w:t>
            </w:r>
          </w:p>
        </w:tc>
        <w:tc>
          <w:tcPr>
            <w:tcW w:w="4309" w:type="dxa"/>
            <w:tcBorders>
              <w:top w:val="nil"/>
              <w:left w:val="nil"/>
              <w:bottom w:val="single" w:sz="4" w:space="0" w:color="auto"/>
              <w:right w:val="single" w:sz="4" w:space="0" w:color="auto"/>
            </w:tcBorders>
            <w:vAlign w:val="center"/>
          </w:tcPr>
          <w:p w14:paraId="7DC24257" w14:textId="77777777" w:rsidR="00A91D8D" w:rsidRDefault="00A91D8D" w:rsidP="008D3EEE">
            <w:pPr>
              <w:adjustRightInd w:val="0"/>
              <w:snapToGrid w:val="0"/>
              <w:jc w:val="left"/>
            </w:pPr>
            <w:r>
              <w:rPr>
                <w:lang w:val="es-ES"/>
              </w:rPr>
              <w:t>Noruega</w:t>
            </w:r>
          </w:p>
        </w:tc>
        <w:tc>
          <w:tcPr>
            <w:tcW w:w="1329" w:type="dxa"/>
            <w:tcBorders>
              <w:top w:val="nil"/>
              <w:left w:val="nil"/>
              <w:bottom w:val="single" w:sz="4" w:space="0" w:color="auto"/>
              <w:right w:val="single" w:sz="4" w:space="0" w:color="auto"/>
            </w:tcBorders>
            <w:vAlign w:val="center"/>
          </w:tcPr>
          <w:p w14:paraId="2078053C" w14:textId="77777777" w:rsidR="00A91D8D" w:rsidRDefault="00A91D8D" w:rsidP="008D3EEE">
            <w:pPr>
              <w:adjustRightInd w:val="0"/>
              <w:snapToGrid w:val="0"/>
              <w:jc w:val="right"/>
            </w:pPr>
            <w:r>
              <w:t>0,754</w:t>
            </w:r>
          </w:p>
        </w:tc>
        <w:tc>
          <w:tcPr>
            <w:tcW w:w="1600" w:type="dxa"/>
            <w:tcBorders>
              <w:top w:val="nil"/>
              <w:left w:val="nil"/>
              <w:bottom w:val="single" w:sz="4" w:space="0" w:color="auto"/>
              <w:right w:val="single" w:sz="4" w:space="0" w:color="auto"/>
            </w:tcBorders>
            <w:noWrap/>
            <w:vAlign w:val="center"/>
          </w:tcPr>
          <w:p w14:paraId="376D8B91" w14:textId="77777777" w:rsidR="00A91D8D" w:rsidRDefault="00A91D8D" w:rsidP="008D3EEE">
            <w:pPr>
              <w:adjustRightInd w:val="0"/>
              <w:snapToGrid w:val="0"/>
              <w:jc w:val="right"/>
            </w:pPr>
            <w:r>
              <w:t>1,077</w:t>
            </w:r>
          </w:p>
        </w:tc>
        <w:tc>
          <w:tcPr>
            <w:tcW w:w="1537" w:type="dxa"/>
            <w:tcBorders>
              <w:top w:val="nil"/>
              <w:left w:val="nil"/>
              <w:bottom w:val="single" w:sz="4" w:space="0" w:color="auto"/>
              <w:right w:val="single" w:sz="4" w:space="0" w:color="auto"/>
            </w:tcBorders>
            <w:noWrap/>
            <w:vAlign w:val="center"/>
          </w:tcPr>
          <w:p w14:paraId="008FF912" w14:textId="77777777" w:rsidR="00A91D8D" w:rsidRDefault="00A91D8D" w:rsidP="008D3EEE">
            <w:pPr>
              <w:adjustRightInd w:val="0"/>
              <w:snapToGrid w:val="0"/>
              <w:jc w:val="right"/>
            </w:pPr>
            <w:r>
              <w:t>25.397</w:t>
            </w:r>
          </w:p>
        </w:tc>
      </w:tr>
      <w:tr w:rsidR="00A91D8D" w14:paraId="7C443C7D"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39C0501D" w14:textId="77777777" w:rsidR="00A91D8D" w:rsidRDefault="00A91D8D" w:rsidP="008D3EEE">
            <w:pPr>
              <w:adjustRightInd w:val="0"/>
              <w:snapToGrid w:val="0"/>
              <w:jc w:val="right"/>
            </w:pPr>
            <w:r>
              <w:t>117</w:t>
            </w:r>
          </w:p>
        </w:tc>
        <w:tc>
          <w:tcPr>
            <w:tcW w:w="4309" w:type="dxa"/>
            <w:tcBorders>
              <w:top w:val="nil"/>
              <w:left w:val="nil"/>
              <w:bottom w:val="single" w:sz="4" w:space="0" w:color="auto"/>
              <w:right w:val="single" w:sz="4" w:space="0" w:color="auto"/>
            </w:tcBorders>
            <w:vAlign w:val="center"/>
          </w:tcPr>
          <w:p w14:paraId="21CE311B" w14:textId="77777777" w:rsidR="00A91D8D" w:rsidRDefault="00A91D8D" w:rsidP="008D3EEE">
            <w:pPr>
              <w:adjustRightInd w:val="0"/>
              <w:snapToGrid w:val="0"/>
              <w:jc w:val="left"/>
            </w:pPr>
            <w:r>
              <w:rPr>
                <w:lang w:val="es-ES"/>
              </w:rPr>
              <w:t>Nueva Zelandia</w:t>
            </w:r>
          </w:p>
        </w:tc>
        <w:tc>
          <w:tcPr>
            <w:tcW w:w="1329" w:type="dxa"/>
            <w:tcBorders>
              <w:top w:val="nil"/>
              <w:left w:val="nil"/>
              <w:bottom w:val="single" w:sz="4" w:space="0" w:color="auto"/>
              <w:right w:val="single" w:sz="4" w:space="0" w:color="auto"/>
            </w:tcBorders>
            <w:vAlign w:val="center"/>
          </w:tcPr>
          <w:p w14:paraId="7E3E9C64" w14:textId="77777777" w:rsidR="00A91D8D" w:rsidRDefault="00A91D8D" w:rsidP="008D3EEE">
            <w:pPr>
              <w:adjustRightInd w:val="0"/>
              <w:snapToGrid w:val="0"/>
              <w:jc w:val="right"/>
            </w:pPr>
            <w:r>
              <w:t>0,291</w:t>
            </w:r>
          </w:p>
        </w:tc>
        <w:tc>
          <w:tcPr>
            <w:tcW w:w="1600" w:type="dxa"/>
            <w:tcBorders>
              <w:top w:val="nil"/>
              <w:left w:val="nil"/>
              <w:bottom w:val="single" w:sz="4" w:space="0" w:color="auto"/>
              <w:right w:val="single" w:sz="4" w:space="0" w:color="auto"/>
            </w:tcBorders>
            <w:noWrap/>
            <w:vAlign w:val="center"/>
          </w:tcPr>
          <w:p w14:paraId="4302A263" w14:textId="77777777" w:rsidR="00A91D8D" w:rsidRDefault="00A91D8D" w:rsidP="008D3EEE">
            <w:pPr>
              <w:adjustRightInd w:val="0"/>
              <w:snapToGrid w:val="0"/>
              <w:jc w:val="right"/>
            </w:pPr>
            <w:r>
              <w:t>0,416</w:t>
            </w:r>
          </w:p>
        </w:tc>
        <w:tc>
          <w:tcPr>
            <w:tcW w:w="1537" w:type="dxa"/>
            <w:tcBorders>
              <w:top w:val="nil"/>
              <w:left w:val="nil"/>
              <w:bottom w:val="single" w:sz="4" w:space="0" w:color="auto"/>
              <w:right w:val="single" w:sz="4" w:space="0" w:color="auto"/>
            </w:tcBorders>
            <w:noWrap/>
            <w:vAlign w:val="center"/>
          </w:tcPr>
          <w:p w14:paraId="571C85C2" w14:textId="77777777" w:rsidR="00A91D8D" w:rsidRDefault="00A91D8D" w:rsidP="008D3EEE">
            <w:pPr>
              <w:adjustRightInd w:val="0"/>
              <w:snapToGrid w:val="0"/>
              <w:jc w:val="right"/>
            </w:pPr>
            <w:r>
              <w:t>9.802</w:t>
            </w:r>
          </w:p>
        </w:tc>
      </w:tr>
      <w:tr w:rsidR="00A91D8D" w14:paraId="64206AD3"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60D17F85" w14:textId="77777777" w:rsidR="00A91D8D" w:rsidRDefault="00A91D8D" w:rsidP="008D3EEE">
            <w:pPr>
              <w:adjustRightInd w:val="0"/>
              <w:snapToGrid w:val="0"/>
              <w:jc w:val="right"/>
            </w:pPr>
            <w:r>
              <w:t>118</w:t>
            </w:r>
          </w:p>
        </w:tc>
        <w:tc>
          <w:tcPr>
            <w:tcW w:w="4309" w:type="dxa"/>
            <w:tcBorders>
              <w:top w:val="nil"/>
              <w:left w:val="nil"/>
              <w:bottom w:val="single" w:sz="4" w:space="0" w:color="auto"/>
              <w:right w:val="single" w:sz="4" w:space="0" w:color="auto"/>
            </w:tcBorders>
            <w:vAlign w:val="center"/>
          </w:tcPr>
          <w:p w14:paraId="6015F1BF" w14:textId="77777777" w:rsidR="00A91D8D" w:rsidRDefault="00A91D8D" w:rsidP="008D3EEE">
            <w:pPr>
              <w:adjustRightInd w:val="0"/>
              <w:snapToGrid w:val="0"/>
              <w:jc w:val="left"/>
            </w:pPr>
            <w:r>
              <w:rPr>
                <w:lang w:val="es-ES"/>
              </w:rPr>
              <w:t>Omán</w:t>
            </w:r>
          </w:p>
        </w:tc>
        <w:tc>
          <w:tcPr>
            <w:tcW w:w="1329" w:type="dxa"/>
            <w:tcBorders>
              <w:top w:val="nil"/>
              <w:left w:val="nil"/>
              <w:bottom w:val="single" w:sz="4" w:space="0" w:color="auto"/>
              <w:right w:val="single" w:sz="4" w:space="0" w:color="auto"/>
            </w:tcBorders>
            <w:vAlign w:val="center"/>
          </w:tcPr>
          <w:p w14:paraId="44E823D3" w14:textId="77777777" w:rsidR="00A91D8D" w:rsidRDefault="00A91D8D" w:rsidP="008D3EEE">
            <w:pPr>
              <w:adjustRightInd w:val="0"/>
              <w:snapToGrid w:val="0"/>
              <w:jc w:val="right"/>
            </w:pPr>
            <w:r>
              <w:t>0,115</w:t>
            </w:r>
          </w:p>
        </w:tc>
        <w:tc>
          <w:tcPr>
            <w:tcW w:w="1600" w:type="dxa"/>
            <w:tcBorders>
              <w:top w:val="nil"/>
              <w:left w:val="nil"/>
              <w:bottom w:val="single" w:sz="4" w:space="0" w:color="auto"/>
              <w:right w:val="single" w:sz="4" w:space="0" w:color="auto"/>
            </w:tcBorders>
            <w:noWrap/>
            <w:vAlign w:val="center"/>
          </w:tcPr>
          <w:p w14:paraId="18B31DA9" w14:textId="77777777" w:rsidR="00A91D8D" w:rsidRDefault="00A91D8D" w:rsidP="008D3EEE">
            <w:pPr>
              <w:adjustRightInd w:val="0"/>
              <w:snapToGrid w:val="0"/>
              <w:jc w:val="right"/>
            </w:pPr>
            <w:r>
              <w:t>0,164</w:t>
            </w:r>
          </w:p>
        </w:tc>
        <w:tc>
          <w:tcPr>
            <w:tcW w:w="1537" w:type="dxa"/>
            <w:tcBorders>
              <w:top w:val="nil"/>
              <w:left w:val="nil"/>
              <w:bottom w:val="single" w:sz="4" w:space="0" w:color="auto"/>
              <w:right w:val="single" w:sz="4" w:space="0" w:color="auto"/>
            </w:tcBorders>
            <w:noWrap/>
            <w:vAlign w:val="center"/>
          </w:tcPr>
          <w:p w14:paraId="2A85A53A" w14:textId="77777777" w:rsidR="00A91D8D" w:rsidRDefault="00A91D8D" w:rsidP="008D3EEE">
            <w:pPr>
              <w:adjustRightInd w:val="0"/>
              <w:snapToGrid w:val="0"/>
              <w:jc w:val="right"/>
            </w:pPr>
            <w:r>
              <w:t>3.873</w:t>
            </w:r>
          </w:p>
        </w:tc>
      </w:tr>
      <w:tr w:rsidR="00A91D8D" w14:paraId="453E4EC9"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4AAF08CD" w14:textId="77777777" w:rsidR="00A91D8D" w:rsidRDefault="00A91D8D" w:rsidP="008D3EEE">
            <w:pPr>
              <w:adjustRightInd w:val="0"/>
              <w:snapToGrid w:val="0"/>
              <w:jc w:val="right"/>
            </w:pPr>
            <w:r>
              <w:t>119</w:t>
            </w:r>
          </w:p>
        </w:tc>
        <w:tc>
          <w:tcPr>
            <w:tcW w:w="4309" w:type="dxa"/>
            <w:tcBorders>
              <w:top w:val="nil"/>
              <w:left w:val="nil"/>
              <w:bottom w:val="single" w:sz="4" w:space="0" w:color="auto"/>
              <w:right w:val="single" w:sz="4" w:space="0" w:color="auto"/>
            </w:tcBorders>
            <w:vAlign w:val="center"/>
          </w:tcPr>
          <w:p w14:paraId="37F18CBF" w14:textId="77777777" w:rsidR="00A91D8D" w:rsidRDefault="00A91D8D" w:rsidP="008D3EEE">
            <w:pPr>
              <w:adjustRightInd w:val="0"/>
              <w:snapToGrid w:val="0"/>
              <w:jc w:val="left"/>
            </w:pPr>
            <w:r>
              <w:rPr>
                <w:lang w:val="es-ES"/>
              </w:rPr>
              <w:t>Países Bajos</w:t>
            </w:r>
          </w:p>
        </w:tc>
        <w:tc>
          <w:tcPr>
            <w:tcW w:w="1329" w:type="dxa"/>
            <w:tcBorders>
              <w:top w:val="nil"/>
              <w:left w:val="nil"/>
              <w:bottom w:val="single" w:sz="4" w:space="0" w:color="auto"/>
              <w:right w:val="single" w:sz="4" w:space="0" w:color="auto"/>
            </w:tcBorders>
            <w:vAlign w:val="center"/>
          </w:tcPr>
          <w:p w14:paraId="48B140EC" w14:textId="77777777" w:rsidR="00A91D8D" w:rsidRDefault="00A91D8D" w:rsidP="008D3EEE">
            <w:pPr>
              <w:adjustRightInd w:val="0"/>
              <w:snapToGrid w:val="0"/>
              <w:jc w:val="right"/>
            </w:pPr>
            <w:r>
              <w:t>1,356</w:t>
            </w:r>
          </w:p>
        </w:tc>
        <w:tc>
          <w:tcPr>
            <w:tcW w:w="1600" w:type="dxa"/>
            <w:tcBorders>
              <w:top w:val="nil"/>
              <w:left w:val="nil"/>
              <w:bottom w:val="single" w:sz="4" w:space="0" w:color="auto"/>
              <w:right w:val="single" w:sz="4" w:space="0" w:color="auto"/>
            </w:tcBorders>
            <w:noWrap/>
            <w:vAlign w:val="center"/>
          </w:tcPr>
          <w:p w14:paraId="531466CA" w14:textId="77777777" w:rsidR="00A91D8D" w:rsidRDefault="00A91D8D" w:rsidP="008D3EEE">
            <w:pPr>
              <w:adjustRightInd w:val="0"/>
              <w:snapToGrid w:val="0"/>
              <w:jc w:val="right"/>
            </w:pPr>
            <w:r>
              <w:t>1,937</w:t>
            </w:r>
          </w:p>
        </w:tc>
        <w:tc>
          <w:tcPr>
            <w:tcW w:w="1537" w:type="dxa"/>
            <w:tcBorders>
              <w:top w:val="nil"/>
              <w:left w:val="nil"/>
              <w:bottom w:val="single" w:sz="4" w:space="0" w:color="auto"/>
              <w:right w:val="single" w:sz="4" w:space="0" w:color="auto"/>
            </w:tcBorders>
            <w:noWrap/>
            <w:vAlign w:val="center"/>
          </w:tcPr>
          <w:p w14:paraId="50B8310B" w14:textId="77777777" w:rsidR="00A91D8D" w:rsidRDefault="00A91D8D" w:rsidP="008D3EEE">
            <w:pPr>
              <w:adjustRightInd w:val="0"/>
              <w:snapToGrid w:val="0"/>
              <w:jc w:val="right"/>
            </w:pPr>
            <w:r>
              <w:t>45.674</w:t>
            </w:r>
          </w:p>
        </w:tc>
      </w:tr>
      <w:tr w:rsidR="00A91D8D" w14:paraId="3F10E9AB"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02613C0E" w14:textId="77777777" w:rsidR="00A91D8D" w:rsidRDefault="00A91D8D" w:rsidP="008D3EEE">
            <w:pPr>
              <w:adjustRightInd w:val="0"/>
              <w:snapToGrid w:val="0"/>
              <w:jc w:val="right"/>
            </w:pPr>
            <w:r>
              <w:t>120</w:t>
            </w:r>
          </w:p>
        </w:tc>
        <w:tc>
          <w:tcPr>
            <w:tcW w:w="4309" w:type="dxa"/>
            <w:tcBorders>
              <w:top w:val="nil"/>
              <w:left w:val="nil"/>
              <w:bottom w:val="single" w:sz="4" w:space="0" w:color="auto"/>
              <w:right w:val="single" w:sz="4" w:space="0" w:color="auto"/>
            </w:tcBorders>
            <w:vAlign w:val="center"/>
          </w:tcPr>
          <w:p w14:paraId="6749A00D" w14:textId="77777777" w:rsidR="00A91D8D" w:rsidRDefault="00A91D8D" w:rsidP="008D3EEE">
            <w:pPr>
              <w:adjustRightInd w:val="0"/>
              <w:snapToGrid w:val="0"/>
              <w:jc w:val="left"/>
            </w:pPr>
            <w:r>
              <w:rPr>
                <w:lang w:val="es-ES"/>
              </w:rPr>
              <w:t>Pakistán</w:t>
            </w:r>
          </w:p>
        </w:tc>
        <w:tc>
          <w:tcPr>
            <w:tcW w:w="1329" w:type="dxa"/>
            <w:tcBorders>
              <w:top w:val="nil"/>
              <w:left w:val="nil"/>
              <w:bottom w:val="single" w:sz="4" w:space="0" w:color="auto"/>
              <w:right w:val="single" w:sz="4" w:space="0" w:color="auto"/>
            </w:tcBorders>
            <w:vAlign w:val="center"/>
          </w:tcPr>
          <w:p w14:paraId="0E8E110F" w14:textId="77777777" w:rsidR="00A91D8D" w:rsidRDefault="00A91D8D" w:rsidP="008D3EEE">
            <w:pPr>
              <w:adjustRightInd w:val="0"/>
              <w:snapToGrid w:val="0"/>
              <w:jc w:val="right"/>
            </w:pPr>
            <w:r>
              <w:t>0,115</w:t>
            </w:r>
          </w:p>
        </w:tc>
        <w:tc>
          <w:tcPr>
            <w:tcW w:w="1600" w:type="dxa"/>
            <w:tcBorders>
              <w:top w:val="nil"/>
              <w:left w:val="nil"/>
              <w:bottom w:val="single" w:sz="4" w:space="0" w:color="auto"/>
              <w:right w:val="single" w:sz="4" w:space="0" w:color="auto"/>
            </w:tcBorders>
            <w:noWrap/>
            <w:vAlign w:val="center"/>
          </w:tcPr>
          <w:p w14:paraId="7B311A01" w14:textId="77777777" w:rsidR="00A91D8D" w:rsidRDefault="00A91D8D" w:rsidP="008D3EEE">
            <w:pPr>
              <w:adjustRightInd w:val="0"/>
              <w:snapToGrid w:val="0"/>
              <w:jc w:val="right"/>
            </w:pPr>
            <w:r>
              <w:t>0,164</w:t>
            </w:r>
          </w:p>
        </w:tc>
        <w:tc>
          <w:tcPr>
            <w:tcW w:w="1537" w:type="dxa"/>
            <w:tcBorders>
              <w:top w:val="nil"/>
              <w:left w:val="nil"/>
              <w:bottom w:val="single" w:sz="4" w:space="0" w:color="auto"/>
              <w:right w:val="single" w:sz="4" w:space="0" w:color="auto"/>
            </w:tcBorders>
            <w:noWrap/>
            <w:vAlign w:val="center"/>
          </w:tcPr>
          <w:p w14:paraId="25BF82FD" w14:textId="77777777" w:rsidR="00A91D8D" w:rsidRDefault="00A91D8D" w:rsidP="008D3EEE">
            <w:pPr>
              <w:adjustRightInd w:val="0"/>
              <w:snapToGrid w:val="0"/>
              <w:jc w:val="right"/>
            </w:pPr>
            <w:r>
              <w:t>3.873</w:t>
            </w:r>
          </w:p>
        </w:tc>
      </w:tr>
      <w:tr w:rsidR="00A91D8D" w14:paraId="1DAEA69A"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06E12316" w14:textId="77777777" w:rsidR="00A91D8D" w:rsidRDefault="00A91D8D" w:rsidP="008D3EEE">
            <w:pPr>
              <w:adjustRightInd w:val="0"/>
              <w:snapToGrid w:val="0"/>
              <w:jc w:val="right"/>
            </w:pPr>
            <w:r>
              <w:t>121</w:t>
            </w:r>
          </w:p>
        </w:tc>
        <w:tc>
          <w:tcPr>
            <w:tcW w:w="4309" w:type="dxa"/>
            <w:tcBorders>
              <w:top w:val="nil"/>
              <w:left w:val="nil"/>
              <w:bottom w:val="single" w:sz="4" w:space="0" w:color="auto"/>
              <w:right w:val="single" w:sz="4" w:space="0" w:color="auto"/>
            </w:tcBorders>
            <w:vAlign w:val="center"/>
          </w:tcPr>
          <w:p w14:paraId="060BADEE" w14:textId="77777777" w:rsidR="00A91D8D" w:rsidRDefault="00A91D8D" w:rsidP="008D3EEE">
            <w:pPr>
              <w:adjustRightInd w:val="0"/>
              <w:snapToGrid w:val="0"/>
              <w:jc w:val="left"/>
            </w:pPr>
            <w:r>
              <w:rPr>
                <w:lang w:val="es-ES"/>
              </w:rPr>
              <w:t>Palau</w:t>
            </w:r>
          </w:p>
        </w:tc>
        <w:tc>
          <w:tcPr>
            <w:tcW w:w="1329" w:type="dxa"/>
            <w:tcBorders>
              <w:top w:val="nil"/>
              <w:left w:val="nil"/>
              <w:bottom w:val="single" w:sz="4" w:space="0" w:color="auto"/>
              <w:right w:val="single" w:sz="4" w:space="0" w:color="auto"/>
            </w:tcBorders>
            <w:vAlign w:val="center"/>
          </w:tcPr>
          <w:p w14:paraId="091C3A03" w14:textId="77777777" w:rsidR="00A91D8D" w:rsidRDefault="00A91D8D" w:rsidP="008D3EEE">
            <w:pPr>
              <w:adjustRightInd w:val="0"/>
              <w:snapToGrid w:val="0"/>
              <w:jc w:val="right"/>
            </w:pPr>
            <w:r>
              <w:t>0,001</w:t>
            </w:r>
          </w:p>
        </w:tc>
        <w:tc>
          <w:tcPr>
            <w:tcW w:w="1600" w:type="dxa"/>
            <w:tcBorders>
              <w:top w:val="nil"/>
              <w:left w:val="nil"/>
              <w:bottom w:val="single" w:sz="4" w:space="0" w:color="auto"/>
              <w:right w:val="single" w:sz="4" w:space="0" w:color="auto"/>
            </w:tcBorders>
            <w:noWrap/>
            <w:vAlign w:val="center"/>
          </w:tcPr>
          <w:p w14:paraId="1AEA418F" w14:textId="77777777" w:rsidR="00A91D8D" w:rsidRDefault="00A91D8D" w:rsidP="008D3EEE">
            <w:pPr>
              <w:adjustRightInd w:val="0"/>
              <w:snapToGrid w:val="0"/>
              <w:jc w:val="right"/>
            </w:pPr>
            <w:r>
              <w:t>0,001</w:t>
            </w:r>
          </w:p>
        </w:tc>
        <w:tc>
          <w:tcPr>
            <w:tcW w:w="1537" w:type="dxa"/>
            <w:tcBorders>
              <w:top w:val="nil"/>
              <w:left w:val="nil"/>
              <w:bottom w:val="single" w:sz="4" w:space="0" w:color="auto"/>
              <w:right w:val="single" w:sz="4" w:space="0" w:color="auto"/>
            </w:tcBorders>
            <w:noWrap/>
            <w:vAlign w:val="center"/>
          </w:tcPr>
          <w:p w14:paraId="27E1D4D5" w14:textId="77777777" w:rsidR="00A91D8D" w:rsidRDefault="00A91D8D" w:rsidP="008D3EEE">
            <w:pPr>
              <w:adjustRightInd w:val="0"/>
              <w:snapToGrid w:val="0"/>
              <w:jc w:val="right"/>
            </w:pPr>
            <w:r>
              <w:t>34</w:t>
            </w:r>
          </w:p>
        </w:tc>
      </w:tr>
      <w:tr w:rsidR="00A91D8D" w14:paraId="200A473A"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503A36C3" w14:textId="77777777" w:rsidR="00A91D8D" w:rsidRDefault="00A91D8D" w:rsidP="008D3EEE">
            <w:pPr>
              <w:adjustRightInd w:val="0"/>
              <w:snapToGrid w:val="0"/>
              <w:jc w:val="right"/>
            </w:pPr>
            <w:r>
              <w:t>122</w:t>
            </w:r>
          </w:p>
        </w:tc>
        <w:tc>
          <w:tcPr>
            <w:tcW w:w="4309" w:type="dxa"/>
            <w:tcBorders>
              <w:top w:val="nil"/>
              <w:left w:val="nil"/>
              <w:bottom w:val="single" w:sz="4" w:space="0" w:color="auto"/>
              <w:right w:val="single" w:sz="4" w:space="0" w:color="auto"/>
            </w:tcBorders>
            <w:vAlign w:val="center"/>
          </w:tcPr>
          <w:p w14:paraId="6453C85B" w14:textId="77777777" w:rsidR="00A91D8D" w:rsidRDefault="00A91D8D" w:rsidP="008D3EEE">
            <w:pPr>
              <w:adjustRightInd w:val="0"/>
              <w:snapToGrid w:val="0"/>
              <w:jc w:val="left"/>
            </w:pPr>
            <w:r>
              <w:rPr>
                <w:lang w:val="es-ES"/>
              </w:rPr>
              <w:t>Panamá</w:t>
            </w:r>
          </w:p>
        </w:tc>
        <w:tc>
          <w:tcPr>
            <w:tcW w:w="1329" w:type="dxa"/>
            <w:tcBorders>
              <w:top w:val="nil"/>
              <w:left w:val="nil"/>
              <w:bottom w:val="single" w:sz="4" w:space="0" w:color="auto"/>
              <w:right w:val="single" w:sz="4" w:space="0" w:color="auto"/>
            </w:tcBorders>
            <w:vAlign w:val="center"/>
          </w:tcPr>
          <w:p w14:paraId="7D3A2C03" w14:textId="77777777" w:rsidR="00A91D8D" w:rsidRDefault="00A91D8D" w:rsidP="008D3EEE">
            <w:pPr>
              <w:adjustRightInd w:val="0"/>
              <w:snapToGrid w:val="0"/>
              <w:jc w:val="right"/>
            </w:pPr>
            <w:r>
              <w:t>0,045</w:t>
            </w:r>
          </w:p>
        </w:tc>
        <w:tc>
          <w:tcPr>
            <w:tcW w:w="1600" w:type="dxa"/>
            <w:tcBorders>
              <w:top w:val="nil"/>
              <w:left w:val="nil"/>
              <w:bottom w:val="single" w:sz="4" w:space="0" w:color="auto"/>
              <w:right w:val="single" w:sz="4" w:space="0" w:color="auto"/>
            </w:tcBorders>
            <w:noWrap/>
            <w:vAlign w:val="center"/>
          </w:tcPr>
          <w:p w14:paraId="3BB770F1" w14:textId="77777777" w:rsidR="00A91D8D" w:rsidRDefault="00A91D8D" w:rsidP="008D3EEE">
            <w:pPr>
              <w:adjustRightInd w:val="0"/>
              <w:snapToGrid w:val="0"/>
              <w:jc w:val="right"/>
            </w:pPr>
            <w:r>
              <w:t>0,064</w:t>
            </w:r>
          </w:p>
        </w:tc>
        <w:tc>
          <w:tcPr>
            <w:tcW w:w="1537" w:type="dxa"/>
            <w:tcBorders>
              <w:top w:val="nil"/>
              <w:left w:val="nil"/>
              <w:bottom w:val="single" w:sz="4" w:space="0" w:color="auto"/>
              <w:right w:val="single" w:sz="4" w:space="0" w:color="auto"/>
            </w:tcBorders>
            <w:noWrap/>
            <w:vAlign w:val="center"/>
          </w:tcPr>
          <w:p w14:paraId="07749F27" w14:textId="77777777" w:rsidR="00A91D8D" w:rsidRDefault="00A91D8D" w:rsidP="008D3EEE">
            <w:pPr>
              <w:adjustRightInd w:val="0"/>
              <w:snapToGrid w:val="0"/>
              <w:jc w:val="right"/>
            </w:pPr>
            <w:r>
              <w:t>1.516</w:t>
            </w:r>
          </w:p>
        </w:tc>
      </w:tr>
      <w:tr w:rsidR="00A91D8D" w14:paraId="6B6D7724"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455B4E6B" w14:textId="77777777" w:rsidR="00A91D8D" w:rsidRDefault="00A91D8D" w:rsidP="008D3EEE">
            <w:pPr>
              <w:adjustRightInd w:val="0"/>
              <w:snapToGrid w:val="0"/>
              <w:jc w:val="right"/>
            </w:pPr>
            <w:r>
              <w:t>123</w:t>
            </w:r>
          </w:p>
        </w:tc>
        <w:tc>
          <w:tcPr>
            <w:tcW w:w="4309" w:type="dxa"/>
            <w:tcBorders>
              <w:top w:val="nil"/>
              <w:left w:val="nil"/>
              <w:bottom w:val="single" w:sz="4" w:space="0" w:color="auto"/>
              <w:right w:val="single" w:sz="4" w:space="0" w:color="auto"/>
            </w:tcBorders>
            <w:vAlign w:val="center"/>
          </w:tcPr>
          <w:p w14:paraId="5ADC2A3F" w14:textId="77777777" w:rsidR="00A91D8D" w:rsidRDefault="00A91D8D" w:rsidP="008D3EEE">
            <w:pPr>
              <w:adjustRightInd w:val="0"/>
              <w:snapToGrid w:val="0"/>
              <w:jc w:val="left"/>
            </w:pPr>
            <w:proofErr w:type="spellStart"/>
            <w:r>
              <w:rPr>
                <w:lang w:val="es-ES"/>
              </w:rPr>
              <w:t>Papua</w:t>
            </w:r>
            <w:proofErr w:type="spellEnd"/>
            <w:r>
              <w:rPr>
                <w:lang w:val="es-ES"/>
              </w:rPr>
              <w:t xml:space="preserve"> Nueva Guinea</w:t>
            </w:r>
          </w:p>
        </w:tc>
        <w:tc>
          <w:tcPr>
            <w:tcW w:w="1329" w:type="dxa"/>
            <w:tcBorders>
              <w:top w:val="nil"/>
              <w:left w:val="nil"/>
              <w:bottom w:val="single" w:sz="4" w:space="0" w:color="auto"/>
              <w:right w:val="single" w:sz="4" w:space="0" w:color="auto"/>
            </w:tcBorders>
            <w:vAlign w:val="center"/>
          </w:tcPr>
          <w:p w14:paraId="4B4DA8C0" w14:textId="77777777" w:rsidR="00A91D8D" w:rsidRDefault="00A91D8D" w:rsidP="008D3EEE">
            <w:pPr>
              <w:adjustRightInd w:val="0"/>
              <w:snapToGrid w:val="0"/>
              <w:jc w:val="right"/>
            </w:pPr>
            <w:r>
              <w:t>0,010</w:t>
            </w:r>
          </w:p>
        </w:tc>
        <w:tc>
          <w:tcPr>
            <w:tcW w:w="1600" w:type="dxa"/>
            <w:tcBorders>
              <w:top w:val="nil"/>
              <w:left w:val="nil"/>
              <w:bottom w:val="single" w:sz="4" w:space="0" w:color="auto"/>
              <w:right w:val="single" w:sz="4" w:space="0" w:color="auto"/>
            </w:tcBorders>
            <w:noWrap/>
            <w:vAlign w:val="center"/>
          </w:tcPr>
          <w:p w14:paraId="7D4F9CDF" w14:textId="77777777" w:rsidR="00A91D8D" w:rsidRDefault="00A91D8D" w:rsidP="008D3EEE">
            <w:pPr>
              <w:adjustRightInd w:val="0"/>
              <w:snapToGrid w:val="0"/>
              <w:jc w:val="right"/>
            </w:pPr>
            <w:r>
              <w:t>0,014</w:t>
            </w:r>
          </w:p>
        </w:tc>
        <w:tc>
          <w:tcPr>
            <w:tcW w:w="1537" w:type="dxa"/>
            <w:tcBorders>
              <w:top w:val="nil"/>
              <w:left w:val="nil"/>
              <w:bottom w:val="single" w:sz="4" w:space="0" w:color="auto"/>
              <w:right w:val="single" w:sz="4" w:space="0" w:color="auto"/>
            </w:tcBorders>
            <w:noWrap/>
            <w:vAlign w:val="center"/>
          </w:tcPr>
          <w:p w14:paraId="72421005" w14:textId="77777777" w:rsidR="00A91D8D" w:rsidRDefault="00A91D8D" w:rsidP="008D3EEE">
            <w:pPr>
              <w:adjustRightInd w:val="0"/>
              <w:snapToGrid w:val="0"/>
              <w:jc w:val="right"/>
            </w:pPr>
            <w:r>
              <w:t>337</w:t>
            </w:r>
          </w:p>
        </w:tc>
      </w:tr>
      <w:tr w:rsidR="00A91D8D" w14:paraId="2D410FBB"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61808C7F" w14:textId="77777777" w:rsidR="00A91D8D" w:rsidRDefault="00A91D8D" w:rsidP="008D3EEE">
            <w:pPr>
              <w:adjustRightInd w:val="0"/>
              <w:snapToGrid w:val="0"/>
              <w:jc w:val="right"/>
            </w:pPr>
            <w:r>
              <w:t>124</w:t>
            </w:r>
          </w:p>
        </w:tc>
        <w:tc>
          <w:tcPr>
            <w:tcW w:w="4309" w:type="dxa"/>
            <w:tcBorders>
              <w:top w:val="nil"/>
              <w:left w:val="nil"/>
              <w:bottom w:val="single" w:sz="4" w:space="0" w:color="auto"/>
              <w:right w:val="single" w:sz="4" w:space="0" w:color="auto"/>
            </w:tcBorders>
            <w:vAlign w:val="center"/>
          </w:tcPr>
          <w:p w14:paraId="1B9ADE0C" w14:textId="77777777" w:rsidR="00A91D8D" w:rsidRDefault="00A91D8D" w:rsidP="008D3EEE">
            <w:pPr>
              <w:adjustRightInd w:val="0"/>
              <w:snapToGrid w:val="0"/>
              <w:jc w:val="left"/>
            </w:pPr>
            <w:r>
              <w:rPr>
                <w:lang w:val="es-ES"/>
              </w:rPr>
              <w:t>Paraguay</w:t>
            </w:r>
          </w:p>
        </w:tc>
        <w:tc>
          <w:tcPr>
            <w:tcW w:w="1329" w:type="dxa"/>
            <w:tcBorders>
              <w:top w:val="nil"/>
              <w:left w:val="nil"/>
              <w:bottom w:val="single" w:sz="4" w:space="0" w:color="auto"/>
              <w:right w:val="single" w:sz="4" w:space="0" w:color="auto"/>
            </w:tcBorders>
            <w:vAlign w:val="center"/>
          </w:tcPr>
          <w:p w14:paraId="1F453A25" w14:textId="77777777" w:rsidR="00A91D8D" w:rsidRDefault="00A91D8D" w:rsidP="008D3EEE">
            <w:pPr>
              <w:adjustRightInd w:val="0"/>
              <w:snapToGrid w:val="0"/>
              <w:jc w:val="right"/>
            </w:pPr>
            <w:r>
              <w:t>0,016</w:t>
            </w:r>
          </w:p>
        </w:tc>
        <w:tc>
          <w:tcPr>
            <w:tcW w:w="1600" w:type="dxa"/>
            <w:tcBorders>
              <w:top w:val="nil"/>
              <w:left w:val="nil"/>
              <w:bottom w:val="single" w:sz="4" w:space="0" w:color="auto"/>
              <w:right w:val="single" w:sz="4" w:space="0" w:color="auto"/>
            </w:tcBorders>
            <w:noWrap/>
            <w:vAlign w:val="center"/>
          </w:tcPr>
          <w:p w14:paraId="3DD4515E" w14:textId="77777777" w:rsidR="00A91D8D" w:rsidRDefault="00A91D8D" w:rsidP="008D3EEE">
            <w:pPr>
              <w:adjustRightInd w:val="0"/>
              <w:snapToGrid w:val="0"/>
              <w:jc w:val="right"/>
            </w:pPr>
            <w:r>
              <w:t>0,023</w:t>
            </w:r>
          </w:p>
        </w:tc>
        <w:tc>
          <w:tcPr>
            <w:tcW w:w="1537" w:type="dxa"/>
            <w:tcBorders>
              <w:top w:val="nil"/>
              <w:left w:val="nil"/>
              <w:bottom w:val="single" w:sz="4" w:space="0" w:color="auto"/>
              <w:right w:val="single" w:sz="4" w:space="0" w:color="auto"/>
            </w:tcBorders>
            <w:noWrap/>
            <w:vAlign w:val="center"/>
          </w:tcPr>
          <w:p w14:paraId="15425845" w14:textId="77777777" w:rsidR="00A91D8D" w:rsidRDefault="00A91D8D" w:rsidP="008D3EEE">
            <w:pPr>
              <w:adjustRightInd w:val="0"/>
              <w:snapToGrid w:val="0"/>
              <w:jc w:val="right"/>
            </w:pPr>
            <w:r>
              <w:t>539</w:t>
            </w:r>
          </w:p>
        </w:tc>
      </w:tr>
      <w:tr w:rsidR="00A91D8D" w14:paraId="1DB85302"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34054968" w14:textId="77777777" w:rsidR="00A91D8D" w:rsidRDefault="00A91D8D" w:rsidP="008D3EEE">
            <w:pPr>
              <w:adjustRightInd w:val="0"/>
              <w:snapToGrid w:val="0"/>
              <w:jc w:val="right"/>
            </w:pPr>
            <w:r>
              <w:t>125</w:t>
            </w:r>
          </w:p>
        </w:tc>
        <w:tc>
          <w:tcPr>
            <w:tcW w:w="4309" w:type="dxa"/>
            <w:tcBorders>
              <w:top w:val="nil"/>
              <w:left w:val="nil"/>
              <w:bottom w:val="single" w:sz="4" w:space="0" w:color="auto"/>
              <w:right w:val="single" w:sz="4" w:space="0" w:color="auto"/>
            </w:tcBorders>
            <w:vAlign w:val="center"/>
          </w:tcPr>
          <w:p w14:paraId="49DDF7C4" w14:textId="77777777" w:rsidR="00A91D8D" w:rsidRDefault="00A91D8D" w:rsidP="008D3EEE">
            <w:pPr>
              <w:adjustRightInd w:val="0"/>
              <w:snapToGrid w:val="0"/>
              <w:jc w:val="left"/>
            </w:pPr>
            <w:r>
              <w:rPr>
                <w:lang w:val="es-ES"/>
              </w:rPr>
              <w:t>Perú</w:t>
            </w:r>
          </w:p>
        </w:tc>
        <w:tc>
          <w:tcPr>
            <w:tcW w:w="1329" w:type="dxa"/>
            <w:tcBorders>
              <w:top w:val="nil"/>
              <w:left w:val="nil"/>
              <w:bottom w:val="single" w:sz="4" w:space="0" w:color="auto"/>
              <w:right w:val="single" w:sz="4" w:space="0" w:color="auto"/>
            </w:tcBorders>
            <w:vAlign w:val="center"/>
          </w:tcPr>
          <w:p w14:paraId="63770400" w14:textId="77777777" w:rsidR="00A91D8D" w:rsidRDefault="00A91D8D" w:rsidP="008D3EEE">
            <w:pPr>
              <w:adjustRightInd w:val="0"/>
              <w:snapToGrid w:val="0"/>
              <w:jc w:val="right"/>
            </w:pPr>
            <w:r>
              <w:t>0,152</w:t>
            </w:r>
          </w:p>
        </w:tc>
        <w:tc>
          <w:tcPr>
            <w:tcW w:w="1600" w:type="dxa"/>
            <w:tcBorders>
              <w:top w:val="nil"/>
              <w:left w:val="nil"/>
              <w:bottom w:val="single" w:sz="4" w:space="0" w:color="auto"/>
              <w:right w:val="single" w:sz="4" w:space="0" w:color="auto"/>
            </w:tcBorders>
            <w:noWrap/>
            <w:vAlign w:val="center"/>
          </w:tcPr>
          <w:p w14:paraId="67E1601F" w14:textId="77777777" w:rsidR="00A91D8D" w:rsidRDefault="00A91D8D" w:rsidP="008D3EEE">
            <w:pPr>
              <w:adjustRightInd w:val="0"/>
              <w:snapToGrid w:val="0"/>
              <w:jc w:val="right"/>
            </w:pPr>
            <w:r>
              <w:t>0,217</w:t>
            </w:r>
          </w:p>
        </w:tc>
        <w:tc>
          <w:tcPr>
            <w:tcW w:w="1537" w:type="dxa"/>
            <w:tcBorders>
              <w:top w:val="nil"/>
              <w:left w:val="nil"/>
              <w:bottom w:val="single" w:sz="4" w:space="0" w:color="auto"/>
              <w:right w:val="single" w:sz="4" w:space="0" w:color="auto"/>
            </w:tcBorders>
            <w:noWrap/>
            <w:vAlign w:val="center"/>
          </w:tcPr>
          <w:p w14:paraId="4C316339" w14:textId="77777777" w:rsidR="00A91D8D" w:rsidRDefault="00A91D8D" w:rsidP="008D3EEE">
            <w:pPr>
              <w:adjustRightInd w:val="0"/>
              <w:snapToGrid w:val="0"/>
              <w:jc w:val="right"/>
            </w:pPr>
            <w:r>
              <w:t>5.120</w:t>
            </w:r>
          </w:p>
        </w:tc>
      </w:tr>
      <w:tr w:rsidR="00A91D8D" w14:paraId="2DB70742"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43552A46" w14:textId="77777777" w:rsidR="00A91D8D" w:rsidRDefault="00A91D8D" w:rsidP="008D3EEE">
            <w:pPr>
              <w:adjustRightInd w:val="0"/>
              <w:snapToGrid w:val="0"/>
              <w:jc w:val="right"/>
            </w:pPr>
            <w:r>
              <w:t>126</w:t>
            </w:r>
          </w:p>
        </w:tc>
        <w:tc>
          <w:tcPr>
            <w:tcW w:w="4309" w:type="dxa"/>
            <w:tcBorders>
              <w:top w:val="nil"/>
              <w:left w:val="nil"/>
              <w:bottom w:val="single" w:sz="4" w:space="0" w:color="auto"/>
              <w:right w:val="single" w:sz="4" w:space="0" w:color="auto"/>
            </w:tcBorders>
            <w:vAlign w:val="center"/>
          </w:tcPr>
          <w:p w14:paraId="3543A243" w14:textId="77777777" w:rsidR="00A91D8D" w:rsidRDefault="00A91D8D" w:rsidP="008D3EEE">
            <w:pPr>
              <w:adjustRightInd w:val="0"/>
              <w:snapToGrid w:val="0"/>
              <w:jc w:val="left"/>
            </w:pPr>
            <w:r>
              <w:rPr>
                <w:lang w:val="es-ES"/>
              </w:rPr>
              <w:t>Polonia</w:t>
            </w:r>
          </w:p>
        </w:tc>
        <w:tc>
          <w:tcPr>
            <w:tcW w:w="1329" w:type="dxa"/>
            <w:tcBorders>
              <w:top w:val="nil"/>
              <w:left w:val="nil"/>
              <w:bottom w:val="single" w:sz="4" w:space="0" w:color="auto"/>
              <w:right w:val="single" w:sz="4" w:space="0" w:color="auto"/>
            </w:tcBorders>
            <w:vAlign w:val="center"/>
          </w:tcPr>
          <w:p w14:paraId="7EB4AE37" w14:textId="77777777" w:rsidR="00A91D8D" w:rsidRDefault="00A91D8D" w:rsidP="008D3EEE">
            <w:pPr>
              <w:adjustRightInd w:val="0"/>
              <w:snapToGrid w:val="0"/>
              <w:jc w:val="right"/>
            </w:pPr>
            <w:r>
              <w:t>0,802</w:t>
            </w:r>
          </w:p>
        </w:tc>
        <w:tc>
          <w:tcPr>
            <w:tcW w:w="1600" w:type="dxa"/>
            <w:tcBorders>
              <w:top w:val="nil"/>
              <w:left w:val="nil"/>
              <w:bottom w:val="single" w:sz="4" w:space="0" w:color="auto"/>
              <w:right w:val="single" w:sz="4" w:space="0" w:color="auto"/>
            </w:tcBorders>
            <w:noWrap/>
            <w:vAlign w:val="center"/>
          </w:tcPr>
          <w:p w14:paraId="748C77ED" w14:textId="77777777" w:rsidR="00A91D8D" w:rsidRDefault="00A91D8D" w:rsidP="008D3EEE">
            <w:pPr>
              <w:adjustRightInd w:val="0"/>
              <w:snapToGrid w:val="0"/>
              <w:jc w:val="right"/>
            </w:pPr>
            <w:r>
              <w:t>1,146</w:t>
            </w:r>
          </w:p>
        </w:tc>
        <w:tc>
          <w:tcPr>
            <w:tcW w:w="1537" w:type="dxa"/>
            <w:tcBorders>
              <w:top w:val="nil"/>
              <w:left w:val="nil"/>
              <w:bottom w:val="single" w:sz="4" w:space="0" w:color="auto"/>
              <w:right w:val="single" w:sz="4" w:space="0" w:color="auto"/>
            </w:tcBorders>
            <w:noWrap/>
            <w:vAlign w:val="center"/>
          </w:tcPr>
          <w:p w14:paraId="4BE1BA5B" w14:textId="77777777" w:rsidR="00A91D8D" w:rsidRDefault="00A91D8D" w:rsidP="008D3EEE">
            <w:pPr>
              <w:adjustRightInd w:val="0"/>
              <w:snapToGrid w:val="0"/>
              <w:jc w:val="right"/>
            </w:pPr>
            <w:r>
              <w:t>27.013</w:t>
            </w:r>
          </w:p>
        </w:tc>
      </w:tr>
      <w:tr w:rsidR="00A91D8D" w14:paraId="5A0AACD2"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619E2C6B" w14:textId="77777777" w:rsidR="00A91D8D" w:rsidRDefault="00A91D8D" w:rsidP="008D3EEE">
            <w:pPr>
              <w:adjustRightInd w:val="0"/>
              <w:snapToGrid w:val="0"/>
              <w:jc w:val="right"/>
            </w:pPr>
            <w:r>
              <w:t>127</w:t>
            </w:r>
          </w:p>
        </w:tc>
        <w:tc>
          <w:tcPr>
            <w:tcW w:w="4309" w:type="dxa"/>
            <w:tcBorders>
              <w:top w:val="nil"/>
              <w:left w:val="nil"/>
              <w:bottom w:val="single" w:sz="4" w:space="0" w:color="auto"/>
              <w:right w:val="single" w:sz="4" w:space="0" w:color="auto"/>
            </w:tcBorders>
            <w:vAlign w:val="center"/>
          </w:tcPr>
          <w:p w14:paraId="0C1ADC9E" w14:textId="77777777" w:rsidR="00A91D8D" w:rsidRDefault="00A91D8D" w:rsidP="008D3EEE">
            <w:pPr>
              <w:adjustRightInd w:val="0"/>
              <w:snapToGrid w:val="0"/>
              <w:jc w:val="left"/>
            </w:pPr>
            <w:r>
              <w:rPr>
                <w:lang w:val="es-ES"/>
              </w:rPr>
              <w:t>Portugal</w:t>
            </w:r>
          </w:p>
        </w:tc>
        <w:tc>
          <w:tcPr>
            <w:tcW w:w="1329" w:type="dxa"/>
            <w:tcBorders>
              <w:top w:val="nil"/>
              <w:left w:val="nil"/>
              <w:bottom w:val="single" w:sz="4" w:space="0" w:color="auto"/>
              <w:right w:val="single" w:sz="4" w:space="0" w:color="auto"/>
            </w:tcBorders>
            <w:vAlign w:val="center"/>
          </w:tcPr>
          <w:p w14:paraId="7D8E4168" w14:textId="77777777" w:rsidR="00A91D8D" w:rsidRDefault="00A91D8D" w:rsidP="008D3EEE">
            <w:pPr>
              <w:adjustRightInd w:val="0"/>
              <w:snapToGrid w:val="0"/>
              <w:jc w:val="right"/>
            </w:pPr>
            <w:r>
              <w:t>0,350</w:t>
            </w:r>
          </w:p>
        </w:tc>
        <w:tc>
          <w:tcPr>
            <w:tcW w:w="1600" w:type="dxa"/>
            <w:tcBorders>
              <w:top w:val="nil"/>
              <w:left w:val="nil"/>
              <w:bottom w:val="single" w:sz="4" w:space="0" w:color="auto"/>
              <w:right w:val="single" w:sz="4" w:space="0" w:color="auto"/>
            </w:tcBorders>
            <w:noWrap/>
            <w:vAlign w:val="center"/>
          </w:tcPr>
          <w:p w14:paraId="557032D5" w14:textId="77777777" w:rsidR="00A91D8D" w:rsidRDefault="00A91D8D" w:rsidP="008D3EEE">
            <w:pPr>
              <w:adjustRightInd w:val="0"/>
              <w:snapToGrid w:val="0"/>
              <w:jc w:val="right"/>
            </w:pPr>
            <w:r>
              <w:t>0,500</w:t>
            </w:r>
          </w:p>
        </w:tc>
        <w:tc>
          <w:tcPr>
            <w:tcW w:w="1537" w:type="dxa"/>
            <w:tcBorders>
              <w:top w:val="nil"/>
              <w:left w:val="nil"/>
              <w:bottom w:val="single" w:sz="4" w:space="0" w:color="auto"/>
              <w:right w:val="single" w:sz="4" w:space="0" w:color="auto"/>
            </w:tcBorders>
            <w:noWrap/>
            <w:vAlign w:val="center"/>
          </w:tcPr>
          <w:p w14:paraId="4C5AFF8D" w14:textId="77777777" w:rsidR="00A91D8D" w:rsidRDefault="00A91D8D" w:rsidP="008D3EEE">
            <w:pPr>
              <w:adjustRightInd w:val="0"/>
              <w:snapToGrid w:val="0"/>
              <w:jc w:val="right"/>
            </w:pPr>
            <w:r>
              <w:t>11.789</w:t>
            </w:r>
          </w:p>
        </w:tc>
      </w:tr>
      <w:tr w:rsidR="00A91D8D" w14:paraId="1ADAA000"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6694E401" w14:textId="77777777" w:rsidR="00A91D8D" w:rsidRDefault="00A91D8D" w:rsidP="008D3EEE">
            <w:pPr>
              <w:adjustRightInd w:val="0"/>
              <w:snapToGrid w:val="0"/>
              <w:jc w:val="right"/>
            </w:pPr>
            <w:r>
              <w:t>128</w:t>
            </w:r>
          </w:p>
        </w:tc>
        <w:tc>
          <w:tcPr>
            <w:tcW w:w="4309" w:type="dxa"/>
            <w:tcBorders>
              <w:top w:val="nil"/>
              <w:left w:val="nil"/>
              <w:bottom w:val="single" w:sz="4" w:space="0" w:color="auto"/>
              <w:right w:val="single" w:sz="4" w:space="0" w:color="auto"/>
            </w:tcBorders>
            <w:vAlign w:val="center"/>
          </w:tcPr>
          <w:p w14:paraId="78FBF3E5" w14:textId="77777777" w:rsidR="00A91D8D" w:rsidRDefault="00A91D8D" w:rsidP="008D3EEE">
            <w:pPr>
              <w:adjustRightInd w:val="0"/>
              <w:snapToGrid w:val="0"/>
              <w:jc w:val="left"/>
            </w:pPr>
            <w:r>
              <w:rPr>
                <w:lang w:val="es-ES"/>
              </w:rPr>
              <w:t>Qatar</w:t>
            </w:r>
          </w:p>
        </w:tc>
        <w:tc>
          <w:tcPr>
            <w:tcW w:w="1329" w:type="dxa"/>
            <w:tcBorders>
              <w:top w:val="nil"/>
              <w:left w:val="nil"/>
              <w:bottom w:val="single" w:sz="4" w:space="0" w:color="auto"/>
              <w:right w:val="single" w:sz="4" w:space="0" w:color="auto"/>
            </w:tcBorders>
            <w:vAlign w:val="center"/>
          </w:tcPr>
          <w:p w14:paraId="74C889DB" w14:textId="77777777" w:rsidR="00A91D8D" w:rsidRDefault="00A91D8D" w:rsidP="008D3EEE">
            <w:pPr>
              <w:adjustRightInd w:val="0"/>
              <w:snapToGrid w:val="0"/>
              <w:jc w:val="right"/>
            </w:pPr>
            <w:r>
              <w:t>0,282</w:t>
            </w:r>
          </w:p>
        </w:tc>
        <w:tc>
          <w:tcPr>
            <w:tcW w:w="1600" w:type="dxa"/>
            <w:tcBorders>
              <w:top w:val="nil"/>
              <w:left w:val="nil"/>
              <w:bottom w:val="single" w:sz="4" w:space="0" w:color="auto"/>
              <w:right w:val="single" w:sz="4" w:space="0" w:color="auto"/>
            </w:tcBorders>
            <w:noWrap/>
            <w:vAlign w:val="center"/>
          </w:tcPr>
          <w:p w14:paraId="4C5D8587" w14:textId="77777777" w:rsidR="00A91D8D" w:rsidRDefault="00A91D8D" w:rsidP="008D3EEE">
            <w:pPr>
              <w:adjustRightInd w:val="0"/>
              <w:snapToGrid w:val="0"/>
              <w:jc w:val="right"/>
            </w:pPr>
            <w:r>
              <w:t>0,403</w:t>
            </w:r>
          </w:p>
        </w:tc>
        <w:tc>
          <w:tcPr>
            <w:tcW w:w="1537" w:type="dxa"/>
            <w:tcBorders>
              <w:top w:val="nil"/>
              <w:left w:val="nil"/>
              <w:bottom w:val="single" w:sz="4" w:space="0" w:color="auto"/>
              <w:right w:val="single" w:sz="4" w:space="0" w:color="auto"/>
            </w:tcBorders>
            <w:noWrap/>
            <w:vAlign w:val="center"/>
          </w:tcPr>
          <w:p w14:paraId="3AD86655" w14:textId="77777777" w:rsidR="00A91D8D" w:rsidRDefault="00A91D8D" w:rsidP="008D3EEE">
            <w:pPr>
              <w:adjustRightInd w:val="0"/>
              <w:snapToGrid w:val="0"/>
              <w:jc w:val="right"/>
            </w:pPr>
            <w:r>
              <w:t>9.498</w:t>
            </w:r>
          </w:p>
        </w:tc>
      </w:tr>
      <w:tr w:rsidR="00A91D8D" w14:paraId="5A7F547B"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5038E0AA" w14:textId="77777777" w:rsidR="00A91D8D" w:rsidRDefault="00A91D8D" w:rsidP="008D3EEE">
            <w:pPr>
              <w:adjustRightInd w:val="0"/>
              <w:snapToGrid w:val="0"/>
              <w:jc w:val="right"/>
            </w:pPr>
            <w:r>
              <w:t>129</w:t>
            </w:r>
          </w:p>
        </w:tc>
        <w:tc>
          <w:tcPr>
            <w:tcW w:w="4309" w:type="dxa"/>
            <w:tcBorders>
              <w:top w:val="nil"/>
              <w:left w:val="nil"/>
              <w:bottom w:val="single" w:sz="4" w:space="0" w:color="auto"/>
              <w:right w:val="single" w:sz="4" w:space="0" w:color="auto"/>
            </w:tcBorders>
            <w:vAlign w:val="center"/>
          </w:tcPr>
          <w:p w14:paraId="310FAA3B" w14:textId="77777777" w:rsidR="00A91D8D" w:rsidRPr="005D630F" w:rsidRDefault="00A91D8D" w:rsidP="008D3EEE">
            <w:pPr>
              <w:adjustRightInd w:val="0"/>
              <w:snapToGrid w:val="0"/>
              <w:jc w:val="left"/>
              <w:rPr>
                <w:lang w:val="es-MX"/>
              </w:rPr>
            </w:pPr>
            <w:r>
              <w:rPr>
                <w:lang w:val="es-ES"/>
              </w:rPr>
              <w:t>Reino Unido de Gran Bretaña e Irlanda del Norte</w:t>
            </w:r>
          </w:p>
        </w:tc>
        <w:tc>
          <w:tcPr>
            <w:tcW w:w="1329" w:type="dxa"/>
            <w:tcBorders>
              <w:top w:val="nil"/>
              <w:left w:val="nil"/>
              <w:bottom w:val="single" w:sz="4" w:space="0" w:color="auto"/>
              <w:right w:val="single" w:sz="4" w:space="0" w:color="auto"/>
            </w:tcBorders>
            <w:vAlign w:val="center"/>
          </w:tcPr>
          <w:p w14:paraId="4102766B" w14:textId="77777777" w:rsidR="00A91D8D" w:rsidRDefault="00A91D8D" w:rsidP="008D3EEE">
            <w:pPr>
              <w:adjustRightInd w:val="0"/>
              <w:snapToGrid w:val="0"/>
              <w:jc w:val="right"/>
            </w:pPr>
            <w:r>
              <w:t>4,567</w:t>
            </w:r>
          </w:p>
        </w:tc>
        <w:tc>
          <w:tcPr>
            <w:tcW w:w="1600" w:type="dxa"/>
            <w:tcBorders>
              <w:top w:val="nil"/>
              <w:left w:val="nil"/>
              <w:bottom w:val="single" w:sz="4" w:space="0" w:color="auto"/>
              <w:right w:val="single" w:sz="4" w:space="0" w:color="auto"/>
            </w:tcBorders>
            <w:noWrap/>
            <w:vAlign w:val="center"/>
          </w:tcPr>
          <w:p w14:paraId="1685D0AC" w14:textId="77777777" w:rsidR="00A91D8D" w:rsidRDefault="00A91D8D" w:rsidP="008D3EEE">
            <w:pPr>
              <w:adjustRightInd w:val="0"/>
              <w:snapToGrid w:val="0"/>
              <w:jc w:val="right"/>
            </w:pPr>
            <w:r>
              <w:t>6,525</w:t>
            </w:r>
          </w:p>
        </w:tc>
        <w:tc>
          <w:tcPr>
            <w:tcW w:w="1537" w:type="dxa"/>
            <w:tcBorders>
              <w:top w:val="nil"/>
              <w:left w:val="nil"/>
              <w:bottom w:val="single" w:sz="4" w:space="0" w:color="auto"/>
              <w:right w:val="single" w:sz="4" w:space="0" w:color="auto"/>
            </w:tcBorders>
            <w:noWrap/>
            <w:vAlign w:val="center"/>
          </w:tcPr>
          <w:p w14:paraId="26A31C3F" w14:textId="77777777" w:rsidR="00A91D8D" w:rsidRDefault="00A91D8D" w:rsidP="008D3EEE">
            <w:pPr>
              <w:adjustRightInd w:val="0"/>
              <w:snapToGrid w:val="0"/>
              <w:jc w:val="right"/>
            </w:pPr>
            <w:r>
              <w:t>153.828</w:t>
            </w:r>
          </w:p>
        </w:tc>
      </w:tr>
      <w:tr w:rsidR="00A91D8D" w14:paraId="4153B9D3"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61D8EA58" w14:textId="77777777" w:rsidR="00A91D8D" w:rsidRDefault="00A91D8D" w:rsidP="008D3EEE">
            <w:pPr>
              <w:adjustRightInd w:val="0"/>
              <w:snapToGrid w:val="0"/>
              <w:jc w:val="right"/>
            </w:pPr>
            <w:r>
              <w:t>130</w:t>
            </w:r>
          </w:p>
        </w:tc>
        <w:tc>
          <w:tcPr>
            <w:tcW w:w="4309" w:type="dxa"/>
            <w:tcBorders>
              <w:top w:val="nil"/>
              <w:left w:val="nil"/>
              <w:bottom w:val="single" w:sz="4" w:space="0" w:color="auto"/>
              <w:right w:val="single" w:sz="4" w:space="0" w:color="auto"/>
            </w:tcBorders>
            <w:vAlign w:val="center"/>
          </w:tcPr>
          <w:p w14:paraId="59A30EE1" w14:textId="77777777" w:rsidR="00A91D8D" w:rsidRDefault="00A91D8D" w:rsidP="008D3EEE">
            <w:pPr>
              <w:adjustRightInd w:val="0"/>
              <w:snapToGrid w:val="0"/>
              <w:jc w:val="left"/>
            </w:pPr>
            <w:r>
              <w:rPr>
                <w:lang w:val="es-ES"/>
              </w:rPr>
              <w:t>República Árabe Siria</w:t>
            </w:r>
          </w:p>
        </w:tc>
        <w:tc>
          <w:tcPr>
            <w:tcW w:w="1329" w:type="dxa"/>
            <w:tcBorders>
              <w:top w:val="nil"/>
              <w:left w:val="nil"/>
              <w:bottom w:val="single" w:sz="4" w:space="0" w:color="auto"/>
              <w:right w:val="single" w:sz="4" w:space="0" w:color="auto"/>
            </w:tcBorders>
            <w:vAlign w:val="center"/>
          </w:tcPr>
          <w:p w14:paraId="5F7EB091" w14:textId="77777777" w:rsidR="00A91D8D" w:rsidRDefault="00A91D8D" w:rsidP="008D3EEE">
            <w:pPr>
              <w:adjustRightInd w:val="0"/>
              <w:snapToGrid w:val="0"/>
              <w:jc w:val="right"/>
            </w:pPr>
            <w:r>
              <w:t>0,011</w:t>
            </w:r>
          </w:p>
        </w:tc>
        <w:tc>
          <w:tcPr>
            <w:tcW w:w="1600" w:type="dxa"/>
            <w:tcBorders>
              <w:top w:val="nil"/>
              <w:left w:val="nil"/>
              <w:bottom w:val="single" w:sz="4" w:space="0" w:color="auto"/>
              <w:right w:val="single" w:sz="4" w:space="0" w:color="auto"/>
            </w:tcBorders>
            <w:noWrap/>
            <w:vAlign w:val="center"/>
          </w:tcPr>
          <w:p w14:paraId="1A489AEC" w14:textId="77777777" w:rsidR="00A91D8D" w:rsidRDefault="00A91D8D" w:rsidP="008D3EEE">
            <w:pPr>
              <w:adjustRightInd w:val="0"/>
              <w:snapToGrid w:val="0"/>
              <w:jc w:val="right"/>
            </w:pPr>
            <w:r>
              <w:t>0,016</w:t>
            </w:r>
          </w:p>
        </w:tc>
        <w:tc>
          <w:tcPr>
            <w:tcW w:w="1537" w:type="dxa"/>
            <w:tcBorders>
              <w:top w:val="nil"/>
              <w:left w:val="nil"/>
              <w:bottom w:val="single" w:sz="4" w:space="0" w:color="auto"/>
              <w:right w:val="single" w:sz="4" w:space="0" w:color="auto"/>
            </w:tcBorders>
            <w:noWrap/>
            <w:vAlign w:val="center"/>
          </w:tcPr>
          <w:p w14:paraId="6E6C06F4" w14:textId="77777777" w:rsidR="00A91D8D" w:rsidRDefault="00A91D8D" w:rsidP="008D3EEE">
            <w:pPr>
              <w:adjustRightInd w:val="0"/>
              <w:snapToGrid w:val="0"/>
              <w:jc w:val="right"/>
            </w:pPr>
            <w:r>
              <w:t>371</w:t>
            </w:r>
          </w:p>
        </w:tc>
      </w:tr>
      <w:tr w:rsidR="00A91D8D" w14:paraId="27D9E111"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440C9ECE" w14:textId="77777777" w:rsidR="00A91D8D" w:rsidRDefault="00A91D8D" w:rsidP="008D3EEE">
            <w:pPr>
              <w:adjustRightInd w:val="0"/>
              <w:snapToGrid w:val="0"/>
              <w:jc w:val="right"/>
            </w:pPr>
            <w:r>
              <w:t>131</w:t>
            </w:r>
          </w:p>
        </w:tc>
        <w:tc>
          <w:tcPr>
            <w:tcW w:w="4309" w:type="dxa"/>
            <w:tcBorders>
              <w:top w:val="nil"/>
              <w:left w:val="nil"/>
              <w:bottom w:val="single" w:sz="4" w:space="0" w:color="auto"/>
              <w:right w:val="single" w:sz="4" w:space="0" w:color="auto"/>
            </w:tcBorders>
            <w:vAlign w:val="center"/>
          </w:tcPr>
          <w:p w14:paraId="333525CB" w14:textId="77777777" w:rsidR="00A91D8D" w:rsidRDefault="00A91D8D" w:rsidP="008D3EEE">
            <w:pPr>
              <w:adjustRightInd w:val="0"/>
              <w:snapToGrid w:val="0"/>
              <w:jc w:val="left"/>
            </w:pPr>
            <w:r>
              <w:rPr>
                <w:lang w:val="es-ES"/>
              </w:rPr>
              <w:t>República Centroafricana</w:t>
            </w:r>
          </w:p>
        </w:tc>
        <w:tc>
          <w:tcPr>
            <w:tcW w:w="1329" w:type="dxa"/>
            <w:tcBorders>
              <w:top w:val="nil"/>
              <w:left w:val="nil"/>
              <w:bottom w:val="single" w:sz="4" w:space="0" w:color="auto"/>
              <w:right w:val="single" w:sz="4" w:space="0" w:color="auto"/>
            </w:tcBorders>
            <w:vAlign w:val="center"/>
          </w:tcPr>
          <w:p w14:paraId="18F7B83C" w14:textId="77777777" w:rsidR="00A91D8D" w:rsidRDefault="00A91D8D" w:rsidP="008D3EEE">
            <w:pPr>
              <w:adjustRightInd w:val="0"/>
              <w:snapToGrid w:val="0"/>
              <w:jc w:val="right"/>
            </w:pPr>
            <w:r>
              <w:t>0,001</w:t>
            </w:r>
          </w:p>
        </w:tc>
        <w:tc>
          <w:tcPr>
            <w:tcW w:w="1600" w:type="dxa"/>
            <w:tcBorders>
              <w:top w:val="nil"/>
              <w:left w:val="nil"/>
              <w:bottom w:val="single" w:sz="4" w:space="0" w:color="auto"/>
              <w:right w:val="single" w:sz="4" w:space="0" w:color="auto"/>
            </w:tcBorders>
            <w:noWrap/>
            <w:vAlign w:val="center"/>
          </w:tcPr>
          <w:p w14:paraId="7263A751" w14:textId="77777777" w:rsidR="00A91D8D" w:rsidRDefault="00A91D8D" w:rsidP="008D3EEE">
            <w:pPr>
              <w:adjustRightInd w:val="0"/>
              <w:snapToGrid w:val="0"/>
              <w:jc w:val="right"/>
            </w:pPr>
            <w:r>
              <w:t>0,001</w:t>
            </w:r>
          </w:p>
        </w:tc>
        <w:tc>
          <w:tcPr>
            <w:tcW w:w="1537" w:type="dxa"/>
            <w:tcBorders>
              <w:top w:val="nil"/>
              <w:left w:val="nil"/>
              <w:bottom w:val="single" w:sz="4" w:space="0" w:color="auto"/>
              <w:right w:val="single" w:sz="4" w:space="0" w:color="auto"/>
            </w:tcBorders>
            <w:noWrap/>
            <w:vAlign w:val="center"/>
          </w:tcPr>
          <w:p w14:paraId="7416C03D" w14:textId="77777777" w:rsidR="00A91D8D" w:rsidRDefault="00A91D8D" w:rsidP="008D3EEE">
            <w:pPr>
              <w:adjustRightInd w:val="0"/>
              <w:snapToGrid w:val="0"/>
              <w:jc w:val="right"/>
            </w:pPr>
            <w:r>
              <w:t>34</w:t>
            </w:r>
          </w:p>
        </w:tc>
      </w:tr>
      <w:tr w:rsidR="00A91D8D" w14:paraId="0164C1D9"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6C9C1B38" w14:textId="77777777" w:rsidR="00A91D8D" w:rsidRDefault="00A91D8D" w:rsidP="008D3EEE">
            <w:pPr>
              <w:adjustRightInd w:val="0"/>
              <w:snapToGrid w:val="0"/>
              <w:jc w:val="right"/>
            </w:pPr>
            <w:r>
              <w:t>132</w:t>
            </w:r>
          </w:p>
        </w:tc>
        <w:tc>
          <w:tcPr>
            <w:tcW w:w="4309" w:type="dxa"/>
            <w:tcBorders>
              <w:top w:val="nil"/>
              <w:left w:val="nil"/>
              <w:bottom w:val="single" w:sz="4" w:space="0" w:color="auto"/>
              <w:right w:val="single" w:sz="4" w:space="0" w:color="auto"/>
            </w:tcBorders>
            <w:vAlign w:val="center"/>
          </w:tcPr>
          <w:p w14:paraId="3BCD2F93" w14:textId="77777777" w:rsidR="00A91D8D" w:rsidRDefault="00A91D8D" w:rsidP="008D3EEE">
            <w:pPr>
              <w:adjustRightInd w:val="0"/>
              <w:snapToGrid w:val="0"/>
              <w:jc w:val="left"/>
            </w:pPr>
            <w:r>
              <w:rPr>
                <w:lang w:val="es-ES"/>
              </w:rPr>
              <w:t>República de Corea</w:t>
            </w:r>
          </w:p>
        </w:tc>
        <w:tc>
          <w:tcPr>
            <w:tcW w:w="1329" w:type="dxa"/>
            <w:tcBorders>
              <w:top w:val="nil"/>
              <w:left w:val="nil"/>
              <w:bottom w:val="single" w:sz="4" w:space="0" w:color="auto"/>
              <w:right w:val="single" w:sz="4" w:space="0" w:color="auto"/>
            </w:tcBorders>
            <w:vAlign w:val="center"/>
          </w:tcPr>
          <w:p w14:paraId="49A6FA89" w14:textId="77777777" w:rsidR="00A91D8D" w:rsidRDefault="00A91D8D" w:rsidP="008D3EEE">
            <w:pPr>
              <w:adjustRightInd w:val="0"/>
              <w:snapToGrid w:val="0"/>
              <w:jc w:val="right"/>
            </w:pPr>
            <w:r>
              <w:t>2,267</w:t>
            </w:r>
          </w:p>
        </w:tc>
        <w:tc>
          <w:tcPr>
            <w:tcW w:w="1600" w:type="dxa"/>
            <w:tcBorders>
              <w:top w:val="nil"/>
              <w:left w:val="nil"/>
              <w:bottom w:val="single" w:sz="4" w:space="0" w:color="auto"/>
              <w:right w:val="single" w:sz="4" w:space="0" w:color="auto"/>
            </w:tcBorders>
            <w:noWrap/>
            <w:vAlign w:val="center"/>
          </w:tcPr>
          <w:p w14:paraId="25E63555" w14:textId="77777777" w:rsidR="00A91D8D" w:rsidRDefault="00A91D8D" w:rsidP="008D3EEE">
            <w:pPr>
              <w:adjustRightInd w:val="0"/>
              <w:snapToGrid w:val="0"/>
              <w:jc w:val="right"/>
            </w:pPr>
            <w:r>
              <w:t>3,239</w:t>
            </w:r>
          </w:p>
        </w:tc>
        <w:tc>
          <w:tcPr>
            <w:tcW w:w="1537" w:type="dxa"/>
            <w:tcBorders>
              <w:top w:val="nil"/>
              <w:left w:val="nil"/>
              <w:bottom w:val="single" w:sz="4" w:space="0" w:color="auto"/>
              <w:right w:val="single" w:sz="4" w:space="0" w:color="auto"/>
            </w:tcBorders>
            <w:noWrap/>
            <w:vAlign w:val="center"/>
          </w:tcPr>
          <w:p w14:paraId="0B98D65F" w14:textId="77777777" w:rsidR="00A91D8D" w:rsidRDefault="00A91D8D" w:rsidP="008D3EEE">
            <w:pPr>
              <w:adjustRightInd w:val="0"/>
              <w:snapToGrid w:val="0"/>
              <w:jc w:val="right"/>
            </w:pPr>
            <w:r>
              <w:t>76.358</w:t>
            </w:r>
          </w:p>
        </w:tc>
      </w:tr>
      <w:tr w:rsidR="00A91D8D" w14:paraId="3F339602"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116D5250" w14:textId="77777777" w:rsidR="00A91D8D" w:rsidRDefault="00A91D8D" w:rsidP="008D3EEE">
            <w:pPr>
              <w:adjustRightInd w:val="0"/>
              <w:snapToGrid w:val="0"/>
              <w:jc w:val="right"/>
            </w:pPr>
            <w:r>
              <w:t>133</w:t>
            </w:r>
          </w:p>
        </w:tc>
        <w:tc>
          <w:tcPr>
            <w:tcW w:w="4309" w:type="dxa"/>
            <w:tcBorders>
              <w:top w:val="nil"/>
              <w:left w:val="nil"/>
              <w:bottom w:val="single" w:sz="4" w:space="0" w:color="auto"/>
              <w:right w:val="single" w:sz="4" w:space="0" w:color="auto"/>
            </w:tcBorders>
            <w:vAlign w:val="center"/>
          </w:tcPr>
          <w:p w14:paraId="29FB8E8C" w14:textId="77777777" w:rsidR="00A91D8D" w:rsidRDefault="00A91D8D" w:rsidP="008D3EEE">
            <w:pPr>
              <w:adjustRightInd w:val="0"/>
              <w:snapToGrid w:val="0"/>
              <w:jc w:val="left"/>
            </w:pPr>
            <w:r>
              <w:rPr>
                <w:lang w:val="es-ES"/>
              </w:rPr>
              <w:t>República de Moldova</w:t>
            </w:r>
          </w:p>
        </w:tc>
        <w:tc>
          <w:tcPr>
            <w:tcW w:w="1329" w:type="dxa"/>
            <w:tcBorders>
              <w:top w:val="nil"/>
              <w:left w:val="nil"/>
              <w:bottom w:val="single" w:sz="4" w:space="0" w:color="auto"/>
              <w:right w:val="single" w:sz="4" w:space="0" w:color="auto"/>
            </w:tcBorders>
            <w:vAlign w:val="center"/>
          </w:tcPr>
          <w:p w14:paraId="32985AC7" w14:textId="77777777" w:rsidR="00A91D8D" w:rsidRDefault="00A91D8D" w:rsidP="008D3EEE">
            <w:pPr>
              <w:adjustRightInd w:val="0"/>
              <w:snapToGrid w:val="0"/>
              <w:jc w:val="right"/>
            </w:pPr>
            <w:r>
              <w:t>0,003</w:t>
            </w:r>
          </w:p>
        </w:tc>
        <w:tc>
          <w:tcPr>
            <w:tcW w:w="1600" w:type="dxa"/>
            <w:tcBorders>
              <w:top w:val="nil"/>
              <w:left w:val="nil"/>
              <w:bottom w:val="single" w:sz="4" w:space="0" w:color="auto"/>
              <w:right w:val="single" w:sz="4" w:space="0" w:color="auto"/>
            </w:tcBorders>
            <w:noWrap/>
            <w:vAlign w:val="center"/>
          </w:tcPr>
          <w:p w14:paraId="19DF522F" w14:textId="77777777" w:rsidR="00A91D8D" w:rsidRDefault="00A91D8D" w:rsidP="008D3EEE">
            <w:pPr>
              <w:adjustRightInd w:val="0"/>
              <w:snapToGrid w:val="0"/>
              <w:jc w:val="right"/>
            </w:pPr>
            <w:r>
              <w:t>0,004</w:t>
            </w:r>
          </w:p>
        </w:tc>
        <w:tc>
          <w:tcPr>
            <w:tcW w:w="1537" w:type="dxa"/>
            <w:tcBorders>
              <w:top w:val="nil"/>
              <w:left w:val="nil"/>
              <w:bottom w:val="single" w:sz="4" w:space="0" w:color="auto"/>
              <w:right w:val="single" w:sz="4" w:space="0" w:color="auto"/>
            </w:tcBorders>
            <w:noWrap/>
            <w:vAlign w:val="center"/>
          </w:tcPr>
          <w:p w14:paraId="276094A7" w14:textId="77777777" w:rsidR="00A91D8D" w:rsidRDefault="00A91D8D" w:rsidP="008D3EEE">
            <w:pPr>
              <w:adjustRightInd w:val="0"/>
              <w:snapToGrid w:val="0"/>
              <w:jc w:val="right"/>
            </w:pPr>
            <w:r>
              <w:t>101</w:t>
            </w:r>
          </w:p>
        </w:tc>
      </w:tr>
      <w:tr w:rsidR="00A91D8D" w14:paraId="5BA55F09"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390EA9EC" w14:textId="77777777" w:rsidR="00A91D8D" w:rsidRDefault="00A91D8D" w:rsidP="008D3EEE">
            <w:pPr>
              <w:adjustRightInd w:val="0"/>
              <w:snapToGrid w:val="0"/>
              <w:jc w:val="right"/>
            </w:pPr>
            <w:r>
              <w:t>134</w:t>
            </w:r>
          </w:p>
        </w:tc>
        <w:tc>
          <w:tcPr>
            <w:tcW w:w="4309" w:type="dxa"/>
            <w:tcBorders>
              <w:top w:val="nil"/>
              <w:left w:val="nil"/>
              <w:bottom w:val="single" w:sz="4" w:space="0" w:color="auto"/>
              <w:right w:val="single" w:sz="4" w:space="0" w:color="auto"/>
            </w:tcBorders>
            <w:vAlign w:val="center"/>
          </w:tcPr>
          <w:p w14:paraId="0299A724" w14:textId="77777777" w:rsidR="00A91D8D" w:rsidRDefault="00A91D8D" w:rsidP="008D3EEE">
            <w:pPr>
              <w:adjustRightInd w:val="0"/>
              <w:snapToGrid w:val="0"/>
              <w:jc w:val="left"/>
            </w:pPr>
            <w:r>
              <w:rPr>
                <w:lang w:val="es-ES"/>
              </w:rPr>
              <w:t>República Democrática del Congo</w:t>
            </w:r>
          </w:p>
        </w:tc>
        <w:tc>
          <w:tcPr>
            <w:tcW w:w="1329" w:type="dxa"/>
            <w:tcBorders>
              <w:top w:val="nil"/>
              <w:left w:val="nil"/>
              <w:bottom w:val="single" w:sz="4" w:space="0" w:color="auto"/>
              <w:right w:val="single" w:sz="4" w:space="0" w:color="auto"/>
            </w:tcBorders>
            <w:vAlign w:val="center"/>
          </w:tcPr>
          <w:p w14:paraId="5BADD2D6" w14:textId="77777777" w:rsidR="00A91D8D" w:rsidRDefault="00A91D8D" w:rsidP="008D3EEE">
            <w:pPr>
              <w:adjustRightInd w:val="0"/>
              <w:snapToGrid w:val="0"/>
              <w:jc w:val="right"/>
            </w:pPr>
            <w:r>
              <w:t>0,010</w:t>
            </w:r>
          </w:p>
        </w:tc>
        <w:tc>
          <w:tcPr>
            <w:tcW w:w="1600" w:type="dxa"/>
            <w:tcBorders>
              <w:top w:val="nil"/>
              <w:left w:val="nil"/>
              <w:bottom w:val="single" w:sz="4" w:space="0" w:color="auto"/>
              <w:right w:val="single" w:sz="4" w:space="0" w:color="auto"/>
            </w:tcBorders>
            <w:noWrap/>
            <w:vAlign w:val="center"/>
          </w:tcPr>
          <w:p w14:paraId="367E55E1" w14:textId="77777777" w:rsidR="00A91D8D" w:rsidRDefault="00A91D8D" w:rsidP="008D3EEE">
            <w:pPr>
              <w:adjustRightInd w:val="0"/>
              <w:snapToGrid w:val="0"/>
              <w:jc w:val="right"/>
            </w:pPr>
            <w:r>
              <w:t>0,010</w:t>
            </w:r>
          </w:p>
        </w:tc>
        <w:tc>
          <w:tcPr>
            <w:tcW w:w="1537" w:type="dxa"/>
            <w:tcBorders>
              <w:top w:val="nil"/>
              <w:left w:val="nil"/>
              <w:bottom w:val="single" w:sz="4" w:space="0" w:color="auto"/>
              <w:right w:val="single" w:sz="4" w:space="0" w:color="auto"/>
            </w:tcBorders>
            <w:noWrap/>
            <w:vAlign w:val="center"/>
          </w:tcPr>
          <w:p w14:paraId="27B16611" w14:textId="77777777" w:rsidR="00A91D8D" w:rsidRDefault="00A91D8D" w:rsidP="008D3EEE">
            <w:pPr>
              <w:adjustRightInd w:val="0"/>
              <w:snapToGrid w:val="0"/>
              <w:jc w:val="right"/>
            </w:pPr>
            <w:r>
              <w:t>236</w:t>
            </w:r>
          </w:p>
        </w:tc>
      </w:tr>
      <w:tr w:rsidR="00A91D8D" w14:paraId="56332B7B"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723BB355" w14:textId="77777777" w:rsidR="00A91D8D" w:rsidRDefault="00A91D8D" w:rsidP="008D3EEE">
            <w:pPr>
              <w:adjustRightInd w:val="0"/>
              <w:snapToGrid w:val="0"/>
              <w:jc w:val="right"/>
            </w:pPr>
            <w:r>
              <w:t>135</w:t>
            </w:r>
          </w:p>
        </w:tc>
        <w:tc>
          <w:tcPr>
            <w:tcW w:w="4309" w:type="dxa"/>
            <w:tcBorders>
              <w:top w:val="nil"/>
              <w:left w:val="nil"/>
              <w:bottom w:val="single" w:sz="4" w:space="0" w:color="auto"/>
              <w:right w:val="single" w:sz="4" w:space="0" w:color="auto"/>
            </w:tcBorders>
            <w:vAlign w:val="center"/>
          </w:tcPr>
          <w:p w14:paraId="775BC6A0" w14:textId="77777777" w:rsidR="00A91D8D" w:rsidRDefault="00A91D8D" w:rsidP="008D3EEE">
            <w:pPr>
              <w:adjustRightInd w:val="0"/>
              <w:snapToGrid w:val="0"/>
              <w:jc w:val="left"/>
            </w:pPr>
            <w:r>
              <w:rPr>
                <w:lang w:val="es-ES"/>
              </w:rPr>
              <w:t>República Democrática Popular Lao</w:t>
            </w:r>
          </w:p>
        </w:tc>
        <w:tc>
          <w:tcPr>
            <w:tcW w:w="1329" w:type="dxa"/>
            <w:tcBorders>
              <w:top w:val="nil"/>
              <w:left w:val="nil"/>
              <w:bottom w:val="single" w:sz="4" w:space="0" w:color="auto"/>
              <w:right w:val="single" w:sz="4" w:space="0" w:color="auto"/>
            </w:tcBorders>
            <w:vAlign w:val="center"/>
          </w:tcPr>
          <w:p w14:paraId="16DFE6FB" w14:textId="77777777" w:rsidR="00A91D8D" w:rsidRDefault="00A91D8D" w:rsidP="008D3EEE">
            <w:pPr>
              <w:adjustRightInd w:val="0"/>
              <w:snapToGrid w:val="0"/>
              <w:jc w:val="right"/>
            </w:pPr>
            <w:r>
              <w:t>0,005</w:t>
            </w:r>
          </w:p>
        </w:tc>
        <w:tc>
          <w:tcPr>
            <w:tcW w:w="1600" w:type="dxa"/>
            <w:tcBorders>
              <w:top w:val="nil"/>
              <w:left w:val="nil"/>
              <w:bottom w:val="single" w:sz="4" w:space="0" w:color="auto"/>
              <w:right w:val="single" w:sz="4" w:space="0" w:color="auto"/>
            </w:tcBorders>
            <w:noWrap/>
            <w:vAlign w:val="center"/>
          </w:tcPr>
          <w:p w14:paraId="26ACF298" w14:textId="77777777" w:rsidR="00A91D8D" w:rsidRDefault="00A91D8D" w:rsidP="008D3EEE">
            <w:pPr>
              <w:adjustRightInd w:val="0"/>
              <w:snapToGrid w:val="0"/>
              <w:jc w:val="right"/>
            </w:pPr>
            <w:r>
              <w:t>0,007</w:t>
            </w:r>
          </w:p>
        </w:tc>
        <w:tc>
          <w:tcPr>
            <w:tcW w:w="1537" w:type="dxa"/>
            <w:tcBorders>
              <w:top w:val="nil"/>
              <w:left w:val="nil"/>
              <w:bottom w:val="single" w:sz="4" w:space="0" w:color="auto"/>
              <w:right w:val="single" w:sz="4" w:space="0" w:color="auto"/>
            </w:tcBorders>
            <w:noWrap/>
            <w:vAlign w:val="center"/>
          </w:tcPr>
          <w:p w14:paraId="53E368AA" w14:textId="77777777" w:rsidR="00A91D8D" w:rsidRDefault="00A91D8D" w:rsidP="008D3EEE">
            <w:pPr>
              <w:adjustRightInd w:val="0"/>
              <w:snapToGrid w:val="0"/>
              <w:jc w:val="right"/>
            </w:pPr>
            <w:r>
              <w:t>168</w:t>
            </w:r>
          </w:p>
        </w:tc>
      </w:tr>
      <w:tr w:rsidR="00A91D8D" w14:paraId="4CE92AEE"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0417F2D7" w14:textId="77777777" w:rsidR="00A91D8D" w:rsidRDefault="00A91D8D" w:rsidP="008D3EEE">
            <w:pPr>
              <w:adjustRightInd w:val="0"/>
              <w:snapToGrid w:val="0"/>
              <w:jc w:val="right"/>
            </w:pPr>
            <w:r>
              <w:t>136</w:t>
            </w:r>
          </w:p>
        </w:tc>
        <w:tc>
          <w:tcPr>
            <w:tcW w:w="4309" w:type="dxa"/>
            <w:tcBorders>
              <w:top w:val="nil"/>
              <w:left w:val="nil"/>
              <w:bottom w:val="single" w:sz="4" w:space="0" w:color="auto"/>
              <w:right w:val="single" w:sz="4" w:space="0" w:color="auto"/>
            </w:tcBorders>
            <w:vAlign w:val="center"/>
          </w:tcPr>
          <w:p w14:paraId="25CBDDD3" w14:textId="77777777" w:rsidR="00A91D8D" w:rsidRDefault="00A91D8D" w:rsidP="008D3EEE">
            <w:pPr>
              <w:adjustRightInd w:val="0"/>
              <w:snapToGrid w:val="0"/>
              <w:jc w:val="left"/>
            </w:pPr>
            <w:r>
              <w:rPr>
                <w:spacing w:val="-2"/>
                <w:lang w:val="es-ES"/>
              </w:rPr>
              <w:t>Rep</w:t>
            </w:r>
            <w:r>
              <w:rPr>
                <w:lang w:val="es-ES"/>
              </w:rPr>
              <w:t>ú</w:t>
            </w:r>
            <w:r>
              <w:rPr>
                <w:spacing w:val="-2"/>
                <w:lang w:val="es-ES"/>
              </w:rPr>
              <w:t>bli</w:t>
            </w:r>
            <w:r>
              <w:rPr>
                <w:lang w:val="es-ES"/>
              </w:rPr>
              <w:t xml:space="preserve">ca </w:t>
            </w:r>
            <w:r>
              <w:rPr>
                <w:spacing w:val="-2"/>
                <w:lang w:val="es-ES"/>
              </w:rPr>
              <w:t>Dominicana</w:t>
            </w:r>
          </w:p>
        </w:tc>
        <w:tc>
          <w:tcPr>
            <w:tcW w:w="1329" w:type="dxa"/>
            <w:tcBorders>
              <w:top w:val="nil"/>
              <w:left w:val="nil"/>
              <w:bottom w:val="single" w:sz="4" w:space="0" w:color="auto"/>
              <w:right w:val="single" w:sz="4" w:space="0" w:color="auto"/>
            </w:tcBorders>
            <w:vAlign w:val="center"/>
          </w:tcPr>
          <w:p w14:paraId="1909B894" w14:textId="77777777" w:rsidR="00A91D8D" w:rsidRDefault="00A91D8D" w:rsidP="008D3EEE">
            <w:pPr>
              <w:adjustRightInd w:val="0"/>
              <w:snapToGrid w:val="0"/>
              <w:jc w:val="right"/>
            </w:pPr>
            <w:r>
              <w:t>0,053</w:t>
            </w:r>
          </w:p>
        </w:tc>
        <w:tc>
          <w:tcPr>
            <w:tcW w:w="1600" w:type="dxa"/>
            <w:tcBorders>
              <w:top w:val="nil"/>
              <w:left w:val="nil"/>
              <w:bottom w:val="single" w:sz="4" w:space="0" w:color="auto"/>
              <w:right w:val="single" w:sz="4" w:space="0" w:color="auto"/>
            </w:tcBorders>
            <w:noWrap/>
            <w:vAlign w:val="center"/>
          </w:tcPr>
          <w:p w14:paraId="24FABFD6" w14:textId="77777777" w:rsidR="00A91D8D" w:rsidRDefault="00A91D8D" w:rsidP="008D3EEE">
            <w:pPr>
              <w:adjustRightInd w:val="0"/>
              <w:snapToGrid w:val="0"/>
              <w:jc w:val="right"/>
            </w:pPr>
            <w:r>
              <w:t>0,076</w:t>
            </w:r>
          </w:p>
        </w:tc>
        <w:tc>
          <w:tcPr>
            <w:tcW w:w="1537" w:type="dxa"/>
            <w:tcBorders>
              <w:top w:val="nil"/>
              <w:left w:val="nil"/>
              <w:bottom w:val="single" w:sz="4" w:space="0" w:color="auto"/>
              <w:right w:val="single" w:sz="4" w:space="0" w:color="auto"/>
            </w:tcBorders>
            <w:noWrap/>
            <w:vAlign w:val="center"/>
          </w:tcPr>
          <w:p w14:paraId="429E45D1" w14:textId="77777777" w:rsidR="00A91D8D" w:rsidRDefault="00A91D8D" w:rsidP="008D3EEE">
            <w:pPr>
              <w:adjustRightInd w:val="0"/>
              <w:snapToGrid w:val="0"/>
              <w:jc w:val="right"/>
            </w:pPr>
            <w:r>
              <w:t>1.785</w:t>
            </w:r>
          </w:p>
        </w:tc>
      </w:tr>
      <w:tr w:rsidR="00A91D8D" w14:paraId="048292A1"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2820DBA8" w14:textId="77777777" w:rsidR="00A91D8D" w:rsidRDefault="00A91D8D" w:rsidP="008D3EEE">
            <w:pPr>
              <w:adjustRightInd w:val="0"/>
              <w:snapToGrid w:val="0"/>
              <w:jc w:val="right"/>
            </w:pPr>
            <w:r>
              <w:t>137</w:t>
            </w:r>
          </w:p>
        </w:tc>
        <w:tc>
          <w:tcPr>
            <w:tcW w:w="4309" w:type="dxa"/>
            <w:tcBorders>
              <w:top w:val="nil"/>
              <w:left w:val="nil"/>
              <w:bottom w:val="single" w:sz="4" w:space="0" w:color="auto"/>
              <w:right w:val="single" w:sz="4" w:space="0" w:color="auto"/>
            </w:tcBorders>
            <w:vAlign w:val="center"/>
          </w:tcPr>
          <w:p w14:paraId="0F9784CA" w14:textId="24A075AF" w:rsidR="00A91D8D" w:rsidRPr="005D630F" w:rsidRDefault="006349E4" w:rsidP="008D3EEE">
            <w:pPr>
              <w:adjustRightInd w:val="0"/>
              <w:snapToGrid w:val="0"/>
              <w:jc w:val="left"/>
              <w:rPr>
                <w:lang w:val="es-MX"/>
              </w:rPr>
            </w:pPr>
            <w:hyperlink r:id="rId15" w:history="1">
              <w:r w:rsidR="00A91D8D">
                <w:rPr>
                  <w:lang w:val="es-ES"/>
                </w:rPr>
                <w:t>República Popular Democrática de Corea</w:t>
              </w:r>
            </w:hyperlink>
          </w:p>
        </w:tc>
        <w:tc>
          <w:tcPr>
            <w:tcW w:w="1329" w:type="dxa"/>
            <w:tcBorders>
              <w:top w:val="nil"/>
              <w:left w:val="nil"/>
              <w:bottom w:val="single" w:sz="4" w:space="0" w:color="auto"/>
              <w:right w:val="single" w:sz="4" w:space="0" w:color="auto"/>
            </w:tcBorders>
            <w:vAlign w:val="center"/>
          </w:tcPr>
          <w:p w14:paraId="42CDFB2C" w14:textId="77777777" w:rsidR="00A91D8D" w:rsidRDefault="00A91D8D" w:rsidP="008D3EEE">
            <w:pPr>
              <w:adjustRightInd w:val="0"/>
              <w:snapToGrid w:val="0"/>
              <w:jc w:val="right"/>
            </w:pPr>
            <w:r>
              <w:t>0,006</w:t>
            </w:r>
          </w:p>
        </w:tc>
        <w:tc>
          <w:tcPr>
            <w:tcW w:w="1600" w:type="dxa"/>
            <w:tcBorders>
              <w:top w:val="nil"/>
              <w:left w:val="nil"/>
              <w:bottom w:val="single" w:sz="4" w:space="0" w:color="auto"/>
              <w:right w:val="single" w:sz="4" w:space="0" w:color="auto"/>
            </w:tcBorders>
            <w:noWrap/>
            <w:vAlign w:val="center"/>
          </w:tcPr>
          <w:p w14:paraId="73298CE4" w14:textId="77777777" w:rsidR="00A91D8D" w:rsidRDefault="00A91D8D" w:rsidP="008D3EEE">
            <w:pPr>
              <w:adjustRightInd w:val="0"/>
              <w:snapToGrid w:val="0"/>
              <w:jc w:val="right"/>
            </w:pPr>
            <w:r>
              <w:t>0,009</w:t>
            </w:r>
          </w:p>
        </w:tc>
        <w:tc>
          <w:tcPr>
            <w:tcW w:w="1537" w:type="dxa"/>
            <w:tcBorders>
              <w:top w:val="nil"/>
              <w:left w:val="nil"/>
              <w:bottom w:val="single" w:sz="4" w:space="0" w:color="auto"/>
              <w:right w:val="single" w:sz="4" w:space="0" w:color="auto"/>
            </w:tcBorders>
            <w:noWrap/>
            <w:vAlign w:val="center"/>
          </w:tcPr>
          <w:p w14:paraId="1C0EF2BA" w14:textId="77777777" w:rsidR="00A91D8D" w:rsidRDefault="00A91D8D" w:rsidP="008D3EEE">
            <w:pPr>
              <w:adjustRightInd w:val="0"/>
              <w:snapToGrid w:val="0"/>
              <w:jc w:val="right"/>
            </w:pPr>
            <w:r>
              <w:t>202</w:t>
            </w:r>
          </w:p>
        </w:tc>
      </w:tr>
      <w:tr w:rsidR="00A91D8D" w14:paraId="20BF2AE7"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203FE1CA" w14:textId="77777777" w:rsidR="00A91D8D" w:rsidRDefault="00A91D8D" w:rsidP="008D3EEE">
            <w:pPr>
              <w:adjustRightInd w:val="0"/>
              <w:snapToGrid w:val="0"/>
              <w:jc w:val="right"/>
            </w:pPr>
            <w:r>
              <w:t>138</w:t>
            </w:r>
          </w:p>
        </w:tc>
        <w:tc>
          <w:tcPr>
            <w:tcW w:w="4309" w:type="dxa"/>
            <w:tcBorders>
              <w:top w:val="nil"/>
              <w:left w:val="nil"/>
              <w:bottom w:val="single" w:sz="4" w:space="0" w:color="auto"/>
              <w:right w:val="single" w:sz="4" w:space="0" w:color="auto"/>
            </w:tcBorders>
            <w:vAlign w:val="center"/>
          </w:tcPr>
          <w:p w14:paraId="4DC5B7CE" w14:textId="77777777" w:rsidR="00A91D8D" w:rsidRDefault="00A91D8D" w:rsidP="008D3EEE">
            <w:pPr>
              <w:adjustRightInd w:val="0"/>
              <w:snapToGrid w:val="0"/>
              <w:jc w:val="left"/>
            </w:pPr>
            <w:r>
              <w:rPr>
                <w:lang w:val="es-ES"/>
              </w:rPr>
              <w:t xml:space="preserve">República Unida de </w:t>
            </w:r>
            <w:proofErr w:type="spellStart"/>
            <w:r>
              <w:rPr>
                <w:lang w:val="es-ES"/>
              </w:rPr>
              <w:t>Tanzanía</w:t>
            </w:r>
            <w:proofErr w:type="spellEnd"/>
          </w:p>
        </w:tc>
        <w:tc>
          <w:tcPr>
            <w:tcW w:w="1329" w:type="dxa"/>
            <w:tcBorders>
              <w:top w:val="nil"/>
              <w:left w:val="nil"/>
              <w:bottom w:val="single" w:sz="4" w:space="0" w:color="auto"/>
              <w:right w:val="single" w:sz="4" w:space="0" w:color="auto"/>
            </w:tcBorders>
            <w:vAlign w:val="center"/>
          </w:tcPr>
          <w:p w14:paraId="3529473B" w14:textId="77777777" w:rsidR="00A91D8D" w:rsidRDefault="00A91D8D" w:rsidP="008D3EEE">
            <w:pPr>
              <w:adjustRightInd w:val="0"/>
              <w:snapToGrid w:val="0"/>
              <w:jc w:val="right"/>
            </w:pPr>
            <w:r>
              <w:t>0,010</w:t>
            </w:r>
          </w:p>
        </w:tc>
        <w:tc>
          <w:tcPr>
            <w:tcW w:w="1600" w:type="dxa"/>
            <w:tcBorders>
              <w:top w:val="nil"/>
              <w:left w:val="nil"/>
              <w:bottom w:val="single" w:sz="4" w:space="0" w:color="auto"/>
              <w:right w:val="single" w:sz="4" w:space="0" w:color="auto"/>
            </w:tcBorders>
            <w:noWrap/>
            <w:vAlign w:val="center"/>
          </w:tcPr>
          <w:p w14:paraId="0B9E83C5" w14:textId="77777777" w:rsidR="00A91D8D" w:rsidRDefault="00A91D8D" w:rsidP="008D3EEE">
            <w:pPr>
              <w:adjustRightInd w:val="0"/>
              <w:snapToGrid w:val="0"/>
              <w:jc w:val="right"/>
            </w:pPr>
            <w:r>
              <w:t>0,010</w:t>
            </w:r>
          </w:p>
        </w:tc>
        <w:tc>
          <w:tcPr>
            <w:tcW w:w="1537" w:type="dxa"/>
            <w:tcBorders>
              <w:top w:val="nil"/>
              <w:left w:val="nil"/>
              <w:bottom w:val="single" w:sz="4" w:space="0" w:color="auto"/>
              <w:right w:val="single" w:sz="4" w:space="0" w:color="auto"/>
            </w:tcBorders>
            <w:noWrap/>
            <w:vAlign w:val="center"/>
          </w:tcPr>
          <w:p w14:paraId="5B31CE2B" w14:textId="77777777" w:rsidR="00A91D8D" w:rsidRDefault="00A91D8D" w:rsidP="008D3EEE">
            <w:pPr>
              <w:adjustRightInd w:val="0"/>
              <w:snapToGrid w:val="0"/>
              <w:jc w:val="right"/>
            </w:pPr>
            <w:r>
              <w:t>236</w:t>
            </w:r>
          </w:p>
        </w:tc>
      </w:tr>
      <w:tr w:rsidR="00A91D8D" w14:paraId="2831C03B"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60DDAD3E" w14:textId="77777777" w:rsidR="00A91D8D" w:rsidRDefault="00A91D8D" w:rsidP="008D3EEE">
            <w:pPr>
              <w:adjustRightInd w:val="0"/>
              <w:snapToGrid w:val="0"/>
              <w:jc w:val="right"/>
            </w:pPr>
            <w:r>
              <w:t>139</w:t>
            </w:r>
          </w:p>
        </w:tc>
        <w:tc>
          <w:tcPr>
            <w:tcW w:w="4309" w:type="dxa"/>
            <w:tcBorders>
              <w:top w:val="nil"/>
              <w:left w:val="nil"/>
              <w:bottom w:val="single" w:sz="4" w:space="0" w:color="auto"/>
              <w:right w:val="single" w:sz="4" w:space="0" w:color="auto"/>
            </w:tcBorders>
            <w:vAlign w:val="center"/>
          </w:tcPr>
          <w:p w14:paraId="334C0EBF" w14:textId="77777777" w:rsidR="00A91D8D" w:rsidRDefault="00A91D8D" w:rsidP="008D3EEE">
            <w:pPr>
              <w:adjustRightInd w:val="0"/>
              <w:snapToGrid w:val="0"/>
              <w:jc w:val="left"/>
            </w:pPr>
            <w:r>
              <w:rPr>
                <w:lang w:val="es-ES"/>
              </w:rPr>
              <w:t>Rumania</w:t>
            </w:r>
          </w:p>
        </w:tc>
        <w:tc>
          <w:tcPr>
            <w:tcW w:w="1329" w:type="dxa"/>
            <w:tcBorders>
              <w:top w:val="nil"/>
              <w:left w:val="nil"/>
              <w:bottom w:val="single" w:sz="4" w:space="0" w:color="auto"/>
              <w:right w:val="single" w:sz="4" w:space="0" w:color="auto"/>
            </w:tcBorders>
            <w:vAlign w:val="center"/>
          </w:tcPr>
          <w:p w14:paraId="07DE8C75" w14:textId="77777777" w:rsidR="00A91D8D" w:rsidRDefault="00A91D8D" w:rsidP="008D3EEE">
            <w:pPr>
              <w:adjustRightInd w:val="0"/>
              <w:snapToGrid w:val="0"/>
              <w:jc w:val="right"/>
            </w:pPr>
            <w:r>
              <w:t>0,198</w:t>
            </w:r>
          </w:p>
        </w:tc>
        <w:tc>
          <w:tcPr>
            <w:tcW w:w="1600" w:type="dxa"/>
            <w:tcBorders>
              <w:top w:val="nil"/>
              <w:left w:val="nil"/>
              <w:bottom w:val="single" w:sz="4" w:space="0" w:color="auto"/>
              <w:right w:val="single" w:sz="4" w:space="0" w:color="auto"/>
            </w:tcBorders>
            <w:noWrap/>
            <w:vAlign w:val="center"/>
          </w:tcPr>
          <w:p w14:paraId="7FBF1A86" w14:textId="77777777" w:rsidR="00A91D8D" w:rsidRDefault="00A91D8D" w:rsidP="008D3EEE">
            <w:pPr>
              <w:adjustRightInd w:val="0"/>
              <w:snapToGrid w:val="0"/>
              <w:jc w:val="right"/>
            </w:pPr>
            <w:r>
              <w:t>0,283</w:t>
            </w:r>
          </w:p>
        </w:tc>
        <w:tc>
          <w:tcPr>
            <w:tcW w:w="1537" w:type="dxa"/>
            <w:tcBorders>
              <w:top w:val="nil"/>
              <w:left w:val="nil"/>
              <w:bottom w:val="single" w:sz="4" w:space="0" w:color="auto"/>
              <w:right w:val="single" w:sz="4" w:space="0" w:color="auto"/>
            </w:tcBorders>
            <w:noWrap/>
            <w:vAlign w:val="center"/>
          </w:tcPr>
          <w:p w14:paraId="61698575" w14:textId="77777777" w:rsidR="00A91D8D" w:rsidRDefault="00A91D8D" w:rsidP="008D3EEE">
            <w:pPr>
              <w:adjustRightInd w:val="0"/>
              <w:snapToGrid w:val="0"/>
              <w:jc w:val="right"/>
            </w:pPr>
            <w:r>
              <w:t>6.669</w:t>
            </w:r>
          </w:p>
        </w:tc>
      </w:tr>
      <w:tr w:rsidR="00A91D8D" w14:paraId="790E2667"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17A87266" w14:textId="77777777" w:rsidR="00A91D8D" w:rsidRDefault="00A91D8D" w:rsidP="008D3EEE">
            <w:pPr>
              <w:adjustRightInd w:val="0"/>
              <w:snapToGrid w:val="0"/>
              <w:jc w:val="right"/>
            </w:pPr>
            <w:r>
              <w:t>140</w:t>
            </w:r>
          </w:p>
        </w:tc>
        <w:tc>
          <w:tcPr>
            <w:tcW w:w="4309" w:type="dxa"/>
            <w:tcBorders>
              <w:top w:val="nil"/>
              <w:left w:val="nil"/>
              <w:bottom w:val="single" w:sz="4" w:space="0" w:color="auto"/>
              <w:right w:val="single" w:sz="4" w:space="0" w:color="auto"/>
            </w:tcBorders>
            <w:vAlign w:val="center"/>
          </w:tcPr>
          <w:p w14:paraId="34397A2A" w14:textId="77777777" w:rsidR="00A91D8D" w:rsidRDefault="00A91D8D" w:rsidP="008D3EEE">
            <w:pPr>
              <w:adjustRightInd w:val="0"/>
              <w:snapToGrid w:val="0"/>
              <w:jc w:val="left"/>
            </w:pPr>
            <w:proofErr w:type="spellStart"/>
            <w:r>
              <w:rPr>
                <w:lang w:val="es-ES"/>
              </w:rPr>
              <w:t>Rwanda</w:t>
            </w:r>
            <w:proofErr w:type="spellEnd"/>
          </w:p>
        </w:tc>
        <w:tc>
          <w:tcPr>
            <w:tcW w:w="1329" w:type="dxa"/>
            <w:tcBorders>
              <w:top w:val="nil"/>
              <w:left w:val="nil"/>
              <w:bottom w:val="single" w:sz="4" w:space="0" w:color="auto"/>
              <w:right w:val="single" w:sz="4" w:space="0" w:color="auto"/>
            </w:tcBorders>
            <w:vAlign w:val="center"/>
          </w:tcPr>
          <w:p w14:paraId="1C105F32" w14:textId="77777777" w:rsidR="00A91D8D" w:rsidRDefault="00A91D8D" w:rsidP="008D3EEE">
            <w:pPr>
              <w:adjustRightInd w:val="0"/>
              <w:snapToGrid w:val="0"/>
              <w:jc w:val="right"/>
            </w:pPr>
            <w:r>
              <w:t>0,003</w:t>
            </w:r>
          </w:p>
        </w:tc>
        <w:tc>
          <w:tcPr>
            <w:tcW w:w="1600" w:type="dxa"/>
            <w:tcBorders>
              <w:top w:val="nil"/>
              <w:left w:val="nil"/>
              <w:bottom w:val="single" w:sz="4" w:space="0" w:color="auto"/>
              <w:right w:val="single" w:sz="4" w:space="0" w:color="auto"/>
            </w:tcBorders>
            <w:noWrap/>
            <w:vAlign w:val="center"/>
          </w:tcPr>
          <w:p w14:paraId="3B20D502" w14:textId="77777777" w:rsidR="00A91D8D" w:rsidRDefault="00A91D8D" w:rsidP="008D3EEE">
            <w:pPr>
              <w:adjustRightInd w:val="0"/>
              <w:snapToGrid w:val="0"/>
              <w:jc w:val="right"/>
            </w:pPr>
            <w:r>
              <w:t>0,004</w:t>
            </w:r>
          </w:p>
        </w:tc>
        <w:tc>
          <w:tcPr>
            <w:tcW w:w="1537" w:type="dxa"/>
            <w:tcBorders>
              <w:top w:val="nil"/>
              <w:left w:val="nil"/>
              <w:bottom w:val="single" w:sz="4" w:space="0" w:color="auto"/>
              <w:right w:val="single" w:sz="4" w:space="0" w:color="auto"/>
            </w:tcBorders>
            <w:noWrap/>
            <w:vAlign w:val="center"/>
          </w:tcPr>
          <w:p w14:paraId="75989161" w14:textId="77777777" w:rsidR="00A91D8D" w:rsidRDefault="00A91D8D" w:rsidP="008D3EEE">
            <w:pPr>
              <w:adjustRightInd w:val="0"/>
              <w:snapToGrid w:val="0"/>
              <w:jc w:val="right"/>
            </w:pPr>
            <w:r>
              <w:t>101</w:t>
            </w:r>
          </w:p>
        </w:tc>
      </w:tr>
      <w:tr w:rsidR="00A91D8D" w14:paraId="4AD5A281"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2EE43A7A" w14:textId="77777777" w:rsidR="00A91D8D" w:rsidRDefault="00A91D8D" w:rsidP="008D3EEE">
            <w:pPr>
              <w:adjustRightInd w:val="0"/>
              <w:snapToGrid w:val="0"/>
              <w:jc w:val="right"/>
            </w:pPr>
            <w:r>
              <w:t>141</w:t>
            </w:r>
          </w:p>
        </w:tc>
        <w:tc>
          <w:tcPr>
            <w:tcW w:w="4309" w:type="dxa"/>
            <w:tcBorders>
              <w:top w:val="nil"/>
              <w:left w:val="nil"/>
              <w:bottom w:val="single" w:sz="4" w:space="0" w:color="auto"/>
              <w:right w:val="single" w:sz="4" w:space="0" w:color="auto"/>
            </w:tcBorders>
            <w:vAlign w:val="center"/>
          </w:tcPr>
          <w:p w14:paraId="04A413F2" w14:textId="3B3B1F7D" w:rsidR="00A91D8D" w:rsidRDefault="006349E4" w:rsidP="008D3EEE">
            <w:pPr>
              <w:adjustRightInd w:val="0"/>
              <w:snapToGrid w:val="0"/>
              <w:jc w:val="left"/>
            </w:pPr>
            <w:hyperlink r:id="rId16" w:history="1">
              <w:r w:rsidR="00A91D8D">
                <w:rPr>
                  <w:lang w:val="es-ES"/>
                </w:rPr>
                <w:t xml:space="preserve">Saint </w:t>
              </w:r>
              <w:proofErr w:type="spellStart"/>
              <w:r w:rsidR="00A91D8D">
                <w:rPr>
                  <w:lang w:val="es-ES"/>
                </w:rPr>
                <w:t>Kitts</w:t>
              </w:r>
              <w:proofErr w:type="spellEnd"/>
              <w:r w:rsidR="00A91D8D">
                <w:rPr>
                  <w:lang w:val="es-ES"/>
                </w:rPr>
                <w:t xml:space="preserve"> y </w:t>
              </w:r>
              <w:proofErr w:type="spellStart"/>
              <w:r w:rsidR="00A91D8D">
                <w:rPr>
                  <w:lang w:val="es-ES"/>
                </w:rPr>
                <w:t>Nevis</w:t>
              </w:r>
              <w:proofErr w:type="spellEnd"/>
            </w:hyperlink>
          </w:p>
        </w:tc>
        <w:tc>
          <w:tcPr>
            <w:tcW w:w="1329" w:type="dxa"/>
            <w:tcBorders>
              <w:top w:val="nil"/>
              <w:left w:val="nil"/>
              <w:bottom w:val="single" w:sz="4" w:space="0" w:color="auto"/>
              <w:right w:val="single" w:sz="4" w:space="0" w:color="auto"/>
            </w:tcBorders>
            <w:vAlign w:val="center"/>
          </w:tcPr>
          <w:p w14:paraId="259DD22E" w14:textId="77777777" w:rsidR="00A91D8D" w:rsidRDefault="00A91D8D" w:rsidP="008D3EEE">
            <w:pPr>
              <w:adjustRightInd w:val="0"/>
              <w:snapToGrid w:val="0"/>
              <w:jc w:val="right"/>
            </w:pPr>
            <w:r>
              <w:t>0,001</w:t>
            </w:r>
          </w:p>
        </w:tc>
        <w:tc>
          <w:tcPr>
            <w:tcW w:w="1600" w:type="dxa"/>
            <w:tcBorders>
              <w:top w:val="nil"/>
              <w:left w:val="nil"/>
              <w:bottom w:val="single" w:sz="4" w:space="0" w:color="auto"/>
              <w:right w:val="single" w:sz="4" w:space="0" w:color="auto"/>
            </w:tcBorders>
            <w:noWrap/>
            <w:vAlign w:val="center"/>
          </w:tcPr>
          <w:p w14:paraId="3294E915" w14:textId="77777777" w:rsidR="00A91D8D" w:rsidRDefault="00A91D8D" w:rsidP="008D3EEE">
            <w:pPr>
              <w:adjustRightInd w:val="0"/>
              <w:snapToGrid w:val="0"/>
              <w:jc w:val="right"/>
            </w:pPr>
            <w:r>
              <w:t>0,001</w:t>
            </w:r>
          </w:p>
        </w:tc>
        <w:tc>
          <w:tcPr>
            <w:tcW w:w="1537" w:type="dxa"/>
            <w:tcBorders>
              <w:top w:val="nil"/>
              <w:left w:val="nil"/>
              <w:bottom w:val="single" w:sz="4" w:space="0" w:color="auto"/>
              <w:right w:val="single" w:sz="4" w:space="0" w:color="auto"/>
            </w:tcBorders>
            <w:noWrap/>
            <w:vAlign w:val="center"/>
          </w:tcPr>
          <w:p w14:paraId="15BE9137" w14:textId="77777777" w:rsidR="00A91D8D" w:rsidRDefault="00A91D8D" w:rsidP="008D3EEE">
            <w:pPr>
              <w:adjustRightInd w:val="0"/>
              <w:snapToGrid w:val="0"/>
              <w:jc w:val="right"/>
            </w:pPr>
            <w:r>
              <w:t>34</w:t>
            </w:r>
          </w:p>
        </w:tc>
      </w:tr>
      <w:tr w:rsidR="00A91D8D" w14:paraId="2FD4E809"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00C7F932" w14:textId="77777777" w:rsidR="00A91D8D" w:rsidRDefault="00A91D8D" w:rsidP="008D3EEE">
            <w:pPr>
              <w:adjustRightInd w:val="0"/>
              <w:snapToGrid w:val="0"/>
              <w:jc w:val="right"/>
            </w:pPr>
            <w:r>
              <w:t>142</w:t>
            </w:r>
          </w:p>
        </w:tc>
        <w:tc>
          <w:tcPr>
            <w:tcW w:w="4309" w:type="dxa"/>
            <w:tcBorders>
              <w:top w:val="nil"/>
              <w:left w:val="nil"/>
              <w:bottom w:val="single" w:sz="4" w:space="0" w:color="auto"/>
              <w:right w:val="single" w:sz="4" w:space="0" w:color="auto"/>
            </w:tcBorders>
            <w:vAlign w:val="center"/>
          </w:tcPr>
          <w:p w14:paraId="12AFADD6" w14:textId="77777777" w:rsidR="00A91D8D" w:rsidRDefault="00A91D8D" w:rsidP="008D3EEE">
            <w:pPr>
              <w:adjustRightInd w:val="0"/>
              <w:snapToGrid w:val="0"/>
              <w:jc w:val="left"/>
            </w:pPr>
            <w:r>
              <w:rPr>
                <w:lang w:val="es-ES"/>
              </w:rPr>
              <w:t>Samoa</w:t>
            </w:r>
          </w:p>
        </w:tc>
        <w:tc>
          <w:tcPr>
            <w:tcW w:w="1329" w:type="dxa"/>
            <w:tcBorders>
              <w:top w:val="nil"/>
              <w:left w:val="nil"/>
              <w:bottom w:val="single" w:sz="4" w:space="0" w:color="auto"/>
              <w:right w:val="single" w:sz="4" w:space="0" w:color="auto"/>
            </w:tcBorders>
            <w:vAlign w:val="center"/>
          </w:tcPr>
          <w:p w14:paraId="78ACA6D5" w14:textId="77777777" w:rsidR="00A91D8D" w:rsidRDefault="00A91D8D" w:rsidP="008D3EEE">
            <w:pPr>
              <w:adjustRightInd w:val="0"/>
              <w:snapToGrid w:val="0"/>
              <w:jc w:val="right"/>
            </w:pPr>
            <w:r>
              <w:t>0,001</w:t>
            </w:r>
          </w:p>
        </w:tc>
        <w:tc>
          <w:tcPr>
            <w:tcW w:w="1600" w:type="dxa"/>
            <w:tcBorders>
              <w:top w:val="nil"/>
              <w:left w:val="nil"/>
              <w:bottom w:val="single" w:sz="4" w:space="0" w:color="auto"/>
              <w:right w:val="single" w:sz="4" w:space="0" w:color="auto"/>
            </w:tcBorders>
            <w:noWrap/>
            <w:vAlign w:val="center"/>
          </w:tcPr>
          <w:p w14:paraId="128938A6" w14:textId="77777777" w:rsidR="00A91D8D" w:rsidRDefault="00A91D8D" w:rsidP="008D3EEE">
            <w:pPr>
              <w:adjustRightInd w:val="0"/>
              <w:snapToGrid w:val="0"/>
              <w:jc w:val="right"/>
            </w:pPr>
            <w:r>
              <w:t>0,001</w:t>
            </w:r>
          </w:p>
        </w:tc>
        <w:tc>
          <w:tcPr>
            <w:tcW w:w="1537" w:type="dxa"/>
            <w:tcBorders>
              <w:top w:val="nil"/>
              <w:left w:val="nil"/>
              <w:bottom w:val="single" w:sz="4" w:space="0" w:color="auto"/>
              <w:right w:val="single" w:sz="4" w:space="0" w:color="auto"/>
            </w:tcBorders>
            <w:noWrap/>
            <w:vAlign w:val="center"/>
          </w:tcPr>
          <w:p w14:paraId="354EEC88" w14:textId="77777777" w:rsidR="00A91D8D" w:rsidRDefault="00A91D8D" w:rsidP="008D3EEE">
            <w:pPr>
              <w:adjustRightInd w:val="0"/>
              <w:snapToGrid w:val="0"/>
              <w:jc w:val="right"/>
            </w:pPr>
            <w:r>
              <w:t>34</w:t>
            </w:r>
          </w:p>
        </w:tc>
      </w:tr>
      <w:tr w:rsidR="00A91D8D" w14:paraId="6EC8FE0A"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15D677D1" w14:textId="77777777" w:rsidR="00A91D8D" w:rsidRDefault="00A91D8D" w:rsidP="008D3EEE">
            <w:pPr>
              <w:adjustRightInd w:val="0"/>
              <w:snapToGrid w:val="0"/>
              <w:jc w:val="right"/>
            </w:pPr>
            <w:r>
              <w:t>143</w:t>
            </w:r>
          </w:p>
        </w:tc>
        <w:tc>
          <w:tcPr>
            <w:tcW w:w="4309" w:type="dxa"/>
            <w:tcBorders>
              <w:top w:val="nil"/>
              <w:left w:val="nil"/>
              <w:bottom w:val="single" w:sz="4" w:space="0" w:color="auto"/>
              <w:right w:val="single" w:sz="4" w:space="0" w:color="auto"/>
            </w:tcBorders>
            <w:vAlign w:val="center"/>
          </w:tcPr>
          <w:p w14:paraId="5FBF3888" w14:textId="526E615A" w:rsidR="00A91D8D" w:rsidRPr="005D630F" w:rsidRDefault="006349E4" w:rsidP="008D3EEE">
            <w:pPr>
              <w:adjustRightInd w:val="0"/>
              <w:snapToGrid w:val="0"/>
              <w:jc w:val="left"/>
              <w:rPr>
                <w:lang w:val="es-MX"/>
              </w:rPr>
            </w:pPr>
            <w:hyperlink r:id="rId17" w:history="1">
              <w:r w:rsidR="00A91D8D">
                <w:rPr>
                  <w:lang w:val="es-ES"/>
                </w:rPr>
                <w:t xml:space="preserve">San Vicente y las </w:t>
              </w:r>
              <w:proofErr w:type="gramStart"/>
              <w:r w:rsidR="00A91D8D">
                <w:rPr>
                  <w:lang w:val="es-ES"/>
                </w:rPr>
                <w:t>Granadinas</w:t>
              </w:r>
              <w:proofErr w:type="gramEnd"/>
            </w:hyperlink>
          </w:p>
        </w:tc>
        <w:tc>
          <w:tcPr>
            <w:tcW w:w="1329" w:type="dxa"/>
            <w:tcBorders>
              <w:top w:val="nil"/>
              <w:left w:val="nil"/>
              <w:bottom w:val="single" w:sz="4" w:space="0" w:color="auto"/>
              <w:right w:val="single" w:sz="4" w:space="0" w:color="auto"/>
            </w:tcBorders>
            <w:vAlign w:val="center"/>
          </w:tcPr>
          <w:p w14:paraId="45E8AEAB" w14:textId="77777777" w:rsidR="00A91D8D" w:rsidRDefault="00A91D8D" w:rsidP="008D3EEE">
            <w:pPr>
              <w:adjustRightInd w:val="0"/>
              <w:snapToGrid w:val="0"/>
              <w:jc w:val="right"/>
            </w:pPr>
            <w:r>
              <w:t>0,001</w:t>
            </w:r>
          </w:p>
        </w:tc>
        <w:tc>
          <w:tcPr>
            <w:tcW w:w="1600" w:type="dxa"/>
            <w:tcBorders>
              <w:top w:val="nil"/>
              <w:left w:val="nil"/>
              <w:bottom w:val="single" w:sz="4" w:space="0" w:color="auto"/>
              <w:right w:val="single" w:sz="4" w:space="0" w:color="auto"/>
            </w:tcBorders>
            <w:noWrap/>
            <w:vAlign w:val="center"/>
          </w:tcPr>
          <w:p w14:paraId="0A81BA3B" w14:textId="77777777" w:rsidR="00A91D8D" w:rsidRDefault="00A91D8D" w:rsidP="008D3EEE">
            <w:pPr>
              <w:adjustRightInd w:val="0"/>
              <w:snapToGrid w:val="0"/>
              <w:jc w:val="right"/>
            </w:pPr>
            <w:r>
              <w:t>0,001</w:t>
            </w:r>
          </w:p>
        </w:tc>
        <w:tc>
          <w:tcPr>
            <w:tcW w:w="1537" w:type="dxa"/>
            <w:tcBorders>
              <w:top w:val="nil"/>
              <w:left w:val="nil"/>
              <w:bottom w:val="single" w:sz="4" w:space="0" w:color="auto"/>
              <w:right w:val="single" w:sz="4" w:space="0" w:color="auto"/>
            </w:tcBorders>
            <w:noWrap/>
            <w:vAlign w:val="center"/>
          </w:tcPr>
          <w:p w14:paraId="2DD21053" w14:textId="77777777" w:rsidR="00A91D8D" w:rsidRDefault="00A91D8D" w:rsidP="008D3EEE">
            <w:pPr>
              <w:adjustRightInd w:val="0"/>
              <w:snapToGrid w:val="0"/>
              <w:jc w:val="right"/>
            </w:pPr>
            <w:r>
              <w:t>34</w:t>
            </w:r>
          </w:p>
        </w:tc>
      </w:tr>
      <w:tr w:rsidR="00A91D8D" w14:paraId="7CEFCFCE"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2FC6C72F" w14:textId="77777777" w:rsidR="00A91D8D" w:rsidRDefault="00A91D8D" w:rsidP="008D3EEE">
            <w:pPr>
              <w:adjustRightInd w:val="0"/>
              <w:snapToGrid w:val="0"/>
              <w:jc w:val="right"/>
            </w:pPr>
            <w:r>
              <w:t>144</w:t>
            </w:r>
          </w:p>
        </w:tc>
        <w:tc>
          <w:tcPr>
            <w:tcW w:w="4309" w:type="dxa"/>
            <w:tcBorders>
              <w:top w:val="nil"/>
              <w:left w:val="nil"/>
              <w:bottom w:val="single" w:sz="4" w:space="0" w:color="auto"/>
              <w:right w:val="single" w:sz="4" w:space="0" w:color="auto"/>
            </w:tcBorders>
            <w:vAlign w:val="center"/>
          </w:tcPr>
          <w:p w14:paraId="77D43228" w14:textId="77777777" w:rsidR="00A91D8D" w:rsidRDefault="00A91D8D" w:rsidP="008D3EEE">
            <w:pPr>
              <w:adjustRightInd w:val="0"/>
              <w:snapToGrid w:val="0"/>
              <w:jc w:val="left"/>
            </w:pPr>
            <w:r>
              <w:rPr>
                <w:lang w:val="es-ES"/>
              </w:rPr>
              <w:t>Santa Lucía</w:t>
            </w:r>
          </w:p>
        </w:tc>
        <w:tc>
          <w:tcPr>
            <w:tcW w:w="1329" w:type="dxa"/>
            <w:tcBorders>
              <w:top w:val="nil"/>
              <w:left w:val="nil"/>
              <w:bottom w:val="single" w:sz="4" w:space="0" w:color="auto"/>
              <w:right w:val="single" w:sz="4" w:space="0" w:color="auto"/>
            </w:tcBorders>
            <w:vAlign w:val="center"/>
          </w:tcPr>
          <w:p w14:paraId="229531CD" w14:textId="77777777" w:rsidR="00A91D8D" w:rsidRDefault="00A91D8D" w:rsidP="008D3EEE">
            <w:pPr>
              <w:adjustRightInd w:val="0"/>
              <w:snapToGrid w:val="0"/>
              <w:jc w:val="right"/>
            </w:pPr>
            <w:r>
              <w:t>0,001</w:t>
            </w:r>
          </w:p>
        </w:tc>
        <w:tc>
          <w:tcPr>
            <w:tcW w:w="1600" w:type="dxa"/>
            <w:tcBorders>
              <w:top w:val="nil"/>
              <w:left w:val="nil"/>
              <w:bottom w:val="single" w:sz="4" w:space="0" w:color="auto"/>
              <w:right w:val="single" w:sz="4" w:space="0" w:color="auto"/>
            </w:tcBorders>
            <w:noWrap/>
            <w:vAlign w:val="center"/>
          </w:tcPr>
          <w:p w14:paraId="50A45652" w14:textId="77777777" w:rsidR="00A91D8D" w:rsidRDefault="00A91D8D" w:rsidP="008D3EEE">
            <w:pPr>
              <w:adjustRightInd w:val="0"/>
              <w:snapToGrid w:val="0"/>
              <w:jc w:val="right"/>
            </w:pPr>
            <w:r>
              <w:t>0,001</w:t>
            </w:r>
          </w:p>
        </w:tc>
        <w:tc>
          <w:tcPr>
            <w:tcW w:w="1537" w:type="dxa"/>
            <w:tcBorders>
              <w:top w:val="nil"/>
              <w:left w:val="nil"/>
              <w:bottom w:val="single" w:sz="4" w:space="0" w:color="auto"/>
              <w:right w:val="single" w:sz="4" w:space="0" w:color="auto"/>
            </w:tcBorders>
            <w:noWrap/>
            <w:vAlign w:val="center"/>
          </w:tcPr>
          <w:p w14:paraId="4B906141" w14:textId="77777777" w:rsidR="00A91D8D" w:rsidRDefault="00A91D8D" w:rsidP="008D3EEE">
            <w:pPr>
              <w:adjustRightInd w:val="0"/>
              <w:snapToGrid w:val="0"/>
              <w:jc w:val="right"/>
            </w:pPr>
            <w:r>
              <w:t>34</w:t>
            </w:r>
          </w:p>
        </w:tc>
      </w:tr>
      <w:tr w:rsidR="00A91D8D" w14:paraId="3D1A7DFF"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1703FFD5" w14:textId="77777777" w:rsidR="00A91D8D" w:rsidRDefault="00A91D8D" w:rsidP="008D3EEE">
            <w:pPr>
              <w:adjustRightInd w:val="0"/>
              <w:snapToGrid w:val="0"/>
              <w:jc w:val="right"/>
            </w:pPr>
            <w:r>
              <w:t>145</w:t>
            </w:r>
          </w:p>
        </w:tc>
        <w:tc>
          <w:tcPr>
            <w:tcW w:w="4309" w:type="dxa"/>
            <w:tcBorders>
              <w:top w:val="nil"/>
              <w:left w:val="nil"/>
              <w:bottom w:val="single" w:sz="4" w:space="0" w:color="auto"/>
              <w:right w:val="single" w:sz="4" w:space="0" w:color="auto"/>
            </w:tcBorders>
            <w:vAlign w:val="center"/>
          </w:tcPr>
          <w:p w14:paraId="0F7A5ABC" w14:textId="77777777" w:rsidR="00A91D8D" w:rsidRDefault="00A91D8D" w:rsidP="008D3EEE">
            <w:pPr>
              <w:adjustRightInd w:val="0"/>
              <w:snapToGrid w:val="0"/>
              <w:jc w:val="left"/>
            </w:pPr>
            <w:r>
              <w:rPr>
                <w:lang w:val="es-ES"/>
              </w:rPr>
              <w:t>Senegal</w:t>
            </w:r>
          </w:p>
        </w:tc>
        <w:tc>
          <w:tcPr>
            <w:tcW w:w="1329" w:type="dxa"/>
            <w:tcBorders>
              <w:top w:val="nil"/>
              <w:left w:val="nil"/>
              <w:bottom w:val="single" w:sz="4" w:space="0" w:color="auto"/>
              <w:right w:val="single" w:sz="4" w:space="0" w:color="auto"/>
            </w:tcBorders>
            <w:vAlign w:val="center"/>
          </w:tcPr>
          <w:p w14:paraId="63F7954B" w14:textId="77777777" w:rsidR="00A91D8D" w:rsidRDefault="00A91D8D" w:rsidP="008D3EEE">
            <w:pPr>
              <w:adjustRightInd w:val="0"/>
              <w:snapToGrid w:val="0"/>
              <w:jc w:val="right"/>
            </w:pPr>
            <w:r>
              <w:t>0,007</w:t>
            </w:r>
          </w:p>
        </w:tc>
        <w:tc>
          <w:tcPr>
            <w:tcW w:w="1600" w:type="dxa"/>
            <w:tcBorders>
              <w:top w:val="nil"/>
              <w:left w:val="nil"/>
              <w:bottom w:val="single" w:sz="4" w:space="0" w:color="auto"/>
              <w:right w:val="single" w:sz="4" w:space="0" w:color="auto"/>
            </w:tcBorders>
            <w:noWrap/>
            <w:vAlign w:val="center"/>
          </w:tcPr>
          <w:p w14:paraId="2C274486" w14:textId="77777777" w:rsidR="00A91D8D" w:rsidRDefault="00A91D8D" w:rsidP="008D3EEE">
            <w:pPr>
              <w:adjustRightInd w:val="0"/>
              <w:snapToGrid w:val="0"/>
              <w:jc w:val="right"/>
            </w:pPr>
            <w:r>
              <w:t>0,010</w:t>
            </w:r>
          </w:p>
        </w:tc>
        <w:tc>
          <w:tcPr>
            <w:tcW w:w="1537" w:type="dxa"/>
            <w:tcBorders>
              <w:top w:val="nil"/>
              <w:left w:val="nil"/>
              <w:bottom w:val="single" w:sz="4" w:space="0" w:color="auto"/>
              <w:right w:val="single" w:sz="4" w:space="0" w:color="auto"/>
            </w:tcBorders>
            <w:noWrap/>
            <w:vAlign w:val="center"/>
          </w:tcPr>
          <w:p w14:paraId="797CA031" w14:textId="77777777" w:rsidR="00A91D8D" w:rsidRDefault="00A91D8D" w:rsidP="008D3EEE">
            <w:pPr>
              <w:adjustRightInd w:val="0"/>
              <w:snapToGrid w:val="0"/>
              <w:jc w:val="right"/>
            </w:pPr>
            <w:r>
              <w:t>236</w:t>
            </w:r>
          </w:p>
        </w:tc>
      </w:tr>
      <w:tr w:rsidR="00A91D8D" w14:paraId="0850DF9C"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3C6085C4" w14:textId="77777777" w:rsidR="00A91D8D" w:rsidRDefault="00A91D8D" w:rsidP="008D3EEE">
            <w:pPr>
              <w:adjustRightInd w:val="0"/>
              <w:snapToGrid w:val="0"/>
              <w:jc w:val="right"/>
            </w:pPr>
            <w:r>
              <w:t>146</w:t>
            </w:r>
          </w:p>
        </w:tc>
        <w:tc>
          <w:tcPr>
            <w:tcW w:w="4309" w:type="dxa"/>
            <w:tcBorders>
              <w:top w:val="nil"/>
              <w:left w:val="nil"/>
              <w:bottom w:val="single" w:sz="4" w:space="0" w:color="auto"/>
              <w:right w:val="single" w:sz="4" w:space="0" w:color="auto"/>
            </w:tcBorders>
            <w:vAlign w:val="center"/>
          </w:tcPr>
          <w:p w14:paraId="5DF879C8" w14:textId="77777777" w:rsidR="00A91D8D" w:rsidRDefault="00A91D8D" w:rsidP="008D3EEE">
            <w:pPr>
              <w:adjustRightInd w:val="0"/>
              <w:snapToGrid w:val="0"/>
              <w:jc w:val="left"/>
            </w:pPr>
            <w:r>
              <w:rPr>
                <w:lang w:val="es-ES"/>
              </w:rPr>
              <w:t>Serbia</w:t>
            </w:r>
          </w:p>
        </w:tc>
        <w:tc>
          <w:tcPr>
            <w:tcW w:w="1329" w:type="dxa"/>
            <w:tcBorders>
              <w:top w:val="nil"/>
              <w:left w:val="nil"/>
              <w:bottom w:val="single" w:sz="4" w:space="0" w:color="auto"/>
              <w:right w:val="single" w:sz="4" w:space="0" w:color="auto"/>
            </w:tcBorders>
            <w:vAlign w:val="center"/>
          </w:tcPr>
          <w:p w14:paraId="2064D5BC" w14:textId="77777777" w:rsidR="00A91D8D" w:rsidRDefault="00A91D8D" w:rsidP="008D3EEE">
            <w:pPr>
              <w:adjustRightInd w:val="0"/>
              <w:snapToGrid w:val="0"/>
              <w:jc w:val="right"/>
            </w:pPr>
            <w:r>
              <w:t>0,028</w:t>
            </w:r>
          </w:p>
        </w:tc>
        <w:tc>
          <w:tcPr>
            <w:tcW w:w="1600" w:type="dxa"/>
            <w:tcBorders>
              <w:top w:val="nil"/>
              <w:left w:val="nil"/>
              <w:bottom w:val="single" w:sz="4" w:space="0" w:color="auto"/>
              <w:right w:val="single" w:sz="4" w:space="0" w:color="auto"/>
            </w:tcBorders>
            <w:noWrap/>
            <w:vAlign w:val="center"/>
          </w:tcPr>
          <w:p w14:paraId="57684C3C" w14:textId="77777777" w:rsidR="00A91D8D" w:rsidRDefault="00A91D8D" w:rsidP="008D3EEE">
            <w:pPr>
              <w:adjustRightInd w:val="0"/>
              <w:snapToGrid w:val="0"/>
              <w:jc w:val="right"/>
            </w:pPr>
            <w:r>
              <w:t>0,040</w:t>
            </w:r>
          </w:p>
        </w:tc>
        <w:tc>
          <w:tcPr>
            <w:tcW w:w="1537" w:type="dxa"/>
            <w:tcBorders>
              <w:top w:val="nil"/>
              <w:left w:val="nil"/>
              <w:bottom w:val="single" w:sz="4" w:space="0" w:color="auto"/>
              <w:right w:val="single" w:sz="4" w:space="0" w:color="auto"/>
            </w:tcBorders>
            <w:noWrap/>
            <w:vAlign w:val="center"/>
          </w:tcPr>
          <w:p w14:paraId="574189D0" w14:textId="77777777" w:rsidR="00A91D8D" w:rsidRDefault="00A91D8D" w:rsidP="008D3EEE">
            <w:pPr>
              <w:adjustRightInd w:val="0"/>
              <w:snapToGrid w:val="0"/>
              <w:jc w:val="right"/>
            </w:pPr>
            <w:r>
              <w:t>943</w:t>
            </w:r>
          </w:p>
        </w:tc>
      </w:tr>
      <w:tr w:rsidR="00A91D8D" w14:paraId="59E451E8"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219F1E7E" w14:textId="77777777" w:rsidR="00A91D8D" w:rsidRDefault="00A91D8D" w:rsidP="008D3EEE">
            <w:pPr>
              <w:adjustRightInd w:val="0"/>
              <w:snapToGrid w:val="0"/>
              <w:jc w:val="right"/>
            </w:pPr>
            <w:r>
              <w:t>147</w:t>
            </w:r>
          </w:p>
        </w:tc>
        <w:tc>
          <w:tcPr>
            <w:tcW w:w="4309" w:type="dxa"/>
            <w:tcBorders>
              <w:top w:val="nil"/>
              <w:left w:val="nil"/>
              <w:bottom w:val="single" w:sz="4" w:space="0" w:color="auto"/>
              <w:right w:val="single" w:sz="4" w:space="0" w:color="auto"/>
            </w:tcBorders>
            <w:vAlign w:val="center"/>
          </w:tcPr>
          <w:p w14:paraId="706191CD" w14:textId="77777777" w:rsidR="00A91D8D" w:rsidRDefault="00A91D8D" w:rsidP="008D3EEE">
            <w:pPr>
              <w:adjustRightInd w:val="0"/>
              <w:snapToGrid w:val="0"/>
              <w:jc w:val="left"/>
            </w:pPr>
            <w:r>
              <w:rPr>
                <w:lang w:val="es-ES"/>
              </w:rPr>
              <w:t>Seychelles</w:t>
            </w:r>
          </w:p>
        </w:tc>
        <w:tc>
          <w:tcPr>
            <w:tcW w:w="1329" w:type="dxa"/>
            <w:tcBorders>
              <w:top w:val="nil"/>
              <w:left w:val="nil"/>
              <w:bottom w:val="single" w:sz="4" w:space="0" w:color="auto"/>
              <w:right w:val="single" w:sz="4" w:space="0" w:color="auto"/>
            </w:tcBorders>
            <w:vAlign w:val="center"/>
          </w:tcPr>
          <w:p w14:paraId="6A2350FE" w14:textId="77777777" w:rsidR="00A91D8D" w:rsidRDefault="00A91D8D" w:rsidP="008D3EEE">
            <w:pPr>
              <w:adjustRightInd w:val="0"/>
              <w:snapToGrid w:val="0"/>
              <w:jc w:val="right"/>
            </w:pPr>
            <w:r>
              <w:t>0,002</w:t>
            </w:r>
          </w:p>
        </w:tc>
        <w:tc>
          <w:tcPr>
            <w:tcW w:w="1600" w:type="dxa"/>
            <w:tcBorders>
              <w:top w:val="nil"/>
              <w:left w:val="nil"/>
              <w:bottom w:val="single" w:sz="4" w:space="0" w:color="auto"/>
              <w:right w:val="single" w:sz="4" w:space="0" w:color="auto"/>
            </w:tcBorders>
            <w:noWrap/>
            <w:vAlign w:val="center"/>
          </w:tcPr>
          <w:p w14:paraId="67E71349" w14:textId="77777777" w:rsidR="00A91D8D" w:rsidRDefault="00A91D8D" w:rsidP="008D3EEE">
            <w:pPr>
              <w:adjustRightInd w:val="0"/>
              <w:snapToGrid w:val="0"/>
              <w:jc w:val="right"/>
            </w:pPr>
            <w:r>
              <w:t>0,003</w:t>
            </w:r>
          </w:p>
        </w:tc>
        <w:tc>
          <w:tcPr>
            <w:tcW w:w="1537" w:type="dxa"/>
            <w:tcBorders>
              <w:top w:val="nil"/>
              <w:left w:val="nil"/>
              <w:bottom w:val="single" w:sz="4" w:space="0" w:color="auto"/>
              <w:right w:val="single" w:sz="4" w:space="0" w:color="auto"/>
            </w:tcBorders>
            <w:noWrap/>
            <w:vAlign w:val="center"/>
          </w:tcPr>
          <w:p w14:paraId="26DBD0C1" w14:textId="77777777" w:rsidR="00A91D8D" w:rsidRDefault="00A91D8D" w:rsidP="008D3EEE">
            <w:pPr>
              <w:adjustRightInd w:val="0"/>
              <w:snapToGrid w:val="0"/>
              <w:jc w:val="right"/>
            </w:pPr>
            <w:r>
              <w:t>67</w:t>
            </w:r>
          </w:p>
        </w:tc>
      </w:tr>
      <w:tr w:rsidR="00A91D8D" w14:paraId="1A5924BC"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27270A4C" w14:textId="77777777" w:rsidR="00A91D8D" w:rsidRDefault="00A91D8D" w:rsidP="008D3EEE">
            <w:pPr>
              <w:adjustRightInd w:val="0"/>
              <w:snapToGrid w:val="0"/>
              <w:jc w:val="right"/>
            </w:pPr>
            <w:r>
              <w:t>148</w:t>
            </w:r>
          </w:p>
        </w:tc>
        <w:tc>
          <w:tcPr>
            <w:tcW w:w="4309" w:type="dxa"/>
            <w:tcBorders>
              <w:top w:val="nil"/>
              <w:left w:val="nil"/>
              <w:bottom w:val="single" w:sz="4" w:space="0" w:color="auto"/>
              <w:right w:val="single" w:sz="4" w:space="0" w:color="auto"/>
            </w:tcBorders>
            <w:vAlign w:val="center"/>
          </w:tcPr>
          <w:p w14:paraId="1FC2D75C" w14:textId="77777777" w:rsidR="00A91D8D" w:rsidRDefault="00A91D8D" w:rsidP="008D3EEE">
            <w:pPr>
              <w:adjustRightInd w:val="0"/>
              <w:snapToGrid w:val="0"/>
              <w:jc w:val="left"/>
            </w:pPr>
            <w:r>
              <w:rPr>
                <w:lang w:val="es-ES"/>
              </w:rPr>
              <w:t>Sierra Leona</w:t>
            </w:r>
          </w:p>
        </w:tc>
        <w:tc>
          <w:tcPr>
            <w:tcW w:w="1329" w:type="dxa"/>
            <w:tcBorders>
              <w:top w:val="nil"/>
              <w:left w:val="nil"/>
              <w:bottom w:val="single" w:sz="4" w:space="0" w:color="auto"/>
              <w:right w:val="single" w:sz="4" w:space="0" w:color="auto"/>
            </w:tcBorders>
            <w:vAlign w:val="center"/>
          </w:tcPr>
          <w:p w14:paraId="10CC9E6B" w14:textId="77777777" w:rsidR="00A91D8D" w:rsidRDefault="00A91D8D" w:rsidP="008D3EEE">
            <w:pPr>
              <w:adjustRightInd w:val="0"/>
              <w:snapToGrid w:val="0"/>
              <w:jc w:val="right"/>
            </w:pPr>
            <w:r>
              <w:t>0,001</w:t>
            </w:r>
          </w:p>
        </w:tc>
        <w:tc>
          <w:tcPr>
            <w:tcW w:w="1600" w:type="dxa"/>
            <w:tcBorders>
              <w:top w:val="nil"/>
              <w:left w:val="nil"/>
              <w:bottom w:val="single" w:sz="4" w:space="0" w:color="auto"/>
              <w:right w:val="single" w:sz="4" w:space="0" w:color="auto"/>
            </w:tcBorders>
            <w:noWrap/>
            <w:vAlign w:val="center"/>
          </w:tcPr>
          <w:p w14:paraId="14E638FA" w14:textId="77777777" w:rsidR="00A91D8D" w:rsidRDefault="00A91D8D" w:rsidP="008D3EEE">
            <w:pPr>
              <w:adjustRightInd w:val="0"/>
              <w:snapToGrid w:val="0"/>
              <w:jc w:val="right"/>
            </w:pPr>
            <w:r>
              <w:t>0,001</w:t>
            </w:r>
          </w:p>
        </w:tc>
        <w:tc>
          <w:tcPr>
            <w:tcW w:w="1537" w:type="dxa"/>
            <w:tcBorders>
              <w:top w:val="nil"/>
              <w:left w:val="nil"/>
              <w:bottom w:val="single" w:sz="4" w:space="0" w:color="auto"/>
              <w:right w:val="single" w:sz="4" w:space="0" w:color="auto"/>
            </w:tcBorders>
            <w:noWrap/>
            <w:vAlign w:val="center"/>
          </w:tcPr>
          <w:p w14:paraId="5F249AF2" w14:textId="77777777" w:rsidR="00A91D8D" w:rsidRDefault="00A91D8D" w:rsidP="008D3EEE">
            <w:pPr>
              <w:adjustRightInd w:val="0"/>
              <w:snapToGrid w:val="0"/>
              <w:jc w:val="right"/>
            </w:pPr>
            <w:r>
              <w:t>34</w:t>
            </w:r>
          </w:p>
        </w:tc>
      </w:tr>
      <w:tr w:rsidR="00A91D8D" w14:paraId="35498D58"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68E30C92" w14:textId="77777777" w:rsidR="00A91D8D" w:rsidRDefault="00A91D8D" w:rsidP="008D3EEE">
            <w:pPr>
              <w:adjustRightInd w:val="0"/>
              <w:snapToGrid w:val="0"/>
              <w:jc w:val="right"/>
            </w:pPr>
            <w:r>
              <w:t>149</w:t>
            </w:r>
          </w:p>
        </w:tc>
        <w:tc>
          <w:tcPr>
            <w:tcW w:w="4309" w:type="dxa"/>
            <w:tcBorders>
              <w:top w:val="nil"/>
              <w:left w:val="nil"/>
              <w:bottom w:val="single" w:sz="4" w:space="0" w:color="auto"/>
              <w:right w:val="single" w:sz="4" w:space="0" w:color="auto"/>
            </w:tcBorders>
            <w:vAlign w:val="center"/>
          </w:tcPr>
          <w:p w14:paraId="696639CB" w14:textId="77777777" w:rsidR="00A91D8D" w:rsidRDefault="00A91D8D" w:rsidP="008D3EEE">
            <w:pPr>
              <w:adjustRightInd w:val="0"/>
              <w:snapToGrid w:val="0"/>
              <w:jc w:val="left"/>
            </w:pPr>
            <w:r>
              <w:rPr>
                <w:lang w:val="es-ES"/>
              </w:rPr>
              <w:t>Somalia</w:t>
            </w:r>
          </w:p>
        </w:tc>
        <w:tc>
          <w:tcPr>
            <w:tcW w:w="1329" w:type="dxa"/>
            <w:tcBorders>
              <w:top w:val="nil"/>
              <w:left w:val="nil"/>
              <w:bottom w:val="single" w:sz="4" w:space="0" w:color="auto"/>
              <w:right w:val="single" w:sz="4" w:space="0" w:color="auto"/>
            </w:tcBorders>
            <w:vAlign w:val="center"/>
          </w:tcPr>
          <w:p w14:paraId="11C40B26" w14:textId="77777777" w:rsidR="00A91D8D" w:rsidRDefault="00A91D8D" w:rsidP="008D3EEE">
            <w:pPr>
              <w:adjustRightInd w:val="0"/>
              <w:snapToGrid w:val="0"/>
              <w:jc w:val="right"/>
            </w:pPr>
            <w:r>
              <w:t>0,001</w:t>
            </w:r>
          </w:p>
        </w:tc>
        <w:tc>
          <w:tcPr>
            <w:tcW w:w="1600" w:type="dxa"/>
            <w:tcBorders>
              <w:top w:val="nil"/>
              <w:left w:val="nil"/>
              <w:bottom w:val="single" w:sz="4" w:space="0" w:color="auto"/>
              <w:right w:val="single" w:sz="4" w:space="0" w:color="auto"/>
            </w:tcBorders>
            <w:noWrap/>
            <w:vAlign w:val="center"/>
          </w:tcPr>
          <w:p w14:paraId="28EC6196" w14:textId="77777777" w:rsidR="00A91D8D" w:rsidRDefault="00A91D8D" w:rsidP="008D3EEE">
            <w:pPr>
              <w:adjustRightInd w:val="0"/>
              <w:snapToGrid w:val="0"/>
              <w:jc w:val="right"/>
            </w:pPr>
            <w:r>
              <w:t>0,001</w:t>
            </w:r>
          </w:p>
        </w:tc>
        <w:tc>
          <w:tcPr>
            <w:tcW w:w="1537" w:type="dxa"/>
            <w:tcBorders>
              <w:top w:val="nil"/>
              <w:left w:val="nil"/>
              <w:bottom w:val="single" w:sz="4" w:space="0" w:color="auto"/>
              <w:right w:val="single" w:sz="4" w:space="0" w:color="auto"/>
            </w:tcBorders>
            <w:noWrap/>
            <w:vAlign w:val="center"/>
          </w:tcPr>
          <w:p w14:paraId="0F68747D" w14:textId="77777777" w:rsidR="00A91D8D" w:rsidRDefault="00A91D8D" w:rsidP="008D3EEE">
            <w:pPr>
              <w:adjustRightInd w:val="0"/>
              <w:snapToGrid w:val="0"/>
              <w:jc w:val="right"/>
            </w:pPr>
            <w:r>
              <w:t>34</w:t>
            </w:r>
          </w:p>
        </w:tc>
      </w:tr>
      <w:tr w:rsidR="00A91D8D" w14:paraId="474A44FC"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61C029B4" w14:textId="77777777" w:rsidR="00A91D8D" w:rsidRDefault="00A91D8D" w:rsidP="008D3EEE">
            <w:pPr>
              <w:adjustRightInd w:val="0"/>
              <w:snapToGrid w:val="0"/>
              <w:jc w:val="right"/>
            </w:pPr>
            <w:r>
              <w:lastRenderedPageBreak/>
              <w:t>150</w:t>
            </w:r>
          </w:p>
        </w:tc>
        <w:tc>
          <w:tcPr>
            <w:tcW w:w="4309" w:type="dxa"/>
            <w:tcBorders>
              <w:top w:val="nil"/>
              <w:left w:val="nil"/>
              <w:bottom w:val="single" w:sz="4" w:space="0" w:color="auto"/>
              <w:right w:val="single" w:sz="4" w:space="0" w:color="auto"/>
            </w:tcBorders>
            <w:vAlign w:val="center"/>
          </w:tcPr>
          <w:p w14:paraId="240CDC32" w14:textId="77777777" w:rsidR="00A91D8D" w:rsidRDefault="00A91D8D" w:rsidP="008D3EEE">
            <w:pPr>
              <w:adjustRightInd w:val="0"/>
              <w:snapToGrid w:val="0"/>
              <w:jc w:val="left"/>
            </w:pPr>
            <w:r>
              <w:rPr>
                <w:lang w:val="es-ES"/>
              </w:rPr>
              <w:t>Sri Lanka</w:t>
            </w:r>
          </w:p>
        </w:tc>
        <w:tc>
          <w:tcPr>
            <w:tcW w:w="1329" w:type="dxa"/>
            <w:tcBorders>
              <w:top w:val="nil"/>
              <w:left w:val="nil"/>
              <w:bottom w:val="single" w:sz="4" w:space="0" w:color="auto"/>
              <w:right w:val="single" w:sz="4" w:space="0" w:color="auto"/>
            </w:tcBorders>
            <w:vAlign w:val="center"/>
          </w:tcPr>
          <w:p w14:paraId="1C684308" w14:textId="77777777" w:rsidR="00A91D8D" w:rsidRDefault="00A91D8D" w:rsidP="008D3EEE">
            <w:pPr>
              <w:adjustRightInd w:val="0"/>
              <w:snapToGrid w:val="0"/>
              <w:jc w:val="right"/>
            </w:pPr>
            <w:r>
              <w:t>0,044</w:t>
            </w:r>
          </w:p>
        </w:tc>
        <w:tc>
          <w:tcPr>
            <w:tcW w:w="1600" w:type="dxa"/>
            <w:tcBorders>
              <w:top w:val="nil"/>
              <w:left w:val="nil"/>
              <w:bottom w:val="single" w:sz="4" w:space="0" w:color="auto"/>
              <w:right w:val="single" w:sz="4" w:space="0" w:color="auto"/>
            </w:tcBorders>
            <w:noWrap/>
            <w:vAlign w:val="center"/>
          </w:tcPr>
          <w:p w14:paraId="66E04DB7" w14:textId="77777777" w:rsidR="00A91D8D" w:rsidRDefault="00A91D8D" w:rsidP="008D3EEE">
            <w:pPr>
              <w:adjustRightInd w:val="0"/>
              <w:snapToGrid w:val="0"/>
              <w:jc w:val="right"/>
            </w:pPr>
            <w:r>
              <w:t>0,063</w:t>
            </w:r>
          </w:p>
        </w:tc>
        <w:tc>
          <w:tcPr>
            <w:tcW w:w="1537" w:type="dxa"/>
            <w:tcBorders>
              <w:top w:val="nil"/>
              <w:left w:val="nil"/>
              <w:bottom w:val="single" w:sz="4" w:space="0" w:color="auto"/>
              <w:right w:val="single" w:sz="4" w:space="0" w:color="auto"/>
            </w:tcBorders>
            <w:noWrap/>
            <w:vAlign w:val="center"/>
          </w:tcPr>
          <w:p w14:paraId="46124E15" w14:textId="77777777" w:rsidR="00A91D8D" w:rsidRDefault="00A91D8D" w:rsidP="008D3EEE">
            <w:pPr>
              <w:adjustRightInd w:val="0"/>
              <w:snapToGrid w:val="0"/>
              <w:jc w:val="right"/>
            </w:pPr>
            <w:r>
              <w:t>1.482</w:t>
            </w:r>
          </w:p>
        </w:tc>
      </w:tr>
      <w:tr w:rsidR="00A91D8D" w14:paraId="4909BEFC"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07454AB9" w14:textId="77777777" w:rsidR="00A91D8D" w:rsidRDefault="00A91D8D" w:rsidP="008D3EEE">
            <w:pPr>
              <w:adjustRightInd w:val="0"/>
              <w:snapToGrid w:val="0"/>
              <w:jc w:val="right"/>
            </w:pPr>
            <w:r>
              <w:t>151</w:t>
            </w:r>
          </w:p>
        </w:tc>
        <w:tc>
          <w:tcPr>
            <w:tcW w:w="4309" w:type="dxa"/>
            <w:tcBorders>
              <w:top w:val="nil"/>
              <w:left w:val="nil"/>
              <w:bottom w:val="single" w:sz="4" w:space="0" w:color="auto"/>
              <w:right w:val="single" w:sz="4" w:space="0" w:color="auto"/>
            </w:tcBorders>
            <w:vAlign w:val="center"/>
          </w:tcPr>
          <w:p w14:paraId="08504027" w14:textId="77777777" w:rsidR="00A91D8D" w:rsidRDefault="00A91D8D" w:rsidP="008D3EEE">
            <w:pPr>
              <w:adjustRightInd w:val="0"/>
              <w:snapToGrid w:val="0"/>
              <w:jc w:val="left"/>
            </w:pPr>
            <w:r>
              <w:rPr>
                <w:lang w:val="es-ES"/>
              </w:rPr>
              <w:t>Sudáfrica</w:t>
            </w:r>
          </w:p>
        </w:tc>
        <w:tc>
          <w:tcPr>
            <w:tcW w:w="1329" w:type="dxa"/>
            <w:tcBorders>
              <w:top w:val="nil"/>
              <w:left w:val="nil"/>
              <w:bottom w:val="single" w:sz="4" w:space="0" w:color="auto"/>
              <w:right w:val="single" w:sz="4" w:space="0" w:color="auto"/>
            </w:tcBorders>
            <w:vAlign w:val="center"/>
          </w:tcPr>
          <w:p w14:paraId="09B9BA57" w14:textId="77777777" w:rsidR="00A91D8D" w:rsidRDefault="00A91D8D" w:rsidP="008D3EEE">
            <w:pPr>
              <w:adjustRightInd w:val="0"/>
              <w:snapToGrid w:val="0"/>
              <w:jc w:val="right"/>
            </w:pPr>
            <w:r>
              <w:t>0,272</w:t>
            </w:r>
          </w:p>
        </w:tc>
        <w:tc>
          <w:tcPr>
            <w:tcW w:w="1600" w:type="dxa"/>
            <w:tcBorders>
              <w:top w:val="nil"/>
              <w:left w:val="nil"/>
              <w:bottom w:val="single" w:sz="4" w:space="0" w:color="auto"/>
              <w:right w:val="single" w:sz="4" w:space="0" w:color="auto"/>
            </w:tcBorders>
            <w:noWrap/>
            <w:vAlign w:val="center"/>
          </w:tcPr>
          <w:p w14:paraId="352E487D" w14:textId="77777777" w:rsidR="00A91D8D" w:rsidRDefault="00A91D8D" w:rsidP="008D3EEE">
            <w:pPr>
              <w:adjustRightInd w:val="0"/>
              <w:snapToGrid w:val="0"/>
              <w:jc w:val="right"/>
            </w:pPr>
            <w:r>
              <w:t>0,389</w:t>
            </w:r>
          </w:p>
        </w:tc>
        <w:tc>
          <w:tcPr>
            <w:tcW w:w="1537" w:type="dxa"/>
            <w:tcBorders>
              <w:top w:val="nil"/>
              <w:left w:val="nil"/>
              <w:bottom w:val="single" w:sz="4" w:space="0" w:color="auto"/>
              <w:right w:val="single" w:sz="4" w:space="0" w:color="auto"/>
            </w:tcBorders>
            <w:noWrap/>
            <w:vAlign w:val="center"/>
          </w:tcPr>
          <w:p w14:paraId="4B9FB5AE" w14:textId="77777777" w:rsidR="00A91D8D" w:rsidRDefault="00A91D8D" w:rsidP="008D3EEE">
            <w:pPr>
              <w:adjustRightInd w:val="0"/>
              <w:snapToGrid w:val="0"/>
              <w:jc w:val="right"/>
            </w:pPr>
            <w:r>
              <w:t>9.162</w:t>
            </w:r>
          </w:p>
        </w:tc>
      </w:tr>
      <w:tr w:rsidR="00A91D8D" w14:paraId="1C423A6D"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15F09D2B" w14:textId="77777777" w:rsidR="00A91D8D" w:rsidRDefault="00A91D8D" w:rsidP="008D3EEE">
            <w:pPr>
              <w:adjustRightInd w:val="0"/>
              <w:snapToGrid w:val="0"/>
              <w:jc w:val="right"/>
            </w:pPr>
            <w:r>
              <w:t>152</w:t>
            </w:r>
          </w:p>
        </w:tc>
        <w:tc>
          <w:tcPr>
            <w:tcW w:w="4309" w:type="dxa"/>
            <w:tcBorders>
              <w:top w:val="nil"/>
              <w:left w:val="nil"/>
              <w:bottom w:val="single" w:sz="4" w:space="0" w:color="auto"/>
              <w:right w:val="single" w:sz="4" w:space="0" w:color="auto"/>
            </w:tcBorders>
            <w:vAlign w:val="center"/>
          </w:tcPr>
          <w:p w14:paraId="4ACA495F" w14:textId="77777777" w:rsidR="00A91D8D" w:rsidRDefault="00A91D8D" w:rsidP="008D3EEE">
            <w:pPr>
              <w:adjustRightInd w:val="0"/>
              <w:snapToGrid w:val="0"/>
              <w:jc w:val="left"/>
            </w:pPr>
            <w:r>
              <w:rPr>
                <w:lang w:val="es-ES"/>
              </w:rPr>
              <w:t>Sudán</w:t>
            </w:r>
          </w:p>
        </w:tc>
        <w:tc>
          <w:tcPr>
            <w:tcW w:w="1329" w:type="dxa"/>
            <w:tcBorders>
              <w:top w:val="nil"/>
              <w:left w:val="nil"/>
              <w:bottom w:val="single" w:sz="4" w:space="0" w:color="auto"/>
              <w:right w:val="single" w:sz="4" w:space="0" w:color="auto"/>
            </w:tcBorders>
            <w:vAlign w:val="center"/>
          </w:tcPr>
          <w:p w14:paraId="4D6D97AE" w14:textId="77777777" w:rsidR="00A91D8D" w:rsidRDefault="00A91D8D" w:rsidP="008D3EEE">
            <w:pPr>
              <w:adjustRightInd w:val="0"/>
              <w:snapToGrid w:val="0"/>
              <w:jc w:val="right"/>
            </w:pPr>
            <w:r>
              <w:t>0,010</w:t>
            </w:r>
          </w:p>
        </w:tc>
        <w:tc>
          <w:tcPr>
            <w:tcW w:w="1600" w:type="dxa"/>
            <w:tcBorders>
              <w:top w:val="nil"/>
              <w:left w:val="nil"/>
              <w:bottom w:val="single" w:sz="4" w:space="0" w:color="auto"/>
              <w:right w:val="single" w:sz="4" w:space="0" w:color="auto"/>
            </w:tcBorders>
            <w:noWrap/>
            <w:vAlign w:val="center"/>
          </w:tcPr>
          <w:p w14:paraId="0060C3B5" w14:textId="77777777" w:rsidR="00A91D8D" w:rsidRDefault="00A91D8D" w:rsidP="008D3EEE">
            <w:pPr>
              <w:adjustRightInd w:val="0"/>
              <w:snapToGrid w:val="0"/>
              <w:jc w:val="right"/>
            </w:pPr>
            <w:r>
              <w:t>0,010</w:t>
            </w:r>
          </w:p>
        </w:tc>
        <w:tc>
          <w:tcPr>
            <w:tcW w:w="1537" w:type="dxa"/>
            <w:tcBorders>
              <w:top w:val="nil"/>
              <w:left w:val="nil"/>
              <w:bottom w:val="single" w:sz="4" w:space="0" w:color="auto"/>
              <w:right w:val="single" w:sz="4" w:space="0" w:color="auto"/>
            </w:tcBorders>
            <w:noWrap/>
            <w:vAlign w:val="center"/>
          </w:tcPr>
          <w:p w14:paraId="1B40B3E6" w14:textId="77777777" w:rsidR="00A91D8D" w:rsidRDefault="00A91D8D" w:rsidP="008D3EEE">
            <w:pPr>
              <w:adjustRightInd w:val="0"/>
              <w:snapToGrid w:val="0"/>
              <w:jc w:val="right"/>
            </w:pPr>
            <w:r>
              <w:t>236</w:t>
            </w:r>
          </w:p>
        </w:tc>
      </w:tr>
      <w:tr w:rsidR="00A91D8D" w14:paraId="3ADEAA5D"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33C82E7B" w14:textId="77777777" w:rsidR="00A91D8D" w:rsidRDefault="00A91D8D" w:rsidP="008D3EEE">
            <w:pPr>
              <w:adjustRightInd w:val="0"/>
              <w:snapToGrid w:val="0"/>
              <w:jc w:val="right"/>
            </w:pPr>
            <w:r>
              <w:t>153</w:t>
            </w:r>
          </w:p>
        </w:tc>
        <w:tc>
          <w:tcPr>
            <w:tcW w:w="4309" w:type="dxa"/>
            <w:tcBorders>
              <w:top w:val="nil"/>
              <w:left w:val="nil"/>
              <w:bottom w:val="single" w:sz="4" w:space="0" w:color="auto"/>
              <w:right w:val="single" w:sz="4" w:space="0" w:color="auto"/>
            </w:tcBorders>
            <w:vAlign w:val="center"/>
          </w:tcPr>
          <w:p w14:paraId="21ABF815" w14:textId="77777777" w:rsidR="00A91D8D" w:rsidRDefault="00A91D8D" w:rsidP="008D3EEE">
            <w:pPr>
              <w:adjustRightInd w:val="0"/>
              <w:snapToGrid w:val="0"/>
              <w:jc w:val="left"/>
            </w:pPr>
            <w:r>
              <w:rPr>
                <w:lang w:val="es-ES"/>
              </w:rPr>
              <w:t>Suecia</w:t>
            </w:r>
          </w:p>
        </w:tc>
        <w:tc>
          <w:tcPr>
            <w:tcW w:w="1329" w:type="dxa"/>
            <w:tcBorders>
              <w:top w:val="nil"/>
              <w:left w:val="nil"/>
              <w:bottom w:val="single" w:sz="4" w:space="0" w:color="auto"/>
              <w:right w:val="single" w:sz="4" w:space="0" w:color="auto"/>
            </w:tcBorders>
            <w:vAlign w:val="center"/>
          </w:tcPr>
          <w:p w14:paraId="5D58F779" w14:textId="77777777" w:rsidR="00A91D8D" w:rsidRDefault="00A91D8D" w:rsidP="008D3EEE">
            <w:pPr>
              <w:adjustRightInd w:val="0"/>
              <w:snapToGrid w:val="0"/>
              <w:jc w:val="right"/>
            </w:pPr>
            <w:r>
              <w:t>0,906</w:t>
            </w:r>
          </w:p>
        </w:tc>
        <w:tc>
          <w:tcPr>
            <w:tcW w:w="1600" w:type="dxa"/>
            <w:tcBorders>
              <w:top w:val="nil"/>
              <w:left w:val="nil"/>
              <w:bottom w:val="single" w:sz="4" w:space="0" w:color="auto"/>
              <w:right w:val="single" w:sz="4" w:space="0" w:color="auto"/>
            </w:tcBorders>
            <w:noWrap/>
            <w:vAlign w:val="center"/>
          </w:tcPr>
          <w:p w14:paraId="391ABF7D" w14:textId="77777777" w:rsidR="00A91D8D" w:rsidRDefault="00A91D8D" w:rsidP="008D3EEE">
            <w:pPr>
              <w:adjustRightInd w:val="0"/>
              <w:snapToGrid w:val="0"/>
              <w:jc w:val="right"/>
            </w:pPr>
            <w:r>
              <w:t>1,295</w:t>
            </w:r>
          </w:p>
        </w:tc>
        <w:tc>
          <w:tcPr>
            <w:tcW w:w="1537" w:type="dxa"/>
            <w:tcBorders>
              <w:top w:val="nil"/>
              <w:left w:val="nil"/>
              <w:bottom w:val="single" w:sz="4" w:space="0" w:color="auto"/>
              <w:right w:val="single" w:sz="4" w:space="0" w:color="auto"/>
            </w:tcBorders>
            <w:noWrap/>
            <w:vAlign w:val="center"/>
          </w:tcPr>
          <w:p w14:paraId="5230F2C7" w14:textId="77777777" w:rsidR="00A91D8D" w:rsidRDefault="00A91D8D" w:rsidP="008D3EEE">
            <w:pPr>
              <w:adjustRightInd w:val="0"/>
              <w:snapToGrid w:val="0"/>
              <w:jc w:val="right"/>
            </w:pPr>
            <w:r>
              <w:t>30.516</w:t>
            </w:r>
          </w:p>
        </w:tc>
      </w:tr>
      <w:tr w:rsidR="00A91D8D" w14:paraId="2D17FB45"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0B3A851C" w14:textId="77777777" w:rsidR="00A91D8D" w:rsidRDefault="00A91D8D" w:rsidP="008D3EEE">
            <w:pPr>
              <w:adjustRightInd w:val="0"/>
              <w:snapToGrid w:val="0"/>
              <w:jc w:val="right"/>
            </w:pPr>
            <w:r>
              <w:t>154</w:t>
            </w:r>
          </w:p>
        </w:tc>
        <w:tc>
          <w:tcPr>
            <w:tcW w:w="4309" w:type="dxa"/>
            <w:tcBorders>
              <w:top w:val="nil"/>
              <w:left w:val="nil"/>
              <w:bottom w:val="single" w:sz="4" w:space="0" w:color="auto"/>
              <w:right w:val="single" w:sz="4" w:space="0" w:color="auto"/>
            </w:tcBorders>
            <w:vAlign w:val="center"/>
          </w:tcPr>
          <w:p w14:paraId="5F11360C" w14:textId="77777777" w:rsidR="00A91D8D" w:rsidRDefault="00A91D8D" w:rsidP="008D3EEE">
            <w:pPr>
              <w:adjustRightInd w:val="0"/>
              <w:snapToGrid w:val="0"/>
              <w:jc w:val="left"/>
            </w:pPr>
            <w:r>
              <w:rPr>
                <w:lang w:val="es-ES"/>
              </w:rPr>
              <w:t>Suiza</w:t>
            </w:r>
          </w:p>
        </w:tc>
        <w:tc>
          <w:tcPr>
            <w:tcW w:w="1329" w:type="dxa"/>
            <w:tcBorders>
              <w:top w:val="nil"/>
              <w:left w:val="nil"/>
              <w:bottom w:val="single" w:sz="4" w:space="0" w:color="auto"/>
              <w:right w:val="single" w:sz="4" w:space="0" w:color="auto"/>
            </w:tcBorders>
            <w:vAlign w:val="center"/>
          </w:tcPr>
          <w:p w14:paraId="32535103" w14:textId="77777777" w:rsidR="00A91D8D" w:rsidRDefault="00A91D8D" w:rsidP="008D3EEE">
            <w:pPr>
              <w:adjustRightInd w:val="0"/>
              <w:snapToGrid w:val="0"/>
              <w:jc w:val="right"/>
            </w:pPr>
            <w:r>
              <w:t>1,151</w:t>
            </w:r>
          </w:p>
        </w:tc>
        <w:tc>
          <w:tcPr>
            <w:tcW w:w="1600" w:type="dxa"/>
            <w:tcBorders>
              <w:top w:val="nil"/>
              <w:left w:val="nil"/>
              <w:bottom w:val="single" w:sz="4" w:space="0" w:color="auto"/>
              <w:right w:val="single" w:sz="4" w:space="0" w:color="auto"/>
            </w:tcBorders>
            <w:noWrap/>
            <w:vAlign w:val="center"/>
          </w:tcPr>
          <w:p w14:paraId="4157B416" w14:textId="77777777" w:rsidR="00A91D8D" w:rsidRDefault="00A91D8D" w:rsidP="008D3EEE">
            <w:pPr>
              <w:adjustRightInd w:val="0"/>
              <w:snapToGrid w:val="0"/>
              <w:jc w:val="right"/>
            </w:pPr>
            <w:r>
              <w:t>1,645</w:t>
            </w:r>
          </w:p>
        </w:tc>
        <w:tc>
          <w:tcPr>
            <w:tcW w:w="1537" w:type="dxa"/>
            <w:tcBorders>
              <w:top w:val="nil"/>
              <w:left w:val="nil"/>
              <w:bottom w:val="single" w:sz="4" w:space="0" w:color="auto"/>
              <w:right w:val="single" w:sz="4" w:space="0" w:color="auto"/>
            </w:tcBorders>
            <w:noWrap/>
            <w:vAlign w:val="center"/>
          </w:tcPr>
          <w:p w14:paraId="5CA47B38" w14:textId="77777777" w:rsidR="00A91D8D" w:rsidRDefault="00A91D8D" w:rsidP="008D3EEE">
            <w:pPr>
              <w:adjustRightInd w:val="0"/>
              <w:snapToGrid w:val="0"/>
              <w:jc w:val="right"/>
            </w:pPr>
            <w:r>
              <w:t>38.769</w:t>
            </w:r>
          </w:p>
        </w:tc>
      </w:tr>
      <w:tr w:rsidR="00A91D8D" w14:paraId="14877EE0"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0C0F5D70" w14:textId="77777777" w:rsidR="00A91D8D" w:rsidRDefault="00A91D8D" w:rsidP="008D3EEE">
            <w:pPr>
              <w:adjustRightInd w:val="0"/>
              <w:snapToGrid w:val="0"/>
              <w:jc w:val="right"/>
            </w:pPr>
            <w:r>
              <w:t>155</w:t>
            </w:r>
          </w:p>
        </w:tc>
        <w:tc>
          <w:tcPr>
            <w:tcW w:w="4309" w:type="dxa"/>
            <w:tcBorders>
              <w:top w:val="nil"/>
              <w:left w:val="nil"/>
              <w:bottom w:val="single" w:sz="4" w:space="0" w:color="auto"/>
              <w:right w:val="single" w:sz="4" w:space="0" w:color="auto"/>
            </w:tcBorders>
            <w:vAlign w:val="center"/>
          </w:tcPr>
          <w:p w14:paraId="44803D39" w14:textId="77777777" w:rsidR="00A91D8D" w:rsidRDefault="00A91D8D" w:rsidP="008D3EEE">
            <w:pPr>
              <w:adjustRightInd w:val="0"/>
              <w:snapToGrid w:val="0"/>
              <w:jc w:val="left"/>
            </w:pPr>
            <w:proofErr w:type="spellStart"/>
            <w:r>
              <w:rPr>
                <w:lang w:val="es-ES"/>
              </w:rPr>
              <w:t>Suriname</w:t>
            </w:r>
            <w:proofErr w:type="spellEnd"/>
          </w:p>
        </w:tc>
        <w:tc>
          <w:tcPr>
            <w:tcW w:w="1329" w:type="dxa"/>
            <w:tcBorders>
              <w:top w:val="nil"/>
              <w:left w:val="nil"/>
              <w:bottom w:val="single" w:sz="4" w:space="0" w:color="auto"/>
              <w:right w:val="single" w:sz="4" w:space="0" w:color="auto"/>
            </w:tcBorders>
            <w:vAlign w:val="center"/>
          </w:tcPr>
          <w:p w14:paraId="06B97BA4" w14:textId="77777777" w:rsidR="00A91D8D" w:rsidRDefault="00A91D8D" w:rsidP="008D3EEE">
            <w:pPr>
              <w:adjustRightInd w:val="0"/>
              <w:snapToGrid w:val="0"/>
              <w:jc w:val="right"/>
            </w:pPr>
            <w:r>
              <w:t>0,005</w:t>
            </w:r>
          </w:p>
        </w:tc>
        <w:tc>
          <w:tcPr>
            <w:tcW w:w="1600" w:type="dxa"/>
            <w:tcBorders>
              <w:top w:val="nil"/>
              <w:left w:val="nil"/>
              <w:bottom w:val="single" w:sz="4" w:space="0" w:color="auto"/>
              <w:right w:val="single" w:sz="4" w:space="0" w:color="auto"/>
            </w:tcBorders>
            <w:noWrap/>
            <w:vAlign w:val="center"/>
          </w:tcPr>
          <w:p w14:paraId="14C90471" w14:textId="77777777" w:rsidR="00A91D8D" w:rsidRDefault="00A91D8D" w:rsidP="008D3EEE">
            <w:pPr>
              <w:adjustRightInd w:val="0"/>
              <w:snapToGrid w:val="0"/>
              <w:jc w:val="right"/>
            </w:pPr>
            <w:r>
              <w:t>0,007</w:t>
            </w:r>
          </w:p>
        </w:tc>
        <w:tc>
          <w:tcPr>
            <w:tcW w:w="1537" w:type="dxa"/>
            <w:tcBorders>
              <w:top w:val="nil"/>
              <w:left w:val="nil"/>
              <w:bottom w:val="single" w:sz="4" w:space="0" w:color="auto"/>
              <w:right w:val="single" w:sz="4" w:space="0" w:color="auto"/>
            </w:tcBorders>
            <w:noWrap/>
            <w:vAlign w:val="center"/>
          </w:tcPr>
          <w:p w14:paraId="7EBC2FEC" w14:textId="77777777" w:rsidR="00A91D8D" w:rsidRDefault="00A91D8D" w:rsidP="008D3EEE">
            <w:pPr>
              <w:adjustRightInd w:val="0"/>
              <w:snapToGrid w:val="0"/>
              <w:jc w:val="right"/>
            </w:pPr>
            <w:r>
              <w:t>168</w:t>
            </w:r>
          </w:p>
        </w:tc>
      </w:tr>
      <w:tr w:rsidR="00A91D8D" w14:paraId="5AF9EF51"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2D1B20E2" w14:textId="77777777" w:rsidR="00A91D8D" w:rsidRDefault="00A91D8D" w:rsidP="008D3EEE">
            <w:pPr>
              <w:adjustRightInd w:val="0"/>
              <w:snapToGrid w:val="0"/>
              <w:jc w:val="right"/>
            </w:pPr>
            <w:r>
              <w:t>156</w:t>
            </w:r>
          </w:p>
        </w:tc>
        <w:tc>
          <w:tcPr>
            <w:tcW w:w="4309" w:type="dxa"/>
            <w:tcBorders>
              <w:top w:val="nil"/>
              <w:left w:val="nil"/>
              <w:bottom w:val="single" w:sz="4" w:space="0" w:color="auto"/>
              <w:right w:val="single" w:sz="4" w:space="0" w:color="auto"/>
            </w:tcBorders>
            <w:vAlign w:val="center"/>
          </w:tcPr>
          <w:p w14:paraId="04C938D9" w14:textId="77777777" w:rsidR="00A91D8D" w:rsidRDefault="00A91D8D" w:rsidP="008D3EEE">
            <w:pPr>
              <w:adjustRightInd w:val="0"/>
              <w:snapToGrid w:val="0"/>
              <w:jc w:val="left"/>
            </w:pPr>
            <w:r>
              <w:rPr>
                <w:lang w:val="es-ES"/>
              </w:rPr>
              <w:t>Tailandia</w:t>
            </w:r>
          </w:p>
        </w:tc>
        <w:tc>
          <w:tcPr>
            <w:tcW w:w="1329" w:type="dxa"/>
            <w:tcBorders>
              <w:top w:val="nil"/>
              <w:left w:val="nil"/>
              <w:bottom w:val="single" w:sz="4" w:space="0" w:color="auto"/>
              <w:right w:val="single" w:sz="4" w:space="0" w:color="auto"/>
            </w:tcBorders>
            <w:vAlign w:val="center"/>
          </w:tcPr>
          <w:p w14:paraId="36969FE5" w14:textId="77777777" w:rsidR="00A91D8D" w:rsidRDefault="00A91D8D" w:rsidP="008D3EEE">
            <w:pPr>
              <w:adjustRightInd w:val="0"/>
              <w:snapToGrid w:val="0"/>
              <w:jc w:val="right"/>
            </w:pPr>
            <w:r>
              <w:t>0,307</w:t>
            </w:r>
          </w:p>
        </w:tc>
        <w:tc>
          <w:tcPr>
            <w:tcW w:w="1600" w:type="dxa"/>
            <w:tcBorders>
              <w:top w:val="nil"/>
              <w:left w:val="nil"/>
              <w:bottom w:val="single" w:sz="4" w:space="0" w:color="auto"/>
              <w:right w:val="single" w:sz="4" w:space="0" w:color="auto"/>
            </w:tcBorders>
            <w:noWrap/>
            <w:vAlign w:val="center"/>
          </w:tcPr>
          <w:p w14:paraId="4B80DD79" w14:textId="77777777" w:rsidR="00A91D8D" w:rsidRDefault="00A91D8D" w:rsidP="008D3EEE">
            <w:pPr>
              <w:adjustRightInd w:val="0"/>
              <w:snapToGrid w:val="0"/>
              <w:jc w:val="right"/>
            </w:pPr>
            <w:r>
              <w:t>0,439</w:t>
            </w:r>
          </w:p>
        </w:tc>
        <w:tc>
          <w:tcPr>
            <w:tcW w:w="1537" w:type="dxa"/>
            <w:tcBorders>
              <w:top w:val="nil"/>
              <w:left w:val="nil"/>
              <w:bottom w:val="single" w:sz="4" w:space="0" w:color="auto"/>
              <w:right w:val="single" w:sz="4" w:space="0" w:color="auto"/>
            </w:tcBorders>
            <w:noWrap/>
            <w:vAlign w:val="center"/>
          </w:tcPr>
          <w:p w14:paraId="29BD3729" w14:textId="77777777" w:rsidR="00A91D8D" w:rsidRDefault="00A91D8D" w:rsidP="008D3EEE">
            <w:pPr>
              <w:adjustRightInd w:val="0"/>
              <w:snapToGrid w:val="0"/>
              <w:jc w:val="right"/>
            </w:pPr>
            <w:r>
              <w:t>10.341</w:t>
            </w:r>
          </w:p>
        </w:tc>
      </w:tr>
      <w:tr w:rsidR="00A91D8D" w14:paraId="51D34006"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415EE4F2" w14:textId="77777777" w:rsidR="00A91D8D" w:rsidRDefault="00A91D8D" w:rsidP="008D3EEE">
            <w:pPr>
              <w:adjustRightInd w:val="0"/>
              <w:snapToGrid w:val="0"/>
              <w:jc w:val="right"/>
            </w:pPr>
            <w:r>
              <w:t>157</w:t>
            </w:r>
          </w:p>
        </w:tc>
        <w:tc>
          <w:tcPr>
            <w:tcW w:w="4309" w:type="dxa"/>
            <w:tcBorders>
              <w:top w:val="nil"/>
              <w:left w:val="nil"/>
              <w:bottom w:val="single" w:sz="4" w:space="0" w:color="auto"/>
              <w:right w:val="single" w:sz="4" w:space="0" w:color="auto"/>
            </w:tcBorders>
            <w:vAlign w:val="center"/>
          </w:tcPr>
          <w:p w14:paraId="7081EEAE" w14:textId="77777777" w:rsidR="00A91D8D" w:rsidRDefault="00A91D8D" w:rsidP="008D3EEE">
            <w:pPr>
              <w:adjustRightInd w:val="0"/>
              <w:snapToGrid w:val="0"/>
              <w:jc w:val="left"/>
            </w:pPr>
            <w:r>
              <w:rPr>
                <w:lang w:val="es-ES"/>
              </w:rPr>
              <w:t>Tayikistán</w:t>
            </w:r>
          </w:p>
        </w:tc>
        <w:tc>
          <w:tcPr>
            <w:tcW w:w="1329" w:type="dxa"/>
            <w:tcBorders>
              <w:top w:val="nil"/>
              <w:left w:val="nil"/>
              <w:bottom w:val="single" w:sz="4" w:space="0" w:color="auto"/>
              <w:right w:val="single" w:sz="4" w:space="0" w:color="auto"/>
            </w:tcBorders>
            <w:vAlign w:val="center"/>
          </w:tcPr>
          <w:p w14:paraId="43AE7016" w14:textId="77777777" w:rsidR="00A91D8D" w:rsidRDefault="00A91D8D" w:rsidP="008D3EEE">
            <w:pPr>
              <w:adjustRightInd w:val="0"/>
              <w:snapToGrid w:val="0"/>
              <w:jc w:val="right"/>
            </w:pPr>
            <w:r>
              <w:t>0,004</w:t>
            </w:r>
          </w:p>
        </w:tc>
        <w:tc>
          <w:tcPr>
            <w:tcW w:w="1600" w:type="dxa"/>
            <w:tcBorders>
              <w:top w:val="nil"/>
              <w:left w:val="nil"/>
              <w:bottom w:val="single" w:sz="4" w:space="0" w:color="auto"/>
              <w:right w:val="single" w:sz="4" w:space="0" w:color="auto"/>
            </w:tcBorders>
            <w:noWrap/>
            <w:vAlign w:val="center"/>
          </w:tcPr>
          <w:p w14:paraId="160EE4F8" w14:textId="77777777" w:rsidR="00A91D8D" w:rsidRDefault="00A91D8D" w:rsidP="008D3EEE">
            <w:pPr>
              <w:adjustRightInd w:val="0"/>
              <w:snapToGrid w:val="0"/>
              <w:jc w:val="right"/>
            </w:pPr>
            <w:r>
              <w:t>0,006</w:t>
            </w:r>
          </w:p>
        </w:tc>
        <w:tc>
          <w:tcPr>
            <w:tcW w:w="1537" w:type="dxa"/>
            <w:tcBorders>
              <w:top w:val="nil"/>
              <w:left w:val="nil"/>
              <w:bottom w:val="single" w:sz="4" w:space="0" w:color="auto"/>
              <w:right w:val="single" w:sz="4" w:space="0" w:color="auto"/>
            </w:tcBorders>
            <w:noWrap/>
            <w:vAlign w:val="center"/>
          </w:tcPr>
          <w:p w14:paraId="5472C3ED" w14:textId="77777777" w:rsidR="00A91D8D" w:rsidRDefault="00A91D8D" w:rsidP="008D3EEE">
            <w:pPr>
              <w:adjustRightInd w:val="0"/>
              <w:snapToGrid w:val="0"/>
              <w:jc w:val="right"/>
            </w:pPr>
            <w:r>
              <w:t>135</w:t>
            </w:r>
          </w:p>
        </w:tc>
      </w:tr>
      <w:tr w:rsidR="00A91D8D" w14:paraId="2D254A8B"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304C19B8" w14:textId="77777777" w:rsidR="00A91D8D" w:rsidRDefault="00A91D8D" w:rsidP="008D3EEE">
            <w:pPr>
              <w:adjustRightInd w:val="0"/>
              <w:snapToGrid w:val="0"/>
              <w:jc w:val="right"/>
            </w:pPr>
            <w:r>
              <w:t>158</w:t>
            </w:r>
          </w:p>
        </w:tc>
        <w:tc>
          <w:tcPr>
            <w:tcW w:w="4309" w:type="dxa"/>
            <w:tcBorders>
              <w:top w:val="nil"/>
              <w:left w:val="nil"/>
              <w:bottom w:val="single" w:sz="4" w:space="0" w:color="auto"/>
              <w:right w:val="single" w:sz="4" w:space="0" w:color="auto"/>
            </w:tcBorders>
            <w:vAlign w:val="center"/>
          </w:tcPr>
          <w:p w14:paraId="72838520" w14:textId="77777777" w:rsidR="00A91D8D" w:rsidRDefault="00A91D8D" w:rsidP="008D3EEE">
            <w:pPr>
              <w:adjustRightInd w:val="0"/>
              <w:snapToGrid w:val="0"/>
              <w:jc w:val="left"/>
            </w:pPr>
            <w:r>
              <w:rPr>
                <w:lang w:val="es-ES"/>
              </w:rPr>
              <w:t>Togo</w:t>
            </w:r>
          </w:p>
        </w:tc>
        <w:tc>
          <w:tcPr>
            <w:tcW w:w="1329" w:type="dxa"/>
            <w:tcBorders>
              <w:top w:val="nil"/>
              <w:left w:val="nil"/>
              <w:bottom w:val="single" w:sz="4" w:space="0" w:color="auto"/>
              <w:right w:val="single" w:sz="4" w:space="0" w:color="auto"/>
            </w:tcBorders>
            <w:vAlign w:val="center"/>
          </w:tcPr>
          <w:p w14:paraId="3A97224C" w14:textId="77777777" w:rsidR="00A91D8D" w:rsidRDefault="00A91D8D" w:rsidP="008D3EEE">
            <w:pPr>
              <w:adjustRightInd w:val="0"/>
              <w:snapToGrid w:val="0"/>
              <w:jc w:val="right"/>
            </w:pPr>
            <w:r>
              <w:t>0,002</w:t>
            </w:r>
          </w:p>
        </w:tc>
        <w:tc>
          <w:tcPr>
            <w:tcW w:w="1600" w:type="dxa"/>
            <w:tcBorders>
              <w:top w:val="nil"/>
              <w:left w:val="nil"/>
              <w:bottom w:val="single" w:sz="4" w:space="0" w:color="auto"/>
              <w:right w:val="single" w:sz="4" w:space="0" w:color="auto"/>
            </w:tcBorders>
            <w:noWrap/>
            <w:vAlign w:val="center"/>
          </w:tcPr>
          <w:p w14:paraId="530B993F" w14:textId="77777777" w:rsidR="00A91D8D" w:rsidRDefault="00A91D8D" w:rsidP="008D3EEE">
            <w:pPr>
              <w:adjustRightInd w:val="0"/>
              <w:snapToGrid w:val="0"/>
              <w:jc w:val="right"/>
            </w:pPr>
            <w:r>
              <w:t>0,003</w:t>
            </w:r>
          </w:p>
        </w:tc>
        <w:tc>
          <w:tcPr>
            <w:tcW w:w="1537" w:type="dxa"/>
            <w:tcBorders>
              <w:top w:val="nil"/>
              <w:left w:val="nil"/>
              <w:bottom w:val="single" w:sz="4" w:space="0" w:color="auto"/>
              <w:right w:val="single" w:sz="4" w:space="0" w:color="auto"/>
            </w:tcBorders>
            <w:noWrap/>
            <w:vAlign w:val="center"/>
          </w:tcPr>
          <w:p w14:paraId="7F02E558" w14:textId="77777777" w:rsidR="00A91D8D" w:rsidRDefault="00A91D8D" w:rsidP="008D3EEE">
            <w:pPr>
              <w:adjustRightInd w:val="0"/>
              <w:snapToGrid w:val="0"/>
              <w:jc w:val="right"/>
            </w:pPr>
            <w:r>
              <w:t>67</w:t>
            </w:r>
          </w:p>
        </w:tc>
      </w:tr>
      <w:tr w:rsidR="00A91D8D" w14:paraId="1534D9CE"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0AA98DCB" w14:textId="77777777" w:rsidR="00A91D8D" w:rsidRDefault="00A91D8D" w:rsidP="008D3EEE">
            <w:pPr>
              <w:adjustRightInd w:val="0"/>
              <w:snapToGrid w:val="0"/>
              <w:jc w:val="right"/>
            </w:pPr>
            <w:r>
              <w:t>159</w:t>
            </w:r>
          </w:p>
        </w:tc>
        <w:tc>
          <w:tcPr>
            <w:tcW w:w="4309" w:type="dxa"/>
            <w:tcBorders>
              <w:top w:val="nil"/>
              <w:left w:val="nil"/>
              <w:bottom w:val="single" w:sz="4" w:space="0" w:color="auto"/>
              <w:right w:val="single" w:sz="4" w:space="0" w:color="auto"/>
            </w:tcBorders>
            <w:vAlign w:val="center"/>
          </w:tcPr>
          <w:p w14:paraId="25B14950" w14:textId="77777777" w:rsidR="00A91D8D" w:rsidRDefault="00A91D8D" w:rsidP="008D3EEE">
            <w:pPr>
              <w:adjustRightInd w:val="0"/>
              <w:snapToGrid w:val="0"/>
              <w:jc w:val="left"/>
            </w:pPr>
            <w:r>
              <w:rPr>
                <w:lang w:val="es-ES"/>
              </w:rPr>
              <w:t>Tonga</w:t>
            </w:r>
          </w:p>
        </w:tc>
        <w:tc>
          <w:tcPr>
            <w:tcW w:w="1329" w:type="dxa"/>
            <w:tcBorders>
              <w:top w:val="nil"/>
              <w:left w:val="nil"/>
              <w:bottom w:val="single" w:sz="4" w:space="0" w:color="auto"/>
              <w:right w:val="single" w:sz="4" w:space="0" w:color="auto"/>
            </w:tcBorders>
            <w:vAlign w:val="center"/>
          </w:tcPr>
          <w:p w14:paraId="1D564E1E" w14:textId="77777777" w:rsidR="00A91D8D" w:rsidRDefault="00A91D8D" w:rsidP="008D3EEE">
            <w:pPr>
              <w:adjustRightInd w:val="0"/>
              <w:snapToGrid w:val="0"/>
              <w:jc w:val="right"/>
            </w:pPr>
            <w:r>
              <w:t>0,001</w:t>
            </w:r>
          </w:p>
        </w:tc>
        <w:tc>
          <w:tcPr>
            <w:tcW w:w="1600" w:type="dxa"/>
            <w:tcBorders>
              <w:top w:val="nil"/>
              <w:left w:val="nil"/>
              <w:bottom w:val="single" w:sz="4" w:space="0" w:color="auto"/>
              <w:right w:val="single" w:sz="4" w:space="0" w:color="auto"/>
            </w:tcBorders>
            <w:noWrap/>
            <w:vAlign w:val="center"/>
          </w:tcPr>
          <w:p w14:paraId="12FF9664" w14:textId="77777777" w:rsidR="00A91D8D" w:rsidRDefault="00A91D8D" w:rsidP="008D3EEE">
            <w:pPr>
              <w:adjustRightInd w:val="0"/>
              <w:snapToGrid w:val="0"/>
              <w:jc w:val="right"/>
            </w:pPr>
            <w:r>
              <w:t>0,001</w:t>
            </w:r>
          </w:p>
        </w:tc>
        <w:tc>
          <w:tcPr>
            <w:tcW w:w="1537" w:type="dxa"/>
            <w:tcBorders>
              <w:top w:val="nil"/>
              <w:left w:val="nil"/>
              <w:bottom w:val="single" w:sz="4" w:space="0" w:color="auto"/>
              <w:right w:val="single" w:sz="4" w:space="0" w:color="auto"/>
            </w:tcBorders>
            <w:noWrap/>
            <w:vAlign w:val="center"/>
          </w:tcPr>
          <w:p w14:paraId="7239245C" w14:textId="77777777" w:rsidR="00A91D8D" w:rsidRDefault="00A91D8D" w:rsidP="008D3EEE">
            <w:pPr>
              <w:adjustRightInd w:val="0"/>
              <w:snapToGrid w:val="0"/>
              <w:jc w:val="right"/>
            </w:pPr>
            <w:r>
              <w:t>34</w:t>
            </w:r>
          </w:p>
        </w:tc>
      </w:tr>
      <w:tr w:rsidR="00A91D8D" w14:paraId="510C64FE"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27947B65" w14:textId="77777777" w:rsidR="00A91D8D" w:rsidRDefault="00A91D8D" w:rsidP="008D3EEE">
            <w:pPr>
              <w:adjustRightInd w:val="0"/>
              <w:snapToGrid w:val="0"/>
              <w:jc w:val="right"/>
            </w:pPr>
            <w:r>
              <w:t>160</w:t>
            </w:r>
          </w:p>
        </w:tc>
        <w:tc>
          <w:tcPr>
            <w:tcW w:w="4309" w:type="dxa"/>
            <w:tcBorders>
              <w:top w:val="nil"/>
              <w:left w:val="nil"/>
              <w:bottom w:val="single" w:sz="4" w:space="0" w:color="auto"/>
              <w:right w:val="single" w:sz="4" w:space="0" w:color="auto"/>
            </w:tcBorders>
            <w:vAlign w:val="center"/>
          </w:tcPr>
          <w:p w14:paraId="064E9714" w14:textId="77777777" w:rsidR="00A91D8D" w:rsidRDefault="00A91D8D" w:rsidP="008D3EEE">
            <w:pPr>
              <w:adjustRightInd w:val="0"/>
              <w:snapToGrid w:val="0"/>
              <w:jc w:val="left"/>
            </w:pPr>
            <w:r>
              <w:rPr>
                <w:lang w:val="es-ES"/>
              </w:rPr>
              <w:t xml:space="preserve">Trinidad y </w:t>
            </w:r>
            <w:proofErr w:type="spellStart"/>
            <w:r>
              <w:rPr>
                <w:lang w:val="es-ES"/>
              </w:rPr>
              <w:t>Tabago</w:t>
            </w:r>
            <w:proofErr w:type="spellEnd"/>
          </w:p>
        </w:tc>
        <w:tc>
          <w:tcPr>
            <w:tcW w:w="1329" w:type="dxa"/>
            <w:tcBorders>
              <w:top w:val="nil"/>
              <w:left w:val="nil"/>
              <w:bottom w:val="single" w:sz="4" w:space="0" w:color="auto"/>
              <w:right w:val="single" w:sz="4" w:space="0" w:color="auto"/>
            </w:tcBorders>
            <w:vAlign w:val="center"/>
          </w:tcPr>
          <w:p w14:paraId="10069563" w14:textId="77777777" w:rsidR="00A91D8D" w:rsidRDefault="00A91D8D" w:rsidP="008D3EEE">
            <w:pPr>
              <w:adjustRightInd w:val="0"/>
              <w:snapToGrid w:val="0"/>
              <w:jc w:val="right"/>
            </w:pPr>
            <w:r>
              <w:t>0,040</w:t>
            </w:r>
          </w:p>
        </w:tc>
        <w:tc>
          <w:tcPr>
            <w:tcW w:w="1600" w:type="dxa"/>
            <w:tcBorders>
              <w:top w:val="nil"/>
              <w:left w:val="nil"/>
              <w:bottom w:val="single" w:sz="4" w:space="0" w:color="auto"/>
              <w:right w:val="single" w:sz="4" w:space="0" w:color="auto"/>
            </w:tcBorders>
            <w:noWrap/>
            <w:vAlign w:val="center"/>
          </w:tcPr>
          <w:p w14:paraId="679DB680" w14:textId="77777777" w:rsidR="00A91D8D" w:rsidRDefault="00A91D8D" w:rsidP="008D3EEE">
            <w:pPr>
              <w:adjustRightInd w:val="0"/>
              <w:snapToGrid w:val="0"/>
              <w:jc w:val="right"/>
            </w:pPr>
            <w:r>
              <w:t>0,057</w:t>
            </w:r>
          </w:p>
        </w:tc>
        <w:tc>
          <w:tcPr>
            <w:tcW w:w="1537" w:type="dxa"/>
            <w:tcBorders>
              <w:top w:val="nil"/>
              <w:left w:val="nil"/>
              <w:bottom w:val="single" w:sz="4" w:space="0" w:color="auto"/>
              <w:right w:val="single" w:sz="4" w:space="0" w:color="auto"/>
            </w:tcBorders>
            <w:noWrap/>
            <w:vAlign w:val="center"/>
          </w:tcPr>
          <w:p w14:paraId="286F4DE7" w14:textId="77777777" w:rsidR="00A91D8D" w:rsidRDefault="00A91D8D" w:rsidP="008D3EEE">
            <w:pPr>
              <w:adjustRightInd w:val="0"/>
              <w:snapToGrid w:val="0"/>
              <w:jc w:val="right"/>
            </w:pPr>
            <w:r>
              <w:t>1.347</w:t>
            </w:r>
          </w:p>
        </w:tc>
      </w:tr>
      <w:tr w:rsidR="00A91D8D" w14:paraId="50FE3CD5"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638B4873" w14:textId="77777777" w:rsidR="00A91D8D" w:rsidRDefault="00A91D8D" w:rsidP="008D3EEE">
            <w:pPr>
              <w:adjustRightInd w:val="0"/>
              <w:snapToGrid w:val="0"/>
              <w:jc w:val="right"/>
            </w:pPr>
            <w:r>
              <w:t>161</w:t>
            </w:r>
          </w:p>
        </w:tc>
        <w:tc>
          <w:tcPr>
            <w:tcW w:w="4309" w:type="dxa"/>
            <w:tcBorders>
              <w:top w:val="nil"/>
              <w:left w:val="nil"/>
              <w:bottom w:val="single" w:sz="4" w:space="0" w:color="auto"/>
              <w:right w:val="single" w:sz="4" w:space="0" w:color="auto"/>
            </w:tcBorders>
            <w:vAlign w:val="center"/>
          </w:tcPr>
          <w:p w14:paraId="71675E5B" w14:textId="77777777" w:rsidR="00A91D8D" w:rsidRDefault="00A91D8D" w:rsidP="008D3EEE">
            <w:pPr>
              <w:adjustRightInd w:val="0"/>
              <w:snapToGrid w:val="0"/>
              <w:jc w:val="left"/>
            </w:pPr>
            <w:r>
              <w:rPr>
                <w:lang w:val="es-ES"/>
              </w:rPr>
              <w:t>Túnez</w:t>
            </w:r>
          </w:p>
        </w:tc>
        <w:tc>
          <w:tcPr>
            <w:tcW w:w="1329" w:type="dxa"/>
            <w:tcBorders>
              <w:top w:val="nil"/>
              <w:left w:val="nil"/>
              <w:bottom w:val="single" w:sz="4" w:space="0" w:color="auto"/>
              <w:right w:val="single" w:sz="4" w:space="0" w:color="auto"/>
            </w:tcBorders>
            <w:vAlign w:val="center"/>
          </w:tcPr>
          <w:p w14:paraId="259BCF8F" w14:textId="77777777" w:rsidR="00A91D8D" w:rsidRDefault="00A91D8D" w:rsidP="008D3EEE">
            <w:pPr>
              <w:adjustRightInd w:val="0"/>
              <w:snapToGrid w:val="0"/>
              <w:jc w:val="right"/>
            </w:pPr>
            <w:r>
              <w:t>0,025</w:t>
            </w:r>
          </w:p>
        </w:tc>
        <w:tc>
          <w:tcPr>
            <w:tcW w:w="1600" w:type="dxa"/>
            <w:tcBorders>
              <w:top w:val="nil"/>
              <w:left w:val="nil"/>
              <w:bottom w:val="single" w:sz="4" w:space="0" w:color="auto"/>
              <w:right w:val="single" w:sz="4" w:space="0" w:color="auto"/>
            </w:tcBorders>
            <w:noWrap/>
            <w:vAlign w:val="center"/>
          </w:tcPr>
          <w:p w14:paraId="65765639" w14:textId="77777777" w:rsidR="00A91D8D" w:rsidRDefault="00A91D8D" w:rsidP="008D3EEE">
            <w:pPr>
              <w:adjustRightInd w:val="0"/>
              <w:snapToGrid w:val="0"/>
              <w:jc w:val="right"/>
            </w:pPr>
            <w:r>
              <w:t>0,036</w:t>
            </w:r>
          </w:p>
        </w:tc>
        <w:tc>
          <w:tcPr>
            <w:tcW w:w="1537" w:type="dxa"/>
            <w:tcBorders>
              <w:top w:val="nil"/>
              <w:left w:val="nil"/>
              <w:bottom w:val="single" w:sz="4" w:space="0" w:color="auto"/>
              <w:right w:val="single" w:sz="4" w:space="0" w:color="auto"/>
            </w:tcBorders>
            <w:noWrap/>
            <w:vAlign w:val="center"/>
          </w:tcPr>
          <w:p w14:paraId="07D6A82B" w14:textId="77777777" w:rsidR="00A91D8D" w:rsidRDefault="00A91D8D" w:rsidP="008D3EEE">
            <w:pPr>
              <w:adjustRightInd w:val="0"/>
              <w:snapToGrid w:val="0"/>
              <w:jc w:val="right"/>
            </w:pPr>
            <w:r>
              <w:t>842</w:t>
            </w:r>
          </w:p>
        </w:tc>
      </w:tr>
      <w:tr w:rsidR="00A91D8D" w14:paraId="6A4C601F"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44708E98" w14:textId="77777777" w:rsidR="00A91D8D" w:rsidRDefault="00A91D8D" w:rsidP="008D3EEE">
            <w:pPr>
              <w:adjustRightInd w:val="0"/>
              <w:snapToGrid w:val="0"/>
              <w:jc w:val="right"/>
            </w:pPr>
            <w:r>
              <w:t>162</w:t>
            </w:r>
          </w:p>
        </w:tc>
        <w:tc>
          <w:tcPr>
            <w:tcW w:w="4309" w:type="dxa"/>
            <w:tcBorders>
              <w:top w:val="nil"/>
              <w:left w:val="nil"/>
              <w:bottom w:val="single" w:sz="4" w:space="0" w:color="auto"/>
              <w:right w:val="single" w:sz="4" w:space="0" w:color="auto"/>
            </w:tcBorders>
            <w:vAlign w:val="center"/>
          </w:tcPr>
          <w:p w14:paraId="2D1B478B" w14:textId="77777777" w:rsidR="00A91D8D" w:rsidRDefault="00A91D8D" w:rsidP="008D3EEE">
            <w:pPr>
              <w:adjustRightInd w:val="0"/>
              <w:snapToGrid w:val="0"/>
              <w:jc w:val="left"/>
            </w:pPr>
            <w:r>
              <w:rPr>
                <w:lang w:val="es-ES"/>
              </w:rPr>
              <w:t>Turkmenistán</w:t>
            </w:r>
          </w:p>
        </w:tc>
        <w:tc>
          <w:tcPr>
            <w:tcW w:w="1329" w:type="dxa"/>
            <w:tcBorders>
              <w:top w:val="nil"/>
              <w:left w:val="nil"/>
              <w:bottom w:val="single" w:sz="4" w:space="0" w:color="auto"/>
              <w:right w:val="single" w:sz="4" w:space="0" w:color="auto"/>
            </w:tcBorders>
            <w:vAlign w:val="center"/>
          </w:tcPr>
          <w:p w14:paraId="0A946FAC" w14:textId="77777777" w:rsidR="00A91D8D" w:rsidRDefault="00A91D8D" w:rsidP="008D3EEE">
            <w:pPr>
              <w:adjustRightInd w:val="0"/>
              <w:snapToGrid w:val="0"/>
              <w:jc w:val="right"/>
            </w:pPr>
            <w:r>
              <w:t>0,033</w:t>
            </w:r>
          </w:p>
        </w:tc>
        <w:tc>
          <w:tcPr>
            <w:tcW w:w="1600" w:type="dxa"/>
            <w:tcBorders>
              <w:top w:val="nil"/>
              <w:left w:val="nil"/>
              <w:bottom w:val="single" w:sz="4" w:space="0" w:color="auto"/>
              <w:right w:val="single" w:sz="4" w:space="0" w:color="auto"/>
            </w:tcBorders>
            <w:noWrap/>
            <w:vAlign w:val="center"/>
          </w:tcPr>
          <w:p w14:paraId="7B8CDA98" w14:textId="77777777" w:rsidR="00A91D8D" w:rsidRDefault="00A91D8D" w:rsidP="008D3EEE">
            <w:pPr>
              <w:adjustRightInd w:val="0"/>
              <w:snapToGrid w:val="0"/>
              <w:jc w:val="right"/>
            </w:pPr>
            <w:r>
              <w:t>0,047</w:t>
            </w:r>
          </w:p>
        </w:tc>
        <w:tc>
          <w:tcPr>
            <w:tcW w:w="1537" w:type="dxa"/>
            <w:tcBorders>
              <w:top w:val="nil"/>
              <w:left w:val="nil"/>
              <w:bottom w:val="single" w:sz="4" w:space="0" w:color="auto"/>
              <w:right w:val="single" w:sz="4" w:space="0" w:color="auto"/>
            </w:tcBorders>
            <w:noWrap/>
            <w:vAlign w:val="center"/>
          </w:tcPr>
          <w:p w14:paraId="65AAF380" w14:textId="77777777" w:rsidR="00A91D8D" w:rsidRDefault="00A91D8D" w:rsidP="008D3EEE">
            <w:pPr>
              <w:adjustRightInd w:val="0"/>
              <w:snapToGrid w:val="0"/>
              <w:jc w:val="right"/>
            </w:pPr>
            <w:r>
              <w:t>1.112</w:t>
            </w:r>
          </w:p>
        </w:tc>
      </w:tr>
      <w:tr w:rsidR="00A91D8D" w14:paraId="4C189A57"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0F107150" w14:textId="77777777" w:rsidR="00A91D8D" w:rsidRDefault="00A91D8D" w:rsidP="008D3EEE">
            <w:pPr>
              <w:adjustRightInd w:val="0"/>
              <w:snapToGrid w:val="0"/>
              <w:jc w:val="right"/>
            </w:pPr>
            <w:r>
              <w:t>163</w:t>
            </w:r>
          </w:p>
        </w:tc>
        <w:tc>
          <w:tcPr>
            <w:tcW w:w="4309" w:type="dxa"/>
            <w:tcBorders>
              <w:top w:val="nil"/>
              <w:left w:val="nil"/>
              <w:bottom w:val="single" w:sz="4" w:space="0" w:color="auto"/>
              <w:right w:val="single" w:sz="4" w:space="0" w:color="auto"/>
            </w:tcBorders>
            <w:vAlign w:val="center"/>
          </w:tcPr>
          <w:p w14:paraId="04D7BAB2" w14:textId="77777777" w:rsidR="00A91D8D" w:rsidRDefault="00A91D8D" w:rsidP="008D3EEE">
            <w:pPr>
              <w:adjustRightInd w:val="0"/>
              <w:snapToGrid w:val="0"/>
              <w:jc w:val="left"/>
            </w:pPr>
            <w:r>
              <w:rPr>
                <w:lang w:val="es-ES"/>
              </w:rPr>
              <w:t>Turquía</w:t>
            </w:r>
          </w:p>
        </w:tc>
        <w:tc>
          <w:tcPr>
            <w:tcW w:w="1329" w:type="dxa"/>
            <w:tcBorders>
              <w:top w:val="nil"/>
              <w:left w:val="nil"/>
              <w:bottom w:val="single" w:sz="4" w:space="0" w:color="auto"/>
              <w:right w:val="single" w:sz="4" w:space="0" w:color="auto"/>
            </w:tcBorders>
            <w:vAlign w:val="center"/>
          </w:tcPr>
          <w:p w14:paraId="6321EDB8" w14:textId="77777777" w:rsidR="00A91D8D" w:rsidRDefault="00A91D8D" w:rsidP="008D3EEE">
            <w:pPr>
              <w:adjustRightInd w:val="0"/>
              <w:snapToGrid w:val="0"/>
              <w:jc w:val="right"/>
            </w:pPr>
            <w:r>
              <w:t>1,371</w:t>
            </w:r>
          </w:p>
        </w:tc>
        <w:tc>
          <w:tcPr>
            <w:tcW w:w="1600" w:type="dxa"/>
            <w:tcBorders>
              <w:top w:val="nil"/>
              <w:left w:val="nil"/>
              <w:bottom w:val="single" w:sz="4" w:space="0" w:color="auto"/>
              <w:right w:val="single" w:sz="4" w:space="0" w:color="auto"/>
            </w:tcBorders>
            <w:noWrap/>
            <w:vAlign w:val="center"/>
          </w:tcPr>
          <w:p w14:paraId="27A98862" w14:textId="77777777" w:rsidR="00A91D8D" w:rsidRDefault="00A91D8D" w:rsidP="008D3EEE">
            <w:pPr>
              <w:adjustRightInd w:val="0"/>
              <w:snapToGrid w:val="0"/>
              <w:jc w:val="right"/>
            </w:pPr>
            <w:r>
              <w:t>1,959</w:t>
            </w:r>
          </w:p>
        </w:tc>
        <w:tc>
          <w:tcPr>
            <w:tcW w:w="1537" w:type="dxa"/>
            <w:tcBorders>
              <w:top w:val="nil"/>
              <w:left w:val="nil"/>
              <w:bottom w:val="single" w:sz="4" w:space="0" w:color="auto"/>
              <w:right w:val="single" w:sz="4" w:space="0" w:color="auto"/>
            </w:tcBorders>
            <w:noWrap/>
            <w:vAlign w:val="center"/>
          </w:tcPr>
          <w:p w14:paraId="2DE1D797" w14:textId="77777777" w:rsidR="00A91D8D" w:rsidRDefault="00A91D8D" w:rsidP="008D3EEE">
            <w:pPr>
              <w:adjustRightInd w:val="0"/>
              <w:snapToGrid w:val="0"/>
              <w:jc w:val="right"/>
            </w:pPr>
            <w:r>
              <w:t>46.179</w:t>
            </w:r>
          </w:p>
        </w:tc>
      </w:tr>
      <w:tr w:rsidR="00A91D8D" w14:paraId="005AD035"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66E5D751" w14:textId="77777777" w:rsidR="00A91D8D" w:rsidRDefault="00A91D8D" w:rsidP="008D3EEE">
            <w:pPr>
              <w:adjustRightInd w:val="0"/>
              <w:snapToGrid w:val="0"/>
              <w:jc w:val="right"/>
            </w:pPr>
            <w:r>
              <w:t>164</w:t>
            </w:r>
          </w:p>
        </w:tc>
        <w:tc>
          <w:tcPr>
            <w:tcW w:w="4309" w:type="dxa"/>
            <w:tcBorders>
              <w:top w:val="nil"/>
              <w:left w:val="nil"/>
              <w:bottom w:val="single" w:sz="4" w:space="0" w:color="auto"/>
              <w:right w:val="single" w:sz="4" w:space="0" w:color="auto"/>
            </w:tcBorders>
            <w:vAlign w:val="center"/>
          </w:tcPr>
          <w:p w14:paraId="1A8224DB" w14:textId="77777777" w:rsidR="00A91D8D" w:rsidRDefault="00A91D8D" w:rsidP="008D3EEE">
            <w:pPr>
              <w:adjustRightInd w:val="0"/>
              <w:snapToGrid w:val="0"/>
              <w:jc w:val="left"/>
            </w:pPr>
            <w:r>
              <w:rPr>
                <w:lang w:val="es-ES"/>
              </w:rPr>
              <w:t>Ucrania</w:t>
            </w:r>
          </w:p>
        </w:tc>
        <w:tc>
          <w:tcPr>
            <w:tcW w:w="1329" w:type="dxa"/>
            <w:tcBorders>
              <w:top w:val="nil"/>
              <w:left w:val="nil"/>
              <w:bottom w:val="single" w:sz="4" w:space="0" w:color="auto"/>
              <w:right w:val="single" w:sz="4" w:space="0" w:color="auto"/>
            </w:tcBorders>
            <w:vAlign w:val="center"/>
          </w:tcPr>
          <w:p w14:paraId="0DCCA4A7" w14:textId="77777777" w:rsidR="00A91D8D" w:rsidRDefault="00A91D8D" w:rsidP="008D3EEE">
            <w:pPr>
              <w:adjustRightInd w:val="0"/>
              <w:snapToGrid w:val="0"/>
              <w:jc w:val="right"/>
            </w:pPr>
            <w:r>
              <w:t>0,057</w:t>
            </w:r>
          </w:p>
        </w:tc>
        <w:tc>
          <w:tcPr>
            <w:tcW w:w="1600" w:type="dxa"/>
            <w:tcBorders>
              <w:top w:val="nil"/>
              <w:left w:val="nil"/>
              <w:bottom w:val="single" w:sz="4" w:space="0" w:color="auto"/>
              <w:right w:val="single" w:sz="4" w:space="0" w:color="auto"/>
            </w:tcBorders>
            <w:noWrap/>
            <w:vAlign w:val="center"/>
          </w:tcPr>
          <w:p w14:paraId="7ED54BE4" w14:textId="77777777" w:rsidR="00A91D8D" w:rsidRDefault="00A91D8D" w:rsidP="008D3EEE">
            <w:pPr>
              <w:adjustRightInd w:val="0"/>
              <w:snapToGrid w:val="0"/>
              <w:jc w:val="right"/>
            </w:pPr>
            <w:r>
              <w:t>0,081</w:t>
            </w:r>
          </w:p>
        </w:tc>
        <w:tc>
          <w:tcPr>
            <w:tcW w:w="1537" w:type="dxa"/>
            <w:tcBorders>
              <w:top w:val="nil"/>
              <w:left w:val="nil"/>
              <w:bottom w:val="single" w:sz="4" w:space="0" w:color="auto"/>
              <w:right w:val="single" w:sz="4" w:space="0" w:color="auto"/>
            </w:tcBorders>
            <w:noWrap/>
            <w:vAlign w:val="center"/>
          </w:tcPr>
          <w:p w14:paraId="57CD76FE" w14:textId="77777777" w:rsidR="00A91D8D" w:rsidRDefault="00A91D8D" w:rsidP="008D3EEE">
            <w:pPr>
              <w:adjustRightInd w:val="0"/>
              <w:snapToGrid w:val="0"/>
              <w:jc w:val="right"/>
            </w:pPr>
            <w:r>
              <w:t>1.920</w:t>
            </w:r>
          </w:p>
        </w:tc>
      </w:tr>
      <w:tr w:rsidR="00A91D8D" w14:paraId="70593A8F"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36F2443E" w14:textId="77777777" w:rsidR="00A91D8D" w:rsidRDefault="00A91D8D" w:rsidP="008D3EEE">
            <w:pPr>
              <w:adjustRightInd w:val="0"/>
              <w:snapToGrid w:val="0"/>
              <w:jc w:val="right"/>
            </w:pPr>
            <w:r>
              <w:t>165</w:t>
            </w:r>
          </w:p>
        </w:tc>
        <w:tc>
          <w:tcPr>
            <w:tcW w:w="4309" w:type="dxa"/>
            <w:tcBorders>
              <w:top w:val="nil"/>
              <w:left w:val="nil"/>
              <w:bottom w:val="single" w:sz="4" w:space="0" w:color="auto"/>
              <w:right w:val="single" w:sz="4" w:space="0" w:color="auto"/>
            </w:tcBorders>
            <w:vAlign w:val="center"/>
          </w:tcPr>
          <w:p w14:paraId="0730C0D7" w14:textId="77777777" w:rsidR="00A91D8D" w:rsidRDefault="00A91D8D" w:rsidP="008D3EEE">
            <w:pPr>
              <w:adjustRightInd w:val="0"/>
              <w:snapToGrid w:val="0"/>
              <w:jc w:val="left"/>
            </w:pPr>
            <w:r>
              <w:rPr>
                <w:lang w:val="es-ES"/>
              </w:rPr>
              <w:t>Uganda</w:t>
            </w:r>
          </w:p>
        </w:tc>
        <w:tc>
          <w:tcPr>
            <w:tcW w:w="1329" w:type="dxa"/>
            <w:tcBorders>
              <w:top w:val="nil"/>
              <w:left w:val="nil"/>
              <w:bottom w:val="single" w:sz="4" w:space="0" w:color="auto"/>
              <w:right w:val="single" w:sz="4" w:space="0" w:color="auto"/>
            </w:tcBorders>
            <w:vAlign w:val="center"/>
          </w:tcPr>
          <w:p w14:paraId="7462B073" w14:textId="77777777" w:rsidR="00A91D8D" w:rsidRDefault="00A91D8D" w:rsidP="008D3EEE">
            <w:pPr>
              <w:adjustRightInd w:val="0"/>
              <w:snapToGrid w:val="0"/>
              <w:jc w:val="right"/>
            </w:pPr>
            <w:r>
              <w:t>0,008</w:t>
            </w:r>
          </w:p>
        </w:tc>
        <w:tc>
          <w:tcPr>
            <w:tcW w:w="1600" w:type="dxa"/>
            <w:tcBorders>
              <w:top w:val="nil"/>
              <w:left w:val="nil"/>
              <w:bottom w:val="single" w:sz="4" w:space="0" w:color="auto"/>
              <w:right w:val="single" w:sz="4" w:space="0" w:color="auto"/>
            </w:tcBorders>
            <w:noWrap/>
            <w:vAlign w:val="center"/>
          </w:tcPr>
          <w:p w14:paraId="09181C66" w14:textId="77777777" w:rsidR="00A91D8D" w:rsidRDefault="00A91D8D" w:rsidP="008D3EEE">
            <w:pPr>
              <w:adjustRightInd w:val="0"/>
              <w:snapToGrid w:val="0"/>
              <w:jc w:val="right"/>
            </w:pPr>
            <w:r>
              <w:t>0,010</w:t>
            </w:r>
          </w:p>
        </w:tc>
        <w:tc>
          <w:tcPr>
            <w:tcW w:w="1537" w:type="dxa"/>
            <w:tcBorders>
              <w:top w:val="nil"/>
              <w:left w:val="nil"/>
              <w:bottom w:val="single" w:sz="4" w:space="0" w:color="auto"/>
              <w:right w:val="single" w:sz="4" w:space="0" w:color="auto"/>
            </w:tcBorders>
            <w:noWrap/>
            <w:vAlign w:val="center"/>
          </w:tcPr>
          <w:p w14:paraId="7D0628D4" w14:textId="77777777" w:rsidR="00A91D8D" w:rsidRDefault="00A91D8D" w:rsidP="008D3EEE">
            <w:pPr>
              <w:adjustRightInd w:val="0"/>
              <w:snapToGrid w:val="0"/>
              <w:jc w:val="right"/>
            </w:pPr>
            <w:r>
              <w:t>236</w:t>
            </w:r>
          </w:p>
        </w:tc>
      </w:tr>
      <w:tr w:rsidR="00A91D8D" w14:paraId="2E2C5D38"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2A286F5F" w14:textId="77777777" w:rsidR="00A91D8D" w:rsidRDefault="00A91D8D" w:rsidP="008D3EEE">
            <w:pPr>
              <w:adjustRightInd w:val="0"/>
              <w:snapToGrid w:val="0"/>
              <w:jc w:val="right"/>
            </w:pPr>
            <w:r>
              <w:t>166</w:t>
            </w:r>
          </w:p>
        </w:tc>
        <w:tc>
          <w:tcPr>
            <w:tcW w:w="4309" w:type="dxa"/>
            <w:tcBorders>
              <w:top w:val="nil"/>
              <w:left w:val="nil"/>
              <w:bottom w:val="single" w:sz="4" w:space="0" w:color="auto"/>
              <w:right w:val="single" w:sz="4" w:space="0" w:color="auto"/>
            </w:tcBorders>
            <w:vAlign w:val="center"/>
          </w:tcPr>
          <w:p w14:paraId="6C4546E2" w14:textId="77777777" w:rsidR="00A91D8D" w:rsidRDefault="00A91D8D" w:rsidP="008D3EEE">
            <w:pPr>
              <w:adjustRightInd w:val="0"/>
              <w:snapToGrid w:val="0"/>
              <w:jc w:val="left"/>
            </w:pPr>
            <w:r>
              <w:rPr>
                <w:lang w:val="es-ES"/>
              </w:rPr>
              <w:t>Unión Europea</w:t>
            </w:r>
          </w:p>
        </w:tc>
        <w:tc>
          <w:tcPr>
            <w:tcW w:w="1329" w:type="dxa"/>
            <w:tcBorders>
              <w:top w:val="nil"/>
              <w:left w:val="nil"/>
              <w:bottom w:val="single" w:sz="4" w:space="0" w:color="auto"/>
              <w:right w:val="single" w:sz="4" w:space="0" w:color="auto"/>
            </w:tcBorders>
            <w:vAlign w:val="center"/>
          </w:tcPr>
          <w:p w14:paraId="38BD2EDC" w14:textId="77777777" w:rsidR="00A91D8D" w:rsidRDefault="00A91D8D" w:rsidP="008D3EEE">
            <w:pPr>
              <w:adjustRightInd w:val="0"/>
              <w:snapToGrid w:val="0"/>
              <w:jc w:val="right"/>
            </w:pPr>
          </w:p>
        </w:tc>
        <w:tc>
          <w:tcPr>
            <w:tcW w:w="1600" w:type="dxa"/>
            <w:tcBorders>
              <w:top w:val="nil"/>
              <w:left w:val="nil"/>
              <w:bottom w:val="single" w:sz="4" w:space="0" w:color="auto"/>
              <w:right w:val="single" w:sz="4" w:space="0" w:color="auto"/>
            </w:tcBorders>
            <w:noWrap/>
            <w:vAlign w:val="center"/>
          </w:tcPr>
          <w:p w14:paraId="4CBB70FB" w14:textId="77777777" w:rsidR="00A91D8D" w:rsidRDefault="00A91D8D" w:rsidP="008D3EEE">
            <w:pPr>
              <w:adjustRightInd w:val="0"/>
              <w:snapToGrid w:val="0"/>
              <w:jc w:val="right"/>
            </w:pPr>
            <w:r>
              <w:t>2,500</w:t>
            </w:r>
          </w:p>
        </w:tc>
        <w:tc>
          <w:tcPr>
            <w:tcW w:w="1537" w:type="dxa"/>
            <w:tcBorders>
              <w:top w:val="nil"/>
              <w:left w:val="nil"/>
              <w:bottom w:val="single" w:sz="4" w:space="0" w:color="auto"/>
              <w:right w:val="single" w:sz="4" w:space="0" w:color="auto"/>
            </w:tcBorders>
            <w:noWrap/>
            <w:vAlign w:val="center"/>
          </w:tcPr>
          <w:p w14:paraId="4DEA3CD4" w14:textId="77777777" w:rsidR="00A91D8D" w:rsidRDefault="00A91D8D" w:rsidP="008D3EEE">
            <w:pPr>
              <w:adjustRightInd w:val="0"/>
              <w:snapToGrid w:val="0"/>
              <w:jc w:val="right"/>
            </w:pPr>
            <w:r>
              <w:t>58.934</w:t>
            </w:r>
          </w:p>
        </w:tc>
      </w:tr>
      <w:tr w:rsidR="00A91D8D" w14:paraId="3D97657C"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7700FCC4" w14:textId="77777777" w:rsidR="00A91D8D" w:rsidRDefault="00A91D8D" w:rsidP="008D3EEE">
            <w:pPr>
              <w:adjustRightInd w:val="0"/>
              <w:snapToGrid w:val="0"/>
              <w:jc w:val="right"/>
            </w:pPr>
            <w:r>
              <w:t>167</w:t>
            </w:r>
          </w:p>
        </w:tc>
        <w:tc>
          <w:tcPr>
            <w:tcW w:w="4309" w:type="dxa"/>
            <w:tcBorders>
              <w:top w:val="nil"/>
              <w:left w:val="nil"/>
              <w:bottom w:val="single" w:sz="4" w:space="0" w:color="auto"/>
              <w:right w:val="single" w:sz="4" w:space="0" w:color="auto"/>
            </w:tcBorders>
            <w:vAlign w:val="center"/>
          </w:tcPr>
          <w:p w14:paraId="7BEDD9B8" w14:textId="77777777" w:rsidR="00A91D8D" w:rsidRDefault="00A91D8D" w:rsidP="008D3EEE">
            <w:pPr>
              <w:adjustRightInd w:val="0"/>
              <w:snapToGrid w:val="0"/>
              <w:jc w:val="left"/>
            </w:pPr>
            <w:r>
              <w:rPr>
                <w:lang w:val="es-ES"/>
              </w:rPr>
              <w:t>Uruguay</w:t>
            </w:r>
          </w:p>
        </w:tc>
        <w:tc>
          <w:tcPr>
            <w:tcW w:w="1329" w:type="dxa"/>
            <w:tcBorders>
              <w:top w:val="nil"/>
              <w:left w:val="nil"/>
              <w:bottom w:val="single" w:sz="4" w:space="0" w:color="auto"/>
              <w:right w:val="single" w:sz="4" w:space="0" w:color="auto"/>
            </w:tcBorders>
            <w:vAlign w:val="center"/>
          </w:tcPr>
          <w:p w14:paraId="6EC6650C" w14:textId="77777777" w:rsidR="00A91D8D" w:rsidRDefault="00A91D8D" w:rsidP="008D3EEE">
            <w:pPr>
              <w:adjustRightInd w:val="0"/>
              <w:snapToGrid w:val="0"/>
              <w:jc w:val="right"/>
            </w:pPr>
            <w:r>
              <w:t>0,087</w:t>
            </w:r>
          </w:p>
        </w:tc>
        <w:tc>
          <w:tcPr>
            <w:tcW w:w="1600" w:type="dxa"/>
            <w:tcBorders>
              <w:top w:val="nil"/>
              <w:left w:val="nil"/>
              <w:bottom w:val="single" w:sz="4" w:space="0" w:color="auto"/>
              <w:right w:val="single" w:sz="4" w:space="0" w:color="auto"/>
            </w:tcBorders>
            <w:noWrap/>
            <w:vAlign w:val="center"/>
          </w:tcPr>
          <w:p w14:paraId="4C1F6B47" w14:textId="77777777" w:rsidR="00A91D8D" w:rsidRDefault="00A91D8D" w:rsidP="008D3EEE">
            <w:pPr>
              <w:adjustRightInd w:val="0"/>
              <w:snapToGrid w:val="0"/>
              <w:jc w:val="right"/>
            </w:pPr>
            <w:r>
              <w:t>0,124</w:t>
            </w:r>
          </w:p>
        </w:tc>
        <w:tc>
          <w:tcPr>
            <w:tcW w:w="1537" w:type="dxa"/>
            <w:tcBorders>
              <w:top w:val="nil"/>
              <w:left w:val="nil"/>
              <w:bottom w:val="single" w:sz="4" w:space="0" w:color="auto"/>
              <w:right w:val="single" w:sz="4" w:space="0" w:color="auto"/>
            </w:tcBorders>
            <w:noWrap/>
            <w:vAlign w:val="center"/>
          </w:tcPr>
          <w:p w14:paraId="6C636E9D" w14:textId="77777777" w:rsidR="00A91D8D" w:rsidRDefault="00A91D8D" w:rsidP="008D3EEE">
            <w:pPr>
              <w:adjustRightInd w:val="0"/>
              <w:snapToGrid w:val="0"/>
              <w:jc w:val="right"/>
            </w:pPr>
            <w:r>
              <w:t>2.930</w:t>
            </w:r>
          </w:p>
        </w:tc>
      </w:tr>
      <w:tr w:rsidR="00A91D8D" w14:paraId="20C40876"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741D27FA" w14:textId="77777777" w:rsidR="00A91D8D" w:rsidRDefault="00A91D8D" w:rsidP="008D3EEE">
            <w:pPr>
              <w:adjustRightInd w:val="0"/>
              <w:snapToGrid w:val="0"/>
              <w:jc w:val="right"/>
            </w:pPr>
            <w:r>
              <w:t>168</w:t>
            </w:r>
          </w:p>
        </w:tc>
        <w:tc>
          <w:tcPr>
            <w:tcW w:w="4309" w:type="dxa"/>
            <w:tcBorders>
              <w:top w:val="nil"/>
              <w:left w:val="nil"/>
              <w:bottom w:val="single" w:sz="4" w:space="0" w:color="auto"/>
              <w:right w:val="single" w:sz="4" w:space="0" w:color="auto"/>
            </w:tcBorders>
            <w:vAlign w:val="center"/>
          </w:tcPr>
          <w:p w14:paraId="1D938B2C" w14:textId="77777777" w:rsidR="00A91D8D" w:rsidRDefault="00A91D8D" w:rsidP="008D3EEE">
            <w:pPr>
              <w:adjustRightInd w:val="0"/>
              <w:snapToGrid w:val="0"/>
              <w:jc w:val="left"/>
            </w:pPr>
            <w:r>
              <w:rPr>
                <w:lang w:val="es-ES"/>
              </w:rPr>
              <w:t>Uzbekistán</w:t>
            </w:r>
          </w:p>
        </w:tc>
        <w:tc>
          <w:tcPr>
            <w:tcW w:w="1329" w:type="dxa"/>
            <w:tcBorders>
              <w:top w:val="nil"/>
              <w:left w:val="nil"/>
              <w:bottom w:val="single" w:sz="4" w:space="0" w:color="auto"/>
              <w:right w:val="single" w:sz="4" w:space="0" w:color="auto"/>
            </w:tcBorders>
            <w:vAlign w:val="center"/>
          </w:tcPr>
          <w:p w14:paraId="404ED972" w14:textId="77777777" w:rsidR="00A91D8D" w:rsidRDefault="00A91D8D" w:rsidP="008D3EEE">
            <w:pPr>
              <w:adjustRightInd w:val="0"/>
              <w:snapToGrid w:val="0"/>
              <w:jc w:val="right"/>
            </w:pPr>
            <w:r>
              <w:t>0,032</w:t>
            </w:r>
          </w:p>
        </w:tc>
        <w:tc>
          <w:tcPr>
            <w:tcW w:w="1600" w:type="dxa"/>
            <w:tcBorders>
              <w:top w:val="nil"/>
              <w:left w:val="nil"/>
              <w:bottom w:val="single" w:sz="4" w:space="0" w:color="auto"/>
              <w:right w:val="single" w:sz="4" w:space="0" w:color="auto"/>
            </w:tcBorders>
            <w:noWrap/>
            <w:vAlign w:val="center"/>
          </w:tcPr>
          <w:p w14:paraId="2BF8C8AD" w14:textId="77777777" w:rsidR="00A91D8D" w:rsidRDefault="00A91D8D" w:rsidP="008D3EEE">
            <w:pPr>
              <w:adjustRightInd w:val="0"/>
              <w:snapToGrid w:val="0"/>
              <w:jc w:val="right"/>
            </w:pPr>
            <w:r>
              <w:t>0,046</w:t>
            </w:r>
          </w:p>
        </w:tc>
        <w:tc>
          <w:tcPr>
            <w:tcW w:w="1537" w:type="dxa"/>
            <w:tcBorders>
              <w:top w:val="nil"/>
              <w:left w:val="nil"/>
              <w:bottom w:val="single" w:sz="4" w:space="0" w:color="auto"/>
              <w:right w:val="single" w:sz="4" w:space="0" w:color="auto"/>
            </w:tcBorders>
            <w:noWrap/>
            <w:vAlign w:val="center"/>
          </w:tcPr>
          <w:p w14:paraId="02375BA9" w14:textId="77777777" w:rsidR="00A91D8D" w:rsidRDefault="00A91D8D" w:rsidP="008D3EEE">
            <w:pPr>
              <w:adjustRightInd w:val="0"/>
              <w:snapToGrid w:val="0"/>
              <w:jc w:val="right"/>
            </w:pPr>
            <w:r>
              <w:t>1.078</w:t>
            </w:r>
          </w:p>
        </w:tc>
      </w:tr>
      <w:tr w:rsidR="00A91D8D" w14:paraId="24F945CF"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1B8554D6" w14:textId="77777777" w:rsidR="00A91D8D" w:rsidRDefault="00A91D8D" w:rsidP="008D3EEE">
            <w:pPr>
              <w:adjustRightInd w:val="0"/>
              <w:snapToGrid w:val="0"/>
              <w:jc w:val="right"/>
            </w:pPr>
            <w:r>
              <w:t>169</w:t>
            </w:r>
          </w:p>
        </w:tc>
        <w:tc>
          <w:tcPr>
            <w:tcW w:w="4309" w:type="dxa"/>
            <w:tcBorders>
              <w:top w:val="nil"/>
              <w:left w:val="nil"/>
              <w:bottom w:val="single" w:sz="4" w:space="0" w:color="auto"/>
              <w:right w:val="single" w:sz="4" w:space="0" w:color="auto"/>
            </w:tcBorders>
            <w:vAlign w:val="center"/>
          </w:tcPr>
          <w:p w14:paraId="65146889" w14:textId="77777777" w:rsidR="00A91D8D" w:rsidRDefault="00A91D8D" w:rsidP="008D3EEE">
            <w:pPr>
              <w:adjustRightInd w:val="0"/>
              <w:snapToGrid w:val="0"/>
              <w:jc w:val="left"/>
            </w:pPr>
            <w:r>
              <w:rPr>
                <w:lang w:val="es-ES"/>
              </w:rPr>
              <w:t>Venezuela</w:t>
            </w:r>
          </w:p>
        </w:tc>
        <w:tc>
          <w:tcPr>
            <w:tcW w:w="1329" w:type="dxa"/>
            <w:tcBorders>
              <w:top w:val="nil"/>
              <w:left w:val="nil"/>
              <w:bottom w:val="single" w:sz="4" w:space="0" w:color="auto"/>
              <w:right w:val="single" w:sz="4" w:space="0" w:color="auto"/>
            </w:tcBorders>
            <w:vAlign w:val="center"/>
          </w:tcPr>
          <w:p w14:paraId="5AFB44F5" w14:textId="77777777" w:rsidR="00A91D8D" w:rsidRDefault="00A91D8D" w:rsidP="008D3EEE">
            <w:pPr>
              <w:adjustRightInd w:val="0"/>
              <w:snapToGrid w:val="0"/>
              <w:jc w:val="right"/>
            </w:pPr>
            <w:r>
              <w:t>0,728</w:t>
            </w:r>
          </w:p>
        </w:tc>
        <w:tc>
          <w:tcPr>
            <w:tcW w:w="1600" w:type="dxa"/>
            <w:tcBorders>
              <w:top w:val="nil"/>
              <w:left w:val="nil"/>
              <w:bottom w:val="single" w:sz="4" w:space="0" w:color="auto"/>
              <w:right w:val="single" w:sz="4" w:space="0" w:color="auto"/>
            </w:tcBorders>
            <w:noWrap/>
            <w:vAlign w:val="center"/>
          </w:tcPr>
          <w:p w14:paraId="74914823" w14:textId="77777777" w:rsidR="00A91D8D" w:rsidRDefault="00A91D8D" w:rsidP="008D3EEE">
            <w:pPr>
              <w:adjustRightInd w:val="0"/>
              <w:snapToGrid w:val="0"/>
              <w:jc w:val="right"/>
            </w:pPr>
            <w:r>
              <w:t>1,040</w:t>
            </w:r>
          </w:p>
        </w:tc>
        <w:tc>
          <w:tcPr>
            <w:tcW w:w="1537" w:type="dxa"/>
            <w:tcBorders>
              <w:top w:val="nil"/>
              <w:left w:val="nil"/>
              <w:bottom w:val="single" w:sz="4" w:space="0" w:color="auto"/>
              <w:right w:val="single" w:sz="4" w:space="0" w:color="auto"/>
            </w:tcBorders>
            <w:noWrap/>
            <w:vAlign w:val="center"/>
          </w:tcPr>
          <w:p w14:paraId="04895E74" w14:textId="77777777" w:rsidR="00A91D8D" w:rsidRDefault="00A91D8D" w:rsidP="008D3EEE">
            <w:pPr>
              <w:adjustRightInd w:val="0"/>
              <w:snapToGrid w:val="0"/>
              <w:jc w:val="right"/>
            </w:pPr>
            <w:r>
              <w:t>24.521</w:t>
            </w:r>
          </w:p>
        </w:tc>
      </w:tr>
      <w:tr w:rsidR="00A91D8D" w14:paraId="0CB64FAF"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09F7DC7C" w14:textId="77777777" w:rsidR="00A91D8D" w:rsidRDefault="00A91D8D" w:rsidP="008D3EEE">
            <w:pPr>
              <w:adjustRightInd w:val="0"/>
              <w:snapToGrid w:val="0"/>
              <w:jc w:val="right"/>
            </w:pPr>
            <w:r>
              <w:t>170</w:t>
            </w:r>
          </w:p>
        </w:tc>
        <w:tc>
          <w:tcPr>
            <w:tcW w:w="4309" w:type="dxa"/>
            <w:tcBorders>
              <w:top w:val="nil"/>
              <w:left w:val="nil"/>
              <w:bottom w:val="single" w:sz="4" w:space="0" w:color="auto"/>
              <w:right w:val="single" w:sz="4" w:space="0" w:color="auto"/>
            </w:tcBorders>
            <w:vAlign w:val="center"/>
          </w:tcPr>
          <w:p w14:paraId="04D24310" w14:textId="77777777" w:rsidR="00A91D8D" w:rsidRDefault="00A91D8D" w:rsidP="008D3EEE">
            <w:pPr>
              <w:adjustRightInd w:val="0"/>
              <w:snapToGrid w:val="0"/>
              <w:jc w:val="left"/>
            </w:pPr>
            <w:proofErr w:type="spellStart"/>
            <w:r>
              <w:rPr>
                <w:lang w:val="es-ES"/>
              </w:rPr>
              <w:t>Viet</w:t>
            </w:r>
            <w:proofErr w:type="spellEnd"/>
            <w:r>
              <w:rPr>
                <w:lang w:val="es-ES"/>
              </w:rPr>
              <w:t> </w:t>
            </w:r>
            <w:proofErr w:type="spellStart"/>
            <w:r>
              <w:rPr>
                <w:lang w:val="es-ES"/>
              </w:rPr>
              <w:t>Nam</w:t>
            </w:r>
            <w:proofErr w:type="spellEnd"/>
          </w:p>
        </w:tc>
        <w:tc>
          <w:tcPr>
            <w:tcW w:w="1329" w:type="dxa"/>
            <w:tcBorders>
              <w:top w:val="nil"/>
              <w:left w:val="nil"/>
              <w:bottom w:val="single" w:sz="4" w:space="0" w:color="auto"/>
              <w:right w:val="single" w:sz="4" w:space="0" w:color="auto"/>
            </w:tcBorders>
            <w:vAlign w:val="center"/>
          </w:tcPr>
          <w:p w14:paraId="11637144" w14:textId="77777777" w:rsidR="00A91D8D" w:rsidRDefault="00A91D8D" w:rsidP="008D3EEE">
            <w:pPr>
              <w:adjustRightInd w:val="0"/>
              <w:snapToGrid w:val="0"/>
              <w:jc w:val="right"/>
            </w:pPr>
            <w:r>
              <w:t>0,077</w:t>
            </w:r>
          </w:p>
        </w:tc>
        <w:tc>
          <w:tcPr>
            <w:tcW w:w="1600" w:type="dxa"/>
            <w:tcBorders>
              <w:top w:val="nil"/>
              <w:left w:val="nil"/>
              <w:bottom w:val="single" w:sz="4" w:space="0" w:color="auto"/>
              <w:right w:val="single" w:sz="4" w:space="0" w:color="auto"/>
            </w:tcBorders>
            <w:noWrap/>
            <w:vAlign w:val="center"/>
          </w:tcPr>
          <w:p w14:paraId="2EFCF6E0" w14:textId="77777777" w:rsidR="00A91D8D" w:rsidRDefault="00A91D8D" w:rsidP="008D3EEE">
            <w:pPr>
              <w:adjustRightInd w:val="0"/>
              <w:snapToGrid w:val="0"/>
              <w:jc w:val="right"/>
            </w:pPr>
            <w:r>
              <w:t>0,110</w:t>
            </w:r>
          </w:p>
        </w:tc>
        <w:tc>
          <w:tcPr>
            <w:tcW w:w="1537" w:type="dxa"/>
            <w:tcBorders>
              <w:top w:val="nil"/>
              <w:left w:val="nil"/>
              <w:bottom w:val="single" w:sz="4" w:space="0" w:color="auto"/>
              <w:right w:val="single" w:sz="4" w:space="0" w:color="auto"/>
            </w:tcBorders>
            <w:noWrap/>
            <w:vAlign w:val="center"/>
          </w:tcPr>
          <w:p w14:paraId="3997B98E" w14:textId="77777777" w:rsidR="00A91D8D" w:rsidRDefault="00A91D8D" w:rsidP="008D3EEE">
            <w:pPr>
              <w:adjustRightInd w:val="0"/>
              <w:snapToGrid w:val="0"/>
              <w:jc w:val="right"/>
            </w:pPr>
            <w:r>
              <w:t>2.594</w:t>
            </w:r>
          </w:p>
        </w:tc>
      </w:tr>
      <w:tr w:rsidR="00A91D8D" w14:paraId="0D2F7AFE"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491BB0E9" w14:textId="77777777" w:rsidR="00A91D8D" w:rsidRDefault="00A91D8D" w:rsidP="008D3EEE">
            <w:pPr>
              <w:adjustRightInd w:val="0"/>
              <w:snapToGrid w:val="0"/>
              <w:jc w:val="right"/>
            </w:pPr>
            <w:r>
              <w:t>171</w:t>
            </w:r>
          </w:p>
        </w:tc>
        <w:tc>
          <w:tcPr>
            <w:tcW w:w="4309" w:type="dxa"/>
            <w:tcBorders>
              <w:top w:val="nil"/>
              <w:left w:val="nil"/>
              <w:bottom w:val="single" w:sz="4" w:space="0" w:color="auto"/>
              <w:right w:val="single" w:sz="4" w:space="0" w:color="auto"/>
            </w:tcBorders>
            <w:vAlign w:val="center"/>
          </w:tcPr>
          <w:p w14:paraId="465EA74C" w14:textId="77777777" w:rsidR="00A91D8D" w:rsidRDefault="00A91D8D" w:rsidP="008D3EEE">
            <w:pPr>
              <w:adjustRightInd w:val="0"/>
              <w:snapToGrid w:val="0"/>
              <w:jc w:val="left"/>
            </w:pPr>
            <w:r>
              <w:rPr>
                <w:lang w:val="es-ES"/>
              </w:rPr>
              <w:t>Yemen</w:t>
            </w:r>
          </w:p>
        </w:tc>
        <w:tc>
          <w:tcPr>
            <w:tcW w:w="1329" w:type="dxa"/>
            <w:tcBorders>
              <w:top w:val="nil"/>
              <w:left w:val="nil"/>
              <w:bottom w:val="single" w:sz="4" w:space="0" w:color="auto"/>
              <w:right w:val="single" w:sz="4" w:space="0" w:color="auto"/>
            </w:tcBorders>
            <w:vAlign w:val="center"/>
          </w:tcPr>
          <w:p w14:paraId="3844E17B" w14:textId="77777777" w:rsidR="00A91D8D" w:rsidRDefault="00A91D8D" w:rsidP="008D3EEE">
            <w:pPr>
              <w:adjustRightInd w:val="0"/>
              <w:snapToGrid w:val="0"/>
              <w:jc w:val="right"/>
            </w:pPr>
            <w:r>
              <w:t>0,010</w:t>
            </w:r>
          </w:p>
        </w:tc>
        <w:tc>
          <w:tcPr>
            <w:tcW w:w="1600" w:type="dxa"/>
            <w:tcBorders>
              <w:top w:val="nil"/>
              <w:left w:val="nil"/>
              <w:bottom w:val="single" w:sz="4" w:space="0" w:color="auto"/>
              <w:right w:val="single" w:sz="4" w:space="0" w:color="auto"/>
            </w:tcBorders>
            <w:noWrap/>
            <w:vAlign w:val="center"/>
          </w:tcPr>
          <w:p w14:paraId="458B017A" w14:textId="77777777" w:rsidR="00A91D8D" w:rsidRDefault="00A91D8D" w:rsidP="008D3EEE">
            <w:pPr>
              <w:adjustRightInd w:val="0"/>
              <w:snapToGrid w:val="0"/>
              <w:jc w:val="right"/>
            </w:pPr>
            <w:r>
              <w:t>0,010</w:t>
            </w:r>
          </w:p>
        </w:tc>
        <w:tc>
          <w:tcPr>
            <w:tcW w:w="1537" w:type="dxa"/>
            <w:tcBorders>
              <w:top w:val="nil"/>
              <w:left w:val="nil"/>
              <w:bottom w:val="single" w:sz="4" w:space="0" w:color="auto"/>
              <w:right w:val="single" w:sz="4" w:space="0" w:color="auto"/>
            </w:tcBorders>
            <w:noWrap/>
            <w:vAlign w:val="center"/>
          </w:tcPr>
          <w:p w14:paraId="00C47E57" w14:textId="77777777" w:rsidR="00A91D8D" w:rsidRDefault="00A91D8D" w:rsidP="008D3EEE">
            <w:pPr>
              <w:adjustRightInd w:val="0"/>
              <w:snapToGrid w:val="0"/>
              <w:jc w:val="right"/>
            </w:pPr>
            <w:r>
              <w:t>236</w:t>
            </w:r>
          </w:p>
        </w:tc>
      </w:tr>
      <w:tr w:rsidR="00A91D8D" w14:paraId="25C9D9F4"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718E1C44" w14:textId="77777777" w:rsidR="00A91D8D" w:rsidRDefault="00A91D8D" w:rsidP="008D3EEE">
            <w:pPr>
              <w:adjustRightInd w:val="0"/>
              <w:snapToGrid w:val="0"/>
              <w:jc w:val="right"/>
            </w:pPr>
            <w:r>
              <w:t>172</w:t>
            </w:r>
          </w:p>
        </w:tc>
        <w:tc>
          <w:tcPr>
            <w:tcW w:w="4309" w:type="dxa"/>
            <w:tcBorders>
              <w:top w:val="nil"/>
              <w:left w:val="nil"/>
              <w:bottom w:val="single" w:sz="4" w:space="0" w:color="auto"/>
              <w:right w:val="single" w:sz="4" w:space="0" w:color="auto"/>
            </w:tcBorders>
            <w:vAlign w:val="center"/>
          </w:tcPr>
          <w:p w14:paraId="73DF58AB" w14:textId="77777777" w:rsidR="00A91D8D" w:rsidRDefault="00A91D8D" w:rsidP="008D3EEE">
            <w:pPr>
              <w:adjustRightInd w:val="0"/>
              <w:snapToGrid w:val="0"/>
              <w:jc w:val="left"/>
            </w:pPr>
            <w:r>
              <w:rPr>
                <w:lang w:val="es-ES"/>
              </w:rPr>
              <w:t>Zambia</w:t>
            </w:r>
          </w:p>
        </w:tc>
        <w:tc>
          <w:tcPr>
            <w:tcW w:w="1329" w:type="dxa"/>
            <w:tcBorders>
              <w:top w:val="nil"/>
              <w:left w:val="nil"/>
              <w:bottom w:val="single" w:sz="4" w:space="0" w:color="auto"/>
              <w:right w:val="single" w:sz="4" w:space="0" w:color="auto"/>
            </w:tcBorders>
            <w:vAlign w:val="center"/>
          </w:tcPr>
          <w:p w14:paraId="5A59995F" w14:textId="77777777" w:rsidR="00A91D8D" w:rsidRDefault="00A91D8D" w:rsidP="008D3EEE">
            <w:pPr>
              <w:adjustRightInd w:val="0"/>
              <w:snapToGrid w:val="0"/>
              <w:jc w:val="right"/>
            </w:pPr>
            <w:r>
              <w:t>0,009</w:t>
            </w:r>
          </w:p>
        </w:tc>
        <w:tc>
          <w:tcPr>
            <w:tcW w:w="1600" w:type="dxa"/>
            <w:tcBorders>
              <w:top w:val="nil"/>
              <w:left w:val="nil"/>
              <w:bottom w:val="single" w:sz="4" w:space="0" w:color="auto"/>
              <w:right w:val="single" w:sz="4" w:space="0" w:color="auto"/>
            </w:tcBorders>
            <w:noWrap/>
            <w:vAlign w:val="center"/>
          </w:tcPr>
          <w:p w14:paraId="3A5DB817" w14:textId="77777777" w:rsidR="00A91D8D" w:rsidRDefault="00A91D8D" w:rsidP="008D3EEE">
            <w:pPr>
              <w:adjustRightInd w:val="0"/>
              <w:snapToGrid w:val="0"/>
              <w:jc w:val="right"/>
            </w:pPr>
            <w:r>
              <w:t>0,013</w:t>
            </w:r>
          </w:p>
        </w:tc>
        <w:tc>
          <w:tcPr>
            <w:tcW w:w="1537" w:type="dxa"/>
            <w:tcBorders>
              <w:top w:val="nil"/>
              <w:left w:val="nil"/>
              <w:bottom w:val="single" w:sz="4" w:space="0" w:color="auto"/>
              <w:right w:val="single" w:sz="4" w:space="0" w:color="auto"/>
            </w:tcBorders>
            <w:noWrap/>
            <w:vAlign w:val="center"/>
          </w:tcPr>
          <w:p w14:paraId="386C1762" w14:textId="77777777" w:rsidR="00A91D8D" w:rsidRDefault="00A91D8D" w:rsidP="008D3EEE">
            <w:pPr>
              <w:adjustRightInd w:val="0"/>
              <w:snapToGrid w:val="0"/>
              <w:jc w:val="right"/>
            </w:pPr>
            <w:r>
              <w:t>303</w:t>
            </w:r>
          </w:p>
        </w:tc>
      </w:tr>
      <w:tr w:rsidR="00A91D8D" w14:paraId="518211CE" w14:textId="77777777" w:rsidTr="008D3EEE">
        <w:trPr>
          <w:cantSplit/>
          <w:jc w:val="center"/>
        </w:trPr>
        <w:tc>
          <w:tcPr>
            <w:tcW w:w="911" w:type="dxa"/>
            <w:tcBorders>
              <w:top w:val="nil"/>
              <w:left w:val="single" w:sz="4" w:space="0" w:color="auto"/>
              <w:bottom w:val="single" w:sz="4" w:space="0" w:color="auto"/>
              <w:right w:val="single" w:sz="4" w:space="0" w:color="auto"/>
            </w:tcBorders>
            <w:noWrap/>
            <w:vAlign w:val="center"/>
          </w:tcPr>
          <w:p w14:paraId="4BBB26D4" w14:textId="77777777" w:rsidR="00A91D8D" w:rsidRDefault="00A91D8D" w:rsidP="008D3EEE">
            <w:pPr>
              <w:adjustRightInd w:val="0"/>
              <w:snapToGrid w:val="0"/>
              <w:jc w:val="right"/>
            </w:pPr>
            <w:r>
              <w:t>173</w:t>
            </w:r>
          </w:p>
        </w:tc>
        <w:tc>
          <w:tcPr>
            <w:tcW w:w="4309" w:type="dxa"/>
            <w:tcBorders>
              <w:top w:val="nil"/>
              <w:left w:val="nil"/>
              <w:bottom w:val="single" w:sz="4" w:space="0" w:color="auto"/>
              <w:right w:val="single" w:sz="4" w:space="0" w:color="auto"/>
            </w:tcBorders>
            <w:vAlign w:val="center"/>
          </w:tcPr>
          <w:p w14:paraId="65CD6DE7" w14:textId="77777777" w:rsidR="00A91D8D" w:rsidRDefault="00A91D8D" w:rsidP="008D3EEE">
            <w:pPr>
              <w:adjustRightInd w:val="0"/>
              <w:snapToGrid w:val="0"/>
              <w:jc w:val="left"/>
            </w:pPr>
            <w:proofErr w:type="spellStart"/>
            <w:r>
              <w:rPr>
                <w:lang w:val="es-ES"/>
              </w:rPr>
              <w:t>Zimbabwe</w:t>
            </w:r>
            <w:proofErr w:type="spellEnd"/>
          </w:p>
        </w:tc>
        <w:tc>
          <w:tcPr>
            <w:tcW w:w="1329" w:type="dxa"/>
            <w:tcBorders>
              <w:top w:val="nil"/>
              <w:left w:val="nil"/>
              <w:bottom w:val="single" w:sz="4" w:space="0" w:color="auto"/>
              <w:right w:val="single" w:sz="4" w:space="0" w:color="auto"/>
            </w:tcBorders>
            <w:vAlign w:val="center"/>
          </w:tcPr>
          <w:p w14:paraId="14FE1D6C" w14:textId="77777777" w:rsidR="00A91D8D" w:rsidRDefault="00A91D8D" w:rsidP="008D3EEE">
            <w:pPr>
              <w:adjustRightInd w:val="0"/>
              <w:snapToGrid w:val="0"/>
              <w:jc w:val="right"/>
            </w:pPr>
            <w:r>
              <w:t>0,005</w:t>
            </w:r>
          </w:p>
        </w:tc>
        <w:tc>
          <w:tcPr>
            <w:tcW w:w="1600" w:type="dxa"/>
            <w:tcBorders>
              <w:top w:val="nil"/>
              <w:left w:val="nil"/>
              <w:bottom w:val="single" w:sz="4" w:space="0" w:color="auto"/>
              <w:right w:val="single" w:sz="4" w:space="0" w:color="auto"/>
            </w:tcBorders>
            <w:noWrap/>
            <w:vAlign w:val="center"/>
          </w:tcPr>
          <w:p w14:paraId="73BB7E4A" w14:textId="77777777" w:rsidR="00A91D8D" w:rsidRDefault="00A91D8D" w:rsidP="008D3EEE">
            <w:pPr>
              <w:adjustRightInd w:val="0"/>
              <w:snapToGrid w:val="0"/>
              <w:jc w:val="right"/>
            </w:pPr>
            <w:r>
              <w:t>0,007</w:t>
            </w:r>
          </w:p>
        </w:tc>
        <w:tc>
          <w:tcPr>
            <w:tcW w:w="1537" w:type="dxa"/>
            <w:tcBorders>
              <w:top w:val="nil"/>
              <w:left w:val="nil"/>
              <w:bottom w:val="single" w:sz="4" w:space="0" w:color="auto"/>
              <w:right w:val="single" w:sz="4" w:space="0" w:color="auto"/>
            </w:tcBorders>
            <w:noWrap/>
            <w:vAlign w:val="center"/>
          </w:tcPr>
          <w:p w14:paraId="7AE8D6B7" w14:textId="77777777" w:rsidR="00A91D8D" w:rsidRDefault="00A91D8D" w:rsidP="008D3EEE">
            <w:pPr>
              <w:adjustRightInd w:val="0"/>
              <w:snapToGrid w:val="0"/>
              <w:jc w:val="right"/>
            </w:pPr>
            <w:r>
              <w:t>168</w:t>
            </w:r>
          </w:p>
        </w:tc>
      </w:tr>
      <w:tr w:rsidR="00A91D8D" w14:paraId="2E9F72F7" w14:textId="77777777" w:rsidTr="008D3EEE">
        <w:trPr>
          <w:cantSplit/>
          <w:jc w:val="center"/>
        </w:trPr>
        <w:tc>
          <w:tcPr>
            <w:tcW w:w="911" w:type="dxa"/>
            <w:tcBorders>
              <w:top w:val="nil"/>
              <w:left w:val="single" w:sz="4" w:space="0" w:color="auto"/>
              <w:bottom w:val="single" w:sz="2" w:space="0" w:color="auto"/>
              <w:right w:val="single" w:sz="4" w:space="0" w:color="auto"/>
            </w:tcBorders>
            <w:noWrap/>
            <w:vAlign w:val="center"/>
          </w:tcPr>
          <w:p w14:paraId="05F1F843" w14:textId="77777777" w:rsidR="00A91D8D" w:rsidRDefault="00A91D8D" w:rsidP="008D3EEE">
            <w:pPr>
              <w:adjustRightInd w:val="0"/>
              <w:snapToGrid w:val="0"/>
              <w:jc w:val="left"/>
            </w:pPr>
          </w:p>
        </w:tc>
        <w:tc>
          <w:tcPr>
            <w:tcW w:w="4309" w:type="dxa"/>
            <w:tcBorders>
              <w:top w:val="nil"/>
              <w:left w:val="nil"/>
              <w:bottom w:val="single" w:sz="2" w:space="0" w:color="auto"/>
              <w:right w:val="single" w:sz="4" w:space="0" w:color="auto"/>
            </w:tcBorders>
            <w:noWrap/>
            <w:vAlign w:val="center"/>
          </w:tcPr>
          <w:p w14:paraId="2ECDCF73" w14:textId="77777777" w:rsidR="00A91D8D" w:rsidRDefault="00A91D8D" w:rsidP="008D3EEE">
            <w:pPr>
              <w:adjustRightInd w:val="0"/>
              <w:snapToGrid w:val="0"/>
              <w:jc w:val="left"/>
            </w:pPr>
          </w:p>
        </w:tc>
        <w:tc>
          <w:tcPr>
            <w:tcW w:w="1329" w:type="dxa"/>
            <w:tcBorders>
              <w:top w:val="nil"/>
              <w:left w:val="nil"/>
              <w:bottom w:val="single" w:sz="2" w:space="0" w:color="auto"/>
              <w:right w:val="single" w:sz="4" w:space="0" w:color="auto"/>
            </w:tcBorders>
            <w:noWrap/>
            <w:vAlign w:val="center"/>
          </w:tcPr>
          <w:p w14:paraId="289C2F98" w14:textId="77777777" w:rsidR="00A91D8D" w:rsidRDefault="00A91D8D" w:rsidP="008D3EEE">
            <w:pPr>
              <w:adjustRightInd w:val="0"/>
              <w:snapToGrid w:val="0"/>
              <w:jc w:val="right"/>
              <w:rPr>
                <w:b/>
                <w:bCs/>
              </w:rPr>
            </w:pPr>
            <w:r>
              <w:rPr>
                <w:b/>
                <w:bCs/>
              </w:rPr>
              <w:t>68,263</w:t>
            </w:r>
          </w:p>
        </w:tc>
        <w:tc>
          <w:tcPr>
            <w:tcW w:w="1600" w:type="dxa"/>
            <w:tcBorders>
              <w:top w:val="nil"/>
              <w:left w:val="nil"/>
              <w:bottom w:val="single" w:sz="2" w:space="0" w:color="auto"/>
              <w:right w:val="single" w:sz="4" w:space="0" w:color="auto"/>
            </w:tcBorders>
            <w:noWrap/>
            <w:vAlign w:val="center"/>
          </w:tcPr>
          <w:p w14:paraId="0ADA9245" w14:textId="77777777" w:rsidR="00A91D8D" w:rsidRDefault="00A91D8D" w:rsidP="008D3EEE">
            <w:pPr>
              <w:adjustRightInd w:val="0"/>
              <w:snapToGrid w:val="0"/>
              <w:jc w:val="right"/>
              <w:rPr>
                <w:b/>
                <w:bCs/>
              </w:rPr>
            </w:pPr>
            <w:r>
              <w:rPr>
                <w:b/>
                <w:bCs/>
              </w:rPr>
              <w:t>100,000</w:t>
            </w:r>
          </w:p>
        </w:tc>
        <w:tc>
          <w:tcPr>
            <w:tcW w:w="1537" w:type="dxa"/>
            <w:tcBorders>
              <w:top w:val="nil"/>
              <w:left w:val="nil"/>
              <w:bottom w:val="single" w:sz="2" w:space="0" w:color="auto"/>
              <w:right w:val="single" w:sz="4" w:space="0" w:color="auto"/>
            </w:tcBorders>
            <w:noWrap/>
            <w:vAlign w:val="center"/>
          </w:tcPr>
          <w:p w14:paraId="7E2A0F72" w14:textId="77777777" w:rsidR="00A91D8D" w:rsidRDefault="00A91D8D" w:rsidP="008D3EEE">
            <w:pPr>
              <w:adjustRightInd w:val="0"/>
              <w:snapToGrid w:val="0"/>
              <w:jc w:val="right"/>
              <w:rPr>
                <w:b/>
                <w:bCs/>
              </w:rPr>
            </w:pPr>
            <w:r>
              <w:rPr>
                <w:b/>
                <w:bCs/>
              </w:rPr>
              <w:t>2.357.364</w:t>
            </w:r>
          </w:p>
        </w:tc>
      </w:tr>
    </w:tbl>
    <w:p w14:paraId="3849C6AF" w14:textId="77777777" w:rsidR="000E15F2" w:rsidRPr="005249B7" w:rsidRDefault="000E15F2">
      <w:pPr>
        <w:jc w:val="left"/>
        <w:rPr>
          <w:rFonts w:asciiTheme="majorBidi" w:hAnsiTheme="majorBidi" w:cstheme="majorBidi"/>
          <w:bCs/>
          <w:iCs/>
          <w:snapToGrid w:val="0"/>
          <w:kern w:val="22"/>
          <w:szCs w:val="22"/>
        </w:rPr>
      </w:pPr>
    </w:p>
    <w:p w14:paraId="75FA9F50" w14:textId="64384659" w:rsidR="00CE394B" w:rsidRPr="005249B7" w:rsidRDefault="00CE394B">
      <w:pPr>
        <w:jc w:val="left"/>
        <w:rPr>
          <w:rFonts w:asciiTheme="majorBidi" w:hAnsiTheme="majorBidi" w:cstheme="majorBidi"/>
          <w:bCs/>
          <w:iCs/>
          <w:snapToGrid w:val="0"/>
          <w:kern w:val="22"/>
          <w:szCs w:val="22"/>
        </w:rPr>
      </w:pPr>
      <w:r w:rsidRPr="005249B7">
        <w:rPr>
          <w:rFonts w:asciiTheme="majorBidi" w:hAnsiTheme="majorBidi" w:cstheme="majorBidi"/>
          <w:bCs/>
          <w:iCs/>
          <w:snapToGrid w:val="0"/>
          <w:kern w:val="22"/>
          <w:szCs w:val="22"/>
        </w:rPr>
        <w:br w:type="page"/>
      </w:r>
    </w:p>
    <w:bookmarkEnd w:id="4"/>
    <w:p w14:paraId="0CDB371C" w14:textId="0D4F9FC5" w:rsidR="00075B32" w:rsidRPr="00867682" w:rsidRDefault="003416B4" w:rsidP="008D3EEE">
      <w:pPr>
        <w:pStyle w:val="Heading1"/>
        <w:rPr>
          <w:snapToGrid w:val="0"/>
          <w:lang w:val="es-MX"/>
        </w:rPr>
      </w:pPr>
      <w:r w:rsidRPr="00867682">
        <w:rPr>
          <w:rFonts w:asciiTheme="majorBidi" w:hAnsiTheme="majorBidi" w:cstheme="majorBidi"/>
          <w:iCs/>
          <w:snapToGrid w:val="0"/>
          <w:kern w:val="22"/>
          <w:szCs w:val="22"/>
          <w:lang w:val="es-MX"/>
        </w:rPr>
        <w:lastRenderedPageBreak/>
        <w:t>II.</w:t>
      </w:r>
      <w:bookmarkStart w:id="7" w:name="_Toc87013374"/>
      <w:r w:rsidR="008D3EEE">
        <w:rPr>
          <w:rFonts w:asciiTheme="majorBidi" w:hAnsiTheme="majorBidi" w:cstheme="majorBidi"/>
          <w:iCs/>
          <w:snapToGrid w:val="0"/>
          <w:kern w:val="22"/>
          <w:szCs w:val="22"/>
          <w:lang w:val="es-MX"/>
        </w:rPr>
        <w:t>    </w:t>
      </w:r>
      <w:r w:rsidR="00867682" w:rsidRPr="00867682">
        <w:rPr>
          <w:snapToGrid w:val="0"/>
          <w:lang w:val="es-MX"/>
        </w:rPr>
        <w:t xml:space="preserve">resumen de las deliberaciones de la </w:t>
      </w:r>
      <w:bookmarkEnd w:id="7"/>
      <w:r w:rsidR="00867682">
        <w:rPr>
          <w:snapToGrid w:val="0"/>
          <w:lang w:val="es-MX"/>
        </w:rPr>
        <w:t>reunión</w:t>
      </w:r>
    </w:p>
    <w:p w14:paraId="15DF2205" w14:textId="2035A1E4" w:rsidR="003A11A6" w:rsidRPr="005249B7" w:rsidRDefault="003A11A6" w:rsidP="003A11A6">
      <w:pPr>
        <w:keepNext/>
        <w:kinsoku w:val="0"/>
        <w:overflowPunct w:val="0"/>
        <w:autoSpaceDE w:val="0"/>
        <w:autoSpaceDN w:val="0"/>
        <w:spacing w:before="120" w:after="120"/>
        <w:jc w:val="center"/>
        <w:outlineLvl w:val="0"/>
        <w:rPr>
          <w:rFonts w:asciiTheme="majorBidi" w:hAnsiTheme="majorBidi" w:cstheme="majorBidi"/>
          <w:b/>
          <w:iCs/>
          <w:snapToGrid w:val="0"/>
          <w:kern w:val="22"/>
          <w:szCs w:val="22"/>
        </w:rPr>
      </w:pPr>
      <w:r w:rsidRPr="005249B7">
        <w:rPr>
          <w:rFonts w:asciiTheme="majorBidi" w:hAnsiTheme="majorBidi" w:cstheme="majorBidi"/>
          <w:b/>
          <w:iCs/>
          <w:snapToGrid w:val="0"/>
          <w:kern w:val="22"/>
          <w:szCs w:val="22"/>
        </w:rPr>
        <w:t>INTRODUC</w:t>
      </w:r>
      <w:r w:rsidR="00867682">
        <w:rPr>
          <w:rFonts w:asciiTheme="majorBidi" w:hAnsiTheme="majorBidi" w:cstheme="majorBidi"/>
          <w:b/>
          <w:iCs/>
          <w:snapToGrid w:val="0"/>
          <w:kern w:val="22"/>
          <w:szCs w:val="22"/>
        </w:rPr>
        <w:t>CIÓN</w:t>
      </w:r>
    </w:p>
    <w:p w14:paraId="07698DDA" w14:textId="736D21A3" w:rsidR="008B418B" w:rsidRPr="008B418B" w:rsidRDefault="008B418B" w:rsidP="008B418B">
      <w:pPr>
        <w:pStyle w:val="Para1"/>
        <w:numPr>
          <w:ilvl w:val="0"/>
          <w:numId w:val="2"/>
        </w:numPr>
        <w:tabs>
          <w:tab w:val="clear" w:pos="360"/>
        </w:tabs>
        <w:rPr>
          <w:lang w:val="es-MX"/>
        </w:rPr>
      </w:pPr>
      <w:bookmarkStart w:id="8" w:name="_Hlk84862159"/>
      <w:r w:rsidRPr="008B418B">
        <w:rPr>
          <w:spacing w:val="0"/>
          <w:lang w:val="es-MX"/>
        </w:rPr>
        <w:t>Por</w:t>
      </w:r>
      <w:r w:rsidRPr="00453164">
        <w:rPr>
          <w:lang w:val="es-MX"/>
        </w:rPr>
        <w:t xml:space="preserve"> invitación del Gobierno de China, y conforme a lo decidido por la Conferencia de las Partes en su </w:t>
      </w:r>
      <w:hyperlink r:id="rId18" w:history="1">
        <w:r w:rsidRPr="00453164">
          <w:rPr>
            <w:lang w:val="es-MX"/>
          </w:rPr>
          <w:t>decisión XIII/33</w:t>
        </w:r>
      </w:hyperlink>
      <w:r w:rsidR="00AE327D">
        <w:rPr>
          <w:lang w:val="es-MX"/>
        </w:rPr>
        <w:t>,</w:t>
      </w:r>
      <w:r w:rsidRPr="00453164">
        <w:rPr>
          <w:lang w:val="es-MX"/>
        </w:rPr>
        <w:t xml:space="preserve"> estaba previsto que la 10ª reunión de la Conferencia de las Partes que actúa como reunión de las Partes en el Protocolo de Cartagena sobre Seguridad de la Biotecnología se celebraría en Kunming, Provincia de </w:t>
      </w:r>
      <w:r w:rsidRPr="00453164">
        <w:rPr>
          <w:shd w:val="clear" w:color="auto" w:fill="FFFFFF"/>
          <w:lang w:val="es-MX"/>
        </w:rPr>
        <w:t>Yunnan (</w:t>
      </w:r>
      <w:r w:rsidRPr="00453164">
        <w:rPr>
          <w:lang w:val="es-MX"/>
        </w:rPr>
        <w:t xml:space="preserve">China), del 15 al 28 de octubre de 2020, en forma concurrente con la 15ª reunión de la Conferencia de las Partes en el Convenio sobre la Diversidad Biológica y la 4ª reunión de la Conferencia de las Partes que actúa como reunión de las Partes en el Protocolo de Nagoya sobre Acceso a los Recursos Genéticos y Participación Justa y Equitativa en los Beneficios que se Deriven de su Utilización. Sin embargo, debido a la </w:t>
      </w:r>
      <w:r w:rsidR="00EA1567">
        <w:rPr>
          <w:lang w:val="es-MX"/>
        </w:rPr>
        <w:t>actual</w:t>
      </w:r>
      <w:r w:rsidRPr="00453164">
        <w:rPr>
          <w:lang w:val="es-MX"/>
        </w:rPr>
        <w:t xml:space="preserve"> pandemia </w:t>
      </w:r>
      <w:bookmarkStart w:id="9" w:name="_Hlk90553520"/>
      <w:r w:rsidRPr="00453164">
        <w:rPr>
          <w:lang w:val="es-MX"/>
        </w:rPr>
        <w:t>de la enfermedad causada por el coronavirus (COVID-19)</w:t>
      </w:r>
      <w:bookmarkEnd w:id="9"/>
      <w:r w:rsidRPr="00453164">
        <w:rPr>
          <w:lang w:val="es-MX"/>
        </w:rPr>
        <w:t xml:space="preserve">, </w:t>
      </w:r>
      <w:bookmarkStart w:id="10" w:name="_Hlk90553593"/>
      <w:r w:rsidRPr="00453164">
        <w:rPr>
          <w:lang w:val="es-MX"/>
        </w:rPr>
        <w:t>las reuniones debieron postergarse, en un principio hasta fin</w:t>
      </w:r>
      <w:r w:rsidR="00AE327D">
        <w:rPr>
          <w:lang w:val="es-MX"/>
        </w:rPr>
        <w:t>al</w:t>
      </w:r>
      <w:r w:rsidRPr="00453164">
        <w:rPr>
          <w:lang w:val="es-MX"/>
        </w:rPr>
        <w:t>es de mayo de 2021 y luego nuevamente dado que la pandemia continuaba</w:t>
      </w:r>
      <w:bookmarkEnd w:id="10"/>
      <w:r w:rsidRPr="008B418B">
        <w:rPr>
          <w:lang w:val="es-MX"/>
        </w:rPr>
        <w:t>.</w:t>
      </w:r>
    </w:p>
    <w:p w14:paraId="73928E3C" w14:textId="40B81E26" w:rsidR="008B418B" w:rsidRPr="008B418B" w:rsidRDefault="008B418B" w:rsidP="008B418B">
      <w:pPr>
        <w:pStyle w:val="Para1"/>
        <w:numPr>
          <w:ilvl w:val="0"/>
          <w:numId w:val="2"/>
        </w:numPr>
        <w:tabs>
          <w:tab w:val="clear" w:pos="360"/>
        </w:tabs>
        <w:rPr>
          <w:lang w:val="es-MX"/>
        </w:rPr>
      </w:pPr>
      <w:r w:rsidRPr="0019699D">
        <w:rPr>
          <w:lang w:val="es-MX"/>
        </w:rPr>
        <w:t xml:space="preserve">Tras extensas consultas y teniendo en cuenta las dificultades que la situación de la pandemia seguía </w:t>
      </w:r>
      <w:r w:rsidR="00EA1567">
        <w:rPr>
          <w:lang w:val="es-MX"/>
        </w:rPr>
        <w:t>planteando</w:t>
      </w:r>
      <w:r w:rsidRPr="0019699D">
        <w:rPr>
          <w:lang w:val="es-MX"/>
        </w:rPr>
        <w:t xml:space="preserve"> para la realización de reuniones presenciales, la Mesa de la Conferencia de las Partes que actúa como reunión de las Partes en el Protocolo de Cartagena había acordado, en su reunión del 19 de julio de 2021, celebrar la </w:t>
      </w:r>
      <w:r w:rsidR="003B6E03">
        <w:rPr>
          <w:lang w:val="es-MX"/>
        </w:rPr>
        <w:t xml:space="preserve">10ª </w:t>
      </w:r>
      <w:r w:rsidR="003B6E03" w:rsidRPr="0022385C">
        <w:rPr>
          <w:lang w:val="es-MX"/>
        </w:rPr>
        <w:t>reunión</w:t>
      </w:r>
      <w:r w:rsidRPr="0019699D">
        <w:rPr>
          <w:lang w:val="es-MX"/>
        </w:rPr>
        <w:t xml:space="preserve"> de las Partes en el Protocolo de Cartagena en dos partes: la primera parte (parte I) se celebraría en línea del 11 al 15 de octubre de 2021, y la segunda parte (parte II) se celebraría en forma presencial, en Kunming (China), del 25 de abril al 8 de mayo de 2022. La parte I de la reunión se celebró en l</w:t>
      </w:r>
      <w:r w:rsidR="008D3EEE">
        <w:rPr>
          <w:lang w:val="es-MX"/>
        </w:rPr>
        <w:t>ínea del 11 al 15 de octubre de </w:t>
      </w:r>
      <w:r w:rsidRPr="0019699D">
        <w:rPr>
          <w:lang w:val="es-MX"/>
        </w:rPr>
        <w:t>2021</w:t>
      </w:r>
      <w:r w:rsidRPr="008B418B">
        <w:rPr>
          <w:lang w:val="es-MX"/>
        </w:rPr>
        <w:t>.</w:t>
      </w:r>
    </w:p>
    <w:p w14:paraId="01128AC0" w14:textId="3B07E045" w:rsidR="00CE344C" w:rsidRPr="00307C2B" w:rsidRDefault="00CE344C" w:rsidP="005249B7">
      <w:pPr>
        <w:pStyle w:val="Heading2"/>
        <w:rPr>
          <w:snapToGrid w:val="0"/>
          <w:lang w:val="es-MX"/>
        </w:rPr>
      </w:pPr>
      <w:bookmarkStart w:id="11" w:name="_Toc87013375"/>
      <w:bookmarkEnd w:id="8"/>
      <w:r w:rsidRPr="00307C2B">
        <w:rPr>
          <w:iCs w:val="0"/>
          <w:snapToGrid w:val="0"/>
          <w:lang w:val="es-MX"/>
        </w:rPr>
        <w:t>A</w:t>
      </w:r>
      <w:r w:rsidR="00307C2B" w:rsidRPr="00307C2B">
        <w:rPr>
          <w:iCs w:val="0"/>
          <w:snapToGrid w:val="0"/>
          <w:lang w:val="es-MX"/>
        </w:rPr>
        <w:t>sistentes</w:t>
      </w:r>
      <w:bookmarkEnd w:id="11"/>
    </w:p>
    <w:p w14:paraId="4639ED4E" w14:textId="77777777" w:rsidR="00993B37" w:rsidRDefault="00307C2B" w:rsidP="00E72C76">
      <w:pPr>
        <w:pStyle w:val="Para1"/>
        <w:numPr>
          <w:ilvl w:val="0"/>
          <w:numId w:val="2"/>
        </w:numPr>
        <w:tabs>
          <w:tab w:val="clear" w:pos="360"/>
        </w:tabs>
        <w:rPr>
          <w:kern w:val="22"/>
          <w:lang w:val="es-MX"/>
        </w:rPr>
      </w:pPr>
      <w:r w:rsidRPr="00E72C76">
        <w:rPr>
          <w:lang w:val="es-MX"/>
        </w:rPr>
        <w:t>Se</w:t>
      </w:r>
      <w:r w:rsidRPr="00307C2B">
        <w:rPr>
          <w:spacing w:val="0"/>
          <w:kern w:val="22"/>
          <w:lang w:val="es-MX"/>
        </w:rPr>
        <w:t xml:space="preserve"> invitó a todos los Estados a participar </w:t>
      </w:r>
      <w:r>
        <w:rPr>
          <w:spacing w:val="0"/>
          <w:kern w:val="22"/>
          <w:lang w:val="es-MX"/>
        </w:rPr>
        <w:t>en la reunión</w:t>
      </w:r>
      <w:r w:rsidR="009C44DE" w:rsidRPr="00307C2B">
        <w:rPr>
          <w:spacing w:val="0"/>
          <w:kern w:val="22"/>
          <w:lang w:val="es-MX"/>
        </w:rPr>
        <w:t xml:space="preserve">. </w:t>
      </w:r>
      <w:r w:rsidRPr="00307C2B">
        <w:rPr>
          <w:spacing w:val="0"/>
          <w:kern w:val="22"/>
          <w:lang w:val="es-MX"/>
        </w:rPr>
        <w:t>Asistieron las siguientes Partes en el Pr</w:t>
      </w:r>
      <w:r>
        <w:rPr>
          <w:spacing w:val="0"/>
          <w:kern w:val="22"/>
          <w:lang w:val="es-MX"/>
        </w:rPr>
        <w:t xml:space="preserve">otocolo de </w:t>
      </w:r>
      <w:r w:rsidR="009C44DE" w:rsidRPr="00307C2B">
        <w:rPr>
          <w:spacing w:val="0"/>
          <w:kern w:val="22"/>
          <w:lang w:val="es-MX"/>
        </w:rPr>
        <w:t>Cartagena</w:t>
      </w:r>
      <w:r w:rsidR="004C29AE" w:rsidRPr="00307C2B">
        <w:rPr>
          <w:spacing w:val="0"/>
          <w:kern w:val="22"/>
          <w:lang w:val="es-MX"/>
        </w:rPr>
        <w:t>:</w:t>
      </w:r>
    </w:p>
    <w:p w14:paraId="6D194F17" w14:textId="3876F24B" w:rsidR="0074199A" w:rsidRPr="0074199A" w:rsidRDefault="0074199A" w:rsidP="00A87DDE">
      <w:pPr>
        <w:rPr>
          <w:kern w:val="22"/>
          <w:lang w:val="es-MX"/>
        </w:rPr>
        <w:sectPr w:rsidR="0074199A" w:rsidRPr="0074199A" w:rsidSect="005B25AE">
          <w:headerReference w:type="even" r:id="rId19"/>
          <w:headerReference w:type="default" r:id="rId20"/>
          <w:type w:val="continuous"/>
          <w:pgSz w:w="12240" w:h="15840"/>
          <w:pgMar w:top="567" w:right="1134" w:bottom="1021" w:left="1134" w:header="459" w:footer="720" w:gutter="0"/>
          <w:cols w:space="708"/>
          <w:titlePg/>
          <w:docGrid w:linePitch="360"/>
        </w:sectPr>
      </w:pPr>
    </w:p>
    <w:p w14:paraId="3077A485" w14:textId="1A58F165" w:rsidR="00A87DDE" w:rsidRDefault="00A87DDE" w:rsidP="005249B7">
      <w:pPr>
        <w:tabs>
          <w:tab w:val="left" w:pos="426"/>
        </w:tabs>
        <w:ind w:left="142" w:hanging="142"/>
        <w:rPr>
          <w:lang w:val="es-MX"/>
        </w:rPr>
      </w:pPr>
      <w:r w:rsidRPr="00307C2B">
        <w:rPr>
          <w:lang w:val="es-MX"/>
        </w:rPr>
        <w:t>Albania</w:t>
      </w:r>
    </w:p>
    <w:p w14:paraId="61317F57" w14:textId="312AEE74" w:rsidR="008A7C34" w:rsidRPr="00307C2B" w:rsidRDefault="008A7C34" w:rsidP="005249B7">
      <w:pPr>
        <w:tabs>
          <w:tab w:val="left" w:pos="426"/>
        </w:tabs>
        <w:ind w:left="142" w:hanging="142"/>
        <w:rPr>
          <w:lang w:val="es-MX"/>
        </w:rPr>
      </w:pPr>
      <w:r>
        <w:rPr>
          <w:lang w:val="es-MX"/>
        </w:rPr>
        <w:t>Alemania</w:t>
      </w:r>
    </w:p>
    <w:p w14:paraId="59C2EA95" w14:textId="77777777" w:rsidR="00A87DDE" w:rsidRPr="00307C2B" w:rsidRDefault="00A87DDE" w:rsidP="005249B7">
      <w:pPr>
        <w:tabs>
          <w:tab w:val="left" w:pos="426"/>
        </w:tabs>
        <w:ind w:left="142" w:hanging="142"/>
        <w:rPr>
          <w:lang w:val="es-MX"/>
        </w:rPr>
      </w:pPr>
      <w:r w:rsidRPr="00307C2B">
        <w:rPr>
          <w:lang w:val="es-MX"/>
        </w:rPr>
        <w:t>Angola</w:t>
      </w:r>
    </w:p>
    <w:p w14:paraId="25AE32BE" w14:textId="232386AD" w:rsidR="00A87DDE" w:rsidRDefault="00A87DDE" w:rsidP="005249B7">
      <w:pPr>
        <w:tabs>
          <w:tab w:val="left" w:pos="426"/>
        </w:tabs>
        <w:ind w:left="142" w:hanging="142"/>
        <w:rPr>
          <w:lang w:val="es-MX"/>
        </w:rPr>
      </w:pPr>
      <w:r w:rsidRPr="00307C2B">
        <w:rPr>
          <w:lang w:val="es-MX"/>
        </w:rPr>
        <w:t>Antigua</w:t>
      </w:r>
      <w:r w:rsidR="002B2C8F">
        <w:rPr>
          <w:lang w:val="es-MX"/>
        </w:rPr>
        <w:t xml:space="preserve"> y</w:t>
      </w:r>
      <w:r w:rsidRPr="00307C2B">
        <w:rPr>
          <w:lang w:val="es-MX"/>
        </w:rPr>
        <w:t xml:space="preserve"> Barbuda</w:t>
      </w:r>
    </w:p>
    <w:p w14:paraId="24F25C30" w14:textId="5366DA9E" w:rsidR="00C0664D" w:rsidRDefault="00C0664D" w:rsidP="005249B7">
      <w:pPr>
        <w:tabs>
          <w:tab w:val="left" w:pos="426"/>
        </w:tabs>
        <w:ind w:left="142" w:hanging="142"/>
        <w:rPr>
          <w:lang w:val="es-MX"/>
        </w:rPr>
      </w:pPr>
      <w:r w:rsidRPr="00307C2B">
        <w:rPr>
          <w:lang w:val="es-MX"/>
        </w:rPr>
        <w:t>Arabia</w:t>
      </w:r>
      <w:r>
        <w:rPr>
          <w:lang w:val="es-MX"/>
        </w:rPr>
        <w:t xml:space="preserve"> Saudita</w:t>
      </w:r>
    </w:p>
    <w:p w14:paraId="744908A1" w14:textId="77777777" w:rsidR="0074199A" w:rsidRPr="00307C2B" w:rsidRDefault="0074199A" w:rsidP="0074199A">
      <w:pPr>
        <w:tabs>
          <w:tab w:val="left" w:pos="426"/>
        </w:tabs>
        <w:ind w:left="142" w:hanging="142"/>
        <w:rPr>
          <w:lang w:val="es-MX"/>
        </w:rPr>
      </w:pPr>
      <w:r w:rsidRPr="00307C2B">
        <w:rPr>
          <w:lang w:val="es-MX"/>
        </w:rPr>
        <w:t>A</w:t>
      </w:r>
      <w:r>
        <w:rPr>
          <w:lang w:val="es-MX"/>
        </w:rPr>
        <w:t>rgelia</w:t>
      </w:r>
    </w:p>
    <w:p w14:paraId="17379C8D" w14:textId="77777777" w:rsidR="00A87DDE" w:rsidRPr="00307C2B" w:rsidRDefault="00A87DDE" w:rsidP="005249B7">
      <w:pPr>
        <w:tabs>
          <w:tab w:val="left" w:pos="426"/>
        </w:tabs>
        <w:ind w:left="142" w:hanging="142"/>
        <w:rPr>
          <w:lang w:val="es-MX"/>
        </w:rPr>
      </w:pPr>
      <w:r w:rsidRPr="00307C2B">
        <w:rPr>
          <w:lang w:val="es-MX"/>
        </w:rPr>
        <w:t>Armenia</w:t>
      </w:r>
    </w:p>
    <w:p w14:paraId="291560D2" w14:textId="77777777" w:rsidR="00A87DDE" w:rsidRPr="00307C2B" w:rsidRDefault="00A87DDE" w:rsidP="005249B7">
      <w:pPr>
        <w:tabs>
          <w:tab w:val="left" w:pos="426"/>
        </w:tabs>
        <w:ind w:left="142" w:hanging="142"/>
        <w:rPr>
          <w:lang w:val="es-MX"/>
        </w:rPr>
      </w:pPr>
      <w:r w:rsidRPr="00307C2B">
        <w:rPr>
          <w:lang w:val="es-MX"/>
        </w:rPr>
        <w:t>Austria</w:t>
      </w:r>
    </w:p>
    <w:p w14:paraId="34302923" w14:textId="1F48008B" w:rsidR="00A87DDE" w:rsidRPr="00307C2B" w:rsidRDefault="002B2C8F" w:rsidP="005249B7">
      <w:pPr>
        <w:ind w:left="142" w:hanging="142"/>
        <w:rPr>
          <w:lang w:val="es-MX"/>
        </w:rPr>
      </w:pPr>
      <w:r>
        <w:rPr>
          <w:lang w:val="es-ES"/>
        </w:rPr>
        <w:t>Azerbaiyán</w:t>
      </w:r>
    </w:p>
    <w:p w14:paraId="36A6FD2E" w14:textId="77777777" w:rsidR="00A87DDE" w:rsidRPr="00307C2B" w:rsidRDefault="00A87DDE" w:rsidP="005249B7">
      <w:pPr>
        <w:ind w:left="142" w:hanging="142"/>
        <w:rPr>
          <w:lang w:val="es-MX"/>
        </w:rPr>
      </w:pPr>
      <w:r w:rsidRPr="00307C2B">
        <w:rPr>
          <w:lang w:val="es-MX"/>
        </w:rPr>
        <w:t>Bahamas</w:t>
      </w:r>
    </w:p>
    <w:p w14:paraId="3F4BA2E8" w14:textId="35AFE9D8" w:rsidR="00A87DDE" w:rsidRPr="00307C2B" w:rsidRDefault="00A87DDE" w:rsidP="005249B7">
      <w:pPr>
        <w:ind w:left="142" w:hanging="142"/>
        <w:rPr>
          <w:lang w:val="es-MX"/>
        </w:rPr>
      </w:pPr>
      <w:proofErr w:type="spellStart"/>
      <w:r w:rsidRPr="00307C2B">
        <w:rPr>
          <w:lang w:val="es-MX"/>
        </w:rPr>
        <w:t>Bahr</w:t>
      </w:r>
      <w:r w:rsidR="002B2C8F">
        <w:rPr>
          <w:lang w:val="es-MX"/>
        </w:rPr>
        <w:t>e</w:t>
      </w:r>
      <w:r w:rsidRPr="00307C2B">
        <w:rPr>
          <w:lang w:val="es-MX"/>
        </w:rPr>
        <w:t>in</w:t>
      </w:r>
      <w:proofErr w:type="spellEnd"/>
    </w:p>
    <w:p w14:paraId="53B565E9" w14:textId="77777777" w:rsidR="00A87DDE" w:rsidRPr="00307C2B" w:rsidRDefault="00A87DDE" w:rsidP="005249B7">
      <w:pPr>
        <w:ind w:left="142" w:hanging="142"/>
        <w:rPr>
          <w:lang w:val="es-MX"/>
        </w:rPr>
      </w:pPr>
      <w:r w:rsidRPr="00307C2B">
        <w:rPr>
          <w:lang w:val="es-MX"/>
        </w:rPr>
        <w:t>Bangladesh</w:t>
      </w:r>
    </w:p>
    <w:p w14:paraId="71138E5B" w14:textId="3F265B29" w:rsidR="00A87DDE" w:rsidRPr="00307C2B" w:rsidRDefault="00A87DDE" w:rsidP="005249B7">
      <w:pPr>
        <w:ind w:left="142" w:hanging="142"/>
        <w:rPr>
          <w:lang w:val="es-MX"/>
        </w:rPr>
      </w:pPr>
      <w:proofErr w:type="spellStart"/>
      <w:r w:rsidRPr="00307C2B">
        <w:rPr>
          <w:lang w:val="es-MX"/>
        </w:rPr>
        <w:t>Belar</w:t>
      </w:r>
      <w:r w:rsidR="001E1586">
        <w:rPr>
          <w:lang w:val="es-MX"/>
        </w:rPr>
        <w:t>ú</w:t>
      </w:r>
      <w:r w:rsidRPr="00307C2B">
        <w:rPr>
          <w:lang w:val="es-MX"/>
        </w:rPr>
        <w:t>s</w:t>
      </w:r>
      <w:proofErr w:type="spellEnd"/>
    </w:p>
    <w:p w14:paraId="16493CC9" w14:textId="341DE952" w:rsidR="00A87DDE" w:rsidRPr="00307C2B" w:rsidRDefault="00A87DDE" w:rsidP="005249B7">
      <w:pPr>
        <w:ind w:left="142" w:hanging="142"/>
        <w:rPr>
          <w:lang w:val="es-MX"/>
        </w:rPr>
      </w:pPr>
      <w:r w:rsidRPr="00307C2B">
        <w:rPr>
          <w:lang w:val="es-MX"/>
        </w:rPr>
        <w:t>B</w:t>
      </w:r>
      <w:r w:rsidR="001E1586">
        <w:rPr>
          <w:lang w:val="es-MX"/>
        </w:rPr>
        <w:t>élgica</w:t>
      </w:r>
    </w:p>
    <w:p w14:paraId="12ADAB16" w14:textId="061C189D" w:rsidR="00A87DDE" w:rsidRPr="00307C2B" w:rsidRDefault="00A87DDE" w:rsidP="005249B7">
      <w:pPr>
        <w:ind w:left="142" w:hanging="142"/>
        <w:rPr>
          <w:lang w:val="es-MX"/>
        </w:rPr>
      </w:pPr>
      <w:r w:rsidRPr="00307C2B">
        <w:rPr>
          <w:lang w:val="es-MX"/>
        </w:rPr>
        <w:t>Beli</w:t>
      </w:r>
      <w:r w:rsidR="001E1586">
        <w:rPr>
          <w:lang w:val="es-MX"/>
        </w:rPr>
        <w:t>c</w:t>
      </w:r>
      <w:r w:rsidRPr="00307C2B">
        <w:rPr>
          <w:lang w:val="es-MX"/>
        </w:rPr>
        <w:t>e</w:t>
      </w:r>
    </w:p>
    <w:p w14:paraId="2B892A15" w14:textId="77777777" w:rsidR="00A87DDE" w:rsidRPr="00307C2B" w:rsidRDefault="00A87DDE" w:rsidP="005249B7">
      <w:pPr>
        <w:ind w:left="142" w:hanging="142"/>
        <w:rPr>
          <w:lang w:val="es-MX"/>
        </w:rPr>
      </w:pPr>
      <w:proofErr w:type="spellStart"/>
      <w:r w:rsidRPr="00307C2B">
        <w:rPr>
          <w:lang w:val="es-MX"/>
        </w:rPr>
        <w:t>Benin</w:t>
      </w:r>
      <w:proofErr w:type="spellEnd"/>
    </w:p>
    <w:p w14:paraId="48203F38" w14:textId="47F770EB" w:rsidR="00A87DDE" w:rsidRPr="00307C2B" w:rsidRDefault="001E1586" w:rsidP="005249B7">
      <w:pPr>
        <w:ind w:left="142" w:hanging="142"/>
        <w:rPr>
          <w:lang w:val="es-MX"/>
        </w:rPr>
      </w:pPr>
      <w:proofErr w:type="spellStart"/>
      <w:r w:rsidRPr="00307C2B">
        <w:rPr>
          <w:lang w:val="es-MX"/>
        </w:rPr>
        <w:t>Bhután</w:t>
      </w:r>
      <w:proofErr w:type="spellEnd"/>
    </w:p>
    <w:p w14:paraId="18262E26" w14:textId="0C89B7B2" w:rsidR="00A87DDE" w:rsidRPr="00307C2B" w:rsidRDefault="00A87DDE" w:rsidP="005249B7">
      <w:pPr>
        <w:ind w:left="142" w:hanging="142"/>
        <w:rPr>
          <w:lang w:val="es-MX"/>
        </w:rPr>
      </w:pPr>
      <w:r w:rsidRPr="00307C2B">
        <w:rPr>
          <w:lang w:val="es-MX"/>
        </w:rPr>
        <w:t xml:space="preserve">Bosnia </w:t>
      </w:r>
      <w:r w:rsidR="008A7C34">
        <w:rPr>
          <w:lang w:val="es-MX"/>
        </w:rPr>
        <w:t>y</w:t>
      </w:r>
      <w:r w:rsidRPr="00307C2B">
        <w:rPr>
          <w:lang w:val="es-MX"/>
        </w:rPr>
        <w:t xml:space="preserve"> Herzegovina</w:t>
      </w:r>
    </w:p>
    <w:p w14:paraId="0BC52360" w14:textId="77777777" w:rsidR="00A87DDE" w:rsidRPr="00307C2B" w:rsidRDefault="00A87DDE" w:rsidP="005249B7">
      <w:pPr>
        <w:ind w:left="142" w:hanging="142"/>
        <w:rPr>
          <w:lang w:val="es-MX"/>
        </w:rPr>
      </w:pPr>
      <w:proofErr w:type="spellStart"/>
      <w:r w:rsidRPr="00307C2B">
        <w:rPr>
          <w:lang w:val="es-MX"/>
        </w:rPr>
        <w:t>Botswana</w:t>
      </w:r>
      <w:proofErr w:type="spellEnd"/>
    </w:p>
    <w:p w14:paraId="481B8765" w14:textId="47C528CB" w:rsidR="001626E9" w:rsidRPr="00307C2B" w:rsidRDefault="00A87DDE" w:rsidP="001626E9">
      <w:pPr>
        <w:ind w:left="142" w:hanging="142"/>
        <w:rPr>
          <w:lang w:val="es-MX"/>
        </w:rPr>
      </w:pPr>
      <w:r w:rsidRPr="00307C2B">
        <w:rPr>
          <w:lang w:val="es-MX"/>
        </w:rPr>
        <w:t>Bra</w:t>
      </w:r>
      <w:r w:rsidR="00250B7D">
        <w:rPr>
          <w:lang w:val="es-MX"/>
        </w:rPr>
        <w:t>s</w:t>
      </w:r>
      <w:r w:rsidRPr="00307C2B">
        <w:rPr>
          <w:lang w:val="es-MX"/>
        </w:rPr>
        <w:t>il</w:t>
      </w:r>
      <w:r w:rsidR="001626E9" w:rsidRPr="00307C2B">
        <w:rPr>
          <w:lang w:val="es-MX"/>
        </w:rPr>
        <w:t xml:space="preserve"> </w:t>
      </w:r>
    </w:p>
    <w:p w14:paraId="24EADCDD" w14:textId="182D3962" w:rsidR="00A87DDE" w:rsidRPr="00307C2B" w:rsidRDefault="001626E9" w:rsidP="005249B7">
      <w:pPr>
        <w:ind w:left="142" w:hanging="142"/>
        <w:rPr>
          <w:lang w:val="es-MX"/>
        </w:rPr>
      </w:pPr>
      <w:r w:rsidRPr="00307C2B">
        <w:rPr>
          <w:lang w:val="es-MX"/>
        </w:rPr>
        <w:t>Bulgaria</w:t>
      </w:r>
    </w:p>
    <w:p w14:paraId="23146855" w14:textId="10E71C1E" w:rsidR="00A87DDE" w:rsidRPr="00307C2B" w:rsidRDefault="00A87DDE" w:rsidP="005249B7">
      <w:pPr>
        <w:ind w:left="142" w:hanging="142"/>
        <w:rPr>
          <w:lang w:val="es-MX"/>
        </w:rPr>
      </w:pPr>
      <w:r w:rsidRPr="00307C2B">
        <w:rPr>
          <w:lang w:val="es-MX"/>
        </w:rPr>
        <w:t>Burkina Faso</w:t>
      </w:r>
    </w:p>
    <w:p w14:paraId="60F3508E" w14:textId="77777777" w:rsidR="00A87DDE" w:rsidRPr="00307C2B" w:rsidRDefault="00A87DDE" w:rsidP="005249B7">
      <w:pPr>
        <w:ind w:left="142" w:hanging="142"/>
        <w:rPr>
          <w:lang w:val="es-MX"/>
        </w:rPr>
      </w:pPr>
      <w:r w:rsidRPr="00307C2B">
        <w:rPr>
          <w:lang w:val="es-MX"/>
        </w:rPr>
        <w:t>Burundi</w:t>
      </w:r>
    </w:p>
    <w:p w14:paraId="716642F5" w14:textId="77777777" w:rsidR="00A87DDE" w:rsidRPr="00307C2B" w:rsidRDefault="00A87DDE" w:rsidP="005249B7">
      <w:pPr>
        <w:ind w:left="142" w:hanging="142"/>
        <w:rPr>
          <w:lang w:val="es-MX"/>
        </w:rPr>
      </w:pPr>
      <w:r w:rsidRPr="00307C2B">
        <w:rPr>
          <w:lang w:val="es-MX"/>
        </w:rPr>
        <w:t>Cabo Verde</w:t>
      </w:r>
    </w:p>
    <w:p w14:paraId="7B239601" w14:textId="110120CF" w:rsidR="00A87DDE" w:rsidRPr="00307C2B" w:rsidRDefault="00A87DDE" w:rsidP="005249B7">
      <w:pPr>
        <w:ind w:left="142" w:hanging="142"/>
        <w:rPr>
          <w:lang w:val="es-MX"/>
        </w:rPr>
      </w:pPr>
      <w:r w:rsidRPr="00307C2B">
        <w:rPr>
          <w:lang w:val="es-MX"/>
        </w:rPr>
        <w:t>Cambo</w:t>
      </w:r>
      <w:r w:rsidR="00250B7D">
        <w:rPr>
          <w:lang w:val="es-MX"/>
        </w:rPr>
        <w:t>y</w:t>
      </w:r>
      <w:r w:rsidRPr="00307C2B">
        <w:rPr>
          <w:lang w:val="es-MX"/>
        </w:rPr>
        <w:t>a</w:t>
      </w:r>
    </w:p>
    <w:p w14:paraId="1F3E9EE0" w14:textId="61CDEAD1" w:rsidR="00A87DDE" w:rsidRPr="00307C2B" w:rsidRDefault="00250B7D" w:rsidP="005249B7">
      <w:pPr>
        <w:ind w:left="142" w:hanging="142"/>
        <w:rPr>
          <w:lang w:val="es-MX"/>
        </w:rPr>
      </w:pPr>
      <w:r w:rsidRPr="00307C2B">
        <w:rPr>
          <w:lang w:val="es-MX"/>
        </w:rPr>
        <w:t>Camer</w:t>
      </w:r>
      <w:r>
        <w:rPr>
          <w:lang w:val="es-MX"/>
        </w:rPr>
        <w:t>ún</w:t>
      </w:r>
    </w:p>
    <w:p w14:paraId="461954EA" w14:textId="7DA8FBD5" w:rsidR="00A87DDE" w:rsidRDefault="00A87DDE" w:rsidP="005249B7">
      <w:pPr>
        <w:ind w:left="142" w:hanging="142"/>
        <w:rPr>
          <w:lang w:val="es-MX"/>
        </w:rPr>
      </w:pPr>
      <w:r w:rsidRPr="00307C2B">
        <w:rPr>
          <w:lang w:val="es-MX"/>
        </w:rPr>
        <w:t>Chad</w:t>
      </w:r>
    </w:p>
    <w:p w14:paraId="56D20AFF" w14:textId="0EEFB0E7" w:rsidR="00CD4054" w:rsidRPr="00307C2B" w:rsidRDefault="00CD4054" w:rsidP="005249B7">
      <w:pPr>
        <w:ind w:left="142" w:hanging="142"/>
        <w:rPr>
          <w:lang w:val="es-MX"/>
        </w:rPr>
      </w:pPr>
      <w:r>
        <w:rPr>
          <w:lang w:val="es-MX"/>
        </w:rPr>
        <w:t>Chequia</w:t>
      </w:r>
    </w:p>
    <w:p w14:paraId="7F0AA597" w14:textId="674FB7FE" w:rsidR="00A87DDE" w:rsidRDefault="00A87DDE" w:rsidP="005249B7">
      <w:pPr>
        <w:ind w:left="142" w:hanging="142"/>
        <w:rPr>
          <w:lang w:val="es-MX"/>
        </w:rPr>
      </w:pPr>
      <w:r w:rsidRPr="00307C2B">
        <w:rPr>
          <w:lang w:val="es-MX"/>
        </w:rPr>
        <w:t>China</w:t>
      </w:r>
    </w:p>
    <w:p w14:paraId="78527CB6" w14:textId="0F875279" w:rsidR="00CD4054" w:rsidRPr="00307C2B" w:rsidRDefault="00CD4054" w:rsidP="005249B7">
      <w:pPr>
        <w:ind w:left="142" w:hanging="142"/>
        <w:rPr>
          <w:lang w:val="es-MX"/>
        </w:rPr>
      </w:pPr>
      <w:r w:rsidRPr="00307C2B">
        <w:rPr>
          <w:lang w:val="es-MX"/>
        </w:rPr>
        <w:t>C</w:t>
      </w:r>
      <w:r>
        <w:rPr>
          <w:lang w:val="es-MX"/>
        </w:rPr>
        <w:t>hipre</w:t>
      </w:r>
    </w:p>
    <w:p w14:paraId="567F8B77" w14:textId="77777777" w:rsidR="00A87DDE" w:rsidRPr="00307C2B" w:rsidRDefault="00A87DDE" w:rsidP="005249B7">
      <w:pPr>
        <w:ind w:left="142" w:hanging="142"/>
        <w:rPr>
          <w:lang w:val="es-MX"/>
        </w:rPr>
      </w:pPr>
      <w:r w:rsidRPr="00307C2B">
        <w:rPr>
          <w:lang w:val="es-MX"/>
        </w:rPr>
        <w:t>Colombia</w:t>
      </w:r>
    </w:p>
    <w:p w14:paraId="76162693" w14:textId="2F720AE7" w:rsidR="00A87DDE" w:rsidRPr="00307C2B" w:rsidRDefault="00A87DDE" w:rsidP="005249B7">
      <w:pPr>
        <w:ind w:left="142" w:hanging="142"/>
        <w:rPr>
          <w:lang w:val="es-MX"/>
        </w:rPr>
      </w:pPr>
      <w:r w:rsidRPr="00307C2B">
        <w:rPr>
          <w:lang w:val="es-MX"/>
        </w:rPr>
        <w:t>Comor</w:t>
      </w:r>
      <w:r w:rsidR="00CD4054">
        <w:rPr>
          <w:lang w:val="es-MX"/>
        </w:rPr>
        <w:t>as</w:t>
      </w:r>
    </w:p>
    <w:p w14:paraId="4AD2C725" w14:textId="77777777" w:rsidR="00A87DDE" w:rsidRPr="00307C2B" w:rsidRDefault="00A87DDE" w:rsidP="005249B7">
      <w:pPr>
        <w:ind w:left="142" w:hanging="142"/>
        <w:rPr>
          <w:lang w:val="es-MX"/>
        </w:rPr>
      </w:pPr>
      <w:r w:rsidRPr="00307C2B">
        <w:rPr>
          <w:lang w:val="es-MX"/>
        </w:rPr>
        <w:t>Congo</w:t>
      </w:r>
    </w:p>
    <w:p w14:paraId="132EA618" w14:textId="77777777" w:rsidR="00A87DDE" w:rsidRPr="00307C2B" w:rsidRDefault="00A87DDE" w:rsidP="005249B7">
      <w:pPr>
        <w:ind w:left="142" w:hanging="142"/>
        <w:rPr>
          <w:lang w:val="es-MX"/>
        </w:rPr>
      </w:pPr>
      <w:r w:rsidRPr="00307C2B">
        <w:rPr>
          <w:lang w:val="es-MX"/>
        </w:rPr>
        <w:t>Costa Rica</w:t>
      </w:r>
    </w:p>
    <w:p w14:paraId="7FA69D6A" w14:textId="6CA8140C" w:rsidR="00A87DDE" w:rsidRPr="00307C2B" w:rsidRDefault="00A87DDE" w:rsidP="005249B7">
      <w:pPr>
        <w:ind w:left="142" w:hanging="142"/>
        <w:rPr>
          <w:lang w:val="es-MX"/>
        </w:rPr>
      </w:pPr>
      <w:r w:rsidRPr="00307C2B">
        <w:rPr>
          <w:lang w:val="es-MX"/>
        </w:rPr>
        <w:t>Croa</w:t>
      </w:r>
      <w:r w:rsidR="00CD4054">
        <w:rPr>
          <w:lang w:val="es-MX"/>
        </w:rPr>
        <w:t>c</w:t>
      </w:r>
      <w:r w:rsidRPr="00307C2B">
        <w:rPr>
          <w:lang w:val="es-MX"/>
        </w:rPr>
        <w:t>ia</w:t>
      </w:r>
    </w:p>
    <w:p w14:paraId="35F1DC47" w14:textId="77777777" w:rsidR="00A87DDE" w:rsidRPr="00307C2B" w:rsidRDefault="00A87DDE" w:rsidP="005249B7">
      <w:pPr>
        <w:ind w:left="142" w:hanging="142"/>
        <w:rPr>
          <w:lang w:val="es-MX"/>
        </w:rPr>
      </w:pPr>
      <w:r w:rsidRPr="00307C2B">
        <w:rPr>
          <w:lang w:val="es-MX"/>
        </w:rPr>
        <w:t>Cuba</w:t>
      </w:r>
    </w:p>
    <w:p w14:paraId="277AB516" w14:textId="6423F3AA" w:rsidR="00A87DDE" w:rsidRPr="00307C2B" w:rsidRDefault="00A87DDE" w:rsidP="00CD4054">
      <w:pPr>
        <w:ind w:left="142" w:hanging="142"/>
        <w:jc w:val="left"/>
        <w:rPr>
          <w:lang w:val="es-MX"/>
        </w:rPr>
      </w:pPr>
      <w:r w:rsidRPr="00307C2B">
        <w:rPr>
          <w:lang w:val="es-MX"/>
        </w:rPr>
        <w:t>D</w:t>
      </w:r>
      <w:r w:rsidR="003A2950">
        <w:rPr>
          <w:lang w:val="es-MX"/>
        </w:rPr>
        <w:t>inamarca</w:t>
      </w:r>
    </w:p>
    <w:p w14:paraId="7590016C" w14:textId="77777777" w:rsidR="00A87DDE" w:rsidRPr="00307C2B" w:rsidRDefault="00A87DDE" w:rsidP="005249B7">
      <w:pPr>
        <w:ind w:left="142" w:hanging="142"/>
        <w:rPr>
          <w:lang w:val="es-MX"/>
        </w:rPr>
      </w:pPr>
      <w:r w:rsidRPr="00307C2B">
        <w:rPr>
          <w:lang w:val="es-MX"/>
        </w:rPr>
        <w:t>Ecuador</w:t>
      </w:r>
    </w:p>
    <w:p w14:paraId="30937C07" w14:textId="4703F1E8" w:rsidR="00A87DDE" w:rsidRDefault="00A87DDE" w:rsidP="005249B7">
      <w:pPr>
        <w:ind w:left="142" w:hanging="142"/>
        <w:rPr>
          <w:lang w:val="es-MX"/>
        </w:rPr>
      </w:pPr>
      <w:r w:rsidRPr="00307C2B">
        <w:rPr>
          <w:lang w:val="es-MX"/>
        </w:rPr>
        <w:t>Eg</w:t>
      </w:r>
      <w:r w:rsidR="002F004D">
        <w:rPr>
          <w:lang w:val="es-MX"/>
        </w:rPr>
        <w:t>i</w:t>
      </w:r>
      <w:r w:rsidRPr="00307C2B">
        <w:rPr>
          <w:lang w:val="es-MX"/>
        </w:rPr>
        <w:t>pt</w:t>
      </w:r>
      <w:r w:rsidR="002F004D">
        <w:rPr>
          <w:lang w:val="es-MX"/>
        </w:rPr>
        <w:t>o</w:t>
      </w:r>
    </w:p>
    <w:p w14:paraId="7D641D1B" w14:textId="1947B960" w:rsidR="00AC2DB6" w:rsidRPr="00307C2B" w:rsidRDefault="00AC2DB6" w:rsidP="005249B7">
      <w:pPr>
        <w:ind w:left="142" w:hanging="142"/>
        <w:rPr>
          <w:lang w:val="es-MX"/>
        </w:rPr>
      </w:pPr>
      <w:r>
        <w:rPr>
          <w:lang w:val="es-MX"/>
        </w:rPr>
        <w:t>Emiratos Árabes Unidos</w:t>
      </w:r>
    </w:p>
    <w:p w14:paraId="09AFEAC2" w14:textId="0EE2C02D" w:rsidR="00A87DDE" w:rsidRDefault="00A87DDE" w:rsidP="005249B7">
      <w:pPr>
        <w:ind w:left="142" w:hanging="142"/>
        <w:rPr>
          <w:lang w:val="es-MX"/>
        </w:rPr>
      </w:pPr>
      <w:r w:rsidRPr="00307C2B">
        <w:rPr>
          <w:lang w:val="es-MX"/>
        </w:rPr>
        <w:t>Eritrea</w:t>
      </w:r>
    </w:p>
    <w:p w14:paraId="2BF33426" w14:textId="44E2EA5E" w:rsidR="00961B16" w:rsidRDefault="00961B16" w:rsidP="005249B7">
      <w:pPr>
        <w:ind w:left="142" w:hanging="142"/>
        <w:rPr>
          <w:lang w:val="es-MX"/>
        </w:rPr>
      </w:pPr>
      <w:r>
        <w:rPr>
          <w:lang w:val="es-MX"/>
        </w:rPr>
        <w:t>Eslovenia</w:t>
      </w:r>
    </w:p>
    <w:p w14:paraId="5045E7DF" w14:textId="67C83C7F" w:rsidR="00B354E5" w:rsidRDefault="00B354E5" w:rsidP="005249B7">
      <w:pPr>
        <w:ind w:left="142" w:hanging="142"/>
        <w:rPr>
          <w:lang w:val="es-MX"/>
        </w:rPr>
      </w:pPr>
      <w:r>
        <w:rPr>
          <w:lang w:val="es-MX"/>
        </w:rPr>
        <w:t>España</w:t>
      </w:r>
    </w:p>
    <w:p w14:paraId="07C5BB8B" w14:textId="1DE36008" w:rsidR="00A5108B" w:rsidRPr="00307C2B" w:rsidRDefault="00A5108B" w:rsidP="005249B7">
      <w:pPr>
        <w:ind w:left="142" w:hanging="142"/>
        <w:rPr>
          <w:lang w:val="es-MX"/>
        </w:rPr>
      </w:pPr>
      <w:r>
        <w:rPr>
          <w:lang w:val="es-MX"/>
        </w:rPr>
        <w:t xml:space="preserve">Estado de </w:t>
      </w:r>
      <w:r w:rsidRPr="00307C2B">
        <w:rPr>
          <w:lang w:val="es-MX"/>
        </w:rPr>
        <w:t>Palestin</w:t>
      </w:r>
      <w:r>
        <w:rPr>
          <w:lang w:val="es-MX"/>
        </w:rPr>
        <w:t>a</w:t>
      </w:r>
    </w:p>
    <w:p w14:paraId="3CCDDD62" w14:textId="77777777" w:rsidR="00A87DDE" w:rsidRPr="00307C2B" w:rsidRDefault="00A87DDE" w:rsidP="005249B7">
      <w:pPr>
        <w:ind w:left="142" w:hanging="142"/>
        <w:rPr>
          <w:lang w:val="es-MX"/>
        </w:rPr>
      </w:pPr>
      <w:r w:rsidRPr="00307C2B">
        <w:rPr>
          <w:lang w:val="es-MX"/>
        </w:rPr>
        <w:t>Estonia</w:t>
      </w:r>
    </w:p>
    <w:p w14:paraId="40B2C853" w14:textId="4BA3F9E4" w:rsidR="00A87DDE" w:rsidRPr="00307C2B" w:rsidRDefault="00A87DDE" w:rsidP="005249B7">
      <w:pPr>
        <w:ind w:left="142" w:hanging="142"/>
        <w:rPr>
          <w:lang w:val="es-MX"/>
        </w:rPr>
      </w:pPr>
      <w:r w:rsidRPr="00307C2B">
        <w:rPr>
          <w:lang w:val="es-MX"/>
        </w:rPr>
        <w:t>Et</w:t>
      </w:r>
      <w:r w:rsidR="004035DE">
        <w:rPr>
          <w:lang w:val="es-MX"/>
        </w:rPr>
        <w:t>iopía</w:t>
      </w:r>
    </w:p>
    <w:p w14:paraId="37C65D5C" w14:textId="5620EEB0" w:rsidR="00A87DDE" w:rsidRDefault="00A87DDE" w:rsidP="005249B7">
      <w:pPr>
        <w:ind w:left="142" w:hanging="142"/>
        <w:rPr>
          <w:lang w:val="es-MX"/>
        </w:rPr>
      </w:pPr>
      <w:proofErr w:type="spellStart"/>
      <w:r w:rsidRPr="00307C2B">
        <w:rPr>
          <w:lang w:val="es-MX"/>
        </w:rPr>
        <w:t>Fiji</w:t>
      </w:r>
      <w:proofErr w:type="spellEnd"/>
    </w:p>
    <w:p w14:paraId="4E59E0FB" w14:textId="77777777" w:rsidR="00740F53" w:rsidRPr="00307C2B" w:rsidRDefault="00740F53" w:rsidP="00740F53">
      <w:pPr>
        <w:ind w:left="142" w:hanging="142"/>
        <w:rPr>
          <w:lang w:val="es-MX"/>
        </w:rPr>
      </w:pPr>
      <w:r>
        <w:rPr>
          <w:lang w:val="es-MX"/>
        </w:rPr>
        <w:t>Filipinas</w:t>
      </w:r>
    </w:p>
    <w:p w14:paraId="4FF8546F" w14:textId="3322633E" w:rsidR="00A87DDE" w:rsidRPr="00307C2B" w:rsidRDefault="00A87DDE" w:rsidP="005249B7">
      <w:pPr>
        <w:ind w:left="142" w:hanging="142"/>
        <w:rPr>
          <w:lang w:val="es-MX"/>
        </w:rPr>
      </w:pPr>
      <w:r w:rsidRPr="00307C2B">
        <w:rPr>
          <w:lang w:val="es-MX"/>
        </w:rPr>
        <w:t>Finland</w:t>
      </w:r>
      <w:r w:rsidR="00612B91">
        <w:rPr>
          <w:lang w:val="es-MX"/>
        </w:rPr>
        <w:t>ia</w:t>
      </w:r>
    </w:p>
    <w:p w14:paraId="04CC0124" w14:textId="5FFF28A9" w:rsidR="00A87DDE" w:rsidRPr="00307C2B" w:rsidRDefault="00A87DDE" w:rsidP="005249B7">
      <w:pPr>
        <w:ind w:left="142" w:hanging="142"/>
        <w:rPr>
          <w:lang w:val="es-MX"/>
        </w:rPr>
      </w:pPr>
      <w:r w:rsidRPr="00307C2B">
        <w:rPr>
          <w:lang w:val="es-MX"/>
        </w:rPr>
        <w:t>Franc</w:t>
      </w:r>
      <w:r w:rsidR="00612B91">
        <w:rPr>
          <w:lang w:val="es-MX"/>
        </w:rPr>
        <w:t>ia</w:t>
      </w:r>
    </w:p>
    <w:p w14:paraId="21547B40" w14:textId="3DE78949" w:rsidR="00A87DDE" w:rsidRPr="00307C2B" w:rsidRDefault="00612B91" w:rsidP="005249B7">
      <w:pPr>
        <w:ind w:left="142" w:hanging="142"/>
        <w:rPr>
          <w:lang w:val="es-MX"/>
        </w:rPr>
      </w:pPr>
      <w:r w:rsidRPr="00307C2B">
        <w:rPr>
          <w:lang w:val="es-MX"/>
        </w:rPr>
        <w:t>Gabón</w:t>
      </w:r>
    </w:p>
    <w:p w14:paraId="4109106E" w14:textId="77777777" w:rsidR="00A87DDE" w:rsidRPr="00307C2B" w:rsidRDefault="00A87DDE" w:rsidP="005249B7">
      <w:pPr>
        <w:ind w:left="142" w:hanging="142"/>
        <w:rPr>
          <w:lang w:val="es-MX"/>
        </w:rPr>
      </w:pPr>
      <w:r w:rsidRPr="00307C2B">
        <w:rPr>
          <w:lang w:val="es-MX"/>
        </w:rPr>
        <w:t>Georgia</w:t>
      </w:r>
    </w:p>
    <w:p w14:paraId="7F5C46C8" w14:textId="77777777" w:rsidR="00A87DDE" w:rsidRPr="00307C2B" w:rsidRDefault="00A87DDE" w:rsidP="005249B7">
      <w:pPr>
        <w:ind w:left="142" w:hanging="142"/>
        <w:rPr>
          <w:lang w:val="es-MX"/>
        </w:rPr>
      </w:pPr>
      <w:r w:rsidRPr="00307C2B">
        <w:rPr>
          <w:lang w:val="es-MX"/>
        </w:rPr>
        <w:t>Ghana</w:t>
      </w:r>
    </w:p>
    <w:p w14:paraId="31C0EE6E" w14:textId="27755A24" w:rsidR="00A87DDE" w:rsidRDefault="00A87DDE" w:rsidP="005249B7">
      <w:pPr>
        <w:ind w:left="142" w:hanging="142"/>
        <w:rPr>
          <w:lang w:val="es-MX"/>
        </w:rPr>
      </w:pPr>
      <w:r w:rsidRPr="00307C2B">
        <w:rPr>
          <w:lang w:val="es-MX"/>
        </w:rPr>
        <w:t>Gr</w:t>
      </w:r>
      <w:r w:rsidR="00612B91">
        <w:rPr>
          <w:lang w:val="es-MX"/>
        </w:rPr>
        <w:t>a</w:t>
      </w:r>
      <w:r w:rsidRPr="00307C2B">
        <w:rPr>
          <w:lang w:val="es-MX"/>
        </w:rPr>
        <w:t>nada</w:t>
      </w:r>
    </w:p>
    <w:p w14:paraId="651C9848" w14:textId="77777777" w:rsidR="00A36567" w:rsidRPr="00307C2B" w:rsidRDefault="00A36567" w:rsidP="00A36567">
      <w:pPr>
        <w:ind w:left="142" w:hanging="142"/>
        <w:rPr>
          <w:lang w:val="es-MX"/>
        </w:rPr>
      </w:pPr>
      <w:r w:rsidRPr="00307C2B">
        <w:rPr>
          <w:lang w:val="es-MX"/>
        </w:rPr>
        <w:t>Gre</w:t>
      </w:r>
      <w:r>
        <w:rPr>
          <w:lang w:val="es-MX"/>
        </w:rPr>
        <w:t>cia</w:t>
      </w:r>
    </w:p>
    <w:p w14:paraId="5187CEB9" w14:textId="77777777" w:rsidR="00A87DDE" w:rsidRPr="00307C2B" w:rsidRDefault="00A87DDE" w:rsidP="005249B7">
      <w:pPr>
        <w:ind w:left="142" w:hanging="142"/>
        <w:rPr>
          <w:lang w:val="es-MX"/>
        </w:rPr>
      </w:pPr>
      <w:r w:rsidRPr="00307C2B">
        <w:rPr>
          <w:lang w:val="es-MX"/>
        </w:rPr>
        <w:t>Guatemala</w:t>
      </w:r>
    </w:p>
    <w:p w14:paraId="62126419" w14:textId="77777777" w:rsidR="00A87DDE" w:rsidRPr="00307C2B" w:rsidRDefault="00A87DDE" w:rsidP="005249B7">
      <w:pPr>
        <w:ind w:left="142" w:hanging="142"/>
        <w:rPr>
          <w:lang w:val="es-MX"/>
        </w:rPr>
      </w:pPr>
      <w:r w:rsidRPr="00307C2B">
        <w:rPr>
          <w:lang w:val="es-MX"/>
        </w:rPr>
        <w:t>Guyana</w:t>
      </w:r>
    </w:p>
    <w:p w14:paraId="6DD1FB86" w14:textId="77777777" w:rsidR="00A87DDE" w:rsidRPr="00307C2B" w:rsidRDefault="00A87DDE" w:rsidP="005249B7">
      <w:pPr>
        <w:ind w:left="142" w:hanging="142"/>
        <w:rPr>
          <w:lang w:val="es-MX"/>
        </w:rPr>
      </w:pPr>
      <w:r w:rsidRPr="00307C2B">
        <w:rPr>
          <w:lang w:val="es-MX"/>
        </w:rPr>
        <w:t>Honduras</w:t>
      </w:r>
    </w:p>
    <w:p w14:paraId="2BAB3F03" w14:textId="4869850A" w:rsidR="00A87DDE" w:rsidRPr="00307C2B" w:rsidRDefault="00A87DDE" w:rsidP="005249B7">
      <w:pPr>
        <w:ind w:left="142" w:hanging="142"/>
        <w:rPr>
          <w:lang w:val="es-MX"/>
        </w:rPr>
      </w:pPr>
      <w:r w:rsidRPr="00307C2B">
        <w:rPr>
          <w:lang w:val="es-MX"/>
        </w:rPr>
        <w:t>Hun</w:t>
      </w:r>
      <w:r w:rsidR="00612B91">
        <w:rPr>
          <w:lang w:val="es-MX"/>
        </w:rPr>
        <w:t>gría</w:t>
      </w:r>
    </w:p>
    <w:p w14:paraId="202D902B" w14:textId="77777777" w:rsidR="00A87DDE" w:rsidRPr="00307C2B" w:rsidRDefault="00A87DDE" w:rsidP="005249B7">
      <w:pPr>
        <w:ind w:left="142" w:hanging="142"/>
        <w:rPr>
          <w:lang w:val="es-MX"/>
        </w:rPr>
      </w:pPr>
      <w:r w:rsidRPr="00307C2B">
        <w:rPr>
          <w:lang w:val="es-MX"/>
        </w:rPr>
        <w:t>India</w:t>
      </w:r>
    </w:p>
    <w:p w14:paraId="0F00959E" w14:textId="77777777" w:rsidR="00A87DDE" w:rsidRPr="00307C2B" w:rsidRDefault="00A87DDE" w:rsidP="005249B7">
      <w:pPr>
        <w:ind w:left="142" w:hanging="142"/>
        <w:rPr>
          <w:lang w:val="es-MX"/>
        </w:rPr>
      </w:pPr>
      <w:r w:rsidRPr="00307C2B">
        <w:rPr>
          <w:lang w:val="es-MX"/>
        </w:rPr>
        <w:t>Indonesia</w:t>
      </w:r>
    </w:p>
    <w:p w14:paraId="247899A1" w14:textId="731E05B9" w:rsidR="00A87DDE" w:rsidRPr="00307C2B" w:rsidRDefault="00612B91" w:rsidP="005249B7">
      <w:pPr>
        <w:ind w:left="142" w:hanging="142"/>
        <w:rPr>
          <w:lang w:val="es-MX"/>
        </w:rPr>
      </w:pPr>
      <w:r w:rsidRPr="00307C2B">
        <w:rPr>
          <w:lang w:val="es-MX"/>
        </w:rPr>
        <w:t>Irán</w:t>
      </w:r>
      <w:r w:rsidR="00A87DDE" w:rsidRPr="00307C2B">
        <w:rPr>
          <w:lang w:val="es-MX"/>
        </w:rPr>
        <w:t xml:space="preserve"> (</w:t>
      </w:r>
      <w:r>
        <w:rPr>
          <w:lang w:val="es-ES"/>
        </w:rPr>
        <w:t>República Islámica del</w:t>
      </w:r>
      <w:r w:rsidR="00A87DDE" w:rsidRPr="00307C2B">
        <w:rPr>
          <w:lang w:val="es-MX"/>
        </w:rPr>
        <w:t>)</w:t>
      </w:r>
    </w:p>
    <w:p w14:paraId="41AA770D" w14:textId="754F3899" w:rsidR="00A87DDE" w:rsidRPr="00307C2B" w:rsidRDefault="00A87DDE" w:rsidP="005249B7">
      <w:pPr>
        <w:ind w:left="142" w:hanging="142"/>
        <w:rPr>
          <w:lang w:val="es-MX"/>
        </w:rPr>
      </w:pPr>
      <w:r w:rsidRPr="00307C2B">
        <w:rPr>
          <w:lang w:val="es-MX"/>
        </w:rPr>
        <w:t>Irland</w:t>
      </w:r>
      <w:r w:rsidR="009F1B4B">
        <w:rPr>
          <w:lang w:val="es-MX"/>
        </w:rPr>
        <w:t>a</w:t>
      </w:r>
    </w:p>
    <w:p w14:paraId="531E1540" w14:textId="7BE97A84" w:rsidR="00A87DDE" w:rsidRPr="00307C2B" w:rsidRDefault="00A87DDE" w:rsidP="005249B7">
      <w:pPr>
        <w:ind w:left="142" w:hanging="142"/>
        <w:rPr>
          <w:lang w:val="es-MX"/>
        </w:rPr>
      </w:pPr>
      <w:r w:rsidRPr="00307C2B">
        <w:rPr>
          <w:lang w:val="es-MX"/>
        </w:rPr>
        <w:t>Ital</w:t>
      </w:r>
      <w:r w:rsidR="009F1B4B">
        <w:rPr>
          <w:lang w:val="es-MX"/>
        </w:rPr>
        <w:t>ia</w:t>
      </w:r>
    </w:p>
    <w:p w14:paraId="4422268B" w14:textId="77777777" w:rsidR="00A87DDE" w:rsidRPr="00307C2B" w:rsidRDefault="00A87DDE" w:rsidP="005249B7">
      <w:pPr>
        <w:ind w:left="142" w:hanging="142"/>
        <w:rPr>
          <w:lang w:val="es-MX"/>
        </w:rPr>
      </w:pPr>
      <w:r w:rsidRPr="00307C2B">
        <w:rPr>
          <w:lang w:val="es-MX"/>
        </w:rPr>
        <w:t>Jamaica</w:t>
      </w:r>
    </w:p>
    <w:p w14:paraId="6D2D8AB8" w14:textId="013F772E" w:rsidR="00A87DDE" w:rsidRPr="00307C2B" w:rsidRDefault="009F1B4B" w:rsidP="005249B7">
      <w:pPr>
        <w:ind w:left="142" w:hanging="142"/>
        <w:rPr>
          <w:lang w:val="es-MX"/>
        </w:rPr>
      </w:pPr>
      <w:r w:rsidRPr="00307C2B">
        <w:rPr>
          <w:lang w:val="es-MX"/>
        </w:rPr>
        <w:t>Japón</w:t>
      </w:r>
    </w:p>
    <w:p w14:paraId="072FA816" w14:textId="76696184" w:rsidR="00A87DDE" w:rsidRPr="00307C2B" w:rsidRDefault="00A87DDE" w:rsidP="005249B7">
      <w:pPr>
        <w:ind w:left="142" w:hanging="142"/>
        <w:rPr>
          <w:lang w:val="es-MX"/>
        </w:rPr>
      </w:pPr>
      <w:r w:rsidRPr="00307C2B">
        <w:rPr>
          <w:lang w:val="es-MX"/>
        </w:rPr>
        <w:t>Jordan</w:t>
      </w:r>
      <w:r w:rsidR="009F1B4B">
        <w:rPr>
          <w:lang w:val="es-MX"/>
        </w:rPr>
        <w:t>ia</w:t>
      </w:r>
    </w:p>
    <w:p w14:paraId="4A50158E" w14:textId="77777777" w:rsidR="00A87DDE" w:rsidRPr="00307C2B" w:rsidRDefault="00A87DDE" w:rsidP="005249B7">
      <w:pPr>
        <w:ind w:left="142" w:hanging="142"/>
        <w:rPr>
          <w:lang w:val="es-MX"/>
        </w:rPr>
      </w:pPr>
      <w:proofErr w:type="spellStart"/>
      <w:r w:rsidRPr="00307C2B">
        <w:rPr>
          <w:lang w:val="es-MX"/>
        </w:rPr>
        <w:t>Kenya</w:t>
      </w:r>
      <w:proofErr w:type="spellEnd"/>
    </w:p>
    <w:p w14:paraId="7D57BFF3" w14:textId="77777777" w:rsidR="00A87DDE" w:rsidRPr="00307C2B" w:rsidRDefault="00A87DDE" w:rsidP="005249B7">
      <w:pPr>
        <w:ind w:left="142" w:hanging="142"/>
        <w:rPr>
          <w:lang w:val="es-MX"/>
        </w:rPr>
      </w:pPr>
      <w:r w:rsidRPr="00307C2B">
        <w:rPr>
          <w:lang w:val="es-MX"/>
        </w:rPr>
        <w:t>Kuwait</w:t>
      </w:r>
    </w:p>
    <w:p w14:paraId="2A6BC58A" w14:textId="67424159" w:rsidR="00A87DDE" w:rsidRPr="00307C2B" w:rsidRDefault="00A87DDE" w:rsidP="005249B7">
      <w:pPr>
        <w:ind w:left="142" w:hanging="142"/>
        <w:rPr>
          <w:lang w:val="es-MX"/>
        </w:rPr>
      </w:pPr>
      <w:r w:rsidRPr="00307C2B">
        <w:rPr>
          <w:lang w:val="es-MX"/>
        </w:rPr>
        <w:t>L</w:t>
      </w:r>
      <w:r w:rsidR="009F1B4B">
        <w:rPr>
          <w:lang w:val="es-MX"/>
        </w:rPr>
        <w:t>etonia</w:t>
      </w:r>
    </w:p>
    <w:p w14:paraId="03860725" w14:textId="34D8721B" w:rsidR="00A87DDE" w:rsidRPr="00307C2B" w:rsidRDefault="00A87DDE" w:rsidP="005249B7">
      <w:pPr>
        <w:ind w:left="142" w:hanging="142"/>
        <w:rPr>
          <w:lang w:val="es-MX"/>
        </w:rPr>
      </w:pPr>
      <w:r w:rsidRPr="00307C2B">
        <w:rPr>
          <w:lang w:val="es-MX"/>
        </w:rPr>
        <w:t>L</w:t>
      </w:r>
      <w:r w:rsidR="009F1B4B">
        <w:rPr>
          <w:lang w:val="es-MX"/>
        </w:rPr>
        <w:t>íbano</w:t>
      </w:r>
    </w:p>
    <w:p w14:paraId="47CCB8E9" w14:textId="77777777" w:rsidR="00A87DDE" w:rsidRPr="00307C2B" w:rsidRDefault="00A87DDE" w:rsidP="005249B7">
      <w:pPr>
        <w:ind w:left="142" w:hanging="142"/>
        <w:rPr>
          <w:lang w:val="es-MX"/>
        </w:rPr>
      </w:pPr>
      <w:r w:rsidRPr="00307C2B">
        <w:rPr>
          <w:lang w:val="es-MX"/>
        </w:rPr>
        <w:t>Liberia</w:t>
      </w:r>
    </w:p>
    <w:p w14:paraId="5B96B034" w14:textId="164845F4" w:rsidR="00A87DDE" w:rsidRPr="00307C2B" w:rsidRDefault="00A87DDE" w:rsidP="005249B7">
      <w:pPr>
        <w:ind w:left="142" w:hanging="142"/>
        <w:rPr>
          <w:lang w:val="es-MX"/>
        </w:rPr>
      </w:pPr>
      <w:r w:rsidRPr="00307C2B">
        <w:rPr>
          <w:lang w:val="es-MX"/>
        </w:rPr>
        <w:t>Lit</w:t>
      </w:r>
      <w:r w:rsidR="009F1B4B">
        <w:rPr>
          <w:lang w:val="es-MX"/>
        </w:rPr>
        <w:t>uania</w:t>
      </w:r>
    </w:p>
    <w:p w14:paraId="7248D0AD" w14:textId="210ED162" w:rsidR="009F1B4B" w:rsidRDefault="00A87DDE" w:rsidP="005249B7">
      <w:pPr>
        <w:ind w:left="142" w:hanging="142"/>
        <w:rPr>
          <w:lang w:val="es-MX"/>
        </w:rPr>
      </w:pPr>
      <w:r w:rsidRPr="00307C2B">
        <w:rPr>
          <w:lang w:val="es-MX"/>
        </w:rPr>
        <w:t>Luxemb</w:t>
      </w:r>
      <w:r w:rsidR="009F1B4B">
        <w:rPr>
          <w:lang w:val="es-MX"/>
        </w:rPr>
        <w:t>urgo</w:t>
      </w:r>
    </w:p>
    <w:p w14:paraId="50835EFD" w14:textId="5ADFE733" w:rsidR="00740F53" w:rsidRDefault="00740F53" w:rsidP="005249B7">
      <w:pPr>
        <w:ind w:left="142" w:hanging="142"/>
        <w:rPr>
          <w:lang w:val="es-MX"/>
        </w:rPr>
      </w:pPr>
      <w:r>
        <w:rPr>
          <w:lang w:val="es-MX"/>
        </w:rPr>
        <w:t>Macedonia del Norte</w:t>
      </w:r>
    </w:p>
    <w:p w14:paraId="7E03BBCA" w14:textId="21D5F748" w:rsidR="00A87DDE" w:rsidRDefault="00A87DDE" w:rsidP="005249B7">
      <w:pPr>
        <w:ind w:left="142" w:hanging="142"/>
        <w:rPr>
          <w:lang w:val="es-MX"/>
        </w:rPr>
      </w:pPr>
      <w:r w:rsidRPr="00307C2B">
        <w:rPr>
          <w:lang w:val="es-MX"/>
        </w:rPr>
        <w:t>Madagascar</w:t>
      </w:r>
    </w:p>
    <w:p w14:paraId="287C41B3" w14:textId="40BB589B" w:rsidR="0029658B" w:rsidRPr="00307C2B" w:rsidRDefault="0029658B" w:rsidP="005249B7">
      <w:pPr>
        <w:ind w:left="142" w:hanging="142"/>
        <w:rPr>
          <w:lang w:val="es-MX"/>
        </w:rPr>
      </w:pPr>
      <w:r>
        <w:rPr>
          <w:lang w:val="es-MX"/>
        </w:rPr>
        <w:t>Malasia</w:t>
      </w:r>
    </w:p>
    <w:p w14:paraId="704823CC" w14:textId="77777777" w:rsidR="00A87DDE" w:rsidRPr="00307C2B" w:rsidRDefault="00A87DDE" w:rsidP="005249B7">
      <w:pPr>
        <w:ind w:left="142" w:hanging="142"/>
        <w:rPr>
          <w:lang w:val="es-MX"/>
        </w:rPr>
      </w:pPr>
      <w:r w:rsidRPr="00307C2B">
        <w:rPr>
          <w:lang w:val="es-MX"/>
        </w:rPr>
        <w:t>Malawi</w:t>
      </w:r>
    </w:p>
    <w:p w14:paraId="79A8CD15" w14:textId="3463DF94" w:rsidR="00A87DDE" w:rsidRPr="00307C2B" w:rsidRDefault="00A87DDE" w:rsidP="005249B7">
      <w:pPr>
        <w:ind w:left="142" w:hanging="142"/>
        <w:rPr>
          <w:lang w:val="es-MX"/>
        </w:rPr>
      </w:pPr>
      <w:r w:rsidRPr="00307C2B">
        <w:rPr>
          <w:lang w:val="es-MX"/>
        </w:rPr>
        <w:t>Maldiv</w:t>
      </w:r>
      <w:r w:rsidR="00C2386D">
        <w:rPr>
          <w:lang w:val="es-MX"/>
        </w:rPr>
        <w:t>a</w:t>
      </w:r>
      <w:r w:rsidRPr="00307C2B">
        <w:rPr>
          <w:lang w:val="es-MX"/>
        </w:rPr>
        <w:t>s</w:t>
      </w:r>
    </w:p>
    <w:p w14:paraId="5BD08EDF" w14:textId="77777777" w:rsidR="00A87DDE" w:rsidRPr="00307C2B" w:rsidRDefault="00A87DDE" w:rsidP="005249B7">
      <w:pPr>
        <w:ind w:left="142" w:hanging="142"/>
        <w:rPr>
          <w:lang w:val="es-MX"/>
        </w:rPr>
      </w:pPr>
      <w:r w:rsidRPr="00307C2B">
        <w:rPr>
          <w:lang w:val="es-MX"/>
        </w:rPr>
        <w:t>Malta</w:t>
      </w:r>
    </w:p>
    <w:p w14:paraId="48A243A5" w14:textId="711D5DF1" w:rsidR="00A87DDE" w:rsidRDefault="00A87DDE" w:rsidP="005249B7">
      <w:pPr>
        <w:ind w:left="142" w:hanging="142"/>
        <w:rPr>
          <w:lang w:val="es-MX"/>
        </w:rPr>
      </w:pPr>
      <w:r w:rsidRPr="00307C2B">
        <w:rPr>
          <w:lang w:val="es-MX"/>
        </w:rPr>
        <w:t>M</w:t>
      </w:r>
      <w:r w:rsidR="00C2386D">
        <w:rPr>
          <w:lang w:val="es-MX"/>
        </w:rPr>
        <w:t>arruecos</w:t>
      </w:r>
    </w:p>
    <w:p w14:paraId="244BCB37" w14:textId="77777777" w:rsidR="00256BED" w:rsidRPr="00307C2B" w:rsidRDefault="00256BED" w:rsidP="00256BED">
      <w:pPr>
        <w:ind w:left="142" w:hanging="142"/>
        <w:rPr>
          <w:lang w:val="es-MX"/>
        </w:rPr>
      </w:pPr>
      <w:r w:rsidRPr="00307C2B">
        <w:rPr>
          <w:lang w:val="es-MX"/>
        </w:rPr>
        <w:t>Mauri</w:t>
      </w:r>
      <w:r>
        <w:rPr>
          <w:lang w:val="es-MX"/>
        </w:rPr>
        <w:t>cio</w:t>
      </w:r>
    </w:p>
    <w:p w14:paraId="0ABFB3FB" w14:textId="77777777" w:rsidR="00256BED" w:rsidRPr="00307C2B" w:rsidRDefault="00256BED" w:rsidP="00256BED">
      <w:pPr>
        <w:ind w:left="142" w:hanging="142"/>
        <w:rPr>
          <w:lang w:val="es-MX"/>
        </w:rPr>
      </w:pPr>
      <w:r w:rsidRPr="00307C2B">
        <w:rPr>
          <w:lang w:val="es-MX"/>
        </w:rPr>
        <w:t>México</w:t>
      </w:r>
    </w:p>
    <w:p w14:paraId="1409E05E" w14:textId="77777777" w:rsidR="00A87DDE" w:rsidRPr="00307C2B" w:rsidRDefault="00A87DDE" w:rsidP="005249B7">
      <w:pPr>
        <w:ind w:left="142" w:hanging="142"/>
        <w:rPr>
          <w:lang w:val="es-MX"/>
        </w:rPr>
      </w:pPr>
      <w:r w:rsidRPr="00307C2B">
        <w:rPr>
          <w:lang w:val="es-MX"/>
        </w:rPr>
        <w:t>Mozambique</w:t>
      </w:r>
    </w:p>
    <w:p w14:paraId="59F13E4E" w14:textId="77777777" w:rsidR="00A87DDE" w:rsidRPr="00307C2B" w:rsidRDefault="00A87DDE" w:rsidP="005249B7">
      <w:pPr>
        <w:ind w:left="142" w:hanging="142"/>
        <w:rPr>
          <w:lang w:val="es-MX"/>
        </w:rPr>
      </w:pPr>
      <w:r w:rsidRPr="00307C2B">
        <w:rPr>
          <w:lang w:val="es-MX"/>
        </w:rPr>
        <w:t>Myanmar</w:t>
      </w:r>
    </w:p>
    <w:p w14:paraId="16F00D1B" w14:textId="77777777" w:rsidR="00A87DDE" w:rsidRPr="00307C2B" w:rsidRDefault="00A87DDE" w:rsidP="005249B7">
      <w:pPr>
        <w:ind w:left="142" w:hanging="142"/>
        <w:rPr>
          <w:lang w:val="es-MX"/>
        </w:rPr>
      </w:pPr>
      <w:r w:rsidRPr="00307C2B">
        <w:rPr>
          <w:lang w:val="es-MX"/>
        </w:rPr>
        <w:t>Namibia</w:t>
      </w:r>
    </w:p>
    <w:p w14:paraId="3531204F" w14:textId="77777777" w:rsidR="00A87DDE" w:rsidRPr="00307C2B" w:rsidRDefault="00A87DDE" w:rsidP="005249B7">
      <w:pPr>
        <w:ind w:left="142" w:hanging="142"/>
        <w:rPr>
          <w:lang w:val="es-MX"/>
        </w:rPr>
      </w:pPr>
      <w:r w:rsidRPr="00307C2B">
        <w:rPr>
          <w:lang w:val="es-MX"/>
        </w:rPr>
        <w:t>Nicaragua</w:t>
      </w:r>
    </w:p>
    <w:p w14:paraId="38B14380" w14:textId="1ED1C9E8" w:rsidR="00A87DDE" w:rsidRPr="00307C2B" w:rsidRDefault="00740F53" w:rsidP="005249B7">
      <w:pPr>
        <w:ind w:left="142" w:hanging="142"/>
        <w:rPr>
          <w:lang w:val="es-MX"/>
        </w:rPr>
      </w:pPr>
      <w:r w:rsidRPr="00307C2B">
        <w:rPr>
          <w:lang w:val="es-MX"/>
        </w:rPr>
        <w:t>Níger</w:t>
      </w:r>
    </w:p>
    <w:p w14:paraId="03776650" w14:textId="77777777" w:rsidR="00A87DDE" w:rsidRPr="00307C2B" w:rsidRDefault="00A87DDE" w:rsidP="005249B7">
      <w:pPr>
        <w:ind w:left="142" w:hanging="142"/>
        <w:rPr>
          <w:lang w:val="es-MX"/>
        </w:rPr>
      </w:pPr>
      <w:r w:rsidRPr="00307C2B">
        <w:rPr>
          <w:lang w:val="es-MX"/>
        </w:rPr>
        <w:t>Nigeria</w:t>
      </w:r>
    </w:p>
    <w:p w14:paraId="146F1B04" w14:textId="652074CC" w:rsidR="00A87DDE" w:rsidRDefault="00A87DDE" w:rsidP="005249B7">
      <w:pPr>
        <w:ind w:left="142" w:hanging="142"/>
        <w:rPr>
          <w:lang w:val="es-MX"/>
        </w:rPr>
      </w:pPr>
      <w:r w:rsidRPr="00307C2B">
        <w:rPr>
          <w:lang w:val="es-MX"/>
        </w:rPr>
        <w:t>No</w:t>
      </w:r>
      <w:r w:rsidR="00256BED">
        <w:rPr>
          <w:lang w:val="es-MX"/>
        </w:rPr>
        <w:t>ruega</w:t>
      </w:r>
    </w:p>
    <w:p w14:paraId="292D9D83" w14:textId="6497EF6F" w:rsidR="007E394F" w:rsidRPr="00307C2B" w:rsidRDefault="007E394F" w:rsidP="005249B7">
      <w:pPr>
        <w:ind w:left="142" w:hanging="142"/>
        <w:rPr>
          <w:lang w:val="es-MX"/>
        </w:rPr>
      </w:pPr>
      <w:r>
        <w:rPr>
          <w:lang w:val="es-MX"/>
        </w:rPr>
        <w:lastRenderedPageBreak/>
        <w:t>Nueva Zelandia</w:t>
      </w:r>
    </w:p>
    <w:p w14:paraId="056C3329" w14:textId="324F262F" w:rsidR="00A87DDE" w:rsidRDefault="00256BED" w:rsidP="005249B7">
      <w:pPr>
        <w:ind w:left="142" w:hanging="142"/>
        <w:rPr>
          <w:lang w:val="es-MX"/>
        </w:rPr>
      </w:pPr>
      <w:r w:rsidRPr="00307C2B">
        <w:rPr>
          <w:lang w:val="es-MX"/>
        </w:rPr>
        <w:t>Omán</w:t>
      </w:r>
    </w:p>
    <w:p w14:paraId="46544DBE" w14:textId="77777777" w:rsidR="00256BED" w:rsidRPr="00307C2B" w:rsidRDefault="00256BED" w:rsidP="00256BED">
      <w:pPr>
        <w:ind w:left="142" w:hanging="142"/>
        <w:rPr>
          <w:lang w:val="es-MX"/>
        </w:rPr>
      </w:pPr>
      <w:r>
        <w:rPr>
          <w:lang w:val="es-MX"/>
        </w:rPr>
        <w:t>Países Bajos</w:t>
      </w:r>
    </w:p>
    <w:p w14:paraId="22F3630B" w14:textId="13C33DEB" w:rsidR="00A87DDE" w:rsidRPr="00307C2B" w:rsidRDefault="00740F53" w:rsidP="005249B7">
      <w:pPr>
        <w:ind w:left="142" w:hanging="142"/>
        <w:rPr>
          <w:lang w:val="es-MX"/>
        </w:rPr>
      </w:pPr>
      <w:r w:rsidRPr="00307C2B">
        <w:rPr>
          <w:lang w:val="es-MX"/>
        </w:rPr>
        <w:t>Pakistán</w:t>
      </w:r>
    </w:p>
    <w:p w14:paraId="6E2B6AD8" w14:textId="77777777" w:rsidR="00A87DDE" w:rsidRPr="00307C2B" w:rsidRDefault="00A87DDE" w:rsidP="005249B7">
      <w:pPr>
        <w:ind w:left="142" w:hanging="142"/>
        <w:rPr>
          <w:lang w:val="es-MX"/>
        </w:rPr>
      </w:pPr>
      <w:r w:rsidRPr="00307C2B">
        <w:rPr>
          <w:lang w:val="es-MX"/>
        </w:rPr>
        <w:t>Paraguay</w:t>
      </w:r>
    </w:p>
    <w:p w14:paraId="12AED61C" w14:textId="42BF47DA" w:rsidR="00A87DDE" w:rsidRPr="00307C2B" w:rsidRDefault="00740F53" w:rsidP="005249B7">
      <w:pPr>
        <w:ind w:left="142" w:hanging="142"/>
        <w:rPr>
          <w:lang w:val="es-MX"/>
        </w:rPr>
      </w:pPr>
      <w:r w:rsidRPr="00307C2B">
        <w:rPr>
          <w:lang w:val="es-MX"/>
        </w:rPr>
        <w:t>Perú</w:t>
      </w:r>
    </w:p>
    <w:p w14:paraId="5C935D14" w14:textId="3F8F6758" w:rsidR="00A87DDE" w:rsidRPr="00307C2B" w:rsidRDefault="00A87DDE" w:rsidP="005249B7">
      <w:pPr>
        <w:ind w:left="142" w:hanging="142"/>
        <w:rPr>
          <w:lang w:val="es-MX"/>
        </w:rPr>
      </w:pPr>
      <w:r w:rsidRPr="00307C2B">
        <w:rPr>
          <w:lang w:val="es-MX"/>
        </w:rPr>
        <w:t>Pol</w:t>
      </w:r>
      <w:r w:rsidR="00147026">
        <w:rPr>
          <w:lang w:val="es-MX"/>
        </w:rPr>
        <w:t>onia</w:t>
      </w:r>
    </w:p>
    <w:p w14:paraId="1C66A627" w14:textId="158C3E6B" w:rsidR="00A87DDE" w:rsidRDefault="00A87DDE" w:rsidP="005249B7">
      <w:pPr>
        <w:ind w:left="142" w:hanging="142"/>
        <w:rPr>
          <w:lang w:val="es-MX"/>
        </w:rPr>
      </w:pPr>
      <w:r w:rsidRPr="00307C2B">
        <w:rPr>
          <w:lang w:val="es-MX"/>
        </w:rPr>
        <w:t>Portugal</w:t>
      </w:r>
    </w:p>
    <w:p w14:paraId="37CAA1CF" w14:textId="77777777" w:rsidR="005724FF" w:rsidRPr="00F4781B" w:rsidRDefault="005724FF" w:rsidP="005724FF">
      <w:pPr>
        <w:ind w:left="142" w:hanging="142"/>
        <w:jc w:val="left"/>
        <w:rPr>
          <w:lang w:val="es-MX"/>
        </w:rPr>
      </w:pPr>
      <w:r>
        <w:rPr>
          <w:lang w:val="es-ES"/>
        </w:rPr>
        <w:t>Reino Unido de Gran Bretaña e Irlanda del Norte</w:t>
      </w:r>
    </w:p>
    <w:p w14:paraId="4043408D" w14:textId="6EB84807" w:rsidR="00250B7D" w:rsidRDefault="00250B7D" w:rsidP="005249B7">
      <w:pPr>
        <w:ind w:left="142" w:hanging="142"/>
        <w:rPr>
          <w:lang w:val="es-MX"/>
        </w:rPr>
      </w:pPr>
      <w:r>
        <w:rPr>
          <w:lang w:val="es-MX"/>
        </w:rPr>
        <w:t>República Centroafricana</w:t>
      </w:r>
    </w:p>
    <w:p w14:paraId="7191FF8A" w14:textId="77777777" w:rsidR="00147026" w:rsidRDefault="00147026" w:rsidP="00147026">
      <w:pPr>
        <w:ind w:left="142" w:hanging="142"/>
        <w:rPr>
          <w:lang w:val="es-ES"/>
        </w:rPr>
      </w:pPr>
      <w:r>
        <w:rPr>
          <w:lang w:val="es-ES"/>
        </w:rPr>
        <w:t>República de Corea</w:t>
      </w:r>
    </w:p>
    <w:p w14:paraId="2417192C" w14:textId="534327B5" w:rsidR="00A87DDE" w:rsidRDefault="00880028" w:rsidP="005249B7">
      <w:pPr>
        <w:ind w:left="142" w:hanging="142"/>
        <w:rPr>
          <w:lang w:val="es-ES"/>
        </w:rPr>
      </w:pPr>
      <w:r>
        <w:rPr>
          <w:lang w:val="es-ES"/>
        </w:rPr>
        <w:t>República de Moldova</w:t>
      </w:r>
    </w:p>
    <w:p w14:paraId="6DE325E4" w14:textId="77777777" w:rsidR="00961B16" w:rsidRDefault="00880028" w:rsidP="00961B16">
      <w:pPr>
        <w:ind w:left="142" w:hanging="142"/>
        <w:jc w:val="left"/>
        <w:rPr>
          <w:lang w:val="es-MX"/>
        </w:rPr>
      </w:pPr>
      <w:r>
        <w:rPr>
          <w:lang w:val="es-ES"/>
        </w:rPr>
        <w:t>República Democrática del Congo</w:t>
      </w:r>
    </w:p>
    <w:p w14:paraId="51233494" w14:textId="263F8522" w:rsidR="00961B16" w:rsidRPr="00307C2B" w:rsidRDefault="00961B16" w:rsidP="00961B16">
      <w:pPr>
        <w:ind w:left="142" w:hanging="142"/>
        <w:jc w:val="left"/>
        <w:rPr>
          <w:lang w:val="es-MX"/>
        </w:rPr>
      </w:pPr>
      <w:r>
        <w:rPr>
          <w:lang w:val="es-MX"/>
        </w:rPr>
        <w:t xml:space="preserve">República </w:t>
      </w:r>
      <w:r w:rsidRPr="00307C2B">
        <w:rPr>
          <w:lang w:val="es-MX"/>
        </w:rPr>
        <w:t>Dominican</w:t>
      </w:r>
      <w:r>
        <w:rPr>
          <w:lang w:val="es-MX"/>
        </w:rPr>
        <w:t>a</w:t>
      </w:r>
    </w:p>
    <w:p w14:paraId="0B80ED3F" w14:textId="5746AAD4" w:rsidR="005724FF" w:rsidRDefault="006349E4" w:rsidP="00880028">
      <w:pPr>
        <w:ind w:left="142" w:hanging="142"/>
        <w:jc w:val="left"/>
        <w:rPr>
          <w:lang w:val="es-ES"/>
        </w:rPr>
      </w:pPr>
      <w:hyperlink r:id="rId21" w:history="1">
        <w:r w:rsidR="00961B16">
          <w:rPr>
            <w:lang w:val="es-ES"/>
          </w:rPr>
          <w:t>República Popular Democrática de Corea</w:t>
        </w:r>
      </w:hyperlink>
    </w:p>
    <w:p w14:paraId="6C1A3C76" w14:textId="77777777" w:rsidR="005724FF" w:rsidRDefault="005724FF" w:rsidP="005724FF">
      <w:pPr>
        <w:ind w:left="142" w:hanging="142"/>
        <w:rPr>
          <w:lang w:val="es-MX"/>
        </w:rPr>
      </w:pPr>
      <w:r>
        <w:rPr>
          <w:lang w:val="es-ES"/>
        </w:rPr>
        <w:t xml:space="preserve">República Unida de </w:t>
      </w:r>
      <w:proofErr w:type="spellStart"/>
      <w:r>
        <w:rPr>
          <w:lang w:val="es-ES"/>
        </w:rPr>
        <w:t>Tanzanía</w:t>
      </w:r>
      <w:proofErr w:type="spellEnd"/>
    </w:p>
    <w:p w14:paraId="252D6914" w14:textId="676F3E2C" w:rsidR="00A87DDE" w:rsidRPr="00355967" w:rsidRDefault="00A87DDE" w:rsidP="0061594C">
      <w:pPr>
        <w:ind w:left="142" w:right="17" w:hanging="142"/>
        <w:rPr>
          <w:lang w:val="en-CA"/>
        </w:rPr>
      </w:pPr>
      <w:r w:rsidRPr="00355967">
        <w:rPr>
          <w:lang w:val="en-CA"/>
        </w:rPr>
        <w:t>R</w:t>
      </w:r>
      <w:r w:rsidR="00880028" w:rsidRPr="00355967">
        <w:rPr>
          <w:lang w:val="en-CA"/>
        </w:rPr>
        <w:t>u</w:t>
      </w:r>
      <w:r w:rsidRPr="00355967">
        <w:rPr>
          <w:lang w:val="en-CA"/>
        </w:rPr>
        <w:t>mania</w:t>
      </w:r>
    </w:p>
    <w:p w14:paraId="5657F8F3" w14:textId="77777777" w:rsidR="00A87DDE" w:rsidRPr="00355967" w:rsidRDefault="00A87DDE" w:rsidP="005249B7">
      <w:pPr>
        <w:ind w:left="142" w:hanging="142"/>
        <w:rPr>
          <w:lang w:val="en-CA"/>
        </w:rPr>
      </w:pPr>
      <w:r w:rsidRPr="00355967">
        <w:rPr>
          <w:lang w:val="en-CA"/>
        </w:rPr>
        <w:t>Rwanda</w:t>
      </w:r>
    </w:p>
    <w:p w14:paraId="07F6553A" w14:textId="363BCF49" w:rsidR="00A87DDE" w:rsidRPr="00355967" w:rsidRDefault="00A87DDE" w:rsidP="005249B7">
      <w:pPr>
        <w:ind w:left="142" w:hanging="142"/>
        <w:rPr>
          <w:lang w:val="en-CA"/>
        </w:rPr>
      </w:pPr>
      <w:r w:rsidRPr="00355967">
        <w:rPr>
          <w:lang w:val="en-CA"/>
        </w:rPr>
        <w:t xml:space="preserve">Saint Kitts </w:t>
      </w:r>
      <w:r w:rsidR="00C0664D" w:rsidRPr="00355967">
        <w:rPr>
          <w:lang w:val="en-CA"/>
        </w:rPr>
        <w:t xml:space="preserve">y </w:t>
      </w:r>
      <w:r w:rsidRPr="00355967">
        <w:rPr>
          <w:lang w:val="en-CA"/>
        </w:rPr>
        <w:t>Nevis</w:t>
      </w:r>
    </w:p>
    <w:p w14:paraId="2758F87D" w14:textId="77777777" w:rsidR="00A87DDE" w:rsidRPr="00307C2B" w:rsidRDefault="00A87DDE" w:rsidP="005249B7">
      <w:pPr>
        <w:ind w:left="142" w:hanging="142"/>
        <w:rPr>
          <w:lang w:val="es-MX"/>
        </w:rPr>
      </w:pPr>
      <w:r w:rsidRPr="00307C2B">
        <w:rPr>
          <w:lang w:val="es-MX"/>
        </w:rPr>
        <w:t>Senegal</w:t>
      </w:r>
    </w:p>
    <w:p w14:paraId="1B41A589" w14:textId="77777777" w:rsidR="00A87DDE" w:rsidRPr="00307C2B" w:rsidRDefault="00A87DDE" w:rsidP="005249B7">
      <w:pPr>
        <w:ind w:left="142" w:hanging="142"/>
        <w:rPr>
          <w:lang w:val="es-MX"/>
        </w:rPr>
      </w:pPr>
      <w:r w:rsidRPr="00307C2B">
        <w:rPr>
          <w:lang w:val="es-MX"/>
        </w:rPr>
        <w:t>Serbia</w:t>
      </w:r>
    </w:p>
    <w:p w14:paraId="40782F3E" w14:textId="326E8BC3" w:rsidR="00A87DDE" w:rsidRDefault="00A87DDE" w:rsidP="005249B7">
      <w:pPr>
        <w:ind w:left="142" w:hanging="142"/>
        <w:rPr>
          <w:lang w:val="es-MX"/>
        </w:rPr>
      </w:pPr>
      <w:r w:rsidRPr="00307C2B">
        <w:rPr>
          <w:lang w:val="es-MX"/>
        </w:rPr>
        <w:t>Seychelles</w:t>
      </w:r>
    </w:p>
    <w:p w14:paraId="22CA8EC8" w14:textId="77777777" w:rsidR="00F40E3B" w:rsidRDefault="00F40E3B" w:rsidP="00F40E3B">
      <w:pPr>
        <w:ind w:left="142" w:hanging="142"/>
        <w:rPr>
          <w:lang w:val="es-MX"/>
        </w:rPr>
      </w:pPr>
      <w:r w:rsidRPr="00307C2B">
        <w:rPr>
          <w:lang w:val="es-MX"/>
        </w:rPr>
        <w:t>Sri Lanka</w:t>
      </w:r>
    </w:p>
    <w:p w14:paraId="6AF0D8F0" w14:textId="148D65CB" w:rsidR="00A87DDE" w:rsidRPr="00307C2B" w:rsidRDefault="00A87DDE" w:rsidP="005249B7">
      <w:pPr>
        <w:ind w:left="142" w:hanging="142"/>
        <w:rPr>
          <w:lang w:val="es-MX"/>
        </w:rPr>
      </w:pPr>
      <w:r w:rsidRPr="00307C2B">
        <w:rPr>
          <w:lang w:val="es-MX"/>
        </w:rPr>
        <w:t>S</w:t>
      </w:r>
      <w:r w:rsidR="00B354E5">
        <w:rPr>
          <w:lang w:val="es-MX"/>
        </w:rPr>
        <w:t>udáfrica</w:t>
      </w:r>
    </w:p>
    <w:p w14:paraId="33AAF82A" w14:textId="6D565B14" w:rsidR="00A87DDE" w:rsidRDefault="00A87DDE" w:rsidP="005249B7">
      <w:pPr>
        <w:ind w:left="142" w:hanging="142"/>
        <w:rPr>
          <w:lang w:val="es-MX"/>
        </w:rPr>
      </w:pPr>
      <w:r w:rsidRPr="00307C2B">
        <w:rPr>
          <w:lang w:val="es-MX"/>
        </w:rPr>
        <w:t>Sud</w:t>
      </w:r>
      <w:r w:rsidR="00902404">
        <w:rPr>
          <w:lang w:val="es-MX"/>
        </w:rPr>
        <w:t>á</w:t>
      </w:r>
      <w:r w:rsidRPr="00307C2B">
        <w:rPr>
          <w:lang w:val="es-MX"/>
        </w:rPr>
        <w:t>n</w:t>
      </w:r>
    </w:p>
    <w:p w14:paraId="4B2A2CEE" w14:textId="47DDF9A0" w:rsidR="00902404" w:rsidRDefault="00902404" w:rsidP="00902404">
      <w:pPr>
        <w:ind w:left="142" w:hanging="142"/>
        <w:rPr>
          <w:lang w:val="es-MX"/>
        </w:rPr>
      </w:pPr>
      <w:r w:rsidRPr="00307C2B">
        <w:rPr>
          <w:lang w:val="es-MX"/>
        </w:rPr>
        <w:t>S</w:t>
      </w:r>
      <w:r>
        <w:rPr>
          <w:lang w:val="es-MX"/>
        </w:rPr>
        <w:t>uecia</w:t>
      </w:r>
    </w:p>
    <w:p w14:paraId="29BE43DF" w14:textId="57459855" w:rsidR="00902404" w:rsidRPr="00307C2B" w:rsidRDefault="00902404" w:rsidP="00902404">
      <w:pPr>
        <w:ind w:left="142" w:hanging="142"/>
        <w:rPr>
          <w:lang w:val="es-MX"/>
        </w:rPr>
      </w:pPr>
      <w:r>
        <w:rPr>
          <w:lang w:val="es-MX"/>
        </w:rPr>
        <w:t>Suiza</w:t>
      </w:r>
    </w:p>
    <w:p w14:paraId="40FF21D3" w14:textId="77777777" w:rsidR="00A87DDE" w:rsidRPr="00307C2B" w:rsidRDefault="00A87DDE" w:rsidP="005249B7">
      <w:pPr>
        <w:ind w:left="142" w:hanging="142"/>
        <w:rPr>
          <w:lang w:val="es-MX"/>
        </w:rPr>
      </w:pPr>
      <w:proofErr w:type="spellStart"/>
      <w:r w:rsidRPr="00307C2B">
        <w:rPr>
          <w:lang w:val="es-MX"/>
        </w:rPr>
        <w:t>Suriname</w:t>
      </w:r>
      <w:proofErr w:type="spellEnd"/>
    </w:p>
    <w:p w14:paraId="1722D126" w14:textId="77777777" w:rsidR="005A1D4A" w:rsidRPr="00307C2B" w:rsidRDefault="005A1D4A" w:rsidP="005A1D4A">
      <w:pPr>
        <w:ind w:left="142" w:hanging="142"/>
        <w:rPr>
          <w:lang w:val="es-MX"/>
        </w:rPr>
      </w:pPr>
      <w:r w:rsidRPr="00307C2B">
        <w:rPr>
          <w:lang w:val="es-MX"/>
        </w:rPr>
        <w:t>Tailand</w:t>
      </w:r>
      <w:r>
        <w:rPr>
          <w:lang w:val="es-MX"/>
        </w:rPr>
        <w:t>ia</w:t>
      </w:r>
    </w:p>
    <w:p w14:paraId="59FDEB48" w14:textId="299A66C9" w:rsidR="00A87DDE" w:rsidRPr="00307C2B" w:rsidRDefault="00902404" w:rsidP="005249B7">
      <w:pPr>
        <w:ind w:left="142" w:hanging="142"/>
        <w:rPr>
          <w:lang w:val="es-MX"/>
        </w:rPr>
      </w:pPr>
      <w:r>
        <w:rPr>
          <w:lang w:val="es-ES"/>
        </w:rPr>
        <w:t>Tayikistán</w:t>
      </w:r>
    </w:p>
    <w:p w14:paraId="691CBF34" w14:textId="77777777" w:rsidR="00A87DDE" w:rsidRPr="00307C2B" w:rsidRDefault="00A87DDE" w:rsidP="005249B7">
      <w:pPr>
        <w:ind w:left="142" w:hanging="142"/>
        <w:rPr>
          <w:lang w:val="es-MX"/>
        </w:rPr>
      </w:pPr>
      <w:r w:rsidRPr="00307C2B">
        <w:rPr>
          <w:lang w:val="es-MX"/>
        </w:rPr>
        <w:t>Togo</w:t>
      </w:r>
    </w:p>
    <w:p w14:paraId="0EE0179E" w14:textId="77777777" w:rsidR="00A87DDE" w:rsidRPr="00307C2B" w:rsidRDefault="00A87DDE" w:rsidP="005249B7">
      <w:pPr>
        <w:ind w:left="142" w:hanging="142"/>
        <w:rPr>
          <w:lang w:val="es-MX"/>
        </w:rPr>
      </w:pPr>
      <w:r w:rsidRPr="00307C2B">
        <w:rPr>
          <w:lang w:val="es-MX"/>
        </w:rPr>
        <w:t>Tonga</w:t>
      </w:r>
    </w:p>
    <w:p w14:paraId="45F6C730" w14:textId="60C14028" w:rsidR="00A87DDE" w:rsidRPr="00307C2B" w:rsidRDefault="00A87DDE" w:rsidP="005249B7">
      <w:pPr>
        <w:ind w:left="142" w:hanging="142"/>
        <w:rPr>
          <w:lang w:val="es-MX"/>
        </w:rPr>
      </w:pPr>
      <w:r w:rsidRPr="00307C2B">
        <w:rPr>
          <w:lang w:val="es-MX"/>
        </w:rPr>
        <w:t xml:space="preserve">Trinidad </w:t>
      </w:r>
      <w:r w:rsidR="00ED3446">
        <w:rPr>
          <w:lang w:val="es-MX"/>
        </w:rPr>
        <w:t>y</w:t>
      </w:r>
      <w:r w:rsidR="00C54067">
        <w:rPr>
          <w:lang w:val="es-MX"/>
        </w:rPr>
        <w:t xml:space="preserve"> </w:t>
      </w:r>
      <w:r w:rsidRPr="00307C2B">
        <w:rPr>
          <w:lang w:val="es-MX"/>
        </w:rPr>
        <w:t>Tobago</w:t>
      </w:r>
    </w:p>
    <w:p w14:paraId="27445E85" w14:textId="0F2D6BA1" w:rsidR="00A87DDE" w:rsidRPr="00307C2B" w:rsidRDefault="00A87DDE" w:rsidP="005249B7">
      <w:pPr>
        <w:ind w:left="142" w:hanging="142"/>
        <w:rPr>
          <w:lang w:val="es-MX"/>
        </w:rPr>
      </w:pPr>
      <w:r w:rsidRPr="00307C2B">
        <w:rPr>
          <w:lang w:val="es-MX"/>
        </w:rPr>
        <w:t>T</w:t>
      </w:r>
      <w:r w:rsidR="00ED3446">
        <w:rPr>
          <w:lang w:val="es-MX"/>
        </w:rPr>
        <w:t>únez</w:t>
      </w:r>
    </w:p>
    <w:p w14:paraId="42693598" w14:textId="21F7CE99" w:rsidR="00A87DDE" w:rsidRDefault="00ED3446" w:rsidP="005249B7">
      <w:pPr>
        <w:ind w:left="142" w:hanging="142"/>
        <w:rPr>
          <w:lang w:val="es-MX"/>
        </w:rPr>
      </w:pPr>
      <w:r w:rsidRPr="00307C2B">
        <w:rPr>
          <w:lang w:val="es-MX"/>
        </w:rPr>
        <w:t>Turkmenistán</w:t>
      </w:r>
    </w:p>
    <w:p w14:paraId="13451856" w14:textId="505D7DA1" w:rsidR="00ED3446" w:rsidRDefault="00ED3446" w:rsidP="00ED3446">
      <w:pPr>
        <w:ind w:left="142" w:hanging="142"/>
        <w:rPr>
          <w:lang w:val="es-MX"/>
        </w:rPr>
      </w:pPr>
      <w:r>
        <w:rPr>
          <w:lang w:val="es-MX"/>
        </w:rPr>
        <w:t>Turquía</w:t>
      </w:r>
    </w:p>
    <w:p w14:paraId="563A805A" w14:textId="77777777" w:rsidR="00790C0C" w:rsidRPr="00F4781B" w:rsidRDefault="00790C0C" w:rsidP="00790C0C">
      <w:pPr>
        <w:ind w:left="142" w:hanging="142"/>
        <w:rPr>
          <w:lang w:val="es-MX"/>
        </w:rPr>
      </w:pPr>
      <w:r w:rsidRPr="00F4781B">
        <w:rPr>
          <w:lang w:val="es-MX"/>
        </w:rPr>
        <w:t>Ucrania</w:t>
      </w:r>
    </w:p>
    <w:p w14:paraId="5939D94A" w14:textId="08B4A191" w:rsidR="00A87DDE" w:rsidRDefault="00A87DDE" w:rsidP="005249B7">
      <w:pPr>
        <w:ind w:left="142" w:hanging="142"/>
        <w:rPr>
          <w:lang w:val="es-MX"/>
        </w:rPr>
      </w:pPr>
      <w:r w:rsidRPr="00307C2B">
        <w:rPr>
          <w:lang w:val="es-MX"/>
        </w:rPr>
        <w:t>Uganda</w:t>
      </w:r>
    </w:p>
    <w:p w14:paraId="14A6E96E" w14:textId="78AD6FCB" w:rsidR="00301DAC" w:rsidRPr="00F4781B" w:rsidRDefault="00301DAC" w:rsidP="005249B7">
      <w:pPr>
        <w:ind w:left="142" w:hanging="142"/>
        <w:rPr>
          <w:lang w:val="es-MX"/>
        </w:rPr>
      </w:pPr>
      <w:r w:rsidRPr="00F4781B">
        <w:rPr>
          <w:lang w:val="es-MX"/>
        </w:rPr>
        <w:t>Unión Europea</w:t>
      </w:r>
    </w:p>
    <w:p w14:paraId="0F7579B8" w14:textId="77777777" w:rsidR="00A87DDE" w:rsidRPr="00355967" w:rsidRDefault="00A87DDE" w:rsidP="005249B7">
      <w:pPr>
        <w:ind w:left="142" w:hanging="142"/>
        <w:rPr>
          <w:lang w:val="en-CA"/>
        </w:rPr>
      </w:pPr>
      <w:r w:rsidRPr="00355967">
        <w:rPr>
          <w:lang w:val="en-CA"/>
        </w:rPr>
        <w:t>Uruguay</w:t>
      </w:r>
    </w:p>
    <w:p w14:paraId="28CB3181" w14:textId="77777777" w:rsidR="00A87DDE" w:rsidRPr="00355967" w:rsidRDefault="00A87DDE" w:rsidP="005249B7">
      <w:pPr>
        <w:ind w:left="142" w:hanging="142"/>
        <w:rPr>
          <w:lang w:val="en-CA"/>
        </w:rPr>
      </w:pPr>
      <w:r w:rsidRPr="00355967">
        <w:rPr>
          <w:lang w:val="en-CA"/>
        </w:rPr>
        <w:t>Viet Nam</w:t>
      </w:r>
    </w:p>
    <w:p w14:paraId="1636FB68" w14:textId="77777777" w:rsidR="00A87DDE" w:rsidRPr="00355967" w:rsidRDefault="00A87DDE" w:rsidP="005249B7">
      <w:pPr>
        <w:ind w:left="142" w:hanging="142"/>
        <w:rPr>
          <w:lang w:val="en-CA"/>
        </w:rPr>
      </w:pPr>
      <w:r w:rsidRPr="00355967">
        <w:rPr>
          <w:lang w:val="en-CA"/>
        </w:rPr>
        <w:t>Zambia</w:t>
      </w:r>
    </w:p>
    <w:p w14:paraId="25BEC439" w14:textId="7C6A2AEA" w:rsidR="006B33CA" w:rsidRPr="005249B7" w:rsidRDefault="00A87DDE" w:rsidP="005249B7">
      <w:pPr>
        <w:ind w:left="142" w:hanging="142"/>
        <w:sectPr w:rsidR="006B33CA" w:rsidRPr="005249B7" w:rsidSect="0061594C">
          <w:type w:val="continuous"/>
          <w:pgSz w:w="12240" w:h="15840"/>
          <w:pgMar w:top="567" w:right="1134" w:bottom="1021" w:left="1134" w:header="459" w:footer="720" w:gutter="0"/>
          <w:cols w:num="3" w:space="381"/>
          <w:titlePg/>
          <w:docGrid w:linePitch="360"/>
        </w:sectPr>
      </w:pPr>
      <w:r w:rsidRPr="00355967">
        <w:rPr>
          <w:lang w:val="en-CA"/>
        </w:rPr>
        <w:t>Zimbabwe</w:t>
      </w:r>
    </w:p>
    <w:p w14:paraId="4C71A582" w14:textId="77777777" w:rsidR="00306FC2" w:rsidRDefault="00306FC2" w:rsidP="00FC1E9E">
      <w:pPr>
        <w:rPr>
          <w:kern w:val="22"/>
        </w:rPr>
      </w:pPr>
    </w:p>
    <w:p w14:paraId="076707A6" w14:textId="0D64FAE3" w:rsidR="009B4B3F" w:rsidRPr="00F52D51" w:rsidRDefault="00306FC2" w:rsidP="00E72C76">
      <w:pPr>
        <w:pStyle w:val="Para1"/>
        <w:numPr>
          <w:ilvl w:val="0"/>
          <w:numId w:val="2"/>
        </w:numPr>
        <w:tabs>
          <w:tab w:val="clear" w:pos="360"/>
        </w:tabs>
        <w:rPr>
          <w:spacing w:val="-4"/>
          <w:kern w:val="22"/>
          <w:lang w:val="es-MX"/>
        </w:rPr>
      </w:pPr>
      <w:r w:rsidRPr="00F52D51">
        <w:rPr>
          <w:spacing w:val="-4"/>
          <w:kern w:val="22"/>
          <w:lang w:val="es-MX"/>
        </w:rPr>
        <w:t xml:space="preserve">También estuvieron representados los Estados siguientes que no son </w:t>
      </w:r>
      <w:r w:rsidR="00F16BA7" w:rsidRPr="00F52D51">
        <w:rPr>
          <w:spacing w:val="-4"/>
          <w:kern w:val="22"/>
          <w:lang w:val="es-MX"/>
        </w:rPr>
        <w:t xml:space="preserve">Partes </w:t>
      </w:r>
      <w:r w:rsidRPr="00F52D51">
        <w:rPr>
          <w:spacing w:val="-4"/>
          <w:kern w:val="22"/>
          <w:lang w:val="es-MX"/>
        </w:rPr>
        <w:t>en el Protocolo de Cartagena</w:t>
      </w:r>
      <w:r w:rsidR="00F16BA7" w:rsidRPr="00F52D51">
        <w:rPr>
          <w:spacing w:val="-4"/>
          <w:kern w:val="22"/>
          <w:lang w:val="es-MX"/>
        </w:rPr>
        <w:t>:</w:t>
      </w:r>
      <w:r w:rsidR="009B4B3F" w:rsidRPr="00F52D51">
        <w:rPr>
          <w:spacing w:val="-4"/>
          <w:kern w:val="22"/>
          <w:lang w:val="es-MX"/>
        </w:rPr>
        <w:t xml:space="preserve"> </w:t>
      </w:r>
      <w:r w:rsidR="00993B37" w:rsidRPr="00F52D51">
        <w:rPr>
          <w:spacing w:val="-4"/>
          <w:kern w:val="22"/>
          <w:lang w:val="es-MX"/>
        </w:rPr>
        <w:t>Andorra</w:t>
      </w:r>
      <w:r w:rsidR="009E3958" w:rsidRPr="00F52D51">
        <w:rPr>
          <w:spacing w:val="-4"/>
          <w:kern w:val="22"/>
          <w:lang w:val="es-MX"/>
        </w:rPr>
        <w:t>, Argentina</w:t>
      </w:r>
      <w:r w:rsidR="00A1188B" w:rsidRPr="00F52D51">
        <w:rPr>
          <w:spacing w:val="-4"/>
          <w:kern w:val="22"/>
          <w:lang w:val="es-MX"/>
        </w:rPr>
        <w:t xml:space="preserve">, </w:t>
      </w:r>
      <w:r w:rsidR="009E3958" w:rsidRPr="00F52D51">
        <w:rPr>
          <w:spacing w:val="-4"/>
          <w:kern w:val="22"/>
          <w:lang w:val="es-MX"/>
        </w:rPr>
        <w:t>Australia</w:t>
      </w:r>
      <w:r w:rsidR="00A1188B" w:rsidRPr="00F52D51">
        <w:rPr>
          <w:spacing w:val="-4"/>
          <w:kern w:val="22"/>
          <w:lang w:val="es-MX"/>
        </w:rPr>
        <w:t xml:space="preserve">, </w:t>
      </w:r>
      <w:proofErr w:type="spellStart"/>
      <w:r w:rsidR="00A1188B" w:rsidRPr="00F52D51">
        <w:rPr>
          <w:spacing w:val="-4"/>
          <w:kern w:val="22"/>
          <w:lang w:val="es-MX"/>
        </w:rPr>
        <w:t>Brunei</w:t>
      </w:r>
      <w:proofErr w:type="spellEnd"/>
      <w:r w:rsidR="00A1188B" w:rsidRPr="00F52D51">
        <w:rPr>
          <w:spacing w:val="-4"/>
          <w:kern w:val="22"/>
          <w:lang w:val="es-MX"/>
        </w:rPr>
        <w:t xml:space="preserve"> Darussalam, Canad</w:t>
      </w:r>
      <w:r w:rsidR="00F16BA7" w:rsidRPr="00F52D51">
        <w:rPr>
          <w:spacing w:val="-4"/>
          <w:kern w:val="22"/>
          <w:lang w:val="es-MX"/>
        </w:rPr>
        <w:t>á</w:t>
      </w:r>
      <w:r w:rsidR="00A1188B" w:rsidRPr="00F52D51">
        <w:rPr>
          <w:spacing w:val="-4"/>
          <w:kern w:val="22"/>
          <w:lang w:val="es-MX"/>
        </w:rPr>
        <w:t xml:space="preserve">, Chile, </w:t>
      </w:r>
      <w:r w:rsidR="007B370B" w:rsidRPr="00F52D51">
        <w:rPr>
          <w:spacing w:val="-4"/>
          <w:kern w:val="22"/>
          <w:lang w:val="es-MX"/>
        </w:rPr>
        <w:t xml:space="preserve">Estados Unidos de América, Federación de Rusia, </w:t>
      </w:r>
      <w:r w:rsidR="00F16BA7" w:rsidRPr="00F52D51">
        <w:rPr>
          <w:spacing w:val="-4"/>
          <w:kern w:val="22"/>
          <w:lang w:val="es-MX"/>
        </w:rPr>
        <w:t>Guinea Ecuatorial</w:t>
      </w:r>
      <w:r w:rsidR="00A1188B" w:rsidRPr="00F52D51">
        <w:rPr>
          <w:spacing w:val="-4"/>
          <w:kern w:val="22"/>
          <w:lang w:val="es-MX"/>
        </w:rPr>
        <w:t xml:space="preserve">, </w:t>
      </w:r>
      <w:r w:rsidR="00D02103" w:rsidRPr="00F52D51">
        <w:rPr>
          <w:spacing w:val="-4"/>
          <w:kern w:val="22"/>
          <w:lang w:val="es-MX"/>
        </w:rPr>
        <w:t>Haití</w:t>
      </w:r>
      <w:r w:rsidR="00A1188B" w:rsidRPr="00F52D51">
        <w:rPr>
          <w:spacing w:val="-4"/>
          <w:kern w:val="22"/>
          <w:lang w:val="es-MX"/>
        </w:rPr>
        <w:t xml:space="preserve">, </w:t>
      </w:r>
      <w:r w:rsidR="009E3958" w:rsidRPr="00F52D51">
        <w:rPr>
          <w:spacing w:val="-4"/>
          <w:kern w:val="22"/>
          <w:lang w:val="es-MX"/>
        </w:rPr>
        <w:t>I</w:t>
      </w:r>
      <w:r w:rsidR="00FC5F35" w:rsidRPr="00F52D51">
        <w:rPr>
          <w:spacing w:val="-4"/>
          <w:kern w:val="22"/>
          <w:lang w:val="es-MX"/>
        </w:rPr>
        <w:t>slandia</w:t>
      </w:r>
      <w:r w:rsidR="00A1188B" w:rsidRPr="00F52D51">
        <w:rPr>
          <w:spacing w:val="-4"/>
          <w:kern w:val="22"/>
          <w:lang w:val="es-MX"/>
        </w:rPr>
        <w:t xml:space="preserve">, </w:t>
      </w:r>
      <w:r w:rsidR="009E3958" w:rsidRPr="00F52D51">
        <w:rPr>
          <w:spacing w:val="-4"/>
          <w:kern w:val="22"/>
          <w:lang w:val="es-MX"/>
        </w:rPr>
        <w:t>Israel</w:t>
      </w:r>
      <w:r w:rsidR="00A1188B" w:rsidRPr="00F52D51">
        <w:rPr>
          <w:spacing w:val="-4"/>
          <w:kern w:val="22"/>
          <w:lang w:val="es-MX"/>
        </w:rPr>
        <w:t xml:space="preserve">, </w:t>
      </w:r>
      <w:r w:rsidR="009E3958" w:rsidRPr="00F52D51">
        <w:rPr>
          <w:spacing w:val="-4"/>
          <w:kern w:val="22"/>
          <w:lang w:val="es-MX"/>
        </w:rPr>
        <w:t>Liechtenstein</w:t>
      </w:r>
      <w:r w:rsidR="00A1188B" w:rsidRPr="00F52D51">
        <w:rPr>
          <w:spacing w:val="-4"/>
          <w:kern w:val="22"/>
          <w:lang w:val="es-MX"/>
        </w:rPr>
        <w:t xml:space="preserve">, </w:t>
      </w:r>
      <w:r w:rsidR="009E3958" w:rsidRPr="00F52D51">
        <w:rPr>
          <w:spacing w:val="-4"/>
          <w:kern w:val="22"/>
          <w:lang w:val="es-MX"/>
        </w:rPr>
        <w:t>Micronesia (</w:t>
      </w:r>
      <w:r w:rsidR="00B91A31" w:rsidRPr="00F52D51">
        <w:rPr>
          <w:spacing w:val="-4"/>
          <w:kern w:val="22"/>
          <w:lang w:val="es-MX"/>
        </w:rPr>
        <w:t>Estados Federados de</w:t>
      </w:r>
      <w:r w:rsidR="009E3958" w:rsidRPr="00F52D51">
        <w:rPr>
          <w:spacing w:val="-4"/>
          <w:kern w:val="22"/>
          <w:lang w:val="es-MX"/>
        </w:rPr>
        <w:t>)</w:t>
      </w:r>
      <w:r w:rsidR="00A1188B" w:rsidRPr="00F52D51">
        <w:rPr>
          <w:spacing w:val="-4"/>
          <w:kern w:val="22"/>
          <w:lang w:val="es-MX"/>
        </w:rPr>
        <w:t xml:space="preserve">, </w:t>
      </w:r>
      <w:r w:rsidR="003A47DB" w:rsidRPr="00F52D51">
        <w:rPr>
          <w:spacing w:val="-4"/>
          <w:kern w:val="22"/>
          <w:lang w:val="es-MX"/>
        </w:rPr>
        <w:t>Mónaco</w:t>
      </w:r>
      <w:r w:rsidR="00A1188B" w:rsidRPr="00F52D51">
        <w:rPr>
          <w:spacing w:val="-4"/>
          <w:kern w:val="22"/>
          <w:lang w:val="es-MX"/>
        </w:rPr>
        <w:t xml:space="preserve">, </w:t>
      </w:r>
      <w:r w:rsidR="009E3958" w:rsidRPr="00F52D51">
        <w:rPr>
          <w:spacing w:val="-4"/>
          <w:kern w:val="22"/>
          <w:lang w:val="es-MX"/>
        </w:rPr>
        <w:t>Nepal</w:t>
      </w:r>
      <w:r w:rsidR="00A1188B" w:rsidRPr="00F52D51">
        <w:rPr>
          <w:spacing w:val="-4"/>
          <w:kern w:val="22"/>
          <w:lang w:val="es-MX"/>
        </w:rPr>
        <w:t xml:space="preserve">, </w:t>
      </w:r>
      <w:r w:rsidR="007B370B" w:rsidRPr="00F52D51">
        <w:rPr>
          <w:spacing w:val="-4"/>
          <w:kern w:val="22"/>
          <w:lang w:val="es-MX"/>
        </w:rPr>
        <w:t xml:space="preserve">Santa Sede (la), </w:t>
      </w:r>
      <w:r w:rsidR="00A1188B" w:rsidRPr="00F52D51">
        <w:rPr>
          <w:spacing w:val="-4"/>
          <w:kern w:val="22"/>
          <w:lang w:val="es-MX"/>
        </w:rPr>
        <w:t>Singap</w:t>
      </w:r>
      <w:r w:rsidR="003A47DB" w:rsidRPr="00F52D51">
        <w:rPr>
          <w:spacing w:val="-4"/>
          <w:kern w:val="22"/>
          <w:lang w:val="es-MX"/>
        </w:rPr>
        <w:t>ur,</w:t>
      </w:r>
      <w:r w:rsidR="00A1188B" w:rsidRPr="00F52D51">
        <w:rPr>
          <w:spacing w:val="-4"/>
          <w:kern w:val="22"/>
          <w:lang w:val="es-MX"/>
        </w:rPr>
        <w:t xml:space="preserve"> Sud</w:t>
      </w:r>
      <w:r w:rsidR="003A47DB" w:rsidRPr="00F52D51">
        <w:rPr>
          <w:spacing w:val="-4"/>
          <w:kern w:val="22"/>
          <w:lang w:val="es-MX"/>
        </w:rPr>
        <w:t>á</w:t>
      </w:r>
      <w:r w:rsidR="00A1188B" w:rsidRPr="00F52D51">
        <w:rPr>
          <w:spacing w:val="-4"/>
          <w:kern w:val="22"/>
          <w:lang w:val="es-MX"/>
        </w:rPr>
        <w:t>n</w:t>
      </w:r>
      <w:r w:rsidR="003A47DB" w:rsidRPr="00F52D51">
        <w:rPr>
          <w:spacing w:val="-4"/>
          <w:kern w:val="22"/>
          <w:lang w:val="es-MX"/>
        </w:rPr>
        <w:t xml:space="preserve"> del Sur</w:t>
      </w:r>
      <w:r w:rsidR="00FE3175" w:rsidRPr="00F52D51">
        <w:rPr>
          <w:spacing w:val="-4"/>
          <w:kern w:val="22"/>
          <w:lang w:val="es-MX"/>
        </w:rPr>
        <w:t>.</w:t>
      </w:r>
    </w:p>
    <w:p w14:paraId="57CFF662" w14:textId="1AA14F0E" w:rsidR="00425589" w:rsidRPr="00035917" w:rsidRDefault="00FE3175" w:rsidP="00035917">
      <w:pPr>
        <w:pStyle w:val="Para1"/>
        <w:numPr>
          <w:ilvl w:val="0"/>
          <w:numId w:val="2"/>
        </w:numPr>
        <w:tabs>
          <w:tab w:val="clear" w:pos="360"/>
        </w:tabs>
        <w:rPr>
          <w:lang w:val="es-MX"/>
        </w:rPr>
        <w:sectPr w:rsidR="00425589" w:rsidRPr="00035917" w:rsidSect="005249B7">
          <w:type w:val="continuous"/>
          <w:pgSz w:w="12240" w:h="15840"/>
          <w:pgMar w:top="567" w:right="1440" w:bottom="1134" w:left="1134" w:header="709" w:footer="709" w:gutter="0"/>
          <w:cols w:space="708"/>
          <w:titlePg/>
          <w:docGrid w:linePitch="360"/>
        </w:sectPr>
      </w:pPr>
      <w:r w:rsidRPr="00035917">
        <w:rPr>
          <w:snapToGrid/>
          <w:kern w:val="22"/>
          <w:lang w:val="es-MX"/>
        </w:rPr>
        <w:t xml:space="preserve">También asistieron </w:t>
      </w:r>
      <w:r w:rsidR="00035917" w:rsidRPr="00035917">
        <w:rPr>
          <w:snapToGrid/>
          <w:kern w:val="22"/>
          <w:lang w:val="es-MX"/>
        </w:rPr>
        <w:t>observadores de los siguientes órganos, organismos especializados</w:t>
      </w:r>
      <w:r w:rsidR="004B74C9">
        <w:rPr>
          <w:snapToGrid/>
          <w:kern w:val="22"/>
          <w:lang w:val="es-MX"/>
        </w:rPr>
        <w:t>,</w:t>
      </w:r>
      <w:r w:rsidR="00035917" w:rsidRPr="00035917">
        <w:rPr>
          <w:snapToGrid/>
          <w:kern w:val="22"/>
          <w:lang w:val="es-MX"/>
        </w:rPr>
        <w:t xml:space="preserve"> secretarías de convenios </w:t>
      </w:r>
      <w:r w:rsidR="00863DED" w:rsidRPr="00035917">
        <w:rPr>
          <w:snapToGrid/>
          <w:kern w:val="22"/>
          <w:lang w:val="es-MX"/>
        </w:rPr>
        <w:t>y otr</w:t>
      </w:r>
      <w:r w:rsidR="00FA7108">
        <w:rPr>
          <w:snapToGrid/>
          <w:kern w:val="22"/>
          <w:lang w:val="es-MX"/>
        </w:rPr>
        <w:t>o</w:t>
      </w:r>
      <w:r w:rsidR="00863DED" w:rsidRPr="00035917">
        <w:rPr>
          <w:snapToGrid/>
          <w:kern w:val="22"/>
          <w:lang w:val="es-MX"/>
        </w:rPr>
        <w:t>s</w:t>
      </w:r>
      <w:r w:rsidR="00863DED">
        <w:rPr>
          <w:snapToGrid/>
          <w:kern w:val="22"/>
          <w:lang w:val="es-MX"/>
        </w:rPr>
        <w:t xml:space="preserve"> </w:t>
      </w:r>
      <w:r w:rsidR="00C600F3">
        <w:rPr>
          <w:snapToGrid/>
          <w:kern w:val="22"/>
          <w:lang w:val="es-MX"/>
        </w:rPr>
        <w:t>órganos</w:t>
      </w:r>
      <w:r w:rsidR="004B74C9" w:rsidRPr="004B74C9">
        <w:rPr>
          <w:snapToGrid/>
          <w:kern w:val="22"/>
          <w:lang w:val="es-MX"/>
        </w:rPr>
        <w:t xml:space="preserve"> </w:t>
      </w:r>
      <w:r w:rsidR="004B74C9" w:rsidRPr="00035917">
        <w:rPr>
          <w:snapToGrid/>
          <w:kern w:val="22"/>
          <w:lang w:val="es-MX"/>
        </w:rPr>
        <w:t>de las Naciones Unidas</w:t>
      </w:r>
      <w:r w:rsidR="00035917" w:rsidRPr="00035917">
        <w:rPr>
          <w:snapToGrid/>
          <w:kern w:val="22"/>
          <w:lang w:val="es-MX"/>
        </w:rPr>
        <w:t>:</w:t>
      </w:r>
      <w:r w:rsidR="00425589" w:rsidRPr="00035917">
        <w:rPr>
          <w:lang w:val="es-MX"/>
        </w:rPr>
        <w:t xml:space="preserve"> </w:t>
      </w:r>
    </w:p>
    <w:p w14:paraId="1C5FC1DB" w14:textId="7672899F" w:rsidR="00425589" w:rsidRPr="00FE3175" w:rsidRDefault="00173715" w:rsidP="005249B7">
      <w:pPr>
        <w:ind w:left="288" w:hanging="288"/>
        <w:jc w:val="left"/>
        <w:rPr>
          <w:lang w:val="es-MX"/>
        </w:rPr>
      </w:pPr>
      <w:r w:rsidRPr="00173715">
        <w:rPr>
          <w:lang w:val="es-MX"/>
        </w:rPr>
        <w:t>Centro del Patrimonio Mundial</w:t>
      </w:r>
      <w:r>
        <w:rPr>
          <w:lang w:val="es-MX"/>
        </w:rPr>
        <w:t xml:space="preserve"> de la </w:t>
      </w:r>
      <w:r w:rsidR="00425589" w:rsidRPr="00FE3175">
        <w:rPr>
          <w:lang w:val="es-MX"/>
        </w:rPr>
        <w:t>UNESCO</w:t>
      </w:r>
    </w:p>
    <w:p w14:paraId="209CA87C" w14:textId="0314ACD3" w:rsidR="00425589" w:rsidRPr="00437184" w:rsidRDefault="00437184" w:rsidP="005249B7">
      <w:pPr>
        <w:ind w:left="288" w:hanging="288"/>
        <w:jc w:val="left"/>
        <w:rPr>
          <w:lang w:val="es-MX"/>
        </w:rPr>
      </w:pPr>
      <w:r w:rsidRPr="00437184">
        <w:rPr>
          <w:lang w:val="es-MX"/>
        </w:rPr>
        <w:t>Conferencia de las Naciones Unidas sobre Comercio y Desarrollo</w:t>
      </w:r>
    </w:p>
    <w:p w14:paraId="34F850D3" w14:textId="4F7E197F" w:rsidR="00425589" w:rsidRDefault="00364AC0" w:rsidP="005249B7">
      <w:pPr>
        <w:ind w:left="288" w:hanging="288"/>
        <w:jc w:val="left"/>
        <w:rPr>
          <w:lang w:val="es-MX"/>
        </w:rPr>
      </w:pPr>
      <w:r w:rsidRPr="00364AC0">
        <w:rPr>
          <w:lang w:val="es-MX"/>
        </w:rPr>
        <w:t>Convención de las Naciones Unidas de Lucha contra la Desertificación</w:t>
      </w:r>
    </w:p>
    <w:p w14:paraId="5B501EBB" w14:textId="70670E66" w:rsidR="001B1B27" w:rsidRDefault="001B1B27" w:rsidP="001B1B27">
      <w:pPr>
        <w:ind w:left="288" w:hanging="288"/>
        <w:jc w:val="left"/>
        <w:rPr>
          <w:lang w:val="es-MX"/>
        </w:rPr>
      </w:pPr>
      <w:r w:rsidRPr="00C95B94">
        <w:rPr>
          <w:lang w:val="es-MX"/>
        </w:rPr>
        <w:t>Convención sobre la Conservación de las Especies Migratorias de Animales Silvestres</w:t>
      </w:r>
    </w:p>
    <w:p w14:paraId="6C2EBE48" w14:textId="77777777" w:rsidR="001B1B27" w:rsidRDefault="001B1B27" w:rsidP="001B1B27">
      <w:pPr>
        <w:ind w:left="288" w:hanging="288"/>
        <w:jc w:val="left"/>
        <w:rPr>
          <w:lang w:val="es-MX"/>
        </w:rPr>
      </w:pPr>
      <w:r w:rsidRPr="00DB3A42">
        <w:rPr>
          <w:lang w:val="es-MX"/>
        </w:rPr>
        <w:t>Fondo Internacional de Desarrollo Agrícola</w:t>
      </w:r>
    </w:p>
    <w:p w14:paraId="05F9B46E" w14:textId="77777777" w:rsidR="001B1B27" w:rsidRDefault="001B1B27" w:rsidP="001B1B27">
      <w:pPr>
        <w:ind w:left="288" w:hanging="288"/>
        <w:jc w:val="left"/>
        <w:rPr>
          <w:lang w:val="es-MX"/>
        </w:rPr>
      </w:pPr>
      <w:r w:rsidRPr="002051BA">
        <w:rPr>
          <w:lang w:val="es-MX"/>
        </w:rPr>
        <w:t>Oficina del Alto Comisionado de las Naciones Unidas para los Derechos Humanos</w:t>
      </w:r>
    </w:p>
    <w:p w14:paraId="578B850D" w14:textId="77777777" w:rsidR="001B1B27" w:rsidRDefault="001B1B27" w:rsidP="001B1B27">
      <w:pPr>
        <w:ind w:left="288" w:hanging="288"/>
        <w:jc w:val="left"/>
        <w:rPr>
          <w:lang w:val="es-MX"/>
        </w:rPr>
      </w:pPr>
      <w:r w:rsidRPr="00C95B94">
        <w:rPr>
          <w:lang w:val="es-MX"/>
        </w:rPr>
        <w:t>Organización de las Naciones Unidas para la Alimentación y la Agricultura</w:t>
      </w:r>
    </w:p>
    <w:p w14:paraId="1E7C1A31" w14:textId="77777777" w:rsidR="001B1B27" w:rsidRDefault="001B1B27" w:rsidP="001B1B27">
      <w:pPr>
        <w:ind w:left="288" w:hanging="288"/>
        <w:jc w:val="left"/>
        <w:rPr>
          <w:lang w:val="es-MX"/>
        </w:rPr>
      </w:pPr>
      <w:r w:rsidRPr="00DB3A42">
        <w:rPr>
          <w:lang w:val="es-MX"/>
        </w:rPr>
        <w:t>Organización Marítima Internacional</w:t>
      </w:r>
    </w:p>
    <w:p w14:paraId="1A0594CF" w14:textId="2A097876" w:rsidR="001B1B27" w:rsidRDefault="001B1B27" w:rsidP="001B1B27">
      <w:pPr>
        <w:ind w:left="288" w:hanging="288"/>
        <w:jc w:val="left"/>
        <w:rPr>
          <w:lang w:val="es-MX"/>
        </w:rPr>
      </w:pPr>
      <w:r w:rsidRPr="00293F0D">
        <w:rPr>
          <w:lang w:val="es-MX"/>
        </w:rPr>
        <w:t>Organización Mundial de la Salud</w:t>
      </w:r>
    </w:p>
    <w:p w14:paraId="0317E135" w14:textId="77777777" w:rsidR="001B1B27" w:rsidRPr="000C53BC" w:rsidRDefault="001B1B27" w:rsidP="001B1B27">
      <w:pPr>
        <w:ind w:left="288" w:hanging="288"/>
        <w:jc w:val="left"/>
        <w:rPr>
          <w:lang w:val="es-MX"/>
        </w:rPr>
      </w:pPr>
      <w:r w:rsidRPr="000C53BC">
        <w:rPr>
          <w:lang w:val="es-MX"/>
        </w:rPr>
        <w:t>Plataforma Intergubernamental Científico-Normativa sobre Diversidad Biológica y Servicios de los Ecosistemas</w:t>
      </w:r>
    </w:p>
    <w:p w14:paraId="48BBEB11" w14:textId="20B8F012" w:rsidR="00364AC0" w:rsidRDefault="00364AC0" w:rsidP="005249B7">
      <w:pPr>
        <w:ind w:left="288" w:hanging="288"/>
        <w:jc w:val="left"/>
        <w:rPr>
          <w:lang w:val="es-MX"/>
        </w:rPr>
      </w:pPr>
      <w:r w:rsidRPr="00364AC0">
        <w:rPr>
          <w:lang w:val="es-MX"/>
        </w:rPr>
        <w:t>Programa de las Naciones Unidas para el Desarrollo</w:t>
      </w:r>
    </w:p>
    <w:p w14:paraId="2B525BA6" w14:textId="6EF83649" w:rsidR="00425589" w:rsidRDefault="00364AC0" w:rsidP="005249B7">
      <w:pPr>
        <w:ind w:left="288" w:hanging="288"/>
        <w:jc w:val="left"/>
        <w:rPr>
          <w:lang w:val="es-MX"/>
        </w:rPr>
      </w:pPr>
      <w:r w:rsidRPr="00364AC0">
        <w:rPr>
          <w:lang w:val="es-MX"/>
        </w:rPr>
        <w:t xml:space="preserve">Programa de las Naciones Unidas para el </w:t>
      </w:r>
      <w:r>
        <w:rPr>
          <w:lang w:val="es-MX"/>
        </w:rPr>
        <w:t>Medio Ambiente</w:t>
      </w:r>
    </w:p>
    <w:p w14:paraId="29DF50AE" w14:textId="77777777" w:rsidR="001B1B27" w:rsidRPr="00707F07" w:rsidRDefault="001B1B27" w:rsidP="001B1B27">
      <w:pPr>
        <w:ind w:left="288" w:hanging="288"/>
        <w:jc w:val="left"/>
        <w:rPr>
          <w:lang w:val="es-MX"/>
        </w:rPr>
      </w:pPr>
      <w:r w:rsidRPr="00FE3175">
        <w:rPr>
          <w:lang w:val="es-MX"/>
        </w:rPr>
        <w:t>Secretar</w:t>
      </w:r>
      <w:r>
        <w:rPr>
          <w:lang w:val="es-MX"/>
        </w:rPr>
        <w:t xml:space="preserve">ía del </w:t>
      </w:r>
      <w:r w:rsidRPr="008F30B4">
        <w:rPr>
          <w:lang w:val="es-MX"/>
        </w:rPr>
        <w:t>Convenio</w:t>
      </w:r>
      <w:r w:rsidRPr="00707F07">
        <w:rPr>
          <w:lang w:val="es-MX"/>
        </w:rPr>
        <w:t xml:space="preserve"> de los Cárpatos</w:t>
      </w:r>
    </w:p>
    <w:p w14:paraId="37897EAB" w14:textId="77777777" w:rsidR="00293F0D" w:rsidRDefault="00293F0D" w:rsidP="005249B7">
      <w:pPr>
        <w:ind w:left="288" w:hanging="288"/>
        <w:jc w:val="left"/>
        <w:rPr>
          <w:lang w:val="es-MX"/>
        </w:rPr>
      </w:pPr>
      <w:r w:rsidRPr="00293F0D">
        <w:rPr>
          <w:lang w:val="es-MX"/>
        </w:rPr>
        <w:t>Universidad de las Naciones Unidas</w:t>
      </w:r>
    </w:p>
    <w:p w14:paraId="63468858" w14:textId="77777777" w:rsidR="00D032BB" w:rsidRPr="00FE3175" w:rsidRDefault="00D032BB" w:rsidP="005249B7">
      <w:pPr>
        <w:ind w:left="288" w:hanging="288"/>
        <w:jc w:val="left"/>
        <w:rPr>
          <w:kern w:val="22"/>
          <w:szCs w:val="22"/>
          <w:lang w:val="es-MX"/>
        </w:rPr>
        <w:sectPr w:rsidR="00D032BB" w:rsidRPr="00FE3175" w:rsidSect="005249B7">
          <w:type w:val="continuous"/>
          <w:pgSz w:w="12240" w:h="15840"/>
          <w:pgMar w:top="1134" w:right="1440" w:bottom="1134" w:left="1440" w:header="459" w:footer="720" w:gutter="0"/>
          <w:cols w:num="2" w:space="708"/>
          <w:docGrid w:linePitch="360"/>
        </w:sectPr>
      </w:pPr>
    </w:p>
    <w:p w14:paraId="1804CCB3" w14:textId="6C633D48" w:rsidR="00086283" w:rsidRPr="00A06D4F" w:rsidRDefault="00795019" w:rsidP="008D3EEE">
      <w:pPr>
        <w:pStyle w:val="Para1"/>
        <w:numPr>
          <w:ilvl w:val="0"/>
          <w:numId w:val="2"/>
        </w:numPr>
        <w:tabs>
          <w:tab w:val="clear" w:pos="360"/>
          <w:tab w:val="left" w:pos="480"/>
        </w:tabs>
        <w:ind w:left="-284"/>
        <w:rPr>
          <w:snapToGrid/>
          <w:kern w:val="22"/>
          <w:lang w:val="es-MX"/>
        </w:rPr>
      </w:pPr>
      <w:r>
        <w:rPr>
          <w:snapToGrid/>
          <w:kern w:val="22"/>
          <w:lang w:val="es-MX"/>
        </w:rPr>
        <w:t>L</w:t>
      </w:r>
      <w:r w:rsidRPr="00A06D4F">
        <w:rPr>
          <w:snapToGrid/>
          <w:kern w:val="22"/>
          <w:lang w:val="es-MX"/>
        </w:rPr>
        <w:t>as siguient</w:t>
      </w:r>
      <w:r>
        <w:rPr>
          <w:snapToGrid/>
          <w:kern w:val="22"/>
          <w:lang w:val="es-MX"/>
        </w:rPr>
        <w:t>es organizaciones</w:t>
      </w:r>
      <w:r w:rsidRPr="00A06D4F">
        <w:rPr>
          <w:snapToGrid/>
          <w:kern w:val="22"/>
          <w:lang w:val="es-MX"/>
        </w:rPr>
        <w:t xml:space="preserve"> </w:t>
      </w:r>
      <w:r>
        <w:rPr>
          <w:snapToGrid/>
          <w:kern w:val="22"/>
          <w:lang w:val="es-MX"/>
        </w:rPr>
        <w:t>t</w:t>
      </w:r>
      <w:r w:rsidR="00A06D4F" w:rsidRPr="00A06D4F">
        <w:rPr>
          <w:snapToGrid/>
          <w:kern w:val="22"/>
          <w:lang w:val="es-MX"/>
        </w:rPr>
        <w:t>ambién estuvieron representadas</w:t>
      </w:r>
      <w:r w:rsidR="00B918DA">
        <w:rPr>
          <w:snapToGrid/>
          <w:kern w:val="22"/>
          <w:lang w:val="es-MX"/>
        </w:rPr>
        <w:t xml:space="preserve"> en calidad de</w:t>
      </w:r>
      <w:r w:rsidR="00A06D4F" w:rsidRPr="00A06D4F">
        <w:rPr>
          <w:snapToGrid/>
          <w:kern w:val="22"/>
          <w:lang w:val="es-MX"/>
        </w:rPr>
        <w:t xml:space="preserve"> observador</w:t>
      </w:r>
      <w:r w:rsidR="00B918DA">
        <w:rPr>
          <w:snapToGrid/>
          <w:kern w:val="22"/>
          <w:lang w:val="es-MX"/>
        </w:rPr>
        <w:t>e</w:t>
      </w:r>
      <w:r w:rsidR="00A06D4F" w:rsidRPr="00A06D4F">
        <w:rPr>
          <w:snapToGrid/>
          <w:kern w:val="22"/>
          <w:lang w:val="es-MX"/>
        </w:rPr>
        <w:t>s</w:t>
      </w:r>
      <w:r w:rsidR="00A06D4F">
        <w:rPr>
          <w:snapToGrid/>
          <w:kern w:val="22"/>
          <w:lang w:val="es-MX"/>
        </w:rPr>
        <w:t>:</w:t>
      </w:r>
    </w:p>
    <w:p w14:paraId="1FDB314E" w14:textId="77777777" w:rsidR="0001141F" w:rsidRPr="00A06D4F" w:rsidRDefault="0001141F" w:rsidP="004C0529">
      <w:pPr>
        <w:pStyle w:val="Para1"/>
        <w:numPr>
          <w:ilvl w:val="0"/>
          <w:numId w:val="2"/>
        </w:numPr>
        <w:tabs>
          <w:tab w:val="clear" w:pos="360"/>
        </w:tabs>
        <w:rPr>
          <w:snapToGrid/>
          <w:kern w:val="22"/>
          <w:lang w:val="es-MX"/>
        </w:rPr>
        <w:sectPr w:rsidR="0001141F" w:rsidRPr="00A06D4F" w:rsidSect="005249B7">
          <w:type w:val="continuous"/>
          <w:pgSz w:w="12240" w:h="15840"/>
          <w:pgMar w:top="1134" w:right="1440" w:bottom="1134" w:left="1440" w:header="459" w:footer="720" w:gutter="0"/>
          <w:cols w:space="708"/>
          <w:docGrid w:linePitch="360"/>
        </w:sectPr>
      </w:pPr>
    </w:p>
    <w:p w14:paraId="5D864990" w14:textId="77777777" w:rsidR="00BD7F38" w:rsidRPr="009C595A" w:rsidRDefault="00BD7F38" w:rsidP="00BD7F38">
      <w:pPr>
        <w:ind w:left="142" w:hanging="142"/>
        <w:jc w:val="left"/>
        <w:rPr>
          <w:lang w:val="es-MX"/>
        </w:rPr>
      </w:pPr>
      <w:r w:rsidRPr="009C595A">
        <w:rPr>
          <w:lang w:val="es-MX"/>
        </w:rPr>
        <w:t>Abogados Ambientalistas del Japón para el Futuro</w:t>
      </w:r>
    </w:p>
    <w:p w14:paraId="03C1104D" w14:textId="77777777" w:rsidR="00BD7F38" w:rsidRPr="009C595A" w:rsidRDefault="00BD7F38" w:rsidP="00BD7F38">
      <w:pPr>
        <w:ind w:left="142" w:hanging="142"/>
        <w:jc w:val="left"/>
        <w:rPr>
          <w:lang w:val="es-MX"/>
        </w:rPr>
      </w:pPr>
      <w:r w:rsidRPr="009C595A">
        <w:rPr>
          <w:lang w:val="es-MX"/>
        </w:rPr>
        <w:t xml:space="preserve">Academia China de las Ciencias </w:t>
      </w:r>
    </w:p>
    <w:p w14:paraId="209B1E89" w14:textId="77777777" w:rsidR="00BD7F38" w:rsidRPr="009C595A" w:rsidRDefault="00BD7F38" w:rsidP="00BD7F38">
      <w:pPr>
        <w:ind w:left="142" w:hanging="142"/>
        <w:jc w:val="left"/>
        <w:rPr>
          <w:lang w:val="es-MX"/>
        </w:rPr>
      </w:pPr>
      <w:proofErr w:type="spellStart"/>
      <w:r w:rsidRPr="009C595A">
        <w:rPr>
          <w:lang w:val="es-MX"/>
        </w:rPr>
        <w:t>Action</w:t>
      </w:r>
      <w:proofErr w:type="spellEnd"/>
      <w:r w:rsidRPr="009C595A">
        <w:rPr>
          <w:lang w:val="es-MX"/>
        </w:rPr>
        <w:t xml:space="preserve"> </w:t>
      </w:r>
      <w:proofErr w:type="spellStart"/>
      <w:r w:rsidRPr="009C595A">
        <w:rPr>
          <w:lang w:val="es-MX"/>
        </w:rPr>
        <w:t>for</w:t>
      </w:r>
      <w:proofErr w:type="spellEnd"/>
      <w:r w:rsidRPr="009C595A">
        <w:rPr>
          <w:lang w:val="es-MX"/>
        </w:rPr>
        <w:t xml:space="preserve"> </w:t>
      </w:r>
      <w:proofErr w:type="spellStart"/>
      <w:r w:rsidRPr="009C595A">
        <w:rPr>
          <w:lang w:val="es-MX"/>
        </w:rPr>
        <w:t>Ecology</w:t>
      </w:r>
      <w:proofErr w:type="spellEnd"/>
      <w:r w:rsidRPr="009C595A">
        <w:rPr>
          <w:lang w:val="es-MX"/>
        </w:rPr>
        <w:t xml:space="preserve"> and People </w:t>
      </w:r>
      <w:proofErr w:type="spellStart"/>
      <w:r w:rsidRPr="009C595A">
        <w:rPr>
          <w:lang w:val="es-MX"/>
        </w:rPr>
        <w:t>Emancipation</w:t>
      </w:r>
      <w:proofErr w:type="spellEnd"/>
      <w:r w:rsidRPr="009C595A">
        <w:rPr>
          <w:lang w:val="es-MX"/>
        </w:rPr>
        <w:t xml:space="preserve"> (AEER) </w:t>
      </w:r>
    </w:p>
    <w:p w14:paraId="79EF28F6" w14:textId="77777777" w:rsidR="00BD7F38" w:rsidRPr="009C595A" w:rsidRDefault="00BD7F38" w:rsidP="00BD7F38">
      <w:pPr>
        <w:ind w:left="142" w:hanging="142"/>
        <w:jc w:val="left"/>
        <w:rPr>
          <w:lang w:val="es-MX"/>
        </w:rPr>
      </w:pPr>
      <w:proofErr w:type="spellStart"/>
      <w:r w:rsidRPr="009C595A">
        <w:rPr>
          <w:lang w:val="es-MX"/>
        </w:rPr>
        <w:t>ActionAid</w:t>
      </w:r>
      <w:proofErr w:type="spellEnd"/>
      <w:r w:rsidRPr="009C595A">
        <w:rPr>
          <w:lang w:val="es-MX"/>
        </w:rPr>
        <w:t xml:space="preserve"> International</w:t>
      </w:r>
    </w:p>
    <w:p w14:paraId="6703523C" w14:textId="77777777" w:rsidR="00BD7F38" w:rsidRPr="009C595A" w:rsidRDefault="00BD7F38" w:rsidP="00BD7F38">
      <w:pPr>
        <w:ind w:left="142" w:hanging="142"/>
        <w:jc w:val="left"/>
        <w:rPr>
          <w:lang w:val="es-MX"/>
        </w:rPr>
      </w:pPr>
      <w:proofErr w:type="spellStart"/>
      <w:r w:rsidRPr="009C595A">
        <w:rPr>
          <w:lang w:val="es-MX"/>
        </w:rPr>
        <w:t>Adelphi</w:t>
      </w:r>
      <w:proofErr w:type="spellEnd"/>
      <w:r w:rsidRPr="009C595A">
        <w:rPr>
          <w:lang w:val="es-MX"/>
        </w:rPr>
        <w:t xml:space="preserve"> </w:t>
      </w:r>
      <w:proofErr w:type="spellStart"/>
      <w:r w:rsidRPr="009C595A">
        <w:rPr>
          <w:lang w:val="es-MX"/>
        </w:rPr>
        <w:t>Research</w:t>
      </w:r>
      <w:proofErr w:type="spellEnd"/>
      <w:r w:rsidRPr="009C595A">
        <w:rPr>
          <w:lang w:val="es-MX"/>
        </w:rPr>
        <w:t xml:space="preserve"> </w:t>
      </w:r>
      <w:proofErr w:type="spellStart"/>
      <w:r w:rsidRPr="009C595A">
        <w:rPr>
          <w:lang w:val="es-MX"/>
        </w:rPr>
        <w:t>gemeinnützige</w:t>
      </w:r>
      <w:proofErr w:type="spellEnd"/>
      <w:r w:rsidRPr="009C595A">
        <w:rPr>
          <w:lang w:val="es-MX"/>
        </w:rPr>
        <w:t xml:space="preserve"> </w:t>
      </w:r>
      <w:proofErr w:type="spellStart"/>
      <w:r w:rsidRPr="009C595A">
        <w:rPr>
          <w:lang w:val="es-MX"/>
        </w:rPr>
        <w:t>GmbH</w:t>
      </w:r>
      <w:proofErr w:type="spellEnd"/>
    </w:p>
    <w:p w14:paraId="0576C528" w14:textId="77777777" w:rsidR="00BD7F38" w:rsidRPr="009C595A" w:rsidRDefault="00BD7F38" w:rsidP="00BD7F38">
      <w:pPr>
        <w:ind w:left="142" w:hanging="142"/>
        <w:jc w:val="left"/>
        <w:rPr>
          <w:lang w:val="es-MX"/>
        </w:rPr>
      </w:pPr>
      <w:proofErr w:type="spellStart"/>
      <w:r w:rsidRPr="009C595A">
        <w:rPr>
          <w:lang w:val="es-MX"/>
        </w:rPr>
        <w:t>African</w:t>
      </w:r>
      <w:proofErr w:type="spellEnd"/>
      <w:r w:rsidRPr="009C595A">
        <w:rPr>
          <w:lang w:val="es-MX"/>
        </w:rPr>
        <w:t xml:space="preserve"> </w:t>
      </w:r>
      <w:proofErr w:type="spellStart"/>
      <w:r w:rsidRPr="009C595A">
        <w:rPr>
          <w:lang w:val="es-MX"/>
        </w:rPr>
        <w:t>Wildlife</w:t>
      </w:r>
      <w:proofErr w:type="spellEnd"/>
      <w:r w:rsidRPr="009C595A">
        <w:rPr>
          <w:lang w:val="es-MX"/>
        </w:rPr>
        <w:t xml:space="preserve"> </w:t>
      </w:r>
      <w:proofErr w:type="spellStart"/>
      <w:r w:rsidRPr="009C595A">
        <w:rPr>
          <w:lang w:val="es-MX"/>
        </w:rPr>
        <w:t>Foundation</w:t>
      </w:r>
      <w:proofErr w:type="spellEnd"/>
    </w:p>
    <w:p w14:paraId="38763E96" w14:textId="77777777" w:rsidR="00BD7F38" w:rsidRPr="009C595A" w:rsidRDefault="00BD7F38" w:rsidP="00BD7F38">
      <w:pPr>
        <w:ind w:left="142" w:hanging="142"/>
        <w:jc w:val="left"/>
        <w:rPr>
          <w:lang w:val="es-MX"/>
        </w:rPr>
      </w:pPr>
      <w:r w:rsidRPr="009C595A">
        <w:rPr>
          <w:lang w:val="es-MX"/>
        </w:rPr>
        <w:t>Agencia de Desarrollo de la Unión Africana (AUDA-NEPAD)</w:t>
      </w:r>
    </w:p>
    <w:p w14:paraId="2B4BDD08" w14:textId="77777777" w:rsidR="00BD7F38" w:rsidRPr="009C595A" w:rsidRDefault="00BD7F38" w:rsidP="00BD7F38">
      <w:pPr>
        <w:ind w:left="142" w:hanging="142"/>
        <w:jc w:val="left"/>
        <w:rPr>
          <w:lang w:val="es-MX"/>
        </w:rPr>
      </w:pPr>
      <w:r w:rsidRPr="009C595A">
        <w:rPr>
          <w:lang w:val="es-MX"/>
        </w:rPr>
        <w:t>Alianza para el Acceso y la Participación en los Beneficios</w:t>
      </w:r>
    </w:p>
    <w:p w14:paraId="186B3BE6" w14:textId="77777777" w:rsidR="00BD7F38" w:rsidRPr="009C595A" w:rsidRDefault="00BD7F38" w:rsidP="00BD7F38">
      <w:pPr>
        <w:ind w:left="142" w:hanging="142"/>
        <w:jc w:val="left"/>
        <w:rPr>
          <w:lang w:val="es-MX"/>
        </w:rPr>
      </w:pPr>
      <w:r w:rsidRPr="009C595A">
        <w:rPr>
          <w:lang w:val="es-MX"/>
        </w:rPr>
        <w:t>Amigos de la Tierra Europa</w:t>
      </w:r>
    </w:p>
    <w:p w14:paraId="64E59EAD" w14:textId="77777777" w:rsidR="00BD7F38" w:rsidRPr="009C595A" w:rsidRDefault="00BD7F38" w:rsidP="00BD7F38">
      <w:pPr>
        <w:ind w:left="142" w:hanging="142"/>
        <w:jc w:val="left"/>
        <w:rPr>
          <w:lang w:val="es-MX"/>
        </w:rPr>
      </w:pPr>
      <w:r w:rsidRPr="009C595A">
        <w:rPr>
          <w:lang w:val="es-MX"/>
        </w:rPr>
        <w:t xml:space="preserve">Andes </w:t>
      </w:r>
      <w:proofErr w:type="spellStart"/>
      <w:r w:rsidRPr="009C595A">
        <w:rPr>
          <w:lang w:val="es-MX"/>
        </w:rPr>
        <w:t>Chinchasuyo</w:t>
      </w:r>
      <w:proofErr w:type="spellEnd"/>
    </w:p>
    <w:p w14:paraId="58052E8F" w14:textId="77777777" w:rsidR="00BD7F38" w:rsidRPr="009C595A" w:rsidRDefault="00BD7F38" w:rsidP="00BD7F38">
      <w:pPr>
        <w:ind w:left="142" w:hanging="142"/>
        <w:jc w:val="left"/>
        <w:rPr>
          <w:lang w:val="es-MX"/>
        </w:rPr>
      </w:pPr>
      <w:r w:rsidRPr="009C595A">
        <w:rPr>
          <w:lang w:val="es-MX"/>
        </w:rPr>
        <w:t>Asociación Ambiente y Sociedad</w:t>
      </w:r>
    </w:p>
    <w:p w14:paraId="59D80A60" w14:textId="77777777" w:rsidR="00BD7F38" w:rsidRPr="009C595A" w:rsidRDefault="00BD7F38" w:rsidP="00BD7F38">
      <w:pPr>
        <w:ind w:left="142" w:hanging="142"/>
        <w:jc w:val="left"/>
        <w:rPr>
          <w:lang w:val="es-MX"/>
        </w:rPr>
      </w:pPr>
      <w:r w:rsidRPr="009C595A">
        <w:rPr>
          <w:lang w:val="es-MX"/>
        </w:rPr>
        <w:t>Asociación China de Conservación de Plantas Silvestres</w:t>
      </w:r>
    </w:p>
    <w:p w14:paraId="5012EA54" w14:textId="77777777" w:rsidR="00BD7F38" w:rsidRPr="009C595A" w:rsidRDefault="00BD7F38" w:rsidP="00BD7F38">
      <w:pPr>
        <w:ind w:left="142" w:hanging="142"/>
        <w:jc w:val="left"/>
        <w:rPr>
          <w:lang w:val="es-MX"/>
        </w:rPr>
      </w:pPr>
      <w:r w:rsidRPr="009C595A">
        <w:rPr>
          <w:lang w:val="es-MX"/>
        </w:rPr>
        <w:t>Asociación de Amistad India-China de Pondicherry (PICFA)</w:t>
      </w:r>
    </w:p>
    <w:p w14:paraId="00B4701C" w14:textId="77777777" w:rsidR="00BD7F38" w:rsidRPr="009C595A" w:rsidRDefault="00BD7F38" w:rsidP="00BD7F38">
      <w:pPr>
        <w:ind w:left="142" w:hanging="142"/>
        <w:jc w:val="left"/>
        <w:rPr>
          <w:lang w:val="es-MX"/>
        </w:rPr>
      </w:pPr>
      <w:r w:rsidRPr="009C595A">
        <w:rPr>
          <w:lang w:val="es-MX"/>
        </w:rPr>
        <w:t>Asociación de Estudios Internacionales (ISA)</w:t>
      </w:r>
    </w:p>
    <w:p w14:paraId="253DA29D" w14:textId="77777777" w:rsidR="00BD7F38" w:rsidRPr="009C595A" w:rsidRDefault="00BD7F38" w:rsidP="00BD7F38">
      <w:pPr>
        <w:ind w:left="142" w:hanging="142"/>
        <w:jc w:val="left"/>
        <w:rPr>
          <w:lang w:val="es-MX"/>
        </w:rPr>
      </w:pPr>
      <w:r w:rsidRPr="009C595A">
        <w:rPr>
          <w:lang w:val="es-MX"/>
        </w:rPr>
        <w:t>Asociación Internacional de Fertilizantes</w:t>
      </w:r>
    </w:p>
    <w:p w14:paraId="48941C9B" w14:textId="77777777" w:rsidR="00BD7F38" w:rsidRPr="009C595A" w:rsidRDefault="00BD7F38" w:rsidP="00BD7F38">
      <w:pPr>
        <w:ind w:left="142" w:hanging="142"/>
        <w:jc w:val="left"/>
        <w:rPr>
          <w:lang w:val="es-MX"/>
        </w:rPr>
      </w:pPr>
      <w:r w:rsidRPr="009C595A">
        <w:rPr>
          <w:lang w:val="es-MX"/>
        </w:rPr>
        <w:t>Asociación Internacional para la Cetrería y la Conservación de las Aves de Presa (IAF)</w:t>
      </w:r>
    </w:p>
    <w:p w14:paraId="751A34CB" w14:textId="77777777" w:rsidR="00BD7F38" w:rsidRPr="009C595A" w:rsidRDefault="00BD7F38" w:rsidP="00BD7F38">
      <w:pPr>
        <w:ind w:left="142" w:hanging="142"/>
        <w:jc w:val="left"/>
        <w:rPr>
          <w:lang w:val="es-MX"/>
        </w:rPr>
      </w:pPr>
      <w:r w:rsidRPr="009C595A">
        <w:rPr>
          <w:lang w:val="es-MX"/>
        </w:rPr>
        <w:t xml:space="preserve">Asociación Internacional para la Iniciativa </w:t>
      </w:r>
      <w:proofErr w:type="spellStart"/>
      <w:r w:rsidRPr="009C595A">
        <w:rPr>
          <w:lang w:val="es-MX"/>
        </w:rPr>
        <w:t>Satoyama</w:t>
      </w:r>
      <w:proofErr w:type="spellEnd"/>
      <w:r w:rsidRPr="009C595A">
        <w:rPr>
          <w:lang w:val="es-MX"/>
        </w:rPr>
        <w:t xml:space="preserve"> (IPSI)</w:t>
      </w:r>
    </w:p>
    <w:p w14:paraId="09684709" w14:textId="77777777" w:rsidR="00BD7F38" w:rsidRPr="009C595A" w:rsidRDefault="00BD7F38" w:rsidP="00BD7F38">
      <w:pPr>
        <w:ind w:left="142" w:hanging="142"/>
        <w:jc w:val="left"/>
        <w:rPr>
          <w:lang w:val="es-MX"/>
        </w:rPr>
      </w:pPr>
      <w:r w:rsidRPr="009C595A">
        <w:rPr>
          <w:lang w:val="es-MX"/>
        </w:rPr>
        <w:t>Asociación Zoológica y Acuática de Australasia</w:t>
      </w:r>
    </w:p>
    <w:p w14:paraId="0079DE58" w14:textId="77777777" w:rsidR="00BD7F38" w:rsidRPr="009C595A" w:rsidRDefault="00BD7F38" w:rsidP="00BD7F38">
      <w:pPr>
        <w:ind w:left="142" w:hanging="142"/>
        <w:jc w:val="left"/>
        <w:rPr>
          <w:lang w:val="es-MX"/>
        </w:rPr>
      </w:pPr>
      <w:proofErr w:type="spellStart"/>
      <w:r w:rsidRPr="009C595A">
        <w:rPr>
          <w:lang w:val="es-MX"/>
        </w:rPr>
        <w:t>Association</w:t>
      </w:r>
      <w:proofErr w:type="spellEnd"/>
      <w:r w:rsidRPr="009C595A">
        <w:rPr>
          <w:lang w:val="es-MX"/>
        </w:rPr>
        <w:t xml:space="preserve"> des 3 </w:t>
      </w:r>
      <w:proofErr w:type="spellStart"/>
      <w:r w:rsidRPr="009C595A">
        <w:rPr>
          <w:lang w:val="es-MX"/>
        </w:rPr>
        <w:t>Hérissons</w:t>
      </w:r>
      <w:proofErr w:type="spellEnd"/>
    </w:p>
    <w:p w14:paraId="5E5380AD" w14:textId="77777777" w:rsidR="00BD7F38" w:rsidRPr="009C595A" w:rsidRDefault="00BD7F38" w:rsidP="00BD7F38">
      <w:pPr>
        <w:ind w:left="142" w:hanging="142"/>
        <w:jc w:val="left"/>
        <w:rPr>
          <w:lang w:val="es-MX"/>
        </w:rPr>
      </w:pPr>
      <w:r w:rsidRPr="009C595A">
        <w:rPr>
          <w:lang w:val="es-MX"/>
        </w:rPr>
        <w:t xml:space="preserve">Aube </w:t>
      </w:r>
      <w:proofErr w:type="spellStart"/>
      <w:r w:rsidRPr="009C595A">
        <w:rPr>
          <w:lang w:val="es-MX"/>
        </w:rPr>
        <w:t>Nouvelle</w:t>
      </w:r>
      <w:proofErr w:type="spellEnd"/>
      <w:r w:rsidRPr="009C595A">
        <w:rPr>
          <w:lang w:val="es-MX"/>
        </w:rPr>
        <w:t xml:space="preserve"> </w:t>
      </w:r>
      <w:proofErr w:type="spellStart"/>
      <w:r w:rsidRPr="009C595A">
        <w:rPr>
          <w:lang w:val="es-MX"/>
        </w:rPr>
        <w:t>pour</w:t>
      </w:r>
      <w:proofErr w:type="spellEnd"/>
      <w:r w:rsidRPr="009C595A">
        <w:rPr>
          <w:lang w:val="es-MX"/>
        </w:rPr>
        <w:t xml:space="preserve"> la Femme et le </w:t>
      </w:r>
      <w:proofErr w:type="spellStart"/>
      <w:r w:rsidRPr="009C595A">
        <w:rPr>
          <w:lang w:val="es-MX"/>
        </w:rPr>
        <w:t>Développement</w:t>
      </w:r>
      <w:proofErr w:type="spellEnd"/>
    </w:p>
    <w:p w14:paraId="447C5B38" w14:textId="77777777" w:rsidR="00BD7F38" w:rsidRPr="009C595A" w:rsidRDefault="00BD7F38" w:rsidP="00BD7F38">
      <w:pPr>
        <w:ind w:left="142" w:hanging="142"/>
        <w:jc w:val="left"/>
        <w:rPr>
          <w:lang w:val="es-MX"/>
        </w:rPr>
      </w:pPr>
      <w:proofErr w:type="spellStart"/>
      <w:r w:rsidRPr="009C595A">
        <w:rPr>
          <w:lang w:val="es-MX"/>
        </w:rPr>
        <w:t>Avaaz</w:t>
      </w:r>
      <w:proofErr w:type="spellEnd"/>
    </w:p>
    <w:p w14:paraId="71C447A3" w14:textId="77777777" w:rsidR="00BD7F38" w:rsidRPr="009C595A" w:rsidRDefault="00BD7F38" w:rsidP="00BD7F38">
      <w:pPr>
        <w:ind w:left="142" w:hanging="142"/>
        <w:jc w:val="left"/>
        <w:rPr>
          <w:lang w:val="es-MX"/>
        </w:rPr>
      </w:pPr>
      <w:proofErr w:type="spellStart"/>
      <w:r w:rsidRPr="009C595A">
        <w:rPr>
          <w:lang w:val="es-MX"/>
        </w:rPr>
        <w:t>BankTrack</w:t>
      </w:r>
      <w:proofErr w:type="spellEnd"/>
    </w:p>
    <w:p w14:paraId="11FD1F52" w14:textId="77777777" w:rsidR="00BD7F38" w:rsidRPr="009C595A" w:rsidRDefault="00BD7F38" w:rsidP="00BD7F38">
      <w:pPr>
        <w:ind w:left="142" w:hanging="142"/>
        <w:jc w:val="left"/>
        <w:rPr>
          <w:lang w:val="es-MX"/>
        </w:rPr>
      </w:pPr>
      <w:r w:rsidRPr="009C595A">
        <w:rPr>
          <w:lang w:val="es-MX"/>
        </w:rPr>
        <w:lastRenderedPageBreak/>
        <w:t xml:space="preserve">Barnes Hill </w:t>
      </w:r>
      <w:proofErr w:type="spellStart"/>
      <w:r w:rsidRPr="009C595A">
        <w:rPr>
          <w:lang w:val="es-MX"/>
        </w:rPr>
        <w:t>Community</w:t>
      </w:r>
      <w:proofErr w:type="spellEnd"/>
      <w:r w:rsidRPr="009C595A">
        <w:rPr>
          <w:lang w:val="es-MX"/>
        </w:rPr>
        <w:t xml:space="preserve"> </w:t>
      </w:r>
      <w:proofErr w:type="spellStart"/>
      <w:r w:rsidRPr="009C595A">
        <w:rPr>
          <w:lang w:val="es-MX"/>
        </w:rPr>
        <w:t>Development</w:t>
      </w:r>
      <w:proofErr w:type="spellEnd"/>
      <w:r w:rsidRPr="009C595A">
        <w:rPr>
          <w:lang w:val="es-MX"/>
        </w:rPr>
        <w:t xml:space="preserve"> </w:t>
      </w:r>
      <w:proofErr w:type="spellStart"/>
      <w:r w:rsidRPr="009C595A">
        <w:rPr>
          <w:lang w:val="es-MX"/>
        </w:rPr>
        <w:t>Organization</w:t>
      </w:r>
      <w:proofErr w:type="spellEnd"/>
    </w:p>
    <w:p w14:paraId="36A73DDE" w14:textId="77777777" w:rsidR="00BD7F38" w:rsidRPr="009C595A" w:rsidRDefault="00BD7F38" w:rsidP="00BD7F38">
      <w:pPr>
        <w:ind w:left="142" w:hanging="142"/>
        <w:jc w:val="left"/>
        <w:rPr>
          <w:lang w:val="es-MX"/>
        </w:rPr>
      </w:pPr>
      <w:r w:rsidRPr="009C595A">
        <w:rPr>
          <w:lang w:val="es-MX"/>
        </w:rPr>
        <w:t xml:space="preserve">Beijing </w:t>
      </w:r>
      <w:proofErr w:type="spellStart"/>
      <w:r w:rsidRPr="009C595A">
        <w:rPr>
          <w:lang w:val="es-MX"/>
        </w:rPr>
        <w:t>Entrepreneur</w:t>
      </w:r>
      <w:proofErr w:type="spellEnd"/>
      <w:r w:rsidRPr="009C595A">
        <w:rPr>
          <w:lang w:val="es-MX"/>
        </w:rPr>
        <w:t xml:space="preserve"> </w:t>
      </w:r>
      <w:proofErr w:type="spellStart"/>
      <w:r w:rsidRPr="009C595A">
        <w:rPr>
          <w:lang w:val="es-MX"/>
        </w:rPr>
        <w:t>Environmental</w:t>
      </w:r>
      <w:proofErr w:type="spellEnd"/>
      <w:r w:rsidRPr="009C595A">
        <w:rPr>
          <w:lang w:val="es-MX"/>
        </w:rPr>
        <w:t xml:space="preserve"> </w:t>
      </w:r>
      <w:proofErr w:type="spellStart"/>
      <w:r w:rsidRPr="009C595A">
        <w:rPr>
          <w:lang w:val="es-MX"/>
        </w:rPr>
        <w:t>Protection</w:t>
      </w:r>
      <w:proofErr w:type="spellEnd"/>
      <w:r w:rsidRPr="009C595A">
        <w:rPr>
          <w:lang w:val="es-MX"/>
        </w:rPr>
        <w:t xml:space="preserve"> </w:t>
      </w:r>
      <w:proofErr w:type="spellStart"/>
      <w:r w:rsidRPr="009C595A">
        <w:rPr>
          <w:lang w:val="es-MX"/>
        </w:rPr>
        <w:t>Foundation</w:t>
      </w:r>
      <w:proofErr w:type="spellEnd"/>
    </w:p>
    <w:p w14:paraId="48FD4683" w14:textId="77777777" w:rsidR="00BD7F38" w:rsidRPr="009C595A" w:rsidRDefault="00BD7F38" w:rsidP="00BD7F38">
      <w:pPr>
        <w:ind w:left="142" w:hanging="142"/>
        <w:jc w:val="left"/>
        <w:rPr>
          <w:lang w:val="es-MX"/>
        </w:rPr>
      </w:pPr>
      <w:r w:rsidRPr="009C595A">
        <w:rPr>
          <w:lang w:val="es-MX"/>
        </w:rPr>
        <w:t xml:space="preserve">Beijing </w:t>
      </w:r>
      <w:proofErr w:type="spellStart"/>
      <w:r w:rsidRPr="009C595A">
        <w:rPr>
          <w:lang w:val="es-MX"/>
        </w:rPr>
        <w:t>Fuqun</w:t>
      </w:r>
      <w:proofErr w:type="spellEnd"/>
      <w:r w:rsidRPr="009C595A">
        <w:rPr>
          <w:lang w:val="es-MX"/>
        </w:rPr>
        <w:t xml:space="preserve"> Social Service Center</w:t>
      </w:r>
    </w:p>
    <w:p w14:paraId="3786F9C4" w14:textId="77777777" w:rsidR="00BD7F38" w:rsidRPr="009C595A" w:rsidRDefault="00BD7F38" w:rsidP="00BD7F38">
      <w:pPr>
        <w:ind w:left="142" w:hanging="142"/>
        <w:jc w:val="left"/>
        <w:rPr>
          <w:lang w:val="es-MX"/>
        </w:rPr>
      </w:pPr>
      <w:proofErr w:type="spellStart"/>
      <w:r w:rsidRPr="009C595A">
        <w:rPr>
          <w:lang w:val="es-MX"/>
        </w:rPr>
        <w:t>Bioversity</w:t>
      </w:r>
      <w:proofErr w:type="spellEnd"/>
      <w:r w:rsidRPr="009C595A">
        <w:rPr>
          <w:lang w:val="es-MX"/>
        </w:rPr>
        <w:t xml:space="preserve"> International</w:t>
      </w:r>
    </w:p>
    <w:p w14:paraId="50289670" w14:textId="77777777" w:rsidR="00BD7F38" w:rsidRPr="009C595A" w:rsidRDefault="00BD7F38" w:rsidP="00BD7F38">
      <w:pPr>
        <w:ind w:left="142" w:hanging="142"/>
        <w:jc w:val="left"/>
        <w:rPr>
          <w:lang w:val="es-MX"/>
        </w:rPr>
      </w:pPr>
      <w:r w:rsidRPr="009C595A">
        <w:rPr>
          <w:lang w:val="es-MX"/>
        </w:rPr>
        <w:t>BirdLife International</w:t>
      </w:r>
    </w:p>
    <w:p w14:paraId="40203668" w14:textId="77777777" w:rsidR="00BD7F38" w:rsidRPr="009C595A" w:rsidRDefault="00BD7F38" w:rsidP="00BD7F38">
      <w:pPr>
        <w:ind w:left="142" w:hanging="142"/>
        <w:jc w:val="left"/>
        <w:rPr>
          <w:lang w:val="es-MX"/>
        </w:rPr>
      </w:pPr>
      <w:r w:rsidRPr="009C595A">
        <w:rPr>
          <w:lang w:val="es-MX"/>
        </w:rPr>
        <w:t xml:space="preserve">Born Free </w:t>
      </w:r>
      <w:proofErr w:type="spellStart"/>
      <w:r w:rsidRPr="009C595A">
        <w:rPr>
          <w:lang w:val="es-MX"/>
        </w:rPr>
        <w:t>Foundation</w:t>
      </w:r>
      <w:proofErr w:type="spellEnd"/>
    </w:p>
    <w:p w14:paraId="2ED406F4" w14:textId="77777777" w:rsidR="00BD7F38" w:rsidRPr="009C595A" w:rsidRDefault="00BD7F38" w:rsidP="00BD7F38">
      <w:pPr>
        <w:ind w:left="142" w:hanging="142"/>
        <w:jc w:val="left"/>
        <w:rPr>
          <w:lang w:val="es-MX"/>
        </w:rPr>
      </w:pPr>
      <w:proofErr w:type="spellStart"/>
      <w:r w:rsidRPr="009C595A">
        <w:rPr>
          <w:lang w:val="es-MX"/>
        </w:rPr>
        <w:t>Carbon</w:t>
      </w:r>
      <w:proofErr w:type="spellEnd"/>
      <w:r w:rsidRPr="009C595A">
        <w:rPr>
          <w:lang w:val="es-MX"/>
        </w:rPr>
        <w:t xml:space="preserve"> </w:t>
      </w:r>
      <w:proofErr w:type="spellStart"/>
      <w:r w:rsidRPr="009C595A">
        <w:rPr>
          <w:lang w:val="es-MX"/>
        </w:rPr>
        <w:t>Disclosure</w:t>
      </w:r>
      <w:proofErr w:type="spellEnd"/>
      <w:r w:rsidRPr="009C595A">
        <w:rPr>
          <w:lang w:val="es-MX"/>
        </w:rPr>
        <w:t xml:space="preserve"> Project (CDP)</w:t>
      </w:r>
    </w:p>
    <w:p w14:paraId="171B89F2" w14:textId="77777777" w:rsidR="00BD7F38" w:rsidRPr="009C595A" w:rsidRDefault="00BD7F38" w:rsidP="00BD7F38">
      <w:pPr>
        <w:ind w:left="142" w:hanging="142"/>
        <w:jc w:val="left"/>
        <w:rPr>
          <w:lang w:val="es-MX"/>
        </w:rPr>
      </w:pPr>
      <w:r w:rsidRPr="009C595A">
        <w:rPr>
          <w:lang w:val="es-MX"/>
        </w:rPr>
        <w:t>Centro Árabe para el Estudio de Zonas Áridas y Tierras Secas</w:t>
      </w:r>
    </w:p>
    <w:p w14:paraId="1687D173" w14:textId="77777777" w:rsidR="00BD7F38" w:rsidRPr="009C595A" w:rsidRDefault="00BD7F38" w:rsidP="00BD7F38">
      <w:pPr>
        <w:ind w:left="142" w:hanging="142"/>
        <w:jc w:val="left"/>
        <w:rPr>
          <w:lang w:val="es-MX"/>
        </w:rPr>
      </w:pPr>
      <w:r w:rsidRPr="009C595A">
        <w:rPr>
          <w:lang w:val="es-MX"/>
        </w:rPr>
        <w:t>Centro ASEAN para la Diversidad Biológica</w:t>
      </w:r>
    </w:p>
    <w:p w14:paraId="737AD5A8" w14:textId="77777777" w:rsidR="00BD7F38" w:rsidRPr="009C595A" w:rsidRDefault="00BD7F38" w:rsidP="00BD7F38">
      <w:pPr>
        <w:ind w:left="142" w:hanging="142"/>
        <w:jc w:val="left"/>
        <w:rPr>
          <w:lang w:val="es-MX"/>
        </w:rPr>
      </w:pPr>
      <w:r w:rsidRPr="009C595A">
        <w:rPr>
          <w:lang w:val="es-MX"/>
        </w:rPr>
        <w:t xml:space="preserve">Centro de Conservación </w:t>
      </w:r>
      <w:proofErr w:type="spellStart"/>
      <w:r w:rsidRPr="009C595A">
        <w:rPr>
          <w:lang w:val="es-MX"/>
        </w:rPr>
        <w:t>Haidian</w:t>
      </w:r>
      <w:proofErr w:type="spellEnd"/>
      <w:r w:rsidRPr="009C595A">
        <w:rPr>
          <w:lang w:val="es-MX"/>
        </w:rPr>
        <w:t xml:space="preserve"> </w:t>
      </w:r>
      <w:proofErr w:type="spellStart"/>
      <w:r w:rsidRPr="009C595A">
        <w:rPr>
          <w:lang w:val="es-MX"/>
        </w:rPr>
        <w:t>Shanshui</w:t>
      </w:r>
      <w:proofErr w:type="spellEnd"/>
      <w:r w:rsidRPr="009C595A">
        <w:rPr>
          <w:lang w:val="es-MX"/>
        </w:rPr>
        <w:t xml:space="preserve"> de Beijing</w:t>
      </w:r>
    </w:p>
    <w:p w14:paraId="4A6386AA" w14:textId="77777777" w:rsidR="00BD7F38" w:rsidRPr="009C595A" w:rsidRDefault="00BD7F38" w:rsidP="00BD7F38">
      <w:pPr>
        <w:ind w:left="142" w:hanging="142"/>
        <w:jc w:val="left"/>
        <w:rPr>
          <w:lang w:val="es-MX"/>
        </w:rPr>
      </w:pPr>
      <w:r w:rsidRPr="009C595A">
        <w:rPr>
          <w:lang w:val="es-MX"/>
        </w:rPr>
        <w:t xml:space="preserve">Centro de Intercambio para la Protección del Medio Ambiente Climático de Guangzhou </w:t>
      </w:r>
      <w:proofErr w:type="spellStart"/>
      <w:r w:rsidRPr="009C595A">
        <w:rPr>
          <w:lang w:val="es-MX"/>
        </w:rPr>
        <w:t>Yuexiu</w:t>
      </w:r>
      <w:proofErr w:type="spellEnd"/>
    </w:p>
    <w:p w14:paraId="673212AE" w14:textId="77777777" w:rsidR="00BD7F38" w:rsidRPr="009C595A" w:rsidRDefault="00BD7F38" w:rsidP="00BD7F38">
      <w:pPr>
        <w:ind w:left="142" w:hanging="142"/>
        <w:jc w:val="left"/>
        <w:rPr>
          <w:lang w:val="es-MX"/>
        </w:rPr>
      </w:pPr>
      <w:r w:rsidRPr="009C595A">
        <w:rPr>
          <w:lang w:val="es-MX"/>
        </w:rPr>
        <w:t>Centro de Investigaciones para el Desarrollo (ZEF)</w:t>
      </w:r>
    </w:p>
    <w:p w14:paraId="07037EC5" w14:textId="77777777" w:rsidR="00BD7F38" w:rsidRPr="009C595A" w:rsidRDefault="00BD7F38" w:rsidP="00BD7F38">
      <w:pPr>
        <w:ind w:left="142" w:hanging="142"/>
        <w:jc w:val="left"/>
        <w:rPr>
          <w:lang w:val="es-MX"/>
        </w:rPr>
      </w:pPr>
      <w:r w:rsidRPr="009C595A">
        <w:rPr>
          <w:lang w:val="es-MX"/>
        </w:rPr>
        <w:t>Centro de Resiliencia de Estocolmo</w:t>
      </w:r>
    </w:p>
    <w:p w14:paraId="2C231213" w14:textId="77777777" w:rsidR="00BD7F38" w:rsidRPr="009C595A" w:rsidRDefault="00BD7F38" w:rsidP="00BD7F38">
      <w:pPr>
        <w:ind w:left="142" w:hanging="142"/>
        <w:jc w:val="left"/>
        <w:rPr>
          <w:lang w:val="es-MX"/>
        </w:rPr>
      </w:pPr>
      <w:r w:rsidRPr="009C595A">
        <w:rPr>
          <w:lang w:val="es-MX"/>
        </w:rPr>
        <w:t>Centro Helmholtz de Investigación Ambiental - UFZ</w:t>
      </w:r>
    </w:p>
    <w:p w14:paraId="587939D1" w14:textId="77777777" w:rsidR="00BD7F38" w:rsidRPr="009C595A" w:rsidRDefault="00BD7F38" w:rsidP="00BD7F38">
      <w:pPr>
        <w:ind w:left="142" w:hanging="142"/>
        <w:jc w:val="left"/>
        <w:rPr>
          <w:lang w:val="es-MX"/>
        </w:rPr>
      </w:pPr>
      <w:r w:rsidRPr="009C595A">
        <w:rPr>
          <w:lang w:val="es-MX"/>
        </w:rPr>
        <w:t>Centro Internacional de Desarrollo Integrado de las Montañas (ICIMOD)</w:t>
      </w:r>
    </w:p>
    <w:p w14:paraId="3DABFBBD" w14:textId="77777777" w:rsidR="00BD7F38" w:rsidRPr="009C595A" w:rsidRDefault="00BD7F38" w:rsidP="00BD7F38">
      <w:pPr>
        <w:ind w:left="142" w:hanging="142"/>
        <w:jc w:val="left"/>
        <w:rPr>
          <w:lang w:val="es-MX"/>
        </w:rPr>
      </w:pPr>
      <w:r w:rsidRPr="009C595A">
        <w:rPr>
          <w:lang w:val="es-MX"/>
        </w:rPr>
        <w:t>Centro Mundial de Agrosilvicultura</w:t>
      </w:r>
    </w:p>
    <w:p w14:paraId="09E56252" w14:textId="77777777" w:rsidR="00BD7F38" w:rsidRPr="009C595A" w:rsidRDefault="00BD7F38" w:rsidP="00BD7F38">
      <w:pPr>
        <w:ind w:left="142" w:hanging="142"/>
        <w:jc w:val="left"/>
        <w:rPr>
          <w:lang w:val="es-MX"/>
        </w:rPr>
      </w:pPr>
      <w:r w:rsidRPr="009C595A">
        <w:rPr>
          <w:lang w:val="es-MX"/>
        </w:rPr>
        <w:t>Centro Africano para la Biodiversidad</w:t>
      </w:r>
    </w:p>
    <w:p w14:paraId="3FF9A367" w14:textId="77777777" w:rsidR="00BD7F38" w:rsidRPr="009C595A" w:rsidRDefault="00BD7F38" w:rsidP="00BD7F38">
      <w:pPr>
        <w:ind w:left="142" w:hanging="142"/>
        <w:jc w:val="left"/>
        <w:rPr>
          <w:lang w:val="es-MX"/>
        </w:rPr>
      </w:pPr>
      <w:r w:rsidRPr="009C595A">
        <w:rPr>
          <w:lang w:val="es-MX"/>
        </w:rPr>
        <w:t>China Dialogue Trust</w:t>
      </w:r>
    </w:p>
    <w:p w14:paraId="66FE886C" w14:textId="77777777" w:rsidR="00BD7F38" w:rsidRPr="009C595A" w:rsidRDefault="00BD7F38" w:rsidP="00BD7F38">
      <w:pPr>
        <w:ind w:left="142" w:hanging="142"/>
        <w:jc w:val="left"/>
        <w:rPr>
          <w:lang w:val="es-MX"/>
        </w:rPr>
      </w:pPr>
      <w:r w:rsidRPr="009C595A">
        <w:rPr>
          <w:lang w:val="es-MX"/>
        </w:rPr>
        <w:t xml:space="preserve">China Green </w:t>
      </w:r>
      <w:proofErr w:type="spellStart"/>
      <w:r w:rsidRPr="009C595A">
        <w:rPr>
          <w:lang w:val="es-MX"/>
        </w:rPr>
        <w:t>Carbon</w:t>
      </w:r>
      <w:proofErr w:type="spellEnd"/>
      <w:r w:rsidRPr="009C595A">
        <w:rPr>
          <w:lang w:val="es-MX"/>
        </w:rPr>
        <w:t xml:space="preserve"> </w:t>
      </w:r>
      <w:proofErr w:type="spellStart"/>
      <w:r w:rsidRPr="009C595A">
        <w:rPr>
          <w:lang w:val="es-MX"/>
        </w:rPr>
        <w:t>Foundation</w:t>
      </w:r>
      <w:proofErr w:type="spellEnd"/>
    </w:p>
    <w:p w14:paraId="4DC4878D" w14:textId="77777777" w:rsidR="00BD7F38" w:rsidRPr="009C595A" w:rsidRDefault="00BD7F38" w:rsidP="00BD7F38">
      <w:pPr>
        <w:ind w:left="142" w:hanging="142"/>
        <w:jc w:val="left"/>
        <w:rPr>
          <w:lang w:val="es-MX"/>
        </w:rPr>
      </w:pPr>
      <w:proofErr w:type="spellStart"/>
      <w:r w:rsidRPr="009C595A">
        <w:rPr>
          <w:lang w:val="es-MX"/>
        </w:rPr>
        <w:t>ClientEarth</w:t>
      </w:r>
      <w:proofErr w:type="spellEnd"/>
    </w:p>
    <w:p w14:paraId="079110C8" w14:textId="77777777" w:rsidR="00BD7F38" w:rsidRPr="009C595A" w:rsidRDefault="00BD7F38" w:rsidP="00BD7F38">
      <w:pPr>
        <w:ind w:left="142" w:hanging="142"/>
        <w:jc w:val="left"/>
        <w:rPr>
          <w:lang w:val="es-MX"/>
        </w:rPr>
      </w:pPr>
      <w:r w:rsidRPr="009C595A">
        <w:rPr>
          <w:lang w:val="es-MX"/>
        </w:rPr>
        <w:t>Coalición Internacional de Comercio de Granos (IGTC)</w:t>
      </w:r>
    </w:p>
    <w:p w14:paraId="633D72FD" w14:textId="77777777" w:rsidR="00BD7F38" w:rsidRPr="009C595A" w:rsidRDefault="00BD7F38" w:rsidP="00BD7F38">
      <w:pPr>
        <w:ind w:left="142" w:hanging="142"/>
        <w:jc w:val="left"/>
        <w:rPr>
          <w:lang w:val="es-MX"/>
        </w:rPr>
      </w:pPr>
      <w:r w:rsidRPr="009C595A">
        <w:rPr>
          <w:lang w:val="es-MX"/>
        </w:rPr>
        <w:t>Coalición Mundial por los Bosques</w:t>
      </w:r>
    </w:p>
    <w:p w14:paraId="477145CD" w14:textId="77777777" w:rsidR="00BD7F38" w:rsidRPr="009C595A" w:rsidRDefault="00BD7F38" w:rsidP="00BD7F38">
      <w:pPr>
        <w:ind w:left="142" w:hanging="142"/>
        <w:jc w:val="left"/>
        <w:rPr>
          <w:lang w:val="es-MX"/>
        </w:rPr>
      </w:pPr>
      <w:r w:rsidRPr="009C595A">
        <w:rPr>
          <w:lang w:val="es-MX"/>
        </w:rPr>
        <w:t>Colectivo Internacional de Apoyo a los Trabajadores de la Pesca (ICSF)</w:t>
      </w:r>
    </w:p>
    <w:p w14:paraId="5F8FA6E8" w14:textId="77777777" w:rsidR="00BD7F38" w:rsidRPr="009C595A" w:rsidRDefault="00BD7F38" w:rsidP="00BD7F38">
      <w:pPr>
        <w:ind w:left="142" w:hanging="142"/>
        <w:jc w:val="left"/>
        <w:rPr>
          <w:lang w:val="es-MX"/>
        </w:rPr>
      </w:pPr>
      <w:r w:rsidRPr="009C595A">
        <w:rPr>
          <w:lang w:val="es-MX"/>
        </w:rPr>
        <w:t>Comisión Ballenera Internacional</w:t>
      </w:r>
    </w:p>
    <w:p w14:paraId="2502FF87" w14:textId="77777777" w:rsidR="00BD7F38" w:rsidRPr="009C595A" w:rsidRDefault="00BD7F38" w:rsidP="00BD7F38">
      <w:pPr>
        <w:ind w:left="142" w:hanging="142"/>
        <w:jc w:val="left"/>
        <w:rPr>
          <w:lang w:val="es-MX"/>
        </w:rPr>
      </w:pPr>
      <w:r w:rsidRPr="009C595A">
        <w:rPr>
          <w:lang w:val="es-MX"/>
        </w:rPr>
        <w:t>Comité del Japón de la IUCN</w:t>
      </w:r>
    </w:p>
    <w:p w14:paraId="7F11B16F" w14:textId="77777777" w:rsidR="00BD7F38" w:rsidRPr="009C595A" w:rsidRDefault="00BD7F38" w:rsidP="00BD7F38">
      <w:pPr>
        <w:ind w:left="142" w:hanging="142"/>
        <w:jc w:val="left"/>
        <w:rPr>
          <w:lang w:val="es-MX"/>
        </w:rPr>
      </w:pPr>
      <w:r w:rsidRPr="009C595A">
        <w:rPr>
          <w:lang w:val="es-MX"/>
        </w:rPr>
        <w:t xml:space="preserve">Comité </w:t>
      </w:r>
      <w:proofErr w:type="spellStart"/>
      <w:r w:rsidRPr="009C595A">
        <w:rPr>
          <w:lang w:val="es-MX"/>
        </w:rPr>
        <w:t>français</w:t>
      </w:r>
      <w:proofErr w:type="spellEnd"/>
      <w:r w:rsidRPr="009C595A">
        <w:rPr>
          <w:lang w:val="es-MX"/>
        </w:rPr>
        <w:t xml:space="preserve"> de </w:t>
      </w:r>
      <w:proofErr w:type="spellStart"/>
      <w:r w:rsidRPr="009C595A">
        <w:rPr>
          <w:lang w:val="es-MX"/>
        </w:rPr>
        <w:t>l’UICN</w:t>
      </w:r>
      <w:proofErr w:type="spellEnd"/>
    </w:p>
    <w:p w14:paraId="64D0F5E5" w14:textId="77777777" w:rsidR="00BD7F38" w:rsidRPr="009C595A" w:rsidRDefault="00BD7F38" w:rsidP="00BD7F38">
      <w:pPr>
        <w:ind w:left="142" w:hanging="142"/>
        <w:jc w:val="left"/>
        <w:rPr>
          <w:lang w:val="es-MX"/>
        </w:rPr>
      </w:pPr>
      <w:r w:rsidRPr="009C595A">
        <w:rPr>
          <w:lang w:val="es-MX"/>
        </w:rPr>
        <w:t>Comité Internacional de Planificación para la Soberanía Alimentaria</w:t>
      </w:r>
    </w:p>
    <w:p w14:paraId="3F7634B9" w14:textId="77777777" w:rsidR="00BD7F38" w:rsidRPr="009C595A" w:rsidRDefault="00BD7F38" w:rsidP="00BD7F38">
      <w:pPr>
        <w:ind w:left="142" w:hanging="142"/>
        <w:jc w:val="left"/>
        <w:rPr>
          <w:lang w:val="es-MX"/>
        </w:rPr>
      </w:pPr>
      <w:proofErr w:type="spellStart"/>
      <w:r w:rsidRPr="009C595A">
        <w:rPr>
          <w:lang w:val="es-MX"/>
        </w:rPr>
        <w:t>Commonland</w:t>
      </w:r>
      <w:proofErr w:type="spellEnd"/>
    </w:p>
    <w:p w14:paraId="34D17194" w14:textId="77777777" w:rsidR="00BD7F38" w:rsidRPr="009C595A" w:rsidRDefault="00BD7F38" w:rsidP="00BD7F38">
      <w:pPr>
        <w:ind w:left="142" w:hanging="142"/>
        <w:jc w:val="left"/>
        <w:rPr>
          <w:lang w:val="es-MX"/>
        </w:rPr>
      </w:pPr>
      <w:proofErr w:type="spellStart"/>
      <w:r w:rsidRPr="009C595A">
        <w:rPr>
          <w:lang w:val="es-MX"/>
        </w:rPr>
        <w:t>Confederação</w:t>
      </w:r>
      <w:proofErr w:type="spellEnd"/>
      <w:r w:rsidRPr="009C595A">
        <w:rPr>
          <w:lang w:val="es-MX"/>
        </w:rPr>
        <w:t xml:space="preserve"> Nacional da </w:t>
      </w:r>
      <w:proofErr w:type="spellStart"/>
      <w:r w:rsidRPr="009C595A">
        <w:rPr>
          <w:lang w:val="es-MX"/>
        </w:rPr>
        <w:t>Indústria</w:t>
      </w:r>
      <w:proofErr w:type="spellEnd"/>
    </w:p>
    <w:p w14:paraId="61FF0278" w14:textId="77777777" w:rsidR="00BD7F38" w:rsidRPr="009C595A" w:rsidRDefault="00BD7F38" w:rsidP="00BD7F38">
      <w:pPr>
        <w:ind w:left="142" w:hanging="142"/>
        <w:jc w:val="left"/>
        <w:rPr>
          <w:lang w:val="es-MX"/>
        </w:rPr>
      </w:pPr>
      <w:r w:rsidRPr="009C595A">
        <w:rPr>
          <w:lang w:val="es-MX"/>
        </w:rPr>
        <w:t>Congregación de Las Hermanas de San José de la Paz</w:t>
      </w:r>
    </w:p>
    <w:p w14:paraId="0F0EAF48" w14:textId="77777777" w:rsidR="00BD7F38" w:rsidRPr="009C595A" w:rsidRDefault="00BD7F38" w:rsidP="00BD7F38">
      <w:pPr>
        <w:ind w:left="142" w:hanging="142"/>
        <w:jc w:val="left"/>
        <w:rPr>
          <w:lang w:val="es-MX"/>
        </w:rPr>
      </w:pPr>
      <w:r w:rsidRPr="009C595A">
        <w:rPr>
          <w:lang w:val="es-MX"/>
        </w:rPr>
        <w:t>Consejo Consultivo Anglicano</w:t>
      </w:r>
    </w:p>
    <w:p w14:paraId="41671008" w14:textId="77777777" w:rsidR="00BD7F38" w:rsidRPr="009C595A" w:rsidRDefault="00BD7F38" w:rsidP="00BD7F38">
      <w:pPr>
        <w:ind w:left="142" w:hanging="142"/>
        <w:jc w:val="left"/>
        <w:rPr>
          <w:lang w:val="es-MX"/>
        </w:rPr>
      </w:pPr>
      <w:r w:rsidRPr="009C595A">
        <w:rPr>
          <w:lang w:val="es-MX"/>
        </w:rPr>
        <w:t>Consejo Empresarial Mundial para el Desarrollo Sostenible (WBCSD)</w:t>
      </w:r>
    </w:p>
    <w:p w14:paraId="29DEE98F" w14:textId="77777777" w:rsidR="00BD7F38" w:rsidRPr="009C595A" w:rsidRDefault="00BD7F38" w:rsidP="00BD7F38">
      <w:pPr>
        <w:ind w:left="142" w:hanging="142"/>
        <w:jc w:val="left"/>
        <w:rPr>
          <w:lang w:val="es-MX"/>
        </w:rPr>
      </w:pPr>
      <w:r w:rsidRPr="009C595A">
        <w:rPr>
          <w:lang w:val="es-MX"/>
        </w:rPr>
        <w:t xml:space="preserve">Consejo Internacional de Derecho Ambiental </w:t>
      </w:r>
    </w:p>
    <w:p w14:paraId="67B2E6F1" w14:textId="77777777" w:rsidR="00BD7F38" w:rsidRPr="009C595A" w:rsidRDefault="00BD7F38" w:rsidP="00BD7F38">
      <w:pPr>
        <w:ind w:left="142" w:hanging="142"/>
        <w:jc w:val="left"/>
        <w:rPr>
          <w:lang w:val="es-MX"/>
        </w:rPr>
      </w:pPr>
      <w:r w:rsidRPr="009C595A">
        <w:rPr>
          <w:lang w:val="es-MX"/>
        </w:rPr>
        <w:t>Consejo Internacional de Tratados Indios</w:t>
      </w:r>
    </w:p>
    <w:p w14:paraId="55529D24" w14:textId="77777777" w:rsidR="00BD7F38" w:rsidRPr="009C595A" w:rsidRDefault="00BD7F38" w:rsidP="00BD7F38">
      <w:pPr>
        <w:ind w:left="142" w:hanging="142"/>
        <w:jc w:val="left"/>
        <w:rPr>
          <w:lang w:val="es-MX"/>
        </w:rPr>
      </w:pPr>
      <w:proofErr w:type="spellStart"/>
      <w:r w:rsidRPr="009C595A">
        <w:rPr>
          <w:lang w:val="es-MX"/>
        </w:rPr>
        <w:t>Conselho</w:t>
      </w:r>
      <w:proofErr w:type="spellEnd"/>
      <w:r w:rsidRPr="009C595A">
        <w:rPr>
          <w:lang w:val="es-MX"/>
        </w:rPr>
        <w:t xml:space="preserve"> Empresarial Brasileiro para o </w:t>
      </w:r>
      <w:proofErr w:type="spellStart"/>
      <w:r w:rsidRPr="009C595A">
        <w:rPr>
          <w:lang w:val="es-MX"/>
        </w:rPr>
        <w:t>Desenvolvimento</w:t>
      </w:r>
      <w:proofErr w:type="spellEnd"/>
      <w:r w:rsidRPr="009C595A">
        <w:rPr>
          <w:lang w:val="es-MX"/>
        </w:rPr>
        <w:t xml:space="preserve"> </w:t>
      </w:r>
      <w:proofErr w:type="spellStart"/>
      <w:r w:rsidRPr="009C595A">
        <w:rPr>
          <w:lang w:val="es-MX"/>
        </w:rPr>
        <w:t>Sustentável</w:t>
      </w:r>
      <w:proofErr w:type="spellEnd"/>
    </w:p>
    <w:p w14:paraId="5D635601" w14:textId="77777777" w:rsidR="00BD7F38" w:rsidRPr="009C595A" w:rsidRDefault="00BD7F38" w:rsidP="00BD7F38">
      <w:pPr>
        <w:ind w:left="142" w:hanging="142"/>
        <w:jc w:val="left"/>
        <w:rPr>
          <w:lang w:val="es-MX"/>
        </w:rPr>
      </w:pPr>
      <w:r w:rsidRPr="009C595A">
        <w:rPr>
          <w:lang w:val="es-MX"/>
        </w:rPr>
        <w:t>Conservación Internacional</w:t>
      </w:r>
    </w:p>
    <w:p w14:paraId="46E73BBB" w14:textId="77777777" w:rsidR="00BD7F38" w:rsidRPr="009C595A" w:rsidRDefault="00BD7F38" w:rsidP="00BD7F38">
      <w:pPr>
        <w:ind w:left="142" w:hanging="142"/>
        <w:jc w:val="left"/>
        <w:rPr>
          <w:lang w:val="es-MX"/>
        </w:rPr>
      </w:pPr>
      <w:r w:rsidRPr="009C595A">
        <w:rPr>
          <w:lang w:val="es-MX"/>
        </w:rPr>
        <w:t xml:space="preserve">Consorcio ICCA </w:t>
      </w:r>
    </w:p>
    <w:p w14:paraId="2FEB46D5" w14:textId="77777777" w:rsidR="00BD7F38" w:rsidRPr="009C595A" w:rsidRDefault="00BD7F38" w:rsidP="00BD7F38">
      <w:pPr>
        <w:ind w:left="142" w:hanging="142"/>
        <w:jc w:val="left"/>
        <w:rPr>
          <w:lang w:val="es-MX"/>
        </w:rPr>
      </w:pPr>
      <w:r w:rsidRPr="009C595A">
        <w:rPr>
          <w:lang w:val="es-MX"/>
        </w:rPr>
        <w:t>Convención de Ramsar sobre los Humedales</w:t>
      </w:r>
    </w:p>
    <w:p w14:paraId="7009214F" w14:textId="77777777" w:rsidR="00BD7F38" w:rsidRPr="009C595A" w:rsidRDefault="00BD7F38" w:rsidP="00BD7F38">
      <w:pPr>
        <w:ind w:left="142" w:hanging="142"/>
        <w:jc w:val="left"/>
        <w:rPr>
          <w:lang w:val="es-MX"/>
        </w:rPr>
      </w:pPr>
      <w:r w:rsidRPr="009C595A">
        <w:rPr>
          <w:lang w:val="es-MX"/>
        </w:rPr>
        <w:t>Cooperativa Autogestionaria de Servicios Profesionales para la Solidaridad Social, R.L.</w:t>
      </w:r>
    </w:p>
    <w:p w14:paraId="294FBBED" w14:textId="77777777" w:rsidR="00BD7F38" w:rsidRPr="009C595A" w:rsidRDefault="00BD7F38" w:rsidP="00BD7F38">
      <w:pPr>
        <w:ind w:left="142" w:hanging="142"/>
        <w:jc w:val="left"/>
        <w:rPr>
          <w:lang w:val="es-MX"/>
        </w:rPr>
      </w:pPr>
      <w:proofErr w:type="spellStart"/>
      <w:r w:rsidRPr="009C595A">
        <w:rPr>
          <w:lang w:val="es-MX"/>
        </w:rPr>
        <w:t>CropLife</w:t>
      </w:r>
      <w:proofErr w:type="spellEnd"/>
      <w:r w:rsidRPr="009C595A">
        <w:rPr>
          <w:lang w:val="es-MX"/>
        </w:rPr>
        <w:t xml:space="preserve"> International</w:t>
      </w:r>
    </w:p>
    <w:p w14:paraId="72E9400C" w14:textId="77777777" w:rsidR="00BD7F38" w:rsidRPr="009C595A" w:rsidRDefault="00BD7F38" w:rsidP="00BD7F38">
      <w:pPr>
        <w:ind w:left="142" w:hanging="142"/>
        <w:jc w:val="left"/>
        <w:rPr>
          <w:lang w:val="es-MX"/>
        </w:rPr>
      </w:pPr>
      <w:r w:rsidRPr="009C595A">
        <w:rPr>
          <w:lang w:val="es-MX"/>
        </w:rPr>
        <w:t>Derecho, Ambiente y Recursos Naturales</w:t>
      </w:r>
    </w:p>
    <w:p w14:paraId="794AFB1A" w14:textId="77777777" w:rsidR="00BD7F38" w:rsidRPr="009C595A" w:rsidRDefault="00BD7F38" w:rsidP="00BD7F38">
      <w:pPr>
        <w:ind w:left="142" w:hanging="142"/>
        <w:jc w:val="left"/>
        <w:rPr>
          <w:lang w:val="es-MX"/>
        </w:rPr>
      </w:pPr>
      <w:proofErr w:type="spellStart"/>
      <w:r w:rsidRPr="009C595A">
        <w:rPr>
          <w:lang w:val="es-MX"/>
        </w:rPr>
        <w:t>Deutsches</w:t>
      </w:r>
      <w:proofErr w:type="spellEnd"/>
      <w:r w:rsidRPr="009C595A">
        <w:rPr>
          <w:lang w:val="es-MX"/>
        </w:rPr>
        <w:t xml:space="preserve"> </w:t>
      </w:r>
      <w:proofErr w:type="spellStart"/>
      <w:r w:rsidRPr="009C595A">
        <w:rPr>
          <w:lang w:val="es-MX"/>
        </w:rPr>
        <w:t>Zentrum</w:t>
      </w:r>
      <w:proofErr w:type="spellEnd"/>
      <w:r w:rsidRPr="009C595A">
        <w:rPr>
          <w:lang w:val="es-MX"/>
        </w:rPr>
        <w:t xml:space="preserve"> </w:t>
      </w:r>
      <w:proofErr w:type="spellStart"/>
      <w:r w:rsidRPr="009C595A">
        <w:rPr>
          <w:lang w:val="es-MX"/>
        </w:rPr>
        <w:t>für</w:t>
      </w:r>
      <w:proofErr w:type="spellEnd"/>
      <w:r w:rsidRPr="009C595A">
        <w:rPr>
          <w:lang w:val="es-MX"/>
        </w:rPr>
        <w:t xml:space="preserve"> </w:t>
      </w:r>
      <w:proofErr w:type="spellStart"/>
      <w:r w:rsidRPr="009C595A">
        <w:rPr>
          <w:lang w:val="es-MX"/>
        </w:rPr>
        <w:t>Luft</w:t>
      </w:r>
      <w:proofErr w:type="spellEnd"/>
      <w:r w:rsidRPr="009C595A">
        <w:rPr>
          <w:lang w:val="es-MX"/>
        </w:rPr>
        <w:t xml:space="preserve"> - </w:t>
      </w:r>
      <w:proofErr w:type="spellStart"/>
      <w:r w:rsidRPr="009C595A">
        <w:rPr>
          <w:lang w:val="es-MX"/>
        </w:rPr>
        <w:t>und</w:t>
      </w:r>
      <w:proofErr w:type="spellEnd"/>
      <w:r w:rsidRPr="009C595A">
        <w:rPr>
          <w:lang w:val="es-MX"/>
        </w:rPr>
        <w:t xml:space="preserve"> </w:t>
      </w:r>
      <w:proofErr w:type="spellStart"/>
      <w:r w:rsidRPr="009C595A">
        <w:rPr>
          <w:lang w:val="es-MX"/>
        </w:rPr>
        <w:t>Raumfahrt</w:t>
      </w:r>
      <w:proofErr w:type="spellEnd"/>
      <w:r w:rsidRPr="009C595A">
        <w:rPr>
          <w:lang w:val="es-MX"/>
        </w:rPr>
        <w:t xml:space="preserve"> </w:t>
      </w:r>
      <w:proofErr w:type="spellStart"/>
      <w:r w:rsidRPr="009C595A">
        <w:rPr>
          <w:lang w:val="es-MX"/>
        </w:rPr>
        <w:t>e.V</w:t>
      </w:r>
      <w:proofErr w:type="spellEnd"/>
      <w:r w:rsidRPr="009C595A">
        <w:rPr>
          <w:lang w:val="es-MX"/>
        </w:rPr>
        <w:t>. – Centro Aeroespacial Alemán</w:t>
      </w:r>
    </w:p>
    <w:p w14:paraId="4C900044" w14:textId="77777777" w:rsidR="00BD7F38" w:rsidRPr="009C595A" w:rsidRDefault="00BD7F38" w:rsidP="00BD7F38">
      <w:pPr>
        <w:ind w:left="142" w:hanging="142"/>
        <w:jc w:val="left"/>
        <w:rPr>
          <w:lang w:val="es-MX"/>
        </w:rPr>
      </w:pPr>
      <w:r w:rsidRPr="009C595A">
        <w:rPr>
          <w:lang w:val="es-MX"/>
        </w:rPr>
        <w:t xml:space="preserve">DHI </w:t>
      </w:r>
      <w:proofErr w:type="spellStart"/>
      <w:r w:rsidRPr="009C595A">
        <w:rPr>
          <w:lang w:val="es-MX"/>
        </w:rPr>
        <w:t>Water</w:t>
      </w:r>
      <w:proofErr w:type="spellEnd"/>
      <w:r w:rsidRPr="009C595A">
        <w:rPr>
          <w:lang w:val="es-MX"/>
        </w:rPr>
        <w:t xml:space="preserve"> &amp; </w:t>
      </w:r>
      <w:proofErr w:type="spellStart"/>
      <w:r w:rsidRPr="009C595A">
        <w:rPr>
          <w:lang w:val="es-MX"/>
        </w:rPr>
        <w:t>Environment</w:t>
      </w:r>
      <w:proofErr w:type="spellEnd"/>
    </w:p>
    <w:p w14:paraId="4B67193A" w14:textId="77777777" w:rsidR="00BD7F38" w:rsidRPr="009C595A" w:rsidRDefault="00BD7F38" w:rsidP="00BD7F38">
      <w:pPr>
        <w:ind w:left="142" w:hanging="142"/>
        <w:jc w:val="left"/>
        <w:rPr>
          <w:lang w:val="es-MX"/>
        </w:rPr>
      </w:pPr>
      <w:proofErr w:type="spellStart"/>
      <w:r w:rsidRPr="009C595A">
        <w:rPr>
          <w:lang w:val="es-MX"/>
        </w:rPr>
        <w:t>Ecoaldea</w:t>
      </w:r>
      <w:proofErr w:type="spellEnd"/>
      <w:r w:rsidRPr="009C595A">
        <w:rPr>
          <w:lang w:val="es-MX"/>
        </w:rPr>
        <w:t xml:space="preserve"> de </w:t>
      </w:r>
      <w:proofErr w:type="spellStart"/>
      <w:r w:rsidRPr="009C595A">
        <w:rPr>
          <w:lang w:val="es-MX"/>
        </w:rPr>
        <w:t>Govardhan</w:t>
      </w:r>
      <w:proofErr w:type="spellEnd"/>
    </w:p>
    <w:p w14:paraId="4D3FAED2" w14:textId="77777777" w:rsidR="00BD7F38" w:rsidRPr="009C595A" w:rsidRDefault="00BD7F38" w:rsidP="00BD7F38">
      <w:pPr>
        <w:ind w:left="142" w:hanging="142"/>
        <w:jc w:val="left"/>
        <w:rPr>
          <w:lang w:val="es-MX"/>
        </w:rPr>
      </w:pPr>
      <w:r w:rsidRPr="009C595A">
        <w:rPr>
          <w:lang w:val="es-MX"/>
        </w:rPr>
        <w:t>Ecologistas en Acción</w:t>
      </w:r>
    </w:p>
    <w:p w14:paraId="1F228595" w14:textId="77777777" w:rsidR="00BD7F38" w:rsidRPr="009C595A" w:rsidRDefault="00BD7F38" w:rsidP="00BD7F38">
      <w:pPr>
        <w:ind w:left="142" w:hanging="142"/>
        <w:jc w:val="left"/>
        <w:rPr>
          <w:lang w:val="es-MX"/>
        </w:rPr>
      </w:pPr>
      <w:proofErr w:type="spellStart"/>
      <w:r w:rsidRPr="009C595A">
        <w:rPr>
          <w:lang w:val="es-MX"/>
        </w:rPr>
        <w:t>EcoNexus</w:t>
      </w:r>
      <w:proofErr w:type="spellEnd"/>
    </w:p>
    <w:p w14:paraId="0A6B7010" w14:textId="77777777" w:rsidR="00BD7F38" w:rsidRPr="009C595A" w:rsidRDefault="00BD7F38" w:rsidP="00BD7F38">
      <w:pPr>
        <w:ind w:left="142" w:hanging="142"/>
        <w:jc w:val="left"/>
        <w:rPr>
          <w:lang w:val="es-MX"/>
        </w:rPr>
      </w:pPr>
      <w:r w:rsidRPr="009C595A">
        <w:rPr>
          <w:lang w:val="es-MX"/>
        </w:rPr>
        <w:t>ECOROPA</w:t>
      </w:r>
    </w:p>
    <w:p w14:paraId="56B6BB80" w14:textId="77777777" w:rsidR="00BD7F38" w:rsidRPr="009C595A" w:rsidRDefault="00BD7F38" w:rsidP="00BD7F38">
      <w:pPr>
        <w:ind w:left="142" w:hanging="142"/>
        <w:jc w:val="left"/>
        <w:rPr>
          <w:lang w:val="es-MX"/>
        </w:rPr>
      </w:pPr>
      <w:r w:rsidRPr="009C595A">
        <w:rPr>
          <w:lang w:val="es-MX"/>
        </w:rPr>
        <w:t>Escuela de Economía y Ciencias Políticas de Londres</w:t>
      </w:r>
    </w:p>
    <w:p w14:paraId="3B44055A" w14:textId="77777777" w:rsidR="00BD7F38" w:rsidRPr="009C595A" w:rsidRDefault="00BD7F38" w:rsidP="00BD7F38">
      <w:pPr>
        <w:ind w:left="142" w:hanging="142"/>
        <w:jc w:val="left"/>
        <w:rPr>
          <w:lang w:val="es-MX"/>
        </w:rPr>
      </w:pPr>
      <w:r w:rsidRPr="009C595A">
        <w:rPr>
          <w:lang w:val="es-MX"/>
        </w:rPr>
        <w:t>Federación Internacional de la Industria del Medicamento</w:t>
      </w:r>
    </w:p>
    <w:p w14:paraId="3B8E1E18" w14:textId="77777777" w:rsidR="00BD7F38" w:rsidRPr="009C595A" w:rsidRDefault="00BD7F38" w:rsidP="00BD7F38">
      <w:pPr>
        <w:ind w:left="142" w:hanging="142"/>
        <w:jc w:val="left"/>
        <w:rPr>
          <w:lang w:val="es-MX"/>
        </w:rPr>
      </w:pPr>
      <w:r w:rsidRPr="009C595A">
        <w:rPr>
          <w:lang w:val="es-MX"/>
        </w:rPr>
        <w:t>Federación Internacional de Semillas</w:t>
      </w:r>
    </w:p>
    <w:p w14:paraId="562554BC" w14:textId="77777777" w:rsidR="00BD7F38" w:rsidRPr="009C595A" w:rsidRDefault="00BD7F38" w:rsidP="00BD7F38">
      <w:pPr>
        <w:ind w:left="142" w:hanging="142"/>
        <w:jc w:val="left"/>
        <w:rPr>
          <w:lang w:val="es-MX"/>
        </w:rPr>
      </w:pPr>
      <w:r w:rsidRPr="009C595A">
        <w:rPr>
          <w:lang w:val="es-MX"/>
        </w:rPr>
        <w:t>Federación Japonesa de Asociaciones de Abogados</w:t>
      </w:r>
    </w:p>
    <w:p w14:paraId="71309E37" w14:textId="77777777" w:rsidR="00BD7F38" w:rsidRPr="009C595A" w:rsidRDefault="00BD7F38" w:rsidP="00BD7F38">
      <w:pPr>
        <w:ind w:left="142" w:hanging="142"/>
        <w:jc w:val="left"/>
        <w:rPr>
          <w:lang w:val="es-MX"/>
        </w:rPr>
      </w:pPr>
      <w:r w:rsidRPr="009C595A">
        <w:rPr>
          <w:lang w:val="es-MX"/>
        </w:rPr>
        <w:t>Fondo Internacional para la Protección de los Animales y su Hábitat (IFAW)</w:t>
      </w:r>
    </w:p>
    <w:p w14:paraId="71328FBA" w14:textId="77777777" w:rsidR="00BD7F38" w:rsidRPr="009C595A" w:rsidRDefault="00BD7F38" w:rsidP="00BD7F38">
      <w:pPr>
        <w:ind w:left="142" w:hanging="142"/>
        <w:jc w:val="left"/>
        <w:rPr>
          <w:lang w:val="es-MX"/>
        </w:rPr>
      </w:pPr>
      <w:r w:rsidRPr="009C595A">
        <w:rPr>
          <w:lang w:val="es-MX"/>
        </w:rPr>
        <w:t>Fondo Mundial para la Diversidad de Cultivos</w:t>
      </w:r>
    </w:p>
    <w:p w14:paraId="3BC0B434" w14:textId="77777777" w:rsidR="00BD7F38" w:rsidRPr="009C595A" w:rsidRDefault="00BD7F38" w:rsidP="00BD7F38">
      <w:pPr>
        <w:ind w:left="142" w:hanging="142"/>
        <w:jc w:val="left"/>
        <w:rPr>
          <w:lang w:val="es-MX"/>
        </w:rPr>
      </w:pPr>
      <w:r w:rsidRPr="009C595A">
        <w:rPr>
          <w:lang w:val="es-MX"/>
        </w:rPr>
        <w:t>Fondo Nórdico de Desarrollo</w:t>
      </w:r>
    </w:p>
    <w:p w14:paraId="6ACDFC70" w14:textId="77777777" w:rsidR="00BD7F38" w:rsidRPr="009C595A" w:rsidRDefault="00BD7F38" w:rsidP="00BD7F38">
      <w:pPr>
        <w:ind w:left="142" w:hanging="142"/>
        <w:jc w:val="left"/>
        <w:rPr>
          <w:lang w:val="es-MX"/>
        </w:rPr>
      </w:pPr>
      <w:r w:rsidRPr="009C595A">
        <w:rPr>
          <w:lang w:val="es-MX"/>
        </w:rPr>
        <w:t>Fondo para el Leopardo de Arabia</w:t>
      </w:r>
    </w:p>
    <w:p w14:paraId="7B5A54D0" w14:textId="77777777" w:rsidR="00BD7F38" w:rsidRPr="009C595A" w:rsidRDefault="00BD7F38" w:rsidP="00BD7F38">
      <w:pPr>
        <w:ind w:left="142" w:hanging="142"/>
        <w:jc w:val="left"/>
        <w:rPr>
          <w:lang w:val="es-MX"/>
        </w:rPr>
      </w:pPr>
      <w:r w:rsidRPr="009C595A">
        <w:rPr>
          <w:lang w:val="es-MX"/>
        </w:rPr>
        <w:t xml:space="preserve">Forest </w:t>
      </w:r>
      <w:proofErr w:type="spellStart"/>
      <w:r w:rsidRPr="009C595A">
        <w:rPr>
          <w:lang w:val="es-MX"/>
        </w:rPr>
        <w:t>Peoples</w:t>
      </w:r>
      <w:proofErr w:type="spellEnd"/>
      <w:r w:rsidRPr="009C595A">
        <w:rPr>
          <w:lang w:val="es-MX"/>
        </w:rPr>
        <w:t xml:space="preserve"> </w:t>
      </w:r>
      <w:proofErr w:type="spellStart"/>
      <w:r w:rsidRPr="009C595A">
        <w:rPr>
          <w:lang w:val="es-MX"/>
        </w:rPr>
        <w:t>Programme</w:t>
      </w:r>
      <w:proofErr w:type="spellEnd"/>
    </w:p>
    <w:p w14:paraId="5374A0C7" w14:textId="77777777" w:rsidR="00BD7F38" w:rsidRPr="009C595A" w:rsidRDefault="00BD7F38" w:rsidP="00BD7F38">
      <w:pPr>
        <w:ind w:left="142" w:hanging="142"/>
        <w:jc w:val="left"/>
        <w:rPr>
          <w:lang w:val="es-MX"/>
        </w:rPr>
      </w:pPr>
      <w:r w:rsidRPr="009C595A">
        <w:rPr>
          <w:lang w:val="es-MX"/>
        </w:rPr>
        <w:t xml:space="preserve">Forest </w:t>
      </w:r>
      <w:proofErr w:type="spellStart"/>
      <w:r w:rsidRPr="009C595A">
        <w:rPr>
          <w:lang w:val="es-MX"/>
        </w:rPr>
        <w:t>Stewardship</w:t>
      </w:r>
      <w:proofErr w:type="spellEnd"/>
      <w:r w:rsidRPr="009C595A">
        <w:rPr>
          <w:lang w:val="es-MX"/>
        </w:rPr>
        <w:t xml:space="preserve"> Council</w:t>
      </w:r>
    </w:p>
    <w:p w14:paraId="3C48DDD1" w14:textId="77777777" w:rsidR="00BD7F38" w:rsidRPr="009C595A" w:rsidRDefault="00BD7F38" w:rsidP="00BD7F38">
      <w:pPr>
        <w:ind w:left="142" w:hanging="142"/>
        <w:jc w:val="left"/>
        <w:rPr>
          <w:lang w:val="es-MX"/>
        </w:rPr>
      </w:pPr>
      <w:r w:rsidRPr="009C595A">
        <w:rPr>
          <w:lang w:val="es-MX"/>
        </w:rPr>
        <w:t xml:space="preserve">Forest </w:t>
      </w:r>
      <w:proofErr w:type="spellStart"/>
      <w:r w:rsidRPr="009C595A">
        <w:rPr>
          <w:lang w:val="es-MX"/>
        </w:rPr>
        <w:t>Watch</w:t>
      </w:r>
      <w:proofErr w:type="spellEnd"/>
      <w:r w:rsidRPr="009C595A">
        <w:rPr>
          <w:lang w:val="es-MX"/>
        </w:rPr>
        <w:t xml:space="preserve"> Indonesia</w:t>
      </w:r>
    </w:p>
    <w:p w14:paraId="52726780" w14:textId="77777777" w:rsidR="00BD7F38" w:rsidRPr="009C595A" w:rsidRDefault="00BD7F38" w:rsidP="00BD7F38">
      <w:pPr>
        <w:ind w:left="142" w:hanging="142"/>
        <w:jc w:val="left"/>
        <w:rPr>
          <w:lang w:val="es-MX"/>
        </w:rPr>
      </w:pPr>
      <w:r w:rsidRPr="009C595A">
        <w:rPr>
          <w:lang w:val="es-MX"/>
        </w:rPr>
        <w:t>Foro Ambiental Internacional</w:t>
      </w:r>
    </w:p>
    <w:p w14:paraId="09F98BC5" w14:textId="77777777" w:rsidR="00BD7F38" w:rsidRPr="009C595A" w:rsidRDefault="00BD7F38" w:rsidP="00BD7F38">
      <w:pPr>
        <w:ind w:left="142" w:hanging="142"/>
        <w:jc w:val="left"/>
        <w:rPr>
          <w:lang w:val="es-MX"/>
        </w:rPr>
      </w:pPr>
      <w:r w:rsidRPr="009C595A">
        <w:rPr>
          <w:lang w:val="es-MX"/>
        </w:rPr>
        <w:t xml:space="preserve">Foro Económico Mundial </w:t>
      </w:r>
    </w:p>
    <w:p w14:paraId="4573B81E" w14:textId="77777777" w:rsidR="00BD7F38" w:rsidRPr="009C595A" w:rsidRDefault="00BD7F38" w:rsidP="00BD7F38">
      <w:pPr>
        <w:ind w:left="142" w:hanging="142"/>
        <w:jc w:val="left"/>
        <w:rPr>
          <w:lang w:val="es-MX"/>
        </w:rPr>
      </w:pPr>
      <w:r w:rsidRPr="009C595A">
        <w:rPr>
          <w:lang w:val="es-MX"/>
        </w:rPr>
        <w:t>Foro Global sobre Asentamientos Humanos (GFHS)</w:t>
      </w:r>
    </w:p>
    <w:p w14:paraId="036B2F8B" w14:textId="77777777" w:rsidR="00BD7F38" w:rsidRPr="009C595A" w:rsidRDefault="00BD7F38" w:rsidP="00BD7F38">
      <w:pPr>
        <w:ind w:left="142" w:hanging="142"/>
        <w:jc w:val="left"/>
        <w:rPr>
          <w:lang w:val="es-MX"/>
        </w:rPr>
      </w:pPr>
      <w:r w:rsidRPr="009C595A">
        <w:rPr>
          <w:lang w:val="es-MX"/>
        </w:rPr>
        <w:t>Foro Internacional Indígena sobre Biodiversidad</w:t>
      </w:r>
    </w:p>
    <w:p w14:paraId="420B9667" w14:textId="77777777" w:rsidR="00BD7F38" w:rsidRPr="009C595A" w:rsidRDefault="00BD7F38" w:rsidP="00BD7F38">
      <w:pPr>
        <w:ind w:left="142" w:hanging="142"/>
        <w:jc w:val="left"/>
        <w:rPr>
          <w:lang w:val="es-MX"/>
        </w:rPr>
      </w:pPr>
      <w:proofErr w:type="spellStart"/>
      <w:r w:rsidRPr="009C595A">
        <w:rPr>
          <w:lang w:val="es-MX"/>
        </w:rPr>
        <w:t>Foundation</w:t>
      </w:r>
      <w:proofErr w:type="spellEnd"/>
      <w:r w:rsidRPr="009C595A">
        <w:rPr>
          <w:lang w:val="es-MX"/>
        </w:rPr>
        <w:t xml:space="preserve"> </w:t>
      </w:r>
      <w:proofErr w:type="spellStart"/>
      <w:r w:rsidRPr="009C595A">
        <w:rPr>
          <w:lang w:val="es-MX"/>
        </w:rPr>
        <w:t>for</w:t>
      </w:r>
      <w:proofErr w:type="spellEnd"/>
      <w:r w:rsidRPr="009C595A">
        <w:rPr>
          <w:lang w:val="es-MX"/>
        </w:rPr>
        <w:t xml:space="preserve"> </w:t>
      </w:r>
      <w:proofErr w:type="spellStart"/>
      <w:r w:rsidRPr="009C595A">
        <w:rPr>
          <w:lang w:val="es-MX"/>
        </w:rPr>
        <w:t>Aboriginal</w:t>
      </w:r>
      <w:proofErr w:type="spellEnd"/>
      <w:r w:rsidRPr="009C595A">
        <w:rPr>
          <w:lang w:val="es-MX"/>
        </w:rPr>
        <w:t xml:space="preserve"> and </w:t>
      </w:r>
      <w:proofErr w:type="spellStart"/>
      <w:r w:rsidRPr="009C595A">
        <w:rPr>
          <w:lang w:val="es-MX"/>
        </w:rPr>
        <w:t>Islander</w:t>
      </w:r>
      <w:proofErr w:type="spellEnd"/>
      <w:r w:rsidRPr="009C595A">
        <w:rPr>
          <w:lang w:val="es-MX"/>
        </w:rPr>
        <w:t xml:space="preserve"> </w:t>
      </w:r>
      <w:proofErr w:type="spellStart"/>
      <w:r w:rsidRPr="009C595A">
        <w:rPr>
          <w:lang w:val="es-MX"/>
        </w:rPr>
        <w:t>Research</w:t>
      </w:r>
      <w:proofErr w:type="spellEnd"/>
      <w:r w:rsidRPr="009C595A">
        <w:rPr>
          <w:lang w:val="es-MX"/>
        </w:rPr>
        <w:t xml:space="preserve"> </w:t>
      </w:r>
      <w:proofErr w:type="spellStart"/>
      <w:r w:rsidRPr="009C595A">
        <w:rPr>
          <w:lang w:val="es-MX"/>
        </w:rPr>
        <w:t>Action</w:t>
      </w:r>
      <w:proofErr w:type="spellEnd"/>
    </w:p>
    <w:p w14:paraId="5195BC04" w14:textId="77777777" w:rsidR="00BD7F38" w:rsidRPr="009C595A" w:rsidRDefault="00BD7F38" w:rsidP="00BD7F38">
      <w:pPr>
        <w:ind w:left="142" w:hanging="142"/>
        <w:jc w:val="left"/>
        <w:rPr>
          <w:lang w:val="es-MX"/>
        </w:rPr>
      </w:pPr>
      <w:r w:rsidRPr="009C595A">
        <w:rPr>
          <w:lang w:val="es-MX"/>
        </w:rPr>
        <w:t>Fundación Ambiente y Recursos Naturales</w:t>
      </w:r>
    </w:p>
    <w:p w14:paraId="785AD40B" w14:textId="77777777" w:rsidR="00BD7F38" w:rsidRPr="009C595A" w:rsidRDefault="00BD7F38" w:rsidP="00BD7F38">
      <w:pPr>
        <w:ind w:left="142" w:hanging="142"/>
        <w:jc w:val="left"/>
        <w:rPr>
          <w:lang w:val="es-MX"/>
        </w:rPr>
      </w:pPr>
      <w:r w:rsidRPr="009C595A">
        <w:rPr>
          <w:lang w:val="es-MX"/>
        </w:rPr>
        <w:t>Fundación Australiana para la Conservación</w:t>
      </w:r>
    </w:p>
    <w:p w14:paraId="4F85AE18" w14:textId="77777777" w:rsidR="00BD7F38" w:rsidRPr="009C595A" w:rsidRDefault="00BD7F38" w:rsidP="00BD7F38">
      <w:pPr>
        <w:ind w:left="142" w:hanging="142"/>
        <w:jc w:val="left"/>
        <w:rPr>
          <w:lang w:val="es-MX"/>
        </w:rPr>
      </w:pPr>
      <w:r w:rsidRPr="009C595A">
        <w:rPr>
          <w:lang w:val="es-MX"/>
        </w:rPr>
        <w:t>Fundación Brasileña para el Desarrollo Sostenible</w:t>
      </w:r>
    </w:p>
    <w:p w14:paraId="5674B18C" w14:textId="77777777" w:rsidR="00BD7F38" w:rsidRPr="009C595A" w:rsidRDefault="00BD7F38" w:rsidP="00BD7F38">
      <w:pPr>
        <w:ind w:left="142" w:hanging="142"/>
        <w:jc w:val="left"/>
        <w:rPr>
          <w:lang w:val="es-MX"/>
        </w:rPr>
      </w:pPr>
      <w:r w:rsidRPr="009C595A">
        <w:rPr>
          <w:lang w:val="es-MX"/>
        </w:rPr>
        <w:t>Fundación China para la Conservación de la Biodiversidad y el Desarrollo Verde</w:t>
      </w:r>
    </w:p>
    <w:p w14:paraId="55CC381A" w14:textId="77777777" w:rsidR="00BD7F38" w:rsidRPr="009C595A" w:rsidRDefault="00BD7F38" w:rsidP="00BD7F38">
      <w:pPr>
        <w:ind w:left="142" w:hanging="142"/>
        <w:jc w:val="left"/>
        <w:rPr>
          <w:lang w:val="es-MX"/>
        </w:rPr>
      </w:pPr>
      <w:r w:rsidRPr="009C595A">
        <w:rPr>
          <w:lang w:val="es-MX"/>
        </w:rPr>
        <w:t>Fundación del Pacto de los Pueblos Indígenas de Asia</w:t>
      </w:r>
    </w:p>
    <w:p w14:paraId="16911B09" w14:textId="77777777" w:rsidR="00BD7F38" w:rsidRPr="009C595A" w:rsidRDefault="00BD7F38" w:rsidP="00BD7F38">
      <w:pPr>
        <w:ind w:left="142" w:hanging="142"/>
        <w:jc w:val="left"/>
        <w:rPr>
          <w:lang w:val="es-MX"/>
        </w:rPr>
      </w:pPr>
      <w:r w:rsidRPr="009C595A">
        <w:rPr>
          <w:lang w:val="es-MX"/>
        </w:rPr>
        <w:t>Fundación del Sierra Club de Canadá</w:t>
      </w:r>
    </w:p>
    <w:p w14:paraId="57C6D6B9" w14:textId="77777777" w:rsidR="00BD7F38" w:rsidRPr="009C595A" w:rsidRDefault="00BD7F38" w:rsidP="00BD7F38">
      <w:pPr>
        <w:ind w:left="142" w:hanging="142"/>
        <w:jc w:val="left"/>
        <w:rPr>
          <w:lang w:val="es-MX"/>
        </w:rPr>
      </w:pPr>
      <w:r w:rsidRPr="009C595A">
        <w:rPr>
          <w:lang w:val="es-MX"/>
        </w:rPr>
        <w:t>Fundación Europea para el Clima</w:t>
      </w:r>
    </w:p>
    <w:p w14:paraId="022868BA" w14:textId="77777777" w:rsidR="00BD7F38" w:rsidRPr="009C595A" w:rsidRDefault="00BD7F38" w:rsidP="00BD7F38">
      <w:pPr>
        <w:ind w:left="142" w:hanging="142"/>
        <w:jc w:val="left"/>
        <w:rPr>
          <w:lang w:val="es-MX"/>
        </w:rPr>
      </w:pPr>
      <w:r w:rsidRPr="009C595A">
        <w:rPr>
          <w:lang w:val="es-MX"/>
        </w:rPr>
        <w:t>Fundación Gaia Amazonas</w:t>
      </w:r>
    </w:p>
    <w:p w14:paraId="6346622A" w14:textId="77777777" w:rsidR="00BD7F38" w:rsidRPr="009C595A" w:rsidRDefault="00BD7F38" w:rsidP="00BD7F38">
      <w:pPr>
        <w:ind w:left="142" w:hanging="142"/>
        <w:jc w:val="left"/>
        <w:rPr>
          <w:lang w:val="es-MX"/>
        </w:rPr>
      </w:pPr>
      <w:r w:rsidRPr="009C595A">
        <w:rPr>
          <w:lang w:val="es-MX"/>
        </w:rPr>
        <w:t>Fundación Hanns Seidel/Oficina de la Fundación para Corea</w:t>
      </w:r>
    </w:p>
    <w:p w14:paraId="1E30C0C0" w14:textId="77777777" w:rsidR="00BD7F38" w:rsidRPr="009C595A" w:rsidRDefault="00BD7F38" w:rsidP="00BD7F38">
      <w:pPr>
        <w:ind w:left="142" w:hanging="142"/>
        <w:jc w:val="left"/>
        <w:rPr>
          <w:lang w:val="es-MX"/>
        </w:rPr>
      </w:pPr>
      <w:r w:rsidRPr="009C595A">
        <w:rPr>
          <w:lang w:val="es-MX"/>
        </w:rPr>
        <w:t xml:space="preserve">Fundación Heinrich </w:t>
      </w:r>
      <w:proofErr w:type="spellStart"/>
      <w:r w:rsidRPr="009C595A">
        <w:rPr>
          <w:lang w:val="es-MX"/>
        </w:rPr>
        <w:t>Böll</w:t>
      </w:r>
      <w:proofErr w:type="spellEnd"/>
    </w:p>
    <w:p w14:paraId="4F5F47E9" w14:textId="77777777" w:rsidR="00BD7F38" w:rsidRPr="009C595A" w:rsidRDefault="00BD7F38" w:rsidP="00BD7F38">
      <w:pPr>
        <w:ind w:left="142" w:hanging="142"/>
        <w:jc w:val="left"/>
        <w:rPr>
          <w:lang w:val="es-MX"/>
        </w:rPr>
      </w:pPr>
      <w:r w:rsidRPr="009C595A">
        <w:rPr>
          <w:lang w:val="es-MX"/>
        </w:rPr>
        <w:t xml:space="preserve">Fundación </w:t>
      </w:r>
      <w:proofErr w:type="spellStart"/>
      <w:r w:rsidRPr="009C595A">
        <w:rPr>
          <w:lang w:val="es-MX"/>
        </w:rPr>
        <w:t>Tebtebba</w:t>
      </w:r>
      <w:proofErr w:type="spellEnd"/>
    </w:p>
    <w:p w14:paraId="15569E66" w14:textId="77777777" w:rsidR="00BD7F38" w:rsidRPr="009C595A" w:rsidRDefault="00BD7F38" w:rsidP="00BD7F38">
      <w:pPr>
        <w:ind w:left="142" w:hanging="142"/>
        <w:jc w:val="left"/>
        <w:rPr>
          <w:lang w:val="es-MX"/>
        </w:rPr>
      </w:pPr>
      <w:r w:rsidRPr="009C595A">
        <w:rPr>
          <w:lang w:val="es-MX"/>
        </w:rPr>
        <w:t xml:space="preserve">Future </w:t>
      </w:r>
      <w:proofErr w:type="spellStart"/>
      <w:r w:rsidRPr="009C595A">
        <w:rPr>
          <w:lang w:val="es-MX"/>
        </w:rPr>
        <w:t>Earth</w:t>
      </w:r>
      <w:proofErr w:type="spellEnd"/>
    </w:p>
    <w:p w14:paraId="37075FFC" w14:textId="77777777" w:rsidR="00BD7F38" w:rsidRPr="009C595A" w:rsidRDefault="00BD7F38" w:rsidP="00BD7F38">
      <w:pPr>
        <w:ind w:left="142" w:hanging="142"/>
        <w:jc w:val="left"/>
        <w:rPr>
          <w:lang w:val="es-MX"/>
        </w:rPr>
      </w:pPr>
      <w:proofErr w:type="spellStart"/>
      <w:r w:rsidRPr="009C595A">
        <w:rPr>
          <w:lang w:val="es-MX"/>
        </w:rPr>
        <w:t>GenØk</w:t>
      </w:r>
      <w:proofErr w:type="spellEnd"/>
      <w:r w:rsidRPr="009C595A">
        <w:rPr>
          <w:lang w:val="es-MX"/>
        </w:rPr>
        <w:t xml:space="preserve"> – Centro para la Bioseguridad</w:t>
      </w:r>
    </w:p>
    <w:p w14:paraId="30FA117A" w14:textId="77777777" w:rsidR="00BD7F38" w:rsidRPr="009C595A" w:rsidRDefault="00BD7F38" w:rsidP="00BD7F38">
      <w:pPr>
        <w:ind w:left="142" w:hanging="142"/>
        <w:jc w:val="left"/>
        <w:rPr>
          <w:lang w:val="es-MX"/>
        </w:rPr>
      </w:pPr>
      <w:r w:rsidRPr="009C595A">
        <w:rPr>
          <w:lang w:val="es-MX"/>
        </w:rPr>
        <w:t xml:space="preserve">German </w:t>
      </w:r>
      <w:proofErr w:type="spellStart"/>
      <w:r w:rsidRPr="009C595A">
        <w:rPr>
          <w:lang w:val="es-MX"/>
        </w:rPr>
        <w:t>Committee</w:t>
      </w:r>
      <w:proofErr w:type="spellEnd"/>
      <w:r w:rsidRPr="009C595A">
        <w:rPr>
          <w:lang w:val="es-MX"/>
        </w:rPr>
        <w:t xml:space="preserve"> Future </w:t>
      </w:r>
      <w:proofErr w:type="spellStart"/>
      <w:r w:rsidRPr="009C595A">
        <w:rPr>
          <w:lang w:val="es-MX"/>
        </w:rPr>
        <w:t>Earth</w:t>
      </w:r>
      <w:proofErr w:type="spellEnd"/>
    </w:p>
    <w:p w14:paraId="047D4160" w14:textId="77777777" w:rsidR="00BD7F38" w:rsidRPr="009C595A" w:rsidRDefault="00BD7F38" w:rsidP="00BD7F38">
      <w:pPr>
        <w:ind w:left="142" w:hanging="142"/>
        <w:jc w:val="left"/>
        <w:rPr>
          <w:lang w:val="es-MX"/>
        </w:rPr>
      </w:pPr>
      <w:r w:rsidRPr="009C595A">
        <w:rPr>
          <w:lang w:val="es-MX"/>
        </w:rPr>
        <w:t xml:space="preserve">Global </w:t>
      </w:r>
      <w:proofErr w:type="spellStart"/>
      <w:r w:rsidRPr="009C595A">
        <w:rPr>
          <w:lang w:val="es-MX"/>
        </w:rPr>
        <w:t>Industry</w:t>
      </w:r>
      <w:proofErr w:type="spellEnd"/>
      <w:r w:rsidRPr="009C595A">
        <w:rPr>
          <w:lang w:val="es-MX"/>
        </w:rPr>
        <w:t xml:space="preserve"> </w:t>
      </w:r>
      <w:proofErr w:type="spellStart"/>
      <w:r w:rsidRPr="009C595A">
        <w:rPr>
          <w:lang w:val="es-MX"/>
        </w:rPr>
        <w:t>Coalition</w:t>
      </w:r>
      <w:proofErr w:type="spellEnd"/>
    </w:p>
    <w:p w14:paraId="5441C15D" w14:textId="77777777" w:rsidR="00BD7F38" w:rsidRPr="009C595A" w:rsidRDefault="00BD7F38" w:rsidP="00BD7F38">
      <w:pPr>
        <w:ind w:left="142" w:hanging="142"/>
        <w:jc w:val="left"/>
        <w:rPr>
          <w:lang w:val="es-MX"/>
        </w:rPr>
      </w:pPr>
      <w:r w:rsidRPr="009C595A">
        <w:rPr>
          <w:lang w:val="es-MX"/>
        </w:rPr>
        <w:t xml:space="preserve">Global </w:t>
      </w:r>
      <w:proofErr w:type="spellStart"/>
      <w:r w:rsidRPr="009C595A">
        <w:rPr>
          <w:lang w:val="es-MX"/>
        </w:rPr>
        <w:t>Youth</w:t>
      </w:r>
      <w:proofErr w:type="spellEnd"/>
      <w:r w:rsidRPr="009C595A">
        <w:rPr>
          <w:lang w:val="es-MX"/>
        </w:rPr>
        <w:t xml:space="preserve"> Online </w:t>
      </w:r>
      <w:proofErr w:type="spellStart"/>
      <w:r w:rsidRPr="009C595A">
        <w:rPr>
          <w:lang w:val="es-MX"/>
        </w:rPr>
        <w:t>Union</w:t>
      </w:r>
      <w:proofErr w:type="spellEnd"/>
    </w:p>
    <w:p w14:paraId="79A3DD2E" w14:textId="77777777" w:rsidR="00BD7F38" w:rsidRPr="009C595A" w:rsidRDefault="00BD7F38" w:rsidP="00BD7F38">
      <w:pPr>
        <w:ind w:left="142" w:hanging="142"/>
        <w:jc w:val="left"/>
        <w:rPr>
          <w:lang w:val="es-MX"/>
        </w:rPr>
      </w:pPr>
      <w:proofErr w:type="spellStart"/>
      <w:r w:rsidRPr="009C595A">
        <w:rPr>
          <w:lang w:val="es-MX"/>
        </w:rPr>
        <w:lastRenderedPageBreak/>
        <w:t>Greater</w:t>
      </w:r>
      <w:proofErr w:type="spellEnd"/>
      <w:r w:rsidRPr="009C595A">
        <w:rPr>
          <w:lang w:val="es-MX"/>
        </w:rPr>
        <w:t xml:space="preserve"> Virunga </w:t>
      </w:r>
      <w:proofErr w:type="spellStart"/>
      <w:r w:rsidRPr="009C595A">
        <w:rPr>
          <w:lang w:val="es-MX"/>
        </w:rPr>
        <w:t>Transboundary</w:t>
      </w:r>
      <w:proofErr w:type="spellEnd"/>
      <w:r w:rsidRPr="009C595A">
        <w:rPr>
          <w:lang w:val="es-MX"/>
        </w:rPr>
        <w:t xml:space="preserve"> </w:t>
      </w:r>
      <w:proofErr w:type="spellStart"/>
      <w:r w:rsidRPr="009C595A">
        <w:rPr>
          <w:lang w:val="es-MX"/>
        </w:rPr>
        <w:t>Collaboration</w:t>
      </w:r>
      <w:proofErr w:type="spellEnd"/>
    </w:p>
    <w:p w14:paraId="1E692A18" w14:textId="77777777" w:rsidR="00BD7F38" w:rsidRPr="009C595A" w:rsidRDefault="00BD7F38" w:rsidP="00BD7F38">
      <w:pPr>
        <w:ind w:left="142" w:hanging="142"/>
        <w:jc w:val="left"/>
        <w:rPr>
          <w:lang w:val="es-MX"/>
        </w:rPr>
      </w:pPr>
      <w:r w:rsidRPr="009C595A">
        <w:rPr>
          <w:lang w:val="es-MX"/>
        </w:rPr>
        <w:t>Green Anhui</w:t>
      </w:r>
    </w:p>
    <w:p w14:paraId="4380A246" w14:textId="77777777" w:rsidR="00BD7F38" w:rsidRPr="009C595A" w:rsidRDefault="00BD7F38" w:rsidP="00BD7F38">
      <w:pPr>
        <w:ind w:left="142" w:hanging="142"/>
        <w:jc w:val="left"/>
        <w:rPr>
          <w:lang w:val="es-MX"/>
        </w:rPr>
      </w:pPr>
      <w:r w:rsidRPr="009C595A">
        <w:rPr>
          <w:lang w:val="es-MX"/>
        </w:rPr>
        <w:t>Greenpeace Internacional</w:t>
      </w:r>
    </w:p>
    <w:p w14:paraId="38DE432D" w14:textId="77777777" w:rsidR="00BD7F38" w:rsidRPr="009C595A" w:rsidRDefault="00BD7F38" w:rsidP="00BD7F38">
      <w:pPr>
        <w:ind w:left="142" w:hanging="142"/>
        <w:jc w:val="left"/>
        <w:rPr>
          <w:lang w:val="es-MX"/>
        </w:rPr>
      </w:pPr>
      <w:r w:rsidRPr="009C595A">
        <w:rPr>
          <w:lang w:val="es-MX"/>
        </w:rPr>
        <w:t xml:space="preserve">Grupo de Servicios Culturales Ecológicos Rurales de </w:t>
      </w:r>
      <w:proofErr w:type="spellStart"/>
      <w:r w:rsidRPr="009C595A">
        <w:rPr>
          <w:lang w:val="es-MX"/>
        </w:rPr>
        <w:t>Laotu</w:t>
      </w:r>
      <w:proofErr w:type="spellEnd"/>
      <w:r w:rsidRPr="009C595A">
        <w:rPr>
          <w:lang w:val="es-MX"/>
        </w:rPr>
        <w:t xml:space="preserve"> en el Distrito de </w:t>
      </w:r>
      <w:proofErr w:type="spellStart"/>
      <w:r w:rsidRPr="009C595A">
        <w:rPr>
          <w:lang w:val="es-MX"/>
        </w:rPr>
        <w:t>Yantian</w:t>
      </w:r>
      <w:proofErr w:type="spellEnd"/>
      <w:r w:rsidRPr="009C595A">
        <w:rPr>
          <w:lang w:val="es-MX"/>
        </w:rPr>
        <w:t>, Shenzhen</w:t>
      </w:r>
    </w:p>
    <w:p w14:paraId="41C3F6D4" w14:textId="77777777" w:rsidR="00BD7F38" w:rsidRPr="009C595A" w:rsidRDefault="00BD7F38" w:rsidP="00BD7F38">
      <w:pPr>
        <w:ind w:left="142" w:hanging="142"/>
        <w:jc w:val="left"/>
        <w:rPr>
          <w:lang w:val="es-MX"/>
        </w:rPr>
      </w:pPr>
      <w:r w:rsidRPr="009C595A">
        <w:rPr>
          <w:lang w:val="es-MX"/>
        </w:rPr>
        <w:t>Grupo ETC</w:t>
      </w:r>
    </w:p>
    <w:p w14:paraId="15E108EC" w14:textId="77777777" w:rsidR="00BD7F38" w:rsidRPr="009C595A" w:rsidRDefault="00BD7F38" w:rsidP="00BD7F38">
      <w:pPr>
        <w:ind w:left="142" w:hanging="142"/>
        <w:jc w:val="left"/>
        <w:rPr>
          <w:lang w:val="es-MX"/>
        </w:rPr>
      </w:pPr>
      <w:r w:rsidRPr="009C595A">
        <w:rPr>
          <w:lang w:val="es-MX"/>
        </w:rPr>
        <w:t>ICLEI - Gobiernos Locales por la Sostenibilidad</w:t>
      </w:r>
    </w:p>
    <w:p w14:paraId="751FFA68" w14:textId="77777777" w:rsidR="00BD7F38" w:rsidRPr="009C595A" w:rsidRDefault="00BD7F38" w:rsidP="00BD7F38">
      <w:pPr>
        <w:ind w:left="142" w:hanging="142"/>
        <w:jc w:val="left"/>
        <w:rPr>
          <w:lang w:val="es-MX"/>
        </w:rPr>
      </w:pPr>
      <w:r w:rsidRPr="009C595A">
        <w:rPr>
          <w:lang w:val="es-MX"/>
        </w:rPr>
        <w:t xml:space="preserve">Imperial </w:t>
      </w:r>
      <w:proofErr w:type="spellStart"/>
      <w:r w:rsidRPr="009C595A">
        <w:rPr>
          <w:lang w:val="es-MX"/>
        </w:rPr>
        <w:t>College</w:t>
      </w:r>
      <w:proofErr w:type="spellEnd"/>
      <w:r w:rsidRPr="009C595A">
        <w:rPr>
          <w:lang w:val="es-MX"/>
        </w:rPr>
        <w:t xml:space="preserve"> London</w:t>
      </w:r>
    </w:p>
    <w:p w14:paraId="66D65C38" w14:textId="77777777" w:rsidR="00BD7F38" w:rsidRPr="009C595A" w:rsidRDefault="00BD7F38" w:rsidP="00BD7F38">
      <w:pPr>
        <w:ind w:left="142" w:hanging="142"/>
        <w:jc w:val="left"/>
        <w:rPr>
          <w:lang w:val="es-MX"/>
        </w:rPr>
      </w:pPr>
      <w:proofErr w:type="spellStart"/>
      <w:r w:rsidRPr="009C595A">
        <w:rPr>
          <w:lang w:val="es-MX"/>
        </w:rPr>
        <w:t>Indigenous</w:t>
      </w:r>
      <w:proofErr w:type="spellEnd"/>
      <w:r w:rsidRPr="009C595A">
        <w:rPr>
          <w:lang w:val="es-MX"/>
        </w:rPr>
        <w:t xml:space="preserve"> </w:t>
      </w:r>
      <w:proofErr w:type="spellStart"/>
      <w:r w:rsidRPr="009C595A">
        <w:rPr>
          <w:lang w:val="es-MX"/>
        </w:rPr>
        <w:t>Information</w:t>
      </w:r>
      <w:proofErr w:type="spellEnd"/>
      <w:r w:rsidRPr="009C595A">
        <w:rPr>
          <w:lang w:val="es-MX"/>
        </w:rPr>
        <w:t xml:space="preserve"> Network</w:t>
      </w:r>
    </w:p>
    <w:p w14:paraId="489CB4AC" w14:textId="77777777" w:rsidR="00BD7F38" w:rsidRPr="009C595A" w:rsidRDefault="00BD7F38" w:rsidP="00BD7F38">
      <w:pPr>
        <w:ind w:left="142" w:hanging="142"/>
        <w:jc w:val="left"/>
        <w:rPr>
          <w:lang w:val="es-MX"/>
        </w:rPr>
      </w:pPr>
      <w:r w:rsidRPr="009C595A">
        <w:rPr>
          <w:lang w:val="es-MX"/>
        </w:rPr>
        <w:t>Infraestructura Mundial de Información sobre Biodiversidad</w:t>
      </w:r>
    </w:p>
    <w:p w14:paraId="3ECC0CA4" w14:textId="77777777" w:rsidR="00BD7F38" w:rsidRPr="009C595A" w:rsidRDefault="00BD7F38" w:rsidP="00BD7F38">
      <w:pPr>
        <w:ind w:left="142" w:hanging="142"/>
        <w:jc w:val="left"/>
        <w:rPr>
          <w:lang w:val="es-MX"/>
        </w:rPr>
      </w:pPr>
      <w:r w:rsidRPr="009C595A">
        <w:rPr>
          <w:lang w:val="es-MX"/>
        </w:rPr>
        <w:t>Iniciativa del Triángulo de Coral sobre los arrecifes de coral, la pesca y la seguridad alimentaria</w:t>
      </w:r>
    </w:p>
    <w:p w14:paraId="350DC778" w14:textId="77777777" w:rsidR="00BD7F38" w:rsidRPr="009C595A" w:rsidRDefault="00BD7F38" w:rsidP="00BD7F38">
      <w:pPr>
        <w:ind w:left="142" w:hanging="142"/>
        <w:jc w:val="left"/>
        <w:rPr>
          <w:lang w:val="es-MX"/>
        </w:rPr>
      </w:pPr>
      <w:r w:rsidRPr="009C595A">
        <w:rPr>
          <w:lang w:val="es-MX"/>
        </w:rPr>
        <w:t>Iniciativa Internacional sobre los Arrecifes de Coral</w:t>
      </w:r>
    </w:p>
    <w:p w14:paraId="6CAA22E7" w14:textId="77777777" w:rsidR="00BD7F38" w:rsidRPr="009C595A" w:rsidRDefault="00BD7F38" w:rsidP="00BD7F38">
      <w:pPr>
        <w:ind w:left="142" w:hanging="142"/>
        <w:jc w:val="left"/>
        <w:rPr>
          <w:lang w:val="es-MX"/>
        </w:rPr>
      </w:pPr>
      <w:r w:rsidRPr="009C595A">
        <w:rPr>
          <w:lang w:val="es-MX"/>
        </w:rPr>
        <w:t>Iniciativa Mundial contra la Delincuencia Organizada Transnacional</w:t>
      </w:r>
    </w:p>
    <w:p w14:paraId="5609EFBA" w14:textId="77777777" w:rsidR="00BD7F38" w:rsidRPr="009C595A" w:rsidRDefault="00BD7F38" w:rsidP="00BD7F38">
      <w:pPr>
        <w:ind w:left="142" w:hanging="142"/>
        <w:jc w:val="left"/>
        <w:rPr>
          <w:lang w:val="es-MX"/>
        </w:rPr>
      </w:pPr>
      <w:r w:rsidRPr="009C595A">
        <w:rPr>
          <w:lang w:val="es-MX"/>
        </w:rPr>
        <w:t>Iniciativas Regionales del Sudeste Asiático para el Empoderamiento Comunitario (SEARICE)</w:t>
      </w:r>
    </w:p>
    <w:p w14:paraId="563E9D7E" w14:textId="77777777" w:rsidR="00BD7F38" w:rsidRPr="009C595A" w:rsidRDefault="00BD7F38" w:rsidP="00BD7F38">
      <w:pPr>
        <w:ind w:left="142" w:hanging="142"/>
        <w:jc w:val="left"/>
        <w:rPr>
          <w:lang w:val="es-MX"/>
        </w:rPr>
      </w:pPr>
      <w:proofErr w:type="spellStart"/>
      <w:r w:rsidRPr="009C595A">
        <w:rPr>
          <w:lang w:val="es-MX"/>
        </w:rPr>
        <w:t>Institut</w:t>
      </w:r>
      <w:proofErr w:type="spellEnd"/>
      <w:r w:rsidRPr="009C595A">
        <w:rPr>
          <w:lang w:val="es-MX"/>
        </w:rPr>
        <w:t xml:space="preserve"> du </w:t>
      </w:r>
      <w:proofErr w:type="spellStart"/>
      <w:r w:rsidRPr="009C595A">
        <w:rPr>
          <w:lang w:val="es-MX"/>
        </w:rPr>
        <w:t>développement</w:t>
      </w:r>
      <w:proofErr w:type="spellEnd"/>
      <w:r w:rsidRPr="009C595A">
        <w:rPr>
          <w:lang w:val="es-MX"/>
        </w:rPr>
        <w:t xml:space="preserve"> durable et des </w:t>
      </w:r>
      <w:proofErr w:type="spellStart"/>
      <w:r w:rsidRPr="009C595A">
        <w:rPr>
          <w:lang w:val="es-MX"/>
        </w:rPr>
        <w:t>relations</w:t>
      </w:r>
      <w:proofErr w:type="spellEnd"/>
      <w:r w:rsidRPr="009C595A">
        <w:rPr>
          <w:lang w:val="es-MX"/>
        </w:rPr>
        <w:t xml:space="preserve"> </w:t>
      </w:r>
      <w:proofErr w:type="spellStart"/>
      <w:r w:rsidRPr="009C595A">
        <w:rPr>
          <w:lang w:val="es-MX"/>
        </w:rPr>
        <w:t>internationales</w:t>
      </w:r>
      <w:proofErr w:type="spellEnd"/>
    </w:p>
    <w:p w14:paraId="3B2CCC55" w14:textId="77777777" w:rsidR="00BD7F38" w:rsidRPr="009C595A" w:rsidRDefault="00BD7F38" w:rsidP="00BD7F38">
      <w:pPr>
        <w:ind w:left="142" w:hanging="142"/>
        <w:jc w:val="left"/>
        <w:rPr>
          <w:lang w:val="es-MX"/>
        </w:rPr>
      </w:pPr>
      <w:proofErr w:type="spellStart"/>
      <w:r w:rsidRPr="009C595A">
        <w:rPr>
          <w:lang w:val="es-MX"/>
        </w:rPr>
        <w:t>Institute</w:t>
      </w:r>
      <w:proofErr w:type="spellEnd"/>
      <w:r w:rsidRPr="009C595A">
        <w:rPr>
          <w:lang w:val="es-MX"/>
        </w:rPr>
        <w:t xml:space="preserve"> </w:t>
      </w:r>
      <w:proofErr w:type="spellStart"/>
      <w:r w:rsidRPr="009C595A">
        <w:rPr>
          <w:lang w:val="es-MX"/>
        </w:rPr>
        <w:t>for</w:t>
      </w:r>
      <w:proofErr w:type="spellEnd"/>
      <w:r w:rsidRPr="009C595A">
        <w:rPr>
          <w:lang w:val="es-MX"/>
        </w:rPr>
        <w:t xml:space="preserve"> </w:t>
      </w:r>
      <w:proofErr w:type="spellStart"/>
      <w:r w:rsidRPr="009C595A">
        <w:rPr>
          <w:lang w:val="es-MX"/>
        </w:rPr>
        <w:t>Biodiversity</w:t>
      </w:r>
      <w:proofErr w:type="spellEnd"/>
      <w:r w:rsidRPr="009C595A">
        <w:rPr>
          <w:lang w:val="es-MX"/>
        </w:rPr>
        <w:t xml:space="preserve"> Network</w:t>
      </w:r>
    </w:p>
    <w:p w14:paraId="40A79F63" w14:textId="77777777" w:rsidR="00BD7F38" w:rsidRPr="009C595A" w:rsidRDefault="00BD7F38" w:rsidP="00BD7F38">
      <w:pPr>
        <w:ind w:left="142" w:hanging="142"/>
        <w:jc w:val="left"/>
        <w:rPr>
          <w:lang w:val="es-MX"/>
        </w:rPr>
      </w:pPr>
      <w:proofErr w:type="spellStart"/>
      <w:r w:rsidRPr="009C595A">
        <w:rPr>
          <w:lang w:val="es-MX"/>
        </w:rPr>
        <w:t>Institute</w:t>
      </w:r>
      <w:proofErr w:type="spellEnd"/>
      <w:r w:rsidRPr="009C595A">
        <w:rPr>
          <w:lang w:val="es-MX"/>
        </w:rPr>
        <w:t xml:space="preserve"> </w:t>
      </w:r>
      <w:proofErr w:type="spellStart"/>
      <w:r w:rsidRPr="009C595A">
        <w:rPr>
          <w:lang w:val="es-MX"/>
        </w:rPr>
        <w:t>for</w:t>
      </w:r>
      <w:proofErr w:type="spellEnd"/>
      <w:r w:rsidRPr="009C595A">
        <w:rPr>
          <w:lang w:val="es-MX"/>
        </w:rPr>
        <w:t xml:space="preserve"> </w:t>
      </w:r>
      <w:proofErr w:type="spellStart"/>
      <w:r w:rsidRPr="009C595A">
        <w:rPr>
          <w:lang w:val="es-MX"/>
        </w:rPr>
        <w:t>Environment</w:t>
      </w:r>
      <w:proofErr w:type="spellEnd"/>
      <w:r w:rsidRPr="009C595A">
        <w:rPr>
          <w:lang w:val="es-MX"/>
        </w:rPr>
        <w:t xml:space="preserve"> and </w:t>
      </w:r>
      <w:proofErr w:type="spellStart"/>
      <w:r w:rsidRPr="009C595A">
        <w:rPr>
          <w:lang w:val="es-MX"/>
        </w:rPr>
        <w:t>Sustainable</w:t>
      </w:r>
      <w:proofErr w:type="spellEnd"/>
      <w:r w:rsidRPr="009C595A">
        <w:rPr>
          <w:lang w:val="es-MX"/>
        </w:rPr>
        <w:t xml:space="preserve"> </w:t>
      </w:r>
      <w:proofErr w:type="spellStart"/>
      <w:r w:rsidRPr="009C595A">
        <w:rPr>
          <w:lang w:val="es-MX"/>
        </w:rPr>
        <w:t>Development</w:t>
      </w:r>
      <w:proofErr w:type="spellEnd"/>
    </w:p>
    <w:p w14:paraId="799A6FE1" w14:textId="77777777" w:rsidR="00BD7F38" w:rsidRPr="009C595A" w:rsidRDefault="00BD7F38" w:rsidP="00BD7F38">
      <w:pPr>
        <w:ind w:left="142" w:hanging="142"/>
        <w:jc w:val="left"/>
        <w:rPr>
          <w:lang w:val="es-MX"/>
        </w:rPr>
      </w:pPr>
      <w:r w:rsidRPr="009C595A">
        <w:rPr>
          <w:lang w:val="es-MX"/>
        </w:rPr>
        <w:t>Instituto Africano de Políticas de Desarrollo (AFIDEP)</w:t>
      </w:r>
    </w:p>
    <w:p w14:paraId="34C2FF8D" w14:textId="77777777" w:rsidR="00BD7F38" w:rsidRPr="009C595A" w:rsidRDefault="00BD7F38" w:rsidP="00BD7F38">
      <w:pPr>
        <w:ind w:left="142" w:hanging="142"/>
        <w:jc w:val="left"/>
        <w:rPr>
          <w:lang w:val="es-MX"/>
        </w:rPr>
      </w:pPr>
      <w:r w:rsidRPr="009C595A">
        <w:rPr>
          <w:lang w:val="es-MX"/>
        </w:rPr>
        <w:t>Instituto de Finanzas y Sostenibilidad de Beijing</w:t>
      </w:r>
    </w:p>
    <w:p w14:paraId="37D2A4F5" w14:textId="77777777" w:rsidR="00BD7F38" w:rsidRPr="009C595A" w:rsidRDefault="00BD7F38" w:rsidP="00BD7F38">
      <w:pPr>
        <w:ind w:left="142" w:hanging="142"/>
        <w:jc w:val="left"/>
        <w:rPr>
          <w:lang w:val="es-MX"/>
        </w:rPr>
      </w:pPr>
      <w:r w:rsidRPr="009C595A">
        <w:rPr>
          <w:lang w:val="es-MX"/>
        </w:rPr>
        <w:t xml:space="preserve">Instituto de Investigación en Ciencias Ambientales y Tecnología del Delta del Río </w:t>
      </w:r>
      <w:proofErr w:type="spellStart"/>
      <w:r w:rsidRPr="009C595A">
        <w:rPr>
          <w:lang w:val="es-MX"/>
        </w:rPr>
        <w:t>Yangtze</w:t>
      </w:r>
      <w:proofErr w:type="spellEnd"/>
      <w:r w:rsidRPr="009C595A">
        <w:rPr>
          <w:lang w:val="es-MX"/>
        </w:rPr>
        <w:t xml:space="preserve"> de Zhejiang</w:t>
      </w:r>
    </w:p>
    <w:p w14:paraId="270F1197" w14:textId="77777777" w:rsidR="00BD7F38" w:rsidRPr="009C595A" w:rsidRDefault="00BD7F38" w:rsidP="00BD7F38">
      <w:pPr>
        <w:ind w:left="142" w:hanging="142"/>
        <w:jc w:val="left"/>
        <w:rPr>
          <w:lang w:val="es-MX"/>
        </w:rPr>
      </w:pPr>
      <w:r w:rsidRPr="009C595A">
        <w:rPr>
          <w:lang w:val="es-MX"/>
        </w:rPr>
        <w:t xml:space="preserve">Instituto </w:t>
      </w:r>
      <w:proofErr w:type="spellStart"/>
      <w:r w:rsidRPr="009C595A">
        <w:rPr>
          <w:lang w:val="es-MX"/>
        </w:rPr>
        <w:t>Fridtjof</w:t>
      </w:r>
      <w:proofErr w:type="spellEnd"/>
      <w:r w:rsidRPr="009C595A">
        <w:rPr>
          <w:lang w:val="es-MX"/>
        </w:rPr>
        <w:t xml:space="preserve"> </w:t>
      </w:r>
      <w:proofErr w:type="spellStart"/>
      <w:r w:rsidRPr="009C595A">
        <w:rPr>
          <w:lang w:val="es-MX"/>
        </w:rPr>
        <w:t>Nansen</w:t>
      </w:r>
      <w:proofErr w:type="spellEnd"/>
    </w:p>
    <w:p w14:paraId="08228562" w14:textId="77777777" w:rsidR="00BD7F38" w:rsidRPr="009C595A" w:rsidRDefault="00BD7F38" w:rsidP="00BD7F38">
      <w:pPr>
        <w:ind w:left="142" w:hanging="142"/>
        <w:jc w:val="left"/>
        <w:rPr>
          <w:lang w:val="es-MX"/>
        </w:rPr>
      </w:pPr>
      <w:r w:rsidRPr="009C595A">
        <w:rPr>
          <w:lang w:val="es-MX"/>
        </w:rPr>
        <w:t>Instituto Interamericano para la Cooperación en Agricultura</w:t>
      </w:r>
    </w:p>
    <w:p w14:paraId="2F63A492" w14:textId="77777777" w:rsidR="00BD7F38" w:rsidRPr="009C595A" w:rsidRDefault="00BD7F38" w:rsidP="00BD7F38">
      <w:pPr>
        <w:ind w:left="142" w:hanging="142"/>
        <w:jc w:val="left"/>
        <w:rPr>
          <w:lang w:val="es-MX"/>
        </w:rPr>
      </w:pPr>
      <w:r w:rsidRPr="009C595A">
        <w:rPr>
          <w:lang w:val="es-MX"/>
        </w:rPr>
        <w:t>Instituto Internacional para el Medio Ambiente y el Desarrollo</w:t>
      </w:r>
    </w:p>
    <w:p w14:paraId="1CAD2FB6" w14:textId="77777777" w:rsidR="00BD7F38" w:rsidRPr="009C595A" w:rsidRDefault="00BD7F38" w:rsidP="00BD7F38">
      <w:pPr>
        <w:ind w:left="142" w:hanging="142"/>
        <w:jc w:val="left"/>
        <w:rPr>
          <w:lang w:val="es-MX"/>
        </w:rPr>
      </w:pPr>
      <w:r w:rsidRPr="009C595A">
        <w:rPr>
          <w:lang w:val="es-MX"/>
        </w:rPr>
        <w:t>Instituto Max Planck de Antropología Social</w:t>
      </w:r>
    </w:p>
    <w:p w14:paraId="3B0C1536" w14:textId="77777777" w:rsidR="00BD7F38" w:rsidRPr="009C595A" w:rsidRDefault="00BD7F38" w:rsidP="00BD7F38">
      <w:pPr>
        <w:ind w:left="142" w:hanging="142"/>
        <w:jc w:val="left"/>
        <w:rPr>
          <w:lang w:val="es-MX"/>
        </w:rPr>
      </w:pPr>
      <w:r w:rsidRPr="009C595A">
        <w:rPr>
          <w:lang w:val="es-MX"/>
        </w:rPr>
        <w:t>Instituto Nacional de Estudios Ambientales</w:t>
      </w:r>
    </w:p>
    <w:p w14:paraId="59968604" w14:textId="77777777" w:rsidR="00BD7F38" w:rsidRPr="009C595A" w:rsidRDefault="00BD7F38" w:rsidP="00BD7F38">
      <w:pPr>
        <w:ind w:left="142" w:hanging="142"/>
        <w:jc w:val="left"/>
        <w:rPr>
          <w:lang w:val="es-MX"/>
        </w:rPr>
      </w:pPr>
      <w:r w:rsidRPr="009C595A">
        <w:rPr>
          <w:lang w:val="es-MX"/>
        </w:rPr>
        <w:t xml:space="preserve">Instituto para el Medio Ambiente Global </w:t>
      </w:r>
      <w:proofErr w:type="spellStart"/>
      <w:r w:rsidRPr="009C595A">
        <w:rPr>
          <w:lang w:val="es-MX"/>
        </w:rPr>
        <w:t>Yongxu</w:t>
      </w:r>
      <w:proofErr w:type="spellEnd"/>
      <w:r w:rsidRPr="009C595A">
        <w:rPr>
          <w:lang w:val="es-MX"/>
        </w:rPr>
        <w:t xml:space="preserve"> del Distrito de </w:t>
      </w:r>
      <w:proofErr w:type="spellStart"/>
      <w:r w:rsidRPr="009C595A">
        <w:rPr>
          <w:lang w:val="es-MX"/>
        </w:rPr>
        <w:t>Chaoyang</w:t>
      </w:r>
      <w:proofErr w:type="spellEnd"/>
      <w:r w:rsidRPr="009C595A">
        <w:rPr>
          <w:lang w:val="es-MX"/>
        </w:rPr>
        <w:t xml:space="preserve"> en Beijing</w:t>
      </w:r>
    </w:p>
    <w:p w14:paraId="7EA039A4" w14:textId="77777777" w:rsidR="00BD7F38" w:rsidRPr="009C595A" w:rsidRDefault="00BD7F38" w:rsidP="00BD7F38">
      <w:pPr>
        <w:ind w:left="142" w:hanging="142"/>
        <w:jc w:val="left"/>
        <w:rPr>
          <w:lang w:val="es-MX"/>
        </w:rPr>
      </w:pPr>
      <w:r w:rsidRPr="009C595A">
        <w:rPr>
          <w:lang w:val="es-MX"/>
        </w:rPr>
        <w:t xml:space="preserve">International </w:t>
      </w:r>
      <w:proofErr w:type="spellStart"/>
      <w:r w:rsidRPr="009C595A">
        <w:rPr>
          <w:lang w:val="es-MX"/>
        </w:rPr>
        <w:t>Land</w:t>
      </w:r>
      <w:proofErr w:type="spellEnd"/>
      <w:r w:rsidRPr="009C595A">
        <w:rPr>
          <w:lang w:val="es-MX"/>
        </w:rPr>
        <w:t xml:space="preserve"> </w:t>
      </w:r>
      <w:proofErr w:type="spellStart"/>
      <w:r w:rsidRPr="009C595A">
        <w:rPr>
          <w:lang w:val="es-MX"/>
        </w:rPr>
        <w:t>Conservation</w:t>
      </w:r>
      <w:proofErr w:type="spellEnd"/>
      <w:r w:rsidRPr="009C595A">
        <w:rPr>
          <w:lang w:val="es-MX"/>
        </w:rPr>
        <w:t xml:space="preserve"> Network</w:t>
      </w:r>
    </w:p>
    <w:p w14:paraId="63D041E3" w14:textId="77777777" w:rsidR="00BD7F38" w:rsidRPr="009C595A" w:rsidRDefault="00BD7F38" w:rsidP="00BD7F38">
      <w:pPr>
        <w:ind w:left="142" w:hanging="142"/>
        <w:jc w:val="left"/>
        <w:rPr>
          <w:lang w:val="es-MX"/>
        </w:rPr>
      </w:pPr>
      <w:r w:rsidRPr="009C595A">
        <w:rPr>
          <w:lang w:val="es-MX"/>
        </w:rPr>
        <w:t>IPIECA</w:t>
      </w:r>
    </w:p>
    <w:p w14:paraId="477C7E4D" w14:textId="77777777" w:rsidR="00BD7F38" w:rsidRPr="009C595A" w:rsidRDefault="00BD7F38" w:rsidP="00BD7F38">
      <w:pPr>
        <w:ind w:left="142" w:hanging="142"/>
        <w:jc w:val="left"/>
        <w:rPr>
          <w:lang w:val="es-MX"/>
        </w:rPr>
      </w:pPr>
      <w:r w:rsidRPr="009C595A">
        <w:rPr>
          <w:lang w:val="es-MX"/>
        </w:rPr>
        <w:t>IUCN - Unión Internacional para la Conservación de la Naturaleza</w:t>
      </w:r>
    </w:p>
    <w:p w14:paraId="0E062BD7" w14:textId="77777777" w:rsidR="00BD7F38" w:rsidRPr="009C595A" w:rsidRDefault="00BD7F38" w:rsidP="00BD7F38">
      <w:pPr>
        <w:ind w:left="142" w:hanging="142"/>
        <w:jc w:val="left"/>
        <w:rPr>
          <w:lang w:val="es-MX"/>
        </w:rPr>
      </w:pPr>
      <w:r w:rsidRPr="009C595A">
        <w:rPr>
          <w:lang w:val="es-MX"/>
        </w:rPr>
        <w:t>Jardín Botánico del Sur de China</w:t>
      </w:r>
    </w:p>
    <w:p w14:paraId="1DCC7EBF" w14:textId="77777777" w:rsidR="00BD7F38" w:rsidRPr="009C595A" w:rsidRDefault="00BD7F38" w:rsidP="00BD7F38">
      <w:pPr>
        <w:ind w:left="142" w:hanging="142"/>
        <w:jc w:val="left"/>
        <w:rPr>
          <w:lang w:val="es-MX"/>
        </w:rPr>
      </w:pPr>
      <w:r w:rsidRPr="009C595A">
        <w:rPr>
          <w:lang w:val="es-MX"/>
        </w:rPr>
        <w:t>La Fundación de la Iniciativa para la Protección del Elefante</w:t>
      </w:r>
    </w:p>
    <w:p w14:paraId="49271C3C" w14:textId="77777777" w:rsidR="00BD7F38" w:rsidRPr="009C595A" w:rsidRDefault="00BD7F38" w:rsidP="00BD7F38">
      <w:pPr>
        <w:ind w:left="142" w:hanging="142"/>
        <w:jc w:val="left"/>
        <w:rPr>
          <w:lang w:val="es-MX"/>
        </w:rPr>
      </w:pPr>
      <w:r w:rsidRPr="009C595A">
        <w:rPr>
          <w:lang w:val="es-MX"/>
        </w:rPr>
        <w:t>Latinoamérica Sustentable</w:t>
      </w:r>
    </w:p>
    <w:p w14:paraId="7C730222" w14:textId="77777777" w:rsidR="00BD7F38" w:rsidRPr="009C595A" w:rsidRDefault="00BD7F38" w:rsidP="00BD7F38">
      <w:pPr>
        <w:ind w:left="142" w:hanging="142"/>
        <w:jc w:val="left"/>
        <w:rPr>
          <w:lang w:val="es-MX"/>
        </w:rPr>
      </w:pPr>
      <w:r w:rsidRPr="009C595A">
        <w:rPr>
          <w:lang w:val="es-MX"/>
        </w:rPr>
        <w:t xml:space="preserve">Les Eco </w:t>
      </w:r>
      <w:proofErr w:type="spellStart"/>
      <w:r w:rsidRPr="009C595A">
        <w:rPr>
          <w:lang w:val="es-MX"/>
        </w:rPr>
        <w:t>Maires</w:t>
      </w:r>
      <w:proofErr w:type="spellEnd"/>
    </w:p>
    <w:p w14:paraId="6325D879" w14:textId="77777777" w:rsidR="00BD7F38" w:rsidRPr="009C595A" w:rsidRDefault="00BD7F38" w:rsidP="00BD7F38">
      <w:pPr>
        <w:ind w:left="142" w:hanging="142"/>
        <w:jc w:val="left"/>
        <w:rPr>
          <w:lang w:val="es-MX"/>
        </w:rPr>
      </w:pPr>
      <w:r w:rsidRPr="009C595A">
        <w:rPr>
          <w:lang w:val="es-MX"/>
        </w:rPr>
        <w:t xml:space="preserve">Ministerio de Relaciones Exteriores </w:t>
      </w:r>
    </w:p>
    <w:p w14:paraId="3DEE7931" w14:textId="77777777" w:rsidR="00BD7F38" w:rsidRPr="009C595A" w:rsidRDefault="00BD7F38" w:rsidP="00BD7F38">
      <w:pPr>
        <w:ind w:left="142" w:hanging="142"/>
        <w:jc w:val="left"/>
        <w:rPr>
          <w:lang w:val="es-MX"/>
        </w:rPr>
      </w:pPr>
      <w:proofErr w:type="spellStart"/>
      <w:r w:rsidRPr="009C595A">
        <w:rPr>
          <w:lang w:val="es-MX"/>
        </w:rPr>
        <w:t>National</w:t>
      </w:r>
      <w:proofErr w:type="spellEnd"/>
      <w:r w:rsidRPr="009C595A">
        <w:rPr>
          <w:lang w:val="es-MX"/>
        </w:rPr>
        <w:t xml:space="preserve"> </w:t>
      </w:r>
      <w:proofErr w:type="spellStart"/>
      <w:r w:rsidRPr="009C595A">
        <w:rPr>
          <w:lang w:val="es-MX"/>
        </w:rPr>
        <w:t>Geographic</w:t>
      </w:r>
      <w:proofErr w:type="spellEnd"/>
      <w:r w:rsidRPr="009C595A">
        <w:rPr>
          <w:lang w:val="es-MX"/>
        </w:rPr>
        <w:t xml:space="preserve"> </w:t>
      </w:r>
      <w:proofErr w:type="spellStart"/>
      <w:r w:rsidRPr="009C595A">
        <w:rPr>
          <w:lang w:val="es-MX"/>
        </w:rPr>
        <w:t>Society</w:t>
      </w:r>
      <w:proofErr w:type="spellEnd"/>
    </w:p>
    <w:p w14:paraId="00AC2179" w14:textId="77777777" w:rsidR="00BD7F38" w:rsidRPr="009C595A" w:rsidRDefault="00BD7F38" w:rsidP="00BD7F38">
      <w:pPr>
        <w:ind w:left="142" w:hanging="142"/>
        <w:jc w:val="left"/>
        <w:rPr>
          <w:lang w:val="es-MX"/>
        </w:rPr>
      </w:pPr>
      <w:proofErr w:type="spellStart"/>
      <w:r w:rsidRPr="009C595A">
        <w:rPr>
          <w:lang w:val="es-MX"/>
        </w:rPr>
        <w:t>Nature</w:t>
      </w:r>
      <w:proofErr w:type="spellEnd"/>
      <w:r w:rsidRPr="009C595A">
        <w:rPr>
          <w:lang w:val="es-MX"/>
        </w:rPr>
        <w:t xml:space="preserve"> </w:t>
      </w:r>
      <w:proofErr w:type="spellStart"/>
      <w:r w:rsidRPr="009C595A">
        <w:rPr>
          <w:lang w:val="es-MX"/>
        </w:rPr>
        <w:t>Québec</w:t>
      </w:r>
      <w:proofErr w:type="spellEnd"/>
    </w:p>
    <w:p w14:paraId="668CDC2C" w14:textId="77777777" w:rsidR="00BD7F38" w:rsidRPr="009C595A" w:rsidRDefault="00BD7F38" w:rsidP="00BD7F38">
      <w:pPr>
        <w:ind w:left="142" w:hanging="142"/>
        <w:jc w:val="left"/>
        <w:rPr>
          <w:lang w:val="es-MX"/>
        </w:rPr>
      </w:pPr>
      <w:r w:rsidRPr="009C595A">
        <w:rPr>
          <w:lang w:val="es-MX"/>
        </w:rPr>
        <w:t xml:space="preserve">New </w:t>
      </w:r>
      <w:proofErr w:type="spellStart"/>
      <w:r w:rsidRPr="009C595A">
        <w:rPr>
          <w:lang w:val="es-MX"/>
        </w:rPr>
        <w:t>Wind</w:t>
      </w:r>
      <w:proofErr w:type="spellEnd"/>
      <w:r w:rsidRPr="009C595A">
        <w:rPr>
          <w:lang w:val="es-MX"/>
        </w:rPr>
        <w:t xml:space="preserve"> </w:t>
      </w:r>
      <w:proofErr w:type="spellStart"/>
      <w:r w:rsidRPr="009C595A">
        <w:rPr>
          <w:lang w:val="es-MX"/>
        </w:rPr>
        <w:t>Association</w:t>
      </w:r>
      <w:proofErr w:type="spellEnd"/>
    </w:p>
    <w:p w14:paraId="44E76D2F" w14:textId="77777777" w:rsidR="00BD7F38" w:rsidRPr="009C595A" w:rsidRDefault="00BD7F38" w:rsidP="00BD7F38">
      <w:pPr>
        <w:ind w:left="142" w:hanging="142"/>
        <w:jc w:val="left"/>
        <w:rPr>
          <w:lang w:val="es-MX"/>
        </w:rPr>
      </w:pPr>
      <w:r w:rsidRPr="009C595A">
        <w:rPr>
          <w:lang w:val="es-MX"/>
        </w:rPr>
        <w:t>Oficina Europea para la Conservación y el Desarrollo</w:t>
      </w:r>
    </w:p>
    <w:p w14:paraId="7D548A46" w14:textId="77777777" w:rsidR="00BD7F38" w:rsidRPr="009C595A" w:rsidRDefault="00BD7F38" w:rsidP="00BD7F38">
      <w:pPr>
        <w:ind w:left="142" w:hanging="142"/>
        <w:jc w:val="left"/>
        <w:rPr>
          <w:lang w:val="es-MX"/>
        </w:rPr>
      </w:pPr>
      <w:proofErr w:type="spellStart"/>
      <w:r w:rsidRPr="009C595A">
        <w:rPr>
          <w:lang w:val="es-MX"/>
        </w:rPr>
        <w:t>On</w:t>
      </w:r>
      <w:proofErr w:type="spellEnd"/>
      <w:r w:rsidRPr="009C595A">
        <w:rPr>
          <w:lang w:val="es-MX"/>
        </w:rPr>
        <w:t xml:space="preserve"> </w:t>
      </w:r>
      <w:proofErr w:type="spellStart"/>
      <w:r w:rsidRPr="009C595A">
        <w:rPr>
          <w:lang w:val="es-MX"/>
        </w:rPr>
        <w:t>the</w:t>
      </w:r>
      <w:proofErr w:type="spellEnd"/>
      <w:r w:rsidRPr="009C595A">
        <w:rPr>
          <w:lang w:val="es-MX"/>
        </w:rPr>
        <w:t xml:space="preserve"> EDGE </w:t>
      </w:r>
      <w:proofErr w:type="spellStart"/>
      <w:r w:rsidRPr="009C595A">
        <w:rPr>
          <w:lang w:val="es-MX"/>
        </w:rPr>
        <w:t>Conservation</w:t>
      </w:r>
      <w:proofErr w:type="spellEnd"/>
    </w:p>
    <w:p w14:paraId="2F499658" w14:textId="77777777" w:rsidR="00BD7F38" w:rsidRPr="009C595A" w:rsidRDefault="00BD7F38" w:rsidP="00BD7F38">
      <w:pPr>
        <w:ind w:left="142" w:hanging="142"/>
        <w:jc w:val="left"/>
        <w:rPr>
          <w:lang w:val="es-MX"/>
        </w:rPr>
      </w:pPr>
      <w:r w:rsidRPr="009C595A">
        <w:rPr>
          <w:lang w:val="es-MX"/>
        </w:rPr>
        <w:t>Organización Asiática de Cooperación Forestal (</w:t>
      </w:r>
      <w:proofErr w:type="spellStart"/>
      <w:r w:rsidRPr="009C595A">
        <w:rPr>
          <w:lang w:val="es-MX"/>
        </w:rPr>
        <w:t>AFoCO</w:t>
      </w:r>
      <w:proofErr w:type="spellEnd"/>
      <w:r w:rsidRPr="009C595A">
        <w:rPr>
          <w:lang w:val="es-MX"/>
        </w:rPr>
        <w:t>)</w:t>
      </w:r>
    </w:p>
    <w:p w14:paraId="35196BA3" w14:textId="77777777" w:rsidR="00BD7F38" w:rsidRPr="009C595A" w:rsidRDefault="00BD7F38" w:rsidP="00BD7F38">
      <w:pPr>
        <w:ind w:left="142" w:hanging="142"/>
        <w:jc w:val="left"/>
        <w:rPr>
          <w:lang w:val="es-MX"/>
        </w:rPr>
      </w:pPr>
      <w:r w:rsidRPr="009C595A">
        <w:rPr>
          <w:lang w:val="es-MX"/>
        </w:rPr>
        <w:t>Organización de Mujeres Indígenas Africanas (Nairobi)</w:t>
      </w:r>
    </w:p>
    <w:p w14:paraId="2B431280" w14:textId="77777777" w:rsidR="00BD7F38" w:rsidRPr="009C595A" w:rsidRDefault="00BD7F38" w:rsidP="00BD7F38">
      <w:pPr>
        <w:ind w:left="142" w:hanging="142"/>
        <w:jc w:val="left"/>
        <w:rPr>
          <w:lang w:val="es-MX"/>
        </w:rPr>
      </w:pPr>
      <w:r w:rsidRPr="009C595A">
        <w:rPr>
          <w:lang w:val="es-MX"/>
        </w:rPr>
        <w:t>Organización del Tratado de Cooperación Amazónica</w:t>
      </w:r>
    </w:p>
    <w:p w14:paraId="47297A83" w14:textId="77777777" w:rsidR="00BD7F38" w:rsidRPr="009C595A" w:rsidRDefault="00BD7F38" w:rsidP="00BD7F38">
      <w:pPr>
        <w:ind w:left="142" w:hanging="142"/>
        <w:jc w:val="left"/>
        <w:rPr>
          <w:lang w:val="es-MX"/>
        </w:rPr>
      </w:pPr>
      <w:r w:rsidRPr="009C595A">
        <w:rPr>
          <w:lang w:val="es-MX"/>
        </w:rPr>
        <w:t>Organización Internacional de las Maderas Tropicales</w:t>
      </w:r>
    </w:p>
    <w:p w14:paraId="1D4DCE68" w14:textId="77777777" w:rsidR="00BD7F38" w:rsidRPr="009C595A" w:rsidRDefault="00BD7F38" w:rsidP="00BD7F38">
      <w:pPr>
        <w:ind w:left="142" w:hanging="142"/>
        <w:jc w:val="left"/>
        <w:rPr>
          <w:lang w:val="es-MX"/>
        </w:rPr>
      </w:pPr>
      <w:r w:rsidRPr="009C595A">
        <w:rPr>
          <w:lang w:val="es-MX"/>
        </w:rPr>
        <w:t>Organización Mundial de Sanidad Animal</w:t>
      </w:r>
    </w:p>
    <w:p w14:paraId="4CF424F3" w14:textId="77777777" w:rsidR="00BD7F38" w:rsidRPr="009C595A" w:rsidRDefault="00BD7F38" w:rsidP="00BD7F38">
      <w:pPr>
        <w:ind w:left="142" w:hanging="142"/>
        <w:jc w:val="left"/>
        <w:rPr>
          <w:lang w:val="es-MX"/>
        </w:rPr>
      </w:pPr>
      <w:r w:rsidRPr="009C595A">
        <w:rPr>
          <w:lang w:val="es-MX"/>
        </w:rPr>
        <w:t>/</w:t>
      </w:r>
      <w:proofErr w:type="spellStart"/>
      <w:r w:rsidRPr="009C595A">
        <w:rPr>
          <w:lang w:val="es-MX"/>
        </w:rPr>
        <w:t>Organisation</w:t>
      </w:r>
      <w:proofErr w:type="spellEnd"/>
      <w:r w:rsidRPr="009C595A">
        <w:rPr>
          <w:lang w:val="es-MX"/>
        </w:rPr>
        <w:t xml:space="preserve"> </w:t>
      </w:r>
      <w:proofErr w:type="spellStart"/>
      <w:r w:rsidRPr="009C595A">
        <w:rPr>
          <w:lang w:val="es-MX"/>
        </w:rPr>
        <w:t>mondiale</w:t>
      </w:r>
      <w:proofErr w:type="spellEnd"/>
      <w:r w:rsidRPr="009C595A">
        <w:rPr>
          <w:lang w:val="es-MX"/>
        </w:rPr>
        <w:t xml:space="preserve"> de la </w:t>
      </w:r>
      <w:proofErr w:type="spellStart"/>
      <w:r w:rsidRPr="009C595A">
        <w:rPr>
          <w:lang w:val="es-MX"/>
        </w:rPr>
        <w:t>santé</w:t>
      </w:r>
      <w:proofErr w:type="spellEnd"/>
      <w:r w:rsidRPr="009C595A">
        <w:rPr>
          <w:lang w:val="es-MX"/>
        </w:rPr>
        <w:t xml:space="preserve"> </w:t>
      </w:r>
      <w:proofErr w:type="spellStart"/>
      <w:r w:rsidRPr="009C595A">
        <w:rPr>
          <w:lang w:val="es-MX"/>
        </w:rPr>
        <w:t>animale</w:t>
      </w:r>
      <w:proofErr w:type="spellEnd"/>
    </w:p>
    <w:p w14:paraId="4D3A6ED2" w14:textId="77777777" w:rsidR="00BD7F38" w:rsidRPr="009C595A" w:rsidRDefault="00BD7F38" w:rsidP="00BD7F38">
      <w:pPr>
        <w:ind w:left="142" w:hanging="142"/>
        <w:jc w:val="left"/>
        <w:rPr>
          <w:lang w:val="es-MX"/>
        </w:rPr>
      </w:pPr>
      <w:r w:rsidRPr="009C595A">
        <w:rPr>
          <w:lang w:val="es-MX"/>
        </w:rPr>
        <w:t>Panthera</w:t>
      </w:r>
    </w:p>
    <w:p w14:paraId="55BA4162" w14:textId="77777777" w:rsidR="00BD7F38" w:rsidRPr="009C595A" w:rsidRDefault="00BD7F38" w:rsidP="00BD7F38">
      <w:pPr>
        <w:ind w:left="142" w:hanging="142"/>
        <w:jc w:val="left"/>
        <w:rPr>
          <w:lang w:val="es-MX"/>
        </w:rPr>
      </w:pPr>
      <w:proofErr w:type="spellStart"/>
      <w:r w:rsidRPr="009C595A">
        <w:rPr>
          <w:lang w:val="es-MX"/>
        </w:rPr>
        <w:t>Parabukas</w:t>
      </w:r>
      <w:proofErr w:type="spellEnd"/>
    </w:p>
    <w:p w14:paraId="656B374C" w14:textId="77777777" w:rsidR="00BD7F38" w:rsidRPr="009C595A" w:rsidRDefault="00BD7F38" w:rsidP="00BD7F38">
      <w:pPr>
        <w:ind w:left="142" w:hanging="142"/>
        <w:jc w:val="left"/>
        <w:rPr>
          <w:lang w:val="es-MX"/>
        </w:rPr>
      </w:pPr>
      <w:proofErr w:type="spellStart"/>
      <w:r w:rsidRPr="009C595A">
        <w:rPr>
          <w:lang w:val="es-MX"/>
        </w:rPr>
        <w:t>Pesticide</w:t>
      </w:r>
      <w:proofErr w:type="spellEnd"/>
      <w:r w:rsidRPr="009C595A">
        <w:rPr>
          <w:lang w:val="es-MX"/>
        </w:rPr>
        <w:t xml:space="preserve"> Eco-Alternative Center</w:t>
      </w:r>
    </w:p>
    <w:p w14:paraId="5D35519F" w14:textId="77777777" w:rsidR="00BD7F38" w:rsidRPr="009C595A" w:rsidRDefault="00BD7F38" w:rsidP="00BD7F38">
      <w:pPr>
        <w:ind w:left="142" w:hanging="142"/>
        <w:jc w:val="left"/>
        <w:rPr>
          <w:lang w:val="es-MX"/>
        </w:rPr>
      </w:pPr>
      <w:r w:rsidRPr="009C595A">
        <w:rPr>
          <w:lang w:val="es-MX"/>
        </w:rPr>
        <w:t>Prefectura de Aichi</w:t>
      </w:r>
    </w:p>
    <w:p w14:paraId="618939FE" w14:textId="77777777" w:rsidR="00BD7F38" w:rsidRPr="009C595A" w:rsidRDefault="00BD7F38" w:rsidP="00BD7F38">
      <w:pPr>
        <w:ind w:left="142" w:hanging="142"/>
        <w:jc w:val="left"/>
        <w:rPr>
          <w:lang w:val="es-MX"/>
        </w:rPr>
      </w:pPr>
      <w:r w:rsidRPr="009C595A">
        <w:rPr>
          <w:lang w:val="es-MX"/>
        </w:rPr>
        <w:t>Programa cooperativo de Asia meridional para el medio ambiente (SACEP)</w:t>
      </w:r>
    </w:p>
    <w:p w14:paraId="6882C16D" w14:textId="77777777" w:rsidR="00BD7F38" w:rsidRPr="009C595A" w:rsidRDefault="00BD7F38" w:rsidP="00BD7F38">
      <w:pPr>
        <w:ind w:left="142" w:hanging="142"/>
        <w:jc w:val="left"/>
        <w:rPr>
          <w:lang w:val="es-MX"/>
        </w:rPr>
      </w:pPr>
      <w:r w:rsidRPr="009C595A">
        <w:rPr>
          <w:lang w:val="es-MX"/>
        </w:rPr>
        <w:t>Protección Mundial de los Animales</w:t>
      </w:r>
    </w:p>
    <w:p w14:paraId="7B4371F9" w14:textId="77777777" w:rsidR="00BD7F38" w:rsidRPr="009C595A" w:rsidRDefault="00BD7F38" w:rsidP="00BD7F38">
      <w:pPr>
        <w:ind w:left="142" w:hanging="142"/>
        <w:jc w:val="left"/>
        <w:rPr>
          <w:lang w:val="es-MX"/>
        </w:rPr>
      </w:pPr>
      <w:proofErr w:type="spellStart"/>
      <w:r w:rsidRPr="009C595A">
        <w:rPr>
          <w:lang w:val="es-MX"/>
        </w:rPr>
        <w:t>Protect</w:t>
      </w:r>
      <w:proofErr w:type="spellEnd"/>
      <w:r w:rsidRPr="009C595A">
        <w:rPr>
          <w:lang w:val="es-MX"/>
        </w:rPr>
        <w:t xml:space="preserve"> </w:t>
      </w:r>
      <w:proofErr w:type="spellStart"/>
      <w:r w:rsidRPr="009C595A">
        <w:rPr>
          <w:lang w:val="es-MX"/>
        </w:rPr>
        <w:t>Our</w:t>
      </w:r>
      <w:proofErr w:type="spellEnd"/>
      <w:r w:rsidRPr="009C595A">
        <w:rPr>
          <w:lang w:val="es-MX"/>
        </w:rPr>
        <w:t xml:space="preserve"> </w:t>
      </w:r>
      <w:proofErr w:type="spellStart"/>
      <w:r w:rsidRPr="009C595A">
        <w:rPr>
          <w:lang w:val="es-MX"/>
        </w:rPr>
        <w:t>Water</w:t>
      </w:r>
      <w:proofErr w:type="spellEnd"/>
      <w:r w:rsidRPr="009C595A">
        <w:rPr>
          <w:lang w:val="es-MX"/>
        </w:rPr>
        <w:t xml:space="preserve"> and </w:t>
      </w:r>
      <w:proofErr w:type="spellStart"/>
      <w:r w:rsidRPr="009C595A">
        <w:rPr>
          <w:lang w:val="es-MX"/>
        </w:rPr>
        <w:t>Environmental</w:t>
      </w:r>
      <w:proofErr w:type="spellEnd"/>
      <w:r w:rsidRPr="009C595A">
        <w:rPr>
          <w:lang w:val="es-MX"/>
        </w:rPr>
        <w:t xml:space="preserve"> </w:t>
      </w:r>
      <w:proofErr w:type="spellStart"/>
      <w:r w:rsidRPr="009C595A">
        <w:rPr>
          <w:lang w:val="es-MX"/>
        </w:rPr>
        <w:t>Resources</w:t>
      </w:r>
      <w:proofErr w:type="spellEnd"/>
      <w:r w:rsidRPr="009C595A">
        <w:rPr>
          <w:lang w:val="es-MX"/>
        </w:rPr>
        <w:t xml:space="preserve"> (POWER)</w:t>
      </w:r>
    </w:p>
    <w:p w14:paraId="65785591" w14:textId="77777777" w:rsidR="00BD7F38" w:rsidRPr="009C595A" w:rsidRDefault="00BD7F38" w:rsidP="00BD7F38">
      <w:pPr>
        <w:ind w:left="142" w:hanging="142"/>
        <w:jc w:val="left"/>
        <w:rPr>
          <w:lang w:val="es-MX"/>
        </w:rPr>
      </w:pPr>
      <w:proofErr w:type="spellStart"/>
      <w:r w:rsidRPr="009C595A">
        <w:rPr>
          <w:lang w:val="es-MX"/>
        </w:rPr>
        <w:t>Public</w:t>
      </w:r>
      <w:proofErr w:type="spellEnd"/>
      <w:r w:rsidRPr="009C595A">
        <w:rPr>
          <w:lang w:val="es-MX"/>
        </w:rPr>
        <w:t xml:space="preserve"> </w:t>
      </w:r>
      <w:proofErr w:type="spellStart"/>
      <w:r w:rsidRPr="009C595A">
        <w:rPr>
          <w:lang w:val="es-MX"/>
        </w:rPr>
        <w:t>Research</w:t>
      </w:r>
      <w:proofErr w:type="spellEnd"/>
      <w:r w:rsidRPr="009C595A">
        <w:rPr>
          <w:lang w:val="es-MX"/>
        </w:rPr>
        <w:t xml:space="preserve"> and </w:t>
      </w:r>
      <w:proofErr w:type="spellStart"/>
      <w:r w:rsidRPr="009C595A">
        <w:rPr>
          <w:lang w:val="es-MX"/>
        </w:rPr>
        <w:t>Regulation</w:t>
      </w:r>
      <w:proofErr w:type="spellEnd"/>
      <w:r w:rsidRPr="009C595A">
        <w:rPr>
          <w:lang w:val="es-MX"/>
        </w:rPr>
        <w:t xml:space="preserve"> </w:t>
      </w:r>
      <w:proofErr w:type="spellStart"/>
      <w:r w:rsidRPr="009C595A">
        <w:rPr>
          <w:lang w:val="es-MX"/>
        </w:rPr>
        <w:t>Initiative</w:t>
      </w:r>
      <w:proofErr w:type="spellEnd"/>
      <w:r w:rsidRPr="009C595A">
        <w:rPr>
          <w:lang w:val="es-MX"/>
        </w:rPr>
        <w:t xml:space="preserve"> (PRRI)</w:t>
      </w:r>
    </w:p>
    <w:p w14:paraId="54777C1C" w14:textId="77777777" w:rsidR="00BD7F38" w:rsidRPr="009C595A" w:rsidRDefault="00BD7F38" w:rsidP="00BD7F38">
      <w:pPr>
        <w:ind w:left="142" w:hanging="142"/>
        <w:jc w:val="left"/>
        <w:rPr>
          <w:lang w:val="es-MX"/>
        </w:rPr>
      </w:pPr>
      <w:proofErr w:type="spellStart"/>
      <w:r w:rsidRPr="009C595A">
        <w:rPr>
          <w:lang w:val="es-MX"/>
        </w:rPr>
        <w:t>Rainforest</w:t>
      </w:r>
      <w:proofErr w:type="spellEnd"/>
      <w:r w:rsidRPr="009C595A">
        <w:rPr>
          <w:lang w:val="es-MX"/>
        </w:rPr>
        <w:t xml:space="preserve"> </w:t>
      </w:r>
      <w:proofErr w:type="spellStart"/>
      <w:r w:rsidRPr="009C595A">
        <w:rPr>
          <w:lang w:val="es-MX"/>
        </w:rPr>
        <w:t>Foundation</w:t>
      </w:r>
      <w:proofErr w:type="spellEnd"/>
      <w:r w:rsidRPr="009C595A">
        <w:rPr>
          <w:lang w:val="es-MX"/>
        </w:rPr>
        <w:t xml:space="preserve"> </w:t>
      </w:r>
      <w:proofErr w:type="spellStart"/>
      <w:r w:rsidRPr="009C595A">
        <w:rPr>
          <w:lang w:val="es-MX"/>
        </w:rPr>
        <w:t>Norway</w:t>
      </w:r>
      <w:proofErr w:type="spellEnd"/>
    </w:p>
    <w:p w14:paraId="06E10F40" w14:textId="77777777" w:rsidR="00BD7F38" w:rsidRPr="009C595A" w:rsidRDefault="00BD7F38" w:rsidP="00BD7F38">
      <w:pPr>
        <w:ind w:left="142" w:hanging="142"/>
        <w:jc w:val="left"/>
        <w:rPr>
          <w:lang w:val="es-MX"/>
        </w:rPr>
      </w:pPr>
      <w:proofErr w:type="spellStart"/>
      <w:r w:rsidRPr="009C595A">
        <w:rPr>
          <w:lang w:val="es-MX"/>
        </w:rPr>
        <w:t>Rainforest</w:t>
      </w:r>
      <w:proofErr w:type="spellEnd"/>
      <w:r w:rsidRPr="009C595A">
        <w:rPr>
          <w:lang w:val="es-MX"/>
        </w:rPr>
        <w:t xml:space="preserve"> Trust</w:t>
      </w:r>
    </w:p>
    <w:p w14:paraId="0312ABE6" w14:textId="77777777" w:rsidR="00BD7F38" w:rsidRPr="009C595A" w:rsidRDefault="00BD7F38" w:rsidP="00BD7F38">
      <w:pPr>
        <w:ind w:left="142" w:hanging="142"/>
        <w:jc w:val="left"/>
        <w:rPr>
          <w:lang w:val="es-MX"/>
        </w:rPr>
      </w:pPr>
      <w:r w:rsidRPr="009C595A">
        <w:rPr>
          <w:lang w:val="es-MX"/>
        </w:rPr>
        <w:t xml:space="preserve">Ramsar Network </w:t>
      </w:r>
      <w:proofErr w:type="spellStart"/>
      <w:r w:rsidRPr="009C595A">
        <w:rPr>
          <w:lang w:val="es-MX"/>
        </w:rPr>
        <w:t>Japan</w:t>
      </w:r>
      <w:proofErr w:type="spellEnd"/>
    </w:p>
    <w:p w14:paraId="7E593905" w14:textId="77777777" w:rsidR="00BD7F38" w:rsidRPr="009C595A" w:rsidRDefault="00BD7F38" w:rsidP="00BD7F38">
      <w:pPr>
        <w:ind w:left="142" w:hanging="142"/>
        <w:jc w:val="left"/>
        <w:rPr>
          <w:lang w:val="es-MX"/>
        </w:rPr>
      </w:pPr>
      <w:r w:rsidRPr="009C595A">
        <w:rPr>
          <w:lang w:val="es-MX"/>
        </w:rPr>
        <w:t xml:space="preserve">Real Jardín Botánico de </w:t>
      </w:r>
      <w:proofErr w:type="spellStart"/>
      <w:r w:rsidRPr="009C595A">
        <w:rPr>
          <w:lang w:val="es-MX"/>
        </w:rPr>
        <w:t>Kew</w:t>
      </w:r>
      <w:proofErr w:type="spellEnd"/>
    </w:p>
    <w:p w14:paraId="3FED63F0" w14:textId="77777777" w:rsidR="00BD7F38" w:rsidRPr="009C595A" w:rsidRDefault="00BD7F38" w:rsidP="00BD7F38">
      <w:pPr>
        <w:ind w:left="142" w:hanging="142"/>
        <w:jc w:val="left"/>
        <w:rPr>
          <w:lang w:val="es-MX"/>
        </w:rPr>
      </w:pPr>
      <w:r w:rsidRPr="009C595A">
        <w:rPr>
          <w:lang w:val="es-MX"/>
        </w:rPr>
        <w:t>Real Sociedad para la Protección de las Aves</w:t>
      </w:r>
    </w:p>
    <w:p w14:paraId="111FC6FB" w14:textId="77777777" w:rsidR="00BD7F38" w:rsidRPr="009C595A" w:rsidRDefault="00BD7F38" w:rsidP="00BD7F38">
      <w:pPr>
        <w:ind w:left="142" w:hanging="142"/>
        <w:jc w:val="left"/>
        <w:rPr>
          <w:lang w:val="es-MX"/>
        </w:rPr>
      </w:pPr>
      <w:r w:rsidRPr="009C595A">
        <w:rPr>
          <w:lang w:val="es-MX"/>
        </w:rPr>
        <w:t>Red Civil del Japón para el Decenio de las Naciones Unidas sobre la Diversidad Biológica</w:t>
      </w:r>
    </w:p>
    <w:p w14:paraId="0B214807" w14:textId="5279BE7F" w:rsidR="00BD7F38" w:rsidRPr="009C595A" w:rsidRDefault="00BD7F38" w:rsidP="00BD7F38">
      <w:pPr>
        <w:ind w:left="142" w:hanging="142"/>
        <w:jc w:val="left"/>
        <w:rPr>
          <w:lang w:val="es-MX"/>
        </w:rPr>
      </w:pPr>
      <w:r w:rsidRPr="009C595A">
        <w:rPr>
          <w:lang w:val="es-MX"/>
        </w:rPr>
        <w:t>Red de Ciudadanos Japoneses para la Alimentación y la Agricultura Sostenibles (FA</w:t>
      </w:r>
      <w:r w:rsidR="00CD7FCD">
        <w:rPr>
          <w:lang w:val="es-MX"/>
        </w:rPr>
        <w:noBreakHyphen/>
      </w:r>
      <w:r w:rsidRPr="009C595A">
        <w:rPr>
          <w:lang w:val="es-MX"/>
        </w:rPr>
        <w:t>Net Japón)</w:t>
      </w:r>
    </w:p>
    <w:p w14:paraId="16D4FAE7" w14:textId="77777777" w:rsidR="00BD7F38" w:rsidRPr="009C595A" w:rsidRDefault="00BD7F38" w:rsidP="00BD7F38">
      <w:pPr>
        <w:ind w:left="142" w:hanging="142"/>
        <w:jc w:val="left"/>
        <w:rPr>
          <w:lang w:val="es-MX"/>
        </w:rPr>
      </w:pPr>
      <w:r w:rsidRPr="009C595A">
        <w:rPr>
          <w:lang w:val="es-MX"/>
        </w:rPr>
        <w:t>Red de Cooperación Amazónica</w:t>
      </w:r>
    </w:p>
    <w:p w14:paraId="03AA38E7" w14:textId="77777777" w:rsidR="00BD7F38" w:rsidRPr="009C595A" w:rsidRDefault="00BD7F38" w:rsidP="00BD7F38">
      <w:pPr>
        <w:ind w:left="142" w:hanging="142"/>
        <w:jc w:val="left"/>
        <w:rPr>
          <w:lang w:val="es-MX"/>
        </w:rPr>
      </w:pPr>
      <w:r w:rsidRPr="009C595A">
        <w:rPr>
          <w:lang w:val="es-MX"/>
        </w:rPr>
        <w:t>Red de Mujeres Indígenas sobre Biodiversidad para América Latina y el Caribe</w:t>
      </w:r>
    </w:p>
    <w:p w14:paraId="3455A63F" w14:textId="77777777" w:rsidR="00BD7F38" w:rsidRPr="009C595A" w:rsidRDefault="00BD7F38" w:rsidP="00BD7F38">
      <w:pPr>
        <w:ind w:left="142" w:hanging="142"/>
        <w:jc w:val="left"/>
        <w:rPr>
          <w:lang w:val="es-MX"/>
        </w:rPr>
      </w:pPr>
      <w:r w:rsidRPr="009C595A">
        <w:rPr>
          <w:lang w:val="es-MX"/>
        </w:rPr>
        <w:t xml:space="preserve">Red de Observación de la Biodiversidad del Grupo sobre Observaciones de la Tierra </w:t>
      </w:r>
    </w:p>
    <w:p w14:paraId="54D79ECB" w14:textId="77777777" w:rsidR="00BD7F38" w:rsidRPr="009C595A" w:rsidRDefault="00BD7F38" w:rsidP="00BD7F38">
      <w:pPr>
        <w:ind w:left="142" w:hanging="142"/>
        <w:jc w:val="left"/>
        <w:rPr>
          <w:lang w:val="es-MX"/>
        </w:rPr>
      </w:pPr>
      <w:r w:rsidRPr="009C595A">
        <w:rPr>
          <w:lang w:val="es-MX"/>
        </w:rPr>
        <w:t>Red del Tercer Mundo</w:t>
      </w:r>
    </w:p>
    <w:p w14:paraId="6EF3BEC4" w14:textId="77777777" w:rsidR="00BD7F38" w:rsidRPr="009C595A" w:rsidRDefault="00BD7F38" w:rsidP="00BD7F38">
      <w:pPr>
        <w:ind w:left="142" w:hanging="142"/>
        <w:jc w:val="left"/>
        <w:rPr>
          <w:lang w:val="es-MX"/>
        </w:rPr>
      </w:pPr>
      <w:r w:rsidRPr="009C595A">
        <w:rPr>
          <w:lang w:val="es-MX"/>
        </w:rPr>
        <w:t>Red Indígena de Turismo de México (RITA)</w:t>
      </w:r>
    </w:p>
    <w:p w14:paraId="17EA4A0F" w14:textId="77777777" w:rsidR="00BD7F38" w:rsidRPr="009C595A" w:rsidRDefault="00BD7F38" w:rsidP="00BD7F38">
      <w:pPr>
        <w:ind w:left="142" w:hanging="142"/>
        <w:jc w:val="left"/>
        <w:rPr>
          <w:lang w:val="es-MX"/>
        </w:rPr>
      </w:pPr>
      <w:r w:rsidRPr="009C595A">
        <w:rPr>
          <w:lang w:val="es-MX"/>
        </w:rPr>
        <w:t>Red Internacional de Organismos de Cuenca</w:t>
      </w:r>
    </w:p>
    <w:p w14:paraId="1227E7CF" w14:textId="77777777" w:rsidR="00BD7F38" w:rsidRPr="009C595A" w:rsidRDefault="00BD7F38" w:rsidP="00BD7F38">
      <w:pPr>
        <w:ind w:left="142" w:hanging="142"/>
        <w:jc w:val="left"/>
        <w:rPr>
          <w:lang w:val="es-MX"/>
        </w:rPr>
      </w:pPr>
      <w:r w:rsidRPr="009C595A">
        <w:rPr>
          <w:lang w:val="es-MX"/>
        </w:rPr>
        <w:t>Red Internacional de Universidades para la Diversidad Biológica y Cultural (IUNCBD)</w:t>
      </w:r>
    </w:p>
    <w:p w14:paraId="1FF4B92F" w14:textId="77777777" w:rsidR="00BD7F38" w:rsidRPr="009C595A" w:rsidRDefault="00BD7F38" w:rsidP="00BD7F38">
      <w:pPr>
        <w:ind w:left="142" w:hanging="142"/>
        <w:jc w:val="left"/>
        <w:rPr>
          <w:lang w:val="es-MX"/>
        </w:rPr>
      </w:pPr>
      <w:r w:rsidRPr="009C595A">
        <w:rPr>
          <w:lang w:val="es-MX"/>
        </w:rPr>
        <w:t>Red Internacional del Bambú y el Ratán</w:t>
      </w:r>
    </w:p>
    <w:p w14:paraId="0A70F068" w14:textId="77777777" w:rsidR="00BD7F38" w:rsidRPr="009C595A" w:rsidRDefault="00BD7F38" w:rsidP="00BD7F38">
      <w:pPr>
        <w:ind w:left="142" w:hanging="142"/>
        <w:jc w:val="left"/>
        <w:rPr>
          <w:lang w:val="es-MX"/>
        </w:rPr>
      </w:pPr>
      <w:r w:rsidRPr="009C595A">
        <w:rPr>
          <w:lang w:val="es-MX"/>
        </w:rPr>
        <w:t>Red Mundial de Jóvenes por la Biodiversidad</w:t>
      </w:r>
    </w:p>
    <w:p w14:paraId="29C37F54" w14:textId="77777777" w:rsidR="00BD7F38" w:rsidRPr="009C595A" w:rsidRDefault="00BD7F38" w:rsidP="00BD7F38">
      <w:pPr>
        <w:ind w:left="142" w:hanging="142"/>
        <w:jc w:val="left"/>
        <w:rPr>
          <w:lang w:val="es-MX"/>
        </w:rPr>
      </w:pPr>
      <w:r w:rsidRPr="009C595A">
        <w:rPr>
          <w:lang w:val="es-MX"/>
        </w:rPr>
        <w:t xml:space="preserve">Regions4 </w:t>
      </w:r>
      <w:proofErr w:type="spellStart"/>
      <w:r w:rsidRPr="009C595A">
        <w:rPr>
          <w:lang w:val="es-MX"/>
        </w:rPr>
        <w:t>Sustainable</w:t>
      </w:r>
      <w:proofErr w:type="spellEnd"/>
      <w:r w:rsidRPr="009C595A">
        <w:rPr>
          <w:lang w:val="es-MX"/>
        </w:rPr>
        <w:t xml:space="preserve"> </w:t>
      </w:r>
      <w:proofErr w:type="spellStart"/>
      <w:r w:rsidRPr="009C595A">
        <w:rPr>
          <w:lang w:val="es-MX"/>
        </w:rPr>
        <w:t>Development</w:t>
      </w:r>
      <w:proofErr w:type="spellEnd"/>
    </w:p>
    <w:p w14:paraId="4BF8802C" w14:textId="77777777" w:rsidR="00BD7F38" w:rsidRPr="009C595A" w:rsidRDefault="00BD7F38" w:rsidP="00BD7F38">
      <w:pPr>
        <w:ind w:left="142" w:hanging="142"/>
        <w:jc w:val="left"/>
        <w:rPr>
          <w:lang w:val="es-MX"/>
        </w:rPr>
      </w:pPr>
      <w:proofErr w:type="spellStart"/>
      <w:r w:rsidRPr="009C595A">
        <w:rPr>
          <w:lang w:val="es-MX"/>
        </w:rPr>
        <w:t>Réseau</w:t>
      </w:r>
      <w:proofErr w:type="spellEnd"/>
      <w:r w:rsidRPr="009C595A">
        <w:rPr>
          <w:lang w:val="es-MX"/>
        </w:rPr>
        <w:t xml:space="preserve"> des </w:t>
      </w:r>
      <w:proofErr w:type="spellStart"/>
      <w:r w:rsidRPr="009C595A">
        <w:rPr>
          <w:lang w:val="es-MX"/>
        </w:rPr>
        <w:t>gestionnaires</w:t>
      </w:r>
      <w:proofErr w:type="spellEnd"/>
      <w:r w:rsidRPr="009C595A">
        <w:rPr>
          <w:lang w:val="es-MX"/>
        </w:rPr>
        <w:t xml:space="preserve"> </w:t>
      </w:r>
      <w:proofErr w:type="spellStart"/>
      <w:r w:rsidRPr="009C595A">
        <w:rPr>
          <w:lang w:val="es-MX"/>
        </w:rPr>
        <w:t>d’aires</w:t>
      </w:r>
      <w:proofErr w:type="spellEnd"/>
      <w:r w:rsidRPr="009C595A">
        <w:rPr>
          <w:lang w:val="es-MX"/>
        </w:rPr>
        <w:t xml:space="preserve"> marines </w:t>
      </w:r>
      <w:proofErr w:type="spellStart"/>
      <w:r w:rsidRPr="009C595A">
        <w:rPr>
          <w:lang w:val="es-MX"/>
        </w:rPr>
        <w:t>protégées</w:t>
      </w:r>
      <w:proofErr w:type="spellEnd"/>
      <w:r w:rsidRPr="009C595A">
        <w:rPr>
          <w:lang w:val="es-MX"/>
        </w:rPr>
        <w:t xml:space="preserve"> de </w:t>
      </w:r>
      <w:proofErr w:type="spellStart"/>
      <w:r w:rsidRPr="009C595A">
        <w:rPr>
          <w:lang w:val="es-MX"/>
        </w:rPr>
        <w:t>Méditerranée</w:t>
      </w:r>
      <w:proofErr w:type="spellEnd"/>
    </w:p>
    <w:p w14:paraId="1759FCD7" w14:textId="77777777" w:rsidR="00BD7F38" w:rsidRPr="009C595A" w:rsidRDefault="00BD7F38" w:rsidP="00BD7F38">
      <w:pPr>
        <w:ind w:left="142" w:hanging="142"/>
        <w:jc w:val="left"/>
        <w:rPr>
          <w:lang w:val="es-MX"/>
        </w:rPr>
      </w:pPr>
      <w:r w:rsidRPr="009C595A">
        <w:rPr>
          <w:lang w:val="es-MX"/>
        </w:rPr>
        <w:t>Reseña Mundial de Enfoques y Tecnologías de la Conservación</w:t>
      </w:r>
    </w:p>
    <w:p w14:paraId="72458A4F" w14:textId="77777777" w:rsidR="00BD7F38" w:rsidRPr="009C595A" w:rsidRDefault="00BD7F38" w:rsidP="00BD7F38">
      <w:pPr>
        <w:ind w:left="142" w:hanging="142"/>
        <w:jc w:val="left"/>
        <w:rPr>
          <w:lang w:val="es-MX"/>
        </w:rPr>
      </w:pPr>
      <w:proofErr w:type="spellStart"/>
      <w:r w:rsidRPr="009C595A">
        <w:rPr>
          <w:lang w:val="es-MX"/>
        </w:rPr>
        <w:t>Resources</w:t>
      </w:r>
      <w:proofErr w:type="spellEnd"/>
      <w:r w:rsidRPr="009C595A">
        <w:rPr>
          <w:lang w:val="es-MX"/>
        </w:rPr>
        <w:t xml:space="preserve"> </w:t>
      </w:r>
      <w:proofErr w:type="spellStart"/>
      <w:r w:rsidRPr="009C595A">
        <w:rPr>
          <w:lang w:val="es-MX"/>
        </w:rPr>
        <w:t>Legacy</w:t>
      </w:r>
      <w:proofErr w:type="spellEnd"/>
      <w:r w:rsidRPr="009C595A">
        <w:rPr>
          <w:lang w:val="es-MX"/>
        </w:rPr>
        <w:t xml:space="preserve"> </w:t>
      </w:r>
      <w:proofErr w:type="spellStart"/>
      <w:r w:rsidRPr="009C595A">
        <w:rPr>
          <w:lang w:val="es-MX"/>
        </w:rPr>
        <w:t>Fund</w:t>
      </w:r>
      <w:proofErr w:type="spellEnd"/>
    </w:p>
    <w:p w14:paraId="70D80077" w14:textId="77777777" w:rsidR="00BD7F38" w:rsidRPr="009C595A" w:rsidRDefault="00BD7F38" w:rsidP="00BD7F38">
      <w:pPr>
        <w:ind w:left="142" w:hanging="142"/>
        <w:jc w:val="left"/>
        <w:rPr>
          <w:lang w:val="es-MX"/>
        </w:rPr>
      </w:pPr>
      <w:r w:rsidRPr="009C595A">
        <w:rPr>
          <w:lang w:val="es-MX"/>
        </w:rPr>
        <w:lastRenderedPageBreak/>
        <w:t>Rueda de Medicina y Asociados, A.C.</w:t>
      </w:r>
    </w:p>
    <w:p w14:paraId="2996DA88" w14:textId="77777777" w:rsidR="00BD7F38" w:rsidRPr="009C595A" w:rsidRDefault="00BD7F38" w:rsidP="00BD7F38">
      <w:pPr>
        <w:ind w:left="142" w:hanging="142"/>
        <w:jc w:val="left"/>
        <w:rPr>
          <w:lang w:val="es-MX"/>
        </w:rPr>
      </w:pPr>
      <w:proofErr w:type="spellStart"/>
      <w:r w:rsidRPr="009C595A">
        <w:rPr>
          <w:lang w:val="es-MX"/>
        </w:rPr>
        <w:t>Sasakawa</w:t>
      </w:r>
      <w:proofErr w:type="spellEnd"/>
      <w:r w:rsidRPr="009C595A">
        <w:rPr>
          <w:lang w:val="es-MX"/>
        </w:rPr>
        <w:t xml:space="preserve"> </w:t>
      </w:r>
      <w:proofErr w:type="spellStart"/>
      <w:r w:rsidRPr="009C595A">
        <w:rPr>
          <w:lang w:val="es-MX"/>
        </w:rPr>
        <w:t>Peace</w:t>
      </w:r>
      <w:proofErr w:type="spellEnd"/>
      <w:r w:rsidRPr="009C595A">
        <w:rPr>
          <w:lang w:val="es-MX"/>
        </w:rPr>
        <w:t xml:space="preserve"> </w:t>
      </w:r>
      <w:proofErr w:type="spellStart"/>
      <w:r w:rsidRPr="009C595A">
        <w:rPr>
          <w:lang w:val="es-MX"/>
        </w:rPr>
        <w:t>Foundation</w:t>
      </w:r>
      <w:proofErr w:type="spellEnd"/>
    </w:p>
    <w:p w14:paraId="1B4A4C48" w14:textId="77777777" w:rsidR="00BD7F38" w:rsidRPr="009C595A" w:rsidRDefault="00BD7F38" w:rsidP="00BD7F38">
      <w:pPr>
        <w:ind w:left="142" w:hanging="142"/>
        <w:jc w:val="left"/>
        <w:rPr>
          <w:lang w:val="es-MX"/>
        </w:rPr>
      </w:pPr>
      <w:proofErr w:type="spellStart"/>
      <w:r w:rsidRPr="009C595A">
        <w:rPr>
          <w:lang w:val="es-MX"/>
        </w:rPr>
        <w:t>Scion</w:t>
      </w:r>
      <w:proofErr w:type="spellEnd"/>
      <w:r w:rsidRPr="009C595A">
        <w:rPr>
          <w:lang w:val="es-MX"/>
        </w:rPr>
        <w:t xml:space="preserve"> </w:t>
      </w:r>
      <w:proofErr w:type="spellStart"/>
      <w:r w:rsidRPr="009C595A">
        <w:rPr>
          <w:lang w:val="es-MX"/>
        </w:rPr>
        <w:t>Research</w:t>
      </w:r>
      <w:proofErr w:type="spellEnd"/>
    </w:p>
    <w:p w14:paraId="0C5D1477" w14:textId="77777777" w:rsidR="00BD7F38" w:rsidRPr="009C595A" w:rsidRDefault="00BD7F38" w:rsidP="00BD7F38">
      <w:pPr>
        <w:ind w:left="142" w:hanging="142"/>
        <w:jc w:val="left"/>
        <w:rPr>
          <w:lang w:val="es-MX"/>
        </w:rPr>
      </w:pPr>
      <w:proofErr w:type="spellStart"/>
      <w:r w:rsidRPr="009C595A">
        <w:rPr>
          <w:lang w:val="es-MX"/>
        </w:rPr>
        <w:t>Seascape</w:t>
      </w:r>
      <w:proofErr w:type="spellEnd"/>
      <w:r w:rsidRPr="009C595A">
        <w:rPr>
          <w:lang w:val="es-MX"/>
        </w:rPr>
        <w:t xml:space="preserve"> </w:t>
      </w:r>
      <w:proofErr w:type="spellStart"/>
      <w:r w:rsidRPr="009C595A">
        <w:rPr>
          <w:lang w:val="es-MX"/>
        </w:rPr>
        <w:t>Consultants</w:t>
      </w:r>
      <w:proofErr w:type="spellEnd"/>
      <w:r w:rsidRPr="009C595A">
        <w:rPr>
          <w:lang w:val="es-MX"/>
        </w:rPr>
        <w:t xml:space="preserve"> Ltd.</w:t>
      </w:r>
    </w:p>
    <w:p w14:paraId="69E6D672" w14:textId="77777777" w:rsidR="00BD7F38" w:rsidRPr="009C595A" w:rsidRDefault="00BD7F38" w:rsidP="00BD7F38">
      <w:pPr>
        <w:ind w:left="142" w:hanging="142"/>
        <w:jc w:val="left"/>
        <w:rPr>
          <w:lang w:val="es-MX"/>
        </w:rPr>
      </w:pPr>
      <w:r w:rsidRPr="009C595A">
        <w:rPr>
          <w:lang w:val="es-MX"/>
        </w:rPr>
        <w:t>Secretaría de la Comunidad de África Meridional para el Desarrollo</w:t>
      </w:r>
    </w:p>
    <w:p w14:paraId="57BDBC9D" w14:textId="77777777" w:rsidR="00BD7F38" w:rsidRPr="009C595A" w:rsidRDefault="00BD7F38" w:rsidP="00BD7F38">
      <w:pPr>
        <w:ind w:left="142" w:hanging="142"/>
        <w:jc w:val="left"/>
        <w:rPr>
          <w:lang w:val="es-MX"/>
        </w:rPr>
      </w:pPr>
      <w:r w:rsidRPr="009C595A">
        <w:rPr>
          <w:lang w:val="es-MX"/>
        </w:rPr>
        <w:t>Secretaría de la Comunidad del Caribe</w:t>
      </w:r>
    </w:p>
    <w:p w14:paraId="24F9ADC6" w14:textId="77777777" w:rsidR="00BD7F38" w:rsidRPr="009C595A" w:rsidRDefault="00BD7F38" w:rsidP="00BD7F38">
      <w:pPr>
        <w:ind w:left="142" w:hanging="142"/>
        <w:jc w:val="left"/>
        <w:rPr>
          <w:lang w:val="es-MX"/>
        </w:rPr>
      </w:pPr>
      <w:r w:rsidRPr="009C595A">
        <w:rPr>
          <w:lang w:val="es-MX"/>
        </w:rPr>
        <w:t xml:space="preserve">Secretaría de la Round-Table </w:t>
      </w:r>
      <w:proofErr w:type="spellStart"/>
      <w:r w:rsidRPr="009C595A">
        <w:rPr>
          <w:lang w:val="es-MX"/>
        </w:rPr>
        <w:t>on</w:t>
      </w:r>
      <w:proofErr w:type="spellEnd"/>
      <w:r w:rsidRPr="009C595A">
        <w:rPr>
          <w:lang w:val="es-MX"/>
        </w:rPr>
        <w:t xml:space="preserve"> </w:t>
      </w:r>
      <w:proofErr w:type="spellStart"/>
      <w:r w:rsidRPr="009C595A">
        <w:rPr>
          <w:lang w:val="es-MX"/>
        </w:rPr>
        <w:t>Sustainable</w:t>
      </w:r>
      <w:proofErr w:type="spellEnd"/>
      <w:r w:rsidRPr="009C595A">
        <w:rPr>
          <w:lang w:val="es-MX"/>
        </w:rPr>
        <w:t xml:space="preserve"> Palm </w:t>
      </w:r>
      <w:proofErr w:type="spellStart"/>
      <w:r w:rsidRPr="009C595A">
        <w:rPr>
          <w:lang w:val="es-MX"/>
        </w:rPr>
        <w:t>Oil</w:t>
      </w:r>
      <w:proofErr w:type="spellEnd"/>
      <w:r w:rsidRPr="009C595A">
        <w:rPr>
          <w:lang w:val="es-MX"/>
        </w:rPr>
        <w:t xml:space="preserve"> (RSPO)</w:t>
      </w:r>
    </w:p>
    <w:p w14:paraId="198C5D7F" w14:textId="77777777" w:rsidR="00BD7F38" w:rsidRPr="009C595A" w:rsidRDefault="00BD7F38" w:rsidP="00BD7F38">
      <w:pPr>
        <w:ind w:left="142" w:hanging="142"/>
        <w:jc w:val="left"/>
        <w:rPr>
          <w:lang w:val="es-MX"/>
        </w:rPr>
      </w:pPr>
      <w:r w:rsidRPr="009C595A">
        <w:rPr>
          <w:lang w:val="es-MX"/>
        </w:rPr>
        <w:t>Secretaría del Programa regional del medio ambiente para el Pacífico</w:t>
      </w:r>
    </w:p>
    <w:p w14:paraId="38EB9F70" w14:textId="77777777" w:rsidR="00BD7F38" w:rsidRPr="009C595A" w:rsidRDefault="00BD7F38" w:rsidP="00BD7F38">
      <w:pPr>
        <w:ind w:left="142" w:hanging="142"/>
        <w:jc w:val="left"/>
        <w:rPr>
          <w:lang w:val="es-MX"/>
        </w:rPr>
      </w:pPr>
      <w:r w:rsidRPr="009C595A">
        <w:rPr>
          <w:lang w:val="es-MX"/>
        </w:rPr>
        <w:t xml:space="preserve">Servicio Internacional para la Adquisición de Aplicaciones </w:t>
      </w:r>
      <w:proofErr w:type="spellStart"/>
      <w:r w:rsidRPr="009C595A">
        <w:rPr>
          <w:lang w:val="es-MX"/>
        </w:rPr>
        <w:t>Agrobiotecnológicas</w:t>
      </w:r>
      <w:proofErr w:type="spellEnd"/>
      <w:r w:rsidRPr="009C595A">
        <w:rPr>
          <w:lang w:val="es-MX"/>
        </w:rPr>
        <w:t xml:space="preserve"> (ISAAA)</w:t>
      </w:r>
    </w:p>
    <w:p w14:paraId="42505E69" w14:textId="77777777" w:rsidR="00BD7F38" w:rsidRPr="009C595A" w:rsidRDefault="00BD7F38" w:rsidP="00BD7F38">
      <w:pPr>
        <w:ind w:left="142" w:hanging="142"/>
        <w:jc w:val="left"/>
        <w:rPr>
          <w:lang w:val="es-MX"/>
        </w:rPr>
      </w:pPr>
      <w:r w:rsidRPr="009C595A">
        <w:rPr>
          <w:lang w:val="es-MX"/>
        </w:rPr>
        <w:t>Sociedad Ecológica Británica</w:t>
      </w:r>
    </w:p>
    <w:p w14:paraId="2042AA01" w14:textId="77777777" w:rsidR="00BD7F38" w:rsidRPr="009C595A" w:rsidRDefault="00BD7F38" w:rsidP="00BD7F38">
      <w:pPr>
        <w:ind w:left="142" w:hanging="142"/>
        <w:jc w:val="left"/>
        <w:rPr>
          <w:lang w:val="es-MX"/>
        </w:rPr>
      </w:pPr>
      <w:r w:rsidRPr="009C595A">
        <w:rPr>
          <w:lang w:val="es-MX"/>
        </w:rPr>
        <w:t>Sociedad Misionera de San Columbano</w:t>
      </w:r>
    </w:p>
    <w:p w14:paraId="3880A342" w14:textId="77777777" w:rsidR="00BD7F38" w:rsidRPr="009C595A" w:rsidRDefault="00BD7F38" w:rsidP="00BD7F38">
      <w:pPr>
        <w:ind w:left="142" w:hanging="142"/>
        <w:jc w:val="left"/>
        <w:rPr>
          <w:lang w:val="es-MX"/>
        </w:rPr>
      </w:pPr>
      <w:r w:rsidRPr="009C595A">
        <w:rPr>
          <w:lang w:val="es-MX"/>
        </w:rPr>
        <w:t>Sociedad para la Conservación de la Vida Silvestre (WCS)</w:t>
      </w:r>
    </w:p>
    <w:p w14:paraId="3A03EBFA" w14:textId="77777777" w:rsidR="00BD7F38" w:rsidRPr="009C595A" w:rsidRDefault="00BD7F38" w:rsidP="00BD7F38">
      <w:pPr>
        <w:ind w:left="142" w:hanging="142"/>
        <w:jc w:val="left"/>
        <w:rPr>
          <w:lang w:val="es-MX"/>
        </w:rPr>
      </w:pPr>
      <w:r w:rsidRPr="009C595A">
        <w:rPr>
          <w:lang w:val="es-MX"/>
        </w:rPr>
        <w:t>Sociedad para la Preservación de las Colecciones de Historia Natural (SPNHC)</w:t>
      </w:r>
    </w:p>
    <w:p w14:paraId="438096DC" w14:textId="77777777" w:rsidR="00BD7F38" w:rsidRPr="009C595A" w:rsidRDefault="00BD7F38" w:rsidP="00BD7F38">
      <w:pPr>
        <w:ind w:left="142" w:hanging="142"/>
        <w:jc w:val="left"/>
        <w:rPr>
          <w:lang w:val="es-MX"/>
        </w:rPr>
      </w:pPr>
      <w:r w:rsidRPr="009C595A">
        <w:rPr>
          <w:lang w:val="es-MX"/>
        </w:rPr>
        <w:t>Sociedad para la Vida Silvestre y la Naturaleza (SWAN)</w:t>
      </w:r>
    </w:p>
    <w:p w14:paraId="372842E0" w14:textId="77777777" w:rsidR="00BD7F38" w:rsidRPr="009C595A" w:rsidRDefault="00BD7F38" w:rsidP="00BD7F38">
      <w:pPr>
        <w:ind w:left="142" w:hanging="142"/>
        <w:jc w:val="left"/>
        <w:rPr>
          <w:lang w:val="es-MX"/>
        </w:rPr>
      </w:pPr>
      <w:r w:rsidRPr="009C595A">
        <w:rPr>
          <w:lang w:val="es-MX"/>
        </w:rPr>
        <w:t>Sociedad Zoológica de Londres</w:t>
      </w:r>
    </w:p>
    <w:p w14:paraId="1E9A53C2" w14:textId="77777777" w:rsidR="00BD7F38" w:rsidRPr="009C595A" w:rsidRDefault="00BD7F38" w:rsidP="00BD7F38">
      <w:pPr>
        <w:ind w:left="142" w:hanging="142"/>
        <w:jc w:val="left"/>
        <w:rPr>
          <w:lang w:val="es-MX"/>
        </w:rPr>
      </w:pPr>
      <w:proofErr w:type="spellStart"/>
      <w:r w:rsidRPr="009C595A">
        <w:rPr>
          <w:lang w:val="es-MX"/>
        </w:rPr>
        <w:t>Society</w:t>
      </w:r>
      <w:proofErr w:type="spellEnd"/>
      <w:r w:rsidRPr="009C595A">
        <w:rPr>
          <w:lang w:val="es-MX"/>
        </w:rPr>
        <w:t xml:space="preserve"> </w:t>
      </w:r>
      <w:proofErr w:type="spellStart"/>
      <w:r w:rsidRPr="009C595A">
        <w:rPr>
          <w:lang w:val="es-MX"/>
        </w:rPr>
        <w:t>for</w:t>
      </w:r>
      <w:proofErr w:type="spellEnd"/>
      <w:r w:rsidRPr="009C595A">
        <w:rPr>
          <w:lang w:val="es-MX"/>
        </w:rPr>
        <w:t xml:space="preserve"> </w:t>
      </w:r>
      <w:proofErr w:type="spellStart"/>
      <w:r w:rsidRPr="009C595A">
        <w:rPr>
          <w:lang w:val="es-MX"/>
        </w:rPr>
        <w:t>Wetland</w:t>
      </w:r>
      <w:proofErr w:type="spellEnd"/>
      <w:r w:rsidRPr="009C595A">
        <w:rPr>
          <w:lang w:val="es-MX"/>
        </w:rPr>
        <w:t xml:space="preserve"> </w:t>
      </w:r>
      <w:proofErr w:type="spellStart"/>
      <w:r w:rsidRPr="009C595A">
        <w:rPr>
          <w:lang w:val="es-MX"/>
        </w:rPr>
        <w:t>Biodiversity</w:t>
      </w:r>
      <w:proofErr w:type="spellEnd"/>
      <w:r w:rsidRPr="009C595A">
        <w:rPr>
          <w:lang w:val="es-MX"/>
        </w:rPr>
        <w:t xml:space="preserve"> </w:t>
      </w:r>
      <w:proofErr w:type="spellStart"/>
      <w:r w:rsidRPr="009C595A">
        <w:rPr>
          <w:lang w:val="es-MX"/>
        </w:rPr>
        <w:t>Conservation</w:t>
      </w:r>
      <w:proofErr w:type="spellEnd"/>
      <w:r w:rsidRPr="009C595A">
        <w:rPr>
          <w:lang w:val="es-MX"/>
        </w:rPr>
        <w:t xml:space="preserve"> - Nepal</w:t>
      </w:r>
    </w:p>
    <w:p w14:paraId="218BFECA" w14:textId="77777777" w:rsidR="00BD7F38" w:rsidRPr="009C595A" w:rsidRDefault="00BD7F38" w:rsidP="00BD7F38">
      <w:pPr>
        <w:ind w:left="142" w:hanging="142"/>
        <w:jc w:val="left"/>
        <w:rPr>
          <w:lang w:val="es-MX"/>
        </w:rPr>
      </w:pPr>
      <w:proofErr w:type="spellStart"/>
      <w:r w:rsidRPr="009C595A">
        <w:rPr>
          <w:lang w:val="es-MX"/>
        </w:rPr>
        <w:t>Sustainable</w:t>
      </w:r>
      <w:proofErr w:type="spellEnd"/>
      <w:r w:rsidRPr="009C595A">
        <w:rPr>
          <w:lang w:val="es-MX"/>
        </w:rPr>
        <w:t xml:space="preserve"> </w:t>
      </w:r>
      <w:proofErr w:type="spellStart"/>
      <w:r w:rsidRPr="009C595A">
        <w:rPr>
          <w:lang w:val="es-MX"/>
        </w:rPr>
        <w:t>Environment</w:t>
      </w:r>
      <w:proofErr w:type="spellEnd"/>
      <w:r w:rsidRPr="009C595A">
        <w:rPr>
          <w:lang w:val="es-MX"/>
        </w:rPr>
        <w:t xml:space="preserve"> </w:t>
      </w:r>
      <w:proofErr w:type="spellStart"/>
      <w:r w:rsidRPr="009C595A">
        <w:rPr>
          <w:lang w:val="es-MX"/>
        </w:rPr>
        <w:t>Food</w:t>
      </w:r>
      <w:proofErr w:type="spellEnd"/>
      <w:r w:rsidRPr="009C595A">
        <w:rPr>
          <w:lang w:val="es-MX"/>
        </w:rPr>
        <w:t xml:space="preserve"> and </w:t>
      </w:r>
      <w:proofErr w:type="spellStart"/>
      <w:r w:rsidRPr="009C595A">
        <w:rPr>
          <w:lang w:val="es-MX"/>
        </w:rPr>
        <w:t>Agriculture</w:t>
      </w:r>
      <w:proofErr w:type="spellEnd"/>
      <w:r w:rsidRPr="009C595A">
        <w:rPr>
          <w:lang w:val="es-MX"/>
        </w:rPr>
        <w:t xml:space="preserve"> </w:t>
      </w:r>
      <w:proofErr w:type="spellStart"/>
      <w:r w:rsidRPr="009C595A">
        <w:rPr>
          <w:lang w:val="es-MX"/>
        </w:rPr>
        <w:t>Initiative</w:t>
      </w:r>
      <w:proofErr w:type="spellEnd"/>
      <w:r w:rsidRPr="009C595A">
        <w:rPr>
          <w:lang w:val="es-MX"/>
        </w:rPr>
        <w:t xml:space="preserve"> (SEFAAI)</w:t>
      </w:r>
    </w:p>
    <w:p w14:paraId="12BA3F89" w14:textId="77777777" w:rsidR="00BD7F38" w:rsidRPr="009C595A" w:rsidRDefault="00BD7F38" w:rsidP="00BD7F38">
      <w:pPr>
        <w:ind w:left="142" w:hanging="142"/>
        <w:jc w:val="left"/>
        <w:rPr>
          <w:lang w:val="es-MX"/>
        </w:rPr>
      </w:pPr>
      <w:r w:rsidRPr="009C595A">
        <w:rPr>
          <w:lang w:val="es-MX"/>
        </w:rPr>
        <w:t>Team SPOON</w:t>
      </w:r>
    </w:p>
    <w:p w14:paraId="0E242E6F" w14:textId="77777777" w:rsidR="00BD7F38" w:rsidRPr="009C595A" w:rsidRDefault="00BD7F38" w:rsidP="00BD7F38">
      <w:pPr>
        <w:ind w:left="142" w:hanging="142"/>
        <w:jc w:val="left"/>
        <w:rPr>
          <w:lang w:val="es-MX"/>
        </w:rPr>
      </w:pPr>
      <w:r w:rsidRPr="009C595A">
        <w:rPr>
          <w:lang w:val="es-MX"/>
        </w:rPr>
        <w:t xml:space="preserve">Terra de </w:t>
      </w:r>
      <w:proofErr w:type="spellStart"/>
      <w:r w:rsidRPr="009C595A">
        <w:rPr>
          <w:lang w:val="es-MX"/>
        </w:rPr>
        <w:t>Direitos</w:t>
      </w:r>
      <w:proofErr w:type="spellEnd"/>
    </w:p>
    <w:p w14:paraId="1D160CA0" w14:textId="77777777" w:rsidR="00BD7F38" w:rsidRPr="009C595A" w:rsidRDefault="00BD7F38" w:rsidP="00BD7F38">
      <w:pPr>
        <w:ind w:left="142" w:hanging="142"/>
        <w:jc w:val="left"/>
        <w:rPr>
          <w:lang w:val="es-MX"/>
        </w:rPr>
      </w:pPr>
      <w:proofErr w:type="spellStart"/>
      <w:r w:rsidRPr="009C595A">
        <w:rPr>
          <w:lang w:val="es-MX"/>
        </w:rPr>
        <w:t>The</w:t>
      </w:r>
      <w:proofErr w:type="spellEnd"/>
      <w:r w:rsidRPr="009C595A">
        <w:rPr>
          <w:lang w:val="es-MX"/>
        </w:rPr>
        <w:t xml:space="preserve"> </w:t>
      </w:r>
      <w:proofErr w:type="spellStart"/>
      <w:r w:rsidRPr="009C595A">
        <w:rPr>
          <w:lang w:val="es-MX"/>
        </w:rPr>
        <w:t>Nature</w:t>
      </w:r>
      <w:proofErr w:type="spellEnd"/>
      <w:r w:rsidRPr="009C595A">
        <w:rPr>
          <w:lang w:val="es-MX"/>
        </w:rPr>
        <w:t xml:space="preserve"> </w:t>
      </w:r>
      <w:proofErr w:type="spellStart"/>
      <w:r w:rsidRPr="009C595A">
        <w:rPr>
          <w:lang w:val="es-MX"/>
        </w:rPr>
        <w:t>Conservancy</w:t>
      </w:r>
      <w:proofErr w:type="spellEnd"/>
    </w:p>
    <w:p w14:paraId="71EF27B8" w14:textId="77777777" w:rsidR="00BD7F38" w:rsidRPr="009C595A" w:rsidRDefault="00BD7F38" w:rsidP="00BD7F38">
      <w:pPr>
        <w:ind w:left="142" w:hanging="142"/>
        <w:jc w:val="left"/>
        <w:rPr>
          <w:lang w:val="es-MX"/>
        </w:rPr>
      </w:pPr>
      <w:proofErr w:type="spellStart"/>
      <w:r w:rsidRPr="009C595A">
        <w:rPr>
          <w:lang w:val="es-MX"/>
        </w:rPr>
        <w:t>The</w:t>
      </w:r>
      <w:proofErr w:type="spellEnd"/>
      <w:r w:rsidRPr="009C595A">
        <w:rPr>
          <w:lang w:val="es-MX"/>
        </w:rPr>
        <w:t xml:space="preserve"> Pew </w:t>
      </w:r>
      <w:proofErr w:type="spellStart"/>
      <w:r w:rsidRPr="009C595A">
        <w:rPr>
          <w:lang w:val="es-MX"/>
        </w:rPr>
        <w:t>Charitable</w:t>
      </w:r>
      <w:proofErr w:type="spellEnd"/>
      <w:r w:rsidRPr="009C595A">
        <w:rPr>
          <w:lang w:val="es-MX"/>
        </w:rPr>
        <w:t xml:space="preserve"> </w:t>
      </w:r>
      <w:proofErr w:type="spellStart"/>
      <w:r w:rsidRPr="009C595A">
        <w:rPr>
          <w:lang w:val="es-MX"/>
        </w:rPr>
        <w:t>Trusts</w:t>
      </w:r>
      <w:proofErr w:type="spellEnd"/>
    </w:p>
    <w:p w14:paraId="7ED3B6A0" w14:textId="77777777" w:rsidR="00BD7F38" w:rsidRPr="009C595A" w:rsidRDefault="00BD7F38" w:rsidP="00BD7F38">
      <w:pPr>
        <w:ind w:left="142" w:hanging="142"/>
        <w:jc w:val="left"/>
        <w:rPr>
          <w:lang w:val="es-MX"/>
        </w:rPr>
      </w:pPr>
      <w:proofErr w:type="spellStart"/>
      <w:r w:rsidRPr="009C595A">
        <w:rPr>
          <w:lang w:val="es-MX"/>
        </w:rPr>
        <w:t>The</w:t>
      </w:r>
      <w:proofErr w:type="spellEnd"/>
      <w:r w:rsidRPr="009C595A">
        <w:rPr>
          <w:lang w:val="es-MX"/>
        </w:rPr>
        <w:t xml:space="preserve"> </w:t>
      </w:r>
      <w:proofErr w:type="spellStart"/>
      <w:r w:rsidRPr="009C595A">
        <w:rPr>
          <w:lang w:val="es-MX"/>
        </w:rPr>
        <w:t>Tinker</w:t>
      </w:r>
      <w:proofErr w:type="spellEnd"/>
      <w:r w:rsidRPr="009C595A">
        <w:rPr>
          <w:lang w:val="es-MX"/>
        </w:rPr>
        <w:t xml:space="preserve"> </w:t>
      </w:r>
      <w:proofErr w:type="spellStart"/>
      <w:r w:rsidRPr="009C595A">
        <w:rPr>
          <w:lang w:val="es-MX"/>
        </w:rPr>
        <w:t>Institute</w:t>
      </w:r>
      <w:proofErr w:type="spellEnd"/>
      <w:r w:rsidRPr="009C595A">
        <w:rPr>
          <w:lang w:val="es-MX"/>
        </w:rPr>
        <w:t xml:space="preserve"> </w:t>
      </w:r>
      <w:proofErr w:type="spellStart"/>
      <w:r w:rsidRPr="009C595A">
        <w:rPr>
          <w:lang w:val="es-MX"/>
        </w:rPr>
        <w:t>on</w:t>
      </w:r>
      <w:proofErr w:type="spellEnd"/>
      <w:r w:rsidRPr="009C595A">
        <w:rPr>
          <w:lang w:val="es-MX"/>
        </w:rPr>
        <w:t xml:space="preserve"> International </w:t>
      </w:r>
      <w:proofErr w:type="spellStart"/>
      <w:r w:rsidRPr="009C595A">
        <w:rPr>
          <w:lang w:val="es-MX"/>
        </w:rPr>
        <w:t>Law</w:t>
      </w:r>
      <w:proofErr w:type="spellEnd"/>
      <w:r w:rsidRPr="009C595A">
        <w:rPr>
          <w:lang w:val="es-MX"/>
        </w:rPr>
        <w:t xml:space="preserve"> and </w:t>
      </w:r>
      <w:proofErr w:type="spellStart"/>
      <w:r w:rsidRPr="009C595A">
        <w:rPr>
          <w:lang w:val="es-MX"/>
        </w:rPr>
        <w:t>Organizations</w:t>
      </w:r>
      <w:proofErr w:type="spellEnd"/>
    </w:p>
    <w:p w14:paraId="1B1210D6" w14:textId="77777777" w:rsidR="00BD7F38" w:rsidRPr="009C595A" w:rsidRDefault="00BD7F38" w:rsidP="00BD7F38">
      <w:pPr>
        <w:ind w:left="142" w:hanging="142"/>
        <w:jc w:val="left"/>
        <w:rPr>
          <w:lang w:val="es-MX"/>
        </w:rPr>
      </w:pPr>
      <w:r w:rsidRPr="009C595A">
        <w:rPr>
          <w:lang w:val="es-MX"/>
        </w:rPr>
        <w:t>TRAFFIC International</w:t>
      </w:r>
    </w:p>
    <w:p w14:paraId="1F1CAD33" w14:textId="77777777" w:rsidR="00BD7F38" w:rsidRPr="009C595A" w:rsidRDefault="00BD7F38" w:rsidP="00BD7F38">
      <w:pPr>
        <w:ind w:left="142" w:hanging="142"/>
        <w:jc w:val="left"/>
        <w:rPr>
          <w:lang w:val="es-MX"/>
        </w:rPr>
      </w:pPr>
      <w:proofErr w:type="spellStart"/>
      <w:r w:rsidRPr="009C595A">
        <w:rPr>
          <w:lang w:val="es-MX"/>
        </w:rPr>
        <w:t>Tree</w:t>
      </w:r>
      <w:proofErr w:type="spellEnd"/>
      <w:r w:rsidRPr="009C595A">
        <w:rPr>
          <w:lang w:val="es-MX"/>
        </w:rPr>
        <w:t xml:space="preserve"> Aid</w:t>
      </w:r>
    </w:p>
    <w:p w14:paraId="2A2D2DA2" w14:textId="77777777" w:rsidR="00BD7F38" w:rsidRPr="009C595A" w:rsidRDefault="00BD7F38" w:rsidP="00BD7F38">
      <w:pPr>
        <w:ind w:left="142" w:hanging="142"/>
        <w:jc w:val="left"/>
        <w:rPr>
          <w:lang w:val="es-MX"/>
        </w:rPr>
      </w:pPr>
      <w:r w:rsidRPr="009C595A">
        <w:rPr>
          <w:lang w:val="es-MX"/>
        </w:rPr>
        <w:t>UCCLAN – Universidad de Cambridge, Red de Exalumnos para el Liderazgo en la Conservación</w:t>
      </w:r>
    </w:p>
    <w:p w14:paraId="223C6ADB" w14:textId="56224442" w:rsidR="00BD7F38" w:rsidRPr="009C595A" w:rsidRDefault="00BD7F38" w:rsidP="00BD7F38">
      <w:pPr>
        <w:ind w:left="142" w:hanging="142"/>
        <w:jc w:val="left"/>
        <w:rPr>
          <w:lang w:val="es-MX"/>
        </w:rPr>
      </w:pPr>
      <w:r w:rsidRPr="009C595A">
        <w:rPr>
          <w:lang w:val="es-MX"/>
        </w:rPr>
        <w:t xml:space="preserve">Unión </w:t>
      </w:r>
      <w:r w:rsidR="00330BF6">
        <w:rPr>
          <w:lang w:val="es-MX"/>
        </w:rPr>
        <w:t>de las Cooperativas</w:t>
      </w:r>
      <w:r w:rsidRPr="009C595A">
        <w:rPr>
          <w:lang w:val="es-MX"/>
        </w:rPr>
        <w:t xml:space="preserve"> de Consumidores del </w:t>
      </w:r>
      <w:proofErr w:type="spellStart"/>
      <w:r w:rsidRPr="009C595A">
        <w:rPr>
          <w:lang w:val="es-MX"/>
        </w:rPr>
        <w:t>Seikatsu</w:t>
      </w:r>
      <w:proofErr w:type="spellEnd"/>
      <w:r w:rsidRPr="009C595A">
        <w:rPr>
          <w:lang w:val="es-MX"/>
        </w:rPr>
        <w:t xml:space="preserve"> Club</w:t>
      </w:r>
    </w:p>
    <w:p w14:paraId="02DC2695" w14:textId="77777777" w:rsidR="00BD7F38" w:rsidRPr="009C595A" w:rsidRDefault="00BD7F38" w:rsidP="00BD7F38">
      <w:pPr>
        <w:ind w:left="142" w:hanging="142"/>
        <w:jc w:val="left"/>
        <w:rPr>
          <w:lang w:val="es-MX"/>
        </w:rPr>
      </w:pPr>
      <w:r w:rsidRPr="009C595A">
        <w:rPr>
          <w:lang w:val="es-MX"/>
        </w:rPr>
        <w:t>Unión Económica y Monetaria de África Occidental</w:t>
      </w:r>
    </w:p>
    <w:p w14:paraId="52C0DF7F" w14:textId="77777777" w:rsidR="00BD7F38" w:rsidRPr="009C595A" w:rsidRDefault="00BD7F38" w:rsidP="00BD7F38">
      <w:pPr>
        <w:ind w:left="142" w:hanging="142"/>
        <w:jc w:val="left"/>
        <w:rPr>
          <w:lang w:val="es-MX"/>
        </w:rPr>
      </w:pPr>
      <w:r w:rsidRPr="009C595A">
        <w:rPr>
          <w:lang w:val="es-MX"/>
        </w:rPr>
        <w:t>Unión Internacional de Ferrocarriles (UIC)</w:t>
      </w:r>
    </w:p>
    <w:p w14:paraId="4C4ADBE9" w14:textId="77777777" w:rsidR="00BD7F38" w:rsidRPr="009C595A" w:rsidRDefault="00BD7F38" w:rsidP="00BD7F38">
      <w:pPr>
        <w:ind w:left="142" w:hanging="142"/>
        <w:jc w:val="left"/>
        <w:rPr>
          <w:lang w:val="es-MX"/>
        </w:rPr>
      </w:pPr>
      <w:r w:rsidRPr="009C595A">
        <w:rPr>
          <w:lang w:val="es-MX"/>
        </w:rPr>
        <w:t>Unión Internacional para la Protección de las Obtenciones Vegetales (UPOV)</w:t>
      </w:r>
    </w:p>
    <w:p w14:paraId="6EE36324" w14:textId="77777777" w:rsidR="00BD7F38" w:rsidRPr="009C595A" w:rsidRDefault="00BD7F38" w:rsidP="00BD7F38">
      <w:pPr>
        <w:ind w:left="142" w:hanging="142"/>
        <w:jc w:val="left"/>
        <w:rPr>
          <w:lang w:val="es-MX"/>
        </w:rPr>
      </w:pPr>
      <w:r w:rsidRPr="009C595A">
        <w:rPr>
          <w:lang w:val="es-MX"/>
        </w:rPr>
        <w:t>Unión por el Mediterráneo</w:t>
      </w:r>
    </w:p>
    <w:p w14:paraId="245F52B1" w14:textId="77777777" w:rsidR="00BD7F38" w:rsidRPr="009C595A" w:rsidRDefault="00BD7F38" w:rsidP="00BD7F38">
      <w:pPr>
        <w:ind w:left="142" w:hanging="142"/>
        <w:jc w:val="left"/>
        <w:rPr>
          <w:lang w:val="es-MX"/>
        </w:rPr>
      </w:pPr>
      <w:r w:rsidRPr="009C595A">
        <w:rPr>
          <w:lang w:val="es-MX"/>
        </w:rPr>
        <w:t>Universidad de Cambridge</w:t>
      </w:r>
    </w:p>
    <w:p w14:paraId="77F41874" w14:textId="77777777" w:rsidR="00BD7F38" w:rsidRPr="009C595A" w:rsidRDefault="00BD7F38" w:rsidP="00BD7F38">
      <w:pPr>
        <w:ind w:left="142" w:hanging="142"/>
        <w:jc w:val="left"/>
        <w:rPr>
          <w:lang w:val="es-MX"/>
        </w:rPr>
      </w:pPr>
      <w:r w:rsidRPr="009C595A">
        <w:rPr>
          <w:lang w:val="es-MX"/>
        </w:rPr>
        <w:t>Universidad de Cornell</w:t>
      </w:r>
    </w:p>
    <w:p w14:paraId="6A5B1745" w14:textId="77777777" w:rsidR="00BD7F38" w:rsidRPr="009C595A" w:rsidRDefault="00BD7F38" w:rsidP="00BD7F38">
      <w:pPr>
        <w:ind w:left="142" w:hanging="142"/>
        <w:jc w:val="left"/>
        <w:rPr>
          <w:lang w:val="es-MX"/>
        </w:rPr>
      </w:pPr>
      <w:r w:rsidRPr="009C595A">
        <w:rPr>
          <w:lang w:val="es-MX"/>
        </w:rPr>
        <w:t xml:space="preserve">Universidad de Finanzas y Economía de Yunnan </w:t>
      </w:r>
    </w:p>
    <w:p w14:paraId="43989918" w14:textId="77777777" w:rsidR="00BD7F38" w:rsidRPr="009C595A" w:rsidRDefault="00BD7F38" w:rsidP="00BD7F38">
      <w:pPr>
        <w:ind w:left="142" w:hanging="142"/>
        <w:jc w:val="left"/>
        <w:rPr>
          <w:lang w:val="es-MX"/>
        </w:rPr>
      </w:pPr>
      <w:r w:rsidRPr="009C595A">
        <w:rPr>
          <w:lang w:val="es-MX"/>
        </w:rPr>
        <w:t>Universidad de Gante</w:t>
      </w:r>
    </w:p>
    <w:p w14:paraId="5035FE31" w14:textId="77777777" w:rsidR="00BD7F38" w:rsidRPr="009C595A" w:rsidRDefault="00BD7F38" w:rsidP="00BD7F38">
      <w:pPr>
        <w:ind w:left="142" w:hanging="142"/>
        <w:jc w:val="left"/>
        <w:rPr>
          <w:lang w:val="es-MX"/>
        </w:rPr>
      </w:pPr>
      <w:r w:rsidRPr="009C595A">
        <w:rPr>
          <w:lang w:val="es-MX"/>
        </w:rPr>
        <w:t>Universidad de Georgetown</w:t>
      </w:r>
    </w:p>
    <w:p w14:paraId="42657AC9" w14:textId="77777777" w:rsidR="00BD7F38" w:rsidRPr="009C595A" w:rsidRDefault="00BD7F38" w:rsidP="00BD7F38">
      <w:pPr>
        <w:ind w:left="142" w:hanging="142"/>
        <w:jc w:val="left"/>
        <w:rPr>
          <w:lang w:val="es-MX"/>
        </w:rPr>
      </w:pPr>
      <w:r w:rsidRPr="009C595A">
        <w:rPr>
          <w:lang w:val="es-MX"/>
        </w:rPr>
        <w:t xml:space="preserve">Universidad de </w:t>
      </w:r>
      <w:proofErr w:type="spellStart"/>
      <w:r w:rsidRPr="009C595A">
        <w:rPr>
          <w:lang w:val="es-MX"/>
        </w:rPr>
        <w:t>Guelph</w:t>
      </w:r>
      <w:proofErr w:type="spellEnd"/>
    </w:p>
    <w:p w14:paraId="4A245AD1" w14:textId="77777777" w:rsidR="00BD7F38" w:rsidRPr="009C595A" w:rsidRDefault="00BD7F38" w:rsidP="00BD7F38">
      <w:pPr>
        <w:ind w:left="142" w:hanging="142"/>
        <w:jc w:val="left"/>
        <w:rPr>
          <w:lang w:val="es-MX"/>
        </w:rPr>
      </w:pPr>
      <w:r w:rsidRPr="009C595A">
        <w:rPr>
          <w:lang w:val="es-MX"/>
        </w:rPr>
        <w:t>Universidad de Nagoya</w:t>
      </w:r>
    </w:p>
    <w:p w14:paraId="6FBCF00B" w14:textId="77777777" w:rsidR="00BD7F38" w:rsidRPr="009C595A" w:rsidRDefault="00BD7F38" w:rsidP="00BD7F38">
      <w:pPr>
        <w:ind w:left="142" w:hanging="142"/>
        <w:jc w:val="left"/>
        <w:rPr>
          <w:lang w:val="es-MX"/>
        </w:rPr>
      </w:pPr>
      <w:r w:rsidRPr="009C595A">
        <w:rPr>
          <w:lang w:val="es-MX"/>
        </w:rPr>
        <w:t xml:space="preserve">Universidad de </w:t>
      </w:r>
      <w:proofErr w:type="spellStart"/>
      <w:r w:rsidRPr="009C595A">
        <w:rPr>
          <w:lang w:val="es-MX"/>
        </w:rPr>
        <w:t>Nankai</w:t>
      </w:r>
      <w:proofErr w:type="spellEnd"/>
    </w:p>
    <w:p w14:paraId="3E51DA52" w14:textId="77777777" w:rsidR="00BD7F38" w:rsidRPr="009C595A" w:rsidRDefault="00BD7F38" w:rsidP="00BD7F38">
      <w:pPr>
        <w:ind w:left="142" w:hanging="142"/>
        <w:jc w:val="left"/>
        <w:rPr>
          <w:lang w:val="es-MX"/>
        </w:rPr>
      </w:pPr>
      <w:r w:rsidRPr="009C595A">
        <w:rPr>
          <w:lang w:val="es-MX"/>
        </w:rPr>
        <w:t>Universidad de Sídney</w:t>
      </w:r>
    </w:p>
    <w:p w14:paraId="65314D3C" w14:textId="77777777" w:rsidR="00BD7F38" w:rsidRPr="009C595A" w:rsidRDefault="00BD7F38" w:rsidP="00BD7F38">
      <w:pPr>
        <w:ind w:left="142" w:hanging="142"/>
        <w:jc w:val="left"/>
        <w:rPr>
          <w:lang w:val="es-MX"/>
        </w:rPr>
      </w:pPr>
      <w:r w:rsidRPr="009C595A">
        <w:rPr>
          <w:lang w:val="es-MX"/>
        </w:rPr>
        <w:t>Universidad de Viena</w:t>
      </w:r>
    </w:p>
    <w:p w14:paraId="2F6CE1A5" w14:textId="77777777" w:rsidR="00BD7F38" w:rsidRPr="009C595A" w:rsidRDefault="00BD7F38" w:rsidP="00BD7F38">
      <w:pPr>
        <w:ind w:left="142" w:hanging="142"/>
        <w:jc w:val="left"/>
        <w:rPr>
          <w:lang w:val="es-MX"/>
        </w:rPr>
      </w:pPr>
      <w:r w:rsidRPr="009C595A">
        <w:rPr>
          <w:lang w:val="es-MX"/>
        </w:rPr>
        <w:t>Universidad Duke</w:t>
      </w:r>
    </w:p>
    <w:p w14:paraId="7F195187" w14:textId="77777777" w:rsidR="00BD7F38" w:rsidRPr="009C595A" w:rsidRDefault="00BD7F38" w:rsidP="00BD7F38">
      <w:pPr>
        <w:ind w:left="142" w:hanging="142"/>
        <w:jc w:val="left"/>
        <w:rPr>
          <w:lang w:val="es-MX"/>
        </w:rPr>
      </w:pPr>
      <w:r w:rsidRPr="009C595A">
        <w:rPr>
          <w:lang w:val="es-MX"/>
        </w:rPr>
        <w:t xml:space="preserve">Universidad Duke </w:t>
      </w:r>
      <w:proofErr w:type="spellStart"/>
      <w:r w:rsidRPr="009C595A">
        <w:rPr>
          <w:lang w:val="es-MX"/>
        </w:rPr>
        <w:t>Kunshan</w:t>
      </w:r>
      <w:proofErr w:type="spellEnd"/>
    </w:p>
    <w:p w14:paraId="0959990A" w14:textId="77777777" w:rsidR="00BD7F38" w:rsidRPr="009C595A" w:rsidRDefault="00BD7F38" w:rsidP="00BD7F38">
      <w:pPr>
        <w:ind w:left="142" w:hanging="142"/>
        <w:jc w:val="left"/>
        <w:rPr>
          <w:lang w:val="es-MX"/>
        </w:rPr>
      </w:pPr>
      <w:r w:rsidRPr="009C595A">
        <w:rPr>
          <w:lang w:val="es-MX"/>
        </w:rPr>
        <w:t>Universidad Estatal de Carolina del Norte</w:t>
      </w:r>
    </w:p>
    <w:p w14:paraId="4D50C4D0" w14:textId="77777777" w:rsidR="00BD7F38" w:rsidRPr="009C595A" w:rsidRDefault="00BD7F38" w:rsidP="00BD7F38">
      <w:pPr>
        <w:ind w:left="142" w:hanging="142"/>
        <w:jc w:val="left"/>
        <w:rPr>
          <w:lang w:val="es-MX"/>
        </w:rPr>
      </w:pPr>
      <w:r w:rsidRPr="009C595A">
        <w:rPr>
          <w:lang w:val="es-MX"/>
        </w:rPr>
        <w:t>Universidad Griffith</w:t>
      </w:r>
    </w:p>
    <w:p w14:paraId="2E9B3189" w14:textId="77777777" w:rsidR="00BD7F38" w:rsidRPr="009C595A" w:rsidRDefault="00BD7F38" w:rsidP="00BD7F38">
      <w:pPr>
        <w:ind w:left="142" w:hanging="142"/>
        <w:jc w:val="left"/>
        <w:rPr>
          <w:lang w:val="es-MX"/>
        </w:rPr>
      </w:pPr>
      <w:r w:rsidRPr="009C595A">
        <w:rPr>
          <w:lang w:val="es-MX"/>
        </w:rPr>
        <w:t>Universidad Macquarie</w:t>
      </w:r>
    </w:p>
    <w:p w14:paraId="12C823AC" w14:textId="77777777" w:rsidR="00BD7F38" w:rsidRPr="009C595A" w:rsidRDefault="00BD7F38" w:rsidP="00BD7F38">
      <w:pPr>
        <w:ind w:left="142" w:hanging="142"/>
        <w:jc w:val="left"/>
        <w:rPr>
          <w:lang w:val="es-MX"/>
        </w:rPr>
      </w:pPr>
      <w:r w:rsidRPr="009C595A">
        <w:rPr>
          <w:lang w:val="es-MX"/>
        </w:rPr>
        <w:t>Universidad Mount Holyoke</w:t>
      </w:r>
    </w:p>
    <w:p w14:paraId="230D3B3A" w14:textId="77777777" w:rsidR="00BD7F38" w:rsidRPr="009C595A" w:rsidRDefault="00BD7F38" w:rsidP="00BD7F38">
      <w:pPr>
        <w:ind w:left="142" w:hanging="142"/>
        <w:jc w:val="left"/>
        <w:rPr>
          <w:lang w:val="es-MX"/>
        </w:rPr>
      </w:pPr>
      <w:r w:rsidRPr="009C595A">
        <w:rPr>
          <w:lang w:val="es-MX"/>
        </w:rPr>
        <w:t>Universidad Noruega de Ciencias de la Vida</w:t>
      </w:r>
    </w:p>
    <w:p w14:paraId="4DA5ED52" w14:textId="77777777" w:rsidR="00BD7F38" w:rsidRPr="009C595A" w:rsidRDefault="00BD7F38" w:rsidP="00BD7F38">
      <w:pPr>
        <w:ind w:left="142" w:hanging="142"/>
        <w:jc w:val="left"/>
        <w:rPr>
          <w:lang w:val="es-MX"/>
        </w:rPr>
      </w:pPr>
      <w:r w:rsidRPr="009C595A">
        <w:rPr>
          <w:lang w:val="es-MX"/>
        </w:rPr>
        <w:t>Vitae-Planeta Ltd.</w:t>
      </w:r>
    </w:p>
    <w:p w14:paraId="718E470A" w14:textId="77777777" w:rsidR="00BD7F38" w:rsidRPr="009C595A" w:rsidRDefault="00BD7F38" w:rsidP="00BD7F38">
      <w:pPr>
        <w:ind w:left="142" w:hanging="142"/>
        <w:jc w:val="left"/>
        <w:rPr>
          <w:lang w:val="es-MX"/>
        </w:rPr>
      </w:pPr>
      <w:proofErr w:type="spellStart"/>
      <w:r w:rsidRPr="009C595A">
        <w:rPr>
          <w:lang w:val="es-MX"/>
        </w:rPr>
        <w:t>Wellcome</w:t>
      </w:r>
      <w:proofErr w:type="spellEnd"/>
      <w:r w:rsidRPr="009C595A">
        <w:rPr>
          <w:lang w:val="es-MX"/>
        </w:rPr>
        <w:t xml:space="preserve"> Sanger </w:t>
      </w:r>
      <w:proofErr w:type="spellStart"/>
      <w:r w:rsidRPr="009C595A">
        <w:rPr>
          <w:lang w:val="es-MX"/>
        </w:rPr>
        <w:t>Institute</w:t>
      </w:r>
      <w:proofErr w:type="spellEnd"/>
    </w:p>
    <w:p w14:paraId="7A484C2E" w14:textId="77777777" w:rsidR="00BD7F38" w:rsidRPr="009C595A" w:rsidRDefault="00BD7F38" w:rsidP="00BD7F38">
      <w:pPr>
        <w:ind w:left="142" w:hanging="142"/>
        <w:jc w:val="left"/>
        <w:rPr>
          <w:lang w:val="es-MX"/>
        </w:rPr>
      </w:pPr>
      <w:proofErr w:type="spellStart"/>
      <w:r w:rsidRPr="009C595A">
        <w:rPr>
          <w:lang w:val="es-MX"/>
        </w:rPr>
        <w:t>Wetlands</w:t>
      </w:r>
      <w:proofErr w:type="spellEnd"/>
      <w:r w:rsidRPr="009C595A">
        <w:rPr>
          <w:lang w:val="es-MX"/>
        </w:rPr>
        <w:t xml:space="preserve"> International – Japón</w:t>
      </w:r>
    </w:p>
    <w:p w14:paraId="429F8329" w14:textId="77777777" w:rsidR="00BD7F38" w:rsidRPr="009C595A" w:rsidRDefault="00BD7F38" w:rsidP="00BD7F38">
      <w:pPr>
        <w:ind w:left="142" w:hanging="142"/>
        <w:jc w:val="left"/>
        <w:rPr>
          <w:lang w:val="es-MX"/>
        </w:rPr>
      </w:pPr>
      <w:proofErr w:type="spellStart"/>
      <w:r w:rsidRPr="009C595A">
        <w:rPr>
          <w:lang w:val="es-MX"/>
        </w:rPr>
        <w:t>Wildlands</w:t>
      </w:r>
      <w:proofErr w:type="spellEnd"/>
      <w:r w:rsidRPr="009C595A">
        <w:rPr>
          <w:lang w:val="es-MX"/>
        </w:rPr>
        <w:t xml:space="preserve"> </w:t>
      </w:r>
      <w:proofErr w:type="spellStart"/>
      <w:r w:rsidRPr="009C595A">
        <w:rPr>
          <w:lang w:val="es-MX"/>
        </w:rPr>
        <w:t>Conservation</w:t>
      </w:r>
      <w:proofErr w:type="spellEnd"/>
      <w:r w:rsidRPr="009C595A">
        <w:rPr>
          <w:lang w:val="es-MX"/>
        </w:rPr>
        <w:t xml:space="preserve"> Trust</w:t>
      </w:r>
    </w:p>
    <w:p w14:paraId="7C779EDF" w14:textId="77777777" w:rsidR="00BD7F38" w:rsidRPr="009C595A" w:rsidRDefault="00BD7F38" w:rsidP="00BD7F38">
      <w:pPr>
        <w:ind w:left="142" w:hanging="142"/>
        <w:jc w:val="left"/>
        <w:rPr>
          <w:lang w:val="es-MX"/>
        </w:rPr>
      </w:pPr>
      <w:proofErr w:type="spellStart"/>
      <w:r w:rsidRPr="009C595A">
        <w:rPr>
          <w:lang w:val="es-MX"/>
        </w:rPr>
        <w:t>Wildlife</w:t>
      </w:r>
      <w:proofErr w:type="spellEnd"/>
      <w:r w:rsidRPr="009C595A">
        <w:rPr>
          <w:lang w:val="es-MX"/>
        </w:rPr>
        <w:t xml:space="preserve"> </w:t>
      </w:r>
      <w:proofErr w:type="spellStart"/>
      <w:r w:rsidRPr="009C595A">
        <w:rPr>
          <w:lang w:val="es-MX"/>
        </w:rPr>
        <w:t>Justice</w:t>
      </w:r>
      <w:proofErr w:type="spellEnd"/>
      <w:r w:rsidRPr="009C595A">
        <w:rPr>
          <w:lang w:val="es-MX"/>
        </w:rPr>
        <w:t xml:space="preserve"> </w:t>
      </w:r>
      <w:proofErr w:type="spellStart"/>
      <w:r w:rsidRPr="009C595A">
        <w:rPr>
          <w:lang w:val="es-MX"/>
        </w:rPr>
        <w:t>Commission</w:t>
      </w:r>
      <w:proofErr w:type="spellEnd"/>
    </w:p>
    <w:p w14:paraId="1416CF32" w14:textId="77777777" w:rsidR="00BD7F38" w:rsidRPr="009C595A" w:rsidRDefault="00BD7F38" w:rsidP="00BD7F38">
      <w:pPr>
        <w:ind w:left="142" w:hanging="142"/>
        <w:jc w:val="left"/>
        <w:rPr>
          <w:lang w:val="es-MX"/>
        </w:rPr>
      </w:pPr>
      <w:proofErr w:type="spellStart"/>
      <w:r w:rsidRPr="009C595A">
        <w:rPr>
          <w:lang w:val="es-MX"/>
        </w:rPr>
        <w:t>Winrock</w:t>
      </w:r>
      <w:proofErr w:type="spellEnd"/>
      <w:r w:rsidRPr="009C595A">
        <w:rPr>
          <w:lang w:val="es-MX"/>
        </w:rPr>
        <w:t xml:space="preserve"> International</w:t>
      </w:r>
    </w:p>
    <w:p w14:paraId="4A176025" w14:textId="77777777" w:rsidR="00BD7F38" w:rsidRPr="009C595A" w:rsidRDefault="00BD7F38" w:rsidP="00BD7F38">
      <w:pPr>
        <w:ind w:left="142" w:hanging="142"/>
        <w:jc w:val="left"/>
        <w:rPr>
          <w:lang w:val="es-MX"/>
        </w:rPr>
      </w:pPr>
      <w:proofErr w:type="spellStart"/>
      <w:r w:rsidRPr="009C595A">
        <w:rPr>
          <w:lang w:val="es-MX"/>
        </w:rPr>
        <w:t>Women</w:t>
      </w:r>
      <w:proofErr w:type="spellEnd"/>
      <w:r w:rsidRPr="009C595A">
        <w:rPr>
          <w:lang w:val="es-MX"/>
        </w:rPr>
        <w:t xml:space="preserve"> </w:t>
      </w:r>
      <w:proofErr w:type="spellStart"/>
      <w:r w:rsidRPr="009C595A">
        <w:rPr>
          <w:lang w:val="es-MX"/>
        </w:rPr>
        <w:t>Engage</w:t>
      </w:r>
      <w:proofErr w:type="spellEnd"/>
      <w:r w:rsidRPr="009C595A">
        <w:rPr>
          <w:lang w:val="es-MX"/>
        </w:rPr>
        <w:t xml:space="preserve"> </w:t>
      </w:r>
      <w:proofErr w:type="spellStart"/>
      <w:r w:rsidRPr="009C595A">
        <w:rPr>
          <w:lang w:val="es-MX"/>
        </w:rPr>
        <w:t>for</w:t>
      </w:r>
      <w:proofErr w:type="spellEnd"/>
      <w:r w:rsidRPr="009C595A">
        <w:rPr>
          <w:lang w:val="es-MX"/>
        </w:rPr>
        <w:t xml:space="preserve"> a </w:t>
      </w:r>
      <w:proofErr w:type="spellStart"/>
      <w:r w:rsidRPr="009C595A">
        <w:rPr>
          <w:lang w:val="es-MX"/>
        </w:rPr>
        <w:t>Common</w:t>
      </w:r>
      <w:proofErr w:type="spellEnd"/>
      <w:r w:rsidRPr="009C595A">
        <w:rPr>
          <w:lang w:val="es-MX"/>
        </w:rPr>
        <w:t xml:space="preserve"> Future (WECF)</w:t>
      </w:r>
    </w:p>
    <w:p w14:paraId="7DD04102" w14:textId="77777777" w:rsidR="00BD7F38" w:rsidRPr="009C595A" w:rsidRDefault="00BD7F38" w:rsidP="00BD7F38">
      <w:pPr>
        <w:ind w:left="142" w:hanging="142"/>
        <w:jc w:val="left"/>
        <w:rPr>
          <w:lang w:val="es-MX"/>
        </w:rPr>
      </w:pPr>
      <w:proofErr w:type="spellStart"/>
      <w:r w:rsidRPr="009C595A">
        <w:rPr>
          <w:lang w:val="es-MX"/>
        </w:rPr>
        <w:t>World</w:t>
      </w:r>
      <w:proofErr w:type="spellEnd"/>
      <w:r w:rsidRPr="009C595A">
        <w:rPr>
          <w:lang w:val="es-MX"/>
        </w:rPr>
        <w:t xml:space="preserve"> </w:t>
      </w:r>
      <w:proofErr w:type="spellStart"/>
      <w:r w:rsidRPr="009C595A">
        <w:rPr>
          <w:lang w:val="es-MX"/>
        </w:rPr>
        <w:t>Federation</w:t>
      </w:r>
      <w:proofErr w:type="spellEnd"/>
      <w:r w:rsidRPr="009C595A">
        <w:rPr>
          <w:lang w:val="es-MX"/>
        </w:rPr>
        <w:t xml:space="preserve"> </w:t>
      </w:r>
      <w:proofErr w:type="spellStart"/>
      <w:r w:rsidRPr="009C595A">
        <w:rPr>
          <w:lang w:val="es-MX"/>
        </w:rPr>
        <w:t>for</w:t>
      </w:r>
      <w:proofErr w:type="spellEnd"/>
      <w:r w:rsidRPr="009C595A">
        <w:rPr>
          <w:lang w:val="es-MX"/>
        </w:rPr>
        <w:t xml:space="preserve"> </w:t>
      </w:r>
      <w:proofErr w:type="spellStart"/>
      <w:r w:rsidRPr="009C595A">
        <w:rPr>
          <w:lang w:val="es-MX"/>
        </w:rPr>
        <w:t>Animals</w:t>
      </w:r>
      <w:proofErr w:type="spellEnd"/>
    </w:p>
    <w:p w14:paraId="395AD433" w14:textId="77777777" w:rsidR="00BD7F38" w:rsidRPr="009C595A" w:rsidRDefault="00BD7F38" w:rsidP="00BD7F38">
      <w:pPr>
        <w:ind w:left="142" w:hanging="142"/>
        <w:jc w:val="left"/>
        <w:rPr>
          <w:lang w:val="es-MX"/>
        </w:rPr>
      </w:pPr>
      <w:proofErr w:type="spellStart"/>
      <w:r w:rsidRPr="009C595A">
        <w:rPr>
          <w:lang w:val="es-MX"/>
        </w:rPr>
        <w:t>World</w:t>
      </w:r>
      <w:proofErr w:type="spellEnd"/>
      <w:r w:rsidRPr="009C595A">
        <w:rPr>
          <w:lang w:val="es-MX"/>
        </w:rPr>
        <w:t xml:space="preserve"> </w:t>
      </w:r>
      <w:proofErr w:type="spellStart"/>
      <w:r w:rsidRPr="009C595A">
        <w:rPr>
          <w:lang w:val="es-MX"/>
        </w:rPr>
        <w:t>Tourism</w:t>
      </w:r>
      <w:proofErr w:type="spellEnd"/>
      <w:r w:rsidRPr="009C595A">
        <w:rPr>
          <w:lang w:val="es-MX"/>
        </w:rPr>
        <w:t xml:space="preserve"> </w:t>
      </w:r>
      <w:proofErr w:type="spellStart"/>
      <w:r w:rsidRPr="009C595A">
        <w:rPr>
          <w:lang w:val="es-MX"/>
        </w:rPr>
        <w:t>Cities</w:t>
      </w:r>
      <w:proofErr w:type="spellEnd"/>
      <w:r w:rsidRPr="009C595A">
        <w:rPr>
          <w:lang w:val="es-MX"/>
        </w:rPr>
        <w:t xml:space="preserve"> </w:t>
      </w:r>
      <w:proofErr w:type="spellStart"/>
      <w:r w:rsidRPr="009C595A">
        <w:rPr>
          <w:lang w:val="es-MX"/>
        </w:rPr>
        <w:t>Federation</w:t>
      </w:r>
      <w:proofErr w:type="spellEnd"/>
    </w:p>
    <w:p w14:paraId="1635BDD8" w14:textId="6C8B86B6" w:rsidR="0001141F" w:rsidRPr="009C595A" w:rsidRDefault="00BD7F38" w:rsidP="00BD7F38">
      <w:pPr>
        <w:ind w:left="142" w:hanging="142"/>
        <w:jc w:val="left"/>
        <w:rPr>
          <w:lang w:val="es-MX"/>
        </w:rPr>
      </w:pPr>
      <w:r w:rsidRPr="009C595A">
        <w:rPr>
          <w:lang w:val="es-MX"/>
        </w:rPr>
        <w:t>WWF International</w:t>
      </w:r>
    </w:p>
    <w:p w14:paraId="7B5BBB0D" w14:textId="77777777" w:rsidR="0001141F" w:rsidRPr="008D3EEE" w:rsidRDefault="0001141F" w:rsidP="00086283">
      <w:pPr>
        <w:rPr>
          <w:lang w:val="es-ES_tradnl"/>
        </w:rPr>
        <w:sectPr w:rsidR="0001141F" w:rsidRPr="008D3EEE" w:rsidSect="005249B7">
          <w:type w:val="continuous"/>
          <w:pgSz w:w="12240" w:h="15840"/>
          <w:pgMar w:top="1134" w:right="1440" w:bottom="1134" w:left="1440" w:header="459" w:footer="720" w:gutter="0"/>
          <w:cols w:num="2" w:space="708"/>
          <w:docGrid w:linePitch="360"/>
        </w:sectPr>
      </w:pPr>
    </w:p>
    <w:p w14:paraId="77DECA87" w14:textId="0E09518A" w:rsidR="00E95253" w:rsidRPr="008D3EEE" w:rsidRDefault="00E95253" w:rsidP="005249B7">
      <w:pPr>
        <w:rPr>
          <w:lang w:val="es-ES_tradnl"/>
        </w:rPr>
      </w:pPr>
    </w:p>
    <w:p w14:paraId="4114ABF9" w14:textId="31B80B1E" w:rsidR="0022385C" w:rsidRPr="00E60440" w:rsidRDefault="0022385C" w:rsidP="008D3EEE">
      <w:pPr>
        <w:keepNext/>
        <w:suppressLineNumbers/>
        <w:tabs>
          <w:tab w:val="left" w:pos="851"/>
        </w:tabs>
        <w:suppressAutoHyphens/>
        <w:kinsoku w:val="0"/>
        <w:overflowPunct w:val="0"/>
        <w:autoSpaceDE w:val="0"/>
        <w:autoSpaceDN w:val="0"/>
        <w:adjustRightInd w:val="0"/>
        <w:snapToGrid w:val="0"/>
        <w:spacing w:before="120" w:after="120"/>
        <w:jc w:val="center"/>
        <w:outlineLvl w:val="0"/>
        <w:rPr>
          <w:b/>
          <w:bCs/>
          <w:iCs/>
          <w:snapToGrid w:val="0"/>
          <w:kern w:val="22"/>
          <w:szCs w:val="22"/>
          <w:lang w:val="es-MX"/>
        </w:rPr>
      </w:pPr>
      <w:bookmarkStart w:id="12" w:name="Item01"/>
      <w:r w:rsidRPr="00E60440">
        <w:rPr>
          <w:b/>
          <w:snapToGrid w:val="0"/>
          <w:lang w:val="es-MX"/>
        </w:rPr>
        <w:t>Tema 1.</w:t>
      </w:r>
      <w:r w:rsidR="008D3EEE">
        <w:rPr>
          <w:snapToGrid w:val="0"/>
          <w:lang w:val="es-MX"/>
        </w:rPr>
        <w:t>    </w:t>
      </w:r>
      <w:r w:rsidRPr="00E60440">
        <w:rPr>
          <w:b/>
          <w:snapToGrid w:val="0"/>
          <w:lang w:val="es-MX"/>
        </w:rPr>
        <w:t>Apertura de la reunión</w:t>
      </w:r>
      <w:bookmarkEnd w:id="12"/>
    </w:p>
    <w:p w14:paraId="511640FA" w14:textId="4372551A" w:rsidR="0022385C" w:rsidRPr="0022385C" w:rsidRDefault="0022385C" w:rsidP="0022385C">
      <w:pPr>
        <w:pStyle w:val="Para1"/>
        <w:numPr>
          <w:ilvl w:val="0"/>
          <w:numId w:val="2"/>
        </w:numPr>
        <w:tabs>
          <w:tab w:val="clear" w:pos="360"/>
        </w:tabs>
        <w:rPr>
          <w:lang w:val="es-MX"/>
        </w:rPr>
      </w:pPr>
      <w:bookmarkStart w:id="13" w:name="_Hlk84862493"/>
      <w:r w:rsidRPr="0022385C">
        <w:rPr>
          <w:lang w:val="es-MX"/>
        </w:rPr>
        <w:t xml:space="preserve">Tras la inauguración de la 15ª reunión de la Conferencia de las Partes por la Sra. </w:t>
      </w:r>
      <w:proofErr w:type="spellStart"/>
      <w:r w:rsidRPr="0022385C">
        <w:rPr>
          <w:lang w:val="es-MX"/>
        </w:rPr>
        <w:t>Yasmine</w:t>
      </w:r>
      <w:proofErr w:type="spellEnd"/>
      <w:r w:rsidRPr="0022385C">
        <w:rPr>
          <w:lang w:val="es-MX"/>
        </w:rPr>
        <w:t xml:space="preserve"> </w:t>
      </w:r>
      <w:proofErr w:type="spellStart"/>
      <w:r w:rsidRPr="0022385C">
        <w:rPr>
          <w:lang w:val="es-MX"/>
        </w:rPr>
        <w:t>Fouad</w:t>
      </w:r>
      <w:proofErr w:type="spellEnd"/>
      <w:r w:rsidRPr="0022385C">
        <w:rPr>
          <w:lang w:val="es-MX"/>
        </w:rPr>
        <w:t>, Ministra de Medio Ambiente de Egipto y Presidenta de la Conferencia de las Partes en su 14ª reunión, y la elección del Sr. </w:t>
      </w:r>
      <w:proofErr w:type="spellStart"/>
      <w:r w:rsidRPr="0022385C">
        <w:rPr>
          <w:lang w:val="es-MX"/>
        </w:rPr>
        <w:t>Runqiu</w:t>
      </w:r>
      <w:proofErr w:type="spellEnd"/>
      <w:r w:rsidRPr="0022385C">
        <w:rPr>
          <w:lang w:val="es-MX"/>
        </w:rPr>
        <w:t xml:space="preserve"> Huang, Ministro de Ecología y Medio Ambiente de China, como Presidente de la Conferencia de las Partes en su 15ª reunión, la primera parte de la 10ª reunión de la Conferencia de las Partes que actúa como reunión de las Partes en el Protocolo de Cartagena fue inaugurada a las 15</w:t>
      </w:r>
      <w:r w:rsidR="00FF00C5">
        <w:rPr>
          <w:lang w:val="es-MX"/>
        </w:rPr>
        <w:t>:</w:t>
      </w:r>
      <w:r w:rsidRPr="0022385C">
        <w:rPr>
          <w:lang w:val="es-MX"/>
        </w:rPr>
        <w:t>30 horas</w:t>
      </w:r>
      <w:bookmarkEnd w:id="13"/>
      <w:r w:rsidRPr="00761A9F">
        <w:rPr>
          <w:rStyle w:val="FootnoteReference"/>
          <w:kern w:val="22"/>
          <w:sz w:val="22"/>
          <w:szCs w:val="22"/>
          <w:u w:val="none"/>
          <w:vertAlign w:val="superscript"/>
        </w:rPr>
        <w:footnoteReference w:id="5"/>
      </w:r>
      <w:r w:rsidRPr="0022385C">
        <w:rPr>
          <w:lang w:val="es-MX"/>
        </w:rPr>
        <w:t xml:space="preserve"> del 11 de octubre de 2021 por el Sr. Huang, como Presidente de la 10ª reunión de la Conferencia de las Partes que actúa como reunión de las Partes en el Protocolo de Cartagena.</w:t>
      </w:r>
      <w:bookmarkStart w:id="14" w:name="_Hlk84862606"/>
    </w:p>
    <w:p w14:paraId="5DC7A8A3" w14:textId="0A7369DA" w:rsidR="0022385C" w:rsidRPr="0022385C" w:rsidRDefault="0022385C" w:rsidP="0022385C">
      <w:pPr>
        <w:pStyle w:val="Para1"/>
        <w:numPr>
          <w:ilvl w:val="0"/>
          <w:numId w:val="2"/>
        </w:numPr>
        <w:tabs>
          <w:tab w:val="clear" w:pos="360"/>
        </w:tabs>
        <w:rPr>
          <w:lang w:val="es-MX"/>
        </w:rPr>
      </w:pPr>
      <w:r w:rsidRPr="0022385C">
        <w:rPr>
          <w:lang w:val="es-MX"/>
        </w:rPr>
        <w:t>Se pronunciaron declaraciones de apertura a cargo del Sr. Zheng Han, Vice Primer Ministro del Consejo de Estado de China, la Sra. </w:t>
      </w:r>
      <w:proofErr w:type="spellStart"/>
      <w:r w:rsidRPr="0022385C">
        <w:rPr>
          <w:lang w:val="es-MX"/>
        </w:rPr>
        <w:t>Inger</w:t>
      </w:r>
      <w:proofErr w:type="spellEnd"/>
      <w:r w:rsidRPr="0022385C">
        <w:rPr>
          <w:lang w:val="es-MX"/>
        </w:rPr>
        <w:t xml:space="preserve"> Andersen, Directora Ejecutiva del Programa de las Naciones Unidas para el Medio Ambiente, en nombre de la Sra. Amina Mohammed, Secretaria General Adjunta de las Naciones Unidas (por video), </w:t>
      </w:r>
      <w:r w:rsidRPr="0022385C">
        <w:rPr>
          <w:lang w:val="es-MX"/>
        </w:rPr>
        <w:lastRenderedPageBreak/>
        <w:t>el Sr. </w:t>
      </w:r>
      <w:proofErr w:type="spellStart"/>
      <w:r w:rsidRPr="0022385C">
        <w:rPr>
          <w:lang w:val="es-MX"/>
        </w:rPr>
        <w:t>Chengfa</w:t>
      </w:r>
      <w:proofErr w:type="spellEnd"/>
      <w:r w:rsidRPr="0022385C">
        <w:rPr>
          <w:lang w:val="es-MX"/>
        </w:rPr>
        <w:t xml:space="preserve"> Ruan, Secretario del Partido Comunista de la Provincia de Yunnan, y la Sra. Elizabeth </w:t>
      </w:r>
      <w:proofErr w:type="spellStart"/>
      <w:r w:rsidRPr="0022385C">
        <w:rPr>
          <w:lang w:val="es-MX"/>
        </w:rPr>
        <w:t>Maruma</w:t>
      </w:r>
      <w:proofErr w:type="spellEnd"/>
      <w:r w:rsidRPr="0022385C">
        <w:rPr>
          <w:lang w:val="es-MX"/>
        </w:rPr>
        <w:t xml:space="preserve"> </w:t>
      </w:r>
      <w:proofErr w:type="spellStart"/>
      <w:r w:rsidRPr="0022385C">
        <w:rPr>
          <w:lang w:val="es-MX"/>
        </w:rPr>
        <w:t>Mrema</w:t>
      </w:r>
      <w:proofErr w:type="spellEnd"/>
      <w:r w:rsidRPr="0022385C">
        <w:rPr>
          <w:lang w:val="es-MX"/>
        </w:rPr>
        <w:t>, Secretaria Ejecutiva del Convenio sobre la Diversidad Biológica. En el informe de la parte I de la 15ª reunión de la Conferencia de las Partes (CBD/COP/15</w:t>
      </w:r>
      <w:r w:rsidR="00644414">
        <w:rPr>
          <w:lang w:val="es-MX"/>
        </w:rPr>
        <w:t>/4</w:t>
      </w:r>
      <w:r w:rsidRPr="0022385C">
        <w:rPr>
          <w:lang w:val="es-MX"/>
        </w:rPr>
        <w:t>) se brindan resúmenes de estas declaraciones.</w:t>
      </w:r>
    </w:p>
    <w:p w14:paraId="4F9D4BAE" w14:textId="1746B7D6" w:rsidR="0022385C" w:rsidRPr="0022385C" w:rsidRDefault="0022385C" w:rsidP="0022385C">
      <w:pPr>
        <w:pStyle w:val="Para1"/>
        <w:numPr>
          <w:ilvl w:val="0"/>
          <w:numId w:val="2"/>
        </w:numPr>
        <w:tabs>
          <w:tab w:val="clear" w:pos="360"/>
        </w:tabs>
        <w:rPr>
          <w:lang w:val="es-MX"/>
        </w:rPr>
      </w:pPr>
      <w:r w:rsidRPr="0022385C">
        <w:rPr>
          <w:lang w:val="es-MX"/>
        </w:rPr>
        <w:t>Formularon declaraciones generales los representantes de la Argentina (en nombre del Grupo de América Latina y el Caribe), Eslovenia (en nombre de la Unión Europea y sus Estados miembros), Georgia (en nombre de los países de Europa Central y Oriental), Kuwait (en nombre de la región de Asia y el Pacífico), Nueva Zelandia (en</w:t>
      </w:r>
      <w:r w:rsidR="009A198A">
        <w:rPr>
          <w:lang w:val="es-MX"/>
        </w:rPr>
        <w:t> </w:t>
      </w:r>
      <w:r w:rsidRPr="0022385C">
        <w:rPr>
          <w:lang w:val="es-MX"/>
        </w:rPr>
        <w:t xml:space="preserve">nombre de Australia, el Canadá, los Estados Unidos de América, Islandia, Israel, Mónaco, Noruega, </w:t>
      </w:r>
      <w:r w:rsidRPr="00C71D01">
        <w:rPr>
          <w:spacing w:val="-6"/>
          <w:lang w:val="es-MX"/>
        </w:rPr>
        <w:t>el</w:t>
      </w:r>
      <w:r w:rsidR="0073752F" w:rsidRPr="00C71D01">
        <w:rPr>
          <w:spacing w:val="-6"/>
          <w:lang w:val="es-MX"/>
        </w:rPr>
        <w:t> </w:t>
      </w:r>
      <w:r w:rsidRPr="00C71D01">
        <w:rPr>
          <w:spacing w:val="-6"/>
          <w:lang w:val="es-MX"/>
        </w:rPr>
        <w:t>Reino</w:t>
      </w:r>
      <w:r w:rsidR="0073752F" w:rsidRPr="00C71D01">
        <w:rPr>
          <w:spacing w:val="-6"/>
          <w:lang w:val="es-MX"/>
        </w:rPr>
        <w:t> </w:t>
      </w:r>
      <w:r w:rsidRPr="00C71D01">
        <w:rPr>
          <w:spacing w:val="-6"/>
          <w:lang w:val="es-MX"/>
        </w:rPr>
        <w:t>Unido de Gran Bretaña e Irlanda del Norte, la República de Corea y Suiza) y la República Democrática del Congo (en nombre del Grupo de África</w:t>
      </w:r>
      <w:r w:rsidRPr="0022385C">
        <w:rPr>
          <w:lang w:val="es-MX"/>
        </w:rPr>
        <w:t>).</w:t>
      </w:r>
    </w:p>
    <w:p w14:paraId="606D4393" w14:textId="77777777" w:rsidR="0022385C" w:rsidRPr="0022385C" w:rsidRDefault="0022385C" w:rsidP="0022385C">
      <w:pPr>
        <w:pStyle w:val="Para1"/>
        <w:numPr>
          <w:ilvl w:val="0"/>
          <w:numId w:val="2"/>
        </w:numPr>
        <w:tabs>
          <w:tab w:val="clear" w:pos="360"/>
        </w:tabs>
        <w:rPr>
          <w:lang w:val="es-MX"/>
        </w:rPr>
      </w:pPr>
      <w:r w:rsidRPr="0022385C">
        <w:rPr>
          <w:lang w:val="es-MX"/>
        </w:rPr>
        <w:t>También formuló una declaración el representante de la Organización del Tratado de Cooperación Amazónica.</w:t>
      </w:r>
    </w:p>
    <w:p w14:paraId="5AC657C9" w14:textId="180F7A6E" w:rsidR="0022385C" w:rsidRDefault="00AC6865" w:rsidP="0022385C">
      <w:pPr>
        <w:pStyle w:val="Para1"/>
        <w:numPr>
          <w:ilvl w:val="0"/>
          <w:numId w:val="2"/>
        </w:numPr>
        <w:tabs>
          <w:tab w:val="clear" w:pos="360"/>
        </w:tabs>
        <w:rPr>
          <w:lang w:val="es-MX"/>
        </w:rPr>
      </w:pPr>
      <w:bookmarkStart w:id="15" w:name="_Hlk84854101"/>
      <w:r w:rsidRPr="00D770FF">
        <w:rPr>
          <w:lang w:val="es-ES"/>
        </w:rPr>
        <w:t xml:space="preserve">Formularon declaraciones adicionales los representantes </w:t>
      </w:r>
      <w:r>
        <w:rPr>
          <w:lang w:val="es-ES"/>
        </w:rPr>
        <w:t xml:space="preserve">de Alianza del CBD y </w:t>
      </w:r>
      <w:r w:rsidRPr="00D770FF">
        <w:rPr>
          <w:lang w:val="es-ES"/>
        </w:rPr>
        <w:t xml:space="preserve">el Grupo de Mujeres del CDB, la Red Mundial de Jóvenes por la Biodiversidad (GYBN), el </w:t>
      </w:r>
      <w:r w:rsidRPr="00D770FF">
        <w:rPr>
          <w:kern w:val="22"/>
          <w:lang w:val="es-ES"/>
        </w:rPr>
        <w:t xml:space="preserve">Foro Internacional Indígena sobre Biodiversidad </w:t>
      </w:r>
      <w:r w:rsidRPr="00D770FF">
        <w:rPr>
          <w:lang w:val="es-ES"/>
        </w:rPr>
        <w:t xml:space="preserve">(FIIB), el </w:t>
      </w:r>
      <w:r>
        <w:rPr>
          <w:lang w:val="es-ES"/>
        </w:rPr>
        <w:t>P</w:t>
      </w:r>
      <w:r w:rsidRPr="00D770FF">
        <w:rPr>
          <w:lang w:val="es-ES"/>
        </w:rPr>
        <w:t xml:space="preserve">ueblo </w:t>
      </w:r>
      <w:proofErr w:type="spellStart"/>
      <w:r w:rsidRPr="00D770FF">
        <w:rPr>
          <w:lang w:val="es-ES"/>
        </w:rPr>
        <w:t>Hani</w:t>
      </w:r>
      <w:proofErr w:type="spellEnd"/>
      <w:r w:rsidRPr="00D770FF">
        <w:rPr>
          <w:lang w:val="es-ES"/>
        </w:rPr>
        <w:t xml:space="preserve"> de Yunnan, el Consejo Internacional de Iniciativas Ambientales Locales (ICLEI) (también en nombre del Comité Asesor de Gobiernos Subnacionales </w:t>
      </w:r>
      <w:r>
        <w:rPr>
          <w:lang w:val="es-ES"/>
        </w:rPr>
        <w:t xml:space="preserve">y Diversidad Biológica </w:t>
      </w:r>
      <w:r w:rsidRPr="00D770FF">
        <w:rPr>
          <w:lang w:val="es-ES"/>
        </w:rPr>
        <w:t xml:space="preserve">(coordinado por Regions4 y el Gobierno de Quebec), el </w:t>
      </w:r>
      <w:r w:rsidRPr="00D770FF">
        <w:rPr>
          <w:rStyle w:val="normaltextrun"/>
          <w:kern w:val="22"/>
          <w:szCs w:val="22"/>
          <w:lang w:val="es-ES"/>
        </w:rPr>
        <w:t>Grupo de Gobiernos Subnacionales Destacados para las Metas de Aichi para la Diversidad Biológica</w:t>
      </w:r>
      <w:r w:rsidRPr="00D770FF">
        <w:rPr>
          <w:lang w:val="es-ES"/>
        </w:rPr>
        <w:t xml:space="preserve"> (coordinado por la Prefectura de Aichi), el Comité Europeo de las Regiones y los socios del Proceso de Edimburgo) y la True </w:t>
      </w:r>
      <w:proofErr w:type="spellStart"/>
      <w:r w:rsidRPr="00D770FF">
        <w:rPr>
          <w:lang w:val="es-ES"/>
        </w:rPr>
        <w:t>Nature</w:t>
      </w:r>
      <w:proofErr w:type="spellEnd"/>
      <w:r w:rsidRPr="00D770FF">
        <w:rPr>
          <w:lang w:val="es-ES"/>
        </w:rPr>
        <w:t xml:space="preserve"> </w:t>
      </w:r>
      <w:proofErr w:type="spellStart"/>
      <w:r w:rsidRPr="00D770FF">
        <w:rPr>
          <w:lang w:val="es-ES"/>
        </w:rPr>
        <w:t>Conservation</w:t>
      </w:r>
      <w:proofErr w:type="spellEnd"/>
      <w:r w:rsidRPr="00D770FF">
        <w:rPr>
          <w:lang w:val="es-ES"/>
        </w:rPr>
        <w:t xml:space="preserve"> </w:t>
      </w:r>
      <w:proofErr w:type="spellStart"/>
      <w:r w:rsidRPr="00D770FF">
        <w:rPr>
          <w:lang w:val="es-ES"/>
        </w:rPr>
        <w:t>Association</w:t>
      </w:r>
      <w:proofErr w:type="spellEnd"/>
      <w:r w:rsidRPr="00D770FF">
        <w:rPr>
          <w:lang w:val="es-ES"/>
        </w:rPr>
        <w:t xml:space="preserve"> (también en nombre de la juventud de China)</w:t>
      </w:r>
      <w:bookmarkEnd w:id="15"/>
      <w:r w:rsidRPr="00D770FF">
        <w:rPr>
          <w:lang w:val="es-ES"/>
        </w:rPr>
        <w:t>.</w:t>
      </w:r>
      <w:r w:rsidRPr="00AC6865">
        <w:rPr>
          <w:rStyle w:val="FootnoteReference"/>
          <w:szCs w:val="22"/>
          <w:u w:val="none"/>
          <w:vertAlign w:val="superscript"/>
        </w:rPr>
        <w:footnoteReference w:id="6"/>
      </w:r>
    </w:p>
    <w:p w14:paraId="06229DC1" w14:textId="298B1D6B" w:rsidR="0022385C" w:rsidRPr="0022385C" w:rsidRDefault="0022385C" w:rsidP="00CA01EF">
      <w:pPr>
        <w:keepNext/>
        <w:suppressLineNumbers/>
        <w:tabs>
          <w:tab w:val="left" w:pos="851"/>
        </w:tabs>
        <w:suppressAutoHyphens/>
        <w:kinsoku w:val="0"/>
        <w:overflowPunct w:val="0"/>
        <w:autoSpaceDE w:val="0"/>
        <w:autoSpaceDN w:val="0"/>
        <w:adjustRightInd w:val="0"/>
        <w:snapToGrid w:val="0"/>
        <w:spacing w:before="120" w:after="120"/>
        <w:jc w:val="center"/>
        <w:outlineLvl w:val="0"/>
        <w:rPr>
          <w:b/>
          <w:kern w:val="22"/>
          <w:szCs w:val="22"/>
          <w:lang w:val="es-MX"/>
        </w:rPr>
      </w:pPr>
      <w:bookmarkStart w:id="16" w:name="Item02"/>
      <w:bookmarkEnd w:id="14"/>
      <w:r w:rsidRPr="0022385C">
        <w:rPr>
          <w:b/>
          <w:lang w:val="es-MX"/>
        </w:rPr>
        <w:t>Tema 2.</w:t>
      </w:r>
      <w:r w:rsidR="008D3EEE">
        <w:rPr>
          <w:b/>
          <w:lang w:val="es-MX"/>
        </w:rPr>
        <w:t>    </w:t>
      </w:r>
      <w:r w:rsidRPr="0022385C">
        <w:rPr>
          <w:b/>
          <w:lang w:val="es-MX"/>
        </w:rPr>
        <w:t>Cuestiones de organización</w:t>
      </w:r>
      <w:bookmarkEnd w:id="16"/>
    </w:p>
    <w:p w14:paraId="790A9F85" w14:textId="77777777" w:rsidR="0022385C" w:rsidRPr="00973891" w:rsidRDefault="0022385C" w:rsidP="00CA01EF">
      <w:pPr>
        <w:suppressLineNumbers/>
        <w:tabs>
          <w:tab w:val="left" w:pos="720"/>
        </w:tabs>
        <w:suppressAutoHyphens/>
        <w:kinsoku w:val="0"/>
        <w:overflowPunct w:val="0"/>
        <w:autoSpaceDE w:val="0"/>
        <w:autoSpaceDN w:val="0"/>
        <w:adjustRightInd w:val="0"/>
        <w:snapToGrid w:val="0"/>
        <w:spacing w:before="120" w:after="120"/>
        <w:jc w:val="center"/>
        <w:rPr>
          <w:b/>
          <w:bCs/>
          <w:snapToGrid w:val="0"/>
          <w:kern w:val="22"/>
          <w:szCs w:val="22"/>
          <w:lang w:val="es-MX"/>
        </w:rPr>
      </w:pPr>
      <w:r w:rsidRPr="00973891">
        <w:rPr>
          <w:b/>
          <w:snapToGrid w:val="0"/>
          <w:lang w:val="es-MX"/>
        </w:rPr>
        <w:t>Adopción del programa</w:t>
      </w:r>
    </w:p>
    <w:p w14:paraId="2796AA2D" w14:textId="4142028A" w:rsidR="0022385C" w:rsidRPr="00973891" w:rsidRDefault="0022385C" w:rsidP="0022385C">
      <w:pPr>
        <w:pStyle w:val="Para1"/>
        <w:numPr>
          <w:ilvl w:val="0"/>
          <w:numId w:val="2"/>
        </w:numPr>
        <w:tabs>
          <w:tab w:val="clear" w:pos="360"/>
        </w:tabs>
        <w:rPr>
          <w:lang w:val="es-MX"/>
        </w:rPr>
      </w:pPr>
      <w:r w:rsidRPr="00973891">
        <w:rPr>
          <w:lang w:val="es-MX"/>
        </w:rPr>
        <w:t xml:space="preserve">En la primera sesión plenaria de la parte I de la reunión, </w:t>
      </w:r>
      <w:r w:rsidR="001408B0">
        <w:rPr>
          <w:lang w:val="es-MX"/>
        </w:rPr>
        <w:t xml:space="preserve">el 11 de octubre de 2021, </w:t>
      </w:r>
      <w:r w:rsidRPr="00973891">
        <w:rPr>
          <w:lang w:val="es-MX"/>
        </w:rPr>
        <w:t xml:space="preserve">la Conferencia de las Partes que actúa como reunión de las Partes en el Protocolo de Cartagena adoptó el siguiente programa, sobre la base del programa provisional preparado por la </w:t>
      </w:r>
      <w:proofErr w:type="gramStart"/>
      <w:r w:rsidRPr="00973891">
        <w:rPr>
          <w:lang w:val="es-MX"/>
        </w:rPr>
        <w:t>Secretaria Ejecutiva</w:t>
      </w:r>
      <w:proofErr w:type="gramEnd"/>
      <w:r w:rsidRPr="00973891">
        <w:rPr>
          <w:lang w:val="es-MX"/>
        </w:rPr>
        <w:t xml:space="preserve"> en consulta con la Mesa (CBD/CP/MOP/10/1/Rev.1):</w:t>
      </w:r>
    </w:p>
    <w:p w14:paraId="5A0B59BC" w14:textId="77777777" w:rsidR="0022385C" w:rsidRPr="00973891" w:rsidRDefault="0022385C" w:rsidP="001F4CA6">
      <w:pPr>
        <w:pStyle w:val="bodytextnoindent"/>
        <w:numPr>
          <w:ilvl w:val="0"/>
          <w:numId w:val="6"/>
        </w:numPr>
        <w:tabs>
          <w:tab w:val="clear" w:pos="720"/>
        </w:tabs>
        <w:kinsoku w:val="0"/>
        <w:overflowPunct w:val="0"/>
        <w:autoSpaceDE w:val="0"/>
        <w:autoSpaceDN w:val="0"/>
        <w:spacing w:before="0" w:after="40"/>
        <w:ind w:left="1699" w:hanging="720"/>
        <w:jc w:val="left"/>
        <w:rPr>
          <w:bCs/>
          <w:snapToGrid w:val="0"/>
          <w:kern w:val="22"/>
          <w:szCs w:val="22"/>
          <w:lang w:val="es-MX"/>
        </w:rPr>
      </w:pPr>
      <w:r w:rsidRPr="00973891">
        <w:rPr>
          <w:snapToGrid w:val="0"/>
          <w:lang w:val="es-MX"/>
        </w:rPr>
        <w:t>Apertura de la reunión.</w:t>
      </w:r>
    </w:p>
    <w:p w14:paraId="007E75E4" w14:textId="77777777" w:rsidR="0022385C" w:rsidRPr="00973891" w:rsidRDefault="0022385C" w:rsidP="001F4CA6">
      <w:pPr>
        <w:pStyle w:val="bodytextnoindent"/>
        <w:numPr>
          <w:ilvl w:val="0"/>
          <w:numId w:val="6"/>
        </w:numPr>
        <w:tabs>
          <w:tab w:val="clear" w:pos="720"/>
        </w:tabs>
        <w:kinsoku w:val="0"/>
        <w:overflowPunct w:val="0"/>
        <w:autoSpaceDE w:val="0"/>
        <w:autoSpaceDN w:val="0"/>
        <w:spacing w:before="0" w:after="40"/>
        <w:ind w:left="1699" w:hanging="720"/>
        <w:jc w:val="left"/>
        <w:rPr>
          <w:bCs/>
          <w:snapToGrid w:val="0"/>
          <w:kern w:val="22"/>
          <w:szCs w:val="22"/>
          <w:lang w:val="es-MX"/>
        </w:rPr>
      </w:pPr>
      <w:r w:rsidRPr="00973891">
        <w:rPr>
          <w:snapToGrid w:val="0"/>
          <w:lang w:val="es-MX"/>
        </w:rPr>
        <w:t>Cuestiones de organización.</w:t>
      </w:r>
    </w:p>
    <w:p w14:paraId="0E7D5138" w14:textId="77777777" w:rsidR="0022385C" w:rsidRPr="00973891" w:rsidRDefault="0022385C" w:rsidP="001F4CA6">
      <w:pPr>
        <w:pStyle w:val="bodytextnoindent"/>
        <w:numPr>
          <w:ilvl w:val="0"/>
          <w:numId w:val="6"/>
        </w:numPr>
        <w:tabs>
          <w:tab w:val="clear" w:pos="720"/>
        </w:tabs>
        <w:kinsoku w:val="0"/>
        <w:overflowPunct w:val="0"/>
        <w:autoSpaceDE w:val="0"/>
        <w:autoSpaceDN w:val="0"/>
        <w:spacing w:before="0" w:after="40"/>
        <w:ind w:left="1699" w:hanging="720"/>
        <w:jc w:val="left"/>
        <w:rPr>
          <w:bCs/>
          <w:snapToGrid w:val="0"/>
          <w:kern w:val="22"/>
          <w:szCs w:val="22"/>
          <w:lang w:val="es-MX"/>
        </w:rPr>
      </w:pPr>
      <w:r w:rsidRPr="00973891">
        <w:rPr>
          <w:snapToGrid w:val="0"/>
          <w:lang w:val="es-MX"/>
        </w:rPr>
        <w:t>Informe sobre las credenciales de los representantes que participan en la décima reunión de la Conferencia de las Partes que actúa como reunión de las Partes en el Protocolo de Cartagena.</w:t>
      </w:r>
    </w:p>
    <w:p w14:paraId="78A19D52" w14:textId="77777777" w:rsidR="0022385C" w:rsidRPr="00973891" w:rsidRDefault="0022385C" w:rsidP="001F4CA6">
      <w:pPr>
        <w:pStyle w:val="bodytextnoindent"/>
        <w:numPr>
          <w:ilvl w:val="0"/>
          <w:numId w:val="6"/>
        </w:numPr>
        <w:tabs>
          <w:tab w:val="clear" w:pos="720"/>
        </w:tabs>
        <w:kinsoku w:val="0"/>
        <w:overflowPunct w:val="0"/>
        <w:autoSpaceDE w:val="0"/>
        <w:autoSpaceDN w:val="0"/>
        <w:spacing w:before="0" w:after="40"/>
        <w:ind w:left="1699" w:hanging="720"/>
        <w:jc w:val="left"/>
        <w:rPr>
          <w:bCs/>
          <w:snapToGrid w:val="0"/>
          <w:kern w:val="22"/>
          <w:szCs w:val="22"/>
          <w:lang w:val="es-MX"/>
        </w:rPr>
      </w:pPr>
      <w:r w:rsidRPr="00973891">
        <w:rPr>
          <w:snapToGrid w:val="0"/>
          <w:lang w:val="es-MX"/>
        </w:rPr>
        <w:t>Informes de los órganos subsidiarios.</w:t>
      </w:r>
    </w:p>
    <w:p w14:paraId="6B1D3F2C" w14:textId="77777777" w:rsidR="0022385C" w:rsidRPr="00973891" w:rsidRDefault="0022385C" w:rsidP="001F4CA6">
      <w:pPr>
        <w:pStyle w:val="bodytextnoindent"/>
        <w:numPr>
          <w:ilvl w:val="0"/>
          <w:numId w:val="6"/>
        </w:numPr>
        <w:tabs>
          <w:tab w:val="clear" w:pos="720"/>
        </w:tabs>
        <w:kinsoku w:val="0"/>
        <w:overflowPunct w:val="0"/>
        <w:autoSpaceDE w:val="0"/>
        <w:autoSpaceDN w:val="0"/>
        <w:spacing w:before="0" w:after="40"/>
        <w:ind w:left="1699" w:hanging="720"/>
        <w:jc w:val="left"/>
        <w:rPr>
          <w:bCs/>
          <w:snapToGrid w:val="0"/>
          <w:kern w:val="22"/>
          <w:szCs w:val="22"/>
          <w:lang w:val="es-MX"/>
        </w:rPr>
      </w:pPr>
      <w:r w:rsidRPr="00973891">
        <w:rPr>
          <w:snapToGrid w:val="0"/>
          <w:lang w:val="es-MX"/>
        </w:rPr>
        <w:t>Informe del Comité de Cumplimiento.</w:t>
      </w:r>
    </w:p>
    <w:p w14:paraId="5C0D5E43" w14:textId="77777777" w:rsidR="0022385C" w:rsidRPr="0022385C" w:rsidRDefault="0022385C" w:rsidP="001F4CA6">
      <w:pPr>
        <w:numPr>
          <w:ilvl w:val="0"/>
          <w:numId w:val="6"/>
        </w:numPr>
        <w:tabs>
          <w:tab w:val="clear" w:pos="720"/>
          <w:tab w:val="num" w:pos="770"/>
        </w:tabs>
        <w:kinsoku w:val="0"/>
        <w:overflowPunct w:val="0"/>
        <w:autoSpaceDE w:val="0"/>
        <w:autoSpaceDN w:val="0"/>
        <w:spacing w:after="40"/>
        <w:ind w:left="1699" w:hanging="720"/>
        <w:jc w:val="left"/>
        <w:rPr>
          <w:bCs/>
          <w:snapToGrid w:val="0"/>
          <w:kern w:val="22"/>
          <w:lang w:val="es-MX"/>
        </w:rPr>
      </w:pPr>
      <w:r w:rsidRPr="00973891">
        <w:rPr>
          <w:snapToGrid w:val="0"/>
          <w:lang w:val="es-MX"/>
        </w:rPr>
        <w:t>Administración del Protocolo y</w:t>
      </w:r>
      <w:r w:rsidRPr="0022385C">
        <w:rPr>
          <w:snapToGrid w:val="0"/>
          <w:lang w:val="es-MX"/>
        </w:rPr>
        <w:t xml:space="preserve"> presupuesto para los fondos fiduciarios.</w:t>
      </w:r>
    </w:p>
    <w:p w14:paraId="07E6241C" w14:textId="77777777" w:rsidR="0022385C" w:rsidRPr="0022385C" w:rsidRDefault="0022385C" w:rsidP="001F4CA6">
      <w:pPr>
        <w:pStyle w:val="bodytextnoindent"/>
        <w:numPr>
          <w:ilvl w:val="0"/>
          <w:numId w:val="6"/>
        </w:numPr>
        <w:tabs>
          <w:tab w:val="clear" w:pos="720"/>
        </w:tabs>
        <w:kinsoku w:val="0"/>
        <w:overflowPunct w:val="0"/>
        <w:autoSpaceDE w:val="0"/>
        <w:autoSpaceDN w:val="0"/>
        <w:spacing w:before="0" w:after="40"/>
        <w:ind w:left="1699" w:hanging="720"/>
        <w:jc w:val="left"/>
        <w:rPr>
          <w:snapToGrid w:val="0"/>
          <w:kern w:val="22"/>
          <w:szCs w:val="22"/>
          <w:lang w:val="es-MX"/>
        </w:rPr>
      </w:pPr>
      <w:r w:rsidRPr="0022385C">
        <w:rPr>
          <w:snapToGrid w:val="0"/>
          <w:lang w:val="es-MX"/>
        </w:rPr>
        <w:t>Plan de aplicación y plan de creación de capacidad para el Protocolo de Cartagena.</w:t>
      </w:r>
    </w:p>
    <w:p w14:paraId="2303EBA3" w14:textId="77777777" w:rsidR="0022385C" w:rsidRPr="0022385C" w:rsidRDefault="0022385C" w:rsidP="001F4CA6">
      <w:pPr>
        <w:pStyle w:val="bodytextnoindent"/>
        <w:numPr>
          <w:ilvl w:val="0"/>
          <w:numId w:val="6"/>
        </w:numPr>
        <w:tabs>
          <w:tab w:val="clear" w:pos="720"/>
        </w:tabs>
        <w:kinsoku w:val="0"/>
        <w:overflowPunct w:val="0"/>
        <w:autoSpaceDE w:val="0"/>
        <w:autoSpaceDN w:val="0"/>
        <w:spacing w:before="0" w:after="40"/>
        <w:ind w:left="1699" w:hanging="720"/>
        <w:jc w:val="left"/>
        <w:rPr>
          <w:bCs/>
          <w:snapToGrid w:val="0"/>
          <w:kern w:val="22"/>
          <w:szCs w:val="22"/>
          <w:lang w:val="es-MX"/>
        </w:rPr>
      </w:pPr>
      <w:r w:rsidRPr="0022385C">
        <w:rPr>
          <w:snapToGrid w:val="0"/>
          <w:lang w:val="es-MX"/>
        </w:rPr>
        <w:t>Vigilancia y presentación de informes (artículo 33).</w:t>
      </w:r>
    </w:p>
    <w:p w14:paraId="68739F29" w14:textId="77777777" w:rsidR="0022385C" w:rsidRPr="0022385C" w:rsidRDefault="0022385C" w:rsidP="001F4CA6">
      <w:pPr>
        <w:pStyle w:val="bodytextnoindent"/>
        <w:numPr>
          <w:ilvl w:val="0"/>
          <w:numId w:val="6"/>
        </w:numPr>
        <w:tabs>
          <w:tab w:val="clear" w:pos="720"/>
        </w:tabs>
        <w:kinsoku w:val="0"/>
        <w:overflowPunct w:val="0"/>
        <w:autoSpaceDE w:val="0"/>
        <w:autoSpaceDN w:val="0"/>
        <w:spacing w:before="0" w:after="40"/>
        <w:ind w:left="1699" w:hanging="720"/>
        <w:jc w:val="left"/>
        <w:rPr>
          <w:bCs/>
          <w:snapToGrid w:val="0"/>
          <w:kern w:val="22"/>
          <w:szCs w:val="22"/>
          <w:lang w:val="es-MX"/>
        </w:rPr>
      </w:pPr>
      <w:r w:rsidRPr="0022385C">
        <w:rPr>
          <w:snapToGrid w:val="0"/>
          <w:lang w:val="es-MX"/>
        </w:rPr>
        <w:t>Evaluación y revisión de la eficacia del Protocolo (artículo 35) y evaluación final del Plan Estratégico para el Protocolo de Cartagena sobre la Seguridad de la Biotecnología para el período 2011-2020.</w:t>
      </w:r>
    </w:p>
    <w:p w14:paraId="36ADC4A8" w14:textId="77777777" w:rsidR="0022385C" w:rsidRPr="0022385C" w:rsidRDefault="0022385C" w:rsidP="001F4CA6">
      <w:pPr>
        <w:pStyle w:val="bodytextnoindent"/>
        <w:numPr>
          <w:ilvl w:val="0"/>
          <w:numId w:val="6"/>
        </w:numPr>
        <w:tabs>
          <w:tab w:val="clear" w:pos="720"/>
        </w:tabs>
        <w:kinsoku w:val="0"/>
        <w:overflowPunct w:val="0"/>
        <w:autoSpaceDE w:val="0"/>
        <w:autoSpaceDN w:val="0"/>
        <w:spacing w:before="0" w:after="40"/>
        <w:ind w:left="1699" w:hanging="720"/>
        <w:jc w:val="left"/>
        <w:rPr>
          <w:bCs/>
          <w:snapToGrid w:val="0"/>
          <w:kern w:val="22"/>
          <w:szCs w:val="22"/>
          <w:lang w:val="es-MX"/>
        </w:rPr>
      </w:pPr>
      <w:r w:rsidRPr="0022385C">
        <w:rPr>
          <w:snapToGrid w:val="0"/>
          <w:lang w:val="es-MX"/>
        </w:rPr>
        <w:t>Asuntos relacionados con el mecanismo financiero y los recursos financieros (artículo 28).</w:t>
      </w:r>
    </w:p>
    <w:p w14:paraId="435E35ED" w14:textId="77777777" w:rsidR="0022385C" w:rsidRPr="0022385C" w:rsidRDefault="0022385C" w:rsidP="001F4CA6">
      <w:pPr>
        <w:pStyle w:val="bodytextnoindent"/>
        <w:numPr>
          <w:ilvl w:val="0"/>
          <w:numId w:val="6"/>
        </w:numPr>
        <w:tabs>
          <w:tab w:val="clear" w:pos="720"/>
        </w:tabs>
        <w:kinsoku w:val="0"/>
        <w:overflowPunct w:val="0"/>
        <w:autoSpaceDE w:val="0"/>
        <w:autoSpaceDN w:val="0"/>
        <w:spacing w:before="0" w:after="40"/>
        <w:ind w:left="1699" w:hanging="720"/>
        <w:jc w:val="left"/>
        <w:rPr>
          <w:bCs/>
          <w:snapToGrid w:val="0"/>
          <w:kern w:val="22"/>
          <w:szCs w:val="22"/>
          <w:lang w:val="es-MX"/>
        </w:rPr>
      </w:pPr>
      <w:r w:rsidRPr="0022385C">
        <w:rPr>
          <w:snapToGrid w:val="0"/>
          <w:lang w:val="es-MX"/>
        </w:rPr>
        <w:t>Funcionamiento y actividades del Centro de Intercambio de Información sobre Seguridad de la Biotecnología (artículo 20).</w:t>
      </w:r>
    </w:p>
    <w:p w14:paraId="10479739" w14:textId="77777777" w:rsidR="0022385C" w:rsidRPr="0022385C" w:rsidRDefault="0022385C" w:rsidP="001F4CA6">
      <w:pPr>
        <w:pStyle w:val="bodytextnoindent"/>
        <w:numPr>
          <w:ilvl w:val="0"/>
          <w:numId w:val="6"/>
        </w:numPr>
        <w:tabs>
          <w:tab w:val="clear" w:pos="720"/>
        </w:tabs>
        <w:kinsoku w:val="0"/>
        <w:overflowPunct w:val="0"/>
        <w:autoSpaceDE w:val="0"/>
        <w:autoSpaceDN w:val="0"/>
        <w:spacing w:before="0" w:after="40"/>
        <w:ind w:left="1699" w:hanging="720"/>
        <w:jc w:val="left"/>
        <w:rPr>
          <w:bCs/>
          <w:snapToGrid w:val="0"/>
          <w:kern w:val="22"/>
          <w:szCs w:val="22"/>
          <w:lang w:val="es-MX"/>
        </w:rPr>
      </w:pPr>
      <w:r w:rsidRPr="0022385C">
        <w:rPr>
          <w:snapToGrid w:val="0"/>
          <w:lang w:val="es-MX"/>
        </w:rPr>
        <w:t>Cooperación con otras organizaciones, convenios e iniciativas.</w:t>
      </w:r>
    </w:p>
    <w:p w14:paraId="25811C2F" w14:textId="77777777" w:rsidR="0022385C" w:rsidRPr="0022385C" w:rsidRDefault="0022385C" w:rsidP="001F4CA6">
      <w:pPr>
        <w:pStyle w:val="bodytextnoindent"/>
        <w:numPr>
          <w:ilvl w:val="0"/>
          <w:numId w:val="6"/>
        </w:numPr>
        <w:tabs>
          <w:tab w:val="clear" w:pos="720"/>
        </w:tabs>
        <w:kinsoku w:val="0"/>
        <w:overflowPunct w:val="0"/>
        <w:autoSpaceDE w:val="0"/>
        <w:autoSpaceDN w:val="0"/>
        <w:spacing w:before="0" w:after="40"/>
        <w:ind w:left="1699" w:hanging="720"/>
        <w:jc w:val="left"/>
        <w:rPr>
          <w:bCs/>
          <w:snapToGrid w:val="0"/>
          <w:kern w:val="22"/>
          <w:szCs w:val="22"/>
          <w:lang w:val="es-MX"/>
        </w:rPr>
      </w:pPr>
      <w:r w:rsidRPr="0022385C">
        <w:rPr>
          <w:snapToGrid w:val="0"/>
          <w:lang w:val="es-MX"/>
        </w:rPr>
        <w:t>Revisión de la eficacia de las estructuras y los procesos del Convenio y sus Protocolos.</w:t>
      </w:r>
    </w:p>
    <w:p w14:paraId="6522EC92" w14:textId="77777777" w:rsidR="0022385C" w:rsidRPr="0022385C" w:rsidRDefault="0022385C" w:rsidP="001F4CA6">
      <w:pPr>
        <w:pStyle w:val="bodytextnoindent"/>
        <w:numPr>
          <w:ilvl w:val="0"/>
          <w:numId w:val="6"/>
        </w:numPr>
        <w:tabs>
          <w:tab w:val="clear" w:pos="720"/>
        </w:tabs>
        <w:kinsoku w:val="0"/>
        <w:overflowPunct w:val="0"/>
        <w:autoSpaceDE w:val="0"/>
        <w:autoSpaceDN w:val="0"/>
        <w:spacing w:before="0" w:after="40"/>
        <w:ind w:left="1699" w:hanging="720"/>
        <w:jc w:val="left"/>
        <w:rPr>
          <w:bCs/>
          <w:snapToGrid w:val="0"/>
          <w:kern w:val="22"/>
          <w:szCs w:val="22"/>
          <w:lang w:val="es-MX"/>
        </w:rPr>
      </w:pPr>
      <w:r w:rsidRPr="0022385C">
        <w:rPr>
          <w:snapToGrid w:val="0"/>
          <w:lang w:val="es-MX"/>
        </w:rPr>
        <w:t>Evaluación del riesgo y gestión del riesgo (artículos 15 y 16).</w:t>
      </w:r>
    </w:p>
    <w:p w14:paraId="07DA9168" w14:textId="77777777" w:rsidR="0022385C" w:rsidRPr="00280FB3" w:rsidRDefault="0022385C" w:rsidP="001F4CA6">
      <w:pPr>
        <w:pStyle w:val="bodytextnoindent"/>
        <w:numPr>
          <w:ilvl w:val="0"/>
          <w:numId w:val="6"/>
        </w:numPr>
        <w:tabs>
          <w:tab w:val="clear" w:pos="720"/>
        </w:tabs>
        <w:kinsoku w:val="0"/>
        <w:overflowPunct w:val="0"/>
        <w:autoSpaceDE w:val="0"/>
        <w:autoSpaceDN w:val="0"/>
        <w:spacing w:before="0" w:after="40"/>
        <w:ind w:left="1699" w:hanging="720"/>
        <w:jc w:val="left"/>
        <w:rPr>
          <w:bCs/>
          <w:snapToGrid w:val="0"/>
          <w:kern w:val="22"/>
          <w:szCs w:val="22"/>
          <w:lang w:val="es-MX"/>
        </w:rPr>
      </w:pPr>
      <w:r w:rsidRPr="0022385C">
        <w:rPr>
          <w:snapToGrid w:val="0"/>
          <w:lang w:val="es-MX"/>
        </w:rPr>
        <w:t xml:space="preserve">Detección e identificación </w:t>
      </w:r>
      <w:r w:rsidRPr="00280FB3">
        <w:rPr>
          <w:snapToGrid w:val="0"/>
          <w:lang w:val="es-MX"/>
        </w:rPr>
        <w:t>de organismos vivos modificados.</w:t>
      </w:r>
    </w:p>
    <w:p w14:paraId="6708F9A0" w14:textId="77777777" w:rsidR="0022385C" w:rsidRPr="00280FB3" w:rsidRDefault="0022385C" w:rsidP="001F4CA6">
      <w:pPr>
        <w:pStyle w:val="bodytextnoindent"/>
        <w:numPr>
          <w:ilvl w:val="0"/>
          <w:numId w:val="6"/>
        </w:numPr>
        <w:tabs>
          <w:tab w:val="clear" w:pos="720"/>
        </w:tabs>
        <w:kinsoku w:val="0"/>
        <w:overflowPunct w:val="0"/>
        <w:autoSpaceDE w:val="0"/>
        <w:autoSpaceDN w:val="0"/>
        <w:spacing w:before="0" w:after="40"/>
        <w:ind w:left="1699" w:hanging="720"/>
        <w:jc w:val="left"/>
        <w:rPr>
          <w:bCs/>
          <w:iCs/>
          <w:snapToGrid w:val="0"/>
          <w:kern w:val="22"/>
          <w:szCs w:val="22"/>
          <w:lang w:val="es-MX"/>
        </w:rPr>
      </w:pPr>
      <w:r w:rsidRPr="00280FB3">
        <w:rPr>
          <w:snapToGrid w:val="0"/>
          <w:lang w:val="es-MX"/>
        </w:rPr>
        <w:t>Consideraciones socioeconómicas (artículo 26).</w:t>
      </w:r>
    </w:p>
    <w:p w14:paraId="5E5D6DD4" w14:textId="77777777" w:rsidR="0022385C" w:rsidRPr="00973891" w:rsidRDefault="0022385C" w:rsidP="001F4CA6">
      <w:pPr>
        <w:pStyle w:val="bodytextnoindent"/>
        <w:numPr>
          <w:ilvl w:val="0"/>
          <w:numId w:val="6"/>
        </w:numPr>
        <w:tabs>
          <w:tab w:val="clear" w:pos="720"/>
        </w:tabs>
        <w:kinsoku w:val="0"/>
        <w:overflowPunct w:val="0"/>
        <w:autoSpaceDE w:val="0"/>
        <w:autoSpaceDN w:val="0"/>
        <w:spacing w:before="0" w:after="40"/>
        <w:ind w:left="1699" w:hanging="720"/>
        <w:jc w:val="left"/>
        <w:rPr>
          <w:bCs/>
          <w:snapToGrid w:val="0"/>
          <w:kern w:val="22"/>
          <w:szCs w:val="22"/>
          <w:lang w:val="es-MX"/>
        </w:rPr>
      </w:pPr>
      <w:r w:rsidRPr="00973891">
        <w:rPr>
          <w:snapToGrid w:val="0"/>
          <w:lang w:val="es-MX"/>
        </w:rPr>
        <w:lastRenderedPageBreak/>
        <w:t>Protocolo Suplementario de Nagoya – Kuala Lumpur sobre Responsabilidad y Compensación.</w:t>
      </w:r>
    </w:p>
    <w:p w14:paraId="414B3DC6" w14:textId="77777777" w:rsidR="0022385C" w:rsidRPr="00973891" w:rsidRDefault="0022385C" w:rsidP="001F4CA6">
      <w:pPr>
        <w:pStyle w:val="bodytextnoindent"/>
        <w:numPr>
          <w:ilvl w:val="0"/>
          <w:numId w:val="6"/>
        </w:numPr>
        <w:tabs>
          <w:tab w:val="clear" w:pos="720"/>
        </w:tabs>
        <w:kinsoku w:val="0"/>
        <w:overflowPunct w:val="0"/>
        <w:autoSpaceDE w:val="0"/>
        <w:autoSpaceDN w:val="0"/>
        <w:spacing w:before="0" w:after="40"/>
        <w:ind w:left="1699" w:hanging="720"/>
        <w:jc w:val="left"/>
        <w:rPr>
          <w:bCs/>
          <w:snapToGrid w:val="0"/>
          <w:kern w:val="22"/>
          <w:szCs w:val="22"/>
          <w:lang w:val="es-MX"/>
        </w:rPr>
      </w:pPr>
      <w:r w:rsidRPr="00973891">
        <w:rPr>
          <w:snapToGrid w:val="0"/>
          <w:lang w:val="es-MX"/>
        </w:rPr>
        <w:t>Otros asuntos.</w:t>
      </w:r>
    </w:p>
    <w:p w14:paraId="7E8DB403" w14:textId="77777777" w:rsidR="0022385C" w:rsidRPr="00973891" w:rsidRDefault="0022385C" w:rsidP="001F4CA6">
      <w:pPr>
        <w:pStyle w:val="bodytextnoindent"/>
        <w:numPr>
          <w:ilvl w:val="0"/>
          <w:numId w:val="6"/>
        </w:numPr>
        <w:tabs>
          <w:tab w:val="clear" w:pos="720"/>
        </w:tabs>
        <w:kinsoku w:val="0"/>
        <w:overflowPunct w:val="0"/>
        <w:autoSpaceDE w:val="0"/>
        <w:autoSpaceDN w:val="0"/>
        <w:spacing w:before="0" w:after="40"/>
        <w:ind w:left="1699" w:hanging="720"/>
        <w:jc w:val="left"/>
        <w:rPr>
          <w:bCs/>
          <w:snapToGrid w:val="0"/>
          <w:kern w:val="22"/>
          <w:szCs w:val="22"/>
          <w:lang w:val="es-MX"/>
        </w:rPr>
      </w:pPr>
      <w:r w:rsidRPr="00973891">
        <w:rPr>
          <w:snapToGrid w:val="0"/>
          <w:lang w:val="es-MX"/>
        </w:rPr>
        <w:t>Adopción del informe.</w:t>
      </w:r>
    </w:p>
    <w:p w14:paraId="1D3FC430" w14:textId="77777777" w:rsidR="0022385C" w:rsidRPr="006349E4" w:rsidRDefault="0022385C" w:rsidP="001F4CA6">
      <w:pPr>
        <w:pStyle w:val="bodytextnoindent"/>
        <w:numPr>
          <w:ilvl w:val="0"/>
          <w:numId w:val="6"/>
        </w:numPr>
        <w:tabs>
          <w:tab w:val="clear" w:pos="720"/>
        </w:tabs>
        <w:kinsoku w:val="0"/>
        <w:overflowPunct w:val="0"/>
        <w:autoSpaceDE w:val="0"/>
        <w:autoSpaceDN w:val="0"/>
        <w:spacing w:before="0" w:after="40"/>
        <w:ind w:left="1699" w:hanging="720"/>
        <w:jc w:val="left"/>
        <w:rPr>
          <w:snapToGrid w:val="0"/>
          <w:lang w:val="es-MX"/>
        </w:rPr>
      </w:pPr>
      <w:r w:rsidRPr="00973891">
        <w:rPr>
          <w:snapToGrid w:val="0"/>
          <w:lang w:val="es-MX"/>
        </w:rPr>
        <w:t>Clausura de la reunión.</w:t>
      </w:r>
    </w:p>
    <w:p w14:paraId="126279A4" w14:textId="77777777" w:rsidR="008D3EEE" w:rsidRPr="00EA768F" w:rsidRDefault="008D3EEE" w:rsidP="008D3EEE">
      <w:pPr>
        <w:widowControl w:val="0"/>
        <w:suppressLineNumbers/>
        <w:suppressAutoHyphens/>
        <w:kinsoku w:val="0"/>
        <w:overflowPunct w:val="0"/>
        <w:autoSpaceDE w:val="0"/>
        <w:autoSpaceDN w:val="0"/>
        <w:adjustRightInd w:val="0"/>
        <w:snapToGrid w:val="0"/>
        <w:jc w:val="center"/>
        <w:rPr>
          <w:b/>
          <w:snapToGrid w:val="0"/>
          <w:sz w:val="16"/>
          <w:szCs w:val="16"/>
          <w:lang w:val="es-MX"/>
        </w:rPr>
      </w:pPr>
    </w:p>
    <w:p w14:paraId="32562AE6" w14:textId="54D53516" w:rsidR="0022385C" w:rsidRPr="00973891" w:rsidRDefault="0022385C" w:rsidP="008D3EEE">
      <w:pPr>
        <w:widowControl w:val="0"/>
        <w:suppressLineNumbers/>
        <w:suppressAutoHyphens/>
        <w:kinsoku w:val="0"/>
        <w:overflowPunct w:val="0"/>
        <w:autoSpaceDE w:val="0"/>
        <w:autoSpaceDN w:val="0"/>
        <w:adjustRightInd w:val="0"/>
        <w:snapToGrid w:val="0"/>
        <w:jc w:val="center"/>
        <w:rPr>
          <w:b/>
          <w:bCs/>
          <w:snapToGrid w:val="0"/>
          <w:kern w:val="22"/>
          <w:szCs w:val="22"/>
          <w:lang w:val="es-MX"/>
        </w:rPr>
      </w:pPr>
      <w:r w:rsidRPr="00973891">
        <w:rPr>
          <w:b/>
          <w:snapToGrid w:val="0"/>
          <w:lang w:val="es-MX"/>
        </w:rPr>
        <w:t>Organización de los trabajos</w:t>
      </w:r>
    </w:p>
    <w:p w14:paraId="2EB87BA5" w14:textId="53927CFB" w:rsidR="0022385C" w:rsidRPr="00EA768F" w:rsidRDefault="0022385C" w:rsidP="008D3EEE">
      <w:pPr>
        <w:pStyle w:val="Para1"/>
        <w:widowControl w:val="0"/>
        <w:numPr>
          <w:ilvl w:val="0"/>
          <w:numId w:val="2"/>
        </w:numPr>
        <w:tabs>
          <w:tab w:val="clear" w:pos="360"/>
        </w:tabs>
        <w:rPr>
          <w:sz w:val="16"/>
          <w:szCs w:val="16"/>
          <w:lang w:val="es-MX"/>
        </w:rPr>
      </w:pPr>
      <w:bookmarkStart w:id="17" w:name="_Hlk84862843"/>
      <w:r w:rsidRPr="0022385C">
        <w:rPr>
          <w:lang w:val="es-MX"/>
        </w:rPr>
        <w:t>En la primera sesión plenaria de la parte I de la reunión, el 11 de octubre de 2021, la Conferencia de las Partes que actúa como reunión de las Partes en el Protocolo de Cartagena decidió tratar los temas 1 a 6 y 18 a 20 en la parte I de la reunión, conforme al calendario dispuesto en el anexo I de la propuesta de organización de los trabajos (CBD/CP/MOP/10/1/Add.2). Se convino en que todos los temas del programa se abordarían en sesión plenaria y que sería necesario estudiar más detenidamente algunos de ellos durante la parte II de la reunión, cuando también se tratarían los temas 7 a 17 de</w:t>
      </w:r>
      <w:r w:rsidR="00B02E38">
        <w:rPr>
          <w:lang w:val="es-MX"/>
        </w:rPr>
        <w:t>l</w:t>
      </w:r>
      <w:r w:rsidRPr="0022385C">
        <w:rPr>
          <w:lang w:val="es-MX"/>
        </w:rPr>
        <w:t xml:space="preserve"> programa.</w:t>
      </w:r>
    </w:p>
    <w:p w14:paraId="2DE5DF50" w14:textId="77777777" w:rsidR="008D3EEE" w:rsidRPr="00EA768F" w:rsidRDefault="008D3EEE" w:rsidP="008D3EEE">
      <w:pPr>
        <w:widowControl w:val="0"/>
        <w:suppressLineNumbers/>
        <w:tabs>
          <w:tab w:val="left" w:pos="567"/>
        </w:tabs>
        <w:suppressAutoHyphens/>
        <w:kinsoku w:val="0"/>
        <w:overflowPunct w:val="0"/>
        <w:autoSpaceDE w:val="0"/>
        <w:autoSpaceDN w:val="0"/>
        <w:adjustRightInd w:val="0"/>
        <w:snapToGrid w:val="0"/>
        <w:jc w:val="center"/>
        <w:outlineLvl w:val="2"/>
        <w:rPr>
          <w:b/>
          <w:snapToGrid w:val="0"/>
          <w:sz w:val="16"/>
          <w:szCs w:val="16"/>
          <w:lang w:val="es-MX"/>
        </w:rPr>
      </w:pPr>
    </w:p>
    <w:p w14:paraId="25AE0522" w14:textId="7BB01A17" w:rsidR="003D1200" w:rsidRPr="001C3F8A" w:rsidRDefault="001C3F8A" w:rsidP="008D3EEE">
      <w:pPr>
        <w:widowControl w:val="0"/>
        <w:suppressLineNumbers/>
        <w:tabs>
          <w:tab w:val="left" w:pos="567"/>
        </w:tabs>
        <w:suppressAutoHyphens/>
        <w:kinsoku w:val="0"/>
        <w:overflowPunct w:val="0"/>
        <w:autoSpaceDE w:val="0"/>
        <w:autoSpaceDN w:val="0"/>
        <w:adjustRightInd w:val="0"/>
        <w:snapToGrid w:val="0"/>
        <w:jc w:val="center"/>
        <w:outlineLvl w:val="2"/>
        <w:rPr>
          <w:b/>
          <w:snapToGrid w:val="0"/>
          <w:lang w:val="es-MX"/>
        </w:rPr>
      </w:pPr>
      <w:r>
        <w:rPr>
          <w:b/>
          <w:snapToGrid w:val="0"/>
          <w:lang w:val="es-MX"/>
        </w:rPr>
        <w:t>Eventos paralelos</w:t>
      </w:r>
    </w:p>
    <w:bookmarkEnd w:id="17"/>
    <w:p w14:paraId="5B403B73" w14:textId="635FB42D" w:rsidR="00F6691D" w:rsidRPr="00EA768F" w:rsidRDefault="00514281" w:rsidP="008D3EEE">
      <w:pPr>
        <w:pStyle w:val="Para1"/>
        <w:widowControl w:val="0"/>
        <w:numPr>
          <w:ilvl w:val="0"/>
          <w:numId w:val="2"/>
        </w:numPr>
        <w:tabs>
          <w:tab w:val="clear" w:pos="360"/>
        </w:tabs>
        <w:rPr>
          <w:b/>
          <w:sz w:val="16"/>
          <w:szCs w:val="16"/>
          <w:lang w:val="es-MX"/>
        </w:rPr>
      </w:pPr>
      <w:r>
        <w:rPr>
          <w:lang w:val="es-MX"/>
        </w:rPr>
        <w:t xml:space="preserve">Dos </w:t>
      </w:r>
      <w:r w:rsidR="00F6691D">
        <w:rPr>
          <w:lang w:val="es-MX"/>
        </w:rPr>
        <w:t xml:space="preserve">eventos </w:t>
      </w:r>
      <w:r w:rsidR="003D1200">
        <w:rPr>
          <w:lang w:val="es-MX"/>
        </w:rPr>
        <w:t>conexos</w:t>
      </w:r>
      <w:r w:rsidR="00F6691D">
        <w:rPr>
          <w:lang w:val="es-MX"/>
        </w:rPr>
        <w:t xml:space="preserve">, el </w:t>
      </w:r>
      <w:r w:rsidR="00F6691D" w:rsidRPr="00F6691D">
        <w:rPr>
          <w:lang w:val="es-MX"/>
        </w:rPr>
        <w:t>Foro de Civilización Ecológica</w:t>
      </w:r>
      <w:r w:rsidR="003D1200">
        <w:rPr>
          <w:lang w:val="es-MX"/>
        </w:rPr>
        <w:t xml:space="preserve"> y el Foro para la Acción de </w:t>
      </w:r>
      <w:r w:rsidR="00277E5A">
        <w:rPr>
          <w:lang w:val="es-MX"/>
        </w:rPr>
        <w:t>O</w:t>
      </w:r>
      <w:r w:rsidR="003D1200">
        <w:rPr>
          <w:lang w:val="es-MX"/>
        </w:rPr>
        <w:t xml:space="preserve">rganizaciones </w:t>
      </w:r>
      <w:r w:rsidR="00277E5A">
        <w:rPr>
          <w:lang w:val="es-MX"/>
        </w:rPr>
        <w:t>N</w:t>
      </w:r>
      <w:r w:rsidR="003D1200">
        <w:rPr>
          <w:lang w:val="es-MX"/>
        </w:rPr>
        <w:t xml:space="preserve">o </w:t>
      </w:r>
      <w:r w:rsidR="00277E5A">
        <w:rPr>
          <w:lang w:val="es-MX"/>
        </w:rPr>
        <w:t>G</w:t>
      </w:r>
      <w:r w:rsidR="003D1200">
        <w:rPr>
          <w:lang w:val="es-MX"/>
        </w:rPr>
        <w:t xml:space="preserve">ubernamentales, </w:t>
      </w:r>
      <w:r>
        <w:rPr>
          <w:lang w:val="es-MX"/>
        </w:rPr>
        <w:t>se celebraron en relación con la parte I de la 15</w:t>
      </w:r>
      <w:r w:rsidRPr="00514281">
        <w:rPr>
          <w:vertAlign w:val="superscript"/>
          <w:lang w:val="es-MX"/>
        </w:rPr>
        <w:t>a</w:t>
      </w:r>
      <w:r>
        <w:rPr>
          <w:vertAlign w:val="subscript"/>
          <w:lang w:val="es-MX"/>
        </w:rPr>
        <w:t xml:space="preserve"> </w:t>
      </w:r>
      <w:r>
        <w:rPr>
          <w:bCs/>
          <w:lang w:val="es-MX"/>
        </w:rPr>
        <w:t>reunión de la Conferencia de las Partes</w:t>
      </w:r>
      <w:r w:rsidR="002501C8">
        <w:rPr>
          <w:bCs/>
          <w:lang w:val="es-MX"/>
        </w:rPr>
        <w:t xml:space="preserve">. </w:t>
      </w:r>
      <w:r w:rsidR="00384190">
        <w:rPr>
          <w:bCs/>
          <w:lang w:val="es-MX"/>
        </w:rPr>
        <w:t>Otra i</w:t>
      </w:r>
      <w:r w:rsidR="002501C8">
        <w:rPr>
          <w:bCs/>
          <w:lang w:val="es-MX"/>
        </w:rPr>
        <w:t xml:space="preserve">nformación sobre los foros figura en el anexo del informe de la Conferencia de las Partes </w:t>
      </w:r>
      <w:r w:rsidR="00384190">
        <w:rPr>
          <w:bCs/>
          <w:lang w:val="es-MX"/>
        </w:rPr>
        <w:t>relativo a</w:t>
      </w:r>
      <w:r w:rsidR="002501C8">
        <w:rPr>
          <w:bCs/>
          <w:lang w:val="es-MX"/>
        </w:rPr>
        <w:t xml:space="preserve"> la parte I de su </w:t>
      </w:r>
      <w:r w:rsidR="002501C8">
        <w:rPr>
          <w:lang w:val="es-MX"/>
        </w:rPr>
        <w:t>15</w:t>
      </w:r>
      <w:r w:rsidR="002501C8" w:rsidRPr="00514281">
        <w:rPr>
          <w:vertAlign w:val="superscript"/>
          <w:lang w:val="es-MX"/>
        </w:rPr>
        <w:t>a</w:t>
      </w:r>
      <w:r w:rsidR="002501C8">
        <w:rPr>
          <w:vertAlign w:val="subscript"/>
          <w:lang w:val="es-MX"/>
        </w:rPr>
        <w:t xml:space="preserve"> </w:t>
      </w:r>
      <w:r w:rsidR="002501C8">
        <w:rPr>
          <w:bCs/>
          <w:lang w:val="es-MX"/>
        </w:rPr>
        <w:t>reunión (CBD/COP/15/4).</w:t>
      </w:r>
    </w:p>
    <w:p w14:paraId="60B3C32A" w14:textId="77777777" w:rsidR="008D3EEE" w:rsidRPr="00EA768F" w:rsidRDefault="008D3EEE" w:rsidP="008D3EEE">
      <w:pPr>
        <w:widowControl w:val="0"/>
        <w:suppressLineNumbers/>
        <w:tabs>
          <w:tab w:val="left" w:pos="567"/>
        </w:tabs>
        <w:suppressAutoHyphens/>
        <w:kinsoku w:val="0"/>
        <w:overflowPunct w:val="0"/>
        <w:autoSpaceDE w:val="0"/>
        <w:autoSpaceDN w:val="0"/>
        <w:adjustRightInd w:val="0"/>
        <w:snapToGrid w:val="0"/>
        <w:jc w:val="center"/>
        <w:outlineLvl w:val="2"/>
        <w:rPr>
          <w:b/>
          <w:snapToGrid w:val="0"/>
          <w:sz w:val="16"/>
          <w:szCs w:val="16"/>
          <w:lang w:val="es-MX"/>
        </w:rPr>
      </w:pPr>
    </w:p>
    <w:p w14:paraId="766C245B" w14:textId="5C771D81" w:rsidR="0022385C" w:rsidRPr="0022385C" w:rsidRDefault="0022385C" w:rsidP="008D3EEE">
      <w:pPr>
        <w:widowControl w:val="0"/>
        <w:suppressLineNumbers/>
        <w:tabs>
          <w:tab w:val="left" w:pos="567"/>
        </w:tabs>
        <w:suppressAutoHyphens/>
        <w:kinsoku w:val="0"/>
        <w:overflowPunct w:val="0"/>
        <w:autoSpaceDE w:val="0"/>
        <w:autoSpaceDN w:val="0"/>
        <w:adjustRightInd w:val="0"/>
        <w:snapToGrid w:val="0"/>
        <w:jc w:val="center"/>
        <w:outlineLvl w:val="2"/>
        <w:rPr>
          <w:b/>
          <w:bCs/>
          <w:snapToGrid w:val="0"/>
          <w:kern w:val="22"/>
          <w:szCs w:val="22"/>
          <w:lang w:val="es-MX"/>
        </w:rPr>
      </w:pPr>
      <w:r w:rsidRPr="0022385C">
        <w:rPr>
          <w:b/>
          <w:snapToGrid w:val="0"/>
          <w:lang w:val="es-MX"/>
        </w:rPr>
        <w:t>Elección de la Mesa</w:t>
      </w:r>
    </w:p>
    <w:p w14:paraId="2DBBB8D6" w14:textId="77777777" w:rsidR="0022385C" w:rsidRPr="0022385C" w:rsidRDefault="0022385C" w:rsidP="008D3EEE">
      <w:pPr>
        <w:widowControl w:val="0"/>
        <w:suppressLineNumbers/>
        <w:tabs>
          <w:tab w:val="left" w:pos="567"/>
        </w:tabs>
        <w:suppressAutoHyphens/>
        <w:kinsoku w:val="0"/>
        <w:overflowPunct w:val="0"/>
        <w:autoSpaceDE w:val="0"/>
        <w:autoSpaceDN w:val="0"/>
        <w:adjustRightInd w:val="0"/>
        <w:snapToGrid w:val="0"/>
        <w:spacing w:before="120" w:after="120"/>
        <w:outlineLvl w:val="2"/>
        <w:rPr>
          <w:i/>
          <w:iCs/>
          <w:snapToGrid w:val="0"/>
          <w:kern w:val="22"/>
          <w:szCs w:val="22"/>
          <w:lang w:val="es-MX"/>
        </w:rPr>
      </w:pPr>
      <w:r w:rsidRPr="0022385C">
        <w:rPr>
          <w:i/>
          <w:snapToGrid w:val="0"/>
          <w:lang w:val="es-MX"/>
        </w:rPr>
        <w:t>Elección de la Presidencia</w:t>
      </w:r>
    </w:p>
    <w:p w14:paraId="15AEB44C" w14:textId="6AED388B" w:rsidR="0022385C" w:rsidRPr="0022385C" w:rsidRDefault="0022385C" w:rsidP="0022385C">
      <w:pPr>
        <w:pStyle w:val="Para1"/>
        <w:numPr>
          <w:ilvl w:val="0"/>
          <w:numId w:val="2"/>
        </w:numPr>
        <w:tabs>
          <w:tab w:val="clear" w:pos="360"/>
        </w:tabs>
        <w:rPr>
          <w:b/>
          <w:bCs/>
          <w:kern w:val="22"/>
          <w:szCs w:val="22"/>
          <w:lang w:val="es-MX"/>
        </w:rPr>
      </w:pPr>
      <w:r w:rsidRPr="0022385C">
        <w:rPr>
          <w:lang w:val="es-MX"/>
        </w:rPr>
        <w:t>Conforme a lo establecido en el artículo 29</w:t>
      </w:r>
      <w:r w:rsidR="00E37A81">
        <w:rPr>
          <w:lang w:val="es-MX"/>
        </w:rPr>
        <w:t>,</w:t>
      </w:r>
      <w:r w:rsidRPr="0022385C">
        <w:rPr>
          <w:lang w:val="es-MX"/>
        </w:rPr>
        <w:t xml:space="preserve"> párrafo 3, del Protocolo de Cartagena, la Mesa de la Conferencia de las Partes ofició también como Mesa de la Conferencia de las Partes que actúa como reunión de las Partes en el Protocolo de Cartagena. Por consiguiente, el Sr. </w:t>
      </w:r>
      <w:proofErr w:type="spellStart"/>
      <w:r w:rsidRPr="0022385C">
        <w:rPr>
          <w:lang w:val="es-MX"/>
        </w:rPr>
        <w:t>Runqiu</w:t>
      </w:r>
      <w:proofErr w:type="spellEnd"/>
      <w:r w:rsidRPr="0022385C">
        <w:rPr>
          <w:lang w:val="es-MX"/>
        </w:rPr>
        <w:t xml:space="preserve"> Huang, </w:t>
      </w:r>
      <w:proofErr w:type="gramStart"/>
      <w:r w:rsidRPr="0022385C">
        <w:rPr>
          <w:lang w:val="es-MX"/>
        </w:rPr>
        <w:t>Ministro</w:t>
      </w:r>
      <w:proofErr w:type="gramEnd"/>
      <w:r w:rsidRPr="0022385C">
        <w:rPr>
          <w:lang w:val="es-MX"/>
        </w:rPr>
        <w:t xml:space="preserve"> de Ecología y Medio Ambiente de China, a quien se había elegido como Presidente de la 15ª reunión de la Conferencia de las Partes, ofició también de Presidente de la 10ª reunión de la Conferencia de las Partes que actúa como reunión de las Partes en el Protocolo de Cartagena.</w:t>
      </w:r>
    </w:p>
    <w:p w14:paraId="6A47972E" w14:textId="2FC751C7" w:rsidR="0022385C" w:rsidRPr="0022385C" w:rsidRDefault="0022385C" w:rsidP="008D3EEE">
      <w:pPr>
        <w:keepNext/>
        <w:suppressLineNumbers/>
        <w:tabs>
          <w:tab w:val="left" w:pos="567"/>
        </w:tabs>
        <w:suppressAutoHyphens/>
        <w:kinsoku w:val="0"/>
        <w:overflowPunct w:val="0"/>
        <w:autoSpaceDE w:val="0"/>
        <w:autoSpaceDN w:val="0"/>
        <w:adjustRightInd w:val="0"/>
        <w:snapToGrid w:val="0"/>
        <w:spacing w:before="120" w:after="120"/>
        <w:outlineLvl w:val="2"/>
        <w:rPr>
          <w:i/>
          <w:iCs/>
          <w:snapToGrid w:val="0"/>
          <w:kern w:val="22"/>
          <w:szCs w:val="22"/>
          <w:lang w:val="es-MX"/>
        </w:rPr>
      </w:pPr>
      <w:r w:rsidRPr="0022385C">
        <w:rPr>
          <w:i/>
          <w:snapToGrid w:val="0"/>
          <w:lang w:val="es-MX"/>
        </w:rPr>
        <w:t>Elección</w:t>
      </w:r>
      <w:r w:rsidR="008D3EEE">
        <w:rPr>
          <w:i/>
          <w:snapToGrid w:val="0"/>
          <w:lang w:val="es-MX"/>
        </w:rPr>
        <w:t xml:space="preserve"> </w:t>
      </w:r>
      <w:r w:rsidRPr="0022385C">
        <w:rPr>
          <w:i/>
          <w:snapToGrid w:val="0"/>
          <w:lang w:val="es-MX"/>
        </w:rPr>
        <w:t>de la Mesa, salvo la Presidencia</w:t>
      </w:r>
    </w:p>
    <w:p w14:paraId="577FBC2A" w14:textId="743DC7E8" w:rsidR="0022385C" w:rsidRPr="0022385C" w:rsidRDefault="0022385C" w:rsidP="0022385C">
      <w:pPr>
        <w:pStyle w:val="Para1"/>
        <w:numPr>
          <w:ilvl w:val="0"/>
          <w:numId w:val="2"/>
        </w:numPr>
        <w:tabs>
          <w:tab w:val="clear" w:pos="360"/>
        </w:tabs>
        <w:rPr>
          <w:kern w:val="22"/>
          <w:szCs w:val="22"/>
          <w:lang w:val="es-MX"/>
        </w:rPr>
      </w:pPr>
      <w:r w:rsidRPr="0022385C">
        <w:rPr>
          <w:lang w:val="es-MX"/>
        </w:rPr>
        <w:t>En el artículo 29, párrafo 3, del Protocolo de Cartagena se establece que los miembros de la Mesa de la Conferencia de las Partes que representen a Partes en el Convenio que no sean Partes en el Protocolo de Cartagena serán reemplazados por miembros que serán elegidos por y de entre las Partes en el Protocolo. En su 14ª reunión</w:t>
      </w:r>
      <w:r w:rsidR="003B6E03">
        <w:rPr>
          <w:lang w:val="es-MX"/>
        </w:rPr>
        <w:t>,</w:t>
      </w:r>
      <w:r w:rsidRPr="0022385C">
        <w:rPr>
          <w:lang w:val="es-MX"/>
        </w:rPr>
        <w:t xml:space="preserve"> la Conferencia de las Partes había elegido </w:t>
      </w:r>
      <w:r w:rsidR="003178F4">
        <w:rPr>
          <w:lang w:val="es-MX"/>
        </w:rPr>
        <w:t>a 10</w:t>
      </w:r>
      <w:r w:rsidRPr="0022385C">
        <w:rPr>
          <w:lang w:val="es-MX"/>
        </w:rPr>
        <w:t xml:space="preserve"> miembros de la Mesa por un mandato que finalizaría al clausurarse la 15ª reunión. Dado que todos los países representados eran Partes en el Protocolo, los miembros </w:t>
      </w:r>
      <w:r w:rsidR="003B6E03">
        <w:rPr>
          <w:lang w:val="es-MX"/>
        </w:rPr>
        <w:t xml:space="preserve">de </w:t>
      </w:r>
      <w:r w:rsidRPr="0022385C">
        <w:rPr>
          <w:lang w:val="es-MX"/>
        </w:rPr>
        <w:t>la Mesa de la Conferencia de las Partes oficiaron también como Mesa de la Conferencia de las Partes que actúa como reunión de las Partes en el Protocolo de Cartagena.</w:t>
      </w:r>
    </w:p>
    <w:p w14:paraId="5A628C25" w14:textId="24973FE8" w:rsidR="0022385C" w:rsidRPr="0022385C" w:rsidRDefault="0022385C" w:rsidP="0022385C">
      <w:pPr>
        <w:pStyle w:val="Para1"/>
        <w:numPr>
          <w:ilvl w:val="0"/>
          <w:numId w:val="2"/>
        </w:numPr>
        <w:tabs>
          <w:tab w:val="clear" w:pos="360"/>
        </w:tabs>
        <w:rPr>
          <w:kern w:val="22"/>
          <w:szCs w:val="22"/>
          <w:lang w:val="es-MX"/>
        </w:rPr>
      </w:pPr>
      <w:r w:rsidRPr="0022385C">
        <w:rPr>
          <w:lang w:val="es-MX"/>
        </w:rPr>
        <w:t xml:space="preserve">Por lo tanto, además del </w:t>
      </w:r>
      <w:proofErr w:type="gramStart"/>
      <w:r w:rsidRPr="0022385C">
        <w:rPr>
          <w:lang w:val="es-MX"/>
        </w:rPr>
        <w:t>Presidente</w:t>
      </w:r>
      <w:proofErr w:type="gramEnd"/>
      <w:r w:rsidRPr="0022385C">
        <w:rPr>
          <w:lang w:val="es-MX"/>
        </w:rPr>
        <w:t xml:space="preserve">, la Mesa de la </w:t>
      </w:r>
      <w:r w:rsidR="003B6E03">
        <w:rPr>
          <w:lang w:val="es-MX"/>
        </w:rPr>
        <w:t xml:space="preserve">10ª </w:t>
      </w:r>
      <w:r w:rsidRPr="0022385C">
        <w:rPr>
          <w:lang w:val="es-MX"/>
        </w:rPr>
        <w:t>reunión de la Conferencia de las Partes que actúa como reunión de las Partes en el Protocolo de Cartagena quedó conformada por los siguientes miembros: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tblGrid>
      <w:tr w:rsidR="0022385C" w:rsidRPr="001A6D8B" w14:paraId="5A912108" w14:textId="77777777" w:rsidTr="008D3EEE">
        <w:trPr>
          <w:jc w:val="center"/>
        </w:trPr>
        <w:tc>
          <w:tcPr>
            <w:tcW w:w="7655" w:type="dxa"/>
          </w:tcPr>
          <w:p w14:paraId="11A74F12" w14:textId="77777777" w:rsidR="0022385C" w:rsidRPr="001A6D8B" w:rsidRDefault="0022385C" w:rsidP="008D3EEE">
            <w:pPr>
              <w:suppressLineNumbers/>
              <w:suppressAutoHyphens/>
              <w:kinsoku w:val="0"/>
              <w:overflowPunct w:val="0"/>
              <w:autoSpaceDE w:val="0"/>
              <w:autoSpaceDN w:val="0"/>
              <w:adjustRightInd w:val="0"/>
              <w:snapToGrid w:val="0"/>
              <w:rPr>
                <w:snapToGrid w:val="0"/>
                <w:kern w:val="22"/>
                <w:szCs w:val="22"/>
              </w:rPr>
            </w:pPr>
            <w:bookmarkStart w:id="18" w:name="_Hlk78552629"/>
            <w:r>
              <w:rPr>
                <w:snapToGrid w:val="0"/>
              </w:rPr>
              <w:t xml:space="preserve">Sr. Eric </w:t>
            </w:r>
            <w:proofErr w:type="spellStart"/>
            <w:r>
              <w:rPr>
                <w:snapToGrid w:val="0"/>
              </w:rPr>
              <w:t>Okoree</w:t>
            </w:r>
            <w:proofErr w:type="spellEnd"/>
            <w:r>
              <w:rPr>
                <w:snapToGrid w:val="0"/>
              </w:rPr>
              <w:t xml:space="preserve"> (Ghana)</w:t>
            </w:r>
          </w:p>
        </w:tc>
      </w:tr>
      <w:tr w:rsidR="0022385C" w:rsidRPr="001A6D8B" w14:paraId="66A36750" w14:textId="77777777" w:rsidTr="008D3EEE">
        <w:trPr>
          <w:jc w:val="center"/>
        </w:trPr>
        <w:tc>
          <w:tcPr>
            <w:tcW w:w="7655" w:type="dxa"/>
          </w:tcPr>
          <w:p w14:paraId="0CAD124A" w14:textId="77777777" w:rsidR="0022385C" w:rsidRPr="001A6D8B" w:rsidRDefault="0022385C" w:rsidP="008D3EEE">
            <w:pPr>
              <w:suppressLineNumbers/>
              <w:suppressAutoHyphens/>
              <w:kinsoku w:val="0"/>
              <w:overflowPunct w:val="0"/>
              <w:autoSpaceDE w:val="0"/>
              <w:autoSpaceDN w:val="0"/>
              <w:adjustRightInd w:val="0"/>
              <w:snapToGrid w:val="0"/>
              <w:rPr>
                <w:snapToGrid w:val="0"/>
                <w:kern w:val="22"/>
                <w:szCs w:val="22"/>
              </w:rPr>
            </w:pPr>
            <w:r>
              <w:rPr>
                <w:snapToGrid w:val="0"/>
              </w:rPr>
              <w:t xml:space="preserve">Sr. </w:t>
            </w:r>
            <w:proofErr w:type="spellStart"/>
            <w:r>
              <w:rPr>
                <w:snapToGrid w:val="0"/>
              </w:rPr>
              <w:t>Melesse</w:t>
            </w:r>
            <w:proofErr w:type="spellEnd"/>
            <w:r>
              <w:rPr>
                <w:snapToGrid w:val="0"/>
              </w:rPr>
              <w:t xml:space="preserve"> </w:t>
            </w:r>
            <w:proofErr w:type="spellStart"/>
            <w:r>
              <w:rPr>
                <w:snapToGrid w:val="0"/>
              </w:rPr>
              <w:t>Maryo</w:t>
            </w:r>
            <w:proofErr w:type="spellEnd"/>
            <w:r>
              <w:rPr>
                <w:snapToGrid w:val="0"/>
              </w:rPr>
              <w:t xml:space="preserve"> (</w:t>
            </w:r>
            <w:proofErr w:type="spellStart"/>
            <w:r>
              <w:rPr>
                <w:snapToGrid w:val="0"/>
              </w:rPr>
              <w:t>Etiopía</w:t>
            </w:r>
            <w:proofErr w:type="spellEnd"/>
            <w:r>
              <w:rPr>
                <w:snapToGrid w:val="0"/>
              </w:rPr>
              <w:t>)</w:t>
            </w:r>
          </w:p>
        </w:tc>
      </w:tr>
      <w:tr w:rsidR="0022385C" w:rsidRPr="006349E4" w14:paraId="39945B72" w14:textId="77777777" w:rsidTr="008D3EEE">
        <w:trPr>
          <w:jc w:val="center"/>
        </w:trPr>
        <w:tc>
          <w:tcPr>
            <w:tcW w:w="7655" w:type="dxa"/>
          </w:tcPr>
          <w:p w14:paraId="25BF5E60" w14:textId="77777777" w:rsidR="0022385C" w:rsidRPr="0022385C" w:rsidRDefault="0022385C" w:rsidP="008D3EEE">
            <w:pPr>
              <w:suppressLineNumbers/>
              <w:suppressAutoHyphens/>
              <w:kinsoku w:val="0"/>
              <w:overflowPunct w:val="0"/>
              <w:autoSpaceDE w:val="0"/>
              <w:autoSpaceDN w:val="0"/>
              <w:adjustRightInd w:val="0"/>
              <w:snapToGrid w:val="0"/>
              <w:rPr>
                <w:snapToGrid w:val="0"/>
                <w:kern w:val="22"/>
                <w:szCs w:val="22"/>
                <w:lang w:val="es-MX"/>
              </w:rPr>
            </w:pPr>
            <w:r w:rsidRPr="0022385C">
              <w:rPr>
                <w:snapToGrid w:val="0"/>
                <w:lang w:val="es-MX"/>
              </w:rPr>
              <w:t xml:space="preserve">Sr. </w:t>
            </w:r>
            <w:proofErr w:type="spellStart"/>
            <w:r w:rsidRPr="0022385C">
              <w:rPr>
                <w:snapToGrid w:val="0"/>
                <w:lang w:val="es-MX"/>
              </w:rPr>
              <w:t>Vinod</w:t>
            </w:r>
            <w:proofErr w:type="spellEnd"/>
            <w:r w:rsidRPr="0022385C">
              <w:rPr>
                <w:snapToGrid w:val="0"/>
                <w:lang w:val="es-MX"/>
              </w:rPr>
              <w:t xml:space="preserve"> </w:t>
            </w:r>
            <w:proofErr w:type="spellStart"/>
            <w:r w:rsidRPr="0022385C">
              <w:rPr>
                <w:snapToGrid w:val="0"/>
                <w:lang w:val="es-MX"/>
              </w:rPr>
              <w:t>Mathur</w:t>
            </w:r>
            <w:proofErr w:type="spellEnd"/>
            <w:r w:rsidRPr="0022385C">
              <w:rPr>
                <w:snapToGrid w:val="0"/>
                <w:lang w:val="es-MX"/>
              </w:rPr>
              <w:t xml:space="preserve"> (India) (en reemplazo de la Sra. </w:t>
            </w:r>
            <w:proofErr w:type="spellStart"/>
            <w:r w:rsidRPr="0022385C">
              <w:rPr>
                <w:snapToGrid w:val="0"/>
                <w:lang w:val="es-MX"/>
              </w:rPr>
              <w:t>Sujata</w:t>
            </w:r>
            <w:proofErr w:type="spellEnd"/>
            <w:r w:rsidRPr="0022385C">
              <w:rPr>
                <w:snapToGrid w:val="0"/>
                <w:lang w:val="es-MX"/>
              </w:rPr>
              <w:t xml:space="preserve"> </w:t>
            </w:r>
            <w:proofErr w:type="spellStart"/>
            <w:r w:rsidRPr="0022385C">
              <w:rPr>
                <w:snapToGrid w:val="0"/>
                <w:lang w:val="es-MX"/>
              </w:rPr>
              <w:t>Arora</w:t>
            </w:r>
            <w:proofErr w:type="spellEnd"/>
            <w:r w:rsidRPr="0022385C">
              <w:rPr>
                <w:snapToGrid w:val="0"/>
                <w:lang w:val="es-MX"/>
              </w:rPr>
              <w:t>)</w:t>
            </w:r>
          </w:p>
        </w:tc>
      </w:tr>
      <w:tr w:rsidR="0022385C" w:rsidRPr="006349E4" w14:paraId="09120A2B" w14:textId="77777777" w:rsidTr="008D3EEE">
        <w:trPr>
          <w:jc w:val="center"/>
        </w:trPr>
        <w:tc>
          <w:tcPr>
            <w:tcW w:w="7655" w:type="dxa"/>
          </w:tcPr>
          <w:p w14:paraId="0B8504B3" w14:textId="77777777" w:rsidR="0022385C" w:rsidRPr="0022385C" w:rsidRDefault="0022385C" w:rsidP="008D3EEE">
            <w:pPr>
              <w:suppressLineNumbers/>
              <w:suppressAutoHyphens/>
              <w:kinsoku w:val="0"/>
              <w:overflowPunct w:val="0"/>
              <w:autoSpaceDE w:val="0"/>
              <w:autoSpaceDN w:val="0"/>
              <w:adjustRightInd w:val="0"/>
              <w:snapToGrid w:val="0"/>
              <w:rPr>
                <w:snapToGrid w:val="0"/>
                <w:kern w:val="22"/>
                <w:szCs w:val="22"/>
                <w:lang w:val="es-MX"/>
              </w:rPr>
            </w:pPr>
            <w:r w:rsidRPr="0022385C">
              <w:rPr>
                <w:snapToGrid w:val="0"/>
                <w:lang w:val="es-MX"/>
              </w:rPr>
              <w:t xml:space="preserve">Sra. </w:t>
            </w:r>
            <w:proofErr w:type="spellStart"/>
            <w:r w:rsidRPr="0022385C">
              <w:rPr>
                <w:snapToGrid w:val="0"/>
                <w:lang w:val="es-MX"/>
              </w:rPr>
              <w:t>Leina</w:t>
            </w:r>
            <w:proofErr w:type="spellEnd"/>
            <w:r w:rsidRPr="0022385C">
              <w:rPr>
                <w:snapToGrid w:val="0"/>
                <w:lang w:val="es-MX"/>
              </w:rPr>
              <w:t xml:space="preserve"> El-</w:t>
            </w:r>
            <w:proofErr w:type="spellStart"/>
            <w:r w:rsidRPr="0022385C">
              <w:rPr>
                <w:snapToGrid w:val="0"/>
                <w:lang w:val="es-MX"/>
              </w:rPr>
              <w:t>Awadhi</w:t>
            </w:r>
            <w:proofErr w:type="spellEnd"/>
            <w:r w:rsidRPr="0022385C">
              <w:rPr>
                <w:snapToGrid w:val="0"/>
                <w:lang w:val="es-MX"/>
              </w:rPr>
              <w:t xml:space="preserve"> (Kuwait)</w:t>
            </w:r>
          </w:p>
        </w:tc>
      </w:tr>
      <w:tr w:rsidR="0022385C" w:rsidRPr="001A6D8B" w14:paraId="2D9EEC4F" w14:textId="77777777" w:rsidTr="008D3EEE">
        <w:trPr>
          <w:jc w:val="center"/>
        </w:trPr>
        <w:tc>
          <w:tcPr>
            <w:tcW w:w="7655" w:type="dxa"/>
          </w:tcPr>
          <w:p w14:paraId="141CBD82" w14:textId="77777777" w:rsidR="0022385C" w:rsidRPr="001A6D8B" w:rsidRDefault="0022385C" w:rsidP="008D3EEE">
            <w:pPr>
              <w:suppressLineNumbers/>
              <w:suppressAutoHyphens/>
              <w:kinsoku w:val="0"/>
              <w:overflowPunct w:val="0"/>
              <w:autoSpaceDE w:val="0"/>
              <w:autoSpaceDN w:val="0"/>
              <w:adjustRightInd w:val="0"/>
              <w:snapToGrid w:val="0"/>
              <w:rPr>
                <w:snapToGrid w:val="0"/>
                <w:kern w:val="22"/>
                <w:szCs w:val="22"/>
              </w:rPr>
            </w:pPr>
            <w:proofErr w:type="spellStart"/>
            <w:r>
              <w:rPr>
                <w:snapToGrid w:val="0"/>
              </w:rPr>
              <w:t>Sra.</w:t>
            </w:r>
            <w:proofErr w:type="spellEnd"/>
            <w:r>
              <w:rPr>
                <w:snapToGrid w:val="0"/>
              </w:rPr>
              <w:t xml:space="preserve"> </w:t>
            </w:r>
            <w:proofErr w:type="spellStart"/>
            <w:r>
              <w:rPr>
                <w:snapToGrid w:val="0"/>
              </w:rPr>
              <w:t>Teona</w:t>
            </w:r>
            <w:proofErr w:type="spellEnd"/>
            <w:r>
              <w:rPr>
                <w:snapToGrid w:val="0"/>
              </w:rPr>
              <w:t xml:space="preserve"> </w:t>
            </w:r>
            <w:proofErr w:type="spellStart"/>
            <w:r>
              <w:rPr>
                <w:snapToGrid w:val="0"/>
              </w:rPr>
              <w:t>Karchava</w:t>
            </w:r>
            <w:proofErr w:type="spellEnd"/>
            <w:r>
              <w:rPr>
                <w:snapToGrid w:val="0"/>
              </w:rPr>
              <w:t xml:space="preserve"> (Georgia)</w:t>
            </w:r>
          </w:p>
        </w:tc>
      </w:tr>
      <w:tr w:rsidR="0022385C" w:rsidRPr="001A6D8B" w14:paraId="55BB8D22" w14:textId="77777777" w:rsidTr="008D3EEE">
        <w:trPr>
          <w:jc w:val="center"/>
        </w:trPr>
        <w:tc>
          <w:tcPr>
            <w:tcW w:w="7655" w:type="dxa"/>
          </w:tcPr>
          <w:p w14:paraId="44DC627F" w14:textId="6EB53FA3" w:rsidR="0022385C" w:rsidRPr="001A6D8B" w:rsidRDefault="0022385C" w:rsidP="008D3EEE">
            <w:pPr>
              <w:suppressLineNumbers/>
              <w:suppressAutoHyphens/>
              <w:kinsoku w:val="0"/>
              <w:overflowPunct w:val="0"/>
              <w:autoSpaceDE w:val="0"/>
              <w:autoSpaceDN w:val="0"/>
              <w:adjustRightInd w:val="0"/>
              <w:snapToGrid w:val="0"/>
              <w:rPr>
                <w:snapToGrid w:val="0"/>
                <w:kern w:val="22"/>
                <w:szCs w:val="22"/>
              </w:rPr>
            </w:pPr>
            <w:proofErr w:type="spellStart"/>
            <w:r>
              <w:rPr>
                <w:snapToGrid w:val="0"/>
              </w:rPr>
              <w:t>Sra.</w:t>
            </w:r>
            <w:proofErr w:type="spellEnd"/>
            <w:r w:rsidR="008D3EEE">
              <w:rPr>
                <w:snapToGrid w:val="0"/>
              </w:rPr>
              <w:t xml:space="preserve"> </w:t>
            </w:r>
            <w:proofErr w:type="spellStart"/>
            <w:r>
              <w:rPr>
                <w:snapToGrid w:val="0"/>
              </w:rPr>
              <w:t>Elvana</w:t>
            </w:r>
            <w:proofErr w:type="spellEnd"/>
            <w:r>
              <w:rPr>
                <w:snapToGrid w:val="0"/>
              </w:rPr>
              <w:t xml:space="preserve"> </w:t>
            </w:r>
            <w:proofErr w:type="spellStart"/>
            <w:r>
              <w:rPr>
                <w:snapToGrid w:val="0"/>
              </w:rPr>
              <w:t>Ramaj</w:t>
            </w:r>
            <w:proofErr w:type="spellEnd"/>
            <w:r>
              <w:rPr>
                <w:snapToGrid w:val="0"/>
              </w:rPr>
              <w:t> (Albania)</w:t>
            </w:r>
          </w:p>
        </w:tc>
      </w:tr>
      <w:tr w:rsidR="0022385C" w:rsidRPr="008D3EEE" w14:paraId="17132F21" w14:textId="77777777" w:rsidTr="008D3EEE">
        <w:trPr>
          <w:jc w:val="center"/>
        </w:trPr>
        <w:tc>
          <w:tcPr>
            <w:tcW w:w="7655" w:type="dxa"/>
          </w:tcPr>
          <w:p w14:paraId="172239E1" w14:textId="77777777" w:rsidR="0022385C" w:rsidRPr="0022385C" w:rsidRDefault="0022385C" w:rsidP="008D3EEE">
            <w:pPr>
              <w:suppressLineNumbers/>
              <w:suppressAutoHyphens/>
              <w:kinsoku w:val="0"/>
              <w:overflowPunct w:val="0"/>
              <w:autoSpaceDE w:val="0"/>
              <w:autoSpaceDN w:val="0"/>
              <w:adjustRightInd w:val="0"/>
              <w:snapToGrid w:val="0"/>
              <w:jc w:val="left"/>
              <w:rPr>
                <w:snapToGrid w:val="0"/>
                <w:kern w:val="22"/>
                <w:szCs w:val="22"/>
                <w:lang w:val="es-MX"/>
              </w:rPr>
            </w:pPr>
            <w:r w:rsidRPr="0022385C">
              <w:rPr>
                <w:snapToGrid w:val="0"/>
                <w:lang w:val="es-MX"/>
              </w:rPr>
              <w:t xml:space="preserve">Sra. Andrea Meza Murillo (Costa Rica) (en reemplazo del Sr. Carlos Manuel Rodríguez) </w:t>
            </w:r>
          </w:p>
        </w:tc>
      </w:tr>
      <w:tr w:rsidR="0022385C" w:rsidRPr="008D3EEE" w14:paraId="6766C34C" w14:textId="77777777" w:rsidTr="008D3EEE">
        <w:trPr>
          <w:jc w:val="center"/>
        </w:trPr>
        <w:tc>
          <w:tcPr>
            <w:tcW w:w="7655" w:type="dxa"/>
          </w:tcPr>
          <w:p w14:paraId="5603B5EA" w14:textId="77777777" w:rsidR="0022385C" w:rsidRPr="0022385C" w:rsidRDefault="0022385C" w:rsidP="008D3EEE">
            <w:pPr>
              <w:suppressLineNumbers/>
              <w:suppressAutoHyphens/>
              <w:kinsoku w:val="0"/>
              <w:overflowPunct w:val="0"/>
              <w:autoSpaceDE w:val="0"/>
              <w:autoSpaceDN w:val="0"/>
              <w:adjustRightInd w:val="0"/>
              <w:snapToGrid w:val="0"/>
              <w:rPr>
                <w:snapToGrid w:val="0"/>
                <w:kern w:val="22"/>
                <w:szCs w:val="22"/>
                <w:lang w:val="es-MX"/>
              </w:rPr>
            </w:pPr>
            <w:r w:rsidRPr="0022385C">
              <w:rPr>
                <w:snapToGrid w:val="0"/>
                <w:lang w:val="es-MX"/>
              </w:rPr>
              <w:t xml:space="preserve">Sra. Helena </w:t>
            </w:r>
            <w:proofErr w:type="spellStart"/>
            <w:r w:rsidRPr="0022385C">
              <w:rPr>
                <w:snapToGrid w:val="0"/>
                <w:lang w:val="es-MX"/>
              </w:rPr>
              <w:t>Jeffery</w:t>
            </w:r>
            <w:proofErr w:type="spellEnd"/>
            <w:r w:rsidRPr="0022385C">
              <w:rPr>
                <w:snapToGrid w:val="0"/>
                <w:lang w:val="es-MX"/>
              </w:rPr>
              <w:t xml:space="preserve"> Brown (Antigua y Barbuda)</w:t>
            </w:r>
          </w:p>
        </w:tc>
      </w:tr>
      <w:tr w:rsidR="0022385C" w:rsidRPr="001A6D8B" w14:paraId="1A4F2708" w14:textId="77777777" w:rsidTr="008D3EEE">
        <w:trPr>
          <w:jc w:val="center"/>
        </w:trPr>
        <w:tc>
          <w:tcPr>
            <w:tcW w:w="7655" w:type="dxa"/>
          </w:tcPr>
          <w:p w14:paraId="6C5F2D06" w14:textId="77777777" w:rsidR="0022385C" w:rsidRPr="001A6D8B" w:rsidRDefault="0022385C" w:rsidP="00D14D43">
            <w:pPr>
              <w:keepNext/>
              <w:keepLines/>
              <w:suppressLineNumbers/>
              <w:suppressAutoHyphens/>
              <w:kinsoku w:val="0"/>
              <w:overflowPunct w:val="0"/>
              <w:autoSpaceDE w:val="0"/>
              <w:autoSpaceDN w:val="0"/>
              <w:adjustRightInd w:val="0"/>
              <w:snapToGrid w:val="0"/>
              <w:rPr>
                <w:snapToGrid w:val="0"/>
                <w:kern w:val="22"/>
                <w:szCs w:val="22"/>
              </w:rPr>
            </w:pPr>
            <w:proofErr w:type="spellStart"/>
            <w:r>
              <w:rPr>
                <w:snapToGrid w:val="0"/>
              </w:rPr>
              <w:lastRenderedPageBreak/>
              <w:t>Sra.</w:t>
            </w:r>
            <w:proofErr w:type="spellEnd"/>
            <w:r>
              <w:rPr>
                <w:snapToGrid w:val="0"/>
              </w:rPr>
              <w:t xml:space="preserve"> Gabriele </w:t>
            </w:r>
            <w:proofErr w:type="spellStart"/>
            <w:r>
              <w:rPr>
                <w:snapToGrid w:val="0"/>
              </w:rPr>
              <w:t>Obermayr</w:t>
            </w:r>
            <w:proofErr w:type="spellEnd"/>
            <w:r>
              <w:rPr>
                <w:snapToGrid w:val="0"/>
              </w:rPr>
              <w:t xml:space="preserve"> (Austria)</w:t>
            </w:r>
          </w:p>
        </w:tc>
      </w:tr>
      <w:tr w:rsidR="0022385C" w:rsidRPr="001A6D8B" w14:paraId="3497FC19" w14:textId="77777777" w:rsidTr="008D3EEE">
        <w:trPr>
          <w:trHeight w:val="422"/>
          <w:jc w:val="center"/>
        </w:trPr>
        <w:tc>
          <w:tcPr>
            <w:tcW w:w="7655" w:type="dxa"/>
          </w:tcPr>
          <w:p w14:paraId="69992E74" w14:textId="77777777" w:rsidR="0022385C" w:rsidRPr="001A6D8B" w:rsidRDefault="0022385C" w:rsidP="00D14D43">
            <w:pPr>
              <w:keepNext/>
              <w:keepLines/>
              <w:suppressLineNumbers/>
              <w:suppressAutoHyphens/>
              <w:kinsoku w:val="0"/>
              <w:overflowPunct w:val="0"/>
              <w:autoSpaceDE w:val="0"/>
              <w:autoSpaceDN w:val="0"/>
              <w:adjustRightInd w:val="0"/>
              <w:snapToGrid w:val="0"/>
              <w:rPr>
                <w:snapToGrid w:val="0"/>
                <w:kern w:val="22"/>
                <w:szCs w:val="22"/>
              </w:rPr>
            </w:pPr>
            <w:proofErr w:type="spellStart"/>
            <w:r>
              <w:rPr>
                <w:snapToGrid w:val="0"/>
              </w:rPr>
              <w:t>Sra.</w:t>
            </w:r>
            <w:proofErr w:type="spellEnd"/>
            <w:r>
              <w:rPr>
                <w:snapToGrid w:val="0"/>
              </w:rPr>
              <w:t xml:space="preserve"> Rosemary Paterson (Nueva </w:t>
            </w:r>
            <w:proofErr w:type="spellStart"/>
            <w:r>
              <w:rPr>
                <w:snapToGrid w:val="0"/>
              </w:rPr>
              <w:t>Zelandia</w:t>
            </w:r>
            <w:proofErr w:type="spellEnd"/>
            <w:r>
              <w:rPr>
                <w:snapToGrid w:val="0"/>
              </w:rPr>
              <w:t>)</w:t>
            </w:r>
          </w:p>
        </w:tc>
      </w:tr>
    </w:tbl>
    <w:p w14:paraId="45AF0A65" w14:textId="77777777" w:rsidR="0022385C" w:rsidRPr="0022385C" w:rsidRDefault="0022385C" w:rsidP="0022385C">
      <w:pPr>
        <w:pStyle w:val="Para1"/>
        <w:numPr>
          <w:ilvl w:val="0"/>
          <w:numId w:val="2"/>
        </w:numPr>
        <w:tabs>
          <w:tab w:val="clear" w:pos="360"/>
        </w:tabs>
        <w:rPr>
          <w:kern w:val="22"/>
          <w:szCs w:val="22"/>
          <w:lang w:val="es-MX"/>
        </w:rPr>
      </w:pPr>
      <w:bookmarkStart w:id="19" w:name="_Hlk84867795"/>
      <w:bookmarkEnd w:id="18"/>
      <w:r w:rsidRPr="0022385C">
        <w:rPr>
          <w:lang w:val="es-MX"/>
        </w:rPr>
        <w:t>Considerando que parte de la labor encomendada por la Conferencia de las Partes en su 14ª reunión habría de continuar hasta la clausura de la parte II de la reunión, se invitó al Sr. </w:t>
      </w:r>
      <w:proofErr w:type="spellStart"/>
      <w:r w:rsidRPr="0022385C">
        <w:rPr>
          <w:lang w:val="es-MX"/>
        </w:rPr>
        <w:t>Hamdallah</w:t>
      </w:r>
      <w:proofErr w:type="spellEnd"/>
      <w:r w:rsidRPr="0022385C">
        <w:rPr>
          <w:lang w:val="es-MX"/>
        </w:rPr>
        <w:t xml:space="preserve"> </w:t>
      </w:r>
      <w:proofErr w:type="spellStart"/>
      <w:r w:rsidRPr="0022385C">
        <w:rPr>
          <w:lang w:val="es-MX"/>
        </w:rPr>
        <w:t>Zedan</w:t>
      </w:r>
      <w:proofErr w:type="spellEnd"/>
      <w:r w:rsidRPr="0022385C">
        <w:rPr>
          <w:lang w:val="es-MX"/>
        </w:rPr>
        <w:t xml:space="preserve"> (Egipto) a seguir integrando la Mesa, </w:t>
      </w:r>
      <w:r w:rsidRPr="0022385C">
        <w:rPr>
          <w:i/>
          <w:iCs/>
          <w:lang w:val="es-MX"/>
        </w:rPr>
        <w:t xml:space="preserve">ex </w:t>
      </w:r>
      <w:proofErr w:type="spellStart"/>
      <w:r w:rsidRPr="0022385C">
        <w:rPr>
          <w:i/>
          <w:iCs/>
          <w:lang w:val="es-MX"/>
        </w:rPr>
        <w:t>officio</w:t>
      </w:r>
      <w:proofErr w:type="spellEnd"/>
      <w:r w:rsidRPr="0022385C">
        <w:rPr>
          <w:lang w:val="es-MX"/>
        </w:rPr>
        <w:t>, como representante de la Presidencia de la 14ª reunión de la Conferencia de las Partes.</w:t>
      </w:r>
    </w:p>
    <w:p w14:paraId="672EB12F" w14:textId="6F19CE3F" w:rsidR="0022385C" w:rsidRPr="0022385C" w:rsidRDefault="0022385C" w:rsidP="0022385C">
      <w:pPr>
        <w:pStyle w:val="Para1"/>
        <w:numPr>
          <w:ilvl w:val="0"/>
          <w:numId w:val="2"/>
        </w:numPr>
        <w:tabs>
          <w:tab w:val="clear" w:pos="360"/>
        </w:tabs>
        <w:rPr>
          <w:kern w:val="22"/>
          <w:szCs w:val="22"/>
          <w:lang w:val="es-MX"/>
        </w:rPr>
      </w:pPr>
      <w:bookmarkStart w:id="20" w:name="_Hlk84868211"/>
      <w:bookmarkEnd w:id="19"/>
      <w:r w:rsidRPr="0022385C">
        <w:rPr>
          <w:lang w:val="es-MX"/>
        </w:rPr>
        <w:t xml:space="preserve">Se acordó que los integrantes </w:t>
      </w:r>
      <w:r w:rsidR="00D4528D">
        <w:rPr>
          <w:lang w:val="es-MX"/>
        </w:rPr>
        <w:t xml:space="preserve">cuyos mandatos iniciarían </w:t>
      </w:r>
      <w:r w:rsidRPr="0022385C">
        <w:rPr>
          <w:lang w:val="es-MX"/>
        </w:rPr>
        <w:t xml:space="preserve">al clausurarse la 10ª reunión y </w:t>
      </w:r>
      <w:r w:rsidR="00C97A48">
        <w:rPr>
          <w:lang w:val="es-MX"/>
        </w:rPr>
        <w:t xml:space="preserve">durarían </w:t>
      </w:r>
      <w:r w:rsidRPr="0022385C">
        <w:rPr>
          <w:lang w:val="es-MX"/>
        </w:rPr>
        <w:t>hasta la finalización de la 11ª reunión se elegirían en la parte II de la reunión, en cuya oportunidad la Conferencia de las Partes que actúa como reunión de las Partes en el Protocolo de Cartagena elegiría a los reemplazantes, según fuera necesario, para aquellos integrantes de la Mesa que representaran a una Parte en el Convenio que no fuera Parte en el Protocolo de Cartagena.</w:t>
      </w:r>
    </w:p>
    <w:p w14:paraId="055058E1" w14:textId="77777777" w:rsidR="0022385C" w:rsidRPr="0022385C" w:rsidRDefault="0022385C" w:rsidP="0022385C">
      <w:pPr>
        <w:pStyle w:val="Para1"/>
        <w:numPr>
          <w:ilvl w:val="0"/>
          <w:numId w:val="2"/>
        </w:numPr>
        <w:tabs>
          <w:tab w:val="clear" w:pos="360"/>
        </w:tabs>
        <w:rPr>
          <w:kern w:val="22"/>
          <w:szCs w:val="22"/>
          <w:lang w:val="es-MX"/>
        </w:rPr>
      </w:pPr>
      <w:bookmarkStart w:id="21" w:name="_Hlk84868271"/>
      <w:bookmarkEnd w:id="20"/>
      <w:r w:rsidRPr="0022385C">
        <w:rPr>
          <w:lang w:val="es-MX"/>
        </w:rPr>
        <w:t>En la sesión plenaria de apertura de la parte I de la reunión, el 11 de octubre de 2021, a propuesta de la Mesa, se acordó que la Sra. </w:t>
      </w:r>
      <w:proofErr w:type="spellStart"/>
      <w:r w:rsidRPr="0022385C">
        <w:rPr>
          <w:lang w:val="es-MX"/>
        </w:rPr>
        <w:t>Elvana</w:t>
      </w:r>
      <w:proofErr w:type="spellEnd"/>
      <w:r w:rsidRPr="0022385C">
        <w:rPr>
          <w:lang w:val="es-MX"/>
        </w:rPr>
        <w:t xml:space="preserve"> </w:t>
      </w:r>
      <w:proofErr w:type="spellStart"/>
      <w:r w:rsidRPr="0022385C">
        <w:rPr>
          <w:lang w:val="es-MX"/>
        </w:rPr>
        <w:t>Ramaj</w:t>
      </w:r>
      <w:proofErr w:type="spellEnd"/>
      <w:r w:rsidRPr="0022385C">
        <w:rPr>
          <w:lang w:val="es-MX"/>
        </w:rPr>
        <w:t xml:space="preserve"> (Albania) oficiaría de Relatora de la reunión.</w:t>
      </w:r>
    </w:p>
    <w:bookmarkEnd w:id="21"/>
    <w:p w14:paraId="766E6C6D" w14:textId="77777777" w:rsidR="0022385C" w:rsidRPr="0022385C" w:rsidRDefault="0022385C" w:rsidP="0022385C">
      <w:pPr>
        <w:keepNext/>
        <w:suppressLineNumbers/>
        <w:suppressAutoHyphens/>
        <w:kinsoku w:val="0"/>
        <w:overflowPunct w:val="0"/>
        <w:autoSpaceDE w:val="0"/>
        <w:autoSpaceDN w:val="0"/>
        <w:adjustRightInd w:val="0"/>
        <w:snapToGrid w:val="0"/>
        <w:spacing w:before="120" w:after="120"/>
        <w:outlineLvl w:val="1"/>
        <w:rPr>
          <w:i/>
          <w:iCs/>
          <w:snapToGrid w:val="0"/>
          <w:kern w:val="22"/>
          <w:szCs w:val="22"/>
          <w:lang w:val="es-MX"/>
        </w:rPr>
      </w:pPr>
      <w:r w:rsidRPr="0022385C">
        <w:rPr>
          <w:i/>
          <w:snapToGrid w:val="0"/>
          <w:lang w:val="es-MX"/>
        </w:rPr>
        <w:t>Elección de la Mesa de los órganos subsidiarios</w:t>
      </w:r>
    </w:p>
    <w:p w14:paraId="054296C0" w14:textId="77777777" w:rsidR="0022385C" w:rsidRPr="0022385C" w:rsidRDefault="0022385C" w:rsidP="0022385C">
      <w:pPr>
        <w:pStyle w:val="Para1"/>
        <w:numPr>
          <w:ilvl w:val="0"/>
          <w:numId w:val="2"/>
        </w:numPr>
        <w:tabs>
          <w:tab w:val="clear" w:pos="360"/>
        </w:tabs>
        <w:rPr>
          <w:lang w:val="es-MX"/>
        </w:rPr>
      </w:pPr>
      <w:r w:rsidRPr="0022385C">
        <w:rPr>
          <w:lang w:val="es-MX"/>
        </w:rPr>
        <w:t>En la sesión plenaria de apertura de la parte I de la reunión, el 11 de octubre de 2021, la Conferencia de las Partes decidió posponer las elecciones de la Presidencia del Órgano Subsidiario de Asesoramiento Científico, Técnico y Tecnológico y del Órgano Subsidiario sobre la Aplicación hasta la finalización de la parte II de la reunión. La Conferencia de las Partes también decidió mantener en funciones a los Copresidentes del Grupo de Trabajo de Composición Abierta sobre el Marco Mundial de la Diversidad Biológica posterior a 2020 hasta la parte II de la reunión.</w:t>
      </w:r>
    </w:p>
    <w:p w14:paraId="669DEEAF" w14:textId="58A4DCE9" w:rsidR="0022385C" w:rsidRPr="0022385C" w:rsidRDefault="0022385C" w:rsidP="00CA01EF">
      <w:pPr>
        <w:keepNext/>
        <w:suppressLineNumbers/>
        <w:suppressAutoHyphens/>
        <w:kinsoku w:val="0"/>
        <w:overflowPunct w:val="0"/>
        <w:autoSpaceDE w:val="0"/>
        <w:autoSpaceDN w:val="0"/>
        <w:adjustRightInd w:val="0"/>
        <w:snapToGrid w:val="0"/>
        <w:spacing w:before="120" w:after="120"/>
        <w:ind w:left="1584" w:hanging="864"/>
        <w:jc w:val="left"/>
        <w:outlineLvl w:val="0"/>
        <w:rPr>
          <w:b/>
          <w:kern w:val="22"/>
          <w:szCs w:val="22"/>
          <w:lang w:val="es-MX"/>
        </w:rPr>
      </w:pPr>
      <w:bookmarkStart w:id="22" w:name="Item03"/>
      <w:r w:rsidRPr="0022385C">
        <w:rPr>
          <w:b/>
          <w:lang w:val="es-MX"/>
        </w:rPr>
        <w:t>Tema 3.</w:t>
      </w:r>
      <w:r w:rsidR="00CA01EF">
        <w:rPr>
          <w:b/>
          <w:lang w:val="es-MX"/>
        </w:rPr>
        <w:t>  </w:t>
      </w:r>
      <w:r w:rsidRPr="0022385C">
        <w:rPr>
          <w:b/>
          <w:lang w:val="es-MX"/>
        </w:rPr>
        <w:t>Informe sobre las credenciales de los representantes en la 10ª reunión de la Conferencia de las Partes que actúa como reunión de las Partes en el Protocolo de</w:t>
      </w:r>
      <w:r w:rsidR="00E35B44">
        <w:rPr>
          <w:b/>
          <w:lang w:val="es-MX"/>
        </w:rPr>
        <w:t> </w:t>
      </w:r>
      <w:r w:rsidRPr="0022385C">
        <w:rPr>
          <w:b/>
          <w:lang w:val="es-MX"/>
        </w:rPr>
        <w:t>Cartagena</w:t>
      </w:r>
      <w:bookmarkEnd w:id="22"/>
    </w:p>
    <w:p w14:paraId="53DA8C7C" w14:textId="77777777" w:rsidR="0022385C" w:rsidRPr="0022385C" w:rsidRDefault="0022385C" w:rsidP="0022385C">
      <w:pPr>
        <w:pStyle w:val="Para1"/>
        <w:numPr>
          <w:ilvl w:val="0"/>
          <w:numId w:val="2"/>
        </w:numPr>
        <w:tabs>
          <w:tab w:val="clear" w:pos="360"/>
        </w:tabs>
        <w:rPr>
          <w:kern w:val="22"/>
          <w:szCs w:val="22"/>
          <w:lang w:val="es-MX"/>
        </w:rPr>
      </w:pPr>
      <w:bookmarkStart w:id="23" w:name="_Hlk84866759"/>
      <w:r w:rsidRPr="0022385C">
        <w:rPr>
          <w:lang w:val="es-MX"/>
        </w:rPr>
        <w:t xml:space="preserve">La Conferencia de las Partes que actúa como reunión de las Partes en el Protocolo de Cartagena comenzó a tratar el tema 3 en la sesión plenaria de apertura de la parte I de la reunión, el 11 de octubre de 2021. De conformidad con el artículo 19 del reglamento, la Mesa debía examinar las credenciales de las delegaciones e informar al respecto. Por consiguiente, el </w:t>
      </w:r>
      <w:proofErr w:type="gramStart"/>
      <w:r w:rsidRPr="0022385C">
        <w:rPr>
          <w:lang w:val="es-MX"/>
        </w:rPr>
        <w:t>Presidente</w:t>
      </w:r>
      <w:proofErr w:type="gramEnd"/>
      <w:r w:rsidRPr="0022385C">
        <w:rPr>
          <w:lang w:val="es-MX"/>
        </w:rPr>
        <w:t xml:space="preserve"> informó al órgano que la Mesa había designado al Sr. Eric </w:t>
      </w:r>
      <w:proofErr w:type="spellStart"/>
      <w:r w:rsidRPr="0022385C">
        <w:rPr>
          <w:lang w:val="es-MX"/>
        </w:rPr>
        <w:t>Okoree</w:t>
      </w:r>
      <w:proofErr w:type="spellEnd"/>
      <w:r w:rsidRPr="0022385C">
        <w:rPr>
          <w:lang w:val="es-MX"/>
        </w:rPr>
        <w:t xml:space="preserve"> (Ghana), uno de los vicepresidentes de la Mesa, para que examinara las credenciales e informara al respecto.</w:t>
      </w:r>
    </w:p>
    <w:p w14:paraId="024C53E2" w14:textId="54A28A36" w:rsidR="0022385C" w:rsidRPr="00C26D24" w:rsidRDefault="0022385C" w:rsidP="0022385C">
      <w:pPr>
        <w:pStyle w:val="Para1"/>
        <w:numPr>
          <w:ilvl w:val="0"/>
          <w:numId w:val="2"/>
        </w:numPr>
        <w:tabs>
          <w:tab w:val="clear" w:pos="360"/>
        </w:tabs>
        <w:rPr>
          <w:lang w:val="es-MX"/>
        </w:rPr>
      </w:pPr>
      <w:bookmarkStart w:id="24" w:name="_Hlk84855372"/>
      <w:r w:rsidRPr="0022385C">
        <w:rPr>
          <w:lang w:val="es-MX"/>
        </w:rPr>
        <w:t xml:space="preserve">En la </w:t>
      </w:r>
      <w:r w:rsidR="00362D3F">
        <w:rPr>
          <w:lang w:val="es-MX"/>
        </w:rPr>
        <w:t xml:space="preserve">segunda </w:t>
      </w:r>
      <w:r w:rsidRPr="0022385C">
        <w:rPr>
          <w:lang w:val="es-MX"/>
        </w:rPr>
        <w:t xml:space="preserve">sesión plenaria de la parte I de la reunión, el </w:t>
      </w:r>
      <w:r w:rsidR="00034743">
        <w:rPr>
          <w:lang w:val="es-MX"/>
        </w:rPr>
        <w:t>15 de octubre de 2021</w:t>
      </w:r>
      <w:r w:rsidRPr="0022385C">
        <w:rPr>
          <w:lang w:val="es-MX"/>
        </w:rPr>
        <w:t xml:space="preserve">, el Sr. Eric </w:t>
      </w:r>
      <w:proofErr w:type="spellStart"/>
      <w:r w:rsidRPr="0022385C">
        <w:rPr>
          <w:lang w:val="es-MX"/>
        </w:rPr>
        <w:t>Okoree</w:t>
      </w:r>
      <w:proofErr w:type="spellEnd"/>
      <w:r w:rsidRPr="0022385C">
        <w:rPr>
          <w:lang w:val="es-MX"/>
        </w:rPr>
        <w:t xml:space="preserve"> informó a la Conferencia de las Partes que actúa como reunión de las Partes en el Protocolo de Cartagena que se había registrado la asistencia de </w:t>
      </w:r>
      <w:r w:rsidR="00034743">
        <w:rPr>
          <w:lang w:val="es-MX"/>
        </w:rPr>
        <w:t>132</w:t>
      </w:r>
      <w:r w:rsidRPr="0022385C">
        <w:rPr>
          <w:lang w:val="es-MX"/>
        </w:rPr>
        <w:t xml:space="preserve"> Partes a la reunión. </w:t>
      </w:r>
      <w:bookmarkEnd w:id="24"/>
      <w:r w:rsidRPr="0022385C">
        <w:rPr>
          <w:lang w:val="es-MX"/>
        </w:rPr>
        <w:t xml:space="preserve">La Mesa había examinado las credenciales de los representantes de </w:t>
      </w:r>
      <w:r w:rsidR="00C75464">
        <w:rPr>
          <w:lang w:val="es-MX"/>
        </w:rPr>
        <w:t>esas</w:t>
      </w:r>
      <w:r w:rsidRPr="0022385C">
        <w:rPr>
          <w:lang w:val="es-MX"/>
        </w:rPr>
        <w:t xml:space="preserve"> Partes </w:t>
      </w:r>
      <w:r w:rsidR="00C75464">
        <w:rPr>
          <w:lang w:val="es-MX"/>
        </w:rPr>
        <w:t xml:space="preserve">y había encontrado </w:t>
      </w:r>
      <w:r w:rsidRPr="0022385C">
        <w:rPr>
          <w:lang w:val="es-MX"/>
        </w:rPr>
        <w:t xml:space="preserve">que </w:t>
      </w:r>
      <w:r w:rsidR="00C75464">
        <w:rPr>
          <w:lang w:val="es-MX"/>
        </w:rPr>
        <w:t xml:space="preserve">las credenciales de 93 delegaciones </w:t>
      </w:r>
      <w:r w:rsidRPr="0022385C">
        <w:rPr>
          <w:lang w:val="es-MX"/>
        </w:rPr>
        <w:t>cumplían plenamente las disposiciones del artículo 18 del reglamento</w:t>
      </w:r>
      <w:r w:rsidR="00C75464">
        <w:rPr>
          <w:lang w:val="es-MX"/>
        </w:rPr>
        <w:t xml:space="preserve">, en tanto que las de 39 delegaciones </w:t>
      </w:r>
      <w:r w:rsidRPr="0022385C">
        <w:rPr>
          <w:lang w:val="es-MX"/>
        </w:rPr>
        <w:t xml:space="preserve">no se ajustaban plenamente a lo dispuesto en el artículo 18 </w:t>
      </w:r>
      <w:r w:rsidR="00C75464">
        <w:rPr>
          <w:lang w:val="es-MX"/>
        </w:rPr>
        <w:t xml:space="preserve">o </w:t>
      </w:r>
      <w:r w:rsidRPr="0022385C">
        <w:rPr>
          <w:lang w:val="es-MX"/>
        </w:rPr>
        <w:t xml:space="preserve">aún no habían </w:t>
      </w:r>
      <w:r w:rsidR="00707959">
        <w:rPr>
          <w:lang w:val="es-MX"/>
        </w:rPr>
        <w:t xml:space="preserve">sido </w:t>
      </w:r>
      <w:r w:rsidRPr="0022385C">
        <w:rPr>
          <w:lang w:val="es-MX"/>
        </w:rPr>
        <w:t>presentad</w:t>
      </w:r>
      <w:r w:rsidR="00707959">
        <w:rPr>
          <w:lang w:val="es-MX"/>
        </w:rPr>
        <w:t>as</w:t>
      </w:r>
      <w:r w:rsidRPr="0022385C">
        <w:rPr>
          <w:lang w:val="es-MX"/>
        </w:rPr>
        <w:t>.</w:t>
      </w:r>
      <w:r w:rsidR="0029265F">
        <w:rPr>
          <w:lang w:val="es-MX"/>
        </w:rPr>
        <w:t xml:space="preserve"> Como la Mesa </w:t>
      </w:r>
      <w:r w:rsidR="00B46D0F">
        <w:rPr>
          <w:lang w:val="es-MX"/>
        </w:rPr>
        <w:t>había comprendido</w:t>
      </w:r>
      <w:r w:rsidR="0029265F">
        <w:rPr>
          <w:lang w:val="es-MX"/>
        </w:rPr>
        <w:t xml:space="preserve"> la situación extraordinaria que enfrentaban algunas delegaciones, otorgó a los representantes que aún no habían presentado sus credenciales 30</w:t>
      </w:r>
      <w:r w:rsidR="0093078A">
        <w:rPr>
          <w:lang w:val="es-MX"/>
        </w:rPr>
        <w:t> </w:t>
      </w:r>
      <w:r w:rsidR="0029265F">
        <w:rPr>
          <w:lang w:val="es-MX"/>
        </w:rPr>
        <w:t>días después de la clausura de la reunión, o hasta el 15 de noviembre de 2021, para que lo hicieran, y</w:t>
      </w:r>
      <w:r w:rsidR="00593765">
        <w:rPr>
          <w:lang w:val="es-MX"/>
        </w:rPr>
        <w:t xml:space="preserve"> había pedido</w:t>
      </w:r>
      <w:r w:rsidR="0093078A">
        <w:rPr>
          <w:lang w:val="es-MX"/>
        </w:rPr>
        <w:t xml:space="preserve"> a la </w:t>
      </w:r>
      <w:proofErr w:type="gramStart"/>
      <w:r w:rsidR="0093078A">
        <w:rPr>
          <w:lang w:val="es-MX"/>
        </w:rPr>
        <w:t xml:space="preserve">Secretaria </w:t>
      </w:r>
      <w:r w:rsidR="0093078A" w:rsidRPr="00C26D24">
        <w:rPr>
          <w:lang w:val="es-MX"/>
        </w:rPr>
        <w:t>Ejecutiva</w:t>
      </w:r>
      <w:proofErr w:type="gramEnd"/>
      <w:r w:rsidR="0093078A" w:rsidRPr="00C26D24">
        <w:rPr>
          <w:lang w:val="es-MX"/>
        </w:rPr>
        <w:t xml:space="preserve"> que diera seguimiento a este asunto.</w:t>
      </w:r>
    </w:p>
    <w:p w14:paraId="453AA89E" w14:textId="5B4055C7" w:rsidR="0022385C" w:rsidRPr="00C26D24" w:rsidRDefault="0022385C" w:rsidP="00CA01EF">
      <w:pPr>
        <w:keepNext/>
        <w:suppressLineNumbers/>
        <w:tabs>
          <w:tab w:val="left" w:pos="900"/>
        </w:tabs>
        <w:suppressAutoHyphens/>
        <w:kinsoku w:val="0"/>
        <w:overflowPunct w:val="0"/>
        <w:autoSpaceDE w:val="0"/>
        <w:autoSpaceDN w:val="0"/>
        <w:adjustRightInd w:val="0"/>
        <w:snapToGrid w:val="0"/>
        <w:spacing w:before="120" w:after="120"/>
        <w:jc w:val="center"/>
        <w:outlineLvl w:val="0"/>
        <w:rPr>
          <w:b/>
          <w:kern w:val="22"/>
          <w:szCs w:val="22"/>
          <w:lang w:val="es-MX"/>
        </w:rPr>
      </w:pPr>
      <w:bookmarkStart w:id="25" w:name="Item04"/>
      <w:bookmarkEnd w:id="23"/>
      <w:r w:rsidRPr="00C26D24">
        <w:rPr>
          <w:b/>
          <w:lang w:val="es-MX"/>
        </w:rPr>
        <w:t>Tema 4.</w:t>
      </w:r>
      <w:r w:rsidR="00CA01EF">
        <w:rPr>
          <w:b/>
          <w:lang w:val="es-MX"/>
        </w:rPr>
        <w:t>    </w:t>
      </w:r>
      <w:r w:rsidRPr="00C26D24">
        <w:rPr>
          <w:b/>
          <w:lang w:val="es-MX"/>
        </w:rPr>
        <w:t>Informes de los órganos subsidiarios</w:t>
      </w:r>
      <w:bookmarkEnd w:id="25"/>
    </w:p>
    <w:p w14:paraId="766392FC" w14:textId="779BFCA0" w:rsidR="0022385C" w:rsidRPr="00B0663C" w:rsidRDefault="0022385C" w:rsidP="0022385C">
      <w:pPr>
        <w:pStyle w:val="Para1"/>
        <w:numPr>
          <w:ilvl w:val="0"/>
          <w:numId w:val="2"/>
        </w:numPr>
        <w:tabs>
          <w:tab w:val="clear" w:pos="360"/>
        </w:tabs>
        <w:rPr>
          <w:rStyle w:val="ng-binding"/>
          <w:lang w:val="es-MX"/>
        </w:rPr>
      </w:pPr>
      <w:bookmarkStart w:id="26" w:name="_Hlk84866707"/>
      <w:r w:rsidRPr="00C26D24">
        <w:rPr>
          <w:i/>
          <w:lang w:val="es-MX"/>
        </w:rPr>
        <w:t xml:space="preserve"> </w:t>
      </w:r>
      <w:r w:rsidR="00C26D24" w:rsidRPr="00C26D24">
        <w:rPr>
          <w:iCs/>
          <w:lang w:val="es-MX"/>
        </w:rPr>
        <w:t>El tema 4 se</w:t>
      </w:r>
      <w:r w:rsidR="00C26D24">
        <w:rPr>
          <w:iCs/>
          <w:lang w:val="es-MX"/>
        </w:rPr>
        <w:t xml:space="preserve"> examinó durante la segunda sesión </w:t>
      </w:r>
      <w:r w:rsidR="00FC0DE8">
        <w:rPr>
          <w:iCs/>
          <w:lang w:val="es-MX"/>
        </w:rPr>
        <w:t xml:space="preserve">de la parte I de la reunión, el 15 de octubre de 2021. Al examinar el tema, la </w:t>
      </w:r>
      <w:r w:rsidR="00FC0DE8" w:rsidRPr="0022385C">
        <w:rPr>
          <w:lang w:val="es-MX"/>
        </w:rPr>
        <w:t>Conferencia de las Partes que actúa como reunión de las Partes en el Protocolo de Cartagena</w:t>
      </w:r>
      <w:r w:rsidR="00CF71ED">
        <w:rPr>
          <w:lang w:val="es-MX"/>
        </w:rPr>
        <w:t xml:space="preserve"> tuvo ante sí los informes del </w:t>
      </w:r>
      <w:r w:rsidR="00FF3DE2">
        <w:rPr>
          <w:lang w:val="es-MX"/>
        </w:rPr>
        <w:t xml:space="preserve">Órgano Subsidiario de Asesoramiento Científico, Técnico y Tecnológico </w:t>
      </w:r>
      <w:r w:rsidR="00E95AE5">
        <w:rPr>
          <w:lang w:val="es-MX"/>
        </w:rPr>
        <w:t>sobre</w:t>
      </w:r>
      <w:r w:rsidR="008B4B59">
        <w:rPr>
          <w:lang w:val="es-MX"/>
        </w:rPr>
        <w:t xml:space="preserve"> su 23</w:t>
      </w:r>
      <w:r w:rsidR="008B4B59" w:rsidRPr="008B4B59">
        <w:rPr>
          <w:vertAlign w:val="superscript"/>
          <w:lang w:val="es-MX"/>
        </w:rPr>
        <w:t>a</w:t>
      </w:r>
      <w:r w:rsidR="008B4B59">
        <w:rPr>
          <w:lang w:val="es-MX"/>
        </w:rPr>
        <w:t> reunión (</w:t>
      </w:r>
      <w:r w:rsidR="008B4B59" w:rsidRPr="00612F99">
        <w:rPr>
          <w:lang w:val="es-MX"/>
        </w:rPr>
        <w:t>CBD/SBSTTA/23/9) y la parte I de su 24</w:t>
      </w:r>
      <w:r w:rsidR="008B4B59" w:rsidRPr="00612F99">
        <w:rPr>
          <w:vertAlign w:val="superscript"/>
          <w:lang w:val="es-MX"/>
        </w:rPr>
        <w:t>a</w:t>
      </w:r>
      <w:r w:rsidR="008B4B59" w:rsidRPr="00612F99">
        <w:rPr>
          <w:lang w:val="es-MX"/>
        </w:rPr>
        <w:t> reunión (CBD/SBSTTA/24/11)</w:t>
      </w:r>
      <w:r w:rsidR="006C23C6">
        <w:rPr>
          <w:lang w:val="es-MX"/>
        </w:rPr>
        <w:t>;</w:t>
      </w:r>
      <w:r w:rsidR="007116F2" w:rsidRPr="00612F99">
        <w:rPr>
          <w:lang w:val="es-MX"/>
        </w:rPr>
        <w:t xml:space="preserve"> el Órgano Subsidiario de Ejecución</w:t>
      </w:r>
      <w:r w:rsidR="007F3844" w:rsidRPr="00612F99">
        <w:rPr>
          <w:lang w:val="es-MX"/>
        </w:rPr>
        <w:t xml:space="preserve"> </w:t>
      </w:r>
      <w:r w:rsidR="00E95AE5" w:rsidRPr="00612F99">
        <w:rPr>
          <w:lang w:val="es-MX"/>
        </w:rPr>
        <w:t>sobre</w:t>
      </w:r>
      <w:r w:rsidR="00803900" w:rsidRPr="00612F99">
        <w:rPr>
          <w:lang w:val="es-MX"/>
        </w:rPr>
        <w:t xml:space="preserve"> la parte I de su tercera reunión (CBD/SBI/3/20)</w:t>
      </w:r>
      <w:r w:rsidR="006C23C6">
        <w:rPr>
          <w:lang w:val="es-MX"/>
        </w:rPr>
        <w:t>;</w:t>
      </w:r>
      <w:r w:rsidR="009500E2" w:rsidRPr="00612F99">
        <w:rPr>
          <w:lang w:val="es-MX"/>
        </w:rPr>
        <w:t xml:space="preserve"> y </w:t>
      </w:r>
      <w:r w:rsidR="00F53278">
        <w:rPr>
          <w:lang w:val="es-MX"/>
        </w:rPr>
        <w:t xml:space="preserve">el </w:t>
      </w:r>
      <w:r w:rsidR="006C23C6" w:rsidRPr="006C23C6">
        <w:rPr>
          <w:lang w:val="es-MX"/>
        </w:rPr>
        <w:t xml:space="preserve">Grupo de Trabajo de Composición Abierta sobre el Marco Mundial de la Diversidad Biológica posterior a 2020 </w:t>
      </w:r>
      <w:r w:rsidR="006C23C6">
        <w:rPr>
          <w:lang w:val="es-MX"/>
        </w:rPr>
        <w:t xml:space="preserve">sobre </w:t>
      </w:r>
      <w:r w:rsidR="009500E2" w:rsidRPr="00612F99">
        <w:rPr>
          <w:lang w:val="es-MX"/>
        </w:rPr>
        <w:t xml:space="preserve">sus reuniones </w:t>
      </w:r>
      <w:r w:rsidR="006C23C6">
        <w:rPr>
          <w:lang w:val="es-MX"/>
        </w:rPr>
        <w:t xml:space="preserve">primera y </w:t>
      </w:r>
      <w:r w:rsidR="009500E2" w:rsidRPr="00612F99">
        <w:rPr>
          <w:lang w:val="es-MX"/>
        </w:rPr>
        <w:t>segunda</w:t>
      </w:r>
      <w:r w:rsidR="006C23C6">
        <w:rPr>
          <w:lang w:val="es-MX"/>
        </w:rPr>
        <w:t xml:space="preserve"> y</w:t>
      </w:r>
      <w:r w:rsidR="009500E2" w:rsidRPr="00612F99">
        <w:rPr>
          <w:lang w:val="es-MX"/>
        </w:rPr>
        <w:t xml:space="preserve"> parte</w:t>
      </w:r>
      <w:r w:rsidR="006C23C6">
        <w:rPr>
          <w:lang w:val="es-MX"/>
        </w:rPr>
        <w:t> </w:t>
      </w:r>
      <w:r w:rsidR="009500E2" w:rsidRPr="00612F99">
        <w:rPr>
          <w:lang w:val="es-MX"/>
        </w:rPr>
        <w:t xml:space="preserve">I </w:t>
      </w:r>
      <w:r w:rsidR="006C23C6">
        <w:rPr>
          <w:lang w:val="es-MX"/>
        </w:rPr>
        <w:t xml:space="preserve">de su tercera reunión </w:t>
      </w:r>
      <w:r w:rsidR="009500E2" w:rsidRPr="00612F99">
        <w:rPr>
          <w:kern w:val="22"/>
          <w:szCs w:val="22"/>
          <w:lang w:val="es-MX"/>
        </w:rPr>
        <w:t>(</w:t>
      </w:r>
      <w:r w:rsidR="009500E2" w:rsidRPr="00612F99">
        <w:rPr>
          <w:rStyle w:val="ng-binding"/>
          <w:kern w:val="22"/>
          <w:szCs w:val="22"/>
          <w:lang w:val="es-MX"/>
        </w:rPr>
        <w:t>CBD/WG2020/1/5; CBD/WG2020/2/4; y CBD/WG2020/3/4).</w:t>
      </w:r>
    </w:p>
    <w:p w14:paraId="19BD4AE8" w14:textId="7CCA7C2F" w:rsidR="00695A9F" w:rsidRPr="00AC00DA" w:rsidRDefault="00612F99" w:rsidP="0016351C">
      <w:pPr>
        <w:pStyle w:val="Para1"/>
        <w:numPr>
          <w:ilvl w:val="0"/>
          <w:numId w:val="2"/>
        </w:numPr>
        <w:tabs>
          <w:tab w:val="clear" w:pos="360"/>
        </w:tabs>
        <w:rPr>
          <w:lang w:val="es-MX"/>
        </w:rPr>
      </w:pPr>
      <w:r>
        <w:rPr>
          <w:kern w:val="22"/>
          <w:szCs w:val="22"/>
          <w:lang w:val="es-MX"/>
        </w:rPr>
        <w:t>Seguidamente, l</w:t>
      </w:r>
      <w:r w:rsidRPr="00612F99">
        <w:rPr>
          <w:kern w:val="22"/>
          <w:szCs w:val="22"/>
          <w:lang w:val="es-MX"/>
        </w:rPr>
        <w:t xml:space="preserve">a </w:t>
      </w:r>
      <w:r>
        <w:rPr>
          <w:kern w:val="22"/>
          <w:szCs w:val="22"/>
          <w:lang w:val="es-MX"/>
        </w:rPr>
        <w:t xml:space="preserve">Conferencia de las Partes que actúa como reunión de las Partes en el Protocolo de Cartagena escuchó los informes orales de </w:t>
      </w:r>
      <w:r w:rsidR="008571AF">
        <w:rPr>
          <w:kern w:val="22"/>
          <w:szCs w:val="22"/>
          <w:lang w:val="es-MX"/>
        </w:rPr>
        <w:t xml:space="preserve">los </w:t>
      </w:r>
      <w:r w:rsidR="0016351C">
        <w:rPr>
          <w:kern w:val="22"/>
          <w:szCs w:val="22"/>
          <w:lang w:val="es-MX"/>
        </w:rPr>
        <w:t>P</w:t>
      </w:r>
      <w:r w:rsidR="008571AF">
        <w:rPr>
          <w:kern w:val="22"/>
          <w:szCs w:val="22"/>
          <w:lang w:val="es-MX"/>
        </w:rPr>
        <w:t xml:space="preserve">residentes del </w:t>
      </w:r>
      <w:r w:rsidR="008571AF" w:rsidRPr="008571AF">
        <w:rPr>
          <w:kern w:val="22"/>
          <w:szCs w:val="22"/>
          <w:lang w:val="es-MX"/>
        </w:rPr>
        <w:t>Órgano Subsidiario de Asesoramiento Científico, Técnico y Tecnológico</w:t>
      </w:r>
      <w:r w:rsidR="008571AF">
        <w:rPr>
          <w:kern w:val="22"/>
          <w:szCs w:val="22"/>
          <w:lang w:val="es-MX"/>
        </w:rPr>
        <w:t xml:space="preserve"> y el </w:t>
      </w:r>
      <w:r w:rsidR="008571AF" w:rsidRPr="008571AF">
        <w:rPr>
          <w:kern w:val="22"/>
          <w:szCs w:val="22"/>
          <w:lang w:val="es-MX"/>
        </w:rPr>
        <w:t>Órgano Subsidiario sobre la Aplicación</w:t>
      </w:r>
      <w:r w:rsidR="008571AF">
        <w:rPr>
          <w:kern w:val="22"/>
          <w:szCs w:val="22"/>
          <w:lang w:val="es-MX"/>
        </w:rPr>
        <w:t xml:space="preserve"> y </w:t>
      </w:r>
      <w:r w:rsidR="0016351C">
        <w:rPr>
          <w:kern w:val="22"/>
          <w:szCs w:val="22"/>
          <w:lang w:val="es-MX"/>
        </w:rPr>
        <w:t xml:space="preserve">de </w:t>
      </w:r>
      <w:r w:rsidR="008571AF">
        <w:rPr>
          <w:kern w:val="22"/>
          <w:szCs w:val="22"/>
          <w:lang w:val="es-MX"/>
        </w:rPr>
        <w:t xml:space="preserve">los </w:t>
      </w:r>
      <w:r w:rsidR="0016351C">
        <w:rPr>
          <w:kern w:val="22"/>
          <w:szCs w:val="22"/>
          <w:lang w:val="es-MX"/>
        </w:rPr>
        <w:t xml:space="preserve">Copresidentes del </w:t>
      </w:r>
      <w:r w:rsidR="0016351C" w:rsidRPr="0016351C">
        <w:rPr>
          <w:kern w:val="22"/>
          <w:szCs w:val="22"/>
          <w:lang w:val="es-MX"/>
        </w:rPr>
        <w:t>Grupo de Trabajo de Composición Abierta sobre el Marco Mundial de la Diversidad Biológica posterior a 2020</w:t>
      </w:r>
      <w:r w:rsidR="0016351C">
        <w:rPr>
          <w:kern w:val="22"/>
          <w:szCs w:val="22"/>
          <w:lang w:val="es-MX"/>
        </w:rPr>
        <w:t xml:space="preserve"> acerca del trabajo realizado </w:t>
      </w:r>
      <w:r w:rsidR="00AB756F">
        <w:rPr>
          <w:kern w:val="22"/>
          <w:szCs w:val="22"/>
          <w:lang w:val="es-MX"/>
        </w:rPr>
        <w:lastRenderedPageBreak/>
        <w:t>después</w:t>
      </w:r>
      <w:r w:rsidR="0016351C">
        <w:rPr>
          <w:kern w:val="22"/>
          <w:szCs w:val="22"/>
          <w:lang w:val="es-MX"/>
        </w:rPr>
        <w:t xml:space="preserve"> de la reunión previa de la Conferencia de las Partes, comprendida una explicación de los distintos medios empleados para salvar las limitaciones impuestas por la pandemia de </w:t>
      </w:r>
      <w:r w:rsidRPr="00612F99">
        <w:rPr>
          <w:kern w:val="22"/>
          <w:szCs w:val="22"/>
          <w:lang w:val="es-MX"/>
        </w:rPr>
        <w:t>COVID-19</w:t>
      </w:r>
      <w:r w:rsidR="0016351C">
        <w:rPr>
          <w:kern w:val="22"/>
          <w:szCs w:val="22"/>
          <w:lang w:val="es-MX"/>
        </w:rPr>
        <w:t>.</w:t>
      </w:r>
    </w:p>
    <w:p w14:paraId="28765E00" w14:textId="75C9D495" w:rsidR="00AC00DA" w:rsidRPr="00AC00DA" w:rsidRDefault="00AC00DA" w:rsidP="0016351C">
      <w:pPr>
        <w:pStyle w:val="Para1"/>
        <w:numPr>
          <w:ilvl w:val="0"/>
          <w:numId w:val="2"/>
        </w:numPr>
        <w:tabs>
          <w:tab w:val="clear" w:pos="360"/>
        </w:tabs>
        <w:rPr>
          <w:lang w:val="es-MX"/>
        </w:rPr>
      </w:pPr>
      <w:r w:rsidRPr="00AC00DA">
        <w:rPr>
          <w:spacing w:val="0"/>
          <w:kern w:val="22"/>
          <w:lang w:val="es-MX"/>
        </w:rPr>
        <w:t xml:space="preserve">La </w:t>
      </w:r>
      <w:r>
        <w:rPr>
          <w:spacing w:val="0"/>
          <w:kern w:val="22"/>
          <w:lang w:val="es-MX"/>
        </w:rPr>
        <w:t xml:space="preserve">Conferencia de las Partes que actúa como reunión de las Partes en el Protocolo de Cartagena tomó nota de los informes de las </w:t>
      </w:r>
      <w:r w:rsidR="00B853FE">
        <w:rPr>
          <w:spacing w:val="0"/>
          <w:kern w:val="22"/>
          <w:lang w:val="es-MX"/>
        </w:rPr>
        <w:t>reuniones entre sesiones de los órganos subsidiarios y decidió considerar</w:t>
      </w:r>
      <w:r w:rsidR="00041C7F">
        <w:rPr>
          <w:spacing w:val="0"/>
          <w:kern w:val="22"/>
          <w:lang w:val="es-MX"/>
        </w:rPr>
        <w:t xml:space="preserve"> durante la parte II de la reunión</w:t>
      </w:r>
      <w:r w:rsidR="00B853FE">
        <w:rPr>
          <w:spacing w:val="0"/>
          <w:kern w:val="22"/>
          <w:lang w:val="es-MX"/>
        </w:rPr>
        <w:t xml:space="preserve"> las recomendaciones que figuraban en los informes</w:t>
      </w:r>
      <w:r w:rsidR="00041C7F">
        <w:rPr>
          <w:spacing w:val="0"/>
          <w:kern w:val="22"/>
          <w:lang w:val="es-MX"/>
        </w:rPr>
        <w:t xml:space="preserve"> </w:t>
      </w:r>
      <w:r w:rsidR="00B853FE">
        <w:rPr>
          <w:spacing w:val="0"/>
          <w:kern w:val="22"/>
          <w:lang w:val="es-MX"/>
        </w:rPr>
        <w:t>bajo los temas pertinentes</w:t>
      </w:r>
      <w:r w:rsidR="00CF10E9">
        <w:rPr>
          <w:spacing w:val="0"/>
          <w:kern w:val="22"/>
          <w:lang w:val="es-MX"/>
        </w:rPr>
        <w:t xml:space="preserve"> del programa</w:t>
      </w:r>
      <w:r w:rsidR="00B853FE">
        <w:rPr>
          <w:spacing w:val="0"/>
          <w:kern w:val="22"/>
          <w:lang w:val="es-MX"/>
        </w:rPr>
        <w:t>.</w:t>
      </w:r>
    </w:p>
    <w:p w14:paraId="650AB95E" w14:textId="6248FCC9" w:rsidR="0022385C" w:rsidRPr="00AC00DA" w:rsidRDefault="0022385C" w:rsidP="00CA01EF">
      <w:pPr>
        <w:keepNext/>
        <w:suppressLineNumbers/>
        <w:tabs>
          <w:tab w:val="left" w:pos="900"/>
        </w:tabs>
        <w:suppressAutoHyphens/>
        <w:kinsoku w:val="0"/>
        <w:overflowPunct w:val="0"/>
        <w:autoSpaceDE w:val="0"/>
        <w:autoSpaceDN w:val="0"/>
        <w:adjustRightInd w:val="0"/>
        <w:snapToGrid w:val="0"/>
        <w:spacing w:before="120" w:after="120"/>
        <w:jc w:val="center"/>
        <w:outlineLvl w:val="0"/>
        <w:rPr>
          <w:b/>
          <w:kern w:val="22"/>
          <w:szCs w:val="22"/>
          <w:lang w:val="es-MX"/>
        </w:rPr>
      </w:pPr>
      <w:bookmarkStart w:id="27" w:name="Item05"/>
      <w:bookmarkEnd w:id="26"/>
      <w:r w:rsidRPr="00AC00DA">
        <w:rPr>
          <w:b/>
          <w:lang w:val="es-MX"/>
        </w:rPr>
        <w:t>Tema 5.</w:t>
      </w:r>
      <w:r w:rsidR="00CA01EF">
        <w:rPr>
          <w:b/>
          <w:lang w:val="es-MX"/>
        </w:rPr>
        <w:t>    </w:t>
      </w:r>
      <w:r w:rsidRPr="00AC00DA">
        <w:rPr>
          <w:b/>
          <w:lang w:val="es-MX"/>
        </w:rPr>
        <w:t>Informe del Comité de Cumplimiento</w:t>
      </w:r>
      <w:bookmarkEnd w:id="27"/>
    </w:p>
    <w:p w14:paraId="1FDF89CB" w14:textId="1711BCF5" w:rsidR="007C5CDD" w:rsidRPr="007108D0" w:rsidRDefault="0022385C" w:rsidP="0022385C">
      <w:pPr>
        <w:pStyle w:val="Para1"/>
        <w:numPr>
          <w:ilvl w:val="0"/>
          <w:numId w:val="2"/>
        </w:numPr>
        <w:tabs>
          <w:tab w:val="clear" w:pos="360"/>
        </w:tabs>
        <w:rPr>
          <w:lang w:val="es-MX"/>
        </w:rPr>
      </w:pPr>
      <w:bookmarkStart w:id="28" w:name="_Hlk84866175"/>
      <w:r w:rsidRPr="007108D0">
        <w:rPr>
          <w:lang w:val="es-MX"/>
        </w:rPr>
        <w:t xml:space="preserve">La Conferencia de las Partes que actúa como reunión de las Partes en el Protocolo de Cartagena comenzó a tratar el tema 5 en la </w:t>
      </w:r>
      <w:r w:rsidR="007C5CDD" w:rsidRPr="007108D0">
        <w:rPr>
          <w:lang w:val="es-MX"/>
        </w:rPr>
        <w:t xml:space="preserve">segunda sesión plenaria de la </w:t>
      </w:r>
      <w:r w:rsidRPr="007108D0">
        <w:rPr>
          <w:lang w:val="es-MX"/>
        </w:rPr>
        <w:t xml:space="preserve">parte I de la reunión, el </w:t>
      </w:r>
      <w:r w:rsidR="00CA01EF">
        <w:rPr>
          <w:lang w:val="es-MX"/>
        </w:rPr>
        <w:t>15 de octubre de 2021.</w:t>
      </w:r>
    </w:p>
    <w:p w14:paraId="67DE7C6A" w14:textId="7AD68AAA" w:rsidR="00A13EFC" w:rsidRPr="00A13EFC" w:rsidRDefault="007108D0" w:rsidP="0022385C">
      <w:pPr>
        <w:pStyle w:val="Para1"/>
        <w:numPr>
          <w:ilvl w:val="0"/>
          <w:numId w:val="2"/>
        </w:numPr>
        <w:tabs>
          <w:tab w:val="clear" w:pos="360"/>
        </w:tabs>
        <w:rPr>
          <w:lang w:val="es-MX"/>
        </w:rPr>
      </w:pPr>
      <w:r w:rsidRPr="007108D0">
        <w:rPr>
          <w:spacing w:val="0"/>
          <w:kern w:val="22"/>
          <w:lang w:val="es-MX"/>
        </w:rPr>
        <w:t xml:space="preserve">El Sr. </w:t>
      </w:r>
      <w:r w:rsidRPr="007108D0">
        <w:rPr>
          <w:noProof/>
          <w:spacing w:val="0"/>
          <w:kern w:val="22"/>
          <w:lang w:val="es-MX"/>
        </w:rPr>
        <w:t>Rigobert Ntep</w:t>
      </w:r>
      <w:r w:rsidRPr="007108D0">
        <w:rPr>
          <w:spacing w:val="0"/>
          <w:kern w:val="22"/>
          <w:lang w:val="es-MX"/>
        </w:rPr>
        <w:t xml:space="preserve">, </w:t>
      </w:r>
      <w:proofErr w:type="gramStart"/>
      <w:r w:rsidRPr="007108D0">
        <w:rPr>
          <w:spacing w:val="0"/>
          <w:kern w:val="22"/>
          <w:lang w:val="es-MX"/>
        </w:rPr>
        <w:t>Presidente</w:t>
      </w:r>
      <w:proofErr w:type="gramEnd"/>
      <w:r w:rsidRPr="007108D0">
        <w:rPr>
          <w:spacing w:val="0"/>
          <w:kern w:val="22"/>
          <w:lang w:val="es-MX"/>
        </w:rPr>
        <w:t xml:space="preserve"> del Comité de Cumplimiento</w:t>
      </w:r>
      <w:r w:rsidR="00BE4CB4">
        <w:rPr>
          <w:spacing w:val="0"/>
          <w:kern w:val="22"/>
          <w:lang w:val="es-MX"/>
        </w:rPr>
        <w:t xml:space="preserve"> presentó el informe de dicho Comité</w:t>
      </w:r>
      <w:r w:rsidRPr="007108D0">
        <w:rPr>
          <w:spacing w:val="0"/>
          <w:kern w:val="22"/>
          <w:lang w:val="es-MX"/>
        </w:rPr>
        <w:t xml:space="preserve"> (CBD/CP/MOP/10/2), </w:t>
      </w:r>
      <w:r w:rsidR="00BE4CB4">
        <w:rPr>
          <w:spacing w:val="0"/>
          <w:kern w:val="22"/>
          <w:lang w:val="es-MX"/>
        </w:rPr>
        <w:t xml:space="preserve">en el </w:t>
      </w:r>
      <w:r w:rsidR="00A13EFC">
        <w:rPr>
          <w:spacing w:val="0"/>
          <w:kern w:val="22"/>
          <w:lang w:val="es-MX"/>
        </w:rPr>
        <w:t xml:space="preserve">que </w:t>
      </w:r>
      <w:r w:rsidR="00963234">
        <w:rPr>
          <w:spacing w:val="0"/>
          <w:kern w:val="22"/>
          <w:lang w:val="es-MX"/>
        </w:rPr>
        <w:t xml:space="preserve">figuraba </w:t>
      </w:r>
      <w:r w:rsidR="00A13EFC">
        <w:rPr>
          <w:spacing w:val="0"/>
          <w:kern w:val="22"/>
          <w:lang w:val="es-MX"/>
        </w:rPr>
        <w:t>un resumen de</w:t>
      </w:r>
      <w:r w:rsidR="00461C1D">
        <w:rPr>
          <w:spacing w:val="0"/>
          <w:kern w:val="22"/>
          <w:lang w:val="es-MX"/>
        </w:rPr>
        <w:t xml:space="preserve"> la labor realizada por </w:t>
      </w:r>
      <w:r w:rsidR="00A13EFC">
        <w:rPr>
          <w:spacing w:val="0"/>
          <w:kern w:val="22"/>
          <w:lang w:val="es-MX"/>
        </w:rPr>
        <w:t>el Comité en sus reuniones 16</w:t>
      </w:r>
      <w:r w:rsidR="00A13EFC" w:rsidRPr="00A13EFC">
        <w:rPr>
          <w:spacing w:val="0"/>
          <w:kern w:val="22"/>
          <w:vertAlign w:val="superscript"/>
          <w:lang w:val="es-MX"/>
        </w:rPr>
        <w:t>a</w:t>
      </w:r>
      <w:r w:rsidR="00A13EFC" w:rsidRPr="00A13EFC">
        <w:rPr>
          <w:spacing w:val="0"/>
          <w:kern w:val="22"/>
          <w:lang w:val="es-MX"/>
        </w:rPr>
        <w:t xml:space="preserve"> </w:t>
      </w:r>
      <w:r w:rsidR="00A13EFC">
        <w:rPr>
          <w:spacing w:val="0"/>
          <w:kern w:val="22"/>
          <w:lang w:val="es-MX"/>
        </w:rPr>
        <w:t>y 17</w:t>
      </w:r>
      <w:r w:rsidR="00A13EFC" w:rsidRPr="00A13EFC">
        <w:rPr>
          <w:spacing w:val="0"/>
          <w:kern w:val="22"/>
          <w:vertAlign w:val="superscript"/>
          <w:lang w:val="es-MX"/>
        </w:rPr>
        <w:t>a</w:t>
      </w:r>
      <w:r w:rsidR="00A13EFC">
        <w:rPr>
          <w:spacing w:val="0"/>
          <w:kern w:val="22"/>
          <w:lang w:val="es-MX"/>
        </w:rPr>
        <w:t xml:space="preserve">, así como las recomendaciones </w:t>
      </w:r>
      <w:r w:rsidR="00B85BFD">
        <w:rPr>
          <w:spacing w:val="0"/>
          <w:kern w:val="22"/>
          <w:lang w:val="es-MX"/>
        </w:rPr>
        <w:t xml:space="preserve">que presentó </w:t>
      </w:r>
      <w:r w:rsidR="00A13EFC">
        <w:rPr>
          <w:spacing w:val="0"/>
          <w:kern w:val="22"/>
          <w:lang w:val="es-MX"/>
        </w:rPr>
        <w:t xml:space="preserve">el </w:t>
      </w:r>
      <w:r w:rsidR="006C1FFC">
        <w:rPr>
          <w:spacing w:val="0"/>
          <w:kern w:val="22"/>
          <w:lang w:val="es-MX"/>
        </w:rPr>
        <w:t xml:space="preserve">Comité </w:t>
      </w:r>
      <w:r w:rsidR="00B6308C">
        <w:rPr>
          <w:spacing w:val="0"/>
          <w:kern w:val="22"/>
          <w:lang w:val="es-MX"/>
        </w:rPr>
        <w:t>a</w:t>
      </w:r>
      <w:r w:rsidR="006C1FFC">
        <w:rPr>
          <w:spacing w:val="0"/>
          <w:kern w:val="22"/>
          <w:lang w:val="es-MX"/>
        </w:rPr>
        <w:t xml:space="preserve"> la Conferencia de las Partes que actúa como reunión de las Partes en el Protocolo de Cartagena</w:t>
      </w:r>
      <w:r w:rsidR="00B6308C">
        <w:rPr>
          <w:spacing w:val="0"/>
          <w:kern w:val="22"/>
          <w:lang w:val="es-MX"/>
        </w:rPr>
        <w:t xml:space="preserve"> </w:t>
      </w:r>
      <w:r w:rsidR="00FD6424">
        <w:rPr>
          <w:spacing w:val="0"/>
          <w:kern w:val="22"/>
          <w:lang w:val="es-MX"/>
        </w:rPr>
        <w:t xml:space="preserve">durante </w:t>
      </w:r>
      <w:r w:rsidR="00B6308C">
        <w:rPr>
          <w:spacing w:val="0"/>
          <w:kern w:val="22"/>
          <w:lang w:val="es-MX"/>
        </w:rPr>
        <w:t>su 10</w:t>
      </w:r>
      <w:r w:rsidR="00B6308C" w:rsidRPr="00A13EFC">
        <w:rPr>
          <w:spacing w:val="0"/>
          <w:kern w:val="22"/>
          <w:vertAlign w:val="superscript"/>
          <w:lang w:val="es-MX"/>
        </w:rPr>
        <w:t>a</w:t>
      </w:r>
      <w:r w:rsidR="00B6308C">
        <w:rPr>
          <w:spacing w:val="0"/>
          <w:kern w:val="22"/>
          <w:lang w:val="es-MX"/>
        </w:rPr>
        <w:t> reunión</w:t>
      </w:r>
      <w:r w:rsidR="006C1FFC">
        <w:rPr>
          <w:spacing w:val="0"/>
          <w:kern w:val="22"/>
          <w:lang w:val="es-MX"/>
        </w:rPr>
        <w:t>.</w:t>
      </w:r>
      <w:r w:rsidR="00B85BFD">
        <w:rPr>
          <w:spacing w:val="0"/>
          <w:kern w:val="22"/>
          <w:lang w:val="es-MX"/>
        </w:rPr>
        <w:t xml:space="preserve"> El Comité había examinado una serie de cuestiones en sus dos reuniones, las cuales comprendían la presentación de informes nacionales y planes de acción en materia de cumplimiento, así como la presentación de información a</w:t>
      </w:r>
      <w:r w:rsidR="00510D80">
        <w:rPr>
          <w:spacing w:val="0"/>
          <w:kern w:val="22"/>
          <w:lang w:val="es-MX"/>
        </w:rPr>
        <w:t xml:space="preserve">l </w:t>
      </w:r>
      <w:r w:rsidR="00510D80" w:rsidRPr="00510D80">
        <w:rPr>
          <w:spacing w:val="0"/>
          <w:kern w:val="22"/>
          <w:lang w:val="es-MX"/>
        </w:rPr>
        <w:t>Centro de Intercambio de Información sobre Seguridad de la Biotecnología</w:t>
      </w:r>
      <w:r w:rsidR="00A222E2">
        <w:rPr>
          <w:spacing w:val="0"/>
          <w:kern w:val="22"/>
          <w:lang w:val="es-MX"/>
        </w:rPr>
        <w:t>, y había contribuido a la c</w:t>
      </w:r>
      <w:r w:rsidR="00A222E2" w:rsidRPr="00A222E2">
        <w:rPr>
          <w:spacing w:val="0"/>
          <w:kern w:val="22"/>
          <w:lang w:val="es-MX"/>
        </w:rPr>
        <w:t>uarta evaluación y revisión del Protocolo y a la evaluación final del Plan Estratégico para el Protocolo de Cartagena sobre Seguridad de la Biotecnología en el período 2011-2020</w:t>
      </w:r>
      <w:r w:rsidR="00A222E2">
        <w:rPr>
          <w:spacing w:val="0"/>
          <w:kern w:val="22"/>
          <w:lang w:val="es-MX"/>
        </w:rPr>
        <w:t>.</w:t>
      </w:r>
      <w:r w:rsidR="00C156B8">
        <w:rPr>
          <w:spacing w:val="0"/>
          <w:kern w:val="22"/>
          <w:lang w:val="es-MX"/>
        </w:rPr>
        <w:t xml:space="preserve"> Más detalles sobre el fondo del trabajo realizado por el Comité se proporcionarían durante la parte II de la reunión, </w:t>
      </w:r>
      <w:r w:rsidR="00E250F3">
        <w:rPr>
          <w:spacing w:val="0"/>
          <w:kern w:val="22"/>
          <w:lang w:val="es-MX"/>
        </w:rPr>
        <w:t xml:space="preserve">cuando hayan de examinarse </w:t>
      </w:r>
      <w:r w:rsidR="00C156B8">
        <w:rPr>
          <w:spacing w:val="0"/>
          <w:kern w:val="22"/>
          <w:lang w:val="es-MX"/>
        </w:rPr>
        <w:t>las recomendaciones</w:t>
      </w:r>
      <w:r w:rsidR="003A60DB">
        <w:rPr>
          <w:spacing w:val="0"/>
          <w:kern w:val="22"/>
          <w:lang w:val="es-MX"/>
        </w:rPr>
        <w:t xml:space="preserve"> del Comité</w:t>
      </w:r>
      <w:r w:rsidR="00E250F3">
        <w:rPr>
          <w:spacing w:val="0"/>
          <w:kern w:val="22"/>
          <w:lang w:val="es-MX"/>
        </w:rPr>
        <w:t>.</w:t>
      </w:r>
    </w:p>
    <w:p w14:paraId="7BCE6E47" w14:textId="41AF05FA" w:rsidR="007C5CDD" w:rsidRDefault="00BB04F0" w:rsidP="003D0D6F">
      <w:pPr>
        <w:pStyle w:val="Para1"/>
        <w:numPr>
          <w:ilvl w:val="0"/>
          <w:numId w:val="2"/>
        </w:numPr>
        <w:tabs>
          <w:tab w:val="clear" w:pos="360"/>
        </w:tabs>
        <w:rPr>
          <w:lang w:val="es-MX"/>
        </w:rPr>
      </w:pPr>
      <w:bookmarkStart w:id="29" w:name="_Hlk85230574"/>
      <w:r w:rsidRPr="008D3EEE">
        <w:rPr>
          <w:kern w:val="22"/>
          <w:lang w:val="es-ES_tradnl"/>
        </w:rPr>
        <w:t xml:space="preserve">El </w:t>
      </w:r>
      <w:proofErr w:type="gramStart"/>
      <w:r w:rsidRPr="008D3EEE">
        <w:rPr>
          <w:kern w:val="22"/>
          <w:lang w:val="es-ES_tradnl"/>
        </w:rPr>
        <w:t>Presidente</w:t>
      </w:r>
      <w:proofErr w:type="gramEnd"/>
      <w:r w:rsidRPr="008D3EEE">
        <w:rPr>
          <w:kern w:val="22"/>
          <w:lang w:val="es-ES_tradnl"/>
        </w:rPr>
        <w:t xml:space="preserve"> del </w:t>
      </w:r>
      <w:r w:rsidRPr="007108D0">
        <w:rPr>
          <w:spacing w:val="0"/>
          <w:kern w:val="22"/>
          <w:lang w:val="es-MX"/>
        </w:rPr>
        <w:t xml:space="preserve">Comité de Cumplimiento </w:t>
      </w:r>
      <w:r w:rsidR="00A46ECF">
        <w:rPr>
          <w:spacing w:val="0"/>
          <w:kern w:val="22"/>
          <w:lang w:val="es-MX"/>
        </w:rPr>
        <w:t xml:space="preserve">también dijo que el </w:t>
      </w:r>
      <w:r w:rsidR="00BB3C00">
        <w:rPr>
          <w:spacing w:val="0"/>
          <w:kern w:val="22"/>
          <w:lang w:val="es-MX"/>
        </w:rPr>
        <w:t>mandato</w:t>
      </w:r>
      <w:r w:rsidR="00A46ECF">
        <w:rPr>
          <w:spacing w:val="0"/>
          <w:kern w:val="22"/>
          <w:lang w:val="es-MX"/>
        </w:rPr>
        <w:t xml:space="preserve"> de 10 miembros del Comité debería haber expirado el 31 de diciembre de 2020, </w:t>
      </w:r>
      <w:r w:rsidR="000A52F6">
        <w:rPr>
          <w:spacing w:val="0"/>
          <w:kern w:val="22"/>
          <w:lang w:val="es-MX"/>
        </w:rPr>
        <w:t>pero que, como la 10</w:t>
      </w:r>
      <w:r w:rsidR="000A52F6" w:rsidRPr="00A13EFC">
        <w:rPr>
          <w:spacing w:val="0"/>
          <w:kern w:val="22"/>
          <w:vertAlign w:val="superscript"/>
          <w:lang w:val="es-MX"/>
        </w:rPr>
        <w:t>a</w:t>
      </w:r>
      <w:r w:rsidR="000A52F6" w:rsidRPr="00A13EFC">
        <w:rPr>
          <w:spacing w:val="0"/>
          <w:kern w:val="22"/>
          <w:lang w:val="es-MX"/>
        </w:rPr>
        <w:t xml:space="preserve"> </w:t>
      </w:r>
      <w:r w:rsidR="000A52F6">
        <w:rPr>
          <w:spacing w:val="0"/>
          <w:kern w:val="22"/>
          <w:lang w:val="es-MX"/>
        </w:rPr>
        <w:t xml:space="preserve">reunión de las Partes se había aplazado, </w:t>
      </w:r>
      <w:r w:rsidR="00BB3C00">
        <w:rPr>
          <w:spacing w:val="0"/>
          <w:kern w:val="22"/>
          <w:lang w:val="es-MX"/>
        </w:rPr>
        <w:t>no había sido posible elegir a miembros nuevos antes de que expiraran esos mandatos.</w:t>
      </w:r>
      <w:r w:rsidR="00EB0177">
        <w:rPr>
          <w:spacing w:val="0"/>
          <w:kern w:val="22"/>
          <w:lang w:val="es-MX"/>
        </w:rPr>
        <w:t xml:space="preserve"> </w:t>
      </w:r>
      <w:r w:rsidR="003D0D6F">
        <w:rPr>
          <w:spacing w:val="0"/>
          <w:kern w:val="22"/>
          <w:lang w:val="es-MX"/>
        </w:rPr>
        <w:t>Por lo tanto, e</w:t>
      </w:r>
      <w:r w:rsidR="00EB0177">
        <w:rPr>
          <w:spacing w:val="0"/>
          <w:kern w:val="22"/>
          <w:lang w:val="es-MX"/>
        </w:rPr>
        <w:t xml:space="preserve">n consulta con la Mesa, </w:t>
      </w:r>
      <w:r w:rsidR="003D0D6F">
        <w:rPr>
          <w:spacing w:val="0"/>
          <w:kern w:val="22"/>
          <w:lang w:val="es-MX"/>
        </w:rPr>
        <w:t>los mandatos de dichos miembros se había</w:t>
      </w:r>
      <w:r w:rsidR="00DA2C99">
        <w:rPr>
          <w:spacing w:val="0"/>
          <w:kern w:val="22"/>
          <w:lang w:val="es-MX"/>
        </w:rPr>
        <w:t>n</w:t>
      </w:r>
      <w:r w:rsidR="003D0D6F">
        <w:rPr>
          <w:spacing w:val="0"/>
          <w:kern w:val="22"/>
          <w:lang w:val="es-MX"/>
        </w:rPr>
        <w:t xml:space="preserve"> extendido al 31 de diciembre de 2021, y se tenía previsto que la elección de nuevos </w:t>
      </w:r>
      <w:r w:rsidR="00DA2C99">
        <w:rPr>
          <w:spacing w:val="0"/>
          <w:kern w:val="22"/>
          <w:lang w:val="es-MX"/>
        </w:rPr>
        <w:t xml:space="preserve">miembros </w:t>
      </w:r>
      <w:r w:rsidR="003D0D6F">
        <w:rPr>
          <w:spacing w:val="0"/>
          <w:kern w:val="22"/>
          <w:lang w:val="es-MX"/>
        </w:rPr>
        <w:t xml:space="preserve">tuviera lugar </w:t>
      </w:r>
      <w:r w:rsidR="00DA2C99">
        <w:rPr>
          <w:spacing w:val="0"/>
          <w:kern w:val="22"/>
          <w:lang w:val="es-MX"/>
        </w:rPr>
        <w:t>en</w:t>
      </w:r>
      <w:r w:rsidR="00DA2C99" w:rsidRPr="008D3EEE">
        <w:rPr>
          <w:kern w:val="22"/>
          <w:lang w:val="es-ES_tradnl"/>
        </w:rPr>
        <w:t xml:space="preserve"> Kunming, en</w:t>
      </w:r>
      <w:r w:rsidR="00DA2C99">
        <w:rPr>
          <w:spacing w:val="0"/>
          <w:kern w:val="22"/>
          <w:lang w:val="es-MX"/>
        </w:rPr>
        <w:t xml:space="preserve"> 2022, </w:t>
      </w:r>
      <w:r w:rsidR="003D0D6F">
        <w:rPr>
          <w:spacing w:val="0"/>
          <w:kern w:val="22"/>
          <w:lang w:val="es-MX"/>
        </w:rPr>
        <w:t>durante la parte II de la reunión</w:t>
      </w:r>
      <w:bookmarkEnd w:id="29"/>
      <w:r w:rsidR="00DA2C99" w:rsidRPr="008D3EEE">
        <w:rPr>
          <w:kern w:val="22"/>
          <w:lang w:val="es-ES_tradnl"/>
        </w:rPr>
        <w:t>.</w:t>
      </w:r>
    </w:p>
    <w:p w14:paraId="677633AC" w14:textId="27C9F4FF" w:rsidR="0022385C" w:rsidRPr="007C5CDD" w:rsidRDefault="00DA2C99" w:rsidP="007C5CDD">
      <w:pPr>
        <w:pStyle w:val="Para1"/>
        <w:numPr>
          <w:ilvl w:val="0"/>
          <w:numId w:val="2"/>
        </w:numPr>
        <w:tabs>
          <w:tab w:val="clear" w:pos="360"/>
        </w:tabs>
        <w:rPr>
          <w:lang w:val="es-MX"/>
        </w:rPr>
      </w:pPr>
      <w:r w:rsidRPr="007108D0">
        <w:rPr>
          <w:lang w:val="es-MX"/>
        </w:rPr>
        <w:t>La Conferencia de las Partes que actúa como reunión de las Partes en el Protocolo de Cartagena</w:t>
      </w:r>
      <w:r>
        <w:rPr>
          <w:lang w:val="es-MX"/>
        </w:rPr>
        <w:t xml:space="preserve"> tomó nota del informe del </w:t>
      </w:r>
      <w:proofErr w:type="gramStart"/>
      <w:r>
        <w:rPr>
          <w:lang w:val="es-MX"/>
        </w:rPr>
        <w:t>Presidente</w:t>
      </w:r>
      <w:proofErr w:type="gramEnd"/>
      <w:r>
        <w:rPr>
          <w:lang w:val="es-MX"/>
        </w:rPr>
        <w:t xml:space="preserve"> del Comité de Cumplimiento </w:t>
      </w:r>
      <w:r w:rsidR="0022385C" w:rsidRPr="007C5CDD">
        <w:rPr>
          <w:lang w:val="es-MX"/>
        </w:rPr>
        <w:t>y decidió aplazar la consideración de las recomendaciones del Comité y la elección de los nuevos miembros del Comité hasta la parte II de la reunión.</w:t>
      </w:r>
      <w:r>
        <w:rPr>
          <w:lang w:val="es-MX"/>
        </w:rPr>
        <w:t xml:space="preserve"> </w:t>
      </w:r>
      <w:r w:rsidR="00DD3480">
        <w:rPr>
          <w:lang w:val="es-MX"/>
        </w:rPr>
        <w:t>Asimismo</w:t>
      </w:r>
      <w:r>
        <w:rPr>
          <w:lang w:val="es-MX"/>
        </w:rPr>
        <w:t xml:space="preserve">, decidió extender un año más los mandatos de los 10 miembros del Comité; por consiguiente, </w:t>
      </w:r>
      <w:r w:rsidR="00DD3480">
        <w:rPr>
          <w:lang w:val="es-MX"/>
        </w:rPr>
        <w:t>ahora sus mandatos terminarían</w:t>
      </w:r>
      <w:r>
        <w:rPr>
          <w:lang w:val="es-MX"/>
        </w:rPr>
        <w:t xml:space="preserve"> </w:t>
      </w:r>
      <w:r w:rsidR="00DD3480">
        <w:rPr>
          <w:lang w:val="es-MX"/>
        </w:rPr>
        <w:t>el 31 de diciembre de 2022.</w:t>
      </w:r>
    </w:p>
    <w:p w14:paraId="3CA9363C" w14:textId="4599B079" w:rsidR="0022385C" w:rsidRPr="0022385C" w:rsidRDefault="0022385C" w:rsidP="00CA01EF">
      <w:pPr>
        <w:keepNext/>
        <w:suppressLineNumbers/>
        <w:tabs>
          <w:tab w:val="left" w:pos="900"/>
        </w:tabs>
        <w:suppressAutoHyphens/>
        <w:kinsoku w:val="0"/>
        <w:overflowPunct w:val="0"/>
        <w:autoSpaceDE w:val="0"/>
        <w:autoSpaceDN w:val="0"/>
        <w:adjustRightInd w:val="0"/>
        <w:snapToGrid w:val="0"/>
        <w:spacing w:before="120" w:after="120"/>
        <w:jc w:val="center"/>
        <w:outlineLvl w:val="0"/>
        <w:rPr>
          <w:b/>
          <w:kern w:val="22"/>
          <w:szCs w:val="22"/>
          <w:lang w:val="es-MX"/>
        </w:rPr>
      </w:pPr>
      <w:bookmarkStart w:id="30" w:name="Item06"/>
      <w:bookmarkEnd w:id="28"/>
      <w:r w:rsidRPr="0022385C">
        <w:rPr>
          <w:b/>
          <w:lang w:val="es-MX"/>
        </w:rPr>
        <w:t>Tema 6.</w:t>
      </w:r>
      <w:r w:rsidR="00CA01EF">
        <w:rPr>
          <w:b/>
          <w:lang w:val="es-MX"/>
        </w:rPr>
        <w:t>    </w:t>
      </w:r>
      <w:r w:rsidRPr="0022385C">
        <w:rPr>
          <w:b/>
          <w:lang w:val="es-MX"/>
        </w:rPr>
        <w:t>Administración del Protocolo y el presupuesto para los fondos fiduciarios</w:t>
      </w:r>
      <w:bookmarkEnd w:id="30"/>
    </w:p>
    <w:p w14:paraId="42927317" w14:textId="291C1F52" w:rsidR="0022385C" w:rsidRPr="0022385C" w:rsidRDefault="0022385C" w:rsidP="0022385C">
      <w:pPr>
        <w:pStyle w:val="Para1"/>
        <w:numPr>
          <w:ilvl w:val="0"/>
          <w:numId w:val="2"/>
        </w:numPr>
        <w:tabs>
          <w:tab w:val="clear" w:pos="360"/>
        </w:tabs>
        <w:rPr>
          <w:lang w:val="es-MX"/>
        </w:rPr>
      </w:pPr>
      <w:r w:rsidRPr="0022385C">
        <w:rPr>
          <w:lang w:val="es-MX"/>
        </w:rPr>
        <w:t>La Conferencia de las Partes que actúa como reunión de las Partes en el Protocolo de Cartagena comenzó a tratar el tema 6 del programa en la sesión</w:t>
      </w:r>
      <w:r w:rsidR="00292670">
        <w:rPr>
          <w:lang w:val="es-MX"/>
        </w:rPr>
        <w:t xml:space="preserve"> plenaria</w:t>
      </w:r>
      <w:r w:rsidRPr="0022385C">
        <w:rPr>
          <w:lang w:val="es-MX"/>
        </w:rPr>
        <w:t xml:space="preserve"> de apertura de la parte I de la reunión, el 11 de octubre de 2021. Para examinar el tema, tuvo ante sí un informe provisional de la </w:t>
      </w:r>
      <w:proofErr w:type="gramStart"/>
      <w:r w:rsidRPr="0022385C">
        <w:rPr>
          <w:lang w:val="es-MX"/>
        </w:rPr>
        <w:t>Secretaria Ejecutiva</w:t>
      </w:r>
      <w:proofErr w:type="gramEnd"/>
      <w:r w:rsidRPr="0022385C">
        <w:rPr>
          <w:lang w:val="es-MX"/>
        </w:rPr>
        <w:t xml:space="preserve"> sobre la administración del Convenio y sus Protocolos, que incluía el presupuesto para los respectivos fondos fiduciarios (</w:t>
      </w:r>
      <w:r w:rsidRPr="0022385C">
        <w:rPr>
          <w:rStyle w:val="ng-binding"/>
          <w:lang w:val="es-MX"/>
        </w:rPr>
        <w:t>CBD/CP/MOP/10/3)</w:t>
      </w:r>
      <w:r w:rsidR="00CA01EF">
        <w:rPr>
          <w:lang w:val="es-MX"/>
        </w:rPr>
        <w:t>.</w:t>
      </w:r>
    </w:p>
    <w:p w14:paraId="0756044A" w14:textId="08BDCBFE" w:rsidR="0022385C" w:rsidRPr="0022385C" w:rsidRDefault="0022385C" w:rsidP="0022385C">
      <w:pPr>
        <w:pStyle w:val="Para1"/>
        <w:numPr>
          <w:ilvl w:val="0"/>
          <w:numId w:val="2"/>
        </w:numPr>
        <w:tabs>
          <w:tab w:val="clear" w:pos="360"/>
        </w:tabs>
        <w:rPr>
          <w:lang w:val="es-MX"/>
        </w:rPr>
      </w:pPr>
      <w:bookmarkStart w:id="31" w:name="_Hlk84828738"/>
      <w:r w:rsidRPr="0022385C">
        <w:rPr>
          <w:lang w:val="es-MX"/>
        </w:rPr>
        <w:t xml:space="preserve">La Conferencia de las Partes que actúa como reunión de las Partes en el Protocolo de Cartagena decidió establecer un </w:t>
      </w:r>
      <w:r w:rsidRPr="00A46D10">
        <w:rPr>
          <w:lang w:val="es-MX"/>
        </w:rPr>
        <w:t>grupo de contacto sobre el presupuesto</w:t>
      </w:r>
      <w:r w:rsidRPr="0022385C">
        <w:rPr>
          <w:lang w:val="es-MX"/>
        </w:rPr>
        <w:t xml:space="preserve">, al que encomendó como mandato examinar el asunto y preparar un proyecto de presupuesto para el programa de trabajo para 2022, a fin de que fuera considerado por las Partes. </w:t>
      </w:r>
      <w:bookmarkEnd w:id="31"/>
      <w:r w:rsidRPr="0022385C">
        <w:rPr>
          <w:lang w:val="es-MX"/>
        </w:rPr>
        <w:t>El</w:t>
      </w:r>
      <w:r w:rsidR="00875D15">
        <w:rPr>
          <w:lang w:val="es-MX"/>
        </w:rPr>
        <w:t> </w:t>
      </w:r>
      <w:r w:rsidRPr="0022385C">
        <w:rPr>
          <w:lang w:val="es-MX"/>
        </w:rPr>
        <w:t xml:space="preserve">grupo de contacto </w:t>
      </w:r>
      <w:r w:rsidR="0053455C">
        <w:rPr>
          <w:lang w:val="es-MX"/>
        </w:rPr>
        <w:t xml:space="preserve">fue </w:t>
      </w:r>
      <w:r w:rsidRPr="0022385C">
        <w:rPr>
          <w:lang w:val="es-MX"/>
        </w:rPr>
        <w:t>presidido por el Sr. Spencer Thomas (Granada), est</w:t>
      </w:r>
      <w:r w:rsidR="0053455C">
        <w:rPr>
          <w:lang w:val="es-MX"/>
        </w:rPr>
        <w:t>uvo</w:t>
      </w:r>
      <w:r w:rsidRPr="0022385C">
        <w:rPr>
          <w:lang w:val="es-MX"/>
        </w:rPr>
        <w:t xml:space="preserve"> abierto a todas las Partes y se reuni</w:t>
      </w:r>
      <w:r w:rsidR="0053455C">
        <w:rPr>
          <w:lang w:val="es-MX"/>
        </w:rPr>
        <w:t>ó</w:t>
      </w:r>
      <w:r w:rsidRPr="0022385C">
        <w:rPr>
          <w:lang w:val="es-MX"/>
        </w:rPr>
        <w:t xml:space="preserve"> de manera oficiosa a instancias de</w:t>
      </w:r>
      <w:r w:rsidR="00987EF9">
        <w:rPr>
          <w:lang w:val="es-MX"/>
        </w:rPr>
        <w:t xml:space="preserve"> su</w:t>
      </w:r>
      <w:r w:rsidR="00BB6B8D">
        <w:rPr>
          <w:lang w:val="es-MX"/>
        </w:rPr>
        <w:t xml:space="preserve"> presidente</w:t>
      </w:r>
      <w:r w:rsidRPr="0022385C">
        <w:rPr>
          <w:lang w:val="es-MX"/>
        </w:rPr>
        <w:t>. Las reuniones se anunciar</w:t>
      </w:r>
      <w:r w:rsidR="009A41D4">
        <w:rPr>
          <w:lang w:val="es-MX"/>
        </w:rPr>
        <w:t>o</w:t>
      </w:r>
      <w:r w:rsidRPr="0022385C">
        <w:rPr>
          <w:lang w:val="es-MX"/>
        </w:rPr>
        <w:t>n con antelación en el calendario diario de reuniones.</w:t>
      </w:r>
    </w:p>
    <w:p w14:paraId="09EF3093" w14:textId="3281B783" w:rsidR="0022385C" w:rsidRPr="001912FA" w:rsidRDefault="0022385C" w:rsidP="0022385C">
      <w:pPr>
        <w:pStyle w:val="Para1"/>
        <w:numPr>
          <w:ilvl w:val="0"/>
          <w:numId w:val="2"/>
        </w:numPr>
        <w:tabs>
          <w:tab w:val="clear" w:pos="360"/>
        </w:tabs>
        <w:rPr>
          <w:lang w:val="es-MX"/>
        </w:rPr>
      </w:pPr>
      <w:r w:rsidRPr="004F468E">
        <w:rPr>
          <w:lang w:val="es-MX"/>
        </w:rPr>
        <w:t xml:space="preserve">En la </w:t>
      </w:r>
      <w:r w:rsidR="000C33A3" w:rsidRPr="004F468E">
        <w:rPr>
          <w:lang w:val="es-MX"/>
        </w:rPr>
        <w:t>segunda</w:t>
      </w:r>
      <w:r w:rsidRPr="004F468E">
        <w:rPr>
          <w:lang w:val="es-MX"/>
        </w:rPr>
        <w:t xml:space="preserve"> sesión plenaria</w:t>
      </w:r>
      <w:r w:rsidR="005677CF" w:rsidRPr="004F468E">
        <w:rPr>
          <w:lang w:val="es-MX"/>
        </w:rPr>
        <w:t xml:space="preserve"> de la parte I de la reunión</w:t>
      </w:r>
      <w:r w:rsidRPr="004F468E">
        <w:rPr>
          <w:lang w:val="es-MX"/>
        </w:rPr>
        <w:t xml:space="preserve">, el </w:t>
      </w:r>
      <w:r w:rsidR="005677CF" w:rsidRPr="004F468E">
        <w:rPr>
          <w:lang w:val="es-MX"/>
        </w:rPr>
        <w:t xml:space="preserve">15 de octubre de 2021, </w:t>
      </w:r>
      <w:r w:rsidRPr="004F468E">
        <w:rPr>
          <w:lang w:val="es-MX"/>
        </w:rPr>
        <w:t xml:space="preserve">la Conferencia de las Partes que actúa como reunión de las Partes en el Protocolo de Cartagena </w:t>
      </w:r>
      <w:r w:rsidR="00452CD1" w:rsidRPr="004F468E">
        <w:rPr>
          <w:lang w:val="es-MX"/>
        </w:rPr>
        <w:t xml:space="preserve">se ocupó del proyecto de decisión </w:t>
      </w:r>
      <w:r w:rsidR="00EB5687" w:rsidRPr="004F468E">
        <w:rPr>
          <w:spacing w:val="0"/>
          <w:kern w:val="22"/>
          <w:szCs w:val="22"/>
          <w:lang w:val="es-MX"/>
        </w:rPr>
        <w:t xml:space="preserve">CBD/CP/MOP/10/L.2 sobre el </w:t>
      </w:r>
      <w:r w:rsidR="004F468E" w:rsidRPr="004F468E">
        <w:rPr>
          <w:spacing w:val="0"/>
          <w:kern w:val="22"/>
          <w:szCs w:val="22"/>
          <w:lang w:val="es-MX"/>
        </w:rPr>
        <w:t>presupuesto provisional</w:t>
      </w:r>
      <w:r w:rsidR="0044385B">
        <w:rPr>
          <w:spacing w:val="0"/>
          <w:kern w:val="22"/>
          <w:szCs w:val="22"/>
          <w:lang w:val="es-MX"/>
        </w:rPr>
        <w:t xml:space="preserve"> para el </w:t>
      </w:r>
      <w:r w:rsidR="0044385B" w:rsidRPr="0044385B">
        <w:rPr>
          <w:spacing w:val="0"/>
          <w:kern w:val="22"/>
          <w:szCs w:val="22"/>
          <w:lang w:val="es-MX"/>
        </w:rPr>
        <w:t xml:space="preserve">programa de trabajo integrado de la </w:t>
      </w:r>
      <w:r w:rsidR="00691D73" w:rsidRPr="0044385B">
        <w:rPr>
          <w:spacing w:val="0"/>
          <w:kern w:val="22"/>
          <w:szCs w:val="22"/>
          <w:lang w:val="es-MX"/>
        </w:rPr>
        <w:t xml:space="preserve">Secretaría </w:t>
      </w:r>
      <w:r w:rsidR="00691D73">
        <w:rPr>
          <w:spacing w:val="0"/>
          <w:kern w:val="22"/>
          <w:szCs w:val="22"/>
          <w:lang w:val="es-MX"/>
        </w:rPr>
        <w:t>presentado</w:t>
      </w:r>
      <w:r w:rsidR="0044385B">
        <w:rPr>
          <w:spacing w:val="0"/>
          <w:kern w:val="22"/>
          <w:szCs w:val="22"/>
          <w:lang w:val="es-MX"/>
        </w:rPr>
        <w:t xml:space="preserve"> por</w:t>
      </w:r>
      <w:r w:rsidR="00204259">
        <w:rPr>
          <w:spacing w:val="0"/>
          <w:kern w:val="22"/>
          <w:szCs w:val="22"/>
          <w:lang w:val="es-MX"/>
        </w:rPr>
        <w:t xml:space="preserve"> </w:t>
      </w:r>
      <w:r w:rsidR="007762A7">
        <w:rPr>
          <w:spacing w:val="0"/>
          <w:kern w:val="22"/>
          <w:szCs w:val="22"/>
          <w:lang w:val="es-MX"/>
        </w:rPr>
        <w:t xml:space="preserve">el presidente </w:t>
      </w:r>
      <w:r w:rsidR="00204259">
        <w:rPr>
          <w:spacing w:val="0"/>
          <w:kern w:val="22"/>
          <w:szCs w:val="22"/>
          <w:lang w:val="es-MX"/>
        </w:rPr>
        <w:t xml:space="preserve">del </w:t>
      </w:r>
      <w:r w:rsidRPr="00A46D10">
        <w:rPr>
          <w:lang w:val="es-MX"/>
        </w:rPr>
        <w:t>grupo de contacto sobre el presupuesto</w:t>
      </w:r>
      <w:r w:rsidRPr="001912FA">
        <w:rPr>
          <w:lang w:val="es-MX"/>
        </w:rPr>
        <w:t>.</w:t>
      </w:r>
    </w:p>
    <w:p w14:paraId="3D1EEC29" w14:textId="4D41B726" w:rsidR="007762A7" w:rsidRPr="001912FA" w:rsidRDefault="00691D73" w:rsidP="0022385C">
      <w:pPr>
        <w:pStyle w:val="Para1"/>
        <w:numPr>
          <w:ilvl w:val="0"/>
          <w:numId w:val="2"/>
        </w:numPr>
        <w:tabs>
          <w:tab w:val="clear" w:pos="360"/>
        </w:tabs>
        <w:rPr>
          <w:lang w:val="es-MX"/>
        </w:rPr>
      </w:pPr>
      <w:r w:rsidRPr="001912FA">
        <w:rPr>
          <w:lang w:val="es-MX"/>
        </w:rPr>
        <w:t xml:space="preserve">La Conferencia de las Partes que actúa como reunión de las Partes en el Protocolo de Cartagena adoptó el proyecto de decisión </w:t>
      </w:r>
      <w:r w:rsidR="00CB6846" w:rsidRPr="001912FA">
        <w:rPr>
          <w:spacing w:val="0"/>
          <w:kern w:val="22"/>
          <w:szCs w:val="22"/>
          <w:lang w:val="es-MX"/>
        </w:rPr>
        <w:t>CBD/CP/MOP/10/L.2</w:t>
      </w:r>
      <w:r w:rsidR="001912FA">
        <w:rPr>
          <w:spacing w:val="0"/>
          <w:kern w:val="22"/>
          <w:szCs w:val="22"/>
          <w:lang w:val="es-MX"/>
        </w:rPr>
        <w:t>,</w:t>
      </w:r>
      <w:r w:rsidR="001912FA" w:rsidRPr="001912FA">
        <w:rPr>
          <w:spacing w:val="0"/>
          <w:kern w:val="22"/>
          <w:szCs w:val="22"/>
          <w:lang w:val="es-MX"/>
        </w:rPr>
        <w:t xml:space="preserve"> que la Secretaría enmendó </w:t>
      </w:r>
      <w:r w:rsidR="001912FA">
        <w:rPr>
          <w:spacing w:val="0"/>
          <w:kern w:val="22"/>
          <w:szCs w:val="22"/>
          <w:lang w:val="es-MX"/>
        </w:rPr>
        <w:t>oralmente, como decisión CP-10</w:t>
      </w:r>
      <w:r w:rsidR="00D46D48">
        <w:rPr>
          <w:spacing w:val="0"/>
          <w:kern w:val="22"/>
          <w:szCs w:val="22"/>
          <w:lang w:val="es-MX"/>
        </w:rPr>
        <w:t>/1</w:t>
      </w:r>
      <w:r w:rsidR="001912FA">
        <w:rPr>
          <w:spacing w:val="0"/>
          <w:kern w:val="22"/>
          <w:szCs w:val="22"/>
          <w:lang w:val="es-MX"/>
        </w:rPr>
        <w:t>.</w:t>
      </w:r>
    </w:p>
    <w:p w14:paraId="53BE533A" w14:textId="5BBABC08" w:rsidR="0022385C" w:rsidRPr="007762A7" w:rsidRDefault="0022385C" w:rsidP="00CA01EF">
      <w:pPr>
        <w:keepNext/>
        <w:suppressLineNumbers/>
        <w:tabs>
          <w:tab w:val="left" w:pos="900"/>
        </w:tabs>
        <w:suppressAutoHyphens/>
        <w:kinsoku w:val="0"/>
        <w:overflowPunct w:val="0"/>
        <w:autoSpaceDE w:val="0"/>
        <w:autoSpaceDN w:val="0"/>
        <w:adjustRightInd w:val="0"/>
        <w:snapToGrid w:val="0"/>
        <w:spacing w:before="120" w:after="120"/>
        <w:jc w:val="center"/>
        <w:outlineLvl w:val="0"/>
        <w:rPr>
          <w:b/>
          <w:kern w:val="22"/>
          <w:szCs w:val="22"/>
          <w:lang w:val="es-MX"/>
        </w:rPr>
      </w:pPr>
      <w:bookmarkStart w:id="32" w:name="_heading=h.gjdgxs"/>
      <w:bookmarkStart w:id="33" w:name="_heading=h.30j0zll" w:colFirst="0" w:colLast="0"/>
      <w:bookmarkStart w:id="34" w:name="_heading=h.xuy1qui6wltd" w:colFirst="0" w:colLast="0"/>
      <w:bookmarkStart w:id="35" w:name="_heading=h.nkgw0ii72cmr" w:colFirst="0" w:colLast="0"/>
      <w:bookmarkStart w:id="36" w:name="_heading=h.3znysh7" w:colFirst="0" w:colLast="0"/>
      <w:bookmarkStart w:id="37" w:name="Item18"/>
      <w:bookmarkEnd w:id="32"/>
      <w:bookmarkEnd w:id="33"/>
      <w:bookmarkEnd w:id="34"/>
      <w:bookmarkEnd w:id="35"/>
      <w:bookmarkEnd w:id="36"/>
      <w:r w:rsidRPr="007762A7">
        <w:rPr>
          <w:b/>
          <w:lang w:val="es-MX"/>
        </w:rPr>
        <w:t>Tema 18.</w:t>
      </w:r>
      <w:r w:rsidRPr="007762A7">
        <w:rPr>
          <w:b/>
          <w:lang w:val="es-MX"/>
        </w:rPr>
        <w:tab/>
      </w:r>
      <w:r w:rsidR="00CA01EF">
        <w:rPr>
          <w:b/>
          <w:lang w:val="es-MX"/>
        </w:rPr>
        <w:t>    </w:t>
      </w:r>
      <w:r w:rsidRPr="007762A7">
        <w:rPr>
          <w:b/>
          <w:lang w:val="es-MX"/>
        </w:rPr>
        <w:t>Otros asuntos</w:t>
      </w:r>
      <w:bookmarkEnd w:id="37"/>
    </w:p>
    <w:p w14:paraId="54A26FE9" w14:textId="697F63F9" w:rsidR="0022385C" w:rsidRPr="00D46D48" w:rsidRDefault="00D46D48" w:rsidP="0022385C">
      <w:pPr>
        <w:pStyle w:val="Para1"/>
        <w:numPr>
          <w:ilvl w:val="0"/>
          <w:numId w:val="2"/>
        </w:numPr>
        <w:tabs>
          <w:tab w:val="clear" w:pos="360"/>
        </w:tabs>
        <w:rPr>
          <w:lang w:val="es-MX"/>
        </w:rPr>
      </w:pPr>
      <w:r w:rsidRPr="00D46D48">
        <w:rPr>
          <w:lang w:val="es-MX"/>
        </w:rPr>
        <w:t>No se planteó ningún otro asunto.</w:t>
      </w:r>
    </w:p>
    <w:p w14:paraId="76AC2963" w14:textId="74D26532" w:rsidR="0022385C" w:rsidRPr="00C61A81" w:rsidRDefault="0022385C" w:rsidP="00CA01EF">
      <w:pPr>
        <w:keepNext/>
        <w:suppressLineNumbers/>
        <w:tabs>
          <w:tab w:val="left" w:pos="900"/>
        </w:tabs>
        <w:suppressAutoHyphens/>
        <w:kinsoku w:val="0"/>
        <w:overflowPunct w:val="0"/>
        <w:autoSpaceDE w:val="0"/>
        <w:autoSpaceDN w:val="0"/>
        <w:adjustRightInd w:val="0"/>
        <w:snapToGrid w:val="0"/>
        <w:spacing w:before="120" w:after="120"/>
        <w:jc w:val="center"/>
        <w:outlineLvl w:val="0"/>
        <w:rPr>
          <w:b/>
          <w:kern w:val="22"/>
          <w:szCs w:val="22"/>
          <w:lang w:val="es-MX"/>
        </w:rPr>
      </w:pPr>
      <w:bookmarkStart w:id="38" w:name="Item19"/>
      <w:r w:rsidRPr="00C61A81">
        <w:rPr>
          <w:b/>
          <w:lang w:val="es-MX"/>
        </w:rPr>
        <w:lastRenderedPageBreak/>
        <w:t>Tema 19.</w:t>
      </w:r>
      <w:r w:rsidR="00CA01EF">
        <w:rPr>
          <w:b/>
          <w:lang w:val="es-MX"/>
        </w:rPr>
        <w:t>    </w:t>
      </w:r>
      <w:r w:rsidRPr="00C61A81">
        <w:rPr>
          <w:b/>
          <w:lang w:val="es-MX"/>
        </w:rPr>
        <w:t>Adopción del informe</w:t>
      </w:r>
      <w:bookmarkEnd w:id="38"/>
    </w:p>
    <w:p w14:paraId="45BCC2CF" w14:textId="5F3C6C70" w:rsidR="0022385C" w:rsidRPr="00C61A81" w:rsidRDefault="0022385C" w:rsidP="0022385C">
      <w:pPr>
        <w:pStyle w:val="Para1"/>
        <w:numPr>
          <w:ilvl w:val="0"/>
          <w:numId w:val="2"/>
        </w:numPr>
        <w:tabs>
          <w:tab w:val="clear" w:pos="360"/>
        </w:tabs>
        <w:rPr>
          <w:lang w:val="es-MX"/>
        </w:rPr>
      </w:pPr>
      <w:r w:rsidRPr="00C61A81">
        <w:rPr>
          <w:lang w:val="es-MX"/>
        </w:rPr>
        <w:t xml:space="preserve">La Conferencia de las Partes que actúa como reunión de las Partes en el Protocolo de Cartagena adoptó el presente informe en la </w:t>
      </w:r>
      <w:r w:rsidR="004811CC">
        <w:rPr>
          <w:lang w:val="es-MX"/>
        </w:rPr>
        <w:t>segunda</w:t>
      </w:r>
      <w:r w:rsidRPr="00C61A81">
        <w:rPr>
          <w:lang w:val="es-MX"/>
        </w:rPr>
        <w:t xml:space="preserve"> sesión plenaria de la parte I de la reunión, el </w:t>
      </w:r>
      <w:r w:rsidR="003418ED">
        <w:rPr>
          <w:lang w:val="es-MX"/>
        </w:rPr>
        <w:t>15 de octubre de 2021</w:t>
      </w:r>
      <w:r w:rsidR="00497B42">
        <w:rPr>
          <w:lang w:val="es-MX"/>
        </w:rPr>
        <w:t xml:space="preserve">, </w:t>
      </w:r>
      <w:r w:rsidRPr="00C61A81">
        <w:rPr>
          <w:lang w:val="es-MX"/>
        </w:rPr>
        <w:t>sobre la base del proyecto de informe presentado por la Relatora (CBD/CP/MOP/10/Part1-L.1), en el entendido de que se completaría para incluir las deliberaciones completas de la reunión en curso y de que el informe completo se consideraría y adoptaría en la parte II de la reunión.</w:t>
      </w:r>
    </w:p>
    <w:p w14:paraId="758A652C" w14:textId="2BA1FBDA" w:rsidR="0022385C" w:rsidRPr="00C61A81" w:rsidRDefault="00CA01EF" w:rsidP="00CA01EF">
      <w:pPr>
        <w:keepNext/>
        <w:suppressLineNumbers/>
        <w:tabs>
          <w:tab w:val="left" w:pos="900"/>
        </w:tabs>
        <w:suppressAutoHyphens/>
        <w:kinsoku w:val="0"/>
        <w:overflowPunct w:val="0"/>
        <w:autoSpaceDE w:val="0"/>
        <w:autoSpaceDN w:val="0"/>
        <w:adjustRightInd w:val="0"/>
        <w:snapToGrid w:val="0"/>
        <w:spacing w:before="120" w:after="120"/>
        <w:jc w:val="center"/>
        <w:outlineLvl w:val="0"/>
        <w:rPr>
          <w:b/>
          <w:kern w:val="22"/>
          <w:szCs w:val="22"/>
          <w:lang w:val="es-MX"/>
        </w:rPr>
      </w:pPr>
      <w:bookmarkStart w:id="39" w:name="Item20"/>
      <w:r>
        <w:rPr>
          <w:b/>
          <w:lang w:val="es-MX"/>
        </w:rPr>
        <w:t>Tema 20.    </w:t>
      </w:r>
      <w:r w:rsidR="0022385C" w:rsidRPr="00C61A81">
        <w:rPr>
          <w:b/>
          <w:lang w:val="es-MX"/>
        </w:rPr>
        <w:t>Clausura de la reunión</w:t>
      </w:r>
      <w:bookmarkEnd w:id="39"/>
    </w:p>
    <w:p w14:paraId="5958515A" w14:textId="2FCD4569" w:rsidR="0022385C" w:rsidRPr="00C61A81" w:rsidRDefault="0022385C" w:rsidP="0022385C">
      <w:pPr>
        <w:pStyle w:val="Para1"/>
        <w:numPr>
          <w:ilvl w:val="0"/>
          <w:numId w:val="2"/>
        </w:numPr>
        <w:tabs>
          <w:tab w:val="clear" w:pos="360"/>
        </w:tabs>
        <w:rPr>
          <w:lang w:val="es-MX"/>
        </w:rPr>
      </w:pPr>
      <w:r w:rsidRPr="00C61A81">
        <w:rPr>
          <w:lang w:val="es-MX"/>
        </w:rPr>
        <w:t xml:space="preserve">En la </w:t>
      </w:r>
      <w:r w:rsidR="005E2CC7">
        <w:rPr>
          <w:lang w:val="es-MX"/>
        </w:rPr>
        <w:t>segunda</w:t>
      </w:r>
      <w:r w:rsidRPr="00C61A81">
        <w:rPr>
          <w:lang w:val="es-MX"/>
        </w:rPr>
        <w:t xml:space="preserve"> sesión plenaria de la parte I de la reunión, </w:t>
      </w:r>
      <w:r w:rsidR="00BC3A8C" w:rsidRPr="00C61A81">
        <w:rPr>
          <w:lang w:val="es-MX"/>
        </w:rPr>
        <w:t xml:space="preserve">el </w:t>
      </w:r>
      <w:r w:rsidR="00BC3A8C">
        <w:rPr>
          <w:lang w:val="es-MX"/>
        </w:rPr>
        <w:t>15 de octubre de 2021</w:t>
      </w:r>
      <w:r w:rsidRPr="00C61A81">
        <w:rPr>
          <w:lang w:val="es-MX"/>
        </w:rPr>
        <w:t xml:space="preserve">, la Conferencia de las Partes que actúa como reunión de las Partes en el Protocolo de Cartagena </w:t>
      </w:r>
      <w:r w:rsidR="00921762">
        <w:rPr>
          <w:lang w:val="es-MX"/>
        </w:rPr>
        <w:t>decidió</w:t>
      </w:r>
      <w:r w:rsidRPr="00C61A81">
        <w:rPr>
          <w:lang w:val="es-MX"/>
        </w:rPr>
        <w:t xml:space="preserve"> suspender su </w:t>
      </w:r>
      <w:r w:rsidR="003B6E03">
        <w:rPr>
          <w:lang w:val="es-MX"/>
        </w:rPr>
        <w:t xml:space="preserve">10ª </w:t>
      </w:r>
      <w:r w:rsidR="003B6E03" w:rsidRPr="0022385C">
        <w:rPr>
          <w:lang w:val="es-MX"/>
        </w:rPr>
        <w:t>reunión</w:t>
      </w:r>
      <w:r w:rsidRPr="00C61A81">
        <w:rPr>
          <w:lang w:val="es-MX"/>
        </w:rPr>
        <w:t xml:space="preserve"> y continuarla del 25 de abril al 8 de mayo de 2022 en Kunming (China). </w:t>
      </w:r>
    </w:p>
    <w:p w14:paraId="58FEF3D0" w14:textId="6AF33E40" w:rsidR="004E6B77" w:rsidRPr="008D3EEE" w:rsidRDefault="0022385C" w:rsidP="004E6B77">
      <w:pPr>
        <w:pStyle w:val="Para1"/>
        <w:numPr>
          <w:ilvl w:val="0"/>
          <w:numId w:val="2"/>
        </w:numPr>
        <w:tabs>
          <w:tab w:val="clear" w:pos="360"/>
        </w:tabs>
        <w:rPr>
          <w:spacing w:val="0"/>
          <w:kern w:val="22"/>
          <w:szCs w:val="22"/>
          <w:lang w:val="es-ES_tradnl"/>
        </w:rPr>
      </w:pPr>
      <w:r w:rsidRPr="0022385C">
        <w:rPr>
          <w:lang w:val="es-MX"/>
        </w:rPr>
        <w:t xml:space="preserve">Tras el habitual intercambio de cortesías, se clausuró oficialmente la </w:t>
      </w:r>
      <w:r w:rsidR="00E860A7">
        <w:rPr>
          <w:lang w:val="es-MX"/>
        </w:rPr>
        <w:t xml:space="preserve">parte I de la </w:t>
      </w:r>
      <w:r w:rsidRPr="0022385C">
        <w:rPr>
          <w:lang w:val="es-MX"/>
        </w:rPr>
        <w:t xml:space="preserve">reunión a las </w:t>
      </w:r>
      <w:r w:rsidR="004668D5">
        <w:rPr>
          <w:lang w:val="es-MX"/>
        </w:rPr>
        <w:t>17:</w:t>
      </w:r>
      <w:r w:rsidR="00C2197D">
        <w:rPr>
          <w:lang w:val="es-MX"/>
        </w:rPr>
        <w:t>1</w:t>
      </w:r>
      <w:r w:rsidR="004668D5">
        <w:rPr>
          <w:lang w:val="es-MX"/>
        </w:rPr>
        <w:t>0</w:t>
      </w:r>
      <w:r w:rsidR="00B952B0">
        <w:rPr>
          <w:lang w:val="es-MX"/>
        </w:rPr>
        <w:t xml:space="preserve"> </w:t>
      </w:r>
      <w:r w:rsidR="004668D5">
        <w:rPr>
          <w:lang w:val="es-MX"/>
        </w:rPr>
        <w:t>horas</w:t>
      </w:r>
      <w:r w:rsidR="00B952B0">
        <w:rPr>
          <w:lang w:val="es-MX"/>
        </w:rPr>
        <w:t xml:space="preserve"> del 15 de octubre de 2021.</w:t>
      </w:r>
    </w:p>
    <w:p w14:paraId="47DC5F22" w14:textId="77777777" w:rsidR="004E6B77" w:rsidRPr="003B7D91" w:rsidRDefault="004E6B77" w:rsidP="004E6B77">
      <w:pPr>
        <w:pStyle w:val="bodytextnoindent"/>
        <w:suppressLineNumbers/>
        <w:suppressAutoHyphens/>
        <w:kinsoku w:val="0"/>
        <w:overflowPunct w:val="0"/>
        <w:autoSpaceDE w:val="0"/>
        <w:autoSpaceDN w:val="0"/>
        <w:adjustRightInd w:val="0"/>
        <w:snapToGrid w:val="0"/>
        <w:spacing w:before="120" w:after="120"/>
        <w:ind w:left="0" w:firstLine="0"/>
        <w:jc w:val="center"/>
        <w:rPr>
          <w:snapToGrid w:val="0"/>
          <w:kern w:val="22"/>
          <w:szCs w:val="22"/>
        </w:rPr>
      </w:pPr>
      <w:r w:rsidRPr="003B7D91">
        <w:rPr>
          <w:snapToGrid w:val="0"/>
          <w:kern w:val="22"/>
          <w:szCs w:val="22"/>
        </w:rPr>
        <w:t>__________</w:t>
      </w:r>
    </w:p>
    <w:p w14:paraId="01A8F749" w14:textId="6C3A7CC2" w:rsidR="00B3778F" w:rsidRPr="004E6B77" w:rsidRDefault="00B3778F" w:rsidP="004E6B77">
      <w:pPr>
        <w:pStyle w:val="Para1"/>
        <w:numPr>
          <w:ilvl w:val="0"/>
          <w:numId w:val="0"/>
        </w:numPr>
        <w:rPr>
          <w:lang w:val="es-MX"/>
        </w:rPr>
      </w:pPr>
    </w:p>
    <w:sectPr w:rsidR="00B3778F" w:rsidRPr="004E6B77" w:rsidSect="005B25AE">
      <w:type w:val="continuous"/>
      <w:pgSz w:w="12240" w:h="15840"/>
      <w:pgMar w:top="567" w:right="1134" w:bottom="1021" w:left="1134" w:header="459"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0450D" w14:textId="77777777" w:rsidR="006A2F00" w:rsidRDefault="006A2F00" w:rsidP="00CF1848">
      <w:r>
        <w:separator/>
      </w:r>
    </w:p>
  </w:endnote>
  <w:endnote w:type="continuationSeparator" w:id="0">
    <w:p w14:paraId="0BCB15D9" w14:textId="77777777" w:rsidR="006A2F00" w:rsidRDefault="006A2F00" w:rsidP="00CF1848">
      <w:r>
        <w:continuationSeparator/>
      </w:r>
    </w:p>
  </w:endnote>
  <w:endnote w:type="continuationNotice" w:id="1">
    <w:p w14:paraId="0B6EAD06" w14:textId="77777777" w:rsidR="006A2F00" w:rsidRDefault="006A2F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auto"/>
    <w:notTrueType/>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5703E" w14:textId="77777777" w:rsidR="006A2F00" w:rsidRDefault="006A2F00" w:rsidP="00CF1848">
      <w:r>
        <w:separator/>
      </w:r>
    </w:p>
  </w:footnote>
  <w:footnote w:type="continuationSeparator" w:id="0">
    <w:p w14:paraId="0197A140" w14:textId="77777777" w:rsidR="006A2F00" w:rsidRDefault="006A2F00" w:rsidP="00CF1848">
      <w:r>
        <w:continuationSeparator/>
      </w:r>
    </w:p>
  </w:footnote>
  <w:footnote w:type="continuationNotice" w:id="1">
    <w:p w14:paraId="11A3C232" w14:textId="77777777" w:rsidR="006A2F00" w:rsidRDefault="006A2F00"/>
  </w:footnote>
  <w:footnote w:id="2">
    <w:p w14:paraId="360A2C99" w14:textId="77777777" w:rsidR="008D3EEE" w:rsidRPr="000558F3" w:rsidRDefault="008D3EEE" w:rsidP="00A91D8D">
      <w:pPr>
        <w:pStyle w:val="CommentText"/>
        <w:kinsoku w:val="0"/>
        <w:overflowPunct w:val="0"/>
        <w:autoSpaceDE w:val="0"/>
        <w:autoSpaceDN w:val="0"/>
        <w:jc w:val="left"/>
        <w:rPr>
          <w:lang w:val="es-MX"/>
        </w:rPr>
      </w:pPr>
      <w:r w:rsidRPr="000558F3">
        <w:rPr>
          <w:rStyle w:val="CommentReference"/>
          <w:kern w:val="18"/>
          <w:vertAlign w:val="superscript"/>
          <w:lang w:val="es-MX"/>
        </w:rPr>
        <w:footnoteRef/>
      </w:r>
      <w:r w:rsidRPr="000558F3">
        <w:rPr>
          <w:kern w:val="18"/>
          <w:lang w:val="es-MX"/>
        </w:rPr>
        <w:t xml:space="preserve"> </w:t>
      </w:r>
      <w:r w:rsidRPr="00550C08">
        <w:rPr>
          <w:kern w:val="18"/>
          <w:sz w:val="18"/>
          <w:szCs w:val="18"/>
          <w:lang w:val="es-MX"/>
        </w:rPr>
        <w:t>CBD/CP/MOP/10/3.</w:t>
      </w:r>
    </w:p>
  </w:footnote>
  <w:footnote w:id="3">
    <w:p w14:paraId="3F5DAC45" w14:textId="77777777" w:rsidR="008D3EEE" w:rsidRPr="00550C08" w:rsidRDefault="008D3EEE" w:rsidP="00A91D8D">
      <w:pPr>
        <w:pStyle w:val="CommentText"/>
        <w:kinsoku w:val="0"/>
        <w:overflowPunct w:val="0"/>
        <w:autoSpaceDE w:val="0"/>
        <w:autoSpaceDN w:val="0"/>
        <w:jc w:val="left"/>
        <w:rPr>
          <w:sz w:val="18"/>
          <w:szCs w:val="18"/>
          <w:lang w:val="es-MX"/>
        </w:rPr>
      </w:pPr>
      <w:r w:rsidRPr="000558F3">
        <w:rPr>
          <w:rStyle w:val="CommentReference"/>
          <w:kern w:val="18"/>
          <w:vertAlign w:val="superscript"/>
          <w:lang w:val="es-MX"/>
        </w:rPr>
        <w:footnoteRef/>
      </w:r>
      <w:r w:rsidRPr="000558F3">
        <w:rPr>
          <w:kern w:val="18"/>
          <w:lang w:val="es-MX"/>
        </w:rPr>
        <w:t xml:space="preserve"> </w:t>
      </w:r>
      <w:r w:rsidRPr="00550C08">
        <w:rPr>
          <w:kern w:val="18"/>
          <w:sz w:val="18"/>
          <w:szCs w:val="18"/>
          <w:lang w:val="es-MX"/>
        </w:rPr>
        <w:t>Véase la resolución 60/283 de la Asamblea General, sección IV.</w:t>
      </w:r>
    </w:p>
  </w:footnote>
  <w:footnote w:id="4">
    <w:p w14:paraId="07A69FDF" w14:textId="77777777" w:rsidR="008D3EEE" w:rsidRPr="000558F3" w:rsidRDefault="008D3EEE" w:rsidP="00A91D8D">
      <w:pPr>
        <w:pStyle w:val="CommentText"/>
        <w:jc w:val="left"/>
        <w:rPr>
          <w:lang w:val="es-MX"/>
        </w:rPr>
      </w:pPr>
      <w:r w:rsidRPr="000558F3">
        <w:rPr>
          <w:rStyle w:val="CommentReference"/>
          <w:kern w:val="18"/>
          <w:vertAlign w:val="superscript"/>
          <w:lang w:val="es-MX"/>
        </w:rPr>
        <w:footnoteRef/>
      </w:r>
      <w:r w:rsidRPr="000558F3">
        <w:rPr>
          <w:kern w:val="18"/>
          <w:lang w:val="es-MX"/>
        </w:rPr>
        <w:t xml:space="preserve"> </w:t>
      </w:r>
      <w:r w:rsidRPr="00280F79">
        <w:rPr>
          <w:kern w:val="18"/>
          <w:sz w:val="18"/>
          <w:szCs w:val="18"/>
          <w:lang w:val="es-MX"/>
        </w:rPr>
        <w:t>Véase el párrafo 2.</w:t>
      </w:r>
    </w:p>
  </w:footnote>
  <w:footnote w:id="5">
    <w:p w14:paraId="28F989A5" w14:textId="6A732422" w:rsidR="008D3EEE" w:rsidRPr="0022385C" w:rsidRDefault="008D3EEE" w:rsidP="0022385C">
      <w:pPr>
        <w:pStyle w:val="FootnoteText"/>
        <w:ind w:firstLine="0"/>
        <w:rPr>
          <w:lang w:val="es-MX"/>
        </w:rPr>
      </w:pPr>
      <w:r w:rsidRPr="00761A9F">
        <w:rPr>
          <w:rStyle w:val="FootnoteReference"/>
          <w:u w:val="none"/>
          <w:vertAlign w:val="superscript"/>
        </w:rPr>
        <w:footnoteRef/>
      </w:r>
      <w:r w:rsidRPr="00761A9F">
        <w:rPr>
          <w:lang w:val="es-MX"/>
        </w:rPr>
        <w:t xml:space="preserve"> </w:t>
      </w:r>
      <w:r w:rsidRPr="0022385C">
        <w:rPr>
          <w:lang w:val="es-MX"/>
        </w:rPr>
        <w:t xml:space="preserve">Todas las horas mencionadas en el presente informe corresponden al horario </w:t>
      </w:r>
      <w:r>
        <w:rPr>
          <w:lang w:val="es-MX"/>
        </w:rPr>
        <w:t>estándar de China</w:t>
      </w:r>
      <w:r w:rsidRPr="0022385C">
        <w:rPr>
          <w:lang w:val="es-MX"/>
        </w:rPr>
        <w:t xml:space="preserve"> </w:t>
      </w:r>
      <w:r>
        <w:rPr>
          <w:lang w:val="es-MX"/>
        </w:rPr>
        <w:t>(</w:t>
      </w:r>
      <w:r w:rsidRPr="0022385C">
        <w:rPr>
          <w:lang w:val="es-MX"/>
        </w:rPr>
        <w:t>UTC+8</w:t>
      </w:r>
      <w:r>
        <w:rPr>
          <w:lang w:val="es-MX"/>
        </w:rPr>
        <w:t>)</w:t>
      </w:r>
      <w:r w:rsidRPr="0022385C">
        <w:rPr>
          <w:lang w:val="es-MX"/>
        </w:rPr>
        <w:t>.</w:t>
      </w:r>
    </w:p>
  </w:footnote>
  <w:footnote w:id="6">
    <w:p w14:paraId="24D88EA0" w14:textId="77777777" w:rsidR="00AC6865" w:rsidRPr="00E570E3" w:rsidRDefault="00AC6865" w:rsidP="00AC6865">
      <w:pPr>
        <w:pStyle w:val="FootnoteText"/>
        <w:ind w:firstLine="0"/>
        <w:rPr>
          <w:szCs w:val="18"/>
          <w:lang w:val="es-ES"/>
        </w:rPr>
      </w:pPr>
      <w:r w:rsidRPr="00AC6865">
        <w:rPr>
          <w:rStyle w:val="FootnoteReference"/>
          <w:szCs w:val="18"/>
          <w:u w:val="none"/>
          <w:vertAlign w:val="superscript"/>
          <w:lang w:val="es-ES"/>
        </w:rPr>
        <w:footnoteRef/>
      </w:r>
      <w:r w:rsidRPr="00E570E3">
        <w:rPr>
          <w:szCs w:val="18"/>
          <w:lang w:val="es-ES"/>
        </w:rPr>
        <w:t xml:space="preserve"> Las declaraciones formuladas por los representantes, en aquellos casos en que fueron proporcionadas </w:t>
      </w:r>
      <w:r>
        <w:rPr>
          <w:szCs w:val="18"/>
          <w:lang w:val="es-ES"/>
        </w:rPr>
        <w:t xml:space="preserve">a la </w:t>
      </w:r>
      <w:r w:rsidRPr="00E570E3">
        <w:rPr>
          <w:szCs w:val="18"/>
          <w:lang w:val="es-ES"/>
        </w:rPr>
        <w:t>Secretar</w:t>
      </w:r>
      <w:r>
        <w:rPr>
          <w:szCs w:val="18"/>
          <w:lang w:val="es-ES"/>
        </w:rPr>
        <w:t>í</w:t>
      </w:r>
      <w:r w:rsidRPr="00E570E3">
        <w:rPr>
          <w:szCs w:val="18"/>
          <w:lang w:val="es-ES"/>
        </w:rPr>
        <w:t xml:space="preserve">a, </w:t>
      </w:r>
      <w:r>
        <w:rPr>
          <w:szCs w:val="18"/>
          <w:lang w:val="es-ES"/>
        </w:rPr>
        <w:t xml:space="preserve">pueden consultarse en </w:t>
      </w:r>
      <w:hyperlink r:id="rId1" w:history="1">
        <w:r w:rsidRPr="00E570E3">
          <w:rPr>
            <w:rStyle w:val="Hyperlink"/>
            <w:szCs w:val="18"/>
            <w:lang w:val="es-ES"/>
          </w:rPr>
          <w:t>https://www.cbd.int/conferences/2021-2022/cop-15/documents</w:t>
        </w:r>
      </w:hyperlink>
      <w:r w:rsidRPr="00E570E3">
        <w:rPr>
          <w:szCs w:val="18"/>
          <w:lang w:val="es-ES"/>
        </w:rPr>
        <w:t xml:space="preserve">, </w:t>
      </w:r>
      <w:r>
        <w:rPr>
          <w:szCs w:val="18"/>
          <w:lang w:val="es-ES"/>
        </w:rPr>
        <w:t xml:space="preserve">tal como fueron presentadas por la </w:t>
      </w:r>
      <w:r w:rsidRPr="00E570E3">
        <w:rPr>
          <w:szCs w:val="18"/>
          <w:lang w:val="es-ES"/>
        </w:rPr>
        <w:t>Part</w:t>
      </w:r>
      <w:r>
        <w:rPr>
          <w:szCs w:val="18"/>
          <w:lang w:val="es-ES"/>
        </w:rPr>
        <w:t>e</w:t>
      </w:r>
      <w:r w:rsidRPr="00E570E3">
        <w:rPr>
          <w:szCs w:val="18"/>
          <w:lang w:val="es-ES"/>
        </w:rPr>
        <w:t xml:space="preserve"> </w:t>
      </w:r>
      <w:r>
        <w:rPr>
          <w:szCs w:val="18"/>
          <w:lang w:val="es-ES"/>
        </w:rPr>
        <w:t>u</w:t>
      </w:r>
      <w:r w:rsidRPr="00E570E3">
        <w:rPr>
          <w:szCs w:val="18"/>
          <w:lang w:val="es-ES"/>
        </w:rPr>
        <w:t xml:space="preserve"> observ</w:t>
      </w:r>
      <w:r>
        <w:rPr>
          <w:szCs w:val="18"/>
          <w:lang w:val="es-ES"/>
        </w:rPr>
        <w:t>ado</w:t>
      </w:r>
      <w:r w:rsidRPr="00E570E3">
        <w:rPr>
          <w:szCs w:val="18"/>
          <w:lang w:val="es-ES"/>
        </w:rPr>
        <w:t>r co</w:t>
      </w:r>
      <w:r>
        <w:rPr>
          <w:szCs w:val="18"/>
          <w:lang w:val="es-ES"/>
        </w:rPr>
        <w:t>rrespondiente</w:t>
      </w:r>
      <w:r w:rsidRPr="00E570E3">
        <w:rPr>
          <w:szCs w:val="18"/>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lang w:val="es-MX"/>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78929DE" w14:textId="6A80653B" w:rsidR="008D3EEE" w:rsidRPr="00E968E5" w:rsidRDefault="008D3EEE" w:rsidP="00A23AD0">
        <w:pPr>
          <w:jc w:val="left"/>
          <w:rPr>
            <w:noProof/>
            <w:lang w:val="es-MX"/>
          </w:rPr>
        </w:pPr>
        <w:r w:rsidRPr="00E968E5">
          <w:rPr>
            <w:noProof/>
            <w:lang w:val="es-MX"/>
          </w:rPr>
          <w:t>CBD/CP/MOP/10/4</w:t>
        </w:r>
      </w:p>
    </w:sdtContent>
  </w:sdt>
  <w:p w14:paraId="4470B071" w14:textId="2675E579" w:rsidR="008D3EEE" w:rsidRPr="00E968E5" w:rsidRDefault="008D3EEE" w:rsidP="005249B7">
    <w:pPr>
      <w:spacing w:after="240"/>
      <w:jc w:val="left"/>
      <w:rPr>
        <w:lang w:val="es-MX"/>
      </w:rPr>
    </w:pPr>
    <w:r w:rsidRPr="00E968E5">
      <w:rPr>
        <w:lang w:val="es-MX"/>
      </w:rPr>
      <w:t xml:space="preserve">Página </w:t>
    </w:r>
    <w:r w:rsidRPr="00E968E5">
      <w:rPr>
        <w:lang w:val="es-MX"/>
      </w:rPr>
      <w:fldChar w:fldCharType="begin"/>
    </w:r>
    <w:r w:rsidRPr="00E968E5">
      <w:rPr>
        <w:lang w:val="es-MX"/>
      </w:rPr>
      <w:instrText xml:space="preserve"> PAGE   \* MERGEFORMAT </w:instrText>
    </w:r>
    <w:r w:rsidRPr="00E968E5">
      <w:rPr>
        <w:lang w:val="es-MX"/>
      </w:rPr>
      <w:fldChar w:fldCharType="separate"/>
    </w:r>
    <w:r w:rsidR="008C5EA3">
      <w:rPr>
        <w:noProof/>
        <w:lang w:val="es-MX"/>
      </w:rPr>
      <w:t>18</w:t>
    </w:r>
    <w:r w:rsidRPr="00E968E5">
      <w:rPr>
        <w:lang w:val="es-MX"/>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lang w:val="es-MX"/>
      </w:rPr>
      <w:alias w:val="Subject"/>
      <w:tag w:val=""/>
      <w:id w:val="851227268"/>
      <w:dataBinding w:prefixMappings="xmlns:ns0='http://purl.org/dc/elements/1.1/' xmlns:ns1='http://schemas.openxmlformats.org/package/2006/metadata/core-properties' " w:xpath="/ns1:coreProperties[1]/ns0:subject[1]" w:storeItemID="{6C3C8BC8-F283-45AE-878A-BAB7291924A1}"/>
      <w:text/>
    </w:sdtPr>
    <w:sdtEndPr/>
    <w:sdtContent>
      <w:p w14:paraId="1E267F7F" w14:textId="13391454" w:rsidR="008D3EEE" w:rsidRPr="00E968E5" w:rsidRDefault="008D3EEE" w:rsidP="00A23AD0">
        <w:pPr>
          <w:jc w:val="right"/>
          <w:rPr>
            <w:noProof/>
            <w:lang w:val="es-MX"/>
          </w:rPr>
        </w:pPr>
        <w:r w:rsidRPr="00E968E5">
          <w:rPr>
            <w:noProof/>
            <w:lang w:val="es-MX"/>
          </w:rPr>
          <w:t>CBD/CP/MOP/10/4</w:t>
        </w:r>
      </w:p>
    </w:sdtContent>
  </w:sdt>
  <w:p w14:paraId="051956D2" w14:textId="3B5DD2BE" w:rsidR="008D3EEE" w:rsidRPr="00E968E5" w:rsidRDefault="008D3EEE" w:rsidP="005249B7">
    <w:pPr>
      <w:spacing w:after="240"/>
      <w:jc w:val="right"/>
      <w:rPr>
        <w:lang w:val="es-MX"/>
      </w:rPr>
    </w:pPr>
    <w:r w:rsidRPr="00E968E5">
      <w:rPr>
        <w:lang w:val="es-MX"/>
      </w:rPr>
      <w:t xml:space="preserve">Página </w:t>
    </w:r>
    <w:r w:rsidRPr="00E968E5">
      <w:rPr>
        <w:lang w:val="es-MX"/>
      </w:rPr>
      <w:fldChar w:fldCharType="begin"/>
    </w:r>
    <w:r w:rsidRPr="00E968E5">
      <w:rPr>
        <w:lang w:val="es-MX"/>
      </w:rPr>
      <w:instrText xml:space="preserve"> PAGE   \* MERGEFORMAT </w:instrText>
    </w:r>
    <w:r w:rsidRPr="00E968E5">
      <w:rPr>
        <w:lang w:val="es-MX"/>
      </w:rPr>
      <w:fldChar w:fldCharType="separate"/>
    </w:r>
    <w:r w:rsidR="008C5EA3">
      <w:rPr>
        <w:noProof/>
        <w:lang w:val="es-MX"/>
      </w:rPr>
      <w:t>17</w:t>
    </w:r>
    <w:r w:rsidRPr="00E968E5">
      <w:rPr>
        <w:lang w:val="es-MX"/>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85FB2"/>
    <w:multiLevelType w:val="hybridMultilevel"/>
    <w:tmpl w:val="496AC934"/>
    <w:lvl w:ilvl="0" w:tplc="68A861F0">
      <w:start w:val="1"/>
      <w:numFmt w:val="decimal"/>
      <w:lvlText w:val="%1."/>
      <w:lvlJc w:val="left"/>
      <w:pPr>
        <w:ind w:left="90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4E0442B4"/>
    <w:multiLevelType w:val="multilevel"/>
    <w:tmpl w:val="BE9C1B2A"/>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543F327C"/>
    <w:multiLevelType w:val="hybridMultilevel"/>
    <w:tmpl w:val="E39EBFCC"/>
    <w:lvl w:ilvl="0" w:tplc="7FB85216">
      <w:start w:val="1"/>
      <w:numFmt w:val="decimal"/>
      <w:lvlText w:val="%1."/>
      <w:lvlJc w:val="left"/>
      <w:pPr>
        <w:tabs>
          <w:tab w:val="num" w:pos="720"/>
        </w:tabs>
        <w:ind w:left="720" w:hanging="360"/>
      </w:pPr>
      <w:rPr>
        <w:b w:val="0"/>
      </w:rPr>
    </w:lvl>
    <w:lvl w:ilvl="1" w:tplc="929AB2E8">
      <w:numFmt w:val="none"/>
      <w:lvlText w:val=""/>
      <w:lvlJc w:val="left"/>
      <w:pPr>
        <w:tabs>
          <w:tab w:val="num" w:pos="360"/>
        </w:tabs>
        <w:ind w:left="0" w:firstLine="0"/>
      </w:pPr>
    </w:lvl>
    <w:lvl w:ilvl="2" w:tplc="F11C8352">
      <w:numFmt w:val="none"/>
      <w:lvlText w:val=""/>
      <w:lvlJc w:val="left"/>
      <w:pPr>
        <w:tabs>
          <w:tab w:val="num" w:pos="360"/>
        </w:tabs>
        <w:ind w:left="0" w:firstLine="0"/>
      </w:pPr>
    </w:lvl>
    <w:lvl w:ilvl="3" w:tplc="66DC63B6">
      <w:numFmt w:val="none"/>
      <w:lvlText w:val=""/>
      <w:lvlJc w:val="left"/>
      <w:pPr>
        <w:tabs>
          <w:tab w:val="num" w:pos="360"/>
        </w:tabs>
        <w:ind w:left="0" w:firstLine="0"/>
      </w:pPr>
    </w:lvl>
    <w:lvl w:ilvl="4" w:tplc="A788A2C4">
      <w:numFmt w:val="none"/>
      <w:lvlText w:val=""/>
      <w:lvlJc w:val="left"/>
      <w:pPr>
        <w:tabs>
          <w:tab w:val="num" w:pos="360"/>
        </w:tabs>
        <w:ind w:left="0" w:firstLine="0"/>
      </w:pPr>
    </w:lvl>
    <w:lvl w:ilvl="5" w:tplc="CA0A7470">
      <w:numFmt w:val="none"/>
      <w:lvlText w:val=""/>
      <w:lvlJc w:val="left"/>
      <w:pPr>
        <w:tabs>
          <w:tab w:val="num" w:pos="360"/>
        </w:tabs>
        <w:ind w:left="0" w:firstLine="0"/>
      </w:pPr>
    </w:lvl>
    <w:lvl w:ilvl="6" w:tplc="4E5A2374">
      <w:numFmt w:val="none"/>
      <w:lvlText w:val=""/>
      <w:lvlJc w:val="left"/>
      <w:pPr>
        <w:tabs>
          <w:tab w:val="num" w:pos="360"/>
        </w:tabs>
        <w:ind w:left="0" w:firstLine="0"/>
      </w:pPr>
    </w:lvl>
    <w:lvl w:ilvl="7" w:tplc="6B1C9520">
      <w:numFmt w:val="none"/>
      <w:lvlText w:val=""/>
      <w:lvlJc w:val="left"/>
      <w:pPr>
        <w:tabs>
          <w:tab w:val="num" w:pos="360"/>
        </w:tabs>
        <w:ind w:left="0" w:firstLine="0"/>
      </w:pPr>
    </w:lvl>
    <w:lvl w:ilvl="8" w:tplc="94BC9040">
      <w:numFmt w:val="none"/>
      <w:lvlText w:val=""/>
      <w:lvlJc w:val="left"/>
      <w:pPr>
        <w:tabs>
          <w:tab w:val="num" w:pos="360"/>
        </w:tabs>
        <w:ind w:left="0" w:firstLine="0"/>
      </w:pPr>
    </w:lvl>
  </w:abstractNum>
  <w:abstractNum w:abstractNumId="5"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3"/>
  </w:num>
  <w:num w:numId="4">
    <w:abstractNumId w:val="2"/>
  </w:num>
  <w:num w:numId="5">
    <w:abstractNumId w:val="5"/>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0C6A"/>
    <w:rsid w:val="000010BF"/>
    <w:rsid w:val="00003986"/>
    <w:rsid w:val="000058CF"/>
    <w:rsid w:val="00006729"/>
    <w:rsid w:val="0000775E"/>
    <w:rsid w:val="00010551"/>
    <w:rsid w:val="00010728"/>
    <w:rsid w:val="0001141F"/>
    <w:rsid w:val="00013696"/>
    <w:rsid w:val="00022609"/>
    <w:rsid w:val="00022F69"/>
    <w:rsid w:val="000275FA"/>
    <w:rsid w:val="00030EE3"/>
    <w:rsid w:val="00034743"/>
    <w:rsid w:val="0003533C"/>
    <w:rsid w:val="00035917"/>
    <w:rsid w:val="00041C7F"/>
    <w:rsid w:val="00045F45"/>
    <w:rsid w:val="00046BDF"/>
    <w:rsid w:val="000473BD"/>
    <w:rsid w:val="00053BEE"/>
    <w:rsid w:val="00053C06"/>
    <w:rsid w:val="000558F3"/>
    <w:rsid w:val="00064462"/>
    <w:rsid w:val="00066E12"/>
    <w:rsid w:val="000708FB"/>
    <w:rsid w:val="000713A8"/>
    <w:rsid w:val="00071A01"/>
    <w:rsid w:val="00072027"/>
    <w:rsid w:val="000723A8"/>
    <w:rsid w:val="00072475"/>
    <w:rsid w:val="000725B7"/>
    <w:rsid w:val="00072DDC"/>
    <w:rsid w:val="000735BE"/>
    <w:rsid w:val="00075B32"/>
    <w:rsid w:val="00075B74"/>
    <w:rsid w:val="000760FE"/>
    <w:rsid w:val="00076871"/>
    <w:rsid w:val="00077BE8"/>
    <w:rsid w:val="0008014A"/>
    <w:rsid w:val="00081454"/>
    <w:rsid w:val="00084037"/>
    <w:rsid w:val="000859B8"/>
    <w:rsid w:val="00086283"/>
    <w:rsid w:val="00093C6B"/>
    <w:rsid w:val="000957F6"/>
    <w:rsid w:val="00095A2C"/>
    <w:rsid w:val="00097770"/>
    <w:rsid w:val="00097F5F"/>
    <w:rsid w:val="000A0830"/>
    <w:rsid w:val="000A0AC1"/>
    <w:rsid w:val="000A3D17"/>
    <w:rsid w:val="000A4B3A"/>
    <w:rsid w:val="000A52F6"/>
    <w:rsid w:val="000A709E"/>
    <w:rsid w:val="000A7972"/>
    <w:rsid w:val="000B1352"/>
    <w:rsid w:val="000B1B6D"/>
    <w:rsid w:val="000B1DED"/>
    <w:rsid w:val="000B2EAF"/>
    <w:rsid w:val="000B4AA9"/>
    <w:rsid w:val="000B5ECA"/>
    <w:rsid w:val="000B7882"/>
    <w:rsid w:val="000B7C6D"/>
    <w:rsid w:val="000C30C1"/>
    <w:rsid w:val="000C328E"/>
    <w:rsid w:val="000C33A3"/>
    <w:rsid w:val="000C4958"/>
    <w:rsid w:val="000C53BC"/>
    <w:rsid w:val="000D0253"/>
    <w:rsid w:val="000D1BCE"/>
    <w:rsid w:val="000E088F"/>
    <w:rsid w:val="000E15F2"/>
    <w:rsid w:val="000E1F22"/>
    <w:rsid w:val="000E3B73"/>
    <w:rsid w:val="000E4922"/>
    <w:rsid w:val="000E5F40"/>
    <w:rsid w:val="000E673A"/>
    <w:rsid w:val="000E7F81"/>
    <w:rsid w:val="000F38B3"/>
    <w:rsid w:val="000F460F"/>
    <w:rsid w:val="000F6DEE"/>
    <w:rsid w:val="000F74F5"/>
    <w:rsid w:val="000F766A"/>
    <w:rsid w:val="0010133C"/>
    <w:rsid w:val="00105372"/>
    <w:rsid w:val="0010755A"/>
    <w:rsid w:val="00111AE6"/>
    <w:rsid w:val="00112792"/>
    <w:rsid w:val="0011375A"/>
    <w:rsid w:val="00120B12"/>
    <w:rsid w:val="00121613"/>
    <w:rsid w:val="00131881"/>
    <w:rsid w:val="00131C42"/>
    <w:rsid w:val="00131E7A"/>
    <w:rsid w:val="00134717"/>
    <w:rsid w:val="00135A5A"/>
    <w:rsid w:val="00136DBE"/>
    <w:rsid w:val="00137CFB"/>
    <w:rsid w:val="001408B0"/>
    <w:rsid w:val="00141250"/>
    <w:rsid w:val="0014525B"/>
    <w:rsid w:val="00147026"/>
    <w:rsid w:val="001471D3"/>
    <w:rsid w:val="00150AFD"/>
    <w:rsid w:val="00151E2B"/>
    <w:rsid w:val="00154C51"/>
    <w:rsid w:val="00154F53"/>
    <w:rsid w:val="0015597D"/>
    <w:rsid w:val="001626E9"/>
    <w:rsid w:val="0016351C"/>
    <w:rsid w:val="001640F1"/>
    <w:rsid w:val="00164649"/>
    <w:rsid w:val="00164A7D"/>
    <w:rsid w:val="00165323"/>
    <w:rsid w:val="0016624E"/>
    <w:rsid w:val="00172AF6"/>
    <w:rsid w:val="00173715"/>
    <w:rsid w:val="00176586"/>
    <w:rsid w:val="00176CEE"/>
    <w:rsid w:val="0018443F"/>
    <w:rsid w:val="00186C29"/>
    <w:rsid w:val="00190281"/>
    <w:rsid w:val="00190A1F"/>
    <w:rsid w:val="001912FA"/>
    <w:rsid w:val="0019699D"/>
    <w:rsid w:val="001A0EBD"/>
    <w:rsid w:val="001A3DFE"/>
    <w:rsid w:val="001A6D8B"/>
    <w:rsid w:val="001B09F5"/>
    <w:rsid w:val="001B1188"/>
    <w:rsid w:val="001B18F7"/>
    <w:rsid w:val="001B1B27"/>
    <w:rsid w:val="001B5293"/>
    <w:rsid w:val="001B6C3F"/>
    <w:rsid w:val="001C083C"/>
    <w:rsid w:val="001C3582"/>
    <w:rsid w:val="001C3F8A"/>
    <w:rsid w:val="001C3FBA"/>
    <w:rsid w:val="001D281F"/>
    <w:rsid w:val="001D2F60"/>
    <w:rsid w:val="001D32B0"/>
    <w:rsid w:val="001D4412"/>
    <w:rsid w:val="001D7081"/>
    <w:rsid w:val="001D7677"/>
    <w:rsid w:val="001E1586"/>
    <w:rsid w:val="001E34B0"/>
    <w:rsid w:val="001E4866"/>
    <w:rsid w:val="001E5F83"/>
    <w:rsid w:val="001E6524"/>
    <w:rsid w:val="001E791E"/>
    <w:rsid w:val="001F1141"/>
    <w:rsid w:val="001F20DA"/>
    <w:rsid w:val="001F4066"/>
    <w:rsid w:val="001F470B"/>
    <w:rsid w:val="001F4CA6"/>
    <w:rsid w:val="001F544B"/>
    <w:rsid w:val="001F603D"/>
    <w:rsid w:val="00200E25"/>
    <w:rsid w:val="00203C2D"/>
    <w:rsid w:val="00204259"/>
    <w:rsid w:val="00204639"/>
    <w:rsid w:val="002051BA"/>
    <w:rsid w:val="00207B73"/>
    <w:rsid w:val="002107E1"/>
    <w:rsid w:val="00210CA1"/>
    <w:rsid w:val="0021353E"/>
    <w:rsid w:val="0021361F"/>
    <w:rsid w:val="00221FDE"/>
    <w:rsid w:val="00222239"/>
    <w:rsid w:val="0022315B"/>
    <w:rsid w:val="0022385C"/>
    <w:rsid w:val="002240C7"/>
    <w:rsid w:val="00224A07"/>
    <w:rsid w:val="00225065"/>
    <w:rsid w:val="0022636B"/>
    <w:rsid w:val="00226B87"/>
    <w:rsid w:val="002278F4"/>
    <w:rsid w:val="00230661"/>
    <w:rsid w:val="0023137D"/>
    <w:rsid w:val="00235217"/>
    <w:rsid w:val="00235276"/>
    <w:rsid w:val="002358EE"/>
    <w:rsid w:val="00235C05"/>
    <w:rsid w:val="00236A34"/>
    <w:rsid w:val="00242D50"/>
    <w:rsid w:val="00243CD9"/>
    <w:rsid w:val="00245596"/>
    <w:rsid w:val="002501C8"/>
    <w:rsid w:val="00250B7D"/>
    <w:rsid w:val="00251631"/>
    <w:rsid w:val="0025349E"/>
    <w:rsid w:val="0025369A"/>
    <w:rsid w:val="002555D6"/>
    <w:rsid w:val="00256917"/>
    <w:rsid w:val="00256BED"/>
    <w:rsid w:val="0025780F"/>
    <w:rsid w:val="00260466"/>
    <w:rsid w:val="00262A5E"/>
    <w:rsid w:val="00264101"/>
    <w:rsid w:val="00270151"/>
    <w:rsid w:val="00271379"/>
    <w:rsid w:val="00273893"/>
    <w:rsid w:val="002753E4"/>
    <w:rsid w:val="002759AB"/>
    <w:rsid w:val="00277E5A"/>
    <w:rsid w:val="00280F79"/>
    <w:rsid w:val="00280FB3"/>
    <w:rsid w:val="002824DB"/>
    <w:rsid w:val="002851AD"/>
    <w:rsid w:val="00287CD5"/>
    <w:rsid w:val="0029038C"/>
    <w:rsid w:val="00291953"/>
    <w:rsid w:val="0029265F"/>
    <w:rsid w:val="00292670"/>
    <w:rsid w:val="00293F0D"/>
    <w:rsid w:val="0029494B"/>
    <w:rsid w:val="00295CCC"/>
    <w:rsid w:val="00295DF4"/>
    <w:rsid w:val="0029658B"/>
    <w:rsid w:val="002978F1"/>
    <w:rsid w:val="002A47FC"/>
    <w:rsid w:val="002A5681"/>
    <w:rsid w:val="002B2C8F"/>
    <w:rsid w:val="002B40F9"/>
    <w:rsid w:val="002B4DF3"/>
    <w:rsid w:val="002B4F91"/>
    <w:rsid w:val="002C1F3A"/>
    <w:rsid w:val="002C3A6D"/>
    <w:rsid w:val="002C4B86"/>
    <w:rsid w:val="002C529B"/>
    <w:rsid w:val="002C576D"/>
    <w:rsid w:val="002D0172"/>
    <w:rsid w:val="002D022C"/>
    <w:rsid w:val="002D0AE8"/>
    <w:rsid w:val="002D103E"/>
    <w:rsid w:val="002D10FC"/>
    <w:rsid w:val="002D3222"/>
    <w:rsid w:val="002D6108"/>
    <w:rsid w:val="002D6BBF"/>
    <w:rsid w:val="002D6DBF"/>
    <w:rsid w:val="002E1DB0"/>
    <w:rsid w:val="002E3ABB"/>
    <w:rsid w:val="002E3BCF"/>
    <w:rsid w:val="002E3BFE"/>
    <w:rsid w:val="002E7088"/>
    <w:rsid w:val="002F004D"/>
    <w:rsid w:val="002F0551"/>
    <w:rsid w:val="002F26BA"/>
    <w:rsid w:val="002F422E"/>
    <w:rsid w:val="002F58EF"/>
    <w:rsid w:val="003001BA"/>
    <w:rsid w:val="00300835"/>
    <w:rsid w:val="00301168"/>
    <w:rsid w:val="0030131F"/>
    <w:rsid w:val="00301DAC"/>
    <w:rsid w:val="00302A9B"/>
    <w:rsid w:val="00302E3E"/>
    <w:rsid w:val="00305361"/>
    <w:rsid w:val="00305473"/>
    <w:rsid w:val="00305FDC"/>
    <w:rsid w:val="00306FC2"/>
    <w:rsid w:val="00307B59"/>
    <w:rsid w:val="00307C2B"/>
    <w:rsid w:val="00311D4C"/>
    <w:rsid w:val="00314B3E"/>
    <w:rsid w:val="003165F0"/>
    <w:rsid w:val="003178F4"/>
    <w:rsid w:val="00320645"/>
    <w:rsid w:val="0032181E"/>
    <w:rsid w:val="00323987"/>
    <w:rsid w:val="0032655B"/>
    <w:rsid w:val="00327478"/>
    <w:rsid w:val="00330889"/>
    <w:rsid w:val="00330BF6"/>
    <w:rsid w:val="003312C4"/>
    <w:rsid w:val="003317E1"/>
    <w:rsid w:val="00334674"/>
    <w:rsid w:val="003356A6"/>
    <w:rsid w:val="00337DBD"/>
    <w:rsid w:val="00341403"/>
    <w:rsid w:val="003416B4"/>
    <w:rsid w:val="003418ED"/>
    <w:rsid w:val="003509AE"/>
    <w:rsid w:val="00353E3C"/>
    <w:rsid w:val="00354398"/>
    <w:rsid w:val="00354AC6"/>
    <w:rsid w:val="00355967"/>
    <w:rsid w:val="00360039"/>
    <w:rsid w:val="00360902"/>
    <w:rsid w:val="00361E13"/>
    <w:rsid w:val="00362D3F"/>
    <w:rsid w:val="00364AC0"/>
    <w:rsid w:val="0036503A"/>
    <w:rsid w:val="00366A1F"/>
    <w:rsid w:val="00370485"/>
    <w:rsid w:val="00372F74"/>
    <w:rsid w:val="003744E4"/>
    <w:rsid w:val="003768E5"/>
    <w:rsid w:val="0038131D"/>
    <w:rsid w:val="003819BA"/>
    <w:rsid w:val="0038236E"/>
    <w:rsid w:val="00384190"/>
    <w:rsid w:val="003842FC"/>
    <w:rsid w:val="00385A28"/>
    <w:rsid w:val="00386392"/>
    <w:rsid w:val="0038669D"/>
    <w:rsid w:val="00390118"/>
    <w:rsid w:val="00392258"/>
    <w:rsid w:val="00393029"/>
    <w:rsid w:val="00395487"/>
    <w:rsid w:val="00395953"/>
    <w:rsid w:val="003A11A6"/>
    <w:rsid w:val="003A1274"/>
    <w:rsid w:val="003A1CDE"/>
    <w:rsid w:val="003A2950"/>
    <w:rsid w:val="003A3CE5"/>
    <w:rsid w:val="003A47DB"/>
    <w:rsid w:val="003A60DB"/>
    <w:rsid w:val="003A6721"/>
    <w:rsid w:val="003B13F7"/>
    <w:rsid w:val="003B6E03"/>
    <w:rsid w:val="003B74B8"/>
    <w:rsid w:val="003B7D91"/>
    <w:rsid w:val="003C055B"/>
    <w:rsid w:val="003C4261"/>
    <w:rsid w:val="003D0D6F"/>
    <w:rsid w:val="003D1200"/>
    <w:rsid w:val="003D7504"/>
    <w:rsid w:val="003E056F"/>
    <w:rsid w:val="003E159B"/>
    <w:rsid w:val="003E2110"/>
    <w:rsid w:val="003E25A8"/>
    <w:rsid w:val="003E6A21"/>
    <w:rsid w:val="003E7594"/>
    <w:rsid w:val="003F07C0"/>
    <w:rsid w:val="003F0F98"/>
    <w:rsid w:val="003F0FD3"/>
    <w:rsid w:val="003F1BC1"/>
    <w:rsid w:val="003F2CDF"/>
    <w:rsid w:val="003F4329"/>
    <w:rsid w:val="003F439D"/>
    <w:rsid w:val="003F44EA"/>
    <w:rsid w:val="003F681A"/>
    <w:rsid w:val="00400812"/>
    <w:rsid w:val="00401AF1"/>
    <w:rsid w:val="00402494"/>
    <w:rsid w:val="00403440"/>
    <w:rsid w:val="004035DE"/>
    <w:rsid w:val="00404734"/>
    <w:rsid w:val="004069E7"/>
    <w:rsid w:val="00412A6E"/>
    <w:rsid w:val="00414CF5"/>
    <w:rsid w:val="00415390"/>
    <w:rsid w:val="00417B2F"/>
    <w:rsid w:val="00421DC1"/>
    <w:rsid w:val="00423A83"/>
    <w:rsid w:val="00424779"/>
    <w:rsid w:val="00425589"/>
    <w:rsid w:val="00426C79"/>
    <w:rsid w:val="00430251"/>
    <w:rsid w:val="0043074A"/>
    <w:rsid w:val="00430A97"/>
    <w:rsid w:val="00430F55"/>
    <w:rsid w:val="00432137"/>
    <w:rsid w:val="00437184"/>
    <w:rsid w:val="00437E78"/>
    <w:rsid w:val="00440612"/>
    <w:rsid w:val="004409A7"/>
    <w:rsid w:val="00441585"/>
    <w:rsid w:val="0044244A"/>
    <w:rsid w:val="0044385B"/>
    <w:rsid w:val="00443AA0"/>
    <w:rsid w:val="00446115"/>
    <w:rsid w:val="004521D2"/>
    <w:rsid w:val="00452317"/>
    <w:rsid w:val="004529D0"/>
    <w:rsid w:val="00452CD1"/>
    <w:rsid w:val="00453164"/>
    <w:rsid w:val="004538C6"/>
    <w:rsid w:val="004554BD"/>
    <w:rsid w:val="00455731"/>
    <w:rsid w:val="00455F1D"/>
    <w:rsid w:val="00461C1D"/>
    <w:rsid w:val="00462374"/>
    <w:rsid w:val="00462967"/>
    <w:rsid w:val="00463896"/>
    <w:rsid w:val="004644C2"/>
    <w:rsid w:val="004668D5"/>
    <w:rsid w:val="00466B4C"/>
    <w:rsid w:val="00471AF7"/>
    <w:rsid w:val="00473757"/>
    <w:rsid w:val="00475F4B"/>
    <w:rsid w:val="0047748A"/>
    <w:rsid w:val="00480A55"/>
    <w:rsid w:val="004811CC"/>
    <w:rsid w:val="00484F93"/>
    <w:rsid w:val="004854EA"/>
    <w:rsid w:val="0048560A"/>
    <w:rsid w:val="004857C6"/>
    <w:rsid w:val="004916C2"/>
    <w:rsid w:val="0049624C"/>
    <w:rsid w:val="004963EF"/>
    <w:rsid w:val="00497AB5"/>
    <w:rsid w:val="00497B42"/>
    <w:rsid w:val="004A0C2B"/>
    <w:rsid w:val="004A1204"/>
    <w:rsid w:val="004A153B"/>
    <w:rsid w:val="004A16B9"/>
    <w:rsid w:val="004A442C"/>
    <w:rsid w:val="004A4FEE"/>
    <w:rsid w:val="004A641A"/>
    <w:rsid w:val="004B2B5C"/>
    <w:rsid w:val="004B3819"/>
    <w:rsid w:val="004B4451"/>
    <w:rsid w:val="004B74C9"/>
    <w:rsid w:val="004B7877"/>
    <w:rsid w:val="004B7C14"/>
    <w:rsid w:val="004C04CF"/>
    <w:rsid w:val="004C0529"/>
    <w:rsid w:val="004C21BA"/>
    <w:rsid w:val="004C29AE"/>
    <w:rsid w:val="004C3A11"/>
    <w:rsid w:val="004D0309"/>
    <w:rsid w:val="004D1FD4"/>
    <w:rsid w:val="004D3F73"/>
    <w:rsid w:val="004E18CA"/>
    <w:rsid w:val="004E336C"/>
    <w:rsid w:val="004E4C46"/>
    <w:rsid w:val="004E4D3E"/>
    <w:rsid w:val="004E6B77"/>
    <w:rsid w:val="004F1B87"/>
    <w:rsid w:val="004F221B"/>
    <w:rsid w:val="004F271E"/>
    <w:rsid w:val="004F2D31"/>
    <w:rsid w:val="004F39C9"/>
    <w:rsid w:val="004F3DC5"/>
    <w:rsid w:val="004F468E"/>
    <w:rsid w:val="004F5709"/>
    <w:rsid w:val="004F5B46"/>
    <w:rsid w:val="004F649A"/>
    <w:rsid w:val="004F729D"/>
    <w:rsid w:val="00503FEB"/>
    <w:rsid w:val="0050567B"/>
    <w:rsid w:val="00507329"/>
    <w:rsid w:val="00510D80"/>
    <w:rsid w:val="00510E72"/>
    <w:rsid w:val="005111F4"/>
    <w:rsid w:val="00514281"/>
    <w:rsid w:val="00515C11"/>
    <w:rsid w:val="0051658D"/>
    <w:rsid w:val="005214E8"/>
    <w:rsid w:val="0052201B"/>
    <w:rsid w:val="005229D8"/>
    <w:rsid w:val="00522AAE"/>
    <w:rsid w:val="00523E4C"/>
    <w:rsid w:val="0052410F"/>
    <w:rsid w:val="005249B7"/>
    <w:rsid w:val="00525751"/>
    <w:rsid w:val="005268FB"/>
    <w:rsid w:val="00530B24"/>
    <w:rsid w:val="00533CBD"/>
    <w:rsid w:val="0053455C"/>
    <w:rsid w:val="00534681"/>
    <w:rsid w:val="0053472E"/>
    <w:rsid w:val="00534BED"/>
    <w:rsid w:val="00541C1F"/>
    <w:rsid w:val="005430AD"/>
    <w:rsid w:val="005435B3"/>
    <w:rsid w:val="00545BE9"/>
    <w:rsid w:val="005462E7"/>
    <w:rsid w:val="00550C08"/>
    <w:rsid w:val="0055372D"/>
    <w:rsid w:val="00554849"/>
    <w:rsid w:val="005567D2"/>
    <w:rsid w:val="00557830"/>
    <w:rsid w:val="005579C7"/>
    <w:rsid w:val="00562B0F"/>
    <w:rsid w:val="00564767"/>
    <w:rsid w:val="00565B1C"/>
    <w:rsid w:val="00566621"/>
    <w:rsid w:val="005677CF"/>
    <w:rsid w:val="00570DC1"/>
    <w:rsid w:val="005724FF"/>
    <w:rsid w:val="00573E36"/>
    <w:rsid w:val="00573EC9"/>
    <w:rsid w:val="00575991"/>
    <w:rsid w:val="00576351"/>
    <w:rsid w:val="005764BC"/>
    <w:rsid w:val="005809B0"/>
    <w:rsid w:val="00584A88"/>
    <w:rsid w:val="00587489"/>
    <w:rsid w:val="005935F0"/>
    <w:rsid w:val="00593765"/>
    <w:rsid w:val="005952D9"/>
    <w:rsid w:val="00595BE2"/>
    <w:rsid w:val="00596216"/>
    <w:rsid w:val="005A1D4A"/>
    <w:rsid w:val="005A2ADD"/>
    <w:rsid w:val="005A36B8"/>
    <w:rsid w:val="005A3D8D"/>
    <w:rsid w:val="005A476E"/>
    <w:rsid w:val="005B25AE"/>
    <w:rsid w:val="005B3DD2"/>
    <w:rsid w:val="005B6A49"/>
    <w:rsid w:val="005C1E5F"/>
    <w:rsid w:val="005C44A5"/>
    <w:rsid w:val="005C4FB3"/>
    <w:rsid w:val="005C50AF"/>
    <w:rsid w:val="005C5EF8"/>
    <w:rsid w:val="005C72CB"/>
    <w:rsid w:val="005D042A"/>
    <w:rsid w:val="005D0DD4"/>
    <w:rsid w:val="005D1D39"/>
    <w:rsid w:val="005D20FA"/>
    <w:rsid w:val="005D4C71"/>
    <w:rsid w:val="005D565B"/>
    <w:rsid w:val="005D5A8F"/>
    <w:rsid w:val="005E0197"/>
    <w:rsid w:val="005E052A"/>
    <w:rsid w:val="005E1DC0"/>
    <w:rsid w:val="005E2CC7"/>
    <w:rsid w:val="005E2EA7"/>
    <w:rsid w:val="005E3074"/>
    <w:rsid w:val="005E485F"/>
    <w:rsid w:val="005E7475"/>
    <w:rsid w:val="005F7B3C"/>
    <w:rsid w:val="005F7DCC"/>
    <w:rsid w:val="00600824"/>
    <w:rsid w:val="00602DFF"/>
    <w:rsid w:val="006075E9"/>
    <w:rsid w:val="00610955"/>
    <w:rsid w:val="00611B6C"/>
    <w:rsid w:val="006128F6"/>
    <w:rsid w:val="00612994"/>
    <w:rsid w:val="00612B91"/>
    <w:rsid w:val="00612F99"/>
    <w:rsid w:val="0061459A"/>
    <w:rsid w:val="00614A25"/>
    <w:rsid w:val="00614B67"/>
    <w:rsid w:val="0061594C"/>
    <w:rsid w:val="00616AFF"/>
    <w:rsid w:val="006206B3"/>
    <w:rsid w:val="006209F0"/>
    <w:rsid w:val="00621BB2"/>
    <w:rsid w:val="00621BE3"/>
    <w:rsid w:val="0062697B"/>
    <w:rsid w:val="00626D4C"/>
    <w:rsid w:val="00632C6C"/>
    <w:rsid w:val="00634821"/>
    <w:rsid w:val="006349E4"/>
    <w:rsid w:val="0063526C"/>
    <w:rsid w:val="006406D2"/>
    <w:rsid w:val="00642BB7"/>
    <w:rsid w:val="00644414"/>
    <w:rsid w:val="0064459E"/>
    <w:rsid w:val="0065046D"/>
    <w:rsid w:val="0065138C"/>
    <w:rsid w:val="006536AF"/>
    <w:rsid w:val="00660370"/>
    <w:rsid w:val="0066037F"/>
    <w:rsid w:val="00660CB5"/>
    <w:rsid w:val="006622DE"/>
    <w:rsid w:val="006633F4"/>
    <w:rsid w:val="00663FDB"/>
    <w:rsid w:val="00664120"/>
    <w:rsid w:val="00664487"/>
    <w:rsid w:val="006708FB"/>
    <w:rsid w:val="006712B2"/>
    <w:rsid w:val="0067589D"/>
    <w:rsid w:val="0068298D"/>
    <w:rsid w:val="00683123"/>
    <w:rsid w:val="006859F7"/>
    <w:rsid w:val="00686515"/>
    <w:rsid w:val="00690628"/>
    <w:rsid w:val="006913EA"/>
    <w:rsid w:val="00691D73"/>
    <w:rsid w:val="00692A1A"/>
    <w:rsid w:val="00694935"/>
    <w:rsid w:val="006951C1"/>
    <w:rsid w:val="00695A9F"/>
    <w:rsid w:val="00697668"/>
    <w:rsid w:val="00697CEC"/>
    <w:rsid w:val="006A054E"/>
    <w:rsid w:val="006A10FE"/>
    <w:rsid w:val="006A138B"/>
    <w:rsid w:val="006A1DE3"/>
    <w:rsid w:val="006A2F00"/>
    <w:rsid w:val="006A3FF0"/>
    <w:rsid w:val="006A4F4B"/>
    <w:rsid w:val="006A6DAD"/>
    <w:rsid w:val="006A70D2"/>
    <w:rsid w:val="006A7708"/>
    <w:rsid w:val="006A7787"/>
    <w:rsid w:val="006B33CA"/>
    <w:rsid w:val="006B5A96"/>
    <w:rsid w:val="006B70E1"/>
    <w:rsid w:val="006B75A0"/>
    <w:rsid w:val="006C15A9"/>
    <w:rsid w:val="006C1FFC"/>
    <w:rsid w:val="006C2038"/>
    <w:rsid w:val="006C23C6"/>
    <w:rsid w:val="006D7F7B"/>
    <w:rsid w:val="006E033D"/>
    <w:rsid w:val="006E0D16"/>
    <w:rsid w:val="006E1EFF"/>
    <w:rsid w:val="006E265D"/>
    <w:rsid w:val="006E2A11"/>
    <w:rsid w:val="006E521C"/>
    <w:rsid w:val="006E56F3"/>
    <w:rsid w:val="006F02BF"/>
    <w:rsid w:val="006F337A"/>
    <w:rsid w:val="006F3AFB"/>
    <w:rsid w:val="006F474D"/>
    <w:rsid w:val="006F4CDA"/>
    <w:rsid w:val="006F69CD"/>
    <w:rsid w:val="006F6EF2"/>
    <w:rsid w:val="006F74AC"/>
    <w:rsid w:val="007034C8"/>
    <w:rsid w:val="00707959"/>
    <w:rsid w:val="00707F07"/>
    <w:rsid w:val="007108D0"/>
    <w:rsid w:val="00710D1F"/>
    <w:rsid w:val="007116F2"/>
    <w:rsid w:val="00713F0B"/>
    <w:rsid w:val="00714226"/>
    <w:rsid w:val="007143AF"/>
    <w:rsid w:val="0071455B"/>
    <w:rsid w:val="00714E40"/>
    <w:rsid w:val="00717D88"/>
    <w:rsid w:val="0072114C"/>
    <w:rsid w:val="007224D4"/>
    <w:rsid w:val="007229EC"/>
    <w:rsid w:val="0072405D"/>
    <w:rsid w:val="007266B0"/>
    <w:rsid w:val="00727C83"/>
    <w:rsid w:val="0073006F"/>
    <w:rsid w:val="00731355"/>
    <w:rsid w:val="007342E5"/>
    <w:rsid w:val="0073752F"/>
    <w:rsid w:val="0074082E"/>
    <w:rsid w:val="00740F53"/>
    <w:rsid w:val="007418EE"/>
    <w:rsid w:val="0074199A"/>
    <w:rsid w:val="00743080"/>
    <w:rsid w:val="007431A8"/>
    <w:rsid w:val="0074333A"/>
    <w:rsid w:val="0074409E"/>
    <w:rsid w:val="0074446C"/>
    <w:rsid w:val="007447C2"/>
    <w:rsid w:val="00745039"/>
    <w:rsid w:val="00751800"/>
    <w:rsid w:val="007518EE"/>
    <w:rsid w:val="0075723C"/>
    <w:rsid w:val="00757786"/>
    <w:rsid w:val="00761A9F"/>
    <w:rsid w:val="0076283E"/>
    <w:rsid w:val="00765130"/>
    <w:rsid w:val="00765FA7"/>
    <w:rsid w:val="00766799"/>
    <w:rsid w:val="007762A7"/>
    <w:rsid w:val="0077693F"/>
    <w:rsid w:val="00781715"/>
    <w:rsid w:val="00781AB7"/>
    <w:rsid w:val="00785A5C"/>
    <w:rsid w:val="00790145"/>
    <w:rsid w:val="0079079C"/>
    <w:rsid w:val="00790C0C"/>
    <w:rsid w:val="0079246D"/>
    <w:rsid w:val="007934B6"/>
    <w:rsid w:val="007942D3"/>
    <w:rsid w:val="00795019"/>
    <w:rsid w:val="007961B5"/>
    <w:rsid w:val="00796B13"/>
    <w:rsid w:val="007973EA"/>
    <w:rsid w:val="007A05E3"/>
    <w:rsid w:val="007A0C58"/>
    <w:rsid w:val="007A19C4"/>
    <w:rsid w:val="007A2D42"/>
    <w:rsid w:val="007A5B20"/>
    <w:rsid w:val="007B02E8"/>
    <w:rsid w:val="007B0AEF"/>
    <w:rsid w:val="007B19E2"/>
    <w:rsid w:val="007B3051"/>
    <w:rsid w:val="007B370B"/>
    <w:rsid w:val="007B6197"/>
    <w:rsid w:val="007B6C09"/>
    <w:rsid w:val="007B7EDB"/>
    <w:rsid w:val="007C3B23"/>
    <w:rsid w:val="007C4AD7"/>
    <w:rsid w:val="007C52A6"/>
    <w:rsid w:val="007C5CDD"/>
    <w:rsid w:val="007C60A1"/>
    <w:rsid w:val="007D0461"/>
    <w:rsid w:val="007D6677"/>
    <w:rsid w:val="007E09DA"/>
    <w:rsid w:val="007E1A48"/>
    <w:rsid w:val="007E1E4E"/>
    <w:rsid w:val="007E394F"/>
    <w:rsid w:val="007E3F0A"/>
    <w:rsid w:val="007E719A"/>
    <w:rsid w:val="007E76CC"/>
    <w:rsid w:val="007E77EB"/>
    <w:rsid w:val="007F0719"/>
    <w:rsid w:val="007F3844"/>
    <w:rsid w:val="007F6C6D"/>
    <w:rsid w:val="007F72E8"/>
    <w:rsid w:val="00800568"/>
    <w:rsid w:val="008017D9"/>
    <w:rsid w:val="00803900"/>
    <w:rsid w:val="0080432A"/>
    <w:rsid w:val="0081195A"/>
    <w:rsid w:val="00812979"/>
    <w:rsid w:val="00813D36"/>
    <w:rsid w:val="008150B3"/>
    <w:rsid w:val="00816BA8"/>
    <w:rsid w:val="008170FD"/>
    <w:rsid w:val="008174C2"/>
    <w:rsid w:val="008178B6"/>
    <w:rsid w:val="00822824"/>
    <w:rsid w:val="0082386C"/>
    <w:rsid w:val="00826294"/>
    <w:rsid w:val="00827FC7"/>
    <w:rsid w:val="008328FE"/>
    <w:rsid w:val="00837704"/>
    <w:rsid w:val="00841015"/>
    <w:rsid w:val="00842ABF"/>
    <w:rsid w:val="008445C7"/>
    <w:rsid w:val="00847EDC"/>
    <w:rsid w:val="00853A36"/>
    <w:rsid w:val="0085428A"/>
    <w:rsid w:val="008571AF"/>
    <w:rsid w:val="00860210"/>
    <w:rsid w:val="008610FA"/>
    <w:rsid w:val="00863DED"/>
    <w:rsid w:val="00867682"/>
    <w:rsid w:val="0087016E"/>
    <w:rsid w:val="008707A9"/>
    <w:rsid w:val="00870BED"/>
    <w:rsid w:val="008720C2"/>
    <w:rsid w:val="00875D15"/>
    <w:rsid w:val="008772D3"/>
    <w:rsid w:val="00877AD3"/>
    <w:rsid w:val="00880028"/>
    <w:rsid w:val="008807B4"/>
    <w:rsid w:val="0088375F"/>
    <w:rsid w:val="0088439D"/>
    <w:rsid w:val="00886EFE"/>
    <w:rsid w:val="008909F8"/>
    <w:rsid w:val="008A2241"/>
    <w:rsid w:val="008A28F7"/>
    <w:rsid w:val="008A5ED5"/>
    <w:rsid w:val="008A5F16"/>
    <w:rsid w:val="008A62F2"/>
    <w:rsid w:val="008A7C34"/>
    <w:rsid w:val="008A7CEC"/>
    <w:rsid w:val="008A7E80"/>
    <w:rsid w:val="008B37EC"/>
    <w:rsid w:val="008B418B"/>
    <w:rsid w:val="008B4B59"/>
    <w:rsid w:val="008B4DF9"/>
    <w:rsid w:val="008C00DF"/>
    <w:rsid w:val="008C454A"/>
    <w:rsid w:val="008C52BD"/>
    <w:rsid w:val="008C5AD5"/>
    <w:rsid w:val="008C5EA3"/>
    <w:rsid w:val="008C7685"/>
    <w:rsid w:val="008D01DF"/>
    <w:rsid w:val="008D3EEE"/>
    <w:rsid w:val="008D6A02"/>
    <w:rsid w:val="008E033C"/>
    <w:rsid w:val="008E2ED1"/>
    <w:rsid w:val="008E37B0"/>
    <w:rsid w:val="008E6D58"/>
    <w:rsid w:val="008F091D"/>
    <w:rsid w:val="008F30B4"/>
    <w:rsid w:val="008F5851"/>
    <w:rsid w:val="008F718F"/>
    <w:rsid w:val="00900038"/>
    <w:rsid w:val="009011D6"/>
    <w:rsid w:val="0090161B"/>
    <w:rsid w:val="00901D49"/>
    <w:rsid w:val="00902404"/>
    <w:rsid w:val="00902894"/>
    <w:rsid w:val="00902BB1"/>
    <w:rsid w:val="00910022"/>
    <w:rsid w:val="00910961"/>
    <w:rsid w:val="00911742"/>
    <w:rsid w:val="00914128"/>
    <w:rsid w:val="009207A2"/>
    <w:rsid w:val="009207B7"/>
    <w:rsid w:val="00921762"/>
    <w:rsid w:val="00922FA4"/>
    <w:rsid w:val="00923859"/>
    <w:rsid w:val="009239EC"/>
    <w:rsid w:val="00924561"/>
    <w:rsid w:val="0092572A"/>
    <w:rsid w:val="0092573C"/>
    <w:rsid w:val="00925C0D"/>
    <w:rsid w:val="0092739D"/>
    <w:rsid w:val="0093078A"/>
    <w:rsid w:val="00932C5F"/>
    <w:rsid w:val="00933B71"/>
    <w:rsid w:val="00934BC7"/>
    <w:rsid w:val="00937B62"/>
    <w:rsid w:val="00940AF2"/>
    <w:rsid w:val="009500E2"/>
    <w:rsid w:val="009505C9"/>
    <w:rsid w:val="00951655"/>
    <w:rsid w:val="0095210C"/>
    <w:rsid w:val="00952A0F"/>
    <w:rsid w:val="00952BE7"/>
    <w:rsid w:val="00952F27"/>
    <w:rsid w:val="009531C0"/>
    <w:rsid w:val="0095334F"/>
    <w:rsid w:val="00955565"/>
    <w:rsid w:val="0095586D"/>
    <w:rsid w:val="00957739"/>
    <w:rsid w:val="00957A27"/>
    <w:rsid w:val="0096078A"/>
    <w:rsid w:val="00961B16"/>
    <w:rsid w:val="00963234"/>
    <w:rsid w:val="00967E78"/>
    <w:rsid w:val="00970FC0"/>
    <w:rsid w:val="009736E9"/>
    <w:rsid w:val="00973891"/>
    <w:rsid w:val="00973926"/>
    <w:rsid w:val="00973CCB"/>
    <w:rsid w:val="00975A5D"/>
    <w:rsid w:val="009802CE"/>
    <w:rsid w:val="00987EF9"/>
    <w:rsid w:val="00992F67"/>
    <w:rsid w:val="00993B37"/>
    <w:rsid w:val="00995A63"/>
    <w:rsid w:val="00996CD4"/>
    <w:rsid w:val="0099759E"/>
    <w:rsid w:val="009A0215"/>
    <w:rsid w:val="009A198A"/>
    <w:rsid w:val="009A41D4"/>
    <w:rsid w:val="009A73C5"/>
    <w:rsid w:val="009B0583"/>
    <w:rsid w:val="009B0D25"/>
    <w:rsid w:val="009B265A"/>
    <w:rsid w:val="009B45A4"/>
    <w:rsid w:val="009B4B3F"/>
    <w:rsid w:val="009B56FD"/>
    <w:rsid w:val="009B762F"/>
    <w:rsid w:val="009B7C91"/>
    <w:rsid w:val="009C264F"/>
    <w:rsid w:val="009C27EB"/>
    <w:rsid w:val="009C4371"/>
    <w:rsid w:val="009C44DE"/>
    <w:rsid w:val="009C595A"/>
    <w:rsid w:val="009D2D0E"/>
    <w:rsid w:val="009D662F"/>
    <w:rsid w:val="009E008E"/>
    <w:rsid w:val="009E1635"/>
    <w:rsid w:val="009E1CFE"/>
    <w:rsid w:val="009E2075"/>
    <w:rsid w:val="009E27DD"/>
    <w:rsid w:val="009E3958"/>
    <w:rsid w:val="009E3E4B"/>
    <w:rsid w:val="009E7B64"/>
    <w:rsid w:val="009F1B34"/>
    <w:rsid w:val="009F1B4B"/>
    <w:rsid w:val="009F65D9"/>
    <w:rsid w:val="00A03111"/>
    <w:rsid w:val="00A03FB9"/>
    <w:rsid w:val="00A06D4F"/>
    <w:rsid w:val="00A07494"/>
    <w:rsid w:val="00A1188B"/>
    <w:rsid w:val="00A11B01"/>
    <w:rsid w:val="00A1218B"/>
    <w:rsid w:val="00A13439"/>
    <w:rsid w:val="00A13EFC"/>
    <w:rsid w:val="00A1521A"/>
    <w:rsid w:val="00A17437"/>
    <w:rsid w:val="00A177A5"/>
    <w:rsid w:val="00A17F63"/>
    <w:rsid w:val="00A215A7"/>
    <w:rsid w:val="00A21FE4"/>
    <w:rsid w:val="00A222E2"/>
    <w:rsid w:val="00A22FC5"/>
    <w:rsid w:val="00A23AD0"/>
    <w:rsid w:val="00A25E86"/>
    <w:rsid w:val="00A27F2B"/>
    <w:rsid w:val="00A32C8F"/>
    <w:rsid w:val="00A33009"/>
    <w:rsid w:val="00A34585"/>
    <w:rsid w:val="00A346E4"/>
    <w:rsid w:val="00A34F7A"/>
    <w:rsid w:val="00A352AF"/>
    <w:rsid w:val="00A36221"/>
    <w:rsid w:val="00A36567"/>
    <w:rsid w:val="00A36A40"/>
    <w:rsid w:val="00A4026B"/>
    <w:rsid w:val="00A44625"/>
    <w:rsid w:val="00A46D10"/>
    <w:rsid w:val="00A46ECF"/>
    <w:rsid w:val="00A477C9"/>
    <w:rsid w:val="00A5108B"/>
    <w:rsid w:val="00A53F6B"/>
    <w:rsid w:val="00A54914"/>
    <w:rsid w:val="00A63333"/>
    <w:rsid w:val="00A6504B"/>
    <w:rsid w:val="00A659D5"/>
    <w:rsid w:val="00A67ED9"/>
    <w:rsid w:val="00A7078E"/>
    <w:rsid w:val="00A735CC"/>
    <w:rsid w:val="00A741C5"/>
    <w:rsid w:val="00A7435F"/>
    <w:rsid w:val="00A750DE"/>
    <w:rsid w:val="00A82657"/>
    <w:rsid w:val="00A83676"/>
    <w:rsid w:val="00A844C7"/>
    <w:rsid w:val="00A87DDE"/>
    <w:rsid w:val="00A90F65"/>
    <w:rsid w:val="00A91271"/>
    <w:rsid w:val="00A91D8D"/>
    <w:rsid w:val="00A96B7C"/>
    <w:rsid w:val="00AA3C77"/>
    <w:rsid w:val="00AA3D35"/>
    <w:rsid w:val="00AA525E"/>
    <w:rsid w:val="00AB0627"/>
    <w:rsid w:val="00AB2667"/>
    <w:rsid w:val="00AB3DFA"/>
    <w:rsid w:val="00AB756F"/>
    <w:rsid w:val="00AC00DA"/>
    <w:rsid w:val="00AC0A8F"/>
    <w:rsid w:val="00AC2DB6"/>
    <w:rsid w:val="00AC36D5"/>
    <w:rsid w:val="00AC6865"/>
    <w:rsid w:val="00AC695B"/>
    <w:rsid w:val="00AD183F"/>
    <w:rsid w:val="00AD2509"/>
    <w:rsid w:val="00AD2683"/>
    <w:rsid w:val="00AD3AFD"/>
    <w:rsid w:val="00AD4EC2"/>
    <w:rsid w:val="00AE327D"/>
    <w:rsid w:val="00AE4124"/>
    <w:rsid w:val="00AE45CC"/>
    <w:rsid w:val="00AE570B"/>
    <w:rsid w:val="00AE5F55"/>
    <w:rsid w:val="00AF686B"/>
    <w:rsid w:val="00AF6F72"/>
    <w:rsid w:val="00AF7644"/>
    <w:rsid w:val="00B01B7B"/>
    <w:rsid w:val="00B02C8C"/>
    <w:rsid w:val="00B02E38"/>
    <w:rsid w:val="00B0326A"/>
    <w:rsid w:val="00B0370A"/>
    <w:rsid w:val="00B050D9"/>
    <w:rsid w:val="00B05600"/>
    <w:rsid w:val="00B05A83"/>
    <w:rsid w:val="00B0603B"/>
    <w:rsid w:val="00B0663C"/>
    <w:rsid w:val="00B10E26"/>
    <w:rsid w:val="00B11332"/>
    <w:rsid w:val="00B16DF7"/>
    <w:rsid w:val="00B2086B"/>
    <w:rsid w:val="00B209ED"/>
    <w:rsid w:val="00B21237"/>
    <w:rsid w:val="00B21E66"/>
    <w:rsid w:val="00B2513F"/>
    <w:rsid w:val="00B26568"/>
    <w:rsid w:val="00B2719B"/>
    <w:rsid w:val="00B27ABC"/>
    <w:rsid w:val="00B3079C"/>
    <w:rsid w:val="00B3151C"/>
    <w:rsid w:val="00B32934"/>
    <w:rsid w:val="00B32F0B"/>
    <w:rsid w:val="00B3369F"/>
    <w:rsid w:val="00B354E5"/>
    <w:rsid w:val="00B3714E"/>
    <w:rsid w:val="00B3778F"/>
    <w:rsid w:val="00B42390"/>
    <w:rsid w:val="00B438A6"/>
    <w:rsid w:val="00B44667"/>
    <w:rsid w:val="00B46D0F"/>
    <w:rsid w:val="00B47E13"/>
    <w:rsid w:val="00B56887"/>
    <w:rsid w:val="00B56957"/>
    <w:rsid w:val="00B6090D"/>
    <w:rsid w:val="00B6308C"/>
    <w:rsid w:val="00B63562"/>
    <w:rsid w:val="00B6511A"/>
    <w:rsid w:val="00B70188"/>
    <w:rsid w:val="00B709FF"/>
    <w:rsid w:val="00B726D9"/>
    <w:rsid w:val="00B7412D"/>
    <w:rsid w:val="00B80657"/>
    <w:rsid w:val="00B82703"/>
    <w:rsid w:val="00B8277A"/>
    <w:rsid w:val="00B82E8B"/>
    <w:rsid w:val="00B841CC"/>
    <w:rsid w:val="00B843E2"/>
    <w:rsid w:val="00B853FE"/>
    <w:rsid w:val="00B85447"/>
    <w:rsid w:val="00B85BFD"/>
    <w:rsid w:val="00B87697"/>
    <w:rsid w:val="00B90DD5"/>
    <w:rsid w:val="00B90ED6"/>
    <w:rsid w:val="00B91087"/>
    <w:rsid w:val="00B918DA"/>
    <w:rsid w:val="00B91A31"/>
    <w:rsid w:val="00B91B71"/>
    <w:rsid w:val="00B952B0"/>
    <w:rsid w:val="00B9565B"/>
    <w:rsid w:val="00BA051A"/>
    <w:rsid w:val="00BA0BBA"/>
    <w:rsid w:val="00BA3F9C"/>
    <w:rsid w:val="00BA43CE"/>
    <w:rsid w:val="00BA629A"/>
    <w:rsid w:val="00BA6732"/>
    <w:rsid w:val="00BA6EF2"/>
    <w:rsid w:val="00BB04F0"/>
    <w:rsid w:val="00BB219E"/>
    <w:rsid w:val="00BB3C00"/>
    <w:rsid w:val="00BB5533"/>
    <w:rsid w:val="00BB6B8D"/>
    <w:rsid w:val="00BC05E7"/>
    <w:rsid w:val="00BC2C6C"/>
    <w:rsid w:val="00BC3A8C"/>
    <w:rsid w:val="00BC5450"/>
    <w:rsid w:val="00BC6FB1"/>
    <w:rsid w:val="00BC79D9"/>
    <w:rsid w:val="00BD0763"/>
    <w:rsid w:val="00BD0A54"/>
    <w:rsid w:val="00BD0F52"/>
    <w:rsid w:val="00BD2EC3"/>
    <w:rsid w:val="00BD34C6"/>
    <w:rsid w:val="00BD78B4"/>
    <w:rsid w:val="00BD7AA4"/>
    <w:rsid w:val="00BD7F38"/>
    <w:rsid w:val="00BE01CC"/>
    <w:rsid w:val="00BE0D7C"/>
    <w:rsid w:val="00BE1380"/>
    <w:rsid w:val="00BE1D02"/>
    <w:rsid w:val="00BE1FD7"/>
    <w:rsid w:val="00BE3EC5"/>
    <w:rsid w:val="00BE4CB4"/>
    <w:rsid w:val="00BF102B"/>
    <w:rsid w:val="00BF2166"/>
    <w:rsid w:val="00BF3657"/>
    <w:rsid w:val="00BF474F"/>
    <w:rsid w:val="00BF5A38"/>
    <w:rsid w:val="00BF6F62"/>
    <w:rsid w:val="00C02309"/>
    <w:rsid w:val="00C02FBE"/>
    <w:rsid w:val="00C04B08"/>
    <w:rsid w:val="00C05435"/>
    <w:rsid w:val="00C063C0"/>
    <w:rsid w:val="00C0664D"/>
    <w:rsid w:val="00C0669C"/>
    <w:rsid w:val="00C156B8"/>
    <w:rsid w:val="00C178E0"/>
    <w:rsid w:val="00C20047"/>
    <w:rsid w:val="00C2197D"/>
    <w:rsid w:val="00C22E18"/>
    <w:rsid w:val="00C2386D"/>
    <w:rsid w:val="00C2409F"/>
    <w:rsid w:val="00C254BA"/>
    <w:rsid w:val="00C26D24"/>
    <w:rsid w:val="00C27721"/>
    <w:rsid w:val="00C33CA7"/>
    <w:rsid w:val="00C3417D"/>
    <w:rsid w:val="00C35506"/>
    <w:rsid w:val="00C40DD5"/>
    <w:rsid w:val="00C41140"/>
    <w:rsid w:val="00C5049C"/>
    <w:rsid w:val="00C50A38"/>
    <w:rsid w:val="00C54067"/>
    <w:rsid w:val="00C540C6"/>
    <w:rsid w:val="00C55EAD"/>
    <w:rsid w:val="00C57ED7"/>
    <w:rsid w:val="00C600F3"/>
    <w:rsid w:val="00C60E0D"/>
    <w:rsid w:val="00C61588"/>
    <w:rsid w:val="00C6199B"/>
    <w:rsid w:val="00C61A81"/>
    <w:rsid w:val="00C64379"/>
    <w:rsid w:val="00C659EF"/>
    <w:rsid w:val="00C71D01"/>
    <w:rsid w:val="00C71E27"/>
    <w:rsid w:val="00C71E6F"/>
    <w:rsid w:val="00C72667"/>
    <w:rsid w:val="00C75464"/>
    <w:rsid w:val="00C7664E"/>
    <w:rsid w:val="00C80AA0"/>
    <w:rsid w:val="00C820C2"/>
    <w:rsid w:val="00C83552"/>
    <w:rsid w:val="00C83CA2"/>
    <w:rsid w:val="00C85B3F"/>
    <w:rsid w:val="00C8690B"/>
    <w:rsid w:val="00C9161D"/>
    <w:rsid w:val="00C92551"/>
    <w:rsid w:val="00C93BBD"/>
    <w:rsid w:val="00C94642"/>
    <w:rsid w:val="00C9512E"/>
    <w:rsid w:val="00C95B94"/>
    <w:rsid w:val="00C97673"/>
    <w:rsid w:val="00C97A48"/>
    <w:rsid w:val="00C97A63"/>
    <w:rsid w:val="00CA01EF"/>
    <w:rsid w:val="00CA1F10"/>
    <w:rsid w:val="00CA2DA7"/>
    <w:rsid w:val="00CA4C41"/>
    <w:rsid w:val="00CA55ED"/>
    <w:rsid w:val="00CA69C8"/>
    <w:rsid w:val="00CA6FA3"/>
    <w:rsid w:val="00CA7B0D"/>
    <w:rsid w:val="00CB4E5C"/>
    <w:rsid w:val="00CB55B1"/>
    <w:rsid w:val="00CB6846"/>
    <w:rsid w:val="00CB6BBD"/>
    <w:rsid w:val="00CB7796"/>
    <w:rsid w:val="00CB7C2C"/>
    <w:rsid w:val="00CC15F1"/>
    <w:rsid w:val="00CC5E28"/>
    <w:rsid w:val="00CD102A"/>
    <w:rsid w:val="00CD1D29"/>
    <w:rsid w:val="00CD4054"/>
    <w:rsid w:val="00CD68DF"/>
    <w:rsid w:val="00CD6C90"/>
    <w:rsid w:val="00CD71C0"/>
    <w:rsid w:val="00CD7FCD"/>
    <w:rsid w:val="00CE344C"/>
    <w:rsid w:val="00CE394B"/>
    <w:rsid w:val="00CE4896"/>
    <w:rsid w:val="00CE6656"/>
    <w:rsid w:val="00CE6BCA"/>
    <w:rsid w:val="00CF10E9"/>
    <w:rsid w:val="00CF13F9"/>
    <w:rsid w:val="00CF1848"/>
    <w:rsid w:val="00CF320F"/>
    <w:rsid w:val="00CF3B73"/>
    <w:rsid w:val="00CF48D3"/>
    <w:rsid w:val="00CF4E11"/>
    <w:rsid w:val="00CF71ED"/>
    <w:rsid w:val="00CF746E"/>
    <w:rsid w:val="00D005EE"/>
    <w:rsid w:val="00D02103"/>
    <w:rsid w:val="00D032BB"/>
    <w:rsid w:val="00D069F3"/>
    <w:rsid w:val="00D075E3"/>
    <w:rsid w:val="00D07676"/>
    <w:rsid w:val="00D0790F"/>
    <w:rsid w:val="00D11923"/>
    <w:rsid w:val="00D1340F"/>
    <w:rsid w:val="00D14024"/>
    <w:rsid w:val="00D142DD"/>
    <w:rsid w:val="00D14D43"/>
    <w:rsid w:val="00D168CC"/>
    <w:rsid w:val="00D202F2"/>
    <w:rsid w:val="00D20A27"/>
    <w:rsid w:val="00D20F60"/>
    <w:rsid w:val="00D2124A"/>
    <w:rsid w:val="00D21B5D"/>
    <w:rsid w:val="00D24B5F"/>
    <w:rsid w:val="00D25F6A"/>
    <w:rsid w:val="00D30FD4"/>
    <w:rsid w:val="00D33AC1"/>
    <w:rsid w:val="00D35172"/>
    <w:rsid w:val="00D36A4C"/>
    <w:rsid w:val="00D37B00"/>
    <w:rsid w:val="00D42089"/>
    <w:rsid w:val="00D42213"/>
    <w:rsid w:val="00D42956"/>
    <w:rsid w:val="00D43349"/>
    <w:rsid w:val="00D43D95"/>
    <w:rsid w:val="00D4528D"/>
    <w:rsid w:val="00D4601B"/>
    <w:rsid w:val="00D46349"/>
    <w:rsid w:val="00D46D48"/>
    <w:rsid w:val="00D51982"/>
    <w:rsid w:val="00D52AD8"/>
    <w:rsid w:val="00D530F4"/>
    <w:rsid w:val="00D574A1"/>
    <w:rsid w:val="00D623E5"/>
    <w:rsid w:val="00D6379F"/>
    <w:rsid w:val="00D65909"/>
    <w:rsid w:val="00D669A5"/>
    <w:rsid w:val="00D702E3"/>
    <w:rsid w:val="00D70831"/>
    <w:rsid w:val="00D71519"/>
    <w:rsid w:val="00D7299A"/>
    <w:rsid w:val="00D733E4"/>
    <w:rsid w:val="00D735AE"/>
    <w:rsid w:val="00D74002"/>
    <w:rsid w:val="00D76A18"/>
    <w:rsid w:val="00D76E7A"/>
    <w:rsid w:val="00D806F2"/>
    <w:rsid w:val="00D80894"/>
    <w:rsid w:val="00D80C77"/>
    <w:rsid w:val="00D8127C"/>
    <w:rsid w:val="00D87B69"/>
    <w:rsid w:val="00D90D7B"/>
    <w:rsid w:val="00D947B8"/>
    <w:rsid w:val="00D973FF"/>
    <w:rsid w:val="00DA0E47"/>
    <w:rsid w:val="00DA2962"/>
    <w:rsid w:val="00DA2C99"/>
    <w:rsid w:val="00DA70B9"/>
    <w:rsid w:val="00DA7841"/>
    <w:rsid w:val="00DB0FDA"/>
    <w:rsid w:val="00DB17FC"/>
    <w:rsid w:val="00DB3A42"/>
    <w:rsid w:val="00DC18C8"/>
    <w:rsid w:val="00DC21FE"/>
    <w:rsid w:val="00DC3187"/>
    <w:rsid w:val="00DC4265"/>
    <w:rsid w:val="00DC4430"/>
    <w:rsid w:val="00DC49EF"/>
    <w:rsid w:val="00DC526E"/>
    <w:rsid w:val="00DC568F"/>
    <w:rsid w:val="00DC75E8"/>
    <w:rsid w:val="00DD118C"/>
    <w:rsid w:val="00DD254D"/>
    <w:rsid w:val="00DD3480"/>
    <w:rsid w:val="00DD7C7D"/>
    <w:rsid w:val="00DD7CFA"/>
    <w:rsid w:val="00DD7D9A"/>
    <w:rsid w:val="00DE0F2E"/>
    <w:rsid w:val="00DE424A"/>
    <w:rsid w:val="00DE5441"/>
    <w:rsid w:val="00DE5FF8"/>
    <w:rsid w:val="00DE6043"/>
    <w:rsid w:val="00DE6D8D"/>
    <w:rsid w:val="00DE7E9F"/>
    <w:rsid w:val="00DF1E5F"/>
    <w:rsid w:val="00DF5CCA"/>
    <w:rsid w:val="00DF6594"/>
    <w:rsid w:val="00DF6980"/>
    <w:rsid w:val="00DF6EFD"/>
    <w:rsid w:val="00E00BE0"/>
    <w:rsid w:val="00E014F9"/>
    <w:rsid w:val="00E15210"/>
    <w:rsid w:val="00E159F8"/>
    <w:rsid w:val="00E172F1"/>
    <w:rsid w:val="00E1786E"/>
    <w:rsid w:val="00E17D52"/>
    <w:rsid w:val="00E23A81"/>
    <w:rsid w:val="00E24407"/>
    <w:rsid w:val="00E250F3"/>
    <w:rsid w:val="00E25AC4"/>
    <w:rsid w:val="00E30508"/>
    <w:rsid w:val="00E308A2"/>
    <w:rsid w:val="00E33B26"/>
    <w:rsid w:val="00E35B44"/>
    <w:rsid w:val="00E37A81"/>
    <w:rsid w:val="00E4103A"/>
    <w:rsid w:val="00E47E1D"/>
    <w:rsid w:val="00E50D01"/>
    <w:rsid w:val="00E51FCE"/>
    <w:rsid w:val="00E53B7A"/>
    <w:rsid w:val="00E60440"/>
    <w:rsid w:val="00E63256"/>
    <w:rsid w:val="00E636CF"/>
    <w:rsid w:val="00E64995"/>
    <w:rsid w:val="00E66235"/>
    <w:rsid w:val="00E66D63"/>
    <w:rsid w:val="00E719BC"/>
    <w:rsid w:val="00E72C76"/>
    <w:rsid w:val="00E74E41"/>
    <w:rsid w:val="00E766CB"/>
    <w:rsid w:val="00E777DE"/>
    <w:rsid w:val="00E77DCE"/>
    <w:rsid w:val="00E77ED7"/>
    <w:rsid w:val="00E83C24"/>
    <w:rsid w:val="00E84505"/>
    <w:rsid w:val="00E860A7"/>
    <w:rsid w:val="00E8644F"/>
    <w:rsid w:val="00E90D3A"/>
    <w:rsid w:val="00E91D72"/>
    <w:rsid w:val="00E93500"/>
    <w:rsid w:val="00E95253"/>
    <w:rsid w:val="00E95AE5"/>
    <w:rsid w:val="00E95CE2"/>
    <w:rsid w:val="00E968E5"/>
    <w:rsid w:val="00E96EBC"/>
    <w:rsid w:val="00E972F4"/>
    <w:rsid w:val="00E97EDD"/>
    <w:rsid w:val="00EA1567"/>
    <w:rsid w:val="00EA1F47"/>
    <w:rsid w:val="00EA676A"/>
    <w:rsid w:val="00EA768F"/>
    <w:rsid w:val="00EB0177"/>
    <w:rsid w:val="00EB29DB"/>
    <w:rsid w:val="00EB5619"/>
    <w:rsid w:val="00EB5687"/>
    <w:rsid w:val="00EB5FD1"/>
    <w:rsid w:val="00EB67A9"/>
    <w:rsid w:val="00EB6965"/>
    <w:rsid w:val="00EC18FD"/>
    <w:rsid w:val="00EC6048"/>
    <w:rsid w:val="00EC7EFA"/>
    <w:rsid w:val="00EC7F2A"/>
    <w:rsid w:val="00ED20DB"/>
    <w:rsid w:val="00ED2D34"/>
    <w:rsid w:val="00ED3446"/>
    <w:rsid w:val="00ED38A6"/>
    <w:rsid w:val="00ED38A8"/>
    <w:rsid w:val="00EE0410"/>
    <w:rsid w:val="00EE1719"/>
    <w:rsid w:val="00EE2561"/>
    <w:rsid w:val="00EE2DF5"/>
    <w:rsid w:val="00EE61AB"/>
    <w:rsid w:val="00EE6B2E"/>
    <w:rsid w:val="00EF02C0"/>
    <w:rsid w:val="00EF112C"/>
    <w:rsid w:val="00EF5258"/>
    <w:rsid w:val="00EF6419"/>
    <w:rsid w:val="00F00A9E"/>
    <w:rsid w:val="00F00F99"/>
    <w:rsid w:val="00F024AF"/>
    <w:rsid w:val="00F0325A"/>
    <w:rsid w:val="00F03B49"/>
    <w:rsid w:val="00F04628"/>
    <w:rsid w:val="00F11527"/>
    <w:rsid w:val="00F12E34"/>
    <w:rsid w:val="00F13101"/>
    <w:rsid w:val="00F15D34"/>
    <w:rsid w:val="00F16BA7"/>
    <w:rsid w:val="00F1794F"/>
    <w:rsid w:val="00F202F8"/>
    <w:rsid w:val="00F2157C"/>
    <w:rsid w:val="00F22F56"/>
    <w:rsid w:val="00F23E46"/>
    <w:rsid w:val="00F27BE1"/>
    <w:rsid w:val="00F31A54"/>
    <w:rsid w:val="00F343FB"/>
    <w:rsid w:val="00F36CF9"/>
    <w:rsid w:val="00F37E04"/>
    <w:rsid w:val="00F40E3B"/>
    <w:rsid w:val="00F4130C"/>
    <w:rsid w:val="00F43E3C"/>
    <w:rsid w:val="00F4469C"/>
    <w:rsid w:val="00F4781B"/>
    <w:rsid w:val="00F50069"/>
    <w:rsid w:val="00F52D51"/>
    <w:rsid w:val="00F53278"/>
    <w:rsid w:val="00F61693"/>
    <w:rsid w:val="00F61EA9"/>
    <w:rsid w:val="00F6691D"/>
    <w:rsid w:val="00F678E1"/>
    <w:rsid w:val="00F738A2"/>
    <w:rsid w:val="00F7467B"/>
    <w:rsid w:val="00F74D7E"/>
    <w:rsid w:val="00F7575B"/>
    <w:rsid w:val="00F76238"/>
    <w:rsid w:val="00F76D99"/>
    <w:rsid w:val="00F77C7F"/>
    <w:rsid w:val="00F80195"/>
    <w:rsid w:val="00F83862"/>
    <w:rsid w:val="00F867B5"/>
    <w:rsid w:val="00F90C9D"/>
    <w:rsid w:val="00F91D46"/>
    <w:rsid w:val="00F94774"/>
    <w:rsid w:val="00F95FCC"/>
    <w:rsid w:val="00F97D4F"/>
    <w:rsid w:val="00FA0124"/>
    <w:rsid w:val="00FA24A3"/>
    <w:rsid w:val="00FA2874"/>
    <w:rsid w:val="00FA5E89"/>
    <w:rsid w:val="00FA64CA"/>
    <w:rsid w:val="00FA7108"/>
    <w:rsid w:val="00FB0B34"/>
    <w:rsid w:val="00FB0DB6"/>
    <w:rsid w:val="00FB23D2"/>
    <w:rsid w:val="00FB3E99"/>
    <w:rsid w:val="00FC01BC"/>
    <w:rsid w:val="00FC069E"/>
    <w:rsid w:val="00FC0DE8"/>
    <w:rsid w:val="00FC1E9E"/>
    <w:rsid w:val="00FC429C"/>
    <w:rsid w:val="00FC5347"/>
    <w:rsid w:val="00FC53DB"/>
    <w:rsid w:val="00FC5D64"/>
    <w:rsid w:val="00FC5F35"/>
    <w:rsid w:val="00FC7DFE"/>
    <w:rsid w:val="00FD0CAD"/>
    <w:rsid w:val="00FD12CD"/>
    <w:rsid w:val="00FD322E"/>
    <w:rsid w:val="00FD630E"/>
    <w:rsid w:val="00FD6424"/>
    <w:rsid w:val="00FD7AB4"/>
    <w:rsid w:val="00FD7FFB"/>
    <w:rsid w:val="00FE0BD9"/>
    <w:rsid w:val="00FE3175"/>
    <w:rsid w:val="00FE3941"/>
    <w:rsid w:val="00FE4388"/>
    <w:rsid w:val="00FE509C"/>
    <w:rsid w:val="00FE630E"/>
    <w:rsid w:val="00FE639E"/>
    <w:rsid w:val="00FE65EB"/>
    <w:rsid w:val="00FE78C2"/>
    <w:rsid w:val="00FE7AC9"/>
    <w:rsid w:val="00FF00C5"/>
    <w:rsid w:val="00FF36B2"/>
    <w:rsid w:val="00FF3DE2"/>
    <w:rsid w:val="00FF43F9"/>
    <w:rsid w:val="00FF4EE7"/>
    <w:rsid w:val="00FF55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8A49A6"/>
  <w15:docId w15:val="{939F9985-04C2-4867-B54F-14C505C66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010728"/>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qFormat/>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qFormat/>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10728"/>
    <w:rPr>
      <w:rFonts w:ascii="Times New Roman" w:eastAsia="Times New Roman" w:hAnsi="Times New Roman" w:cs="Times New Roman"/>
      <w:b/>
      <w:bCs/>
      <w:iCs/>
      <w:sz w:val="22"/>
      <w:lang w:val="en-GB"/>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table" w:styleId="TableGrid">
    <w:name w:val="Table Grid"/>
    <w:basedOn w:val="TableNormal"/>
    <w:uiPriority w:val="3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semiHidden/>
    <w:rsid w:val="00C9161D"/>
    <w:rPr>
      <w:rFonts w:ascii="Lucida Grande" w:hAnsi="Lucida Grande" w:cs="Lucida Grande"/>
      <w:sz w:val="18"/>
      <w:szCs w:val="18"/>
      <w:lang w:val="en-US"/>
    </w:rPr>
  </w:style>
  <w:style w:type="character" w:styleId="PlaceholderText">
    <w:name w:val="Placeholder Text"/>
    <w:aliases w:val="Heading 2 Char1"/>
    <w:basedOn w:val="DefaultParagraphFont"/>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7E09DA"/>
    <w:rPr>
      <w:rFonts w:asciiTheme="majorHAnsi" w:eastAsiaTheme="majorEastAsia" w:hAnsiTheme="majorHAnsi" w:cstheme="majorBidi"/>
      <w:i/>
      <w:iCs/>
      <w:color w:val="4F81BD" w:themeColor="accent1"/>
      <w:spacing w:val="15"/>
      <w:lang w:val="en-US"/>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7E09DA"/>
    <w:rPr>
      <w:sz w:val="18"/>
      <w:u w:val="single"/>
      <w:vertAlign w:val="baseline"/>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3A11A6"/>
    <w:pPr>
      <w:spacing w:after="160" w:line="240" w:lineRule="exact"/>
    </w:pPr>
    <w:rPr>
      <w:rFonts w:asciiTheme="minorHAnsi" w:eastAsiaTheme="minorEastAsia" w:hAnsiTheme="minorHAnsi" w:cstheme="minorBidi"/>
      <w:sz w:val="18"/>
      <w:u w:val="single"/>
      <w:lang w:val="fr-CA"/>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qForma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paragraph" w:customStyle="1" w:styleId="Heading4indent">
    <w:name w:val="Heading 4 indent"/>
    <w:basedOn w:val="Heading4"/>
    <w:rsid w:val="007E09DA"/>
    <w:pPr>
      <w:ind w:left="720"/>
      <w:outlineLvl w:val="9"/>
    </w:pPr>
    <w:rPr>
      <w:rFonts w:ascii="Times New Roman" w:hAnsi="Times New Roman"/>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50567B"/>
    <w:pPr>
      <w:numPr>
        <w:numId w:val="3"/>
      </w:numPr>
      <w:spacing w:before="120" w:after="120"/>
    </w:pPr>
    <w:rPr>
      <w:snapToGrid w:val="0"/>
      <w:spacing w:val="-2"/>
      <w:szCs w:val="18"/>
    </w:rPr>
  </w:style>
  <w:style w:type="character" w:customStyle="1" w:styleId="Para1Char">
    <w:name w:val="Para1 Char"/>
    <w:link w:val="Para1"/>
    <w:locked/>
    <w:rsid w:val="0050567B"/>
    <w:rPr>
      <w:rFonts w:ascii="Times New Roman" w:eastAsia="Times New Roman" w:hAnsi="Times New Roman" w:cs="Times New Roman"/>
      <w:snapToGrid w:val="0"/>
      <w:spacing w:val="-2"/>
      <w:sz w:val="22"/>
      <w:szCs w:val="18"/>
      <w:lang w:val="en-GB"/>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4"/>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7E09DA"/>
    <w:pPr>
      <w:jc w:val="left"/>
      <w:outlineLvl w:val="9"/>
    </w:p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rsid w:val="00690628"/>
    <w:pPr>
      <w:tabs>
        <w:tab w:val="right" w:leader="dot" w:pos="9962"/>
      </w:tabs>
      <w:spacing w:before="120" w:after="120"/>
      <w:ind w:left="720" w:hanging="720"/>
    </w:pPr>
    <w:rPr>
      <w:caps/>
    </w:rPr>
  </w:style>
  <w:style w:type="paragraph" w:styleId="TOC2">
    <w:name w:val="toc 2"/>
    <w:basedOn w:val="Normal"/>
    <w:next w:val="Normal"/>
    <w:autoRedefine/>
    <w:rsid w:val="00634821"/>
    <w:pPr>
      <w:tabs>
        <w:tab w:val="left" w:pos="1560"/>
        <w:tab w:val="right" w:leader="dot" w:pos="8931"/>
        <w:tab w:val="right" w:leader="dot" w:pos="9356"/>
      </w:tabs>
      <w:spacing w:before="120" w:after="120"/>
      <w:ind w:left="1560" w:right="1041" w:hanging="862"/>
      <w:jc w:val="left"/>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172AF6"/>
    <w:rPr>
      <w:color w:val="0000FF"/>
      <w:sz w:val="18"/>
      <w:u w:val="single"/>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5"/>
      </w:numPr>
      <w:spacing w:after="120"/>
    </w:pPr>
    <w:rPr>
      <w:rFonts w:cs="Angsana New"/>
    </w:rPr>
  </w:style>
  <w:style w:type="paragraph" w:customStyle="1" w:styleId="bodytextnoindent">
    <w:name w:val="body text (no indent)"/>
    <w:basedOn w:val="Normal"/>
    <w:rsid w:val="00B3778F"/>
    <w:pPr>
      <w:spacing w:before="140" w:after="140"/>
      <w:ind w:left="720" w:hanging="720"/>
    </w:pPr>
  </w:style>
  <w:style w:type="paragraph" w:styleId="ListParagraph">
    <w:name w:val="List Paragraph"/>
    <w:basedOn w:val="Normal"/>
    <w:qFormat/>
    <w:rsid w:val="00B3778F"/>
    <w:pPr>
      <w:ind w:left="720"/>
      <w:contextualSpacing/>
    </w:pPr>
  </w:style>
  <w:style w:type="paragraph" w:styleId="CommentSubject">
    <w:name w:val="annotation subject"/>
    <w:basedOn w:val="CommentText"/>
    <w:next w:val="CommentText"/>
    <w:link w:val="CommentSubjectChar"/>
    <w:semiHidden/>
    <w:unhideWhenUsed/>
    <w:rsid w:val="00C40DD5"/>
    <w:pPr>
      <w:spacing w:after="0" w:line="240" w:lineRule="auto"/>
    </w:pPr>
    <w:rPr>
      <w:b/>
      <w:bCs/>
      <w:sz w:val="20"/>
      <w:szCs w:val="20"/>
    </w:rPr>
  </w:style>
  <w:style w:type="character" w:customStyle="1" w:styleId="CommentSubjectChar">
    <w:name w:val="Comment Subject Char"/>
    <w:basedOn w:val="CommentTextChar"/>
    <w:link w:val="CommentSubject"/>
    <w:semiHidden/>
    <w:rsid w:val="00C40DD5"/>
    <w:rPr>
      <w:rFonts w:ascii="Times New Roman" w:eastAsia="Times New Roman" w:hAnsi="Times New Roman" w:cs="Times New Roman"/>
      <w:b/>
      <w:bCs/>
      <w:sz w:val="20"/>
      <w:szCs w:val="20"/>
      <w:lang w:val="en-GB"/>
    </w:rPr>
  </w:style>
  <w:style w:type="character" w:customStyle="1" w:styleId="apple-converted-space">
    <w:name w:val="apple-converted-space"/>
    <w:basedOn w:val="DefaultParagraphFont"/>
    <w:rsid w:val="00230661"/>
  </w:style>
  <w:style w:type="character" w:customStyle="1" w:styleId="UnresolvedMention1">
    <w:name w:val="Unresolved Mention1"/>
    <w:basedOn w:val="DefaultParagraphFont"/>
    <w:uiPriority w:val="99"/>
    <w:semiHidden/>
    <w:unhideWhenUsed/>
    <w:rsid w:val="0016624E"/>
    <w:rPr>
      <w:color w:val="605E5C"/>
      <w:shd w:val="clear" w:color="auto" w:fill="E1DFDD"/>
    </w:rPr>
  </w:style>
  <w:style w:type="character" w:customStyle="1" w:styleId="ng-binding">
    <w:name w:val="ng-binding"/>
    <w:basedOn w:val="DefaultParagraphFont"/>
    <w:rsid w:val="00FC01BC"/>
  </w:style>
  <w:style w:type="character" w:customStyle="1" w:styleId="UnresolvedMention2">
    <w:name w:val="Unresolved Mention2"/>
    <w:basedOn w:val="DefaultParagraphFont"/>
    <w:uiPriority w:val="99"/>
    <w:semiHidden/>
    <w:unhideWhenUsed/>
    <w:rsid w:val="00264101"/>
    <w:rPr>
      <w:color w:val="605E5C"/>
      <w:shd w:val="clear" w:color="auto" w:fill="E1DFDD"/>
    </w:rPr>
  </w:style>
  <w:style w:type="paragraph" w:styleId="Revision">
    <w:name w:val="Revision"/>
    <w:hidden/>
    <w:semiHidden/>
    <w:rsid w:val="00264101"/>
    <w:rPr>
      <w:rFonts w:ascii="Times New Roman" w:eastAsia="Times New Roman" w:hAnsi="Times New Roman" w:cs="Times New Roman"/>
      <w:sz w:val="22"/>
      <w:lang w:val="en-GB"/>
    </w:rPr>
  </w:style>
  <w:style w:type="paragraph" w:customStyle="1" w:styleId="Default">
    <w:name w:val="Default"/>
    <w:rsid w:val="0095334F"/>
    <w:pPr>
      <w:autoSpaceDE w:val="0"/>
      <w:autoSpaceDN w:val="0"/>
      <w:adjustRightInd w:val="0"/>
    </w:pPr>
    <w:rPr>
      <w:rFonts w:ascii="Times New Roman" w:eastAsia="Times New Roman" w:hAnsi="Times New Roman" w:cs="Times New Roman"/>
      <w:color w:val="000000"/>
      <w:lang w:val="de-CH" w:eastAsia="de-CH"/>
    </w:rPr>
  </w:style>
  <w:style w:type="paragraph" w:customStyle="1" w:styleId="msonormal0">
    <w:name w:val="msonormal"/>
    <w:basedOn w:val="Normal"/>
    <w:rsid w:val="0095334F"/>
    <w:pPr>
      <w:spacing w:before="100" w:beforeAutospacing="1" w:after="100" w:afterAutospacing="1"/>
      <w:jc w:val="left"/>
    </w:pPr>
    <w:rPr>
      <w:sz w:val="24"/>
      <w:lang w:val="en-US" w:eastAsia="zh-CN"/>
    </w:rPr>
  </w:style>
  <w:style w:type="paragraph" w:customStyle="1" w:styleId="xl63">
    <w:name w:val="xl63"/>
    <w:basedOn w:val="Normal"/>
    <w:rsid w:val="0095334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lang w:val="en-US" w:eastAsia="zh-CN"/>
    </w:rPr>
  </w:style>
  <w:style w:type="paragraph" w:customStyle="1" w:styleId="xl64">
    <w:name w:val="xl64"/>
    <w:basedOn w:val="Normal"/>
    <w:rsid w:val="009533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lang w:val="en-US" w:eastAsia="zh-CN"/>
    </w:rPr>
  </w:style>
  <w:style w:type="paragraph" w:customStyle="1" w:styleId="xl65">
    <w:name w:val="xl65"/>
    <w:basedOn w:val="Normal"/>
    <w:rsid w:val="009533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lang w:val="en-US" w:eastAsia="zh-CN"/>
    </w:rPr>
  </w:style>
  <w:style w:type="paragraph" w:customStyle="1" w:styleId="xl66">
    <w:name w:val="xl66"/>
    <w:basedOn w:val="Normal"/>
    <w:rsid w:val="009533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lang w:val="en-US" w:eastAsia="zh-CN"/>
    </w:rPr>
  </w:style>
  <w:style w:type="paragraph" w:customStyle="1" w:styleId="xl67">
    <w:name w:val="xl67"/>
    <w:basedOn w:val="Normal"/>
    <w:rsid w:val="0095334F"/>
    <w:pPr>
      <w:spacing w:before="100" w:beforeAutospacing="1" w:after="100" w:afterAutospacing="1"/>
      <w:jc w:val="left"/>
      <w:textAlignment w:val="center"/>
    </w:pPr>
    <w:rPr>
      <w:sz w:val="24"/>
      <w:lang w:val="en-US" w:eastAsia="zh-CN"/>
    </w:rPr>
  </w:style>
  <w:style w:type="paragraph" w:customStyle="1" w:styleId="xl68">
    <w:name w:val="xl68"/>
    <w:basedOn w:val="Normal"/>
    <w:rsid w:val="0095334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lang w:val="en-US" w:eastAsia="zh-CN"/>
    </w:rPr>
  </w:style>
  <w:style w:type="paragraph" w:customStyle="1" w:styleId="xl69">
    <w:name w:val="xl69"/>
    <w:basedOn w:val="Normal"/>
    <w:rsid w:val="0095334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lang w:val="en-US" w:eastAsia="zh-CN"/>
    </w:rPr>
  </w:style>
  <w:style w:type="paragraph" w:customStyle="1" w:styleId="xl70">
    <w:name w:val="xl70"/>
    <w:basedOn w:val="Normal"/>
    <w:rsid w:val="0095334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lang w:val="en-US" w:eastAsia="zh-CN"/>
    </w:rPr>
  </w:style>
  <w:style w:type="paragraph" w:customStyle="1" w:styleId="xl71">
    <w:name w:val="xl71"/>
    <w:basedOn w:val="Normal"/>
    <w:rsid w:val="0095334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lang w:val="en-US" w:eastAsia="zh-CN"/>
    </w:rPr>
  </w:style>
  <w:style w:type="paragraph" w:customStyle="1" w:styleId="xl72">
    <w:name w:val="xl72"/>
    <w:basedOn w:val="Normal"/>
    <w:rsid w:val="0095334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B050"/>
      <w:sz w:val="24"/>
      <w:lang w:val="en-US" w:eastAsia="zh-CN"/>
    </w:rPr>
  </w:style>
  <w:style w:type="paragraph" w:customStyle="1" w:styleId="xl73">
    <w:name w:val="xl73"/>
    <w:basedOn w:val="Normal"/>
    <w:rsid w:val="0095334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lang w:val="en-US" w:eastAsia="zh-CN"/>
    </w:rPr>
  </w:style>
  <w:style w:type="paragraph" w:customStyle="1" w:styleId="xl74">
    <w:name w:val="xl74"/>
    <w:basedOn w:val="Normal"/>
    <w:rsid w:val="0095334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lang w:val="en-US" w:eastAsia="zh-CN"/>
    </w:rPr>
  </w:style>
  <w:style w:type="paragraph" w:customStyle="1" w:styleId="xl75">
    <w:name w:val="xl75"/>
    <w:basedOn w:val="Normal"/>
    <w:rsid w:val="0095334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lang w:val="en-US" w:eastAsia="zh-CN"/>
    </w:rPr>
  </w:style>
  <w:style w:type="paragraph" w:customStyle="1" w:styleId="xl76">
    <w:name w:val="xl76"/>
    <w:basedOn w:val="Normal"/>
    <w:rsid w:val="0095334F"/>
    <w:pPr>
      <w:spacing w:before="100" w:beforeAutospacing="1" w:after="100" w:afterAutospacing="1"/>
      <w:jc w:val="left"/>
      <w:textAlignment w:val="center"/>
    </w:pPr>
    <w:rPr>
      <w:sz w:val="24"/>
      <w:lang w:val="en-US" w:eastAsia="zh-CN"/>
    </w:rPr>
  </w:style>
  <w:style w:type="paragraph" w:customStyle="1" w:styleId="xl77">
    <w:name w:val="xl77"/>
    <w:basedOn w:val="Normal"/>
    <w:rsid w:val="0095334F"/>
    <w:pPr>
      <w:spacing w:before="100" w:beforeAutospacing="1" w:after="100" w:afterAutospacing="1"/>
      <w:jc w:val="left"/>
      <w:textAlignment w:val="center"/>
    </w:pPr>
    <w:rPr>
      <w:sz w:val="24"/>
      <w:lang w:val="en-US" w:eastAsia="zh-CN"/>
    </w:rPr>
  </w:style>
  <w:style w:type="character" w:customStyle="1" w:styleId="markedcontent">
    <w:name w:val="markedcontent"/>
    <w:basedOn w:val="DefaultParagraphFont"/>
    <w:rsid w:val="0095334F"/>
  </w:style>
  <w:style w:type="character" w:customStyle="1" w:styleId="normaltextrun">
    <w:name w:val="normaltextrun"/>
    <w:basedOn w:val="DefaultParagraphFont"/>
    <w:rsid w:val="00AC6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78465">
      <w:bodyDiv w:val="1"/>
      <w:marLeft w:val="0"/>
      <w:marRight w:val="0"/>
      <w:marTop w:val="0"/>
      <w:marBottom w:val="0"/>
      <w:divBdr>
        <w:top w:val="none" w:sz="0" w:space="0" w:color="auto"/>
        <w:left w:val="none" w:sz="0" w:space="0" w:color="auto"/>
        <w:bottom w:val="none" w:sz="0" w:space="0" w:color="auto"/>
        <w:right w:val="none" w:sz="0" w:space="0" w:color="auto"/>
      </w:divBdr>
    </w:div>
    <w:div w:id="67653691">
      <w:bodyDiv w:val="1"/>
      <w:marLeft w:val="0"/>
      <w:marRight w:val="0"/>
      <w:marTop w:val="0"/>
      <w:marBottom w:val="0"/>
      <w:divBdr>
        <w:top w:val="none" w:sz="0" w:space="0" w:color="auto"/>
        <w:left w:val="none" w:sz="0" w:space="0" w:color="auto"/>
        <w:bottom w:val="none" w:sz="0" w:space="0" w:color="auto"/>
        <w:right w:val="none" w:sz="0" w:space="0" w:color="auto"/>
      </w:divBdr>
    </w:div>
    <w:div w:id="119958470">
      <w:bodyDiv w:val="1"/>
      <w:marLeft w:val="0"/>
      <w:marRight w:val="0"/>
      <w:marTop w:val="0"/>
      <w:marBottom w:val="0"/>
      <w:divBdr>
        <w:top w:val="none" w:sz="0" w:space="0" w:color="auto"/>
        <w:left w:val="none" w:sz="0" w:space="0" w:color="auto"/>
        <w:bottom w:val="none" w:sz="0" w:space="0" w:color="auto"/>
        <w:right w:val="none" w:sz="0" w:space="0" w:color="auto"/>
      </w:divBdr>
    </w:div>
    <w:div w:id="204412490">
      <w:bodyDiv w:val="1"/>
      <w:marLeft w:val="0"/>
      <w:marRight w:val="0"/>
      <w:marTop w:val="0"/>
      <w:marBottom w:val="0"/>
      <w:divBdr>
        <w:top w:val="none" w:sz="0" w:space="0" w:color="auto"/>
        <w:left w:val="none" w:sz="0" w:space="0" w:color="auto"/>
        <w:bottom w:val="none" w:sz="0" w:space="0" w:color="auto"/>
        <w:right w:val="none" w:sz="0" w:space="0" w:color="auto"/>
      </w:divBdr>
    </w:div>
    <w:div w:id="341856439">
      <w:bodyDiv w:val="1"/>
      <w:marLeft w:val="0"/>
      <w:marRight w:val="0"/>
      <w:marTop w:val="0"/>
      <w:marBottom w:val="0"/>
      <w:divBdr>
        <w:top w:val="none" w:sz="0" w:space="0" w:color="auto"/>
        <w:left w:val="none" w:sz="0" w:space="0" w:color="auto"/>
        <w:bottom w:val="none" w:sz="0" w:space="0" w:color="auto"/>
        <w:right w:val="none" w:sz="0" w:space="0" w:color="auto"/>
      </w:divBdr>
    </w:div>
    <w:div w:id="967665463">
      <w:bodyDiv w:val="1"/>
      <w:marLeft w:val="0"/>
      <w:marRight w:val="0"/>
      <w:marTop w:val="0"/>
      <w:marBottom w:val="0"/>
      <w:divBdr>
        <w:top w:val="none" w:sz="0" w:space="0" w:color="auto"/>
        <w:left w:val="none" w:sz="0" w:space="0" w:color="auto"/>
        <w:bottom w:val="none" w:sz="0" w:space="0" w:color="auto"/>
        <w:right w:val="none" w:sz="0" w:space="0" w:color="auto"/>
      </w:divBdr>
    </w:div>
    <w:div w:id="1708407163">
      <w:bodyDiv w:val="1"/>
      <w:marLeft w:val="0"/>
      <w:marRight w:val="0"/>
      <w:marTop w:val="0"/>
      <w:marBottom w:val="0"/>
      <w:divBdr>
        <w:top w:val="none" w:sz="0" w:space="0" w:color="auto"/>
        <w:left w:val="none" w:sz="0" w:space="0" w:color="auto"/>
        <w:bottom w:val="none" w:sz="0" w:space="0" w:color="auto"/>
        <w:right w:val="none" w:sz="0" w:space="0" w:color="auto"/>
      </w:divBdr>
    </w:div>
    <w:div w:id="2088575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cbd.int/doc/decisions/cop-13/cop-13-dec-33-es.pdf" TargetMode="External"/><Relationship Id="rId3" Type="http://schemas.openxmlformats.org/officeDocument/2006/relationships/customXml" Target="../customXml/item3.xml"/><Relationship Id="rId21" Type="http://schemas.openxmlformats.org/officeDocument/2006/relationships/hyperlink" Target="https://www.cbd.int/world/map.shtml?country=kp"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cbd.int/world/map.shtml?country=vc" TargetMode="External"/><Relationship Id="rId2" Type="http://schemas.openxmlformats.org/officeDocument/2006/relationships/customXml" Target="../customXml/item2.xml"/><Relationship Id="rId16" Type="http://schemas.openxmlformats.org/officeDocument/2006/relationships/hyperlink" Target="https://www.cbd.int/world/map.shtml?country=k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cbd.int/world/map.shtml?country=kp"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bd.int/conferences/2021-2022/cop-15/document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A1D0620CB8144B3F8AF82944CFC272F1"/>
        <w:category>
          <w:name w:val="General"/>
          <w:gallery w:val="placeholder"/>
        </w:category>
        <w:types>
          <w:type w:val="bbPlcHdr"/>
        </w:types>
        <w:behaviors>
          <w:behavior w:val="content"/>
        </w:behaviors>
        <w:guid w:val="{6599A6E4-B19B-4580-9370-2E13F791FE70}"/>
      </w:docPartPr>
      <w:docPartBody>
        <w:p w:rsidR="0001335D" w:rsidRDefault="0001335D">
          <w:r w:rsidRPr="006B0878">
            <w:rPr>
              <w:rStyle w:val="PlaceholderText"/>
            </w:rPr>
            <w:t>[Title]</w:t>
          </w:r>
        </w:p>
      </w:docPartBody>
    </w:docPart>
    <w:docPart>
      <w:docPartPr>
        <w:name w:val="758FA79A1E4540FA8D0B47E913C106A2"/>
        <w:category>
          <w:name w:val="General"/>
          <w:gallery w:val="placeholder"/>
        </w:category>
        <w:types>
          <w:type w:val="bbPlcHdr"/>
        </w:types>
        <w:behaviors>
          <w:behavior w:val="content"/>
        </w:behaviors>
        <w:guid w:val="{F7417034-7575-4C79-970D-781EBBF9424C}"/>
      </w:docPartPr>
      <w:docPartBody>
        <w:p w:rsidR="00FF4C01" w:rsidRDefault="00DB1EB5" w:rsidP="00DB1EB5">
          <w:pPr>
            <w:pStyle w:val="758FA79A1E4540FA8D0B47E913C106A2"/>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auto"/>
    <w:notTrueType/>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10A55"/>
    <w:rsid w:val="0001335D"/>
    <w:rsid w:val="00020B36"/>
    <w:rsid w:val="00025FA8"/>
    <w:rsid w:val="0004371D"/>
    <w:rsid w:val="00044CD3"/>
    <w:rsid w:val="000C44F5"/>
    <w:rsid w:val="000D3730"/>
    <w:rsid w:val="000E0E94"/>
    <w:rsid w:val="001077FD"/>
    <w:rsid w:val="0018788D"/>
    <w:rsid w:val="00190462"/>
    <w:rsid w:val="00197679"/>
    <w:rsid w:val="00197DBB"/>
    <w:rsid w:val="00204ED8"/>
    <w:rsid w:val="00293EF7"/>
    <w:rsid w:val="00334D4E"/>
    <w:rsid w:val="00362158"/>
    <w:rsid w:val="00380B76"/>
    <w:rsid w:val="003B0C6A"/>
    <w:rsid w:val="003D6DA6"/>
    <w:rsid w:val="00427C1A"/>
    <w:rsid w:val="004A4637"/>
    <w:rsid w:val="004E4977"/>
    <w:rsid w:val="004F086B"/>
    <w:rsid w:val="00500A2B"/>
    <w:rsid w:val="005153C5"/>
    <w:rsid w:val="00564DAF"/>
    <w:rsid w:val="005761A1"/>
    <w:rsid w:val="0058288D"/>
    <w:rsid w:val="00590CF3"/>
    <w:rsid w:val="005E1DAB"/>
    <w:rsid w:val="005F40B8"/>
    <w:rsid w:val="0061507A"/>
    <w:rsid w:val="006801B3"/>
    <w:rsid w:val="006B5838"/>
    <w:rsid w:val="00724A5B"/>
    <w:rsid w:val="007743E0"/>
    <w:rsid w:val="007A0B1A"/>
    <w:rsid w:val="007C4396"/>
    <w:rsid w:val="00810A55"/>
    <w:rsid w:val="008350F9"/>
    <w:rsid w:val="00840476"/>
    <w:rsid w:val="00877C89"/>
    <w:rsid w:val="008C6619"/>
    <w:rsid w:val="008D420E"/>
    <w:rsid w:val="00923C6B"/>
    <w:rsid w:val="00944794"/>
    <w:rsid w:val="0098642F"/>
    <w:rsid w:val="00B37FE7"/>
    <w:rsid w:val="00C9570A"/>
    <w:rsid w:val="00CD0B52"/>
    <w:rsid w:val="00CF4F5A"/>
    <w:rsid w:val="00D10070"/>
    <w:rsid w:val="00D43F44"/>
    <w:rsid w:val="00D843DF"/>
    <w:rsid w:val="00DB1EB5"/>
    <w:rsid w:val="00DC0386"/>
    <w:rsid w:val="00DC5AE1"/>
    <w:rsid w:val="00E42A32"/>
    <w:rsid w:val="00E75D63"/>
    <w:rsid w:val="00EA7475"/>
    <w:rsid w:val="00EC2F91"/>
    <w:rsid w:val="00EE6EE2"/>
    <w:rsid w:val="00F072B7"/>
    <w:rsid w:val="00F219AE"/>
    <w:rsid w:val="00F31618"/>
    <w:rsid w:val="00F66C8C"/>
    <w:rsid w:val="00F70D50"/>
    <w:rsid w:val="00FA62F2"/>
    <w:rsid w:val="00FF4C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B1EB5"/>
    <w:rPr>
      <w:color w:val="808080"/>
    </w:rPr>
  </w:style>
  <w:style w:type="paragraph" w:customStyle="1" w:styleId="758FA79A1E4540FA8D0B47E913C106A2">
    <w:name w:val="758FA79A1E4540FA8D0B47E913C106A2"/>
    <w:rsid w:val="00DB1EB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2019-02-11T00:00:00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3" ma:contentTypeDescription="Create a new document." ma:contentTypeScope="" ma:versionID="0cbec3429130dbf57f96936d623afa0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a9b1958c50a4c3d2da5b19cca1474e0"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02B8975-8984-4405-AA1D-8DA4D37FC4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EBD948-4064-44F0-852C-FA2718452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C14649-4B9D-4417-B7FD-B496CDD69B33}">
  <ds:schemaRefs>
    <ds:schemaRef ds:uri="http://schemas.microsoft.com/sharepoint/v3/contenttype/forms"/>
  </ds:schemaRefs>
</ds:datastoreItem>
</file>

<file path=customXml/itemProps5.xml><?xml version="1.0" encoding="utf-8"?>
<ds:datastoreItem xmlns:ds="http://schemas.openxmlformats.org/officeDocument/2006/customXml" ds:itemID="{9C78F9B6-1C82-4EE7-9E6E-AC47540C0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18</Pages>
  <Words>7103</Words>
  <Characters>40492</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INFORME DE LA CONFERENCIA DE LAS PARTES QUE ACTÚA COMO REUNIÓN DE LAS PARTES EN EL PROTOCOLO DE CARTAGENA SOBRE SEGURIDAD DE LA BIOTECNOLOGÍA (PARTE I)</vt:lpstr>
    </vt:vector>
  </TitlesOfParts>
  <Company>SCBD</Company>
  <LinksUpToDate>false</LinksUpToDate>
  <CharactersWithSpaces>47501</CharactersWithSpaces>
  <SharedDoc>false</SharedDoc>
  <HyperlinkBase>http://bch.cbd.int/protocol</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DÉCIMA REUNIÓN (PARTE I) DE LA CONFERENCIA DE LAS PARTES QUE ACTÚA COMO REUNIÓN DE LAS PARTES EN EL PROTOCOLO DE CARTAGENA SOBRE SEGURIDAD DE LA BIOTECNOLOGÍA</dc:title>
  <dc:subject>CBD/CP/MOP/10/4</dc:subject>
  <dc:creator>CP-MOP 10</dc:creator>
  <cp:keywords>Conference of the Parties serving as the meeting of the Parties to the Cartagena Protocol on Biosafety, tenth meeting, Kunming, China, 11-15 October 2021</cp:keywords>
  <dc:description/>
  <cp:lastModifiedBy>Xue He Yan</cp:lastModifiedBy>
  <cp:revision>40</cp:revision>
  <cp:lastPrinted>2021-12-15T20:17:00Z</cp:lastPrinted>
  <dcterms:created xsi:type="dcterms:W3CDTF">2021-12-15T20:56:00Z</dcterms:created>
  <dcterms:modified xsi:type="dcterms:W3CDTF">2021-12-17T17:12:00Z</dcterms:modified>
  <cp:category>Biological diversity;biosafety;environment</cp:category>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