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D02995" w:rsidRPr="00993BFE" w14:paraId="4FA588CA" w14:textId="77777777" w:rsidTr="00333ED5">
        <w:trPr>
          <w:trHeight w:val="709"/>
        </w:trPr>
        <w:tc>
          <w:tcPr>
            <w:tcW w:w="976" w:type="dxa"/>
            <w:tcBorders>
              <w:bottom w:val="single" w:sz="12" w:space="0" w:color="auto"/>
            </w:tcBorders>
          </w:tcPr>
          <w:p w14:paraId="7132EE6B" w14:textId="77777777" w:rsidR="00D02995" w:rsidRPr="00765620" w:rsidRDefault="00D02995" w:rsidP="00333ED5">
            <w:pPr>
              <w:rPr>
                <w:kern w:val="22"/>
              </w:rPr>
            </w:pPr>
            <w:r w:rsidRPr="00765620">
              <w:rPr>
                <w:noProof/>
                <w:kern w:val="22"/>
                <w:lang w:val="en-US"/>
              </w:rPr>
              <w:drawing>
                <wp:inline distT="0" distB="0" distL="0" distR="0" wp14:anchorId="5FA03FBB" wp14:editId="21B9C193">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49F17FAC" w14:textId="77777777" w:rsidR="00D02995" w:rsidRPr="00765620" w:rsidRDefault="00D02995" w:rsidP="00333ED5">
            <w:pPr>
              <w:rPr>
                <w:kern w:val="22"/>
              </w:rPr>
            </w:pPr>
            <w:r w:rsidRPr="00765620">
              <w:rPr>
                <w:noProof/>
                <w:kern w:val="22"/>
                <w:lang w:val="en-US"/>
              </w:rPr>
              <w:drawing>
                <wp:inline distT="0" distB="0" distL="0" distR="0" wp14:anchorId="6E43F9AB" wp14:editId="40CE0A16">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50BBCC9D" w14:textId="77777777" w:rsidR="00D02995" w:rsidRPr="00765620" w:rsidRDefault="00D02995" w:rsidP="00333ED5">
            <w:pPr>
              <w:jc w:val="right"/>
              <w:rPr>
                <w:rFonts w:ascii="Arial" w:hAnsi="Arial" w:cs="Arial"/>
                <w:b/>
                <w:kern w:val="22"/>
                <w:sz w:val="32"/>
                <w:szCs w:val="32"/>
              </w:rPr>
            </w:pPr>
            <w:r w:rsidRPr="00765620">
              <w:rPr>
                <w:rFonts w:ascii="Arial" w:hAnsi="Arial" w:cs="Arial"/>
                <w:b/>
                <w:kern w:val="22"/>
                <w:sz w:val="32"/>
                <w:szCs w:val="32"/>
              </w:rPr>
              <w:t>CBD</w:t>
            </w:r>
          </w:p>
        </w:tc>
      </w:tr>
      <w:tr w:rsidR="00D02995" w:rsidRPr="00D02995" w14:paraId="3AF06AB0" w14:textId="77777777" w:rsidTr="00333ED5">
        <w:tc>
          <w:tcPr>
            <w:tcW w:w="6117" w:type="dxa"/>
            <w:gridSpan w:val="2"/>
            <w:tcBorders>
              <w:top w:val="single" w:sz="12" w:space="0" w:color="auto"/>
              <w:bottom w:val="single" w:sz="36" w:space="0" w:color="auto"/>
            </w:tcBorders>
            <w:vAlign w:val="center"/>
          </w:tcPr>
          <w:p w14:paraId="1C7D7A7D" w14:textId="44A61C74" w:rsidR="00D02995" w:rsidRPr="00765620" w:rsidRDefault="00D02995" w:rsidP="00333ED5">
            <w:pPr>
              <w:rPr>
                <w:kern w:val="22"/>
              </w:rPr>
            </w:pPr>
            <w:r>
              <w:rPr>
                <w:noProof/>
              </w:rPr>
              <w:drawing>
                <wp:inline distT="0" distB="0" distL="0" distR="0" wp14:anchorId="339E5A58" wp14:editId="5CFCB164">
                  <wp:extent cx="2905125" cy="1066800"/>
                  <wp:effectExtent l="0" t="0" r="9525" b="0"/>
                  <wp:docPr id="2" name="Imagen 4"/>
                  <wp:cNvGraphicFramePr/>
                  <a:graphic xmlns:a="http://schemas.openxmlformats.org/drawingml/2006/main">
                    <a:graphicData uri="http://schemas.openxmlformats.org/drawingml/2006/picture">
                      <pic:pic xmlns:pic="http://schemas.openxmlformats.org/drawingml/2006/picture">
                        <pic:nvPicPr>
                          <pic:cNvPr id="3" name="Imagen 4"/>
                          <pic:cNvPicPr/>
                        </pic:nvPicPr>
                        <pic:blipFill>
                          <a:blip r:embed="rId11" cstate="print"/>
                          <a:srcRect/>
                          <a:stretch>
                            <a:fillRect/>
                          </a:stretch>
                        </pic:blipFill>
                        <pic:spPr bwMode="auto">
                          <a:xfrm>
                            <a:off x="0" y="0"/>
                            <a:ext cx="2905125" cy="1066800"/>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14D0BD5E" w14:textId="77777777" w:rsidR="00D02995" w:rsidRPr="00B94E49" w:rsidRDefault="00D02995" w:rsidP="00333ED5">
            <w:pPr>
              <w:ind w:left="1215"/>
              <w:rPr>
                <w:kern w:val="22"/>
                <w:szCs w:val="22"/>
                <w:lang w:val="es-ES"/>
              </w:rPr>
            </w:pPr>
            <w:proofErr w:type="spellStart"/>
            <w:r w:rsidRPr="00B94E49">
              <w:rPr>
                <w:kern w:val="22"/>
                <w:szCs w:val="22"/>
                <w:lang w:val="es-ES"/>
              </w:rPr>
              <w:t>Distr</w:t>
            </w:r>
            <w:proofErr w:type="spellEnd"/>
            <w:r w:rsidRPr="00B94E49">
              <w:rPr>
                <w:kern w:val="22"/>
                <w:szCs w:val="22"/>
                <w:lang w:val="es-ES"/>
              </w:rPr>
              <w:t>.</w:t>
            </w:r>
          </w:p>
          <w:p w14:paraId="26FD7C38" w14:textId="3A909C21" w:rsidR="00D02995" w:rsidRPr="00B94E49" w:rsidRDefault="001D3CCD" w:rsidP="00333ED5">
            <w:pPr>
              <w:ind w:left="1215"/>
              <w:rPr>
                <w:kern w:val="22"/>
                <w:szCs w:val="22"/>
                <w:lang w:val="es-ES"/>
              </w:rPr>
            </w:pPr>
            <w:sdt>
              <w:sdtPr>
                <w:rPr>
                  <w:kern w:val="22"/>
                  <w:szCs w:val="22"/>
                  <w:lang w:val="es-ES"/>
                </w:rPr>
                <w:alias w:val="Status"/>
                <w:tag w:val=""/>
                <w:id w:val="307985777"/>
                <w:placeholder>
                  <w:docPart w:val="404CC9643BC241B7AB9FF6B9E7ACEF03"/>
                </w:placeholder>
                <w:dataBinding w:prefixMappings="xmlns:ns0='http://purl.org/dc/elements/1.1/' xmlns:ns1='http://schemas.openxmlformats.org/package/2006/metadata/core-properties' " w:xpath="/ns1:coreProperties[1]/ns1:contentStatus[1]" w:storeItemID="{6C3C8BC8-F283-45AE-878A-BAB7291924A1}"/>
                <w:text/>
              </w:sdtPr>
              <w:sdtEndPr/>
              <w:sdtContent>
                <w:r w:rsidR="00D02995" w:rsidRPr="00B94E49">
                  <w:rPr>
                    <w:kern w:val="22"/>
                    <w:szCs w:val="22"/>
                    <w:lang w:val="es-ES"/>
                  </w:rPr>
                  <w:t>GENERAL</w:t>
                </w:r>
              </w:sdtContent>
            </w:sdt>
          </w:p>
          <w:p w14:paraId="6593253E" w14:textId="77777777" w:rsidR="00D02995" w:rsidRPr="00B94E49" w:rsidRDefault="00D02995" w:rsidP="00333ED5">
            <w:pPr>
              <w:ind w:left="1215"/>
              <w:rPr>
                <w:kern w:val="22"/>
                <w:szCs w:val="22"/>
                <w:lang w:val="es-ES"/>
              </w:rPr>
            </w:pPr>
          </w:p>
          <w:p w14:paraId="59089E81" w14:textId="13C4AD69" w:rsidR="00D02995" w:rsidRPr="00B94E49" w:rsidRDefault="001D3CCD" w:rsidP="00333ED5">
            <w:pPr>
              <w:ind w:left="1215"/>
              <w:rPr>
                <w:kern w:val="22"/>
                <w:szCs w:val="22"/>
                <w:lang w:val="es-ES"/>
              </w:rPr>
            </w:pPr>
            <w:sdt>
              <w:sdtPr>
                <w:rPr>
                  <w:kern w:val="22"/>
                  <w:lang w:val="es-ES"/>
                </w:rPr>
                <w:alias w:val="Subject"/>
                <w:tag w:val=""/>
                <w:id w:val="2137136483"/>
                <w:placeholder>
                  <w:docPart w:val="2851714AEEF74A58AE4201309FC1338A"/>
                </w:placeholder>
                <w:dataBinding w:prefixMappings="xmlns:ns0='http://purl.org/dc/elements/1.1/' xmlns:ns1='http://schemas.openxmlformats.org/package/2006/metadata/core-properties' " w:xpath="/ns1:coreProperties[1]/ns0:subject[1]" w:storeItemID="{6C3C8BC8-F283-45AE-878A-BAB7291924A1}"/>
                <w:text/>
              </w:sdtPr>
              <w:sdtEndPr/>
              <w:sdtContent>
                <w:r w:rsidR="00D02995" w:rsidRPr="00B94E49">
                  <w:rPr>
                    <w:kern w:val="22"/>
                    <w:lang w:val="es-ES"/>
                  </w:rPr>
                  <w:t>CBD/CP/MOP/9/L.4</w:t>
                </w:r>
              </w:sdtContent>
            </w:sdt>
          </w:p>
          <w:p w14:paraId="3AB592AE" w14:textId="271E1A77" w:rsidR="00D02995" w:rsidRPr="00D02995" w:rsidRDefault="00D02995" w:rsidP="00333ED5">
            <w:pPr>
              <w:ind w:left="1215"/>
              <w:rPr>
                <w:kern w:val="22"/>
                <w:szCs w:val="22"/>
                <w:lang w:val="es-ES"/>
              </w:rPr>
            </w:pPr>
            <w:r w:rsidRPr="00D02995">
              <w:rPr>
                <w:kern w:val="22"/>
                <w:szCs w:val="22"/>
                <w:lang w:val="es-ES"/>
              </w:rPr>
              <w:t>22 de noviembre de 2018</w:t>
            </w:r>
          </w:p>
          <w:p w14:paraId="62C8F28D" w14:textId="77777777" w:rsidR="00D02995" w:rsidRPr="00D02995" w:rsidRDefault="00D02995" w:rsidP="00333ED5">
            <w:pPr>
              <w:ind w:left="1215"/>
              <w:rPr>
                <w:kern w:val="22"/>
                <w:szCs w:val="22"/>
                <w:lang w:val="es-ES"/>
              </w:rPr>
            </w:pPr>
          </w:p>
          <w:p w14:paraId="520E0727" w14:textId="3D9DF4BB" w:rsidR="00D02995" w:rsidRPr="00D02995" w:rsidRDefault="00D02995" w:rsidP="00333ED5">
            <w:pPr>
              <w:ind w:left="1215"/>
              <w:rPr>
                <w:kern w:val="22"/>
                <w:szCs w:val="22"/>
                <w:lang w:val="es-ES"/>
              </w:rPr>
            </w:pPr>
            <w:r>
              <w:rPr>
                <w:lang w:val="es-MX"/>
              </w:rPr>
              <w:t>ESPAÑOL</w:t>
            </w:r>
            <w:r w:rsidRPr="00D02995">
              <w:rPr>
                <w:kern w:val="22"/>
                <w:szCs w:val="22"/>
                <w:lang w:val="es-ES"/>
              </w:rPr>
              <w:t xml:space="preserve"> </w:t>
            </w:r>
            <w:r>
              <w:rPr>
                <w:kern w:val="22"/>
                <w:szCs w:val="22"/>
                <w:lang w:val="es-ES"/>
              </w:rPr>
              <w:br/>
            </w:r>
            <w:r w:rsidRPr="00D02995">
              <w:rPr>
                <w:kern w:val="22"/>
                <w:szCs w:val="22"/>
                <w:lang w:val="es-ES"/>
              </w:rPr>
              <w:t xml:space="preserve">ORIGINAL: </w:t>
            </w:r>
            <w:r>
              <w:rPr>
                <w:kern w:val="22"/>
                <w:szCs w:val="22"/>
                <w:lang w:val="es-ES"/>
              </w:rPr>
              <w:t>INGLÉS</w:t>
            </w:r>
          </w:p>
          <w:p w14:paraId="7F354DA3" w14:textId="77777777" w:rsidR="00D02995" w:rsidRPr="00D02995" w:rsidRDefault="00D02995" w:rsidP="00333ED5">
            <w:pPr>
              <w:rPr>
                <w:kern w:val="22"/>
                <w:lang w:val="es-ES"/>
              </w:rPr>
            </w:pPr>
          </w:p>
        </w:tc>
      </w:tr>
    </w:tbl>
    <w:p w14:paraId="736D83A5" w14:textId="77777777" w:rsidR="00D02995" w:rsidRDefault="00D02995" w:rsidP="00D02995">
      <w:pPr>
        <w:pStyle w:val="Cornernotation"/>
        <w:kinsoku w:val="0"/>
        <w:overflowPunct w:val="0"/>
        <w:autoSpaceDE w:val="0"/>
        <w:autoSpaceDN w:val="0"/>
        <w:spacing w:before="60"/>
        <w:ind w:left="227" w:right="3882" w:hanging="227"/>
        <w:rPr>
          <w:kern w:val="22"/>
          <w:lang w:val="es-ES"/>
        </w:rPr>
      </w:pPr>
      <w:bookmarkStart w:id="0" w:name="_Hlk530040340"/>
      <w:r>
        <w:rPr>
          <w:noProof/>
          <w:kern w:val="22"/>
          <w:lang w:val="es-ES"/>
        </w:rPr>
        <w:t>CONFERENCIA DE LAS PARTES EN EL CONVENIO SOBRE LA DIVERSIDAD BIOLÓGICA QUE ACTÚA COMO REUNIÓN DE LAS PARTES EN EL PROTOCOLO DE CARTAGENA SOBRE SEGURIDAD DE LA BIOTECNOLOGÍA</w:t>
      </w:r>
    </w:p>
    <w:bookmarkEnd w:id="0"/>
    <w:p w14:paraId="0D62BE74" w14:textId="77777777" w:rsidR="00D02995" w:rsidRDefault="00D02995" w:rsidP="00D02995">
      <w:pPr>
        <w:pStyle w:val="Cornernotation"/>
        <w:kinsoku w:val="0"/>
        <w:overflowPunct w:val="0"/>
        <w:autoSpaceDE w:val="0"/>
        <w:autoSpaceDN w:val="0"/>
        <w:ind w:left="0" w:right="3882" w:firstLine="0"/>
        <w:rPr>
          <w:kern w:val="22"/>
          <w:lang w:val="es-ES"/>
        </w:rPr>
      </w:pPr>
      <w:r>
        <w:rPr>
          <w:noProof/>
          <w:kern w:val="22"/>
          <w:lang w:val="es-ES"/>
        </w:rPr>
        <w:t>Novena reunión</w:t>
      </w:r>
    </w:p>
    <w:p w14:paraId="4A5670D1" w14:textId="1C3881E0" w:rsidR="00D02995" w:rsidRPr="00D02995" w:rsidRDefault="00D02995" w:rsidP="00D02995">
      <w:pPr>
        <w:pStyle w:val="item-compilation"/>
        <w:tabs>
          <w:tab w:val="left" w:pos="993"/>
        </w:tabs>
        <w:jc w:val="left"/>
        <w:rPr>
          <w:rFonts w:eastAsia="Times New Roman"/>
          <w:b w:val="0"/>
          <w:noProof/>
          <w:kern w:val="22"/>
          <w:lang w:val="es-ES"/>
        </w:rPr>
      </w:pPr>
      <w:r>
        <w:rPr>
          <w:rFonts w:eastAsia="Times New Roman"/>
          <w:b w:val="0"/>
          <w:noProof/>
          <w:kern w:val="22"/>
          <w:lang w:val="es-ES"/>
        </w:rPr>
        <w:t>S</w:t>
      </w:r>
      <w:r w:rsidRPr="00AD23C7">
        <w:rPr>
          <w:rFonts w:eastAsia="Times New Roman"/>
          <w:b w:val="0"/>
          <w:noProof/>
          <w:kern w:val="22"/>
          <w:lang w:val="es-ES"/>
        </w:rPr>
        <w:t>harm el-Sheikh (Egipto), 17 a 29 de noviembre</w:t>
      </w:r>
      <w:r>
        <w:rPr>
          <w:rFonts w:eastAsia="Times New Roman"/>
          <w:b w:val="0"/>
          <w:noProof/>
          <w:kern w:val="22"/>
          <w:lang w:val="es-ES"/>
        </w:rPr>
        <w:t xml:space="preserve"> de 2018</w:t>
      </w:r>
      <w:r>
        <w:rPr>
          <w:rFonts w:eastAsia="Times New Roman"/>
          <w:b w:val="0"/>
          <w:noProof/>
          <w:kern w:val="22"/>
          <w:lang w:val="es-ES"/>
        </w:rPr>
        <w:br/>
      </w:r>
      <w:r w:rsidRPr="002608E2">
        <w:rPr>
          <w:b w:val="0"/>
          <w:snapToGrid w:val="0"/>
          <w:lang w:val="es-MX"/>
        </w:rPr>
        <w:t>Tema 19 del programa</w:t>
      </w:r>
    </w:p>
    <w:p w14:paraId="3208AEB7" w14:textId="122363AC" w:rsidR="00161234" w:rsidRPr="002608E2" w:rsidRDefault="00161234" w:rsidP="00A17D7D">
      <w:pPr>
        <w:rPr>
          <w:lang w:val="es-MX"/>
        </w:rPr>
      </w:pPr>
    </w:p>
    <w:p w14:paraId="163B2E66" w14:textId="1A1BFA76" w:rsidR="00161234" w:rsidRPr="00EC734B" w:rsidRDefault="002608E2" w:rsidP="00A17D7D">
      <w:pPr>
        <w:pStyle w:val="item-compilation"/>
        <w:tabs>
          <w:tab w:val="left" w:pos="993"/>
        </w:tabs>
        <w:rPr>
          <w:snapToGrid w:val="0"/>
          <w:lang w:val="es-ES"/>
        </w:rPr>
      </w:pPr>
      <w:bookmarkStart w:id="1" w:name="_Toc528659750"/>
      <w:r w:rsidRPr="00EC734B">
        <w:rPr>
          <w:snapToGrid w:val="0"/>
          <w:lang w:val="es-ES"/>
        </w:rPr>
        <w:t xml:space="preserve">PROTOCOLO SUPLEMENTARIO DE NAGOYA–KUALA LUMPUR SOBRE </w:t>
      </w:r>
      <w:r>
        <w:rPr>
          <w:snapToGrid w:val="0"/>
          <w:lang w:val="es-ES"/>
        </w:rPr>
        <w:t>R</w:t>
      </w:r>
      <w:r w:rsidRPr="00EC734B">
        <w:rPr>
          <w:snapToGrid w:val="0"/>
          <w:lang w:val="es-ES"/>
        </w:rPr>
        <w:t>ESPONSABILIDAD Y COMPENSACIÓN</w:t>
      </w:r>
      <w:bookmarkEnd w:id="1"/>
    </w:p>
    <w:p w14:paraId="0B78187C" w14:textId="7E1803DE" w:rsidR="002608E2" w:rsidRPr="002608E2" w:rsidRDefault="002608E2" w:rsidP="00A17D7D">
      <w:pPr>
        <w:pStyle w:val="HEADING"/>
        <w:ind w:firstLine="720"/>
        <w:rPr>
          <w:bCs w:val="0"/>
          <w:caps w:val="0"/>
          <w:lang w:val="es-ES"/>
        </w:rPr>
      </w:pPr>
      <w:r w:rsidRPr="002608E2">
        <w:rPr>
          <w:bCs w:val="0"/>
          <w:caps w:val="0"/>
          <w:lang w:val="es-ES"/>
        </w:rPr>
        <w:t xml:space="preserve">Proyecto de decisión presentado por la Presidencia del Grupo de Trabajo </w:t>
      </w:r>
      <w:r w:rsidR="000E4880">
        <w:rPr>
          <w:bCs w:val="0"/>
          <w:caps w:val="0"/>
          <w:lang w:val="es-ES"/>
        </w:rPr>
        <w:t>I</w:t>
      </w:r>
      <w:r w:rsidRPr="002608E2">
        <w:rPr>
          <w:bCs w:val="0"/>
          <w:caps w:val="0"/>
          <w:lang w:val="es-ES"/>
        </w:rPr>
        <w:t>I</w:t>
      </w:r>
    </w:p>
    <w:p w14:paraId="0699BB6E" w14:textId="52197147" w:rsidR="00161234" w:rsidRPr="00EC734B" w:rsidRDefault="00161234" w:rsidP="00A17D7D">
      <w:pPr>
        <w:pStyle w:val="HEADING"/>
        <w:ind w:firstLine="720"/>
        <w:jc w:val="both"/>
        <w:rPr>
          <w:b w:val="0"/>
          <w:bCs w:val="0"/>
          <w:i/>
          <w:caps w:val="0"/>
          <w:lang w:val="es-ES"/>
        </w:rPr>
      </w:pPr>
      <w:r w:rsidRPr="00EC734B">
        <w:rPr>
          <w:b w:val="0"/>
          <w:bCs w:val="0"/>
          <w:i/>
          <w:caps w:val="0"/>
          <w:lang w:val="es-ES"/>
        </w:rPr>
        <w:t>La Conferencia de las Partes que actúa como reunión de las Partes en el Protocolo de Cartagena que actúa como reunión de las Partes en el Protocolo Suplementario de Nagoya – Kuala Lumpur sobre Responsabilidad y Compensación</w:t>
      </w:r>
      <w:r w:rsidRPr="00EC734B">
        <w:rPr>
          <w:rStyle w:val="FootnoteReference"/>
          <w:b w:val="0"/>
          <w:bCs w:val="0"/>
          <w:i/>
          <w:caps w:val="0"/>
          <w:szCs w:val="22"/>
          <w:lang w:val="es-ES"/>
        </w:rPr>
        <w:footnoteReference w:id="1"/>
      </w:r>
      <w:r w:rsidRPr="00EC734B">
        <w:rPr>
          <w:b w:val="0"/>
          <w:bCs w:val="0"/>
          <w:i/>
          <w:caps w:val="0"/>
          <w:lang w:val="es-ES"/>
        </w:rPr>
        <w:t>,</w:t>
      </w:r>
    </w:p>
    <w:p w14:paraId="52B82627" w14:textId="77777777" w:rsidR="00161234" w:rsidRPr="00EC734B" w:rsidRDefault="00161234" w:rsidP="00A17D7D">
      <w:pPr>
        <w:pStyle w:val="HEADING"/>
        <w:keepNext w:val="0"/>
        <w:numPr>
          <w:ilvl w:val="0"/>
          <w:numId w:val="22"/>
        </w:numPr>
        <w:spacing w:before="120"/>
        <w:ind w:left="0" w:firstLine="796"/>
        <w:jc w:val="both"/>
        <w:rPr>
          <w:b w:val="0"/>
          <w:bCs w:val="0"/>
          <w:caps w:val="0"/>
          <w:lang w:val="es-ES"/>
        </w:rPr>
      </w:pPr>
      <w:r w:rsidRPr="00EC734B">
        <w:rPr>
          <w:b w:val="0"/>
          <w:bCs w:val="0"/>
          <w:i/>
          <w:caps w:val="0"/>
          <w:lang w:val="es-ES"/>
        </w:rPr>
        <w:t xml:space="preserve">Acoge con beneplácito </w:t>
      </w:r>
      <w:r w:rsidRPr="00EC734B">
        <w:rPr>
          <w:b w:val="0"/>
          <w:bCs w:val="0"/>
          <w:caps w:val="0"/>
          <w:lang w:val="es-ES"/>
        </w:rPr>
        <w:t>la entrada en vigor del Protocolo de Nagoya – Kuala Lumpur sobre Responsabilidad y Compensación Suplementario al Protocolo de Cartagena sobre Seguridad de la Biotecnología;</w:t>
      </w:r>
    </w:p>
    <w:p w14:paraId="7D9C9309" w14:textId="77777777" w:rsidR="00161234" w:rsidRPr="00EC734B" w:rsidRDefault="00161234" w:rsidP="00A17D7D">
      <w:pPr>
        <w:pStyle w:val="HEADING"/>
        <w:keepNext w:val="0"/>
        <w:numPr>
          <w:ilvl w:val="0"/>
          <w:numId w:val="22"/>
        </w:numPr>
        <w:spacing w:before="120"/>
        <w:ind w:left="0" w:firstLine="720"/>
        <w:jc w:val="both"/>
        <w:rPr>
          <w:b w:val="0"/>
          <w:bCs w:val="0"/>
          <w:caps w:val="0"/>
          <w:lang w:val="es-ES"/>
        </w:rPr>
      </w:pPr>
      <w:r w:rsidRPr="00EC734B">
        <w:rPr>
          <w:b w:val="0"/>
          <w:bCs w:val="0"/>
          <w:i/>
          <w:caps w:val="0"/>
          <w:lang w:val="es-ES"/>
        </w:rPr>
        <w:t>Felicita</w:t>
      </w:r>
      <w:r w:rsidRPr="00EC734B">
        <w:rPr>
          <w:b w:val="0"/>
          <w:bCs w:val="0"/>
          <w:caps w:val="0"/>
          <w:lang w:val="es-ES"/>
        </w:rPr>
        <w:t xml:space="preserve"> a las Partes han depositado su instrumento de ratificación, aceptación, aprobación o adhesión al Protocolo Suplementario de Nagoya – Kuala Lumpur sobre Responsabilidad y Compensación y las </w:t>
      </w:r>
      <w:r w:rsidRPr="00EC734B">
        <w:rPr>
          <w:b w:val="0"/>
          <w:bCs w:val="0"/>
          <w:i/>
          <w:caps w:val="0"/>
          <w:lang w:val="es-ES"/>
        </w:rPr>
        <w:t>insta</w:t>
      </w:r>
      <w:r w:rsidRPr="00EC734B">
        <w:rPr>
          <w:b w:val="0"/>
          <w:bCs w:val="0"/>
          <w:caps w:val="0"/>
          <w:lang w:val="es-ES"/>
        </w:rPr>
        <w:t xml:space="preserve"> a dar los pasos necesarios para su aplicación;</w:t>
      </w:r>
    </w:p>
    <w:p w14:paraId="7AC1BD8C" w14:textId="77777777" w:rsidR="00161234" w:rsidRPr="00EC734B" w:rsidRDefault="00161234" w:rsidP="00A17D7D">
      <w:pPr>
        <w:pStyle w:val="HEADING"/>
        <w:keepNext w:val="0"/>
        <w:numPr>
          <w:ilvl w:val="0"/>
          <w:numId w:val="22"/>
        </w:numPr>
        <w:spacing w:before="120"/>
        <w:ind w:left="0" w:firstLine="720"/>
        <w:jc w:val="both"/>
        <w:rPr>
          <w:b w:val="0"/>
          <w:bCs w:val="0"/>
          <w:caps w:val="0"/>
          <w:lang w:val="es-ES"/>
        </w:rPr>
      </w:pPr>
      <w:r w:rsidRPr="00EC734B">
        <w:rPr>
          <w:b w:val="0"/>
          <w:bCs w:val="0"/>
          <w:i/>
          <w:caps w:val="0"/>
          <w:lang w:val="es-ES"/>
        </w:rPr>
        <w:t xml:space="preserve">Insta </w:t>
      </w:r>
      <w:r w:rsidRPr="00EC734B">
        <w:rPr>
          <w:b w:val="0"/>
          <w:bCs w:val="0"/>
          <w:caps w:val="0"/>
          <w:lang w:val="es-ES"/>
        </w:rPr>
        <w:t>a todas las Partes en el Protocolo de Cartagena sobre Seguridad de la Biotecnología que aún no han depositado su instrumento de ratificación, aceptación, aprobación o adhesión al Protocolo Suplementario de Nagoya-Kuala Lumpur sobre Responsabilidad y Compensación a que lo hagan lo antes posible;</w:t>
      </w:r>
    </w:p>
    <w:p w14:paraId="759198AB" w14:textId="6CDDB455" w:rsidR="00161234" w:rsidRPr="00EC734B" w:rsidRDefault="00161234" w:rsidP="00A17D7D">
      <w:pPr>
        <w:pStyle w:val="HEADING"/>
        <w:keepNext w:val="0"/>
        <w:numPr>
          <w:ilvl w:val="0"/>
          <w:numId w:val="22"/>
        </w:numPr>
        <w:spacing w:before="120"/>
        <w:ind w:left="0" w:firstLine="720"/>
        <w:jc w:val="both"/>
        <w:rPr>
          <w:b w:val="0"/>
          <w:bCs w:val="0"/>
          <w:caps w:val="0"/>
          <w:lang w:val="es-ES"/>
        </w:rPr>
      </w:pPr>
      <w:r w:rsidRPr="00EC734B">
        <w:rPr>
          <w:b w:val="0"/>
          <w:bCs w:val="0"/>
          <w:i/>
          <w:caps w:val="0"/>
          <w:lang w:val="es-ES"/>
        </w:rPr>
        <w:t xml:space="preserve">Acoge con beneplácito </w:t>
      </w:r>
      <w:r w:rsidRPr="00EC734B">
        <w:rPr>
          <w:b w:val="0"/>
          <w:bCs w:val="0"/>
          <w:caps w:val="0"/>
          <w:lang w:val="es-ES"/>
        </w:rPr>
        <w:t>las actividades emprendidas para facilitar la entrada en vigor y la aplicación del Protocolo Suplementario de Nagoya-Kuala Lumpur sobre Responsabilidad y Compensación</w:t>
      </w:r>
      <w:r w:rsidR="004E4F1D">
        <w:rPr>
          <w:b w:val="0"/>
          <w:bCs w:val="0"/>
          <w:caps w:val="0"/>
          <w:lang w:val="es-ES"/>
        </w:rPr>
        <w:t>,</w:t>
      </w:r>
      <w:r w:rsidRPr="00EC734B">
        <w:rPr>
          <w:b w:val="0"/>
          <w:bCs w:val="0"/>
          <w:caps w:val="0"/>
          <w:lang w:val="es-ES"/>
        </w:rPr>
        <w:t xml:space="preserve"> así como el apoyo prestado por donantes con estos fines;</w:t>
      </w:r>
    </w:p>
    <w:p w14:paraId="6D9ADF37" w14:textId="2C176621" w:rsidR="00161234" w:rsidRPr="00EC734B" w:rsidRDefault="00161234" w:rsidP="00A17D7D">
      <w:pPr>
        <w:pStyle w:val="HEADING"/>
        <w:keepNext w:val="0"/>
        <w:numPr>
          <w:ilvl w:val="0"/>
          <w:numId w:val="22"/>
        </w:numPr>
        <w:spacing w:before="120"/>
        <w:ind w:left="0" w:firstLine="720"/>
        <w:jc w:val="both"/>
        <w:rPr>
          <w:b w:val="0"/>
          <w:bCs w:val="0"/>
          <w:caps w:val="0"/>
          <w:lang w:val="es-ES"/>
        </w:rPr>
      </w:pPr>
      <w:r w:rsidRPr="00EC734B">
        <w:rPr>
          <w:b w:val="0"/>
          <w:bCs w:val="0"/>
          <w:i/>
          <w:caps w:val="0"/>
          <w:lang w:val="es-ES"/>
        </w:rPr>
        <w:t xml:space="preserve">Pide </w:t>
      </w:r>
      <w:r w:rsidRPr="00EC734B">
        <w:rPr>
          <w:b w:val="0"/>
          <w:bCs w:val="0"/>
          <w:caps w:val="0"/>
          <w:lang w:val="es-ES"/>
        </w:rPr>
        <w:t>a la Secretaria Ejecutiva que, con sujeción a la disponibilidad de fondos</w:t>
      </w:r>
      <w:r w:rsidR="00D02995">
        <w:rPr>
          <w:b w:val="0"/>
          <w:bCs w:val="0"/>
          <w:caps w:val="0"/>
          <w:lang w:val="es-ES"/>
        </w:rPr>
        <w:t xml:space="preserve"> del Fondo Fiduciario Voluntario</w:t>
      </w:r>
      <w:r w:rsidRPr="00EC734B">
        <w:rPr>
          <w:b w:val="0"/>
          <w:bCs w:val="0"/>
          <w:caps w:val="0"/>
          <w:lang w:val="es-ES"/>
        </w:rPr>
        <w:t xml:space="preserve">, continúe emprendiendo actividades de sensibilización y </w:t>
      </w:r>
      <w:r w:rsidR="00D02995">
        <w:rPr>
          <w:b w:val="0"/>
          <w:bCs w:val="0"/>
          <w:caps w:val="0"/>
          <w:lang w:val="es-ES"/>
        </w:rPr>
        <w:t xml:space="preserve">de creación de capacidad </w:t>
      </w:r>
      <w:r w:rsidRPr="00EC734B">
        <w:rPr>
          <w:b w:val="0"/>
          <w:bCs w:val="0"/>
          <w:caps w:val="0"/>
          <w:lang w:val="es-ES"/>
        </w:rPr>
        <w:t>apoye a las Partes a la hora de aplicar el Protocolo Suplementario en el ámbito nacional;</w:t>
      </w:r>
    </w:p>
    <w:p w14:paraId="69722E00" w14:textId="77777777" w:rsidR="00161234" w:rsidRPr="00EC734B" w:rsidRDefault="00161234" w:rsidP="00A17D7D">
      <w:pPr>
        <w:pStyle w:val="HEADING"/>
        <w:keepNext w:val="0"/>
        <w:numPr>
          <w:ilvl w:val="0"/>
          <w:numId w:val="22"/>
        </w:numPr>
        <w:spacing w:before="120"/>
        <w:ind w:left="0" w:firstLine="720"/>
        <w:jc w:val="both"/>
        <w:rPr>
          <w:b w:val="0"/>
          <w:bCs w:val="0"/>
          <w:caps w:val="0"/>
          <w:lang w:val="es-ES"/>
        </w:rPr>
      </w:pPr>
      <w:r w:rsidRPr="00EC734B">
        <w:rPr>
          <w:b w:val="0"/>
          <w:bCs w:val="0"/>
          <w:i/>
          <w:caps w:val="0"/>
          <w:lang w:val="es-ES"/>
        </w:rPr>
        <w:lastRenderedPageBreak/>
        <w:t xml:space="preserve">Pide </w:t>
      </w:r>
      <w:r w:rsidRPr="00EC734B">
        <w:rPr>
          <w:b w:val="0"/>
          <w:bCs w:val="0"/>
          <w:caps w:val="0"/>
          <w:lang w:val="es-ES"/>
        </w:rPr>
        <w:t>a las Partes en el Protocolo Suplementario que designen una autoridad competente para que desempeñe las funciones previstas en el Protocolo Suplementario de Nagoya – Kuala Lumpur sobre Responsabilidad y Compensación (artículo 5), y que publiquen los datos de contacto de sus respectivas autoridades competentes en el Centro de Intercambio de Información sobre Seguridad de la Biotecnología;</w:t>
      </w:r>
    </w:p>
    <w:p w14:paraId="5C5B9AED" w14:textId="77777777" w:rsidR="00161234" w:rsidRPr="00EC734B" w:rsidRDefault="00161234" w:rsidP="00A17D7D">
      <w:pPr>
        <w:pStyle w:val="HEADING"/>
        <w:keepNext w:val="0"/>
        <w:numPr>
          <w:ilvl w:val="0"/>
          <w:numId w:val="22"/>
        </w:numPr>
        <w:spacing w:before="120"/>
        <w:ind w:left="0" w:firstLine="720"/>
        <w:jc w:val="both"/>
        <w:rPr>
          <w:b w:val="0"/>
          <w:bCs w:val="0"/>
          <w:i/>
          <w:caps w:val="0"/>
          <w:lang w:val="es-ES"/>
        </w:rPr>
      </w:pPr>
      <w:r w:rsidRPr="00EC734B">
        <w:rPr>
          <w:b w:val="0"/>
          <w:bCs w:val="0"/>
          <w:i/>
          <w:caps w:val="0"/>
          <w:lang w:val="es-ES"/>
        </w:rPr>
        <w:t xml:space="preserve">Pide </w:t>
      </w:r>
      <w:r w:rsidRPr="00EC734B">
        <w:rPr>
          <w:b w:val="0"/>
          <w:bCs w:val="0"/>
          <w:caps w:val="0"/>
          <w:lang w:val="es-ES"/>
        </w:rPr>
        <w:t xml:space="preserve">a las Partes en el Protocolo Suplementario e </w:t>
      </w:r>
      <w:r w:rsidRPr="00EC734B">
        <w:rPr>
          <w:b w:val="0"/>
          <w:bCs w:val="0"/>
          <w:i/>
          <w:caps w:val="0"/>
          <w:lang w:val="es-ES"/>
        </w:rPr>
        <w:t>invita</w:t>
      </w:r>
      <w:r w:rsidRPr="00EC734B">
        <w:rPr>
          <w:b w:val="0"/>
          <w:bCs w:val="0"/>
          <w:caps w:val="0"/>
          <w:lang w:val="es-ES"/>
        </w:rPr>
        <w:t xml:space="preserve"> a otros Gobiernos a informar de sus medidas para aplicar el Protocolo Suplementario respondiendo a las preguntas referentes al mismo incluidas en el formato para el cuarto informe nacional que han de presentar en virtud del Protocolo de Cartagena, tal y como figura en el anexo de la decisión CP-9/--;</w:t>
      </w:r>
    </w:p>
    <w:p w14:paraId="415369A3" w14:textId="7342B7C7" w:rsidR="00161234" w:rsidRPr="00EC734B" w:rsidRDefault="00161234" w:rsidP="00A17D7D">
      <w:pPr>
        <w:pStyle w:val="HEADING"/>
        <w:keepNext w:val="0"/>
        <w:numPr>
          <w:ilvl w:val="0"/>
          <w:numId w:val="22"/>
        </w:numPr>
        <w:spacing w:before="120"/>
        <w:ind w:left="0" w:firstLine="720"/>
        <w:jc w:val="both"/>
        <w:rPr>
          <w:b w:val="0"/>
          <w:bCs w:val="0"/>
          <w:caps w:val="0"/>
          <w:lang w:val="es-ES"/>
        </w:rPr>
      </w:pPr>
      <w:r w:rsidRPr="00EC734B">
        <w:rPr>
          <w:b w:val="0"/>
          <w:bCs w:val="0"/>
          <w:i/>
          <w:caps w:val="0"/>
          <w:lang w:val="es-ES"/>
        </w:rPr>
        <w:t xml:space="preserve">Pide </w:t>
      </w:r>
      <w:r w:rsidRPr="00EC734B">
        <w:rPr>
          <w:b w:val="0"/>
          <w:bCs w:val="0"/>
          <w:caps w:val="0"/>
          <w:lang w:val="es-ES"/>
        </w:rPr>
        <w:t>a la Secretaria Ejecutiva que lleve a cabo</w:t>
      </w:r>
      <w:r w:rsidR="003D5209">
        <w:rPr>
          <w:b w:val="0"/>
          <w:bCs w:val="0"/>
          <w:caps w:val="0"/>
          <w:lang w:val="es-ES"/>
        </w:rPr>
        <w:t xml:space="preserve">, con sujeción a la disponibilidad de recursos del </w:t>
      </w:r>
      <w:bookmarkStart w:id="2" w:name="_GoBack"/>
      <w:r w:rsidR="003D5209">
        <w:rPr>
          <w:b w:val="0"/>
          <w:bCs w:val="0"/>
          <w:caps w:val="0"/>
          <w:lang w:val="es-ES"/>
        </w:rPr>
        <w:t>Fondo Fiduciario Voluntario</w:t>
      </w:r>
      <w:bookmarkEnd w:id="2"/>
      <w:r w:rsidR="003D5209">
        <w:rPr>
          <w:b w:val="0"/>
          <w:bCs w:val="0"/>
          <w:caps w:val="0"/>
          <w:lang w:val="es-ES"/>
        </w:rPr>
        <w:t xml:space="preserve">, </w:t>
      </w:r>
      <w:r w:rsidRPr="00EC734B">
        <w:rPr>
          <w:b w:val="0"/>
          <w:bCs w:val="0"/>
          <w:caps w:val="0"/>
          <w:lang w:val="es-ES"/>
        </w:rPr>
        <w:t>un estudio exhaustivo de las cuestiones que se enumeran a continuación,</w:t>
      </w:r>
      <w:r w:rsidR="003D5209" w:rsidRPr="003D5209">
        <w:rPr>
          <w:kern w:val="22"/>
          <w:szCs w:val="22"/>
          <w:lang w:val="es-ES"/>
        </w:rPr>
        <w:t xml:space="preserve"> </w:t>
      </w:r>
      <w:r w:rsidRPr="00EC734B">
        <w:rPr>
          <w:b w:val="0"/>
          <w:bCs w:val="0"/>
          <w:caps w:val="0"/>
          <w:lang w:val="es-ES"/>
        </w:rPr>
        <w:t xml:space="preserve">para someterlo a la consideración de la Conferencia de las Partes que actúa como reunión de las Partes en el Protocolo de Cartagena sobre Seguridad de la Biotecnología </w:t>
      </w:r>
      <w:r w:rsidR="003D5209">
        <w:rPr>
          <w:b w:val="0"/>
          <w:bCs w:val="0"/>
          <w:caps w:val="0"/>
          <w:lang w:val="es-ES"/>
        </w:rPr>
        <w:t xml:space="preserve">que actúa como reunión de las Partes en el Fondo Suplementario </w:t>
      </w:r>
      <w:r w:rsidRPr="00EC734B">
        <w:rPr>
          <w:b w:val="0"/>
          <w:bCs w:val="0"/>
          <w:caps w:val="0"/>
          <w:lang w:val="es-ES"/>
        </w:rPr>
        <w:t xml:space="preserve">en su </w:t>
      </w:r>
      <w:r w:rsidR="003D5209">
        <w:rPr>
          <w:b w:val="0"/>
          <w:bCs w:val="0"/>
          <w:caps w:val="0"/>
          <w:lang w:val="es-ES"/>
        </w:rPr>
        <w:t xml:space="preserve">próxima </w:t>
      </w:r>
      <w:r w:rsidRPr="00EC734B">
        <w:rPr>
          <w:b w:val="0"/>
          <w:bCs w:val="0"/>
          <w:caps w:val="0"/>
          <w:lang w:val="es-ES"/>
        </w:rPr>
        <w:t>reunión:</w:t>
      </w:r>
    </w:p>
    <w:p w14:paraId="38086F80" w14:textId="77777777" w:rsidR="00161234" w:rsidRPr="00EC734B" w:rsidRDefault="00161234" w:rsidP="00A17D7D">
      <w:pPr>
        <w:pStyle w:val="HEADING"/>
        <w:keepNext w:val="0"/>
        <w:numPr>
          <w:ilvl w:val="0"/>
          <w:numId w:val="20"/>
        </w:numPr>
        <w:spacing w:before="40" w:after="40"/>
        <w:ind w:left="0" w:firstLine="720"/>
        <w:jc w:val="both"/>
        <w:rPr>
          <w:bCs w:val="0"/>
          <w:caps w:val="0"/>
          <w:lang w:val="es-ES"/>
        </w:rPr>
      </w:pPr>
      <w:r w:rsidRPr="00EC734B">
        <w:rPr>
          <w:b w:val="0"/>
          <w:bCs w:val="0"/>
          <w:caps w:val="0"/>
          <w:lang w:val="es-ES"/>
        </w:rPr>
        <w:t>las modalidades de los mecanismos de garantía financiera;</w:t>
      </w:r>
    </w:p>
    <w:p w14:paraId="36AA60CF" w14:textId="77777777" w:rsidR="00161234" w:rsidRPr="00EC734B" w:rsidRDefault="00161234" w:rsidP="00A17D7D">
      <w:pPr>
        <w:pStyle w:val="HEADING"/>
        <w:keepNext w:val="0"/>
        <w:numPr>
          <w:ilvl w:val="0"/>
          <w:numId w:val="20"/>
        </w:numPr>
        <w:spacing w:before="40" w:after="40"/>
        <w:ind w:left="0" w:firstLine="720"/>
        <w:jc w:val="both"/>
        <w:rPr>
          <w:bCs w:val="0"/>
          <w:caps w:val="0"/>
          <w:lang w:val="es-ES"/>
        </w:rPr>
      </w:pPr>
      <w:r w:rsidRPr="00EC734B">
        <w:rPr>
          <w:b w:val="0"/>
          <w:bCs w:val="0"/>
          <w:caps w:val="0"/>
          <w:lang w:val="es-ES"/>
        </w:rPr>
        <w:t>una evaluación de los impactos ambientales, económicos y sociales de dichos mecanismos, particularmente en los países en desarrollo;</w:t>
      </w:r>
    </w:p>
    <w:p w14:paraId="4150C0D6" w14:textId="77777777" w:rsidR="00161234" w:rsidRPr="00EC734B" w:rsidRDefault="00161234" w:rsidP="00A17D7D">
      <w:pPr>
        <w:pStyle w:val="HEADING"/>
        <w:keepNext w:val="0"/>
        <w:numPr>
          <w:ilvl w:val="0"/>
          <w:numId w:val="20"/>
        </w:numPr>
        <w:spacing w:before="40" w:after="40"/>
        <w:ind w:left="0" w:firstLine="720"/>
        <w:jc w:val="both"/>
        <w:rPr>
          <w:b w:val="0"/>
          <w:bCs w:val="0"/>
          <w:caps w:val="0"/>
          <w:lang w:val="es-ES"/>
        </w:rPr>
      </w:pPr>
      <w:r w:rsidRPr="00EC734B">
        <w:rPr>
          <w:b w:val="0"/>
          <w:bCs w:val="0"/>
          <w:caps w:val="0"/>
          <w:lang w:val="es-ES"/>
        </w:rPr>
        <w:t>una identificación de las entidades apropiadas para proporcionar garantía financiera;</w:t>
      </w:r>
    </w:p>
    <w:p w14:paraId="5202B133" w14:textId="77777777" w:rsidR="00161234" w:rsidRPr="00EC734B" w:rsidRDefault="00161234" w:rsidP="00A17D7D">
      <w:pPr>
        <w:pStyle w:val="HEADING"/>
        <w:keepNext w:val="0"/>
        <w:numPr>
          <w:ilvl w:val="0"/>
          <w:numId w:val="22"/>
        </w:numPr>
        <w:spacing w:before="120" w:after="0"/>
        <w:ind w:left="0" w:firstLine="720"/>
        <w:jc w:val="both"/>
        <w:rPr>
          <w:b w:val="0"/>
          <w:bCs w:val="0"/>
          <w:caps w:val="0"/>
          <w:snapToGrid w:val="0"/>
          <w:szCs w:val="18"/>
          <w:lang w:val="es-ES"/>
        </w:rPr>
      </w:pPr>
      <w:r w:rsidRPr="00EC734B">
        <w:rPr>
          <w:b w:val="0"/>
          <w:bCs w:val="0"/>
          <w:i/>
          <w:caps w:val="0"/>
          <w:lang w:val="es-ES"/>
        </w:rPr>
        <w:t>Pide también</w:t>
      </w:r>
      <w:r w:rsidRPr="00EC734B">
        <w:rPr>
          <w:b w:val="0"/>
          <w:bCs w:val="0"/>
          <w:caps w:val="0"/>
          <w:lang w:val="es-ES"/>
        </w:rPr>
        <w:t xml:space="preserve"> a la Secretaria Ejecutiva que cree, en el Centro de Intercambio de Información sobre Seguridad de la Biotecnología, el formato común apropiado para que las Partes puedan compartir los datos de contacto de sus autoridades competentes de conformidad con el artículo 5 del Protocolo Suplementario de Nagoya-Kuala Lumpur sobre Responsabilidad y Compensación.</w:t>
      </w:r>
    </w:p>
    <w:p w14:paraId="4C54DB1A" w14:textId="77777777" w:rsidR="00161234" w:rsidRPr="00EC734B" w:rsidRDefault="00161234" w:rsidP="00A17D7D">
      <w:pPr>
        <w:pStyle w:val="Para1"/>
        <w:suppressLineNumbers/>
        <w:suppressAutoHyphens/>
        <w:kinsoku w:val="0"/>
        <w:overflowPunct w:val="0"/>
        <w:autoSpaceDE w:val="0"/>
        <w:autoSpaceDN w:val="0"/>
        <w:spacing w:after="0"/>
        <w:jc w:val="center"/>
        <w:rPr>
          <w:kern w:val="22"/>
          <w:szCs w:val="22"/>
          <w:lang w:val="es-ES"/>
        </w:rPr>
      </w:pPr>
      <w:r w:rsidRPr="00EC734B">
        <w:rPr>
          <w:kern w:val="22"/>
          <w:szCs w:val="22"/>
          <w:lang w:val="es-ES"/>
        </w:rPr>
        <w:t>__________</w:t>
      </w:r>
    </w:p>
    <w:p w14:paraId="72B37202" w14:textId="0741992F" w:rsidR="00161234" w:rsidRDefault="00161234" w:rsidP="00A17D7D">
      <w:pPr>
        <w:jc w:val="center"/>
      </w:pPr>
    </w:p>
    <w:p w14:paraId="7A9E465C" w14:textId="24FE30A8" w:rsidR="00161234" w:rsidRDefault="00161234" w:rsidP="00A17D7D"/>
    <w:sectPr w:rsidR="00161234" w:rsidSect="009C200D">
      <w:headerReference w:type="even" r:id="rId12"/>
      <w:headerReference w:type="default" r:id="rId13"/>
      <w:footerReference w:type="even" r:id="rId14"/>
      <w:footerReference w:type="default" r:id="rId15"/>
      <w:headerReference w:type="first" r:id="rId16"/>
      <w:footerReference w:type="first" r:id="rId17"/>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70C18E" w14:textId="77777777" w:rsidR="001D3CCD" w:rsidRDefault="001D3CCD" w:rsidP="00CF1848">
      <w:r>
        <w:separator/>
      </w:r>
    </w:p>
  </w:endnote>
  <w:endnote w:type="continuationSeparator" w:id="0">
    <w:p w14:paraId="69DD7134" w14:textId="77777777" w:rsidR="001D3CCD" w:rsidRDefault="001D3CCD"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89C006" w14:textId="77777777" w:rsidR="008E76FC" w:rsidRDefault="008E76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6C76EF" w14:textId="77777777" w:rsidR="008E76FC" w:rsidRDefault="008E76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74ACBF" w14:textId="77777777" w:rsidR="008E76FC" w:rsidRDefault="008E76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25E1AA" w14:textId="77777777" w:rsidR="001D3CCD" w:rsidRDefault="001D3CCD" w:rsidP="00CF1848">
      <w:r>
        <w:separator/>
      </w:r>
    </w:p>
  </w:footnote>
  <w:footnote w:type="continuationSeparator" w:id="0">
    <w:p w14:paraId="5ABADE0D" w14:textId="77777777" w:rsidR="001D3CCD" w:rsidRDefault="001D3CCD" w:rsidP="00CF1848">
      <w:r>
        <w:continuationSeparator/>
      </w:r>
    </w:p>
  </w:footnote>
  <w:footnote w:id="1">
    <w:p w14:paraId="6E664BA9" w14:textId="06B806D6" w:rsidR="00161234" w:rsidRPr="005F538B" w:rsidRDefault="00161234" w:rsidP="00161234">
      <w:pPr>
        <w:pStyle w:val="FootnoteText"/>
        <w:suppressLineNumbers/>
        <w:suppressAutoHyphens/>
        <w:ind w:firstLine="0"/>
        <w:jc w:val="left"/>
        <w:rPr>
          <w:szCs w:val="18"/>
          <w:lang w:val="es-ES"/>
        </w:rPr>
      </w:pPr>
      <w:r w:rsidRPr="005F43E6">
        <w:rPr>
          <w:rStyle w:val="FootnoteReference"/>
          <w:szCs w:val="18"/>
          <w:lang w:val="es-ES"/>
        </w:rPr>
        <w:footnoteRef/>
      </w:r>
      <w:r w:rsidRPr="005F43E6">
        <w:rPr>
          <w:szCs w:val="18"/>
          <w:lang w:val="es-ES"/>
        </w:rPr>
        <w:t xml:space="preserve"> De conformidad con el párrafo </w:t>
      </w:r>
      <w:r w:rsidR="003D5209">
        <w:rPr>
          <w:szCs w:val="18"/>
          <w:lang w:val="es-ES"/>
        </w:rPr>
        <w:t>1</w:t>
      </w:r>
      <w:r w:rsidRPr="005F43E6">
        <w:rPr>
          <w:szCs w:val="18"/>
          <w:lang w:val="es-ES"/>
        </w:rPr>
        <w:t xml:space="preserve"> del artículo </w:t>
      </w:r>
      <w:r w:rsidR="003D5209">
        <w:rPr>
          <w:szCs w:val="18"/>
          <w:lang w:val="es-ES"/>
        </w:rPr>
        <w:t xml:space="preserve">14 </w:t>
      </w:r>
      <w:r w:rsidRPr="005F43E6">
        <w:rPr>
          <w:szCs w:val="18"/>
          <w:lang w:val="es-ES"/>
        </w:rPr>
        <w:t xml:space="preserve">del </w:t>
      </w:r>
      <w:r w:rsidR="003D5209">
        <w:rPr>
          <w:szCs w:val="18"/>
          <w:lang w:val="es-ES"/>
        </w:rPr>
        <w:t xml:space="preserve">Protocolo Suplementario y, sujeto al párrafo 2 del artículo 32 del </w:t>
      </w:r>
      <w:r w:rsidRPr="005F43E6">
        <w:rPr>
          <w:szCs w:val="18"/>
          <w:lang w:val="es-ES"/>
        </w:rPr>
        <w:t xml:space="preserve">Convenio, </w:t>
      </w:r>
      <w:r w:rsidR="003D5209">
        <w:rPr>
          <w:szCs w:val="18"/>
          <w:lang w:val="es-ES"/>
        </w:rPr>
        <w:t>la Conferencia de las Partes que actúa como reunión de las Partes en el Protocolo actuará como reunión de las Partes en el Protocolo Suplementario. En consecuencia, la presente decisión ha sido adoptada por las Partes en el Protocolo Suplementario</w:t>
      </w:r>
      <w:r w:rsidR="003D5209" w:rsidRPr="005F538B">
        <w:rPr>
          <w:szCs w:val="18"/>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s-ES"/>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2C1AF8C1" w:rsidR="00534681" w:rsidRPr="00B94E49" w:rsidRDefault="00D02995" w:rsidP="00534681">
        <w:pPr>
          <w:pStyle w:val="Header"/>
          <w:rPr>
            <w:lang w:val="es-ES"/>
          </w:rPr>
        </w:pPr>
        <w:r w:rsidRPr="00B94E49">
          <w:rPr>
            <w:lang w:val="es-ES"/>
          </w:rPr>
          <w:t>CBD/CP/MOP/9/L.4</w:t>
        </w:r>
      </w:p>
    </w:sdtContent>
  </w:sdt>
  <w:p w14:paraId="57597240" w14:textId="481210D9" w:rsidR="00534681" w:rsidRPr="00000614" w:rsidRDefault="00534681" w:rsidP="00534681">
    <w:pPr>
      <w:pStyle w:val="Header"/>
      <w:rPr>
        <w:lang w:val="fr-FR"/>
      </w:rPr>
    </w:pPr>
    <w:r w:rsidRPr="00000614">
      <w:rPr>
        <w:lang w:val="fr-FR"/>
      </w:rPr>
      <w:t>P</w:t>
    </w:r>
    <w:r w:rsidR="008E76FC">
      <w:rPr>
        <w:lang w:val="fr-FR"/>
      </w:rPr>
      <w:t>ágina</w:t>
    </w:r>
    <w:r w:rsidRPr="00000614">
      <w:rPr>
        <w:lang w:val="fr-FR"/>
      </w:rPr>
      <w:t xml:space="preserve"> </w:t>
    </w:r>
    <w:r>
      <w:fldChar w:fldCharType="begin"/>
    </w:r>
    <w:r w:rsidRPr="00000614">
      <w:rPr>
        <w:lang w:val="fr-FR"/>
      </w:rPr>
      <w:instrText xml:space="preserve"> PAGE   \* MERGEFORMAT </w:instrText>
    </w:r>
    <w:r>
      <w:fldChar w:fldCharType="separate"/>
    </w:r>
    <w:r w:rsidR="002608E2">
      <w:rPr>
        <w:noProof/>
        <w:lang w:val="fr-FR"/>
      </w:rPr>
      <w:t>2</w:t>
    </w:r>
    <w:r>
      <w:rPr>
        <w:noProof/>
      </w:rPr>
      <w:fldChar w:fldCharType="end"/>
    </w:r>
  </w:p>
  <w:p w14:paraId="1D80EB20" w14:textId="77777777" w:rsidR="00534681" w:rsidRPr="00000614"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en-CA"/>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38CF6CA7" w:rsidR="009505C9" w:rsidRPr="00472449" w:rsidRDefault="00D02995" w:rsidP="009505C9">
        <w:pPr>
          <w:pStyle w:val="Header"/>
          <w:jc w:val="right"/>
          <w:rPr>
            <w:lang w:val="en-CA"/>
          </w:rPr>
        </w:pPr>
        <w:r>
          <w:rPr>
            <w:lang w:val="en-CA"/>
          </w:rPr>
          <w:t>CBD/CP/MOP/9/L.4</w:t>
        </w:r>
      </w:p>
    </w:sdtContent>
  </w:sdt>
  <w:p w14:paraId="7E9B8683" w14:textId="488B00B0" w:rsidR="009505C9" w:rsidRPr="00000614" w:rsidRDefault="009505C9" w:rsidP="009505C9">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161234">
      <w:rPr>
        <w:noProof/>
        <w:lang w:val="fr-FR"/>
      </w:rPr>
      <w:t>3</w:t>
    </w:r>
    <w:r>
      <w:rPr>
        <w:noProof/>
      </w:rPr>
      <w:fldChar w:fldCharType="end"/>
    </w:r>
  </w:p>
  <w:p w14:paraId="2F845650" w14:textId="77777777" w:rsidR="009505C9" w:rsidRPr="00000614" w:rsidRDefault="009505C9">
    <w:pPr>
      <w:pStyle w:val="Header"/>
      <w:rPr>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3666D1" w14:textId="77777777" w:rsidR="008E76FC" w:rsidRDefault="008E76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67868"/>
    <w:multiLevelType w:val="hybridMultilevel"/>
    <w:tmpl w:val="D916D63A"/>
    <w:lvl w:ilvl="0" w:tplc="29109CA6">
      <w:start w:val="1"/>
      <w:numFmt w:val="decimal"/>
      <w:lvlText w:val="%1."/>
      <w:lvlJc w:val="left"/>
      <w:pPr>
        <w:ind w:left="644" w:hanging="360"/>
      </w:pPr>
      <w:rPr>
        <w:rFonts w:ascii="Times New Roman" w:eastAsia="Times New Roman" w:hAnsi="Times New Roman" w:cs="Times New Roman"/>
        <w:b w:val="0"/>
        <w:i w:val="0"/>
      </w:rPr>
    </w:lvl>
    <w:lvl w:ilvl="1" w:tplc="133C4270">
      <w:start w:val="1"/>
      <w:numFmt w:val="lowerLetter"/>
      <w:lvlText w:val="(%2)"/>
      <w:lvlJc w:val="left"/>
      <w:pPr>
        <w:ind w:left="1364" w:hanging="360"/>
      </w:pPr>
      <w:rPr>
        <w:rFonts w:hint="default"/>
        <w:b w:val="0"/>
        <w:i w:val="0"/>
      </w:rPr>
    </w:lvl>
    <w:lvl w:ilvl="2" w:tplc="1009001B">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 w15:restartNumberingAfterBreak="0">
    <w:nsid w:val="042B04EE"/>
    <w:multiLevelType w:val="hybridMultilevel"/>
    <w:tmpl w:val="A5AA06B8"/>
    <w:lvl w:ilvl="0" w:tplc="2456457E">
      <w:start w:val="1"/>
      <w:numFmt w:val="decimal"/>
      <w:lvlText w:val="%1."/>
      <w:lvlJc w:val="left"/>
      <w:pPr>
        <w:ind w:left="644" w:hanging="360"/>
      </w:pPr>
      <w:rPr>
        <w:rFonts w:ascii="Times New Roman" w:eastAsia="Times New Roman" w:hAnsi="Times New Roman" w:cs="Times New Roman"/>
        <w:i w:val="0"/>
      </w:rPr>
    </w:lvl>
    <w:lvl w:ilvl="1" w:tplc="10090019">
      <w:start w:val="1"/>
      <w:numFmt w:val="lowerLetter"/>
      <w:lvlText w:val="%2."/>
      <w:lvlJc w:val="left"/>
      <w:pPr>
        <w:ind w:left="1364" w:hanging="360"/>
      </w:p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2"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2F2D03A2"/>
    <w:multiLevelType w:val="hybridMultilevel"/>
    <w:tmpl w:val="48E01C88"/>
    <w:lvl w:ilvl="0" w:tplc="08090017">
      <w:start w:val="1"/>
      <w:numFmt w:val="lowerLetter"/>
      <w:lvlText w:val="%1)"/>
      <w:lvlJc w:val="left"/>
      <w:pPr>
        <w:ind w:left="1800" w:hanging="360"/>
      </w:pPr>
      <w:rPr>
        <w:rFonts w:hint="default"/>
        <w:b w:val="0"/>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E0B4A1F"/>
    <w:multiLevelType w:val="multilevel"/>
    <w:tmpl w:val="7DAA4052"/>
    <w:lvl w:ilvl="0">
      <w:start w:val="1"/>
      <w:numFmt w:val="lowerLetter"/>
      <w:lvlText w:val="%1)"/>
      <w:lvlJc w:val="left"/>
      <w:pPr>
        <w:tabs>
          <w:tab w:val="num" w:pos="360"/>
        </w:tabs>
        <w:ind w:left="0" w:firstLine="0"/>
      </w:pPr>
      <w:rPr>
        <w:rFonts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5"/>
  </w:num>
  <w:num w:numId="2">
    <w:abstractNumId w:val="9"/>
  </w:num>
  <w:num w:numId="3">
    <w:abstractNumId w:val="7"/>
  </w:num>
  <w:num w:numId="4">
    <w:abstractNumId w:val="9"/>
  </w:num>
  <w:num w:numId="5">
    <w:abstractNumId w:val="8"/>
  </w:num>
  <w:num w:numId="6">
    <w:abstractNumId w:val="2"/>
  </w:num>
  <w:num w:numId="7">
    <w:abstractNumId w:val="4"/>
  </w:num>
  <w:num w:numId="8">
    <w:abstractNumId w:val="7"/>
    <w:lvlOverride w:ilvl="0">
      <w:startOverride w:val="1"/>
    </w:lvlOverride>
  </w:num>
  <w:num w:numId="9">
    <w:abstractNumId w:val="12"/>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11"/>
  </w:num>
  <w:num w:numId="15">
    <w:abstractNumId w:val="10"/>
  </w:num>
  <w:num w:numId="16">
    <w:abstractNumId w:val="3"/>
  </w:num>
  <w:num w:numId="17">
    <w:abstractNumId w:val="13"/>
  </w:num>
  <w:num w:numId="18">
    <w:abstractNumId w:val="14"/>
  </w:num>
  <w:num w:numId="19">
    <w:abstractNumId w:val="0"/>
  </w:num>
  <w:num w:numId="20">
    <w:abstractNumId w:val="6"/>
  </w:num>
  <w:num w:numId="21">
    <w:abstractNumId w:val="15"/>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activeWritingStyle w:appName="MSWord" w:lang="es-ES" w:vendorID="64" w:dllVersion="6" w:nlCheck="1" w:checkStyle="0"/>
  <w:activeWritingStyle w:appName="MSWord" w:lang="en-GB" w:vendorID="64" w:dllVersion="6" w:nlCheck="1" w:checkStyle="1"/>
  <w:activeWritingStyle w:appName="MSWord" w:lang="es-MX" w:vendorID="64" w:dllVersion="6" w:nlCheck="1" w:checkStyle="0"/>
  <w:activeWritingStyle w:appName="MSWord" w:lang="en-US" w:vendorID="64" w:dllVersion="6" w:nlCheck="1" w:checkStyle="1"/>
  <w:activeWritingStyle w:appName="MSWord" w:lang="fr-FR" w:vendorID="64" w:dllVersion="6" w:nlCheck="1" w:checkStyle="0"/>
  <w:activeWritingStyle w:appName="MSWord" w:lang="es-ES" w:vendorID="64" w:dllVersion="0" w:nlCheck="1" w:checkStyle="0"/>
  <w:activeWritingStyle w:appName="MSWord" w:lang="es-ES" w:vendorID="64" w:dllVersion="4096" w:nlCheck="1" w:checkStyle="0"/>
  <w:activeWritingStyle w:appName="MSWord" w:lang="es-MX" w:vendorID="64" w:dllVersion="4096" w:nlCheck="1" w:checkStyle="0"/>
  <w:activeWritingStyle w:appName="MSWord" w:lang="en-GB" w:vendorID="64" w:dllVersion="4096" w:nlCheck="1" w:checkStyle="0"/>
  <w:activeWritingStyle w:appName="MSWord" w:lang="en-CA" w:vendorID="64" w:dllVersion="4096" w:nlCheck="1" w:checkStyle="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E4880"/>
    <w:rsid w:val="000E673A"/>
    <w:rsid w:val="000F74F5"/>
    <w:rsid w:val="00105372"/>
    <w:rsid w:val="00131E7A"/>
    <w:rsid w:val="001372FB"/>
    <w:rsid w:val="00161234"/>
    <w:rsid w:val="00172AF6"/>
    <w:rsid w:val="00176CEE"/>
    <w:rsid w:val="001D3CCD"/>
    <w:rsid w:val="002608E2"/>
    <w:rsid w:val="002A68C3"/>
    <w:rsid w:val="00340509"/>
    <w:rsid w:val="00372F74"/>
    <w:rsid w:val="003D5209"/>
    <w:rsid w:val="003F7224"/>
    <w:rsid w:val="00405146"/>
    <w:rsid w:val="0042412C"/>
    <w:rsid w:val="00427D21"/>
    <w:rsid w:val="004644C2"/>
    <w:rsid w:val="00467F9C"/>
    <w:rsid w:val="00472449"/>
    <w:rsid w:val="004E4F1D"/>
    <w:rsid w:val="00534681"/>
    <w:rsid w:val="005F538B"/>
    <w:rsid w:val="006122BA"/>
    <w:rsid w:val="0061445E"/>
    <w:rsid w:val="00630548"/>
    <w:rsid w:val="00661C63"/>
    <w:rsid w:val="00674A96"/>
    <w:rsid w:val="006B2290"/>
    <w:rsid w:val="006E2ADF"/>
    <w:rsid w:val="006F1189"/>
    <w:rsid w:val="007167C6"/>
    <w:rsid w:val="00717D88"/>
    <w:rsid w:val="00770363"/>
    <w:rsid w:val="007942D3"/>
    <w:rsid w:val="007B6C09"/>
    <w:rsid w:val="007E09DA"/>
    <w:rsid w:val="008178B6"/>
    <w:rsid w:val="0084151F"/>
    <w:rsid w:val="00865B74"/>
    <w:rsid w:val="008E76FC"/>
    <w:rsid w:val="00930BA1"/>
    <w:rsid w:val="0093169E"/>
    <w:rsid w:val="009505C9"/>
    <w:rsid w:val="00983E20"/>
    <w:rsid w:val="009C200D"/>
    <w:rsid w:val="00A17D7D"/>
    <w:rsid w:val="00A229D6"/>
    <w:rsid w:val="00A2719E"/>
    <w:rsid w:val="00A72E2E"/>
    <w:rsid w:val="00AC03E9"/>
    <w:rsid w:val="00B3369F"/>
    <w:rsid w:val="00B94E49"/>
    <w:rsid w:val="00C4553F"/>
    <w:rsid w:val="00C9161D"/>
    <w:rsid w:val="00CF1848"/>
    <w:rsid w:val="00D02995"/>
    <w:rsid w:val="00D12044"/>
    <w:rsid w:val="00D76A18"/>
    <w:rsid w:val="00DD118C"/>
    <w:rsid w:val="00E66235"/>
    <w:rsid w:val="00E828D7"/>
    <w:rsid w:val="00E83C24"/>
    <w:rsid w:val="00E9318D"/>
    <w:rsid w:val="00F10433"/>
    <w:rsid w:val="00F25AA5"/>
    <w:rsid w:val="00F65210"/>
    <w:rsid w:val="00F94774"/>
    <w:rsid w:val="00FC53DB"/>
    <w:rsid w:val="00FF1FA8"/>
  </w:rsids>
  <m:mathPr>
    <m:mathFont m:val="Cambria Math"/>
    <m:brkBin m:val="before"/>
    <m:brkBinSub m:val="--"/>
    <m:smallFrac m:val="0"/>
    <m:dispDef/>
    <m:lMargin m:val="0"/>
    <m:rMargin m:val="0"/>
    <m:defJc m:val="centerGroup"/>
    <m:wrapIndent m:val="1440"/>
    <m:intLim m:val="subSup"/>
    <m:naryLim m:val="undOvr"/>
  </m:mathPr>
  <w:themeFontLang w:val="fr-CA" w:eastAsia="ja-JP" w:bidi="sa-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67"/>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uiPriority w:val="99"/>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uiPriority w:val="99"/>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A72E2E"/>
    <w:pPr>
      <w:spacing w:after="160" w:line="240" w:lineRule="exact"/>
      <w:jc w:val="left"/>
    </w:pPr>
    <w:rPr>
      <w:rFonts w:asciiTheme="minorHAnsi" w:eastAsiaTheme="minorEastAsia" w:hAnsiTheme="minorHAnsi" w:cstheme="minorBidi"/>
      <w:vertAlign w:val="superscript"/>
      <w:lang w:val="fr-CA"/>
    </w:rPr>
  </w:style>
  <w:style w:type="character" w:customStyle="1" w:styleId="Para1Char1">
    <w:name w:val="Para1 Char1"/>
    <w:uiPriority w:val="99"/>
    <w:rsid w:val="00161234"/>
    <w:rPr>
      <w:rFonts w:cs="Angsana New"/>
      <w:snapToGrid w:val="0"/>
      <w:sz w:val="22"/>
      <w:szCs w:val="18"/>
      <w:lang w:val="en-GB"/>
    </w:rPr>
  </w:style>
  <w:style w:type="paragraph" w:customStyle="1" w:styleId="item-compilation">
    <w:name w:val="item-compilation"/>
    <w:basedOn w:val="Normal"/>
    <w:qFormat/>
    <w:rsid w:val="00161234"/>
    <w:pPr>
      <w:spacing w:after="120"/>
      <w:jc w:val="center"/>
    </w:pPr>
    <w:rPr>
      <w:rFonts w:eastAsia="Malgun Gothic"/>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emf"/><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404CC9643BC241B7AB9FF6B9E7ACEF03"/>
        <w:category>
          <w:name w:val="General"/>
          <w:gallery w:val="placeholder"/>
        </w:category>
        <w:types>
          <w:type w:val="bbPlcHdr"/>
        </w:types>
        <w:behaviors>
          <w:behavior w:val="content"/>
        </w:behaviors>
        <w:guid w:val="{1775875B-F9CA-4F20-92A0-AE39DF64331B}"/>
      </w:docPartPr>
      <w:docPartBody>
        <w:p w:rsidR="00E62BF4" w:rsidRDefault="002028CB" w:rsidP="002028CB">
          <w:pPr>
            <w:pStyle w:val="404CC9643BC241B7AB9FF6B9E7ACEF03"/>
          </w:pPr>
          <w:r w:rsidRPr="007E02EB">
            <w:rPr>
              <w:rStyle w:val="PlaceholderText"/>
            </w:rPr>
            <w:t>[Status]</w:t>
          </w:r>
        </w:p>
      </w:docPartBody>
    </w:docPart>
    <w:docPart>
      <w:docPartPr>
        <w:name w:val="2851714AEEF74A58AE4201309FC1338A"/>
        <w:category>
          <w:name w:val="General"/>
          <w:gallery w:val="placeholder"/>
        </w:category>
        <w:types>
          <w:type w:val="bbPlcHdr"/>
        </w:types>
        <w:behaviors>
          <w:behavior w:val="content"/>
        </w:behaviors>
        <w:guid w:val="{4B137992-9774-47A0-AEC7-BFE0384F153D}"/>
      </w:docPartPr>
      <w:docPartBody>
        <w:p w:rsidR="00E62BF4" w:rsidRDefault="002028CB" w:rsidP="002028CB">
          <w:pPr>
            <w:pStyle w:val="2851714AEEF74A58AE4201309FC1338A"/>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Times New Roman Bold">
    <w:altName w:val="Times New Roman"/>
    <w:panose1 w:val="020208030705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44AE6"/>
    <w:rsid w:val="002028CB"/>
    <w:rsid w:val="00261E9A"/>
    <w:rsid w:val="00293759"/>
    <w:rsid w:val="002F1339"/>
    <w:rsid w:val="00317DA5"/>
    <w:rsid w:val="00500A2B"/>
    <w:rsid w:val="0058288D"/>
    <w:rsid w:val="006801B3"/>
    <w:rsid w:val="00720F63"/>
    <w:rsid w:val="007F1B76"/>
    <w:rsid w:val="00810A55"/>
    <w:rsid w:val="008C6619"/>
    <w:rsid w:val="008D420E"/>
    <w:rsid w:val="0092114A"/>
    <w:rsid w:val="0098642F"/>
    <w:rsid w:val="00CE6602"/>
    <w:rsid w:val="00DF340E"/>
    <w:rsid w:val="00E03B11"/>
    <w:rsid w:val="00E62BF4"/>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67"/>
    <w:rsid w:val="002028CB"/>
    <w:rPr>
      <w:color w:val="808080"/>
    </w:rPr>
  </w:style>
  <w:style w:type="paragraph" w:customStyle="1" w:styleId="C444DEE40D7C456B82AF1A09CD132ABF">
    <w:name w:val="C444DEE40D7C456B82AF1A09CD132ABF"/>
    <w:rsid w:val="00CE6602"/>
    <w:pPr>
      <w:spacing w:after="160" w:line="259" w:lineRule="auto"/>
    </w:pPr>
  </w:style>
  <w:style w:type="paragraph" w:customStyle="1" w:styleId="2BCC674BC51343BE89CC844E7A2AF5A7">
    <w:name w:val="2BCC674BC51343BE89CC844E7A2AF5A7"/>
    <w:rsid w:val="00DF340E"/>
    <w:pPr>
      <w:spacing w:after="160" w:line="259" w:lineRule="auto"/>
    </w:pPr>
    <w:rPr>
      <w:lang w:val="en-CA" w:eastAsia="en-CA"/>
    </w:rPr>
  </w:style>
  <w:style w:type="paragraph" w:customStyle="1" w:styleId="404CC9643BC241B7AB9FF6B9E7ACEF03">
    <w:name w:val="404CC9643BC241B7AB9FF6B9E7ACEF03"/>
    <w:rsid w:val="002028CB"/>
    <w:pPr>
      <w:spacing w:after="160" w:line="259" w:lineRule="auto"/>
    </w:pPr>
    <w:rPr>
      <w:rFonts w:cs="Mangal"/>
      <w:szCs w:val="20"/>
      <w:lang w:val="en-GB" w:eastAsia="en-GB" w:bidi="sa-IN"/>
    </w:rPr>
  </w:style>
  <w:style w:type="paragraph" w:customStyle="1" w:styleId="2851714AEEF74A58AE4201309FC1338A">
    <w:name w:val="2851714AEEF74A58AE4201309FC1338A"/>
    <w:rsid w:val="002028CB"/>
    <w:pPr>
      <w:spacing w:after="160" w:line="259" w:lineRule="auto"/>
    </w:pPr>
    <w:rPr>
      <w:rFonts w:cs="Mangal"/>
      <w:szCs w:val="20"/>
      <w:lang w:val="en-GB" w:eastAsia="en-GB" w:bidi="sa-IN"/>
    </w:rPr>
  </w:style>
  <w:style w:type="paragraph" w:customStyle="1" w:styleId="41BA853BC54E4A459C53D9E414F11507">
    <w:name w:val="41BA853BC54E4A459C53D9E414F11507"/>
    <w:rsid w:val="002028CB"/>
    <w:pPr>
      <w:spacing w:after="160" w:line="259" w:lineRule="auto"/>
    </w:pPr>
    <w:rPr>
      <w:rFonts w:cs="Mangal"/>
      <w:szCs w:val="20"/>
      <w:lang w:val="en-GB" w:eastAsia="en-GB" w:bidi="sa-I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6AE57BD-75CD-4433-BAFA-87E98CB8D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581</Words>
  <Characters>3313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NAGOYA – KUALA LUMPUR SUPPLEMENTARY PROTOCOL ON LIABILITY AND REDRESS</vt:lpstr>
    </vt:vector>
  </TitlesOfParts>
  <Company>SCBD</Company>
  <LinksUpToDate>false</LinksUpToDate>
  <CharactersWithSpaces>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NAGOYA – KUALA LUMPUR SUPPLEMENTARY PROTOCOL ON LIABILITY AND REDRESS</dc:title>
  <dc:subject>CBD/CP/MOP/9/L.4</dc:subject>
  <dc:creator>SCBD</dc:creator>
  <cp:lastModifiedBy>Daniel</cp:lastModifiedBy>
  <cp:revision>5</cp:revision>
  <cp:lastPrinted>2018-11-19T12:47:00Z</cp:lastPrinted>
  <dcterms:created xsi:type="dcterms:W3CDTF">2018-11-25T13:50:00Z</dcterms:created>
  <dcterms:modified xsi:type="dcterms:W3CDTF">2018-11-25T14:15:00Z</dcterms:modified>
  <cp:contentStatus>GENERAL</cp:contentStatus>
</cp:coreProperties>
</file>