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621"/>
        <w:gridCol w:w="3877"/>
      </w:tblGrid>
      <w:tr w:rsidR="00A96B21" w:rsidRPr="00470519" w14:paraId="207F35AA" w14:textId="77777777" w:rsidTr="000F28D9">
        <w:trPr>
          <w:trHeight w:val="851"/>
        </w:trPr>
        <w:tc>
          <w:tcPr>
            <w:tcW w:w="473" w:type="pct"/>
            <w:tcBorders>
              <w:bottom w:val="single" w:sz="8" w:space="0" w:color="auto"/>
            </w:tcBorders>
            <w:vAlign w:val="bottom"/>
          </w:tcPr>
          <w:p w14:paraId="3A8C768C" w14:textId="77777777" w:rsidR="00A96B21" w:rsidRPr="00470519" w:rsidRDefault="00A96B21" w:rsidP="00B60E5F">
            <w:pPr>
              <w:spacing w:after="120"/>
              <w:jc w:val="left"/>
            </w:pPr>
            <w:bookmarkStart w:id="0" w:name="_Hlk137651738"/>
            <w:r w:rsidRPr="00470519">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39ACA583" w14:textId="77777777" w:rsidR="00A96B21" w:rsidRPr="00470519" w:rsidRDefault="00A96B21" w:rsidP="00B60E5F">
            <w:pPr>
              <w:spacing w:after="120"/>
              <w:jc w:val="left"/>
            </w:pPr>
            <w:r w:rsidRPr="00470519">
              <w:rPr>
                <w:noProof/>
              </w:rPr>
              <w:drawing>
                <wp:inline distT="0" distB="0" distL="0" distR="0" wp14:anchorId="04ED08B3" wp14:editId="7ADC804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848" w:type="pct"/>
            <w:tcBorders>
              <w:bottom w:val="single" w:sz="8" w:space="0" w:color="auto"/>
            </w:tcBorders>
            <w:vAlign w:val="bottom"/>
          </w:tcPr>
          <w:p w14:paraId="2F566576" w14:textId="7167553D" w:rsidR="00A96B21" w:rsidRPr="00470519" w:rsidRDefault="00A96B21" w:rsidP="002C2963">
            <w:pPr>
              <w:spacing w:after="120"/>
              <w:ind w:left="1358"/>
              <w:jc w:val="right"/>
              <w:rPr>
                <w:szCs w:val="22"/>
              </w:rPr>
            </w:pPr>
            <w:r w:rsidRPr="00470519">
              <w:rPr>
                <w:sz w:val="40"/>
                <w:szCs w:val="40"/>
              </w:rPr>
              <w:t>CBD</w:t>
            </w:r>
            <w:r w:rsidRPr="00470519">
              <w:rPr>
                <w:szCs w:val="22"/>
              </w:rPr>
              <w:t>/</w:t>
            </w:r>
            <w:r w:rsidR="00435A96" w:rsidRPr="00470519">
              <w:rPr>
                <w:szCs w:val="22"/>
              </w:rPr>
              <w:t>SBSTTA/2</w:t>
            </w:r>
            <w:r w:rsidR="003F428E" w:rsidRPr="00470519">
              <w:rPr>
                <w:szCs w:val="22"/>
              </w:rPr>
              <w:t>6</w:t>
            </w:r>
            <w:r w:rsidR="00435A96" w:rsidRPr="00470519">
              <w:rPr>
                <w:szCs w:val="22"/>
              </w:rPr>
              <w:t>/</w:t>
            </w:r>
            <w:r w:rsidR="00D32DB0" w:rsidRPr="00470519">
              <w:rPr>
                <w:szCs w:val="22"/>
              </w:rPr>
              <w:t>L.1</w:t>
            </w:r>
          </w:p>
        </w:tc>
      </w:tr>
      <w:tr w:rsidR="00A96B21" w:rsidRPr="00470519" w14:paraId="49604A68" w14:textId="77777777" w:rsidTr="000F28D9">
        <w:tc>
          <w:tcPr>
            <w:tcW w:w="3152" w:type="pct"/>
            <w:gridSpan w:val="2"/>
            <w:tcBorders>
              <w:top w:val="single" w:sz="8" w:space="0" w:color="auto"/>
              <w:bottom w:val="single" w:sz="12" w:space="0" w:color="auto"/>
            </w:tcBorders>
          </w:tcPr>
          <w:p w14:paraId="4B3A6D69" w14:textId="77777777" w:rsidR="00A96B21" w:rsidRPr="00470519" w:rsidRDefault="00A96B21" w:rsidP="00B60E5F">
            <w:pPr>
              <w:pStyle w:val="Cornernotation"/>
              <w:suppressLineNumbers/>
              <w:suppressAutoHyphens/>
              <w:spacing w:before="120" w:after="120"/>
              <w:ind w:right="0"/>
            </w:pPr>
            <w:r w:rsidRPr="00470519">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848" w:type="pct"/>
            <w:tcBorders>
              <w:top w:val="single" w:sz="8" w:space="0" w:color="auto"/>
              <w:bottom w:val="single" w:sz="12" w:space="0" w:color="auto"/>
            </w:tcBorders>
          </w:tcPr>
          <w:p w14:paraId="1B8426E5" w14:textId="42FC04EE" w:rsidR="00A96B21" w:rsidRPr="00470519" w:rsidRDefault="00A96B21" w:rsidP="000F28D9">
            <w:pPr>
              <w:ind w:left="1216"/>
              <w:rPr>
                <w:sz w:val="22"/>
                <w:szCs w:val="22"/>
              </w:rPr>
            </w:pPr>
            <w:r w:rsidRPr="00470519">
              <w:rPr>
                <w:sz w:val="22"/>
                <w:szCs w:val="22"/>
              </w:rPr>
              <w:t xml:space="preserve">Distr.: </w:t>
            </w:r>
            <w:r w:rsidR="00D32DB0" w:rsidRPr="00470519">
              <w:rPr>
                <w:sz w:val="22"/>
                <w:szCs w:val="22"/>
              </w:rPr>
              <w:t>Limited</w:t>
            </w:r>
          </w:p>
          <w:p w14:paraId="37D4D930" w14:textId="5E942D54" w:rsidR="00A96B21" w:rsidRPr="00470519" w:rsidRDefault="00146F16" w:rsidP="000F28D9">
            <w:pPr>
              <w:ind w:left="1216"/>
              <w:rPr>
                <w:sz w:val="22"/>
                <w:szCs w:val="22"/>
              </w:rPr>
            </w:pPr>
            <w:r>
              <w:rPr>
                <w:sz w:val="22"/>
                <w:szCs w:val="22"/>
              </w:rPr>
              <w:t>18</w:t>
            </w:r>
            <w:r w:rsidR="00C239DB" w:rsidRPr="00470519">
              <w:rPr>
                <w:sz w:val="22"/>
                <w:szCs w:val="22"/>
              </w:rPr>
              <w:t xml:space="preserve"> </w:t>
            </w:r>
            <w:r w:rsidR="00D32DB0" w:rsidRPr="00470519">
              <w:rPr>
                <w:sz w:val="22"/>
                <w:szCs w:val="22"/>
              </w:rPr>
              <w:t>May</w:t>
            </w:r>
            <w:r w:rsidR="00C239DB" w:rsidRPr="00470519">
              <w:rPr>
                <w:sz w:val="22"/>
                <w:szCs w:val="22"/>
              </w:rPr>
              <w:t xml:space="preserve"> </w:t>
            </w:r>
            <w:r w:rsidR="00A96B21" w:rsidRPr="00470519">
              <w:rPr>
                <w:sz w:val="22"/>
                <w:szCs w:val="22"/>
              </w:rPr>
              <w:t>202</w:t>
            </w:r>
            <w:r w:rsidR="00D32DB0" w:rsidRPr="00470519">
              <w:rPr>
                <w:sz w:val="22"/>
                <w:szCs w:val="22"/>
              </w:rPr>
              <w:t>4</w:t>
            </w:r>
          </w:p>
          <w:p w14:paraId="7B9CD08A" w14:textId="77777777" w:rsidR="00A96B21" w:rsidRPr="00470519" w:rsidRDefault="00A96B21" w:rsidP="000F28D9">
            <w:pPr>
              <w:ind w:left="1216"/>
              <w:rPr>
                <w:sz w:val="22"/>
                <w:szCs w:val="22"/>
              </w:rPr>
            </w:pPr>
          </w:p>
          <w:p w14:paraId="49F9309F" w14:textId="77777777" w:rsidR="00A96B21" w:rsidRPr="00470519" w:rsidRDefault="00A96B21" w:rsidP="000F28D9">
            <w:pPr>
              <w:ind w:left="1216"/>
              <w:rPr>
                <w:sz w:val="22"/>
                <w:szCs w:val="22"/>
              </w:rPr>
            </w:pPr>
            <w:r w:rsidRPr="00470519">
              <w:rPr>
                <w:sz w:val="22"/>
                <w:szCs w:val="22"/>
              </w:rPr>
              <w:t>Original: English</w:t>
            </w:r>
          </w:p>
          <w:p w14:paraId="77CB3294" w14:textId="77777777" w:rsidR="00A96B21" w:rsidRPr="00470519" w:rsidRDefault="00A96B21" w:rsidP="00B60E5F"/>
        </w:tc>
      </w:tr>
    </w:tbl>
    <w:p w14:paraId="0E134E54" w14:textId="77777777" w:rsidR="00874541" w:rsidRPr="00470519" w:rsidRDefault="00BF60B0" w:rsidP="00202BFD">
      <w:pPr>
        <w:pStyle w:val="Cornernotation"/>
        <w:ind w:right="5249"/>
        <w:rPr>
          <w:bCs/>
        </w:rPr>
      </w:pPr>
      <w:r w:rsidRPr="00470519">
        <w:rPr>
          <w:bCs/>
        </w:rPr>
        <w:t>Subsidiary Body on Scientific, Technical and Technological Advice</w:t>
      </w:r>
    </w:p>
    <w:p w14:paraId="15B09820" w14:textId="68B75F9B" w:rsidR="00A96B21" w:rsidRPr="00470519" w:rsidRDefault="00D163F5" w:rsidP="00A96B21">
      <w:pPr>
        <w:pStyle w:val="Cornernotation"/>
        <w:rPr>
          <w:bCs/>
          <w:sz w:val="22"/>
          <w:szCs w:val="22"/>
        </w:rPr>
      </w:pPr>
      <w:r w:rsidRPr="00470519">
        <w:rPr>
          <w:bCs/>
          <w:sz w:val="22"/>
          <w:szCs w:val="22"/>
        </w:rPr>
        <w:t>Twenty-</w:t>
      </w:r>
      <w:r w:rsidR="003F428E" w:rsidRPr="00470519">
        <w:rPr>
          <w:bCs/>
          <w:sz w:val="22"/>
          <w:szCs w:val="22"/>
        </w:rPr>
        <w:t>sixth</w:t>
      </w:r>
      <w:r w:rsidRPr="00470519">
        <w:rPr>
          <w:bCs/>
          <w:sz w:val="22"/>
          <w:szCs w:val="22"/>
        </w:rPr>
        <w:t xml:space="preserve"> </w:t>
      </w:r>
      <w:r w:rsidR="00A96B21" w:rsidRPr="00470519">
        <w:rPr>
          <w:bCs/>
          <w:sz w:val="22"/>
          <w:szCs w:val="22"/>
        </w:rPr>
        <w:t xml:space="preserve">meeting </w:t>
      </w:r>
    </w:p>
    <w:p w14:paraId="32C8D287" w14:textId="37BD05AF" w:rsidR="00A96B21" w:rsidRPr="00470519" w:rsidRDefault="00435A96" w:rsidP="00A96B21">
      <w:pPr>
        <w:pStyle w:val="Venuedate"/>
      </w:pPr>
      <w:r w:rsidRPr="00470519">
        <w:t>Nairobi, 1</w:t>
      </w:r>
      <w:r w:rsidR="003F428E" w:rsidRPr="00470519">
        <w:t>3</w:t>
      </w:r>
      <w:r w:rsidRPr="00470519">
        <w:t>–</w:t>
      </w:r>
      <w:r w:rsidR="003F428E" w:rsidRPr="00470519">
        <w:t>18</w:t>
      </w:r>
      <w:r w:rsidRPr="00470519">
        <w:t xml:space="preserve"> </w:t>
      </w:r>
      <w:r w:rsidR="003F428E" w:rsidRPr="00470519">
        <w:t>May</w:t>
      </w:r>
      <w:r w:rsidRPr="00470519">
        <w:t xml:space="preserve"> 202</w:t>
      </w:r>
      <w:r w:rsidR="003F428E" w:rsidRPr="00470519">
        <w:t>4</w:t>
      </w:r>
    </w:p>
    <w:p w14:paraId="5D4142C8" w14:textId="2A6F4B96" w:rsidR="00A96B21" w:rsidRPr="00470519" w:rsidRDefault="00C15315" w:rsidP="00A96B21">
      <w:pPr>
        <w:pStyle w:val="Cornernotation-Item"/>
        <w:rPr>
          <w:b w:val="0"/>
          <w:bCs w:val="0"/>
        </w:rPr>
      </w:pPr>
      <w:r>
        <w:rPr>
          <w:b w:val="0"/>
          <w:bCs w:val="0"/>
        </w:rPr>
        <w:t>Agenda i</w:t>
      </w:r>
      <w:r w:rsidR="00A96B21" w:rsidRPr="00470519">
        <w:rPr>
          <w:b w:val="0"/>
          <w:bCs w:val="0"/>
        </w:rPr>
        <w:t xml:space="preserve">tem </w:t>
      </w:r>
      <w:r w:rsidR="00782940">
        <w:rPr>
          <w:b w:val="0"/>
          <w:bCs w:val="0"/>
        </w:rPr>
        <w:t>11</w:t>
      </w:r>
    </w:p>
    <w:p w14:paraId="2BABE646" w14:textId="49FEE358" w:rsidR="00A96B21" w:rsidRPr="00470519" w:rsidRDefault="00CE20B7" w:rsidP="00F62CB6">
      <w:pPr>
        <w:pStyle w:val="Cornernotation-Item"/>
        <w:ind w:right="4398"/>
      </w:pPr>
      <w:r>
        <w:t>Adoption of the report</w:t>
      </w:r>
    </w:p>
    <w:bookmarkEnd w:id="0"/>
    <w:p w14:paraId="7CADC951" w14:textId="14041400" w:rsidR="00A96B21" w:rsidRPr="00470519" w:rsidRDefault="00CE20B7" w:rsidP="00A96B21">
      <w:pPr>
        <w:pStyle w:val="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D32DB0" w:rsidRPr="00470519">
            <w:t>Draft report of the meeting</w:t>
          </w:r>
        </w:sdtContent>
      </w:sdt>
    </w:p>
    <w:p w14:paraId="4541CC06" w14:textId="1860B631" w:rsidR="00557370" w:rsidRPr="00470519" w:rsidRDefault="00557370" w:rsidP="004E26AC">
      <w:pPr>
        <w:pStyle w:val="Heading1"/>
        <w:numPr>
          <w:ilvl w:val="0"/>
          <w:numId w:val="0"/>
        </w:numPr>
        <w:ind w:left="567"/>
        <w:rPr>
          <w:lang w:val="en-GB"/>
        </w:rPr>
      </w:pPr>
      <w:r w:rsidRPr="00470519">
        <w:rPr>
          <w:lang w:val="en-GB"/>
        </w:rPr>
        <w:t>I</w:t>
      </w:r>
      <w:r w:rsidR="00281878" w:rsidRPr="00470519">
        <w:rPr>
          <w:lang w:val="en-GB"/>
        </w:rPr>
        <w:t>ntroduction</w:t>
      </w:r>
    </w:p>
    <w:p w14:paraId="118DE8B9" w14:textId="2EBB6E02" w:rsidR="00500E0C" w:rsidRPr="004D288D" w:rsidRDefault="00557370" w:rsidP="00772597">
      <w:pPr>
        <w:pStyle w:val="Para1"/>
        <w:rPr>
          <w:lang w:val="en-GB"/>
        </w:rPr>
      </w:pPr>
      <w:r w:rsidRPr="004D288D">
        <w:rPr>
          <w:lang w:val="en-GB"/>
        </w:rPr>
        <w:t xml:space="preserve">The twenty-sixth meeting of the Subsidiary Body on Scientific, Technical and Technological Advice </w:t>
      </w:r>
      <w:r w:rsidR="00500E0C" w:rsidRPr="004D288D">
        <w:rPr>
          <w:lang w:val="en-GB"/>
        </w:rPr>
        <w:t>was attended by the following Parties to the Convention</w:t>
      </w:r>
      <w:r w:rsidR="00C40FEA" w:rsidRPr="004D288D">
        <w:rPr>
          <w:lang w:val="en-GB"/>
        </w:rPr>
        <w:t xml:space="preserve"> on Biological Diversity</w:t>
      </w:r>
      <w:r w:rsidR="00500E0C" w:rsidRPr="004D288D">
        <w:rPr>
          <w:lang w:val="en-GB"/>
        </w:rPr>
        <w:t>: [to be completed]</w:t>
      </w:r>
    </w:p>
    <w:p w14:paraId="0DA3BF61" w14:textId="2B672656" w:rsidR="00BF18D1" w:rsidRPr="004D288D" w:rsidRDefault="00BF18D1" w:rsidP="00772597">
      <w:pPr>
        <w:pStyle w:val="Para1"/>
        <w:rPr>
          <w:lang w:val="en-GB"/>
        </w:rPr>
      </w:pPr>
      <w:r w:rsidRPr="004D288D">
        <w:rPr>
          <w:lang w:val="en-GB"/>
        </w:rPr>
        <w:t>The following States not party to the Convention were also represented: [to be completed]</w:t>
      </w:r>
    </w:p>
    <w:p w14:paraId="59DBBDCD" w14:textId="0FC8BF89" w:rsidR="00BF18D1" w:rsidRPr="004D288D" w:rsidRDefault="000841C2" w:rsidP="00772597">
      <w:pPr>
        <w:pStyle w:val="Para1"/>
        <w:rPr>
          <w:lang w:val="en-GB"/>
        </w:rPr>
      </w:pPr>
      <w:r w:rsidRPr="004D288D">
        <w:rPr>
          <w:lang w:val="en-GB"/>
        </w:rPr>
        <w:t>The meeting was also attended by observer</w:t>
      </w:r>
      <w:r w:rsidR="00EA5B26" w:rsidRPr="004D288D">
        <w:rPr>
          <w:lang w:val="en-GB"/>
        </w:rPr>
        <w:t>s</w:t>
      </w:r>
      <w:r w:rsidRPr="004D288D">
        <w:rPr>
          <w:lang w:val="en-GB"/>
        </w:rPr>
        <w:t xml:space="preserve"> from United Nations bodies, specialized agencies</w:t>
      </w:r>
      <w:r w:rsidR="004739C7" w:rsidRPr="004D288D">
        <w:rPr>
          <w:lang w:val="en-GB"/>
        </w:rPr>
        <w:t xml:space="preserve"> [to be completed]</w:t>
      </w:r>
      <w:r w:rsidR="005C2885" w:rsidRPr="004D288D">
        <w:rPr>
          <w:lang w:val="en-GB"/>
        </w:rPr>
        <w:t>.</w:t>
      </w:r>
    </w:p>
    <w:p w14:paraId="6CF0D059" w14:textId="00D30066" w:rsidR="00477A55" w:rsidRPr="004D288D" w:rsidRDefault="00477A55" w:rsidP="00772597">
      <w:pPr>
        <w:pStyle w:val="Para1"/>
        <w:rPr>
          <w:lang w:val="en-GB"/>
        </w:rPr>
      </w:pPr>
      <w:r w:rsidRPr="004D288D">
        <w:rPr>
          <w:lang w:val="en-GB"/>
        </w:rPr>
        <w:t xml:space="preserve">Information on participation in the </w:t>
      </w:r>
      <w:r w:rsidR="00307C0C" w:rsidRPr="004D288D">
        <w:rPr>
          <w:lang w:val="en-GB"/>
        </w:rPr>
        <w:t>meeting</w:t>
      </w:r>
      <w:r w:rsidRPr="004D288D">
        <w:rPr>
          <w:lang w:val="en-GB"/>
        </w:rPr>
        <w:t xml:space="preserve"> is available</w:t>
      </w:r>
      <w:r w:rsidR="00307C0C" w:rsidRPr="004D288D">
        <w:rPr>
          <w:lang w:val="en-GB"/>
        </w:rPr>
        <w:t xml:space="preserve"> in </w:t>
      </w:r>
      <w:r w:rsidR="000D74D2" w:rsidRPr="004D288D">
        <w:rPr>
          <w:lang w:val="en-GB"/>
        </w:rPr>
        <w:t xml:space="preserve">information </w:t>
      </w:r>
      <w:r w:rsidR="004739C7" w:rsidRPr="004D288D">
        <w:rPr>
          <w:lang w:val="en-GB"/>
        </w:rPr>
        <w:t xml:space="preserve">document </w:t>
      </w:r>
      <w:r w:rsidR="00307C0C" w:rsidRPr="004D288D">
        <w:rPr>
          <w:lang w:val="en-GB"/>
        </w:rPr>
        <w:t>[CBD/SBSTTA/26/INF/--]</w:t>
      </w:r>
      <w:r w:rsidR="000D74D2" w:rsidRPr="004D288D">
        <w:rPr>
          <w:lang w:val="en-GB"/>
        </w:rPr>
        <w:t>.</w:t>
      </w:r>
    </w:p>
    <w:p w14:paraId="57B217A9" w14:textId="22DB672D" w:rsidR="004E26AC" w:rsidRPr="00470519" w:rsidRDefault="004E26AC" w:rsidP="00CD3E49">
      <w:pPr>
        <w:pStyle w:val="Item"/>
      </w:pPr>
      <w:r w:rsidRPr="00470519">
        <w:t>Item 1</w:t>
      </w:r>
    </w:p>
    <w:p w14:paraId="754BCDA1" w14:textId="63949F59" w:rsidR="00557370" w:rsidRPr="00470519" w:rsidRDefault="004E26AC" w:rsidP="00CD3E49">
      <w:pPr>
        <w:pStyle w:val="Item"/>
        <w:rPr>
          <w:caps/>
        </w:rPr>
      </w:pPr>
      <w:r w:rsidRPr="00470519">
        <w:t>Opening of the meeting</w:t>
      </w:r>
    </w:p>
    <w:p w14:paraId="781C9BC9" w14:textId="0B39BB93" w:rsidR="00557370" w:rsidRPr="004D288D" w:rsidRDefault="00557370" w:rsidP="00772597">
      <w:pPr>
        <w:pStyle w:val="Para1"/>
        <w:rPr>
          <w:lang w:val="en-GB"/>
        </w:rPr>
      </w:pPr>
      <w:r w:rsidRPr="004D288D">
        <w:rPr>
          <w:lang w:val="en-GB"/>
        </w:rPr>
        <w:t xml:space="preserve">The meeting </w:t>
      </w:r>
      <w:r w:rsidR="00520652" w:rsidRPr="004D288D">
        <w:rPr>
          <w:lang w:val="en-GB"/>
        </w:rPr>
        <w:t>was</w:t>
      </w:r>
      <w:r w:rsidRPr="004D288D">
        <w:rPr>
          <w:lang w:val="en-GB"/>
        </w:rPr>
        <w:t xml:space="preserve"> opened at </w:t>
      </w:r>
      <w:r w:rsidR="00AB6059" w:rsidRPr="004D288D">
        <w:rPr>
          <w:lang w:val="en-GB"/>
        </w:rPr>
        <w:t>10.20</w:t>
      </w:r>
      <w:r w:rsidRPr="004D288D">
        <w:rPr>
          <w:lang w:val="en-GB"/>
        </w:rPr>
        <w:t xml:space="preserve"> </w:t>
      </w:r>
      <w:r w:rsidR="004739C7" w:rsidRPr="004D288D">
        <w:rPr>
          <w:lang w:val="en-GB"/>
        </w:rPr>
        <w:t xml:space="preserve">a.m. </w:t>
      </w:r>
      <w:r w:rsidRPr="004D288D">
        <w:rPr>
          <w:lang w:val="en-GB"/>
        </w:rPr>
        <w:t>on 13 May 2024</w:t>
      </w:r>
      <w:r w:rsidR="009675DB" w:rsidRPr="004D288D">
        <w:rPr>
          <w:lang w:val="en-GB"/>
        </w:rPr>
        <w:t xml:space="preserve"> by </w:t>
      </w:r>
      <w:r w:rsidR="00AB6059" w:rsidRPr="004D288D">
        <w:rPr>
          <w:lang w:val="en-GB"/>
        </w:rPr>
        <w:t>the Chair, Senka Barudanović (Bosnia and Herzegovina)</w:t>
      </w:r>
      <w:r w:rsidRPr="004D288D">
        <w:rPr>
          <w:lang w:val="en-GB"/>
        </w:rPr>
        <w:t xml:space="preserve">. </w:t>
      </w:r>
    </w:p>
    <w:p w14:paraId="628B35A4" w14:textId="59E7754A" w:rsidR="008832FB" w:rsidRPr="004D288D" w:rsidRDefault="00AB6059" w:rsidP="00772597">
      <w:pPr>
        <w:pStyle w:val="Para1"/>
        <w:rPr>
          <w:lang w:val="en-GB"/>
        </w:rPr>
      </w:pPr>
      <w:r w:rsidRPr="004D288D">
        <w:rPr>
          <w:lang w:val="en-GB"/>
        </w:rPr>
        <w:t xml:space="preserve">In her opening remarks, the Chair welcomed participants to the meeting and expressed her condolences to the people and </w:t>
      </w:r>
      <w:r w:rsidR="004739C7" w:rsidRPr="004D288D">
        <w:rPr>
          <w:lang w:val="en-GB"/>
        </w:rPr>
        <w:t xml:space="preserve">the </w:t>
      </w:r>
      <w:r w:rsidRPr="004D288D">
        <w:rPr>
          <w:lang w:val="en-GB"/>
        </w:rPr>
        <w:t>Government of Kenya for the lives and homes lost during the recent flooding. She said that the main challenge at the present meeting was translating into action the Kunming-Montreal Global Biodiversity Framework, adopted at the fifteenth meeting of the Conference of the Parties in December 2022. Parties had already been working to lay the ground for implementation of the Framework by setting national targets, updating or developing national biodiversity strategies and action plans, and mobilizing key institutions and organizations. In undertaking those actions</w:t>
      </w:r>
      <w:r w:rsidR="00C40FEA" w:rsidRPr="004D288D">
        <w:rPr>
          <w:lang w:val="en-GB"/>
        </w:rPr>
        <w:t>,</w:t>
      </w:r>
      <w:r w:rsidRPr="004D288D">
        <w:rPr>
          <w:lang w:val="en-GB"/>
        </w:rPr>
        <w:t xml:space="preserve"> it was important to build on the current wealth of knowledge and experience to inform decision-making. The work of the Subsidiary Body was crucial in ensuring that actions under the Framework were guided by a robust foundation of scientific and technical knowledge, tools and guidelines. The in-depth scientific and technical preparation for the present meeting had been made possible by the hard work of the three </w:t>
      </w:r>
      <w:r w:rsidR="00C40FEA" w:rsidRPr="004D288D">
        <w:rPr>
          <w:lang w:val="en-GB"/>
        </w:rPr>
        <w:t>a</w:t>
      </w:r>
      <w:r w:rsidRPr="004D288D">
        <w:rPr>
          <w:lang w:val="en-GB"/>
        </w:rPr>
        <w:t xml:space="preserve">d </w:t>
      </w:r>
      <w:r w:rsidR="00C40FEA" w:rsidRPr="004D288D">
        <w:rPr>
          <w:lang w:val="en-GB"/>
        </w:rPr>
        <w:t>h</w:t>
      </w:r>
      <w:r w:rsidRPr="004D288D">
        <w:rPr>
          <w:lang w:val="en-GB"/>
        </w:rPr>
        <w:t xml:space="preserve">oc </w:t>
      </w:r>
      <w:r w:rsidR="00C40FEA" w:rsidRPr="004D288D">
        <w:rPr>
          <w:lang w:val="en-GB"/>
        </w:rPr>
        <w:t>t</w:t>
      </w:r>
      <w:r w:rsidRPr="004D288D">
        <w:rPr>
          <w:lang w:val="en-GB"/>
        </w:rPr>
        <w:t xml:space="preserve">echnical </w:t>
      </w:r>
      <w:r w:rsidR="00C40FEA" w:rsidRPr="004D288D">
        <w:rPr>
          <w:lang w:val="en-GB"/>
        </w:rPr>
        <w:t>e</w:t>
      </w:r>
      <w:r w:rsidRPr="004D288D">
        <w:rPr>
          <w:lang w:val="en-GB"/>
        </w:rPr>
        <w:t xml:space="preserve">xpert </w:t>
      </w:r>
      <w:r w:rsidR="00C40FEA" w:rsidRPr="004D288D">
        <w:rPr>
          <w:lang w:val="en-GB"/>
        </w:rPr>
        <w:t>g</w:t>
      </w:r>
      <w:r w:rsidRPr="004D288D">
        <w:rPr>
          <w:lang w:val="en-GB"/>
        </w:rPr>
        <w:t xml:space="preserve">roups on indicators, synthetic biology and risk assessment. In conclusion, she urged participants to seek solutions </w:t>
      </w:r>
      <w:r w:rsidR="00C40FEA" w:rsidRPr="004D288D">
        <w:rPr>
          <w:lang w:val="en-GB"/>
        </w:rPr>
        <w:t xml:space="preserve">proactively </w:t>
      </w:r>
      <w:r w:rsidRPr="004D288D">
        <w:rPr>
          <w:lang w:val="en-GB"/>
        </w:rPr>
        <w:t>and compromise where views diverged in order to achieve a productive and successful meeting.</w:t>
      </w:r>
    </w:p>
    <w:p w14:paraId="30BE25F3" w14:textId="5B0F3CF0" w:rsidR="00AB6059" w:rsidRPr="004D288D" w:rsidRDefault="00AB6059" w:rsidP="00772597">
      <w:pPr>
        <w:pStyle w:val="Para1"/>
        <w:rPr>
          <w:lang w:val="en-GB"/>
        </w:rPr>
      </w:pPr>
      <w:r w:rsidRPr="004D288D">
        <w:rPr>
          <w:lang w:val="en-GB"/>
        </w:rPr>
        <w:lastRenderedPageBreak/>
        <w:t xml:space="preserve">Opening statements were made by the Executive Director of </w:t>
      </w:r>
      <w:r w:rsidR="00C40FEA" w:rsidRPr="004D288D">
        <w:rPr>
          <w:lang w:val="en-GB"/>
        </w:rPr>
        <w:t>the United Nations Environment Programme (</w:t>
      </w:r>
      <w:r w:rsidRPr="004D288D">
        <w:rPr>
          <w:lang w:val="en-GB"/>
        </w:rPr>
        <w:t>UNEP</w:t>
      </w:r>
      <w:r w:rsidR="00C40FEA" w:rsidRPr="004D288D">
        <w:rPr>
          <w:lang w:val="en-GB"/>
        </w:rPr>
        <w:t>)</w:t>
      </w:r>
      <w:r w:rsidRPr="004D288D">
        <w:rPr>
          <w:lang w:val="en-GB"/>
        </w:rPr>
        <w:t>, Inger Andersen; and by the Acting Executive Secretary of the Secretariat of the Convention, David Cooper.</w:t>
      </w:r>
    </w:p>
    <w:p w14:paraId="7F53894F" w14:textId="55F4E07F" w:rsidR="00AB6059" w:rsidRPr="004D288D" w:rsidRDefault="005A0D8F" w:rsidP="00772597">
      <w:pPr>
        <w:pStyle w:val="Para1"/>
        <w:rPr>
          <w:lang w:val="en-GB"/>
        </w:rPr>
      </w:pPr>
      <w:r w:rsidRPr="004D288D">
        <w:rPr>
          <w:lang w:val="en-GB"/>
        </w:rPr>
        <w:t>I</w:t>
      </w:r>
      <w:r w:rsidR="00AB6059" w:rsidRPr="004D288D">
        <w:rPr>
          <w:lang w:val="en-GB"/>
        </w:rPr>
        <w:t xml:space="preserve">n her opening remarks, </w:t>
      </w:r>
      <w:r w:rsidR="00C40FEA" w:rsidRPr="004D288D">
        <w:rPr>
          <w:lang w:val="en-GB"/>
        </w:rPr>
        <w:t xml:space="preserve">the Executive Director </w:t>
      </w:r>
      <w:r w:rsidR="00AB6059" w:rsidRPr="004D288D">
        <w:rPr>
          <w:lang w:val="en-GB"/>
        </w:rPr>
        <w:t xml:space="preserve">welcomed the Subsidiary Body to </w:t>
      </w:r>
      <w:r w:rsidR="00C40FEA" w:rsidRPr="004D288D">
        <w:rPr>
          <w:lang w:val="en-GB"/>
        </w:rPr>
        <w:t xml:space="preserve">UNEP </w:t>
      </w:r>
      <w:r w:rsidR="00AB6059" w:rsidRPr="004D288D">
        <w:rPr>
          <w:lang w:val="en-GB"/>
        </w:rPr>
        <w:t xml:space="preserve">headquarters for its second successive meeting. Ensuring the success of the Framework entailed a whole-of-government, whole-of-society approach, which in turn required that every country had access to the right science, technology and technical skills for national implementation. In that regard, she highlighted three main areas that presented opportunities for effective action by the Subsidiary Body. First, increasing accountability and transparency would help countries </w:t>
      </w:r>
      <w:r w:rsidRPr="004D288D">
        <w:rPr>
          <w:lang w:val="en-GB"/>
        </w:rPr>
        <w:t xml:space="preserve">to </w:t>
      </w:r>
      <w:r w:rsidR="00AB6059" w:rsidRPr="004D288D">
        <w:rPr>
          <w:lang w:val="en-GB"/>
        </w:rPr>
        <w:t xml:space="preserve">deliver on their national commitments. Clear metrics for measuring success were needed, supported by strengthened national capacities for monitoring and reporting progress, as well as a coherent approach to aggregating national data to help </w:t>
      </w:r>
      <w:r w:rsidRPr="004D288D">
        <w:rPr>
          <w:lang w:val="en-GB"/>
        </w:rPr>
        <w:t xml:space="preserve">to </w:t>
      </w:r>
      <w:r w:rsidR="00AB6059" w:rsidRPr="004D288D">
        <w:rPr>
          <w:lang w:val="en-GB"/>
        </w:rPr>
        <w:t xml:space="preserve">review progress at the global scale. Second, advancement of the Global Action Plan on Biodiversity and Health would help the health sector to link up with action on issues of environmental concern, recognizing the connectivity between planetary health and human health. Incentives were needed for countries to integrate health and biodiversity, as set out in the Global Action Plan. Third, using the global oceans agenda to elevate marine and coastal work was a natural continuation of the foundational work of the UNEP Regional Seas Programme. The </w:t>
      </w:r>
      <w:r w:rsidR="00FC607F" w:rsidRPr="004D288D">
        <w:rPr>
          <w:lang w:val="en-GB"/>
        </w:rPr>
        <w:t xml:space="preserve">Agreement under the </w:t>
      </w:r>
      <w:r w:rsidR="00AB6059" w:rsidRPr="004D288D">
        <w:rPr>
          <w:lang w:val="en-GB"/>
        </w:rPr>
        <w:t xml:space="preserve">United Nations </w:t>
      </w:r>
      <w:r w:rsidR="00FC607F" w:rsidRPr="004D288D">
        <w:rPr>
          <w:lang w:val="en-GB"/>
        </w:rPr>
        <w:t xml:space="preserve">Convention on the Law of the Sea on the Conservation and Sustainable Use of Marine Biological Diversity </w:t>
      </w:r>
      <w:r w:rsidR="00AB6059" w:rsidRPr="004D288D">
        <w:rPr>
          <w:lang w:val="en-GB"/>
        </w:rPr>
        <w:t xml:space="preserve">of Areas beyond National </w:t>
      </w:r>
      <w:r w:rsidR="00F117C9" w:rsidRPr="004D288D">
        <w:rPr>
          <w:lang w:val="en-GB"/>
        </w:rPr>
        <w:t xml:space="preserve">Jurisdiction </w:t>
      </w:r>
      <w:r w:rsidR="00AB6059" w:rsidRPr="004D288D">
        <w:rPr>
          <w:lang w:val="en-GB"/>
        </w:rPr>
        <w:t xml:space="preserve">and the </w:t>
      </w:r>
      <w:r w:rsidR="00416110" w:rsidRPr="004D288D">
        <w:rPr>
          <w:lang w:val="en-GB"/>
        </w:rPr>
        <w:t xml:space="preserve">United Nations Decade of </w:t>
      </w:r>
      <w:r w:rsidR="00AB6059" w:rsidRPr="004D288D">
        <w:rPr>
          <w:lang w:val="en-GB"/>
        </w:rPr>
        <w:t xml:space="preserve">Ocean </w:t>
      </w:r>
      <w:r w:rsidR="00416110" w:rsidRPr="004D288D">
        <w:rPr>
          <w:lang w:val="en-GB"/>
        </w:rPr>
        <w:t xml:space="preserve">Science for Sustainable Development </w:t>
      </w:r>
      <w:r w:rsidR="00AB6059" w:rsidRPr="004D288D">
        <w:rPr>
          <w:lang w:val="en-GB"/>
        </w:rPr>
        <w:t xml:space="preserve">had elevated the global profile of ocean action; further collaboration with the Subsidiary Body would help </w:t>
      </w:r>
      <w:r w:rsidR="00416110" w:rsidRPr="004D288D">
        <w:rPr>
          <w:lang w:val="en-GB"/>
        </w:rPr>
        <w:t xml:space="preserve">to </w:t>
      </w:r>
      <w:r w:rsidR="00AB6059" w:rsidRPr="004D288D">
        <w:rPr>
          <w:lang w:val="en-GB"/>
        </w:rPr>
        <w:t xml:space="preserve">identify areas that met the criteria for ecologically or biologically significant marine areas and </w:t>
      </w:r>
      <w:r w:rsidR="00416110" w:rsidRPr="004D288D">
        <w:rPr>
          <w:lang w:val="en-GB"/>
        </w:rPr>
        <w:t xml:space="preserve">to </w:t>
      </w:r>
      <w:r w:rsidR="00AB6059" w:rsidRPr="004D288D">
        <w:rPr>
          <w:lang w:val="en-GB"/>
        </w:rPr>
        <w:t>develop effective area-based conservation measures. In conclusion, she thanked all actors for the work done to ensure that science and technical and technological knowledge supported healthy biodiversity, for healthy people and a healthy planet.</w:t>
      </w:r>
    </w:p>
    <w:p w14:paraId="2BC17E4F" w14:textId="3850DA05" w:rsidR="00AB6059" w:rsidRPr="004D288D" w:rsidRDefault="00AB6059" w:rsidP="00772597">
      <w:pPr>
        <w:pStyle w:val="Para1"/>
        <w:rPr>
          <w:lang w:val="en-GB"/>
        </w:rPr>
      </w:pPr>
      <w:r w:rsidRPr="004D288D">
        <w:rPr>
          <w:lang w:val="en-GB"/>
        </w:rPr>
        <w:t xml:space="preserve">The Acting Executive Secretary expressed solidarity with the victims of the recent floods in Kenya and of other environmental catastrophes around the world, which were indicative of the price being paid for inaction on a range of planetary crises, including climate change, the water crisis, pollution and loss of ecosystem services. The close linkage between all those environmental challenges and biodiversity loss highlighted the urgent need for coordinated action to implement the Framework. The goals and targets of the Framework were inevitably ambitious, given the scale of the challenges </w:t>
      </w:r>
      <w:r w:rsidR="001A079B" w:rsidRPr="004D288D">
        <w:rPr>
          <w:lang w:val="en-GB"/>
        </w:rPr>
        <w:t xml:space="preserve">that </w:t>
      </w:r>
      <w:r w:rsidRPr="004D288D">
        <w:rPr>
          <w:lang w:val="en-GB"/>
        </w:rPr>
        <w:t>the planet</w:t>
      </w:r>
      <w:r w:rsidR="001A079B" w:rsidRPr="004D288D">
        <w:rPr>
          <w:lang w:val="en-GB"/>
        </w:rPr>
        <w:t xml:space="preserve"> faced</w:t>
      </w:r>
      <w:r w:rsidRPr="004D288D">
        <w:rPr>
          <w:lang w:val="en-GB"/>
        </w:rPr>
        <w:t xml:space="preserve">. The present meeting of the Subsidiary Body presented an opportunity to further strengthen collective efforts to implement the Framework with valuable scientific and technical inputs from the </w:t>
      </w:r>
      <w:r w:rsidR="001A079B" w:rsidRPr="004D288D">
        <w:rPr>
          <w:lang w:val="en-GB"/>
        </w:rPr>
        <w:t>a</w:t>
      </w:r>
      <w:r w:rsidRPr="004D288D">
        <w:rPr>
          <w:lang w:val="en-GB"/>
        </w:rPr>
        <w:t xml:space="preserve">d </w:t>
      </w:r>
      <w:r w:rsidR="001A079B" w:rsidRPr="004D288D">
        <w:rPr>
          <w:lang w:val="en-GB"/>
        </w:rPr>
        <w:t>h</w:t>
      </w:r>
      <w:r w:rsidRPr="004D288D">
        <w:rPr>
          <w:lang w:val="en-GB"/>
        </w:rPr>
        <w:t xml:space="preserve">oc </w:t>
      </w:r>
      <w:r w:rsidR="001A079B" w:rsidRPr="004D288D">
        <w:rPr>
          <w:lang w:val="en-GB"/>
        </w:rPr>
        <w:t>t</w:t>
      </w:r>
      <w:r w:rsidRPr="004D288D">
        <w:rPr>
          <w:lang w:val="en-GB"/>
        </w:rPr>
        <w:t xml:space="preserve">echnical </w:t>
      </w:r>
      <w:r w:rsidR="001A079B" w:rsidRPr="004D288D">
        <w:rPr>
          <w:lang w:val="en-GB"/>
        </w:rPr>
        <w:t>e</w:t>
      </w:r>
      <w:r w:rsidRPr="004D288D">
        <w:rPr>
          <w:lang w:val="en-GB"/>
        </w:rPr>
        <w:t xml:space="preserve">xpert </w:t>
      </w:r>
      <w:r w:rsidR="001A079B" w:rsidRPr="004D288D">
        <w:rPr>
          <w:lang w:val="en-GB"/>
        </w:rPr>
        <w:t>g</w:t>
      </w:r>
      <w:r w:rsidRPr="004D288D">
        <w:rPr>
          <w:lang w:val="en-GB"/>
        </w:rPr>
        <w:t xml:space="preserve">roups. A wide range of expertise was available at the present meeting, and generous financial support from several Governments had made possible the attendance of </w:t>
      </w:r>
      <w:r w:rsidR="001A079B" w:rsidRPr="004D288D">
        <w:rPr>
          <w:lang w:val="en-GB"/>
        </w:rPr>
        <w:t xml:space="preserve">representatives from </w:t>
      </w:r>
      <w:r w:rsidRPr="004D288D">
        <w:rPr>
          <w:lang w:val="en-GB"/>
        </w:rPr>
        <w:t xml:space="preserve">a large number of developing country Parties and representatives of indigenous peoples and local communities. Additional funding would be needed to ensure full participation in </w:t>
      </w:r>
      <w:r w:rsidR="001A079B" w:rsidRPr="004D288D">
        <w:rPr>
          <w:lang w:val="en-GB"/>
        </w:rPr>
        <w:t xml:space="preserve">future </w:t>
      </w:r>
      <w:r w:rsidRPr="004D288D">
        <w:rPr>
          <w:lang w:val="en-GB"/>
        </w:rPr>
        <w:t>meetings, including the sixteenth meeting of the Conference of the Parties</w:t>
      </w:r>
      <w:r w:rsidR="001A079B" w:rsidRPr="004D288D">
        <w:rPr>
          <w:lang w:val="en-GB"/>
        </w:rPr>
        <w:t>,</w:t>
      </w:r>
      <w:r w:rsidRPr="004D288D">
        <w:rPr>
          <w:lang w:val="en-GB"/>
        </w:rPr>
        <w:t xml:space="preserve"> in Cali, Colombia, in October 2024. In concluding, the Acting Executive Secretary highlighted a number of important issues that would be considered on the agenda of the present meeting, including the monitoring framework for the Kunming-Montreal Global Biodiversity Framework, the scientific and technical needs to support implementation of the Framework, horizon scanning </w:t>
      </w:r>
      <w:r w:rsidR="001A079B" w:rsidRPr="004D288D">
        <w:rPr>
          <w:lang w:val="en-GB"/>
        </w:rPr>
        <w:t xml:space="preserve">with regard to </w:t>
      </w:r>
      <w:r w:rsidRPr="004D288D">
        <w:rPr>
          <w:lang w:val="en-GB"/>
        </w:rPr>
        <w:t>synthetic biology, risk assessment and risk management, marine and coastal biodiversity, and biodiversity and health. He expressed hope that the spirit of multilateralism, as demonstrated by the adoption of the Framework at the fifteenth meeting of the Conference of the Parties, would prevail during the coming meetings and lead to the adoption of important decisions.</w:t>
      </w:r>
    </w:p>
    <w:p w14:paraId="50C76B02" w14:textId="03CBB1D7" w:rsidR="00502B54" w:rsidRPr="004D288D" w:rsidRDefault="00502B54" w:rsidP="00772597">
      <w:pPr>
        <w:pStyle w:val="Para1"/>
        <w:rPr>
          <w:lang w:val="en-GB"/>
        </w:rPr>
      </w:pPr>
      <w:r w:rsidRPr="004D288D">
        <w:rPr>
          <w:lang w:val="en-GB"/>
        </w:rPr>
        <w:t>Following the opening remarks, the representative of Ukraine raised a point of order. The representative of the Russian Federation exercised his right of reply.</w:t>
      </w:r>
    </w:p>
    <w:p w14:paraId="6E0D9EAB" w14:textId="0C4579B2" w:rsidR="00CD3E49" w:rsidRPr="00470519" w:rsidRDefault="00CD3E49" w:rsidP="000F28D9">
      <w:pPr>
        <w:pStyle w:val="Item"/>
        <w:keepNext/>
      </w:pPr>
      <w:r w:rsidRPr="00470519">
        <w:t>Item 2</w:t>
      </w:r>
    </w:p>
    <w:p w14:paraId="71865ABA" w14:textId="04337B3F" w:rsidR="00557370" w:rsidRPr="00470519" w:rsidRDefault="00CD3E49" w:rsidP="00CD3E49">
      <w:pPr>
        <w:pStyle w:val="Item"/>
        <w:rPr>
          <w:caps/>
        </w:rPr>
      </w:pPr>
      <w:r w:rsidRPr="00470519">
        <w:t>Organizational matters</w:t>
      </w:r>
    </w:p>
    <w:p w14:paraId="4A539392" w14:textId="77777777" w:rsidR="00557370" w:rsidRPr="00470519" w:rsidRDefault="00557370" w:rsidP="000A229C">
      <w:pPr>
        <w:pStyle w:val="Heading2"/>
        <w:rPr>
          <w:b/>
        </w:rPr>
      </w:pPr>
      <w:r w:rsidRPr="00470519">
        <w:lastRenderedPageBreak/>
        <w:t>Election of officers</w:t>
      </w:r>
    </w:p>
    <w:p w14:paraId="38F3357E" w14:textId="51819498" w:rsidR="00F87CEB" w:rsidRPr="004D288D" w:rsidRDefault="00AB6059" w:rsidP="00772597">
      <w:pPr>
        <w:pStyle w:val="Para1"/>
        <w:rPr>
          <w:kern w:val="22"/>
          <w:lang w:val="en-GB"/>
        </w:rPr>
      </w:pPr>
      <w:r w:rsidRPr="004D288D">
        <w:rPr>
          <w:lang w:val="en-GB"/>
        </w:rPr>
        <w:t>In accordance with the elections held at the twenty-fourth and twenty-fifth meetings of the Subsidiary Body, the Bureau of the Subsidiary Body at its twenty-sixth meeting comprised the following members</w:t>
      </w:r>
      <w:r w:rsidR="00680070" w:rsidRPr="004D288D">
        <w:rPr>
          <w:lang w:val="en-GB"/>
        </w:rPr>
        <w:t>:</w:t>
      </w:r>
    </w:p>
    <w:p w14:paraId="643BF538" w14:textId="229B6DD7" w:rsidR="00AB6059" w:rsidRPr="00470519" w:rsidRDefault="00AB6059" w:rsidP="00AB6059">
      <w:pPr>
        <w:tabs>
          <w:tab w:val="left" w:pos="2880"/>
        </w:tabs>
        <w:spacing w:before="120"/>
        <w:ind w:left="1138"/>
      </w:pPr>
      <w:r w:rsidRPr="00470519">
        <w:t>Chair:</w:t>
      </w:r>
      <w:r w:rsidRPr="00470519">
        <w:tab/>
        <w:t>Senka Barudanović (Bosnia and Herzegovina)</w:t>
      </w:r>
    </w:p>
    <w:p w14:paraId="6B3B49E5" w14:textId="77777777" w:rsidR="00AB6059" w:rsidRPr="00470519" w:rsidRDefault="00AB6059" w:rsidP="00AB6059">
      <w:pPr>
        <w:tabs>
          <w:tab w:val="left" w:pos="2880"/>
        </w:tabs>
        <w:spacing w:before="120"/>
        <w:ind w:left="1134"/>
      </w:pPr>
      <w:r w:rsidRPr="00470519">
        <w:t>Vice-Chairs:</w:t>
      </w:r>
      <w:r w:rsidRPr="00470519">
        <w:tab/>
        <w:t>Taulant Bino (Albania)</w:t>
      </w:r>
    </w:p>
    <w:p w14:paraId="5C8ECD40" w14:textId="1FC1CD13" w:rsidR="00AB6059" w:rsidRPr="00470519" w:rsidRDefault="00AB6059" w:rsidP="00AB6059">
      <w:pPr>
        <w:tabs>
          <w:tab w:val="left" w:pos="720"/>
          <w:tab w:val="left" w:pos="1440"/>
          <w:tab w:val="left" w:pos="2160"/>
          <w:tab w:val="left" w:pos="2880"/>
          <w:tab w:val="left" w:pos="3600"/>
          <w:tab w:val="left" w:pos="4320"/>
          <w:tab w:val="left" w:pos="5040"/>
          <w:tab w:val="left" w:pos="6161"/>
        </w:tabs>
        <w:spacing w:before="120"/>
        <w:ind w:left="2880"/>
      </w:pPr>
      <w:r w:rsidRPr="00470519">
        <w:t>Jahidul Kabir (Bangladesh)</w:t>
      </w:r>
    </w:p>
    <w:p w14:paraId="6D650237" w14:textId="38BA96B8" w:rsidR="00AB6059" w:rsidRPr="00470519" w:rsidRDefault="00AB6059" w:rsidP="00AB6059">
      <w:pPr>
        <w:spacing w:before="120"/>
        <w:ind w:left="2880"/>
      </w:pPr>
      <w:r w:rsidRPr="00470519">
        <w:t>Scott Wilson (Canada)</w:t>
      </w:r>
    </w:p>
    <w:p w14:paraId="5712DC62" w14:textId="22B54917" w:rsidR="00AB6059" w:rsidRPr="00360EE0"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de-DE"/>
        </w:rPr>
      </w:pPr>
      <w:r w:rsidRPr="00360EE0">
        <w:rPr>
          <w:lang w:val="de-DE"/>
        </w:rPr>
        <w:t>Jan Plesnik (Czechia)</w:t>
      </w:r>
    </w:p>
    <w:p w14:paraId="099D84BB" w14:textId="6F36266C" w:rsidR="00AB6059" w:rsidRPr="00360EE0"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de-DE"/>
        </w:rPr>
      </w:pPr>
      <w:r w:rsidRPr="00360EE0">
        <w:rPr>
          <w:lang w:val="de-DE"/>
        </w:rPr>
        <w:t>Marina von Weissenberg (Finland)</w:t>
      </w:r>
    </w:p>
    <w:p w14:paraId="7AF9A756" w14:textId="553DCDA2" w:rsidR="00AB6059" w:rsidRPr="00360EE0"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fr-CA"/>
        </w:rPr>
      </w:pPr>
      <w:r w:rsidRPr="00360EE0">
        <w:rPr>
          <w:lang w:val="fr-CA"/>
        </w:rPr>
        <w:t>Jean Bruno Mikissa (Gabon)</w:t>
      </w:r>
    </w:p>
    <w:p w14:paraId="5695914A" w14:textId="70F10FB9" w:rsidR="00AB6059" w:rsidRPr="00360EE0"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fr-CA"/>
        </w:rPr>
      </w:pPr>
      <w:r w:rsidRPr="00360EE0">
        <w:rPr>
          <w:lang w:val="fr-CA"/>
        </w:rPr>
        <w:t>Aria St. Louis (Grenada)</w:t>
      </w:r>
    </w:p>
    <w:p w14:paraId="42F3B83F" w14:textId="3B4C2677" w:rsidR="00AB6059" w:rsidRPr="00360EE0"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fr-CA"/>
        </w:rPr>
      </w:pPr>
      <w:r w:rsidRPr="00360EE0">
        <w:rPr>
          <w:lang w:val="fr-CA"/>
        </w:rPr>
        <w:t>Bilal Qtishat (Jordan)</w:t>
      </w:r>
    </w:p>
    <w:p w14:paraId="1AF0261A" w14:textId="270D73F9" w:rsidR="00AB6059" w:rsidRPr="00360EE0"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fr-CA"/>
        </w:rPr>
      </w:pPr>
      <w:r w:rsidRPr="00360EE0">
        <w:rPr>
          <w:lang w:val="fr-CA"/>
        </w:rPr>
        <w:t>Kenneth Uiseb (Namibia)</w:t>
      </w:r>
    </w:p>
    <w:p w14:paraId="09F2656D" w14:textId="10C8BEEC" w:rsidR="00AB6059" w:rsidRPr="0066363C" w:rsidRDefault="00416110" w:rsidP="00AB6059">
      <w:pPr>
        <w:tabs>
          <w:tab w:val="left" w:pos="720"/>
          <w:tab w:val="left" w:pos="1440"/>
          <w:tab w:val="left" w:pos="2160"/>
          <w:tab w:val="left" w:pos="2880"/>
          <w:tab w:val="left" w:pos="3600"/>
          <w:tab w:val="left" w:pos="4320"/>
          <w:tab w:val="left" w:pos="5040"/>
          <w:tab w:val="left" w:pos="6161"/>
        </w:tabs>
        <w:spacing w:before="120"/>
        <w:ind w:left="2880"/>
        <w:rPr>
          <w:lang w:val="es-ES"/>
        </w:rPr>
      </w:pPr>
      <w:r w:rsidRPr="0066363C">
        <w:rPr>
          <w:lang w:val="es-ES"/>
        </w:rPr>
        <w:t>Raquel Hilianova Soto Torres</w:t>
      </w:r>
      <w:r w:rsidR="00AB6059" w:rsidRPr="0066363C">
        <w:rPr>
          <w:lang w:val="es-ES"/>
        </w:rPr>
        <w:t xml:space="preserve"> (Peru)</w:t>
      </w:r>
    </w:p>
    <w:p w14:paraId="3329BFFE" w14:textId="77777777" w:rsidR="00AB6059" w:rsidRPr="00470519" w:rsidRDefault="00AB6059" w:rsidP="00AB6059">
      <w:pPr>
        <w:spacing w:before="120"/>
        <w:ind w:left="1134"/>
      </w:pPr>
      <w:r w:rsidRPr="00470519">
        <w:t>Substitute Vice-Chair for the Nagoya Protocol</w:t>
      </w:r>
      <w:r w:rsidRPr="00470519">
        <w:rPr>
          <w:rFonts w:ascii="Helvetica Neue" w:hAnsi="Helvetica Neue"/>
          <w:color w:val="333333"/>
          <w:sz w:val="21"/>
          <w:szCs w:val="21"/>
          <w:shd w:val="clear" w:color="auto" w:fill="F5F5F5"/>
        </w:rPr>
        <w:t xml:space="preserve"> </w:t>
      </w:r>
      <w:r w:rsidRPr="00470519">
        <w:t>on Access to Genetic Resources and the Fair and Equitable Sharing of Benefits Arising from their Utilization to the Convention on Biological Diversity:</w:t>
      </w:r>
    </w:p>
    <w:p w14:paraId="63B7525B" w14:textId="77777777" w:rsidR="00AB6059" w:rsidRPr="0066363C" w:rsidRDefault="00AB6059" w:rsidP="00AB6059">
      <w:pPr>
        <w:spacing w:before="120"/>
        <w:ind w:left="2880"/>
        <w:rPr>
          <w:lang w:val="es-ES"/>
        </w:rPr>
      </w:pPr>
      <w:r w:rsidRPr="0066363C">
        <w:rPr>
          <w:lang w:val="es-ES"/>
        </w:rPr>
        <w:t>Francis Reyes Polanco (Dominican Republic) for Grenada</w:t>
      </w:r>
    </w:p>
    <w:p w14:paraId="0ADF5A28" w14:textId="77777777" w:rsidR="00AB6059" w:rsidRPr="00470519" w:rsidRDefault="00AB6059" w:rsidP="00AB6059">
      <w:pPr>
        <w:spacing w:before="120"/>
        <w:ind w:left="1134"/>
      </w:pPr>
      <w:r w:rsidRPr="00470519">
        <w:t>Substitute Vice-Chair for the Cartagena Protocol on Biosafety to the Convention on Biological Diversity and the Nagoya Protocol:</w:t>
      </w:r>
    </w:p>
    <w:p w14:paraId="359275FE" w14:textId="77777777" w:rsidR="00AB6059" w:rsidRPr="00470519" w:rsidRDefault="00AB6059" w:rsidP="00A24C2B">
      <w:pPr>
        <w:spacing w:before="120"/>
        <w:ind w:left="2880"/>
      </w:pPr>
      <w:r w:rsidRPr="00470519">
        <w:t>Jane Stratford (United Kingdom of Great Britain and Northern Ireland) for Canada</w:t>
      </w:r>
    </w:p>
    <w:p w14:paraId="783F2CBD" w14:textId="4258CCF9" w:rsidR="00AB6059" w:rsidRPr="004D288D" w:rsidRDefault="00A24C2B" w:rsidP="00772597">
      <w:pPr>
        <w:pStyle w:val="Para1"/>
        <w:rPr>
          <w:kern w:val="22"/>
          <w:lang w:val="en-GB"/>
        </w:rPr>
      </w:pPr>
      <w:r w:rsidRPr="004D288D">
        <w:rPr>
          <w:lang w:val="en-GB"/>
        </w:rPr>
        <w:t>At the 1st plenary session, on 13 May, it was agreed that Mr. Mikissa would act as Rapporteur for the meeting.</w:t>
      </w:r>
    </w:p>
    <w:p w14:paraId="1D64FF4C" w14:textId="6A249FF2" w:rsidR="004674B8" w:rsidRPr="004D288D" w:rsidRDefault="00A24C2B" w:rsidP="00772597">
      <w:pPr>
        <w:pStyle w:val="Para1"/>
        <w:rPr>
          <w:lang w:val="en-GB"/>
        </w:rPr>
      </w:pPr>
      <w:r w:rsidRPr="004D288D">
        <w:rPr>
          <w:lang w:val="en-GB"/>
        </w:rPr>
        <w:t xml:space="preserve">The Rapporteur made a statement on behalf of all participants, thanking the Chair and </w:t>
      </w:r>
      <w:r w:rsidR="007E0ABD" w:rsidRPr="004D288D">
        <w:rPr>
          <w:lang w:val="en-GB"/>
        </w:rPr>
        <w:t xml:space="preserve">the </w:t>
      </w:r>
      <w:r w:rsidRPr="004D288D">
        <w:rPr>
          <w:lang w:val="en-GB"/>
        </w:rPr>
        <w:t xml:space="preserve">members of the Bureau for their work in preparing for the meeting, the Acting Executive Secretary and his team for the meeting documents and logistical arrangements, the </w:t>
      </w:r>
      <w:r w:rsidR="006915F0" w:rsidRPr="004D288D">
        <w:rPr>
          <w:lang w:val="en-GB"/>
        </w:rPr>
        <w:t>Executive Director and staff of UNEP</w:t>
      </w:r>
      <w:r w:rsidRPr="004D288D">
        <w:rPr>
          <w:lang w:val="en-GB"/>
        </w:rPr>
        <w:t xml:space="preserve"> for </w:t>
      </w:r>
      <w:r w:rsidR="006915F0" w:rsidRPr="004D288D">
        <w:rPr>
          <w:lang w:val="en-GB"/>
        </w:rPr>
        <w:t>their</w:t>
      </w:r>
      <w:r w:rsidRPr="004D288D">
        <w:rPr>
          <w:lang w:val="en-GB"/>
        </w:rPr>
        <w:t xml:space="preserve"> hospitality and the relevant Parties for providing funding to facilitate the participation of developing country representatives</w:t>
      </w:r>
      <w:r w:rsidR="004674B8" w:rsidRPr="004D288D">
        <w:rPr>
          <w:lang w:val="en-GB"/>
        </w:rPr>
        <w:t>.</w:t>
      </w:r>
    </w:p>
    <w:p w14:paraId="4742A477" w14:textId="2EC152C5" w:rsidR="00FE617A" w:rsidRPr="004D288D" w:rsidRDefault="00FE617A" w:rsidP="00772597">
      <w:pPr>
        <w:pStyle w:val="Para1"/>
        <w:rPr>
          <w:lang w:val="en-GB"/>
        </w:rPr>
      </w:pPr>
      <w:r w:rsidRPr="004D288D">
        <w:rPr>
          <w:lang w:val="en-GB"/>
        </w:rPr>
        <w:t>At its 5th plenary session, on 15 May, the Subsidiary Body elected the following members to serve for a term commencing at the end of its twenty-sixth meeting and ending at the end of its twenty-eighth meeting, to replace the members from Czechia, Finland, Gabon, Jordan and Peru: Sanne Kruid (Netherlands), Mostafa Madbouhi (Morocco), Jan Plesnik (Czechia) (continuation of office), Paulina Stowhas Salinas (Chile) and Ruliyana Susanti (Indonesia), with Ana Laura Mello (Uruguay) to serve as substitute for Chile for matters pertaining to the Cartagena and Nagoya Protocols.</w:t>
      </w:r>
    </w:p>
    <w:p w14:paraId="4ED86135" w14:textId="77777777" w:rsidR="00557370" w:rsidRPr="000A229C" w:rsidRDefault="00557370" w:rsidP="000A229C">
      <w:pPr>
        <w:pStyle w:val="Heading2"/>
      </w:pPr>
      <w:r w:rsidRPr="000A229C">
        <w:t>Adoption of the agenda and organization of work</w:t>
      </w:r>
    </w:p>
    <w:p w14:paraId="5E16004D" w14:textId="112F48A9" w:rsidR="00557370" w:rsidRPr="004D288D" w:rsidRDefault="004674B8" w:rsidP="00772597">
      <w:pPr>
        <w:pStyle w:val="Para1"/>
        <w:rPr>
          <w:b/>
          <w:bCs/>
          <w:lang w:val="en-GB"/>
        </w:rPr>
      </w:pPr>
      <w:r w:rsidRPr="004D288D">
        <w:rPr>
          <w:lang w:val="en-GB"/>
        </w:rPr>
        <w:t>At its 1st plenary session, the Subsidiary Body adopted the following agenda on the basis of t</w:t>
      </w:r>
      <w:r w:rsidR="00557370" w:rsidRPr="004D288D">
        <w:rPr>
          <w:lang w:val="en-GB"/>
        </w:rPr>
        <w:t xml:space="preserve">he provisional agenda </w:t>
      </w:r>
      <w:r w:rsidR="00FC5707" w:rsidRPr="004D288D">
        <w:rPr>
          <w:lang w:val="en-GB"/>
        </w:rPr>
        <w:t>prepared by the Secretariat</w:t>
      </w:r>
      <w:r w:rsidR="00557370" w:rsidRPr="004D288D">
        <w:rPr>
          <w:lang w:val="en-GB"/>
        </w:rPr>
        <w:t>.</w:t>
      </w:r>
      <w:r w:rsidR="00557370" w:rsidRPr="00470519">
        <w:rPr>
          <w:rStyle w:val="FootnoteReference"/>
          <w:kern w:val="22"/>
          <w:szCs w:val="22"/>
          <w:lang w:val="en-GB"/>
        </w:rPr>
        <w:footnoteReference w:id="2"/>
      </w:r>
    </w:p>
    <w:p w14:paraId="05AD579E" w14:textId="74BE79BB" w:rsidR="00673127" w:rsidRPr="004D288D" w:rsidRDefault="00673127" w:rsidP="00B25CC3">
      <w:pPr>
        <w:pStyle w:val="Para1"/>
        <w:numPr>
          <w:ilvl w:val="0"/>
          <w:numId w:val="0"/>
        </w:numPr>
        <w:tabs>
          <w:tab w:val="clear" w:pos="1134"/>
          <w:tab w:val="left" w:pos="1701"/>
        </w:tabs>
        <w:ind w:left="1134"/>
        <w:rPr>
          <w:lang w:val="en-GB"/>
        </w:rPr>
      </w:pPr>
      <w:r w:rsidRPr="004D288D">
        <w:rPr>
          <w:lang w:val="en-GB"/>
        </w:rPr>
        <w:t>1.</w:t>
      </w:r>
      <w:r w:rsidRPr="004D288D">
        <w:rPr>
          <w:lang w:val="en-GB"/>
        </w:rPr>
        <w:tab/>
        <w:t>Opening of the meeting.</w:t>
      </w:r>
    </w:p>
    <w:p w14:paraId="35558DE9" w14:textId="1CE2405E" w:rsidR="00673127" w:rsidRPr="004D288D" w:rsidRDefault="00673127" w:rsidP="00B25CC3">
      <w:pPr>
        <w:pStyle w:val="Para1"/>
        <w:numPr>
          <w:ilvl w:val="0"/>
          <w:numId w:val="0"/>
        </w:numPr>
        <w:tabs>
          <w:tab w:val="clear" w:pos="1134"/>
          <w:tab w:val="left" w:pos="1701"/>
        </w:tabs>
        <w:ind w:left="1701" w:hanging="567"/>
        <w:rPr>
          <w:lang w:val="en-GB"/>
        </w:rPr>
      </w:pPr>
      <w:r w:rsidRPr="004D288D">
        <w:rPr>
          <w:lang w:val="en-GB"/>
        </w:rPr>
        <w:lastRenderedPageBreak/>
        <w:t>2.</w:t>
      </w:r>
      <w:r w:rsidRPr="004D288D">
        <w:rPr>
          <w:lang w:val="en-GB"/>
        </w:rPr>
        <w:tab/>
        <w:t>Organizational matters: election of officers, adoption of the agenda and organization of work.</w:t>
      </w:r>
    </w:p>
    <w:p w14:paraId="2E31EC40" w14:textId="66CA9794" w:rsidR="00673127" w:rsidRPr="004D288D" w:rsidRDefault="00673127" w:rsidP="00B25CC3">
      <w:pPr>
        <w:pStyle w:val="Para1"/>
        <w:numPr>
          <w:ilvl w:val="0"/>
          <w:numId w:val="0"/>
        </w:numPr>
        <w:tabs>
          <w:tab w:val="clear" w:pos="1134"/>
          <w:tab w:val="left" w:pos="1701"/>
        </w:tabs>
        <w:ind w:left="1701" w:hanging="567"/>
        <w:rPr>
          <w:lang w:val="en-GB"/>
        </w:rPr>
      </w:pPr>
      <w:r w:rsidRPr="004D288D">
        <w:rPr>
          <w:lang w:val="en-GB"/>
        </w:rPr>
        <w:t>3.</w:t>
      </w:r>
      <w:r w:rsidRPr="004D288D">
        <w:rPr>
          <w:lang w:val="en-GB"/>
        </w:rPr>
        <w:tab/>
        <w:t>Monitoring framework for the Kunming-Montreal Global Biodiversity Framework.</w:t>
      </w:r>
    </w:p>
    <w:p w14:paraId="7B79FC61" w14:textId="4498EF68" w:rsidR="00673127" w:rsidRPr="004D288D" w:rsidRDefault="00673127" w:rsidP="00B25CC3">
      <w:pPr>
        <w:pStyle w:val="Para1"/>
        <w:numPr>
          <w:ilvl w:val="0"/>
          <w:numId w:val="0"/>
        </w:numPr>
        <w:tabs>
          <w:tab w:val="clear" w:pos="1134"/>
          <w:tab w:val="left" w:pos="1701"/>
        </w:tabs>
        <w:ind w:left="1701" w:hanging="567"/>
        <w:rPr>
          <w:lang w:val="en-GB"/>
        </w:rPr>
      </w:pPr>
      <w:r w:rsidRPr="004D288D">
        <w:rPr>
          <w:lang w:val="en-GB"/>
        </w:rPr>
        <w:t>4.</w:t>
      </w:r>
      <w:r w:rsidRPr="004D288D">
        <w:rPr>
          <w:lang w:val="en-GB"/>
        </w:rPr>
        <w:tab/>
        <w:t>Scientific and technical needs to support the implementation of the Kunming-Montreal Global Biodiversity Framework.</w:t>
      </w:r>
    </w:p>
    <w:p w14:paraId="11D40064" w14:textId="5FF6168F" w:rsidR="00673127" w:rsidRPr="004D288D" w:rsidRDefault="00673127" w:rsidP="00B25CC3">
      <w:pPr>
        <w:pStyle w:val="Para1"/>
        <w:numPr>
          <w:ilvl w:val="0"/>
          <w:numId w:val="0"/>
        </w:numPr>
        <w:tabs>
          <w:tab w:val="clear" w:pos="1134"/>
          <w:tab w:val="left" w:pos="1701"/>
        </w:tabs>
        <w:ind w:left="1134"/>
        <w:rPr>
          <w:lang w:val="en-GB"/>
        </w:rPr>
      </w:pPr>
      <w:r w:rsidRPr="004D288D">
        <w:rPr>
          <w:lang w:val="en-GB"/>
        </w:rPr>
        <w:t>5.</w:t>
      </w:r>
      <w:r w:rsidR="00CC3E0B" w:rsidRPr="004D288D">
        <w:rPr>
          <w:lang w:val="en-GB"/>
        </w:rPr>
        <w:tab/>
      </w:r>
      <w:r w:rsidRPr="004D288D">
        <w:rPr>
          <w:lang w:val="en-GB"/>
        </w:rPr>
        <w:t>Synthetic biology.</w:t>
      </w:r>
    </w:p>
    <w:p w14:paraId="0D1FA637" w14:textId="023E72C7" w:rsidR="00673127" w:rsidRPr="004D288D" w:rsidRDefault="00673127" w:rsidP="00B25CC3">
      <w:pPr>
        <w:pStyle w:val="Para1"/>
        <w:numPr>
          <w:ilvl w:val="0"/>
          <w:numId w:val="0"/>
        </w:numPr>
        <w:tabs>
          <w:tab w:val="clear" w:pos="1134"/>
          <w:tab w:val="left" w:pos="1701"/>
        </w:tabs>
        <w:ind w:left="1134"/>
        <w:rPr>
          <w:lang w:val="en-GB"/>
        </w:rPr>
      </w:pPr>
      <w:r w:rsidRPr="004D288D">
        <w:rPr>
          <w:lang w:val="en-GB"/>
        </w:rPr>
        <w:t>6.</w:t>
      </w:r>
      <w:r w:rsidR="00CC3E0B" w:rsidRPr="004D288D">
        <w:rPr>
          <w:lang w:val="en-GB"/>
        </w:rPr>
        <w:tab/>
      </w:r>
      <w:r w:rsidRPr="004D288D">
        <w:rPr>
          <w:lang w:val="en-GB"/>
        </w:rPr>
        <w:t>Risk assessment and risk management.</w:t>
      </w:r>
    </w:p>
    <w:p w14:paraId="12385411" w14:textId="33053BD4" w:rsidR="00673127" w:rsidRPr="004D288D" w:rsidRDefault="00673127" w:rsidP="00B25CC3">
      <w:pPr>
        <w:pStyle w:val="Para1"/>
        <w:numPr>
          <w:ilvl w:val="0"/>
          <w:numId w:val="0"/>
        </w:numPr>
        <w:tabs>
          <w:tab w:val="clear" w:pos="1134"/>
          <w:tab w:val="left" w:pos="1701"/>
        </w:tabs>
        <w:ind w:left="1134"/>
        <w:rPr>
          <w:lang w:val="en-GB"/>
        </w:rPr>
      </w:pPr>
      <w:r w:rsidRPr="004D288D">
        <w:rPr>
          <w:lang w:val="en-GB"/>
        </w:rPr>
        <w:t>7.</w:t>
      </w:r>
      <w:r w:rsidR="00CC3E0B" w:rsidRPr="004D288D">
        <w:rPr>
          <w:lang w:val="en-GB"/>
        </w:rPr>
        <w:tab/>
      </w:r>
      <w:r w:rsidRPr="004D288D">
        <w:rPr>
          <w:lang w:val="en-GB"/>
        </w:rPr>
        <w:t>Detection and identification of living modified organisms.</w:t>
      </w:r>
    </w:p>
    <w:p w14:paraId="15FDB99D" w14:textId="0BA3AF2C" w:rsidR="00673127" w:rsidRPr="004D288D" w:rsidRDefault="00673127" w:rsidP="00B25CC3">
      <w:pPr>
        <w:pStyle w:val="Para1"/>
        <w:numPr>
          <w:ilvl w:val="0"/>
          <w:numId w:val="0"/>
        </w:numPr>
        <w:tabs>
          <w:tab w:val="clear" w:pos="1134"/>
          <w:tab w:val="left" w:pos="1701"/>
        </w:tabs>
        <w:ind w:left="1138"/>
        <w:rPr>
          <w:lang w:val="en-GB"/>
        </w:rPr>
      </w:pPr>
      <w:r w:rsidRPr="004D288D">
        <w:rPr>
          <w:lang w:val="en-GB"/>
        </w:rPr>
        <w:t>8.</w:t>
      </w:r>
      <w:r w:rsidR="00CC3E0B" w:rsidRPr="004D288D">
        <w:rPr>
          <w:lang w:val="en-GB"/>
        </w:rPr>
        <w:tab/>
      </w:r>
      <w:r w:rsidRPr="004D288D">
        <w:rPr>
          <w:lang w:val="en-GB"/>
        </w:rPr>
        <w:t>Marine and coastal biodiversity:</w:t>
      </w:r>
    </w:p>
    <w:p w14:paraId="41C680AB" w14:textId="50BA9176" w:rsidR="00673127" w:rsidRPr="004D288D" w:rsidRDefault="00673127" w:rsidP="004153F0">
      <w:pPr>
        <w:pStyle w:val="Para1"/>
        <w:numPr>
          <w:ilvl w:val="0"/>
          <w:numId w:val="0"/>
        </w:numPr>
        <w:tabs>
          <w:tab w:val="clear" w:pos="1134"/>
        </w:tabs>
        <w:ind w:left="1699"/>
        <w:rPr>
          <w:lang w:val="en-GB"/>
        </w:rPr>
      </w:pPr>
      <w:r w:rsidRPr="004D288D">
        <w:rPr>
          <w:lang w:val="en-GB"/>
        </w:rPr>
        <w:t>(a)</w:t>
      </w:r>
      <w:r w:rsidR="006915F0" w:rsidRPr="004D288D">
        <w:rPr>
          <w:lang w:val="en-GB"/>
        </w:rPr>
        <w:tab/>
      </w:r>
      <w:r w:rsidRPr="004D288D">
        <w:rPr>
          <w:lang w:val="en-GB"/>
        </w:rPr>
        <w:t>Further work on ecologically or biologically significant marine areas;</w:t>
      </w:r>
    </w:p>
    <w:p w14:paraId="774308A5" w14:textId="4D76813A" w:rsidR="00673127" w:rsidRPr="004D288D" w:rsidRDefault="00673127" w:rsidP="004153F0">
      <w:pPr>
        <w:pStyle w:val="Para1"/>
        <w:numPr>
          <w:ilvl w:val="0"/>
          <w:numId w:val="0"/>
        </w:numPr>
        <w:tabs>
          <w:tab w:val="clear" w:pos="1134"/>
        </w:tabs>
        <w:ind w:left="1699"/>
        <w:rPr>
          <w:lang w:val="en-GB"/>
        </w:rPr>
      </w:pPr>
      <w:r w:rsidRPr="004D288D">
        <w:rPr>
          <w:lang w:val="en-GB"/>
        </w:rPr>
        <w:t>(b)</w:t>
      </w:r>
      <w:r w:rsidR="006915F0" w:rsidRPr="004D288D">
        <w:rPr>
          <w:lang w:val="en-GB"/>
        </w:rPr>
        <w:tab/>
      </w:r>
      <w:r w:rsidRPr="004D288D">
        <w:rPr>
          <w:lang w:val="en-GB"/>
        </w:rPr>
        <w:t>Conservation and sustainable use of marine and coastal biodiversity.</w:t>
      </w:r>
    </w:p>
    <w:p w14:paraId="61AF8AB0" w14:textId="5BC91D3A" w:rsidR="00673127" w:rsidRPr="004D288D" w:rsidRDefault="00673127" w:rsidP="004153F0">
      <w:pPr>
        <w:pStyle w:val="Para1"/>
        <w:numPr>
          <w:ilvl w:val="0"/>
          <w:numId w:val="0"/>
        </w:numPr>
        <w:tabs>
          <w:tab w:val="clear" w:pos="1134"/>
        </w:tabs>
        <w:ind w:left="1138"/>
        <w:rPr>
          <w:lang w:val="en-GB"/>
        </w:rPr>
      </w:pPr>
      <w:r w:rsidRPr="004D288D">
        <w:rPr>
          <w:lang w:val="en-GB"/>
        </w:rPr>
        <w:t>9.</w:t>
      </w:r>
      <w:r w:rsidR="00CC3E0B" w:rsidRPr="004D288D">
        <w:rPr>
          <w:lang w:val="en-GB"/>
        </w:rPr>
        <w:tab/>
      </w:r>
      <w:r w:rsidRPr="004D288D">
        <w:rPr>
          <w:lang w:val="en-GB"/>
        </w:rPr>
        <w:t>Biodiversity and health.</w:t>
      </w:r>
    </w:p>
    <w:p w14:paraId="26687FBE" w14:textId="54455281" w:rsidR="00673127" w:rsidRPr="004D288D" w:rsidRDefault="00673127" w:rsidP="004153F0">
      <w:pPr>
        <w:pStyle w:val="Para1"/>
        <w:numPr>
          <w:ilvl w:val="0"/>
          <w:numId w:val="0"/>
        </w:numPr>
        <w:tabs>
          <w:tab w:val="clear" w:pos="1134"/>
        </w:tabs>
        <w:ind w:left="1138"/>
        <w:rPr>
          <w:lang w:val="en-GB"/>
        </w:rPr>
      </w:pPr>
      <w:r w:rsidRPr="004D288D">
        <w:rPr>
          <w:lang w:val="en-GB"/>
        </w:rPr>
        <w:t>10.</w:t>
      </w:r>
      <w:r w:rsidR="00CC3E0B" w:rsidRPr="004D288D">
        <w:rPr>
          <w:lang w:val="en-GB"/>
        </w:rPr>
        <w:tab/>
      </w:r>
      <w:r w:rsidRPr="004D288D">
        <w:rPr>
          <w:lang w:val="en-GB"/>
        </w:rPr>
        <w:t>Other matters.</w:t>
      </w:r>
    </w:p>
    <w:p w14:paraId="11F974E4" w14:textId="42C66183" w:rsidR="00673127" w:rsidRPr="004D288D" w:rsidRDefault="00673127" w:rsidP="004153F0">
      <w:pPr>
        <w:pStyle w:val="Para1"/>
        <w:numPr>
          <w:ilvl w:val="0"/>
          <w:numId w:val="0"/>
        </w:numPr>
        <w:tabs>
          <w:tab w:val="clear" w:pos="1134"/>
        </w:tabs>
        <w:ind w:left="1138"/>
        <w:rPr>
          <w:lang w:val="en-GB"/>
        </w:rPr>
      </w:pPr>
      <w:r w:rsidRPr="004D288D">
        <w:rPr>
          <w:lang w:val="en-GB"/>
        </w:rPr>
        <w:t>11.</w:t>
      </w:r>
      <w:r w:rsidR="00CC3E0B" w:rsidRPr="004D288D">
        <w:rPr>
          <w:lang w:val="en-GB"/>
        </w:rPr>
        <w:tab/>
      </w:r>
      <w:r w:rsidRPr="004D288D">
        <w:rPr>
          <w:lang w:val="en-GB"/>
        </w:rPr>
        <w:t>Adoption of the report.</w:t>
      </w:r>
    </w:p>
    <w:p w14:paraId="3B8BAE49" w14:textId="08D0908E" w:rsidR="00FC5707" w:rsidRPr="004D288D" w:rsidRDefault="00673127" w:rsidP="004153F0">
      <w:pPr>
        <w:pStyle w:val="Para1"/>
        <w:numPr>
          <w:ilvl w:val="0"/>
          <w:numId w:val="0"/>
        </w:numPr>
        <w:tabs>
          <w:tab w:val="clear" w:pos="1134"/>
        </w:tabs>
        <w:ind w:left="1138"/>
        <w:rPr>
          <w:lang w:val="en-GB"/>
        </w:rPr>
      </w:pPr>
      <w:r w:rsidRPr="004D288D">
        <w:rPr>
          <w:lang w:val="en-GB"/>
        </w:rPr>
        <w:t>12.</w:t>
      </w:r>
      <w:r w:rsidR="00CC3E0B" w:rsidRPr="004D288D">
        <w:rPr>
          <w:lang w:val="en-GB"/>
        </w:rPr>
        <w:tab/>
      </w:r>
      <w:r w:rsidRPr="004D288D">
        <w:rPr>
          <w:lang w:val="en-GB"/>
        </w:rPr>
        <w:t>Closure of the meeting</w:t>
      </w:r>
    </w:p>
    <w:p w14:paraId="3361250F" w14:textId="519665DF" w:rsidR="00FC5707" w:rsidRPr="004D288D" w:rsidRDefault="00F557C3" w:rsidP="004153F0">
      <w:pPr>
        <w:pStyle w:val="Para1"/>
        <w:numPr>
          <w:ilvl w:val="0"/>
          <w:numId w:val="0"/>
        </w:numPr>
        <w:ind w:left="927" w:hanging="360"/>
        <w:rPr>
          <w:i/>
          <w:iCs/>
          <w:lang w:val="en-GB"/>
        </w:rPr>
      </w:pPr>
      <w:r w:rsidRPr="004D288D">
        <w:rPr>
          <w:i/>
          <w:iCs/>
          <w:lang w:val="en-GB"/>
        </w:rPr>
        <w:t>Organization of work</w:t>
      </w:r>
    </w:p>
    <w:p w14:paraId="0D165FD8" w14:textId="1EFDD516" w:rsidR="00557370" w:rsidRPr="004D288D" w:rsidRDefault="00F557C3" w:rsidP="00772597">
      <w:pPr>
        <w:pStyle w:val="Para1"/>
        <w:rPr>
          <w:rFonts w:eastAsia="Batang"/>
          <w:lang w:val="en-GB" w:eastAsia="ja-JP"/>
        </w:rPr>
      </w:pPr>
      <w:r w:rsidRPr="004D288D">
        <w:rPr>
          <w:rFonts w:eastAsia="Batang"/>
          <w:lang w:val="en-GB" w:eastAsia="ja-JP"/>
        </w:rPr>
        <w:t>At its 1st plenary session, t</w:t>
      </w:r>
      <w:r w:rsidR="00557370" w:rsidRPr="004D288D">
        <w:rPr>
          <w:rFonts w:eastAsia="Batang"/>
          <w:lang w:val="en-GB" w:eastAsia="ja-JP"/>
        </w:rPr>
        <w:t xml:space="preserve">he Subsidiary Body </w:t>
      </w:r>
      <w:r w:rsidR="0030044E" w:rsidRPr="004D288D">
        <w:rPr>
          <w:rFonts w:eastAsia="Batang"/>
          <w:lang w:val="en-GB" w:eastAsia="ja-JP"/>
        </w:rPr>
        <w:t>approve</w:t>
      </w:r>
      <w:r w:rsidR="00A83D01" w:rsidRPr="004D288D">
        <w:rPr>
          <w:rFonts w:eastAsia="Batang"/>
          <w:lang w:val="en-GB" w:eastAsia="ja-JP"/>
        </w:rPr>
        <w:t>d</w:t>
      </w:r>
      <w:r w:rsidR="0030044E" w:rsidRPr="004D288D">
        <w:rPr>
          <w:rFonts w:eastAsia="Batang"/>
          <w:lang w:val="en-GB" w:eastAsia="ja-JP"/>
        </w:rPr>
        <w:t xml:space="preserve"> </w:t>
      </w:r>
      <w:r w:rsidR="00557370" w:rsidRPr="004D288D">
        <w:rPr>
          <w:rFonts w:eastAsia="Batang"/>
          <w:lang w:val="en-GB" w:eastAsia="ja-JP"/>
        </w:rPr>
        <w:t>the proposed organization of work.</w:t>
      </w:r>
      <w:r w:rsidR="00A83D01" w:rsidRPr="00470519">
        <w:rPr>
          <w:rStyle w:val="FootnoteReference"/>
          <w:rFonts w:eastAsia="Batang"/>
          <w:lang w:val="en-GB" w:eastAsia="ja-JP"/>
        </w:rPr>
        <w:footnoteReference w:id="3"/>
      </w:r>
    </w:p>
    <w:p w14:paraId="1F6D9349" w14:textId="77777777" w:rsidR="00A9749F" w:rsidRPr="00470519" w:rsidRDefault="00A9749F" w:rsidP="00A9749F">
      <w:pPr>
        <w:pStyle w:val="Item"/>
      </w:pPr>
      <w:r w:rsidRPr="00470519">
        <w:t>Item 3</w:t>
      </w:r>
    </w:p>
    <w:p w14:paraId="49B80A2C" w14:textId="77777777" w:rsidR="00A9749F" w:rsidRPr="00470519" w:rsidRDefault="00A9749F" w:rsidP="00A9749F">
      <w:pPr>
        <w:pStyle w:val="Item"/>
        <w:rPr>
          <w:rFonts w:eastAsia="MS Mincho"/>
          <w:lang w:eastAsia="en-CA"/>
        </w:rPr>
      </w:pPr>
      <w:r w:rsidRPr="00470519">
        <w:t xml:space="preserve">Monitoring framework for the Kunming-Montreal Global </w:t>
      </w:r>
      <w:r w:rsidRPr="00470519">
        <w:rPr>
          <w:bCs/>
        </w:rPr>
        <w:t>Biodiversity Framework</w:t>
      </w:r>
    </w:p>
    <w:p w14:paraId="346B0BBB" w14:textId="6533FE89" w:rsidR="00A9749F" w:rsidRPr="004D288D" w:rsidRDefault="00A9749F" w:rsidP="00772597">
      <w:pPr>
        <w:pStyle w:val="Para1"/>
        <w:rPr>
          <w:rFonts w:eastAsia="MS Mincho"/>
          <w:lang w:val="en-GB" w:eastAsia="en-CA"/>
        </w:rPr>
      </w:pPr>
      <w:bookmarkStart w:id="1" w:name="_Hlk162511220"/>
      <w:r w:rsidRPr="004D288D">
        <w:rPr>
          <w:rFonts w:eastAsia="MS Mincho"/>
          <w:lang w:val="en-GB" w:eastAsia="en-CA"/>
        </w:rPr>
        <w:t xml:space="preserve">The </w:t>
      </w:r>
      <w:r w:rsidRPr="004D288D">
        <w:rPr>
          <w:rFonts w:eastAsia="Batang"/>
          <w:lang w:val="en-GB" w:eastAsia="ja-JP"/>
        </w:rPr>
        <w:t>Subsidiary</w:t>
      </w:r>
      <w:r w:rsidRPr="004D288D">
        <w:rPr>
          <w:rFonts w:eastAsia="MS Mincho"/>
          <w:lang w:val="en-GB" w:eastAsia="en-CA"/>
        </w:rPr>
        <w:t xml:space="preserve"> Body considered agenda item 3 at its 1st plenary session. It had before it</w:t>
      </w:r>
      <w:bookmarkEnd w:id="1"/>
      <w:r w:rsidRPr="004D288D">
        <w:rPr>
          <w:rFonts w:eastAsia="MS Mincho"/>
          <w:lang w:val="en-GB" w:eastAsia="en-CA"/>
        </w:rPr>
        <w:t xml:space="preserve"> a note by the Secretariat on the monitoring framework for the Kunming-Montreal Global Biodiversity Framework</w:t>
      </w:r>
      <w:r w:rsidR="0096229D" w:rsidRPr="004D288D">
        <w:rPr>
          <w:rFonts w:eastAsia="MS Mincho"/>
          <w:lang w:val="en-GB" w:eastAsia="en-CA"/>
        </w:rPr>
        <w:t>,</w:t>
      </w:r>
      <w:r w:rsidR="0031570B" w:rsidRPr="00470519">
        <w:rPr>
          <w:rStyle w:val="FootnoteReference"/>
          <w:rFonts w:eastAsia="MS Mincho"/>
          <w:lang w:val="en-GB" w:eastAsia="en-CA"/>
        </w:rPr>
        <w:footnoteReference w:id="4"/>
      </w:r>
      <w:r w:rsidR="00377B40" w:rsidRPr="004D288D">
        <w:rPr>
          <w:lang w:val="en-GB"/>
        </w:rPr>
        <w:t xml:space="preserve"> </w:t>
      </w:r>
      <w:r w:rsidR="00377B40" w:rsidRPr="004D288D">
        <w:rPr>
          <w:rFonts w:eastAsia="MS Mincho"/>
          <w:lang w:val="en-GB" w:eastAsia="en-CA"/>
        </w:rPr>
        <w:t>which included a draft recommendation</w:t>
      </w:r>
      <w:r w:rsidRPr="004D288D">
        <w:rPr>
          <w:rFonts w:eastAsia="MS Mincho"/>
          <w:lang w:val="en-GB" w:eastAsia="en-CA"/>
        </w:rPr>
        <w:t xml:space="preserve">. It also had before it nine information </w:t>
      </w:r>
      <w:r w:rsidR="00EC5A6F" w:rsidRPr="004D288D">
        <w:rPr>
          <w:rFonts w:eastAsia="MS Mincho"/>
          <w:lang w:val="en-GB" w:eastAsia="en-CA"/>
        </w:rPr>
        <w:t>documents</w:t>
      </w:r>
      <w:r w:rsidRPr="004D288D">
        <w:rPr>
          <w:rFonts w:eastAsia="MS Mincho"/>
          <w:lang w:val="en-GB" w:eastAsia="en-CA"/>
        </w:rPr>
        <w:t xml:space="preserve"> relating to</w:t>
      </w:r>
      <w:r w:rsidR="00EC5A6F" w:rsidRPr="004D288D">
        <w:rPr>
          <w:rFonts w:eastAsia="MS Mincho"/>
          <w:lang w:val="en-GB" w:eastAsia="en-CA"/>
        </w:rPr>
        <w:t>:</w:t>
      </w:r>
      <w:r w:rsidRPr="004D288D">
        <w:rPr>
          <w:rFonts w:eastAsia="MS Mincho"/>
          <w:lang w:val="en-GB" w:eastAsia="en-CA"/>
        </w:rPr>
        <w:t xml:space="preserve"> a scientific and technical review of the traditional knowledge indicators</w:t>
      </w:r>
      <w:r w:rsidR="00EC5A6F" w:rsidRPr="004D288D">
        <w:rPr>
          <w:rFonts w:eastAsia="MS Mincho"/>
          <w:lang w:val="en-GB" w:eastAsia="en-CA"/>
        </w:rPr>
        <w:t>;</w:t>
      </w:r>
      <w:r w:rsidRPr="00470519">
        <w:rPr>
          <w:rStyle w:val="FootnoteReference"/>
          <w:rFonts w:eastAsia="MS Mincho"/>
          <w:lang w:val="en-GB" w:eastAsia="en-CA"/>
        </w:rPr>
        <w:footnoteReference w:id="5"/>
      </w:r>
      <w:r w:rsidRPr="004D288D">
        <w:rPr>
          <w:rFonts w:eastAsia="MS Mincho"/>
          <w:lang w:val="en-GB" w:eastAsia="en-CA"/>
        </w:rPr>
        <w:t xml:space="preserve"> a study on access and benefit-sharing indicators as they related to Target 13 and Goal C of the Framework</w:t>
      </w:r>
      <w:r w:rsidR="00EC5A6F" w:rsidRPr="004D288D">
        <w:rPr>
          <w:rFonts w:eastAsia="MS Mincho"/>
          <w:lang w:val="en-GB" w:eastAsia="en-CA"/>
        </w:rPr>
        <w:t>;</w:t>
      </w:r>
      <w:r w:rsidRPr="00470519">
        <w:rPr>
          <w:rStyle w:val="FootnoteReference"/>
          <w:rFonts w:eastAsia="MS Mincho"/>
          <w:lang w:val="en-GB" w:eastAsia="en-CA"/>
        </w:rPr>
        <w:footnoteReference w:id="6"/>
      </w:r>
      <w:r w:rsidRPr="004D288D">
        <w:rPr>
          <w:rFonts w:eastAsia="MS Mincho"/>
          <w:lang w:val="en-GB" w:eastAsia="en-CA"/>
        </w:rPr>
        <w:t xml:space="preserve"> the report of the online discussions of the Liaison Group on the Cartagena Protocol on Biosafety on the monitoring framework as it related to Target</w:t>
      </w:r>
      <w:r w:rsidR="0096229D" w:rsidRPr="004D288D">
        <w:rPr>
          <w:rFonts w:eastAsia="MS Mincho"/>
          <w:lang w:val="en-GB" w:eastAsia="en-CA"/>
        </w:rPr>
        <w:t> </w:t>
      </w:r>
      <w:r w:rsidRPr="004D288D">
        <w:rPr>
          <w:rFonts w:eastAsia="MS Mincho"/>
          <w:lang w:val="en-GB" w:eastAsia="en-CA"/>
        </w:rPr>
        <w:t>17</w:t>
      </w:r>
      <w:r w:rsidR="00EC5A6F" w:rsidRPr="004D288D">
        <w:rPr>
          <w:rFonts w:eastAsia="MS Mincho"/>
          <w:lang w:val="en-GB" w:eastAsia="en-CA"/>
        </w:rPr>
        <w:t>;</w:t>
      </w:r>
      <w:r w:rsidRPr="00470519">
        <w:rPr>
          <w:rStyle w:val="FootnoteReference"/>
          <w:rFonts w:eastAsia="MS Mincho"/>
          <w:lang w:val="en-GB" w:eastAsia="en-CA"/>
        </w:rPr>
        <w:footnoteReference w:id="7"/>
      </w:r>
      <w:r w:rsidRPr="004D288D">
        <w:rPr>
          <w:rFonts w:eastAsia="MS Mincho"/>
          <w:lang w:val="en-GB" w:eastAsia="en-CA"/>
        </w:rPr>
        <w:t xml:space="preserve"> guidance</w:t>
      </w:r>
      <w:r w:rsidRPr="004D288D">
        <w:rPr>
          <w:lang w:val="en-GB"/>
        </w:rPr>
        <w:t xml:space="preserve"> on using the indicators of the monitoring framework</w:t>
      </w:r>
      <w:r w:rsidR="00EC5A6F" w:rsidRPr="004D288D">
        <w:rPr>
          <w:lang w:val="en-GB"/>
        </w:rPr>
        <w:t>;</w:t>
      </w:r>
      <w:r w:rsidRPr="00470519">
        <w:rPr>
          <w:rStyle w:val="FootnoteReference"/>
          <w:rFonts w:eastAsiaTheme="majorEastAsia"/>
          <w:lang w:val="en-GB"/>
        </w:rPr>
        <w:footnoteReference w:id="8"/>
      </w:r>
      <w:r w:rsidRPr="004D288D">
        <w:rPr>
          <w:lang w:val="en-GB"/>
        </w:rPr>
        <w:t xml:space="preserve"> </w:t>
      </w:r>
      <w:r w:rsidRPr="004D288D">
        <w:rPr>
          <w:rFonts w:eastAsia="MS Mincho"/>
          <w:lang w:val="en-GB" w:eastAsia="en-CA"/>
        </w:rPr>
        <w:t>the report</w:t>
      </w:r>
      <w:r w:rsidRPr="004D288D">
        <w:rPr>
          <w:lang w:val="en-GB"/>
        </w:rPr>
        <w:t xml:space="preserve"> of the expert meeting on developing a methodology for headline indicator 7.2 under the monitoring framework</w:t>
      </w:r>
      <w:r w:rsidR="00EC5A6F" w:rsidRPr="004D288D">
        <w:rPr>
          <w:lang w:val="en-GB"/>
        </w:rPr>
        <w:t>;</w:t>
      </w:r>
      <w:r w:rsidRPr="00470519">
        <w:rPr>
          <w:rStyle w:val="FootnoteReference"/>
          <w:rFonts w:eastAsiaTheme="majorEastAsia"/>
          <w:lang w:val="en-GB"/>
        </w:rPr>
        <w:footnoteReference w:id="9"/>
      </w:r>
      <w:r w:rsidRPr="004D288D">
        <w:rPr>
          <w:lang w:val="en-GB"/>
        </w:rPr>
        <w:t xml:space="preserve"> guidance on needs related to implementing the monitoring framework</w:t>
      </w:r>
      <w:r w:rsidR="00EC5A6F" w:rsidRPr="004D288D">
        <w:rPr>
          <w:lang w:val="en-GB"/>
        </w:rPr>
        <w:t>;</w:t>
      </w:r>
      <w:r w:rsidRPr="00470519">
        <w:rPr>
          <w:rStyle w:val="FootnoteReference"/>
          <w:rFonts w:eastAsiaTheme="majorEastAsia"/>
          <w:lang w:val="en-GB"/>
        </w:rPr>
        <w:footnoteReference w:id="10"/>
      </w:r>
      <w:r w:rsidRPr="004D288D">
        <w:rPr>
          <w:lang w:val="en-GB"/>
        </w:rPr>
        <w:t xml:space="preserve"> </w:t>
      </w:r>
      <w:r w:rsidR="0096229D" w:rsidRPr="004D288D">
        <w:rPr>
          <w:lang w:val="en-GB"/>
        </w:rPr>
        <w:t xml:space="preserve">a note on </w:t>
      </w:r>
      <w:r w:rsidRPr="004D288D">
        <w:rPr>
          <w:lang w:val="en-GB"/>
        </w:rPr>
        <w:t>headline indicator</w:t>
      </w:r>
      <w:r w:rsidR="0096229D" w:rsidRPr="004D288D">
        <w:rPr>
          <w:lang w:val="en-GB"/>
        </w:rPr>
        <w:t> </w:t>
      </w:r>
      <w:r w:rsidRPr="004D288D">
        <w:rPr>
          <w:lang w:val="en-GB"/>
        </w:rPr>
        <w:t>D.3 on private funding</w:t>
      </w:r>
      <w:r w:rsidR="00EC5A6F" w:rsidRPr="004D288D">
        <w:rPr>
          <w:lang w:val="en-GB"/>
        </w:rPr>
        <w:t>;</w:t>
      </w:r>
      <w:r w:rsidRPr="00470519">
        <w:rPr>
          <w:rStyle w:val="FootnoteReference"/>
          <w:rFonts w:eastAsiaTheme="majorEastAsia"/>
          <w:lang w:val="en-GB"/>
        </w:rPr>
        <w:footnoteReference w:id="11"/>
      </w:r>
      <w:r w:rsidRPr="004D288D">
        <w:rPr>
          <w:lang w:val="en-GB"/>
        </w:rPr>
        <w:t xml:space="preserve"> guidance from the Informal Advisory Group on Technical and Scientific Cooperation regarding indicators for Target 20</w:t>
      </w:r>
      <w:r w:rsidR="00EC5A6F" w:rsidRPr="004D288D">
        <w:rPr>
          <w:lang w:val="en-GB"/>
        </w:rPr>
        <w:t>;</w:t>
      </w:r>
      <w:r w:rsidRPr="00470519">
        <w:rPr>
          <w:rStyle w:val="FootnoteReference"/>
          <w:rFonts w:eastAsiaTheme="majorEastAsia"/>
          <w:lang w:val="en-GB"/>
        </w:rPr>
        <w:footnoteReference w:id="12"/>
      </w:r>
      <w:r w:rsidRPr="004D288D">
        <w:rPr>
          <w:rFonts w:eastAsia="MS Mincho"/>
          <w:lang w:val="en-GB" w:eastAsia="en-CA"/>
        </w:rPr>
        <w:t xml:space="preserve"> and </w:t>
      </w:r>
      <w:r w:rsidRPr="004D288D">
        <w:rPr>
          <w:lang w:val="en-GB"/>
        </w:rPr>
        <w:t>comments on the outputs of the Ad Hoc Technical Expert Group on Indicators for the monitoring framework.</w:t>
      </w:r>
      <w:r w:rsidRPr="00470519">
        <w:rPr>
          <w:rStyle w:val="FootnoteReference"/>
          <w:rFonts w:eastAsiaTheme="majorEastAsia"/>
          <w:lang w:val="en-GB"/>
        </w:rPr>
        <w:footnoteReference w:id="13"/>
      </w:r>
    </w:p>
    <w:p w14:paraId="09ADE54C" w14:textId="3F239E12" w:rsidR="00A9749F" w:rsidRPr="004D288D" w:rsidRDefault="00A9749F" w:rsidP="00772597">
      <w:pPr>
        <w:pStyle w:val="Para1"/>
        <w:rPr>
          <w:lang w:val="en-GB"/>
        </w:rPr>
      </w:pPr>
      <w:r w:rsidRPr="004D288D">
        <w:rPr>
          <w:rFonts w:eastAsia="MS Mincho"/>
          <w:lang w:val="en-GB" w:eastAsia="en-CA"/>
        </w:rPr>
        <w:t xml:space="preserve">The representative of the </w:t>
      </w:r>
      <w:r w:rsidR="0096229D" w:rsidRPr="004D288D">
        <w:rPr>
          <w:rFonts w:eastAsia="MS Mincho"/>
          <w:lang w:val="en-GB" w:eastAsia="en-CA"/>
        </w:rPr>
        <w:t>S</w:t>
      </w:r>
      <w:r w:rsidRPr="004D288D">
        <w:rPr>
          <w:rFonts w:eastAsia="MS Mincho"/>
          <w:lang w:val="en-GB" w:eastAsia="en-CA"/>
        </w:rPr>
        <w:t>ecretariat provided a number of oral editorial corrections to the note by the Secretariat on the monitoring framework: for Target 18, changes to the complementary indicators had been inadvertently lost and the text in</w:t>
      </w:r>
      <w:r w:rsidR="00EC5A6F" w:rsidRPr="004D288D">
        <w:rPr>
          <w:rFonts w:eastAsia="MS Mincho"/>
          <w:lang w:val="en-GB" w:eastAsia="en-CA"/>
        </w:rPr>
        <w:t xml:space="preserve"> the table</w:t>
      </w:r>
      <w:r w:rsidRPr="004D288D">
        <w:rPr>
          <w:rFonts w:eastAsia="MS Mincho"/>
          <w:lang w:val="en-GB" w:eastAsia="en-CA"/>
        </w:rPr>
        <w:t xml:space="preserve"> was the original text from decision </w:t>
      </w:r>
      <w:r w:rsidRPr="004D288D">
        <w:rPr>
          <w:rFonts w:eastAsia="MS Mincho"/>
          <w:lang w:val="en-GB" w:eastAsia="en-CA"/>
        </w:rPr>
        <w:lastRenderedPageBreak/>
        <w:t>15/5 and should be deleted; and for Target 22, the land tenure indicator mistakenly appeared in the cell below the cell in which it belonged.</w:t>
      </w:r>
    </w:p>
    <w:p w14:paraId="6F423859" w14:textId="16B8AA29" w:rsidR="00A9749F" w:rsidRPr="004D288D" w:rsidRDefault="00A9749F" w:rsidP="00772597">
      <w:pPr>
        <w:pStyle w:val="Para1"/>
        <w:rPr>
          <w:rFonts w:eastAsia="MS Mincho"/>
          <w:lang w:val="en-GB" w:eastAsia="en-CA"/>
        </w:rPr>
      </w:pPr>
      <w:r w:rsidRPr="004D288D">
        <w:rPr>
          <w:rFonts w:eastAsia="MS Mincho"/>
          <w:lang w:val="en-GB" w:eastAsia="en-CA"/>
        </w:rPr>
        <w:t>Statements were made by the representatives of</w:t>
      </w:r>
      <w:r w:rsidRPr="004D288D">
        <w:rPr>
          <w:lang w:val="en-GB"/>
        </w:rPr>
        <w:t xml:space="preserve"> the following Parties: Argentina, Australia, Belgium, Brazil, Canada, China, Colombia, Costa Rica, Côte d’Ivoire, Cuba, Democratic Republic of the Congo, Egypt, European Union, Finland, France, Germany, Guatemala, Hungary, India, Indonesia, Japan, Jordan, Kenya, Malawi, Malaysia, Mexico, Morocco, </w:t>
      </w:r>
      <w:r w:rsidR="00696D3B" w:rsidRPr="004D288D">
        <w:rPr>
          <w:lang w:val="en-GB"/>
        </w:rPr>
        <w:t xml:space="preserve">Nepal, </w:t>
      </w:r>
      <w:r w:rsidRPr="004D288D">
        <w:rPr>
          <w:lang w:val="en-GB"/>
        </w:rPr>
        <w:t>Netherlands (Kingdom of the), New Zealand, Oman, Russian Federation, Seychelles (on behalf of members of the High Ambition Coalition for Nature), South Africa (on behalf of the African States), Spain, Sudan, Sweden, Switzerland, Syrian Arab Republic, Türkiye, Uganda, United Kingdom</w:t>
      </w:r>
      <w:r w:rsidR="004E4B88" w:rsidRPr="004D288D">
        <w:rPr>
          <w:lang w:val="en-GB"/>
        </w:rPr>
        <w:t>,</w:t>
      </w:r>
      <w:r w:rsidRPr="004D288D">
        <w:rPr>
          <w:lang w:val="en-GB"/>
        </w:rPr>
        <w:t xml:space="preserve"> United Republic of Tanzania, Uruguay and Zimbabwe.</w:t>
      </w:r>
      <w:r w:rsidRPr="00470519">
        <w:rPr>
          <w:rStyle w:val="FootnoteReference"/>
          <w:rFonts w:eastAsiaTheme="majorEastAsia"/>
          <w:lang w:val="en-GB"/>
        </w:rPr>
        <w:footnoteReference w:id="14"/>
      </w:r>
    </w:p>
    <w:p w14:paraId="5A78A0D2" w14:textId="6C7B523F" w:rsidR="00A9749F" w:rsidRPr="004D288D" w:rsidRDefault="00A9749F" w:rsidP="00772597">
      <w:pPr>
        <w:pStyle w:val="Para1"/>
        <w:rPr>
          <w:rFonts w:eastAsia="MS Mincho"/>
          <w:lang w:val="en-GB" w:eastAsia="en-CA"/>
        </w:rPr>
      </w:pPr>
      <w:r w:rsidRPr="004D288D">
        <w:rPr>
          <w:rFonts w:eastAsia="MS Mincho"/>
          <w:lang w:val="en-GB" w:eastAsia="en-CA"/>
        </w:rPr>
        <w:t xml:space="preserve">At its 2nd plenary session, on 13 May, the Subsidiary Body </w:t>
      </w:r>
      <w:r w:rsidR="006915F0" w:rsidRPr="004D288D">
        <w:rPr>
          <w:rFonts w:eastAsia="MS Mincho"/>
          <w:lang w:val="en-GB" w:eastAsia="en-CA"/>
        </w:rPr>
        <w:t>resumed</w:t>
      </w:r>
      <w:r w:rsidRPr="004D288D">
        <w:rPr>
          <w:rFonts w:eastAsia="MS Mincho"/>
          <w:lang w:val="en-GB" w:eastAsia="en-CA"/>
        </w:rPr>
        <w:t xml:space="preserve"> its consideration of agenda item 3. </w:t>
      </w:r>
    </w:p>
    <w:p w14:paraId="60BE871B" w14:textId="77777777" w:rsidR="00A9749F" w:rsidRPr="004D288D" w:rsidRDefault="00A9749F" w:rsidP="00772597">
      <w:pPr>
        <w:pStyle w:val="Para1"/>
        <w:rPr>
          <w:rFonts w:eastAsia="MS Mincho"/>
          <w:lang w:val="en-GB" w:eastAsia="en-CA"/>
        </w:rPr>
      </w:pPr>
      <w:r w:rsidRPr="004D288D">
        <w:rPr>
          <w:lang w:val="en-GB"/>
        </w:rPr>
        <w:t>Statements were made by representatives of the Food and Agriculture Organization of the United Nations and the International Whaling Commission.</w:t>
      </w:r>
    </w:p>
    <w:p w14:paraId="08520974" w14:textId="74B8060E" w:rsidR="00A9749F" w:rsidRPr="004D288D" w:rsidRDefault="00A9749F" w:rsidP="00772597">
      <w:pPr>
        <w:pStyle w:val="Para1"/>
        <w:rPr>
          <w:rFonts w:eastAsia="MS Mincho"/>
          <w:lang w:val="en-GB" w:eastAsia="en-CA"/>
        </w:rPr>
      </w:pPr>
      <w:r w:rsidRPr="004D288D">
        <w:rPr>
          <w:lang w:val="en-GB"/>
        </w:rPr>
        <w:t>Statements were also made by representatives of the CBD Alliance, the CBD Women’s Caucus, the Global Biodiversity Information Facility, the Global Youth Biodiversity Network, the Group on Earth Observations, the Group on Earth Observations Biodiversity Observation Network, the International Indigenous Forum on Biodiversity, the International Land Coalition, the</w:t>
      </w:r>
      <w:r w:rsidRPr="004D288D">
        <w:rPr>
          <w:rFonts w:asciiTheme="minorHAnsi" w:eastAsiaTheme="minorHAnsi" w:hAnsiTheme="minorHAnsi" w:cstheme="minorBidi"/>
          <w:kern w:val="2"/>
          <w:sz w:val="20"/>
          <w:szCs w:val="20"/>
          <w:lang w:val="en-GB"/>
          <w14:ligatures w14:val="standardContextual"/>
        </w:rPr>
        <w:t xml:space="preserve"> </w:t>
      </w:r>
      <w:r w:rsidRPr="004D288D">
        <w:rPr>
          <w:lang w:val="en-GB"/>
        </w:rPr>
        <w:t>International Union for Conservation of Nature and</w:t>
      </w:r>
      <w:r w:rsidRPr="004D288D">
        <w:rPr>
          <w:rFonts w:asciiTheme="minorHAnsi" w:eastAsiaTheme="minorHAnsi" w:hAnsiTheme="minorHAnsi" w:cstheme="minorBidi"/>
          <w:kern w:val="2"/>
          <w:sz w:val="20"/>
          <w:szCs w:val="20"/>
          <w:lang w:val="en-GB"/>
          <w14:ligatures w14:val="standardContextual"/>
        </w:rPr>
        <w:t xml:space="preserve"> </w:t>
      </w:r>
      <w:r w:rsidRPr="004D288D">
        <w:rPr>
          <w:lang w:val="en-GB"/>
        </w:rPr>
        <w:t xml:space="preserve">the </w:t>
      </w:r>
      <w:r w:rsidR="00FF3545" w:rsidRPr="004D288D">
        <w:rPr>
          <w:lang w:val="en-GB"/>
        </w:rPr>
        <w:t>S</w:t>
      </w:r>
      <w:r w:rsidRPr="004D288D">
        <w:rPr>
          <w:lang w:val="en-GB"/>
        </w:rPr>
        <w:t>ecretariat of the Minamata Convention on Mercury.</w:t>
      </w:r>
    </w:p>
    <w:p w14:paraId="4E41572B" w14:textId="7071088A" w:rsidR="00A9749F" w:rsidRPr="004D288D" w:rsidRDefault="00A9749F" w:rsidP="00772597">
      <w:pPr>
        <w:pStyle w:val="Para1"/>
        <w:rPr>
          <w:rFonts w:eastAsia="MS Mincho"/>
          <w:lang w:val="en-GB" w:eastAsia="en-CA"/>
        </w:rPr>
      </w:pPr>
      <w:bookmarkStart w:id="2" w:name="_Hlk166670076"/>
      <w:r w:rsidRPr="004D288D">
        <w:rPr>
          <w:lang w:val="en-GB"/>
        </w:rPr>
        <w:t>Following the exchange of views, the Subsidiary Body agreed to establish a contact group, co-chaired by Anne Teller (European Union)</w:t>
      </w:r>
      <w:r w:rsidR="00A66457" w:rsidRPr="004D288D">
        <w:rPr>
          <w:lang w:val="en-GB"/>
        </w:rPr>
        <w:t xml:space="preserve"> and Hesiquio Benítez Diaz (Mexico)</w:t>
      </w:r>
      <w:r w:rsidRPr="004D288D">
        <w:rPr>
          <w:lang w:val="en-GB"/>
        </w:rPr>
        <w:t xml:space="preserve">, with a mandate to </w:t>
      </w:r>
      <w:bookmarkEnd w:id="2"/>
      <w:r w:rsidRPr="004D288D">
        <w:rPr>
          <w:lang w:val="en-GB"/>
        </w:rPr>
        <w:t xml:space="preserve">resolve the remaining issues with the binary questions that were not finalized by the Subsidiary Body at its twenty-fifth meeting, focusing on paragraphs on which there were the most comments. </w:t>
      </w:r>
    </w:p>
    <w:p w14:paraId="57A6A6B7" w14:textId="64156355" w:rsidR="003B7167" w:rsidRPr="004D288D" w:rsidRDefault="003B7167" w:rsidP="00772597">
      <w:pPr>
        <w:pStyle w:val="Para1"/>
        <w:rPr>
          <w:rFonts w:eastAsia="MS Mincho"/>
          <w:lang w:val="en-GB" w:eastAsia="en-CA"/>
        </w:rPr>
      </w:pPr>
      <w:r w:rsidRPr="004D288D">
        <w:rPr>
          <w:rFonts w:eastAsia="MS Mincho"/>
          <w:lang w:val="en-GB" w:eastAsia="en-CA"/>
        </w:rPr>
        <w:t xml:space="preserve">At the 6th plenary session, </w:t>
      </w:r>
      <w:r w:rsidR="00EC619E" w:rsidRPr="004D288D">
        <w:rPr>
          <w:lang w:val="en-GB"/>
        </w:rPr>
        <w:t xml:space="preserve">on 15 May, </w:t>
      </w:r>
      <w:r w:rsidR="002421F5" w:rsidRPr="004D288D">
        <w:rPr>
          <w:lang w:val="en-GB"/>
        </w:rPr>
        <w:t xml:space="preserve">one of </w:t>
      </w:r>
      <w:r w:rsidRPr="004D288D">
        <w:rPr>
          <w:rFonts w:eastAsia="MS Mincho"/>
          <w:lang w:val="en-GB" w:eastAsia="en-CA"/>
        </w:rPr>
        <w:t>the Co-Chair</w:t>
      </w:r>
      <w:r w:rsidR="002421F5" w:rsidRPr="004D288D">
        <w:rPr>
          <w:rFonts w:eastAsia="MS Mincho"/>
          <w:lang w:val="en-GB" w:eastAsia="en-CA"/>
        </w:rPr>
        <w:t>s</w:t>
      </w:r>
      <w:r w:rsidRPr="004D288D">
        <w:rPr>
          <w:rFonts w:eastAsia="MS Mincho"/>
          <w:lang w:val="en-GB" w:eastAsia="en-CA"/>
        </w:rPr>
        <w:t xml:space="preserve"> of the contact group reported that the group had established two friends-of-the-Chair groups, facilitated by Tim Strabala (New Zealand)</w:t>
      </w:r>
      <w:r w:rsidR="00C2472A" w:rsidRPr="004D288D">
        <w:rPr>
          <w:rFonts w:eastAsia="MS Mincho"/>
          <w:lang w:val="en-GB" w:eastAsia="en-CA"/>
        </w:rPr>
        <w:t xml:space="preserve"> and Ntakadzeni Tshidada (South Africa)</w:t>
      </w:r>
      <w:r w:rsidRPr="004D288D">
        <w:rPr>
          <w:rFonts w:eastAsia="MS Mincho"/>
          <w:lang w:val="en-GB" w:eastAsia="en-CA"/>
        </w:rPr>
        <w:t xml:space="preserve">, for the binary indicators for </w:t>
      </w:r>
      <w:r w:rsidR="00F00C1E" w:rsidRPr="004D288D">
        <w:rPr>
          <w:rFonts w:eastAsia="MS Mincho"/>
          <w:lang w:val="en-GB" w:eastAsia="en-CA"/>
        </w:rPr>
        <w:t>T</w:t>
      </w:r>
      <w:r w:rsidRPr="004D288D">
        <w:rPr>
          <w:rFonts w:eastAsia="MS Mincho"/>
          <w:lang w:val="en-GB" w:eastAsia="en-CA"/>
        </w:rPr>
        <w:t>argets 13 and 17.</w:t>
      </w:r>
    </w:p>
    <w:p w14:paraId="3BB9F705" w14:textId="4E6D7176" w:rsidR="00A9749F" w:rsidRPr="004D288D" w:rsidRDefault="00A9749F" w:rsidP="00772597">
      <w:pPr>
        <w:pStyle w:val="Para1"/>
        <w:rPr>
          <w:rFonts w:eastAsia="MS Mincho"/>
          <w:lang w:val="en-GB" w:eastAsia="en-CA"/>
        </w:rPr>
      </w:pPr>
      <w:r w:rsidRPr="004D288D">
        <w:rPr>
          <w:lang w:val="en-GB"/>
        </w:rPr>
        <w:t>[to be completed]</w:t>
      </w:r>
    </w:p>
    <w:p w14:paraId="684651F5" w14:textId="77777777" w:rsidR="00A9749F" w:rsidRPr="00470519" w:rsidRDefault="00A9749F" w:rsidP="00A9749F">
      <w:pPr>
        <w:pStyle w:val="Item"/>
        <w:keepNext/>
      </w:pPr>
      <w:r w:rsidRPr="00470519">
        <w:t>Item 4</w:t>
      </w:r>
    </w:p>
    <w:p w14:paraId="6CC3075B" w14:textId="048231BD" w:rsidR="00A9749F" w:rsidRPr="00470519" w:rsidRDefault="00A9749F" w:rsidP="00A9749F">
      <w:pPr>
        <w:pStyle w:val="Item"/>
        <w:keepNext/>
        <w:rPr>
          <w:caps/>
        </w:rPr>
      </w:pPr>
      <w:r w:rsidRPr="00470519">
        <w:t xml:space="preserve">Scientific and technical needs to support the implementation of </w:t>
      </w:r>
      <w:r w:rsidR="00D33236" w:rsidRPr="00470519">
        <w:br/>
      </w:r>
      <w:r w:rsidRPr="00470519">
        <w:t>the Kunming-Montreal Global Biodiversity Framework</w:t>
      </w:r>
    </w:p>
    <w:p w14:paraId="10FE28B8" w14:textId="239091EA" w:rsidR="00A9749F" w:rsidRPr="004D288D" w:rsidRDefault="00A9749F" w:rsidP="00772597">
      <w:pPr>
        <w:pStyle w:val="Para1"/>
        <w:rPr>
          <w:rFonts w:eastAsia="MS Mincho"/>
          <w:lang w:val="en-GB" w:eastAsia="en-CA"/>
        </w:rPr>
      </w:pPr>
      <w:r w:rsidRPr="004D288D">
        <w:rPr>
          <w:lang w:val="en-GB"/>
        </w:rPr>
        <w:t>The Subsidiary Body considered agenda item 4 at its 2nd plenary session. It had before it a note by the Secretariat on scientific and technical needs to support the implementation of the Framework</w:t>
      </w:r>
      <w:r w:rsidRPr="00470519">
        <w:rPr>
          <w:rStyle w:val="FootnoteReference"/>
          <w:rFonts w:eastAsiaTheme="majorEastAsia"/>
          <w:lang w:val="en-GB"/>
        </w:rPr>
        <w:footnoteReference w:id="15"/>
      </w:r>
      <w:r w:rsidRPr="004D288D">
        <w:rPr>
          <w:lang w:val="en-GB"/>
        </w:rPr>
        <w:t xml:space="preserve"> </w:t>
      </w:r>
      <w:r w:rsidR="00D33236" w:rsidRPr="004D288D">
        <w:rPr>
          <w:lang w:val="en-GB"/>
        </w:rPr>
        <w:t xml:space="preserve">and </w:t>
      </w:r>
      <w:r w:rsidRPr="004D288D">
        <w:rPr>
          <w:lang w:val="en-GB"/>
        </w:rPr>
        <w:t>an addendum to that document, on matters related to the work programme of the Intergovernmental Science-Policy Platform on Biodiversity and Ecosystem Services</w:t>
      </w:r>
      <w:r w:rsidR="00D33236" w:rsidRPr="004D288D">
        <w:rPr>
          <w:lang w:val="en-GB"/>
        </w:rPr>
        <w:t>,</w:t>
      </w:r>
      <w:r w:rsidRPr="00470519">
        <w:rPr>
          <w:rStyle w:val="FootnoteReference"/>
          <w:rFonts w:eastAsiaTheme="majorEastAsia"/>
          <w:lang w:val="en-GB"/>
        </w:rPr>
        <w:footnoteReference w:id="16"/>
      </w:r>
      <w:r w:rsidRPr="004D288D">
        <w:rPr>
          <w:lang w:val="en-GB"/>
        </w:rPr>
        <w:t xml:space="preserve"> </w:t>
      </w:r>
      <w:r w:rsidR="008C4D65" w:rsidRPr="004D288D">
        <w:rPr>
          <w:lang w:val="en-GB"/>
        </w:rPr>
        <w:t>both of which</w:t>
      </w:r>
      <w:r w:rsidR="00D33236" w:rsidRPr="004D288D">
        <w:rPr>
          <w:lang w:val="en-GB"/>
        </w:rPr>
        <w:t xml:space="preserve"> included a draft recommendation. </w:t>
      </w:r>
      <w:r w:rsidR="00D854BE" w:rsidRPr="004D288D">
        <w:rPr>
          <w:lang w:val="en-GB"/>
        </w:rPr>
        <w:t>I</w:t>
      </w:r>
      <w:r w:rsidRPr="004D288D">
        <w:rPr>
          <w:lang w:val="en-GB"/>
        </w:rPr>
        <w:t xml:space="preserve">t </w:t>
      </w:r>
      <w:r w:rsidR="00D854BE" w:rsidRPr="004D288D">
        <w:rPr>
          <w:lang w:val="en-GB"/>
        </w:rPr>
        <w:t xml:space="preserve">also </w:t>
      </w:r>
      <w:r w:rsidRPr="004D288D">
        <w:rPr>
          <w:lang w:val="en-GB"/>
        </w:rPr>
        <w:t>had before it</w:t>
      </w:r>
      <w:r w:rsidR="00D854BE" w:rsidRPr="004D288D">
        <w:rPr>
          <w:lang w:val="en-GB"/>
        </w:rPr>
        <w:t>, as information documents,</w:t>
      </w:r>
      <w:r w:rsidRPr="004D288D">
        <w:rPr>
          <w:lang w:val="en-GB"/>
        </w:rPr>
        <w:t xml:space="preserve"> a </w:t>
      </w:r>
      <w:r w:rsidR="001F44BA" w:rsidRPr="004D288D">
        <w:rPr>
          <w:lang w:val="en-GB"/>
        </w:rPr>
        <w:t xml:space="preserve">review and </w:t>
      </w:r>
      <w:r w:rsidRPr="004D288D">
        <w:rPr>
          <w:lang w:val="en-GB"/>
        </w:rPr>
        <w:t xml:space="preserve">analysis of </w:t>
      </w:r>
      <w:r w:rsidR="001F44BA" w:rsidRPr="004D288D">
        <w:rPr>
          <w:lang w:val="en-GB"/>
        </w:rPr>
        <w:t xml:space="preserve">existing </w:t>
      </w:r>
      <w:r w:rsidRPr="004D288D">
        <w:rPr>
          <w:lang w:val="en-GB"/>
        </w:rPr>
        <w:t>tools and guidance</w:t>
      </w:r>
      <w:r w:rsidR="001F44BA" w:rsidRPr="004D288D">
        <w:rPr>
          <w:lang w:val="en-GB"/>
        </w:rPr>
        <w:t xml:space="preserve"> and their gaps to support the implementation of the Framework</w:t>
      </w:r>
      <w:r w:rsidRPr="00470519">
        <w:rPr>
          <w:rStyle w:val="FootnoteReference"/>
          <w:rFonts w:eastAsiaTheme="majorEastAsia"/>
          <w:lang w:val="en-GB"/>
        </w:rPr>
        <w:footnoteReference w:id="17"/>
      </w:r>
      <w:r w:rsidRPr="004D288D">
        <w:rPr>
          <w:lang w:val="en-GB"/>
        </w:rPr>
        <w:t xml:space="preserve"> and a compilation of submissions from Parties and organizations on </w:t>
      </w:r>
      <w:r w:rsidR="001F44BA" w:rsidRPr="004D288D">
        <w:rPr>
          <w:lang w:val="en-GB"/>
        </w:rPr>
        <w:t>such</w:t>
      </w:r>
      <w:r w:rsidRPr="004D288D">
        <w:rPr>
          <w:lang w:val="en-GB"/>
        </w:rPr>
        <w:t xml:space="preserve"> tools and guidance.</w:t>
      </w:r>
      <w:r w:rsidRPr="00470519">
        <w:rPr>
          <w:rStyle w:val="FootnoteReference"/>
          <w:rFonts w:eastAsiaTheme="majorEastAsia"/>
          <w:lang w:val="en-GB"/>
        </w:rPr>
        <w:footnoteReference w:id="18"/>
      </w:r>
    </w:p>
    <w:p w14:paraId="016CDBA9" w14:textId="77777777" w:rsidR="00A9749F" w:rsidRPr="004D288D" w:rsidRDefault="00A9749F" w:rsidP="00772597">
      <w:pPr>
        <w:pStyle w:val="Para1"/>
        <w:rPr>
          <w:rFonts w:eastAsia="MS Mincho"/>
          <w:lang w:val="en-GB" w:eastAsia="en-CA"/>
        </w:rPr>
      </w:pPr>
      <w:r w:rsidRPr="004D288D">
        <w:rPr>
          <w:rFonts w:eastAsia="MS Mincho"/>
          <w:lang w:val="en-GB" w:eastAsia="en-CA"/>
        </w:rPr>
        <w:t>Statements were made by the representatives of</w:t>
      </w:r>
      <w:r w:rsidRPr="004D288D">
        <w:rPr>
          <w:lang w:val="en-GB"/>
        </w:rPr>
        <w:t xml:space="preserve"> the following Parties: Argentina, Austria, Belgium, Brazil, Canada, Côte d’Ivoire, Egypt, European Union, France, Germany, Guatemala, Hungary, India, Indonesia, Japan, Jordan, Malawi, Malaysia, Mexico, Morocco, Netherlands (Kingdom of the), New Zealand, Poland, Russian Federation, Somalia, South Africa (on behalf of </w:t>
      </w:r>
      <w:r w:rsidRPr="004D288D">
        <w:rPr>
          <w:lang w:val="en-GB"/>
        </w:rPr>
        <w:lastRenderedPageBreak/>
        <w:t>the African States), Spain, Sweden, Switzerland, Uganda, United Kingdom, United Republic of Tanzania and Uruguay.</w:t>
      </w:r>
    </w:p>
    <w:p w14:paraId="48339A71" w14:textId="77777777" w:rsidR="00A9749F" w:rsidRPr="004D288D" w:rsidRDefault="00A9749F" w:rsidP="00772597">
      <w:pPr>
        <w:pStyle w:val="Para1"/>
        <w:rPr>
          <w:rFonts w:eastAsia="MS Mincho"/>
          <w:lang w:val="en-GB" w:eastAsia="en-CA"/>
        </w:rPr>
      </w:pPr>
      <w:r w:rsidRPr="004D288D">
        <w:rPr>
          <w:rFonts w:eastAsia="MS Mincho"/>
          <w:lang w:val="en-GB" w:eastAsia="en-CA"/>
        </w:rPr>
        <w:t xml:space="preserve">Statements were also made by representatives of the Food and Agriculture Organization of the United Nations, the </w:t>
      </w:r>
      <w:r w:rsidRPr="004D288D">
        <w:rPr>
          <w:lang w:val="en-GB"/>
        </w:rPr>
        <w:t xml:space="preserve">Intergovernmental Panel on Biodiversity and Ecosystem Services and the </w:t>
      </w:r>
      <w:r w:rsidRPr="004D288D">
        <w:rPr>
          <w:rFonts w:eastAsia="MS Mincho"/>
          <w:lang w:val="en-GB" w:eastAsia="en-CA"/>
        </w:rPr>
        <w:t>Office of the United Nations High Commissioner for Human Rights.</w:t>
      </w:r>
    </w:p>
    <w:p w14:paraId="7EB8B5CB" w14:textId="77777777" w:rsidR="00A9749F" w:rsidRPr="004D288D" w:rsidRDefault="00A9749F" w:rsidP="00772597">
      <w:pPr>
        <w:pStyle w:val="Para1"/>
        <w:rPr>
          <w:rFonts w:eastAsia="MS Mincho"/>
          <w:lang w:val="en-GB" w:eastAsia="en-CA"/>
        </w:rPr>
      </w:pPr>
      <w:r w:rsidRPr="004D288D">
        <w:rPr>
          <w:lang w:val="en-GB"/>
        </w:rPr>
        <w:t>Further statements were made by representatives of the CBD Alliance, the CBD Women’s Caucus, the Global Youth Biodiversity Network, the International Indigenous Forum on Biodiversity and the network of Marine Protected Area managers in the Mediterranean.</w:t>
      </w:r>
    </w:p>
    <w:p w14:paraId="0F2322C3" w14:textId="7C3A9645" w:rsidR="00A9749F" w:rsidRPr="000A229C" w:rsidRDefault="00A9749F" w:rsidP="00772597">
      <w:pPr>
        <w:pStyle w:val="Para1"/>
        <w:rPr>
          <w:rFonts w:eastAsia="MS Mincho"/>
          <w:lang w:val="en-GB" w:eastAsia="en-CA"/>
        </w:rPr>
      </w:pPr>
      <w:bookmarkStart w:id="3" w:name="_Hlk166515312"/>
      <w:r w:rsidRPr="004D288D">
        <w:rPr>
          <w:lang w:val="en-GB"/>
        </w:rPr>
        <w:t>Following the exchange of views, the Chair said that she would prepare revised draft recommendation</w:t>
      </w:r>
      <w:r w:rsidR="004E4B88" w:rsidRPr="004D288D">
        <w:rPr>
          <w:lang w:val="en-GB"/>
        </w:rPr>
        <w:t>s</w:t>
      </w:r>
      <w:r w:rsidRPr="004D288D">
        <w:rPr>
          <w:lang w:val="en-GB"/>
        </w:rPr>
        <w:t>, in consultation with the Secretariat, for consideration by the Subsidiary Body, taking the views expressed or supported by Parties</w:t>
      </w:r>
      <w:r w:rsidR="00382934" w:rsidRPr="004D288D">
        <w:rPr>
          <w:lang w:val="en-GB"/>
        </w:rPr>
        <w:t xml:space="preserve"> into account</w:t>
      </w:r>
      <w:r w:rsidRPr="004D288D">
        <w:rPr>
          <w:lang w:val="en-GB"/>
        </w:rPr>
        <w:t>.</w:t>
      </w:r>
    </w:p>
    <w:p w14:paraId="790A38B6" w14:textId="69CC80A3" w:rsidR="000A229C" w:rsidRPr="00AD036D" w:rsidRDefault="000A229C" w:rsidP="00A8462D">
      <w:pPr>
        <w:pStyle w:val="Heading2"/>
        <w:jc w:val="left"/>
      </w:pPr>
      <w:r w:rsidRPr="00AD036D">
        <w:t xml:space="preserve">Matters related to the work programme of the Intergovernmental </w:t>
      </w:r>
      <w:r w:rsidR="00A8462D" w:rsidRPr="00AD036D">
        <w:br/>
      </w:r>
      <w:r w:rsidRPr="00AD036D">
        <w:t>Science-Policy Platform on Biodiversity and Ecosystem Services</w:t>
      </w:r>
    </w:p>
    <w:p w14:paraId="51133FEC" w14:textId="038C7D1F" w:rsidR="000A229C" w:rsidRPr="00AD036D" w:rsidRDefault="000A229C" w:rsidP="00772597">
      <w:pPr>
        <w:pStyle w:val="Para1"/>
        <w:rPr>
          <w:rFonts w:eastAsia="MS Mincho"/>
          <w:lang w:val="en-GB" w:eastAsia="en-CA"/>
        </w:rPr>
      </w:pPr>
      <w:r w:rsidRPr="00AD036D">
        <w:t>At its 7th plenary session, on 17 May, the Subsidiary Body considered a revised draft recommendation submitted by the Chair</w:t>
      </w:r>
      <w:r w:rsidR="00474258" w:rsidRPr="00AD036D">
        <w:t>, on matters related to the work programme of the Intergovernmental Science-Policy Platform on Biodiversity and Ecosystem Services</w:t>
      </w:r>
      <w:r w:rsidRPr="00AD036D">
        <w:t xml:space="preserve">. Following an exchange of views, the </w:t>
      </w:r>
      <w:r w:rsidR="00DF45F7" w:rsidRPr="00AD036D">
        <w:t xml:space="preserve">Subsidiary Body approved the </w:t>
      </w:r>
      <w:r w:rsidRPr="00AD036D">
        <w:t xml:space="preserve">revised draft recommendation, as orally amended, </w:t>
      </w:r>
      <w:r w:rsidR="00DF45F7" w:rsidRPr="00AD036D">
        <w:t xml:space="preserve">as draft recommendation CBD/SBSTTA/26/L.2, </w:t>
      </w:r>
      <w:r w:rsidRPr="00AD036D">
        <w:t>for formal adoption by the Subsidiary Body</w:t>
      </w:r>
      <w:r w:rsidR="00DF45F7" w:rsidRPr="00AD036D">
        <w:t xml:space="preserve"> at a later stage</w:t>
      </w:r>
      <w:r w:rsidRPr="00AD036D">
        <w:t>.</w:t>
      </w:r>
    </w:p>
    <w:p w14:paraId="23E145D7" w14:textId="3D6853D7" w:rsidR="008D7C5E" w:rsidRPr="00AD036D" w:rsidRDefault="008D7C5E" w:rsidP="00772597">
      <w:pPr>
        <w:pStyle w:val="Para1"/>
        <w:rPr>
          <w:rFonts w:eastAsia="MS Mincho"/>
          <w:lang w:val="en-GB" w:eastAsia="en-CA"/>
        </w:rPr>
      </w:pPr>
      <w:r w:rsidRPr="00AD036D">
        <w:t>[to be completed]</w:t>
      </w:r>
    </w:p>
    <w:p w14:paraId="2C9F490A" w14:textId="574521CC" w:rsidR="008D7C5E" w:rsidRPr="00AD036D" w:rsidRDefault="008D7C5E" w:rsidP="00A8462D">
      <w:pPr>
        <w:pStyle w:val="Heading2"/>
        <w:jc w:val="left"/>
      </w:pPr>
      <w:r w:rsidRPr="00AD036D">
        <w:t xml:space="preserve">Scientific </w:t>
      </w:r>
      <w:r w:rsidR="0066363C" w:rsidRPr="00AD036D">
        <w:t xml:space="preserve">and technical </w:t>
      </w:r>
      <w:r w:rsidRPr="00AD036D">
        <w:t xml:space="preserve">needs to support the implementation </w:t>
      </w:r>
      <w:r w:rsidR="00A8462D" w:rsidRPr="00AD036D">
        <w:br/>
      </w:r>
      <w:r w:rsidRPr="00AD036D">
        <w:t>of the Kunming-Montreal Global Biodiversity Framework</w:t>
      </w:r>
    </w:p>
    <w:p w14:paraId="50FF95E2" w14:textId="034BB8EA" w:rsidR="00D618D2" w:rsidRPr="00AD036D" w:rsidRDefault="008D7C5E" w:rsidP="008D7C5E">
      <w:pPr>
        <w:pStyle w:val="Para1"/>
        <w:rPr>
          <w:rFonts w:eastAsia="MS Mincho"/>
          <w:lang w:val="en-GB" w:eastAsia="en-CA"/>
        </w:rPr>
      </w:pPr>
      <w:r w:rsidRPr="00AD036D">
        <w:t>At its 7th plenary session, the Subsidiary Body considered a revised draft recommendation submitted by the Chair</w:t>
      </w:r>
      <w:r w:rsidR="00474258" w:rsidRPr="00AD036D">
        <w:t xml:space="preserve">, on scientific </w:t>
      </w:r>
      <w:r w:rsidR="006562E8" w:rsidRPr="00AD036D">
        <w:t xml:space="preserve">and technical </w:t>
      </w:r>
      <w:r w:rsidR="00474258" w:rsidRPr="00AD036D">
        <w:t>needs to support the implementation of the Kunming-Montreal Global Biodiversity Framework</w:t>
      </w:r>
      <w:r w:rsidRPr="00AD036D">
        <w:t xml:space="preserve">. </w:t>
      </w:r>
    </w:p>
    <w:p w14:paraId="75C1D028" w14:textId="5AA8D7EF" w:rsidR="008D7C5E" w:rsidRPr="00AD036D" w:rsidRDefault="00D618D2" w:rsidP="008D7C5E">
      <w:pPr>
        <w:pStyle w:val="Para1"/>
        <w:rPr>
          <w:rFonts w:eastAsia="MS Mincho"/>
          <w:lang w:val="en-GB" w:eastAsia="en-CA"/>
        </w:rPr>
      </w:pPr>
      <w:r w:rsidRPr="00AD036D">
        <w:rPr>
          <w:lang w:val="en-GB"/>
        </w:rPr>
        <w:t xml:space="preserve">Statements were made by representatives of the following Parties: </w:t>
      </w:r>
      <w:r w:rsidRPr="00AD036D">
        <w:rPr>
          <w:lang w:val="en-US"/>
        </w:rPr>
        <w:t>Argentina, Belgium, Brazil, Canada, Democratic Republic of the Congo, Egypt, Fiji, India, Malawi, Mexico, Netherlands</w:t>
      </w:r>
      <w:r w:rsidR="00474258" w:rsidRPr="00AD036D">
        <w:rPr>
          <w:lang w:val="en-US"/>
        </w:rPr>
        <w:t xml:space="preserve"> (Kingdom of the)</w:t>
      </w:r>
      <w:r w:rsidRPr="00AD036D">
        <w:rPr>
          <w:lang w:val="en-US"/>
        </w:rPr>
        <w:t>, New Zealand, Norway, Russian Federation, South Africa, Sweden, United Kingdom and Uruguay</w:t>
      </w:r>
      <w:r w:rsidR="008D7C5E" w:rsidRPr="00AD036D">
        <w:t>.</w:t>
      </w:r>
    </w:p>
    <w:p w14:paraId="12734CCC" w14:textId="5D15ECD7" w:rsidR="00D618D2" w:rsidRPr="00AD036D" w:rsidRDefault="00D618D2" w:rsidP="00D618D2">
      <w:pPr>
        <w:pStyle w:val="Para1"/>
        <w:rPr>
          <w:rFonts w:eastAsia="MS Mincho"/>
          <w:lang w:val="en-GB" w:eastAsia="en-CA"/>
        </w:rPr>
      </w:pPr>
      <w:r w:rsidRPr="00AD036D">
        <w:t xml:space="preserve">At its 8th plenary session, </w:t>
      </w:r>
      <w:r w:rsidR="007B71C8" w:rsidRPr="00AD036D">
        <w:t xml:space="preserve">on 17 May, </w:t>
      </w:r>
      <w:r w:rsidRPr="00AD036D">
        <w:t xml:space="preserve">the Subsidiary Body resumed its consideration of the revised draft recommendation. </w:t>
      </w:r>
    </w:p>
    <w:p w14:paraId="33D1C64A" w14:textId="61D31E20" w:rsidR="007F0A06" w:rsidRPr="00AD036D" w:rsidRDefault="00DF45F7" w:rsidP="00772597">
      <w:pPr>
        <w:pStyle w:val="Para1"/>
        <w:rPr>
          <w:rFonts w:eastAsia="MS Mincho"/>
          <w:lang w:val="en-GB" w:eastAsia="en-CA"/>
        </w:rPr>
      </w:pPr>
      <w:r w:rsidRPr="00AD036D">
        <w:t>Following</w:t>
      </w:r>
      <w:r w:rsidR="003C1A69" w:rsidRPr="00AD036D">
        <w:t xml:space="preserve"> </w:t>
      </w:r>
      <w:r w:rsidR="00360EE0" w:rsidRPr="00AD036D">
        <w:t xml:space="preserve">an exchange of views in plenary and </w:t>
      </w:r>
      <w:r w:rsidR="003C1A69" w:rsidRPr="00AD036D">
        <w:t xml:space="preserve">informal discussions in the margins of the meeting, </w:t>
      </w:r>
      <w:r w:rsidRPr="00AD036D">
        <w:t>the Subsidiary Body approved the revised draft recommendation, as orally amended, as draft recommendation CBD/SBSTTA/26/L.3, for formal adoption by the Subsidiary Body</w:t>
      </w:r>
      <w:r w:rsidR="001B53A3" w:rsidRPr="00AD036D">
        <w:t xml:space="preserve"> at a later stage</w:t>
      </w:r>
      <w:r w:rsidR="007F0A06" w:rsidRPr="00AD036D">
        <w:t>.</w:t>
      </w:r>
    </w:p>
    <w:p w14:paraId="51F9499D" w14:textId="309B4EE9" w:rsidR="00A9749F" w:rsidRPr="004D288D" w:rsidRDefault="00A9749F" w:rsidP="00772597">
      <w:pPr>
        <w:pStyle w:val="Para1"/>
        <w:rPr>
          <w:rFonts w:eastAsia="MS Mincho"/>
          <w:lang w:val="en-GB" w:eastAsia="en-CA"/>
        </w:rPr>
      </w:pPr>
      <w:r w:rsidRPr="004D288D">
        <w:rPr>
          <w:lang w:val="en-GB"/>
        </w:rPr>
        <w:t>[to be completed]</w:t>
      </w:r>
    </w:p>
    <w:bookmarkEnd w:id="3"/>
    <w:p w14:paraId="6389DD68" w14:textId="77777777" w:rsidR="00A9749F" w:rsidRPr="00470519" w:rsidRDefault="00A9749F" w:rsidP="00A9749F">
      <w:pPr>
        <w:pStyle w:val="Item"/>
        <w:keepNext/>
      </w:pPr>
      <w:r w:rsidRPr="00470519">
        <w:t>Item 5</w:t>
      </w:r>
    </w:p>
    <w:p w14:paraId="3AFFC2A9" w14:textId="77777777" w:rsidR="00A9749F" w:rsidRPr="00470519" w:rsidRDefault="00A9749F" w:rsidP="00675D8C">
      <w:pPr>
        <w:pStyle w:val="Item"/>
        <w:keepNext/>
      </w:pPr>
      <w:r w:rsidRPr="00470519">
        <w:t>Synthetic biology</w:t>
      </w:r>
    </w:p>
    <w:p w14:paraId="00DBAC1C" w14:textId="1E6D1C57" w:rsidR="00A9749F" w:rsidRPr="004D288D" w:rsidRDefault="00A9749F" w:rsidP="00772597">
      <w:pPr>
        <w:pStyle w:val="Para1"/>
        <w:rPr>
          <w:rFonts w:eastAsia="MS Mincho"/>
          <w:lang w:val="en-GB" w:eastAsia="en-CA"/>
        </w:rPr>
      </w:pPr>
      <w:r w:rsidRPr="004D288D">
        <w:rPr>
          <w:lang w:val="en-GB"/>
        </w:rPr>
        <w:t xml:space="preserve">The Subsidiary Body considered agenda item 5 at its 2nd plenary session. </w:t>
      </w:r>
      <w:r w:rsidR="00C1495C" w:rsidRPr="004D288D">
        <w:rPr>
          <w:lang w:val="en-GB"/>
        </w:rPr>
        <w:t xml:space="preserve">Discussions </w:t>
      </w:r>
      <w:r w:rsidR="00D20F2B" w:rsidRPr="004D288D">
        <w:rPr>
          <w:lang w:val="en-GB"/>
        </w:rPr>
        <w:t xml:space="preserve">were </w:t>
      </w:r>
      <w:r w:rsidR="00C1495C" w:rsidRPr="004D288D">
        <w:rPr>
          <w:lang w:val="en-GB"/>
        </w:rPr>
        <w:t xml:space="preserve">chaired by Mr. Plesnik. </w:t>
      </w:r>
      <w:r w:rsidR="00D20F2B" w:rsidRPr="004D288D">
        <w:rPr>
          <w:lang w:val="en-GB"/>
        </w:rPr>
        <w:t>The Subsidiary Body</w:t>
      </w:r>
      <w:r w:rsidRPr="004D288D">
        <w:rPr>
          <w:lang w:val="en-GB"/>
        </w:rPr>
        <w:t xml:space="preserve"> had before it a note by the Secretariat on synthetic biology,</w:t>
      </w:r>
      <w:r w:rsidRPr="00470519">
        <w:rPr>
          <w:rStyle w:val="FootnoteReference"/>
          <w:rFonts w:eastAsiaTheme="majorEastAsia"/>
          <w:szCs w:val="22"/>
          <w:lang w:val="en-GB"/>
        </w:rPr>
        <w:footnoteReference w:id="19"/>
      </w:r>
      <w:r w:rsidRPr="004D288D">
        <w:rPr>
          <w:lang w:val="en-GB"/>
        </w:rPr>
        <w:t xml:space="preserve"> as well as three information documents, relating to additional prioritized trends and issues in synthetic biology,</w:t>
      </w:r>
      <w:r w:rsidRPr="00470519">
        <w:rPr>
          <w:rStyle w:val="FootnoteReference"/>
          <w:rFonts w:eastAsiaTheme="majorEastAsia"/>
          <w:szCs w:val="22"/>
          <w:lang w:val="en-GB"/>
        </w:rPr>
        <w:footnoteReference w:id="20"/>
      </w:r>
      <w:r w:rsidRPr="004D288D">
        <w:rPr>
          <w:lang w:val="en-GB"/>
        </w:rPr>
        <w:t xml:space="preserve"> a literature review of trends and issues in synthetic biology (2012–2023)</w:t>
      </w:r>
      <w:r w:rsidRPr="00470519">
        <w:rPr>
          <w:rStyle w:val="FootnoteReference"/>
          <w:rFonts w:eastAsiaTheme="majorEastAsia"/>
          <w:szCs w:val="22"/>
          <w:lang w:val="en-GB"/>
        </w:rPr>
        <w:footnoteReference w:id="21"/>
      </w:r>
      <w:r w:rsidRPr="004D288D">
        <w:rPr>
          <w:lang w:val="en-GB"/>
        </w:rPr>
        <w:t xml:space="preserve"> and </w:t>
      </w:r>
      <w:r w:rsidRPr="004D288D">
        <w:rPr>
          <w:lang w:val="en-GB"/>
        </w:rPr>
        <w:lastRenderedPageBreak/>
        <w:t>a synthesis of peer review comments on the outcomes and methodology of the horizon scanning process.</w:t>
      </w:r>
      <w:r w:rsidRPr="00470519">
        <w:rPr>
          <w:rStyle w:val="FootnoteReference"/>
          <w:rFonts w:eastAsiaTheme="majorEastAsia"/>
          <w:lang w:val="en-GB"/>
        </w:rPr>
        <w:footnoteReference w:id="22"/>
      </w:r>
    </w:p>
    <w:p w14:paraId="06665211" w14:textId="77777777" w:rsidR="00A9749F" w:rsidRPr="004D288D" w:rsidRDefault="00A9749F" w:rsidP="00772597">
      <w:pPr>
        <w:pStyle w:val="Para1"/>
        <w:rPr>
          <w:rFonts w:eastAsia="MS Mincho"/>
          <w:lang w:val="en-GB" w:eastAsia="en-CA"/>
        </w:rPr>
      </w:pPr>
      <w:r w:rsidRPr="004D288D">
        <w:rPr>
          <w:rFonts w:eastAsia="MS Mincho"/>
          <w:lang w:val="en-GB" w:eastAsia="en-CA"/>
        </w:rPr>
        <w:t>Statements were made by the representatives of</w:t>
      </w:r>
      <w:r w:rsidRPr="004D288D">
        <w:rPr>
          <w:lang w:val="en-GB"/>
        </w:rPr>
        <w:t xml:space="preserve"> the following Parties: Argentina, Australia, Belgium, Colombia, Egypt (on behalf of the African States), Japan and Mexico.</w:t>
      </w:r>
    </w:p>
    <w:p w14:paraId="1ACE0159" w14:textId="77777777" w:rsidR="005005C3" w:rsidRPr="004D288D" w:rsidRDefault="005005C3" w:rsidP="00772597">
      <w:pPr>
        <w:pStyle w:val="Para1"/>
        <w:rPr>
          <w:rFonts w:eastAsia="MS Mincho"/>
          <w:lang w:val="en-GB" w:eastAsia="en-CA"/>
        </w:rPr>
      </w:pPr>
      <w:r w:rsidRPr="004D288D">
        <w:rPr>
          <w:lang w:val="en-GB"/>
        </w:rPr>
        <w:t xml:space="preserve">At its 3rd plenary session, on 14 May, the Subsidiary Body resumed its consideration of agenda item 5. </w:t>
      </w:r>
    </w:p>
    <w:p w14:paraId="6C167844" w14:textId="57A8D361" w:rsidR="005005C3" w:rsidRPr="00470519" w:rsidRDefault="005005C3" w:rsidP="00772597">
      <w:pPr>
        <w:pStyle w:val="Para1"/>
        <w:rPr>
          <w:rFonts w:eastAsia="MS Mincho"/>
          <w:lang w:val="en-GB" w:eastAsia="en-CA"/>
        </w:rPr>
      </w:pPr>
      <w:bookmarkStart w:id="4" w:name="_Hlk166576075"/>
      <w:r w:rsidRPr="00470519">
        <w:rPr>
          <w:rFonts w:eastAsia="MS Mincho"/>
          <w:lang w:val="en-GB" w:eastAsia="en-CA"/>
        </w:rPr>
        <w:t>Statements were made by the representatives of</w:t>
      </w:r>
      <w:r w:rsidRPr="004D288D">
        <w:rPr>
          <w:lang w:val="en-GB"/>
        </w:rPr>
        <w:t xml:space="preserve"> the following Parties: Austria, Brazil, Burkina Faso, Canada, Chile, Costa Rica, Côte d’Ivoire, Democratic Republic of the Congo, Ethiopia, Fiji, Finland, France, Germany, Hungary, India, Indonesia, Italy, Kenya, Lithuania, Malawi, </w:t>
      </w:r>
      <w:r w:rsidR="007F7CFF" w:rsidRPr="004D288D">
        <w:rPr>
          <w:lang w:val="en-GB"/>
        </w:rPr>
        <w:t xml:space="preserve">Namibia, </w:t>
      </w:r>
      <w:r w:rsidRPr="004D288D">
        <w:rPr>
          <w:lang w:val="en-GB"/>
        </w:rPr>
        <w:t xml:space="preserve">New Zealand, Nigeria, Norway, Peru, </w:t>
      </w:r>
      <w:r w:rsidR="00772597" w:rsidRPr="00470519">
        <w:rPr>
          <w:lang w:val="en-GB"/>
        </w:rPr>
        <w:t xml:space="preserve">Republic of </w:t>
      </w:r>
      <w:r w:rsidR="00772597" w:rsidRPr="004D288D">
        <w:rPr>
          <w:lang w:val="en-GB"/>
        </w:rPr>
        <w:t xml:space="preserve">Moldova, </w:t>
      </w:r>
      <w:r w:rsidRPr="004D288D">
        <w:rPr>
          <w:lang w:val="en-GB"/>
        </w:rPr>
        <w:t>Russian Federation, South Africa, Sweden, Switzerland, Syrian Arab Republic, Togo, Uganda, Zambia and Zimbabwe.</w:t>
      </w:r>
    </w:p>
    <w:bookmarkEnd w:id="4"/>
    <w:p w14:paraId="3510A6BD" w14:textId="77777777" w:rsidR="005005C3" w:rsidRPr="004D288D" w:rsidRDefault="005005C3" w:rsidP="00772597">
      <w:pPr>
        <w:pStyle w:val="Para1"/>
        <w:rPr>
          <w:rFonts w:eastAsia="MS Mincho"/>
          <w:lang w:val="en-GB" w:eastAsia="en-CA"/>
        </w:rPr>
      </w:pPr>
      <w:r w:rsidRPr="004D288D">
        <w:rPr>
          <w:rFonts w:eastAsia="MS Mincho"/>
          <w:lang w:val="en-GB" w:eastAsia="en-CA"/>
        </w:rPr>
        <w:t>Statements were also made by representatives of the CBD Alliance, the CBD Women’s Caucus, the Global Youth Biodiversity Network and the International Indigenous Forum on Biodiversity.</w:t>
      </w:r>
    </w:p>
    <w:p w14:paraId="593DE261" w14:textId="6D848F38" w:rsidR="005005C3" w:rsidRPr="004D288D" w:rsidRDefault="005005C3" w:rsidP="00772597">
      <w:pPr>
        <w:pStyle w:val="Para1"/>
        <w:rPr>
          <w:rFonts w:eastAsia="MS Mincho"/>
          <w:lang w:val="en-GB" w:eastAsia="en-CA"/>
        </w:rPr>
      </w:pPr>
      <w:r w:rsidRPr="004D288D">
        <w:rPr>
          <w:rFonts w:eastAsia="MS Mincho"/>
          <w:lang w:val="en-GB" w:eastAsia="en-CA"/>
        </w:rPr>
        <w:t>Following the exchange of views, the Subsidiary Body agreed to establish a contact group, co-chaired by Osama Abdelkawy (Egypt)</w:t>
      </w:r>
      <w:r w:rsidR="00F67B5A" w:rsidRPr="004D288D">
        <w:rPr>
          <w:rFonts w:eastAsia="MS Mincho"/>
          <w:lang w:val="en-GB" w:eastAsia="en-CA"/>
        </w:rPr>
        <w:t xml:space="preserve"> and Jane Stratford (United Kingdom)</w:t>
      </w:r>
      <w:r w:rsidRPr="004D288D">
        <w:rPr>
          <w:rFonts w:eastAsia="MS Mincho"/>
          <w:lang w:val="en-GB" w:eastAsia="en-CA"/>
        </w:rPr>
        <w:t>, with the following mandate: (</w:t>
      </w:r>
      <w:r w:rsidR="00107C46" w:rsidRPr="004D288D">
        <w:rPr>
          <w:rFonts w:eastAsia="MS Mincho"/>
          <w:lang w:val="en-GB" w:eastAsia="en-CA"/>
        </w:rPr>
        <w:t>a</w:t>
      </w:r>
      <w:r w:rsidRPr="004D288D">
        <w:rPr>
          <w:rFonts w:eastAsia="MS Mincho"/>
          <w:lang w:val="en-GB" w:eastAsia="en-CA"/>
        </w:rPr>
        <w:t xml:space="preserve">) to consider the report on </w:t>
      </w:r>
      <w:r w:rsidR="00DD72DB" w:rsidRPr="004D288D">
        <w:rPr>
          <w:rFonts w:eastAsia="MS Mincho"/>
          <w:lang w:val="en-GB" w:eastAsia="en-CA"/>
        </w:rPr>
        <w:t xml:space="preserve">the </w:t>
      </w:r>
      <w:r w:rsidRPr="004D288D">
        <w:rPr>
          <w:rFonts w:eastAsia="MS Mincho"/>
          <w:lang w:val="en-GB" w:eastAsia="en-CA"/>
        </w:rPr>
        <w:t>effectiveness of the horizon scanning process</w:t>
      </w:r>
      <w:r w:rsidR="00FB3B7D" w:rsidRPr="004D288D">
        <w:rPr>
          <w:rFonts w:eastAsia="MS Mincho"/>
          <w:lang w:val="en-GB" w:eastAsia="en-CA"/>
        </w:rPr>
        <w:t>,</w:t>
      </w:r>
      <w:r w:rsidR="00F51641" w:rsidRPr="004D288D">
        <w:rPr>
          <w:rStyle w:val="FootnoteReference"/>
          <w:rFonts w:eastAsia="MS Mincho"/>
          <w:lang w:val="en-GB" w:eastAsia="en-CA"/>
        </w:rPr>
        <w:footnoteReference w:id="23"/>
      </w:r>
      <w:r w:rsidRPr="004D288D">
        <w:rPr>
          <w:rFonts w:eastAsia="MS Mincho"/>
          <w:lang w:val="en-GB" w:eastAsia="en-CA"/>
        </w:rPr>
        <w:t xml:space="preserve"> in </w:t>
      </w:r>
      <w:r w:rsidR="00065909" w:rsidRPr="004D288D">
        <w:rPr>
          <w:rFonts w:eastAsia="MS Mincho"/>
          <w:lang w:val="en-GB" w:eastAsia="en-CA"/>
        </w:rPr>
        <w:t xml:space="preserve">line with </w:t>
      </w:r>
      <w:r w:rsidRPr="004D288D">
        <w:rPr>
          <w:rFonts w:eastAsia="MS Mincho"/>
          <w:lang w:val="en-GB" w:eastAsia="en-CA"/>
        </w:rPr>
        <w:t>paragraph 11 of decision 15/31</w:t>
      </w:r>
      <w:r w:rsidR="00F51641" w:rsidRPr="004D288D">
        <w:rPr>
          <w:rFonts w:eastAsia="MS Mincho"/>
          <w:lang w:val="en-GB" w:eastAsia="en-CA"/>
        </w:rPr>
        <w:t>;</w:t>
      </w:r>
      <w:r w:rsidRPr="004D288D">
        <w:rPr>
          <w:rFonts w:eastAsia="MS Mincho"/>
          <w:lang w:val="en-GB" w:eastAsia="en-CA"/>
        </w:rPr>
        <w:t xml:space="preserve"> and (</w:t>
      </w:r>
      <w:r w:rsidR="004B4C9A" w:rsidRPr="004D288D">
        <w:rPr>
          <w:rFonts w:eastAsia="MS Mincho"/>
          <w:lang w:val="en-GB" w:eastAsia="en-CA"/>
        </w:rPr>
        <w:t>b</w:t>
      </w:r>
      <w:r w:rsidRPr="004D288D">
        <w:rPr>
          <w:rFonts w:eastAsia="MS Mincho"/>
          <w:lang w:val="en-GB" w:eastAsia="en-CA"/>
        </w:rPr>
        <w:t xml:space="preserve">) to draft recommendations to be forwarded to the Conference of the Parties and, as appropriate, the Conference of the Parties serving as </w:t>
      </w:r>
      <w:r w:rsidR="00E5207F" w:rsidRPr="004D288D">
        <w:rPr>
          <w:rFonts w:eastAsia="MS Mincho"/>
          <w:lang w:val="en-GB" w:eastAsia="en-CA"/>
        </w:rPr>
        <w:t xml:space="preserve">the </w:t>
      </w:r>
      <w:r w:rsidRPr="004D288D">
        <w:rPr>
          <w:rFonts w:eastAsia="MS Mincho"/>
          <w:lang w:val="en-GB" w:eastAsia="en-CA"/>
        </w:rPr>
        <w:t>meetings of the Parties to the Protocols, considering the potential options in annex V to document</w:t>
      </w:r>
      <w:r w:rsidR="00D76E08" w:rsidRPr="004D288D">
        <w:rPr>
          <w:rFonts w:eastAsia="MS Mincho"/>
          <w:lang w:val="en-GB" w:eastAsia="en-CA"/>
        </w:rPr>
        <w:t xml:space="preserve"> </w:t>
      </w:r>
      <w:r w:rsidR="00D76E08" w:rsidRPr="004D288D">
        <w:rPr>
          <w:lang w:val="en-GB"/>
        </w:rPr>
        <w:t>CBD/SBSTTA/26/4</w:t>
      </w:r>
      <w:r w:rsidRPr="004D288D">
        <w:rPr>
          <w:rFonts w:eastAsia="MS Mincho"/>
          <w:lang w:val="en-GB" w:eastAsia="en-CA"/>
        </w:rPr>
        <w:t>.</w:t>
      </w:r>
    </w:p>
    <w:p w14:paraId="1E6709E1" w14:textId="111477A0" w:rsidR="00A9749F" w:rsidRPr="004D288D" w:rsidRDefault="00A9749F" w:rsidP="00772597">
      <w:pPr>
        <w:pStyle w:val="Para1"/>
        <w:rPr>
          <w:rFonts w:eastAsia="MS Mincho"/>
          <w:lang w:val="en-GB" w:eastAsia="en-CA"/>
        </w:rPr>
      </w:pPr>
      <w:r w:rsidRPr="004D288D">
        <w:rPr>
          <w:lang w:val="en-GB"/>
        </w:rPr>
        <w:t>[to be completed]</w:t>
      </w:r>
    </w:p>
    <w:p w14:paraId="60979CE9" w14:textId="3BCFB655" w:rsidR="001E1D93" w:rsidRPr="00470519" w:rsidRDefault="001E1D93" w:rsidP="00B31F68">
      <w:pPr>
        <w:pStyle w:val="Item"/>
        <w:keepNext/>
        <w:rPr>
          <w:rFonts w:ascii="Times New Roman Bold" w:hAnsi="Times New Roman Bold"/>
        </w:rPr>
      </w:pPr>
      <w:r w:rsidRPr="00470519">
        <w:rPr>
          <w:rFonts w:ascii="Times New Roman Bold" w:hAnsi="Times New Roman Bold"/>
        </w:rPr>
        <w:t xml:space="preserve">Item </w:t>
      </w:r>
      <w:r w:rsidR="00557370" w:rsidRPr="00470519">
        <w:rPr>
          <w:rFonts w:ascii="Times New Roman Bold" w:hAnsi="Times New Roman Bold"/>
        </w:rPr>
        <w:t>6</w:t>
      </w:r>
    </w:p>
    <w:p w14:paraId="318473BB" w14:textId="035EA2C9" w:rsidR="00557370" w:rsidRPr="00470519" w:rsidRDefault="001E1D93" w:rsidP="00B31F68">
      <w:pPr>
        <w:pStyle w:val="Item"/>
        <w:keepNext/>
        <w:rPr>
          <w:rFonts w:ascii="Times New Roman Bold" w:hAnsi="Times New Roman Bold"/>
          <w:caps/>
        </w:rPr>
      </w:pPr>
      <w:r w:rsidRPr="00470519">
        <w:t>Risk assessment and risk management</w:t>
      </w:r>
      <w:r w:rsidR="00557370" w:rsidRPr="00470519">
        <w:rPr>
          <w:rFonts w:ascii="Times New Roman Bold" w:hAnsi="Times New Roman Bold"/>
        </w:rPr>
        <w:t xml:space="preserve"> </w:t>
      </w:r>
    </w:p>
    <w:p w14:paraId="2E3586C5" w14:textId="21231E69" w:rsidR="00772597" w:rsidRPr="00470519" w:rsidRDefault="00772597" w:rsidP="00772597">
      <w:pPr>
        <w:pStyle w:val="Para1"/>
        <w:rPr>
          <w:lang w:val="en-GB"/>
        </w:rPr>
      </w:pPr>
      <w:r w:rsidRPr="004D288D">
        <w:rPr>
          <w:lang w:val="en-GB"/>
        </w:rPr>
        <w:t>The Subsidiary Body considered agenda item 6 at its 3rd plenary session. It had before it note</w:t>
      </w:r>
      <w:r w:rsidR="002B424B" w:rsidRPr="004D288D">
        <w:rPr>
          <w:lang w:val="en-GB"/>
        </w:rPr>
        <w:t>s</w:t>
      </w:r>
      <w:r w:rsidRPr="004D288D">
        <w:rPr>
          <w:lang w:val="en-GB"/>
        </w:rPr>
        <w:t xml:space="preserve"> by the Secretariat on risk assessment and risk management,</w:t>
      </w:r>
      <w:r w:rsidRPr="004D288D">
        <w:rPr>
          <w:rStyle w:val="FootnoteReference"/>
          <w:lang w:val="en-GB"/>
        </w:rPr>
        <w:footnoteReference w:id="24"/>
      </w:r>
      <w:r w:rsidRPr="004D288D">
        <w:rPr>
          <w:lang w:val="en-GB"/>
        </w:rPr>
        <w:t xml:space="preserve"> </w:t>
      </w:r>
      <w:r w:rsidR="002B424B" w:rsidRPr="004D288D">
        <w:rPr>
          <w:lang w:val="en-GB"/>
        </w:rPr>
        <w:t xml:space="preserve">which </w:t>
      </w:r>
      <w:r w:rsidRPr="004D288D">
        <w:rPr>
          <w:lang w:val="en-GB"/>
        </w:rPr>
        <w:t>contain</w:t>
      </w:r>
      <w:r w:rsidR="002B424B" w:rsidRPr="004D288D">
        <w:rPr>
          <w:lang w:val="en-GB"/>
        </w:rPr>
        <w:t>ed</w:t>
      </w:r>
      <w:r w:rsidRPr="004D288D">
        <w:rPr>
          <w:lang w:val="en-GB"/>
        </w:rPr>
        <w:t xml:space="preserve"> draft recommendations</w:t>
      </w:r>
      <w:r w:rsidR="003248E1" w:rsidRPr="004D288D">
        <w:rPr>
          <w:lang w:val="en-GB"/>
        </w:rPr>
        <w:t>,</w:t>
      </w:r>
      <w:r w:rsidRPr="004D288D">
        <w:rPr>
          <w:lang w:val="en-GB"/>
        </w:rPr>
        <w:t xml:space="preserve"> </w:t>
      </w:r>
      <w:r w:rsidR="00375095" w:rsidRPr="004D288D">
        <w:rPr>
          <w:lang w:val="en-GB"/>
        </w:rPr>
        <w:t xml:space="preserve">and on </w:t>
      </w:r>
      <w:r w:rsidRPr="004D288D">
        <w:rPr>
          <w:lang w:val="en-GB"/>
        </w:rPr>
        <w:t>additional voluntary guidance materials to support case-by-case risk assessments of living modified organisms containing engineered gene drives.</w:t>
      </w:r>
      <w:r w:rsidRPr="004D288D">
        <w:rPr>
          <w:rStyle w:val="FootnoteReference"/>
          <w:lang w:val="en-GB"/>
        </w:rPr>
        <w:footnoteReference w:id="25"/>
      </w:r>
    </w:p>
    <w:p w14:paraId="45BEEE32" w14:textId="7B69B569" w:rsidR="00772597" w:rsidRPr="00470519" w:rsidRDefault="00772597" w:rsidP="00772597">
      <w:pPr>
        <w:pStyle w:val="Para1"/>
        <w:rPr>
          <w:lang w:val="en-GB"/>
        </w:rPr>
      </w:pPr>
      <w:r w:rsidRPr="004D288D">
        <w:rPr>
          <w:lang w:val="en-GB"/>
        </w:rPr>
        <w:t>Statements were made by the representatives of the following Parties to the Cartagena Protocol: Austria, Belgium, Brazil, Burkina Faso, Colombia, Costa Rica, Côte d’Ivoire, Democratic Republic of the Congo, Egypt, Finland, France, Germany, Hungary, India, Indonesia, Italy, Lithuania, Malawi (on behalf of the African States), Mexico, Namibia, New Zealand, Nigeria, Peru, Philippines, South Africa, Switzerland, Togo, Uganda, Uruguay, Zambia and Zimbabwe.</w:t>
      </w:r>
    </w:p>
    <w:p w14:paraId="123282A1" w14:textId="74277E86" w:rsidR="00772597" w:rsidRPr="00470519" w:rsidRDefault="00772597" w:rsidP="00772597">
      <w:pPr>
        <w:pStyle w:val="Para1"/>
        <w:rPr>
          <w:lang w:val="en-GB"/>
        </w:rPr>
      </w:pPr>
      <w:r w:rsidRPr="004D288D">
        <w:rPr>
          <w:lang w:val="en-GB"/>
        </w:rPr>
        <w:t xml:space="preserve">The representative of the Democratic Republic of the Congo, supported by </w:t>
      </w:r>
      <w:r w:rsidR="00614A34" w:rsidRPr="004D288D">
        <w:rPr>
          <w:lang w:val="en-GB"/>
        </w:rPr>
        <w:t xml:space="preserve">the representative of </w:t>
      </w:r>
      <w:r w:rsidRPr="004D288D">
        <w:rPr>
          <w:lang w:val="en-GB"/>
        </w:rPr>
        <w:t>Côte d’Ivoire, raised a point of order. The representative of the Secretariat responded to the matter raised.</w:t>
      </w:r>
    </w:p>
    <w:p w14:paraId="399FB059" w14:textId="5B525A0A" w:rsidR="00772597" w:rsidRPr="00470519" w:rsidRDefault="00772597" w:rsidP="00772597">
      <w:pPr>
        <w:pStyle w:val="Para1"/>
        <w:rPr>
          <w:lang w:val="en-GB"/>
        </w:rPr>
      </w:pPr>
      <w:r w:rsidRPr="00470519">
        <w:rPr>
          <w:lang w:val="en-GB"/>
        </w:rPr>
        <w:t xml:space="preserve">At its 4th plenary session, on 14 May, the Subsidiary Body resumed its consideration of </w:t>
      </w:r>
      <w:r w:rsidR="0083499E" w:rsidRPr="00470519">
        <w:rPr>
          <w:lang w:val="en-GB"/>
        </w:rPr>
        <w:t xml:space="preserve">agenda </w:t>
      </w:r>
      <w:r w:rsidRPr="00470519">
        <w:rPr>
          <w:lang w:val="en-GB"/>
        </w:rPr>
        <w:t>item</w:t>
      </w:r>
      <w:r w:rsidR="0083499E" w:rsidRPr="00470519">
        <w:rPr>
          <w:lang w:val="en-GB"/>
        </w:rPr>
        <w:t xml:space="preserve"> 6</w:t>
      </w:r>
      <w:r w:rsidRPr="00470519">
        <w:rPr>
          <w:lang w:val="en-GB"/>
        </w:rPr>
        <w:t>.</w:t>
      </w:r>
    </w:p>
    <w:p w14:paraId="3E3D2917" w14:textId="77777777" w:rsidR="00772597" w:rsidRPr="00470519" w:rsidRDefault="00772597" w:rsidP="00772597">
      <w:pPr>
        <w:pStyle w:val="Para1"/>
        <w:rPr>
          <w:lang w:val="en-GB"/>
        </w:rPr>
      </w:pPr>
      <w:r w:rsidRPr="00470519">
        <w:rPr>
          <w:lang w:val="en-GB"/>
        </w:rPr>
        <w:t>Statements were made by the representatives of the following Parties to the Cartagena Protocol: Bangladesh, Côte d’Ivoire, Republic of Moldova and Sweden.</w:t>
      </w:r>
    </w:p>
    <w:p w14:paraId="4B5E1A44" w14:textId="77777777" w:rsidR="00772597" w:rsidRPr="00470519" w:rsidRDefault="00772597" w:rsidP="00772597">
      <w:pPr>
        <w:pStyle w:val="Para1"/>
        <w:rPr>
          <w:lang w:val="en-GB"/>
        </w:rPr>
      </w:pPr>
      <w:r w:rsidRPr="00470519">
        <w:rPr>
          <w:lang w:val="en-GB"/>
        </w:rPr>
        <w:t>A statement was also made by the representative of Argentina.</w:t>
      </w:r>
    </w:p>
    <w:p w14:paraId="74228468" w14:textId="01551ECF" w:rsidR="00772597" w:rsidRPr="00470519" w:rsidRDefault="00772597" w:rsidP="00772597">
      <w:pPr>
        <w:pStyle w:val="Para1"/>
        <w:rPr>
          <w:lang w:val="en-GB"/>
        </w:rPr>
      </w:pPr>
      <w:r w:rsidRPr="00470519">
        <w:rPr>
          <w:lang w:val="en-GB"/>
        </w:rPr>
        <w:t xml:space="preserve">Further statements were made by the representatives of the CBD Alliance, the Federation of German Scientists </w:t>
      </w:r>
      <w:r w:rsidR="00023B16">
        <w:rPr>
          <w:lang w:val="en-GB"/>
        </w:rPr>
        <w:t xml:space="preserve">(also on behalf of </w:t>
      </w:r>
      <w:r w:rsidRPr="00470519">
        <w:rPr>
          <w:lang w:val="en-GB"/>
        </w:rPr>
        <w:t xml:space="preserve">the European Network of Scientists for Social and </w:t>
      </w:r>
      <w:r w:rsidRPr="00470519">
        <w:rPr>
          <w:lang w:val="en-GB"/>
        </w:rPr>
        <w:lastRenderedPageBreak/>
        <w:t>Environmental Responsibility</w:t>
      </w:r>
      <w:r w:rsidR="00023B16">
        <w:rPr>
          <w:lang w:val="en-GB"/>
        </w:rPr>
        <w:t>)</w:t>
      </w:r>
      <w:r w:rsidRPr="00470519">
        <w:rPr>
          <w:lang w:val="en-GB"/>
        </w:rPr>
        <w:t xml:space="preserve">, the Global Youth Biodiversity Network, the International Indigenous Forum on Biodiversity and the University of Ghana. </w:t>
      </w:r>
    </w:p>
    <w:p w14:paraId="6B3E8496" w14:textId="55FD2422" w:rsidR="00772597" w:rsidRPr="00470519" w:rsidRDefault="00772597" w:rsidP="00772597">
      <w:pPr>
        <w:pStyle w:val="Para1"/>
        <w:rPr>
          <w:lang w:val="en-GB"/>
        </w:rPr>
      </w:pPr>
      <w:r w:rsidRPr="00470519">
        <w:rPr>
          <w:lang w:val="en-GB"/>
        </w:rPr>
        <w:t>The representative of Brazil raised points of order</w:t>
      </w:r>
      <w:r w:rsidR="00FF71D1" w:rsidRPr="00470519">
        <w:rPr>
          <w:lang w:val="en-GB"/>
        </w:rPr>
        <w:t>, to which</w:t>
      </w:r>
      <w:r w:rsidRPr="00470519">
        <w:rPr>
          <w:lang w:val="en-GB"/>
        </w:rPr>
        <w:t xml:space="preserve"> </w:t>
      </w:r>
      <w:r w:rsidR="00FF71D1" w:rsidRPr="00470519">
        <w:rPr>
          <w:lang w:val="en-GB"/>
        </w:rPr>
        <w:t>t</w:t>
      </w:r>
      <w:r w:rsidRPr="00470519">
        <w:rPr>
          <w:lang w:val="en-GB"/>
        </w:rPr>
        <w:t>he Chair and the representative of the Secretariat responded.</w:t>
      </w:r>
    </w:p>
    <w:p w14:paraId="6BF6F961" w14:textId="398B9143" w:rsidR="00772597" w:rsidRPr="00470519" w:rsidRDefault="00772597" w:rsidP="00772597">
      <w:pPr>
        <w:pStyle w:val="Para1"/>
        <w:rPr>
          <w:lang w:val="en-GB"/>
        </w:rPr>
      </w:pPr>
      <w:r w:rsidRPr="00470519">
        <w:rPr>
          <w:lang w:val="en-GB"/>
        </w:rPr>
        <w:t>Following the exchange of views, the Chair said that she would prepare a revised draft recommendation, in consultation with the Secretariat, for consideration by the Subsidiary Body, taking the views expressed or supported by Parties</w:t>
      </w:r>
      <w:r w:rsidR="00382934" w:rsidRPr="00470519">
        <w:rPr>
          <w:lang w:val="en-GB"/>
        </w:rPr>
        <w:t xml:space="preserve"> into account</w:t>
      </w:r>
      <w:r w:rsidR="00FF71D1" w:rsidRPr="00470519">
        <w:rPr>
          <w:lang w:val="en-GB"/>
        </w:rPr>
        <w:t>.</w:t>
      </w:r>
    </w:p>
    <w:p w14:paraId="1B2DE35D" w14:textId="4921BBFC" w:rsidR="00B13801" w:rsidRPr="004D288D" w:rsidRDefault="00A9749F" w:rsidP="00772597">
      <w:pPr>
        <w:pStyle w:val="Para1"/>
        <w:rPr>
          <w:lang w:val="en-GB"/>
        </w:rPr>
      </w:pPr>
      <w:r w:rsidRPr="004D288D">
        <w:rPr>
          <w:lang w:val="en-GB"/>
        </w:rPr>
        <w:t>[to be completed]</w:t>
      </w:r>
    </w:p>
    <w:p w14:paraId="211CE020" w14:textId="7ABEF533" w:rsidR="001E1D93" w:rsidRPr="00470519" w:rsidRDefault="001E1D93" w:rsidP="00191C16">
      <w:pPr>
        <w:pStyle w:val="Item"/>
        <w:keepNext/>
      </w:pPr>
      <w:r w:rsidRPr="00470519">
        <w:t xml:space="preserve">Item </w:t>
      </w:r>
      <w:r w:rsidR="00557370" w:rsidRPr="00470519">
        <w:t>7</w:t>
      </w:r>
    </w:p>
    <w:p w14:paraId="069CAF83" w14:textId="311F8422" w:rsidR="00557370" w:rsidRPr="00470519" w:rsidRDefault="001E1D93" w:rsidP="001E1D93">
      <w:pPr>
        <w:pStyle w:val="Item"/>
      </w:pPr>
      <w:r w:rsidRPr="00470519">
        <w:t>Detection and identification of living modified organisms</w:t>
      </w:r>
    </w:p>
    <w:p w14:paraId="5BBFC191" w14:textId="4170DCBE" w:rsidR="005005C3" w:rsidRPr="004D288D" w:rsidRDefault="005005C3" w:rsidP="00772597">
      <w:pPr>
        <w:pStyle w:val="Para1"/>
        <w:rPr>
          <w:rFonts w:eastAsia="MS Mincho"/>
          <w:lang w:val="en-GB" w:eastAsia="en-CA"/>
        </w:rPr>
      </w:pPr>
      <w:r w:rsidRPr="004D288D">
        <w:rPr>
          <w:lang w:val="en-GB"/>
        </w:rPr>
        <w:t>The Subsidiary Body considered agenda item 7 at its 4th plenary session. It had before it a note by the Secretar</w:t>
      </w:r>
      <w:r w:rsidR="0039342A" w:rsidRPr="004D288D">
        <w:rPr>
          <w:lang w:val="en-GB"/>
        </w:rPr>
        <w:t>iat</w:t>
      </w:r>
      <w:r w:rsidRPr="004D288D">
        <w:rPr>
          <w:lang w:val="en-GB"/>
        </w:rPr>
        <w:t xml:space="preserve"> on</w:t>
      </w:r>
      <w:r w:rsidR="0071597F" w:rsidRPr="004D288D">
        <w:rPr>
          <w:lang w:val="en-GB"/>
        </w:rPr>
        <w:t xml:space="preserve"> the</w:t>
      </w:r>
      <w:r w:rsidRPr="004D288D">
        <w:rPr>
          <w:lang w:val="en-GB"/>
        </w:rPr>
        <w:t xml:space="preserve"> detection and identification of living modified organisms,</w:t>
      </w:r>
      <w:r w:rsidRPr="004D288D">
        <w:rPr>
          <w:rStyle w:val="FootnoteReference"/>
          <w:rFonts w:eastAsiaTheme="majorEastAsia"/>
          <w:lang w:val="en-GB"/>
        </w:rPr>
        <w:footnoteReference w:id="26"/>
      </w:r>
      <w:r w:rsidRPr="004D288D">
        <w:rPr>
          <w:lang w:val="en-GB"/>
        </w:rPr>
        <w:t xml:space="preserve"> which included a draft recommendation. It also had before it, as information documents, a synthesis of submissions of information on </w:t>
      </w:r>
      <w:r w:rsidR="00487E46" w:rsidRPr="004D288D">
        <w:rPr>
          <w:lang w:val="en-GB"/>
        </w:rPr>
        <w:t xml:space="preserve">the </w:t>
      </w:r>
      <w:r w:rsidRPr="004D288D">
        <w:rPr>
          <w:lang w:val="en-GB"/>
        </w:rPr>
        <w:t>detection and identification of living modified organisms</w:t>
      </w:r>
      <w:r w:rsidRPr="004D288D">
        <w:rPr>
          <w:rStyle w:val="FootnoteReference"/>
          <w:rFonts w:eastAsiaTheme="majorEastAsia"/>
          <w:lang w:val="en-GB"/>
        </w:rPr>
        <w:footnoteReference w:id="27"/>
      </w:r>
      <w:r w:rsidRPr="004D288D">
        <w:rPr>
          <w:lang w:val="en-GB"/>
        </w:rPr>
        <w:t xml:space="preserve"> and a summary of </w:t>
      </w:r>
      <w:r w:rsidR="002D4A97" w:rsidRPr="004D288D">
        <w:rPr>
          <w:lang w:val="en-GB"/>
        </w:rPr>
        <w:t xml:space="preserve">the </w:t>
      </w:r>
      <w:r w:rsidRPr="004D288D">
        <w:rPr>
          <w:lang w:val="en-GB"/>
        </w:rPr>
        <w:t>online discussions of the Network of Laboratories for the Detection and Identification of Living Modified Organisms.</w:t>
      </w:r>
      <w:r w:rsidRPr="004D288D">
        <w:rPr>
          <w:rStyle w:val="FootnoteReference"/>
          <w:rFonts w:eastAsiaTheme="majorEastAsia"/>
          <w:lang w:val="en-GB"/>
        </w:rPr>
        <w:footnoteReference w:id="28"/>
      </w:r>
    </w:p>
    <w:p w14:paraId="1F529A2F" w14:textId="6DD4E3D8" w:rsidR="005005C3" w:rsidRPr="00470519" w:rsidRDefault="005005C3" w:rsidP="00772597">
      <w:pPr>
        <w:pStyle w:val="Para1"/>
        <w:rPr>
          <w:rFonts w:eastAsia="MS Mincho"/>
          <w:lang w:val="en-GB" w:eastAsia="en-CA"/>
        </w:rPr>
      </w:pPr>
      <w:r w:rsidRPr="00470519">
        <w:rPr>
          <w:rFonts w:eastAsia="MS Mincho"/>
          <w:lang w:val="en-GB" w:eastAsia="en-CA"/>
        </w:rPr>
        <w:t>Statements were made by the representatives of</w:t>
      </w:r>
      <w:r w:rsidRPr="004D288D">
        <w:rPr>
          <w:lang w:val="en-GB"/>
        </w:rPr>
        <w:t xml:space="preserve"> the following Parties</w:t>
      </w:r>
      <w:r w:rsidR="00422EA1" w:rsidRPr="004D288D">
        <w:rPr>
          <w:lang w:val="en-GB"/>
        </w:rPr>
        <w:t xml:space="preserve"> to the Cartagena Protocol</w:t>
      </w:r>
      <w:r w:rsidRPr="004D288D">
        <w:rPr>
          <w:lang w:val="en-GB"/>
        </w:rPr>
        <w:t>: Belgium, Brazil, Colombia, France, Indonesia, Italy, Kenya, Malawi, Mexico, Nigeria, Peru, Saudi Arabia, South Africa, Sweden, Switzerland, Syrian Arab Republic, Togo (on behalf of the African States), Uganda and Zimbabwe.</w:t>
      </w:r>
    </w:p>
    <w:p w14:paraId="3EF1BF3C" w14:textId="4BD60DEF" w:rsidR="005005C3" w:rsidRPr="004D288D" w:rsidRDefault="0093524A" w:rsidP="00772597">
      <w:pPr>
        <w:pStyle w:val="Para1"/>
        <w:rPr>
          <w:rFonts w:eastAsia="MS Mincho"/>
          <w:lang w:val="en-GB" w:eastAsia="en-CA"/>
        </w:rPr>
      </w:pPr>
      <w:r w:rsidRPr="004D288D">
        <w:rPr>
          <w:rFonts w:eastAsia="MS Mincho"/>
          <w:lang w:val="en-GB" w:eastAsia="en-CA"/>
        </w:rPr>
        <w:t>A s</w:t>
      </w:r>
      <w:r w:rsidR="005005C3" w:rsidRPr="004D288D">
        <w:rPr>
          <w:rFonts w:eastAsia="MS Mincho"/>
          <w:lang w:val="en-GB" w:eastAsia="en-CA"/>
        </w:rPr>
        <w:t>tatement w</w:t>
      </w:r>
      <w:r w:rsidRPr="004D288D">
        <w:rPr>
          <w:rFonts w:eastAsia="MS Mincho"/>
          <w:lang w:val="en-GB" w:eastAsia="en-CA"/>
        </w:rPr>
        <w:t>as</w:t>
      </w:r>
      <w:r w:rsidR="005005C3" w:rsidRPr="004D288D">
        <w:rPr>
          <w:rFonts w:eastAsia="MS Mincho"/>
          <w:lang w:val="en-GB" w:eastAsia="en-CA"/>
        </w:rPr>
        <w:t xml:space="preserve"> also made by the representative of the International Indigenous Forum on Biodiversity. </w:t>
      </w:r>
    </w:p>
    <w:p w14:paraId="4ADC85FA" w14:textId="6DE172F2" w:rsidR="005005C3" w:rsidRPr="006328E1" w:rsidRDefault="005005C3" w:rsidP="00772597">
      <w:pPr>
        <w:pStyle w:val="Para1"/>
        <w:rPr>
          <w:lang w:val="en-GB"/>
        </w:rPr>
      </w:pPr>
      <w:r w:rsidRPr="004D288D">
        <w:rPr>
          <w:lang w:val="en-GB"/>
        </w:rPr>
        <w:t xml:space="preserve">Following the exchange of views, the Chair said that she would prepare a revised draft recommendation, in consultation with the Secretariat, for consideration by the Subsidiary Body, </w:t>
      </w:r>
      <w:r w:rsidRPr="006328E1">
        <w:rPr>
          <w:lang w:val="en-GB"/>
        </w:rPr>
        <w:t>taking the views expressed or supported by Parties</w:t>
      </w:r>
      <w:r w:rsidR="00382934" w:rsidRPr="006328E1">
        <w:rPr>
          <w:lang w:val="en-GB"/>
        </w:rPr>
        <w:t xml:space="preserve"> into account</w:t>
      </w:r>
      <w:r w:rsidRPr="006328E1">
        <w:rPr>
          <w:lang w:val="en-GB"/>
        </w:rPr>
        <w:t>.</w:t>
      </w:r>
    </w:p>
    <w:p w14:paraId="218B261C" w14:textId="2AB1B61B" w:rsidR="000C02D0" w:rsidRPr="006328E1" w:rsidRDefault="000C02D0" w:rsidP="00176D5E">
      <w:pPr>
        <w:pStyle w:val="Para1"/>
        <w:rPr>
          <w:lang w:val="en-GB"/>
        </w:rPr>
      </w:pPr>
      <w:r w:rsidRPr="006328E1">
        <w:t>At its 8th plenary session, the Subsidiary Body considered a revised draft recommendation submitted by the Chair. Following an exchange of views, the Subsidiary Body approved the revised draft recommendation, as orally amended, as draft recommendation CBD/SBSTTA/26/L.</w:t>
      </w:r>
      <w:r w:rsidR="003C1A69" w:rsidRPr="006328E1">
        <w:t>4</w:t>
      </w:r>
      <w:r w:rsidRPr="006328E1">
        <w:t>, for formal adoption by the Subsidiary Body at a later stage.</w:t>
      </w:r>
      <w:r w:rsidRPr="006328E1">
        <w:rPr>
          <w:lang w:val="en-GB"/>
        </w:rPr>
        <w:t xml:space="preserve"> </w:t>
      </w:r>
    </w:p>
    <w:p w14:paraId="3490C305" w14:textId="38CCBD69" w:rsidR="00B13801" w:rsidRPr="004D288D" w:rsidRDefault="00A9749F" w:rsidP="000C02D0">
      <w:pPr>
        <w:pStyle w:val="Para1"/>
        <w:rPr>
          <w:lang w:val="en-GB"/>
        </w:rPr>
      </w:pPr>
      <w:r w:rsidRPr="004D288D">
        <w:rPr>
          <w:lang w:val="en-GB"/>
        </w:rPr>
        <w:t>[to be completed]</w:t>
      </w:r>
    </w:p>
    <w:p w14:paraId="007A17B3" w14:textId="02426306" w:rsidR="001E1D93" w:rsidRPr="00470519" w:rsidRDefault="001E1D93" w:rsidP="004D288D">
      <w:pPr>
        <w:pStyle w:val="Item"/>
        <w:keepNext/>
        <w:keepLines/>
      </w:pPr>
      <w:bookmarkStart w:id="5" w:name="_Hlk166668818"/>
      <w:r w:rsidRPr="00470519">
        <w:t>Item 8</w:t>
      </w:r>
    </w:p>
    <w:p w14:paraId="56FA7515" w14:textId="18A4AC7E" w:rsidR="00557370" w:rsidRPr="00470519" w:rsidRDefault="001E1D93" w:rsidP="003F07E9">
      <w:pPr>
        <w:pStyle w:val="Item"/>
        <w:keepNext/>
        <w:keepLines/>
      </w:pPr>
      <w:r w:rsidRPr="00470519">
        <w:t>Marine and coastal biodiversity</w:t>
      </w:r>
    </w:p>
    <w:p w14:paraId="6C7B9D33" w14:textId="7D03A80B" w:rsidR="00B17160" w:rsidRPr="004D288D" w:rsidRDefault="00B17160" w:rsidP="004D288D">
      <w:pPr>
        <w:pStyle w:val="Para1"/>
        <w:rPr>
          <w:lang w:val="en-GB"/>
        </w:rPr>
      </w:pPr>
      <w:r w:rsidRPr="004D288D">
        <w:rPr>
          <w:lang w:val="en-GB"/>
        </w:rPr>
        <w:t xml:space="preserve">The Subsidiary Body considered sub-items 8 (a) and 8 (b) together at its 4th plenary session. </w:t>
      </w:r>
    </w:p>
    <w:p w14:paraId="5D4AA7BC" w14:textId="2A1E6C99" w:rsidR="00B17160" w:rsidRPr="004D288D" w:rsidRDefault="00B17160" w:rsidP="00B17160">
      <w:pPr>
        <w:pStyle w:val="Para1"/>
        <w:rPr>
          <w:lang w:val="en-GB"/>
        </w:rPr>
      </w:pPr>
      <w:r w:rsidRPr="004D288D">
        <w:rPr>
          <w:lang w:val="en-GB"/>
        </w:rPr>
        <w:t>For sub-item 8 (a), the Subsidiary Body had before it a note by the Secretariat on further work on ecologically or biologically significant marine areas,</w:t>
      </w:r>
      <w:r w:rsidRPr="00470519">
        <w:rPr>
          <w:rStyle w:val="FootnoteReference"/>
          <w:rFonts w:eastAsiaTheme="majorEastAsia"/>
          <w:lang w:val="en-GB"/>
        </w:rPr>
        <w:footnoteReference w:id="29"/>
      </w:r>
      <w:r w:rsidRPr="004D288D">
        <w:rPr>
          <w:lang w:val="en-GB"/>
        </w:rPr>
        <w:t xml:space="preserve"> which included a draft recommendation. It also had before it the reports of the two expert workshops held in</w:t>
      </w:r>
      <w:r w:rsidR="00AA7A0E" w:rsidRPr="004D288D">
        <w:rPr>
          <w:lang w:val="en-GB"/>
        </w:rPr>
        <w:t xml:space="preserve"> relation </w:t>
      </w:r>
      <w:r w:rsidR="00832DC2" w:rsidRPr="004D288D">
        <w:rPr>
          <w:lang w:val="en-GB"/>
        </w:rPr>
        <w:t xml:space="preserve">the modification of descriptions </w:t>
      </w:r>
      <w:r w:rsidR="00FB434C" w:rsidRPr="004D288D">
        <w:rPr>
          <w:lang w:val="en-GB"/>
        </w:rPr>
        <w:t>of</w:t>
      </w:r>
      <w:r w:rsidR="00AA7A0E" w:rsidRPr="004D288D">
        <w:rPr>
          <w:lang w:val="en-GB"/>
        </w:rPr>
        <w:t xml:space="preserve"> ecologically or biologically significant marine areas</w:t>
      </w:r>
      <w:r w:rsidR="00CB400B" w:rsidRPr="004D288D">
        <w:rPr>
          <w:lang w:val="en-GB"/>
        </w:rPr>
        <w:t xml:space="preserve"> and describing new areas</w:t>
      </w:r>
      <w:r w:rsidRPr="004D288D">
        <w:rPr>
          <w:lang w:val="en-GB"/>
        </w:rPr>
        <w:t>,</w:t>
      </w:r>
      <w:r w:rsidRPr="00470519">
        <w:rPr>
          <w:rStyle w:val="FootnoteReference"/>
          <w:rFonts w:eastAsiaTheme="majorEastAsia"/>
          <w:lang w:val="en-GB"/>
        </w:rPr>
        <w:footnoteReference w:id="30"/>
      </w:r>
      <w:r w:rsidRPr="004D288D">
        <w:rPr>
          <w:lang w:val="en-GB"/>
        </w:rPr>
        <w:t xml:space="preserve"> as well as an information document </w:t>
      </w:r>
      <w:r w:rsidR="00986F75" w:rsidRPr="004D288D">
        <w:rPr>
          <w:lang w:val="en-GB"/>
        </w:rPr>
        <w:t>containing</w:t>
      </w:r>
      <w:r w:rsidRPr="004D288D">
        <w:rPr>
          <w:lang w:val="en-GB"/>
        </w:rPr>
        <w:t xml:space="preserve"> further information on the draft modalities for </w:t>
      </w:r>
      <w:r w:rsidR="00CB400B" w:rsidRPr="004D288D">
        <w:rPr>
          <w:lang w:val="en-GB"/>
        </w:rPr>
        <w:t>such modifications</w:t>
      </w:r>
      <w:r w:rsidRPr="004D288D">
        <w:rPr>
          <w:lang w:val="en-GB"/>
        </w:rPr>
        <w:t>.</w:t>
      </w:r>
      <w:r w:rsidRPr="00470519">
        <w:rPr>
          <w:rStyle w:val="FootnoteReference"/>
          <w:rFonts w:eastAsiaTheme="majorEastAsia"/>
          <w:lang w:val="en-GB"/>
        </w:rPr>
        <w:footnoteReference w:id="31"/>
      </w:r>
    </w:p>
    <w:p w14:paraId="1411BB08" w14:textId="6C39024B" w:rsidR="00B17160" w:rsidRPr="004D288D" w:rsidRDefault="00B17160" w:rsidP="00B17160">
      <w:pPr>
        <w:pStyle w:val="Para1"/>
        <w:rPr>
          <w:lang w:val="en-GB"/>
        </w:rPr>
      </w:pPr>
      <w:r w:rsidRPr="004D288D">
        <w:rPr>
          <w:lang w:val="en-GB"/>
        </w:rPr>
        <w:lastRenderedPageBreak/>
        <w:t xml:space="preserve">For sub-item 8 (b), the Subsidiary Body had before it a note by the Secretariat on </w:t>
      </w:r>
      <w:r w:rsidR="004E1D01" w:rsidRPr="004D288D">
        <w:rPr>
          <w:lang w:val="en-GB"/>
        </w:rPr>
        <w:t xml:space="preserve">the </w:t>
      </w:r>
      <w:r w:rsidRPr="004D288D">
        <w:rPr>
          <w:lang w:val="en-GB"/>
        </w:rPr>
        <w:t>conservation and sustainable use of marine and coastal biodiversity,</w:t>
      </w:r>
      <w:r w:rsidRPr="00470519">
        <w:rPr>
          <w:rStyle w:val="FootnoteReference"/>
          <w:rFonts w:eastAsiaTheme="majorEastAsia"/>
          <w:lang w:val="en-GB"/>
        </w:rPr>
        <w:footnoteReference w:id="32"/>
      </w:r>
      <w:r w:rsidRPr="004D288D">
        <w:rPr>
          <w:lang w:val="en-GB"/>
        </w:rPr>
        <w:t xml:space="preserve"> which included a draft recommendation. It also had before it two information documents, relating to further information on the draft modalities for modifying the descriptions of ecologically or biologically significant marine areas and describing new areas</w:t>
      </w:r>
      <w:r w:rsidRPr="00470519">
        <w:rPr>
          <w:rStyle w:val="FootnoteReference"/>
          <w:rFonts w:eastAsiaTheme="majorEastAsia"/>
          <w:lang w:val="en-GB"/>
        </w:rPr>
        <w:footnoteReference w:id="33"/>
      </w:r>
      <w:r w:rsidRPr="004D288D">
        <w:rPr>
          <w:lang w:val="en-GB"/>
        </w:rPr>
        <w:t xml:space="preserve"> and potential options for modalities for collaboration and cooperation with relevant global and regional organizations in the context of the Agreement under the United Nations Convention on the Law of the Sea on the Conservation and Sustainable Use of Marine Biological Diversity of Areas </w:t>
      </w:r>
      <w:r w:rsidR="00025763" w:rsidRPr="004D288D">
        <w:rPr>
          <w:lang w:val="en-GB"/>
        </w:rPr>
        <w:t>b</w:t>
      </w:r>
      <w:r w:rsidRPr="004D288D">
        <w:rPr>
          <w:lang w:val="en-GB"/>
        </w:rPr>
        <w:t>eyond National Jurisdiction.</w:t>
      </w:r>
      <w:r w:rsidRPr="00470519">
        <w:rPr>
          <w:rStyle w:val="FootnoteReference"/>
          <w:rFonts w:eastAsiaTheme="majorEastAsia"/>
          <w:lang w:val="en-GB"/>
        </w:rPr>
        <w:footnoteReference w:id="34"/>
      </w:r>
    </w:p>
    <w:p w14:paraId="0740CC52" w14:textId="6219F9D8" w:rsidR="00B17160" w:rsidRPr="004D288D" w:rsidRDefault="007111FD" w:rsidP="00B17160">
      <w:pPr>
        <w:pStyle w:val="Para1"/>
        <w:rPr>
          <w:lang w:val="en-GB"/>
        </w:rPr>
      </w:pPr>
      <w:r w:rsidRPr="004D288D">
        <w:rPr>
          <w:lang w:val="en-GB"/>
        </w:rPr>
        <w:t>With respect to sub-item 8 (a), t</w:t>
      </w:r>
      <w:r w:rsidR="00B17160" w:rsidRPr="004D288D">
        <w:rPr>
          <w:lang w:val="en-GB"/>
        </w:rPr>
        <w:t>he Chair proposed that consideration of issues of a legal and political nature in the draft recommendations on ecologically or biologically significant marine areas be deferred to the sixteenth meeting of the Conference of the Parties</w:t>
      </w:r>
      <w:r w:rsidR="00545D23" w:rsidRPr="004D288D">
        <w:rPr>
          <w:lang w:val="en-GB"/>
        </w:rPr>
        <w:t>,</w:t>
      </w:r>
      <w:r w:rsidRPr="004D288D">
        <w:rPr>
          <w:lang w:val="en-GB"/>
        </w:rPr>
        <w:t xml:space="preserve"> as</w:t>
      </w:r>
      <w:r w:rsidR="00B17160" w:rsidRPr="004D288D">
        <w:rPr>
          <w:lang w:val="en-GB"/>
        </w:rPr>
        <w:t xml:space="preserve"> they did not seem to be within the Subsidiary Body’s mandate to discuss. </w:t>
      </w:r>
      <w:r w:rsidR="00FC4508" w:rsidRPr="004D288D">
        <w:rPr>
          <w:lang w:val="en-GB"/>
        </w:rPr>
        <w:t xml:space="preserve">The representative of Argentina </w:t>
      </w:r>
      <w:r w:rsidR="00E96CEF" w:rsidRPr="004D288D">
        <w:rPr>
          <w:lang w:val="en-GB"/>
        </w:rPr>
        <w:t>expressed opposition to</w:t>
      </w:r>
      <w:r w:rsidR="00FC4508" w:rsidRPr="004D288D">
        <w:rPr>
          <w:lang w:val="en-GB"/>
        </w:rPr>
        <w:t xml:space="preserve"> the proposal, while the representatives of Belgium and Mexico </w:t>
      </w:r>
      <w:r w:rsidR="00E96CEF" w:rsidRPr="004D288D">
        <w:rPr>
          <w:lang w:val="en-GB"/>
        </w:rPr>
        <w:t>indicated their</w:t>
      </w:r>
      <w:r w:rsidR="00FC4508" w:rsidRPr="004D288D">
        <w:rPr>
          <w:lang w:val="en-GB"/>
        </w:rPr>
        <w:t xml:space="preserve"> support for </w:t>
      </w:r>
      <w:r w:rsidR="00261538" w:rsidRPr="004D288D">
        <w:rPr>
          <w:lang w:val="en-GB"/>
        </w:rPr>
        <w:t>it</w:t>
      </w:r>
      <w:r w:rsidR="00FC4508" w:rsidRPr="004D288D">
        <w:rPr>
          <w:lang w:val="en-GB"/>
        </w:rPr>
        <w:t xml:space="preserve">. Subsequently, at the 5th plenary session, the representative </w:t>
      </w:r>
      <w:r w:rsidR="00E96CEF" w:rsidRPr="004D288D">
        <w:rPr>
          <w:lang w:val="en-GB"/>
        </w:rPr>
        <w:t xml:space="preserve">of </w:t>
      </w:r>
      <w:r w:rsidR="00E96CEF" w:rsidRPr="004D288D">
        <w:rPr>
          <w:szCs w:val="22"/>
          <w:lang w:val="en-GB"/>
        </w:rPr>
        <w:t xml:space="preserve">Türkiye also voiced opposition to the proposal. </w:t>
      </w:r>
    </w:p>
    <w:p w14:paraId="641B640C" w14:textId="77777777" w:rsidR="00B17160" w:rsidRPr="004D288D" w:rsidRDefault="00B17160" w:rsidP="00B17160">
      <w:pPr>
        <w:pStyle w:val="Para1"/>
        <w:rPr>
          <w:lang w:val="en-GB"/>
        </w:rPr>
      </w:pPr>
      <w:r w:rsidRPr="004D288D">
        <w:rPr>
          <w:rFonts w:eastAsia="MS Mincho"/>
          <w:lang w:val="en-GB" w:eastAsia="en-CA"/>
        </w:rPr>
        <w:t>Statements were made by the representatives of</w:t>
      </w:r>
      <w:r w:rsidRPr="004D288D">
        <w:rPr>
          <w:lang w:val="en-GB"/>
        </w:rPr>
        <w:t xml:space="preserve"> the following Parties: Argentina, Belgium, Canada, Cook Islands, Costa Rica, European Union, Iceland, Indonesia, Israel, Japan, Malaysia, Mexico, Norway, Philippines, Russian Federation, South Africa (on behalf of the African States), Sweden and United Kingdom.</w:t>
      </w:r>
    </w:p>
    <w:p w14:paraId="09DA0DFC" w14:textId="715DD498" w:rsidR="00B17160" w:rsidRPr="004D288D" w:rsidRDefault="00B17160" w:rsidP="00B17160">
      <w:pPr>
        <w:pStyle w:val="Para1"/>
        <w:rPr>
          <w:szCs w:val="22"/>
          <w:lang w:val="en-GB"/>
        </w:rPr>
      </w:pPr>
      <w:r w:rsidRPr="004D288D">
        <w:rPr>
          <w:szCs w:val="22"/>
          <w:lang w:val="en-GB"/>
        </w:rPr>
        <w:t>At its 5th plenary session, the Subsidiary Body resumed its consideration of agenda item</w:t>
      </w:r>
      <w:r w:rsidR="00AC09CD" w:rsidRPr="004D288D">
        <w:rPr>
          <w:szCs w:val="22"/>
          <w:lang w:val="en-GB"/>
        </w:rPr>
        <w:t> 8</w:t>
      </w:r>
      <w:r w:rsidRPr="004D288D">
        <w:rPr>
          <w:szCs w:val="22"/>
          <w:lang w:val="en-GB"/>
        </w:rPr>
        <w:t>.</w:t>
      </w:r>
    </w:p>
    <w:p w14:paraId="635BD90D" w14:textId="77777777" w:rsidR="00B17160" w:rsidRPr="004D288D" w:rsidRDefault="00B17160" w:rsidP="00B17160">
      <w:pPr>
        <w:pStyle w:val="Para1"/>
        <w:rPr>
          <w:rFonts w:eastAsia="Calibri"/>
          <w:szCs w:val="22"/>
          <w:lang w:val="en-GB"/>
        </w:rPr>
      </w:pPr>
      <w:r w:rsidRPr="004D288D">
        <w:rPr>
          <w:szCs w:val="22"/>
          <w:lang w:val="en-GB"/>
        </w:rPr>
        <w:t>Statements were made by representatives of the following Parties: Australia, Brazil, Cameroon, Chile, Colombia, Cuba, Djibouti, Egypt, Finland, France, Gabon, Germany, Greece, India, Italy, Lao People’s Democratic Republic, Morocco, New Zealand, Portugal, Republic of Korea, Saudi Arabia, Singapore, South Africa, Spain, Sudan and Türkiye.</w:t>
      </w:r>
      <w:r w:rsidRPr="004D288D">
        <w:rPr>
          <w:rFonts w:eastAsia="Calibri"/>
          <w:szCs w:val="22"/>
          <w:lang w:val="en-GB"/>
        </w:rPr>
        <w:t xml:space="preserve"> </w:t>
      </w:r>
    </w:p>
    <w:p w14:paraId="55A2AC20" w14:textId="37B1B2D8" w:rsidR="00B17160" w:rsidRPr="004D288D" w:rsidRDefault="00B17160" w:rsidP="00B17160">
      <w:pPr>
        <w:pStyle w:val="Para1"/>
        <w:rPr>
          <w:szCs w:val="22"/>
          <w:lang w:val="en-GB"/>
        </w:rPr>
      </w:pPr>
      <w:r w:rsidRPr="004D288D">
        <w:rPr>
          <w:rFonts w:eastAsia="Calibri"/>
          <w:szCs w:val="22"/>
          <w:lang w:val="en-GB"/>
        </w:rPr>
        <w:t xml:space="preserve">Statements were also made by representatives of the </w:t>
      </w:r>
      <w:bookmarkStart w:id="6" w:name="_Hlk166665635"/>
      <w:r w:rsidRPr="004D288D">
        <w:rPr>
          <w:rFonts w:eastAsia="Calibri"/>
          <w:szCs w:val="22"/>
          <w:lang w:val="en-GB"/>
        </w:rPr>
        <w:t>Division for Ocean Affairs and the Law of the Sea</w:t>
      </w:r>
      <w:bookmarkEnd w:id="6"/>
      <w:r w:rsidRPr="004D288D">
        <w:rPr>
          <w:rFonts w:eastAsia="Calibri"/>
          <w:szCs w:val="22"/>
          <w:lang w:val="en-GB"/>
        </w:rPr>
        <w:t>, the International Maritime Organization, the International Seabed Authority, the International Whaling Commission and the Office of the United Nations High Commissioner for Human Rights</w:t>
      </w:r>
      <w:r w:rsidR="00A83626" w:rsidRPr="004D288D">
        <w:rPr>
          <w:rFonts w:eastAsia="Calibri"/>
          <w:szCs w:val="22"/>
          <w:lang w:val="en-GB"/>
        </w:rPr>
        <w:t>.</w:t>
      </w:r>
    </w:p>
    <w:p w14:paraId="5CB230BF" w14:textId="07BE9E23" w:rsidR="00B17160" w:rsidRPr="004D288D" w:rsidRDefault="00B17160" w:rsidP="00B17160">
      <w:pPr>
        <w:pStyle w:val="Para1"/>
        <w:rPr>
          <w:szCs w:val="22"/>
          <w:lang w:val="en-GB"/>
        </w:rPr>
      </w:pPr>
      <w:r w:rsidRPr="004D288D">
        <w:rPr>
          <w:rFonts w:eastAsia="Calibri"/>
          <w:szCs w:val="22"/>
          <w:lang w:val="en-GB"/>
        </w:rPr>
        <w:t xml:space="preserve">Further statements were made by the CBD Alliance, the CBD Women’s Caucus, the Global Youth Biodiversity Network, </w:t>
      </w:r>
      <w:r w:rsidRPr="004D288D">
        <w:rPr>
          <w:lang w:val="en-GB"/>
        </w:rPr>
        <w:t>the International Indigenous Forum on Biodiversity,</w:t>
      </w:r>
      <w:r w:rsidRPr="004D288D">
        <w:rPr>
          <w:rFonts w:eastAsia="Calibri"/>
          <w:szCs w:val="22"/>
          <w:lang w:val="en-GB"/>
        </w:rPr>
        <w:t xml:space="preserve"> the International Union for Conservation of Nature (also on behalf of </w:t>
      </w:r>
      <w:r w:rsidR="00996524" w:rsidRPr="004D288D">
        <w:rPr>
          <w:rFonts w:eastAsia="Calibri"/>
          <w:szCs w:val="22"/>
          <w:lang w:val="en-GB"/>
        </w:rPr>
        <w:t xml:space="preserve">the </w:t>
      </w:r>
      <w:r w:rsidRPr="004D288D">
        <w:rPr>
          <w:rFonts w:eastAsia="Calibri"/>
          <w:szCs w:val="22"/>
          <w:lang w:val="en-GB"/>
        </w:rPr>
        <w:t xml:space="preserve">World Wildlife Fund for Nature and the Ocean and Climate Platform) and the </w:t>
      </w:r>
      <w:r w:rsidRPr="004D288D">
        <w:rPr>
          <w:lang w:val="en-GB"/>
        </w:rPr>
        <w:t>network of Marine Protected Area managers in the Mediterranean</w:t>
      </w:r>
      <w:r w:rsidRPr="004D288D">
        <w:rPr>
          <w:rFonts w:eastAsia="Calibri"/>
          <w:szCs w:val="22"/>
          <w:lang w:val="en-GB"/>
        </w:rPr>
        <w:t>.</w:t>
      </w:r>
    </w:p>
    <w:p w14:paraId="2158A3E9" w14:textId="3726EA67" w:rsidR="00B17160" w:rsidRPr="004D288D" w:rsidRDefault="00B17160" w:rsidP="00B17160">
      <w:pPr>
        <w:pStyle w:val="Para1"/>
        <w:rPr>
          <w:lang w:val="en-GB"/>
        </w:rPr>
      </w:pPr>
      <w:r w:rsidRPr="004D288D">
        <w:rPr>
          <w:lang w:val="en-GB"/>
        </w:rPr>
        <w:t xml:space="preserve">Following the exchange of views, the Subsidiary Body agreed to establish a contact group, co-chaired by Erica Lucero (Argentina) and Gaute Hanssen (Norway), with the mandate to focus on areas </w:t>
      </w:r>
      <w:r w:rsidR="005F57E1" w:rsidRPr="004D288D">
        <w:rPr>
          <w:lang w:val="en-GB"/>
        </w:rPr>
        <w:t>on</w:t>
      </w:r>
      <w:r w:rsidRPr="004D288D">
        <w:rPr>
          <w:lang w:val="en-GB"/>
        </w:rPr>
        <w:t xml:space="preserve"> which Parties had expressed divergent views</w:t>
      </w:r>
      <w:r w:rsidR="00AE6F5D" w:rsidRPr="004D288D">
        <w:rPr>
          <w:lang w:val="en-GB"/>
        </w:rPr>
        <w:t>, for both sub-items</w:t>
      </w:r>
      <w:r w:rsidRPr="004D288D">
        <w:rPr>
          <w:lang w:val="en-GB"/>
        </w:rPr>
        <w:t>.</w:t>
      </w:r>
    </w:p>
    <w:p w14:paraId="5D684316" w14:textId="0F46DDEC" w:rsidR="00B17160" w:rsidRPr="007633AA" w:rsidRDefault="00B17160" w:rsidP="004D288D">
      <w:pPr>
        <w:pStyle w:val="Para1"/>
      </w:pPr>
      <w:r w:rsidRPr="004D288D">
        <w:rPr>
          <w:lang w:val="en-GB"/>
        </w:rPr>
        <w:t>[to be completed]</w:t>
      </w:r>
    </w:p>
    <w:p w14:paraId="4C8D5BC0" w14:textId="4EF598BE" w:rsidR="00557370" w:rsidRPr="00470519" w:rsidRDefault="0085638E" w:rsidP="004D288D">
      <w:pPr>
        <w:pStyle w:val="Item"/>
        <w:keepNext/>
        <w:keepLines/>
        <w:tabs>
          <w:tab w:val="left" w:pos="562"/>
        </w:tabs>
      </w:pPr>
      <w:r w:rsidRPr="00470519">
        <w:t>(a)</w:t>
      </w:r>
      <w:r w:rsidRPr="00470519">
        <w:tab/>
      </w:r>
      <w:r w:rsidR="00557370" w:rsidRPr="00470519">
        <w:t>Ecologically or biologically significant marine areas: further work</w:t>
      </w:r>
    </w:p>
    <w:p w14:paraId="2D209838" w14:textId="5F3FE7E4" w:rsidR="00B13801" w:rsidRPr="004D288D" w:rsidRDefault="00A9749F" w:rsidP="00772597">
      <w:pPr>
        <w:pStyle w:val="Para1"/>
        <w:rPr>
          <w:lang w:val="en-GB"/>
        </w:rPr>
      </w:pPr>
      <w:r w:rsidRPr="004D288D">
        <w:rPr>
          <w:lang w:val="en-GB"/>
        </w:rPr>
        <w:t>[to be completed]</w:t>
      </w:r>
    </w:p>
    <w:p w14:paraId="55E89028" w14:textId="34FEED39" w:rsidR="00557370" w:rsidRPr="00470519" w:rsidRDefault="00154D76" w:rsidP="00E83CE4">
      <w:pPr>
        <w:pStyle w:val="Item"/>
        <w:tabs>
          <w:tab w:val="left" w:pos="562"/>
        </w:tabs>
      </w:pPr>
      <w:r w:rsidRPr="00470519">
        <w:t>(b)</w:t>
      </w:r>
      <w:r w:rsidRPr="00470519">
        <w:tab/>
      </w:r>
      <w:r w:rsidR="00557370" w:rsidRPr="00470519">
        <w:t>Conservation and sustainable use of marine and coastal biodiversity</w:t>
      </w:r>
    </w:p>
    <w:bookmarkEnd w:id="5"/>
    <w:p w14:paraId="16C64F34" w14:textId="71764CBA" w:rsidR="00B13801" w:rsidRPr="004D288D" w:rsidRDefault="00A9749F" w:rsidP="00772597">
      <w:pPr>
        <w:pStyle w:val="Para1"/>
        <w:rPr>
          <w:rFonts w:eastAsia="MS Mincho"/>
          <w:lang w:val="en-GB" w:eastAsia="en-CA"/>
        </w:rPr>
      </w:pPr>
      <w:r w:rsidRPr="004D288D">
        <w:rPr>
          <w:lang w:val="en-GB"/>
        </w:rPr>
        <w:t>[to be completed]</w:t>
      </w:r>
    </w:p>
    <w:p w14:paraId="1411AE03" w14:textId="77777777" w:rsidR="00C45D2D" w:rsidRPr="00470519" w:rsidRDefault="00C45D2D" w:rsidP="004D4AA4">
      <w:pPr>
        <w:pStyle w:val="Item"/>
        <w:keepNext/>
      </w:pPr>
      <w:r w:rsidRPr="00470519">
        <w:lastRenderedPageBreak/>
        <w:t xml:space="preserve">Item </w:t>
      </w:r>
      <w:r w:rsidR="00557370" w:rsidRPr="00470519">
        <w:t>9</w:t>
      </w:r>
    </w:p>
    <w:p w14:paraId="1B1A706B" w14:textId="5A76A12A" w:rsidR="00557370" w:rsidRPr="00470519" w:rsidRDefault="00C45D2D" w:rsidP="004D4AA4">
      <w:pPr>
        <w:pStyle w:val="Item"/>
        <w:keepNext/>
        <w:rPr>
          <w:caps/>
        </w:rPr>
      </w:pPr>
      <w:r w:rsidRPr="00470519">
        <w:t>Biodiversity and health</w:t>
      </w:r>
    </w:p>
    <w:p w14:paraId="751B9CD0" w14:textId="3B379B52" w:rsidR="00502B54" w:rsidRPr="004D288D" w:rsidRDefault="00502B54" w:rsidP="00502B54">
      <w:pPr>
        <w:pStyle w:val="Para1"/>
        <w:rPr>
          <w:lang w:val="en-GB"/>
        </w:rPr>
      </w:pPr>
      <w:r w:rsidRPr="004D288D">
        <w:rPr>
          <w:lang w:val="en-GB"/>
        </w:rPr>
        <w:t>The Subsidiary Body considered agenda item 9 at its 5th plenary session, with Ms. von Weissenberg chairing the discussion. It had before it a note by the Secretariat on biodiversity and health,</w:t>
      </w:r>
      <w:r w:rsidRPr="004D288D">
        <w:rPr>
          <w:rStyle w:val="FootnoteReference"/>
          <w:lang w:val="en-GB"/>
        </w:rPr>
        <w:footnoteReference w:id="35"/>
      </w:r>
      <w:r w:rsidRPr="004D288D">
        <w:rPr>
          <w:lang w:val="en-GB"/>
        </w:rPr>
        <w:t xml:space="preserve"> </w:t>
      </w:r>
      <w:r w:rsidR="001444DC" w:rsidRPr="004D288D">
        <w:rPr>
          <w:lang w:val="en-GB"/>
        </w:rPr>
        <w:t xml:space="preserve">which </w:t>
      </w:r>
      <w:r w:rsidR="00E152BC" w:rsidRPr="004D288D">
        <w:rPr>
          <w:lang w:val="en-GB"/>
        </w:rPr>
        <w:t>included</w:t>
      </w:r>
      <w:r w:rsidR="001444DC" w:rsidRPr="004D288D">
        <w:rPr>
          <w:lang w:val="en-GB"/>
        </w:rPr>
        <w:t xml:space="preserve"> a recommendation, </w:t>
      </w:r>
      <w:r w:rsidRPr="004D288D">
        <w:rPr>
          <w:lang w:val="en-GB"/>
        </w:rPr>
        <w:t>and an information document containing supplementary information for the global action plan on biodiversity and health.</w:t>
      </w:r>
      <w:r w:rsidRPr="004D288D">
        <w:rPr>
          <w:rStyle w:val="FootnoteReference"/>
          <w:lang w:val="en-GB"/>
        </w:rPr>
        <w:footnoteReference w:id="36"/>
      </w:r>
    </w:p>
    <w:p w14:paraId="3F5BD764" w14:textId="77777777" w:rsidR="00502B54" w:rsidRPr="004D288D" w:rsidRDefault="00502B54" w:rsidP="00502B54">
      <w:pPr>
        <w:pStyle w:val="Para1"/>
        <w:rPr>
          <w:lang w:val="en-GB"/>
        </w:rPr>
      </w:pPr>
      <w:r w:rsidRPr="004D288D">
        <w:rPr>
          <w:lang w:val="en-GB"/>
        </w:rPr>
        <w:t>Statements were made by the representatives of the following Parties: Argentina, Bangladesh, Belgium, Brazil, Burkina Faso (on behalf of the African States), Canada, Colombia, Fiji, Guatemala, Japan, Mexico, Netherlands (Kingdom of the), Norway, Peru, Republic of Korea, Switzerland and United Kingdom.</w:t>
      </w:r>
    </w:p>
    <w:p w14:paraId="4162ECAC" w14:textId="75A66FD6" w:rsidR="00502B54" w:rsidRPr="004D288D" w:rsidRDefault="00502B54" w:rsidP="00502B54">
      <w:pPr>
        <w:pStyle w:val="Para1"/>
        <w:rPr>
          <w:lang w:val="en-GB"/>
        </w:rPr>
      </w:pPr>
      <w:r w:rsidRPr="004D288D">
        <w:rPr>
          <w:lang w:val="en-GB"/>
        </w:rPr>
        <w:t xml:space="preserve">At its 6th plenary session, the Subsidiary Body resumed its consideration of </w:t>
      </w:r>
      <w:r w:rsidR="00AC09CD" w:rsidRPr="004D288D">
        <w:rPr>
          <w:lang w:val="en-GB"/>
        </w:rPr>
        <w:t xml:space="preserve">agenda </w:t>
      </w:r>
      <w:r w:rsidRPr="004D288D">
        <w:rPr>
          <w:lang w:val="en-GB"/>
        </w:rPr>
        <w:t>item</w:t>
      </w:r>
      <w:r w:rsidR="00AC09CD" w:rsidRPr="004D288D">
        <w:rPr>
          <w:lang w:val="en-GB"/>
        </w:rPr>
        <w:t xml:space="preserve"> 9</w:t>
      </w:r>
      <w:r w:rsidRPr="004D288D">
        <w:rPr>
          <w:lang w:val="en-GB"/>
        </w:rPr>
        <w:t>.</w:t>
      </w:r>
    </w:p>
    <w:p w14:paraId="0B1E580E" w14:textId="77777777" w:rsidR="00502B54" w:rsidRPr="004D288D" w:rsidRDefault="00502B54" w:rsidP="00502B54">
      <w:pPr>
        <w:pStyle w:val="Para1"/>
        <w:rPr>
          <w:lang w:val="en-GB"/>
        </w:rPr>
      </w:pPr>
      <w:r w:rsidRPr="004D288D">
        <w:rPr>
          <w:lang w:val="en-GB"/>
        </w:rPr>
        <w:t>Statements were made by the representatives of the following Parties: Austria, Burundi, China, Democratic Republic of the Congo, Egypt, Finland, France, Germany, Ghana, India, Indonesia, Kenya, Malawi, Malaysia, Namibia, Nigeria, Philippines, Russian Federation, Somalia, South Africa, Spain, Sudan, Sweden, Uganda, United Republic of Tanzania and Zimbabwe.</w:t>
      </w:r>
    </w:p>
    <w:p w14:paraId="2624D533" w14:textId="3B93EB37" w:rsidR="00502B54" w:rsidRPr="004D288D" w:rsidRDefault="00502B54" w:rsidP="00502B54">
      <w:pPr>
        <w:pStyle w:val="Para1"/>
        <w:rPr>
          <w:lang w:val="en-GB"/>
        </w:rPr>
      </w:pPr>
      <w:r w:rsidRPr="004D288D">
        <w:rPr>
          <w:lang w:val="en-GB"/>
        </w:rPr>
        <w:t xml:space="preserve">Statements were also made by the representatives of the Office of the United Nations High Commissioner for Human Rights, the Secretariat of the Basel, Rotterdam and Stockholm </w:t>
      </w:r>
      <w:r w:rsidR="00575305" w:rsidRPr="004D288D">
        <w:rPr>
          <w:lang w:val="en-GB"/>
        </w:rPr>
        <w:t>C</w:t>
      </w:r>
      <w:r w:rsidRPr="004D288D">
        <w:rPr>
          <w:lang w:val="en-GB"/>
        </w:rPr>
        <w:t>onventions, the Secretariat of the Minamata Convention</w:t>
      </w:r>
      <w:r w:rsidR="00575305" w:rsidRPr="004D288D">
        <w:rPr>
          <w:lang w:val="en-GB"/>
        </w:rPr>
        <w:t>,</w:t>
      </w:r>
      <w:r w:rsidRPr="004D288D">
        <w:rPr>
          <w:lang w:val="en-GB"/>
        </w:rPr>
        <w:t xml:space="preserve"> UNEP and the United Nations Entity for Gender Equality and the Empowerment of Women (UN-Women).</w:t>
      </w:r>
    </w:p>
    <w:p w14:paraId="6E13BD46" w14:textId="77777777" w:rsidR="00502B54" w:rsidRPr="004D288D" w:rsidRDefault="00502B54" w:rsidP="00502B54">
      <w:pPr>
        <w:pStyle w:val="Para1"/>
        <w:rPr>
          <w:lang w:val="en-GB"/>
        </w:rPr>
      </w:pPr>
      <w:r w:rsidRPr="004D288D">
        <w:rPr>
          <w:lang w:val="en-GB"/>
        </w:rPr>
        <w:t>Further statements were made by the representatives of the CBD Alliance, the CBD Women’s Caucus, the Global Youth Biodiversity Network, the Ifakara Health Institute, the International Indigenous Forum on Biodiversity and the International Union for Conservation of Nature.</w:t>
      </w:r>
    </w:p>
    <w:p w14:paraId="065105AB" w14:textId="078A57F9" w:rsidR="00502B54" w:rsidRPr="004D288D" w:rsidRDefault="00502B54" w:rsidP="00502B54">
      <w:pPr>
        <w:pStyle w:val="Para1"/>
        <w:rPr>
          <w:lang w:val="en-GB"/>
        </w:rPr>
      </w:pPr>
      <w:r w:rsidRPr="004D288D">
        <w:rPr>
          <w:lang w:val="en-GB"/>
        </w:rPr>
        <w:t>Following the exchange of views, the Subsidiary Body agreed to establish a contact group, co-chaired by Jahidul Kabir (Bangladesh) and Barbara Engels (Germany), with the mandate to work on the elements of the draft recommendation</w:t>
      </w:r>
      <w:r w:rsidR="00895CE0" w:rsidRPr="004D288D">
        <w:rPr>
          <w:lang w:val="en-GB"/>
        </w:rPr>
        <w:t xml:space="preserve"> and</w:t>
      </w:r>
      <w:r w:rsidRPr="004D288D">
        <w:rPr>
          <w:lang w:val="en-GB"/>
        </w:rPr>
        <w:t xml:space="preserve"> on annex I (the </w:t>
      </w:r>
      <w:r w:rsidR="008D142A" w:rsidRPr="004D288D">
        <w:rPr>
          <w:lang w:val="en-GB"/>
        </w:rPr>
        <w:t>Global A</w:t>
      </w:r>
      <w:r w:rsidRPr="004D288D">
        <w:rPr>
          <w:lang w:val="en-GB"/>
        </w:rPr>
        <w:t xml:space="preserve">ction </w:t>
      </w:r>
      <w:r w:rsidR="008D142A" w:rsidRPr="004D288D">
        <w:rPr>
          <w:lang w:val="en-GB"/>
        </w:rPr>
        <w:t>P</w:t>
      </w:r>
      <w:r w:rsidRPr="004D288D">
        <w:rPr>
          <w:lang w:val="en-GB"/>
        </w:rPr>
        <w:t xml:space="preserve">lan on </w:t>
      </w:r>
      <w:r w:rsidR="00A90F23" w:rsidRPr="004D288D">
        <w:rPr>
          <w:lang w:val="en-GB"/>
        </w:rPr>
        <w:t>B</w:t>
      </w:r>
      <w:r w:rsidRPr="004D288D">
        <w:rPr>
          <w:lang w:val="en-GB"/>
        </w:rPr>
        <w:t xml:space="preserve">iodiversity and </w:t>
      </w:r>
      <w:r w:rsidR="00A90F23" w:rsidRPr="004D288D">
        <w:rPr>
          <w:lang w:val="en-GB"/>
        </w:rPr>
        <w:t>H</w:t>
      </w:r>
      <w:r w:rsidRPr="004D288D">
        <w:rPr>
          <w:lang w:val="en-GB"/>
        </w:rPr>
        <w:t>ealth)</w:t>
      </w:r>
      <w:r w:rsidR="003E2B4E" w:rsidRPr="004D288D">
        <w:rPr>
          <w:lang w:val="en-GB"/>
        </w:rPr>
        <w:t xml:space="preserve"> contained in document CBD/SBSTTA/26/8</w:t>
      </w:r>
      <w:r w:rsidRPr="004D288D">
        <w:rPr>
          <w:lang w:val="en-GB"/>
        </w:rPr>
        <w:t xml:space="preserve">, prioritizing technical gaps </w:t>
      </w:r>
      <w:r w:rsidR="00A90F23" w:rsidRPr="004D288D">
        <w:rPr>
          <w:lang w:val="en-GB"/>
        </w:rPr>
        <w:t>and</w:t>
      </w:r>
      <w:r w:rsidRPr="004D288D">
        <w:rPr>
          <w:lang w:val="en-GB"/>
        </w:rPr>
        <w:t xml:space="preserve"> missing information.</w:t>
      </w:r>
    </w:p>
    <w:p w14:paraId="35F585A7" w14:textId="72252F7A" w:rsidR="00B13801" w:rsidRPr="004D288D" w:rsidRDefault="00A9749F" w:rsidP="00772597">
      <w:pPr>
        <w:pStyle w:val="Para1"/>
        <w:rPr>
          <w:rFonts w:ascii="Segoe UI" w:hAnsi="Segoe UI" w:cs="Segoe UI"/>
          <w:sz w:val="18"/>
          <w:lang w:val="en-GB" w:eastAsia="zh-CN"/>
        </w:rPr>
      </w:pPr>
      <w:r w:rsidRPr="004D288D">
        <w:rPr>
          <w:lang w:val="en-GB"/>
        </w:rPr>
        <w:t>[to be completed]</w:t>
      </w:r>
      <w:r w:rsidR="00B13801" w:rsidRPr="004D288D">
        <w:rPr>
          <w:lang w:val="en-GB"/>
        </w:rPr>
        <w:t xml:space="preserve"> </w:t>
      </w:r>
    </w:p>
    <w:p w14:paraId="45E5D171" w14:textId="77777777" w:rsidR="00C45D2D" w:rsidRPr="00470519" w:rsidRDefault="00C45D2D" w:rsidP="00C45D2D">
      <w:pPr>
        <w:pStyle w:val="Item"/>
      </w:pPr>
      <w:r w:rsidRPr="00470519">
        <w:t xml:space="preserve">Item </w:t>
      </w:r>
      <w:r w:rsidR="00557370" w:rsidRPr="00470519">
        <w:t>10</w:t>
      </w:r>
    </w:p>
    <w:p w14:paraId="78160E91" w14:textId="3CA5F647" w:rsidR="00557370" w:rsidRPr="00470519" w:rsidRDefault="00C45D2D" w:rsidP="00C45D2D">
      <w:pPr>
        <w:pStyle w:val="Item"/>
        <w:rPr>
          <w:caps/>
        </w:rPr>
      </w:pPr>
      <w:r w:rsidRPr="00470519">
        <w:t>Other matters</w:t>
      </w:r>
    </w:p>
    <w:p w14:paraId="0139C378" w14:textId="2EE1BB68" w:rsidR="00557370" w:rsidRPr="004D288D" w:rsidRDefault="004825DA" w:rsidP="00772597">
      <w:pPr>
        <w:pStyle w:val="Para1"/>
        <w:rPr>
          <w:lang w:val="en-GB"/>
        </w:rPr>
      </w:pPr>
      <w:r w:rsidRPr="004D288D">
        <w:rPr>
          <w:lang w:val="en-GB"/>
        </w:rPr>
        <w:t>[to be completed]</w:t>
      </w:r>
      <w:r w:rsidR="00557370" w:rsidRPr="004D288D">
        <w:rPr>
          <w:lang w:val="en-GB"/>
        </w:rPr>
        <w:t>.</w:t>
      </w:r>
    </w:p>
    <w:p w14:paraId="7C2D7EB3" w14:textId="77777777" w:rsidR="00C45D2D" w:rsidRPr="00470519" w:rsidRDefault="00C45D2D" w:rsidP="00191C16">
      <w:pPr>
        <w:pStyle w:val="Item"/>
        <w:keepNext/>
      </w:pPr>
      <w:r w:rsidRPr="00470519">
        <w:t xml:space="preserve">Item </w:t>
      </w:r>
      <w:r w:rsidR="00557370" w:rsidRPr="00470519">
        <w:t>11</w:t>
      </w:r>
    </w:p>
    <w:p w14:paraId="1D12A01C" w14:textId="47D9736A" w:rsidR="00557370" w:rsidRPr="00470519" w:rsidRDefault="00C45D2D" w:rsidP="00C45D2D">
      <w:pPr>
        <w:pStyle w:val="Item"/>
        <w:rPr>
          <w:caps/>
        </w:rPr>
      </w:pPr>
      <w:r w:rsidRPr="00470519">
        <w:t>Adoption of the report</w:t>
      </w:r>
    </w:p>
    <w:p w14:paraId="3CBEA7C3" w14:textId="16F20D34" w:rsidR="00597583" w:rsidRPr="004D288D" w:rsidRDefault="00A9749F" w:rsidP="00772597">
      <w:pPr>
        <w:pStyle w:val="Para1"/>
        <w:rPr>
          <w:lang w:val="en-GB"/>
        </w:rPr>
      </w:pPr>
      <w:r w:rsidRPr="004D288D">
        <w:rPr>
          <w:lang w:val="en-GB"/>
        </w:rPr>
        <w:t>[to be completed]</w:t>
      </w:r>
    </w:p>
    <w:p w14:paraId="6767BD67" w14:textId="77777777" w:rsidR="00C45D2D" w:rsidRPr="00470519" w:rsidRDefault="00C45D2D" w:rsidP="00C45D2D">
      <w:pPr>
        <w:pStyle w:val="Item"/>
      </w:pPr>
      <w:r w:rsidRPr="00470519">
        <w:t>Item 1</w:t>
      </w:r>
      <w:r w:rsidR="00557370" w:rsidRPr="00470519">
        <w:t>2</w:t>
      </w:r>
    </w:p>
    <w:p w14:paraId="0EED474F" w14:textId="22C47FCE" w:rsidR="00557370" w:rsidRPr="00470519" w:rsidRDefault="00C45D2D" w:rsidP="00C45D2D">
      <w:pPr>
        <w:pStyle w:val="Item"/>
      </w:pPr>
      <w:r w:rsidRPr="00470519">
        <w:t>Closure of the meeting</w:t>
      </w:r>
    </w:p>
    <w:p w14:paraId="3FD569A1" w14:textId="0E7818AF" w:rsidR="00557370" w:rsidRPr="004D288D" w:rsidRDefault="00E63AEF" w:rsidP="00772597">
      <w:pPr>
        <w:pStyle w:val="Para1"/>
        <w:rPr>
          <w:lang w:val="en-GB"/>
        </w:rPr>
      </w:pPr>
      <w:r w:rsidRPr="004D288D">
        <w:rPr>
          <w:lang w:val="en-GB"/>
        </w:rPr>
        <w:t>[to be completed]</w:t>
      </w:r>
      <w:r w:rsidR="00557370" w:rsidRPr="004D288D">
        <w:rPr>
          <w:lang w:val="en-GB"/>
        </w:rPr>
        <w:t>.</w:t>
      </w:r>
    </w:p>
    <w:p w14:paraId="79422DB6" w14:textId="77777777" w:rsidR="00557370" w:rsidRPr="00470519" w:rsidRDefault="00557370" w:rsidP="00910730">
      <w:pPr>
        <w:pStyle w:val="StylePara1Before0pt"/>
        <w:numPr>
          <w:ilvl w:val="0"/>
          <w:numId w:val="0"/>
        </w:numPr>
        <w:suppressLineNumbers/>
        <w:suppressAutoHyphens/>
        <w:rPr>
          <w:kern w:val="22"/>
          <w:sz w:val="22"/>
          <w:szCs w:val="22"/>
          <w:lang w:val="en-GB"/>
        </w:rPr>
      </w:pPr>
    </w:p>
    <w:p w14:paraId="2EAFC913" w14:textId="7020D36E" w:rsidR="00557370" w:rsidRPr="004D288D" w:rsidRDefault="00557370" w:rsidP="00772597">
      <w:pPr>
        <w:pStyle w:val="Para1"/>
        <w:numPr>
          <w:ilvl w:val="0"/>
          <w:numId w:val="0"/>
        </w:numPr>
        <w:ind w:left="927"/>
        <w:rPr>
          <w:lang w:val="en-GB"/>
        </w:rPr>
      </w:pPr>
    </w:p>
    <w:sectPr w:rsidR="00557370" w:rsidRPr="004D288D" w:rsidSect="000006D0">
      <w:headerReference w:type="even" r:id="rId14"/>
      <w:headerReference w:type="default" r:id="rId15"/>
      <w:footerReference w:type="even" r:id="rId16"/>
      <w:footerReference w:type="default" r:id="rId17"/>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E5522F" w14:textId="77777777" w:rsidR="00461AE2" w:rsidRDefault="00461AE2" w:rsidP="00A96B21">
      <w:r>
        <w:separator/>
      </w:r>
    </w:p>
  </w:endnote>
  <w:endnote w:type="continuationSeparator" w:id="0">
    <w:p w14:paraId="2F21CEFF" w14:textId="77777777" w:rsidR="00461AE2" w:rsidRDefault="00461AE2" w:rsidP="00A96B21">
      <w:r>
        <w:continuationSeparator/>
      </w:r>
    </w:p>
  </w:endnote>
  <w:endnote w:type="continuationNotice" w:id="1">
    <w:p w14:paraId="3A47E102" w14:textId="77777777" w:rsidR="00F27291" w:rsidRDefault="00F27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Helvetica Neue">
    <w:altName w:val="Sylfaen"/>
    <w:charset w:val="00"/>
    <w:family w:val="auto"/>
    <w:pitch w:val="variable"/>
    <w:sig w:usb0="E50002FF"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77A95A" w14:textId="77777777" w:rsidR="00461AE2" w:rsidRDefault="00461AE2" w:rsidP="00A96B21">
      <w:r>
        <w:separator/>
      </w:r>
    </w:p>
  </w:footnote>
  <w:footnote w:type="continuationSeparator" w:id="0">
    <w:p w14:paraId="6857DDA6" w14:textId="77777777" w:rsidR="00461AE2" w:rsidRDefault="00461AE2" w:rsidP="00A96B21">
      <w:r>
        <w:continuationSeparator/>
      </w:r>
    </w:p>
  </w:footnote>
  <w:footnote w:type="continuationNotice" w:id="1">
    <w:p w14:paraId="43038C06" w14:textId="77777777" w:rsidR="00F27291" w:rsidRDefault="00F27291"/>
  </w:footnote>
  <w:footnote w:id="2">
    <w:p w14:paraId="32398086" w14:textId="24C213D9" w:rsidR="00557370" w:rsidRPr="00652D3A" w:rsidRDefault="00557370" w:rsidP="00652D3A">
      <w:pPr>
        <w:pStyle w:val="FootnoteText"/>
        <w:suppressLineNumbers/>
        <w:suppressAutoHyphens/>
        <w:adjustRightInd w:val="0"/>
        <w:rPr>
          <w:snapToGrid w:val="0"/>
          <w:kern w:val="18"/>
          <w:szCs w:val="18"/>
        </w:rPr>
      </w:pPr>
      <w:r w:rsidRPr="00652D3A">
        <w:rPr>
          <w:rStyle w:val="FootnoteReference"/>
          <w:snapToGrid w:val="0"/>
          <w:kern w:val="18"/>
          <w:szCs w:val="18"/>
        </w:rPr>
        <w:footnoteRef/>
      </w:r>
      <w:r w:rsidRPr="00652D3A">
        <w:rPr>
          <w:rStyle w:val="FootnoteReference"/>
          <w:snapToGrid w:val="0"/>
          <w:kern w:val="18"/>
          <w:szCs w:val="18"/>
        </w:rPr>
        <w:t xml:space="preserve"> </w:t>
      </w:r>
      <w:r w:rsidR="00771598">
        <w:rPr>
          <w:snapToGrid w:val="0"/>
          <w:kern w:val="18"/>
          <w:szCs w:val="18"/>
        </w:rPr>
        <w:t>CBD/SBSTTA/26/1.</w:t>
      </w:r>
    </w:p>
  </w:footnote>
  <w:footnote w:id="3">
    <w:p w14:paraId="0AE4802B" w14:textId="55AC6140" w:rsidR="00A83D01" w:rsidRPr="00A83D01" w:rsidRDefault="00A83D01">
      <w:pPr>
        <w:pStyle w:val="FootnoteText"/>
        <w:rPr>
          <w:lang w:val="en-US"/>
        </w:rPr>
      </w:pPr>
      <w:r>
        <w:rPr>
          <w:rStyle w:val="FootnoteReference"/>
        </w:rPr>
        <w:footnoteRef/>
      </w:r>
      <w:r>
        <w:t xml:space="preserve"> </w:t>
      </w:r>
      <w:r>
        <w:rPr>
          <w:lang w:val="en-US"/>
        </w:rPr>
        <w:t>CBD/SBSTTA/26/1/Add.1</w:t>
      </w:r>
      <w:r w:rsidR="00804AD9">
        <w:rPr>
          <w:lang w:val="en-US"/>
        </w:rPr>
        <w:t>, annex</w:t>
      </w:r>
      <w:r w:rsidR="00BD2EC3">
        <w:rPr>
          <w:lang w:val="en-US"/>
        </w:rPr>
        <w:t xml:space="preserve"> I</w:t>
      </w:r>
      <w:r w:rsidR="00804AD9">
        <w:rPr>
          <w:lang w:val="en-US"/>
        </w:rPr>
        <w:t>.</w:t>
      </w:r>
    </w:p>
  </w:footnote>
  <w:footnote w:id="4">
    <w:p w14:paraId="304FC2F1" w14:textId="77777777" w:rsidR="0031570B" w:rsidRPr="009B4C35" w:rsidRDefault="0031570B" w:rsidP="0031570B">
      <w:pPr>
        <w:pStyle w:val="FootnoteText"/>
      </w:pPr>
      <w:r>
        <w:rPr>
          <w:rStyle w:val="FootnoteReference"/>
          <w:rFonts w:eastAsiaTheme="majorEastAsia"/>
        </w:rPr>
        <w:footnoteRef/>
      </w:r>
      <w:r>
        <w:t xml:space="preserve"> </w:t>
      </w:r>
      <w:r>
        <w:rPr>
          <w:rFonts w:eastAsia="MS Mincho"/>
          <w:lang w:eastAsia="en-CA"/>
        </w:rPr>
        <w:t>CBD/SBSTTA/26/2.</w:t>
      </w:r>
    </w:p>
  </w:footnote>
  <w:footnote w:id="5">
    <w:p w14:paraId="0A00B7D0" w14:textId="77777777" w:rsidR="00A9749F" w:rsidRPr="009B4C35" w:rsidRDefault="00A9749F" w:rsidP="00A9749F">
      <w:pPr>
        <w:pStyle w:val="FootnoteText"/>
        <w:rPr>
          <w:lang w:val="en-US"/>
        </w:rPr>
      </w:pPr>
      <w:r>
        <w:rPr>
          <w:rStyle w:val="FootnoteReference"/>
          <w:rFonts w:eastAsiaTheme="majorEastAsia"/>
        </w:rPr>
        <w:footnoteRef/>
      </w:r>
      <w:r>
        <w:t xml:space="preserve"> </w:t>
      </w:r>
      <w:r>
        <w:rPr>
          <w:rFonts w:eastAsia="MS Mincho"/>
          <w:lang w:eastAsia="en-CA"/>
        </w:rPr>
        <w:t>CBD/SBSTTA/26/INF/11.</w:t>
      </w:r>
    </w:p>
  </w:footnote>
  <w:footnote w:id="6">
    <w:p w14:paraId="58986221" w14:textId="77777777" w:rsidR="00A9749F" w:rsidRPr="009B4C35" w:rsidRDefault="00A9749F" w:rsidP="00A9749F">
      <w:pPr>
        <w:pStyle w:val="FootnoteText"/>
      </w:pPr>
      <w:r>
        <w:rPr>
          <w:rStyle w:val="FootnoteReference"/>
          <w:rFonts w:eastAsiaTheme="majorEastAsia"/>
        </w:rPr>
        <w:footnoteRef/>
      </w:r>
      <w:r>
        <w:t xml:space="preserve"> </w:t>
      </w:r>
      <w:r>
        <w:rPr>
          <w:rFonts w:eastAsia="MS Mincho"/>
          <w:lang w:eastAsia="en-CA"/>
        </w:rPr>
        <w:t>CBD/SBSTTA/26/INF/12</w:t>
      </w:r>
    </w:p>
  </w:footnote>
  <w:footnote w:id="7">
    <w:p w14:paraId="68F97556" w14:textId="77777777" w:rsidR="00A9749F" w:rsidRPr="009B4C35" w:rsidRDefault="00A9749F" w:rsidP="00A9749F">
      <w:pPr>
        <w:pStyle w:val="FootnoteText"/>
      </w:pPr>
      <w:r>
        <w:rPr>
          <w:rStyle w:val="FootnoteReference"/>
          <w:rFonts w:eastAsiaTheme="majorEastAsia"/>
        </w:rPr>
        <w:footnoteRef/>
      </w:r>
      <w:r>
        <w:t xml:space="preserve"> </w:t>
      </w:r>
      <w:r>
        <w:rPr>
          <w:rFonts w:eastAsia="MS Mincho"/>
          <w:lang w:eastAsia="en-CA"/>
        </w:rPr>
        <w:t>CBD/SBSTTA/26/INF/13.</w:t>
      </w:r>
    </w:p>
  </w:footnote>
  <w:footnote w:id="8">
    <w:p w14:paraId="45174CEB" w14:textId="77777777" w:rsidR="00A9749F" w:rsidRPr="00D407B4" w:rsidRDefault="00A9749F" w:rsidP="00A9749F">
      <w:pPr>
        <w:pStyle w:val="FootnoteText"/>
        <w:rPr>
          <w:lang w:val="en-US"/>
        </w:rPr>
      </w:pPr>
      <w:r>
        <w:rPr>
          <w:rStyle w:val="FootnoteReference"/>
          <w:rFonts w:eastAsiaTheme="majorEastAsia"/>
        </w:rPr>
        <w:footnoteRef/>
      </w:r>
      <w:r>
        <w:t xml:space="preserve"> </w:t>
      </w:r>
      <w:r>
        <w:rPr>
          <w:rFonts w:eastAsia="MS Mincho"/>
          <w:lang w:eastAsia="en-CA"/>
        </w:rPr>
        <w:t>CBD/SBSTTA/26/INF/14.</w:t>
      </w:r>
    </w:p>
  </w:footnote>
  <w:footnote w:id="9">
    <w:p w14:paraId="29EEA3B2" w14:textId="77777777" w:rsidR="00A9749F" w:rsidRPr="00F003D5" w:rsidRDefault="00A9749F" w:rsidP="00A9749F">
      <w:pPr>
        <w:pStyle w:val="FootnoteText"/>
        <w:rPr>
          <w:lang w:val="en-US"/>
        </w:rPr>
      </w:pPr>
      <w:r>
        <w:rPr>
          <w:rStyle w:val="FootnoteReference"/>
          <w:rFonts w:eastAsiaTheme="majorEastAsia"/>
        </w:rPr>
        <w:footnoteRef/>
      </w:r>
      <w:r>
        <w:t xml:space="preserve"> </w:t>
      </w:r>
      <w:r>
        <w:rPr>
          <w:rFonts w:eastAsia="MS Mincho"/>
          <w:lang w:eastAsia="en-CA"/>
        </w:rPr>
        <w:t>CBD/SBSTTA/26/INF/18.</w:t>
      </w:r>
    </w:p>
  </w:footnote>
  <w:footnote w:id="10">
    <w:p w14:paraId="430AB2B7" w14:textId="77777777" w:rsidR="00A9749F" w:rsidRPr="00F003D5" w:rsidRDefault="00A9749F" w:rsidP="00A9749F">
      <w:pPr>
        <w:pStyle w:val="FootnoteText"/>
      </w:pPr>
      <w:r>
        <w:rPr>
          <w:rStyle w:val="FootnoteReference"/>
          <w:rFonts w:eastAsiaTheme="majorEastAsia"/>
        </w:rPr>
        <w:footnoteRef/>
      </w:r>
      <w:r>
        <w:t xml:space="preserve"> </w:t>
      </w:r>
      <w:r>
        <w:rPr>
          <w:rFonts w:eastAsia="MS Mincho"/>
          <w:lang w:eastAsia="en-CA"/>
        </w:rPr>
        <w:t>CBD/SBSTTA/26/INF/19.</w:t>
      </w:r>
    </w:p>
  </w:footnote>
  <w:footnote w:id="11">
    <w:p w14:paraId="0C76E229" w14:textId="77777777" w:rsidR="00A9749F" w:rsidRPr="00F003D5" w:rsidRDefault="00A9749F" w:rsidP="00A9749F">
      <w:pPr>
        <w:pStyle w:val="FootnoteText"/>
      </w:pPr>
      <w:r>
        <w:rPr>
          <w:rStyle w:val="FootnoteReference"/>
          <w:rFonts w:eastAsiaTheme="majorEastAsia"/>
        </w:rPr>
        <w:footnoteRef/>
      </w:r>
      <w:r>
        <w:t xml:space="preserve"> </w:t>
      </w:r>
      <w:r>
        <w:rPr>
          <w:rFonts w:eastAsia="MS Mincho"/>
          <w:lang w:eastAsia="en-CA"/>
        </w:rPr>
        <w:t>CBD/SBSTTA/26/INF/20.</w:t>
      </w:r>
    </w:p>
  </w:footnote>
  <w:footnote w:id="12">
    <w:p w14:paraId="47CF03E7" w14:textId="77777777" w:rsidR="00A9749F" w:rsidRPr="00F003D5" w:rsidRDefault="00A9749F" w:rsidP="00A9749F">
      <w:pPr>
        <w:pStyle w:val="FootnoteText"/>
        <w:tabs>
          <w:tab w:val="left" w:pos="1540"/>
        </w:tabs>
      </w:pPr>
      <w:r>
        <w:rPr>
          <w:rStyle w:val="FootnoteReference"/>
          <w:rFonts w:eastAsiaTheme="majorEastAsia"/>
        </w:rPr>
        <w:footnoteRef/>
      </w:r>
      <w:r>
        <w:t xml:space="preserve"> </w:t>
      </w:r>
      <w:r>
        <w:rPr>
          <w:rFonts w:eastAsia="MS Mincho"/>
          <w:lang w:eastAsia="en-CA"/>
        </w:rPr>
        <w:t>CBD/SBSTTA/26/INF/21.</w:t>
      </w:r>
    </w:p>
  </w:footnote>
  <w:footnote w:id="13">
    <w:p w14:paraId="6BD599EB" w14:textId="77777777" w:rsidR="00A9749F" w:rsidRPr="00D4750B" w:rsidRDefault="00A9749F" w:rsidP="00A9749F">
      <w:pPr>
        <w:pStyle w:val="FootnoteText"/>
      </w:pPr>
      <w:r>
        <w:rPr>
          <w:rStyle w:val="FootnoteReference"/>
          <w:rFonts w:eastAsiaTheme="majorEastAsia"/>
        </w:rPr>
        <w:footnoteRef/>
      </w:r>
      <w:r>
        <w:t xml:space="preserve"> </w:t>
      </w:r>
      <w:r>
        <w:rPr>
          <w:rFonts w:eastAsia="MS Mincho"/>
          <w:lang w:eastAsia="en-CA"/>
        </w:rPr>
        <w:t>CBD/SBSTTA/26/INF/22.</w:t>
      </w:r>
    </w:p>
  </w:footnote>
  <w:footnote w:id="14">
    <w:p w14:paraId="7C7EC6E0" w14:textId="77777777" w:rsidR="00A9749F" w:rsidRPr="00D637CC" w:rsidRDefault="00A9749F" w:rsidP="00A9749F">
      <w:pPr>
        <w:pStyle w:val="FootnoteText"/>
        <w:rPr>
          <w:lang w:val="en-US"/>
        </w:rPr>
      </w:pPr>
      <w:r w:rsidRPr="003743A0">
        <w:rPr>
          <w:rStyle w:val="FootnoteReference"/>
          <w:rFonts w:eastAsiaTheme="majorEastAsia"/>
        </w:rPr>
        <w:footnoteRef/>
      </w:r>
      <w:r w:rsidRPr="003743A0">
        <w:t xml:space="preserve"> </w:t>
      </w:r>
      <w:r w:rsidRPr="003743A0">
        <w:rPr>
          <w:lang w:val="en-US"/>
        </w:rPr>
        <w:t xml:space="preserve">Statements submitted to the Secretariat are available at </w:t>
      </w:r>
      <w:hyperlink r:id="rId1" w:history="1">
        <w:r w:rsidRPr="003743A0">
          <w:rPr>
            <w:rStyle w:val="Hyperlink"/>
            <w:lang w:val="en-US"/>
          </w:rPr>
          <w:t>www.cbd.int/conferences/nairobi-2023/sbstta-25/documents</w:t>
        </w:r>
      </w:hyperlink>
      <w:r w:rsidRPr="003743A0">
        <w:rPr>
          <w:lang w:val="en-US"/>
        </w:rPr>
        <w:t>.</w:t>
      </w:r>
      <w:r>
        <w:rPr>
          <w:lang w:val="en-US"/>
        </w:rPr>
        <w:t xml:space="preserve"> </w:t>
      </w:r>
    </w:p>
  </w:footnote>
  <w:footnote w:id="15">
    <w:p w14:paraId="26A07EFB" w14:textId="77777777" w:rsidR="00A9749F" w:rsidRPr="00EA043B" w:rsidRDefault="00A9749F" w:rsidP="00A9749F">
      <w:pPr>
        <w:pStyle w:val="FootnoteText"/>
        <w:rPr>
          <w:lang w:val="en-US"/>
        </w:rPr>
      </w:pPr>
      <w:r>
        <w:rPr>
          <w:rStyle w:val="FootnoteReference"/>
          <w:rFonts w:eastAsiaTheme="majorEastAsia"/>
        </w:rPr>
        <w:footnoteRef/>
      </w:r>
      <w:r>
        <w:t xml:space="preserve"> </w:t>
      </w:r>
      <w:r w:rsidRPr="003571BC">
        <w:t>CBD/SBSTTA/26/3</w:t>
      </w:r>
      <w:r>
        <w:t>.</w:t>
      </w:r>
    </w:p>
  </w:footnote>
  <w:footnote w:id="16">
    <w:p w14:paraId="7634238B" w14:textId="77777777" w:rsidR="00A9749F" w:rsidRPr="009B4C35" w:rsidRDefault="00A9749F" w:rsidP="00A9749F">
      <w:pPr>
        <w:pStyle w:val="FootnoteText"/>
        <w:rPr>
          <w:lang w:val="en-US"/>
        </w:rPr>
      </w:pPr>
      <w:r>
        <w:rPr>
          <w:rStyle w:val="FootnoteReference"/>
          <w:rFonts w:eastAsiaTheme="majorEastAsia"/>
        </w:rPr>
        <w:footnoteRef/>
      </w:r>
      <w:r>
        <w:t xml:space="preserve"> </w:t>
      </w:r>
      <w:r w:rsidRPr="009B4C35">
        <w:t>CBD/SBSTTA/26/3/Add.1</w:t>
      </w:r>
      <w:r>
        <w:t>.</w:t>
      </w:r>
    </w:p>
  </w:footnote>
  <w:footnote w:id="17">
    <w:p w14:paraId="49448CD2" w14:textId="77777777" w:rsidR="00A9749F" w:rsidRPr="00EA043B" w:rsidRDefault="00A9749F" w:rsidP="00A9749F">
      <w:pPr>
        <w:pStyle w:val="FootnoteText"/>
        <w:rPr>
          <w:lang w:val="en-US"/>
        </w:rPr>
      </w:pPr>
      <w:r>
        <w:rPr>
          <w:rStyle w:val="FootnoteReference"/>
          <w:rFonts w:eastAsiaTheme="majorEastAsia"/>
        </w:rPr>
        <w:footnoteRef/>
      </w:r>
      <w:r>
        <w:t xml:space="preserve"> </w:t>
      </w:r>
      <w:r w:rsidRPr="003571BC">
        <w:t>CBD/SBSTTA/26/INF/15</w:t>
      </w:r>
      <w:r>
        <w:t>.</w:t>
      </w:r>
    </w:p>
  </w:footnote>
  <w:footnote w:id="18">
    <w:p w14:paraId="65DB41E8" w14:textId="77777777" w:rsidR="00A9749F" w:rsidRPr="00EA043B" w:rsidRDefault="00A9749F" w:rsidP="00A9749F">
      <w:pPr>
        <w:pStyle w:val="FootnoteText"/>
        <w:rPr>
          <w:lang w:val="en-US"/>
        </w:rPr>
      </w:pPr>
      <w:r>
        <w:rPr>
          <w:rStyle w:val="FootnoteReference"/>
          <w:rFonts w:eastAsiaTheme="majorEastAsia"/>
        </w:rPr>
        <w:footnoteRef/>
      </w:r>
      <w:r>
        <w:t xml:space="preserve"> </w:t>
      </w:r>
      <w:r w:rsidRPr="003571BC">
        <w:t>CBD/SBSTT</w:t>
      </w:r>
      <w:r>
        <w:t>.</w:t>
      </w:r>
      <w:r w:rsidRPr="003571BC">
        <w:t>A/26/INF/16</w:t>
      </w:r>
      <w:r>
        <w:t>/Rev.1.</w:t>
      </w:r>
    </w:p>
  </w:footnote>
  <w:footnote w:id="19">
    <w:p w14:paraId="277C5785" w14:textId="77777777" w:rsidR="00A9749F" w:rsidRPr="0095483E" w:rsidRDefault="00A9749F" w:rsidP="00A9749F">
      <w:pPr>
        <w:pStyle w:val="FootnoteText"/>
        <w:rPr>
          <w:lang w:val="en-US"/>
        </w:rPr>
      </w:pPr>
      <w:r>
        <w:rPr>
          <w:rStyle w:val="FootnoteReference"/>
          <w:rFonts w:eastAsiaTheme="majorEastAsia"/>
        </w:rPr>
        <w:footnoteRef/>
      </w:r>
      <w:r>
        <w:t xml:space="preserve"> </w:t>
      </w:r>
      <w:r w:rsidRPr="008706AB">
        <w:rPr>
          <w:szCs w:val="22"/>
        </w:rPr>
        <w:t>CBD/SBSTTA/26/4</w:t>
      </w:r>
      <w:r>
        <w:rPr>
          <w:szCs w:val="22"/>
        </w:rPr>
        <w:t>.</w:t>
      </w:r>
    </w:p>
  </w:footnote>
  <w:footnote w:id="20">
    <w:p w14:paraId="683654EB" w14:textId="77777777" w:rsidR="00A9749F" w:rsidRPr="0095483E" w:rsidRDefault="00A9749F" w:rsidP="00A9749F">
      <w:pPr>
        <w:pStyle w:val="FootnoteText"/>
        <w:rPr>
          <w:lang w:val="en-US"/>
        </w:rPr>
      </w:pPr>
      <w:r>
        <w:rPr>
          <w:rStyle w:val="FootnoteReference"/>
          <w:rFonts w:eastAsiaTheme="majorEastAsia"/>
        </w:rPr>
        <w:footnoteRef/>
      </w:r>
      <w:r>
        <w:t xml:space="preserve"> </w:t>
      </w:r>
      <w:r w:rsidRPr="008706AB">
        <w:rPr>
          <w:szCs w:val="22"/>
        </w:rPr>
        <w:t>CBD/SBSTTA/26/INF/4</w:t>
      </w:r>
      <w:r>
        <w:rPr>
          <w:szCs w:val="22"/>
        </w:rPr>
        <w:t>.</w:t>
      </w:r>
    </w:p>
  </w:footnote>
  <w:footnote w:id="21">
    <w:p w14:paraId="07649FC7" w14:textId="77777777" w:rsidR="00A9749F" w:rsidRPr="0095483E" w:rsidRDefault="00A9749F" w:rsidP="00A9749F">
      <w:pPr>
        <w:pStyle w:val="FootnoteText"/>
        <w:rPr>
          <w:lang w:val="en-US"/>
        </w:rPr>
      </w:pPr>
      <w:r>
        <w:rPr>
          <w:rStyle w:val="FootnoteReference"/>
          <w:rFonts w:eastAsiaTheme="majorEastAsia"/>
        </w:rPr>
        <w:footnoteRef/>
      </w:r>
      <w:r>
        <w:t xml:space="preserve"> </w:t>
      </w:r>
      <w:r w:rsidRPr="008706AB">
        <w:rPr>
          <w:szCs w:val="22"/>
        </w:rPr>
        <w:t>CBD/SBSTTA/26/INF/</w:t>
      </w:r>
      <w:r>
        <w:rPr>
          <w:szCs w:val="22"/>
        </w:rPr>
        <w:t>5.</w:t>
      </w:r>
    </w:p>
  </w:footnote>
  <w:footnote w:id="22">
    <w:p w14:paraId="3A52580E" w14:textId="77777777" w:rsidR="00A9749F" w:rsidRPr="0095483E" w:rsidRDefault="00A9749F" w:rsidP="00772597">
      <w:pPr>
        <w:pStyle w:val="FootnoteText"/>
        <w:rPr>
          <w:lang w:val="en-US"/>
        </w:rPr>
      </w:pPr>
      <w:r>
        <w:rPr>
          <w:rStyle w:val="FootnoteReference"/>
          <w:rFonts w:eastAsiaTheme="majorEastAsia"/>
        </w:rPr>
        <w:footnoteRef/>
      </w:r>
      <w:r>
        <w:t xml:space="preserve"> </w:t>
      </w:r>
      <w:r w:rsidRPr="008706AB">
        <w:rPr>
          <w:szCs w:val="22"/>
        </w:rPr>
        <w:t>CBD/SBSTTA/26/INF/6</w:t>
      </w:r>
    </w:p>
  </w:footnote>
  <w:footnote w:id="23">
    <w:p w14:paraId="1708065A" w14:textId="30B47A14" w:rsidR="00F51641" w:rsidRPr="004D288D" w:rsidRDefault="00F51641">
      <w:pPr>
        <w:pStyle w:val="FootnoteText"/>
        <w:rPr>
          <w:lang w:val="en-US"/>
        </w:rPr>
      </w:pPr>
      <w:r>
        <w:rPr>
          <w:rStyle w:val="FootnoteReference"/>
        </w:rPr>
        <w:footnoteRef/>
      </w:r>
      <w:r>
        <w:t xml:space="preserve"> </w:t>
      </w:r>
      <w:r w:rsidR="00002856">
        <w:t xml:space="preserve">As contained in </w:t>
      </w:r>
      <w:r w:rsidRPr="00F51641">
        <w:t>CBD/SBSTTA/26/4</w:t>
      </w:r>
      <w:r>
        <w:t>, annex III,</w:t>
      </w:r>
      <w:r w:rsidRPr="00F51641">
        <w:t xml:space="preserve"> and CBD/SBSTTA/26/INF/6</w:t>
      </w:r>
      <w:r>
        <w:t>.</w:t>
      </w:r>
    </w:p>
  </w:footnote>
  <w:footnote w:id="24">
    <w:p w14:paraId="3992752A" w14:textId="77777777" w:rsidR="00772597" w:rsidRDefault="00772597" w:rsidP="00772597">
      <w:pPr>
        <w:pStyle w:val="FootnoteText"/>
      </w:pPr>
      <w:r>
        <w:rPr>
          <w:rStyle w:val="FootnoteReference"/>
        </w:rPr>
        <w:footnoteRef/>
      </w:r>
      <w:r>
        <w:t xml:space="preserve"> </w:t>
      </w:r>
      <w:r w:rsidRPr="000E29A3">
        <w:t>CBD/SBSTTA/26/5</w:t>
      </w:r>
      <w:r>
        <w:t>.</w:t>
      </w:r>
    </w:p>
  </w:footnote>
  <w:footnote w:id="25">
    <w:p w14:paraId="42A5ADE4" w14:textId="77777777" w:rsidR="00772597" w:rsidRDefault="00772597" w:rsidP="00772597">
      <w:pPr>
        <w:pStyle w:val="FootnoteText"/>
      </w:pPr>
      <w:r>
        <w:rPr>
          <w:rStyle w:val="FootnoteReference"/>
        </w:rPr>
        <w:footnoteRef/>
      </w:r>
      <w:r>
        <w:t xml:space="preserve"> </w:t>
      </w:r>
      <w:r w:rsidRPr="000E29A3">
        <w:t>CBD/SBSTTA/26/5/Add.1</w:t>
      </w:r>
      <w:r>
        <w:t>.</w:t>
      </w:r>
    </w:p>
  </w:footnote>
  <w:footnote w:id="26">
    <w:p w14:paraId="20949113" w14:textId="77777777" w:rsidR="005005C3" w:rsidRPr="000301AC" w:rsidRDefault="005005C3" w:rsidP="005005C3">
      <w:pPr>
        <w:pStyle w:val="FootnoteText"/>
        <w:rPr>
          <w:lang w:val="en-US"/>
        </w:rPr>
      </w:pPr>
      <w:r>
        <w:rPr>
          <w:rStyle w:val="FootnoteReference"/>
          <w:rFonts w:eastAsiaTheme="majorEastAsia"/>
        </w:rPr>
        <w:footnoteRef/>
      </w:r>
      <w:r>
        <w:t xml:space="preserve"> </w:t>
      </w:r>
      <w:r w:rsidRPr="00421D99">
        <w:t>CBD/SBSTTA/26/6</w:t>
      </w:r>
      <w:r>
        <w:t>.</w:t>
      </w:r>
    </w:p>
  </w:footnote>
  <w:footnote w:id="27">
    <w:p w14:paraId="7E8E5852" w14:textId="77777777" w:rsidR="005005C3" w:rsidRPr="000301AC" w:rsidRDefault="005005C3" w:rsidP="005005C3">
      <w:pPr>
        <w:pStyle w:val="FootnoteText"/>
        <w:rPr>
          <w:lang w:val="en-US"/>
        </w:rPr>
      </w:pPr>
      <w:r>
        <w:rPr>
          <w:rStyle w:val="FootnoteReference"/>
          <w:rFonts w:eastAsiaTheme="majorEastAsia"/>
        </w:rPr>
        <w:footnoteRef/>
      </w:r>
      <w:r>
        <w:t xml:space="preserve"> </w:t>
      </w:r>
      <w:r w:rsidRPr="00421D99">
        <w:t>CBD/SBSTTA/26/INF/1</w:t>
      </w:r>
      <w:r>
        <w:t>.</w:t>
      </w:r>
    </w:p>
  </w:footnote>
  <w:footnote w:id="28">
    <w:p w14:paraId="35DF3A80" w14:textId="77777777" w:rsidR="005005C3" w:rsidRPr="000301AC" w:rsidRDefault="005005C3" w:rsidP="005005C3">
      <w:pPr>
        <w:pStyle w:val="FootnoteText"/>
        <w:rPr>
          <w:lang w:val="en-US"/>
        </w:rPr>
      </w:pPr>
      <w:r>
        <w:rPr>
          <w:rStyle w:val="FootnoteReference"/>
          <w:rFonts w:eastAsiaTheme="majorEastAsia"/>
        </w:rPr>
        <w:footnoteRef/>
      </w:r>
      <w:r>
        <w:t xml:space="preserve"> </w:t>
      </w:r>
      <w:r w:rsidRPr="00421D99">
        <w:t>CBD/SBSTTA/26/INF/2</w:t>
      </w:r>
      <w:r>
        <w:t>.</w:t>
      </w:r>
    </w:p>
  </w:footnote>
  <w:footnote w:id="29">
    <w:p w14:paraId="4B4B1001" w14:textId="7645051D" w:rsidR="00B17160" w:rsidRPr="000301AC" w:rsidRDefault="00B17160" w:rsidP="00B17160">
      <w:pPr>
        <w:pStyle w:val="FootnoteText"/>
        <w:rPr>
          <w:lang w:val="en-US"/>
        </w:rPr>
      </w:pPr>
      <w:r>
        <w:rPr>
          <w:rStyle w:val="FootnoteReference"/>
          <w:rFonts w:eastAsiaTheme="majorEastAsia"/>
        </w:rPr>
        <w:footnoteRef/>
      </w:r>
      <w:r>
        <w:t xml:space="preserve"> CBD/SBSTTA/26/7/Add.1</w:t>
      </w:r>
      <w:r w:rsidR="003D0BE8">
        <w:t>.</w:t>
      </w:r>
    </w:p>
  </w:footnote>
  <w:footnote w:id="30">
    <w:p w14:paraId="19B1C44B" w14:textId="77777777" w:rsidR="00B17160" w:rsidRPr="000C18A9" w:rsidRDefault="00B17160" w:rsidP="00B17160">
      <w:pPr>
        <w:pStyle w:val="FootnoteText"/>
        <w:rPr>
          <w:lang w:val="en-US"/>
        </w:rPr>
      </w:pPr>
      <w:r>
        <w:rPr>
          <w:rStyle w:val="FootnoteReference"/>
          <w:rFonts w:eastAsiaTheme="majorEastAsia"/>
        </w:rPr>
        <w:footnoteRef/>
      </w:r>
      <w:r>
        <w:t xml:space="preserve"> CBD/EBSA/EM/2023/1/3 and CBD/EBSA/EM/2023/2/3.</w:t>
      </w:r>
    </w:p>
  </w:footnote>
  <w:footnote w:id="31">
    <w:p w14:paraId="53C42120" w14:textId="77777777" w:rsidR="00B17160" w:rsidRPr="00B40530" w:rsidRDefault="00B17160" w:rsidP="00B17160">
      <w:pPr>
        <w:pStyle w:val="FootnoteText"/>
        <w:rPr>
          <w:lang w:val="en-US"/>
        </w:rPr>
      </w:pPr>
      <w:r>
        <w:rPr>
          <w:rStyle w:val="FootnoteReference"/>
          <w:rFonts w:eastAsiaTheme="majorEastAsia"/>
        </w:rPr>
        <w:footnoteRef/>
      </w:r>
      <w:r>
        <w:t xml:space="preserve"> </w:t>
      </w:r>
      <w:r w:rsidRPr="00421D99">
        <w:t>CBD/SBSTTA/26/INF/</w:t>
      </w:r>
      <w:r>
        <w:t>7.</w:t>
      </w:r>
    </w:p>
  </w:footnote>
  <w:footnote w:id="32">
    <w:p w14:paraId="2637A517" w14:textId="77777777" w:rsidR="00B17160" w:rsidRPr="00B40530" w:rsidRDefault="00B17160" w:rsidP="00B17160">
      <w:pPr>
        <w:pStyle w:val="FootnoteText"/>
        <w:rPr>
          <w:lang w:val="en-US"/>
        </w:rPr>
      </w:pPr>
      <w:r>
        <w:rPr>
          <w:rStyle w:val="FootnoteReference"/>
          <w:rFonts w:eastAsiaTheme="majorEastAsia"/>
        </w:rPr>
        <w:footnoteRef/>
      </w:r>
      <w:r>
        <w:t xml:space="preserve"> </w:t>
      </w:r>
      <w:r w:rsidRPr="00421D99">
        <w:t>CBD/SB</w:t>
      </w:r>
      <w:r>
        <w:t>S</w:t>
      </w:r>
      <w:r w:rsidRPr="00421D99">
        <w:t>TTA/26/</w:t>
      </w:r>
      <w:r>
        <w:t>7.</w:t>
      </w:r>
    </w:p>
  </w:footnote>
  <w:footnote w:id="33">
    <w:p w14:paraId="3FC51C60" w14:textId="77777777" w:rsidR="00B17160" w:rsidRPr="00B40530" w:rsidRDefault="00B17160" w:rsidP="00B17160">
      <w:pPr>
        <w:pStyle w:val="FootnoteText"/>
        <w:rPr>
          <w:lang w:val="en-US"/>
        </w:rPr>
      </w:pPr>
      <w:r>
        <w:rPr>
          <w:rStyle w:val="FootnoteReference"/>
          <w:rFonts w:eastAsiaTheme="majorEastAsia"/>
        </w:rPr>
        <w:footnoteRef/>
      </w:r>
      <w:r>
        <w:t xml:space="preserve"> CBD/SBSTTA/26/INF/7.</w:t>
      </w:r>
    </w:p>
  </w:footnote>
  <w:footnote w:id="34">
    <w:p w14:paraId="07DE717C" w14:textId="77777777" w:rsidR="00B17160" w:rsidRPr="008C267F" w:rsidRDefault="00B17160" w:rsidP="00B17160">
      <w:pPr>
        <w:pStyle w:val="FootnoteText"/>
        <w:rPr>
          <w:lang w:val="en-US"/>
        </w:rPr>
      </w:pPr>
      <w:r>
        <w:rPr>
          <w:rStyle w:val="FootnoteReference"/>
          <w:rFonts w:eastAsiaTheme="majorEastAsia"/>
        </w:rPr>
        <w:footnoteRef/>
      </w:r>
      <w:r>
        <w:t xml:space="preserve"> CBD/SBSTTA/26/INF/8.</w:t>
      </w:r>
    </w:p>
  </w:footnote>
  <w:footnote w:id="35">
    <w:p w14:paraId="6D531F80" w14:textId="77777777" w:rsidR="00502B54" w:rsidRDefault="00502B54" w:rsidP="00502B54">
      <w:pPr>
        <w:pStyle w:val="FootnoteText"/>
        <w:spacing w:before="120" w:after="120"/>
      </w:pPr>
      <w:r>
        <w:rPr>
          <w:rStyle w:val="FootnoteReference"/>
        </w:rPr>
        <w:footnoteRef/>
      </w:r>
      <w:r>
        <w:t xml:space="preserve"> </w:t>
      </w:r>
      <w:r w:rsidRPr="005D1416">
        <w:t>CBD/SBSTTA/26/8</w:t>
      </w:r>
      <w:r>
        <w:t>.</w:t>
      </w:r>
    </w:p>
  </w:footnote>
  <w:footnote w:id="36">
    <w:p w14:paraId="28EC5C0D" w14:textId="77777777" w:rsidR="00502B54" w:rsidRDefault="00502B54" w:rsidP="00502B54">
      <w:pPr>
        <w:pStyle w:val="FootnoteText"/>
        <w:spacing w:before="120" w:after="120"/>
      </w:pPr>
      <w:r>
        <w:rPr>
          <w:rStyle w:val="FootnoteReference"/>
        </w:rPr>
        <w:footnoteRef/>
      </w:r>
      <w:r>
        <w:t xml:space="preserve"> </w:t>
      </w:r>
      <w:r w:rsidRPr="00A82F7F">
        <w:t>CBD/SBSTTA/26/INF/3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6C22552E" w:rsidR="002B559C" w:rsidRPr="002B559C" w:rsidRDefault="00CE20B7"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5A96">
          <w:rPr>
            <w:sz w:val="20"/>
            <w:szCs w:val="20"/>
            <w:lang w:val="fr-FR"/>
          </w:rPr>
          <w:t>CBD/SBSTTA/2</w:t>
        </w:r>
        <w:r w:rsidR="00EA5DEC">
          <w:rPr>
            <w:sz w:val="20"/>
            <w:szCs w:val="20"/>
            <w:lang w:val="fr-FR"/>
          </w:rPr>
          <w:t>6</w:t>
        </w:r>
        <w:r w:rsidR="00435A96">
          <w:rPr>
            <w:sz w:val="20"/>
            <w:szCs w:val="20"/>
            <w:lang w:val="fr-FR"/>
          </w:rPr>
          <w:t>/</w:t>
        </w:r>
        <w:r w:rsidR="00DC2D0F">
          <w:rPr>
            <w:sz w:val="20"/>
            <w:szCs w:val="20"/>
            <w:lang w:val="fr-FR"/>
          </w:rPr>
          <w:t>L.1</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69C3DC23" w:rsidR="002B559C" w:rsidRPr="002B559C" w:rsidRDefault="00DC2D0F" w:rsidP="002B559C">
        <w:pPr>
          <w:pBdr>
            <w:bottom w:val="single" w:sz="4" w:space="1" w:color="auto"/>
          </w:pBdr>
          <w:spacing w:after="240"/>
          <w:jc w:val="right"/>
          <w:rPr>
            <w:sz w:val="20"/>
            <w:szCs w:val="20"/>
            <w:lang w:val="fr-FR"/>
          </w:rPr>
        </w:pPr>
        <w:r>
          <w:rPr>
            <w:sz w:val="20"/>
            <w:szCs w:val="20"/>
            <w:lang w:val="fr-FR"/>
          </w:rPr>
          <w:t>CBD/SBSTTA/26/L.1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81A63D4A"/>
    <w:lvl w:ilvl="0" w:tplc="C694A358">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 w:numId="25" w16cid:durableId="1528710538">
    <w:abstractNumId w:val="14"/>
  </w:num>
  <w:num w:numId="26" w16cid:durableId="1600913711">
    <w:abstractNumId w:val="14"/>
  </w:num>
  <w:num w:numId="27" w16cid:durableId="4744856">
    <w:abstractNumId w:val="14"/>
  </w:num>
  <w:num w:numId="28" w16cid:durableId="695352513">
    <w:abstractNumId w:val="14"/>
  </w:num>
  <w:num w:numId="29" w16cid:durableId="562448153">
    <w:abstractNumId w:val="14"/>
    <w:lvlOverride w:ilvl="0">
      <w:startOverride w:val="1"/>
    </w:lvlOverride>
  </w:num>
  <w:num w:numId="30" w16cid:durableId="969436668">
    <w:abstractNumId w:val="14"/>
  </w:num>
  <w:num w:numId="31" w16cid:durableId="110591981">
    <w:abstractNumId w:val="14"/>
    <w:lvlOverride w:ilvl="0">
      <w:startOverride w:val="1"/>
    </w:lvlOverride>
  </w:num>
  <w:num w:numId="32" w16cid:durableId="68189901">
    <w:abstractNumId w:val="14"/>
    <w:lvlOverride w:ilvl="0">
      <w:startOverride w:val="1"/>
    </w:lvlOverride>
  </w:num>
  <w:num w:numId="33" w16cid:durableId="783041527">
    <w:abstractNumId w:val="14"/>
    <w:lvlOverride w:ilvl="0">
      <w:startOverride w:val="1"/>
    </w:lvlOverride>
  </w:num>
  <w:num w:numId="34" w16cid:durableId="1330401971">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856"/>
    <w:rsid w:val="00002B05"/>
    <w:rsid w:val="00004DAA"/>
    <w:rsid w:val="00010881"/>
    <w:rsid w:val="000174F9"/>
    <w:rsid w:val="00017B5D"/>
    <w:rsid w:val="00021A66"/>
    <w:rsid w:val="00021E3B"/>
    <w:rsid w:val="00023B16"/>
    <w:rsid w:val="00025763"/>
    <w:rsid w:val="000335EE"/>
    <w:rsid w:val="00033DB3"/>
    <w:rsid w:val="000340E6"/>
    <w:rsid w:val="00034A4C"/>
    <w:rsid w:val="00040598"/>
    <w:rsid w:val="0004115E"/>
    <w:rsid w:val="00043E83"/>
    <w:rsid w:val="00051B37"/>
    <w:rsid w:val="000543A6"/>
    <w:rsid w:val="00060BCD"/>
    <w:rsid w:val="00064F64"/>
    <w:rsid w:val="00065326"/>
    <w:rsid w:val="00065909"/>
    <w:rsid w:val="00066373"/>
    <w:rsid w:val="00074BF4"/>
    <w:rsid w:val="00074C6C"/>
    <w:rsid w:val="00075B94"/>
    <w:rsid w:val="000830F6"/>
    <w:rsid w:val="000841C2"/>
    <w:rsid w:val="00086066"/>
    <w:rsid w:val="00093ADA"/>
    <w:rsid w:val="00096D69"/>
    <w:rsid w:val="000976BC"/>
    <w:rsid w:val="000976E3"/>
    <w:rsid w:val="000A1BC6"/>
    <w:rsid w:val="000A2273"/>
    <w:rsid w:val="000A229C"/>
    <w:rsid w:val="000A2D7F"/>
    <w:rsid w:val="000A3C84"/>
    <w:rsid w:val="000A5A1E"/>
    <w:rsid w:val="000A66C2"/>
    <w:rsid w:val="000B0864"/>
    <w:rsid w:val="000B69D1"/>
    <w:rsid w:val="000B734B"/>
    <w:rsid w:val="000C02D0"/>
    <w:rsid w:val="000C25A0"/>
    <w:rsid w:val="000C25DE"/>
    <w:rsid w:val="000D74D2"/>
    <w:rsid w:val="000E1404"/>
    <w:rsid w:val="000E43C3"/>
    <w:rsid w:val="000E4CCD"/>
    <w:rsid w:val="000F054D"/>
    <w:rsid w:val="000F28D9"/>
    <w:rsid w:val="000F49F8"/>
    <w:rsid w:val="000F4D5D"/>
    <w:rsid w:val="000F6FBB"/>
    <w:rsid w:val="00102F79"/>
    <w:rsid w:val="001034A7"/>
    <w:rsid w:val="00107C46"/>
    <w:rsid w:val="00113BD7"/>
    <w:rsid w:val="0011702E"/>
    <w:rsid w:val="001179B7"/>
    <w:rsid w:val="00117BDB"/>
    <w:rsid w:val="0012068A"/>
    <w:rsid w:val="00122024"/>
    <w:rsid w:val="001244A2"/>
    <w:rsid w:val="00124EB8"/>
    <w:rsid w:val="001274B6"/>
    <w:rsid w:val="00127EE6"/>
    <w:rsid w:val="00132581"/>
    <w:rsid w:val="0014075A"/>
    <w:rsid w:val="001410DD"/>
    <w:rsid w:val="001444DC"/>
    <w:rsid w:val="00146F16"/>
    <w:rsid w:val="00151C26"/>
    <w:rsid w:val="00153EAE"/>
    <w:rsid w:val="0015441A"/>
    <w:rsid w:val="00154D76"/>
    <w:rsid w:val="001558EC"/>
    <w:rsid w:val="00155DD1"/>
    <w:rsid w:val="00163993"/>
    <w:rsid w:val="00163D1D"/>
    <w:rsid w:val="0016637D"/>
    <w:rsid w:val="001723F2"/>
    <w:rsid w:val="001736CA"/>
    <w:rsid w:val="00174920"/>
    <w:rsid w:val="00175744"/>
    <w:rsid w:val="001757A5"/>
    <w:rsid w:val="0017633A"/>
    <w:rsid w:val="00176EF3"/>
    <w:rsid w:val="0017742C"/>
    <w:rsid w:val="00184909"/>
    <w:rsid w:val="00184AF9"/>
    <w:rsid w:val="00185D1B"/>
    <w:rsid w:val="00191171"/>
    <w:rsid w:val="00191B8B"/>
    <w:rsid w:val="00191C16"/>
    <w:rsid w:val="00194C58"/>
    <w:rsid w:val="001A0034"/>
    <w:rsid w:val="001A04BF"/>
    <w:rsid w:val="001A079B"/>
    <w:rsid w:val="001A11CB"/>
    <w:rsid w:val="001A1A04"/>
    <w:rsid w:val="001B153E"/>
    <w:rsid w:val="001B155F"/>
    <w:rsid w:val="001B19A3"/>
    <w:rsid w:val="001B53A3"/>
    <w:rsid w:val="001B78BD"/>
    <w:rsid w:val="001C256D"/>
    <w:rsid w:val="001C3216"/>
    <w:rsid w:val="001C40F9"/>
    <w:rsid w:val="001C5E3D"/>
    <w:rsid w:val="001C6B05"/>
    <w:rsid w:val="001D0672"/>
    <w:rsid w:val="001D1076"/>
    <w:rsid w:val="001E1D93"/>
    <w:rsid w:val="001E389B"/>
    <w:rsid w:val="001E5936"/>
    <w:rsid w:val="001F03DB"/>
    <w:rsid w:val="001F1365"/>
    <w:rsid w:val="001F209D"/>
    <w:rsid w:val="001F44BA"/>
    <w:rsid w:val="001F762D"/>
    <w:rsid w:val="00202BFD"/>
    <w:rsid w:val="0020331A"/>
    <w:rsid w:val="00204E8B"/>
    <w:rsid w:val="0021219F"/>
    <w:rsid w:val="0021241E"/>
    <w:rsid w:val="0021344F"/>
    <w:rsid w:val="00213484"/>
    <w:rsid w:val="0021408A"/>
    <w:rsid w:val="00214B5F"/>
    <w:rsid w:val="00214D12"/>
    <w:rsid w:val="00215B99"/>
    <w:rsid w:val="00215FC5"/>
    <w:rsid w:val="0023543A"/>
    <w:rsid w:val="002355ED"/>
    <w:rsid w:val="00235A6A"/>
    <w:rsid w:val="00235F4F"/>
    <w:rsid w:val="00236944"/>
    <w:rsid w:val="002421F5"/>
    <w:rsid w:val="00244F30"/>
    <w:rsid w:val="0024518F"/>
    <w:rsid w:val="002472F9"/>
    <w:rsid w:val="00256861"/>
    <w:rsid w:val="00260381"/>
    <w:rsid w:val="00261538"/>
    <w:rsid w:val="00262BA1"/>
    <w:rsid w:val="00264248"/>
    <w:rsid w:val="00267666"/>
    <w:rsid w:val="00272C63"/>
    <w:rsid w:val="0028086E"/>
    <w:rsid w:val="00281878"/>
    <w:rsid w:val="00282024"/>
    <w:rsid w:val="00283009"/>
    <w:rsid w:val="00285780"/>
    <w:rsid w:val="00291D23"/>
    <w:rsid w:val="00293CC8"/>
    <w:rsid w:val="0029481D"/>
    <w:rsid w:val="0029718A"/>
    <w:rsid w:val="002A2A23"/>
    <w:rsid w:val="002A458C"/>
    <w:rsid w:val="002A54F4"/>
    <w:rsid w:val="002A5F62"/>
    <w:rsid w:val="002A7E1F"/>
    <w:rsid w:val="002B00CA"/>
    <w:rsid w:val="002B161A"/>
    <w:rsid w:val="002B1D2E"/>
    <w:rsid w:val="002B2047"/>
    <w:rsid w:val="002B2996"/>
    <w:rsid w:val="002B2DDE"/>
    <w:rsid w:val="002B424B"/>
    <w:rsid w:val="002B4709"/>
    <w:rsid w:val="002B559C"/>
    <w:rsid w:val="002B6ED1"/>
    <w:rsid w:val="002C2963"/>
    <w:rsid w:val="002C2B86"/>
    <w:rsid w:val="002C4809"/>
    <w:rsid w:val="002C4C8C"/>
    <w:rsid w:val="002D1637"/>
    <w:rsid w:val="002D1876"/>
    <w:rsid w:val="002D2790"/>
    <w:rsid w:val="002D29A3"/>
    <w:rsid w:val="002D42D0"/>
    <w:rsid w:val="002D4A97"/>
    <w:rsid w:val="002D561A"/>
    <w:rsid w:val="002E33A3"/>
    <w:rsid w:val="002E4BF9"/>
    <w:rsid w:val="0030044E"/>
    <w:rsid w:val="003006FF"/>
    <w:rsid w:val="00300CC1"/>
    <w:rsid w:val="00302775"/>
    <w:rsid w:val="00303F7A"/>
    <w:rsid w:val="00307C0C"/>
    <w:rsid w:val="00310608"/>
    <w:rsid w:val="00313653"/>
    <w:rsid w:val="003152EB"/>
    <w:rsid w:val="0031570B"/>
    <w:rsid w:val="00316C1D"/>
    <w:rsid w:val="00320A08"/>
    <w:rsid w:val="003214CB"/>
    <w:rsid w:val="00323F22"/>
    <w:rsid w:val="003248E1"/>
    <w:rsid w:val="00325671"/>
    <w:rsid w:val="003263D5"/>
    <w:rsid w:val="0032775F"/>
    <w:rsid w:val="00331B4F"/>
    <w:rsid w:val="003349E4"/>
    <w:rsid w:val="00336C3F"/>
    <w:rsid w:val="00336E6E"/>
    <w:rsid w:val="00342651"/>
    <w:rsid w:val="0034322D"/>
    <w:rsid w:val="00344A6A"/>
    <w:rsid w:val="003476A9"/>
    <w:rsid w:val="00351372"/>
    <w:rsid w:val="00352E75"/>
    <w:rsid w:val="0035318C"/>
    <w:rsid w:val="003532C4"/>
    <w:rsid w:val="0035381A"/>
    <w:rsid w:val="003540C8"/>
    <w:rsid w:val="00354FA1"/>
    <w:rsid w:val="00356924"/>
    <w:rsid w:val="00356A53"/>
    <w:rsid w:val="00357198"/>
    <w:rsid w:val="00360D7A"/>
    <w:rsid w:val="00360EE0"/>
    <w:rsid w:val="00364AA7"/>
    <w:rsid w:val="00366E7E"/>
    <w:rsid w:val="00367F3C"/>
    <w:rsid w:val="00371C42"/>
    <w:rsid w:val="00372702"/>
    <w:rsid w:val="00373FD7"/>
    <w:rsid w:val="003748F5"/>
    <w:rsid w:val="00375095"/>
    <w:rsid w:val="00377B40"/>
    <w:rsid w:val="00382934"/>
    <w:rsid w:val="003907C7"/>
    <w:rsid w:val="00390E19"/>
    <w:rsid w:val="0039118D"/>
    <w:rsid w:val="0039181E"/>
    <w:rsid w:val="00392785"/>
    <w:rsid w:val="003932C1"/>
    <w:rsid w:val="0039342A"/>
    <w:rsid w:val="00396327"/>
    <w:rsid w:val="003A0C36"/>
    <w:rsid w:val="003A40E6"/>
    <w:rsid w:val="003A53C3"/>
    <w:rsid w:val="003B10AB"/>
    <w:rsid w:val="003B203D"/>
    <w:rsid w:val="003B4E6C"/>
    <w:rsid w:val="003B6BF3"/>
    <w:rsid w:val="003B7167"/>
    <w:rsid w:val="003C0F0A"/>
    <w:rsid w:val="003C1A69"/>
    <w:rsid w:val="003C2F5B"/>
    <w:rsid w:val="003C3C92"/>
    <w:rsid w:val="003C4D97"/>
    <w:rsid w:val="003C6F10"/>
    <w:rsid w:val="003D03B9"/>
    <w:rsid w:val="003D0BE8"/>
    <w:rsid w:val="003D1870"/>
    <w:rsid w:val="003D7DB4"/>
    <w:rsid w:val="003E2B4E"/>
    <w:rsid w:val="003E3210"/>
    <w:rsid w:val="003F07E9"/>
    <w:rsid w:val="003F298F"/>
    <w:rsid w:val="003F428E"/>
    <w:rsid w:val="003F4A35"/>
    <w:rsid w:val="003F553C"/>
    <w:rsid w:val="003F6F72"/>
    <w:rsid w:val="003F77F3"/>
    <w:rsid w:val="00404B5C"/>
    <w:rsid w:val="004063FA"/>
    <w:rsid w:val="00414F8C"/>
    <w:rsid w:val="004153F0"/>
    <w:rsid w:val="00416110"/>
    <w:rsid w:val="00421456"/>
    <w:rsid w:val="00422EA1"/>
    <w:rsid w:val="00423B16"/>
    <w:rsid w:val="00425F19"/>
    <w:rsid w:val="00430A2B"/>
    <w:rsid w:val="00432487"/>
    <w:rsid w:val="004335E2"/>
    <w:rsid w:val="00435A96"/>
    <w:rsid w:val="004372B3"/>
    <w:rsid w:val="00442C4B"/>
    <w:rsid w:val="00445062"/>
    <w:rsid w:val="004476FB"/>
    <w:rsid w:val="004521A0"/>
    <w:rsid w:val="00461AE2"/>
    <w:rsid w:val="00463BFB"/>
    <w:rsid w:val="00465309"/>
    <w:rsid w:val="004674B8"/>
    <w:rsid w:val="004701EE"/>
    <w:rsid w:val="00470519"/>
    <w:rsid w:val="00471454"/>
    <w:rsid w:val="004715CF"/>
    <w:rsid w:val="004722F6"/>
    <w:rsid w:val="004739C7"/>
    <w:rsid w:val="00473A27"/>
    <w:rsid w:val="00474258"/>
    <w:rsid w:val="00476DC2"/>
    <w:rsid w:val="00477A55"/>
    <w:rsid w:val="0048219F"/>
    <w:rsid w:val="004825DA"/>
    <w:rsid w:val="0048497B"/>
    <w:rsid w:val="00484CBD"/>
    <w:rsid w:val="00485887"/>
    <w:rsid w:val="004875E9"/>
    <w:rsid w:val="00487E46"/>
    <w:rsid w:val="00494F66"/>
    <w:rsid w:val="00496C71"/>
    <w:rsid w:val="00497538"/>
    <w:rsid w:val="0049771C"/>
    <w:rsid w:val="004A2A2D"/>
    <w:rsid w:val="004A5E02"/>
    <w:rsid w:val="004B23A6"/>
    <w:rsid w:val="004B4C9A"/>
    <w:rsid w:val="004C204E"/>
    <w:rsid w:val="004C28CE"/>
    <w:rsid w:val="004C2B98"/>
    <w:rsid w:val="004C33ED"/>
    <w:rsid w:val="004C347C"/>
    <w:rsid w:val="004C460B"/>
    <w:rsid w:val="004C5415"/>
    <w:rsid w:val="004D0D28"/>
    <w:rsid w:val="004D288D"/>
    <w:rsid w:val="004D4AA4"/>
    <w:rsid w:val="004D77BE"/>
    <w:rsid w:val="004E19FA"/>
    <w:rsid w:val="004E1BBC"/>
    <w:rsid w:val="004E1D01"/>
    <w:rsid w:val="004E1F47"/>
    <w:rsid w:val="004E26AC"/>
    <w:rsid w:val="004E4B88"/>
    <w:rsid w:val="004E6247"/>
    <w:rsid w:val="004F1455"/>
    <w:rsid w:val="004F37F0"/>
    <w:rsid w:val="005005C3"/>
    <w:rsid w:val="00500E0C"/>
    <w:rsid w:val="00502B54"/>
    <w:rsid w:val="00503F74"/>
    <w:rsid w:val="0050474C"/>
    <w:rsid w:val="00505EC7"/>
    <w:rsid w:val="00506914"/>
    <w:rsid w:val="00507DDD"/>
    <w:rsid w:val="0051030D"/>
    <w:rsid w:val="00510BE9"/>
    <w:rsid w:val="00511150"/>
    <w:rsid w:val="00512CE8"/>
    <w:rsid w:val="00512EE5"/>
    <w:rsid w:val="005156B1"/>
    <w:rsid w:val="00515745"/>
    <w:rsid w:val="00517802"/>
    <w:rsid w:val="00520652"/>
    <w:rsid w:val="0052089A"/>
    <w:rsid w:val="00522669"/>
    <w:rsid w:val="0052421F"/>
    <w:rsid w:val="005304C9"/>
    <w:rsid w:val="00531721"/>
    <w:rsid w:val="00535E0F"/>
    <w:rsid w:val="00537248"/>
    <w:rsid w:val="00544886"/>
    <w:rsid w:val="00545D23"/>
    <w:rsid w:val="00551650"/>
    <w:rsid w:val="00557370"/>
    <w:rsid w:val="00560248"/>
    <w:rsid w:val="00561F0C"/>
    <w:rsid w:val="00564FEE"/>
    <w:rsid w:val="0056750E"/>
    <w:rsid w:val="00567941"/>
    <w:rsid w:val="00570913"/>
    <w:rsid w:val="00572E1A"/>
    <w:rsid w:val="00573EEA"/>
    <w:rsid w:val="00575305"/>
    <w:rsid w:val="005769CE"/>
    <w:rsid w:val="005849AD"/>
    <w:rsid w:val="00584E4F"/>
    <w:rsid w:val="00586D77"/>
    <w:rsid w:val="00593DF4"/>
    <w:rsid w:val="005951E9"/>
    <w:rsid w:val="00597583"/>
    <w:rsid w:val="005A0118"/>
    <w:rsid w:val="005A0B25"/>
    <w:rsid w:val="005A0D8F"/>
    <w:rsid w:val="005A206E"/>
    <w:rsid w:val="005A209C"/>
    <w:rsid w:val="005A3209"/>
    <w:rsid w:val="005A56EB"/>
    <w:rsid w:val="005A5D21"/>
    <w:rsid w:val="005B22F5"/>
    <w:rsid w:val="005B4E4B"/>
    <w:rsid w:val="005B54E4"/>
    <w:rsid w:val="005C2885"/>
    <w:rsid w:val="005C291A"/>
    <w:rsid w:val="005C3533"/>
    <w:rsid w:val="005C4A83"/>
    <w:rsid w:val="005C694D"/>
    <w:rsid w:val="005C6F0C"/>
    <w:rsid w:val="005D4332"/>
    <w:rsid w:val="005E0329"/>
    <w:rsid w:val="005E2605"/>
    <w:rsid w:val="005E3308"/>
    <w:rsid w:val="005F26EF"/>
    <w:rsid w:val="005F3251"/>
    <w:rsid w:val="005F57E1"/>
    <w:rsid w:val="005F6573"/>
    <w:rsid w:val="005F73BA"/>
    <w:rsid w:val="0060303F"/>
    <w:rsid w:val="006031EF"/>
    <w:rsid w:val="00614A34"/>
    <w:rsid w:val="00621920"/>
    <w:rsid w:val="006240F3"/>
    <w:rsid w:val="00626A7C"/>
    <w:rsid w:val="00627404"/>
    <w:rsid w:val="006303D4"/>
    <w:rsid w:val="006314DB"/>
    <w:rsid w:val="00631EE7"/>
    <w:rsid w:val="006328E1"/>
    <w:rsid w:val="006419E5"/>
    <w:rsid w:val="00642413"/>
    <w:rsid w:val="00642D05"/>
    <w:rsid w:val="0064552E"/>
    <w:rsid w:val="00650039"/>
    <w:rsid w:val="006523B3"/>
    <w:rsid w:val="006531C7"/>
    <w:rsid w:val="006562E8"/>
    <w:rsid w:val="00657ED6"/>
    <w:rsid w:val="0066179A"/>
    <w:rsid w:val="00661C36"/>
    <w:rsid w:val="0066363C"/>
    <w:rsid w:val="00663D2C"/>
    <w:rsid w:val="0066402B"/>
    <w:rsid w:val="00665CE2"/>
    <w:rsid w:val="006709B5"/>
    <w:rsid w:val="00670C74"/>
    <w:rsid w:val="006720BE"/>
    <w:rsid w:val="00673127"/>
    <w:rsid w:val="00675405"/>
    <w:rsid w:val="00675D8C"/>
    <w:rsid w:val="00680070"/>
    <w:rsid w:val="00680FB6"/>
    <w:rsid w:val="0068175F"/>
    <w:rsid w:val="00682E81"/>
    <w:rsid w:val="00684117"/>
    <w:rsid w:val="00684AAF"/>
    <w:rsid w:val="00684E3A"/>
    <w:rsid w:val="0068687A"/>
    <w:rsid w:val="0069082E"/>
    <w:rsid w:val="006915F0"/>
    <w:rsid w:val="00691CFA"/>
    <w:rsid w:val="006969DD"/>
    <w:rsid w:val="00696D3B"/>
    <w:rsid w:val="006A1264"/>
    <w:rsid w:val="006A4402"/>
    <w:rsid w:val="006A6489"/>
    <w:rsid w:val="006B040D"/>
    <w:rsid w:val="006B075D"/>
    <w:rsid w:val="006B0A5C"/>
    <w:rsid w:val="006B0F6D"/>
    <w:rsid w:val="006B12B2"/>
    <w:rsid w:val="006B293D"/>
    <w:rsid w:val="006B30B9"/>
    <w:rsid w:val="006C0D76"/>
    <w:rsid w:val="006C13BA"/>
    <w:rsid w:val="006C41E6"/>
    <w:rsid w:val="006C5D80"/>
    <w:rsid w:val="006D05A6"/>
    <w:rsid w:val="006D253B"/>
    <w:rsid w:val="006D29BB"/>
    <w:rsid w:val="006D3402"/>
    <w:rsid w:val="006D4E67"/>
    <w:rsid w:val="006D5D76"/>
    <w:rsid w:val="006E02DD"/>
    <w:rsid w:val="006E354D"/>
    <w:rsid w:val="006E71FA"/>
    <w:rsid w:val="006E7820"/>
    <w:rsid w:val="006F40D4"/>
    <w:rsid w:val="00705BE1"/>
    <w:rsid w:val="00707FE7"/>
    <w:rsid w:val="007111FD"/>
    <w:rsid w:val="007119DC"/>
    <w:rsid w:val="0071333C"/>
    <w:rsid w:val="007140A9"/>
    <w:rsid w:val="00714619"/>
    <w:rsid w:val="0071597F"/>
    <w:rsid w:val="00715BD2"/>
    <w:rsid w:val="00717823"/>
    <w:rsid w:val="00720B14"/>
    <w:rsid w:val="00721649"/>
    <w:rsid w:val="007216B0"/>
    <w:rsid w:val="0072560D"/>
    <w:rsid w:val="00726736"/>
    <w:rsid w:val="007300CB"/>
    <w:rsid w:val="00733940"/>
    <w:rsid w:val="00735005"/>
    <w:rsid w:val="00736DCA"/>
    <w:rsid w:val="00740534"/>
    <w:rsid w:val="00740E50"/>
    <w:rsid w:val="0074200E"/>
    <w:rsid w:val="00743744"/>
    <w:rsid w:val="0074412F"/>
    <w:rsid w:val="00746C94"/>
    <w:rsid w:val="00753BAC"/>
    <w:rsid w:val="007553C1"/>
    <w:rsid w:val="00755C10"/>
    <w:rsid w:val="007633AA"/>
    <w:rsid w:val="00771598"/>
    <w:rsid w:val="00772597"/>
    <w:rsid w:val="00775B77"/>
    <w:rsid w:val="00776848"/>
    <w:rsid w:val="0078196D"/>
    <w:rsid w:val="00782940"/>
    <w:rsid w:val="00783751"/>
    <w:rsid w:val="0078500E"/>
    <w:rsid w:val="00786C61"/>
    <w:rsid w:val="00793F47"/>
    <w:rsid w:val="007A04DA"/>
    <w:rsid w:val="007A0FC7"/>
    <w:rsid w:val="007A2787"/>
    <w:rsid w:val="007A7247"/>
    <w:rsid w:val="007A7EBD"/>
    <w:rsid w:val="007B5061"/>
    <w:rsid w:val="007B6395"/>
    <w:rsid w:val="007B71C8"/>
    <w:rsid w:val="007C28F3"/>
    <w:rsid w:val="007C65DA"/>
    <w:rsid w:val="007C77BC"/>
    <w:rsid w:val="007D2021"/>
    <w:rsid w:val="007D22B3"/>
    <w:rsid w:val="007D2B41"/>
    <w:rsid w:val="007E0ABD"/>
    <w:rsid w:val="007E1020"/>
    <w:rsid w:val="007E1801"/>
    <w:rsid w:val="007E2D24"/>
    <w:rsid w:val="007E4847"/>
    <w:rsid w:val="007E518E"/>
    <w:rsid w:val="007F0A06"/>
    <w:rsid w:val="007F27A9"/>
    <w:rsid w:val="007F7CFF"/>
    <w:rsid w:val="00800A4D"/>
    <w:rsid w:val="008025AC"/>
    <w:rsid w:val="00804AD9"/>
    <w:rsid w:val="008060B6"/>
    <w:rsid w:val="00806BDD"/>
    <w:rsid w:val="00810EE4"/>
    <w:rsid w:val="00812EE8"/>
    <w:rsid w:val="0081493B"/>
    <w:rsid w:val="0081553B"/>
    <w:rsid w:val="00816FD4"/>
    <w:rsid w:val="008213AC"/>
    <w:rsid w:val="00823B7B"/>
    <w:rsid w:val="0082433B"/>
    <w:rsid w:val="00824D08"/>
    <w:rsid w:val="00827AC0"/>
    <w:rsid w:val="00831FE2"/>
    <w:rsid w:val="00832DC2"/>
    <w:rsid w:val="0083499E"/>
    <w:rsid w:val="00836ECA"/>
    <w:rsid w:val="00843A39"/>
    <w:rsid w:val="008479B9"/>
    <w:rsid w:val="00850944"/>
    <w:rsid w:val="00850BB6"/>
    <w:rsid w:val="0085230F"/>
    <w:rsid w:val="0085638E"/>
    <w:rsid w:val="00861614"/>
    <w:rsid w:val="0086247D"/>
    <w:rsid w:val="00863B45"/>
    <w:rsid w:val="00864348"/>
    <w:rsid w:val="0086560A"/>
    <w:rsid w:val="00874541"/>
    <w:rsid w:val="008766BE"/>
    <w:rsid w:val="00881CEB"/>
    <w:rsid w:val="00882967"/>
    <w:rsid w:val="00882C67"/>
    <w:rsid w:val="008832FB"/>
    <w:rsid w:val="008865E7"/>
    <w:rsid w:val="008873DB"/>
    <w:rsid w:val="008875DE"/>
    <w:rsid w:val="00895CE0"/>
    <w:rsid w:val="008964A7"/>
    <w:rsid w:val="008A5EED"/>
    <w:rsid w:val="008A6614"/>
    <w:rsid w:val="008A71C8"/>
    <w:rsid w:val="008B6068"/>
    <w:rsid w:val="008B7C70"/>
    <w:rsid w:val="008C1C7F"/>
    <w:rsid w:val="008C39FA"/>
    <w:rsid w:val="008C4AA8"/>
    <w:rsid w:val="008C4D65"/>
    <w:rsid w:val="008C7EAE"/>
    <w:rsid w:val="008D142A"/>
    <w:rsid w:val="008D651F"/>
    <w:rsid w:val="008D7C5E"/>
    <w:rsid w:val="008E0581"/>
    <w:rsid w:val="008E0AFC"/>
    <w:rsid w:val="008E18D3"/>
    <w:rsid w:val="008E1F4C"/>
    <w:rsid w:val="008E3EDB"/>
    <w:rsid w:val="008E530C"/>
    <w:rsid w:val="008E662F"/>
    <w:rsid w:val="008E799C"/>
    <w:rsid w:val="008F2FCE"/>
    <w:rsid w:val="008F42EB"/>
    <w:rsid w:val="008F7427"/>
    <w:rsid w:val="00907398"/>
    <w:rsid w:val="00912812"/>
    <w:rsid w:val="00913B08"/>
    <w:rsid w:val="00914F4A"/>
    <w:rsid w:val="00922554"/>
    <w:rsid w:val="0092284E"/>
    <w:rsid w:val="0093524A"/>
    <w:rsid w:val="00935461"/>
    <w:rsid w:val="00940B92"/>
    <w:rsid w:val="00946D00"/>
    <w:rsid w:val="009477EA"/>
    <w:rsid w:val="009515B8"/>
    <w:rsid w:val="0095460B"/>
    <w:rsid w:val="00956177"/>
    <w:rsid w:val="00961919"/>
    <w:rsid w:val="0096229D"/>
    <w:rsid w:val="0096246A"/>
    <w:rsid w:val="00964CBC"/>
    <w:rsid w:val="009675DB"/>
    <w:rsid w:val="00970731"/>
    <w:rsid w:val="00971700"/>
    <w:rsid w:val="00973D94"/>
    <w:rsid w:val="00981307"/>
    <w:rsid w:val="00981C20"/>
    <w:rsid w:val="00983C93"/>
    <w:rsid w:val="009858AF"/>
    <w:rsid w:val="00986A4D"/>
    <w:rsid w:val="00986F75"/>
    <w:rsid w:val="00992F32"/>
    <w:rsid w:val="00995DDC"/>
    <w:rsid w:val="00996524"/>
    <w:rsid w:val="00996709"/>
    <w:rsid w:val="00996A46"/>
    <w:rsid w:val="009A1C0F"/>
    <w:rsid w:val="009A226E"/>
    <w:rsid w:val="009A3639"/>
    <w:rsid w:val="009A6B1B"/>
    <w:rsid w:val="009A73DC"/>
    <w:rsid w:val="009A745E"/>
    <w:rsid w:val="009B2D88"/>
    <w:rsid w:val="009C1114"/>
    <w:rsid w:val="009C51A9"/>
    <w:rsid w:val="009D0329"/>
    <w:rsid w:val="009D1593"/>
    <w:rsid w:val="009D2B6D"/>
    <w:rsid w:val="009D6407"/>
    <w:rsid w:val="009D7597"/>
    <w:rsid w:val="009E2BF2"/>
    <w:rsid w:val="009E77C6"/>
    <w:rsid w:val="009E7EFF"/>
    <w:rsid w:val="009F025E"/>
    <w:rsid w:val="009F08DB"/>
    <w:rsid w:val="00A026BF"/>
    <w:rsid w:val="00A02BD7"/>
    <w:rsid w:val="00A05E10"/>
    <w:rsid w:val="00A05F16"/>
    <w:rsid w:val="00A10099"/>
    <w:rsid w:val="00A10913"/>
    <w:rsid w:val="00A144B2"/>
    <w:rsid w:val="00A1781B"/>
    <w:rsid w:val="00A24C2B"/>
    <w:rsid w:val="00A24D38"/>
    <w:rsid w:val="00A26550"/>
    <w:rsid w:val="00A279DB"/>
    <w:rsid w:val="00A33BB0"/>
    <w:rsid w:val="00A35248"/>
    <w:rsid w:val="00A36DEC"/>
    <w:rsid w:val="00A422A1"/>
    <w:rsid w:val="00A424C2"/>
    <w:rsid w:val="00A4393B"/>
    <w:rsid w:val="00A46726"/>
    <w:rsid w:val="00A50DC0"/>
    <w:rsid w:val="00A5239D"/>
    <w:rsid w:val="00A53739"/>
    <w:rsid w:val="00A54FA0"/>
    <w:rsid w:val="00A55DC1"/>
    <w:rsid w:val="00A568B6"/>
    <w:rsid w:val="00A60479"/>
    <w:rsid w:val="00A66457"/>
    <w:rsid w:val="00A71471"/>
    <w:rsid w:val="00A72A3E"/>
    <w:rsid w:val="00A74928"/>
    <w:rsid w:val="00A8203F"/>
    <w:rsid w:val="00A83626"/>
    <w:rsid w:val="00A8381B"/>
    <w:rsid w:val="00A83C37"/>
    <w:rsid w:val="00A83D01"/>
    <w:rsid w:val="00A8462D"/>
    <w:rsid w:val="00A873DE"/>
    <w:rsid w:val="00A87600"/>
    <w:rsid w:val="00A90F23"/>
    <w:rsid w:val="00A96B21"/>
    <w:rsid w:val="00A9749F"/>
    <w:rsid w:val="00AA0451"/>
    <w:rsid w:val="00AA083A"/>
    <w:rsid w:val="00AA3525"/>
    <w:rsid w:val="00AA4288"/>
    <w:rsid w:val="00AA5749"/>
    <w:rsid w:val="00AA7A0E"/>
    <w:rsid w:val="00AB01AD"/>
    <w:rsid w:val="00AB3D6C"/>
    <w:rsid w:val="00AB4348"/>
    <w:rsid w:val="00AB6059"/>
    <w:rsid w:val="00AB7AE4"/>
    <w:rsid w:val="00AC03CF"/>
    <w:rsid w:val="00AC09CD"/>
    <w:rsid w:val="00AC3431"/>
    <w:rsid w:val="00AC3651"/>
    <w:rsid w:val="00AC6E09"/>
    <w:rsid w:val="00AD036D"/>
    <w:rsid w:val="00AD4023"/>
    <w:rsid w:val="00AD4C0F"/>
    <w:rsid w:val="00AD74EA"/>
    <w:rsid w:val="00AD78B4"/>
    <w:rsid w:val="00AE0375"/>
    <w:rsid w:val="00AE196C"/>
    <w:rsid w:val="00AE1A95"/>
    <w:rsid w:val="00AE5832"/>
    <w:rsid w:val="00AE6ED5"/>
    <w:rsid w:val="00AE6F5D"/>
    <w:rsid w:val="00AE6FAD"/>
    <w:rsid w:val="00AF28AC"/>
    <w:rsid w:val="00AF3B7A"/>
    <w:rsid w:val="00AF5C13"/>
    <w:rsid w:val="00B0220B"/>
    <w:rsid w:val="00B04350"/>
    <w:rsid w:val="00B12813"/>
    <w:rsid w:val="00B130B5"/>
    <w:rsid w:val="00B13801"/>
    <w:rsid w:val="00B15572"/>
    <w:rsid w:val="00B15B16"/>
    <w:rsid w:val="00B17160"/>
    <w:rsid w:val="00B22258"/>
    <w:rsid w:val="00B25CC3"/>
    <w:rsid w:val="00B31F68"/>
    <w:rsid w:val="00B32FB9"/>
    <w:rsid w:val="00B33C17"/>
    <w:rsid w:val="00B36EA9"/>
    <w:rsid w:val="00B47289"/>
    <w:rsid w:val="00B47A84"/>
    <w:rsid w:val="00B57BFB"/>
    <w:rsid w:val="00B60858"/>
    <w:rsid w:val="00B60F60"/>
    <w:rsid w:val="00B67AF0"/>
    <w:rsid w:val="00B67FE3"/>
    <w:rsid w:val="00B7061B"/>
    <w:rsid w:val="00B70B11"/>
    <w:rsid w:val="00B71215"/>
    <w:rsid w:val="00B775E9"/>
    <w:rsid w:val="00B8190D"/>
    <w:rsid w:val="00B81A38"/>
    <w:rsid w:val="00B871CB"/>
    <w:rsid w:val="00B95A5B"/>
    <w:rsid w:val="00B95A7F"/>
    <w:rsid w:val="00BA115A"/>
    <w:rsid w:val="00BA4BF5"/>
    <w:rsid w:val="00BA50BB"/>
    <w:rsid w:val="00BB0AFD"/>
    <w:rsid w:val="00BC32EA"/>
    <w:rsid w:val="00BC533D"/>
    <w:rsid w:val="00BC5AD7"/>
    <w:rsid w:val="00BD2356"/>
    <w:rsid w:val="00BD26BF"/>
    <w:rsid w:val="00BD2EC3"/>
    <w:rsid w:val="00BD4199"/>
    <w:rsid w:val="00BD696A"/>
    <w:rsid w:val="00BD6AF0"/>
    <w:rsid w:val="00BD7EDB"/>
    <w:rsid w:val="00BE0048"/>
    <w:rsid w:val="00BE3E9D"/>
    <w:rsid w:val="00BE4891"/>
    <w:rsid w:val="00BE5195"/>
    <w:rsid w:val="00BE7663"/>
    <w:rsid w:val="00BF172F"/>
    <w:rsid w:val="00BF18D1"/>
    <w:rsid w:val="00BF19E6"/>
    <w:rsid w:val="00BF5251"/>
    <w:rsid w:val="00BF60B0"/>
    <w:rsid w:val="00C05B19"/>
    <w:rsid w:val="00C063B4"/>
    <w:rsid w:val="00C105B0"/>
    <w:rsid w:val="00C10904"/>
    <w:rsid w:val="00C112DF"/>
    <w:rsid w:val="00C1297F"/>
    <w:rsid w:val="00C12BAE"/>
    <w:rsid w:val="00C1495C"/>
    <w:rsid w:val="00C15315"/>
    <w:rsid w:val="00C2354A"/>
    <w:rsid w:val="00C239DB"/>
    <w:rsid w:val="00C2472A"/>
    <w:rsid w:val="00C25CD5"/>
    <w:rsid w:val="00C308D2"/>
    <w:rsid w:val="00C40B94"/>
    <w:rsid w:val="00C40FEA"/>
    <w:rsid w:val="00C44087"/>
    <w:rsid w:val="00C45D2D"/>
    <w:rsid w:val="00C51DAC"/>
    <w:rsid w:val="00C528C0"/>
    <w:rsid w:val="00C53F3F"/>
    <w:rsid w:val="00C54134"/>
    <w:rsid w:val="00C55C4A"/>
    <w:rsid w:val="00C56329"/>
    <w:rsid w:val="00C5753F"/>
    <w:rsid w:val="00C65944"/>
    <w:rsid w:val="00C664D3"/>
    <w:rsid w:val="00C66ACF"/>
    <w:rsid w:val="00C70DA3"/>
    <w:rsid w:val="00C710BC"/>
    <w:rsid w:val="00C72A0E"/>
    <w:rsid w:val="00C72E07"/>
    <w:rsid w:val="00C746C8"/>
    <w:rsid w:val="00C747A5"/>
    <w:rsid w:val="00C80D80"/>
    <w:rsid w:val="00C8255F"/>
    <w:rsid w:val="00C84634"/>
    <w:rsid w:val="00C859D1"/>
    <w:rsid w:val="00C87308"/>
    <w:rsid w:val="00C90669"/>
    <w:rsid w:val="00C93828"/>
    <w:rsid w:val="00CA1A6E"/>
    <w:rsid w:val="00CA4892"/>
    <w:rsid w:val="00CB1C46"/>
    <w:rsid w:val="00CB400B"/>
    <w:rsid w:val="00CB446F"/>
    <w:rsid w:val="00CB51FD"/>
    <w:rsid w:val="00CB66C2"/>
    <w:rsid w:val="00CC0D6D"/>
    <w:rsid w:val="00CC1328"/>
    <w:rsid w:val="00CC1593"/>
    <w:rsid w:val="00CC3E0B"/>
    <w:rsid w:val="00CC5C11"/>
    <w:rsid w:val="00CC7B72"/>
    <w:rsid w:val="00CD3E49"/>
    <w:rsid w:val="00CD5806"/>
    <w:rsid w:val="00CE13D9"/>
    <w:rsid w:val="00CE1E90"/>
    <w:rsid w:val="00CE20B7"/>
    <w:rsid w:val="00CE266A"/>
    <w:rsid w:val="00CE4E30"/>
    <w:rsid w:val="00CE7460"/>
    <w:rsid w:val="00CF55E9"/>
    <w:rsid w:val="00CF5EE7"/>
    <w:rsid w:val="00CF6A56"/>
    <w:rsid w:val="00CF70AB"/>
    <w:rsid w:val="00D0022B"/>
    <w:rsid w:val="00D05834"/>
    <w:rsid w:val="00D061A0"/>
    <w:rsid w:val="00D15693"/>
    <w:rsid w:val="00D163F5"/>
    <w:rsid w:val="00D168C4"/>
    <w:rsid w:val="00D16B95"/>
    <w:rsid w:val="00D2010E"/>
    <w:rsid w:val="00D20F2B"/>
    <w:rsid w:val="00D21F5C"/>
    <w:rsid w:val="00D2253D"/>
    <w:rsid w:val="00D245F9"/>
    <w:rsid w:val="00D3059B"/>
    <w:rsid w:val="00D31A20"/>
    <w:rsid w:val="00D328D3"/>
    <w:rsid w:val="00D32DB0"/>
    <w:rsid w:val="00D33236"/>
    <w:rsid w:val="00D37EAA"/>
    <w:rsid w:val="00D42311"/>
    <w:rsid w:val="00D45655"/>
    <w:rsid w:val="00D47013"/>
    <w:rsid w:val="00D5120D"/>
    <w:rsid w:val="00D53403"/>
    <w:rsid w:val="00D53AD6"/>
    <w:rsid w:val="00D53C08"/>
    <w:rsid w:val="00D540A8"/>
    <w:rsid w:val="00D5530E"/>
    <w:rsid w:val="00D571C8"/>
    <w:rsid w:val="00D60046"/>
    <w:rsid w:val="00D618D2"/>
    <w:rsid w:val="00D6276C"/>
    <w:rsid w:val="00D64106"/>
    <w:rsid w:val="00D64F35"/>
    <w:rsid w:val="00D71969"/>
    <w:rsid w:val="00D71FFB"/>
    <w:rsid w:val="00D721E1"/>
    <w:rsid w:val="00D7633E"/>
    <w:rsid w:val="00D76E08"/>
    <w:rsid w:val="00D773A9"/>
    <w:rsid w:val="00D854BE"/>
    <w:rsid w:val="00D87B52"/>
    <w:rsid w:val="00D938BB"/>
    <w:rsid w:val="00DA077E"/>
    <w:rsid w:val="00DA55BB"/>
    <w:rsid w:val="00DB1075"/>
    <w:rsid w:val="00DB38BF"/>
    <w:rsid w:val="00DC2D0F"/>
    <w:rsid w:val="00DD3751"/>
    <w:rsid w:val="00DD6C07"/>
    <w:rsid w:val="00DD72DB"/>
    <w:rsid w:val="00DE1558"/>
    <w:rsid w:val="00DE161B"/>
    <w:rsid w:val="00DE2DA6"/>
    <w:rsid w:val="00DF1C1F"/>
    <w:rsid w:val="00DF45F7"/>
    <w:rsid w:val="00DF5D07"/>
    <w:rsid w:val="00E02EB7"/>
    <w:rsid w:val="00E100A2"/>
    <w:rsid w:val="00E114C9"/>
    <w:rsid w:val="00E152BC"/>
    <w:rsid w:val="00E1597C"/>
    <w:rsid w:val="00E20922"/>
    <w:rsid w:val="00E20CD2"/>
    <w:rsid w:val="00E242F3"/>
    <w:rsid w:val="00E248CE"/>
    <w:rsid w:val="00E3610C"/>
    <w:rsid w:val="00E42465"/>
    <w:rsid w:val="00E43B8E"/>
    <w:rsid w:val="00E47FB7"/>
    <w:rsid w:val="00E516E0"/>
    <w:rsid w:val="00E5207F"/>
    <w:rsid w:val="00E52CD8"/>
    <w:rsid w:val="00E53D8B"/>
    <w:rsid w:val="00E555C8"/>
    <w:rsid w:val="00E5645C"/>
    <w:rsid w:val="00E6036F"/>
    <w:rsid w:val="00E61C34"/>
    <w:rsid w:val="00E63AEF"/>
    <w:rsid w:val="00E67E90"/>
    <w:rsid w:val="00E7090B"/>
    <w:rsid w:val="00E75963"/>
    <w:rsid w:val="00E7601B"/>
    <w:rsid w:val="00E765A9"/>
    <w:rsid w:val="00E77905"/>
    <w:rsid w:val="00E83CE4"/>
    <w:rsid w:val="00E90C7C"/>
    <w:rsid w:val="00E9372B"/>
    <w:rsid w:val="00E94937"/>
    <w:rsid w:val="00E951D0"/>
    <w:rsid w:val="00E96CEF"/>
    <w:rsid w:val="00E97E7A"/>
    <w:rsid w:val="00EA0E91"/>
    <w:rsid w:val="00EA5B26"/>
    <w:rsid w:val="00EA5DEC"/>
    <w:rsid w:val="00EA60FE"/>
    <w:rsid w:val="00EB2C52"/>
    <w:rsid w:val="00EB3E6F"/>
    <w:rsid w:val="00EB4C06"/>
    <w:rsid w:val="00EC05CA"/>
    <w:rsid w:val="00EC1E3B"/>
    <w:rsid w:val="00EC2124"/>
    <w:rsid w:val="00EC5A6F"/>
    <w:rsid w:val="00EC619E"/>
    <w:rsid w:val="00ED1A19"/>
    <w:rsid w:val="00ED337B"/>
    <w:rsid w:val="00ED3849"/>
    <w:rsid w:val="00ED564A"/>
    <w:rsid w:val="00ED7FE0"/>
    <w:rsid w:val="00EE056D"/>
    <w:rsid w:val="00EE1BD0"/>
    <w:rsid w:val="00EE2EDC"/>
    <w:rsid w:val="00EE53C2"/>
    <w:rsid w:val="00EE7338"/>
    <w:rsid w:val="00EF090C"/>
    <w:rsid w:val="00EF12C2"/>
    <w:rsid w:val="00EF499A"/>
    <w:rsid w:val="00EF6ABD"/>
    <w:rsid w:val="00F00C1E"/>
    <w:rsid w:val="00F108E7"/>
    <w:rsid w:val="00F10CBD"/>
    <w:rsid w:val="00F117C9"/>
    <w:rsid w:val="00F13DE2"/>
    <w:rsid w:val="00F2052B"/>
    <w:rsid w:val="00F242CE"/>
    <w:rsid w:val="00F258FB"/>
    <w:rsid w:val="00F2614C"/>
    <w:rsid w:val="00F27291"/>
    <w:rsid w:val="00F33247"/>
    <w:rsid w:val="00F364B6"/>
    <w:rsid w:val="00F37547"/>
    <w:rsid w:val="00F442FC"/>
    <w:rsid w:val="00F452F5"/>
    <w:rsid w:val="00F51641"/>
    <w:rsid w:val="00F52C9B"/>
    <w:rsid w:val="00F5421F"/>
    <w:rsid w:val="00F557C3"/>
    <w:rsid w:val="00F55BC9"/>
    <w:rsid w:val="00F56406"/>
    <w:rsid w:val="00F60678"/>
    <w:rsid w:val="00F617BF"/>
    <w:rsid w:val="00F61A2E"/>
    <w:rsid w:val="00F62CB6"/>
    <w:rsid w:val="00F6547B"/>
    <w:rsid w:val="00F65CDB"/>
    <w:rsid w:val="00F67804"/>
    <w:rsid w:val="00F67A45"/>
    <w:rsid w:val="00F67B5A"/>
    <w:rsid w:val="00F72FE5"/>
    <w:rsid w:val="00F732DB"/>
    <w:rsid w:val="00F73AED"/>
    <w:rsid w:val="00F744E1"/>
    <w:rsid w:val="00F771EB"/>
    <w:rsid w:val="00F82ED5"/>
    <w:rsid w:val="00F83174"/>
    <w:rsid w:val="00F835CC"/>
    <w:rsid w:val="00F863E3"/>
    <w:rsid w:val="00F86F25"/>
    <w:rsid w:val="00F87CEB"/>
    <w:rsid w:val="00F92B05"/>
    <w:rsid w:val="00F932BA"/>
    <w:rsid w:val="00FA062B"/>
    <w:rsid w:val="00FA18C9"/>
    <w:rsid w:val="00FA5DAE"/>
    <w:rsid w:val="00FA62B7"/>
    <w:rsid w:val="00FB1003"/>
    <w:rsid w:val="00FB134B"/>
    <w:rsid w:val="00FB3B7D"/>
    <w:rsid w:val="00FB434C"/>
    <w:rsid w:val="00FB70C0"/>
    <w:rsid w:val="00FC3455"/>
    <w:rsid w:val="00FC4508"/>
    <w:rsid w:val="00FC5707"/>
    <w:rsid w:val="00FC607F"/>
    <w:rsid w:val="00FC705C"/>
    <w:rsid w:val="00FD2F69"/>
    <w:rsid w:val="00FD6191"/>
    <w:rsid w:val="00FE1F68"/>
    <w:rsid w:val="00FE38FA"/>
    <w:rsid w:val="00FE60D2"/>
    <w:rsid w:val="00FE617A"/>
    <w:rsid w:val="00FE7255"/>
    <w:rsid w:val="00FF0E7B"/>
    <w:rsid w:val="00FF2372"/>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0A229C"/>
    <w:pPr>
      <w:keepNext/>
      <w:keepLines/>
      <w:suppressLineNumbers/>
      <w:suppressAutoHyphens/>
      <w:spacing w:before="120" w:after="120"/>
      <w:ind w:left="567"/>
      <w:outlineLvl w:val="1"/>
    </w:pPr>
    <w:rPr>
      <w:rFonts w:eastAsiaTheme="majorEastAsia" w:cstheme="majorBidi"/>
      <w:bCs/>
      <w:i/>
      <w:iCs/>
      <w:snapToGrid w:val="0"/>
      <w:kern w:val="22"/>
      <w:szCs w:val="22"/>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unhideWhenUsed/>
    <w:rsid w:val="000A229C"/>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72597"/>
    <w:pPr>
      <w:numPr>
        <w:numId w:val="2"/>
      </w:numPr>
      <w:tabs>
        <w:tab w:val="left" w:pos="1134"/>
      </w:tabs>
      <w:spacing w:before="120" w:after="120"/>
      <w:ind w:left="562" w:firstLine="0"/>
    </w:pPr>
    <w:rPr>
      <w:lang w:val="en-CA"/>
    </w:rPr>
  </w:style>
  <w:style w:type="character" w:customStyle="1" w:styleId="Heading2Char">
    <w:name w:val="Heading 2 Char"/>
    <w:basedOn w:val="DefaultParagraphFont"/>
    <w:link w:val="Heading2"/>
    <w:rsid w:val="000A229C"/>
    <w:rPr>
      <w:rFonts w:ascii="Times New Roman" w:eastAsiaTheme="majorEastAsia" w:hAnsi="Times New Roman" w:cstheme="majorBidi"/>
      <w:bCs/>
      <w:i/>
      <w:iCs/>
      <w:snapToGrid w:val="0"/>
      <w:kern w:val="22"/>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Header">
    <w:name w:val="header"/>
    <w:basedOn w:val="Normal"/>
    <w:link w:val="HeaderChar"/>
    <w:unhideWhenUsed/>
    <w:rsid w:val="00E555C8"/>
    <w:pPr>
      <w:tabs>
        <w:tab w:val="center" w:pos="4680"/>
        <w:tab w:val="right" w:pos="9360"/>
      </w:tabs>
    </w:pPr>
  </w:style>
  <w:style w:type="character" w:customStyle="1" w:styleId="HeaderChar">
    <w:name w:val="Header Char"/>
    <w:basedOn w:val="DefaultParagraphFont"/>
    <w:link w:val="Header"/>
    <w:rsid w:val="00E555C8"/>
    <w:rPr>
      <w:rFonts w:ascii="Times New Roman" w:eastAsia="Times New Roman" w:hAnsi="Times New Roman" w:cs="Times New Roman"/>
      <w:kern w:val="0"/>
      <w:szCs w:val="24"/>
      <w:lang w:val="en-GB"/>
      <w14:ligatures w14:val="none"/>
    </w:rPr>
  </w:style>
  <w:style w:type="character" w:styleId="SubtleEmphasis">
    <w:name w:val="Subtle Emphasis"/>
    <w:basedOn w:val="DefaultParagraphFont"/>
    <w:uiPriority w:val="19"/>
    <w:qFormat/>
    <w:rsid w:val="000A229C"/>
    <w:rPr>
      <w:i/>
      <w:iCs/>
      <w:color w:val="404040" w:themeColor="text1" w:themeTint="BF"/>
    </w:rPr>
  </w:style>
  <w:style w:type="character" w:customStyle="1" w:styleId="Heading6Char">
    <w:name w:val="Heading 6 Char"/>
    <w:basedOn w:val="DefaultParagraphFont"/>
    <w:link w:val="Heading6"/>
    <w:uiPriority w:val="9"/>
    <w:rsid w:val="000A229C"/>
    <w:rPr>
      <w:rFonts w:asciiTheme="majorHAnsi" w:eastAsiaTheme="majorEastAsia" w:hAnsiTheme="majorHAnsi" w:cstheme="majorBidi"/>
      <w:color w:val="1F3763" w:themeColor="accent1" w:themeShade="7F"/>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conferences/nairobi-2023/sbstta-2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Helvetica Neue">
    <w:altName w:val="Sylfaen"/>
    <w:charset w:val="00"/>
    <w:family w:val="auto"/>
    <w:pitch w:val="variable"/>
    <w:sig w:usb0="E50002FF"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1A66"/>
    <w:rsid w:val="000D564C"/>
    <w:rsid w:val="000D64AF"/>
    <w:rsid w:val="000E43C3"/>
    <w:rsid w:val="001464BB"/>
    <w:rsid w:val="001B5E85"/>
    <w:rsid w:val="001D79EB"/>
    <w:rsid w:val="002619BD"/>
    <w:rsid w:val="002F1C76"/>
    <w:rsid w:val="003214CB"/>
    <w:rsid w:val="003748F5"/>
    <w:rsid w:val="004E4E80"/>
    <w:rsid w:val="0051030D"/>
    <w:rsid w:val="00550B21"/>
    <w:rsid w:val="005A71C7"/>
    <w:rsid w:val="005F38C4"/>
    <w:rsid w:val="00604043"/>
    <w:rsid w:val="00682753"/>
    <w:rsid w:val="007E4C1B"/>
    <w:rsid w:val="00854B9B"/>
    <w:rsid w:val="00862EC2"/>
    <w:rsid w:val="00875F61"/>
    <w:rsid w:val="00A86720"/>
    <w:rsid w:val="00AA083A"/>
    <w:rsid w:val="00AC369D"/>
    <w:rsid w:val="00BC70DC"/>
    <w:rsid w:val="00C56329"/>
    <w:rsid w:val="00CB4493"/>
    <w:rsid w:val="00D01E81"/>
    <w:rsid w:val="00D721E1"/>
    <w:rsid w:val="00EC1E3B"/>
    <w:rsid w:val="00F05EFA"/>
    <w:rsid w:val="00FD70A4"/>
    <w:rsid w:val="00FE38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12</TotalTime>
  <Pages>10</Pages>
  <Words>4374</Words>
  <Characters>24932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29248</CharactersWithSpaces>
  <SharedDoc>false</SharedDoc>
  <HLinks>
    <vt:vector size="6" baseType="variant">
      <vt:variant>
        <vt:i4>6488117</vt:i4>
      </vt:variant>
      <vt:variant>
        <vt:i4>0</vt:i4>
      </vt:variant>
      <vt:variant>
        <vt:i4>0</vt:i4>
      </vt:variant>
      <vt:variant>
        <vt:i4>5</vt:i4>
      </vt:variant>
      <vt:variant>
        <vt:lpwstr>http://www.cbd.int/conferences/nairobi-2023/sbstta-25/documents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CBD/SBSTTA/26/L.1</dc:subject>
  <dc:creator>veronique.lefebvre</dc:creator>
  <cp:keywords/>
  <dc:description/>
  <cp:lastModifiedBy>Veronique Lefebvre</cp:lastModifiedBy>
  <cp:revision>10</cp:revision>
  <cp:lastPrinted>2024-05-16T16:06:00Z</cp:lastPrinted>
  <dcterms:created xsi:type="dcterms:W3CDTF">2024-05-18T07:57:00Z</dcterms:created>
  <dcterms:modified xsi:type="dcterms:W3CDTF">2024-05-18T09:07:00Z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