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0421C" w:rsidRPr="009D4436" w14:paraId="48AEAD97" w14:textId="77777777" w:rsidTr="367718C9">
        <w:trPr>
          <w:trHeight w:val="709"/>
        </w:trPr>
        <w:tc>
          <w:tcPr>
            <w:tcW w:w="976" w:type="dxa"/>
            <w:tcBorders>
              <w:bottom w:val="single" w:sz="12" w:space="0" w:color="auto"/>
            </w:tcBorders>
          </w:tcPr>
          <w:p w14:paraId="06C0C992" w14:textId="77777777" w:rsidR="00C9161D" w:rsidRPr="009D4436" w:rsidRDefault="00C9161D" w:rsidP="00411D5D">
            <w:pPr>
              <w:kinsoku w:val="0"/>
              <w:overflowPunct w:val="0"/>
              <w:autoSpaceDE w:val="0"/>
              <w:autoSpaceDN w:val="0"/>
            </w:pPr>
            <w:bookmarkStart w:id="0" w:name="_Hlk505247837"/>
            <w:r w:rsidRPr="009D4436">
              <w:rPr>
                <w:noProof/>
                <w:snapToGrid w:val="0"/>
                <w:kern w:val="22"/>
                <w:lang w:eastAsia="en-US"/>
              </w:rPr>
              <w:drawing>
                <wp:inline distT="0" distB="0" distL="0" distR="0" wp14:anchorId="27274360" wp14:editId="28508CE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019818" w14:textId="0DC87D9F" w:rsidR="00C9161D" w:rsidRPr="009D4436" w:rsidRDefault="00B93526" w:rsidP="00411D5D">
            <w:pPr>
              <w:kinsoku w:val="0"/>
              <w:overflowPunct w:val="0"/>
              <w:autoSpaceDE w:val="0"/>
              <w:autoSpaceDN w:val="0"/>
            </w:pPr>
            <w:r w:rsidRPr="009D4436">
              <w:rPr>
                <w:noProof/>
              </w:rPr>
              <w:drawing>
                <wp:inline distT="0" distB="0" distL="0" distR="0" wp14:anchorId="29649653" wp14:editId="12E7A9B9">
                  <wp:extent cx="500870" cy="36000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31349115" w14:textId="77777777" w:rsidR="00C9161D" w:rsidRPr="009D4436" w:rsidRDefault="00C9161D" w:rsidP="00C5775C">
            <w:pPr>
              <w:kinsoku w:val="0"/>
              <w:overflowPunct w:val="0"/>
              <w:autoSpaceDE w:val="0"/>
              <w:autoSpaceDN w:val="0"/>
              <w:ind w:right="320"/>
              <w:jc w:val="right"/>
              <w:rPr>
                <w:rFonts w:ascii="Arial" w:hAnsi="Arial" w:cs="Arial"/>
                <w:b/>
                <w:bCs/>
                <w:snapToGrid w:val="0"/>
                <w:kern w:val="22"/>
                <w:sz w:val="32"/>
                <w:szCs w:val="32"/>
              </w:rPr>
            </w:pPr>
            <w:r w:rsidRPr="009D4436">
              <w:rPr>
                <w:rFonts w:ascii="Arial" w:hAnsi="Arial" w:cs="Arial"/>
                <w:b/>
                <w:bCs/>
                <w:snapToGrid w:val="0"/>
                <w:kern w:val="22"/>
                <w:sz w:val="32"/>
                <w:szCs w:val="32"/>
              </w:rPr>
              <w:t>CBD</w:t>
            </w:r>
          </w:p>
        </w:tc>
      </w:tr>
      <w:bookmarkEnd w:id="0"/>
      <w:tr w:rsidR="00DF1D66" w:rsidRPr="009D4436" w14:paraId="75402738" w14:textId="77777777" w:rsidTr="367718C9">
        <w:tc>
          <w:tcPr>
            <w:tcW w:w="6117" w:type="dxa"/>
            <w:gridSpan w:val="2"/>
            <w:tcBorders>
              <w:top w:val="single" w:sz="12" w:space="0" w:color="auto"/>
              <w:bottom w:val="single" w:sz="36" w:space="0" w:color="auto"/>
            </w:tcBorders>
            <w:vAlign w:val="center"/>
          </w:tcPr>
          <w:p w14:paraId="70466753" w14:textId="77777777" w:rsidR="00C9161D" w:rsidRPr="009D4436" w:rsidRDefault="00C9161D" w:rsidP="007C07DC">
            <w:pPr>
              <w:kinsoku w:val="0"/>
              <w:overflowPunct w:val="0"/>
              <w:autoSpaceDE w:val="0"/>
              <w:autoSpaceDN w:val="0"/>
            </w:pPr>
            <w:r w:rsidRPr="009D4436">
              <w:rPr>
                <w:noProof/>
                <w:snapToGrid w:val="0"/>
                <w:kern w:val="22"/>
                <w:lang w:eastAsia="en-US"/>
              </w:rPr>
              <w:drawing>
                <wp:inline distT="0" distB="0" distL="0" distR="0" wp14:anchorId="3ADB93B9" wp14:editId="14BEF986">
                  <wp:extent cx="2887853" cy="1080000"/>
                  <wp:effectExtent l="0" t="0" r="8255" b="12700"/>
                  <wp:docPr id="4" name="Picture 2"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428568F" w14:textId="77777777" w:rsidR="000643F4" w:rsidRPr="009D4436" w:rsidRDefault="000643F4" w:rsidP="000643F4">
            <w:pPr>
              <w:kinsoku w:val="0"/>
              <w:overflowPunct w:val="0"/>
              <w:autoSpaceDE w:val="0"/>
              <w:autoSpaceDN w:val="0"/>
              <w:ind w:left="1390"/>
              <w:rPr>
                <w:snapToGrid w:val="0"/>
                <w:kern w:val="22"/>
                <w:sz w:val="22"/>
                <w:szCs w:val="22"/>
              </w:rPr>
            </w:pPr>
            <w:r w:rsidRPr="009D4436">
              <w:rPr>
                <w:snapToGrid w:val="0"/>
                <w:kern w:val="22"/>
                <w:sz w:val="22"/>
                <w:szCs w:val="22"/>
              </w:rPr>
              <w:t>Distr.</w:t>
            </w:r>
          </w:p>
          <w:p w14:paraId="0A8D6BB7" w14:textId="77777777" w:rsidR="000643F4" w:rsidRPr="009D4436" w:rsidRDefault="00E54433" w:rsidP="000643F4">
            <w:pPr>
              <w:kinsoku w:val="0"/>
              <w:overflowPunct w:val="0"/>
              <w:autoSpaceDE w:val="0"/>
              <w:autoSpaceDN w:val="0"/>
              <w:ind w:left="1390"/>
              <w:rPr>
                <w:snapToGrid w:val="0"/>
                <w:kern w:val="22"/>
                <w:sz w:val="22"/>
                <w:szCs w:val="22"/>
              </w:rPr>
            </w:pPr>
            <w:sdt>
              <w:sdtPr>
                <w:rPr>
                  <w:caps/>
                  <w:snapToGrid w:val="0"/>
                  <w:kern w:val="22"/>
                  <w:sz w:val="22"/>
                  <w:szCs w:val="22"/>
                </w:rPr>
                <w:alias w:val="Status"/>
                <w:tag w:val=""/>
                <w:id w:val="307985777"/>
                <w:placeholder>
                  <w:docPart w:val="D4F7FD3AFE1F4BE18725BA2276823509"/>
                </w:placeholder>
                <w:dataBinding w:prefixMappings="xmlns:ns0='http://purl.org/dc/elements/1.1/' xmlns:ns1='http://schemas.openxmlformats.org/package/2006/metadata/core-properties' " w:xpath="/ns1:coreProperties[1]/ns1:contentStatus[1]" w:storeItemID="{6C3C8BC8-F283-45AE-878A-BAB7291924A1}"/>
                <w:text/>
              </w:sdtPr>
              <w:sdtEndPr/>
              <w:sdtContent>
                <w:r w:rsidR="000643F4" w:rsidRPr="009D4436">
                  <w:rPr>
                    <w:caps/>
                    <w:snapToGrid w:val="0"/>
                    <w:kern w:val="22"/>
                    <w:sz w:val="22"/>
                    <w:szCs w:val="22"/>
                  </w:rPr>
                  <w:t>GENERAL</w:t>
                </w:r>
              </w:sdtContent>
            </w:sdt>
          </w:p>
          <w:p w14:paraId="6E6A150F" w14:textId="77777777" w:rsidR="000643F4" w:rsidRPr="009D4436" w:rsidRDefault="000643F4" w:rsidP="000643F4">
            <w:pPr>
              <w:kinsoku w:val="0"/>
              <w:overflowPunct w:val="0"/>
              <w:autoSpaceDE w:val="0"/>
              <w:autoSpaceDN w:val="0"/>
              <w:ind w:left="1390"/>
              <w:rPr>
                <w:snapToGrid w:val="0"/>
                <w:kern w:val="22"/>
                <w:sz w:val="22"/>
                <w:szCs w:val="22"/>
              </w:rPr>
            </w:pPr>
          </w:p>
          <w:p w14:paraId="76B6C886" w14:textId="7E2261E9" w:rsidR="000643F4" w:rsidRPr="009D4436" w:rsidRDefault="00E54433" w:rsidP="000643F4">
            <w:pPr>
              <w:kinsoku w:val="0"/>
              <w:overflowPunct w:val="0"/>
              <w:autoSpaceDE w:val="0"/>
              <w:autoSpaceDN w:val="0"/>
              <w:ind w:left="1390"/>
              <w:rPr>
                <w:snapToGrid w:val="0"/>
                <w:kern w:val="22"/>
                <w:sz w:val="22"/>
                <w:szCs w:val="22"/>
              </w:rPr>
            </w:pPr>
            <w:sdt>
              <w:sdtPr>
                <w:rPr>
                  <w:bCs/>
                  <w:snapToGrid w:val="0"/>
                  <w:kern w:val="22"/>
                  <w:sz w:val="22"/>
                  <w:szCs w:val="22"/>
                </w:rPr>
                <w:alias w:val="Subject"/>
                <w:tag w:val=""/>
                <w:id w:val="2137136483"/>
                <w:placeholder>
                  <w:docPart w:val="846423638A034037853815DA4B563DC6"/>
                </w:placeholder>
                <w:dataBinding w:prefixMappings="xmlns:ns0='http://purl.org/dc/elements/1.1/' xmlns:ns1='http://schemas.openxmlformats.org/package/2006/metadata/core-properties' " w:xpath="/ns1:coreProperties[1]/ns0:subject[1]" w:storeItemID="{6C3C8BC8-F283-45AE-878A-BAB7291924A1}"/>
                <w:text/>
              </w:sdtPr>
              <w:sdtEndPr/>
              <w:sdtContent>
                <w:r w:rsidR="007F4560" w:rsidRPr="009D4436">
                  <w:rPr>
                    <w:bCs/>
                    <w:snapToGrid w:val="0"/>
                    <w:kern w:val="22"/>
                    <w:sz w:val="22"/>
                    <w:szCs w:val="22"/>
                  </w:rPr>
                  <w:t>CBD/COP/15/7/Add.1</w:t>
                </w:r>
              </w:sdtContent>
            </w:sdt>
          </w:p>
          <w:p w14:paraId="5D37A20E" w14:textId="7656D97F" w:rsidR="000643F4" w:rsidRPr="009D4436" w:rsidRDefault="00095D01" w:rsidP="000643F4">
            <w:pPr>
              <w:kinsoku w:val="0"/>
              <w:overflowPunct w:val="0"/>
              <w:autoSpaceDE w:val="0"/>
              <w:autoSpaceDN w:val="0"/>
              <w:ind w:left="1390"/>
              <w:rPr>
                <w:sz w:val="22"/>
                <w:szCs w:val="22"/>
              </w:rPr>
            </w:pPr>
            <w:r w:rsidRPr="009D4436">
              <w:rPr>
                <w:snapToGrid w:val="0"/>
                <w:kern w:val="22"/>
                <w:sz w:val="22"/>
                <w:szCs w:val="22"/>
              </w:rPr>
              <w:t>17</w:t>
            </w:r>
            <w:r w:rsidR="000643F4" w:rsidRPr="009D4436">
              <w:rPr>
                <w:snapToGrid w:val="0"/>
                <w:kern w:val="22"/>
                <w:sz w:val="22"/>
                <w:szCs w:val="22"/>
              </w:rPr>
              <w:t xml:space="preserve"> November 2022</w:t>
            </w:r>
          </w:p>
          <w:p w14:paraId="3A50EA26" w14:textId="77777777" w:rsidR="000643F4" w:rsidRPr="009D4436" w:rsidRDefault="000643F4" w:rsidP="000643F4">
            <w:pPr>
              <w:kinsoku w:val="0"/>
              <w:overflowPunct w:val="0"/>
              <w:autoSpaceDE w:val="0"/>
              <w:autoSpaceDN w:val="0"/>
              <w:ind w:left="1390"/>
              <w:rPr>
                <w:snapToGrid w:val="0"/>
                <w:kern w:val="22"/>
                <w:sz w:val="22"/>
                <w:szCs w:val="22"/>
              </w:rPr>
            </w:pPr>
          </w:p>
          <w:p w14:paraId="76D8C666" w14:textId="24C07554" w:rsidR="00C9161D" w:rsidRPr="009D4436" w:rsidRDefault="000643F4" w:rsidP="00095D01">
            <w:pPr>
              <w:kinsoku w:val="0"/>
              <w:overflowPunct w:val="0"/>
              <w:autoSpaceDE w:val="0"/>
              <w:autoSpaceDN w:val="0"/>
              <w:ind w:left="1390"/>
              <w:rPr>
                <w:snapToGrid w:val="0"/>
                <w:kern w:val="22"/>
              </w:rPr>
            </w:pPr>
            <w:r w:rsidRPr="009D4436">
              <w:rPr>
                <w:snapToGrid w:val="0"/>
                <w:kern w:val="22"/>
                <w:sz w:val="22"/>
                <w:szCs w:val="22"/>
              </w:rPr>
              <w:t>ORIGINAL: ENGLISH</w:t>
            </w:r>
          </w:p>
        </w:tc>
      </w:tr>
    </w:tbl>
    <w:p w14:paraId="392D8C66" w14:textId="77777777" w:rsidR="00660370" w:rsidRPr="009D4436" w:rsidRDefault="004E43F1" w:rsidP="00D03E86">
      <w:pPr>
        <w:pStyle w:val="Cornernotation"/>
        <w:kinsoku w:val="0"/>
        <w:overflowPunct w:val="0"/>
        <w:autoSpaceDE w:val="0"/>
        <w:autoSpaceDN w:val="0"/>
        <w:ind w:left="187" w:right="4423" w:hanging="187"/>
        <w:rPr>
          <w:snapToGrid w:val="0"/>
          <w:kern w:val="22"/>
          <w:sz w:val="22"/>
          <w:szCs w:val="22"/>
        </w:rPr>
      </w:pPr>
      <w:r w:rsidRPr="009D4436">
        <w:rPr>
          <w:snapToGrid w:val="0"/>
          <w:kern w:val="22"/>
          <w:sz w:val="22"/>
          <w:szCs w:val="22"/>
        </w:rPr>
        <w:t>CONFERENCE OF THE PARTIES TO THE CONVENTION ON BIOLOGICAL DIVERSITY</w:t>
      </w:r>
    </w:p>
    <w:p w14:paraId="2370050A" w14:textId="591B907A" w:rsidR="00AF0431" w:rsidRPr="009D4436" w:rsidRDefault="00E1724F" w:rsidP="00EC6497">
      <w:pPr>
        <w:pStyle w:val="Cornernotation"/>
        <w:kinsoku w:val="0"/>
        <w:overflowPunct w:val="0"/>
        <w:autoSpaceDE w:val="0"/>
        <w:autoSpaceDN w:val="0"/>
        <w:ind w:left="187" w:right="4421" w:hanging="187"/>
        <w:rPr>
          <w:snapToGrid w:val="0"/>
          <w:kern w:val="22"/>
          <w:sz w:val="22"/>
          <w:szCs w:val="22"/>
        </w:rPr>
      </w:pPr>
      <w:r w:rsidRPr="009D4436">
        <w:rPr>
          <w:snapToGrid w:val="0"/>
          <w:kern w:val="22"/>
          <w:sz w:val="22"/>
          <w:szCs w:val="22"/>
        </w:rPr>
        <w:t>Fifteenth</w:t>
      </w:r>
      <w:r w:rsidR="00AF0431" w:rsidRPr="009D4436">
        <w:rPr>
          <w:snapToGrid w:val="0"/>
          <w:kern w:val="22"/>
          <w:sz w:val="22"/>
          <w:szCs w:val="22"/>
        </w:rPr>
        <w:t xml:space="preserve"> meeting</w:t>
      </w:r>
      <w:r w:rsidRPr="009D4436">
        <w:rPr>
          <w:snapToGrid w:val="0"/>
          <w:kern w:val="22"/>
          <w:sz w:val="22"/>
          <w:szCs w:val="22"/>
        </w:rPr>
        <w:t>, part 2</w:t>
      </w:r>
    </w:p>
    <w:p w14:paraId="6873F1AA" w14:textId="12D00781" w:rsidR="000F14EE" w:rsidRPr="009D4436" w:rsidRDefault="00C71E11" w:rsidP="00E908C5">
      <w:pPr>
        <w:pStyle w:val="Cornernotation"/>
        <w:kinsoku w:val="0"/>
        <w:overflowPunct w:val="0"/>
        <w:autoSpaceDE w:val="0"/>
        <w:autoSpaceDN w:val="0"/>
        <w:ind w:left="187" w:right="4423" w:hanging="187"/>
        <w:rPr>
          <w:snapToGrid w:val="0"/>
          <w:kern w:val="22"/>
          <w:sz w:val="22"/>
          <w:szCs w:val="22"/>
        </w:rPr>
      </w:pPr>
      <w:r w:rsidRPr="009D4436">
        <w:rPr>
          <w:snapToGrid w:val="0"/>
          <w:kern w:val="22"/>
          <w:sz w:val="22"/>
          <w:szCs w:val="22"/>
        </w:rPr>
        <w:t>Montreal, Canada</w:t>
      </w:r>
      <w:r w:rsidR="00F628C5" w:rsidRPr="009D4436">
        <w:rPr>
          <w:snapToGrid w:val="0"/>
          <w:kern w:val="22"/>
          <w:sz w:val="22"/>
          <w:szCs w:val="22"/>
        </w:rPr>
        <w:t>, 7-19 December</w:t>
      </w:r>
      <w:r w:rsidR="00C45A9D" w:rsidRPr="009D4436">
        <w:rPr>
          <w:snapToGrid w:val="0"/>
          <w:kern w:val="22"/>
          <w:sz w:val="22"/>
          <w:szCs w:val="22"/>
        </w:rPr>
        <w:t xml:space="preserve"> 20</w:t>
      </w:r>
      <w:r w:rsidR="009B0A46" w:rsidRPr="009D4436">
        <w:rPr>
          <w:snapToGrid w:val="0"/>
          <w:kern w:val="22"/>
          <w:sz w:val="22"/>
          <w:szCs w:val="22"/>
        </w:rPr>
        <w:t>22</w:t>
      </w:r>
    </w:p>
    <w:p w14:paraId="3DAEFD5E" w14:textId="7421FC7F" w:rsidR="009A1C16" w:rsidRPr="009D4436" w:rsidRDefault="00095D01" w:rsidP="003B63C0">
      <w:pPr>
        <w:pStyle w:val="Cornernotation"/>
        <w:kinsoku w:val="0"/>
        <w:overflowPunct w:val="0"/>
        <w:autoSpaceDE w:val="0"/>
        <w:autoSpaceDN w:val="0"/>
        <w:spacing w:after="120"/>
        <w:ind w:right="4423"/>
        <w:rPr>
          <w:snapToGrid w:val="0"/>
          <w:kern w:val="22"/>
          <w:sz w:val="22"/>
          <w:szCs w:val="22"/>
        </w:rPr>
      </w:pPr>
      <w:r w:rsidRPr="009D4436">
        <w:rPr>
          <w:snapToGrid w:val="0"/>
          <w:kern w:val="22"/>
          <w:sz w:val="22"/>
          <w:szCs w:val="22"/>
        </w:rPr>
        <w:t>Agenda i</w:t>
      </w:r>
      <w:r w:rsidR="002976C8" w:rsidRPr="009D4436">
        <w:rPr>
          <w:snapToGrid w:val="0"/>
          <w:kern w:val="22"/>
          <w:sz w:val="22"/>
          <w:szCs w:val="22"/>
        </w:rPr>
        <w:t xml:space="preserve">tem </w:t>
      </w:r>
      <w:r w:rsidRPr="009D4436">
        <w:rPr>
          <w:snapToGrid w:val="0"/>
          <w:kern w:val="22"/>
          <w:sz w:val="22"/>
          <w:szCs w:val="22"/>
        </w:rPr>
        <w:t>7</w:t>
      </w:r>
    </w:p>
    <w:sdt>
      <w:sdtPr>
        <w:rPr>
          <w:szCs w:val="22"/>
        </w:rPr>
        <w:alias w:val="Title"/>
        <w:tag w:val=""/>
        <w:id w:val="-779109840"/>
        <w:placeholder>
          <w:docPart w:val="41A0442151A44A1E9473322FA80087CD"/>
        </w:placeholder>
        <w:dataBinding w:prefixMappings="xmlns:ns0='http://purl.org/dc/elements/1.1/' xmlns:ns1='http://schemas.openxmlformats.org/package/2006/metadata/core-properties' " w:xpath="/ns1:coreProperties[1]/ns0:title[1]" w:storeItemID="{6C3C8BC8-F283-45AE-878A-BAB7291924A1}"/>
        <w:text/>
      </w:sdtPr>
      <w:sdtEndPr/>
      <w:sdtContent>
        <w:p w14:paraId="0AC0779B" w14:textId="064ED5FC" w:rsidR="0DC10448" w:rsidRPr="009D4436" w:rsidRDefault="00DF7615" w:rsidP="0049336B">
          <w:pPr>
            <w:pStyle w:val="Heading2"/>
            <w:rPr>
              <w:strike/>
              <w:szCs w:val="22"/>
            </w:rPr>
          </w:pPr>
          <w:r w:rsidRPr="009D4436">
            <w:rPr>
              <w:szCs w:val="22"/>
            </w:rPr>
            <w:t>PRELIMINARY ANALYSIS OF THE STRUCTURE AND STAFFING OF THE SECRETARIAT IN VIEW OF THE ORIENTATION OF ACTIVITIES UNDER THE CONVENTION AND ITS PROTOCOLS, INCLUDING THE POST-2020 GLOBAL BIODIVERSITY FRAMEWORK</w:t>
          </w:r>
        </w:p>
      </w:sdtContent>
    </w:sdt>
    <w:p w14:paraId="3A295368" w14:textId="246D5205" w:rsidR="002D6A98" w:rsidRPr="009D4436" w:rsidRDefault="4965E292" w:rsidP="007463FC">
      <w:pPr>
        <w:pStyle w:val="Heading2"/>
        <w:rPr>
          <w:szCs w:val="22"/>
        </w:rPr>
      </w:pPr>
      <w:r w:rsidRPr="009D4436">
        <w:rPr>
          <w:b w:val="0"/>
          <w:bCs w:val="0"/>
          <w:i/>
          <w:snapToGrid w:val="0"/>
          <w:szCs w:val="22"/>
        </w:rPr>
        <w:t>Note by the Executive Secretary</w:t>
      </w:r>
    </w:p>
    <w:p w14:paraId="6345CF7C" w14:textId="10F04DB4" w:rsidR="00850079" w:rsidRPr="009D4436" w:rsidRDefault="00E6278B" w:rsidP="007463FC">
      <w:pPr>
        <w:pStyle w:val="Heading1"/>
        <w:rPr>
          <w:rFonts w:eastAsia="Malgun Gothic"/>
        </w:rPr>
      </w:pPr>
      <w:r w:rsidRPr="009D4436">
        <w:t>I.</w:t>
      </w:r>
      <w:r w:rsidRPr="009D4436">
        <w:tab/>
        <w:t>INTRODUCTION</w:t>
      </w:r>
    </w:p>
    <w:p w14:paraId="47EC518F" w14:textId="35DAA279" w:rsidR="00EE14F3" w:rsidRPr="009D4436" w:rsidRDefault="000742EC" w:rsidP="007463FC">
      <w:pPr>
        <w:pStyle w:val="Para10"/>
        <w:keepLines/>
        <w:numPr>
          <w:ilvl w:val="0"/>
          <w:numId w:val="8"/>
        </w:numPr>
        <w:suppressLineNumbers/>
        <w:suppressAutoHyphens/>
        <w:ind w:left="0" w:firstLine="0"/>
        <w:rPr>
          <w:rFonts w:eastAsia="Malgun Gothic"/>
          <w:kern w:val="22"/>
          <w:szCs w:val="22"/>
        </w:rPr>
      </w:pPr>
      <w:r w:rsidRPr="009D4436">
        <w:rPr>
          <w:rFonts w:eastAsia="Malgun Gothic"/>
          <w:color w:val="000000" w:themeColor="text1"/>
          <w:kern w:val="22"/>
          <w:szCs w:val="22"/>
        </w:rPr>
        <w:t>In d</w:t>
      </w:r>
      <w:r w:rsidR="00AD5575" w:rsidRPr="009D4436">
        <w:rPr>
          <w:rFonts w:eastAsia="Malgun Gothic"/>
          <w:color w:val="000000" w:themeColor="text1"/>
          <w:kern w:val="22"/>
          <w:szCs w:val="22"/>
        </w:rPr>
        <w:t>ecision 14/37 para</w:t>
      </w:r>
      <w:r w:rsidR="00490F6C" w:rsidRPr="009D4436">
        <w:rPr>
          <w:rFonts w:eastAsia="Malgun Gothic"/>
          <w:color w:val="000000" w:themeColor="text1"/>
          <w:kern w:val="22"/>
          <w:szCs w:val="22"/>
        </w:rPr>
        <w:t>graph</w:t>
      </w:r>
      <w:r w:rsidR="00E821EF" w:rsidRPr="009D4436">
        <w:rPr>
          <w:rFonts w:eastAsia="Malgun Gothic"/>
          <w:color w:val="000000" w:themeColor="text1"/>
          <w:kern w:val="22"/>
          <w:szCs w:val="22"/>
        </w:rPr>
        <w:t xml:space="preserve"> </w:t>
      </w:r>
      <w:r w:rsidR="00AD5575" w:rsidRPr="009D4436">
        <w:rPr>
          <w:rFonts w:eastAsia="Malgun Gothic"/>
          <w:color w:val="000000" w:themeColor="text1"/>
          <w:kern w:val="22"/>
          <w:szCs w:val="22"/>
        </w:rPr>
        <w:t>13</w:t>
      </w:r>
      <w:r w:rsidRPr="009D4436">
        <w:rPr>
          <w:rFonts w:eastAsia="Malgun Gothic"/>
          <w:color w:val="000000" w:themeColor="text1"/>
          <w:kern w:val="22"/>
          <w:szCs w:val="22"/>
        </w:rPr>
        <w:t xml:space="preserve">, </w:t>
      </w:r>
      <w:r w:rsidR="61EF42D5" w:rsidRPr="009D4436">
        <w:rPr>
          <w:rFonts w:eastAsia="Malgun Gothic"/>
          <w:color w:val="000000" w:themeColor="text1"/>
          <w:szCs w:val="22"/>
        </w:rPr>
        <w:t xml:space="preserve">the </w:t>
      </w:r>
      <w:r w:rsidR="00AC4563" w:rsidRPr="009D4436">
        <w:rPr>
          <w:rFonts w:eastAsia="Malgun Gothic"/>
          <w:color w:val="000000" w:themeColor="text1"/>
          <w:szCs w:val="22"/>
        </w:rPr>
        <w:t xml:space="preserve">Conference of the </w:t>
      </w:r>
      <w:r w:rsidR="55334252" w:rsidRPr="009D4436">
        <w:rPr>
          <w:rFonts w:eastAsia="Malgun Gothic"/>
          <w:color w:val="000000" w:themeColor="text1"/>
          <w:kern w:val="22"/>
          <w:szCs w:val="22"/>
        </w:rPr>
        <w:t>Parties</w:t>
      </w:r>
      <w:r w:rsidR="516BCACA" w:rsidRPr="009D4436">
        <w:rPr>
          <w:rFonts w:eastAsia="Malgun Gothic"/>
          <w:color w:val="000000" w:themeColor="text1"/>
          <w:kern w:val="22"/>
          <w:szCs w:val="22"/>
        </w:rPr>
        <w:t xml:space="preserve"> </w:t>
      </w:r>
      <w:r w:rsidR="29378B9E" w:rsidRPr="009D4436">
        <w:rPr>
          <w:rFonts w:eastAsia="Malgun Gothic"/>
          <w:color w:val="000000" w:themeColor="text1"/>
          <w:kern w:val="22"/>
          <w:szCs w:val="22"/>
        </w:rPr>
        <w:t>(COP)</w:t>
      </w:r>
      <w:r w:rsidR="00AD5575" w:rsidRPr="009D4436">
        <w:rPr>
          <w:rFonts w:eastAsia="Malgun Gothic"/>
          <w:color w:val="000000" w:themeColor="text1"/>
          <w:kern w:val="22"/>
          <w:szCs w:val="22"/>
        </w:rPr>
        <w:t xml:space="preserve"> </w:t>
      </w:r>
      <w:r w:rsidR="00EE14F3" w:rsidRPr="009D4436">
        <w:rPr>
          <w:rFonts w:eastAsia="Malgun Gothic"/>
          <w:kern w:val="22"/>
          <w:szCs w:val="22"/>
        </w:rPr>
        <w:t>requested the Executive Secretary to</w:t>
      </w:r>
      <w:r w:rsidR="003C494E" w:rsidRPr="009D4436">
        <w:rPr>
          <w:rFonts w:eastAsia="Malgun Gothic"/>
          <w:kern w:val="22"/>
          <w:szCs w:val="22"/>
        </w:rPr>
        <w:t xml:space="preserve"> analyse</w:t>
      </w:r>
      <w:r w:rsidR="00EE14F3" w:rsidRPr="009D4436">
        <w:rPr>
          <w:rFonts w:eastAsia="Malgun Gothic"/>
          <w:kern w:val="22"/>
          <w:szCs w:val="22"/>
        </w:rPr>
        <w:t xml:space="preserve"> the structure and </w:t>
      </w:r>
      <w:r w:rsidR="00E7388E" w:rsidRPr="009D4436">
        <w:rPr>
          <w:rFonts w:eastAsia="Malgun Gothic"/>
          <w:kern w:val="22"/>
          <w:szCs w:val="22"/>
        </w:rPr>
        <w:t xml:space="preserve">staffing </w:t>
      </w:r>
      <w:r w:rsidR="0064768E" w:rsidRPr="009D4436">
        <w:rPr>
          <w:rFonts w:eastAsia="Malgun Gothic"/>
          <w:kern w:val="22"/>
          <w:szCs w:val="22"/>
        </w:rPr>
        <w:t xml:space="preserve">of the Secretariat </w:t>
      </w:r>
      <w:r w:rsidR="00E7388E" w:rsidRPr="009D4436">
        <w:rPr>
          <w:rFonts w:eastAsia="Malgun Gothic"/>
          <w:kern w:val="22"/>
          <w:szCs w:val="22"/>
        </w:rPr>
        <w:t xml:space="preserve">to </w:t>
      </w:r>
      <w:r w:rsidR="008126CC" w:rsidRPr="009D4436">
        <w:rPr>
          <w:rFonts w:eastAsia="Malgun Gothic"/>
          <w:kern w:val="22"/>
          <w:szCs w:val="22"/>
        </w:rPr>
        <w:t>ensure</w:t>
      </w:r>
      <w:r w:rsidR="00EE14F3" w:rsidRPr="009D4436">
        <w:rPr>
          <w:rFonts w:eastAsia="Malgun Gothic"/>
          <w:kern w:val="22"/>
          <w:szCs w:val="22"/>
        </w:rPr>
        <w:t xml:space="preserve"> streamline</w:t>
      </w:r>
      <w:r w:rsidR="00E7388E" w:rsidRPr="009D4436">
        <w:rPr>
          <w:rFonts w:eastAsia="Malgun Gothic"/>
          <w:kern w:val="22"/>
          <w:szCs w:val="22"/>
        </w:rPr>
        <w:t>d</w:t>
      </w:r>
      <w:r w:rsidR="00EE14F3" w:rsidRPr="009D4436">
        <w:rPr>
          <w:rFonts w:eastAsia="Malgun Gothic"/>
          <w:kern w:val="22"/>
          <w:szCs w:val="22"/>
        </w:rPr>
        <w:t xml:space="preserve"> reporting arrangements, optimal </w:t>
      </w:r>
      <w:r w:rsidR="00B26E2C" w:rsidRPr="009D4436">
        <w:rPr>
          <w:rFonts w:eastAsia="Malgun Gothic"/>
          <w:kern w:val="22"/>
          <w:szCs w:val="22"/>
        </w:rPr>
        <w:t>functionality,</w:t>
      </w:r>
      <w:r w:rsidR="00EE14F3" w:rsidRPr="009D4436">
        <w:rPr>
          <w:rFonts w:eastAsia="Malgun Gothic"/>
          <w:kern w:val="22"/>
          <w:szCs w:val="22"/>
        </w:rPr>
        <w:t xml:space="preserve"> and effectiveness in the implementation of the approved work programme</w:t>
      </w:r>
      <w:r w:rsidR="00523D47" w:rsidRPr="009D4436">
        <w:rPr>
          <w:rFonts w:eastAsia="Malgun Gothic"/>
          <w:kern w:val="22"/>
          <w:szCs w:val="22"/>
        </w:rPr>
        <w:t xml:space="preserve"> for the biennium and</w:t>
      </w:r>
      <w:r w:rsidR="00EE14F3" w:rsidRPr="009D4436">
        <w:rPr>
          <w:rFonts w:eastAsia="Malgun Gothic"/>
          <w:kern w:val="22"/>
          <w:szCs w:val="22"/>
        </w:rPr>
        <w:t xml:space="preserve"> in view of the expected post-2020 orientation of activities under the Convention, and to report the results of this analysis to the Conference of the Parties at its fifteenth meeting.  </w:t>
      </w:r>
    </w:p>
    <w:p w14:paraId="4C4761E1" w14:textId="1F97C3BE" w:rsidR="0000534D" w:rsidRPr="009D4436" w:rsidRDefault="796AAB0F" w:rsidP="007463FC">
      <w:pPr>
        <w:pStyle w:val="Para10"/>
        <w:keepLines/>
        <w:numPr>
          <w:ilvl w:val="0"/>
          <w:numId w:val="8"/>
        </w:numPr>
        <w:suppressLineNumbers/>
        <w:suppressAutoHyphens/>
        <w:ind w:left="0" w:firstLine="0"/>
        <w:rPr>
          <w:rFonts w:eastAsia="Malgun Gothic"/>
          <w:color w:val="000000" w:themeColor="text1"/>
          <w:kern w:val="22"/>
          <w:szCs w:val="22"/>
        </w:rPr>
      </w:pPr>
      <w:r w:rsidRPr="009D4436">
        <w:rPr>
          <w:szCs w:val="22"/>
        </w:rPr>
        <w:t>I</w:t>
      </w:r>
      <w:r w:rsidR="7F39788F" w:rsidRPr="009D4436">
        <w:rPr>
          <w:szCs w:val="22"/>
        </w:rPr>
        <w:t>n</w:t>
      </w:r>
      <w:r w:rsidR="005F44CD" w:rsidRPr="009D4436">
        <w:rPr>
          <w:szCs w:val="22"/>
        </w:rPr>
        <w:t xml:space="preserve"> decision 14/34, the Conference of the Parties expressed its commitment to developing a transformative post-2020 global biodiversity framework that would put biodiversity on a path to recovery towards achieving the 2050 vision of living in harmony with nature. The Secretariat anticipates new mandates and an increased workload to support the implementation of this ambitious agenda. The growing prominence of biodiversity issues globally and their linkages to other critical issues such as climate change and health is also expected to have </w:t>
      </w:r>
      <w:r w:rsidR="009749AD" w:rsidRPr="009D4436">
        <w:rPr>
          <w:szCs w:val="22"/>
        </w:rPr>
        <w:t xml:space="preserve">additional </w:t>
      </w:r>
      <w:r w:rsidR="005F44CD" w:rsidRPr="009D4436">
        <w:rPr>
          <w:szCs w:val="22"/>
        </w:rPr>
        <w:t xml:space="preserve">workload implications. </w:t>
      </w:r>
      <w:r w:rsidR="0000534D" w:rsidRPr="009D4436">
        <w:rPr>
          <w:szCs w:val="22"/>
        </w:rPr>
        <w:t xml:space="preserve">Even without such additional demands, the Secretariat is already facing a situation of acute overstretch. </w:t>
      </w:r>
    </w:p>
    <w:p w14:paraId="639E1A02" w14:textId="210286E3" w:rsidR="00D702AC" w:rsidRPr="009D4436" w:rsidRDefault="0000534D" w:rsidP="007463FC">
      <w:pPr>
        <w:pStyle w:val="Para10"/>
        <w:keepLines/>
        <w:numPr>
          <w:ilvl w:val="0"/>
          <w:numId w:val="8"/>
        </w:numPr>
        <w:suppressLineNumbers/>
        <w:suppressAutoHyphens/>
        <w:ind w:left="0" w:firstLine="0"/>
        <w:rPr>
          <w:rFonts w:eastAsia="Malgun Gothic"/>
          <w:color w:val="000000" w:themeColor="text1"/>
          <w:kern w:val="22"/>
          <w:szCs w:val="22"/>
        </w:rPr>
      </w:pPr>
      <w:r w:rsidRPr="009D4436">
        <w:rPr>
          <w:rFonts w:eastAsiaTheme="minorEastAsia"/>
          <w:szCs w:val="22"/>
        </w:rPr>
        <w:t xml:space="preserve">Adding to these challenges, the pandemic </w:t>
      </w:r>
      <w:r w:rsidRPr="009D4436">
        <w:rPr>
          <w:rFonts w:eastAsia="Malgun Gothic"/>
          <w:kern w:val="22"/>
          <w:szCs w:val="22"/>
        </w:rPr>
        <w:t>created</w:t>
      </w:r>
      <w:r w:rsidRPr="009D4436">
        <w:rPr>
          <w:rFonts w:eastAsiaTheme="minorEastAsia"/>
          <w:szCs w:val="22"/>
        </w:rPr>
        <w:t xml:space="preserve"> additional workload for the Secretariat staff, including through several online meetings and the addition of extra sessions of the Open-ended Working Group on the Post-2020 Global Biodiversity Framework.</w:t>
      </w:r>
    </w:p>
    <w:p w14:paraId="08D6DFDB" w14:textId="65866039" w:rsidR="008A21D3" w:rsidRPr="009D4436" w:rsidRDefault="0C0D8755" w:rsidP="007463FC">
      <w:pPr>
        <w:pStyle w:val="Para10"/>
        <w:keepLines/>
        <w:numPr>
          <w:ilvl w:val="0"/>
          <w:numId w:val="8"/>
        </w:numPr>
        <w:suppressLineNumbers/>
        <w:suppressAutoHyphens/>
        <w:ind w:left="0" w:firstLine="0"/>
        <w:rPr>
          <w:rFonts w:eastAsia="Malgun Gothic"/>
          <w:color w:val="000000" w:themeColor="text1"/>
          <w:kern w:val="22"/>
          <w:szCs w:val="22"/>
        </w:rPr>
      </w:pPr>
      <w:r w:rsidRPr="009D4436">
        <w:rPr>
          <w:color w:val="242424"/>
          <w:szCs w:val="22"/>
        </w:rPr>
        <w:t xml:space="preserve">With </w:t>
      </w:r>
      <w:r w:rsidRPr="009D4436">
        <w:rPr>
          <w:szCs w:val="22"/>
        </w:rPr>
        <w:t xml:space="preserve">demands and mandates set to increase, the ability of the Secretariat to deliver on these requests will become more precarious without significant new and additional resources beyond those provided for in the </w:t>
      </w:r>
      <w:r w:rsidR="1EE83D50" w:rsidRPr="009D4436">
        <w:rPr>
          <w:szCs w:val="22"/>
        </w:rPr>
        <w:t xml:space="preserve">budget </w:t>
      </w:r>
      <w:r w:rsidRPr="009D4436">
        <w:rPr>
          <w:szCs w:val="22"/>
        </w:rPr>
        <w:t>scenario</w:t>
      </w:r>
      <w:r w:rsidR="06FC0BA4" w:rsidRPr="009D4436">
        <w:rPr>
          <w:szCs w:val="22"/>
        </w:rPr>
        <w:t>s</w:t>
      </w:r>
      <w:r w:rsidRPr="009D4436">
        <w:rPr>
          <w:szCs w:val="22"/>
        </w:rPr>
        <w:t xml:space="preserve"> </w:t>
      </w:r>
      <w:r w:rsidR="56A26FCA" w:rsidRPr="009D4436">
        <w:rPr>
          <w:szCs w:val="22"/>
        </w:rPr>
        <w:t>presented</w:t>
      </w:r>
      <w:r w:rsidRPr="009D4436">
        <w:rPr>
          <w:szCs w:val="22"/>
        </w:rPr>
        <w:t xml:space="preserve"> in</w:t>
      </w:r>
      <w:r w:rsidR="06FC0BA4" w:rsidRPr="009D4436">
        <w:rPr>
          <w:szCs w:val="22"/>
        </w:rPr>
        <w:t xml:space="preserve"> CBD/COP/15/</w:t>
      </w:r>
      <w:r w:rsidR="3E4D8E8C" w:rsidRPr="009D4436">
        <w:rPr>
          <w:szCs w:val="22"/>
        </w:rPr>
        <w:t>7</w:t>
      </w:r>
      <w:r w:rsidRPr="009D4436">
        <w:rPr>
          <w:szCs w:val="22"/>
        </w:rPr>
        <w:t xml:space="preserve">. </w:t>
      </w:r>
    </w:p>
    <w:p w14:paraId="0ABF370E" w14:textId="39D82946" w:rsidR="0000534D" w:rsidRPr="009D4436" w:rsidRDefault="004267BD" w:rsidP="007463FC">
      <w:pPr>
        <w:pStyle w:val="Para10"/>
        <w:keepLines/>
        <w:numPr>
          <w:ilvl w:val="0"/>
          <w:numId w:val="8"/>
        </w:numPr>
        <w:suppressLineNumbers/>
        <w:suppressAutoHyphens/>
        <w:ind w:left="0" w:firstLine="0"/>
        <w:rPr>
          <w:rFonts w:eastAsia="Malgun Gothic"/>
          <w:szCs w:val="22"/>
        </w:rPr>
      </w:pPr>
      <w:r w:rsidRPr="009D4436">
        <w:rPr>
          <w:rFonts w:eastAsia="Malgun Gothic"/>
          <w:color w:val="000000" w:themeColor="text1"/>
          <w:kern w:val="22"/>
          <w:szCs w:val="22"/>
        </w:rPr>
        <w:t>F</w:t>
      </w:r>
      <w:r w:rsidRPr="009D4436">
        <w:rPr>
          <w:rFonts w:eastAsia="Malgun Gothic"/>
          <w:szCs w:val="22"/>
        </w:rPr>
        <w:t>urthermore, s</w:t>
      </w:r>
      <w:r w:rsidR="001333AC" w:rsidRPr="009D4436">
        <w:rPr>
          <w:rFonts w:eastAsiaTheme="minorEastAsia"/>
          <w:szCs w:val="22"/>
        </w:rPr>
        <w:t xml:space="preserve">ince the fourteenth </w:t>
      </w:r>
      <w:r w:rsidR="34F86C4B" w:rsidRPr="009D4436">
        <w:rPr>
          <w:rFonts w:eastAsiaTheme="minorEastAsia"/>
          <w:szCs w:val="22"/>
        </w:rPr>
        <w:t xml:space="preserve">meeting of </w:t>
      </w:r>
      <w:r w:rsidR="004F3FCF" w:rsidRPr="009D4436">
        <w:rPr>
          <w:rFonts w:eastAsiaTheme="minorEastAsia"/>
          <w:szCs w:val="22"/>
        </w:rPr>
        <w:t>the Conference of the Parties</w:t>
      </w:r>
      <w:r w:rsidR="2706172C" w:rsidRPr="009D4436">
        <w:rPr>
          <w:szCs w:val="22"/>
        </w:rPr>
        <w:t>,</w:t>
      </w:r>
      <w:r w:rsidR="001333AC" w:rsidRPr="009D4436">
        <w:rPr>
          <w:rFonts w:eastAsiaTheme="minorEastAsia"/>
          <w:szCs w:val="22"/>
        </w:rPr>
        <w:t xml:space="preserve"> the Secretariat has been subject to three audits, one by </w:t>
      </w:r>
      <w:r w:rsidR="00461D00" w:rsidRPr="009D4436">
        <w:rPr>
          <w:rFonts w:eastAsiaTheme="minorEastAsia"/>
          <w:szCs w:val="22"/>
        </w:rPr>
        <w:t>the Office of Internal Oversight Services (</w:t>
      </w:r>
      <w:r w:rsidR="001333AC" w:rsidRPr="009D4436">
        <w:rPr>
          <w:rFonts w:eastAsiaTheme="minorEastAsia"/>
          <w:szCs w:val="22"/>
        </w:rPr>
        <w:t>OIOS</w:t>
      </w:r>
      <w:r w:rsidR="00461D00" w:rsidRPr="009D4436">
        <w:rPr>
          <w:rFonts w:eastAsiaTheme="minorEastAsia"/>
          <w:szCs w:val="22"/>
        </w:rPr>
        <w:t>)</w:t>
      </w:r>
      <w:r w:rsidR="001333AC" w:rsidRPr="009D4436">
        <w:rPr>
          <w:rFonts w:eastAsiaTheme="minorEastAsia"/>
          <w:szCs w:val="22"/>
        </w:rPr>
        <w:t xml:space="preserve"> </w:t>
      </w:r>
      <w:r w:rsidR="002B564A" w:rsidRPr="009D4436">
        <w:rPr>
          <w:rFonts w:eastAsiaTheme="minorEastAsia"/>
          <w:szCs w:val="22"/>
        </w:rPr>
        <w:t>in 2019</w:t>
      </w:r>
      <w:r w:rsidR="008C5F11" w:rsidRPr="009D4436">
        <w:rPr>
          <w:rFonts w:eastAsiaTheme="minorEastAsia"/>
          <w:szCs w:val="22"/>
          <w:vertAlign w:val="superscript"/>
        </w:rPr>
        <w:footnoteReference w:id="2"/>
      </w:r>
      <w:r w:rsidR="001333AC" w:rsidRPr="009D4436">
        <w:rPr>
          <w:rFonts w:eastAsiaTheme="minorEastAsia"/>
          <w:szCs w:val="22"/>
        </w:rPr>
        <w:t xml:space="preserve"> and two by the United Nations Board of Auditors (BOA)</w:t>
      </w:r>
      <w:r w:rsidR="004F3FCF" w:rsidRPr="009D4436">
        <w:rPr>
          <w:rFonts w:eastAsiaTheme="minorEastAsia"/>
          <w:szCs w:val="22"/>
        </w:rPr>
        <w:t>,</w:t>
      </w:r>
      <w:r w:rsidR="00424747" w:rsidRPr="009D4436">
        <w:rPr>
          <w:rFonts w:eastAsiaTheme="minorEastAsia"/>
          <w:szCs w:val="22"/>
          <w:vertAlign w:val="superscript"/>
        </w:rPr>
        <w:footnoteReference w:id="3"/>
      </w:r>
      <w:r w:rsidR="00304E4A" w:rsidRPr="009D4436">
        <w:rPr>
          <w:rFonts w:eastAsiaTheme="minorEastAsia"/>
          <w:szCs w:val="22"/>
        </w:rPr>
        <w:t xml:space="preserve"> in 2020</w:t>
      </w:r>
      <w:r w:rsidR="00BA7372" w:rsidRPr="009D4436">
        <w:rPr>
          <w:rFonts w:eastAsiaTheme="minorEastAsia"/>
          <w:szCs w:val="22"/>
        </w:rPr>
        <w:t xml:space="preserve"> and </w:t>
      </w:r>
      <w:r w:rsidR="00304E4A" w:rsidRPr="009D4436">
        <w:rPr>
          <w:rFonts w:eastAsia="Malgun Gothic"/>
          <w:kern w:val="22"/>
          <w:szCs w:val="22"/>
        </w:rPr>
        <w:t>2021</w:t>
      </w:r>
      <w:r w:rsidR="00304E4A" w:rsidRPr="009D4436">
        <w:rPr>
          <w:rFonts w:eastAsiaTheme="minorEastAsia"/>
          <w:szCs w:val="22"/>
        </w:rPr>
        <w:t xml:space="preserve"> respectively.</w:t>
      </w:r>
      <w:r w:rsidR="005A0657" w:rsidRPr="009D4436">
        <w:rPr>
          <w:rFonts w:eastAsia="Malgun Gothic"/>
          <w:szCs w:val="22"/>
        </w:rPr>
        <w:t xml:space="preserve"> </w:t>
      </w:r>
    </w:p>
    <w:p w14:paraId="4D552EE2" w14:textId="350D3929" w:rsidR="00851F1E" w:rsidRPr="009D4436" w:rsidRDefault="009F1026" w:rsidP="007463FC">
      <w:pPr>
        <w:pStyle w:val="Para10"/>
        <w:keepLines/>
        <w:numPr>
          <w:ilvl w:val="0"/>
          <w:numId w:val="8"/>
        </w:numPr>
        <w:suppressLineNumbers/>
        <w:suppressAutoHyphens/>
        <w:ind w:left="0" w:firstLine="0"/>
        <w:rPr>
          <w:rFonts w:eastAsia="Malgun Gothic"/>
          <w:szCs w:val="22"/>
        </w:rPr>
      </w:pPr>
      <w:r w:rsidRPr="009D4436">
        <w:rPr>
          <w:rFonts w:eastAsiaTheme="minorEastAsia"/>
          <w:szCs w:val="22"/>
        </w:rPr>
        <w:t xml:space="preserve">It is against this background that the Secretariat has undertaken this preliminary analysis and is proposing that </w:t>
      </w:r>
      <w:r w:rsidR="005B54D8" w:rsidRPr="009D4436">
        <w:rPr>
          <w:rFonts w:eastAsiaTheme="minorEastAsia"/>
          <w:szCs w:val="22"/>
        </w:rPr>
        <w:t>a</w:t>
      </w:r>
      <w:r w:rsidR="00230C18" w:rsidRPr="009D4436">
        <w:rPr>
          <w:rFonts w:eastAsiaTheme="minorEastAsia"/>
          <w:szCs w:val="22"/>
        </w:rPr>
        <w:t xml:space="preserve">dditional needs be considered </w:t>
      </w:r>
      <w:r w:rsidR="00502024" w:rsidRPr="009D4436">
        <w:rPr>
          <w:rFonts w:eastAsiaTheme="minorEastAsia"/>
          <w:szCs w:val="22"/>
        </w:rPr>
        <w:t>beyond the</w:t>
      </w:r>
      <w:r w:rsidRPr="009D4436">
        <w:rPr>
          <w:szCs w:val="22"/>
        </w:rPr>
        <w:t xml:space="preserve"> </w:t>
      </w:r>
      <w:r w:rsidR="00502024" w:rsidRPr="009D4436">
        <w:rPr>
          <w:rFonts w:eastAsia="Malgun Gothic"/>
          <w:kern w:val="22"/>
          <w:szCs w:val="22"/>
        </w:rPr>
        <w:t>scenarios</w:t>
      </w:r>
      <w:r w:rsidRPr="009D4436">
        <w:rPr>
          <w:szCs w:val="22"/>
        </w:rPr>
        <w:t xml:space="preserve"> requested by the Conference of the Parties in the budget proposal for the </w:t>
      </w:r>
      <w:r w:rsidR="004F3FCF" w:rsidRPr="009D4436">
        <w:rPr>
          <w:szCs w:val="22"/>
        </w:rPr>
        <w:t xml:space="preserve">biennium </w:t>
      </w:r>
      <w:r w:rsidRPr="009D4436">
        <w:rPr>
          <w:szCs w:val="22"/>
        </w:rPr>
        <w:t>2023-2024</w:t>
      </w:r>
      <w:r w:rsidR="00BA2584" w:rsidRPr="009D4436">
        <w:rPr>
          <w:szCs w:val="22"/>
        </w:rPr>
        <w:t>.</w:t>
      </w:r>
      <w:r w:rsidR="00FD03A0" w:rsidRPr="009D4436">
        <w:rPr>
          <w:szCs w:val="22"/>
        </w:rPr>
        <w:t xml:space="preserve"> </w:t>
      </w:r>
    </w:p>
    <w:p w14:paraId="7660CDBE" w14:textId="5CF23D27" w:rsidR="00256B1C" w:rsidRPr="009D4436" w:rsidRDefault="7882BDCA" w:rsidP="007463FC">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lastRenderedPageBreak/>
        <w:t>The present document</w:t>
      </w:r>
      <w:r w:rsidR="00037EE5" w:rsidRPr="009D4436">
        <w:rPr>
          <w:rFonts w:eastAsiaTheme="minorEastAsia"/>
          <w:szCs w:val="22"/>
        </w:rPr>
        <w:t xml:space="preserve"> </w:t>
      </w:r>
      <w:r w:rsidR="009A6356" w:rsidRPr="009D4436">
        <w:rPr>
          <w:rFonts w:eastAsiaTheme="minorEastAsia"/>
          <w:szCs w:val="22"/>
        </w:rPr>
        <w:t>consists of a preliminary analysis of the staffing and structure</w:t>
      </w:r>
      <w:r w:rsidR="00D64D70" w:rsidRPr="009D4436">
        <w:rPr>
          <w:rFonts w:eastAsiaTheme="minorEastAsia"/>
          <w:szCs w:val="22"/>
        </w:rPr>
        <w:t xml:space="preserve"> </w:t>
      </w:r>
      <w:r w:rsidR="0030702C" w:rsidRPr="009D4436">
        <w:rPr>
          <w:rFonts w:eastAsiaTheme="minorEastAsia"/>
          <w:szCs w:val="22"/>
        </w:rPr>
        <w:t xml:space="preserve">of the </w:t>
      </w:r>
      <w:r w:rsidR="0030702C" w:rsidRPr="009D4436">
        <w:rPr>
          <w:szCs w:val="22"/>
        </w:rPr>
        <w:t>Secretariat,</w:t>
      </w:r>
      <w:r w:rsidR="0030702C" w:rsidRPr="009D4436">
        <w:rPr>
          <w:rFonts w:eastAsiaTheme="minorEastAsia"/>
          <w:szCs w:val="22"/>
        </w:rPr>
        <w:t xml:space="preserve"> </w:t>
      </w:r>
      <w:r w:rsidR="00480F5D" w:rsidRPr="009D4436">
        <w:rPr>
          <w:rFonts w:eastAsiaTheme="minorEastAsia"/>
          <w:szCs w:val="22"/>
        </w:rPr>
        <w:t xml:space="preserve">taking into consideration </w:t>
      </w:r>
      <w:r w:rsidR="00A66307" w:rsidRPr="009D4436">
        <w:rPr>
          <w:rFonts w:eastAsiaTheme="minorEastAsia"/>
          <w:szCs w:val="22"/>
        </w:rPr>
        <w:t xml:space="preserve">the </w:t>
      </w:r>
      <w:r w:rsidR="009B7851" w:rsidRPr="009D4436">
        <w:rPr>
          <w:rFonts w:eastAsiaTheme="minorEastAsia"/>
          <w:szCs w:val="22"/>
        </w:rPr>
        <w:t>evolution of processes</w:t>
      </w:r>
      <w:r w:rsidR="005F7D81" w:rsidRPr="009D4436">
        <w:rPr>
          <w:rFonts w:eastAsiaTheme="minorEastAsia"/>
          <w:szCs w:val="22"/>
        </w:rPr>
        <w:t xml:space="preserve"> </w:t>
      </w:r>
      <w:r w:rsidR="002B24C0" w:rsidRPr="009D4436">
        <w:rPr>
          <w:rFonts w:eastAsiaTheme="minorEastAsia"/>
          <w:szCs w:val="22"/>
        </w:rPr>
        <w:t xml:space="preserve">under the Convention </w:t>
      </w:r>
      <w:r w:rsidR="005F7D81" w:rsidRPr="009D4436">
        <w:rPr>
          <w:rFonts w:eastAsiaTheme="minorEastAsia"/>
          <w:szCs w:val="22"/>
        </w:rPr>
        <w:t>and</w:t>
      </w:r>
      <w:r w:rsidR="005A65F9" w:rsidRPr="009D4436">
        <w:rPr>
          <w:rFonts w:eastAsiaTheme="minorEastAsia"/>
          <w:szCs w:val="22"/>
        </w:rPr>
        <w:t xml:space="preserve"> organizational challenges</w:t>
      </w:r>
      <w:r w:rsidR="002707D2" w:rsidRPr="009D4436">
        <w:rPr>
          <w:rFonts w:eastAsiaTheme="minorEastAsia"/>
          <w:szCs w:val="22"/>
        </w:rPr>
        <w:t xml:space="preserve">. </w:t>
      </w:r>
      <w:r w:rsidR="00762E3E" w:rsidRPr="009D4436">
        <w:rPr>
          <w:rFonts w:eastAsiaTheme="minorEastAsia"/>
          <w:szCs w:val="22"/>
        </w:rPr>
        <w:t>In addition to the analysis, t</w:t>
      </w:r>
      <w:r w:rsidR="002707D2" w:rsidRPr="009D4436">
        <w:rPr>
          <w:rFonts w:eastAsiaTheme="minorEastAsia"/>
          <w:szCs w:val="22"/>
        </w:rPr>
        <w:t xml:space="preserve">he </w:t>
      </w:r>
      <w:r w:rsidR="00762E3E" w:rsidRPr="009D4436">
        <w:rPr>
          <w:rFonts w:eastAsiaTheme="minorEastAsia"/>
          <w:szCs w:val="22"/>
        </w:rPr>
        <w:t xml:space="preserve">document </w:t>
      </w:r>
      <w:r w:rsidR="00AB4BB9" w:rsidRPr="009D4436">
        <w:rPr>
          <w:rFonts w:eastAsiaTheme="minorEastAsia"/>
          <w:szCs w:val="22"/>
        </w:rPr>
        <w:t>present</w:t>
      </w:r>
      <w:r w:rsidR="00762E3E" w:rsidRPr="009D4436">
        <w:rPr>
          <w:rFonts w:eastAsiaTheme="minorEastAsia"/>
          <w:szCs w:val="22"/>
        </w:rPr>
        <w:t>s</w:t>
      </w:r>
      <w:r w:rsidR="00090FDA" w:rsidRPr="009D4436">
        <w:rPr>
          <w:rFonts w:eastAsiaTheme="minorEastAsia"/>
          <w:szCs w:val="22"/>
        </w:rPr>
        <w:t xml:space="preserve"> </w:t>
      </w:r>
      <w:r w:rsidR="0089681B" w:rsidRPr="009D4436">
        <w:rPr>
          <w:rFonts w:eastAsiaTheme="minorEastAsia"/>
          <w:szCs w:val="22"/>
        </w:rPr>
        <w:t>a proposal</w:t>
      </w:r>
      <w:r w:rsidR="00D1108F" w:rsidRPr="009D4436">
        <w:rPr>
          <w:rFonts w:eastAsiaTheme="minorEastAsia"/>
          <w:szCs w:val="22"/>
        </w:rPr>
        <w:t xml:space="preserve"> for staffing base</w:t>
      </w:r>
      <w:r w:rsidR="00762E3E" w:rsidRPr="009D4436">
        <w:rPr>
          <w:rFonts w:eastAsiaTheme="minorEastAsia"/>
          <w:szCs w:val="22"/>
        </w:rPr>
        <w:t xml:space="preserve">d </w:t>
      </w:r>
      <w:r w:rsidR="009B1FDB" w:rsidRPr="009D4436">
        <w:rPr>
          <w:rFonts w:eastAsiaTheme="minorEastAsia"/>
          <w:szCs w:val="22"/>
        </w:rPr>
        <w:t xml:space="preserve">on </w:t>
      </w:r>
      <w:r w:rsidR="00D1108F" w:rsidRPr="009D4436">
        <w:rPr>
          <w:rFonts w:eastAsiaTheme="minorEastAsia"/>
          <w:szCs w:val="22"/>
        </w:rPr>
        <w:t>actual needs</w:t>
      </w:r>
      <w:r w:rsidR="0089681B" w:rsidRPr="009D4436">
        <w:rPr>
          <w:rFonts w:eastAsiaTheme="minorEastAsia"/>
          <w:szCs w:val="22"/>
        </w:rPr>
        <w:t xml:space="preserve"> </w:t>
      </w:r>
      <w:r w:rsidR="00D1108F" w:rsidRPr="009D4436">
        <w:rPr>
          <w:rFonts w:eastAsiaTheme="minorEastAsia"/>
          <w:szCs w:val="22"/>
        </w:rPr>
        <w:t xml:space="preserve">and </w:t>
      </w:r>
      <w:r w:rsidR="00901ECF" w:rsidRPr="009D4436">
        <w:rPr>
          <w:rFonts w:eastAsiaTheme="minorEastAsia"/>
          <w:szCs w:val="22"/>
        </w:rPr>
        <w:t xml:space="preserve">taking into consideration </w:t>
      </w:r>
      <w:r w:rsidR="00717F79" w:rsidRPr="009D4436">
        <w:rPr>
          <w:rFonts w:eastAsiaTheme="minorEastAsia"/>
          <w:szCs w:val="22"/>
        </w:rPr>
        <w:t xml:space="preserve">the </w:t>
      </w:r>
      <w:r w:rsidR="00891AE8" w:rsidRPr="009D4436">
        <w:rPr>
          <w:rFonts w:eastAsiaTheme="minorEastAsia"/>
          <w:szCs w:val="22"/>
        </w:rPr>
        <w:t xml:space="preserve">ambitious </w:t>
      </w:r>
      <w:r w:rsidR="00891AE8" w:rsidRPr="009D4436">
        <w:rPr>
          <w:rFonts w:eastAsia="Malgun Gothic"/>
          <w:kern w:val="22"/>
          <w:szCs w:val="22"/>
        </w:rPr>
        <w:t>agenda</w:t>
      </w:r>
      <w:r w:rsidR="00891AE8" w:rsidRPr="009D4436">
        <w:rPr>
          <w:rFonts w:eastAsiaTheme="minorEastAsia"/>
          <w:szCs w:val="22"/>
        </w:rPr>
        <w:t xml:space="preserve"> of the post</w:t>
      </w:r>
      <w:r w:rsidR="002B24C0" w:rsidRPr="009D4436">
        <w:rPr>
          <w:rFonts w:eastAsiaTheme="minorEastAsia"/>
          <w:szCs w:val="22"/>
        </w:rPr>
        <w:t>-</w:t>
      </w:r>
      <w:r w:rsidR="00891AE8" w:rsidRPr="009D4436">
        <w:rPr>
          <w:rFonts w:eastAsiaTheme="minorEastAsia"/>
          <w:szCs w:val="22"/>
        </w:rPr>
        <w:t>2020 global biod</w:t>
      </w:r>
      <w:r w:rsidR="00E0454D" w:rsidRPr="009D4436">
        <w:rPr>
          <w:rFonts w:eastAsiaTheme="minorEastAsia"/>
          <w:szCs w:val="22"/>
        </w:rPr>
        <w:t>iversity</w:t>
      </w:r>
      <w:r w:rsidR="002B24C0" w:rsidRPr="009D4436">
        <w:rPr>
          <w:rFonts w:eastAsiaTheme="minorEastAsia"/>
          <w:szCs w:val="22"/>
        </w:rPr>
        <w:t xml:space="preserve"> framework</w:t>
      </w:r>
      <w:r w:rsidR="005F7D81" w:rsidRPr="009D4436">
        <w:rPr>
          <w:rFonts w:eastAsiaTheme="minorEastAsia"/>
          <w:szCs w:val="22"/>
        </w:rPr>
        <w:t xml:space="preserve">. </w:t>
      </w:r>
      <w:r w:rsidR="0037104A" w:rsidRPr="009D4436">
        <w:rPr>
          <w:rFonts w:eastAsiaTheme="minorEastAsia"/>
          <w:szCs w:val="22"/>
        </w:rPr>
        <w:t xml:space="preserve">As such, this report aims to provide information </w:t>
      </w:r>
      <w:proofErr w:type="gramStart"/>
      <w:r w:rsidR="0037104A" w:rsidRPr="009D4436">
        <w:rPr>
          <w:rFonts w:eastAsiaTheme="minorEastAsia"/>
          <w:szCs w:val="22"/>
        </w:rPr>
        <w:t>with regard to</w:t>
      </w:r>
      <w:proofErr w:type="gramEnd"/>
      <w:r w:rsidR="0037104A" w:rsidRPr="009D4436">
        <w:rPr>
          <w:rFonts w:eastAsiaTheme="minorEastAsia"/>
          <w:szCs w:val="22"/>
        </w:rPr>
        <w:t xml:space="preserve"> (</w:t>
      </w:r>
      <w:r w:rsidR="00385074" w:rsidRPr="009D4436">
        <w:rPr>
          <w:rFonts w:eastAsiaTheme="minorEastAsia"/>
          <w:szCs w:val="22"/>
        </w:rPr>
        <w:t>a</w:t>
      </w:r>
      <w:r w:rsidR="0037104A" w:rsidRPr="009D4436">
        <w:rPr>
          <w:rFonts w:eastAsiaTheme="minorEastAsia"/>
          <w:szCs w:val="22"/>
        </w:rPr>
        <w:t xml:space="preserve">) </w:t>
      </w:r>
      <w:r w:rsidR="001012A4" w:rsidRPr="009D4436">
        <w:rPr>
          <w:rFonts w:eastAsiaTheme="minorEastAsia"/>
          <w:szCs w:val="22"/>
        </w:rPr>
        <w:t xml:space="preserve">an </w:t>
      </w:r>
      <w:r w:rsidR="003B194A" w:rsidRPr="009D4436">
        <w:rPr>
          <w:rFonts w:eastAsiaTheme="minorEastAsia"/>
          <w:szCs w:val="22"/>
        </w:rPr>
        <w:t>overview of the</w:t>
      </w:r>
      <w:r w:rsidR="001012A4" w:rsidRPr="009D4436">
        <w:rPr>
          <w:rFonts w:eastAsiaTheme="minorEastAsia"/>
          <w:szCs w:val="22"/>
        </w:rPr>
        <w:t xml:space="preserve"> current </w:t>
      </w:r>
      <w:r w:rsidR="0086694B" w:rsidRPr="009D4436">
        <w:rPr>
          <w:rFonts w:eastAsiaTheme="minorEastAsia"/>
          <w:szCs w:val="22"/>
        </w:rPr>
        <w:t xml:space="preserve">structure and staffing of the </w:t>
      </w:r>
      <w:r w:rsidR="00C241E0" w:rsidRPr="009D4436">
        <w:rPr>
          <w:rFonts w:eastAsiaTheme="minorEastAsia"/>
          <w:szCs w:val="22"/>
        </w:rPr>
        <w:t>Secretariat; (</w:t>
      </w:r>
      <w:r w:rsidR="00385074" w:rsidRPr="009D4436">
        <w:rPr>
          <w:rFonts w:eastAsiaTheme="minorEastAsia"/>
          <w:szCs w:val="22"/>
        </w:rPr>
        <w:t>b</w:t>
      </w:r>
      <w:r w:rsidR="00C241E0" w:rsidRPr="009D4436">
        <w:rPr>
          <w:rFonts w:eastAsiaTheme="minorEastAsia"/>
          <w:szCs w:val="22"/>
        </w:rPr>
        <w:t>)</w:t>
      </w:r>
      <w:r w:rsidR="003D624F" w:rsidRPr="009D4436">
        <w:rPr>
          <w:rFonts w:eastAsiaTheme="minorEastAsia"/>
          <w:szCs w:val="22"/>
        </w:rPr>
        <w:t xml:space="preserve"> brief overview of the</w:t>
      </w:r>
      <w:r w:rsidR="003B194A" w:rsidRPr="009D4436">
        <w:rPr>
          <w:rFonts w:eastAsiaTheme="minorEastAsia"/>
          <w:szCs w:val="22"/>
        </w:rPr>
        <w:t xml:space="preserve"> evolution of the Secretariat</w:t>
      </w:r>
      <w:r w:rsidR="0037104A" w:rsidRPr="009D4436">
        <w:rPr>
          <w:rFonts w:eastAsiaTheme="minorEastAsia"/>
          <w:szCs w:val="22"/>
        </w:rPr>
        <w:t>, (</w:t>
      </w:r>
      <w:r w:rsidR="00385074" w:rsidRPr="009D4436">
        <w:rPr>
          <w:rFonts w:eastAsiaTheme="minorEastAsia"/>
          <w:szCs w:val="22"/>
        </w:rPr>
        <w:t>c</w:t>
      </w:r>
      <w:r w:rsidR="0037104A" w:rsidRPr="009D4436">
        <w:rPr>
          <w:rFonts w:eastAsiaTheme="minorEastAsia"/>
          <w:szCs w:val="22"/>
        </w:rPr>
        <w:t>) ongoing and emerging challenges</w:t>
      </w:r>
      <w:r w:rsidR="00181E45" w:rsidRPr="009D4436">
        <w:rPr>
          <w:rFonts w:eastAsiaTheme="minorEastAsia"/>
          <w:szCs w:val="22"/>
        </w:rPr>
        <w:t xml:space="preserve"> and </w:t>
      </w:r>
      <w:r w:rsidR="003D624F" w:rsidRPr="009D4436">
        <w:rPr>
          <w:rFonts w:eastAsiaTheme="minorEastAsia"/>
          <w:szCs w:val="22"/>
        </w:rPr>
        <w:t>risks</w:t>
      </w:r>
      <w:r w:rsidR="0037104A" w:rsidRPr="009D4436">
        <w:rPr>
          <w:rFonts w:eastAsiaTheme="minorEastAsia"/>
          <w:szCs w:val="22"/>
        </w:rPr>
        <w:t>; (</w:t>
      </w:r>
      <w:r w:rsidR="00385074" w:rsidRPr="009D4436">
        <w:rPr>
          <w:rFonts w:eastAsiaTheme="minorEastAsia"/>
          <w:szCs w:val="22"/>
        </w:rPr>
        <w:t>c</w:t>
      </w:r>
      <w:r w:rsidR="0037104A" w:rsidRPr="009D4436">
        <w:rPr>
          <w:rFonts w:eastAsiaTheme="minorEastAsia"/>
          <w:szCs w:val="22"/>
        </w:rPr>
        <w:t xml:space="preserve">) </w:t>
      </w:r>
      <w:r w:rsidR="003D624F" w:rsidRPr="009D4436">
        <w:rPr>
          <w:rFonts w:eastAsiaTheme="minorEastAsia"/>
          <w:szCs w:val="22"/>
        </w:rPr>
        <w:t>actual</w:t>
      </w:r>
      <w:r w:rsidR="00886FDB" w:rsidRPr="009D4436">
        <w:rPr>
          <w:rFonts w:eastAsiaTheme="minorEastAsia"/>
          <w:szCs w:val="22"/>
        </w:rPr>
        <w:t xml:space="preserve"> </w:t>
      </w:r>
      <w:r w:rsidR="004F7710" w:rsidRPr="009D4436">
        <w:rPr>
          <w:rFonts w:eastAsiaTheme="minorEastAsia"/>
          <w:szCs w:val="22"/>
        </w:rPr>
        <w:t xml:space="preserve">resource requirements </w:t>
      </w:r>
      <w:r w:rsidR="00441CB2" w:rsidRPr="009D4436">
        <w:rPr>
          <w:rFonts w:eastAsiaTheme="minorEastAsia"/>
          <w:szCs w:val="22"/>
        </w:rPr>
        <w:t xml:space="preserve">for the </w:t>
      </w:r>
      <w:r w:rsidR="004409E1" w:rsidRPr="009D4436">
        <w:rPr>
          <w:rFonts w:eastAsiaTheme="minorEastAsia"/>
          <w:szCs w:val="22"/>
        </w:rPr>
        <w:t>S</w:t>
      </w:r>
      <w:r w:rsidR="00441CB2" w:rsidRPr="009D4436">
        <w:rPr>
          <w:rFonts w:eastAsiaTheme="minorEastAsia"/>
          <w:szCs w:val="22"/>
        </w:rPr>
        <w:t xml:space="preserve">ecretariat to effectively support the </w:t>
      </w:r>
      <w:r w:rsidR="004409E1" w:rsidRPr="009D4436">
        <w:rPr>
          <w:rFonts w:eastAsiaTheme="minorEastAsia"/>
          <w:szCs w:val="22"/>
        </w:rPr>
        <w:t>p</w:t>
      </w:r>
      <w:r w:rsidR="00441CB2" w:rsidRPr="009D4436">
        <w:rPr>
          <w:rFonts w:eastAsiaTheme="minorEastAsia"/>
          <w:szCs w:val="22"/>
        </w:rPr>
        <w:t>ost-2020 global biodiversity framework</w:t>
      </w:r>
      <w:r w:rsidR="00A61BB8" w:rsidRPr="009D4436">
        <w:rPr>
          <w:rFonts w:eastAsiaTheme="minorEastAsia"/>
          <w:szCs w:val="22"/>
        </w:rPr>
        <w:t>;</w:t>
      </w:r>
      <w:r w:rsidR="00597472" w:rsidRPr="009D4436">
        <w:rPr>
          <w:rFonts w:eastAsiaTheme="minorEastAsia"/>
          <w:szCs w:val="22"/>
        </w:rPr>
        <w:t xml:space="preserve"> (</w:t>
      </w:r>
      <w:r w:rsidR="00385074" w:rsidRPr="009D4436">
        <w:rPr>
          <w:rFonts w:eastAsiaTheme="minorEastAsia"/>
          <w:szCs w:val="22"/>
        </w:rPr>
        <w:t>d</w:t>
      </w:r>
      <w:r w:rsidR="00597472" w:rsidRPr="009D4436">
        <w:rPr>
          <w:rFonts w:eastAsiaTheme="minorEastAsia"/>
          <w:szCs w:val="22"/>
        </w:rPr>
        <w:t>)</w:t>
      </w:r>
      <w:r w:rsidR="00C54D85" w:rsidRPr="009D4436">
        <w:rPr>
          <w:rFonts w:eastAsiaTheme="minorEastAsia"/>
          <w:szCs w:val="22"/>
        </w:rPr>
        <w:t xml:space="preserve"> </w:t>
      </w:r>
      <w:r w:rsidR="005A07AD" w:rsidRPr="009D4436">
        <w:rPr>
          <w:rFonts w:eastAsiaTheme="minorEastAsia"/>
          <w:szCs w:val="22"/>
        </w:rPr>
        <w:t xml:space="preserve">phased approach and </w:t>
      </w:r>
      <w:r w:rsidR="002D6E8F" w:rsidRPr="009D4436">
        <w:rPr>
          <w:rFonts w:eastAsiaTheme="minorEastAsia"/>
          <w:szCs w:val="22"/>
        </w:rPr>
        <w:t>medium to long-term strategic outlook</w:t>
      </w:r>
      <w:r w:rsidR="009C7CB0" w:rsidRPr="009D4436">
        <w:rPr>
          <w:rFonts w:eastAsiaTheme="minorEastAsia"/>
          <w:szCs w:val="22"/>
        </w:rPr>
        <w:t>;</w:t>
      </w:r>
      <w:r w:rsidR="00CF3DE0" w:rsidRPr="009D4436">
        <w:rPr>
          <w:rFonts w:eastAsiaTheme="minorEastAsia"/>
          <w:szCs w:val="22"/>
        </w:rPr>
        <w:t xml:space="preserve"> and </w:t>
      </w:r>
      <w:r w:rsidR="009C7CB0" w:rsidRPr="009D4436">
        <w:rPr>
          <w:rFonts w:eastAsiaTheme="minorEastAsia"/>
          <w:szCs w:val="22"/>
        </w:rPr>
        <w:t>(</w:t>
      </w:r>
      <w:r w:rsidR="00385074" w:rsidRPr="009D4436">
        <w:rPr>
          <w:rFonts w:eastAsiaTheme="minorEastAsia"/>
          <w:szCs w:val="22"/>
        </w:rPr>
        <w:t>e</w:t>
      </w:r>
      <w:r w:rsidR="009C7CB0" w:rsidRPr="009D4436">
        <w:rPr>
          <w:rFonts w:eastAsiaTheme="minorEastAsia"/>
          <w:szCs w:val="22"/>
        </w:rPr>
        <w:t>)</w:t>
      </w:r>
      <w:r w:rsidR="00F30611" w:rsidRPr="009D4436">
        <w:rPr>
          <w:rFonts w:eastAsiaTheme="minorEastAsia"/>
          <w:szCs w:val="22"/>
        </w:rPr>
        <w:t xml:space="preserve"> </w:t>
      </w:r>
      <w:r w:rsidR="003D624F" w:rsidRPr="009D4436">
        <w:rPr>
          <w:rFonts w:eastAsiaTheme="minorEastAsia"/>
          <w:szCs w:val="22"/>
        </w:rPr>
        <w:t>conclusion</w:t>
      </w:r>
      <w:r w:rsidR="005A07AD" w:rsidRPr="009D4436">
        <w:rPr>
          <w:rFonts w:eastAsiaTheme="minorEastAsia"/>
          <w:szCs w:val="22"/>
        </w:rPr>
        <w:t xml:space="preserve"> and way forward</w:t>
      </w:r>
      <w:r w:rsidR="002574EA" w:rsidRPr="009D4436">
        <w:rPr>
          <w:rFonts w:eastAsiaTheme="minorEastAsia"/>
          <w:szCs w:val="22"/>
        </w:rPr>
        <w:t xml:space="preserve">. </w:t>
      </w:r>
      <w:r w:rsidR="0037104A" w:rsidRPr="009D4436">
        <w:rPr>
          <w:rFonts w:eastAsiaTheme="minorEastAsia"/>
          <w:szCs w:val="22"/>
        </w:rPr>
        <w:t xml:space="preserve"> </w:t>
      </w:r>
    </w:p>
    <w:p w14:paraId="6846E262" w14:textId="5420EB44" w:rsidR="00414602" w:rsidRPr="009D4436" w:rsidRDefault="0000534D" w:rsidP="007463FC">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This </w:t>
      </w:r>
      <w:r w:rsidR="000B5F78" w:rsidRPr="009D4436">
        <w:rPr>
          <w:rFonts w:eastAsiaTheme="minorEastAsia"/>
          <w:szCs w:val="22"/>
        </w:rPr>
        <w:t xml:space="preserve">analysis of the staffing and structure </w:t>
      </w:r>
      <w:r w:rsidR="00385074" w:rsidRPr="009D4436">
        <w:rPr>
          <w:rFonts w:eastAsiaTheme="minorEastAsia"/>
          <w:szCs w:val="22"/>
        </w:rPr>
        <w:t xml:space="preserve">of the Secretariat </w:t>
      </w:r>
      <w:r w:rsidRPr="009D4436">
        <w:rPr>
          <w:rFonts w:eastAsiaTheme="minorEastAsia"/>
          <w:szCs w:val="22"/>
        </w:rPr>
        <w:t xml:space="preserve">should be taken as provisional pending finalization </w:t>
      </w:r>
      <w:r w:rsidR="00705E6D" w:rsidRPr="009D4436">
        <w:rPr>
          <w:rFonts w:eastAsiaTheme="minorEastAsia"/>
          <w:szCs w:val="22"/>
        </w:rPr>
        <w:t>of agreement</w:t>
      </w:r>
      <w:r w:rsidR="000B5F78" w:rsidRPr="009D4436">
        <w:rPr>
          <w:rFonts w:eastAsiaTheme="minorEastAsia"/>
          <w:szCs w:val="22"/>
        </w:rPr>
        <w:t xml:space="preserve"> on the global biodiversity framework</w:t>
      </w:r>
      <w:r w:rsidR="00B11780" w:rsidRPr="009D4436">
        <w:rPr>
          <w:rFonts w:eastAsiaTheme="minorEastAsia"/>
          <w:szCs w:val="22"/>
        </w:rPr>
        <w:t>.</w:t>
      </w:r>
      <w:r w:rsidR="000B5F78" w:rsidRPr="009D4436">
        <w:rPr>
          <w:rFonts w:eastAsiaTheme="minorEastAsia"/>
          <w:szCs w:val="22"/>
        </w:rPr>
        <w:t xml:space="preserve">  A more complete review of the Secretariat’s organizational structure and post distribution will be </w:t>
      </w:r>
      <w:r w:rsidR="000B5F78" w:rsidRPr="009D4436">
        <w:rPr>
          <w:rFonts w:eastAsia="Malgun Gothic"/>
          <w:kern w:val="22"/>
          <w:szCs w:val="22"/>
        </w:rPr>
        <w:t>possible</w:t>
      </w:r>
      <w:r w:rsidR="000B5F78" w:rsidRPr="009D4436">
        <w:rPr>
          <w:rFonts w:eastAsiaTheme="minorEastAsia"/>
          <w:szCs w:val="22"/>
        </w:rPr>
        <w:t xml:space="preserve"> after the completion of the fifteenth </w:t>
      </w:r>
      <w:r w:rsidR="00543F68" w:rsidRPr="009D4436">
        <w:rPr>
          <w:rFonts w:eastAsiaTheme="minorEastAsia"/>
          <w:szCs w:val="22"/>
        </w:rPr>
        <w:t xml:space="preserve">meeting of the </w:t>
      </w:r>
      <w:r w:rsidR="000B5F78" w:rsidRPr="009D4436">
        <w:rPr>
          <w:rFonts w:eastAsiaTheme="minorEastAsia"/>
          <w:szCs w:val="22"/>
        </w:rPr>
        <w:t>Conference of the Parties. The results of this preliminary analysis will feed into the process.</w:t>
      </w:r>
    </w:p>
    <w:p w14:paraId="43C7DA72" w14:textId="36DB7867" w:rsidR="000B5AD0" w:rsidRPr="009D4436" w:rsidRDefault="0B43D1C9" w:rsidP="007463FC">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The present</w:t>
      </w:r>
      <w:r w:rsidR="000B5AD0" w:rsidRPr="009D4436">
        <w:rPr>
          <w:rFonts w:eastAsiaTheme="minorEastAsia"/>
          <w:szCs w:val="22"/>
        </w:rPr>
        <w:t xml:space="preserve"> </w:t>
      </w:r>
      <w:r w:rsidR="3E0A5720" w:rsidRPr="009D4436">
        <w:rPr>
          <w:rFonts w:eastAsiaTheme="minorEastAsia"/>
          <w:szCs w:val="22"/>
        </w:rPr>
        <w:t xml:space="preserve">preliminary </w:t>
      </w:r>
      <w:r w:rsidR="000B5AD0" w:rsidRPr="009D4436">
        <w:rPr>
          <w:rFonts w:eastAsiaTheme="minorEastAsia"/>
          <w:szCs w:val="22"/>
        </w:rPr>
        <w:t xml:space="preserve">analysis draws on </w:t>
      </w:r>
      <w:r w:rsidR="00543F68" w:rsidRPr="009D4436">
        <w:rPr>
          <w:rFonts w:eastAsiaTheme="minorEastAsia"/>
          <w:szCs w:val="22"/>
        </w:rPr>
        <w:t xml:space="preserve">the </w:t>
      </w:r>
      <w:r w:rsidR="000B5AD0" w:rsidRPr="009D4436">
        <w:rPr>
          <w:rFonts w:eastAsiaTheme="minorEastAsia"/>
          <w:szCs w:val="22"/>
        </w:rPr>
        <w:t>three audits mentioned above, the work undertaken to develop the Secretariat’s results-based framework, an internal enterprise risk assessment done in accordance with the U</w:t>
      </w:r>
      <w:r w:rsidR="002237F9" w:rsidRPr="009D4436">
        <w:rPr>
          <w:rFonts w:eastAsiaTheme="minorEastAsia"/>
          <w:szCs w:val="22"/>
        </w:rPr>
        <w:t xml:space="preserve">nited </w:t>
      </w:r>
      <w:r w:rsidR="000B5AD0" w:rsidRPr="009D4436">
        <w:rPr>
          <w:rFonts w:eastAsiaTheme="minorEastAsia"/>
          <w:szCs w:val="22"/>
        </w:rPr>
        <w:t>N</w:t>
      </w:r>
      <w:r w:rsidR="002237F9" w:rsidRPr="009D4436">
        <w:rPr>
          <w:rFonts w:eastAsiaTheme="minorEastAsia"/>
          <w:szCs w:val="22"/>
        </w:rPr>
        <w:t>ations</w:t>
      </w:r>
      <w:r w:rsidR="000B5AD0" w:rsidRPr="009D4436">
        <w:rPr>
          <w:rFonts w:eastAsiaTheme="minorEastAsia"/>
          <w:szCs w:val="22"/>
        </w:rPr>
        <w:t xml:space="preserve">’ Enterprise Risk Assessment </w:t>
      </w:r>
      <w:r w:rsidR="007C3E10" w:rsidRPr="009D4436">
        <w:rPr>
          <w:rFonts w:eastAsiaTheme="minorEastAsia"/>
          <w:szCs w:val="22"/>
        </w:rPr>
        <w:t xml:space="preserve">(ERM) </w:t>
      </w:r>
      <w:r w:rsidR="000B5AD0" w:rsidRPr="009D4436">
        <w:rPr>
          <w:rFonts w:eastAsiaTheme="minorEastAsia"/>
          <w:szCs w:val="22"/>
        </w:rPr>
        <w:t>Policy and the draft post-2020 global biodiversity framework. The intention is</w:t>
      </w:r>
      <w:r w:rsidR="000B5AD0" w:rsidRPr="009D4436">
        <w:rPr>
          <w:szCs w:val="22"/>
        </w:rPr>
        <w:t xml:space="preserve"> to take the first steps in carrying </w:t>
      </w:r>
      <w:r w:rsidR="000B5AD0" w:rsidRPr="009D4436">
        <w:rPr>
          <w:rFonts w:eastAsiaTheme="minorEastAsia"/>
          <w:szCs w:val="22"/>
        </w:rPr>
        <w:t>out</w:t>
      </w:r>
      <w:r w:rsidR="000B5AD0" w:rsidRPr="009D4436">
        <w:rPr>
          <w:szCs w:val="22"/>
        </w:rPr>
        <w:t xml:space="preserve"> a review that will help ensure that the Secretariat is adequately resourced to effectively support the implementation of the existing mandates and previous decisions </w:t>
      </w:r>
      <w:r w:rsidR="005F17FE" w:rsidRPr="009D4436">
        <w:rPr>
          <w:szCs w:val="22"/>
        </w:rPr>
        <w:t xml:space="preserve">of the Conference of the Parties, </w:t>
      </w:r>
      <w:r w:rsidR="000B5AD0" w:rsidRPr="009D4436">
        <w:rPr>
          <w:szCs w:val="22"/>
        </w:rPr>
        <w:t xml:space="preserve">as well as </w:t>
      </w:r>
      <w:r w:rsidR="000B5AD0" w:rsidRPr="009D4436">
        <w:rPr>
          <w:rFonts w:eastAsiaTheme="minorEastAsia"/>
          <w:szCs w:val="22"/>
        </w:rPr>
        <w:t>additional</w:t>
      </w:r>
      <w:r w:rsidR="000B5AD0" w:rsidRPr="009D4436">
        <w:rPr>
          <w:szCs w:val="22"/>
        </w:rPr>
        <w:t xml:space="preserve"> work to be requested by the Conference of the Parties in relation to the post-2020 global biodiversity framework.</w:t>
      </w:r>
    </w:p>
    <w:p w14:paraId="2148466B" w14:textId="578156E2" w:rsidR="00966131" w:rsidRPr="009D4436" w:rsidRDefault="001D2C53" w:rsidP="00D67D53">
      <w:pPr>
        <w:pStyle w:val="Heading1"/>
      </w:pPr>
      <w:r w:rsidRPr="009D4436">
        <w:rPr>
          <w:rFonts w:eastAsiaTheme="minorEastAsia"/>
        </w:rPr>
        <w:t>II.</w:t>
      </w:r>
      <w:r w:rsidR="005F17FE" w:rsidRPr="009D4436">
        <w:rPr>
          <w:rFonts w:eastAsiaTheme="minorEastAsia"/>
        </w:rPr>
        <w:tab/>
      </w:r>
      <w:r w:rsidR="006C7726" w:rsidRPr="009D4436">
        <w:rPr>
          <w:rFonts w:eastAsiaTheme="minorEastAsia"/>
        </w:rPr>
        <w:t xml:space="preserve">Current </w:t>
      </w:r>
      <w:r w:rsidR="627FEF99" w:rsidRPr="009D4436">
        <w:rPr>
          <w:rFonts w:eastAsiaTheme="minorEastAsia"/>
        </w:rPr>
        <w:t>structure</w:t>
      </w:r>
      <w:r w:rsidR="00CA2D3D" w:rsidRPr="009D4436">
        <w:rPr>
          <w:rFonts w:eastAsiaTheme="minorEastAsia"/>
        </w:rPr>
        <w:t xml:space="preserve"> and staffing</w:t>
      </w:r>
      <w:r w:rsidR="000E3766" w:rsidRPr="009D4436">
        <w:rPr>
          <w:rFonts w:eastAsiaTheme="minorEastAsia"/>
        </w:rPr>
        <w:t xml:space="preserve"> OF THE</w:t>
      </w:r>
      <w:r w:rsidR="00366BA5" w:rsidRPr="009D4436">
        <w:rPr>
          <w:rFonts w:eastAsiaTheme="minorEastAsia"/>
        </w:rPr>
        <w:t xml:space="preserve"> </w:t>
      </w:r>
      <w:r w:rsidR="000E3766" w:rsidRPr="009D4436">
        <w:rPr>
          <w:rFonts w:eastAsiaTheme="minorEastAsia"/>
        </w:rPr>
        <w:t>Secretariat</w:t>
      </w:r>
    </w:p>
    <w:p w14:paraId="7B8E2586" w14:textId="433B8729" w:rsidR="52F8406F" w:rsidRPr="009D4436" w:rsidRDefault="763286D2" w:rsidP="007463FC">
      <w:pPr>
        <w:pStyle w:val="Para10"/>
        <w:keepLines/>
        <w:numPr>
          <w:ilvl w:val="0"/>
          <w:numId w:val="8"/>
        </w:numPr>
        <w:suppressLineNumbers/>
        <w:suppressAutoHyphens/>
        <w:ind w:left="0" w:firstLine="0"/>
        <w:rPr>
          <w:rFonts w:eastAsia="Malgun Gothic"/>
          <w:b/>
          <w:bCs/>
          <w:szCs w:val="22"/>
        </w:rPr>
      </w:pPr>
      <w:r w:rsidRPr="009D4436">
        <w:rPr>
          <w:rFonts w:eastAsia="Malgun Gothic"/>
          <w:kern w:val="22"/>
          <w:szCs w:val="22"/>
        </w:rPr>
        <w:t xml:space="preserve">The structure of the Secretariat comprises the </w:t>
      </w:r>
      <w:r w:rsidR="70C9938D" w:rsidRPr="009D4436">
        <w:rPr>
          <w:rFonts w:eastAsia="Malgun Gothic"/>
          <w:kern w:val="22"/>
          <w:szCs w:val="22"/>
        </w:rPr>
        <w:t>Office of the Executive Secretary</w:t>
      </w:r>
      <w:r w:rsidR="4492C1DF" w:rsidRPr="009D4436">
        <w:rPr>
          <w:rFonts w:eastAsia="Malgun Gothic"/>
          <w:kern w:val="22"/>
          <w:szCs w:val="22"/>
        </w:rPr>
        <w:t xml:space="preserve"> (OES)</w:t>
      </w:r>
      <w:r w:rsidR="70C9938D" w:rsidRPr="009D4436">
        <w:rPr>
          <w:rFonts w:eastAsia="Malgun Gothic"/>
          <w:kern w:val="22"/>
          <w:szCs w:val="22"/>
        </w:rPr>
        <w:t xml:space="preserve">, </w:t>
      </w:r>
      <w:r w:rsidR="5B7D11FD" w:rsidRPr="009D4436">
        <w:rPr>
          <w:rFonts w:eastAsia="Malgun Gothic"/>
          <w:kern w:val="22"/>
          <w:szCs w:val="22"/>
        </w:rPr>
        <w:t>a</w:t>
      </w:r>
      <w:r w:rsidR="366694EB" w:rsidRPr="009D4436">
        <w:rPr>
          <w:rFonts w:eastAsia="Malgun Gothic"/>
          <w:kern w:val="22"/>
          <w:szCs w:val="22"/>
        </w:rPr>
        <w:t xml:space="preserve"> </w:t>
      </w:r>
      <w:r w:rsidR="70C9938D" w:rsidRPr="009D4436">
        <w:rPr>
          <w:rFonts w:eastAsia="Malgun Gothic"/>
          <w:kern w:val="22"/>
          <w:szCs w:val="22"/>
        </w:rPr>
        <w:t xml:space="preserve">Science, Society and Sustainable Futures Division, </w:t>
      </w:r>
      <w:r w:rsidR="6E26748F" w:rsidRPr="009D4436">
        <w:rPr>
          <w:rFonts w:eastAsia="Malgun Gothic"/>
          <w:kern w:val="22"/>
          <w:szCs w:val="22"/>
        </w:rPr>
        <w:t xml:space="preserve">an </w:t>
      </w:r>
      <w:r w:rsidR="70C9938D" w:rsidRPr="009D4436">
        <w:rPr>
          <w:rFonts w:eastAsia="Malgun Gothic"/>
          <w:kern w:val="22"/>
          <w:szCs w:val="22"/>
        </w:rPr>
        <w:t xml:space="preserve">Implementation Support Division, </w:t>
      </w:r>
      <w:r w:rsidR="62E31F5C" w:rsidRPr="009D4436">
        <w:rPr>
          <w:rFonts w:eastAsia="Malgun Gothic"/>
          <w:kern w:val="22"/>
          <w:szCs w:val="22"/>
        </w:rPr>
        <w:t xml:space="preserve">and </w:t>
      </w:r>
      <w:r w:rsidR="36F4FB8B" w:rsidRPr="009D4436">
        <w:rPr>
          <w:rFonts w:eastAsia="Malgun Gothic"/>
          <w:kern w:val="22"/>
          <w:szCs w:val="22"/>
        </w:rPr>
        <w:t xml:space="preserve">an </w:t>
      </w:r>
      <w:r w:rsidR="62E31F5C" w:rsidRPr="009D4436">
        <w:rPr>
          <w:rFonts w:eastAsia="Malgun Gothic"/>
          <w:kern w:val="22"/>
          <w:szCs w:val="22"/>
        </w:rPr>
        <w:t xml:space="preserve">Administration, Finance and Commercial Services Division. </w:t>
      </w:r>
      <w:r w:rsidR="625C8A81" w:rsidRPr="009D4436">
        <w:rPr>
          <w:rFonts w:eastAsia="Malgun Gothic"/>
          <w:kern w:val="22"/>
          <w:szCs w:val="22"/>
        </w:rPr>
        <w:t xml:space="preserve">Its staffing comprises </w:t>
      </w:r>
      <w:r w:rsidR="35DAB306" w:rsidRPr="009D4436">
        <w:rPr>
          <w:rFonts w:eastAsia="Malgun Gothic"/>
          <w:kern w:val="22"/>
          <w:szCs w:val="22"/>
        </w:rPr>
        <w:t xml:space="preserve">78 posts, </w:t>
      </w:r>
      <w:r w:rsidR="35DAB306" w:rsidRPr="009D4436">
        <w:rPr>
          <w:rFonts w:eastAsiaTheme="minorEastAsia"/>
          <w:szCs w:val="22"/>
          <w:lang w:eastAsia="zh-CN"/>
        </w:rPr>
        <w:t>49</w:t>
      </w:r>
      <w:r w:rsidR="35DAB306" w:rsidRPr="009D4436">
        <w:rPr>
          <w:rFonts w:eastAsia="Malgun Gothic"/>
          <w:kern w:val="22"/>
          <w:szCs w:val="22"/>
        </w:rPr>
        <w:t xml:space="preserve"> being at </w:t>
      </w:r>
      <w:r w:rsidR="007A5CF2" w:rsidRPr="009D4436">
        <w:rPr>
          <w:rFonts w:eastAsia="Malgun Gothic"/>
          <w:kern w:val="22"/>
          <w:szCs w:val="22"/>
        </w:rPr>
        <w:t>P</w:t>
      </w:r>
      <w:r w:rsidR="35DAB306" w:rsidRPr="009D4436">
        <w:rPr>
          <w:rFonts w:eastAsia="Malgun Gothic"/>
          <w:kern w:val="22"/>
          <w:szCs w:val="22"/>
        </w:rPr>
        <w:t xml:space="preserve">rofessional and higher </w:t>
      </w:r>
      <w:r w:rsidR="4AAC5436" w:rsidRPr="009D4436">
        <w:rPr>
          <w:rFonts w:eastAsia="Malgun Gothic"/>
          <w:kern w:val="22"/>
          <w:szCs w:val="22"/>
        </w:rPr>
        <w:t xml:space="preserve">level </w:t>
      </w:r>
      <w:r w:rsidR="35DAB306" w:rsidRPr="009D4436">
        <w:rPr>
          <w:rFonts w:eastAsia="Malgun Gothic"/>
          <w:kern w:val="22"/>
          <w:szCs w:val="22"/>
        </w:rPr>
        <w:t xml:space="preserve">and 28 </w:t>
      </w:r>
      <w:r w:rsidR="00446906" w:rsidRPr="009D4436">
        <w:rPr>
          <w:rFonts w:eastAsia="Malgun Gothic"/>
          <w:kern w:val="22"/>
          <w:szCs w:val="22"/>
        </w:rPr>
        <w:t>G</w:t>
      </w:r>
      <w:r w:rsidR="35DAB306" w:rsidRPr="009D4436">
        <w:rPr>
          <w:rFonts w:eastAsia="Malgun Gothic"/>
          <w:kern w:val="22"/>
          <w:szCs w:val="22"/>
        </w:rPr>
        <w:t>e</w:t>
      </w:r>
      <w:r w:rsidR="6E98705C" w:rsidRPr="009D4436">
        <w:rPr>
          <w:rFonts w:eastAsia="Malgun Gothic"/>
          <w:kern w:val="22"/>
          <w:szCs w:val="22"/>
        </w:rPr>
        <w:t>n</w:t>
      </w:r>
      <w:r w:rsidR="35DAB306" w:rsidRPr="009D4436">
        <w:rPr>
          <w:rFonts w:eastAsia="Malgun Gothic"/>
          <w:kern w:val="22"/>
          <w:szCs w:val="22"/>
        </w:rPr>
        <w:t xml:space="preserve">eral </w:t>
      </w:r>
      <w:r w:rsidR="00446906" w:rsidRPr="009D4436">
        <w:rPr>
          <w:rFonts w:eastAsia="Malgun Gothic"/>
          <w:kern w:val="22"/>
          <w:szCs w:val="22"/>
        </w:rPr>
        <w:t>S</w:t>
      </w:r>
      <w:r w:rsidR="35DAB306" w:rsidRPr="009D4436">
        <w:rPr>
          <w:rFonts w:eastAsia="Malgun Gothic"/>
          <w:kern w:val="22"/>
          <w:szCs w:val="22"/>
        </w:rPr>
        <w:t>ervice</w:t>
      </w:r>
      <w:r w:rsidR="0D4A7DCC" w:rsidRPr="009D4436">
        <w:rPr>
          <w:rFonts w:eastAsia="Malgun Gothic"/>
          <w:kern w:val="22"/>
          <w:szCs w:val="22"/>
        </w:rPr>
        <w:t xml:space="preserve"> </w:t>
      </w:r>
      <w:r w:rsidR="002F0886" w:rsidRPr="009D4436">
        <w:rPr>
          <w:rFonts w:eastAsia="Malgun Gothic"/>
          <w:kern w:val="22"/>
          <w:szCs w:val="22"/>
        </w:rPr>
        <w:t>posts</w:t>
      </w:r>
      <w:r w:rsidR="0D4A7DCC" w:rsidRPr="009D4436">
        <w:rPr>
          <w:rFonts w:eastAsia="Malgun Gothic"/>
          <w:kern w:val="22"/>
          <w:szCs w:val="22"/>
        </w:rPr>
        <w:t>.</w:t>
      </w:r>
      <w:r w:rsidR="63ABE734" w:rsidRPr="009D4436">
        <w:rPr>
          <w:rFonts w:eastAsia="Malgun Gothic"/>
          <w:kern w:val="22"/>
          <w:szCs w:val="22"/>
        </w:rPr>
        <w:t xml:space="preserve"> The staffing </w:t>
      </w:r>
      <w:r w:rsidR="008045D0" w:rsidRPr="009D4436">
        <w:rPr>
          <w:rFonts w:eastAsia="Malgun Gothic"/>
          <w:kern w:val="22"/>
          <w:szCs w:val="22"/>
        </w:rPr>
        <w:t xml:space="preserve">component </w:t>
      </w:r>
      <w:r w:rsidR="63ABE734" w:rsidRPr="009D4436">
        <w:rPr>
          <w:rFonts w:eastAsia="Malgun Gothic"/>
          <w:kern w:val="22"/>
          <w:szCs w:val="22"/>
        </w:rPr>
        <w:t xml:space="preserve">is supplemented by </w:t>
      </w:r>
      <w:r w:rsidR="00A5200D" w:rsidRPr="009D4436">
        <w:rPr>
          <w:rFonts w:eastAsia="Malgun Gothic"/>
          <w:kern w:val="22"/>
          <w:szCs w:val="22"/>
        </w:rPr>
        <w:t xml:space="preserve">35 </w:t>
      </w:r>
      <w:r w:rsidR="63ABE734" w:rsidRPr="009D4436">
        <w:rPr>
          <w:rFonts w:eastAsia="Malgun Gothic"/>
          <w:kern w:val="22"/>
          <w:szCs w:val="22"/>
        </w:rPr>
        <w:t xml:space="preserve">posts </w:t>
      </w:r>
      <w:r w:rsidR="0000534D" w:rsidRPr="009D4436">
        <w:rPr>
          <w:rFonts w:eastAsia="Malgun Gothic"/>
          <w:kern w:val="22"/>
          <w:szCs w:val="22"/>
        </w:rPr>
        <w:t>funded through extrabudgetary resources</w:t>
      </w:r>
      <w:r w:rsidR="00A5200D" w:rsidRPr="009D4436">
        <w:rPr>
          <w:rFonts w:eastAsia="Malgun Gothic"/>
          <w:kern w:val="22"/>
          <w:szCs w:val="22"/>
        </w:rPr>
        <w:t xml:space="preserve">, of which 15 are </w:t>
      </w:r>
      <w:r w:rsidR="63ABE734" w:rsidRPr="009D4436">
        <w:rPr>
          <w:rFonts w:eastAsia="Malgun Gothic"/>
          <w:kern w:val="22"/>
          <w:szCs w:val="22"/>
        </w:rPr>
        <w:t>funded by volunt</w:t>
      </w:r>
      <w:r w:rsidR="7463AF19" w:rsidRPr="009D4436">
        <w:rPr>
          <w:rFonts w:eastAsia="Malgun Gothic"/>
          <w:kern w:val="22"/>
          <w:szCs w:val="22"/>
        </w:rPr>
        <w:t>ary contributions</w:t>
      </w:r>
      <w:r w:rsidR="00A5200D" w:rsidRPr="009D4436">
        <w:rPr>
          <w:rFonts w:eastAsia="Malgun Gothic"/>
          <w:kern w:val="22"/>
          <w:szCs w:val="22"/>
        </w:rPr>
        <w:t xml:space="preserve"> </w:t>
      </w:r>
      <w:r w:rsidR="0000534D" w:rsidRPr="009D4436">
        <w:rPr>
          <w:rFonts w:eastAsia="Malgun Gothic"/>
          <w:kern w:val="22"/>
          <w:szCs w:val="22"/>
        </w:rPr>
        <w:t xml:space="preserve">on a temporary basis </w:t>
      </w:r>
      <w:r w:rsidR="00A5200D" w:rsidRPr="009D4436">
        <w:rPr>
          <w:rFonts w:eastAsia="Malgun Gothic"/>
          <w:kern w:val="22"/>
          <w:szCs w:val="22"/>
        </w:rPr>
        <w:t xml:space="preserve">and the remaining 20 </w:t>
      </w:r>
      <w:r w:rsidR="006A5ECA" w:rsidRPr="009D4436">
        <w:rPr>
          <w:rFonts w:eastAsia="Malgun Gothic"/>
          <w:kern w:val="22"/>
          <w:szCs w:val="22"/>
        </w:rPr>
        <w:t>from programme support costs</w:t>
      </w:r>
      <w:r w:rsidR="7463AF19" w:rsidRPr="009D4436">
        <w:rPr>
          <w:rFonts w:eastAsia="Malgun Gothic"/>
          <w:kern w:val="22"/>
          <w:szCs w:val="22"/>
        </w:rPr>
        <w:t xml:space="preserve">. The organigramme of the Secretariat is provided in figure </w:t>
      </w:r>
      <w:r w:rsidR="006A5ECA" w:rsidRPr="009D4436">
        <w:rPr>
          <w:rFonts w:eastAsia="Malgun Gothic"/>
          <w:kern w:val="22"/>
          <w:szCs w:val="22"/>
        </w:rPr>
        <w:t>1</w:t>
      </w:r>
      <w:r w:rsidR="7463AF19" w:rsidRPr="009D4436">
        <w:rPr>
          <w:rFonts w:eastAsia="Malgun Gothic"/>
          <w:kern w:val="22"/>
          <w:szCs w:val="22"/>
        </w:rPr>
        <w:t xml:space="preserve"> below</w:t>
      </w:r>
      <w:r w:rsidR="2DE66F6F" w:rsidRPr="009D4436">
        <w:rPr>
          <w:rFonts w:eastAsia="Malgun Gothic"/>
          <w:kern w:val="22"/>
          <w:szCs w:val="22"/>
        </w:rPr>
        <w:t xml:space="preserve">, which also </w:t>
      </w:r>
      <w:r w:rsidR="12BCA5B7" w:rsidRPr="009D4436">
        <w:rPr>
          <w:rFonts w:eastAsia="Malgun Gothic"/>
          <w:kern w:val="22"/>
          <w:szCs w:val="22"/>
        </w:rPr>
        <w:t>depicts the subdivision</w:t>
      </w:r>
      <w:r w:rsidR="00586FC2" w:rsidRPr="009D4436">
        <w:rPr>
          <w:rFonts w:eastAsia="Malgun Gothic"/>
          <w:kern w:val="22"/>
          <w:szCs w:val="22"/>
        </w:rPr>
        <w:t>s</w:t>
      </w:r>
      <w:r w:rsidR="12BCA5B7" w:rsidRPr="009D4436">
        <w:rPr>
          <w:rFonts w:eastAsia="Malgun Gothic"/>
          <w:kern w:val="22"/>
          <w:szCs w:val="22"/>
        </w:rPr>
        <w:t xml:space="preserve"> of the </w:t>
      </w:r>
      <w:r w:rsidR="00586FC2" w:rsidRPr="009D4436">
        <w:rPr>
          <w:rFonts w:eastAsia="Malgun Gothic"/>
          <w:kern w:val="22"/>
          <w:szCs w:val="22"/>
        </w:rPr>
        <w:t>o</w:t>
      </w:r>
      <w:r w:rsidR="0044315A" w:rsidRPr="009D4436">
        <w:rPr>
          <w:rFonts w:eastAsia="Malgun Gothic"/>
          <w:kern w:val="22"/>
          <w:szCs w:val="22"/>
        </w:rPr>
        <w:t>ffice of the Executive Secretary (</w:t>
      </w:r>
      <w:r w:rsidR="36945272" w:rsidRPr="009D4436">
        <w:rPr>
          <w:rFonts w:eastAsia="Malgun Gothic"/>
          <w:kern w:val="22"/>
          <w:szCs w:val="22"/>
        </w:rPr>
        <w:t>OES</w:t>
      </w:r>
      <w:r w:rsidR="0044315A" w:rsidRPr="009D4436">
        <w:rPr>
          <w:rFonts w:eastAsia="Malgun Gothic"/>
          <w:kern w:val="22"/>
          <w:szCs w:val="22"/>
        </w:rPr>
        <w:t>)</w:t>
      </w:r>
      <w:r w:rsidR="36945272" w:rsidRPr="009D4436">
        <w:rPr>
          <w:rFonts w:eastAsia="Malgun Gothic"/>
          <w:kern w:val="22"/>
          <w:szCs w:val="22"/>
        </w:rPr>
        <w:t xml:space="preserve"> and the </w:t>
      </w:r>
      <w:r w:rsidR="00FC4D5B" w:rsidRPr="009D4436">
        <w:rPr>
          <w:rFonts w:eastAsia="Malgun Gothic"/>
          <w:kern w:val="22"/>
          <w:szCs w:val="22"/>
        </w:rPr>
        <w:t>D</w:t>
      </w:r>
      <w:r w:rsidR="36945272" w:rsidRPr="009D4436">
        <w:rPr>
          <w:rFonts w:eastAsia="Malgun Gothic"/>
          <w:kern w:val="22"/>
          <w:szCs w:val="22"/>
        </w:rPr>
        <w:t>ivisions in terms of their structural Units</w:t>
      </w:r>
      <w:r w:rsidR="7463AF19" w:rsidRPr="009D4436">
        <w:rPr>
          <w:rFonts w:eastAsia="Malgun Gothic"/>
          <w:kern w:val="22"/>
          <w:szCs w:val="22"/>
        </w:rPr>
        <w:t>.</w:t>
      </w:r>
      <w:r w:rsidR="225963FD" w:rsidRPr="009D4436">
        <w:rPr>
          <w:rFonts w:eastAsia="Malgun Gothic"/>
          <w:kern w:val="22"/>
          <w:szCs w:val="22"/>
        </w:rPr>
        <w:t xml:space="preserve"> The functions of the OES and the Divisions and their constituent Units are described in </w:t>
      </w:r>
      <w:r w:rsidR="00FC4D5B" w:rsidRPr="009D4436">
        <w:rPr>
          <w:rFonts w:eastAsia="Malgun Gothic"/>
          <w:kern w:val="22"/>
          <w:szCs w:val="22"/>
        </w:rPr>
        <w:t>s</w:t>
      </w:r>
      <w:r w:rsidR="225963FD" w:rsidRPr="009D4436">
        <w:rPr>
          <w:rFonts w:eastAsia="Malgun Gothic"/>
          <w:kern w:val="22"/>
          <w:szCs w:val="22"/>
        </w:rPr>
        <w:t xml:space="preserve">ection </w:t>
      </w:r>
      <w:r w:rsidR="00B90B33" w:rsidRPr="009D4436">
        <w:rPr>
          <w:rFonts w:eastAsia="Malgun Gothic"/>
          <w:kern w:val="22"/>
          <w:szCs w:val="22"/>
        </w:rPr>
        <w:t>I</w:t>
      </w:r>
      <w:r w:rsidR="007627E1" w:rsidRPr="009D4436">
        <w:rPr>
          <w:rFonts w:eastAsia="Malgun Gothic"/>
          <w:kern w:val="22"/>
          <w:szCs w:val="22"/>
        </w:rPr>
        <w:t>V</w:t>
      </w:r>
      <w:r w:rsidR="225963FD" w:rsidRPr="009D4436">
        <w:rPr>
          <w:rFonts w:eastAsia="Malgun Gothic"/>
          <w:kern w:val="22"/>
          <w:szCs w:val="22"/>
        </w:rPr>
        <w:t xml:space="preserve"> of </w:t>
      </w:r>
      <w:r w:rsidR="007627E1" w:rsidRPr="009D4436">
        <w:rPr>
          <w:rFonts w:eastAsia="Malgun Gothic"/>
          <w:kern w:val="22"/>
          <w:szCs w:val="22"/>
        </w:rPr>
        <w:t xml:space="preserve">document </w:t>
      </w:r>
      <w:r w:rsidR="00C903C2" w:rsidRPr="009D4436">
        <w:rPr>
          <w:rFonts w:eastAsia="Malgun Gothic"/>
          <w:kern w:val="22"/>
          <w:szCs w:val="22"/>
        </w:rPr>
        <w:t>CBD/COP/15/7</w:t>
      </w:r>
      <w:r w:rsidR="00FC4D5B" w:rsidRPr="009D4436">
        <w:rPr>
          <w:rFonts w:eastAsia="Malgun Gothic"/>
          <w:kern w:val="22"/>
          <w:szCs w:val="22"/>
        </w:rPr>
        <w:t>.</w:t>
      </w:r>
      <w:r w:rsidR="5A884AE4" w:rsidRPr="009D4436">
        <w:rPr>
          <w:rFonts w:eastAsia="Malgun Gothic"/>
          <w:kern w:val="22"/>
          <w:szCs w:val="22"/>
        </w:rPr>
        <w:t xml:space="preserve"> </w:t>
      </w:r>
    </w:p>
    <w:p w14:paraId="2051D6AE" w14:textId="1F9230FC" w:rsidR="44D97BA1" w:rsidRPr="009D4436" w:rsidRDefault="44D97BA1" w:rsidP="007463FC">
      <w:pPr>
        <w:pStyle w:val="Para10"/>
        <w:keepNext/>
        <w:keepLines/>
        <w:numPr>
          <w:ilvl w:val="0"/>
          <w:numId w:val="0"/>
        </w:numPr>
        <w:spacing w:before="0"/>
        <w:rPr>
          <w:rFonts w:eastAsia="Malgun Gothic"/>
          <w:b/>
          <w:bCs/>
          <w:szCs w:val="22"/>
        </w:rPr>
      </w:pPr>
      <w:r w:rsidRPr="009D4436">
        <w:rPr>
          <w:rFonts w:eastAsia="Malgun Gothic"/>
          <w:b/>
          <w:bCs/>
          <w:szCs w:val="22"/>
        </w:rPr>
        <w:lastRenderedPageBreak/>
        <w:t>Figure 1</w:t>
      </w:r>
      <w:r w:rsidRPr="009D4436">
        <w:rPr>
          <w:rFonts w:eastAsia="Malgun Gothic"/>
          <w:szCs w:val="22"/>
        </w:rPr>
        <w:t xml:space="preserve">: </w:t>
      </w:r>
      <w:r w:rsidRPr="009D4436">
        <w:rPr>
          <w:rFonts w:eastAsia="Malgun Gothic"/>
          <w:b/>
          <w:bCs/>
          <w:szCs w:val="22"/>
        </w:rPr>
        <w:t>Current org chart with post d</w:t>
      </w:r>
      <w:r w:rsidR="69CA0AEC" w:rsidRPr="009D4436">
        <w:rPr>
          <w:rFonts w:eastAsia="Malgun Gothic"/>
          <w:b/>
          <w:bCs/>
          <w:szCs w:val="22"/>
        </w:rPr>
        <w:t xml:space="preserve">istribution for </w:t>
      </w:r>
      <w:r w:rsidRPr="009D4436">
        <w:rPr>
          <w:rFonts w:eastAsia="Malgun Gothic"/>
          <w:b/>
          <w:bCs/>
          <w:szCs w:val="22"/>
        </w:rPr>
        <w:t xml:space="preserve">the Secretariat </w:t>
      </w:r>
      <w:r w:rsidR="03EA169D" w:rsidRPr="009D4436">
        <w:rPr>
          <w:rFonts w:eastAsia="Malgun Gothic"/>
          <w:b/>
          <w:bCs/>
          <w:szCs w:val="22"/>
        </w:rPr>
        <w:t>(1 Oct 2022)</w:t>
      </w:r>
    </w:p>
    <w:p w14:paraId="4AC726D7" w14:textId="5DBCF7AD" w:rsidR="7638E178" w:rsidRPr="009D4436" w:rsidRDefault="003803CC" w:rsidP="007463FC">
      <w:pPr>
        <w:pStyle w:val="Para10"/>
        <w:keepNext/>
        <w:keepLines/>
        <w:numPr>
          <w:ilvl w:val="0"/>
          <w:numId w:val="0"/>
        </w:numPr>
        <w:spacing w:before="0"/>
      </w:pPr>
      <w:r w:rsidRPr="009D4436">
        <w:rPr>
          <w:noProof/>
        </w:rPr>
        <w:drawing>
          <wp:anchor distT="0" distB="0" distL="114300" distR="114300" simplePos="0" relativeHeight="251658752" behindDoc="0" locked="0" layoutInCell="1" allowOverlap="1" wp14:anchorId="4050C51F" wp14:editId="1E40B61C">
            <wp:simplePos x="0" y="0"/>
            <wp:positionH relativeFrom="column">
              <wp:posOffset>398145</wp:posOffset>
            </wp:positionH>
            <wp:positionV relativeFrom="paragraph">
              <wp:posOffset>240665</wp:posOffset>
            </wp:positionV>
            <wp:extent cx="5772150" cy="7752080"/>
            <wp:effectExtent l="0" t="0" r="0" b="1270"/>
            <wp:wrapTopAndBottom/>
            <wp:docPr id="3899" name="Picture 3899"/>
            <wp:cNvGraphicFramePr/>
            <a:graphic xmlns:a="http://schemas.openxmlformats.org/drawingml/2006/main">
              <a:graphicData uri="http://schemas.openxmlformats.org/drawingml/2006/picture">
                <pic:pic xmlns:pic="http://schemas.openxmlformats.org/drawingml/2006/picture">
                  <pic:nvPicPr>
                    <pic:cNvPr id="3899" name="Picture 3899"/>
                    <pic:cNvPicPr/>
                  </pic:nvPicPr>
                  <pic:blipFill>
                    <a:blip r:embed="rId15"/>
                    <a:stretch>
                      <a:fillRect/>
                    </a:stretch>
                  </pic:blipFill>
                  <pic:spPr>
                    <a:xfrm>
                      <a:off x="0" y="0"/>
                      <a:ext cx="5772150" cy="7752080"/>
                    </a:xfrm>
                    <a:prstGeom prst="rect">
                      <a:avLst/>
                    </a:prstGeom>
                  </pic:spPr>
                </pic:pic>
              </a:graphicData>
            </a:graphic>
            <wp14:sizeRelH relativeFrom="margin">
              <wp14:pctWidth>0</wp14:pctWidth>
            </wp14:sizeRelH>
            <wp14:sizeRelV relativeFrom="margin">
              <wp14:pctHeight>0</wp14:pctHeight>
            </wp14:sizeRelV>
          </wp:anchor>
        </w:drawing>
      </w:r>
      <w:r w:rsidR="0000534D" w:rsidRPr="009D4436">
        <w:rPr>
          <w:rFonts w:eastAsia="Malgun Gothic"/>
          <w:szCs w:val="22"/>
        </w:rPr>
        <w:t xml:space="preserve">Note: This figure includes current posts </w:t>
      </w:r>
    </w:p>
    <w:p w14:paraId="11608EBE" w14:textId="3571B3B8" w:rsidR="00E23F52" w:rsidRPr="009D4436" w:rsidRDefault="00E23F52" w:rsidP="007463FC">
      <w:pPr>
        <w:ind w:right="-896"/>
        <w:jc w:val="center"/>
      </w:pPr>
    </w:p>
    <w:p w14:paraId="1E9D4AC5" w14:textId="0FA743EC" w:rsidR="00474203" w:rsidRPr="009D4436" w:rsidRDefault="006675AE" w:rsidP="007463FC">
      <w:pPr>
        <w:pStyle w:val="Heading2"/>
        <w:numPr>
          <w:ilvl w:val="0"/>
          <w:numId w:val="27"/>
        </w:numPr>
        <w:rPr>
          <w:szCs w:val="22"/>
        </w:rPr>
      </w:pPr>
      <w:r w:rsidRPr="009D4436">
        <w:rPr>
          <w:szCs w:val="22"/>
        </w:rPr>
        <w:lastRenderedPageBreak/>
        <w:t xml:space="preserve">Brief overview of </w:t>
      </w:r>
      <w:r w:rsidR="008E29BF" w:rsidRPr="009D4436">
        <w:rPr>
          <w:szCs w:val="22"/>
        </w:rPr>
        <w:t>the e</w:t>
      </w:r>
      <w:r w:rsidR="6E5B58D4" w:rsidRPr="009D4436">
        <w:rPr>
          <w:szCs w:val="22"/>
        </w:rPr>
        <w:t xml:space="preserve">volution of </w:t>
      </w:r>
      <w:r w:rsidR="7F0C5242" w:rsidRPr="009D4436">
        <w:rPr>
          <w:szCs w:val="22"/>
        </w:rPr>
        <w:t>the Secretaria</w:t>
      </w:r>
      <w:r w:rsidR="3829CAC0" w:rsidRPr="009D4436">
        <w:rPr>
          <w:szCs w:val="22"/>
        </w:rPr>
        <w:t>t</w:t>
      </w:r>
      <w:r w:rsidR="6E5B58D4" w:rsidRPr="009D4436">
        <w:rPr>
          <w:szCs w:val="22"/>
        </w:rPr>
        <w:t xml:space="preserve"> </w:t>
      </w:r>
    </w:p>
    <w:p w14:paraId="39D75CBD" w14:textId="7793A6BA" w:rsidR="006402FD" w:rsidRPr="009D4436" w:rsidRDefault="1D11FD7B" w:rsidP="007463FC">
      <w:pPr>
        <w:pStyle w:val="Para10"/>
        <w:keepLines/>
        <w:numPr>
          <w:ilvl w:val="0"/>
          <w:numId w:val="8"/>
        </w:numPr>
        <w:suppressLineNumbers/>
        <w:suppressAutoHyphens/>
        <w:ind w:left="0" w:firstLine="0"/>
        <w:rPr>
          <w:rFonts w:eastAsia="Malgun Gothic"/>
          <w:color w:val="000000" w:themeColor="text1"/>
          <w:szCs w:val="22"/>
        </w:rPr>
      </w:pPr>
      <w:r w:rsidRPr="009D4436">
        <w:rPr>
          <w:rFonts w:eastAsia="Malgun Gothic"/>
          <w:color w:val="000000" w:themeColor="text1"/>
          <w:szCs w:val="22"/>
        </w:rPr>
        <w:t xml:space="preserve">The </w:t>
      </w:r>
      <w:r w:rsidR="54C27976" w:rsidRPr="009D4436">
        <w:rPr>
          <w:rFonts w:eastAsia="Malgun Gothic"/>
          <w:color w:val="000000" w:themeColor="text1"/>
          <w:szCs w:val="22"/>
        </w:rPr>
        <w:t xml:space="preserve">functions of the </w:t>
      </w:r>
      <w:r w:rsidRPr="009D4436">
        <w:rPr>
          <w:rFonts w:eastAsia="Malgun Gothic"/>
          <w:color w:val="000000" w:themeColor="text1"/>
          <w:szCs w:val="22"/>
        </w:rPr>
        <w:t xml:space="preserve">Secretariat </w:t>
      </w:r>
      <w:r w:rsidR="63A857AE" w:rsidRPr="009D4436">
        <w:rPr>
          <w:rFonts w:eastAsia="Malgun Gothic"/>
          <w:color w:val="000000" w:themeColor="text1"/>
          <w:szCs w:val="22"/>
        </w:rPr>
        <w:t>are</w:t>
      </w:r>
      <w:r w:rsidRPr="009D4436">
        <w:rPr>
          <w:rFonts w:eastAsia="Malgun Gothic"/>
          <w:color w:val="000000" w:themeColor="text1"/>
          <w:szCs w:val="22"/>
        </w:rPr>
        <w:t xml:space="preserve"> established </w:t>
      </w:r>
      <w:r w:rsidR="48238245" w:rsidRPr="009D4436">
        <w:rPr>
          <w:rFonts w:eastAsia="Malgun Gothic"/>
          <w:color w:val="000000" w:themeColor="text1"/>
          <w:szCs w:val="22"/>
        </w:rPr>
        <w:t xml:space="preserve">in </w:t>
      </w:r>
      <w:r w:rsidRPr="009D4436">
        <w:rPr>
          <w:rFonts w:eastAsia="Malgun Gothic"/>
          <w:color w:val="000000" w:themeColor="text1"/>
          <w:szCs w:val="22"/>
        </w:rPr>
        <w:t>Article 24 of the Convention</w:t>
      </w:r>
      <w:r w:rsidR="38DB5B54" w:rsidRPr="009D4436">
        <w:rPr>
          <w:rFonts w:eastAsia="Malgun Gothic"/>
          <w:color w:val="000000" w:themeColor="text1"/>
          <w:szCs w:val="22"/>
        </w:rPr>
        <w:t xml:space="preserve">. </w:t>
      </w:r>
      <w:r w:rsidR="4FB88D40" w:rsidRPr="009D4436">
        <w:rPr>
          <w:rFonts w:eastAsia="Malgun Gothic"/>
          <w:color w:val="000000" w:themeColor="text1"/>
          <w:szCs w:val="22"/>
        </w:rPr>
        <w:t>I</w:t>
      </w:r>
      <w:r w:rsidR="0570A86E" w:rsidRPr="009D4436">
        <w:rPr>
          <w:rFonts w:eastAsia="Malgun Gothic"/>
          <w:color w:val="000000" w:themeColor="text1"/>
          <w:szCs w:val="22"/>
        </w:rPr>
        <w:t>ts</w:t>
      </w:r>
      <w:r w:rsidR="3317BB6C" w:rsidRPr="009D4436">
        <w:rPr>
          <w:rFonts w:eastAsia="Malgun Gothic"/>
          <w:color w:val="000000" w:themeColor="text1"/>
          <w:szCs w:val="22"/>
        </w:rPr>
        <w:t xml:space="preserve"> </w:t>
      </w:r>
      <w:r w:rsidR="50C95061" w:rsidRPr="009D4436">
        <w:rPr>
          <w:rFonts w:eastAsia="Malgun Gothic"/>
          <w:color w:val="000000" w:themeColor="text1"/>
          <w:szCs w:val="22"/>
        </w:rPr>
        <w:t xml:space="preserve">main task </w:t>
      </w:r>
      <w:r w:rsidR="782DCDB1" w:rsidRPr="009D4436">
        <w:rPr>
          <w:rFonts w:eastAsia="Malgun Gothic"/>
          <w:color w:val="000000" w:themeColor="text1"/>
          <w:szCs w:val="22"/>
        </w:rPr>
        <w:t xml:space="preserve">is to </w:t>
      </w:r>
      <w:r w:rsidR="1AB6383C" w:rsidRPr="009D4436">
        <w:rPr>
          <w:rFonts w:eastAsia="Malgun Gothic"/>
          <w:color w:val="000000" w:themeColor="text1"/>
          <w:szCs w:val="22"/>
        </w:rPr>
        <w:t xml:space="preserve">prepare for, and service, meetings </w:t>
      </w:r>
      <w:r w:rsidR="1AB6383C" w:rsidRPr="009D4436">
        <w:rPr>
          <w:rFonts w:eastAsia="Malgun Gothic"/>
          <w:kern w:val="22"/>
          <w:szCs w:val="22"/>
        </w:rPr>
        <w:t>of</w:t>
      </w:r>
      <w:r w:rsidR="1AB6383C" w:rsidRPr="009D4436">
        <w:rPr>
          <w:rFonts w:eastAsia="Malgun Gothic"/>
          <w:color w:val="000000" w:themeColor="text1"/>
          <w:szCs w:val="22"/>
        </w:rPr>
        <w:t xml:space="preserve"> the Conferences of the Parties (COP) and other subsidiary bodies of the Convention</w:t>
      </w:r>
      <w:r w:rsidR="71F09219" w:rsidRPr="009D4436">
        <w:rPr>
          <w:rFonts w:eastAsia="Malgun Gothic"/>
          <w:color w:val="000000" w:themeColor="text1"/>
          <w:szCs w:val="22"/>
        </w:rPr>
        <w:t xml:space="preserve"> </w:t>
      </w:r>
      <w:r w:rsidR="0000534D" w:rsidRPr="009D4436">
        <w:rPr>
          <w:rFonts w:eastAsia="Malgun Gothic"/>
          <w:color w:val="000000" w:themeColor="text1"/>
          <w:szCs w:val="22"/>
        </w:rPr>
        <w:t xml:space="preserve">which originally </w:t>
      </w:r>
      <w:r w:rsidR="71F09219" w:rsidRPr="009D4436">
        <w:rPr>
          <w:rFonts w:eastAsia="Malgun Gothic"/>
          <w:color w:val="000000" w:themeColor="text1"/>
          <w:szCs w:val="22"/>
        </w:rPr>
        <w:t>includ</w:t>
      </w:r>
      <w:r w:rsidR="0000534D" w:rsidRPr="009D4436">
        <w:rPr>
          <w:rFonts w:eastAsia="Malgun Gothic"/>
          <w:color w:val="000000" w:themeColor="text1"/>
          <w:szCs w:val="22"/>
        </w:rPr>
        <w:t>ed</w:t>
      </w:r>
      <w:r w:rsidR="5C4BCDDF" w:rsidRPr="009D4436">
        <w:rPr>
          <w:rFonts w:eastAsia="Malgun Gothic"/>
          <w:color w:val="000000" w:themeColor="text1"/>
          <w:szCs w:val="22"/>
        </w:rPr>
        <w:t xml:space="preserve"> </w:t>
      </w:r>
      <w:r w:rsidR="0000534D" w:rsidRPr="009D4436">
        <w:rPr>
          <w:rFonts w:eastAsia="Malgun Gothic"/>
          <w:color w:val="000000" w:themeColor="text1"/>
          <w:szCs w:val="22"/>
        </w:rPr>
        <w:t xml:space="preserve">only </w:t>
      </w:r>
      <w:r w:rsidR="56672EF8" w:rsidRPr="009D4436">
        <w:rPr>
          <w:rFonts w:eastAsia="Malgun Gothic"/>
          <w:color w:val="000000" w:themeColor="text1"/>
          <w:szCs w:val="22"/>
        </w:rPr>
        <w:t xml:space="preserve">the </w:t>
      </w:r>
      <w:r w:rsidR="1895BBC2" w:rsidRPr="009D4436">
        <w:rPr>
          <w:rFonts w:eastAsia="Malgun Gothic"/>
          <w:color w:val="000000" w:themeColor="text1"/>
          <w:szCs w:val="22"/>
        </w:rPr>
        <w:t>Subsidiary Body on Scientific, Technical and Technological Advice (SBSTTA)</w:t>
      </w:r>
      <w:r w:rsidR="75C81AF6" w:rsidRPr="009D4436">
        <w:rPr>
          <w:rFonts w:eastAsia="Malgun Gothic"/>
          <w:color w:val="000000" w:themeColor="text1"/>
          <w:szCs w:val="22"/>
        </w:rPr>
        <w:t xml:space="preserve">. </w:t>
      </w:r>
      <w:r w:rsidR="431CB52E" w:rsidRPr="009D4436">
        <w:rPr>
          <w:rFonts w:eastAsia="Malgun Gothic"/>
          <w:color w:val="000000" w:themeColor="text1"/>
          <w:szCs w:val="22"/>
        </w:rPr>
        <w:t>The Secretariat represents the day-to-day focal point for the Convention</w:t>
      </w:r>
      <w:r w:rsidR="126AD64A" w:rsidRPr="009D4436">
        <w:rPr>
          <w:rFonts w:eastAsia="Malgun Gothic"/>
          <w:color w:val="000000" w:themeColor="text1"/>
          <w:szCs w:val="22"/>
        </w:rPr>
        <w:t xml:space="preserve"> and its two Protocols</w:t>
      </w:r>
      <w:r w:rsidR="431CB52E" w:rsidRPr="009D4436">
        <w:rPr>
          <w:rFonts w:eastAsia="Malgun Gothic"/>
          <w:color w:val="000000" w:themeColor="text1"/>
          <w:szCs w:val="22"/>
        </w:rPr>
        <w:t>, organizes all meetings under the Convention</w:t>
      </w:r>
      <w:r w:rsidR="43D6971E" w:rsidRPr="009D4436">
        <w:rPr>
          <w:rFonts w:eastAsia="Malgun Gothic"/>
          <w:color w:val="000000" w:themeColor="text1"/>
          <w:szCs w:val="22"/>
        </w:rPr>
        <w:t xml:space="preserve"> and its Protocols</w:t>
      </w:r>
      <w:r w:rsidR="431CB52E" w:rsidRPr="009D4436">
        <w:rPr>
          <w:rFonts w:eastAsia="Malgun Gothic"/>
          <w:color w:val="000000" w:themeColor="text1"/>
          <w:szCs w:val="22"/>
        </w:rPr>
        <w:t>, prepares background documentation for those meeting</w:t>
      </w:r>
      <w:r w:rsidR="1370ACFA" w:rsidRPr="009D4436">
        <w:rPr>
          <w:rFonts w:eastAsia="Malgun Gothic"/>
          <w:color w:val="000000" w:themeColor="text1"/>
          <w:szCs w:val="22"/>
        </w:rPr>
        <w:t>s</w:t>
      </w:r>
      <w:r w:rsidR="431CB52E" w:rsidRPr="009D4436">
        <w:rPr>
          <w:rFonts w:eastAsia="Malgun Gothic"/>
          <w:color w:val="000000" w:themeColor="text1"/>
          <w:szCs w:val="22"/>
        </w:rPr>
        <w:t xml:space="preserve"> and facilitates the </w:t>
      </w:r>
      <w:r w:rsidR="6EBC848E" w:rsidRPr="009D4436">
        <w:rPr>
          <w:rFonts w:eastAsia="Malgun Gothic"/>
          <w:color w:val="000000" w:themeColor="text1"/>
          <w:szCs w:val="22"/>
        </w:rPr>
        <w:t>generation and dissemination</w:t>
      </w:r>
      <w:r w:rsidR="431CB52E" w:rsidRPr="009D4436">
        <w:rPr>
          <w:rFonts w:eastAsia="Malgun Gothic"/>
          <w:color w:val="000000" w:themeColor="text1"/>
          <w:szCs w:val="22"/>
        </w:rPr>
        <w:t xml:space="preserve"> of information on implementation. </w:t>
      </w:r>
      <w:r w:rsidR="4385E92D" w:rsidRPr="009D4436">
        <w:rPr>
          <w:rFonts w:eastAsia="Malgun Gothic"/>
          <w:color w:val="000000" w:themeColor="text1"/>
          <w:szCs w:val="22"/>
        </w:rPr>
        <w:t>It also</w:t>
      </w:r>
      <w:r w:rsidR="431CB52E" w:rsidRPr="009D4436">
        <w:rPr>
          <w:rFonts w:eastAsia="Malgun Gothic"/>
          <w:color w:val="000000" w:themeColor="text1"/>
          <w:szCs w:val="22"/>
        </w:rPr>
        <w:t xml:space="preserve"> plays a significant role in coordinating the work carried out under the Convention</w:t>
      </w:r>
      <w:r w:rsidR="55023378" w:rsidRPr="009D4436">
        <w:rPr>
          <w:rFonts w:eastAsia="Malgun Gothic"/>
          <w:color w:val="000000" w:themeColor="text1"/>
          <w:szCs w:val="22"/>
        </w:rPr>
        <w:t xml:space="preserve"> and its Protocols</w:t>
      </w:r>
      <w:r w:rsidR="431CB52E" w:rsidRPr="009D4436">
        <w:rPr>
          <w:rFonts w:eastAsia="Malgun Gothic"/>
          <w:color w:val="000000" w:themeColor="text1"/>
          <w:szCs w:val="22"/>
        </w:rPr>
        <w:t xml:space="preserve"> with that of other relevant institutions and </w:t>
      </w:r>
      <w:r w:rsidR="5E2717E5" w:rsidRPr="009D4436">
        <w:rPr>
          <w:rFonts w:eastAsia="Malgun Gothic"/>
          <w:color w:val="000000" w:themeColor="text1"/>
          <w:szCs w:val="22"/>
        </w:rPr>
        <w:t>conventions and</w:t>
      </w:r>
      <w:r w:rsidR="431CB52E" w:rsidRPr="009D4436">
        <w:rPr>
          <w:rFonts w:eastAsia="Malgun Gothic"/>
          <w:color w:val="000000" w:themeColor="text1"/>
          <w:szCs w:val="22"/>
        </w:rPr>
        <w:t xml:space="preserve"> represents the Convention at meetings of relevant bodies.</w:t>
      </w:r>
      <w:r w:rsidR="0C2B9799" w:rsidRPr="009D4436">
        <w:rPr>
          <w:rFonts w:eastAsia="Malgun Gothic"/>
          <w:color w:val="000000" w:themeColor="text1"/>
          <w:szCs w:val="22"/>
        </w:rPr>
        <w:t xml:space="preserve"> In addition, it performs other functions requested in decisions of the COP and the meetings o</w:t>
      </w:r>
      <w:r w:rsidR="5067B931" w:rsidRPr="009D4436">
        <w:rPr>
          <w:rFonts w:eastAsia="Malgun Gothic"/>
          <w:color w:val="000000" w:themeColor="text1"/>
          <w:szCs w:val="22"/>
        </w:rPr>
        <w:t>f the Parties to the Protocols.</w:t>
      </w:r>
    </w:p>
    <w:p w14:paraId="6DE0F9D3" w14:textId="190C2E76" w:rsidR="002531D1" w:rsidRPr="009D4436" w:rsidRDefault="34490BCD" w:rsidP="007463FC">
      <w:pPr>
        <w:pStyle w:val="Para10"/>
        <w:keepLines/>
        <w:numPr>
          <w:ilvl w:val="0"/>
          <w:numId w:val="8"/>
        </w:numPr>
        <w:suppressLineNumbers/>
        <w:suppressAutoHyphens/>
        <w:ind w:left="0" w:firstLine="0"/>
        <w:rPr>
          <w:rFonts w:asciiTheme="minorEastAsia" w:eastAsiaTheme="minorEastAsia" w:hAnsiTheme="minorEastAsia" w:cstheme="minorEastAsia"/>
          <w:szCs w:val="22"/>
        </w:rPr>
      </w:pPr>
      <w:r w:rsidRPr="009D4436">
        <w:rPr>
          <w:rFonts w:eastAsia="Malgun Gothic"/>
          <w:color w:val="000000" w:themeColor="text1"/>
          <w:szCs w:val="22"/>
        </w:rPr>
        <w:t>In 1996</w:t>
      </w:r>
      <w:r w:rsidR="63C543A7" w:rsidRPr="009D4436">
        <w:rPr>
          <w:rFonts w:eastAsia="Malgun Gothic"/>
          <w:color w:val="000000" w:themeColor="text1"/>
          <w:szCs w:val="22"/>
        </w:rPr>
        <w:t>,</w:t>
      </w:r>
      <w:r w:rsidRPr="009D4436">
        <w:rPr>
          <w:rFonts w:eastAsia="Malgun Gothic"/>
          <w:color w:val="000000" w:themeColor="text1"/>
          <w:szCs w:val="22"/>
        </w:rPr>
        <w:t xml:space="preserve"> two years after the Convention entered into force</w:t>
      </w:r>
      <w:r w:rsidR="13600E38" w:rsidRPr="009D4436">
        <w:rPr>
          <w:rFonts w:eastAsia="Malgun Gothic"/>
          <w:color w:val="000000" w:themeColor="text1"/>
          <w:szCs w:val="22"/>
        </w:rPr>
        <w:t>,</w:t>
      </w:r>
      <w:r w:rsidRPr="009D4436">
        <w:rPr>
          <w:rFonts w:eastAsia="Malgun Gothic"/>
          <w:color w:val="000000" w:themeColor="text1"/>
          <w:szCs w:val="22"/>
        </w:rPr>
        <w:t xml:space="preserve"> the Secretariat</w:t>
      </w:r>
      <w:r w:rsidR="189DF934" w:rsidRPr="009D4436">
        <w:rPr>
          <w:rFonts w:eastAsia="Malgun Gothic"/>
          <w:color w:val="000000" w:themeColor="text1"/>
          <w:szCs w:val="22"/>
        </w:rPr>
        <w:t xml:space="preserve"> </w:t>
      </w:r>
      <w:r w:rsidR="7B4C844A" w:rsidRPr="009D4436">
        <w:rPr>
          <w:rFonts w:eastAsia="Malgun Gothic"/>
          <w:color w:val="000000" w:themeColor="text1"/>
          <w:szCs w:val="22"/>
        </w:rPr>
        <w:t xml:space="preserve">was </w:t>
      </w:r>
      <w:r w:rsidR="5637690A" w:rsidRPr="009D4436">
        <w:rPr>
          <w:rFonts w:eastAsia="Malgun Gothic"/>
          <w:color w:val="000000" w:themeColor="text1"/>
          <w:szCs w:val="22"/>
        </w:rPr>
        <w:t xml:space="preserve">operating with </w:t>
      </w:r>
      <w:r w:rsidR="5C70BFBA" w:rsidRPr="009D4436">
        <w:rPr>
          <w:rFonts w:eastAsia="Malgun Gothic"/>
          <w:color w:val="000000" w:themeColor="text1"/>
          <w:szCs w:val="22"/>
        </w:rPr>
        <w:t xml:space="preserve">28 </w:t>
      </w:r>
      <w:r w:rsidR="5637690A" w:rsidRPr="009D4436">
        <w:rPr>
          <w:rFonts w:eastAsia="Malgun Gothic"/>
          <w:color w:val="000000" w:themeColor="text1"/>
          <w:szCs w:val="22"/>
        </w:rPr>
        <w:t xml:space="preserve">staff members. </w:t>
      </w:r>
      <w:r w:rsidR="7E3CCA2A" w:rsidRPr="009D4436">
        <w:rPr>
          <w:rFonts w:eastAsia="Malgun Gothic"/>
          <w:color w:val="000000" w:themeColor="text1"/>
          <w:szCs w:val="22"/>
        </w:rPr>
        <w:t xml:space="preserve">As the Convention </w:t>
      </w:r>
      <w:r w:rsidR="51147714" w:rsidRPr="009D4436">
        <w:rPr>
          <w:rFonts w:eastAsia="Malgun Gothic"/>
          <w:color w:val="000000" w:themeColor="text1"/>
          <w:szCs w:val="22"/>
        </w:rPr>
        <w:t>matured</w:t>
      </w:r>
      <w:r w:rsidR="0E20A5E6" w:rsidRPr="009D4436">
        <w:rPr>
          <w:rFonts w:eastAsia="Malgun Gothic"/>
          <w:color w:val="000000" w:themeColor="text1"/>
          <w:szCs w:val="22"/>
        </w:rPr>
        <w:t>,</w:t>
      </w:r>
      <w:r w:rsidR="51147714" w:rsidRPr="009D4436">
        <w:rPr>
          <w:rFonts w:eastAsia="Malgun Gothic"/>
          <w:color w:val="000000" w:themeColor="text1"/>
          <w:szCs w:val="22"/>
        </w:rPr>
        <w:t xml:space="preserve"> </w:t>
      </w:r>
      <w:r w:rsidR="534CA3DC" w:rsidRPr="009D4436">
        <w:rPr>
          <w:rFonts w:eastAsia="Malgun Gothic"/>
          <w:color w:val="000000" w:themeColor="text1"/>
          <w:szCs w:val="22"/>
        </w:rPr>
        <w:t>the Secretariat’s</w:t>
      </w:r>
      <w:r w:rsidR="51147714" w:rsidRPr="009D4436">
        <w:rPr>
          <w:rFonts w:eastAsia="Malgun Gothic"/>
          <w:color w:val="000000" w:themeColor="text1"/>
          <w:szCs w:val="22"/>
        </w:rPr>
        <w:t xml:space="preserve"> workload expanded</w:t>
      </w:r>
      <w:r w:rsidR="1A39083C" w:rsidRPr="009D4436">
        <w:rPr>
          <w:rFonts w:eastAsia="Malgun Gothic"/>
          <w:color w:val="000000" w:themeColor="text1"/>
          <w:szCs w:val="22"/>
        </w:rPr>
        <w:t>, including</w:t>
      </w:r>
      <w:r w:rsidR="7CFF57B1" w:rsidRPr="009D4436">
        <w:rPr>
          <w:rFonts w:eastAsia="Malgun Gothic"/>
          <w:color w:val="000000" w:themeColor="text1"/>
          <w:szCs w:val="22"/>
        </w:rPr>
        <w:t xml:space="preserve"> the addition of </w:t>
      </w:r>
      <w:r w:rsidR="13600E38" w:rsidRPr="009D4436">
        <w:rPr>
          <w:rFonts w:eastAsia="Malgun Gothic"/>
          <w:color w:val="000000" w:themeColor="text1"/>
          <w:szCs w:val="22"/>
        </w:rPr>
        <w:t xml:space="preserve">two </w:t>
      </w:r>
      <w:r w:rsidR="5A32C25F" w:rsidRPr="009D4436">
        <w:rPr>
          <w:rFonts w:eastAsia="Malgun Gothic"/>
          <w:color w:val="000000" w:themeColor="text1"/>
          <w:szCs w:val="22"/>
        </w:rPr>
        <w:t>supplementary agreements</w:t>
      </w:r>
      <w:r w:rsidR="12E296D3" w:rsidRPr="009D4436">
        <w:rPr>
          <w:rFonts w:eastAsia="Malgun Gothic"/>
          <w:color w:val="000000" w:themeColor="text1"/>
          <w:szCs w:val="22"/>
        </w:rPr>
        <w:t xml:space="preserve"> (Cartagena </w:t>
      </w:r>
      <w:r w:rsidR="7C35E167" w:rsidRPr="009D4436">
        <w:rPr>
          <w:rFonts w:eastAsia="Malgun Gothic"/>
          <w:color w:val="000000" w:themeColor="text1"/>
          <w:szCs w:val="22"/>
        </w:rPr>
        <w:t xml:space="preserve">Protocol </w:t>
      </w:r>
      <w:r w:rsidR="13303733" w:rsidRPr="009D4436">
        <w:rPr>
          <w:rFonts w:eastAsia="Malgun Gothic"/>
          <w:color w:val="000000" w:themeColor="text1"/>
          <w:szCs w:val="22"/>
        </w:rPr>
        <w:t>on Biosafety</w:t>
      </w:r>
      <w:r w:rsidR="20CC139D" w:rsidRPr="009D4436">
        <w:rPr>
          <w:rFonts w:eastAsia="Malgun Gothic"/>
          <w:color w:val="000000" w:themeColor="text1"/>
          <w:szCs w:val="22"/>
        </w:rPr>
        <w:t xml:space="preserve"> in </w:t>
      </w:r>
      <w:r w:rsidR="5A488492" w:rsidRPr="009D4436">
        <w:rPr>
          <w:rFonts w:eastAsia="Malgun Gothic"/>
          <w:color w:val="000000" w:themeColor="text1"/>
          <w:szCs w:val="22"/>
        </w:rPr>
        <w:t>2004</w:t>
      </w:r>
      <w:r w:rsidR="12E296D3" w:rsidRPr="009D4436">
        <w:rPr>
          <w:rFonts w:eastAsia="Malgun Gothic"/>
          <w:color w:val="000000" w:themeColor="text1"/>
          <w:szCs w:val="22"/>
        </w:rPr>
        <w:t xml:space="preserve"> and</w:t>
      </w:r>
      <w:r w:rsidR="7C35E167" w:rsidRPr="009D4436">
        <w:rPr>
          <w:rFonts w:eastAsia="Malgun Gothic"/>
          <w:color w:val="000000" w:themeColor="text1"/>
          <w:szCs w:val="22"/>
        </w:rPr>
        <w:t xml:space="preserve"> the</w:t>
      </w:r>
      <w:r w:rsidR="12E296D3" w:rsidRPr="009D4436">
        <w:rPr>
          <w:rFonts w:eastAsia="Malgun Gothic"/>
          <w:color w:val="000000" w:themeColor="text1"/>
          <w:szCs w:val="22"/>
        </w:rPr>
        <w:t xml:space="preserve"> Nagoya</w:t>
      </w:r>
      <w:r w:rsidR="7C35E167" w:rsidRPr="009D4436">
        <w:rPr>
          <w:rFonts w:eastAsia="Malgun Gothic"/>
          <w:color w:val="000000" w:themeColor="text1"/>
          <w:szCs w:val="22"/>
        </w:rPr>
        <w:t xml:space="preserve"> Protocol </w:t>
      </w:r>
      <w:r w:rsidR="13303733" w:rsidRPr="009D4436">
        <w:rPr>
          <w:rFonts w:eastAsia="Malgun Gothic"/>
          <w:color w:val="000000" w:themeColor="text1"/>
          <w:szCs w:val="22"/>
        </w:rPr>
        <w:t>on Access and Benefit</w:t>
      </w:r>
      <w:r w:rsidR="008D7558" w:rsidRPr="009D4436">
        <w:rPr>
          <w:rFonts w:eastAsia="Malgun Gothic"/>
          <w:color w:val="000000" w:themeColor="text1"/>
          <w:szCs w:val="22"/>
        </w:rPr>
        <w:t>-</w:t>
      </w:r>
      <w:r w:rsidR="004B6A04" w:rsidRPr="009D4436">
        <w:rPr>
          <w:rFonts w:eastAsia="Malgun Gothic"/>
          <w:color w:val="000000" w:themeColor="text1"/>
          <w:szCs w:val="22"/>
        </w:rPr>
        <w:t>s</w:t>
      </w:r>
      <w:r w:rsidR="13303733" w:rsidRPr="009D4436">
        <w:rPr>
          <w:rFonts w:eastAsia="Malgun Gothic"/>
          <w:color w:val="000000" w:themeColor="text1"/>
          <w:szCs w:val="22"/>
        </w:rPr>
        <w:t>haring</w:t>
      </w:r>
      <w:r w:rsidR="5A488492" w:rsidRPr="009D4436">
        <w:rPr>
          <w:rFonts w:eastAsia="Malgun Gothic"/>
          <w:color w:val="000000" w:themeColor="text1"/>
          <w:szCs w:val="22"/>
        </w:rPr>
        <w:t xml:space="preserve"> in 2014</w:t>
      </w:r>
      <w:r w:rsidR="4BF23504" w:rsidRPr="009D4436">
        <w:rPr>
          <w:rFonts w:eastAsia="Malgun Gothic"/>
          <w:color w:val="000000" w:themeColor="text1"/>
          <w:szCs w:val="22"/>
        </w:rPr>
        <w:t>)</w:t>
      </w:r>
      <w:r w:rsidR="41F28F22" w:rsidRPr="009D4436">
        <w:rPr>
          <w:rFonts w:eastAsia="Malgun Gothic"/>
          <w:color w:val="000000" w:themeColor="text1"/>
          <w:szCs w:val="22"/>
        </w:rPr>
        <w:t xml:space="preserve"> and</w:t>
      </w:r>
      <w:r w:rsidR="4BF23504" w:rsidRPr="009D4436">
        <w:rPr>
          <w:rFonts w:eastAsia="Malgun Gothic"/>
          <w:color w:val="000000" w:themeColor="text1"/>
          <w:szCs w:val="22"/>
        </w:rPr>
        <w:t xml:space="preserve"> </w:t>
      </w:r>
      <w:r w:rsidR="0000534D" w:rsidRPr="009D4436">
        <w:rPr>
          <w:rFonts w:eastAsia="Malgun Gothic"/>
          <w:color w:val="000000" w:themeColor="text1"/>
          <w:szCs w:val="22"/>
        </w:rPr>
        <w:t xml:space="preserve">two </w:t>
      </w:r>
      <w:r w:rsidR="5957C66A" w:rsidRPr="009D4436">
        <w:rPr>
          <w:rFonts w:eastAsia="Malgun Gothic"/>
          <w:color w:val="000000" w:themeColor="text1"/>
          <w:szCs w:val="22"/>
        </w:rPr>
        <w:t xml:space="preserve">new </w:t>
      </w:r>
      <w:r w:rsidR="0000534D" w:rsidRPr="009D4436">
        <w:rPr>
          <w:rFonts w:eastAsia="Malgun Gothic"/>
          <w:color w:val="000000" w:themeColor="text1"/>
          <w:szCs w:val="22"/>
        </w:rPr>
        <w:t xml:space="preserve">working groups or </w:t>
      </w:r>
      <w:r w:rsidR="5957C66A" w:rsidRPr="009D4436">
        <w:rPr>
          <w:rFonts w:eastAsia="Malgun Gothic"/>
          <w:color w:val="000000" w:themeColor="text1"/>
          <w:szCs w:val="22"/>
        </w:rPr>
        <w:t>subsidiary bod</w:t>
      </w:r>
      <w:r w:rsidR="0000534D" w:rsidRPr="009D4436">
        <w:rPr>
          <w:rFonts w:eastAsia="Malgun Gothic"/>
          <w:color w:val="000000" w:themeColor="text1"/>
          <w:szCs w:val="22"/>
        </w:rPr>
        <w:t>ies</w:t>
      </w:r>
      <w:r w:rsidR="5957C66A" w:rsidRPr="009D4436">
        <w:rPr>
          <w:rFonts w:eastAsia="Malgun Gothic"/>
          <w:color w:val="000000" w:themeColor="text1"/>
          <w:szCs w:val="22"/>
        </w:rPr>
        <w:t xml:space="preserve"> (</w:t>
      </w:r>
      <w:r w:rsidR="0000534D" w:rsidRPr="009D4436">
        <w:rPr>
          <w:rFonts w:eastAsia="Malgun Gothic"/>
          <w:color w:val="000000" w:themeColor="text1"/>
          <w:szCs w:val="22"/>
        </w:rPr>
        <w:t xml:space="preserve">the Working Group on Article 8(j) and </w:t>
      </w:r>
      <w:r w:rsidR="004B6A04" w:rsidRPr="009D4436">
        <w:rPr>
          <w:rFonts w:eastAsia="Malgun Gothic"/>
          <w:color w:val="000000" w:themeColor="text1"/>
          <w:szCs w:val="22"/>
        </w:rPr>
        <w:t>R</w:t>
      </w:r>
      <w:r w:rsidR="0000534D" w:rsidRPr="009D4436">
        <w:rPr>
          <w:rFonts w:eastAsia="Malgun Gothic"/>
          <w:color w:val="000000" w:themeColor="text1"/>
          <w:szCs w:val="22"/>
        </w:rPr>
        <w:t xml:space="preserve">elated </w:t>
      </w:r>
      <w:r w:rsidR="004B6A04" w:rsidRPr="009D4436">
        <w:rPr>
          <w:rFonts w:eastAsia="Malgun Gothic"/>
          <w:color w:val="000000" w:themeColor="text1"/>
          <w:szCs w:val="22"/>
        </w:rPr>
        <w:t>P</w:t>
      </w:r>
      <w:r w:rsidR="0000534D" w:rsidRPr="009D4436">
        <w:rPr>
          <w:rFonts w:eastAsia="Malgun Gothic"/>
          <w:color w:val="000000" w:themeColor="text1"/>
          <w:szCs w:val="22"/>
        </w:rPr>
        <w:t xml:space="preserve">rovisions, </w:t>
      </w:r>
      <w:r w:rsidR="0000534D" w:rsidRPr="009D4436">
        <w:rPr>
          <w:rFonts w:eastAsia="Malgun Gothic"/>
          <w:kern w:val="22"/>
          <w:szCs w:val="22"/>
        </w:rPr>
        <w:t>established</w:t>
      </w:r>
      <w:r w:rsidR="0000534D" w:rsidRPr="009D4436">
        <w:rPr>
          <w:rFonts w:eastAsia="Malgun Gothic"/>
          <w:color w:val="000000" w:themeColor="text1"/>
          <w:szCs w:val="22"/>
        </w:rPr>
        <w:t xml:space="preserve"> in 1996 and the Working Group on </w:t>
      </w:r>
      <w:r w:rsidR="004B6A04" w:rsidRPr="009D4436">
        <w:rPr>
          <w:rFonts w:eastAsia="Malgun Gothic"/>
          <w:color w:val="000000" w:themeColor="text1"/>
          <w:szCs w:val="22"/>
        </w:rPr>
        <w:t>R</w:t>
      </w:r>
      <w:r w:rsidR="0000534D" w:rsidRPr="009D4436">
        <w:rPr>
          <w:rFonts w:eastAsia="Malgun Gothic"/>
          <w:color w:val="000000" w:themeColor="text1"/>
          <w:szCs w:val="22"/>
        </w:rPr>
        <w:t xml:space="preserve">eview of </w:t>
      </w:r>
      <w:r w:rsidR="004B6A04" w:rsidRPr="009D4436">
        <w:rPr>
          <w:rFonts w:eastAsia="Malgun Gothic"/>
          <w:color w:val="000000" w:themeColor="text1"/>
          <w:szCs w:val="22"/>
        </w:rPr>
        <w:t>I</w:t>
      </w:r>
      <w:r w:rsidR="0000534D" w:rsidRPr="009D4436">
        <w:rPr>
          <w:rFonts w:eastAsia="Malgun Gothic"/>
          <w:color w:val="000000" w:themeColor="text1"/>
          <w:szCs w:val="22"/>
        </w:rPr>
        <w:t>mplementation</w:t>
      </w:r>
      <w:r w:rsidR="004B6A04" w:rsidRPr="009D4436">
        <w:rPr>
          <w:rFonts w:eastAsia="Malgun Gothic"/>
          <w:color w:val="000000" w:themeColor="text1"/>
          <w:szCs w:val="22"/>
        </w:rPr>
        <w:t xml:space="preserve"> of the Convention</w:t>
      </w:r>
      <w:r w:rsidR="0000534D" w:rsidRPr="009D4436">
        <w:rPr>
          <w:rFonts w:eastAsia="Malgun Gothic"/>
          <w:color w:val="000000" w:themeColor="text1"/>
          <w:szCs w:val="22"/>
        </w:rPr>
        <w:t xml:space="preserve">, established in 2004 and subsequently replaced by the </w:t>
      </w:r>
      <w:r w:rsidR="5957C66A" w:rsidRPr="009D4436">
        <w:rPr>
          <w:rFonts w:eastAsia="Malgun Gothic"/>
          <w:color w:val="000000" w:themeColor="text1"/>
          <w:szCs w:val="22"/>
        </w:rPr>
        <w:t>Subs</w:t>
      </w:r>
      <w:r w:rsidR="1A77D870" w:rsidRPr="009D4436">
        <w:rPr>
          <w:rFonts w:eastAsia="Malgun Gothic"/>
          <w:color w:val="000000" w:themeColor="text1"/>
          <w:szCs w:val="22"/>
        </w:rPr>
        <w:t>idiary Body on Implementation</w:t>
      </w:r>
      <w:r w:rsidR="0000534D" w:rsidRPr="009D4436">
        <w:rPr>
          <w:rFonts w:eastAsia="Malgun Gothic"/>
          <w:color w:val="000000" w:themeColor="text1"/>
          <w:szCs w:val="22"/>
        </w:rPr>
        <w:t xml:space="preserve">, established </w:t>
      </w:r>
      <w:r w:rsidR="631238F8" w:rsidRPr="009D4436">
        <w:rPr>
          <w:rFonts w:eastAsia="Malgun Gothic"/>
          <w:color w:val="000000" w:themeColor="text1"/>
          <w:szCs w:val="22"/>
        </w:rPr>
        <w:t>in 201</w:t>
      </w:r>
      <w:r w:rsidR="0000534D" w:rsidRPr="009D4436">
        <w:rPr>
          <w:rFonts w:eastAsia="Malgun Gothic"/>
          <w:color w:val="000000" w:themeColor="text1"/>
          <w:szCs w:val="22"/>
        </w:rPr>
        <w:t>4</w:t>
      </w:r>
      <w:r w:rsidR="2A84C1B6" w:rsidRPr="009D4436">
        <w:rPr>
          <w:rFonts w:eastAsia="Malgun Gothic"/>
          <w:color w:val="000000" w:themeColor="text1"/>
          <w:szCs w:val="22"/>
        </w:rPr>
        <w:t>)</w:t>
      </w:r>
      <w:r w:rsidR="6B9BA548" w:rsidRPr="009D4436">
        <w:rPr>
          <w:rFonts w:eastAsia="Malgun Gothic"/>
          <w:color w:val="000000" w:themeColor="text1"/>
          <w:szCs w:val="22"/>
        </w:rPr>
        <w:t>.</w:t>
      </w:r>
      <w:r w:rsidR="496D4631" w:rsidRPr="009D4436">
        <w:rPr>
          <w:rFonts w:eastAsia="Malgun Gothic"/>
          <w:color w:val="000000" w:themeColor="text1"/>
          <w:szCs w:val="22"/>
        </w:rPr>
        <w:t xml:space="preserve"> Other important </w:t>
      </w:r>
      <w:r w:rsidR="598C144D" w:rsidRPr="009D4436">
        <w:rPr>
          <w:rFonts w:eastAsia="Malgun Gothic"/>
          <w:color w:val="000000" w:themeColor="text1"/>
          <w:szCs w:val="22"/>
        </w:rPr>
        <w:t xml:space="preserve">milestones </w:t>
      </w:r>
      <w:r w:rsidR="7FC045FD" w:rsidRPr="009D4436">
        <w:rPr>
          <w:rFonts w:eastAsia="Malgun Gothic"/>
          <w:color w:val="000000" w:themeColor="text1"/>
          <w:szCs w:val="22"/>
        </w:rPr>
        <w:t xml:space="preserve">in the history of the Convention include </w:t>
      </w:r>
      <w:r w:rsidR="05813FC9" w:rsidRPr="009D4436">
        <w:rPr>
          <w:rFonts w:eastAsia="Malgun Gothic"/>
          <w:color w:val="000000" w:themeColor="text1"/>
          <w:szCs w:val="22"/>
        </w:rPr>
        <w:t xml:space="preserve">the adoption of </w:t>
      </w:r>
      <w:r w:rsidR="3BF7EAAC" w:rsidRPr="009D4436">
        <w:rPr>
          <w:rFonts w:eastAsia="Malgun Gothic"/>
          <w:color w:val="000000" w:themeColor="text1"/>
          <w:szCs w:val="22"/>
        </w:rPr>
        <w:t xml:space="preserve">the 2011-2020 Strategic Plan along with the Aichi </w:t>
      </w:r>
      <w:r w:rsidR="00862F0F" w:rsidRPr="009D4436">
        <w:rPr>
          <w:rFonts w:eastAsia="Malgun Gothic"/>
          <w:color w:val="000000" w:themeColor="text1"/>
          <w:szCs w:val="22"/>
        </w:rPr>
        <w:t xml:space="preserve">Biodiversity </w:t>
      </w:r>
      <w:r w:rsidR="3BF7EAAC" w:rsidRPr="009D4436">
        <w:rPr>
          <w:rFonts w:eastAsia="Malgun Gothic"/>
          <w:color w:val="000000" w:themeColor="text1"/>
          <w:szCs w:val="22"/>
        </w:rPr>
        <w:t>Targets</w:t>
      </w:r>
      <w:r w:rsidR="6873A222" w:rsidRPr="009D4436">
        <w:rPr>
          <w:rFonts w:eastAsia="Malgun Gothic"/>
          <w:color w:val="000000" w:themeColor="text1"/>
          <w:szCs w:val="22"/>
        </w:rPr>
        <w:t xml:space="preserve"> </w:t>
      </w:r>
      <w:r w:rsidR="1B6F8173" w:rsidRPr="009D4436">
        <w:rPr>
          <w:rFonts w:eastAsia="Malgun Gothic"/>
          <w:color w:val="000000" w:themeColor="text1"/>
          <w:szCs w:val="22"/>
        </w:rPr>
        <w:t>at</w:t>
      </w:r>
      <w:r w:rsidR="6873A222" w:rsidRPr="009D4436">
        <w:rPr>
          <w:rFonts w:eastAsia="Malgun Gothic"/>
          <w:color w:val="000000" w:themeColor="text1"/>
          <w:szCs w:val="22"/>
        </w:rPr>
        <w:t xml:space="preserve"> the </w:t>
      </w:r>
      <w:r w:rsidR="21AB64C6" w:rsidRPr="009D4436">
        <w:rPr>
          <w:rFonts w:eastAsia="Malgun Gothic"/>
          <w:color w:val="000000" w:themeColor="text1"/>
          <w:szCs w:val="22"/>
        </w:rPr>
        <w:t>tenth</w:t>
      </w:r>
      <w:r w:rsidR="6873A222" w:rsidRPr="009D4436">
        <w:rPr>
          <w:rFonts w:eastAsia="Malgun Gothic"/>
          <w:color w:val="000000" w:themeColor="text1"/>
          <w:szCs w:val="22"/>
        </w:rPr>
        <w:t xml:space="preserve"> meeting of the Conference of Parties</w:t>
      </w:r>
      <w:r w:rsidR="1FB7AD34" w:rsidRPr="009D4436">
        <w:rPr>
          <w:rFonts w:eastAsia="Malgun Gothic"/>
          <w:color w:val="000000" w:themeColor="text1"/>
          <w:szCs w:val="22"/>
        </w:rPr>
        <w:t xml:space="preserve"> and</w:t>
      </w:r>
      <w:r w:rsidR="382B572D" w:rsidRPr="009D4436">
        <w:rPr>
          <w:rFonts w:eastAsia="Malgun Gothic"/>
          <w:color w:val="000000" w:themeColor="text1"/>
          <w:szCs w:val="22"/>
        </w:rPr>
        <w:t xml:space="preserve"> the preparation of the post-2020 global biodiversity framework</w:t>
      </w:r>
      <w:r w:rsidR="7CE14966" w:rsidRPr="009D4436">
        <w:rPr>
          <w:rFonts w:eastAsia="Malgun Gothic"/>
          <w:color w:val="000000" w:themeColor="text1"/>
          <w:szCs w:val="22"/>
        </w:rPr>
        <w:t>.</w:t>
      </w:r>
      <w:r w:rsidR="447ECF31" w:rsidRPr="009D4436">
        <w:rPr>
          <w:rFonts w:eastAsia="Malgun Gothic"/>
          <w:color w:val="000000" w:themeColor="text1"/>
          <w:szCs w:val="22"/>
        </w:rPr>
        <w:t xml:space="preserve"> In addition, the Nagoya</w:t>
      </w:r>
      <w:r w:rsidR="00EE2401" w:rsidRPr="009D4436">
        <w:rPr>
          <w:rFonts w:eastAsia="Malgun Gothic"/>
          <w:color w:val="000000" w:themeColor="text1"/>
          <w:szCs w:val="22"/>
        </w:rPr>
        <w:t>–</w:t>
      </w:r>
      <w:r w:rsidR="447ECF31" w:rsidRPr="009D4436">
        <w:rPr>
          <w:rFonts w:eastAsia="Malgun Gothic"/>
          <w:color w:val="000000" w:themeColor="text1"/>
          <w:szCs w:val="22"/>
        </w:rPr>
        <w:t>Ku</w:t>
      </w:r>
      <w:r w:rsidR="157FD25F" w:rsidRPr="009D4436">
        <w:rPr>
          <w:rFonts w:eastAsia="Malgun Gothic"/>
          <w:color w:val="000000" w:themeColor="text1"/>
          <w:szCs w:val="22"/>
        </w:rPr>
        <w:t>ala Lump</w:t>
      </w:r>
      <w:r w:rsidR="00751CC8" w:rsidRPr="009D4436">
        <w:rPr>
          <w:rFonts w:eastAsia="Malgun Gothic"/>
          <w:color w:val="000000" w:themeColor="text1"/>
          <w:szCs w:val="22"/>
        </w:rPr>
        <w:t>u</w:t>
      </w:r>
      <w:r w:rsidR="157FD25F" w:rsidRPr="009D4436">
        <w:rPr>
          <w:rFonts w:eastAsia="Malgun Gothic"/>
          <w:color w:val="000000" w:themeColor="text1"/>
          <w:szCs w:val="22"/>
        </w:rPr>
        <w:t>r Supplementary Protocol on Liability and Redress was adopted in 2010 as a supplementary Protocol to the Cartagena Protocol on Biosafety.</w:t>
      </w:r>
      <w:r w:rsidR="007C5EBF" w:rsidRPr="009D4436">
        <w:rPr>
          <w:rFonts w:eastAsia="Malgun Gothic"/>
          <w:color w:val="000000" w:themeColor="text1"/>
          <w:szCs w:val="22"/>
        </w:rPr>
        <w:t xml:space="preserve"> This supplementary Protocol came into effect in 2018.</w:t>
      </w:r>
    </w:p>
    <w:p w14:paraId="46C3FAD5" w14:textId="7BD1C49B" w:rsidR="00930900" w:rsidRPr="009D4436" w:rsidRDefault="48E2D028" w:rsidP="007463FC">
      <w:pPr>
        <w:pStyle w:val="Para10"/>
        <w:keepLines/>
        <w:numPr>
          <w:ilvl w:val="0"/>
          <w:numId w:val="8"/>
        </w:numPr>
        <w:suppressLineNumbers/>
        <w:suppressAutoHyphens/>
        <w:ind w:left="0" w:firstLine="0"/>
        <w:rPr>
          <w:rFonts w:asciiTheme="minorEastAsia" w:eastAsiaTheme="minorEastAsia" w:hAnsiTheme="minorEastAsia" w:cstheme="minorEastAsia"/>
          <w:szCs w:val="22"/>
        </w:rPr>
      </w:pPr>
      <w:r w:rsidRPr="009D4436">
        <w:rPr>
          <w:rFonts w:eastAsia="Malgun Gothic"/>
          <w:color w:val="000000" w:themeColor="text1"/>
          <w:szCs w:val="22"/>
        </w:rPr>
        <w:t>T</w:t>
      </w:r>
      <w:r w:rsidR="227B771A" w:rsidRPr="009D4436">
        <w:rPr>
          <w:rFonts w:eastAsia="Malgun Gothic"/>
          <w:color w:val="000000" w:themeColor="text1"/>
          <w:szCs w:val="22"/>
        </w:rPr>
        <w:t>he evolution of the core posts authorized by the Conference of the Part</w:t>
      </w:r>
      <w:r w:rsidR="2A48E50B" w:rsidRPr="009D4436">
        <w:rPr>
          <w:rFonts w:eastAsia="Malgun Gothic"/>
          <w:color w:val="000000" w:themeColor="text1"/>
          <w:szCs w:val="22"/>
        </w:rPr>
        <w:t>ies</w:t>
      </w:r>
      <w:r w:rsidR="227B771A" w:rsidRPr="009D4436">
        <w:rPr>
          <w:rFonts w:eastAsia="Malgun Gothic"/>
          <w:color w:val="000000" w:themeColor="text1"/>
          <w:szCs w:val="22"/>
        </w:rPr>
        <w:t xml:space="preserve"> </w:t>
      </w:r>
      <w:r w:rsidR="1489C22F" w:rsidRPr="009D4436">
        <w:rPr>
          <w:rFonts w:eastAsia="Malgun Gothic"/>
          <w:color w:val="000000" w:themeColor="text1"/>
          <w:szCs w:val="22"/>
        </w:rPr>
        <w:t xml:space="preserve">since </w:t>
      </w:r>
      <w:r w:rsidR="00FC459B" w:rsidRPr="009D4436">
        <w:rPr>
          <w:rFonts w:eastAsia="Malgun Gothic"/>
          <w:color w:val="000000" w:themeColor="text1"/>
          <w:szCs w:val="22"/>
        </w:rPr>
        <w:t>its</w:t>
      </w:r>
      <w:r w:rsidR="00EE2401" w:rsidRPr="009D4436">
        <w:rPr>
          <w:rFonts w:eastAsia="Malgun Gothic"/>
          <w:color w:val="000000" w:themeColor="text1"/>
          <w:szCs w:val="22"/>
        </w:rPr>
        <w:t xml:space="preserve"> third meeting </w:t>
      </w:r>
      <w:r w:rsidR="30A3525A" w:rsidRPr="009D4436">
        <w:rPr>
          <w:rFonts w:eastAsia="Malgun Gothic"/>
          <w:color w:val="000000" w:themeColor="text1"/>
          <w:szCs w:val="22"/>
        </w:rPr>
        <w:t xml:space="preserve">is summarized in figure </w:t>
      </w:r>
      <w:r w:rsidR="00C56E60" w:rsidRPr="009D4436">
        <w:rPr>
          <w:rFonts w:eastAsia="Malgun Gothic"/>
          <w:color w:val="000000" w:themeColor="text1"/>
          <w:szCs w:val="22"/>
        </w:rPr>
        <w:t>2</w:t>
      </w:r>
      <w:r w:rsidR="30A3525A" w:rsidRPr="009D4436">
        <w:rPr>
          <w:rFonts w:eastAsia="Malgun Gothic"/>
          <w:color w:val="000000" w:themeColor="text1"/>
          <w:szCs w:val="22"/>
        </w:rPr>
        <w:t xml:space="preserve"> below</w:t>
      </w:r>
      <w:r w:rsidR="227B771A" w:rsidRPr="009D4436">
        <w:rPr>
          <w:rFonts w:eastAsia="Malgun Gothic"/>
          <w:color w:val="000000" w:themeColor="text1"/>
          <w:szCs w:val="22"/>
        </w:rPr>
        <w:t xml:space="preserve">. </w:t>
      </w:r>
      <w:r w:rsidR="58CC5210" w:rsidRPr="009D4436">
        <w:rPr>
          <w:rFonts w:eastAsia="Malgun Gothic"/>
          <w:color w:val="000000" w:themeColor="text1"/>
          <w:szCs w:val="22"/>
        </w:rPr>
        <w:t>T</w:t>
      </w:r>
      <w:r w:rsidR="227B771A" w:rsidRPr="009D4436">
        <w:rPr>
          <w:rFonts w:eastAsia="Malgun Gothic"/>
          <w:color w:val="000000" w:themeColor="text1"/>
          <w:szCs w:val="22"/>
        </w:rPr>
        <w:t>he number of core posts has</w:t>
      </w:r>
      <w:r w:rsidR="4AF6E0B2" w:rsidRPr="009D4436">
        <w:rPr>
          <w:rFonts w:eastAsia="Malgun Gothic"/>
          <w:color w:val="000000" w:themeColor="text1"/>
          <w:szCs w:val="22"/>
        </w:rPr>
        <w:t xml:space="preserve"> increased over</w:t>
      </w:r>
      <w:r w:rsidR="000A7330" w:rsidRPr="009D4436">
        <w:rPr>
          <w:rFonts w:eastAsia="Malgun Gothic"/>
          <w:color w:val="000000" w:themeColor="text1"/>
          <w:szCs w:val="22"/>
        </w:rPr>
        <w:t xml:space="preserve"> </w:t>
      </w:r>
      <w:r w:rsidR="4AF6E0B2" w:rsidRPr="009D4436">
        <w:rPr>
          <w:rFonts w:eastAsia="Malgun Gothic"/>
          <w:color w:val="000000" w:themeColor="text1"/>
          <w:szCs w:val="22"/>
        </w:rPr>
        <w:t xml:space="preserve">time but </w:t>
      </w:r>
      <w:r w:rsidR="6B5F83FB" w:rsidRPr="009D4436">
        <w:rPr>
          <w:rFonts w:eastAsia="Malgun Gothic"/>
          <w:color w:val="000000" w:themeColor="text1"/>
          <w:szCs w:val="22"/>
        </w:rPr>
        <w:t>has only</w:t>
      </w:r>
      <w:r w:rsidR="761F349E" w:rsidRPr="009D4436">
        <w:rPr>
          <w:rFonts w:eastAsia="Malgun Gothic"/>
          <w:color w:val="000000" w:themeColor="text1"/>
          <w:szCs w:val="22"/>
        </w:rPr>
        <w:t xml:space="preserve"> marginally c</w:t>
      </w:r>
      <w:r w:rsidR="6856D6C8" w:rsidRPr="009D4436">
        <w:rPr>
          <w:rFonts w:eastAsia="Malgun Gothic"/>
          <w:color w:val="000000" w:themeColor="text1"/>
          <w:szCs w:val="22"/>
        </w:rPr>
        <w:t xml:space="preserve">hanged since </w:t>
      </w:r>
      <w:r w:rsidR="000A7330" w:rsidRPr="009D4436">
        <w:rPr>
          <w:rFonts w:eastAsia="Malgun Gothic"/>
          <w:color w:val="000000" w:themeColor="text1"/>
          <w:szCs w:val="22"/>
        </w:rPr>
        <w:t>the eleventh meeting of the Conference of the Parties</w:t>
      </w:r>
      <w:r w:rsidR="21D2B485" w:rsidRPr="009D4436">
        <w:rPr>
          <w:rFonts w:eastAsia="Malgun Gothic"/>
          <w:color w:val="000000" w:themeColor="text1"/>
          <w:szCs w:val="22"/>
        </w:rPr>
        <w:t xml:space="preserve"> and has </w:t>
      </w:r>
      <w:r w:rsidR="227B771A" w:rsidRPr="009D4436">
        <w:rPr>
          <w:rFonts w:eastAsia="Malgun Gothic"/>
          <w:color w:val="000000" w:themeColor="text1"/>
          <w:szCs w:val="22"/>
        </w:rPr>
        <w:t xml:space="preserve">remained unchanged since </w:t>
      </w:r>
      <w:r w:rsidR="00C3554D" w:rsidRPr="009D4436">
        <w:rPr>
          <w:rFonts w:eastAsia="Malgun Gothic"/>
          <w:color w:val="000000" w:themeColor="text1"/>
          <w:szCs w:val="22"/>
        </w:rPr>
        <w:t>its thirteenth meeting</w:t>
      </w:r>
      <w:r w:rsidR="183A4B52" w:rsidRPr="009D4436">
        <w:rPr>
          <w:rFonts w:eastAsia="Malgun Gothic"/>
          <w:color w:val="000000" w:themeColor="text1"/>
          <w:szCs w:val="22"/>
        </w:rPr>
        <w:t>.</w:t>
      </w:r>
      <w:r w:rsidR="227B771A" w:rsidRPr="009D4436">
        <w:rPr>
          <w:rFonts w:eastAsia="Malgun Gothic"/>
          <w:color w:val="000000" w:themeColor="text1"/>
          <w:szCs w:val="22"/>
        </w:rPr>
        <w:t xml:space="preserve"> Further details on core funded posts are summarized in </w:t>
      </w:r>
      <w:r w:rsidR="003864F0" w:rsidRPr="009D4436">
        <w:rPr>
          <w:rFonts w:eastAsia="Malgun Gothic"/>
          <w:color w:val="000000" w:themeColor="text1"/>
          <w:szCs w:val="22"/>
        </w:rPr>
        <w:t>a</w:t>
      </w:r>
      <w:r w:rsidR="2BB2A754" w:rsidRPr="009D4436">
        <w:rPr>
          <w:rFonts w:eastAsia="Malgun Gothic"/>
          <w:color w:val="000000" w:themeColor="text1"/>
          <w:szCs w:val="22"/>
        </w:rPr>
        <w:t>nnex</w:t>
      </w:r>
      <w:r w:rsidR="70D51A71" w:rsidRPr="009D4436">
        <w:rPr>
          <w:rFonts w:eastAsia="Malgun Gothic"/>
          <w:color w:val="000000" w:themeColor="text1"/>
          <w:szCs w:val="22"/>
        </w:rPr>
        <w:t xml:space="preserve"> </w:t>
      </w:r>
      <w:r w:rsidR="003864F0" w:rsidRPr="009D4436">
        <w:rPr>
          <w:rFonts w:eastAsia="Malgun Gothic"/>
          <w:color w:val="000000" w:themeColor="text1"/>
          <w:szCs w:val="22"/>
        </w:rPr>
        <w:t>I</w:t>
      </w:r>
      <w:r w:rsidR="007627E1" w:rsidRPr="009D4436">
        <w:rPr>
          <w:rFonts w:eastAsia="Malgun Gothic"/>
          <w:color w:val="000000" w:themeColor="text1"/>
          <w:szCs w:val="22"/>
        </w:rPr>
        <w:t xml:space="preserve"> below</w:t>
      </w:r>
      <w:r w:rsidR="227B771A" w:rsidRPr="009D4436">
        <w:rPr>
          <w:rFonts w:eastAsia="Malgun Gothic"/>
          <w:color w:val="000000" w:themeColor="text1"/>
          <w:szCs w:val="22"/>
        </w:rPr>
        <w:t>.</w:t>
      </w:r>
    </w:p>
    <w:p w14:paraId="2274DDFB" w14:textId="3970704F" w:rsidR="001E081B" w:rsidRPr="009D4436" w:rsidRDefault="00412D4E" w:rsidP="007463FC">
      <w:pPr>
        <w:pStyle w:val="Para10"/>
        <w:keepLines/>
        <w:numPr>
          <w:ilvl w:val="0"/>
          <w:numId w:val="0"/>
        </w:numPr>
        <w:suppressLineNumbers/>
        <w:suppressAutoHyphens/>
        <w:rPr>
          <w:rFonts w:eastAsia="Malgun Gothic"/>
          <w:b/>
          <w:bCs/>
          <w:szCs w:val="22"/>
        </w:rPr>
      </w:pPr>
      <w:r w:rsidRPr="009D4436">
        <w:rPr>
          <w:rFonts w:eastAsia="Malgun Gothic"/>
          <w:b/>
          <w:bCs/>
          <w:szCs w:val="22"/>
        </w:rPr>
        <w:t xml:space="preserve">Figure </w:t>
      </w:r>
      <w:r w:rsidR="4A16ABAE" w:rsidRPr="009D4436">
        <w:rPr>
          <w:rFonts w:eastAsia="Malgun Gothic"/>
          <w:b/>
          <w:bCs/>
          <w:szCs w:val="22"/>
        </w:rPr>
        <w:t>2</w:t>
      </w:r>
      <w:r w:rsidRPr="009D4436">
        <w:rPr>
          <w:rFonts w:eastAsia="Malgun Gothic"/>
          <w:szCs w:val="22"/>
        </w:rPr>
        <w:t xml:space="preserve">: </w:t>
      </w:r>
      <w:r w:rsidR="007C5052" w:rsidRPr="009D4436">
        <w:rPr>
          <w:rFonts w:eastAsia="Malgun Gothic"/>
          <w:b/>
          <w:bCs/>
          <w:szCs w:val="22"/>
        </w:rPr>
        <w:t>Evolution</w:t>
      </w:r>
      <w:r w:rsidRPr="009D4436">
        <w:rPr>
          <w:rFonts w:eastAsia="Malgun Gothic"/>
          <w:b/>
          <w:bCs/>
          <w:szCs w:val="22"/>
        </w:rPr>
        <w:t xml:space="preserve"> </w:t>
      </w:r>
      <w:r w:rsidR="00BF2D18" w:rsidRPr="009D4436">
        <w:rPr>
          <w:rFonts w:eastAsia="Malgun Gothic"/>
          <w:b/>
          <w:bCs/>
          <w:szCs w:val="22"/>
        </w:rPr>
        <w:t>of</w:t>
      </w:r>
      <w:r w:rsidRPr="009D4436">
        <w:rPr>
          <w:rFonts w:eastAsia="Malgun Gothic"/>
          <w:b/>
          <w:bCs/>
          <w:szCs w:val="22"/>
        </w:rPr>
        <w:t xml:space="preserve"> core funded posts </w:t>
      </w:r>
      <w:r w:rsidR="00B22289" w:rsidRPr="009D4436">
        <w:rPr>
          <w:rFonts w:eastAsia="Malgun Gothic"/>
          <w:b/>
          <w:bCs/>
          <w:szCs w:val="22"/>
        </w:rPr>
        <w:t xml:space="preserve">at the Secretariat </w:t>
      </w:r>
      <w:r w:rsidR="00BF2D18" w:rsidRPr="009D4436">
        <w:rPr>
          <w:rFonts w:eastAsia="Malgun Gothic"/>
          <w:b/>
          <w:bCs/>
          <w:szCs w:val="22"/>
        </w:rPr>
        <w:t xml:space="preserve">from </w:t>
      </w:r>
      <w:r w:rsidR="002C62E5" w:rsidRPr="009D4436">
        <w:rPr>
          <w:rFonts w:eastAsia="Malgun Gothic"/>
          <w:b/>
          <w:bCs/>
          <w:szCs w:val="22"/>
        </w:rPr>
        <w:t>COP</w:t>
      </w:r>
      <w:r w:rsidR="000112F8" w:rsidRPr="009D4436">
        <w:rPr>
          <w:rFonts w:eastAsia="Malgun Gothic"/>
          <w:b/>
          <w:bCs/>
          <w:szCs w:val="22"/>
        </w:rPr>
        <w:t> </w:t>
      </w:r>
      <w:r w:rsidR="002C62E5" w:rsidRPr="009D4436">
        <w:rPr>
          <w:rFonts w:eastAsia="Malgun Gothic"/>
          <w:b/>
          <w:bCs/>
          <w:szCs w:val="22"/>
        </w:rPr>
        <w:t>3 (</w:t>
      </w:r>
      <w:r w:rsidR="00BF2D18" w:rsidRPr="009D4436">
        <w:rPr>
          <w:rFonts w:eastAsia="Malgun Gothic"/>
          <w:b/>
          <w:bCs/>
          <w:szCs w:val="22"/>
        </w:rPr>
        <w:t>1996</w:t>
      </w:r>
      <w:r w:rsidR="002C62E5" w:rsidRPr="009D4436">
        <w:rPr>
          <w:rFonts w:eastAsia="Malgun Gothic"/>
          <w:b/>
          <w:bCs/>
          <w:szCs w:val="22"/>
        </w:rPr>
        <w:t>)</w:t>
      </w:r>
      <w:r w:rsidR="00BF2D18" w:rsidRPr="009D4436">
        <w:rPr>
          <w:rFonts w:eastAsia="Malgun Gothic"/>
          <w:b/>
          <w:bCs/>
          <w:szCs w:val="22"/>
        </w:rPr>
        <w:t xml:space="preserve"> to date</w:t>
      </w:r>
    </w:p>
    <w:p w14:paraId="185E7A00" w14:textId="65A88606" w:rsidR="00EB6760" w:rsidRPr="009D4436" w:rsidRDefault="00EB6760" w:rsidP="007463FC">
      <w:pPr>
        <w:pStyle w:val="Para10"/>
        <w:keepLines/>
        <w:numPr>
          <w:ilvl w:val="0"/>
          <w:numId w:val="0"/>
        </w:numPr>
        <w:suppressLineNumbers/>
        <w:suppressAutoHyphens/>
        <w:rPr>
          <w:rFonts w:eastAsia="Malgun Gothic"/>
          <w:b/>
          <w:bCs/>
        </w:rPr>
      </w:pPr>
      <w:r w:rsidRPr="009D4436">
        <w:rPr>
          <w:noProof/>
        </w:rPr>
        <w:drawing>
          <wp:inline distT="0" distB="0" distL="0" distR="0" wp14:anchorId="0D2A6F39" wp14:editId="6C6E53F1">
            <wp:extent cx="5778500" cy="2533650"/>
            <wp:effectExtent l="0" t="0" r="12700" b="0"/>
            <wp:docPr id="2" name="Chart 2">
              <a:extLst xmlns:a="http://schemas.openxmlformats.org/drawingml/2006/main">
                <a:ext uri="{FF2B5EF4-FFF2-40B4-BE49-F238E27FC236}">
                  <a16:creationId xmlns:a16="http://schemas.microsoft.com/office/drawing/2014/main" id="{034DAAF6-897D-C353-F01B-3F37A2027D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618F914" w14:textId="474F04E2" w:rsidR="00D25E5E" w:rsidRPr="009D4436" w:rsidRDefault="003D2B7B" w:rsidP="007463FC">
      <w:pPr>
        <w:pStyle w:val="Para10"/>
        <w:keepLines/>
        <w:numPr>
          <w:ilvl w:val="0"/>
          <w:numId w:val="8"/>
        </w:numPr>
        <w:suppressLineNumbers/>
        <w:suppressAutoHyphens/>
        <w:ind w:left="0" w:firstLine="0"/>
        <w:rPr>
          <w:szCs w:val="22"/>
        </w:rPr>
      </w:pPr>
      <w:r w:rsidRPr="009D4436">
        <w:rPr>
          <w:szCs w:val="22"/>
        </w:rPr>
        <w:lastRenderedPageBreak/>
        <w:t>Meanwhile</w:t>
      </w:r>
      <w:r w:rsidR="00A9256E" w:rsidRPr="009D4436">
        <w:rPr>
          <w:szCs w:val="22"/>
        </w:rPr>
        <w:t xml:space="preserve">, there has been </w:t>
      </w:r>
      <w:r w:rsidR="001D0458" w:rsidRPr="009D4436">
        <w:rPr>
          <w:szCs w:val="22"/>
        </w:rPr>
        <w:t>a steady</w:t>
      </w:r>
      <w:r w:rsidR="00A9256E" w:rsidRPr="009D4436">
        <w:rPr>
          <w:szCs w:val="22"/>
        </w:rPr>
        <w:t xml:space="preserve"> </w:t>
      </w:r>
      <w:r w:rsidR="00CF4416" w:rsidRPr="009D4436">
        <w:rPr>
          <w:szCs w:val="22"/>
        </w:rPr>
        <w:t>expansion</w:t>
      </w:r>
      <w:r w:rsidR="00A9256E" w:rsidRPr="009D4436">
        <w:rPr>
          <w:szCs w:val="22"/>
        </w:rPr>
        <w:t xml:space="preserve"> in mandates whereby the nature, </w:t>
      </w:r>
      <w:r w:rsidR="008679B3" w:rsidRPr="009D4436">
        <w:rPr>
          <w:szCs w:val="22"/>
        </w:rPr>
        <w:t>scope,</w:t>
      </w:r>
      <w:r w:rsidR="00A9256E" w:rsidRPr="009D4436">
        <w:rPr>
          <w:szCs w:val="22"/>
        </w:rPr>
        <w:t xml:space="preserve"> and complexity of the</w:t>
      </w:r>
      <w:r w:rsidR="00A835AD" w:rsidRPr="009D4436">
        <w:rPr>
          <w:szCs w:val="22"/>
        </w:rPr>
        <w:t xml:space="preserve"> demands on</w:t>
      </w:r>
      <w:r w:rsidR="00A9256E" w:rsidRPr="009D4436">
        <w:rPr>
          <w:szCs w:val="22"/>
        </w:rPr>
        <w:t xml:space="preserve"> the Secretariat ha</w:t>
      </w:r>
      <w:r w:rsidR="00A835AD" w:rsidRPr="009D4436">
        <w:rPr>
          <w:szCs w:val="22"/>
        </w:rPr>
        <w:t>ve</w:t>
      </w:r>
      <w:r w:rsidR="00A9256E" w:rsidRPr="009D4436">
        <w:rPr>
          <w:szCs w:val="22"/>
        </w:rPr>
        <w:t xml:space="preserve"> </w:t>
      </w:r>
      <w:r w:rsidR="00CF4416" w:rsidRPr="009D4436">
        <w:rPr>
          <w:szCs w:val="22"/>
        </w:rPr>
        <w:t>increased</w:t>
      </w:r>
      <w:r w:rsidR="00A9256E" w:rsidRPr="009D4436">
        <w:rPr>
          <w:szCs w:val="22"/>
        </w:rPr>
        <w:t xml:space="preserve"> over time without the commensurate resources needed to carry out the work</w:t>
      </w:r>
      <w:r w:rsidR="00AE4027" w:rsidRPr="009D4436">
        <w:rPr>
          <w:szCs w:val="22"/>
        </w:rPr>
        <w:t xml:space="preserve"> effectively. </w:t>
      </w:r>
      <w:r w:rsidR="003F6CD9" w:rsidRPr="009D4436">
        <w:rPr>
          <w:szCs w:val="22"/>
        </w:rPr>
        <w:t xml:space="preserve">The various </w:t>
      </w:r>
      <w:r w:rsidR="00A9256E" w:rsidRPr="009D4436">
        <w:rPr>
          <w:szCs w:val="22"/>
        </w:rPr>
        <w:t xml:space="preserve">thematic and cross-cutting areas that form the basis of the Secretariat’s </w:t>
      </w:r>
      <w:r w:rsidR="00A3452B" w:rsidRPr="009D4436">
        <w:rPr>
          <w:szCs w:val="22"/>
        </w:rPr>
        <w:t xml:space="preserve">programme of </w:t>
      </w:r>
      <w:r w:rsidR="00A9256E" w:rsidRPr="009D4436">
        <w:rPr>
          <w:szCs w:val="22"/>
        </w:rPr>
        <w:t>work have been identified and adopted</w:t>
      </w:r>
      <w:r w:rsidR="00981DA5" w:rsidRPr="009D4436">
        <w:rPr>
          <w:szCs w:val="22"/>
        </w:rPr>
        <w:t xml:space="preserve"> </w:t>
      </w:r>
      <w:r w:rsidR="00A9256E" w:rsidRPr="009D4436">
        <w:rPr>
          <w:szCs w:val="22"/>
        </w:rPr>
        <w:t xml:space="preserve">by the successive meetings of the Conference of the Parties and the </w:t>
      </w:r>
      <w:r w:rsidR="00EE49C8" w:rsidRPr="009D4436">
        <w:rPr>
          <w:szCs w:val="22"/>
        </w:rPr>
        <w:t>m</w:t>
      </w:r>
      <w:r w:rsidR="00A9256E" w:rsidRPr="009D4436">
        <w:rPr>
          <w:szCs w:val="22"/>
        </w:rPr>
        <w:t>eetings of the Parties of its two Protocols</w:t>
      </w:r>
      <w:r w:rsidR="00832D05" w:rsidRPr="009D4436">
        <w:rPr>
          <w:szCs w:val="22"/>
        </w:rPr>
        <w:t xml:space="preserve"> without </w:t>
      </w:r>
      <w:r w:rsidR="000B1EF9" w:rsidRPr="009D4436">
        <w:rPr>
          <w:szCs w:val="22"/>
        </w:rPr>
        <w:t>systematic assessment of</w:t>
      </w:r>
      <w:r w:rsidR="002778C9" w:rsidRPr="009D4436">
        <w:rPr>
          <w:szCs w:val="22"/>
        </w:rPr>
        <w:t xml:space="preserve"> Secretariat-wide</w:t>
      </w:r>
      <w:r w:rsidR="000B1EF9" w:rsidRPr="009D4436">
        <w:rPr>
          <w:szCs w:val="22"/>
        </w:rPr>
        <w:t xml:space="preserve"> resource needs and organizational implications</w:t>
      </w:r>
      <w:r w:rsidR="00A9256E" w:rsidRPr="009D4436">
        <w:rPr>
          <w:szCs w:val="22"/>
        </w:rPr>
        <w:t xml:space="preserve">. </w:t>
      </w:r>
      <w:r w:rsidR="00743118" w:rsidRPr="009D4436">
        <w:rPr>
          <w:szCs w:val="22"/>
        </w:rPr>
        <w:t>A</w:t>
      </w:r>
      <w:r w:rsidR="00036532" w:rsidRPr="009D4436">
        <w:rPr>
          <w:szCs w:val="22"/>
        </w:rPr>
        <w:t xml:space="preserve">nnex </w:t>
      </w:r>
      <w:r w:rsidR="00EE49C8" w:rsidRPr="009D4436">
        <w:rPr>
          <w:szCs w:val="22"/>
        </w:rPr>
        <w:t>II</w:t>
      </w:r>
      <w:r w:rsidR="00873669" w:rsidRPr="009D4436">
        <w:rPr>
          <w:szCs w:val="22"/>
        </w:rPr>
        <w:t xml:space="preserve"> summarizes the major areas of work that were </w:t>
      </w:r>
      <w:r w:rsidR="00873669" w:rsidRPr="009D4436">
        <w:rPr>
          <w:rFonts w:eastAsia="Malgun Gothic"/>
          <w:kern w:val="22"/>
          <w:szCs w:val="22"/>
        </w:rPr>
        <w:t>launched</w:t>
      </w:r>
      <w:r w:rsidR="00873669" w:rsidRPr="009D4436">
        <w:rPr>
          <w:szCs w:val="22"/>
        </w:rPr>
        <w:t xml:space="preserve"> or expanded </w:t>
      </w:r>
      <w:proofErr w:type="gramStart"/>
      <w:r w:rsidR="00873669" w:rsidRPr="009D4436">
        <w:rPr>
          <w:szCs w:val="22"/>
        </w:rPr>
        <w:t>as a result of</w:t>
      </w:r>
      <w:proofErr w:type="gramEnd"/>
      <w:r w:rsidR="00873669" w:rsidRPr="009D4436">
        <w:rPr>
          <w:szCs w:val="22"/>
        </w:rPr>
        <w:t xml:space="preserve"> the various </w:t>
      </w:r>
      <w:r w:rsidR="00DA471B" w:rsidRPr="009D4436">
        <w:rPr>
          <w:szCs w:val="22"/>
        </w:rPr>
        <w:t xml:space="preserve">COP </w:t>
      </w:r>
      <w:r w:rsidR="00873669" w:rsidRPr="009D4436">
        <w:rPr>
          <w:szCs w:val="22"/>
        </w:rPr>
        <w:t xml:space="preserve">decisions taken at its last five meetings and the </w:t>
      </w:r>
      <w:r w:rsidR="006D667F" w:rsidRPr="009D4436">
        <w:rPr>
          <w:szCs w:val="22"/>
        </w:rPr>
        <w:t xml:space="preserve">human </w:t>
      </w:r>
      <w:r w:rsidR="00873669" w:rsidRPr="009D4436">
        <w:rPr>
          <w:szCs w:val="22"/>
        </w:rPr>
        <w:t xml:space="preserve">resources </w:t>
      </w:r>
      <w:r w:rsidR="006D667F" w:rsidRPr="009D4436">
        <w:rPr>
          <w:szCs w:val="22"/>
        </w:rPr>
        <w:t>made</w:t>
      </w:r>
      <w:r w:rsidR="00873669" w:rsidRPr="009D4436">
        <w:rPr>
          <w:szCs w:val="22"/>
        </w:rPr>
        <w:t xml:space="preserve"> available to the Secretariat during the same period. </w:t>
      </w:r>
    </w:p>
    <w:p w14:paraId="7EF009B9" w14:textId="381B3332" w:rsidR="007627E1" w:rsidRPr="009D4436" w:rsidRDefault="00C72689" w:rsidP="007463FC">
      <w:pPr>
        <w:pStyle w:val="Para10"/>
        <w:keepLines/>
        <w:numPr>
          <w:ilvl w:val="0"/>
          <w:numId w:val="8"/>
        </w:numPr>
        <w:suppressLineNumbers/>
        <w:suppressAutoHyphens/>
        <w:ind w:left="0" w:firstLine="0"/>
        <w:rPr>
          <w:szCs w:val="22"/>
        </w:rPr>
      </w:pPr>
      <w:r w:rsidRPr="009D4436">
        <w:rPr>
          <w:szCs w:val="22"/>
        </w:rPr>
        <w:t>The Secretariat</w:t>
      </w:r>
      <w:r w:rsidR="00496341" w:rsidRPr="009D4436">
        <w:rPr>
          <w:szCs w:val="22"/>
        </w:rPr>
        <w:t xml:space="preserve">’s programme of work is </w:t>
      </w:r>
      <w:r w:rsidR="00701A20" w:rsidRPr="009D4436">
        <w:rPr>
          <w:szCs w:val="22"/>
        </w:rPr>
        <w:t>based</w:t>
      </w:r>
      <w:r w:rsidR="00D76427" w:rsidRPr="009D4436">
        <w:rPr>
          <w:szCs w:val="22"/>
        </w:rPr>
        <w:t xml:space="preserve"> </w:t>
      </w:r>
      <w:r w:rsidR="008A0BF7" w:rsidRPr="009D4436">
        <w:rPr>
          <w:szCs w:val="22"/>
        </w:rPr>
        <w:t xml:space="preserve">primarily </w:t>
      </w:r>
      <w:r w:rsidR="00D76427" w:rsidRPr="009D4436">
        <w:rPr>
          <w:szCs w:val="22"/>
        </w:rPr>
        <w:t xml:space="preserve">on the requests </w:t>
      </w:r>
      <w:r w:rsidR="00CC65E4" w:rsidRPr="009D4436">
        <w:rPr>
          <w:szCs w:val="22"/>
        </w:rPr>
        <w:t xml:space="preserve">made </w:t>
      </w:r>
      <w:r w:rsidR="00D76427" w:rsidRPr="009D4436">
        <w:rPr>
          <w:szCs w:val="22"/>
        </w:rPr>
        <w:t>to the Executive Secretary</w:t>
      </w:r>
      <w:r w:rsidR="00CC65E4" w:rsidRPr="009D4436">
        <w:rPr>
          <w:szCs w:val="22"/>
        </w:rPr>
        <w:t xml:space="preserve"> </w:t>
      </w:r>
      <w:r w:rsidR="005D0012" w:rsidRPr="009D4436">
        <w:rPr>
          <w:szCs w:val="22"/>
        </w:rPr>
        <w:t xml:space="preserve">in decisions adopted </w:t>
      </w:r>
      <w:r w:rsidR="00CC65E4" w:rsidRPr="009D4436">
        <w:rPr>
          <w:szCs w:val="22"/>
        </w:rPr>
        <w:t xml:space="preserve">during </w:t>
      </w:r>
      <w:r w:rsidR="004945C0" w:rsidRPr="009D4436">
        <w:rPr>
          <w:szCs w:val="22"/>
        </w:rPr>
        <w:t>major meetings</w:t>
      </w:r>
      <w:r w:rsidR="00782C89" w:rsidRPr="009D4436">
        <w:rPr>
          <w:szCs w:val="22"/>
        </w:rPr>
        <w:t xml:space="preserve"> and</w:t>
      </w:r>
      <w:r w:rsidR="008B3D93" w:rsidRPr="009D4436">
        <w:rPr>
          <w:szCs w:val="22"/>
        </w:rPr>
        <w:t xml:space="preserve">, these requests have grown significantly over </w:t>
      </w:r>
      <w:r w:rsidR="00004767" w:rsidRPr="009D4436">
        <w:rPr>
          <w:szCs w:val="22"/>
        </w:rPr>
        <w:t>time</w:t>
      </w:r>
      <w:r w:rsidR="00782C89" w:rsidRPr="009D4436">
        <w:rPr>
          <w:szCs w:val="22"/>
        </w:rPr>
        <w:t xml:space="preserve"> from 43 in 1996 (COP-3) to 262 in 2018 (COP-14)</w:t>
      </w:r>
      <w:r w:rsidR="00004767" w:rsidRPr="009D4436">
        <w:rPr>
          <w:szCs w:val="22"/>
        </w:rPr>
        <w:t xml:space="preserve">. </w:t>
      </w:r>
      <w:r w:rsidR="008B3D93" w:rsidRPr="009D4436">
        <w:rPr>
          <w:szCs w:val="22"/>
        </w:rPr>
        <w:t>The</w:t>
      </w:r>
      <w:r w:rsidR="00041E70" w:rsidRPr="009D4436">
        <w:rPr>
          <w:szCs w:val="22"/>
        </w:rPr>
        <w:t xml:space="preserve"> requests made </w:t>
      </w:r>
      <w:r w:rsidR="009C67D3" w:rsidRPr="009D4436">
        <w:rPr>
          <w:szCs w:val="22"/>
        </w:rPr>
        <w:t>by the Parties</w:t>
      </w:r>
      <w:r w:rsidR="00041E70" w:rsidRPr="009D4436">
        <w:rPr>
          <w:szCs w:val="22"/>
        </w:rPr>
        <w:t xml:space="preserve"> can </w:t>
      </w:r>
      <w:r w:rsidR="00483301" w:rsidRPr="009D4436">
        <w:rPr>
          <w:szCs w:val="22"/>
        </w:rPr>
        <w:t>range from simple</w:t>
      </w:r>
      <w:r w:rsidR="0093425C" w:rsidRPr="009D4436">
        <w:rPr>
          <w:szCs w:val="22"/>
        </w:rPr>
        <w:t xml:space="preserve"> activities</w:t>
      </w:r>
      <w:r w:rsidR="00483301" w:rsidRPr="009D4436">
        <w:rPr>
          <w:szCs w:val="22"/>
        </w:rPr>
        <w:t xml:space="preserve"> </w:t>
      </w:r>
      <w:r w:rsidR="00A83CC1" w:rsidRPr="009D4436">
        <w:rPr>
          <w:szCs w:val="22"/>
        </w:rPr>
        <w:t>such as</w:t>
      </w:r>
      <w:r w:rsidR="009C67D3" w:rsidRPr="009D4436">
        <w:rPr>
          <w:szCs w:val="22"/>
        </w:rPr>
        <w:t xml:space="preserve"> requesting the Executive </w:t>
      </w:r>
      <w:r w:rsidR="009C67D3" w:rsidRPr="009D4436">
        <w:rPr>
          <w:rFonts w:eastAsia="Malgun Gothic"/>
          <w:kern w:val="22"/>
          <w:szCs w:val="22"/>
        </w:rPr>
        <w:t>Secretary</w:t>
      </w:r>
      <w:r w:rsidR="009C67D3" w:rsidRPr="009D4436">
        <w:rPr>
          <w:szCs w:val="22"/>
        </w:rPr>
        <w:t xml:space="preserve"> to liaise with other </w:t>
      </w:r>
      <w:r w:rsidR="006560C1" w:rsidRPr="009D4436">
        <w:rPr>
          <w:szCs w:val="22"/>
        </w:rPr>
        <w:t>international agreements</w:t>
      </w:r>
      <w:r w:rsidR="00B87B11" w:rsidRPr="009D4436">
        <w:rPr>
          <w:szCs w:val="22"/>
        </w:rPr>
        <w:t>,</w:t>
      </w:r>
      <w:r w:rsidR="00A83CC1" w:rsidRPr="009D4436">
        <w:rPr>
          <w:szCs w:val="22"/>
        </w:rPr>
        <w:t xml:space="preserve"> </w:t>
      </w:r>
      <w:r w:rsidR="00483301" w:rsidRPr="009D4436">
        <w:rPr>
          <w:szCs w:val="22"/>
        </w:rPr>
        <w:t xml:space="preserve">to very complex and </w:t>
      </w:r>
      <w:r w:rsidR="00AB11EF" w:rsidRPr="009D4436">
        <w:rPr>
          <w:szCs w:val="22"/>
        </w:rPr>
        <w:t>resource intensive activities</w:t>
      </w:r>
      <w:r w:rsidR="00B87B11" w:rsidRPr="009D4436">
        <w:rPr>
          <w:szCs w:val="22"/>
        </w:rPr>
        <w:t>,</w:t>
      </w:r>
      <w:r w:rsidR="00AB11EF" w:rsidRPr="009D4436">
        <w:rPr>
          <w:szCs w:val="22"/>
        </w:rPr>
        <w:t xml:space="preserve"> such as </w:t>
      </w:r>
      <w:r w:rsidR="00984E91" w:rsidRPr="009D4436">
        <w:rPr>
          <w:szCs w:val="22"/>
        </w:rPr>
        <w:t xml:space="preserve">supporting </w:t>
      </w:r>
      <w:r w:rsidR="001F6F99" w:rsidRPr="009D4436">
        <w:rPr>
          <w:szCs w:val="22"/>
        </w:rPr>
        <w:t>an intergovernmental</w:t>
      </w:r>
      <w:r w:rsidR="00502349" w:rsidRPr="009D4436">
        <w:rPr>
          <w:szCs w:val="22"/>
        </w:rPr>
        <w:t xml:space="preserve"> process to develop the post-2020 global biodiversity framework.</w:t>
      </w:r>
      <w:r w:rsidR="00B954E3" w:rsidRPr="009D4436">
        <w:rPr>
          <w:szCs w:val="22"/>
        </w:rPr>
        <w:t xml:space="preserve"> </w:t>
      </w:r>
      <w:r w:rsidR="00006D29" w:rsidRPr="009D4436">
        <w:rPr>
          <w:szCs w:val="22"/>
        </w:rPr>
        <w:t>It is equally important to keep in mind that several requests made to the Executive Secretary can span more than one COP cycle</w:t>
      </w:r>
      <w:r w:rsidR="00DB176C" w:rsidRPr="009D4436">
        <w:rPr>
          <w:szCs w:val="22"/>
        </w:rPr>
        <w:t>,</w:t>
      </w:r>
      <w:r w:rsidR="00022C4A" w:rsidRPr="009D4436">
        <w:rPr>
          <w:szCs w:val="22"/>
        </w:rPr>
        <w:t xml:space="preserve"> which means there is a cumulative effect t</w:t>
      </w:r>
      <w:r w:rsidR="005F12B1" w:rsidRPr="009D4436">
        <w:rPr>
          <w:szCs w:val="22"/>
        </w:rPr>
        <w:t xml:space="preserve">hat </w:t>
      </w:r>
      <w:r w:rsidR="00ED147E" w:rsidRPr="009D4436">
        <w:rPr>
          <w:szCs w:val="22"/>
        </w:rPr>
        <w:t>impact</w:t>
      </w:r>
      <w:r w:rsidR="005F12B1" w:rsidRPr="009D4436">
        <w:rPr>
          <w:szCs w:val="22"/>
        </w:rPr>
        <w:t>s</w:t>
      </w:r>
      <w:r w:rsidR="00ED147E" w:rsidRPr="009D4436">
        <w:rPr>
          <w:szCs w:val="22"/>
        </w:rPr>
        <w:t xml:space="preserve"> </w:t>
      </w:r>
      <w:r w:rsidR="006405F2" w:rsidRPr="009D4436">
        <w:rPr>
          <w:szCs w:val="22"/>
        </w:rPr>
        <w:t>resources and workload</w:t>
      </w:r>
      <w:r w:rsidR="00086883" w:rsidRPr="009D4436">
        <w:rPr>
          <w:szCs w:val="22"/>
        </w:rPr>
        <w:t xml:space="preserve"> </w:t>
      </w:r>
      <w:r w:rsidR="00357E8E" w:rsidRPr="009D4436">
        <w:rPr>
          <w:szCs w:val="22"/>
        </w:rPr>
        <w:t xml:space="preserve">which is </w:t>
      </w:r>
      <w:r w:rsidR="00BA261B" w:rsidRPr="009D4436">
        <w:rPr>
          <w:szCs w:val="22"/>
        </w:rPr>
        <w:t>often</w:t>
      </w:r>
      <w:r w:rsidR="00086883" w:rsidRPr="009D4436">
        <w:rPr>
          <w:szCs w:val="22"/>
        </w:rPr>
        <w:t xml:space="preserve"> not taken into consideration during the </w:t>
      </w:r>
      <w:r w:rsidR="008A3B97" w:rsidRPr="009D4436">
        <w:rPr>
          <w:szCs w:val="22"/>
        </w:rPr>
        <w:t>decision-making</w:t>
      </w:r>
      <w:r w:rsidR="00086883" w:rsidRPr="009D4436">
        <w:rPr>
          <w:szCs w:val="22"/>
        </w:rPr>
        <w:t xml:space="preserve"> process</w:t>
      </w:r>
      <w:r w:rsidR="008A3B97" w:rsidRPr="009D4436">
        <w:rPr>
          <w:szCs w:val="22"/>
        </w:rPr>
        <w:t xml:space="preserve"> of the COP</w:t>
      </w:r>
      <w:r w:rsidR="006405F2" w:rsidRPr="009D4436">
        <w:rPr>
          <w:szCs w:val="22"/>
        </w:rPr>
        <w:t>.</w:t>
      </w:r>
      <w:r w:rsidR="0033647E" w:rsidRPr="009D4436">
        <w:rPr>
          <w:szCs w:val="22"/>
        </w:rPr>
        <w:t xml:space="preserve"> </w:t>
      </w:r>
      <w:r w:rsidR="00782C89" w:rsidRPr="009D4436">
        <w:rPr>
          <w:szCs w:val="22"/>
        </w:rPr>
        <w:t>It is worth noting that an important number of requests are subject to the availability of funds which means the Secretariat staff needs to fundraise, which is a time consuming and labour-intensive endeavour on top of all their regular duties</w:t>
      </w:r>
      <w:r w:rsidR="00E979A6" w:rsidRPr="009D4436">
        <w:rPr>
          <w:szCs w:val="22"/>
        </w:rPr>
        <w:t>.</w:t>
      </w:r>
    </w:p>
    <w:p w14:paraId="625C2694" w14:textId="698AE659" w:rsidR="00EF1D9A" w:rsidRPr="009D4436" w:rsidRDefault="00EF1D9A" w:rsidP="00EF1D9A">
      <w:pPr>
        <w:pStyle w:val="Para10"/>
        <w:keepLines/>
        <w:numPr>
          <w:ilvl w:val="0"/>
          <w:numId w:val="0"/>
        </w:numPr>
        <w:suppressLineNumbers/>
        <w:suppressAutoHyphens/>
        <w:rPr>
          <w:szCs w:val="22"/>
        </w:rPr>
      </w:pPr>
      <w:r w:rsidRPr="009D4436">
        <w:rPr>
          <w:noProof/>
        </w:rPr>
        <w:drawing>
          <wp:anchor distT="0" distB="0" distL="114300" distR="114300" simplePos="0" relativeHeight="251660800" behindDoc="0" locked="0" layoutInCell="1" allowOverlap="1" wp14:anchorId="24D323F3" wp14:editId="5316E490">
            <wp:simplePos x="0" y="0"/>
            <wp:positionH relativeFrom="column">
              <wp:posOffset>0</wp:posOffset>
            </wp:positionH>
            <wp:positionV relativeFrom="paragraph">
              <wp:posOffset>-635</wp:posOffset>
            </wp:positionV>
            <wp:extent cx="5543550" cy="2692400"/>
            <wp:effectExtent l="0" t="0" r="0" b="12700"/>
            <wp:wrapNone/>
            <wp:docPr id="7" name="Chart 7">
              <a:extLst xmlns:a="http://schemas.openxmlformats.org/drawingml/2006/main">
                <a:ext uri="{FF2B5EF4-FFF2-40B4-BE49-F238E27FC236}">
                  <a16:creationId xmlns:a16="http://schemas.microsoft.com/office/drawing/2014/main" id="{EF6F594D-A860-4527-BA17-B8ADB0FE1F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4E1A4D33" w14:textId="77777777" w:rsidR="00EF1D9A" w:rsidRPr="009D4436" w:rsidRDefault="00EF1D9A" w:rsidP="00EF1D9A">
      <w:pPr>
        <w:pStyle w:val="Para10"/>
        <w:keepLines/>
        <w:numPr>
          <w:ilvl w:val="0"/>
          <w:numId w:val="0"/>
        </w:numPr>
        <w:suppressLineNumbers/>
        <w:suppressAutoHyphens/>
        <w:rPr>
          <w:szCs w:val="22"/>
        </w:rPr>
      </w:pPr>
    </w:p>
    <w:p w14:paraId="6456C1B2" w14:textId="77777777" w:rsidR="00EF1D9A" w:rsidRPr="009D4436" w:rsidRDefault="00EF1D9A" w:rsidP="00EF1D9A">
      <w:pPr>
        <w:pStyle w:val="Para10"/>
        <w:keepLines/>
        <w:numPr>
          <w:ilvl w:val="0"/>
          <w:numId w:val="0"/>
        </w:numPr>
        <w:suppressLineNumbers/>
        <w:suppressAutoHyphens/>
        <w:rPr>
          <w:szCs w:val="22"/>
        </w:rPr>
      </w:pPr>
    </w:p>
    <w:p w14:paraId="1A061D40" w14:textId="77777777" w:rsidR="00EF1D9A" w:rsidRPr="009D4436" w:rsidRDefault="00EF1D9A" w:rsidP="00EF1D9A">
      <w:pPr>
        <w:pStyle w:val="Para10"/>
        <w:keepLines/>
        <w:numPr>
          <w:ilvl w:val="0"/>
          <w:numId w:val="0"/>
        </w:numPr>
        <w:suppressLineNumbers/>
        <w:suppressAutoHyphens/>
        <w:rPr>
          <w:szCs w:val="22"/>
        </w:rPr>
      </w:pPr>
    </w:p>
    <w:p w14:paraId="72C3BD72" w14:textId="77777777" w:rsidR="00EF1D9A" w:rsidRPr="009D4436" w:rsidRDefault="00EF1D9A" w:rsidP="00EF1D9A">
      <w:pPr>
        <w:pStyle w:val="Para10"/>
        <w:keepLines/>
        <w:numPr>
          <w:ilvl w:val="0"/>
          <w:numId w:val="0"/>
        </w:numPr>
        <w:suppressLineNumbers/>
        <w:suppressAutoHyphens/>
        <w:rPr>
          <w:szCs w:val="22"/>
        </w:rPr>
      </w:pPr>
    </w:p>
    <w:p w14:paraId="3471AED9" w14:textId="77777777" w:rsidR="00EF1D9A" w:rsidRPr="009D4436" w:rsidRDefault="00EF1D9A" w:rsidP="00EF1D9A">
      <w:pPr>
        <w:pStyle w:val="Para10"/>
        <w:keepLines/>
        <w:numPr>
          <w:ilvl w:val="0"/>
          <w:numId w:val="0"/>
        </w:numPr>
        <w:suppressLineNumbers/>
        <w:suppressAutoHyphens/>
        <w:rPr>
          <w:szCs w:val="22"/>
        </w:rPr>
      </w:pPr>
    </w:p>
    <w:p w14:paraId="71D574A5" w14:textId="77777777" w:rsidR="00EF1D9A" w:rsidRPr="009D4436" w:rsidRDefault="00EF1D9A" w:rsidP="00EF1D9A">
      <w:pPr>
        <w:pStyle w:val="Para10"/>
        <w:keepLines/>
        <w:numPr>
          <w:ilvl w:val="0"/>
          <w:numId w:val="0"/>
        </w:numPr>
        <w:suppressLineNumbers/>
        <w:suppressAutoHyphens/>
        <w:rPr>
          <w:szCs w:val="22"/>
        </w:rPr>
      </w:pPr>
    </w:p>
    <w:p w14:paraId="108EFA13" w14:textId="77777777" w:rsidR="00EF1D9A" w:rsidRPr="009D4436" w:rsidRDefault="00EF1D9A" w:rsidP="00EF1D9A">
      <w:pPr>
        <w:pStyle w:val="Para10"/>
        <w:keepLines/>
        <w:numPr>
          <w:ilvl w:val="0"/>
          <w:numId w:val="0"/>
        </w:numPr>
        <w:suppressLineNumbers/>
        <w:suppressAutoHyphens/>
        <w:rPr>
          <w:szCs w:val="22"/>
        </w:rPr>
      </w:pPr>
    </w:p>
    <w:p w14:paraId="4C6B4A3F" w14:textId="77777777" w:rsidR="00EF1D9A" w:rsidRPr="009D4436" w:rsidRDefault="00EF1D9A" w:rsidP="00EF1D9A">
      <w:pPr>
        <w:pStyle w:val="Para10"/>
        <w:keepLines/>
        <w:numPr>
          <w:ilvl w:val="0"/>
          <w:numId w:val="0"/>
        </w:numPr>
        <w:suppressLineNumbers/>
        <w:suppressAutoHyphens/>
        <w:rPr>
          <w:szCs w:val="22"/>
        </w:rPr>
      </w:pPr>
    </w:p>
    <w:p w14:paraId="63F46D01" w14:textId="77777777" w:rsidR="00EF1D9A" w:rsidRPr="009D4436" w:rsidRDefault="00EF1D9A" w:rsidP="00EF1D9A">
      <w:pPr>
        <w:pStyle w:val="Para10"/>
        <w:keepLines/>
        <w:numPr>
          <w:ilvl w:val="0"/>
          <w:numId w:val="0"/>
        </w:numPr>
        <w:suppressLineNumbers/>
        <w:suppressAutoHyphens/>
        <w:rPr>
          <w:szCs w:val="22"/>
        </w:rPr>
      </w:pPr>
    </w:p>
    <w:p w14:paraId="1591BD9E" w14:textId="77777777" w:rsidR="00EF1D9A" w:rsidRPr="009D4436" w:rsidRDefault="00EF1D9A" w:rsidP="00EF1D9A">
      <w:pPr>
        <w:pStyle w:val="Para10"/>
        <w:keepLines/>
        <w:numPr>
          <w:ilvl w:val="0"/>
          <w:numId w:val="0"/>
        </w:numPr>
        <w:suppressLineNumbers/>
        <w:suppressAutoHyphens/>
        <w:rPr>
          <w:szCs w:val="22"/>
        </w:rPr>
      </w:pPr>
    </w:p>
    <w:p w14:paraId="1F0178BC" w14:textId="77777777" w:rsidR="00EF1D9A" w:rsidRPr="009D4436" w:rsidRDefault="00EF1D9A" w:rsidP="00EF1D9A">
      <w:pPr>
        <w:pStyle w:val="Para10"/>
        <w:keepLines/>
        <w:numPr>
          <w:ilvl w:val="0"/>
          <w:numId w:val="0"/>
        </w:numPr>
        <w:suppressLineNumbers/>
        <w:suppressAutoHyphens/>
        <w:rPr>
          <w:szCs w:val="22"/>
        </w:rPr>
      </w:pPr>
    </w:p>
    <w:p w14:paraId="790D22BA" w14:textId="5CFC4E3A" w:rsidR="0099496F" w:rsidRPr="009D4436" w:rsidRDefault="00840EA9" w:rsidP="00B0411B">
      <w:pPr>
        <w:pStyle w:val="Para10"/>
        <w:keepLines/>
        <w:numPr>
          <w:ilvl w:val="0"/>
          <w:numId w:val="0"/>
        </w:numPr>
        <w:suppressLineNumbers/>
        <w:suppressAutoHyphens/>
        <w:rPr>
          <w:rFonts w:eastAsia="Malgun Gothic"/>
          <w:color w:val="000000" w:themeColor="text1"/>
          <w:sz w:val="18"/>
        </w:rPr>
      </w:pPr>
      <w:r w:rsidRPr="009D4436">
        <w:rPr>
          <w:rFonts w:eastAsia="Malgun Gothic"/>
          <w:color w:val="000000" w:themeColor="text1"/>
          <w:sz w:val="18"/>
        </w:rPr>
        <w:t xml:space="preserve">Note:  This graph does not </w:t>
      </w:r>
      <w:r w:rsidR="00875E3B" w:rsidRPr="009D4436">
        <w:rPr>
          <w:rFonts w:eastAsia="Malgun Gothic"/>
          <w:color w:val="000000" w:themeColor="text1"/>
          <w:sz w:val="18"/>
        </w:rPr>
        <w:t>capture</w:t>
      </w:r>
      <w:r w:rsidRPr="009D4436">
        <w:rPr>
          <w:rFonts w:eastAsia="Malgun Gothic"/>
          <w:color w:val="000000" w:themeColor="text1"/>
          <w:sz w:val="18"/>
        </w:rPr>
        <w:t xml:space="preserve"> the </w:t>
      </w:r>
      <w:r w:rsidR="004D3278" w:rsidRPr="009D4436">
        <w:rPr>
          <w:rFonts w:eastAsia="Malgun Gothic"/>
          <w:color w:val="000000" w:themeColor="text1"/>
          <w:sz w:val="18"/>
        </w:rPr>
        <w:t xml:space="preserve">cumulative workload from prior </w:t>
      </w:r>
      <w:r w:rsidR="00BD0765" w:rsidRPr="009D4436">
        <w:rPr>
          <w:rFonts w:eastAsia="Malgun Gothic"/>
          <w:color w:val="000000" w:themeColor="text1"/>
          <w:sz w:val="18"/>
        </w:rPr>
        <w:t>COP</w:t>
      </w:r>
      <w:r w:rsidR="00B93691" w:rsidRPr="009D4436">
        <w:rPr>
          <w:rFonts w:eastAsia="Malgun Gothic"/>
          <w:color w:val="000000" w:themeColor="text1"/>
          <w:sz w:val="18"/>
        </w:rPr>
        <w:t xml:space="preserve"> </w:t>
      </w:r>
      <w:r w:rsidR="00146E64" w:rsidRPr="009D4436">
        <w:rPr>
          <w:rFonts w:eastAsia="Malgun Gothic"/>
          <w:color w:val="000000" w:themeColor="text1"/>
          <w:sz w:val="18"/>
        </w:rPr>
        <w:t xml:space="preserve">and COP-MOP </w:t>
      </w:r>
      <w:r w:rsidR="00B93691" w:rsidRPr="009D4436">
        <w:rPr>
          <w:rFonts w:eastAsia="Malgun Gothic"/>
          <w:color w:val="000000" w:themeColor="text1"/>
          <w:sz w:val="18"/>
        </w:rPr>
        <w:t>decisions</w:t>
      </w:r>
      <w:r w:rsidR="00BD0765" w:rsidRPr="009D4436">
        <w:rPr>
          <w:rFonts w:eastAsia="Malgun Gothic"/>
          <w:color w:val="000000" w:themeColor="text1"/>
          <w:sz w:val="18"/>
        </w:rPr>
        <w:t xml:space="preserve"> that </w:t>
      </w:r>
      <w:r w:rsidR="00CA62B4" w:rsidRPr="009D4436">
        <w:rPr>
          <w:rFonts w:eastAsia="Malgun Gothic"/>
          <w:color w:val="000000" w:themeColor="text1"/>
          <w:sz w:val="18"/>
        </w:rPr>
        <w:t>have not been retired.</w:t>
      </w:r>
      <w:r w:rsidR="004D3278" w:rsidRPr="009D4436">
        <w:rPr>
          <w:rFonts w:eastAsia="Malgun Gothic"/>
          <w:color w:val="000000" w:themeColor="text1"/>
          <w:sz w:val="18"/>
        </w:rPr>
        <w:t xml:space="preserve"> </w:t>
      </w:r>
    </w:p>
    <w:p w14:paraId="4893A502" w14:textId="5651F297" w:rsidR="00926F4B" w:rsidRPr="009D4436" w:rsidRDefault="00FC4D5B" w:rsidP="007463FC">
      <w:pPr>
        <w:pStyle w:val="Heading2"/>
        <w:rPr>
          <w:rFonts w:eastAsia="Malgun Gothic"/>
          <w:color w:val="000000" w:themeColor="text1"/>
          <w:szCs w:val="22"/>
        </w:rPr>
      </w:pPr>
      <w:r w:rsidRPr="009D4436">
        <w:rPr>
          <w:rFonts w:eastAsia="Malgun Gothic"/>
          <w:color w:val="000000" w:themeColor="text1"/>
          <w:szCs w:val="22"/>
        </w:rPr>
        <w:lastRenderedPageBreak/>
        <w:t>B.</w:t>
      </w:r>
      <w:r w:rsidR="000D5CB8" w:rsidRPr="009D4436">
        <w:rPr>
          <w:rFonts w:eastAsia="Malgun Gothic"/>
          <w:color w:val="000000" w:themeColor="text1"/>
          <w:szCs w:val="22"/>
        </w:rPr>
        <w:tab/>
      </w:r>
      <w:r w:rsidR="00804916" w:rsidRPr="009D4436">
        <w:rPr>
          <w:rFonts w:eastAsia="Malgun Gothic"/>
          <w:szCs w:val="22"/>
        </w:rPr>
        <w:t>Overview</w:t>
      </w:r>
      <w:r w:rsidR="00FD0421" w:rsidRPr="009D4436">
        <w:rPr>
          <w:rFonts w:eastAsia="Malgun Gothic"/>
          <w:szCs w:val="22"/>
        </w:rPr>
        <w:t xml:space="preserve"> of past</w:t>
      </w:r>
      <w:r w:rsidR="002E0C5E" w:rsidRPr="009D4436">
        <w:rPr>
          <w:rFonts w:eastAsia="Malgun Gothic"/>
          <w:szCs w:val="22"/>
        </w:rPr>
        <w:t xml:space="preserve"> </w:t>
      </w:r>
      <w:r w:rsidR="005A320E" w:rsidRPr="009D4436">
        <w:rPr>
          <w:rFonts w:eastAsia="Malgun Gothic"/>
          <w:szCs w:val="22"/>
        </w:rPr>
        <w:t xml:space="preserve">organizational </w:t>
      </w:r>
      <w:r w:rsidR="00D05ABC" w:rsidRPr="009D4436">
        <w:rPr>
          <w:rFonts w:eastAsia="Malgun Gothic"/>
          <w:szCs w:val="22"/>
        </w:rPr>
        <w:t>strengthening</w:t>
      </w:r>
      <w:r w:rsidR="0049751B" w:rsidRPr="009D4436">
        <w:rPr>
          <w:rFonts w:eastAsia="Malgun Gothic"/>
          <w:szCs w:val="22"/>
        </w:rPr>
        <w:t xml:space="preserve"> efforts</w:t>
      </w:r>
    </w:p>
    <w:p w14:paraId="1A94CD27" w14:textId="3A06FEA5" w:rsidR="00400DEE" w:rsidRPr="009D4436" w:rsidRDefault="34CF83F9" w:rsidP="007463FC">
      <w:pPr>
        <w:pStyle w:val="Para10"/>
        <w:keepLines/>
        <w:numPr>
          <w:ilvl w:val="0"/>
          <w:numId w:val="8"/>
        </w:numPr>
        <w:suppressLineNumbers/>
        <w:suppressAutoHyphens/>
        <w:ind w:left="0" w:firstLine="0"/>
        <w:rPr>
          <w:rFonts w:eastAsia="Malgun Gothic"/>
          <w:color w:val="000000" w:themeColor="text1"/>
          <w:kern w:val="22"/>
          <w:szCs w:val="22"/>
        </w:rPr>
      </w:pPr>
      <w:r w:rsidRPr="009D4436">
        <w:rPr>
          <w:rFonts w:eastAsia="Malgun Gothic"/>
          <w:color w:val="000000" w:themeColor="text1"/>
          <w:kern w:val="22"/>
          <w:szCs w:val="22"/>
        </w:rPr>
        <w:t>After the adoption of the Strategic Plan for Biodiversity 2011-2020</w:t>
      </w:r>
      <w:r w:rsidR="778862C6" w:rsidRPr="009D4436">
        <w:rPr>
          <w:rFonts w:eastAsia="Malgun Gothic"/>
          <w:color w:val="000000" w:themeColor="text1"/>
          <w:kern w:val="22"/>
          <w:szCs w:val="22"/>
        </w:rPr>
        <w:t xml:space="preserve"> at </w:t>
      </w:r>
      <w:r w:rsidR="000059A0" w:rsidRPr="009D4436">
        <w:rPr>
          <w:rFonts w:eastAsia="Malgun Gothic"/>
          <w:color w:val="000000" w:themeColor="text1"/>
          <w:kern w:val="22"/>
          <w:szCs w:val="22"/>
        </w:rPr>
        <w:t>the tenth meeting of the Conference of the Parties</w:t>
      </w:r>
      <w:r w:rsidRPr="009D4436">
        <w:rPr>
          <w:rFonts w:eastAsia="Malgun Gothic"/>
          <w:color w:val="000000" w:themeColor="text1"/>
          <w:kern w:val="22"/>
          <w:szCs w:val="22"/>
        </w:rPr>
        <w:t xml:space="preserve">, </w:t>
      </w:r>
      <w:r w:rsidR="778862C6" w:rsidRPr="009D4436">
        <w:rPr>
          <w:rFonts w:eastAsia="Malgun Gothic"/>
          <w:color w:val="000000" w:themeColor="text1"/>
          <w:kern w:val="22"/>
          <w:szCs w:val="22"/>
        </w:rPr>
        <w:t>which</w:t>
      </w:r>
      <w:r w:rsidR="0E605FE8" w:rsidRPr="009D4436">
        <w:rPr>
          <w:rFonts w:eastAsia="Malgun Gothic"/>
          <w:color w:val="000000" w:themeColor="text1"/>
          <w:kern w:val="22"/>
          <w:szCs w:val="22"/>
        </w:rPr>
        <w:t xml:space="preserve"> was accompanied by</w:t>
      </w:r>
      <w:r w:rsidR="778862C6" w:rsidRPr="009D4436">
        <w:rPr>
          <w:rFonts w:eastAsia="Malgun Gothic"/>
          <w:color w:val="000000" w:themeColor="text1"/>
          <w:kern w:val="22"/>
          <w:szCs w:val="22"/>
        </w:rPr>
        <w:t xml:space="preserve"> 294 requests to the Executive Secretary</w:t>
      </w:r>
      <w:r w:rsidR="4DCB6413" w:rsidRPr="009D4436">
        <w:rPr>
          <w:rFonts w:eastAsia="Malgun Gothic"/>
          <w:color w:val="000000" w:themeColor="text1"/>
          <w:kern w:val="22"/>
          <w:szCs w:val="22"/>
        </w:rPr>
        <w:t xml:space="preserve"> (see </w:t>
      </w:r>
      <w:r w:rsidR="005825B5" w:rsidRPr="009D4436">
        <w:rPr>
          <w:rFonts w:eastAsia="Malgun Gothic"/>
          <w:color w:val="000000" w:themeColor="text1"/>
          <w:kern w:val="22"/>
          <w:szCs w:val="22"/>
        </w:rPr>
        <w:t>f</w:t>
      </w:r>
      <w:r w:rsidR="4DCB6413" w:rsidRPr="009D4436">
        <w:rPr>
          <w:rFonts w:eastAsia="Malgun Gothic"/>
          <w:color w:val="000000" w:themeColor="text1"/>
          <w:kern w:val="22"/>
          <w:szCs w:val="22"/>
        </w:rPr>
        <w:t>ig</w:t>
      </w:r>
      <w:r w:rsidR="005825B5" w:rsidRPr="009D4436">
        <w:rPr>
          <w:rFonts w:eastAsia="Malgun Gothic"/>
          <w:color w:val="000000" w:themeColor="text1"/>
          <w:kern w:val="22"/>
          <w:szCs w:val="22"/>
        </w:rPr>
        <w:t>ure</w:t>
      </w:r>
      <w:r w:rsidR="4DCB6413" w:rsidRPr="009D4436">
        <w:rPr>
          <w:rFonts w:eastAsia="Malgun Gothic"/>
          <w:color w:val="000000" w:themeColor="text1"/>
          <w:kern w:val="22"/>
          <w:szCs w:val="22"/>
        </w:rPr>
        <w:t xml:space="preserve"> </w:t>
      </w:r>
      <w:r w:rsidR="00057E9F" w:rsidRPr="009D4436">
        <w:rPr>
          <w:rFonts w:eastAsia="Malgun Gothic"/>
          <w:color w:val="000000" w:themeColor="text1"/>
          <w:kern w:val="22"/>
          <w:szCs w:val="22"/>
        </w:rPr>
        <w:t>3</w:t>
      </w:r>
      <w:r w:rsidR="002C25F7" w:rsidRPr="009D4436">
        <w:rPr>
          <w:rFonts w:eastAsia="Malgun Gothic"/>
          <w:color w:val="000000" w:themeColor="text1"/>
          <w:kern w:val="22"/>
          <w:szCs w:val="22"/>
        </w:rPr>
        <w:t xml:space="preserve"> above</w:t>
      </w:r>
      <w:r w:rsidR="4DCB6413" w:rsidRPr="009D4436">
        <w:rPr>
          <w:rFonts w:eastAsia="Malgun Gothic"/>
          <w:color w:val="000000" w:themeColor="text1"/>
          <w:kern w:val="22"/>
          <w:szCs w:val="22"/>
        </w:rPr>
        <w:t>)</w:t>
      </w:r>
      <w:r w:rsidR="778862C6" w:rsidRPr="009D4436">
        <w:rPr>
          <w:rFonts w:eastAsia="Malgun Gothic"/>
          <w:color w:val="000000" w:themeColor="text1"/>
          <w:kern w:val="22"/>
          <w:szCs w:val="22"/>
        </w:rPr>
        <w:t xml:space="preserve">, </w:t>
      </w:r>
      <w:r w:rsidRPr="009D4436">
        <w:rPr>
          <w:rFonts w:eastAsia="Malgun Gothic"/>
          <w:color w:val="000000" w:themeColor="text1"/>
          <w:kern w:val="22"/>
          <w:szCs w:val="22"/>
        </w:rPr>
        <w:t>the Secretariat functions</w:t>
      </w:r>
      <w:r w:rsidR="0085241C" w:rsidRPr="009D4436">
        <w:rPr>
          <w:rFonts w:eastAsia="Malgun Gothic"/>
          <w:color w:val="000000" w:themeColor="text1"/>
          <w:kern w:val="22"/>
          <w:szCs w:val="22"/>
        </w:rPr>
        <w:t xml:space="preserve"> were expanded to</w:t>
      </w:r>
      <w:r w:rsidRPr="009D4436">
        <w:rPr>
          <w:rFonts w:eastAsia="Malgun Gothic"/>
          <w:color w:val="000000" w:themeColor="text1"/>
          <w:kern w:val="22"/>
          <w:szCs w:val="22"/>
        </w:rPr>
        <w:t xml:space="preserve"> </w:t>
      </w:r>
      <w:r w:rsidR="00D23EBB" w:rsidRPr="009D4436">
        <w:rPr>
          <w:rFonts w:eastAsia="Malgun Gothic"/>
          <w:color w:val="000000" w:themeColor="text1"/>
          <w:kern w:val="22"/>
          <w:szCs w:val="22"/>
        </w:rPr>
        <w:t>include</w:t>
      </w:r>
      <w:r w:rsidR="001F1229" w:rsidRPr="009D4436">
        <w:rPr>
          <w:rFonts w:eastAsia="Malgun Gothic"/>
          <w:color w:val="000000" w:themeColor="text1"/>
          <w:kern w:val="22"/>
          <w:szCs w:val="22"/>
        </w:rPr>
        <w:t xml:space="preserve"> more emphasis on</w:t>
      </w:r>
      <w:r w:rsidR="148BB58F" w:rsidRPr="009D4436">
        <w:rPr>
          <w:rFonts w:eastAsia="Malgun Gothic"/>
          <w:color w:val="000000" w:themeColor="text1"/>
          <w:kern w:val="22"/>
          <w:szCs w:val="22"/>
        </w:rPr>
        <w:t xml:space="preserve"> </w:t>
      </w:r>
      <w:proofErr w:type="spellStart"/>
      <w:r w:rsidR="148BB58F" w:rsidRPr="009D4436">
        <w:rPr>
          <w:rFonts w:eastAsia="Malgun Gothic"/>
          <w:color w:val="000000" w:themeColor="text1"/>
          <w:kern w:val="22"/>
          <w:szCs w:val="22"/>
        </w:rPr>
        <w:t>catalyz</w:t>
      </w:r>
      <w:r w:rsidR="5F844582" w:rsidRPr="009D4436">
        <w:rPr>
          <w:rFonts w:eastAsia="Malgun Gothic"/>
          <w:color w:val="000000" w:themeColor="text1"/>
          <w:kern w:val="22"/>
          <w:szCs w:val="22"/>
        </w:rPr>
        <w:t>ing</w:t>
      </w:r>
      <w:proofErr w:type="spellEnd"/>
      <w:r w:rsidR="148BB58F" w:rsidRPr="009D4436">
        <w:rPr>
          <w:rFonts w:eastAsia="Malgun Gothic"/>
          <w:color w:val="000000" w:themeColor="text1"/>
          <w:kern w:val="22"/>
          <w:szCs w:val="22"/>
        </w:rPr>
        <w:t xml:space="preserve"> </w:t>
      </w:r>
      <w:r w:rsidR="3A7B152B" w:rsidRPr="009D4436">
        <w:rPr>
          <w:rFonts w:eastAsia="Malgun Gothic"/>
          <w:color w:val="000000" w:themeColor="text1"/>
          <w:kern w:val="22"/>
          <w:szCs w:val="22"/>
        </w:rPr>
        <w:t xml:space="preserve">action </w:t>
      </w:r>
      <w:r w:rsidR="5E411D8F" w:rsidRPr="009D4436">
        <w:rPr>
          <w:szCs w:val="22"/>
        </w:rPr>
        <w:t>by engaging a growing number of international</w:t>
      </w:r>
      <w:r w:rsidR="5AB73FA5" w:rsidRPr="009D4436">
        <w:rPr>
          <w:szCs w:val="22"/>
        </w:rPr>
        <w:t xml:space="preserve">, </w:t>
      </w:r>
      <w:proofErr w:type="gramStart"/>
      <w:r w:rsidR="5AB73FA5" w:rsidRPr="009D4436">
        <w:rPr>
          <w:szCs w:val="22"/>
        </w:rPr>
        <w:t>regional</w:t>
      </w:r>
      <w:proofErr w:type="gramEnd"/>
      <w:r w:rsidR="5E411D8F" w:rsidRPr="009D4436">
        <w:rPr>
          <w:szCs w:val="22"/>
        </w:rPr>
        <w:t xml:space="preserve"> and national stakeholders </w:t>
      </w:r>
      <w:r w:rsidR="7F549800" w:rsidRPr="009D4436">
        <w:rPr>
          <w:szCs w:val="22"/>
        </w:rPr>
        <w:t xml:space="preserve">best situated to assist Parties </w:t>
      </w:r>
      <w:r w:rsidR="4EB16801" w:rsidRPr="009D4436">
        <w:rPr>
          <w:szCs w:val="22"/>
        </w:rPr>
        <w:t>with implementation</w:t>
      </w:r>
      <w:r w:rsidR="5E411D8F" w:rsidRPr="009D4436">
        <w:rPr>
          <w:szCs w:val="22"/>
        </w:rPr>
        <w:t xml:space="preserve">. </w:t>
      </w:r>
      <w:r w:rsidR="0B4C413E" w:rsidRPr="009D4436">
        <w:rPr>
          <w:szCs w:val="22"/>
        </w:rPr>
        <w:t xml:space="preserve">In recognition of the need to </w:t>
      </w:r>
      <w:r w:rsidR="7C3980DD" w:rsidRPr="009D4436">
        <w:rPr>
          <w:szCs w:val="22"/>
        </w:rPr>
        <w:t>strengthen the Secretariat</w:t>
      </w:r>
      <w:r w:rsidR="469F7D20" w:rsidRPr="009D4436">
        <w:rPr>
          <w:szCs w:val="22"/>
        </w:rPr>
        <w:t>,</w:t>
      </w:r>
      <w:r w:rsidR="7C3980DD" w:rsidRPr="009D4436">
        <w:rPr>
          <w:szCs w:val="22"/>
        </w:rPr>
        <w:t xml:space="preserve"> </w:t>
      </w:r>
      <w:r w:rsidR="377D7946" w:rsidRPr="009D4436">
        <w:rPr>
          <w:szCs w:val="22"/>
        </w:rPr>
        <w:t>considering</w:t>
      </w:r>
      <w:r w:rsidR="7C3980DD" w:rsidRPr="009D4436">
        <w:rPr>
          <w:szCs w:val="22"/>
        </w:rPr>
        <w:t xml:space="preserve"> th</w:t>
      </w:r>
      <w:r w:rsidR="36DC4F50" w:rsidRPr="009D4436">
        <w:rPr>
          <w:szCs w:val="22"/>
        </w:rPr>
        <w:t xml:space="preserve">e </w:t>
      </w:r>
      <w:r w:rsidR="71942B7D" w:rsidRPr="009D4436">
        <w:rPr>
          <w:szCs w:val="22"/>
        </w:rPr>
        <w:t>Strategic Plan</w:t>
      </w:r>
      <w:r w:rsidR="36DC4F50" w:rsidRPr="009D4436">
        <w:rPr>
          <w:szCs w:val="22"/>
        </w:rPr>
        <w:t xml:space="preserve"> and </w:t>
      </w:r>
      <w:r w:rsidR="4DA6BA60" w:rsidRPr="009D4436">
        <w:rPr>
          <w:szCs w:val="22"/>
        </w:rPr>
        <w:t xml:space="preserve">renewed vision to support Parties and </w:t>
      </w:r>
      <w:r w:rsidR="61A1F18D" w:rsidRPr="009D4436">
        <w:rPr>
          <w:szCs w:val="22"/>
        </w:rPr>
        <w:t xml:space="preserve">other stakeholders in their implementation </w:t>
      </w:r>
      <w:r w:rsidR="61A1F18D" w:rsidRPr="009D4436">
        <w:rPr>
          <w:rFonts w:eastAsia="Malgun Gothic"/>
          <w:kern w:val="22"/>
          <w:szCs w:val="22"/>
        </w:rPr>
        <w:t>of</w:t>
      </w:r>
      <w:r w:rsidR="61A1F18D" w:rsidRPr="009D4436">
        <w:rPr>
          <w:szCs w:val="22"/>
        </w:rPr>
        <w:t xml:space="preserve"> the Convention, the </w:t>
      </w:r>
      <w:r w:rsidR="4152C03D" w:rsidRPr="009D4436">
        <w:rPr>
          <w:szCs w:val="22"/>
        </w:rPr>
        <w:t xml:space="preserve">Conference of the </w:t>
      </w:r>
      <w:r w:rsidR="61A1F18D" w:rsidRPr="009D4436">
        <w:rPr>
          <w:szCs w:val="22"/>
        </w:rPr>
        <w:t>Parties</w:t>
      </w:r>
      <w:r w:rsidR="34E38402" w:rsidRPr="009D4436">
        <w:rPr>
          <w:szCs w:val="22"/>
        </w:rPr>
        <w:t xml:space="preserve"> </w:t>
      </w:r>
      <w:r w:rsidR="28E8C1F3" w:rsidRPr="009D4436">
        <w:rPr>
          <w:szCs w:val="22"/>
        </w:rPr>
        <w:t xml:space="preserve">requested </w:t>
      </w:r>
      <w:r w:rsidR="34E38402" w:rsidRPr="009D4436">
        <w:rPr>
          <w:szCs w:val="22"/>
        </w:rPr>
        <w:t xml:space="preserve">that an </w:t>
      </w:r>
      <w:r w:rsidR="26F3F3ED" w:rsidRPr="009D4436">
        <w:rPr>
          <w:szCs w:val="22"/>
        </w:rPr>
        <w:t>in-depth functional review of the Secretariat</w:t>
      </w:r>
      <w:r w:rsidR="3A8A5F16" w:rsidRPr="009D4436">
        <w:rPr>
          <w:szCs w:val="22"/>
        </w:rPr>
        <w:t xml:space="preserve"> be undertaken</w:t>
      </w:r>
      <w:r w:rsidR="509866B0" w:rsidRPr="009D4436">
        <w:rPr>
          <w:szCs w:val="22"/>
        </w:rPr>
        <w:t xml:space="preserve"> (XI/31</w:t>
      </w:r>
      <w:r w:rsidR="001F2DB9" w:rsidRPr="009D4436">
        <w:rPr>
          <w:szCs w:val="22"/>
        </w:rPr>
        <w:t>,</w:t>
      </w:r>
      <w:r w:rsidR="509866B0" w:rsidRPr="009D4436">
        <w:rPr>
          <w:szCs w:val="22"/>
        </w:rPr>
        <w:t xml:space="preserve"> para</w:t>
      </w:r>
      <w:r w:rsidR="001F2DB9" w:rsidRPr="009D4436">
        <w:rPr>
          <w:szCs w:val="22"/>
        </w:rPr>
        <w:t>.</w:t>
      </w:r>
      <w:r w:rsidR="509866B0" w:rsidRPr="009D4436">
        <w:rPr>
          <w:szCs w:val="22"/>
        </w:rPr>
        <w:t xml:space="preserve"> 25)</w:t>
      </w:r>
      <w:r w:rsidR="72546D83" w:rsidRPr="009D4436">
        <w:rPr>
          <w:szCs w:val="22"/>
        </w:rPr>
        <w:t xml:space="preserve"> and to provide a report to the twelfth meeting of the Conference of the Parties</w:t>
      </w:r>
      <w:r w:rsidR="3318AAAA" w:rsidRPr="009D4436">
        <w:rPr>
          <w:szCs w:val="22"/>
        </w:rPr>
        <w:t xml:space="preserve">. The objective of the exercise was to </w:t>
      </w:r>
      <w:r w:rsidR="007C3E39" w:rsidRPr="009D4436">
        <w:rPr>
          <w:szCs w:val="22"/>
        </w:rPr>
        <w:t xml:space="preserve">update </w:t>
      </w:r>
      <w:r w:rsidR="3318AAAA" w:rsidRPr="009D4436">
        <w:rPr>
          <w:szCs w:val="22"/>
        </w:rPr>
        <w:t>the Secretariat’s</w:t>
      </w:r>
      <w:r w:rsidR="26F3F3ED" w:rsidRPr="009D4436">
        <w:rPr>
          <w:szCs w:val="22"/>
        </w:rPr>
        <w:t xml:space="preserve"> structure and the grading of posts to the Strategic Plan’s focus on implementation by Parties</w:t>
      </w:r>
      <w:r w:rsidR="65AF6566" w:rsidRPr="009D4436">
        <w:rPr>
          <w:szCs w:val="22"/>
        </w:rPr>
        <w:t>.</w:t>
      </w:r>
      <w:r w:rsidR="3A053669" w:rsidRPr="009D4436">
        <w:rPr>
          <w:szCs w:val="22"/>
        </w:rPr>
        <w:t xml:space="preserve"> </w:t>
      </w:r>
      <w:r w:rsidR="64A6FE14" w:rsidRPr="009D4436">
        <w:rPr>
          <w:szCs w:val="22"/>
        </w:rPr>
        <w:t>D</w:t>
      </w:r>
      <w:r w:rsidR="3A053669" w:rsidRPr="009D4436">
        <w:rPr>
          <w:szCs w:val="22"/>
        </w:rPr>
        <w:t xml:space="preserve">espite </w:t>
      </w:r>
      <w:r w:rsidR="18CC27DD" w:rsidRPr="009D4436">
        <w:rPr>
          <w:szCs w:val="22"/>
        </w:rPr>
        <w:t xml:space="preserve">the </w:t>
      </w:r>
      <w:r w:rsidR="24AAB7ED" w:rsidRPr="009D4436">
        <w:rPr>
          <w:szCs w:val="22"/>
        </w:rPr>
        <w:t>growing</w:t>
      </w:r>
      <w:r w:rsidR="293F7FBB" w:rsidRPr="009D4436">
        <w:rPr>
          <w:szCs w:val="22"/>
        </w:rPr>
        <w:t xml:space="preserve"> requests and demands placed on the Secretariat </w:t>
      </w:r>
      <w:r w:rsidR="0DCA551D" w:rsidRPr="009D4436">
        <w:rPr>
          <w:szCs w:val="22"/>
        </w:rPr>
        <w:t xml:space="preserve">with the adoption of the Strategic Plan in 2010, </w:t>
      </w:r>
      <w:r w:rsidR="7C14B5F3" w:rsidRPr="009D4436">
        <w:rPr>
          <w:szCs w:val="22"/>
        </w:rPr>
        <w:t xml:space="preserve">and the recognition that </w:t>
      </w:r>
      <w:r w:rsidR="54B01306" w:rsidRPr="009D4436">
        <w:rPr>
          <w:szCs w:val="22"/>
        </w:rPr>
        <w:t>the Secretariat</w:t>
      </w:r>
      <w:r w:rsidR="4AA28F62" w:rsidRPr="009D4436">
        <w:rPr>
          <w:szCs w:val="22"/>
        </w:rPr>
        <w:t xml:space="preserve"> </w:t>
      </w:r>
      <w:r w:rsidR="54B01306" w:rsidRPr="009D4436">
        <w:rPr>
          <w:szCs w:val="22"/>
        </w:rPr>
        <w:t>needed strengthening</w:t>
      </w:r>
      <w:r w:rsidR="4AA28F62" w:rsidRPr="009D4436">
        <w:rPr>
          <w:szCs w:val="22"/>
        </w:rPr>
        <w:t>,</w:t>
      </w:r>
      <w:r w:rsidR="54B01306" w:rsidRPr="009D4436">
        <w:rPr>
          <w:szCs w:val="22"/>
        </w:rPr>
        <w:t xml:space="preserve"> </w:t>
      </w:r>
      <w:r w:rsidR="0DCA551D" w:rsidRPr="009D4436">
        <w:rPr>
          <w:szCs w:val="22"/>
        </w:rPr>
        <w:t xml:space="preserve">only </w:t>
      </w:r>
      <w:r w:rsidR="00AA7FD2" w:rsidRPr="009D4436">
        <w:rPr>
          <w:szCs w:val="22"/>
        </w:rPr>
        <w:t>four</w:t>
      </w:r>
      <w:r w:rsidR="00DFC909" w:rsidRPr="009D4436">
        <w:rPr>
          <w:szCs w:val="22"/>
        </w:rPr>
        <w:t xml:space="preserve"> additional </w:t>
      </w:r>
      <w:r w:rsidR="695E8AA5" w:rsidRPr="009D4436">
        <w:rPr>
          <w:szCs w:val="22"/>
        </w:rPr>
        <w:t>posts were a</w:t>
      </w:r>
      <w:r w:rsidR="62CC81E2" w:rsidRPr="009D4436">
        <w:rPr>
          <w:szCs w:val="22"/>
        </w:rPr>
        <w:t>pproved</w:t>
      </w:r>
      <w:r w:rsidR="00346E0E" w:rsidRPr="009D4436">
        <w:rPr>
          <w:szCs w:val="22"/>
        </w:rPr>
        <w:t>,</w:t>
      </w:r>
      <w:r w:rsidR="62CC81E2" w:rsidRPr="009D4436">
        <w:rPr>
          <w:szCs w:val="22"/>
        </w:rPr>
        <w:t xml:space="preserve"> raising the total number of core funded posts from 68 to 72 </w:t>
      </w:r>
      <w:r w:rsidR="5A0EAD03" w:rsidRPr="009D4436">
        <w:rPr>
          <w:szCs w:val="22"/>
        </w:rPr>
        <w:t xml:space="preserve">(see </w:t>
      </w:r>
      <w:r w:rsidR="00346E0E" w:rsidRPr="009D4436">
        <w:rPr>
          <w:szCs w:val="22"/>
        </w:rPr>
        <w:t>f</w:t>
      </w:r>
      <w:r w:rsidR="5A0EAD03" w:rsidRPr="009D4436">
        <w:rPr>
          <w:szCs w:val="22"/>
        </w:rPr>
        <w:t>ig</w:t>
      </w:r>
      <w:r w:rsidR="003864F0" w:rsidRPr="009D4436">
        <w:rPr>
          <w:szCs w:val="22"/>
        </w:rPr>
        <w:t>ure</w:t>
      </w:r>
      <w:r w:rsidR="00EF1D9A" w:rsidRPr="009D4436">
        <w:rPr>
          <w:szCs w:val="22"/>
        </w:rPr>
        <w:t xml:space="preserve"> 2</w:t>
      </w:r>
      <w:r w:rsidR="002C25F7" w:rsidRPr="009D4436">
        <w:rPr>
          <w:szCs w:val="22"/>
        </w:rPr>
        <w:t xml:space="preserve"> above</w:t>
      </w:r>
      <w:r w:rsidR="5A0EAD03" w:rsidRPr="009D4436">
        <w:rPr>
          <w:szCs w:val="22"/>
        </w:rPr>
        <w:t>)</w:t>
      </w:r>
      <w:r w:rsidR="695E8AA5" w:rsidRPr="009D4436">
        <w:rPr>
          <w:szCs w:val="22"/>
        </w:rPr>
        <w:t>.</w:t>
      </w:r>
    </w:p>
    <w:p w14:paraId="0FE13EE5" w14:textId="3110A05D" w:rsidR="006D7C58" w:rsidRPr="009D4436" w:rsidRDefault="55EC12B4" w:rsidP="007463FC">
      <w:pPr>
        <w:pStyle w:val="Para10"/>
        <w:keepLines/>
        <w:numPr>
          <w:ilvl w:val="0"/>
          <w:numId w:val="8"/>
        </w:numPr>
        <w:suppressLineNumbers/>
        <w:suppressAutoHyphens/>
        <w:ind w:left="0" w:firstLine="0"/>
        <w:rPr>
          <w:rFonts w:eastAsia="Malgun Gothic"/>
          <w:color w:val="000000" w:themeColor="text1"/>
          <w:kern w:val="22"/>
          <w:szCs w:val="22"/>
        </w:rPr>
      </w:pPr>
      <w:r w:rsidRPr="009D4436">
        <w:rPr>
          <w:rFonts w:eastAsia="Malgun Gothic"/>
          <w:color w:val="000000" w:themeColor="text1"/>
          <w:kern w:val="22"/>
          <w:szCs w:val="22"/>
        </w:rPr>
        <w:t>T</w:t>
      </w:r>
      <w:r w:rsidR="5977BA0F" w:rsidRPr="009D4436">
        <w:rPr>
          <w:rFonts w:eastAsia="Malgun Gothic"/>
          <w:color w:val="000000" w:themeColor="text1"/>
          <w:kern w:val="22"/>
          <w:szCs w:val="22"/>
        </w:rPr>
        <w:t xml:space="preserve">he </w:t>
      </w:r>
      <w:r w:rsidR="7C4578B0" w:rsidRPr="009D4436">
        <w:rPr>
          <w:rFonts w:eastAsia="Malgun Gothic"/>
          <w:color w:val="000000" w:themeColor="text1"/>
          <w:kern w:val="22"/>
          <w:szCs w:val="22"/>
        </w:rPr>
        <w:t xml:space="preserve">functional review </w:t>
      </w:r>
      <w:r w:rsidR="601342BD" w:rsidRPr="009D4436">
        <w:rPr>
          <w:rFonts w:eastAsia="Malgun Gothic"/>
          <w:color w:val="000000" w:themeColor="text1"/>
          <w:kern w:val="22"/>
          <w:szCs w:val="22"/>
        </w:rPr>
        <w:t xml:space="preserve">was initiated </w:t>
      </w:r>
      <w:r w:rsidR="7C4578B0" w:rsidRPr="009D4436">
        <w:rPr>
          <w:rFonts w:eastAsia="Malgun Gothic"/>
          <w:color w:val="000000" w:themeColor="text1"/>
          <w:kern w:val="22"/>
          <w:szCs w:val="22"/>
        </w:rPr>
        <w:t xml:space="preserve">in </w:t>
      </w:r>
      <w:r w:rsidR="79E5B3C0" w:rsidRPr="009D4436">
        <w:rPr>
          <w:rFonts w:eastAsia="Malgun Gothic"/>
          <w:color w:val="000000" w:themeColor="text1"/>
          <w:kern w:val="22"/>
          <w:szCs w:val="22"/>
        </w:rPr>
        <w:t>December 2013</w:t>
      </w:r>
      <w:r w:rsidR="21B759A8" w:rsidRPr="009D4436">
        <w:rPr>
          <w:rFonts w:eastAsia="Malgun Gothic"/>
          <w:color w:val="000000" w:themeColor="text1"/>
          <w:kern w:val="22"/>
          <w:szCs w:val="22"/>
        </w:rPr>
        <w:t xml:space="preserve"> with the </w:t>
      </w:r>
      <w:r w:rsidR="6A553B3E" w:rsidRPr="009D4436">
        <w:rPr>
          <w:rFonts w:eastAsia="Malgun Gothic"/>
          <w:color w:val="000000" w:themeColor="text1"/>
          <w:kern w:val="22"/>
          <w:szCs w:val="22"/>
        </w:rPr>
        <w:t>contracting</w:t>
      </w:r>
      <w:r w:rsidR="21B759A8" w:rsidRPr="009D4436">
        <w:rPr>
          <w:rFonts w:eastAsia="Malgun Gothic"/>
          <w:color w:val="000000" w:themeColor="text1"/>
          <w:kern w:val="22"/>
          <w:szCs w:val="22"/>
        </w:rPr>
        <w:t xml:space="preserve"> of </w:t>
      </w:r>
      <w:r w:rsidR="601342BD" w:rsidRPr="009D4436">
        <w:rPr>
          <w:rFonts w:eastAsia="Malgun Gothic"/>
          <w:color w:val="000000" w:themeColor="text1"/>
          <w:kern w:val="22"/>
          <w:szCs w:val="22"/>
        </w:rPr>
        <w:t>a team of</w:t>
      </w:r>
      <w:r w:rsidR="032BF87D" w:rsidRPr="009D4436">
        <w:rPr>
          <w:rFonts w:eastAsia="Malgun Gothic"/>
          <w:color w:val="000000" w:themeColor="text1"/>
          <w:kern w:val="22"/>
          <w:szCs w:val="22"/>
        </w:rPr>
        <w:t xml:space="preserve"> management</w:t>
      </w:r>
      <w:r w:rsidR="601342BD" w:rsidRPr="009D4436">
        <w:rPr>
          <w:rFonts w:eastAsia="Malgun Gothic"/>
          <w:color w:val="000000" w:themeColor="text1"/>
          <w:kern w:val="22"/>
          <w:szCs w:val="22"/>
        </w:rPr>
        <w:t xml:space="preserve"> consultants</w:t>
      </w:r>
      <w:r w:rsidR="79E5B3C0" w:rsidRPr="009D4436">
        <w:rPr>
          <w:rFonts w:eastAsia="Malgun Gothic"/>
          <w:color w:val="000000" w:themeColor="text1"/>
          <w:kern w:val="22"/>
          <w:szCs w:val="22"/>
        </w:rPr>
        <w:t>.</w:t>
      </w:r>
      <w:r w:rsidR="0C91F546" w:rsidRPr="009D4436">
        <w:rPr>
          <w:rFonts w:eastAsia="Malgun Gothic"/>
          <w:color w:val="000000" w:themeColor="text1"/>
          <w:kern w:val="22"/>
          <w:szCs w:val="22"/>
        </w:rPr>
        <w:t xml:space="preserve"> </w:t>
      </w:r>
      <w:r w:rsidR="4A9390F1" w:rsidRPr="009D4436">
        <w:rPr>
          <w:rFonts w:eastAsia="Malgun Gothic"/>
          <w:color w:val="000000" w:themeColor="text1"/>
          <w:kern w:val="22"/>
          <w:szCs w:val="22"/>
        </w:rPr>
        <w:t xml:space="preserve">The </w:t>
      </w:r>
      <w:r w:rsidR="4A10B5C6" w:rsidRPr="009D4436">
        <w:rPr>
          <w:rFonts w:eastAsia="Malgun Gothic"/>
          <w:color w:val="000000" w:themeColor="text1"/>
          <w:kern w:val="22"/>
          <w:szCs w:val="22"/>
        </w:rPr>
        <w:t>exercise</w:t>
      </w:r>
      <w:r w:rsidR="00835374" w:rsidRPr="009D4436">
        <w:rPr>
          <w:rStyle w:val="FootnoteReference"/>
          <w:rFonts w:eastAsia="Malgun Gothic"/>
          <w:color w:val="000000" w:themeColor="text1"/>
          <w:kern w:val="22"/>
        </w:rPr>
        <w:footnoteReference w:id="4"/>
      </w:r>
      <w:r w:rsidR="4A9390F1" w:rsidRPr="009D4436">
        <w:rPr>
          <w:rFonts w:eastAsia="Malgun Gothic"/>
          <w:color w:val="000000" w:themeColor="text1"/>
          <w:kern w:val="22"/>
          <w:szCs w:val="22"/>
        </w:rPr>
        <w:t xml:space="preserve"> highlighted a number of shortcomings</w:t>
      </w:r>
      <w:r w:rsidR="00782C89" w:rsidRPr="009D4436">
        <w:rPr>
          <w:rFonts w:eastAsia="Malgun Gothic"/>
          <w:color w:val="000000" w:themeColor="text1"/>
          <w:kern w:val="22"/>
          <w:szCs w:val="22"/>
        </w:rPr>
        <w:t xml:space="preserve"> at that time</w:t>
      </w:r>
      <w:r w:rsidR="00B87AA8" w:rsidRPr="009D4436">
        <w:rPr>
          <w:rFonts w:eastAsia="Malgun Gothic"/>
          <w:color w:val="000000" w:themeColor="text1"/>
          <w:kern w:val="22"/>
          <w:szCs w:val="22"/>
        </w:rPr>
        <w:t>,</w:t>
      </w:r>
      <w:r w:rsidR="004174B9" w:rsidRPr="009D4436">
        <w:rPr>
          <w:rFonts w:eastAsia="Malgun Gothic"/>
          <w:color w:val="000000" w:themeColor="text1"/>
          <w:kern w:val="22"/>
          <w:szCs w:val="22"/>
        </w:rPr>
        <w:t xml:space="preserve"> </w:t>
      </w:r>
      <w:r w:rsidR="4A9390F1" w:rsidRPr="009D4436">
        <w:rPr>
          <w:rFonts w:eastAsia="Malgun Gothic"/>
          <w:color w:val="000000" w:themeColor="text1"/>
          <w:kern w:val="22"/>
          <w:szCs w:val="22"/>
        </w:rPr>
        <w:t>inter</w:t>
      </w:r>
      <w:r w:rsidR="00B87AA8" w:rsidRPr="009D4436">
        <w:rPr>
          <w:rFonts w:eastAsia="Malgun Gothic"/>
          <w:color w:val="000000" w:themeColor="text1"/>
          <w:kern w:val="22"/>
          <w:szCs w:val="22"/>
        </w:rPr>
        <w:t xml:space="preserve"> </w:t>
      </w:r>
      <w:r w:rsidR="4A9390F1" w:rsidRPr="009D4436">
        <w:rPr>
          <w:rFonts w:eastAsia="Malgun Gothic"/>
          <w:color w:val="000000" w:themeColor="text1"/>
          <w:kern w:val="22"/>
          <w:szCs w:val="22"/>
        </w:rPr>
        <w:t xml:space="preserve">alia, that the </w:t>
      </w:r>
      <w:r w:rsidR="4E9FA0D3" w:rsidRPr="009D4436">
        <w:rPr>
          <w:rFonts w:eastAsia="Malgun Gothic"/>
          <w:szCs w:val="22"/>
        </w:rPr>
        <w:t>s</w:t>
      </w:r>
      <w:r w:rsidR="4E9FA0D3" w:rsidRPr="009D4436">
        <w:rPr>
          <w:szCs w:val="22"/>
        </w:rPr>
        <w:t>tructure</w:t>
      </w:r>
      <w:r w:rsidR="676C6BFA" w:rsidRPr="009D4436">
        <w:rPr>
          <w:szCs w:val="22"/>
        </w:rPr>
        <w:t xml:space="preserve"> of the Secretariat d</w:t>
      </w:r>
      <w:r w:rsidR="4A9390F1" w:rsidRPr="009D4436">
        <w:rPr>
          <w:szCs w:val="22"/>
        </w:rPr>
        <w:t>id</w:t>
      </w:r>
      <w:r w:rsidR="676C6BFA" w:rsidRPr="009D4436">
        <w:rPr>
          <w:szCs w:val="22"/>
        </w:rPr>
        <w:t xml:space="preserve"> not optimally utilize professional level resources</w:t>
      </w:r>
      <w:r w:rsidR="4A9390F1" w:rsidRPr="009D4436">
        <w:rPr>
          <w:szCs w:val="22"/>
        </w:rPr>
        <w:t xml:space="preserve">, that </w:t>
      </w:r>
      <w:r w:rsidR="134104FD" w:rsidRPr="009D4436">
        <w:rPr>
          <w:szCs w:val="22"/>
        </w:rPr>
        <w:t xml:space="preserve">the organizational design of the Secretariat in </w:t>
      </w:r>
      <w:r w:rsidR="134104FD" w:rsidRPr="009D4436">
        <w:rPr>
          <w:rFonts w:eastAsia="Malgun Gothic"/>
          <w:kern w:val="22"/>
          <w:szCs w:val="22"/>
        </w:rPr>
        <w:t>terms</w:t>
      </w:r>
      <w:r w:rsidR="134104FD" w:rsidRPr="009D4436">
        <w:rPr>
          <w:szCs w:val="22"/>
        </w:rPr>
        <w:t xml:space="preserve"> of </w:t>
      </w:r>
      <w:r w:rsidR="0DA8B6DF" w:rsidRPr="009D4436">
        <w:rPr>
          <w:szCs w:val="22"/>
        </w:rPr>
        <w:t>the</w:t>
      </w:r>
      <w:r w:rsidR="134104FD" w:rsidRPr="009D4436">
        <w:rPr>
          <w:szCs w:val="22"/>
        </w:rPr>
        <w:t xml:space="preserve"> units involved in scientific, technical or professional matters </w:t>
      </w:r>
      <w:r w:rsidR="4A9390F1" w:rsidRPr="009D4436">
        <w:rPr>
          <w:szCs w:val="22"/>
        </w:rPr>
        <w:t>was</w:t>
      </w:r>
      <w:r w:rsidR="134104FD" w:rsidRPr="009D4436">
        <w:rPr>
          <w:szCs w:val="22"/>
        </w:rPr>
        <w:t xml:space="preserve"> based on a subject matter-driven paradigm</w:t>
      </w:r>
      <w:r w:rsidR="2237480B" w:rsidRPr="009D4436">
        <w:rPr>
          <w:szCs w:val="22"/>
        </w:rPr>
        <w:t xml:space="preserve">, and that no </w:t>
      </w:r>
      <w:r w:rsidR="134104FD" w:rsidRPr="009D4436">
        <w:rPr>
          <w:szCs w:val="22"/>
        </w:rPr>
        <w:t>particular element of the Secretariat appear</w:t>
      </w:r>
      <w:r w:rsidR="2237480B" w:rsidRPr="009D4436">
        <w:rPr>
          <w:szCs w:val="22"/>
        </w:rPr>
        <w:t>ed</w:t>
      </w:r>
      <w:r w:rsidR="134104FD" w:rsidRPr="009D4436">
        <w:rPr>
          <w:szCs w:val="22"/>
        </w:rPr>
        <w:t xml:space="preserve"> to have cross</w:t>
      </w:r>
      <w:r w:rsidR="00555EA5" w:rsidRPr="009D4436">
        <w:rPr>
          <w:szCs w:val="22"/>
        </w:rPr>
        <w:noBreakHyphen/>
      </w:r>
      <w:r w:rsidR="134104FD" w:rsidRPr="009D4436">
        <w:rPr>
          <w:szCs w:val="22"/>
        </w:rPr>
        <w:t xml:space="preserve">cutting corporate responsibilities which </w:t>
      </w:r>
      <w:r w:rsidR="2C6B9AD8" w:rsidRPr="009D4436">
        <w:rPr>
          <w:szCs w:val="22"/>
        </w:rPr>
        <w:t>are needed</w:t>
      </w:r>
      <w:r w:rsidR="47A3B2E7" w:rsidRPr="009D4436">
        <w:rPr>
          <w:szCs w:val="22"/>
        </w:rPr>
        <w:t xml:space="preserve"> to build the </w:t>
      </w:r>
      <w:r w:rsidR="54CBAFC4" w:rsidRPr="009D4436">
        <w:rPr>
          <w:szCs w:val="22"/>
        </w:rPr>
        <w:t xml:space="preserve">organizational </w:t>
      </w:r>
      <w:r w:rsidR="47A3B2E7" w:rsidRPr="009D4436">
        <w:rPr>
          <w:szCs w:val="22"/>
        </w:rPr>
        <w:t xml:space="preserve">capacity </w:t>
      </w:r>
      <w:r w:rsidR="134104FD" w:rsidRPr="009D4436">
        <w:rPr>
          <w:szCs w:val="22"/>
        </w:rPr>
        <w:t>to develop strategic approaches to</w:t>
      </w:r>
      <w:r w:rsidR="20B2093C" w:rsidRPr="009D4436">
        <w:rPr>
          <w:szCs w:val="22"/>
        </w:rPr>
        <w:t xml:space="preserve"> Secretariat-wide</w:t>
      </w:r>
      <w:r w:rsidR="134104FD" w:rsidRPr="009D4436">
        <w:rPr>
          <w:szCs w:val="22"/>
        </w:rPr>
        <w:t xml:space="preserve"> planning</w:t>
      </w:r>
      <w:r w:rsidR="1AAD99EC" w:rsidRPr="009D4436">
        <w:rPr>
          <w:szCs w:val="22"/>
        </w:rPr>
        <w:t>,</w:t>
      </w:r>
      <w:r w:rsidR="134104FD" w:rsidRPr="009D4436">
        <w:rPr>
          <w:szCs w:val="22"/>
        </w:rPr>
        <w:t xml:space="preserve"> priority setting</w:t>
      </w:r>
      <w:r w:rsidR="1AAD99EC" w:rsidRPr="009D4436">
        <w:rPr>
          <w:szCs w:val="22"/>
        </w:rPr>
        <w:t xml:space="preserve"> and management</w:t>
      </w:r>
      <w:r w:rsidR="134104FD" w:rsidRPr="009D4436">
        <w:rPr>
          <w:szCs w:val="22"/>
        </w:rPr>
        <w:t>.</w:t>
      </w:r>
      <w:r w:rsidR="35E54024" w:rsidRPr="009D4436">
        <w:rPr>
          <w:szCs w:val="22"/>
        </w:rPr>
        <w:t xml:space="preserve">  The consultants also pointed out that </w:t>
      </w:r>
      <w:r w:rsidR="66A18950" w:rsidRPr="009D4436">
        <w:rPr>
          <w:szCs w:val="22"/>
        </w:rPr>
        <w:t xml:space="preserve">the level of administrative, financial and human resource management services available at </w:t>
      </w:r>
      <w:r w:rsidR="52FA0122" w:rsidRPr="009D4436">
        <w:rPr>
          <w:szCs w:val="22"/>
        </w:rPr>
        <w:t>the</w:t>
      </w:r>
      <w:r w:rsidR="66A18950" w:rsidRPr="009D4436">
        <w:rPr>
          <w:szCs w:val="22"/>
        </w:rPr>
        <w:t xml:space="preserve"> time </w:t>
      </w:r>
      <w:r w:rsidR="38D52803" w:rsidRPr="009D4436">
        <w:rPr>
          <w:szCs w:val="22"/>
        </w:rPr>
        <w:t>was inadequate</w:t>
      </w:r>
      <w:r w:rsidR="66A18950" w:rsidRPr="009D4436">
        <w:rPr>
          <w:szCs w:val="22"/>
        </w:rPr>
        <w:t xml:space="preserve"> to meet growing demands.</w:t>
      </w:r>
    </w:p>
    <w:p w14:paraId="031014B3" w14:textId="19B011FE" w:rsidR="00222297" w:rsidRPr="009D4436" w:rsidRDefault="3273A1A0" w:rsidP="007463FC">
      <w:pPr>
        <w:pStyle w:val="Para10"/>
        <w:keepLines/>
        <w:numPr>
          <w:ilvl w:val="0"/>
          <w:numId w:val="8"/>
        </w:numPr>
        <w:suppressLineNumbers/>
        <w:suppressAutoHyphens/>
        <w:ind w:left="0" w:firstLine="0"/>
        <w:rPr>
          <w:rFonts w:eastAsia="Malgun Gothic"/>
          <w:color w:val="000000" w:themeColor="text1"/>
          <w:kern w:val="22"/>
          <w:szCs w:val="22"/>
        </w:rPr>
      </w:pPr>
      <w:r w:rsidRPr="009D4436">
        <w:rPr>
          <w:rFonts w:eastAsia="Malgun Gothic"/>
          <w:color w:val="000000" w:themeColor="text1"/>
          <w:kern w:val="22"/>
          <w:szCs w:val="22"/>
        </w:rPr>
        <w:t xml:space="preserve">A </w:t>
      </w:r>
      <w:r w:rsidR="00AA3EA8" w:rsidRPr="009D4436">
        <w:rPr>
          <w:rFonts w:eastAsia="Malgun Gothic"/>
          <w:color w:val="000000" w:themeColor="text1"/>
          <w:kern w:val="22"/>
          <w:szCs w:val="22"/>
        </w:rPr>
        <w:t xml:space="preserve">report </w:t>
      </w:r>
      <w:r w:rsidR="033B4FD8" w:rsidRPr="009D4436">
        <w:rPr>
          <w:rFonts w:eastAsia="Malgun Gothic"/>
          <w:color w:val="000000" w:themeColor="text1"/>
          <w:kern w:val="22"/>
          <w:szCs w:val="22"/>
        </w:rPr>
        <w:t>on</w:t>
      </w:r>
      <w:r w:rsidR="00AA3EA8" w:rsidRPr="009D4436">
        <w:rPr>
          <w:rFonts w:eastAsia="Malgun Gothic"/>
          <w:color w:val="000000" w:themeColor="text1"/>
          <w:kern w:val="22"/>
          <w:szCs w:val="22"/>
        </w:rPr>
        <w:t xml:space="preserve"> the </w:t>
      </w:r>
      <w:r w:rsidR="092FEF4B" w:rsidRPr="009D4436">
        <w:rPr>
          <w:rFonts w:eastAsia="Malgun Gothic"/>
          <w:color w:val="000000" w:themeColor="text1"/>
          <w:kern w:val="22"/>
          <w:szCs w:val="22"/>
        </w:rPr>
        <w:t>f</w:t>
      </w:r>
      <w:r w:rsidR="09A97771" w:rsidRPr="009D4436">
        <w:rPr>
          <w:rFonts w:eastAsia="Malgun Gothic"/>
          <w:color w:val="000000" w:themeColor="text1"/>
          <w:kern w:val="22"/>
          <w:szCs w:val="22"/>
        </w:rPr>
        <w:t xml:space="preserve">unctional </w:t>
      </w:r>
      <w:r w:rsidR="5102CC41" w:rsidRPr="009D4436">
        <w:rPr>
          <w:rFonts w:eastAsia="Malgun Gothic"/>
          <w:color w:val="000000" w:themeColor="text1"/>
          <w:kern w:val="22"/>
          <w:szCs w:val="22"/>
        </w:rPr>
        <w:t>r</w:t>
      </w:r>
      <w:r w:rsidR="09A97771" w:rsidRPr="009D4436">
        <w:rPr>
          <w:rFonts w:eastAsia="Malgun Gothic"/>
          <w:color w:val="000000" w:themeColor="text1"/>
          <w:kern w:val="22"/>
          <w:szCs w:val="22"/>
        </w:rPr>
        <w:t>eview</w:t>
      </w:r>
      <w:r w:rsidR="00400DEE" w:rsidRPr="009D4436">
        <w:rPr>
          <w:rFonts w:eastAsia="Malgun Gothic"/>
          <w:color w:val="000000" w:themeColor="text1"/>
          <w:kern w:val="22"/>
          <w:szCs w:val="22"/>
        </w:rPr>
        <w:t xml:space="preserve"> </w:t>
      </w:r>
      <w:r w:rsidR="00B712C7" w:rsidRPr="009D4436">
        <w:rPr>
          <w:rFonts w:eastAsia="Malgun Gothic"/>
          <w:color w:val="000000" w:themeColor="text1"/>
          <w:kern w:val="22"/>
          <w:szCs w:val="22"/>
        </w:rPr>
        <w:t xml:space="preserve">was </w:t>
      </w:r>
      <w:r w:rsidR="7991BBD2" w:rsidRPr="009D4436">
        <w:rPr>
          <w:rFonts w:eastAsia="Malgun Gothic"/>
          <w:color w:val="000000" w:themeColor="text1"/>
          <w:kern w:val="22"/>
          <w:szCs w:val="22"/>
        </w:rPr>
        <w:t>provided</w:t>
      </w:r>
      <w:r w:rsidR="00B712C7" w:rsidRPr="009D4436">
        <w:rPr>
          <w:rFonts w:eastAsia="Malgun Gothic"/>
          <w:color w:val="000000" w:themeColor="text1"/>
          <w:kern w:val="22"/>
          <w:szCs w:val="22"/>
        </w:rPr>
        <w:t xml:space="preserve"> to </w:t>
      </w:r>
      <w:r w:rsidR="00400DEE" w:rsidRPr="009D4436">
        <w:rPr>
          <w:rFonts w:eastAsia="Malgun Gothic"/>
          <w:color w:val="000000" w:themeColor="text1"/>
          <w:kern w:val="22"/>
          <w:szCs w:val="22"/>
        </w:rPr>
        <w:t xml:space="preserve">the </w:t>
      </w:r>
      <w:r w:rsidR="00555EA5" w:rsidRPr="009D4436">
        <w:rPr>
          <w:rFonts w:eastAsia="Malgun Gothic"/>
          <w:color w:val="000000" w:themeColor="text1"/>
          <w:kern w:val="22"/>
          <w:szCs w:val="22"/>
        </w:rPr>
        <w:t xml:space="preserve">Conference of the Parties </w:t>
      </w:r>
      <w:r w:rsidR="32ED1F06" w:rsidRPr="009D4436">
        <w:rPr>
          <w:rFonts w:eastAsia="Malgun Gothic"/>
          <w:color w:val="000000" w:themeColor="text1"/>
          <w:kern w:val="22"/>
          <w:szCs w:val="22"/>
        </w:rPr>
        <w:t>at its twelfth meeting</w:t>
      </w:r>
      <w:r w:rsidR="6BE8C679" w:rsidRPr="009D4436">
        <w:rPr>
          <w:rFonts w:eastAsia="Malgun Gothic"/>
          <w:color w:val="000000" w:themeColor="text1"/>
          <w:kern w:val="22"/>
          <w:szCs w:val="22"/>
        </w:rPr>
        <w:t>.</w:t>
      </w:r>
      <w:r w:rsidR="00F70A54" w:rsidRPr="009D4436">
        <w:rPr>
          <w:rStyle w:val="FootnoteReference"/>
          <w:color w:val="000000" w:themeColor="text1"/>
          <w:kern w:val="22"/>
        </w:rPr>
        <w:footnoteReference w:id="5"/>
      </w:r>
      <w:r w:rsidR="6BE8C679" w:rsidRPr="009D4436">
        <w:rPr>
          <w:rFonts w:eastAsia="Malgun Gothic"/>
          <w:color w:val="000000" w:themeColor="text1"/>
          <w:kern w:val="22"/>
          <w:szCs w:val="22"/>
        </w:rPr>
        <w:t xml:space="preserve"> </w:t>
      </w:r>
      <w:r w:rsidR="00F20233" w:rsidRPr="009D4436">
        <w:rPr>
          <w:rFonts w:eastAsia="Malgun Gothic"/>
          <w:color w:val="000000" w:themeColor="text1"/>
          <w:kern w:val="22"/>
          <w:szCs w:val="22"/>
        </w:rPr>
        <w:t xml:space="preserve">The </w:t>
      </w:r>
      <w:r w:rsidR="00D457ED" w:rsidRPr="009D4436">
        <w:rPr>
          <w:rFonts w:eastAsia="Malgun Gothic"/>
          <w:color w:val="000000" w:themeColor="text1"/>
          <w:kern w:val="22"/>
          <w:szCs w:val="22"/>
        </w:rPr>
        <w:t xml:space="preserve">Conference of the Parties </w:t>
      </w:r>
      <w:r w:rsidR="00222297" w:rsidRPr="009D4436">
        <w:rPr>
          <w:kern w:val="22"/>
          <w:szCs w:val="22"/>
        </w:rPr>
        <w:t xml:space="preserve">authorized the Executive Secretary, on an exceptional basis and within the United Nations rules and regulations, and without prejudice to the decision </w:t>
      </w:r>
      <w:r w:rsidR="00567818" w:rsidRPr="009D4436">
        <w:rPr>
          <w:kern w:val="22"/>
          <w:szCs w:val="22"/>
        </w:rPr>
        <w:t>on the</w:t>
      </w:r>
      <w:r w:rsidR="00222297" w:rsidRPr="009D4436">
        <w:rPr>
          <w:kern w:val="22"/>
          <w:szCs w:val="22"/>
        </w:rPr>
        <w:t xml:space="preserve"> in-depth functional review and the classification of staff positions</w:t>
      </w:r>
      <w:r w:rsidR="00567818" w:rsidRPr="009D4436">
        <w:rPr>
          <w:kern w:val="22"/>
          <w:szCs w:val="22"/>
        </w:rPr>
        <w:t xml:space="preserve"> to be taken during the thir</w:t>
      </w:r>
      <w:r w:rsidR="003D7D29" w:rsidRPr="009D4436">
        <w:rPr>
          <w:kern w:val="22"/>
          <w:szCs w:val="22"/>
        </w:rPr>
        <w:t>teenth meeting of the Conference of the Parties</w:t>
      </w:r>
      <w:r w:rsidR="00222297" w:rsidRPr="009D4436">
        <w:rPr>
          <w:kern w:val="22"/>
          <w:szCs w:val="22"/>
        </w:rPr>
        <w:t xml:space="preserve">, to adjust the staffing levels, numbers and structure of the Secretariat in light of the continuing outputs of the functional </w:t>
      </w:r>
      <w:r w:rsidR="00222297" w:rsidRPr="009D4436">
        <w:rPr>
          <w:rFonts w:eastAsia="Malgun Gothic"/>
          <w:kern w:val="22"/>
          <w:szCs w:val="22"/>
        </w:rPr>
        <w:t>review</w:t>
      </w:r>
      <w:r w:rsidR="00222297" w:rsidRPr="009D4436">
        <w:rPr>
          <w:kern w:val="22"/>
          <w:szCs w:val="22"/>
        </w:rPr>
        <w:t>, provided that the overall cost of the Secretariat remains within that of the indicative staffing table, and to report on the adjustments made at the thirteenth meeting of the Conference of the Parties.</w:t>
      </w:r>
    </w:p>
    <w:p w14:paraId="7B0B313C" w14:textId="0F1F5FE4" w:rsidR="00357E7F" w:rsidRPr="009D4436" w:rsidRDefault="6293A613" w:rsidP="001A2635">
      <w:pPr>
        <w:pStyle w:val="Para10"/>
        <w:keepLines/>
        <w:numPr>
          <w:ilvl w:val="0"/>
          <w:numId w:val="8"/>
        </w:numPr>
        <w:suppressLineNumbers/>
        <w:suppressAutoHyphens/>
        <w:ind w:left="0" w:firstLine="0"/>
        <w:rPr>
          <w:rFonts w:ascii="Calibri" w:eastAsia="Calibri" w:hAnsi="Calibri" w:cs="Calibri"/>
          <w:szCs w:val="22"/>
        </w:rPr>
      </w:pPr>
      <w:r w:rsidRPr="009D4436">
        <w:rPr>
          <w:rFonts w:eastAsia="Malgun Gothic"/>
          <w:color w:val="000000" w:themeColor="text1"/>
          <w:kern w:val="22"/>
          <w:szCs w:val="22"/>
        </w:rPr>
        <w:t>The</w:t>
      </w:r>
      <w:r w:rsidR="009C337D" w:rsidRPr="009D4436">
        <w:rPr>
          <w:rFonts w:eastAsia="Malgun Gothic"/>
          <w:color w:val="000000" w:themeColor="text1"/>
          <w:kern w:val="22"/>
          <w:szCs w:val="22"/>
        </w:rPr>
        <w:t xml:space="preserve"> </w:t>
      </w:r>
      <w:r w:rsidR="00D57AD5" w:rsidRPr="009D4436">
        <w:rPr>
          <w:rFonts w:eastAsia="Malgun Gothic"/>
          <w:color w:val="000000" w:themeColor="text1"/>
          <w:kern w:val="22"/>
          <w:szCs w:val="22"/>
        </w:rPr>
        <w:t xml:space="preserve">report of the </w:t>
      </w:r>
      <w:r w:rsidR="009C337D" w:rsidRPr="009D4436">
        <w:rPr>
          <w:rFonts w:eastAsia="Malgun Gothic"/>
          <w:color w:val="000000" w:themeColor="text1"/>
          <w:kern w:val="22"/>
          <w:szCs w:val="22"/>
        </w:rPr>
        <w:t xml:space="preserve">in-depth </w:t>
      </w:r>
      <w:r w:rsidR="00E6423C" w:rsidRPr="009D4436">
        <w:rPr>
          <w:rFonts w:eastAsia="Malgun Gothic"/>
          <w:color w:val="000000" w:themeColor="text1"/>
          <w:kern w:val="22"/>
          <w:szCs w:val="22"/>
        </w:rPr>
        <w:t>functional review</w:t>
      </w:r>
      <w:r w:rsidR="009E29A4" w:rsidRPr="009D4436">
        <w:rPr>
          <w:rFonts w:eastAsia="Malgun Gothic"/>
          <w:color w:val="000000" w:themeColor="text1"/>
          <w:kern w:val="22"/>
          <w:szCs w:val="22"/>
        </w:rPr>
        <w:t xml:space="preserve"> </w:t>
      </w:r>
      <w:r w:rsidR="113D26AA" w:rsidRPr="009D4436">
        <w:rPr>
          <w:rFonts w:eastAsia="Malgun Gothic"/>
          <w:color w:val="000000" w:themeColor="text1"/>
          <w:kern w:val="22"/>
          <w:szCs w:val="22"/>
        </w:rPr>
        <w:t xml:space="preserve">was </w:t>
      </w:r>
      <w:r w:rsidR="0932BA53" w:rsidRPr="009D4436">
        <w:rPr>
          <w:rFonts w:eastAsia="Malgun Gothic"/>
          <w:color w:val="000000" w:themeColor="text1"/>
          <w:kern w:val="22"/>
          <w:szCs w:val="22"/>
        </w:rPr>
        <w:t xml:space="preserve">provided to the </w:t>
      </w:r>
      <w:r w:rsidR="00986647" w:rsidRPr="009D4436">
        <w:rPr>
          <w:rFonts w:eastAsia="Malgun Gothic"/>
          <w:color w:val="000000" w:themeColor="text1"/>
          <w:kern w:val="22"/>
          <w:szCs w:val="22"/>
        </w:rPr>
        <w:t xml:space="preserve">Conference of the Parties </w:t>
      </w:r>
      <w:r w:rsidR="0932BA53" w:rsidRPr="009D4436">
        <w:rPr>
          <w:rFonts w:eastAsia="Malgun Gothic"/>
          <w:color w:val="000000" w:themeColor="text1"/>
          <w:kern w:val="22"/>
          <w:szCs w:val="22"/>
        </w:rPr>
        <w:t>at its thirteenth meeting</w:t>
      </w:r>
      <w:r w:rsidR="003864F0" w:rsidRPr="009D4436">
        <w:rPr>
          <w:szCs w:val="22"/>
        </w:rPr>
        <w:t>,</w:t>
      </w:r>
      <w:r w:rsidR="00876CC5" w:rsidRPr="009D4436">
        <w:rPr>
          <w:rStyle w:val="FootnoteReference"/>
          <w:rFonts w:eastAsia="Malgun Gothic"/>
          <w:color w:val="000000" w:themeColor="text1"/>
          <w:kern w:val="22"/>
        </w:rPr>
        <w:footnoteReference w:id="6"/>
      </w:r>
      <w:r w:rsidR="00357E7F" w:rsidRPr="009D4436">
        <w:rPr>
          <w:rFonts w:eastAsia="Malgun Gothic"/>
          <w:kern w:val="22"/>
          <w:szCs w:val="22"/>
        </w:rPr>
        <w:t xml:space="preserve"> </w:t>
      </w:r>
      <w:r w:rsidR="00E952A1" w:rsidRPr="009D4436">
        <w:rPr>
          <w:rFonts w:eastAsia="Malgun Gothic"/>
          <w:color w:val="000000" w:themeColor="text1"/>
          <w:kern w:val="22"/>
          <w:szCs w:val="22"/>
        </w:rPr>
        <w:t>including</w:t>
      </w:r>
      <w:r w:rsidR="00357E7F" w:rsidRPr="009D4436">
        <w:rPr>
          <w:rFonts w:eastAsia="Malgun Gothic"/>
          <w:color w:val="000000" w:themeColor="text1"/>
          <w:kern w:val="22"/>
          <w:szCs w:val="22"/>
        </w:rPr>
        <w:t xml:space="preserve"> </w:t>
      </w:r>
      <w:r w:rsidR="001F0B5F" w:rsidRPr="009D4436">
        <w:rPr>
          <w:rFonts w:eastAsia="Malgun Gothic"/>
          <w:color w:val="000000" w:themeColor="text1"/>
          <w:kern w:val="22"/>
          <w:szCs w:val="22"/>
        </w:rPr>
        <w:t xml:space="preserve">information </w:t>
      </w:r>
      <w:r w:rsidR="00375B44" w:rsidRPr="009D4436">
        <w:rPr>
          <w:rFonts w:eastAsia="Malgun Gothic"/>
          <w:color w:val="000000" w:themeColor="text1"/>
          <w:kern w:val="22"/>
          <w:szCs w:val="22"/>
        </w:rPr>
        <w:t xml:space="preserve">on the lessons learned </w:t>
      </w:r>
      <w:r w:rsidR="001134A2" w:rsidRPr="009D4436">
        <w:rPr>
          <w:rFonts w:eastAsia="Malgun Gothic"/>
          <w:color w:val="000000" w:themeColor="text1"/>
          <w:kern w:val="22"/>
          <w:szCs w:val="22"/>
        </w:rPr>
        <w:t xml:space="preserve">using a matrix approach to </w:t>
      </w:r>
      <w:r w:rsidR="00E7781A" w:rsidRPr="009D4436">
        <w:rPr>
          <w:kern w:val="22"/>
          <w:szCs w:val="22"/>
        </w:rPr>
        <w:t xml:space="preserve">implement some of the Secretariat-wide selected projects on </w:t>
      </w:r>
      <w:r w:rsidR="4E557DEF" w:rsidRPr="009D4436">
        <w:rPr>
          <w:kern w:val="22"/>
          <w:szCs w:val="22"/>
        </w:rPr>
        <w:t>cross</w:t>
      </w:r>
      <w:r w:rsidR="00F70A54" w:rsidRPr="009D4436">
        <w:rPr>
          <w:kern w:val="22"/>
          <w:szCs w:val="22"/>
        </w:rPr>
        <w:t>-</w:t>
      </w:r>
      <w:r w:rsidR="4E557DEF" w:rsidRPr="009D4436">
        <w:rPr>
          <w:kern w:val="22"/>
          <w:szCs w:val="22"/>
        </w:rPr>
        <w:t>cutting</w:t>
      </w:r>
      <w:r w:rsidR="00E7781A" w:rsidRPr="009D4436">
        <w:rPr>
          <w:kern w:val="22"/>
          <w:szCs w:val="22"/>
        </w:rPr>
        <w:t xml:space="preserve"> issues </w:t>
      </w:r>
      <w:r w:rsidR="00216F69" w:rsidRPr="009D4436">
        <w:rPr>
          <w:kern w:val="22"/>
          <w:szCs w:val="22"/>
        </w:rPr>
        <w:t>and</w:t>
      </w:r>
      <w:r w:rsidR="00E7781A" w:rsidRPr="009D4436">
        <w:rPr>
          <w:kern w:val="22"/>
          <w:szCs w:val="22"/>
        </w:rPr>
        <w:t xml:space="preserve"> to ensure a smooth and effective change management</w:t>
      </w:r>
      <w:r w:rsidR="00E7781A" w:rsidRPr="009D4436">
        <w:rPr>
          <w:b/>
          <w:bCs/>
          <w:kern w:val="22"/>
          <w:szCs w:val="22"/>
        </w:rPr>
        <w:t xml:space="preserve"> </w:t>
      </w:r>
      <w:r w:rsidR="00E7781A" w:rsidRPr="009D4436">
        <w:rPr>
          <w:kern w:val="22"/>
          <w:szCs w:val="22"/>
        </w:rPr>
        <w:t xml:space="preserve">at the Secretariat. </w:t>
      </w:r>
      <w:r w:rsidR="213710D8" w:rsidRPr="009D4436">
        <w:rPr>
          <w:kern w:val="22"/>
          <w:szCs w:val="22"/>
        </w:rPr>
        <w:t>The</w:t>
      </w:r>
      <w:r w:rsidR="001F0B5F" w:rsidRPr="009D4436">
        <w:rPr>
          <w:rFonts w:eastAsia="Malgun Gothic"/>
          <w:kern w:val="22"/>
          <w:szCs w:val="22"/>
        </w:rPr>
        <w:t xml:space="preserve"> </w:t>
      </w:r>
      <w:r w:rsidR="001F0B5F" w:rsidRPr="009D4436">
        <w:rPr>
          <w:rFonts w:eastAsia="Malgun Gothic"/>
          <w:color w:val="000000" w:themeColor="text1"/>
          <w:kern w:val="22"/>
          <w:szCs w:val="22"/>
        </w:rPr>
        <w:t>new structure</w:t>
      </w:r>
      <w:r w:rsidR="107CDB5A" w:rsidRPr="009D4436">
        <w:rPr>
          <w:rFonts w:eastAsia="Malgun Gothic"/>
          <w:color w:val="000000" w:themeColor="text1"/>
          <w:kern w:val="22"/>
          <w:szCs w:val="22"/>
        </w:rPr>
        <w:t>,</w:t>
      </w:r>
      <w:r w:rsidR="001F0B5F" w:rsidRPr="009D4436">
        <w:rPr>
          <w:rFonts w:eastAsia="Malgun Gothic"/>
          <w:color w:val="000000" w:themeColor="text1"/>
          <w:kern w:val="22"/>
          <w:szCs w:val="22"/>
        </w:rPr>
        <w:t xml:space="preserve"> </w:t>
      </w:r>
      <w:r w:rsidR="00357E7F" w:rsidRPr="009D4436">
        <w:rPr>
          <w:kern w:val="22"/>
          <w:szCs w:val="22"/>
        </w:rPr>
        <w:t>comprising of the Office of the Executive Secretary</w:t>
      </w:r>
      <w:r w:rsidR="18F71FC8" w:rsidRPr="009D4436">
        <w:rPr>
          <w:kern w:val="22"/>
          <w:szCs w:val="22"/>
        </w:rPr>
        <w:t>, Administration and Finance,</w:t>
      </w:r>
      <w:r w:rsidR="00357E7F" w:rsidRPr="009D4436">
        <w:rPr>
          <w:kern w:val="22"/>
          <w:szCs w:val="22"/>
        </w:rPr>
        <w:t xml:space="preserve"> and three </w:t>
      </w:r>
      <w:r w:rsidR="28E379F9" w:rsidRPr="009D4436">
        <w:rPr>
          <w:kern w:val="22"/>
          <w:szCs w:val="22"/>
        </w:rPr>
        <w:t xml:space="preserve">programmatic </w:t>
      </w:r>
      <w:r w:rsidR="00357E7F" w:rsidRPr="009D4436">
        <w:rPr>
          <w:kern w:val="22"/>
          <w:szCs w:val="22"/>
        </w:rPr>
        <w:t xml:space="preserve">divisions: </w:t>
      </w:r>
      <w:r w:rsidR="00003CE1" w:rsidRPr="009D4436">
        <w:rPr>
          <w:kern w:val="22"/>
          <w:szCs w:val="22"/>
        </w:rPr>
        <w:t>(a)</w:t>
      </w:r>
      <w:r w:rsidR="00357E7F" w:rsidRPr="009D4436">
        <w:rPr>
          <w:kern w:val="22"/>
          <w:szCs w:val="22"/>
        </w:rPr>
        <w:t xml:space="preserve"> Scientific and Policy Support, </w:t>
      </w:r>
      <w:r w:rsidR="00003CE1" w:rsidRPr="009D4436">
        <w:rPr>
          <w:kern w:val="22"/>
          <w:szCs w:val="22"/>
        </w:rPr>
        <w:t>(b)</w:t>
      </w:r>
      <w:r w:rsidR="00357E7F" w:rsidRPr="009D4436">
        <w:rPr>
          <w:kern w:val="22"/>
          <w:szCs w:val="22"/>
        </w:rPr>
        <w:t xml:space="preserve"> Mainstreaming and Outreach Support and </w:t>
      </w:r>
      <w:r w:rsidR="00003CE1" w:rsidRPr="009D4436">
        <w:rPr>
          <w:kern w:val="22"/>
          <w:szCs w:val="22"/>
        </w:rPr>
        <w:t>(c)</w:t>
      </w:r>
      <w:r w:rsidR="00357E7F" w:rsidRPr="009D4436">
        <w:rPr>
          <w:kern w:val="22"/>
          <w:szCs w:val="22"/>
        </w:rPr>
        <w:t xml:space="preserve"> Implementation Support with their various units and their mandates</w:t>
      </w:r>
      <w:r w:rsidR="6A2EA616" w:rsidRPr="009D4436">
        <w:rPr>
          <w:kern w:val="22"/>
          <w:szCs w:val="22"/>
        </w:rPr>
        <w:t>,</w:t>
      </w:r>
      <w:r w:rsidR="359D84A8" w:rsidRPr="009D4436">
        <w:rPr>
          <w:kern w:val="22"/>
          <w:szCs w:val="22"/>
        </w:rPr>
        <w:t xml:space="preserve"> was </w:t>
      </w:r>
      <w:r w:rsidR="3A2F5659" w:rsidRPr="009D4436">
        <w:rPr>
          <w:kern w:val="22"/>
          <w:szCs w:val="22"/>
        </w:rPr>
        <w:t xml:space="preserve">reported </w:t>
      </w:r>
      <w:r w:rsidR="129FF98D" w:rsidRPr="009D4436">
        <w:rPr>
          <w:kern w:val="22"/>
          <w:szCs w:val="22"/>
        </w:rPr>
        <w:t>in</w:t>
      </w:r>
      <w:r w:rsidR="359D84A8" w:rsidRPr="009D4436">
        <w:rPr>
          <w:kern w:val="22"/>
          <w:szCs w:val="22"/>
        </w:rPr>
        <w:t xml:space="preserve"> </w:t>
      </w:r>
      <w:r w:rsidR="00C43C2D" w:rsidRPr="009D4436">
        <w:rPr>
          <w:kern w:val="22"/>
          <w:szCs w:val="22"/>
        </w:rPr>
        <w:t>an information document</w:t>
      </w:r>
      <w:r w:rsidR="33D750DA" w:rsidRPr="009D4436">
        <w:rPr>
          <w:szCs w:val="22"/>
        </w:rPr>
        <w:t>.</w:t>
      </w:r>
      <w:r w:rsidR="001C742D" w:rsidRPr="009D4436">
        <w:rPr>
          <w:rStyle w:val="FootnoteReference"/>
        </w:rPr>
        <w:footnoteReference w:id="7"/>
      </w:r>
      <w:r w:rsidR="0DB8168C" w:rsidRPr="009D4436">
        <w:rPr>
          <w:szCs w:val="22"/>
        </w:rPr>
        <w:t xml:space="preserve"> </w:t>
      </w:r>
      <w:r w:rsidR="28FCBD17" w:rsidRPr="009D4436">
        <w:rPr>
          <w:szCs w:val="22"/>
        </w:rPr>
        <w:t xml:space="preserve">The Report of the Individual Programme Post Analysis was provided in </w:t>
      </w:r>
      <w:r w:rsidR="003E13A1" w:rsidRPr="009D4436">
        <w:rPr>
          <w:szCs w:val="22"/>
        </w:rPr>
        <w:t xml:space="preserve">document </w:t>
      </w:r>
      <w:r w:rsidR="28FCBD17" w:rsidRPr="009D4436">
        <w:rPr>
          <w:szCs w:val="22"/>
        </w:rPr>
        <w:t xml:space="preserve">UNEP/CBD/COP/13/INF/8. The </w:t>
      </w:r>
      <w:r w:rsidR="0DB8168C" w:rsidRPr="009D4436">
        <w:rPr>
          <w:szCs w:val="22"/>
        </w:rPr>
        <w:t xml:space="preserve">Medium-Term Operational Results Framework of the Secretariat of the Convention on Biological Diversity </w:t>
      </w:r>
      <w:r w:rsidR="1A2E1D76" w:rsidRPr="009D4436">
        <w:rPr>
          <w:szCs w:val="22"/>
        </w:rPr>
        <w:t xml:space="preserve">was provided in </w:t>
      </w:r>
      <w:r w:rsidR="003E13A1" w:rsidRPr="009D4436">
        <w:rPr>
          <w:szCs w:val="22"/>
        </w:rPr>
        <w:t xml:space="preserve">document </w:t>
      </w:r>
      <w:r w:rsidR="1A2E1D76" w:rsidRPr="009D4436">
        <w:rPr>
          <w:szCs w:val="22"/>
        </w:rPr>
        <w:t>UNEP/CBD/COP/13/INF/6.</w:t>
      </w:r>
      <w:r w:rsidR="0DB8168C" w:rsidRPr="009D4436">
        <w:rPr>
          <w:szCs w:val="22"/>
        </w:rPr>
        <w:t xml:space="preserve"> </w:t>
      </w:r>
    </w:p>
    <w:p w14:paraId="73AB1671" w14:textId="4E527E1A" w:rsidR="00BD7324" w:rsidRPr="009D4436" w:rsidRDefault="3B68C352" w:rsidP="00E86FDF">
      <w:pPr>
        <w:pStyle w:val="Para10"/>
        <w:keepLines/>
        <w:numPr>
          <w:ilvl w:val="0"/>
          <w:numId w:val="8"/>
        </w:numPr>
        <w:suppressLineNumbers/>
        <w:suppressAutoHyphens/>
        <w:ind w:left="0" w:firstLine="0"/>
        <w:rPr>
          <w:szCs w:val="22"/>
        </w:rPr>
      </w:pPr>
      <w:r w:rsidRPr="009D4436">
        <w:rPr>
          <w:kern w:val="22"/>
          <w:szCs w:val="22"/>
        </w:rPr>
        <w:lastRenderedPageBreak/>
        <w:t>In deci</w:t>
      </w:r>
      <w:r w:rsidR="622C3C49" w:rsidRPr="009D4436">
        <w:rPr>
          <w:kern w:val="22"/>
          <w:szCs w:val="22"/>
        </w:rPr>
        <w:t>sion XIII/32</w:t>
      </w:r>
      <w:r w:rsidR="00836E30" w:rsidRPr="009D4436">
        <w:rPr>
          <w:kern w:val="22"/>
          <w:szCs w:val="22"/>
        </w:rPr>
        <w:t>,</w:t>
      </w:r>
      <w:r w:rsidRPr="009D4436">
        <w:rPr>
          <w:kern w:val="22"/>
          <w:szCs w:val="22"/>
        </w:rPr>
        <w:t xml:space="preserve"> the </w:t>
      </w:r>
      <w:r w:rsidR="26F19C1B" w:rsidRPr="009D4436">
        <w:rPr>
          <w:kern w:val="22"/>
          <w:szCs w:val="22"/>
        </w:rPr>
        <w:t xml:space="preserve">Conference of the </w:t>
      </w:r>
      <w:r w:rsidRPr="009D4436">
        <w:rPr>
          <w:kern w:val="22"/>
          <w:szCs w:val="22"/>
        </w:rPr>
        <w:t>Parties</w:t>
      </w:r>
      <w:r w:rsidR="622C3C49" w:rsidRPr="009D4436">
        <w:rPr>
          <w:kern w:val="22"/>
          <w:szCs w:val="22"/>
        </w:rPr>
        <w:t xml:space="preserve"> </w:t>
      </w:r>
      <w:r w:rsidR="4CC6F157" w:rsidRPr="009D4436">
        <w:rPr>
          <w:kern w:val="22"/>
          <w:szCs w:val="22"/>
        </w:rPr>
        <w:t xml:space="preserve">took note </w:t>
      </w:r>
      <w:r w:rsidR="784366E7" w:rsidRPr="009D4436">
        <w:rPr>
          <w:kern w:val="22"/>
          <w:szCs w:val="22"/>
        </w:rPr>
        <w:t xml:space="preserve">of the outcome of the functional review and the </w:t>
      </w:r>
      <w:r w:rsidR="5E863E5A" w:rsidRPr="009D4436">
        <w:rPr>
          <w:kern w:val="22"/>
          <w:szCs w:val="22"/>
        </w:rPr>
        <w:t>downgrading of one D</w:t>
      </w:r>
      <w:r w:rsidR="5AD4D6FE" w:rsidRPr="009D4436">
        <w:rPr>
          <w:kern w:val="22"/>
          <w:szCs w:val="22"/>
        </w:rPr>
        <w:t>-</w:t>
      </w:r>
      <w:r w:rsidR="5E863E5A" w:rsidRPr="009D4436">
        <w:rPr>
          <w:kern w:val="22"/>
          <w:szCs w:val="22"/>
        </w:rPr>
        <w:t xml:space="preserve">1 to P-5, </w:t>
      </w:r>
      <w:r w:rsidR="784366E7" w:rsidRPr="009D4436">
        <w:rPr>
          <w:kern w:val="22"/>
          <w:szCs w:val="22"/>
        </w:rPr>
        <w:t xml:space="preserve">upgrading of a P-3 post to P-4 and four P-4 posts to P-5 managerial </w:t>
      </w:r>
      <w:r w:rsidR="52FCAF3E" w:rsidRPr="009D4436">
        <w:rPr>
          <w:kern w:val="22"/>
          <w:szCs w:val="22"/>
        </w:rPr>
        <w:t>positions</w:t>
      </w:r>
      <w:r w:rsidR="007C07F9" w:rsidRPr="009D4436">
        <w:rPr>
          <w:kern w:val="22"/>
          <w:szCs w:val="22"/>
        </w:rPr>
        <w:t xml:space="preserve">. It also </w:t>
      </w:r>
      <w:r w:rsidR="784366E7" w:rsidRPr="009D4436">
        <w:rPr>
          <w:kern w:val="22"/>
          <w:szCs w:val="22"/>
        </w:rPr>
        <w:t>welcome</w:t>
      </w:r>
      <w:r w:rsidR="4CC6F157" w:rsidRPr="009D4436">
        <w:rPr>
          <w:kern w:val="22"/>
          <w:szCs w:val="22"/>
        </w:rPr>
        <w:t>d</w:t>
      </w:r>
      <w:r w:rsidR="784366E7" w:rsidRPr="009D4436">
        <w:rPr>
          <w:kern w:val="22"/>
          <w:szCs w:val="22"/>
        </w:rPr>
        <w:t xml:space="preserve"> the new structure</w:t>
      </w:r>
      <w:r w:rsidR="007C07F9" w:rsidRPr="009D4436">
        <w:rPr>
          <w:szCs w:val="22"/>
        </w:rPr>
        <w:t xml:space="preserve"> of the Secretariat</w:t>
      </w:r>
      <w:r w:rsidR="784366E7" w:rsidRPr="009D4436">
        <w:rPr>
          <w:kern w:val="22"/>
          <w:szCs w:val="22"/>
        </w:rPr>
        <w:t xml:space="preserve">, which </w:t>
      </w:r>
      <w:r w:rsidR="3E44E665" w:rsidRPr="009D4436">
        <w:rPr>
          <w:szCs w:val="22"/>
        </w:rPr>
        <w:t xml:space="preserve">was </w:t>
      </w:r>
      <w:r w:rsidR="52FCAF3E" w:rsidRPr="009D4436">
        <w:rPr>
          <w:szCs w:val="22"/>
        </w:rPr>
        <w:t>intended to</w:t>
      </w:r>
      <w:r w:rsidR="784366E7" w:rsidRPr="009D4436">
        <w:rPr>
          <w:kern w:val="22"/>
          <w:szCs w:val="22"/>
        </w:rPr>
        <w:t xml:space="preserve"> lead to further synergies and efficiencies</w:t>
      </w:r>
      <w:r w:rsidR="4CC6F157" w:rsidRPr="009D4436">
        <w:rPr>
          <w:kern w:val="22"/>
          <w:szCs w:val="22"/>
        </w:rPr>
        <w:t xml:space="preserve">. The </w:t>
      </w:r>
      <w:r w:rsidR="708523F2" w:rsidRPr="009D4436">
        <w:rPr>
          <w:kern w:val="22"/>
          <w:szCs w:val="22"/>
        </w:rPr>
        <w:t xml:space="preserve">Conference of the </w:t>
      </w:r>
      <w:r w:rsidR="4CC6F157" w:rsidRPr="009D4436">
        <w:rPr>
          <w:kern w:val="22"/>
          <w:szCs w:val="22"/>
        </w:rPr>
        <w:t xml:space="preserve">Parties also </w:t>
      </w:r>
      <w:r w:rsidR="786EB9C2" w:rsidRPr="009D4436">
        <w:rPr>
          <w:kern w:val="22"/>
          <w:szCs w:val="22"/>
        </w:rPr>
        <w:t>took</w:t>
      </w:r>
      <w:r w:rsidR="784366E7" w:rsidRPr="009D4436">
        <w:rPr>
          <w:kern w:val="22"/>
          <w:szCs w:val="22"/>
        </w:rPr>
        <w:t xml:space="preserve"> note of the indicative staffing table 2 of the Secretariat </w:t>
      </w:r>
      <w:r w:rsidR="006D129A" w:rsidRPr="009D4436">
        <w:rPr>
          <w:kern w:val="22"/>
          <w:szCs w:val="22"/>
        </w:rPr>
        <w:t xml:space="preserve">for </w:t>
      </w:r>
      <w:r w:rsidR="784366E7" w:rsidRPr="009D4436">
        <w:rPr>
          <w:kern w:val="22"/>
          <w:szCs w:val="22"/>
        </w:rPr>
        <w:t>the biennium 2017-2018 used for costing purposes to set the overall budget</w:t>
      </w:r>
      <w:r w:rsidR="786EB9C2" w:rsidRPr="009D4436">
        <w:rPr>
          <w:kern w:val="22"/>
          <w:szCs w:val="22"/>
        </w:rPr>
        <w:t xml:space="preserve">, and authorized </w:t>
      </w:r>
      <w:r w:rsidR="784366E7" w:rsidRPr="009D4436">
        <w:rPr>
          <w:kern w:val="22"/>
          <w:szCs w:val="22"/>
        </w:rPr>
        <w:t>the Executive Secretary, within the rules and regulations of the United Nations and without prejudice to any decision by the Conference of the Parties at its fourteenth meeting, to adjust the staffing levels and numbers, and structure of the Secretariat, provided that the overall cost of the Secretariat of the Convention and its Protocols remain</w:t>
      </w:r>
      <w:r w:rsidR="11615102" w:rsidRPr="009D4436">
        <w:rPr>
          <w:kern w:val="22"/>
          <w:szCs w:val="22"/>
        </w:rPr>
        <w:t>ed</w:t>
      </w:r>
      <w:r w:rsidR="784366E7" w:rsidRPr="009D4436">
        <w:rPr>
          <w:kern w:val="22"/>
          <w:szCs w:val="22"/>
        </w:rPr>
        <w:t xml:space="preserve"> within that of the indicative staffing table and that there </w:t>
      </w:r>
      <w:r w:rsidR="15837502" w:rsidRPr="009D4436">
        <w:rPr>
          <w:szCs w:val="22"/>
        </w:rPr>
        <w:t xml:space="preserve">were no </w:t>
      </w:r>
      <w:r w:rsidR="784366E7" w:rsidRPr="009D4436">
        <w:rPr>
          <w:kern w:val="22"/>
          <w:szCs w:val="22"/>
        </w:rPr>
        <w:t>consequent increases in the staff costs in the integrated budget in future bienni</w:t>
      </w:r>
      <w:r w:rsidR="786EB9C2" w:rsidRPr="009D4436">
        <w:rPr>
          <w:kern w:val="22"/>
          <w:szCs w:val="22"/>
        </w:rPr>
        <w:t>a</w:t>
      </w:r>
      <w:r w:rsidR="784366E7" w:rsidRPr="009D4436">
        <w:rPr>
          <w:kern w:val="22"/>
          <w:szCs w:val="22"/>
        </w:rPr>
        <w:t>, and to report on the adjustments made to the Parties of the Convention and its Protocols at their next meetings</w:t>
      </w:r>
      <w:r w:rsidR="786EB9C2" w:rsidRPr="009D4436">
        <w:rPr>
          <w:kern w:val="22"/>
          <w:szCs w:val="22"/>
        </w:rPr>
        <w:t>.</w:t>
      </w:r>
    </w:p>
    <w:p w14:paraId="4886BF6C" w14:textId="09AA42AF" w:rsidR="001E7DDB" w:rsidRPr="009D4436" w:rsidRDefault="62836CE9" w:rsidP="004174B9">
      <w:pPr>
        <w:pStyle w:val="Para10"/>
        <w:numPr>
          <w:ilvl w:val="0"/>
          <w:numId w:val="8"/>
        </w:numPr>
        <w:suppressLineNumbers/>
        <w:suppressAutoHyphens/>
        <w:ind w:left="0" w:firstLine="0"/>
        <w:rPr>
          <w:szCs w:val="22"/>
        </w:rPr>
      </w:pPr>
      <w:r w:rsidRPr="009D4436">
        <w:rPr>
          <w:kern w:val="22"/>
          <w:szCs w:val="22"/>
        </w:rPr>
        <w:t xml:space="preserve">The </w:t>
      </w:r>
      <w:r w:rsidR="00782C89" w:rsidRPr="009D4436">
        <w:rPr>
          <w:kern w:val="22"/>
          <w:szCs w:val="22"/>
        </w:rPr>
        <w:t xml:space="preserve">incoming </w:t>
      </w:r>
      <w:r w:rsidRPr="009D4436">
        <w:rPr>
          <w:kern w:val="22"/>
          <w:szCs w:val="22"/>
        </w:rPr>
        <w:t xml:space="preserve">Executive Secretary </w:t>
      </w:r>
      <w:r w:rsidR="1A136D23" w:rsidRPr="009D4436">
        <w:rPr>
          <w:szCs w:val="22"/>
        </w:rPr>
        <w:t xml:space="preserve">implemented organizational adjustments that </w:t>
      </w:r>
      <w:r w:rsidR="4EBB7216" w:rsidRPr="009D4436">
        <w:rPr>
          <w:szCs w:val="22"/>
        </w:rPr>
        <w:t>came into effect on 10 October 2018</w:t>
      </w:r>
      <w:r w:rsidR="75285DB8" w:rsidRPr="009D4436">
        <w:rPr>
          <w:szCs w:val="22"/>
        </w:rPr>
        <w:t xml:space="preserve">. These </w:t>
      </w:r>
      <w:r w:rsidR="29537FC4" w:rsidRPr="009D4436">
        <w:rPr>
          <w:szCs w:val="22"/>
        </w:rPr>
        <w:t>were presented</w:t>
      </w:r>
      <w:r w:rsidR="4EBB7216" w:rsidRPr="009D4436">
        <w:rPr>
          <w:szCs w:val="22"/>
        </w:rPr>
        <w:t xml:space="preserve"> to the </w:t>
      </w:r>
      <w:r w:rsidR="3F2AB449" w:rsidRPr="009D4436">
        <w:rPr>
          <w:szCs w:val="22"/>
        </w:rPr>
        <w:t xml:space="preserve">Conference of the </w:t>
      </w:r>
      <w:r w:rsidR="4EBB7216" w:rsidRPr="009D4436">
        <w:rPr>
          <w:szCs w:val="22"/>
        </w:rPr>
        <w:t>Parties in</w:t>
      </w:r>
      <w:r w:rsidR="14A849F9" w:rsidRPr="009D4436">
        <w:rPr>
          <w:szCs w:val="22"/>
        </w:rPr>
        <w:t xml:space="preserve"> document</w:t>
      </w:r>
      <w:r w:rsidR="416F0E09" w:rsidRPr="009D4436">
        <w:rPr>
          <w:szCs w:val="22"/>
        </w:rPr>
        <w:t xml:space="preserve"> </w:t>
      </w:r>
      <w:hyperlink r:id="rId18" w:history="1">
        <w:r w:rsidR="3CF9D883" w:rsidRPr="009D4436">
          <w:rPr>
            <w:rStyle w:val="Hyperlink"/>
            <w:sz w:val="22"/>
            <w:szCs w:val="22"/>
          </w:rPr>
          <w:t>CBD/COP/14/4</w:t>
        </w:r>
      </w:hyperlink>
      <w:r w:rsidR="3CF9D883" w:rsidRPr="009D4436">
        <w:rPr>
          <w:szCs w:val="22"/>
        </w:rPr>
        <w:t xml:space="preserve"> </w:t>
      </w:r>
      <w:r w:rsidR="5EA880FD" w:rsidRPr="009D4436">
        <w:rPr>
          <w:kern w:val="22"/>
          <w:szCs w:val="22"/>
        </w:rPr>
        <w:t xml:space="preserve">along with a request for a total of </w:t>
      </w:r>
      <w:r w:rsidR="001A512D" w:rsidRPr="009D4436">
        <w:rPr>
          <w:kern w:val="22"/>
          <w:szCs w:val="22"/>
        </w:rPr>
        <w:t>nine</w:t>
      </w:r>
      <w:r w:rsidR="5EA880FD" w:rsidRPr="009D4436">
        <w:rPr>
          <w:kern w:val="22"/>
          <w:szCs w:val="22"/>
        </w:rPr>
        <w:t xml:space="preserve"> new posts </w:t>
      </w:r>
      <w:r w:rsidR="00782C89" w:rsidRPr="009D4436">
        <w:rPr>
          <w:kern w:val="22"/>
          <w:szCs w:val="22"/>
        </w:rPr>
        <w:t>(</w:t>
      </w:r>
      <w:r w:rsidR="5EA880FD" w:rsidRPr="009D4436">
        <w:rPr>
          <w:kern w:val="22"/>
          <w:szCs w:val="22"/>
        </w:rPr>
        <w:t xml:space="preserve">under scenario </w:t>
      </w:r>
      <w:r w:rsidR="3CF2EFCD" w:rsidRPr="009D4436">
        <w:rPr>
          <w:kern w:val="22"/>
          <w:szCs w:val="22"/>
        </w:rPr>
        <w:t>1</w:t>
      </w:r>
      <w:r w:rsidR="00782C89" w:rsidRPr="009D4436">
        <w:rPr>
          <w:kern w:val="22"/>
          <w:szCs w:val="22"/>
        </w:rPr>
        <w:t>)</w:t>
      </w:r>
      <w:r w:rsidR="65A0592A" w:rsidRPr="009D4436">
        <w:rPr>
          <w:kern w:val="22"/>
          <w:szCs w:val="22"/>
        </w:rPr>
        <w:t xml:space="preserve">. </w:t>
      </w:r>
      <w:r w:rsidR="7DCC9F99" w:rsidRPr="009D4436">
        <w:rPr>
          <w:kern w:val="22"/>
          <w:szCs w:val="22"/>
        </w:rPr>
        <w:t>It is important to note that</w:t>
      </w:r>
      <w:r w:rsidR="51CD4EDE" w:rsidRPr="009D4436">
        <w:rPr>
          <w:kern w:val="22"/>
          <w:szCs w:val="22"/>
        </w:rPr>
        <w:t xml:space="preserve"> despite the</w:t>
      </w:r>
      <w:r w:rsidR="20FFBC33" w:rsidRPr="009D4436">
        <w:rPr>
          <w:kern w:val="22"/>
          <w:szCs w:val="22"/>
        </w:rPr>
        <w:t xml:space="preserve"> </w:t>
      </w:r>
      <w:r w:rsidR="68E231A4" w:rsidRPr="009D4436">
        <w:rPr>
          <w:kern w:val="22"/>
          <w:szCs w:val="22"/>
        </w:rPr>
        <w:t xml:space="preserve">critical agenda </w:t>
      </w:r>
      <w:r w:rsidR="50FC1BD9" w:rsidRPr="009D4436">
        <w:rPr>
          <w:kern w:val="22"/>
          <w:szCs w:val="22"/>
        </w:rPr>
        <w:t xml:space="preserve">and considerable additional workload to develop the post-2020 global biodiversity framework, </w:t>
      </w:r>
      <w:r w:rsidR="251728F8" w:rsidRPr="009D4436">
        <w:rPr>
          <w:kern w:val="22"/>
          <w:szCs w:val="22"/>
        </w:rPr>
        <w:t xml:space="preserve">the </w:t>
      </w:r>
      <w:r w:rsidR="7BA2F194" w:rsidRPr="009D4436">
        <w:rPr>
          <w:kern w:val="22"/>
          <w:szCs w:val="22"/>
        </w:rPr>
        <w:t xml:space="preserve">Conference of the </w:t>
      </w:r>
      <w:r w:rsidR="251728F8" w:rsidRPr="009D4436">
        <w:rPr>
          <w:kern w:val="22"/>
          <w:szCs w:val="22"/>
        </w:rPr>
        <w:t xml:space="preserve">Parties </w:t>
      </w:r>
      <w:r w:rsidR="19F0321D" w:rsidRPr="009D4436">
        <w:rPr>
          <w:kern w:val="22"/>
          <w:szCs w:val="22"/>
        </w:rPr>
        <w:t xml:space="preserve">in decision </w:t>
      </w:r>
      <w:hyperlink r:id="rId19" w:history="1">
        <w:r w:rsidR="19F0321D" w:rsidRPr="009D4436">
          <w:rPr>
            <w:rStyle w:val="Hyperlink"/>
            <w:kern w:val="22"/>
            <w:sz w:val="22"/>
            <w:szCs w:val="22"/>
          </w:rPr>
          <w:t>14/37</w:t>
        </w:r>
      </w:hyperlink>
      <w:r w:rsidR="19F0321D" w:rsidRPr="009D4436">
        <w:rPr>
          <w:kern w:val="22"/>
          <w:szCs w:val="22"/>
        </w:rPr>
        <w:t xml:space="preserve"> </w:t>
      </w:r>
      <w:r w:rsidR="251728F8" w:rsidRPr="009D4436">
        <w:rPr>
          <w:kern w:val="22"/>
          <w:szCs w:val="22"/>
        </w:rPr>
        <w:t>did not approve any additional posts, however, the adjustments that the former Executive Secretary made to the organizational structure de facto led to the downgrade of a D-1 position to the P-5 level, upgrades of two P-4 posts to the P-5 level and of one P-2 post to the P-3 level respectively</w:t>
      </w:r>
      <w:r w:rsidR="54FC1E97" w:rsidRPr="009D4436">
        <w:rPr>
          <w:kern w:val="22"/>
          <w:szCs w:val="22"/>
        </w:rPr>
        <w:t xml:space="preserve">. </w:t>
      </w:r>
    </w:p>
    <w:p w14:paraId="5656775D" w14:textId="0E90913E" w:rsidR="00687FEF" w:rsidRPr="009D4436" w:rsidRDefault="1D2392EC" w:rsidP="007463FC">
      <w:pPr>
        <w:pStyle w:val="Para10"/>
        <w:numPr>
          <w:ilvl w:val="0"/>
          <w:numId w:val="8"/>
        </w:numPr>
        <w:suppressLineNumbers/>
        <w:suppressAutoHyphens/>
        <w:ind w:left="0" w:firstLine="0"/>
        <w:rPr>
          <w:szCs w:val="22"/>
        </w:rPr>
      </w:pPr>
      <w:r w:rsidRPr="009D4436">
        <w:rPr>
          <w:kern w:val="22"/>
          <w:szCs w:val="22"/>
        </w:rPr>
        <w:t xml:space="preserve">In </w:t>
      </w:r>
      <w:r w:rsidR="29C88E48" w:rsidRPr="009D4436">
        <w:rPr>
          <w:kern w:val="22"/>
          <w:szCs w:val="22"/>
        </w:rPr>
        <w:t xml:space="preserve">decision </w:t>
      </w:r>
      <w:r w:rsidR="1B0A49D6" w:rsidRPr="009D4436">
        <w:rPr>
          <w:kern w:val="22"/>
          <w:szCs w:val="22"/>
        </w:rPr>
        <w:t>14</w:t>
      </w:r>
      <w:r w:rsidR="29C88E48" w:rsidRPr="009D4436">
        <w:rPr>
          <w:kern w:val="22"/>
          <w:szCs w:val="22"/>
        </w:rPr>
        <w:t>/37</w:t>
      </w:r>
      <w:r w:rsidRPr="009D4436">
        <w:rPr>
          <w:kern w:val="22"/>
          <w:szCs w:val="22"/>
        </w:rPr>
        <w:t xml:space="preserve"> the </w:t>
      </w:r>
      <w:r w:rsidR="32203DE5" w:rsidRPr="009D4436">
        <w:rPr>
          <w:kern w:val="22"/>
          <w:szCs w:val="22"/>
        </w:rPr>
        <w:t xml:space="preserve">Conference of the </w:t>
      </w:r>
      <w:r w:rsidRPr="009D4436">
        <w:rPr>
          <w:kern w:val="22"/>
          <w:szCs w:val="22"/>
        </w:rPr>
        <w:t>Parties</w:t>
      </w:r>
      <w:r w:rsidR="29C88E48" w:rsidRPr="009D4436">
        <w:rPr>
          <w:kern w:val="22"/>
          <w:szCs w:val="22"/>
        </w:rPr>
        <w:t xml:space="preserve"> noted </w:t>
      </w:r>
      <w:r w:rsidR="29C88E48" w:rsidRPr="009D4436">
        <w:rPr>
          <w:szCs w:val="22"/>
        </w:rPr>
        <w:t>the new organizational structure and post distribution as presented in</w:t>
      </w:r>
      <w:r w:rsidR="724842DA" w:rsidRPr="009D4436">
        <w:rPr>
          <w:szCs w:val="22"/>
        </w:rPr>
        <w:t xml:space="preserve"> </w:t>
      </w:r>
      <w:r w:rsidR="00802BE6" w:rsidRPr="009D4436">
        <w:rPr>
          <w:szCs w:val="22"/>
        </w:rPr>
        <w:t>CBD/COP/14/4, annex VII</w:t>
      </w:r>
      <w:r w:rsidR="29C88E48" w:rsidRPr="009D4436">
        <w:rPr>
          <w:szCs w:val="22"/>
        </w:rPr>
        <w:t>, and requested the Executive Secretary to analyse the structure and staffing to ensure streamlined reporting arrangements, optimal functionality and effectiveness in the implementation of the approved work programme for the biennium 2019-2020 and in view of the expected post-2020 orientation of activities under the Convention, and to report the results of this analysis to the Conference of the Parties at its fifteenth meeting</w:t>
      </w:r>
      <w:r w:rsidR="733EC818" w:rsidRPr="009D4436">
        <w:rPr>
          <w:szCs w:val="22"/>
        </w:rPr>
        <w:t xml:space="preserve">. The </w:t>
      </w:r>
      <w:r w:rsidR="00433F71" w:rsidRPr="009D4436">
        <w:rPr>
          <w:szCs w:val="22"/>
        </w:rPr>
        <w:t xml:space="preserve">Conference of the Parties </w:t>
      </w:r>
      <w:r w:rsidR="733EC818" w:rsidRPr="009D4436">
        <w:rPr>
          <w:szCs w:val="22"/>
        </w:rPr>
        <w:t>also r</w:t>
      </w:r>
      <w:r w:rsidR="784366E7" w:rsidRPr="009D4436">
        <w:rPr>
          <w:kern w:val="22"/>
          <w:szCs w:val="22"/>
        </w:rPr>
        <w:t>ecall</w:t>
      </w:r>
      <w:r w:rsidR="733EC818" w:rsidRPr="009D4436">
        <w:rPr>
          <w:kern w:val="22"/>
          <w:szCs w:val="22"/>
        </w:rPr>
        <w:t>ed</w:t>
      </w:r>
      <w:r w:rsidR="784366E7" w:rsidRPr="009D4436">
        <w:rPr>
          <w:kern w:val="22"/>
          <w:szCs w:val="22"/>
        </w:rPr>
        <w:t xml:space="preserve"> paragraph</w:t>
      </w:r>
      <w:r w:rsidR="00433F71" w:rsidRPr="009D4436">
        <w:rPr>
          <w:kern w:val="22"/>
          <w:szCs w:val="22"/>
        </w:rPr>
        <w:t> </w:t>
      </w:r>
      <w:r w:rsidR="784366E7" w:rsidRPr="009D4436">
        <w:rPr>
          <w:kern w:val="22"/>
          <w:szCs w:val="22"/>
        </w:rPr>
        <w:t>9 of decision XIII/32, and note</w:t>
      </w:r>
      <w:r w:rsidR="733EC818" w:rsidRPr="009D4436">
        <w:rPr>
          <w:kern w:val="22"/>
          <w:szCs w:val="22"/>
        </w:rPr>
        <w:t>d</w:t>
      </w:r>
      <w:r w:rsidR="784366E7" w:rsidRPr="009D4436">
        <w:rPr>
          <w:kern w:val="22"/>
          <w:szCs w:val="22"/>
        </w:rPr>
        <w:t xml:space="preserve"> with concern the adjustments by the Executive Secretary to the </w:t>
      </w:r>
      <w:r w:rsidR="004A1EF4" w:rsidRPr="009D4436">
        <w:rPr>
          <w:kern w:val="22"/>
          <w:szCs w:val="22"/>
        </w:rPr>
        <w:t xml:space="preserve">staffing structure of the </w:t>
      </w:r>
      <w:r w:rsidR="009A2CC9" w:rsidRPr="009D4436">
        <w:rPr>
          <w:kern w:val="22"/>
          <w:szCs w:val="22"/>
        </w:rPr>
        <w:t xml:space="preserve">Secretariat </w:t>
      </w:r>
      <w:r w:rsidR="784366E7" w:rsidRPr="009D4436">
        <w:rPr>
          <w:kern w:val="22"/>
          <w:szCs w:val="22"/>
        </w:rPr>
        <w:t>during the biennium 2017-2018 that entailed consequent increases in the staff costs in the integrated budget for the biennium 2019-2020</w:t>
      </w:r>
      <w:r w:rsidR="733EC818" w:rsidRPr="009D4436">
        <w:rPr>
          <w:kern w:val="22"/>
          <w:szCs w:val="22"/>
        </w:rPr>
        <w:t xml:space="preserve">, and </w:t>
      </w:r>
      <w:r w:rsidR="6729CE0D" w:rsidRPr="009D4436">
        <w:rPr>
          <w:kern w:val="22"/>
          <w:szCs w:val="22"/>
        </w:rPr>
        <w:t>a</w:t>
      </w:r>
      <w:r w:rsidR="784366E7" w:rsidRPr="009D4436">
        <w:rPr>
          <w:kern w:val="22"/>
          <w:szCs w:val="22"/>
        </w:rPr>
        <w:t>uthorize</w:t>
      </w:r>
      <w:r w:rsidR="6729CE0D" w:rsidRPr="009D4436">
        <w:rPr>
          <w:kern w:val="22"/>
          <w:szCs w:val="22"/>
        </w:rPr>
        <w:t>d</w:t>
      </w:r>
      <w:r w:rsidR="784366E7" w:rsidRPr="009D4436">
        <w:rPr>
          <w:kern w:val="22"/>
          <w:szCs w:val="22"/>
        </w:rPr>
        <w:t xml:space="preserve"> the Executive Secretary, within the rules and regulations of the United Nations and without prejudice to any decision by the Conference of the Parties at its fifteenth meeting, to adjust job descriptions and assignments within the present structure of the Secretariat provided that the overall cost of the Secretariat of the Convention and its Protocols remains within that of the staffing table and that there are no consequent increases in the staff costs in the integrated budget in future bienni</w:t>
      </w:r>
      <w:r w:rsidR="6729CE0D" w:rsidRPr="009D4436">
        <w:rPr>
          <w:kern w:val="22"/>
          <w:szCs w:val="22"/>
        </w:rPr>
        <w:t>a</w:t>
      </w:r>
      <w:r w:rsidR="784366E7" w:rsidRPr="009D4436">
        <w:rPr>
          <w:kern w:val="22"/>
          <w:szCs w:val="22"/>
        </w:rPr>
        <w:t xml:space="preserve">, and to report on the adjustments made to the </w:t>
      </w:r>
      <w:r w:rsidR="71792B97" w:rsidRPr="009D4436">
        <w:rPr>
          <w:kern w:val="22"/>
          <w:szCs w:val="22"/>
        </w:rPr>
        <w:t xml:space="preserve">Conference of the </w:t>
      </w:r>
      <w:r w:rsidR="784366E7" w:rsidRPr="009D4436">
        <w:rPr>
          <w:kern w:val="22"/>
          <w:szCs w:val="22"/>
        </w:rPr>
        <w:t>Parties</w:t>
      </w:r>
      <w:r w:rsidR="29A6815E" w:rsidRPr="009D4436">
        <w:rPr>
          <w:kern w:val="22"/>
          <w:szCs w:val="22"/>
        </w:rPr>
        <w:t xml:space="preserve"> and the meetings of the Parties to the</w:t>
      </w:r>
      <w:r w:rsidR="784366E7" w:rsidRPr="009D4436">
        <w:rPr>
          <w:kern w:val="22"/>
          <w:szCs w:val="22"/>
        </w:rPr>
        <w:t xml:space="preserve"> Protocols at their next meetings</w:t>
      </w:r>
      <w:r w:rsidR="6729CE0D" w:rsidRPr="009D4436">
        <w:rPr>
          <w:kern w:val="22"/>
          <w:szCs w:val="22"/>
        </w:rPr>
        <w:t>.</w:t>
      </w:r>
    </w:p>
    <w:p w14:paraId="4D765F2A" w14:textId="5B209D83" w:rsidR="79AA73B9" w:rsidRPr="009D4436" w:rsidRDefault="00FC4D5B" w:rsidP="007463FC">
      <w:pPr>
        <w:pStyle w:val="Heading2"/>
        <w:rPr>
          <w:szCs w:val="22"/>
        </w:rPr>
      </w:pPr>
      <w:r w:rsidRPr="009D4436">
        <w:rPr>
          <w:szCs w:val="22"/>
        </w:rPr>
        <w:t>C.</w:t>
      </w:r>
      <w:r w:rsidR="006E7727" w:rsidRPr="009D4436">
        <w:rPr>
          <w:szCs w:val="22"/>
        </w:rPr>
        <w:tab/>
      </w:r>
      <w:r w:rsidR="00D448CE" w:rsidRPr="009D4436">
        <w:rPr>
          <w:szCs w:val="22"/>
        </w:rPr>
        <w:t xml:space="preserve">United Nations </w:t>
      </w:r>
      <w:r w:rsidR="00636D50" w:rsidRPr="009D4436">
        <w:rPr>
          <w:szCs w:val="22"/>
        </w:rPr>
        <w:t>audit</w:t>
      </w:r>
      <w:r w:rsidR="00C17624" w:rsidRPr="009D4436">
        <w:rPr>
          <w:szCs w:val="22"/>
        </w:rPr>
        <w:t xml:space="preserve"> observations </w:t>
      </w:r>
    </w:p>
    <w:p w14:paraId="4089562C" w14:textId="215D9E40" w:rsidR="002B7E42" w:rsidRPr="009D4436" w:rsidRDefault="003A566B" w:rsidP="007463FC">
      <w:pPr>
        <w:pStyle w:val="Para10"/>
        <w:keepLines/>
        <w:numPr>
          <w:ilvl w:val="0"/>
          <w:numId w:val="8"/>
        </w:numPr>
        <w:suppressLineNumbers/>
        <w:shd w:val="clear" w:color="auto" w:fill="FFFFFF" w:themeFill="background1"/>
        <w:suppressAutoHyphens/>
        <w:ind w:left="0" w:firstLine="0"/>
        <w:rPr>
          <w:rFonts w:eastAsia="Malgun Gothic"/>
          <w:color w:val="000000" w:themeColor="text1"/>
          <w:kern w:val="22"/>
          <w:szCs w:val="22"/>
        </w:rPr>
      </w:pPr>
      <w:r w:rsidRPr="009D4436">
        <w:rPr>
          <w:rFonts w:eastAsia="Malgun Gothic"/>
          <w:color w:val="000000" w:themeColor="text1"/>
          <w:kern w:val="22"/>
          <w:szCs w:val="22"/>
        </w:rPr>
        <w:t>T</w:t>
      </w:r>
      <w:r w:rsidR="20BD2E40" w:rsidRPr="009D4436">
        <w:rPr>
          <w:rFonts w:eastAsia="Malgun Gothic"/>
          <w:color w:val="000000" w:themeColor="text1"/>
          <w:kern w:val="22"/>
          <w:szCs w:val="22"/>
        </w:rPr>
        <w:t xml:space="preserve">he </w:t>
      </w:r>
      <w:r w:rsidR="69F7C397" w:rsidRPr="009D4436">
        <w:rPr>
          <w:rFonts w:eastAsia="Malgun Gothic"/>
          <w:color w:val="000000" w:themeColor="text1"/>
          <w:kern w:val="22"/>
          <w:szCs w:val="22"/>
        </w:rPr>
        <w:t xml:space="preserve">Conference of the </w:t>
      </w:r>
      <w:r w:rsidR="20BD2E40" w:rsidRPr="009D4436">
        <w:rPr>
          <w:rFonts w:eastAsia="Malgun Gothic"/>
          <w:color w:val="000000" w:themeColor="text1"/>
          <w:kern w:val="22"/>
          <w:szCs w:val="22"/>
        </w:rPr>
        <w:t>Parties</w:t>
      </w:r>
      <w:r w:rsidR="00C43E40" w:rsidRPr="009D4436">
        <w:rPr>
          <w:rFonts w:eastAsia="Malgun Gothic"/>
          <w:color w:val="000000" w:themeColor="text1"/>
          <w:kern w:val="22"/>
          <w:szCs w:val="22"/>
        </w:rPr>
        <w:t>,</w:t>
      </w:r>
      <w:r w:rsidR="20BD2E40" w:rsidRPr="009D4436">
        <w:rPr>
          <w:rFonts w:eastAsia="Malgun Gothic"/>
          <w:color w:val="000000" w:themeColor="text1"/>
          <w:kern w:val="22"/>
          <w:szCs w:val="22"/>
        </w:rPr>
        <w:t xml:space="preserve"> </w:t>
      </w:r>
      <w:r w:rsidR="6E1E7059" w:rsidRPr="009D4436">
        <w:rPr>
          <w:rFonts w:eastAsia="Malgun Gothic"/>
          <w:color w:val="000000" w:themeColor="text1"/>
          <w:kern w:val="22"/>
          <w:szCs w:val="22"/>
        </w:rPr>
        <w:t xml:space="preserve">in </w:t>
      </w:r>
      <w:r w:rsidR="003D27E6" w:rsidRPr="009D4436">
        <w:rPr>
          <w:rFonts w:asciiTheme="majorBidi" w:eastAsiaTheme="minorEastAsia" w:hAnsiTheme="majorBidi" w:cstheme="majorBidi"/>
          <w:szCs w:val="22"/>
        </w:rPr>
        <w:t xml:space="preserve">paragraph 22 of </w:t>
      </w:r>
      <w:r w:rsidR="20BD2E40" w:rsidRPr="009D4436">
        <w:rPr>
          <w:rFonts w:eastAsia="Malgun Gothic"/>
          <w:color w:val="000000" w:themeColor="text1"/>
          <w:kern w:val="22"/>
          <w:szCs w:val="22"/>
        </w:rPr>
        <w:t>decision 14/37</w:t>
      </w:r>
      <w:r w:rsidR="00C43E40" w:rsidRPr="009D4436">
        <w:rPr>
          <w:rFonts w:eastAsia="Malgun Gothic"/>
          <w:color w:val="000000" w:themeColor="text1"/>
          <w:kern w:val="22"/>
          <w:szCs w:val="22"/>
        </w:rPr>
        <w:t>,</w:t>
      </w:r>
      <w:r w:rsidR="20BD2E40" w:rsidRPr="009D4436">
        <w:rPr>
          <w:rFonts w:eastAsia="Malgun Gothic"/>
          <w:color w:val="000000" w:themeColor="text1"/>
          <w:kern w:val="22"/>
          <w:szCs w:val="22"/>
        </w:rPr>
        <w:t xml:space="preserve"> </w:t>
      </w:r>
      <w:r w:rsidR="6E1E7059" w:rsidRPr="009D4436">
        <w:rPr>
          <w:rFonts w:asciiTheme="majorBidi" w:eastAsiaTheme="minorEastAsia" w:hAnsiTheme="majorBidi" w:cstheme="majorBidi"/>
          <w:szCs w:val="22"/>
        </w:rPr>
        <w:t xml:space="preserve">requested the </w:t>
      </w:r>
      <w:r w:rsidR="3B50771A" w:rsidRPr="009D4436">
        <w:rPr>
          <w:rFonts w:asciiTheme="majorBidi" w:eastAsiaTheme="minorEastAsia" w:hAnsiTheme="majorBidi" w:cstheme="majorBidi"/>
          <w:szCs w:val="22"/>
        </w:rPr>
        <w:t>OIOS</w:t>
      </w:r>
      <w:r w:rsidR="435D6F5F" w:rsidRPr="009D4436">
        <w:rPr>
          <w:rFonts w:asciiTheme="majorBidi" w:eastAsiaTheme="minorEastAsia" w:hAnsiTheme="majorBidi" w:cstheme="majorBidi"/>
          <w:szCs w:val="22"/>
        </w:rPr>
        <w:t xml:space="preserve"> </w:t>
      </w:r>
      <w:r w:rsidR="20BD2E40" w:rsidRPr="009D4436">
        <w:rPr>
          <w:rFonts w:asciiTheme="majorBidi" w:eastAsiaTheme="minorEastAsia" w:hAnsiTheme="majorBidi" w:cstheme="majorBidi"/>
          <w:szCs w:val="22"/>
        </w:rPr>
        <w:t xml:space="preserve">to </w:t>
      </w:r>
      <w:r w:rsidR="3B50771A" w:rsidRPr="009D4436">
        <w:rPr>
          <w:rFonts w:asciiTheme="majorBidi" w:eastAsiaTheme="minorEastAsia" w:hAnsiTheme="majorBidi" w:cstheme="majorBidi"/>
          <w:szCs w:val="22"/>
        </w:rPr>
        <w:t>conduct an audit of the Secretariat</w:t>
      </w:r>
      <w:r w:rsidR="5591D9BF" w:rsidRPr="009D4436">
        <w:rPr>
          <w:rFonts w:asciiTheme="majorBidi" w:eastAsiaTheme="minorEastAsia" w:hAnsiTheme="majorBidi" w:cstheme="majorBidi"/>
          <w:szCs w:val="22"/>
        </w:rPr>
        <w:t xml:space="preserve">, which was </w:t>
      </w:r>
      <w:r w:rsidR="1DC2A5C6" w:rsidRPr="009D4436">
        <w:rPr>
          <w:rFonts w:asciiTheme="majorBidi" w:eastAsiaTheme="minorEastAsia" w:hAnsiTheme="majorBidi" w:cstheme="majorBidi"/>
          <w:szCs w:val="22"/>
        </w:rPr>
        <w:t>carried out</w:t>
      </w:r>
      <w:r w:rsidR="3B50771A" w:rsidRPr="009D4436">
        <w:rPr>
          <w:rFonts w:asciiTheme="majorBidi" w:eastAsiaTheme="minorEastAsia" w:hAnsiTheme="majorBidi" w:cstheme="majorBidi"/>
          <w:szCs w:val="22"/>
        </w:rPr>
        <w:t xml:space="preserve"> in June and July 2019</w:t>
      </w:r>
      <w:r w:rsidR="0EB219BA" w:rsidRPr="009D4436">
        <w:rPr>
          <w:rFonts w:asciiTheme="majorBidi" w:eastAsiaTheme="minorEastAsia" w:hAnsiTheme="majorBidi" w:cstheme="majorBidi"/>
          <w:szCs w:val="22"/>
        </w:rPr>
        <w:t>.</w:t>
      </w:r>
      <w:r w:rsidR="3B50771A" w:rsidRPr="009D4436">
        <w:rPr>
          <w:rFonts w:asciiTheme="majorBidi" w:eastAsiaTheme="minorEastAsia" w:hAnsiTheme="majorBidi" w:cstheme="majorBidi"/>
          <w:szCs w:val="22"/>
        </w:rPr>
        <w:t xml:space="preserve"> The audit was based on an activity</w:t>
      </w:r>
      <w:r w:rsidR="00D445BC" w:rsidRPr="009D4436">
        <w:rPr>
          <w:rFonts w:asciiTheme="majorBidi" w:eastAsiaTheme="minorEastAsia" w:hAnsiTheme="majorBidi" w:cstheme="majorBidi"/>
          <w:szCs w:val="22"/>
        </w:rPr>
        <w:noBreakHyphen/>
      </w:r>
      <w:r w:rsidR="3B50771A" w:rsidRPr="009D4436">
        <w:rPr>
          <w:rFonts w:asciiTheme="majorBidi" w:eastAsiaTheme="minorEastAsia" w:hAnsiTheme="majorBidi" w:cstheme="majorBidi"/>
          <w:szCs w:val="22"/>
        </w:rPr>
        <w:t>level risk assessment, covering risk areas such as strategic management, financial management, human resources management and performance management, and its report was published on 1 December 2019</w:t>
      </w:r>
      <w:r w:rsidR="00FC4D5B" w:rsidRPr="009D4436">
        <w:rPr>
          <w:rFonts w:asciiTheme="majorBidi" w:eastAsiaTheme="minorEastAsia" w:hAnsiTheme="majorBidi" w:cstheme="majorBidi"/>
          <w:szCs w:val="22"/>
        </w:rPr>
        <w:t>.</w:t>
      </w:r>
      <w:r w:rsidR="002727ED" w:rsidRPr="009D4436">
        <w:rPr>
          <w:rFonts w:asciiTheme="majorBidi" w:eastAsiaTheme="minorEastAsia" w:hAnsiTheme="majorBidi" w:cstheme="majorBidi"/>
          <w:szCs w:val="22"/>
          <w:vertAlign w:val="superscript"/>
        </w:rPr>
        <w:footnoteReference w:id="8"/>
      </w:r>
      <w:r w:rsidR="3B50771A" w:rsidRPr="009D4436">
        <w:rPr>
          <w:rFonts w:asciiTheme="majorBidi" w:eastAsiaTheme="minorEastAsia" w:hAnsiTheme="majorBidi" w:cstheme="majorBidi"/>
          <w:szCs w:val="22"/>
        </w:rPr>
        <w:t xml:space="preserve"> The audit showed</w:t>
      </w:r>
      <w:r w:rsidR="3B50771A" w:rsidRPr="009D4436">
        <w:rPr>
          <w:szCs w:val="22"/>
        </w:rPr>
        <w:t xml:space="preserve"> that the </w:t>
      </w:r>
      <w:r w:rsidR="77136A85" w:rsidRPr="009D4436">
        <w:rPr>
          <w:szCs w:val="22"/>
        </w:rPr>
        <w:t>Secreta</w:t>
      </w:r>
      <w:r w:rsidR="51830724" w:rsidRPr="009D4436">
        <w:rPr>
          <w:szCs w:val="22"/>
        </w:rPr>
        <w:t>riat</w:t>
      </w:r>
      <w:r w:rsidR="3B50771A" w:rsidRPr="009D4436">
        <w:rPr>
          <w:szCs w:val="22"/>
        </w:rPr>
        <w:t xml:space="preserve"> needs to strengthen resource management and ensure</w:t>
      </w:r>
      <w:r w:rsidR="51830724" w:rsidRPr="009D4436">
        <w:rPr>
          <w:szCs w:val="22"/>
        </w:rPr>
        <w:t xml:space="preserve"> compliance with</w:t>
      </w:r>
      <w:r w:rsidR="3B50771A" w:rsidRPr="009D4436">
        <w:rPr>
          <w:szCs w:val="22"/>
        </w:rPr>
        <w:t xml:space="preserve"> applicable rules a</w:t>
      </w:r>
      <w:r w:rsidR="51830724" w:rsidRPr="009D4436">
        <w:rPr>
          <w:szCs w:val="22"/>
        </w:rPr>
        <w:t>nd regulations</w:t>
      </w:r>
      <w:r w:rsidR="3B50771A" w:rsidRPr="009D4436">
        <w:rPr>
          <w:szCs w:val="22"/>
        </w:rPr>
        <w:t>. OIOS made 12 recommendations, of which the following f</w:t>
      </w:r>
      <w:r w:rsidR="287F1F5D" w:rsidRPr="009D4436">
        <w:rPr>
          <w:szCs w:val="22"/>
        </w:rPr>
        <w:t>ive</w:t>
      </w:r>
      <w:r w:rsidR="3B50771A" w:rsidRPr="009D4436">
        <w:rPr>
          <w:szCs w:val="22"/>
        </w:rPr>
        <w:t xml:space="preserve"> are </w:t>
      </w:r>
      <w:r w:rsidR="001C70BD" w:rsidRPr="009D4436">
        <w:rPr>
          <w:szCs w:val="22"/>
        </w:rPr>
        <w:t>most relevant</w:t>
      </w:r>
      <w:r w:rsidR="3B50771A" w:rsidRPr="009D4436">
        <w:rPr>
          <w:szCs w:val="22"/>
        </w:rPr>
        <w:t xml:space="preserve">: </w:t>
      </w:r>
    </w:p>
    <w:p w14:paraId="6FBBB4EA" w14:textId="2A204BFA" w:rsidR="002B7E42" w:rsidRPr="009D4436" w:rsidRDefault="002B7E42" w:rsidP="007463FC">
      <w:pPr>
        <w:pStyle w:val="Para10"/>
        <w:keepLines/>
        <w:numPr>
          <w:ilvl w:val="0"/>
          <w:numId w:val="34"/>
        </w:numPr>
        <w:suppressLineNumbers/>
        <w:shd w:val="clear" w:color="auto" w:fill="FFFFFF" w:themeFill="background1"/>
        <w:suppressAutoHyphens/>
        <w:ind w:left="0" w:firstLine="709"/>
        <w:rPr>
          <w:rFonts w:eastAsia="Malgun Gothic"/>
          <w:color w:val="000000" w:themeColor="text1"/>
          <w:kern w:val="22"/>
          <w:szCs w:val="22"/>
        </w:rPr>
      </w:pPr>
      <w:r w:rsidRPr="009D4436">
        <w:rPr>
          <w:szCs w:val="22"/>
        </w:rPr>
        <w:t>Implement a results-based approach in its work programming and budgeting;</w:t>
      </w:r>
    </w:p>
    <w:p w14:paraId="0F187A89" w14:textId="77777777" w:rsidR="002B7E42" w:rsidRPr="009D4436" w:rsidRDefault="002B7E42" w:rsidP="007463FC">
      <w:pPr>
        <w:pStyle w:val="Para10"/>
        <w:keepLines/>
        <w:numPr>
          <w:ilvl w:val="0"/>
          <w:numId w:val="34"/>
        </w:numPr>
        <w:suppressLineNumbers/>
        <w:shd w:val="clear" w:color="auto" w:fill="FFFFFF" w:themeFill="background1"/>
        <w:suppressAutoHyphens/>
        <w:ind w:left="0" w:firstLine="709"/>
        <w:rPr>
          <w:rFonts w:eastAsia="Malgun Gothic"/>
          <w:color w:val="000000" w:themeColor="text1"/>
          <w:kern w:val="22"/>
          <w:szCs w:val="22"/>
        </w:rPr>
      </w:pPr>
      <w:r w:rsidRPr="009D4436">
        <w:rPr>
          <w:szCs w:val="22"/>
        </w:rPr>
        <w:t>Implement the United Nations Enterprise Risk Management and Internal Control Policy to systematically manage risks and strengthen internal controls in implementing its mandated activities;</w:t>
      </w:r>
    </w:p>
    <w:p w14:paraId="39218142" w14:textId="1F8CBBD1" w:rsidR="002B7E42" w:rsidRPr="009D4436" w:rsidRDefault="002B7E42" w:rsidP="007463FC">
      <w:pPr>
        <w:pStyle w:val="Para10"/>
        <w:keepLines/>
        <w:numPr>
          <w:ilvl w:val="0"/>
          <w:numId w:val="34"/>
        </w:numPr>
        <w:suppressLineNumbers/>
        <w:shd w:val="clear" w:color="auto" w:fill="FFFFFF" w:themeFill="background1"/>
        <w:suppressAutoHyphens/>
        <w:ind w:left="0" w:firstLine="709"/>
        <w:rPr>
          <w:rFonts w:eastAsia="Malgun Gothic"/>
          <w:color w:val="000000" w:themeColor="text1"/>
          <w:kern w:val="22"/>
          <w:szCs w:val="22"/>
        </w:rPr>
      </w:pPr>
      <w:r w:rsidRPr="009D4436">
        <w:rPr>
          <w:szCs w:val="22"/>
        </w:rPr>
        <w:lastRenderedPageBreak/>
        <w:t xml:space="preserve">Review the existing administrative arrangements and assess options and the feasibility of establishing service level agreements for provision of administrative services to the </w:t>
      </w:r>
      <w:r w:rsidR="000B5A46" w:rsidRPr="009D4436">
        <w:rPr>
          <w:szCs w:val="22"/>
        </w:rPr>
        <w:t>S</w:t>
      </w:r>
      <w:r w:rsidRPr="009D4436">
        <w:rPr>
          <w:szCs w:val="22"/>
        </w:rPr>
        <w:t xml:space="preserve">ecretariat and </w:t>
      </w:r>
      <w:r w:rsidR="000B5A46" w:rsidRPr="009D4436">
        <w:rPr>
          <w:szCs w:val="22"/>
        </w:rPr>
        <w:t xml:space="preserve">to </w:t>
      </w:r>
      <w:r w:rsidRPr="009D4436">
        <w:rPr>
          <w:szCs w:val="22"/>
        </w:rPr>
        <w:t xml:space="preserve">the COP in an efficient and effective manner; and </w:t>
      </w:r>
    </w:p>
    <w:p w14:paraId="55689040" w14:textId="005DED61" w:rsidR="002B7E42" w:rsidRPr="009D4436" w:rsidRDefault="002B7E42" w:rsidP="007463FC">
      <w:pPr>
        <w:pStyle w:val="Para10"/>
        <w:keepLines/>
        <w:numPr>
          <w:ilvl w:val="0"/>
          <w:numId w:val="34"/>
        </w:numPr>
        <w:suppressLineNumbers/>
        <w:shd w:val="clear" w:color="auto" w:fill="FFFFFF" w:themeFill="background1"/>
        <w:suppressAutoHyphens/>
        <w:ind w:left="0" w:firstLine="709"/>
        <w:rPr>
          <w:rFonts w:eastAsia="Malgun Gothic"/>
          <w:color w:val="000000" w:themeColor="text1"/>
          <w:kern w:val="22"/>
          <w:szCs w:val="22"/>
        </w:rPr>
      </w:pPr>
      <w:r w:rsidRPr="009D4436">
        <w:rPr>
          <w:szCs w:val="22"/>
        </w:rPr>
        <w:t>Develop an evaluation policy and mechanism to facilitate evaluation of its multi-year programme of work.</w:t>
      </w:r>
    </w:p>
    <w:p w14:paraId="2772C7D6" w14:textId="368ACF08" w:rsidR="002B7E42" w:rsidRPr="009D4436" w:rsidRDefault="001C70BD" w:rsidP="002B7E42">
      <w:pPr>
        <w:pStyle w:val="Para10"/>
        <w:keepLines/>
        <w:numPr>
          <w:ilvl w:val="0"/>
          <w:numId w:val="8"/>
        </w:numPr>
        <w:suppressLineNumbers/>
        <w:suppressAutoHyphens/>
        <w:ind w:left="0" w:firstLine="0"/>
        <w:rPr>
          <w:rFonts w:asciiTheme="majorBidi" w:eastAsiaTheme="minorEastAsia" w:hAnsiTheme="majorBidi" w:cstheme="majorBidi"/>
          <w:szCs w:val="22"/>
        </w:rPr>
      </w:pPr>
      <w:r w:rsidRPr="009D4436">
        <w:rPr>
          <w:rFonts w:asciiTheme="majorBidi" w:eastAsiaTheme="minorEastAsia" w:hAnsiTheme="majorBidi" w:cstheme="majorBidi"/>
          <w:szCs w:val="22"/>
        </w:rPr>
        <w:t xml:space="preserve">Three </w:t>
      </w:r>
      <w:r w:rsidR="3B50771A" w:rsidRPr="009D4436">
        <w:rPr>
          <w:rFonts w:asciiTheme="majorBidi" w:eastAsiaTheme="minorEastAsia" w:hAnsiTheme="majorBidi" w:cstheme="majorBidi"/>
          <w:szCs w:val="22"/>
        </w:rPr>
        <w:t xml:space="preserve">of these </w:t>
      </w:r>
      <w:r w:rsidR="4183B0B6" w:rsidRPr="009D4436">
        <w:rPr>
          <w:rFonts w:asciiTheme="majorBidi" w:eastAsiaTheme="minorEastAsia" w:hAnsiTheme="majorBidi" w:cstheme="majorBidi"/>
          <w:szCs w:val="22"/>
        </w:rPr>
        <w:t xml:space="preserve">recommendations </w:t>
      </w:r>
      <w:r w:rsidR="3B50771A" w:rsidRPr="009D4436">
        <w:rPr>
          <w:rFonts w:asciiTheme="majorBidi" w:eastAsiaTheme="minorEastAsia" w:hAnsiTheme="majorBidi" w:cstheme="majorBidi"/>
          <w:szCs w:val="22"/>
        </w:rPr>
        <w:t xml:space="preserve">are currently considered under implementation by OIOS. </w:t>
      </w:r>
      <w:r w:rsidRPr="009D4436">
        <w:rPr>
          <w:rFonts w:asciiTheme="majorBidi" w:eastAsiaTheme="minorEastAsia" w:hAnsiTheme="majorBidi" w:cstheme="majorBidi"/>
          <w:szCs w:val="22"/>
        </w:rPr>
        <w:t>One</w:t>
      </w:r>
      <w:r w:rsidR="3B50771A" w:rsidRPr="009D4436">
        <w:rPr>
          <w:rFonts w:asciiTheme="majorBidi" w:eastAsiaTheme="minorEastAsia" w:hAnsiTheme="majorBidi" w:cstheme="majorBidi"/>
          <w:szCs w:val="22"/>
        </w:rPr>
        <w:t>, which relates to the review of the existing administrative arrangement</w:t>
      </w:r>
      <w:r w:rsidR="1C46CD89" w:rsidRPr="009D4436">
        <w:rPr>
          <w:rFonts w:asciiTheme="majorBidi" w:eastAsiaTheme="minorEastAsia" w:hAnsiTheme="majorBidi" w:cstheme="majorBidi"/>
          <w:szCs w:val="22"/>
        </w:rPr>
        <w:t xml:space="preserve"> with UNEP and UNON</w:t>
      </w:r>
      <w:r w:rsidR="3B50771A" w:rsidRPr="009D4436">
        <w:rPr>
          <w:rFonts w:asciiTheme="majorBidi" w:eastAsiaTheme="minorEastAsia" w:hAnsiTheme="majorBidi" w:cstheme="majorBidi"/>
          <w:szCs w:val="22"/>
        </w:rPr>
        <w:t xml:space="preserve"> and the feasibility of establishing a service level agreement for provision of administrative services is yet to start due to the challenges experienced both by UNEP and the Secretariat during the COVID-19 pandemic.</w:t>
      </w:r>
    </w:p>
    <w:p w14:paraId="79691563" w14:textId="4F67F663" w:rsidR="002B7E42" w:rsidRPr="009D4436" w:rsidRDefault="000B5A46" w:rsidP="007463FC">
      <w:pPr>
        <w:pStyle w:val="Para10"/>
        <w:numPr>
          <w:ilvl w:val="0"/>
          <w:numId w:val="8"/>
        </w:numPr>
        <w:suppressLineNumbers/>
        <w:suppressAutoHyphens/>
        <w:ind w:left="0" w:firstLine="0"/>
        <w:rPr>
          <w:rFonts w:asciiTheme="majorBidi" w:eastAsiaTheme="minorEastAsia" w:hAnsiTheme="majorBidi" w:cstheme="majorBidi"/>
          <w:szCs w:val="22"/>
        </w:rPr>
      </w:pPr>
      <w:r w:rsidRPr="009D4436">
        <w:rPr>
          <w:rFonts w:asciiTheme="majorBidi" w:eastAsiaTheme="minorEastAsia" w:hAnsiTheme="majorBidi" w:cstheme="majorBidi"/>
          <w:szCs w:val="22"/>
        </w:rPr>
        <w:t xml:space="preserve">In its report, </w:t>
      </w:r>
      <w:r w:rsidR="3B50771A" w:rsidRPr="009D4436">
        <w:rPr>
          <w:rFonts w:asciiTheme="majorBidi" w:eastAsiaTheme="minorEastAsia" w:hAnsiTheme="majorBidi" w:cstheme="majorBidi"/>
          <w:szCs w:val="22"/>
        </w:rPr>
        <w:t xml:space="preserve">OIOS highlighted the need for the Secretariat to develop a results-based workplan and budget as well as enhance </w:t>
      </w:r>
      <w:r w:rsidR="7CEE2337" w:rsidRPr="009D4436">
        <w:rPr>
          <w:rFonts w:asciiTheme="majorBidi" w:eastAsiaTheme="minorEastAsia" w:hAnsiTheme="majorBidi" w:cstheme="majorBidi"/>
          <w:szCs w:val="22"/>
        </w:rPr>
        <w:t>its</w:t>
      </w:r>
      <w:r w:rsidR="3B50771A" w:rsidRPr="009D4436">
        <w:rPr>
          <w:rFonts w:asciiTheme="majorBidi" w:eastAsiaTheme="minorEastAsia" w:hAnsiTheme="majorBidi" w:cstheme="majorBidi"/>
          <w:szCs w:val="22"/>
        </w:rPr>
        <w:t xml:space="preserve"> ability to effectively monitor and report on</w:t>
      </w:r>
      <w:r w:rsidR="242C41DF" w:rsidRPr="009D4436">
        <w:rPr>
          <w:rFonts w:asciiTheme="majorBidi" w:eastAsiaTheme="minorEastAsia" w:hAnsiTheme="majorBidi" w:cstheme="majorBidi"/>
          <w:szCs w:val="22"/>
        </w:rPr>
        <w:t xml:space="preserve"> </w:t>
      </w:r>
      <w:r w:rsidR="043C56CC" w:rsidRPr="009D4436">
        <w:rPr>
          <w:rFonts w:asciiTheme="majorBidi" w:eastAsiaTheme="minorEastAsia" w:hAnsiTheme="majorBidi" w:cstheme="majorBidi"/>
          <w:szCs w:val="22"/>
        </w:rPr>
        <w:t>out</w:t>
      </w:r>
      <w:r w:rsidR="4387C2B4" w:rsidRPr="009D4436">
        <w:rPr>
          <w:rFonts w:asciiTheme="majorBidi" w:eastAsiaTheme="minorEastAsia" w:hAnsiTheme="majorBidi" w:cstheme="majorBidi"/>
          <w:szCs w:val="22"/>
        </w:rPr>
        <w:t>comes and outputs</w:t>
      </w:r>
      <w:r w:rsidR="3B50771A" w:rsidRPr="009D4436">
        <w:rPr>
          <w:rFonts w:asciiTheme="majorBidi" w:eastAsiaTheme="minorEastAsia" w:hAnsiTheme="majorBidi" w:cstheme="majorBidi"/>
          <w:szCs w:val="22"/>
        </w:rPr>
        <w:t xml:space="preserve">.  </w:t>
      </w:r>
      <w:r w:rsidR="7AB817DB" w:rsidRPr="009D4436">
        <w:rPr>
          <w:rFonts w:asciiTheme="majorBidi" w:eastAsiaTheme="minorEastAsia" w:hAnsiTheme="majorBidi" w:cstheme="majorBidi"/>
          <w:szCs w:val="22"/>
        </w:rPr>
        <w:t xml:space="preserve">An </w:t>
      </w:r>
      <w:r w:rsidR="3B50771A" w:rsidRPr="009D4436">
        <w:rPr>
          <w:rFonts w:asciiTheme="majorBidi" w:eastAsiaTheme="minorEastAsia" w:hAnsiTheme="majorBidi" w:cstheme="majorBidi"/>
          <w:szCs w:val="22"/>
        </w:rPr>
        <w:t xml:space="preserve">internal results-based working group </w:t>
      </w:r>
      <w:r w:rsidR="7AB817DB" w:rsidRPr="009D4436">
        <w:rPr>
          <w:rFonts w:asciiTheme="majorBidi" w:eastAsiaTheme="minorEastAsia" w:hAnsiTheme="majorBidi" w:cstheme="majorBidi"/>
          <w:szCs w:val="22"/>
        </w:rPr>
        <w:t xml:space="preserve">was established </w:t>
      </w:r>
      <w:r w:rsidR="3B50771A" w:rsidRPr="009D4436">
        <w:rPr>
          <w:rFonts w:asciiTheme="majorBidi" w:eastAsiaTheme="minorEastAsia" w:hAnsiTheme="majorBidi" w:cstheme="majorBidi"/>
          <w:szCs w:val="22"/>
        </w:rPr>
        <w:t>in October 2019</w:t>
      </w:r>
      <w:r w:rsidR="7AB817DB" w:rsidRPr="009D4436">
        <w:rPr>
          <w:rFonts w:asciiTheme="majorBidi" w:eastAsiaTheme="minorEastAsia" w:hAnsiTheme="majorBidi" w:cstheme="majorBidi"/>
          <w:szCs w:val="22"/>
        </w:rPr>
        <w:t xml:space="preserve"> that has</w:t>
      </w:r>
      <w:r w:rsidR="3B50771A" w:rsidRPr="009D4436">
        <w:rPr>
          <w:rFonts w:asciiTheme="majorBidi" w:eastAsiaTheme="minorEastAsia" w:hAnsiTheme="majorBidi" w:cstheme="majorBidi"/>
          <w:szCs w:val="22"/>
        </w:rPr>
        <w:t xml:space="preserve"> prepared a detailed </w:t>
      </w:r>
      <w:r w:rsidR="6C72EF71" w:rsidRPr="009D4436">
        <w:rPr>
          <w:rFonts w:asciiTheme="majorBidi" w:eastAsiaTheme="minorEastAsia" w:hAnsiTheme="majorBidi" w:cstheme="majorBidi"/>
          <w:szCs w:val="22"/>
        </w:rPr>
        <w:t>r</w:t>
      </w:r>
      <w:r w:rsidR="3B50771A" w:rsidRPr="009D4436">
        <w:rPr>
          <w:rFonts w:asciiTheme="majorBidi" w:eastAsiaTheme="minorEastAsia" w:hAnsiTheme="majorBidi" w:cstheme="majorBidi"/>
          <w:szCs w:val="22"/>
        </w:rPr>
        <w:t xml:space="preserve">esults-based </w:t>
      </w:r>
      <w:r w:rsidR="6C72EF71" w:rsidRPr="009D4436">
        <w:rPr>
          <w:rFonts w:asciiTheme="majorBidi" w:eastAsiaTheme="minorEastAsia" w:hAnsiTheme="majorBidi" w:cstheme="majorBidi"/>
          <w:szCs w:val="22"/>
        </w:rPr>
        <w:t>b</w:t>
      </w:r>
      <w:r w:rsidR="3B50771A" w:rsidRPr="009D4436">
        <w:rPr>
          <w:rFonts w:asciiTheme="majorBidi" w:eastAsiaTheme="minorEastAsia" w:hAnsiTheme="majorBidi" w:cstheme="majorBidi"/>
          <w:szCs w:val="22"/>
        </w:rPr>
        <w:t xml:space="preserve">udgeting (RBB) framework for the Secretariat. This RBB framework </w:t>
      </w:r>
      <w:r w:rsidR="1FD64597" w:rsidRPr="009D4436">
        <w:rPr>
          <w:rFonts w:asciiTheme="majorBidi" w:eastAsiaTheme="minorEastAsia" w:hAnsiTheme="majorBidi" w:cstheme="majorBidi"/>
          <w:szCs w:val="22"/>
        </w:rPr>
        <w:t>forms</w:t>
      </w:r>
      <w:r w:rsidR="3B50771A" w:rsidRPr="009D4436">
        <w:rPr>
          <w:rFonts w:asciiTheme="majorBidi" w:eastAsiaTheme="minorEastAsia" w:hAnsiTheme="majorBidi" w:cstheme="majorBidi"/>
          <w:szCs w:val="22"/>
        </w:rPr>
        <w:t xml:space="preserve"> the basis for the integrated programme budget for the Convention and the Protocols for the biennium 2023-2024 </w:t>
      </w:r>
      <w:r w:rsidR="34DFF2B5" w:rsidRPr="009D4436">
        <w:rPr>
          <w:rFonts w:asciiTheme="majorBidi" w:eastAsiaTheme="minorEastAsia" w:hAnsiTheme="majorBidi" w:cstheme="majorBidi"/>
          <w:szCs w:val="22"/>
        </w:rPr>
        <w:t>that</w:t>
      </w:r>
      <w:r w:rsidR="3B50771A" w:rsidRPr="009D4436">
        <w:rPr>
          <w:rFonts w:asciiTheme="majorBidi" w:eastAsiaTheme="minorEastAsia" w:hAnsiTheme="majorBidi" w:cstheme="majorBidi"/>
          <w:szCs w:val="22"/>
        </w:rPr>
        <w:t xml:space="preserve"> will be considered by the Conference of the Parties </w:t>
      </w:r>
      <w:r w:rsidR="21E8A5F7" w:rsidRPr="009D4436">
        <w:rPr>
          <w:rFonts w:asciiTheme="majorBidi" w:eastAsiaTheme="minorEastAsia" w:hAnsiTheme="majorBidi" w:cstheme="majorBidi"/>
          <w:szCs w:val="22"/>
        </w:rPr>
        <w:t>at its fifteenth meeting</w:t>
      </w:r>
      <w:r w:rsidR="3B50771A" w:rsidRPr="009D4436">
        <w:rPr>
          <w:rFonts w:asciiTheme="majorBidi" w:eastAsiaTheme="minorEastAsia" w:hAnsiTheme="majorBidi" w:cstheme="majorBidi"/>
          <w:szCs w:val="22"/>
        </w:rPr>
        <w:t xml:space="preserve">. The Secretariat expects that once the </w:t>
      </w:r>
      <w:r w:rsidR="69089115" w:rsidRPr="009D4436">
        <w:rPr>
          <w:rFonts w:asciiTheme="majorBidi" w:eastAsiaTheme="minorEastAsia" w:hAnsiTheme="majorBidi" w:cstheme="majorBidi"/>
          <w:szCs w:val="22"/>
        </w:rPr>
        <w:t>COP has</w:t>
      </w:r>
      <w:r w:rsidR="3B50771A" w:rsidRPr="009D4436">
        <w:rPr>
          <w:rFonts w:asciiTheme="majorBidi" w:eastAsiaTheme="minorEastAsia" w:hAnsiTheme="majorBidi" w:cstheme="majorBidi"/>
          <w:szCs w:val="22"/>
        </w:rPr>
        <w:t xml:space="preserve"> taken a decision on the budget, OIOS will close this outstanding audit observation and the one pertaining to evaluation policy and mechanism, referred to above.</w:t>
      </w:r>
    </w:p>
    <w:p w14:paraId="2D6F79F9" w14:textId="330F610B" w:rsidR="00B77A9D" w:rsidRPr="009D4436" w:rsidRDefault="12FABA64" w:rsidP="00B77A9D">
      <w:pPr>
        <w:pStyle w:val="Para10"/>
        <w:keepLines/>
        <w:numPr>
          <w:ilvl w:val="0"/>
          <w:numId w:val="8"/>
        </w:numPr>
        <w:suppressLineNumbers/>
        <w:suppressAutoHyphens/>
        <w:ind w:left="0" w:firstLine="0"/>
        <w:rPr>
          <w:rFonts w:asciiTheme="majorBidi" w:eastAsiaTheme="minorEastAsia" w:hAnsiTheme="majorBidi" w:cstheme="majorBidi"/>
          <w:szCs w:val="22"/>
        </w:rPr>
      </w:pPr>
      <w:r w:rsidRPr="009D4436">
        <w:rPr>
          <w:rFonts w:asciiTheme="majorBidi" w:eastAsiaTheme="minorEastAsia" w:hAnsiTheme="majorBidi" w:cstheme="majorBidi"/>
          <w:szCs w:val="22"/>
        </w:rPr>
        <w:t xml:space="preserve">The Secretariat will also request closure of the audit observation relating to the implementation of the United Nations Enterprise Risk Management (ERM) and Internal Control Policy to systematically manage risks and strengthen internal controls in implementing its mandated activities, as the Secretariat launched an internal task team to identify major risks that could negatively impact the Secretariat’s overall ability to deliver on its mandate.  The findings of the Secretariat’s initial ERM analysis is presented in further detail </w:t>
      </w:r>
      <w:r w:rsidR="00B31FDD" w:rsidRPr="009D4436">
        <w:rPr>
          <w:rFonts w:asciiTheme="majorBidi" w:eastAsiaTheme="minorEastAsia" w:hAnsiTheme="majorBidi" w:cstheme="majorBidi"/>
          <w:szCs w:val="22"/>
        </w:rPr>
        <w:t xml:space="preserve">in </w:t>
      </w:r>
      <w:r w:rsidRPr="009D4436">
        <w:rPr>
          <w:rFonts w:asciiTheme="majorBidi" w:eastAsiaTheme="minorEastAsia" w:hAnsiTheme="majorBidi" w:cstheme="majorBidi"/>
          <w:szCs w:val="22"/>
        </w:rPr>
        <w:t xml:space="preserve">paragraphs </w:t>
      </w:r>
      <w:r w:rsidR="00F35105" w:rsidRPr="009D4436">
        <w:rPr>
          <w:rFonts w:asciiTheme="majorBidi" w:eastAsiaTheme="minorEastAsia" w:hAnsiTheme="majorBidi" w:cstheme="majorBidi"/>
          <w:szCs w:val="22"/>
        </w:rPr>
        <w:t>3</w:t>
      </w:r>
      <w:r w:rsidR="00E161E6" w:rsidRPr="009D4436">
        <w:rPr>
          <w:rFonts w:asciiTheme="majorBidi" w:eastAsiaTheme="minorEastAsia" w:hAnsiTheme="majorBidi" w:cstheme="majorBidi"/>
          <w:szCs w:val="22"/>
        </w:rPr>
        <w:t>5</w:t>
      </w:r>
      <w:r w:rsidR="00F35105" w:rsidRPr="009D4436">
        <w:rPr>
          <w:rFonts w:asciiTheme="majorBidi" w:eastAsiaTheme="minorEastAsia" w:hAnsiTheme="majorBidi" w:cstheme="majorBidi"/>
          <w:szCs w:val="22"/>
        </w:rPr>
        <w:t>-4</w:t>
      </w:r>
      <w:r w:rsidR="00E161E6" w:rsidRPr="009D4436">
        <w:rPr>
          <w:rFonts w:asciiTheme="majorBidi" w:eastAsiaTheme="minorEastAsia" w:hAnsiTheme="majorBidi" w:cstheme="majorBidi"/>
          <w:szCs w:val="22"/>
        </w:rPr>
        <w:t>5</w:t>
      </w:r>
      <w:r w:rsidRPr="009D4436">
        <w:rPr>
          <w:rFonts w:asciiTheme="majorBidi" w:eastAsiaTheme="minorEastAsia" w:hAnsiTheme="majorBidi" w:cstheme="majorBidi"/>
          <w:szCs w:val="22"/>
        </w:rPr>
        <w:t xml:space="preserve"> under section </w:t>
      </w:r>
      <w:r w:rsidR="00E161E6" w:rsidRPr="009D4436">
        <w:rPr>
          <w:rFonts w:asciiTheme="majorBidi" w:eastAsiaTheme="minorEastAsia" w:hAnsiTheme="majorBidi" w:cstheme="majorBidi"/>
          <w:szCs w:val="22"/>
        </w:rPr>
        <w:t xml:space="preserve">III </w:t>
      </w:r>
      <w:r w:rsidR="0035683B" w:rsidRPr="009D4436">
        <w:rPr>
          <w:rFonts w:asciiTheme="majorBidi" w:eastAsiaTheme="minorEastAsia" w:hAnsiTheme="majorBidi" w:cstheme="majorBidi"/>
          <w:szCs w:val="22"/>
        </w:rPr>
        <w:t>below</w:t>
      </w:r>
      <w:r w:rsidRPr="009D4436">
        <w:rPr>
          <w:rFonts w:asciiTheme="majorBidi" w:eastAsiaTheme="minorEastAsia" w:hAnsiTheme="majorBidi" w:cstheme="majorBidi"/>
          <w:szCs w:val="22"/>
        </w:rPr>
        <w:t>.</w:t>
      </w:r>
    </w:p>
    <w:p w14:paraId="54AB2B19" w14:textId="2406CC3F" w:rsidR="002A666B" w:rsidRPr="009D4436" w:rsidRDefault="002B3B7C" w:rsidP="3F7F67FE">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In paragraph 65 </w:t>
      </w:r>
      <w:r w:rsidR="41FB415F" w:rsidRPr="009D4436">
        <w:rPr>
          <w:rFonts w:eastAsiaTheme="minorEastAsia"/>
          <w:szCs w:val="22"/>
        </w:rPr>
        <w:t>of its report</w:t>
      </w:r>
      <w:r w:rsidR="00C50DBB" w:rsidRPr="009D4436">
        <w:rPr>
          <w:rFonts w:eastAsiaTheme="minorEastAsia"/>
          <w:szCs w:val="22"/>
        </w:rPr>
        <w:t>,</w:t>
      </w:r>
      <w:r w:rsidRPr="009D4436">
        <w:rPr>
          <w:rFonts w:eastAsiaTheme="minorEastAsia"/>
          <w:szCs w:val="22"/>
        </w:rPr>
        <w:t xml:space="preserve"> OIOS</w:t>
      </w:r>
      <w:r w:rsidR="3E2FF35A" w:rsidRPr="009D4436">
        <w:rPr>
          <w:rFonts w:eastAsiaTheme="minorEastAsia"/>
          <w:szCs w:val="22"/>
        </w:rPr>
        <w:t xml:space="preserve"> </w:t>
      </w:r>
      <w:r w:rsidR="41FB415F" w:rsidRPr="009D4436">
        <w:rPr>
          <w:rFonts w:eastAsiaTheme="minorEastAsia"/>
          <w:szCs w:val="22"/>
        </w:rPr>
        <w:t>highlighted the problems the Secretariat faced to deliver on requests made to the Executive Secretary in relation to the development of the post-2020 global biodiversity framework.</w:t>
      </w:r>
      <w:r w:rsidR="5F366A7E" w:rsidRPr="009D4436">
        <w:rPr>
          <w:rFonts w:eastAsiaTheme="minorEastAsia"/>
          <w:szCs w:val="22"/>
        </w:rPr>
        <w:t xml:space="preserve"> OIOS also referred to the request for 9 additional posts (1 P-5, 3 P-4, 3 P-3, 2 GS) in the proposed 2019-2020 biennium budget, intended to strengthen the visibility and relevance of the Convention in anticipation of increased workload relating to development of the post-2020 global biodiversity framework to be adopted at COP 15. </w:t>
      </w:r>
      <w:r w:rsidR="41FB415F" w:rsidRPr="009D4436">
        <w:rPr>
          <w:rFonts w:eastAsiaTheme="minorEastAsia"/>
          <w:szCs w:val="22"/>
        </w:rPr>
        <w:t xml:space="preserve">Despite no new posts </w:t>
      </w:r>
      <w:r w:rsidR="07F88DD5" w:rsidRPr="009D4436">
        <w:rPr>
          <w:rFonts w:eastAsiaTheme="minorEastAsia"/>
          <w:szCs w:val="22"/>
        </w:rPr>
        <w:t>being approved</w:t>
      </w:r>
      <w:r w:rsidR="00326E56" w:rsidRPr="009D4436">
        <w:rPr>
          <w:rFonts w:eastAsiaTheme="minorEastAsia"/>
          <w:szCs w:val="22"/>
        </w:rPr>
        <w:t>,</w:t>
      </w:r>
      <w:r w:rsidR="7D45313F" w:rsidRPr="009D4436">
        <w:rPr>
          <w:rFonts w:eastAsiaTheme="minorEastAsia"/>
          <w:szCs w:val="22"/>
        </w:rPr>
        <w:t xml:space="preserve"> </w:t>
      </w:r>
      <w:r w:rsidR="41FB415F" w:rsidRPr="009D4436">
        <w:rPr>
          <w:rFonts w:eastAsiaTheme="minorEastAsia"/>
          <w:szCs w:val="22"/>
        </w:rPr>
        <w:t>the Conference of the Parties decided to establish an ad</w:t>
      </w:r>
      <w:r w:rsidR="00BF0C7E" w:rsidRPr="009D4436">
        <w:rPr>
          <w:rFonts w:eastAsiaTheme="minorEastAsia"/>
          <w:szCs w:val="22"/>
        </w:rPr>
        <w:t xml:space="preserve"> </w:t>
      </w:r>
      <w:r w:rsidR="41FB415F" w:rsidRPr="009D4436">
        <w:rPr>
          <w:rFonts w:eastAsiaTheme="minorEastAsia"/>
          <w:szCs w:val="22"/>
        </w:rPr>
        <w:t>hoc open-ended working group on the post-2020 global biodiversity framework to be serviced by the Secretariat. This decision has generated a considerable amount of additional work, including several global and regional meetings</w:t>
      </w:r>
      <w:r w:rsidR="082BFE93" w:rsidRPr="009D4436">
        <w:rPr>
          <w:rFonts w:eastAsiaTheme="minorEastAsia"/>
          <w:szCs w:val="22"/>
        </w:rPr>
        <w:t>,</w:t>
      </w:r>
      <w:r w:rsidR="41FB415F" w:rsidRPr="009D4436">
        <w:rPr>
          <w:rFonts w:eastAsiaTheme="minorEastAsia"/>
          <w:szCs w:val="22"/>
        </w:rPr>
        <w:t xml:space="preserve"> thereby adding to the existing workload.</w:t>
      </w:r>
    </w:p>
    <w:p w14:paraId="1CF68883" w14:textId="36DFC157" w:rsidR="00B548C5" w:rsidRPr="009D4436" w:rsidRDefault="00428DF3" w:rsidP="00CE4BB0">
      <w:pPr>
        <w:pStyle w:val="Para10"/>
        <w:keepLines/>
        <w:numPr>
          <w:ilvl w:val="0"/>
          <w:numId w:val="8"/>
        </w:numPr>
        <w:suppressLineNumbers/>
        <w:suppressAutoHyphens/>
        <w:ind w:left="0" w:firstLine="0"/>
        <w:rPr>
          <w:rFonts w:eastAsiaTheme="minorEastAsia"/>
          <w:szCs w:val="22"/>
        </w:rPr>
      </w:pPr>
      <w:r w:rsidRPr="009D4436">
        <w:rPr>
          <w:szCs w:val="22"/>
        </w:rPr>
        <w:t>In addition, OIOS observed that</w:t>
      </w:r>
      <w:r w:rsidRPr="009D4436">
        <w:rPr>
          <w:rFonts w:eastAsia="Malgun Gothic"/>
          <w:szCs w:val="22"/>
        </w:rPr>
        <w:t xml:space="preserve"> there have been extended periods with many vacancies, especially from 2018 to 2021 when the Secretariat</w:t>
      </w:r>
      <w:r w:rsidRPr="009D4436">
        <w:rPr>
          <w:rFonts w:eastAsia="Malgun Gothic"/>
          <w:color w:val="000000" w:themeColor="text1"/>
          <w:szCs w:val="22"/>
        </w:rPr>
        <w:t xml:space="preserve"> experienced </w:t>
      </w:r>
      <w:r w:rsidRPr="009D4436">
        <w:rPr>
          <w:rFonts w:eastAsiaTheme="minorEastAsia"/>
          <w:szCs w:val="22"/>
        </w:rPr>
        <w:t xml:space="preserve">high staff turnover and delays in recruitment. </w:t>
      </w:r>
      <w:r w:rsidR="7BA89592" w:rsidRPr="009D4436">
        <w:rPr>
          <w:rFonts w:eastAsiaTheme="minorEastAsia"/>
          <w:szCs w:val="22"/>
        </w:rPr>
        <w:t xml:space="preserve">OIOS in its audit found that </w:t>
      </w:r>
      <w:r w:rsidR="0FAE2F40" w:rsidRPr="009D4436">
        <w:rPr>
          <w:rFonts w:eastAsiaTheme="minorEastAsia"/>
          <w:szCs w:val="22"/>
        </w:rPr>
        <w:t xml:space="preserve">during the period 2016 to 2019, there were four different organizational structures </w:t>
      </w:r>
      <w:r w:rsidR="167CD7C4" w:rsidRPr="009D4436">
        <w:rPr>
          <w:rFonts w:eastAsiaTheme="minorEastAsia"/>
          <w:szCs w:val="22"/>
        </w:rPr>
        <w:t xml:space="preserve">in use at the Secretariat. During that same period 55 job reclassifications were </w:t>
      </w:r>
      <w:r w:rsidR="0D9EAC7A" w:rsidRPr="009D4436">
        <w:rPr>
          <w:rFonts w:eastAsiaTheme="minorEastAsia"/>
          <w:szCs w:val="22"/>
        </w:rPr>
        <w:t>completed</w:t>
      </w:r>
      <w:r w:rsidR="167CD7C4" w:rsidRPr="009D4436">
        <w:rPr>
          <w:rFonts w:eastAsiaTheme="minorEastAsia"/>
          <w:szCs w:val="22"/>
        </w:rPr>
        <w:t xml:space="preserve"> (1 in 2016; 44 in 2017</w:t>
      </w:r>
      <w:r w:rsidR="4F854F38" w:rsidRPr="009D4436">
        <w:rPr>
          <w:rFonts w:eastAsiaTheme="minorEastAsia"/>
          <w:szCs w:val="22"/>
        </w:rPr>
        <w:t>; 5 in 201</w:t>
      </w:r>
      <w:r w:rsidR="5DE04BCE" w:rsidRPr="009D4436">
        <w:rPr>
          <w:rFonts w:eastAsiaTheme="minorEastAsia"/>
          <w:szCs w:val="22"/>
        </w:rPr>
        <w:t>8 and</w:t>
      </w:r>
      <w:r w:rsidR="0B3E1863" w:rsidRPr="009D4436">
        <w:rPr>
          <w:rFonts w:eastAsiaTheme="minorEastAsia"/>
          <w:szCs w:val="22"/>
        </w:rPr>
        <w:t xml:space="preserve"> 5 in</w:t>
      </w:r>
      <w:r w:rsidR="5DE04BCE" w:rsidRPr="009D4436">
        <w:rPr>
          <w:rFonts w:eastAsiaTheme="minorEastAsia"/>
          <w:szCs w:val="22"/>
        </w:rPr>
        <w:t xml:space="preserve"> 2019</w:t>
      </w:r>
      <w:r w:rsidR="5D1770BE" w:rsidRPr="009D4436">
        <w:rPr>
          <w:rFonts w:eastAsiaTheme="minorEastAsia"/>
          <w:szCs w:val="22"/>
        </w:rPr>
        <w:t xml:space="preserve">). </w:t>
      </w:r>
      <w:r w:rsidR="0D9EAC7A" w:rsidRPr="009D4436">
        <w:rPr>
          <w:rFonts w:eastAsiaTheme="minorEastAsia"/>
          <w:szCs w:val="22"/>
        </w:rPr>
        <w:t xml:space="preserve">During the audit another 8 reclassifications were underway. </w:t>
      </w:r>
      <w:r w:rsidR="26102866" w:rsidRPr="009D4436">
        <w:rPr>
          <w:rFonts w:eastAsiaTheme="minorEastAsia"/>
          <w:szCs w:val="22"/>
        </w:rPr>
        <w:t xml:space="preserve">The audit noted that the </w:t>
      </w:r>
      <w:r w:rsidR="5D1770BE" w:rsidRPr="009D4436">
        <w:rPr>
          <w:rFonts w:eastAsiaTheme="minorEastAsia"/>
          <w:szCs w:val="22"/>
        </w:rPr>
        <w:t xml:space="preserve">organizational structures did not provide for an evaluation function to facilitate </w:t>
      </w:r>
      <w:r w:rsidR="58458723" w:rsidRPr="009D4436">
        <w:rPr>
          <w:rFonts w:eastAsiaTheme="minorEastAsia"/>
          <w:szCs w:val="22"/>
        </w:rPr>
        <w:t xml:space="preserve">evaluation </w:t>
      </w:r>
      <w:r w:rsidR="728B2A78" w:rsidRPr="009D4436">
        <w:rPr>
          <w:rFonts w:eastAsiaTheme="minorEastAsia"/>
          <w:szCs w:val="22"/>
        </w:rPr>
        <w:t>and assessment of the efficiency</w:t>
      </w:r>
      <w:r w:rsidR="4B8940CF" w:rsidRPr="009D4436">
        <w:rPr>
          <w:rFonts w:eastAsiaTheme="minorEastAsia"/>
          <w:szCs w:val="22"/>
        </w:rPr>
        <w:t xml:space="preserve">, effectiveness, </w:t>
      </w:r>
      <w:r w:rsidR="004B3C7B" w:rsidRPr="009D4436">
        <w:rPr>
          <w:rFonts w:eastAsiaTheme="minorEastAsia"/>
          <w:szCs w:val="22"/>
        </w:rPr>
        <w:t>impact,</w:t>
      </w:r>
      <w:r w:rsidR="4B8940CF" w:rsidRPr="009D4436">
        <w:rPr>
          <w:rFonts w:eastAsiaTheme="minorEastAsia"/>
          <w:szCs w:val="22"/>
        </w:rPr>
        <w:t xml:space="preserve"> and sustainability of the Secretariat’s </w:t>
      </w:r>
      <w:r w:rsidR="30C49224" w:rsidRPr="009D4436">
        <w:rPr>
          <w:rFonts w:eastAsiaTheme="minorEastAsia"/>
          <w:szCs w:val="22"/>
        </w:rPr>
        <w:t>programming</w:t>
      </w:r>
      <w:r w:rsidR="4B8940CF" w:rsidRPr="009D4436">
        <w:rPr>
          <w:rFonts w:eastAsiaTheme="minorEastAsia"/>
          <w:szCs w:val="22"/>
        </w:rPr>
        <w:t>.</w:t>
      </w:r>
      <w:r w:rsidR="2B6BE020" w:rsidRPr="009D4436">
        <w:rPr>
          <w:rFonts w:eastAsiaTheme="minorEastAsia"/>
          <w:szCs w:val="22"/>
        </w:rPr>
        <w:t xml:space="preserve"> In its report OIOS </w:t>
      </w:r>
      <w:r w:rsidR="64535F3F" w:rsidRPr="009D4436">
        <w:rPr>
          <w:rFonts w:eastAsiaTheme="minorEastAsia"/>
          <w:szCs w:val="22"/>
        </w:rPr>
        <w:t>recommended that the Secretariat</w:t>
      </w:r>
      <w:r w:rsidR="6A3BAAD5" w:rsidRPr="009D4436">
        <w:rPr>
          <w:rFonts w:eastAsiaTheme="minorEastAsia"/>
          <w:szCs w:val="22"/>
        </w:rPr>
        <w:t xml:space="preserve"> identify the causes </w:t>
      </w:r>
      <w:r w:rsidR="4D4CE9B8" w:rsidRPr="009D4436">
        <w:rPr>
          <w:rFonts w:eastAsiaTheme="minorEastAsia"/>
          <w:szCs w:val="22"/>
        </w:rPr>
        <w:t>of</w:t>
      </w:r>
      <w:r w:rsidR="6A3BAAD5" w:rsidRPr="009D4436">
        <w:rPr>
          <w:rFonts w:eastAsiaTheme="minorEastAsia"/>
          <w:szCs w:val="22"/>
        </w:rPr>
        <w:t xml:space="preserve"> the high </w:t>
      </w:r>
      <w:r w:rsidR="256A2A92" w:rsidRPr="009D4436">
        <w:rPr>
          <w:rFonts w:eastAsiaTheme="minorEastAsia"/>
          <w:szCs w:val="22"/>
        </w:rPr>
        <w:t xml:space="preserve">staff turnover and </w:t>
      </w:r>
      <w:r w:rsidR="6A3BAAD5" w:rsidRPr="009D4436">
        <w:rPr>
          <w:rFonts w:eastAsiaTheme="minorEastAsia"/>
          <w:szCs w:val="22"/>
        </w:rPr>
        <w:t xml:space="preserve">vacancy rate and </w:t>
      </w:r>
      <w:r w:rsidR="3622B105" w:rsidRPr="009D4436">
        <w:rPr>
          <w:rFonts w:eastAsiaTheme="minorEastAsia"/>
          <w:szCs w:val="22"/>
        </w:rPr>
        <w:t xml:space="preserve">assess the adequacy and appropriateness of its existing structure and propose necessary adjustments to effectively support </w:t>
      </w:r>
      <w:r w:rsidR="2C08617D" w:rsidRPr="009D4436">
        <w:rPr>
          <w:rFonts w:eastAsiaTheme="minorEastAsia"/>
          <w:szCs w:val="22"/>
        </w:rPr>
        <w:t xml:space="preserve">the achievement of </w:t>
      </w:r>
      <w:r w:rsidR="3622B105" w:rsidRPr="009D4436">
        <w:rPr>
          <w:rFonts w:eastAsiaTheme="minorEastAsia"/>
          <w:szCs w:val="22"/>
        </w:rPr>
        <w:t xml:space="preserve">its </w:t>
      </w:r>
      <w:r w:rsidR="2C08617D" w:rsidRPr="009D4436">
        <w:rPr>
          <w:rFonts w:eastAsiaTheme="minorEastAsia"/>
          <w:szCs w:val="22"/>
        </w:rPr>
        <w:t>expected results</w:t>
      </w:r>
      <w:r w:rsidR="3622B105" w:rsidRPr="009D4436">
        <w:rPr>
          <w:rFonts w:eastAsiaTheme="minorEastAsia"/>
          <w:szCs w:val="22"/>
        </w:rPr>
        <w:t>.</w:t>
      </w:r>
    </w:p>
    <w:p w14:paraId="12B91D4F" w14:textId="33D6466F" w:rsidR="00EF3175" w:rsidRPr="009D4436" w:rsidRDefault="344A3ECE" w:rsidP="007463FC">
      <w:pPr>
        <w:pStyle w:val="Para10"/>
        <w:numPr>
          <w:ilvl w:val="0"/>
          <w:numId w:val="8"/>
        </w:numPr>
        <w:suppressLineNumbers/>
        <w:suppressAutoHyphens/>
        <w:ind w:left="0" w:firstLine="0"/>
        <w:rPr>
          <w:rFonts w:eastAsia="Malgun Gothic"/>
          <w:color w:val="000000" w:themeColor="text1"/>
          <w:szCs w:val="22"/>
        </w:rPr>
      </w:pPr>
      <w:r w:rsidRPr="009D4436">
        <w:rPr>
          <w:rFonts w:eastAsiaTheme="minorEastAsia"/>
          <w:szCs w:val="22"/>
        </w:rPr>
        <w:t>The following year, a</w:t>
      </w:r>
      <w:r w:rsidR="4A217E00" w:rsidRPr="009D4436">
        <w:rPr>
          <w:rFonts w:eastAsiaTheme="minorEastAsia"/>
          <w:szCs w:val="22"/>
        </w:rPr>
        <w:t xml:space="preserve"> team </w:t>
      </w:r>
      <w:r w:rsidR="000D610D" w:rsidRPr="009D4436">
        <w:rPr>
          <w:rFonts w:eastAsiaTheme="minorEastAsia"/>
          <w:szCs w:val="22"/>
        </w:rPr>
        <w:t>from the United Nations</w:t>
      </w:r>
      <w:r w:rsidR="4A217E00" w:rsidRPr="009D4436">
        <w:rPr>
          <w:rFonts w:eastAsiaTheme="minorEastAsia"/>
          <w:szCs w:val="22"/>
        </w:rPr>
        <w:t xml:space="preserve"> Board of Auditors</w:t>
      </w:r>
      <w:r w:rsidR="393E7DA4" w:rsidRPr="009D4436">
        <w:rPr>
          <w:rFonts w:eastAsiaTheme="minorEastAsia"/>
          <w:szCs w:val="22"/>
        </w:rPr>
        <w:t xml:space="preserve"> </w:t>
      </w:r>
      <w:r w:rsidR="1967D123" w:rsidRPr="009D4436">
        <w:rPr>
          <w:rFonts w:eastAsiaTheme="minorEastAsia"/>
          <w:szCs w:val="22"/>
        </w:rPr>
        <w:t>(BOA)</w:t>
      </w:r>
      <w:r w:rsidR="004452D3" w:rsidRPr="009D4436">
        <w:rPr>
          <w:rStyle w:val="FootnoteReference"/>
          <w:rFonts w:eastAsiaTheme="minorEastAsia"/>
        </w:rPr>
        <w:footnoteReference w:id="9"/>
      </w:r>
      <w:r w:rsidR="1967D123" w:rsidRPr="009D4436">
        <w:rPr>
          <w:rFonts w:eastAsiaTheme="minorEastAsia"/>
          <w:szCs w:val="22"/>
        </w:rPr>
        <w:t xml:space="preserve"> </w:t>
      </w:r>
      <w:r w:rsidR="5BC76466" w:rsidRPr="009D4436">
        <w:rPr>
          <w:szCs w:val="22"/>
        </w:rPr>
        <w:t xml:space="preserve">visited </w:t>
      </w:r>
      <w:r w:rsidR="5082265F" w:rsidRPr="009D4436">
        <w:rPr>
          <w:szCs w:val="22"/>
        </w:rPr>
        <w:t>the Secretariat</w:t>
      </w:r>
      <w:r w:rsidR="5BC76466" w:rsidRPr="009D4436">
        <w:rPr>
          <w:szCs w:val="22"/>
        </w:rPr>
        <w:t xml:space="preserve"> from 13 January to 5 February 2020</w:t>
      </w:r>
      <w:r w:rsidRPr="009D4436">
        <w:rPr>
          <w:szCs w:val="22"/>
        </w:rPr>
        <w:t xml:space="preserve">.  The audit </w:t>
      </w:r>
      <w:r w:rsidR="18AE435A" w:rsidRPr="009D4436">
        <w:rPr>
          <w:szCs w:val="22"/>
        </w:rPr>
        <w:t xml:space="preserve">focused on </w:t>
      </w:r>
      <w:r w:rsidR="6F1ADCB0" w:rsidRPr="009D4436">
        <w:rPr>
          <w:szCs w:val="22"/>
        </w:rPr>
        <w:t>the management of the Secretariat and issues not covered by OIOS in its 2019</w:t>
      </w:r>
      <w:r w:rsidR="002B5B3B" w:rsidRPr="009D4436">
        <w:rPr>
          <w:szCs w:val="22"/>
        </w:rPr>
        <w:t xml:space="preserve"> audit</w:t>
      </w:r>
      <w:r w:rsidR="543DD5E4" w:rsidRPr="009D4436">
        <w:rPr>
          <w:szCs w:val="22"/>
        </w:rPr>
        <w:t>,</w:t>
      </w:r>
      <w:r w:rsidR="001D5836" w:rsidRPr="009D4436">
        <w:rPr>
          <w:rStyle w:val="FootnoteReference"/>
        </w:rPr>
        <w:footnoteReference w:id="10"/>
      </w:r>
      <w:r w:rsidR="543DD5E4" w:rsidRPr="009D4436">
        <w:rPr>
          <w:szCs w:val="22"/>
        </w:rPr>
        <w:t xml:space="preserve"> and </w:t>
      </w:r>
      <w:r w:rsidR="5E6AFE82" w:rsidRPr="009D4436">
        <w:rPr>
          <w:szCs w:val="22"/>
        </w:rPr>
        <w:t>inter</w:t>
      </w:r>
      <w:r w:rsidR="00DD1413" w:rsidRPr="009D4436">
        <w:rPr>
          <w:szCs w:val="22"/>
        </w:rPr>
        <w:t xml:space="preserve"> </w:t>
      </w:r>
      <w:r w:rsidR="5E6AFE82" w:rsidRPr="009D4436">
        <w:rPr>
          <w:szCs w:val="22"/>
        </w:rPr>
        <w:t xml:space="preserve">alia, included </w:t>
      </w:r>
      <w:r w:rsidR="414122C3" w:rsidRPr="009D4436">
        <w:rPr>
          <w:szCs w:val="22"/>
        </w:rPr>
        <w:t xml:space="preserve">issues related to </w:t>
      </w:r>
      <w:r w:rsidR="4C2A5265" w:rsidRPr="009D4436">
        <w:rPr>
          <w:szCs w:val="22"/>
        </w:rPr>
        <w:t>the regulatory framework</w:t>
      </w:r>
      <w:r w:rsidR="414122C3" w:rsidRPr="009D4436">
        <w:rPr>
          <w:szCs w:val="22"/>
        </w:rPr>
        <w:t xml:space="preserve"> with </w:t>
      </w:r>
      <w:r w:rsidR="414122C3" w:rsidRPr="009D4436">
        <w:rPr>
          <w:szCs w:val="22"/>
        </w:rPr>
        <w:lastRenderedPageBreak/>
        <w:t xml:space="preserve">UNEP, work planning within the Secretariat, </w:t>
      </w:r>
      <w:r w:rsidR="0C989E49" w:rsidRPr="009D4436">
        <w:rPr>
          <w:szCs w:val="22"/>
        </w:rPr>
        <w:t xml:space="preserve">reporting and reporting processes, management of trust funds, </w:t>
      </w:r>
      <w:r w:rsidR="66714B73" w:rsidRPr="009D4436">
        <w:rPr>
          <w:szCs w:val="22"/>
        </w:rPr>
        <w:t>formulation of the long-term strategic framework for capacity-building beyond 2020</w:t>
      </w:r>
      <w:r w:rsidR="168D9565" w:rsidRPr="009D4436">
        <w:rPr>
          <w:szCs w:val="22"/>
        </w:rPr>
        <w:t xml:space="preserve">, </w:t>
      </w:r>
      <w:r w:rsidR="34B70793" w:rsidRPr="009D4436">
        <w:rPr>
          <w:szCs w:val="22"/>
        </w:rPr>
        <w:t xml:space="preserve">and </w:t>
      </w:r>
      <w:r w:rsidR="168D9565" w:rsidRPr="009D4436">
        <w:rPr>
          <w:szCs w:val="22"/>
        </w:rPr>
        <w:t xml:space="preserve">the </w:t>
      </w:r>
      <w:r w:rsidR="65A776E5" w:rsidRPr="009D4436">
        <w:rPr>
          <w:szCs w:val="22"/>
        </w:rPr>
        <w:t>hiring process of consultants and individual contractors</w:t>
      </w:r>
      <w:r w:rsidR="6F79FF78" w:rsidRPr="009D4436">
        <w:rPr>
          <w:szCs w:val="22"/>
        </w:rPr>
        <w:t xml:space="preserve">. </w:t>
      </w:r>
      <w:r w:rsidR="0F5B7EB3" w:rsidRPr="009D4436">
        <w:rPr>
          <w:rFonts w:eastAsia="Malgun Gothic"/>
          <w:color w:val="000000" w:themeColor="text1"/>
          <w:szCs w:val="22"/>
        </w:rPr>
        <w:t xml:space="preserve">The BOA stated, in </w:t>
      </w:r>
      <w:r w:rsidR="79C61D30" w:rsidRPr="009D4436">
        <w:rPr>
          <w:rFonts w:eastAsia="Malgun Gothic"/>
          <w:color w:val="000000" w:themeColor="text1"/>
          <w:szCs w:val="22"/>
        </w:rPr>
        <w:t xml:space="preserve">paragraph 216 of the </w:t>
      </w:r>
      <w:r w:rsidR="5C9A6B91" w:rsidRPr="009D4436">
        <w:rPr>
          <w:rFonts w:eastAsia="Malgun Gothic"/>
          <w:color w:val="000000" w:themeColor="text1"/>
          <w:szCs w:val="22"/>
        </w:rPr>
        <w:t xml:space="preserve">above-mentioned </w:t>
      </w:r>
      <w:r w:rsidR="79C61D30" w:rsidRPr="009D4436">
        <w:rPr>
          <w:rFonts w:eastAsia="Malgun Gothic"/>
          <w:color w:val="000000" w:themeColor="text1"/>
          <w:szCs w:val="22"/>
        </w:rPr>
        <w:t xml:space="preserve">report </w:t>
      </w:r>
      <w:r w:rsidR="0F5B7EB3" w:rsidRPr="009D4436">
        <w:rPr>
          <w:rFonts w:eastAsia="Malgun Gothic"/>
          <w:color w:val="000000" w:themeColor="text1"/>
          <w:szCs w:val="22"/>
        </w:rPr>
        <w:t>that the Conference of the Parties in November 2018 had adopted 38 decisions on the work of the biennium 2019–2020, including, among other topics, the Aichi Biodiversity Targets, the process for the preparation for the</w:t>
      </w:r>
      <w:r w:rsidR="0F5B7EB3" w:rsidRPr="009D4436">
        <w:rPr>
          <w:rFonts w:asciiTheme="majorBidi" w:eastAsiaTheme="minorEastAsia" w:hAnsiTheme="majorBidi" w:cstheme="majorBidi"/>
          <w:szCs w:val="22"/>
        </w:rPr>
        <w:t xml:space="preserve"> post-2020 global biodiversity framework, capacity-building, resource mobilization and reporting and review mechanisms, and noted that 47 out of </w:t>
      </w:r>
      <w:r w:rsidR="008A4F62" w:rsidRPr="009D4436">
        <w:rPr>
          <w:rFonts w:asciiTheme="majorBidi" w:eastAsiaTheme="minorEastAsia" w:hAnsiTheme="majorBidi" w:cstheme="majorBidi"/>
          <w:szCs w:val="22"/>
        </w:rPr>
        <w:t xml:space="preserve">a </w:t>
      </w:r>
      <w:r w:rsidR="0F5B7EB3" w:rsidRPr="009D4436">
        <w:rPr>
          <w:rFonts w:asciiTheme="majorBidi" w:eastAsiaTheme="minorEastAsia" w:hAnsiTheme="majorBidi" w:cstheme="majorBidi"/>
          <w:szCs w:val="22"/>
        </w:rPr>
        <w:t>total</w:t>
      </w:r>
      <w:r w:rsidR="000B5FEE" w:rsidRPr="009D4436">
        <w:rPr>
          <w:rFonts w:asciiTheme="majorBidi" w:eastAsiaTheme="minorEastAsia" w:hAnsiTheme="majorBidi" w:cstheme="majorBidi"/>
          <w:szCs w:val="22"/>
        </w:rPr>
        <w:t xml:space="preserve"> of</w:t>
      </w:r>
      <w:r w:rsidR="0F5B7EB3" w:rsidRPr="009D4436">
        <w:rPr>
          <w:rFonts w:asciiTheme="majorBidi" w:eastAsiaTheme="minorEastAsia" w:hAnsiTheme="majorBidi" w:cstheme="majorBidi"/>
          <w:szCs w:val="22"/>
        </w:rPr>
        <w:t xml:space="preserve"> 82 activities to be undertaken by the Secretariat had insufficient resources available, representing 57 per</w:t>
      </w:r>
      <w:r w:rsidR="000B5FEE" w:rsidRPr="009D4436">
        <w:rPr>
          <w:rFonts w:asciiTheme="majorBidi" w:eastAsiaTheme="minorEastAsia" w:hAnsiTheme="majorBidi" w:cstheme="majorBidi"/>
          <w:szCs w:val="22"/>
        </w:rPr>
        <w:t xml:space="preserve"> </w:t>
      </w:r>
      <w:r w:rsidR="0F5B7EB3" w:rsidRPr="009D4436">
        <w:rPr>
          <w:rFonts w:asciiTheme="majorBidi" w:eastAsiaTheme="minorEastAsia" w:hAnsiTheme="majorBidi" w:cstheme="majorBidi"/>
          <w:szCs w:val="22"/>
        </w:rPr>
        <w:t>cent</w:t>
      </w:r>
      <w:r w:rsidR="0F5B7EB3" w:rsidRPr="009D4436">
        <w:rPr>
          <w:szCs w:val="22"/>
        </w:rPr>
        <w:t xml:space="preserve"> of the activities.</w:t>
      </w:r>
      <w:r w:rsidR="2F5D7B7E" w:rsidRPr="009D4436">
        <w:rPr>
          <w:szCs w:val="22"/>
        </w:rPr>
        <w:t xml:space="preserve"> The Board noted that the </w:t>
      </w:r>
      <w:r w:rsidR="1D7F5046" w:rsidRPr="009D4436">
        <w:rPr>
          <w:szCs w:val="22"/>
        </w:rPr>
        <w:t>S</w:t>
      </w:r>
      <w:r w:rsidR="2F5D7B7E" w:rsidRPr="009D4436">
        <w:rPr>
          <w:szCs w:val="22"/>
        </w:rPr>
        <w:t>ecretariat required $6,539,000 in additional resources for the development of the activities</w:t>
      </w:r>
      <w:r w:rsidR="6236283F" w:rsidRPr="009D4436">
        <w:rPr>
          <w:szCs w:val="22"/>
        </w:rPr>
        <w:t xml:space="preserve">, and that </w:t>
      </w:r>
      <w:r w:rsidR="2F5D7B7E" w:rsidRPr="009D4436">
        <w:rPr>
          <w:szCs w:val="22"/>
        </w:rPr>
        <w:t xml:space="preserve">the costs of the activities deployed as a result of the decisions should be estimated prior to the presentation of the report of the Conference of the Parties, in order to analyse the financial feasibility of the development of the activities and to plan a more realistic programme of work. </w:t>
      </w:r>
    </w:p>
    <w:p w14:paraId="38499996" w14:textId="3E58D6FB" w:rsidR="00E60296" w:rsidRPr="009D4436" w:rsidRDefault="168F613F" w:rsidP="3F7F67FE">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In </w:t>
      </w:r>
      <w:r w:rsidR="59DC941A" w:rsidRPr="009D4436">
        <w:rPr>
          <w:rFonts w:eastAsiaTheme="minorEastAsia"/>
          <w:szCs w:val="22"/>
        </w:rPr>
        <w:t xml:space="preserve">October 2021, the Secretariat </w:t>
      </w:r>
      <w:r w:rsidR="74FABFA8" w:rsidRPr="009D4436">
        <w:rPr>
          <w:rFonts w:eastAsiaTheme="minorEastAsia"/>
          <w:szCs w:val="22"/>
        </w:rPr>
        <w:t>was subject to a</w:t>
      </w:r>
      <w:r w:rsidR="3AABA41C" w:rsidRPr="009D4436">
        <w:rPr>
          <w:rFonts w:eastAsiaTheme="minorEastAsia"/>
          <w:szCs w:val="22"/>
        </w:rPr>
        <w:t xml:space="preserve"> second </w:t>
      </w:r>
      <w:r w:rsidR="74FABFA8" w:rsidRPr="009D4436">
        <w:rPr>
          <w:rFonts w:eastAsiaTheme="minorEastAsia"/>
          <w:szCs w:val="22"/>
        </w:rPr>
        <w:t xml:space="preserve">audit by </w:t>
      </w:r>
      <w:r w:rsidR="57DB06AD" w:rsidRPr="009D4436">
        <w:rPr>
          <w:rFonts w:eastAsiaTheme="minorEastAsia"/>
          <w:szCs w:val="22"/>
        </w:rPr>
        <w:t>a</w:t>
      </w:r>
      <w:r w:rsidR="002160BB" w:rsidRPr="009D4436">
        <w:rPr>
          <w:rFonts w:eastAsiaTheme="minorEastAsia"/>
          <w:szCs w:val="22"/>
        </w:rPr>
        <w:t>nother</w:t>
      </w:r>
      <w:r w:rsidR="57DB06AD" w:rsidRPr="009D4436">
        <w:rPr>
          <w:rFonts w:eastAsiaTheme="minorEastAsia"/>
          <w:szCs w:val="22"/>
        </w:rPr>
        <w:t xml:space="preserve"> team</w:t>
      </w:r>
      <w:r w:rsidR="39150CE5" w:rsidRPr="009D4436">
        <w:rPr>
          <w:rFonts w:eastAsiaTheme="minorEastAsia"/>
          <w:szCs w:val="22"/>
        </w:rPr>
        <w:t xml:space="preserve"> of </w:t>
      </w:r>
      <w:r w:rsidR="5C239D15" w:rsidRPr="009D4436">
        <w:rPr>
          <w:rFonts w:eastAsiaTheme="minorEastAsia"/>
          <w:szCs w:val="22"/>
        </w:rPr>
        <w:t>the</w:t>
      </w:r>
      <w:r w:rsidR="005D321A" w:rsidRPr="009D4436">
        <w:rPr>
          <w:rFonts w:eastAsiaTheme="minorEastAsia"/>
          <w:szCs w:val="22"/>
        </w:rPr>
        <w:t xml:space="preserve"> United Nations</w:t>
      </w:r>
      <w:r w:rsidR="5C239D15" w:rsidRPr="009D4436">
        <w:rPr>
          <w:rFonts w:eastAsiaTheme="minorEastAsia"/>
          <w:szCs w:val="22"/>
        </w:rPr>
        <w:t xml:space="preserve"> </w:t>
      </w:r>
      <w:r w:rsidR="39150CE5" w:rsidRPr="009D4436">
        <w:rPr>
          <w:rFonts w:eastAsiaTheme="minorEastAsia"/>
          <w:szCs w:val="22"/>
        </w:rPr>
        <w:t>BOA</w:t>
      </w:r>
      <w:r w:rsidR="003803CC" w:rsidRPr="009D4436">
        <w:rPr>
          <w:rFonts w:eastAsiaTheme="minorEastAsia"/>
          <w:szCs w:val="22"/>
        </w:rPr>
        <w:t>.</w:t>
      </w:r>
      <w:r w:rsidR="00321D34" w:rsidRPr="009D4436">
        <w:rPr>
          <w:rFonts w:eastAsiaTheme="minorEastAsia"/>
          <w:szCs w:val="22"/>
          <w:vertAlign w:val="superscript"/>
        </w:rPr>
        <w:footnoteReference w:id="11"/>
      </w:r>
      <w:r w:rsidR="566FB19B" w:rsidRPr="009D4436">
        <w:rPr>
          <w:rFonts w:eastAsiaTheme="minorEastAsia"/>
          <w:szCs w:val="22"/>
        </w:rPr>
        <w:t xml:space="preserve"> </w:t>
      </w:r>
      <w:r w:rsidR="7D1506A0" w:rsidRPr="009D4436">
        <w:rPr>
          <w:rFonts w:eastAsiaTheme="minorEastAsia"/>
          <w:szCs w:val="22"/>
        </w:rPr>
        <w:t xml:space="preserve">The Board reviewed the status of paragraphs in the various decisions and observed that 942 of 2,235 paragraphs (42 per cent) directed at the Executive Secretary remained “active” as </w:t>
      </w:r>
      <w:r w:rsidR="3349CE30" w:rsidRPr="009D4436">
        <w:rPr>
          <w:rFonts w:eastAsiaTheme="minorEastAsia"/>
          <w:szCs w:val="22"/>
        </w:rPr>
        <w:t>of</w:t>
      </w:r>
      <w:r w:rsidR="7D1506A0" w:rsidRPr="009D4436">
        <w:rPr>
          <w:rFonts w:eastAsiaTheme="minorEastAsia"/>
          <w:szCs w:val="22"/>
        </w:rPr>
        <w:t xml:space="preserve"> 30 September 2021 and that the average rate for</w:t>
      </w:r>
      <w:r w:rsidR="3349CE30" w:rsidRPr="009D4436">
        <w:rPr>
          <w:rFonts w:eastAsiaTheme="minorEastAsia"/>
          <w:szCs w:val="22"/>
        </w:rPr>
        <w:t xml:space="preserve"> </w:t>
      </w:r>
      <w:r w:rsidR="7D1506A0" w:rsidRPr="009D4436">
        <w:rPr>
          <w:rFonts w:eastAsiaTheme="minorEastAsia"/>
          <w:szCs w:val="22"/>
        </w:rPr>
        <w:t>those “active” paragraphs during the period from 2010 to 2020 (i.e., from the tenth to</w:t>
      </w:r>
      <w:r w:rsidR="3349CE30" w:rsidRPr="009D4436">
        <w:rPr>
          <w:rFonts w:eastAsiaTheme="minorEastAsia"/>
          <w:szCs w:val="22"/>
        </w:rPr>
        <w:t xml:space="preserve"> </w:t>
      </w:r>
      <w:r w:rsidR="7D1506A0" w:rsidRPr="009D4436">
        <w:rPr>
          <w:rFonts w:eastAsiaTheme="minorEastAsia"/>
          <w:szCs w:val="22"/>
        </w:rPr>
        <w:t>fourteenth meetings of the Conference of the Parties) was higher than 56 per cent</w:t>
      </w:r>
      <w:r w:rsidR="0CEE2FDD" w:rsidRPr="009D4436">
        <w:rPr>
          <w:rFonts w:eastAsiaTheme="minorEastAsia"/>
          <w:szCs w:val="22"/>
        </w:rPr>
        <w:t xml:space="preserve">. </w:t>
      </w:r>
      <w:r w:rsidR="0218E768" w:rsidRPr="009D4436">
        <w:rPr>
          <w:rFonts w:eastAsiaTheme="minorEastAsia"/>
          <w:szCs w:val="22"/>
        </w:rPr>
        <w:t>The audit</w:t>
      </w:r>
      <w:r w:rsidR="0CEE2FDD" w:rsidRPr="009D4436">
        <w:rPr>
          <w:rFonts w:eastAsiaTheme="minorEastAsia"/>
          <w:szCs w:val="22"/>
        </w:rPr>
        <w:t xml:space="preserve"> also</w:t>
      </w:r>
      <w:r w:rsidR="0218E768" w:rsidRPr="009D4436">
        <w:rPr>
          <w:rFonts w:eastAsiaTheme="minorEastAsia"/>
          <w:szCs w:val="22"/>
        </w:rPr>
        <w:t xml:space="preserve"> </w:t>
      </w:r>
      <w:r w:rsidR="3ABBF203" w:rsidRPr="009D4436">
        <w:rPr>
          <w:rFonts w:eastAsiaTheme="minorEastAsia"/>
          <w:szCs w:val="22"/>
        </w:rPr>
        <w:t>highlighted th</w:t>
      </w:r>
      <w:r w:rsidR="44692D64" w:rsidRPr="009D4436">
        <w:rPr>
          <w:rFonts w:eastAsiaTheme="minorEastAsia"/>
          <w:szCs w:val="22"/>
        </w:rPr>
        <w:t xml:space="preserve">at </w:t>
      </w:r>
      <w:r w:rsidR="0407B13F" w:rsidRPr="009D4436">
        <w:rPr>
          <w:rFonts w:eastAsiaTheme="minorEastAsia"/>
          <w:szCs w:val="22"/>
        </w:rPr>
        <w:t>Programme Support Cost</w:t>
      </w:r>
      <w:r w:rsidR="3943C906" w:rsidRPr="009D4436">
        <w:rPr>
          <w:rFonts w:eastAsiaTheme="minorEastAsia"/>
          <w:szCs w:val="22"/>
        </w:rPr>
        <w:t>s</w:t>
      </w:r>
      <w:r w:rsidR="0407B13F" w:rsidRPr="009D4436">
        <w:rPr>
          <w:rFonts w:eastAsiaTheme="minorEastAsia"/>
          <w:szCs w:val="22"/>
        </w:rPr>
        <w:t xml:space="preserve"> </w:t>
      </w:r>
      <w:r w:rsidR="001C70BD" w:rsidRPr="009D4436">
        <w:rPr>
          <w:rFonts w:eastAsiaTheme="minorEastAsia"/>
          <w:szCs w:val="22"/>
        </w:rPr>
        <w:t xml:space="preserve">were in deficit </w:t>
      </w:r>
      <w:r w:rsidR="0407B13F" w:rsidRPr="009D4436">
        <w:rPr>
          <w:rFonts w:eastAsiaTheme="minorEastAsia"/>
          <w:szCs w:val="22"/>
        </w:rPr>
        <w:t xml:space="preserve">for more than four years </w:t>
      </w:r>
      <w:r w:rsidR="6D1E424C" w:rsidRPr="009D4436">
        <w:rPr>
          <w:rFonts w:eastAsiaTheme="minorEastAsia"/>
          <w:szCs w:val="22"/>
        </w:rPr>
        <w:t>and that there were d</w:t>
      </w:r>
      <w:r w:rsidR="6F836F60" w:rsidRPr="009D4436">
        <w:rPr>
          <w:rFonts w:eastAsiaTheme="minorEastAsia"/>
          <w:szCs w:val="22"/>
        </w:rPr>
        <w:t>elay</w:t>
      </w:r>
      <w:r w:rsidR="5F418DBA" w:rsidRPr="009D4436">
        <w:rPr>
          <w:rFonts w:eastAsiaTheme="minorEastAsia"/>
          <w:szCs w:val="22"/>
        </w:rPr>
        <w:t>s</w:t>
      </w:r>
      <w:r w:rsidR="6F836F60" w:rsidRPr="009D4436">
        <w:rPr>
          <w:rFonts w:eastAsiaTheme="minorEastAsia"/>
          <w:szCs w:val="22"/>
        </w:rPr>
        <w:t xml:space="preserve"> in clearing up outstanding balance</w:t>
      </w:r>
      <w:r w:rsidR="57BAC0F6" w:rsidRPr="009D4436">
        <w:rPr>
          <w:rFonts w:eastAsiaTheme="minorEastAsia"/>
          <w:szCs w:val="22"/>
        </w:rPr>
        <w:t>s</w:t>
      </w:r>
      <w:r w:rsidR="6F836F60" w:rsidRPr="009D4436">
        <w:rPr>
          <w:rFonts w:eastAsiaTheme="minorEastAsia"/>
          <w:szCs w:val="22"/>
        </w:rPr>
        <w:t xml:space="preserve"> of closed grants</w:t>
      </w:r>
      <w:r w:rsidR="03CA5F62" w:rsidRPr="009D4436">
        <w:rPr>
          <w:rFonts w:eastAsiaTheme="minorEastAsia"/>
          <w:szCs w:val="22"/>
        </w:rPr>
        <w:t>.</w:t>
      </w:r>
    </w:p>
    <w:p w14:paraId="6C9121B8" w14:textId="713C4009" w:rsidR="00A758A9" w:rsidRPr="009D4436" w:rsidRDefault="36BF5453" w:rsidP="007463FC">
      <w:pPr>
        <w:pStyle w:val="Para10"/>
        <w:keepLines/>
        <w:numPr>
          <w:ilvl w:val="0"/>
          <w:numId w:val="8"/>
        </w:numPr>
        <w:suppressLineNumbers/>
        <w:suppressAutoHyphens/>
        <w:ind w:left="0" w:firstLine="0"/>
        <w:rPr>
          <w:rFonts w:eastAsia="Malgun Gothic"/>
          <w:color w:val="000000" w:themeColor="text1"/>
          <w:kern w:val="22"/>
          <w:szCs w:val="22"/>
        </w:rPr>
      </w:pPr>
      <w:r w:rsidRPr="009D4436">
        <w:rPr>
          <w:szCs w:val="22"/>
        </w:rPr>
        <w:t xml:space="preserve">While the Secretariat has </w:t>
      </w:r>
      <w:r w:rsidR="70B322FE" w:rsidRPr="009D4436">
        <w:rPr>
          <w:szCs w:val="22"/>
        </w:rPr>
        <w:t>invested</w:t>
      </w:r>
      <w:r w:rsidRPr="009D4436">
        <w:rPr>
          <w:szCs w:val="22"/>
        </w:rPr>
        <w:t xml:space="preserve"> considerable time and effort to have these outstanding audit observations closed, there are still </w:t>
      </w:r>
      <w:r w:rsidR="507B3A1F" w:rsidRPr="009D4436">
        <w:rPr>
          <w:szCs w:val="22"/>
        </w:rPr>
        <w:t>a few pending observations</w:t>
      </w:r>
      <w:r w:rsidR="3C8E6204" w:rsidRPr="009D4436">
        <w:rPr>
          <w:szCs w:val="22"/>
        </w:rPr>
        <w:t xml:space="preserve"> due to lack of resources to implement them.  </w:t>
      </w:r>
      <w:r w:rsidR="24EEC01B" w:rsidRPr="009D4436">
        <w:rPr>
          <w:szCs w:val="22"/>
        </w:rPr>
        <w:t>Information on the</w:t>
      </w:r>
      <w:r w:rsidRPr="009D4436">
        <w:rPr>
          <w:szCs w:val="22"/>
        </w:rPr>
        <w:t xml:space="preserve"> </w:t>
      </w:r>
      <w:r w:rsidRPr="009D4436">
        <w:rPr>
          <w:rFonts w:asciiTheme="majorBidi" w:eastAsiaTheme="minorEastAsia" w:hAnsiTheme="majorBidi" w:cstheme="majorBidi"/>
          <w:szCs w:val="22"/>
        </w:rPr>
        <w:t xml:space="preserve">open BOA audit recommendations and status </w:t>
      </w:r>
      <w:r w:rsidR="505B60CF" w:rsidRPr="009D4436">
        <w:rPr>
          <w:rFonts w:asciiTheme="majorBidi" w:eastAsiaTheme="minorEastAsia" w:hAnsiTheme="majorBidi" w:cstheme="majorBidi"/>
          <w:szCs w:val="22"/>
        </w:rPr>
        <w:t>can be found</w:t>
      </w:r>
      <w:r w:rsidRPr="009D4436">
        <w:rPr>
          <w:rFonts w:asciiTheme="majorBidi" w:eastAsiaTheme="minorEastAsia" w:hAnsiTheme="majorBidi" w:cstheme="majorBidi"/>
          <w:szCs w:val="22"/>
        </w:rPr>
        <w:t xml:space="preserve"> in Annex II of the proposed integrated programme budget for the Secretariat of the Convention on Biological Diversity and its Protocols for the biennium 2023-2024 (CBD/COP/15/7).</w:t>
      </w:r>
    </w:p>
    <w:p w14:paraId="21540483" w14:textId="557FDFCE" w:rsidR="00187151" w:rsidRPr="009D4436" w:rsidRDefault="00493B33" w:rsidP="00B0411B">
      <w:pPr>
        <w:pStyle w:val="Heading1"/>
        <w:rPr>
          <w:rFonts w:eastAsia="Malgun Gothic"/>
          <w:szCs w:val="22"/>
        </w:rPr>
      </w:pPr>
      <w:r w:rsidRPr="009D4436">
        <w:rPr>
          <w:rFonts w:eastAsia="Malgun Gothic"/>
          <w:kern w:val="22"/>
          <w:szCs w:val="22"/>
        </w:rPr>
        <w:t>III.</w:t>
      </w:r>
      <w:r w:rsidR="00187151" w:rsidRPr="009D4436">
        <w:rPr>
          <w:rFonts w:eastAsia="Malgun Gothic"/>
          <w:kern w:val="22"/>
          <w:szCs w:val="22"/>
        </w:rPr>
        <w:tab/>
      </w:r>
      <w:r w:rsidR="65BACEF2" w:rsidRPr="009D4436">
        <w:rPr>
          <w:rFonts w:eastAsia="Malgun Gothic"/>
          <w:szCs w:val="22"/>
        </w:rPr>
        <w:t>C</w:t>
      </w:r>
      <w:r w:rsidR="180654B0" w:rsidRPr="009D4436">
        <w:rPr>
          <w:rFonts w:eastAsia="Malgun Gothic"/>
          <w:szCs w:val="22"/>
        </w:rPr>
        <w:t>hallenges</w:t>
      </w:r>
      <w:r w:rsidR="556CEBBB" w:rsidRPr="009D4436">
        <w:rPr>
          <w:rFonts w:eastAsia="Malgun Gothic"/>
          <w:szCs w:val="22"/>
        </w:rPr>
        <w:t xml:space="preserve"> and</w:t>
      </w:r>
      <w:r w:rsidR="65BACEF2" w:rsidRPr="009D4436">
        <w:rPr>
          <w:rFonts w:eastAsia="Malgun Gothic"/>
          <w:szCs w:val="22"/>
        </w:rPr>
        <w:t xml:space="preserve"> risks</w:t>
      </w:r>
    </w:p>
    <w:p w14:paraId="518B3902" w14:textId="3CD5F79A" w:rsidR="00A33B1E" w:rsidRPr="009D4436" w:rsidRDefault="5CA41212" w:rsidP="00D16C51">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The following section describes </w:t>
      </w:r>
      <w:r w:rsidR="6A0A55A4" w:rsidRPr="009D4436">
        <w:rPr>
          <w:rFonts w:eastAsiaTheme="minorEastAsia"/>
          <w:szCs w:val="22"/>
        </w:rPr>
        <w:t>key</w:t>
      </w:r>
      <w:r w:rsidRPr="009D4436">
        <w:rPr>
          <w:rFonts w:eastAsiaTheme="minorEastAsia"/>
          <w:szCs w:val="22"/>
        </w:rPr>
        <w:t xml:space="preserve"> challenges </w:t>
      </w:r>
      <w:r w:rsidR="3CD58E03" w:rsidRPr="009D4436">
        <w:rPr>
          <w:rFonts w:eastAsiaTheme="minorEastAsia"/>
          <w:szCs w:val="22"/>
        </w:rPr>
        <w:t>and risks</w:t>
      </w:r>
      <w:r w:rsidRPr="009D4436">
        <w:rPr>
          <w:rFonts w:eastAsiaTheme="minorEastAsia"/>
          <w:szCs w:val="22"/>
        </w:rPr>
        <w:t xml:space="preserve"> faced by the Secretariat</w:t>
      </w:r>
      <w:r w:rsidR="6A0A55A4" w:rsidRPr="009D4436">
        <w:rPr>
          <w:rFonts w:eastAsiaTheme="minorEastAsia"/>
          <w:szCs w:val="22"/>
        </w:rPr>
        <w:t xml:space="preserve"> that affect its ability to</w:t>
      </w:r>
      <w:r w:rsidR="6060F71B" w:rsidRPr="009D4436">
        <w:rPr>
          <w:rFonts w:eastAsiaTheme="minorEastAsia"/>
          <w:szCs w:val="22"/>
        </w:rPr>
        <w:t xml:space="preserve"> effectively</w:t>
      </w:r>
      <w:r w:rsidR="6A0A55A4" w:rsidRPr="009D4436">
        <w:rPr>
          <w:rFonts w:eastAsiaTheme="minorEastAsia"/>
          <w:szCs w:val="22"/>
        </w:rPr>
        <w:t xml:space="preserve"> </w:t>
      </w:r>
      <w:r w:rsidR="45380327" w:rsidRPr="009D4436">
        <w:rPr>
          <w:rFonts w:eastAsiaTheme="minorEastAsia"/>
          <w:szCs w:val="22"/>
        </w:rPr>
        <w:t>fulfil its functions and deliver its work programme</w:t>
      </w:r>
      <w:r w:rsidRPr="009D4436">
        <w:rPr>
          <w:rFonts w:eastAsiaTheme="minorEastAsia"/>
          <w:szCs w:val="22"/>
        </w:rPr>
        <w:t xml:space="preserve">. </w:t>
      </w:r>
      <w:r w:rsidR="00A04861" w:rsidRPr="009D4436">
        <w:rPr>
          <w:rFonts w:eastAsiaTheme="minorEastAsia"/>
          <w:szCs w:val="22"/>
        </w:rPr>
        <w:t>It presents</w:t>
      </w:r>
      <w:r w:rsidR="346F3894" w:rsidRPr="009D4436">
        <w:rPr>
          <w:rFonts w:eastAsiaTheme="minorEastAsia"/>
          <w:szCs w:val="22"/>
        </w:rPr>
        <w:t xml:space="preserve"> </w:t>
      </w:r>
      <w:r w:rsidR="7C62CF36" w:rsidRPr="009D4436">
        <w:rPr>
          <w:rFonts w:eastAsiaTheme="minorEastAsia"/>
          <w:szCs w:val="22"/>
        </w:rPr>
        <w:t>the key</w:t>
      </w:r>
      <w:r w:rsidR="346F3894" w:rsidRPr="009D4436">
        <w:rPr>
          <w:rFonts w:eastAsiaTheme="minorEastAsia"/>
          <w:szCs w:val="22"/>
        </w:rPr>
        <w:t xml:space="preserve"> findings of </w:t>
      </w:r>
      <w:r w:rsidR="0032548D" w:rsidRPr="009D4436">
        <w:rPr>
          <w:rFonts w:eastAsiaTheme="minorEastAsia"/>
          <w:szCs w:val="22"/>
        </w:rPr>
        <w:t>an internal enterprise risk assessment exercise undertaken in 2021</w:t>
      </w:r>
      <w:r w:rsidR="0247616D" w:rsidRPr="009D4436">
        <w:rPr>
          <w:rFonts w:eastAsiaTheme="minorEastAsia"/>
          <w:szCs w:val="22"/>
        </w:rPr>
        <w:t xml:space="preserve"> along with some reflections </w:t>
      </w:r>
      <w:r w:rsidR="7548D39E" w:rsidRPr="009D4436">
        <w:rPr>
          <w:rFonts w:eastAsiaTheme="minorEastAsia"/>
          <w:szCs w:val="22"/>
        </w:rPr>
        <w:t xml:space="preserve">that arose during </w:t>
      </w:r>
      <w:r w:rsidR="0247616D" w:rsidRPr="009D4436">
        <w:rPr>
          <w:rFonts w:eastAsiaTheme="minorEastAsia"/>
          <w:szCs w:val="22"/>
        </w:rPr>
        <w:t>t</w:t>
      </w:r>
      <w:r w:rsidR="7548D39E" w:rsidRPr="009D4436">
        <w:rPr>
          <w:rFonts w:eastAsiaTheme="minorEastAsia"/>
          <w:szCs w:val="22"/>
        </w:rPr>
        <w:t>he</w:t>
      </w:r>
      <w:r w:rsidR="0247616D" w:rsidRPr="009D4436">
        <w:rPr>
          <w:rFonts w:eastAsiaTheme="minorEastAsia"/>
          <w:szCs w:val="22"/>
        </w:rPr>
        <w:t xml:space="preserve"> develop</w:t>
      </w:r>
      <w:r w:rsidR="7548D39E" w:rsidRPr="009D4436">
        <w:rPr>
          <w:rFonts w:eastAsiaTheme="minorEastAsia"/>
          <w:szCs w:val="22"/>
        </w:rPr>
        <w:t>ment of</w:t>
      </w:r>
      <w:r w:rsidR="0247616D" w:rsidRPr="009D4436">
        <w:rPr>
          <w:rFonts w:eastAsiaTheme="minorEastAsia"/>
          <w:szCs w:val="22"/>
        </w:rPr>
        <w:t xml:space="preserve"> the Secretariat’s results-based workplan</w:t>
      </w:r>
      <w:r w:rsidR="0032548D" w:rsidRPr="009D4436">
        <w:rPr>
          <w:rFonts w:eastAsiaTheme="minorEastAsia"/>
          <w:szCs w:val="22"/>
        </w:rPr>
        <w:t>.</w:t>
      </w:r>
    </w:p>
    <w:p w14:paraId="054A4747" w14:textId="31286A97" w:rsidR="00395CD4" w:rsidRPr="009D4436" w:rsidRDefault="001C70BD" w:rsidP="00882123">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In addition, t</w:t>
      </w:r>
      <w:r w:rsidR="1AA33AD3" w:rsidRPr="009D4436">
        <w:rPr>
          <w:rFonts w:eastAsiaTheme="minorEastAsia"/>
          <w:szCs w:val="22"/>
        </w:rPr>
        <w:t xml:space="preserve">he COVID-19 pandemic caused unforeseen increases in workload in the form of remote </w:t>
      </w:r>
      <w:r w:rsidR="1AA33AD3" w:rsidRPr="009D4436">
        <w:rPr>
          <w:rFonts w:eastAsia="Malgun Gothic"/>
          <w:color w:val="000000" w:themeColor="text1"/>
          <w:szCs w:val="22"/>
        </w:rPr>
        <w:t>work</w:t>
      </w:r>
      <w:r w:rsidR="1AA33AD3" w:rsidRPr="009D4436">
        <w:rPr>
          <w:rFonts w:eastAsiaTheme="minorEastAsia"/>
          <w:szCs w:val="22"/>
        </w:rPr>
        <w:t xml:space="preserve">, including the organization of numerous online meetings, in particular those to support the Open-ended Working Group on the Post-2020 Global Biodiversity Framework and the Subsidiary Bodies. </w:t>
      </w:r>
      <w:r w:rsidR="3628ECAD" w:rsidRPr="009D4436">
        <w:rPr>
          <w:rFonts w:asciiTheme="majorBidi" w:eastAsiaTheme="minorEastAsia" w:hAnsiTheme="majorBidi" w:cstheme="majorBidi"/>
          <w:szCs w:val="22"/>
        </w:rPr>
        <w:t>Moreover, in</w:t>
      </w:r>
      <w:r w:rsidR="3628ECAD" w:rsidRPr="009D4436">
        <w:rPr>
          <w:rFonts w:eastAsia="Malgun Gothic"/>
          <w:color w:val="000000" w:themeColor="text1"/>
          <w:szCs w:val="22"/>
        </w:rPr>
        <w:t xml:space="preserve"> addition to not being able to adequately address all the </w:t>
      </w:r>
      <w:r w:rsidR="695C44D2" w:rsidRPr="009D4436">
        <w:rPr>
          <w:rFonts w:eastAsia="Malgun Gothic"/>
          <w:color w:val="000000" w:themeColor="text1"/>
          <w:szCs w:val="22"/>
        </w:rPr>
        <w:t xml:space="preserve">prior </w:t>
      </w:r>
      <w:r w:rsidR="3628ECAD" w:rsidRPr="009D4436">
        <w:rPr>
          <w:rFonts w:eastAsia="Malgun Gothic"/>
          <w:color w:val="000000" w:themeColor="text1"/>
          <w:szCs w:val="22"/>
        </w:rPr>
        <w:t>requests made to the Executive Secretary</w:t>
      </w:r>
      <w:r w:rsidR="695C44D2" w:rsidRPr="009D4436">
        <w:rPr>
          <w:rFonts w:eastAsia="Malgun Gothic"/>
          <w:color w:val="000000" w:themeColor="text1"/>
          <w:szCs w:val="22"/>
        </w:rPr>
        <w:t xml:space="preserve"> as referred to </w:t>
      </w:r>
      <w:r w:rsidR="6343C734" w:rsidRPr="009D4436">
        <w:rPr>
          <w:rFonts w:eastAsia="Malgun Gothic"/>
          <w:color w:val="000000" w:themeColor="text1"/>
          <w:szCs w:val="22"/>
        </w:rPr>
        <w:t xml:space="preserve">by OIOS </w:t>
      </w:r>
      <w:r w:rsidR="003F66CD" w:rsidRPr="009D4436">
        <w:rPr>
          <w:rFonts w:eastAsia="Malgun Gothic"/>
          <w:color w:val="000000" w:themeColor="text1"/>
          <w:szCs w:val="22"/>
        </w:rPr>
        <w:t xml:space="preserve">and BOA </w:t>
      </w:r>
      <w:r w:rsidR="6343C734" w:rsidRPr="009D4436">
        <w:rPr>
          <w:rFonts w:eastAsia="Malgun Gothic"/>
          <w:color w:val="000000" w:themeColor="text1"/>
          <w:szCs w:val="22"/>
        </w:rPr>
        <w:t>in paragraph</w:t>
      </w:r>
      <w:r w:rsidR="003F66CD" w:rsidRPr="009D4436">
        <w:rPr>
          <w:rFonts w:eastAsia="Malgun Gothic"/>
          <w:color w:val="000000" w:themeColor="text1"/>
          <w:szCs w:val="22"/>
        </w:rPr>
        <w:t>s</w:t>
      </w:r>
      <w:r w:rsidR="6343C734" w:rsidRPr="009D4436">
        <w:rPr>
          <w:rFonts w:eastAsia="Malgun Gothic"/>
          <w:color w:val="000000" w:themeColor="text1"/>
          <w:szCs w:val="22"/>
        </w:rPr>
        <w:t xml:space="preserve"> </w:t>
      </w:r>
      <w:r w:rsidR="003427E3" w:rsidRPr="009D4436">
        <w:rPr>
          <w:rFonts w:eastAsia="Malgun Gothic"/>
          <w:color w:val="000000" w:themeColor="text1"/>
          <w:szCs w:val="22"/>
        </w:rPr>
        <w:t>2</w:t>
      </w:r>
      <w:r w:rsidR="00042C48" w:rsidRPr="009D4436">
        <w:rPr>
          <w:rFonts w:eastAsia="Malgun Gothic"/>
          <w:color w:val="000000" w:themeColor="text1"/>
          <w:szCs w:val="22"/>
        </w:rPr>
        <w:t>3</w:t>
      </w:r>
      <w:r w:rsidR="003427E3" w:rsidRPr="009D4436">
        <w:rPr>
          <w:rFonts w:eastAsia="Malgun Gothic"/>
          <w:color w:val="000000" w:themeColor="text1"/>
          <w:szCs w:val="22"/>
        </w:rPr>
        <w:t>-</w:t>
      </w:r>
      <w:r w:rsidR="00042C48" w:rsidRPr="009D4436">
        <w:rPr>
          <w:rFonts w:eastAsia="Malgun Gothic"/>
          <w:color w:val="000000" w:themeColor="text1"/>
          <w:szCs w:val="22"/>
        </w:rPr>
        <w:t>31</w:t>
      </w:r>
      <w:r w:rsidR="6343C734" w:rsidRPr="009D4436">
        <w:rPr>
          <w:rFonts w:eastAsia="Malgun Gothic"/>
          <w:color w:val="000000" w:themeColor="text1"/>
          <w:szCs w:val="22"/>
        </w:rPr>
        <w:t xml:space="preserve"> above</w:t>
      </w:r>
      <w:r w:rsidR="3628ECAD" w:rsidRPr="009D4436">
        <w:rPr>
          <w:rFonts w:eastAsia="Malgun Gothic"/>
          <w:color w:val="000000" w:themeColor="text1"/>
          <w:szCs w:val="22"/>
        </w:rPr>
        <w:t xml:space="preserve">, the Secretariat’s chronic management and resource challenges resulted in existing staff having to take on extra responsibilities that require time and attention beyond the normal workload. </w:t>
      </w:r>
      <w:r w:rsidR="27C8D7B6" w:rsidRPr="009D4436">
        <w:rPr>
          <w:rFonts w:eastAsia="Malgun Gothic"/>
          <w:color w:val="000000" w:themeColor="text1"/>
          <w:szCs w:val="22"/>
        </w:rPr>
        <w:t>This situation was further aggravated by the impacts of the COVID-19 pandemic and</w:t>
      </w:r>
      <w:r w:rsidR="3628ECAD" w:rsidRPr="009D4436">
        <w:rPr>
          <w:rFonts w:eastAsia="Malgun Gothic"/>
          <w:color w:val="000000" w:themeColor="text1"/>
          <w:szCs w:val="22"/>
        </w:rPr>
        <w:t xml:space="preserve"> contributed to added stress and, in some cases, burn-out and periods of extended sick leave</w:t>
      </w:r>
      <w:r w:rsidR="009C3457" w:rsidRPr="009D4436">
        <w:rPr>
          <w:rFonts w:eastAsia="Malgun Gothic"/>
          <w:color w:val="000000" w:themeColor="text1"/>
          <w:szCs w:val="22"/>
        </w:rPr>
        <w:t xml:space="preserve">. </w:t>
      </w:r>
      <w:r w:rsidR="00DA5B57" w:rsidRPr="009D4436">
        <w:rPr>
          <w:rFonts w:eastAsia="Malgun Gothic"/>
          <w:color w:val="000000" w:themeColor="text1"/>
          <w:szCs w:val="22"/>
        </w:rPr>
        <w:t xml:space="preserve">Also, within a four-month period, </w:t>
      </w:r>
      <w:r w:rsidR="638E8F7D" w:rsidRPr="009D4436">
        <w:rPr>
          <w:rFonts w:eastAsia="Malgun Gothic"/>
          <w:color w:val="000000" w:themeColor="text1"/>
          <w:szCs w:val="22"/>
        </w:rPr>
        <w:t>two colleagues</w:t>
      </w:r>
      <w:r w:rsidR="00DA5B57" w:rsidRPr="009D4436">
        <w:rPr>
          <w:rFonts w:eastAsia="Malgun Gothic"/>
          <w:color w:val="000000" w:themeColor="text1"/>
          <w:szCs w:val="22"/>
        </w:rPr>
        <w:t xml:space="preserve"> passed away prematurely</w:t>
      </w:r>
      <w:r w:rsidR="638E8F7D" w:rsidRPr="009D4436">
        <w:rPr>
          <w:rFonts w:eastAsia="Malgun Gothic"/>
          <w:color w:val="000000" w:themeColor="text1"/>
          <w:szCs w:val="22"/>
        </w:rPr>
        <w:t>.</w:t>
      </w:r>
    </w:p>
    <w:p w14:paraId="7879217A" w14:textId="768DE264" w:rsidR="001227E9" w:rsidRPr="009D4436" w:rsidRDefault="34BE0D75" w:rsidP="00237CCF">
      <w:pPr>
        <w:pStyle w:val="Para10"/>
        <w:numPr>
          <w:ilvl w:val="0"/>
          <w:numId w:val="8"/>
        </w:numPr>
        <w:suppressLineNumbers/>
        <w:suppressAutoHyphens/>
        <w:ind w:left="0" w:firstLine="0"/>
        <w:rPr>
          <w:rFonts w:eastAsiaTheme="minorEastAsia"/>
          <w:szCs w:val="22"/>
        </w:rPr>
      </w:pPr>
      <w:r w:rsidRPr="009D4436">
        <w:rPr>
          <w:rFonts w:eastAsiaTheme="majorBidi"/>
          <w:szCs w:val="22"/>
        </w:rPr>
        <w:t xml:space="preserve">The </w:t>
      </w:r>
      <w:r w:rsidR="4AF2514E" w:rsidRPr="009D4436">
        <w:rPr>
          <w:rFonts w:eastAsiaTheme="minorEastAsia"/>
          <w:szCs w:val="22"/>
        </w:rPr>
        <w:t>p</w:t>
      </w:r>
      <w:r w:rsidRPr="009D4436">
        <w:rPr>
          <w:rFonts w:eastAsiaTheme="minorEastAsia"/>
          <w:szCs w:val="22"/>
        </w:rPr>
        <w:t>andemic also exposed the Secretariat’s overreliance on programme support cost</w:t>
      </w:r>
      <w:r w:rsidR="42D0D17B" w:rsidRPr="009D4436">
        <w:rPr>
          <w:rFonts w:eastAsiaTheme="minorEastAsia"/>
          <w:szCs w:val="22"/>
        </w:rPr>
        <w:t>s</w:t>
      </w:r>
      <w:r w:rsidRPr="009D4436">
        <w:rPr>
          <w:rFonts w:eastAsiaTheme="minorEastAsia"/>
          <w:szCs w:val="22"/>
        </w:rPr>
        <w:t xml:space="preserve"> (PSC) for the provision of </w:t>
      </w:r>
      <w:r w:rsidR="5892BA52" w:rsidRPr="009D4436">
        <w:rPr>
          <w:rFonts w:eastAsiaTheme="minorEastAsia"/>
          <w:szCs w:val="22"/>
        </w:rPr>
        <w:t xml:space="preserve">core </w:t>
      </w:r>
      <w:r w:rsidRPr="009D4436">
        <w:rPr>
          <w:rFonts w:eastAsiaTheme="minorEastAsia"/>
          <w:szCs w:val="22"/>
        </w:rPr>
        <w:t xml:space="preserve">administrative </w:t>
      </w:r>
      <w:r w:rsidR="5892BA52" w:rsidRPr="009D4436">
        <w:rPr>
          <w:rFonts w:eastAsiaTheme="minorEastAsia"/>
          <w:szCs w:val="22"/>
        </w:rPr>
        <w:t>functions</w:t>
      </w:r>
      <w:r w:rsidR="7619B277" w:rsidRPr="009D4436">
        <w:rPr>
          <w:rFonts w:eastAsiaTheme="minorEastAsia"/>
          <w:szCs w:val="22"/>
        </w:rPr>
        <w:t>.</w:t>
      </w:r>
      <w:r w:rsidR="30610DF9" w:rsidRPr="009D4436">
        <w:rPr>
          <w:rFonts w:eastAsiaTheme="minorEastAsia"/>
          <w:szCs w:val="22"/>
        </w:rPr>
        <w:t xml:space="preserve"> </w:t>
      </w:r>
      <w:r w:rsidR="001C70BD" w:rsidRPr="009D4436">
        <w:rPr>
          <w:rFonts w:eastAsiaTheme="minorEastAsia"/>
          <w:szCs w:val="22"/>
        </w:rPr>
        <w:t>P</w:t>
      </w:r>
      <w:r w:rsidR="374DD384" w:rsidRPr="009D4436">
        <w:rPr>
          <w:rFonts w:eastAsiaTheme="minorEastAsia"/>
          <w:szCs w:val="22"/>
        </w:rPr>
        <w:t>rogramme support costs</w:t>
      </w:r>
      <w:r w:rsidR="0221D324" w:rsidRPr="009D4436">
        <w:rPr>
          <w:rFonts w:eastAsiaTheme="minorEastAsia"/>
          <w:szCs w:val="22"/>
        </w:rPr>
        <w:t xml:space="preserve"> of 13 per</w:t>
      </w:r>
      <w:r w:rsidR="00443FF0" w:rsidRPr="009D4436">
        <w:rPr>
          <w:rFonts w:eastAsiaTheme="minorEastAsia"/>
          <w:szCs w:val="22"/>
        </w:rPr>
        <w:t xml:space="preserve"> </w:t>
      </w:r>
      <w:r w:rsidR="0221D324" w:rsidRPr="009D4436">
        <w:rPr>
          <w:rFonts w:eastAsiaTheme="minorEastAsia"/>
          <w:szCs w:val="22"/>
        </w:rPr>
        <w:t>cent</w:t>
      </w:r>
      <w:r w:rsidR="374DD384" w:rsidRPr="009D4436">
        <w:rPr>
          <w:rFonts w:eastAsiaTheme="minorEastAsia"/>
          <w:szCs w:val="22"/>
        </w:rPr>
        <w:t xml:space="preserve"> </w:t>
      </w:r>
      <w:r w:rsidR="71306046" w:rsidRPr="009D4436">
        <w:rPr>
          <w:rFonts w:eastAsiaTheme="minorEastAsia"/>
          <w:szCs w:val="22"/>
        </w:rPr>
        <w:t>are</w:t>
      </w:r>
      <w:r w:rsidR="374DD384" w:rsidRPr="009D4436">
        <w:rPr>
          <w:rFonts w:eastAsiaTheme="minorEastAsia"/>
          <w:szCs w:val="22"/>
        </w:rPr>
        <w:t xml:space="preserve"> levied on</w:t>
      </w:r>
      <w:r w:rsidR="03EC4FC9" w:rsidRPr="009D4436">
        <w:rPr>
          <w:rFonts w:eastAsiaTheme="minorEastAsia"/>
          <w:szCs w:val="22"/>
        </w:rPr>
        <w:t xml:space="preserve"> all</w:t>
      </w:r>
      <w:r w:rsidR="6727E3AE" w:rsidRPr="009D4436">
        <w:rPr>
          <w:rFonts w:eastAsiaTheme="minorEastAsia"/>
          <w:szCs w:val="22"/>
        </w:rPr>
        <w:t xml:space="preserve"> the Convention and </w:t>
      </w:r>
      <w:r w:rsidR="03EC4FC9" w:rsidRPr="009D4436">
        <w:rPr>
          <w:rFonts w:eastAsiaTheme="minorEastAsia"/>
          <w:szCs w:val="22"/>
        </w:rPr>
        <w:t xml:space="preserve">Protocol actual </w:t>
      </w:r>
      <w:r w:rsidR="001F36A1" w:rsidRPr="009D4436">
        <w:rPr>
          <w:rFonts w:eastAsiaTheme="minorEastAsia"/>
          <w:szCs w:val="22"/>
        </w:rPr>
        <w:t>incurred.</w:t>
      </w:r>
      <w:r w:rsidR="001A3E89" w:rsidRPr="009D4436">
        <w:rPr>
          <w:rFonts w:eastAsiaTheme="minorEastAsia"/>
          <w:szCs w:val="22"/>
        </w:rPr>
        <w:t xml:space="preserve"> </w:t>
      </w:r>
      <w:r w:rsidR="00725759" w:rsidRPr="009D4436">
        <w:rPr>
          <w:rFonts w:eastAsiaTheme="minorEastAsia"/>
          <w:szCs w:val="22"/>
        </w:rPr>
        <w:t>T</w:t>
      </w:r>
      <w:r w:rsidR="1F953B11" w:rsidRPr="009D4436">
        <w:rPr>
          <w:rFonts w:eastAsiaTheme="minorEastAsia"/>
          <w:szCs w:val="22"/>
        </w:rPr>
        <w:t xml:space="preserve">he 13 </w:t>
      </w:r>
      <w:r w:rsidR="27098F09" w:rsidRPr="009D4436">
        <w:rPr>
          <w:rFonts w:eastAsiaTheme="minorEastAsia"/>
          <w:szCs w:val="22"/>
        </w:rPr>
        <w:t>per</w:t>
      </w:r>
      <w:r w:rsidR="00443FF0" w:rsidRPr="009D4436">
        <w:rPr>
          <w:rFonts w:eastAsiaTheme="minorEastAsia"/>
          <w:szCs w:val="22"/>
        </w:rPr>
        <w:t xml:space="preserve"> </w:t>
      </w:r>
      <w:r w:rsidR="27098F09" w:rsidRPr="009D4436">
        <w:rPr>
          <w:rFonts w:eastAsiaTheme="minorEastAsia"/>
          <w:szCs w:val="22"/>
        </w:rPr>
        <w:t xml:space="preserve">cent </w:t>
      </w:r>
      <w:r w:rsidR="00965D2E" w:rsidRPr="009D4436">
        <w:rPr>
          <w:rFonts w:eastAsiaTheme="minorEastAsia"/>
          <w:szCs w:val="22"/>
        </w:rPr>
        <w:t xml:space="preserve">PSC generated </w:t>
      </w:r>
      <w:r w:rsidR="27098F09" w:rsidRPr="009D4436">
        <w:rPr>
          <w:rFonts w:eastAsiaTheme="minorEastAsia"/>
          <w:szCs w:val="22"/>
        </w:rPr>
        <w:t xml:space="preserve">on the </w:t>
      </w:r>
      <w:r w:rsidR="612BB6C2" w:rsidRPr="009D4436">
        <w:rPr>
          <w:rFonts w:eastAsiaTheme="minorEastAsia"/>
          <w:szCs w:val="22"/>
        </w:rPr>
        <w:t xml:space="preserve">expenditures </w:t>
      </w:r>
      <w:r w:rsidR="00320292" w:rsidRPr="009D4436">
        <w:rPr>
          <w:rFonts w:eastAsiaTheme="minorEastAsia"/>
          <w:szCs w:val="22"/>
        </w:rPr>
        <w:t xml:space="preserve">incurred </w:t>
      </w:r>
      <w:r w:rsidR="612BB6C2" w:rsidRPr="009D4436">
        <w:rPr>
          <w:rFonts w:eastAsiaTheme="minorEastAsia"/>
          <w:szCs w:val="22"/>
        </w:rPr>
        <w:t xml:space="preserve">in </w:t>
      </w:r>
      <w:r w:rsidR="00965D2E" w:rsidRPr="009D4436">
        <w:rPr>
          <w:rFonts w:eastAsiaTheme="minorEastAsia"/>
          <w:szCs w:val="22"/>
        </w:rPr>
        <w:t xml:space="preserve">one calendar year </w:t>
      </w:r>
      <w:r w:rsidR="27098F09" w:rsidRPr="009D4436">
        <w:rPr>
          <w:rFonts w:eastAsiaTheme="minorEastAsia"/>
          <w:szCs w:val="22"/>
        </w:rPr>
        <w:t xml:space="preserve">becomes the </w:t>
      </w:r>
      <w:r w:rsidR="79CB9F88" w:rsidRPr="009D4436">
        <w:rPr>
          <w:rFonts w:eastAsiaTheme="minorEastAsia"/>
          <w:szCs w:val="22"/>
        </w:rPr>
        <w:t>programme support income</w:t>
      </w:r>
      <w:r w:rsidR="130AB0FC" w:rsidRPr="009D4436">
        <w:rPr>
          <w:rFonts w:eastAsiaTheme="minorEastAsia"/>
          <w:szCs w:val="22"/>
        </w:rPr>
        <w:t xml:space="preserve"> for </w:t>
      </w:r>
      <w:r w:rsidR="00965D2E" w:rsidRPr="009D4436">
        <w:rPr>
          <w:rFonts w:eastAsiaTheme="minorEastAsia"/>
          <w:szCs w:val="22"/>
        </w:rPr>
        <w:t>the next calendar year</w:t>
      </w:r>
      <w:r w:rsidR="7674402C" w:rsidRPr="009D4436">
        <w:rPr>
          <w:rFonts w:eastAsiaTheme="minorEastAsia"/>
          <w:szCs w:val="22"/>
        </w:rPr>
        <w:t xml:space="preserve">.  Of this income, one third remains with UNEP Corporate Services Division and the remaining two-thirds </w:t>
      </w:r>
      <w:r w:rsidR="2C8D38C1" w:rsidRPr="009D4436">
        <w:rPr>
          <w:rFonts w:eastAsiaTheme="minorEastAsia"/>
          <w:szCs w:val="22"/>
        </w:rPr>
        <w:t>are</w:t>
      </w:r>
      <w:r w:rsidR="3CE0E440" w:rsidRPr="009D4436">
        <w:rPr>
          <w:rFonts w:eastAsiaTheme="minorEastAsia"/>
          <w:szCs w:val="22"/>
        </w:rPr>
        <w:t xml:space="preserve"> issued as an allotment to the Secretariat </w:t>
      </w:r>
      <w:r w:rsidR="72B2B8DE" w:rsidRPr="009D4436">
        <w:rPr>
          <w:szCs w:val="22"/>
        </w:rPr>
        <w:t xml:space="preserve">to ensure proper funding </w:t>
      </w:r>
      <w:r w:rsidR="44165FBE" w:rsidRPr="009D4436">
        <w:rPr>
          <w:rFonts w:eastAsiaTheme="minorEastAsia"/>
          <w:szCs w:val="22"/>
        </w:rPr>
        <w:t xml:space="preserve">of </w:t>
      </w:r>
      <w:r w:rsidR="72B2B8DE" w:rsidRPr="009D4436">
        <w:rPr>
          <w:szCs w:val="22"/>
        </w:rPr>
        <w:t>corporate services</w:t>
      </w:r>
      <w:r w:rsidR="44165FBE" w:rsidRPr="009D4436">
        <w:rPr>
          <w:rFonts w:eastAsiaTheme="minorEastAsia"/>
          <w:szCs w:val="22"/>
        </w:rPr>
        <w:t xml:space="preserve"> in </w:t>
      </w:r>
      <w:r w:rsidR="72B2B8DE" w:rsidRPr="009D4436">
        <w:rPr>
          <w:szCs w:val="22"/>
        </w:rPr>
        <w:t>operational management</w:t>
      </w:r>
      <w:r w:rsidR="20B5A9B3" w:rsidRPr="009D4436">
        <w:rPr>
          <w:szCs w:val="22"/>
        </w:rPr>
        <w:t xml:space="preserve">, i.e., </w:t>
      </w:r>
      <w:r w:rsidR="02861321" w:rsidRPr="009D4436">
        <w:rPr>
          <w:szCs w:val="22"/>
        </w:rPr>
        <w:t xml:space="preserve">most of the staff in </w:t>
      </w:r>
      <w:r w:rsidR="20B5A9B3" w:rsidRPr="009D4436">
        <w:rPr>
          <w:szCs w:val="22"/>
        </w:rPr>
        <w:t xml:space="preserve">the </w:t>
      </w:r>
      <w:r w:rsidR="02861321" w:rsidRPr="009D4436">
        <w:rPr>
          <w:szCs w:val="22"/>
        </w:rPr>
        <w:t>Administration, Finance and Commercial Services Division</w:t>
      </w:r>
      <w:r w:rsidR="006324BC" w:rsidRPr="009D4436">
        <w:rPr>
          <w:szCs w:val="22"/>
        </w:rPr>
        <w:t xml:space="preserve">. They are also supposed to </w:t>
      </w:r>
      <w:r w:rsidR="02861321" w:rsidRPr="009D4436">
        <w:rPr>
          <w:szCs w:val="22"/>
        </w:rPr>
        <w:t xml:space="preserve">cover </w:t>
      </w:r>
      <w:r w:rsidR="07A4E208" w:rsidRPr="009D4436">
        <w:rPr>
          <w:szCs w:val="22"/>
        </w:rPr>
        <w:t>half</w:t>
      </w:r>
      <w:r w:rsidR="02861321" w:rsidRPr="009D4436">
        <w:rPr>
          <w:szCs w:val="22"/>
        </w:rPr>
        <w:t xml:space="preserve"> of the </w:t>
      </w:r>
      <w:r w:rsidR="07A4E208" w:rsidRPr="009D4436">
        <w:rPr>
          <w:szCs w:val="22"/>
        </w:rPr>
        <w:t xml:space="preserve">staff costs for a P-4 and one GS position in the </w:t>
      </w:r>
      <w:r w:rsidR="02861321" w:rsidRPr="009D4436">
        <w:rPr>
          <w:szCs w:val="22"/>
        </w:rPr>
        <w:t xml:space="preserve">joint SCBD-UNCCD </w:t>
      </w:r>
      <w:r w:rsidR="07A4E208" w:rsidRPr="009D4436">
        <w:rPr>
          <w:szCs w:val="22"/>
        </w:rPr>
        <w:t>Liaison</w:t>
      </w:r>
      <w:r w:rsidR="02861321" w:rsidRPr="009D4436">
        <w:rPr>
          <w:szCs w:val="22"/>
        </w:rPr>
        <w:t xml:space="preserve"> Office in New York</w:t>
      </w:r>
      <w:r w:rsidR="72B2B8DE" w:rsidRPr="009D4436">
        <w:rPr>
          <w:szCs w:val="22"/>
        </w:rPr>
        <w:t>.</w:t>
      </w:r>
      <w:r w:rsidR="39117479" w:rsidRPr="009D4436">
        <w:rPr>
          <w:rFonts w:eastAsiaTheme="minorEastAsia"/>
          <w:szCs w:val="22"/>
        </w:rPr>
        <w:t xml:space="preserve"> </w:t>
      </w:r>
      <w:r w:rsidR="001C70BD" w:rsidRPr="009D4436">
        <w:rPr>
          <w:rFonts w:eastAsiaTheme="minorEastAsia"/>
          <w:szCs w:val="22"/>
        </w:rPr>
        <w:t xml:space="preserve">While the OTA account was in surplus </w:t>
      </w:r>
      <w:r w:rsidR="0034238B" w:rsidRPr="009D4436">
        <w:rPr>
          <w:rFonts w:eastAsiaTheme="minorEastAsia"/>
          <w:szCs w:val="22"/>
        </w:rPr>
        <w:t xml:space="preserve">through </w:t>
      </w:r>
      <w:r w:rsidR="001C70BD" w:rsidRPr="009D4436">
        <w:rPr>
          <w:rFonts w:eastAsiaTheme="minorEastAsia"/>
          <w:szCs w:val="22"/>
        </w:rPr>
        <w:t>t</w:t>
      </w:r>
      <w:r w:rsidR="007607A1" w:rsidRPr="009D4436">
        <w:rPr>
          <w:rFonts w:eastAsiaTheme="minorEastAsia"/>
          <w:szCs w:val="22"/>
        </w:rPr>
        <w:t>he</w:t>
      </w:r>
      <w:r w:rsidR="001C70BD" w:rsidRPr="009D4436">
        <w:rPr>
          <w:rFonts w:eastAsiaTheme="minorEastAsia"/>
          <w:szCs w:val="22"/>
        </w:rPr>
        <w:t xml:space="preserve"> </w:t>
      </w:r>
      <w:r w:rsidR="007607A1" w:rsidRPr="009D4436">
        <w:rPr>
          <w:rFonts w:eastAsiaTheme="minorEastAsia"/>
          <w:szCs w:val="22"/>
        </w:rPr>
        <w:t>first</w:t>
      </w:r>
      <w:r w:rsidR="001C70BD" w:rsidRPr="009D4436">
        <w:rPr>
          <w:rFonts w:eastAsiaTheme="minorEastAsia"/>
          <w:szCs w:val="22"/>
        </w:rPr>
        <w:t xml:space="preserve"> half of the decade, largely due to PSC on activities </w:t>
      </w:r>
      <w:r w:rsidR="001C70BD" w:rsidRPr="009D4436">
        <w:rPr>
          <w:rFonts w:eastAsiaTheme="minorEastAsia"/>
          <w:szCs w:val="22"/>
        </w:rPr>
        <w:lastRenderedPageBreak/>
        <w:t xml:space="preserve">funded through the Japan </w:t>
      </w:r>
      <w:r w:rsidR="007607A1" w:rsidRPr="009D4436">
        <w:rPr>
          <w:rFonts w:eastAsiaTheme="minorEastAsia"/>
          <w:szCs w:val="22"/>
        </w:rPr>
        <w:t>Biodiversity</w:t>
      </w:r>
      <w:r w:rsidR="001C70BD" w:rsidRPr="009D4436">
        <w:rPr>
          <w:rFonts w:eastAsiaTheme="minorEastAsia"/>
          <w:szCs w:val="22"/>
        </w:rPr>
        <w:t xml:space="preserve"> Fund, a</w:t>
      </w:r>
      <w:r w:rsidR="6AD6E0DF" w:rsidRPr="009D4436">
        <w:rPr>
          <w:rFonts w:eastAsiaTheme="minorEastAsia"/>
          <w:szCs w:val="22"/>
        </w:rPr>
        <w:t xml:space="preserve">s the BOA </w:t>
      </w:r>
      <w:r w:rsidR="7A3A9BC1" w:rsidRPr="009D4436">
        <w:rPr>
          <w:rFonts w:eastAsiaTheme="minorEastAsia"/>
          <w:szCs w:val="22"/>
        </w:rPr>
        <w:t xml:space="preserve">pointed out, the Secretariat has </w:t>
      </w:r>
      <w:r w:rsidR="00320292" w:rsidRPr="009D4436">
        <w:rPr>
          <w:rFonts w:eastAsiaTheme="minorEastAsia"/>
          <w:szCs w:val="22"/>
        </w:rPr>
        <w:t>sustained</w:t>
      </w:r>
      <w:r w:rsidR="7A3A9BC1" w:rsidRPr="009D4436">
        <w:rPr>
          <w:rFonts w:eastAsiaTheme="minorEastAsia"/>
          <w:szCs w:val="22"/>
        </w:rPr>
        <w:t xml:space="preserve"> over</w:t>
      </w:r>
      <w:r w:rsidR="7A3A9BC1" w:rsidRPr="009D4436">
        <w:rPr>
          <w:rFonts w:eastAsiaTheme="minorEastAsia"/>
          <w:b/>
          <w:bCs/>
          <w:szCs w:val="22"/>
        </w:rPr>
        <w:t>-</w:t>
      </w:r>
      <w:r w:rsidR="7A3A9BC1" w:rsidRPr="009D4436">
        <w:rPr>
          <w:rFonts w:eastAsiaTheme="minorEastAsia"/>
          <w:szCs w:val="22"/>
        </w:rPr>
        <w:t>expenditures under programme support costs for</w:t>
      </w:r>
      <w:r w:rsidR="7A3A9BC1" w:rsidRPr="009D4436">
        <w:rPr>
          <w:szCs w:val="22"/>
        </w:rPr>
        <w:t xml:space="preserve"> more than four years</w:t>
      </w:r>
      <w:r w:rsidR="00202594" w:rsidRPr="009D4436">
        <w:rPr>
          <w:rStyle w:val="FootnoteReference"/>
        </w:rPr>
        <w:footnoteReference w:id="12"/>
      </w:r>
      <w:r w:rsidR="449E52E7" w:rsidRPr="009D4436">
        <w:rPr>
          <w:szCs w:val="22"/>
        </w:rPr>
        <w:t xml:space="preserve"> </w:t>
      </w:r>
      <w:r w:rsidR="2191D449" w:rsidRPr="009D4436">
        <w:rPr>
          <w:szCs w:val="22"/>
        </w:rPr>
        <w:t xml:space="preserve">and </w:t>
      </w:r>
      <w:r w:rsidR="449E52E7" w:rsidRPr="009D4436">
        <w:rPr>
          <w:szCs w:val="22"/>
        </w:rPr>
        <w:t>the funding gap reflects inadequate funding for operational activities provided by the Administration</w:t>
      </w:r>
      <w:r w:rsidR="537B8D1E" w:rsidRPr="009D4436">
        <w:rPr>
          <w:szCs w:val="22"/>
        </w:rPr>
        <w:t>, Finance and Commercial Services</w:t>
      </w:r>
      <w:r w:rsidR="449E52E7" w:rsidRPr="009D4436">
        <w:rPr>
          <w:szCs w:val="22"/>
        </w:rPr>
        <w:t xml:space="preserve"> Division, which may have an impact on the continuity and efficiency of work provided by the Division, especially taking into consideration that more than 80 per cent of posts were funded through programme support costs and the recruitment was frozen as </w:t>
      </w:r>
      <w:r w:rsidR="48EA4B48" w:rsidRPr="009D4436">
        <w:rPr>
          <w:szCs w:val="22"/>
        </w:rPr>
        <w:t>of</w:t>
      </w:r>
      <w:r w:rsidR="449E52E7" w:rsidRPr="009D4436">
        <w:rPr>
          <w:szCs w:val="22"/>
        </w:rPr>
        <w:t xml:space="preserve"> 31 December 2021</w:t>
      </w:r>
      <w:r w:rsidR="2191D449" w:rsidRPr="009D4436">
        <w:rPr>
          <w:szCs w:val="22"/>
        </w:rPr>
        <w:t>.</w:t>
      </w:r>
      <w:r w:rsidR="6CECAAA1" w:rsidRPr="009D4436">
        <w:rPr>
          <w:szCs w:val="22"/>
        </w:rPr>
        <w:t xml:space="preserve"> </w:t>
      </w:r>
      <w:r w:rsidR="001C70BD" w:rsidRPr="009D4436">
        <w:rPr>
          <w:szCs w:val="22"/>
        </w:rPr>
        <w:t>Consequently, greater stress levels, extended periods of sick leave and cases of staff burnout were observed in the Division in addition to the accumulated workload</w:t>
      </w:r>
      <w:r w:rsidR="006F1719" w:rsidRPr="009D4436">
        <w:rPr>
          <w:szCs w:val="22"/>
        </w:rPr>
        <w:t>.</w:t>
      </w:r>
      <w:r w:rsidR="001C70BD" w:rsidRPr="009D4436">
        <w:rPr>
          <w:szCs w:val="22"/>
        </w:rPr>
        <w:t xml:space="preserve"> </w:t>
      </w:r>
      <w:r w:rsidR="6CECAAA1" w:rsidRPr="009D4436">
        <w:rPr>
          <w:szCs w:val="22"/>
        </w:rPr>
        <w:t>Moreover, t</w:t>
      </w:r>
      <w:r w:rsidR="07D0548F" w:rsidRPr="009D4436">
        <w:rPr>
          <w:szCs w:val="22"/>
        </w:rPr>
        <w:t xml:space="preserve">he General Assembly, in paragraph 24 of its resolution 67/226, stressed the need for adequate quantity and quality of funding for operational activities and the need to make funding more predictable, </w:t>
      </w:r>
      <w:r w:rsidR="00DF61F6" w:rsidRPr="009D4436">
        <w:rPr>
          <w:szCs w:val="22"/>
        </w:rPr>
        <w:t>effective,</w:t>
      </w:r>
      <w:r w:rsidR="07D0548F" w:rsidRPr="009D4436">
        <w:rPr>
          <w:szCs w:val="22"/>
        </w:rPr>
        <w:t xml:space="preserve"> and efficient.</w:t>
      </w:r>
    </w:p>
    <w:p w14:paraId="35802D52" w14:textId="59CF14B9" w:rsidR="00962529" w:rsidRPr="009D4436" w:rsidRDefault="00962529" w:rsidP="007463FC">
      <w:pPr>
        <w:pStyle w:val="Heading2"/>
        <w:numPr>
          <w:ilvl w:val="0"/>
          <w:numId w:val="28"/>
        </w:numPr>
        <w:tabs>
          <w:tab w:val="clear" w:pos="720"/>
        </w:tabs>
        <w:ind w:left="0" w:firstLine="0"/>
        <w:rPr>
          <w:rFonts w:eastAsiaTheme="minorEastAsia"/>
          <w:szCs w:val="22"/>
        </w:rPr>
      </w:pPr>
      <w:r w:rsidRPr="009D4436">
        <w:rPr>
          <w:rFonts w:eastAsiaTheme="minorEastAsia"/>
          <w:szCs w:val="22"/>
        </w:rPr>
        <w:t>Enterprise Risk</w:t>
      </w:r>
      <w:r w:rsidR="004300AA" w:rsidRPr="009D4436">
        <w:rPr>
          <w:rFonts w:eastAsiaTheme="minorEastAsia"/>
          <w:szCs w:val="22"/>
        </w:rPr>
        <w:t xml:space="preserve"> Analysis</w:t>
      </w:r>
    </w:p>
    <w:p w14:paraId="11578180" w14:textId="2D7523C7" w:rsidR="00962529" w:rsidRPr="009D4436" w:rsidRDefault="001C70BD" w:rsidP="0093780A">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I</w:t>
      </w:r>
      <w:r w:rsidR="73F0A32C" w:rsidRPr="009D4436">
        <w:rPr>
          <w:rFonts w:eastAsiaTheme="minorEastAsia"/>
          <w:szCs w:val="22"/>
        </w:rPr>
        <w:t xml:space="preserve">n February 2022, </w:t>
      </w:r>
      <w:r w:rsidRPr="009D4436">
        <w:rPr>
          <w:rFonts w:eastAsiaTheme="minorEastAsia"/>
          <w:szCs w:val="22"/>
        </w:rPr>
        <w:t>in follow</w:t>
      </w:r>
      <w:r w:rsidR="00573F91" w:rsidRPr="009D4436">
        <w:rPr>
          <w:rFonts w:eastAsiaTheme="minorEastAsia"/>
          <w:szCs w:val="22"/>
        </w:rPr>
        <w:t>-</w:t>
      </w:r>
      <w:r w:rsidRPr="009D4436">
        <w:rPr>
          <w:rFonts w:eastAsiaTheme="minorEastAsia"/>
          <w:szCs w:val="22"/>
        </w:rPr>
        <w:t xml:space="preserve">up to audit recommendations and </w:t>
      </w:r>
      <w:r w:rsidR="73F0A32C" w:rsidRPr="009D4436">
        <w:rPr>
          <w:rFonts w:eastAsiaTheme="minorEastAsia"/>
          <w:szCs w:val="22"/>
        </w:rPr>
        <w:t xml:space="preserve">as part of the ongoing budget preparation for the biennium 2023-2024, the Secretariat launched a task team to identify major risks that could negatively impact the Secretariat’s overall ability to deliver on its mandate. In accordance with the UN’s Enterprise Risk Management (ERM) policy, which is based on the “Three lines of </w:t>
      </w:r>
      <w:proofErr w:type="spellStart"/>
      <w:r w:rsidR="0C74800A" w:rsidRPr="009D4436">
        <w:rPr>
          <w:rFonts w:eastAsiaTheme="minorEastAsia"/>
          <w:szCs w:val="22"/>
        </w:rPr>
        <w:t>Defense</w:t>
      </w:r>
      <w:proofErr w:type="spellEnd"/>
      <w:r w:rsidR="73F0A32C" w:rsidRPr="009D4436">
        <w:rPr>
          <w:rFonts w:eastAsiaTheme="minorEastAsia"/>
          <w:szCs w:val="22"/>
        </w:rPr>
        <w:t xml:space="preserve">” model of the Institute of Internal Auditors, the first line of </w:t>
      </w:r>
      <w:proofErr w:type="spellStart"/>
      <w:r w:rsidR="0C74800A" w:rsidRPr="009D4436">
        <w:rPr>
          <w:rFonts w:eastAsiaTheme="minorEastAsia"/>
          <w:szCs w:val="22"/>
        </w:rPr>
        <w:t>defense</w:t>
      </w:r>
      <w:proofErr w:type="spellEnd"/>
      <w:r w:rsidR="73F0A32C" w:rsidRPr="009D4436">
        <w:rPr>
          <w:rFonts w:eastAsiaTheme="minorEastAsia"/>
          <w:szCs w:val="22"/>
        </w:rPr>
        <w:t xml:space="preserve"> is the line managers, i.e., Head of Units, who own various risks and execute corresponding measures to manage them. The second line of </w:t>
      </w:r>
      <w:proofErr w:type="spellStart"/>
      <w:r w:rsidR="0C74800A" w:rsidRPr="009D4436">
        <w:rPr>
          <w:rFonts w:eastAsiaTheme="minorEastAsia"/>
          <w:szCs w:val="22"/>
        </w:rPr>
        <w:t>defense</w:t>
      </w:r>
      <w:proofErr w:type="spellEnd"/>
      <w:r w:rsidR="73F0A32C" w:rsidRPr="009D4436">
        <w:rPr>
          <w:rFonts w:eastAsiaTheme="minorEastAsia"/>
          <w:szCs w:val="22"/>
        </w:rPr>
        <w:t xml:space="preserve"> is management controls, which in the absence of an ERM unit or an institutional risk focal point with specific responsibility for ERM</w:t>
      </w:r>
      <w:r w:rsidR="00490116" w:rsidRPr="009D4436">
        <w:rPr>
          <w:rFonts w:eastAsiaTheme="minorEastAsia"/>
          <w:szCs w:val="22"/>
        </w:rPr>
        <w:t>, is the Senior Management Team</w:t>
      </w:r>
      <w:r w:rsidR="73F0A32C" w:rsidRPr="009D4436">
        <w:rPr>
          <w:rFonts w:eastAsiaTheme="minorEastAsia"/>
          <w:szCs w:val="22"/>
        </w:rPr>
        <w:t xml:space="preserve">. The third line of </w:t>
      </w:r>
      <w:proofErr w:type="spellStart"/>
      <w:r w:rsidR="0C74800A" w:rsidRPr="009D4436">
        <w:rPr>
          <w:rFonts w:eastAsiaTheme="minorEastAsia"/>
          <w:szCs w:val="22"/>
        </w:rPr>
        <w:t>defense</w:t>
      </w:r>
      <w:proofErr w:type="spellEnd"/>
      <w:r w:rsidR="73F0A32C" w:rsidRPr="009D4436">
        <w:rPr>
          <w:rFonts w:eastAsiaTheme="minorEastAsia"/>
          <w:szCs w:val="22"/>
        </w:rPr>
        <w:t xml:space="preserve"> provides independent assurance and assessment of the effectiveness of risk management to senior management and legislative/governing bodies. In some organizations, the internal auditors (OIOS) provide advisory and consulting services to strengthen the first and second lines of </w:t>
      </w:r>
      <w:proofErr w:type="spellStart"/>
      <w:r w:rsidR="0C74800A" w:rsidRPr="009D4436">
        <w:rPr>
          <w:rFonts w:eastAsiaTheme="minorEastAsia"/>
          <w:szCs w:val="22"/>
        </w:rPr>
        <w:t>defense</w:t>
      </w:r>
      <w:proofErr w:type="spellEnd"/>
      <w:r w:rsidR="73F0A32C" w:rsidRPr="009D4436">
        <w:rPr>
          <w:rFonts w:eastAsiaTheme="minorEastAsia"/>
          <w:szCs w:val="22"/>
        </w:rPr>
        <w:t xml:space="preserve"> in promoting and enhancing the implementation of ERM.</w:t>
      </w:r>
    </w:p>
    <w:p w14:paraId="2B88272E" w14:textId="01EA5965" w:rsidR="00962529" w:rsidRPr="009D4436" w:rsidRDefault="73F0A32C" w:rsidP="007463FC">
      <w:pPr>
        <w:pStyle w:val="Para10"/>
        <w:keepLines/>
        <w:numPr>
          <w:ilvl w:val="0"/>
          <w:numId w:val="8"/>
        </w:numPr>
        <w:suppressLineNumbers/>
        <w:suppressAutoHyphens/>
        <w:spacing w:after="240"/>
        <w:ind w:left="0" w:firstLine="0"/>
        <w:rPr>
          <w:rFonts w:eastAsiaTheme="minorEastAsia"/>
          <w:szCs w:val="22"/>
        </w:rPr>
      </w:pPr>
      <w:r w:rsidRPr="009D4436">
        <w:rPr>
          <w:rFonts w:eastAsiaTheme="minorEastAsia"/>
          <w:szCs w:val="22"/>
        </w:rPr>
        <w:t xml:space="preserve">In </w:t>
      </w:r>
      <w:r w:rsidR="0093288F" w:rsidRPr="009D4436">
        <w:rPr>
          <w:rFonts w:eastAsiaTheme="minorEastAsia"/>
          <w:szCs w:val="22"/>
        </w:rPr>
        <w:t>line</w:t>
      </w:r>
      <w:r w:rsidRPr="009D4436">
        <w:rPr>
          <w:rFonts w:eastAsiaTheme="minorEastAsia"/>
          <w:szCs w:val="22"/>
        </w:rPr>
        <w:t xml:space="preserve"> with this policy, each Head of Unit was </w:t>
      </w:r>
      <w:r w:rsidR="0093288F" w:rsidRPr="009D4436">
        <w:rPr>
          <w:rFonts w:eastAsiaTheme="minorEastAsia"/>
          <w:szCs w:val="22"/>
        </w:rPr>
        <w:t>requested</w:t>
      </w:r>
      <w:r w:rsidRPr="009D4436">
        <w:rPr>
          <w:rFonts w:eastAsiaTheme="minorEastAsia"/>
          <w:szCs w:val="22"/>
        </w:rPr>
        <w:t xml:space="preserve"> to identify the most significant risks based on the Unit’s goals and objectives given his or her responsibility for the financial risk management for the Unit, according to the following three (3) categories:</w:t>
      </w:r>
    </w:p>
    <w:p w14:paraId="2153CFED" w14:textId="167431D7" w:rsidR="00962529" w:rsidRPr="009D4436" w:rsidRDefault="00962529" w:rsidP="007463FC">
      <w:pPr>
        <w:pStyle w:val="Para10"/>
        <w:keepLines/>
        <w:numPr>
          <w:ilvl w:val="0"/>
          <w:numId w:val="9"/>
        </w:numPr>
        <w:suppressLineNumbers/>
        <w:pBdr>
          <w:top w:val="single" w:sz="4" w:space="1" w:color="auto"/>
        </w:pBdr>
        <w:suppressAutoHyphens/>
        <w:ind w:left="1418"/>
        <w:rPr>
          <w:rFonts w:eastAsiaTheme="minorEastAsia"/>
          <w:sz w:val="20"/>
          <w:szCs w:val="20"/>
        </w:rPr>
      </w:pPr>
      <w:r w:rsidRPr="009D4436">
        <w:rPr>
          <w:rFonts w:eastAsiaTheme="minorEastAsia"/>
          <w:b/>
          <w:bCs/>
          <w:i/>
          <w:iCs/>
          <w:sz w:val="20"/>
          <w:szCs w:val="20"/>
        </w:rPr>
        <w:t xml:space="preserve">Operational risks- </w:t>
      </w:r>
      <w:r w:rsidRPr="009D4436">
        <w:rPr>
          <w:rFonts w:eastAsiaTheme="minorEastAsia"/>
          <w:sz w:val="20"/>
          <w:szCs w:val="20"/>
        </w:rPr>
        <w:t xml:space="preserve">related to the implementation and delivery of the </w:t>
      </w:r>
      <w:r w:rsidR="000122E2" w:rsidRPr="009D4436">
        <w:rPr>
          <w:rFonts w:eastAsiaTheme="minorEastAsia"/>
          <w:sz w:val="20"/>
          <w:szCs w:val="20"/>
        </w:rPr>
        <w:t>results-based</w:t>
      </w:r>
      <w:r w:rsidRPr="009D4436">
        <w:rPr>
          <w:rFonts w:eastAsiaTheme="minorEastAsia"/>
          <w:sz w:val="20"/>
          <w:szCs w:val="20"/>
        </w:rPr>
        <w:t xml:space="preserve"> framework, such as business processes, business continuity, challenges, and uncertainties with internal procedures, staffing and personnel constraints, organizational culture, financial and budgetary limitations, donor dependency</w:t>
      </w:r>
    </w:p>
    <w:p w14:paraId="275C8420" w14:textId="02A8B6CA" w:rsidR="00962529" w:rsidRPr="009D4436" w:rsidRDefault="00962529" w:rsidP="007463FC">
      <w:pPr>
        <w:pStyle w:val="Para10"/>
        <w:keepLines/>
        <w:numPr>
          <w:ilvl w:val="0"/>
          <w:numId w:val="9"/>
        </w:numPr>
        <w:suppressLineNumbers/>
        <w:suppressAutoHyphens/>
        <w:ind w:left="1418"/>
        <w:rPr>
          <w:rFonts w:eastAsiaTheme="minorEastAsia"/>
          <w:sz w:val="20"/>
          <w:szCs w:val="20"/>
        </w:rPr>
      </w:pPr>
      <w:r w:rsidRPr="009D4436">
        <w:rPr>
          <w:rFonts w:eastAsiaTheme="minorEastAsia"/>
          <w:b/>
          <w:bCs/>
          <w:i/>
          <w:iCs/>
          <w:sz w:val="20"/>
          <w:szCs w:val="20"/>
        </w:rPr>
        <w:t>Strategic risk</w:t>
      </w:r>
      <w:r w:rsidR="00A60EE5" w:rsidRPr="009D4436">
        <w:rPr>
          <w:rFonts w:eastAsiaTheme="minorEastAsia"/>
          <w:b/>
          <w:bCs/>
          <w:i/>
          <w:iCs/>
          <w:sz w:val="20"/>
          <w:szCs w:val="20"/>
        </w:rPr>
        <w:t>s</w:t>
      </w:r>
      <w:r w:rsidRPr="009D4436">
        <w:rPr>
          <w:rFonts w:eastAsiaTheme="minorEastAsia"/>
          <w:sz w:val="20"/>
          <w:szCs w:val="20"/>
        </w:rPr>
        <w:t xml:space="preserve"> </w:t>
      </w:r>
      <w:r w:rsidR="00E232CE" w:rsidRPr="009D4436">
        <w:rPr>
          <w:rFonts w:eastAsiaTheme="minorEastAsia"/>
          <w:sz w:val="20"/>
          <w:szCs w:val="20"/>
        </w:rPr>
        <w:t>–</w:t>
      </w:r>
      <w:r w:rsidRPr="009D4436">
        <w:rPr>
          <w:rFonts w:eastAsiaTheme="minorEastAsia"/>
          <w:sz w:val="20"/>
          <w:szCs w:val="20"/>
        </w:rPr>
        <w:t xml:space="preserve"> critical and high-level risks that may be barriers to achieving strategic goals and objectives risks related to the mandate, decisions etc, risks related to organizational alignment- integration of the Protocols, shared </w:t>
      </w:r>
      <w:proofErr w:type="gramStart"/>
      <w:r w:rsidRPr="009D4436">
        <w:rPr>
          <w:rFonts w:eastAsiaTheme="minorEastAsia"/>
          <w:sz w:val="20"/>
          <w:szCs w:val="20"/>
        </w:rPr>
        <w:t>services</w:t>
      </w:r>
      <w:proofErr w:type="gramEnd"/>
      <w:r w:rsidRPr="009D4436">
        <w:rPr>
          <w:rFonts w:eastAsiaTheme="minorEastAsia"/>
          <w:sz w:val="20"/>
          <w:szCs w:val="20"/>
        </w:rPr>
        <w:t xml:space="preserve"> and staff</w:t>
      </w:r>
    </w:p>
    <w:p w14:paraId="3E8ACE02" w14:textId="4FC715FA" w:rsidR="00962529" w:rsidRPr="009D4436" w:rsidRDefault="00962529" w:rsidP="007463FC">
      <w:pPr>
        <w:pStyle w:val="NormalWeb"/>
        <w:numPr>
          <w:ilvl w:val="0"/>
          <w:numId w:val="9"/>
        </w:numPr>
        <w:pBdr>
          <w:bottom w:val="single" w:sz="4" w:space="1" w:color="auto"/>
        </w:pBdr>
        <w:spacing w:beforeAutospacing="0" w:afterAutospacing="0"/>
        <w:ind w:left="1418"/>
        <w:textAlignment w:val="baseline"/>
        <w:rPr>
          <w:rFonts w:ascii="Times New Roman" w:eastAsiaTheme="minorEastAsia" w:hAnsi="Times New Roman" w:cs="Times New Roman"/>
          <w:snapToGrid w:val="0"/>
          <w:color w:val="auto"/>
          <w:sz w:val="20"/>
          <w:szCs w:val="20"/>
          <w:lang w:val="en-GB" w:eastAsia="en-CA"/>
        </w:rPr>
      </w:pPr>
      <w:r w:rsidRPr="009D4436">
        <w:rPr>
          <w:rFonts w:ascii="Times New Roman" w:eastAsiaTheme="minorEastAsia" w:hAnsi="Times New Roman" w:cs="Times New Roman"/>
          <w:b/>
          <w:bCs/>
          <w:i/>
          <w:iCs/>
          <w:snapToGrid w:val="0"/>
          <w:color w:val="auto"/>
          <w:sz w:val="20"/>
          <w:szCs w:val="20"/>
          <w:lang w:val="en-GB"/>
        </w:rPr>
        <w:t>Emerging issues</w:t>
      </w:r>
      <w:r w:rsidRPr="009D4436">
        <w:rPr>
          <w:rFonts w:ascii="Times New Roman" w:eastAsiaTheme="minorEastAsia" w:hAnsi="Times New Roman" w:cs="Times New Roman"/>
          <w:b/>
          <w:bCs/>
          <w:i/>
          <w:iCs/>
          <w:color w:val="auto"/>
          <w:sz w:val="20"/>
          <w:szCs w:val="20"/>
          <w:lang w:val="en-GB"/>
        </w:rPr>
        <w:t xml:space="preserve"> in a</w:t>
      </w:r>
      <w:r w:rsidRPr="009D4436">
        <w:rPr>
          <w:rFonts w:ascii="Times New Roman" w:eastAsiaTheme="minorEastAsia" w:hAnsi="Times New Roman" w:cs="Times New Roman"/>
          <w:b/>
          <w:bCs/>
          <w:i/>
          <w:iCs/>
          <w:snapToGrid w:val="0"/>
          <w:color w:val="auto"/>
          <w:sz w:val="20"/>
          <w:szCs w:val="20"/>
          <w:lang w:val="en-GB"/>
        </w:rPr>
        <w:t xml:space="preserve"> changing environment</w:t>
      </w:r>
      <w:r w:rsidRPr="009D4436">
        <w:rPr>
          <w:rFonts w:ascii="Times New Roman" w:eastAsiaTheme="minorEastAsia" w:hAnsi="Times New Roman" w:cs="Times New Roman"/>
          <w:snapToGrid w:val="0"/>
          <w:color w:val="auto"/>
          <w:sz w:val="20"/>
          <w:szCs w:val="20"/>
          <w:lang w:val="en-GB"/>
        </w:rPr>
        <w:t xml:space="preserve"> – requirements for a virtual working system, the post-2020 global biodiversity framework, the need to address interlinked global crises including biodiversity loss, climate change, pollution, global health and food security, in a holistic and synergistic manner, etc.</w:t>
      </w:r>
    </w:p>
    <w:p w14:paraId="0825155F" w14:textId="1CC26718" w:rsidR="00962529" w:rsidRPr="009D4436" w:rsidRDefault="73F0A32C" w:rsidP="007463FC">
      <w:pPr>
        <w:pStyle w:val="Para10"/>
        <w:keepLines/>
        <w:numPr>
          <w:ilvl w:val="0"/>
          <w:numId w:val="8"/>
        </w:numPr>
        <w:suppressLineNumbers/>
        <w:suppressAutoHyphens/>
        <w:spacing w:before="240"/>
        <w:ind w:left="0" w:firstLine="0"/>
        <w:rPr>
          <w:rFonts w:eastAsiaTheme="minorEastAsia"/>
          <w:szCs w:val="22"/>
        </w:rPr>
      </w:pPr>
      <w:r w:rsidRPr="009D4436">
        <w:rPr>
          <w:rFonts w:eastAsiaTheme="minorEastAsia"/>
          <w:szCs w:val="22"/>
        </w:rPr>
        <w:t xml:space="preserve">Based on the input from all the Divisions, operational risks were further divided into </w:t>
      </w:r>
      <w:r w:rsidRPr="009D4436">
        <w:rPr>
          <w:rFonts w:eastAsiaTheme="minorEastAsia"/>
          <w:b/>
          <w:bCs/>
          <w:szCs w:val="22"/>
        </w:rPr>
        <w:t>four</w:t>
      </w:r>
      <w:r w:rsidRPr="009D4436">
        <w:rPr>
          <w:rFonts w:eastAsiaTheme="minorEastAsia"/>
          <w:szCs w:val="22"/>
        </w:rPr>
        <w:t xml:space="preserve"> different categories</w:t>
      </w:r>
      <w:r w:rsidR="6DAE3E3C" w:rsidRPr="009D4436">
        <w:rPr>
          <w:rFonts w:eastAsiaTheme="minorEastAsia"/>
          <w:szCs w:val="22"/>
        </w:rPr>
        <w:t>:</w:t>
      </w:r>
      <w:r w:rsidRPr="009D4436">
        <w:rPr>
          <w:rFonts w:eastAsiaTheme="minorEastAsia"/>
          <w:szCs w:val="22"/>
        </w:rPr>
        <w:t xml:space="preserve"> </w:t>
      </w:r>
      <w:r w:rsidRPr="009D4436">
        <w:rPr>
          <w:rFonts w:eastAsiaTheme="minorEastAsia"/>
          <w:b/>
          <w:bCs/>
          <w:szCs w:val="22"/>
        </w:rPr>
        <w:t xml:space="preserve">(1) Human Resources, (2) Document planning, </w:t>
      </w:r>
      <w:proofErr w:type="gramStart"/>
      <w:r w:rsidRPr="009D4436">
        <w:rPr>
          <w:rFonts w:eastAsiaTheme="minorEastAsia"/>
          <w:b/>
          <w:bCs/>
          <w:szCs w:val="22"/>
        </w:rPr>
        <w:t>preparation</w:t>
      </w:r>
      <w:proofErr w:type="gramEnd"/>
      <w:r w:rsidRPr="009D4436">
        <w:rPr>
          <w:rFonts w:eastAsiaTheme="minorEastAsia"/>
          <w:b/>
          <w:bCs/>
          <w:szCs w:val="22"/>
        </w:rPr>
        <w:t xml:space="preserve"> and information management, (3) Project and Programme Management, and (4) Support Services</w:t>
      </w:r>
      <w:r w:rsidRPr="009D4436">
        <w:rPr>
          <w:rFonts w:eastAsiaTheme="minorEastAsia"/>
          <w:szCs w:val="22"/>
        </w:rPr>
        <w:t xml:space="preserve">, and assessed according the following three criteria: </w:t>
      </w:r>
    </w:p>
    <w:p w14:paraId="741DBA2F" w14:textId="1D7917E9" w:rsidR="00F13859" w:rsidRPr="009D4436" w:rsidRDefault="00962529" w:rsidP="007463FC">
      <w:pPr>
        <w:pStyle w:val="Para10"/>
        <w:numPr>
          <w:ilvl w:val="0"/>
          <w:numId w:val="32"/>
        </w:numPr>
        <w:suppressLineNumbers/>
        <w:suppressAutoHyphens/>
        <w:ind w:left="0" w:firstLine="709"/>
        <w:rPr>
          <w:rFonts w:eastAsia="Malgun Gothic"/>
          <w:kern w:val="22"/>
          <w:szCs w:val="22"/>
        </w:rPr>
      </w:pPr>
      <w:r w:rsidRPr="009D4436">
        <w:rPr>
          <w:rFonts w:eastAsia="Malgun Gothic"/>
          <w:kern w:val="22"/>
          <w:szCs w:val="22"/>
        </w:rPr>
        <w:t xml:space="preserve">Organization-wide impact and therefore affect normal </w:t>
      </w:r>
      <w:r w:rsidRPr="009D4436" w:rsidDel="00DD59C6">
        <w:rPr>
          <w:rFonts w:eastAsia="Malgun Gothic"/>
          <w:kern w:val="22"/>
          <w:szCs w:val="22"/>
        </w:rPr>
        <w:t xml:space="preserve">business </w:t>
      </w:r>
      <w:r w:rsidRPr="009D4436">
        <w:rPr>
          <w:rFonts w:eastAsia="Malgun Gothic"/>
          <w:kern w:val="22"/>
          <w:szCs w:val="22"/>
        </w:rPr>
        <w:t xml:space="preserve">operations across the </w:t>
      </w:r>
      <w:proofErr w:type="gramStart"/>
      <w:r w:rsidRPr="009D4436">
        <w:rPr>
          <w:rFonts w:eastAsia="Malgun Gothic"/>
          <w:kern w:val="22"/>
          <w:szCs w:val="22"/>
        </w:rPr>
        <w:t>SCBD</w:t>
      </w:r>
      <w:r w:rsidR="006B5620" w:rsidRPr="009D4436">
        <w:rPr>
          <w:rFonts w:eastAsia="Malgun Gothic"/>
          <w:kern w:val="22"/>
          <w:szCs w:val="22"/>
        </w:rPr>
        <w:t>;</w:t>
      </w:r>
      <w:proofErr w:type="gramEnd"/>
      <w:r w:rsidRPr="009D4436">
        <w:rPr>
          <w:rFonts w:eastAsia="Malgun Gothic"/>
          <w:kern w:val="22"/>
          <w:szCs w:val="22"/>
        </w:rPr>
        <w:t xml:space="preserve"> </w:t>
      </w:r>
    </w:p>
    <w:p w14:paraId="3023C50F" w14:textId="41C5CD15" w:rsidR="00962529" w:rsidRPr="009D4436" w:rsidRDefault="00962529" w:rsidP="007463FC">
      <w:pPr>
        <w:pStyle w:val="Para10"/>
        <w:numPr>
          <w:ilvl w:val="0"/>
          <w:numId w:val="32"/>
        </w:numPr>
        <w:suppressLineNumbers/>
        <w:suppressAutoHyphens/>
        <w:ind w:left="0" w:firstLine="709"/>
        <w:rPr>
          <w:rFonts w:eastAsia="Malgun Gothic"/>
          <w:kern w:val="22"/>
          <w:szCs w:val="22"/>
        </w:rPr>
      </w:pPr>
      <w:r w:rsidRPr="009D4436">
        <w:rPr>
          <w:rFonts w:eastAsia="Malgun Gothic"/>
          <w:kern w:val="22"/>
          <w:szCs w:val="22"/>
        </w:rPr>
        <w:t xml:space="preserve">Reputational impact – external relations with Parties and UN </w:t>
      </w:r>
      <w:proofErr w:type="gramStart"/>
      <w:r w:rsidRPr="009D4436">
        <w:rPr>
          <w:rFonts w:eastAsia="Malgun Gothic"/>
          <w:kern w:val="22"/>
          <w:szCs w:val="22"/>
        </w:rPr>
        <w:t>standards</w:t>
      </w:r>
      <w:r w:rsidR="00A825F6" w:rsidRPr="009D4436">
        <w:rPr>
          <w:rFonts w:eastAsia="Malgun Gothic"/>
          <w:kern w:val="22"/>
          <w:szCs w:val="22"/>
        </w:rPr>
        <w:t>;</w:t>
      </w:r>
      <w:proofErr w:type="gramEnd"/>
      <w:r w:rsidRPr="009D4436">
        <w:rPr>
          <w:rFonts w:eastAsia="Malgun Gothic"/>
          <w:kern w:val="22"/>
          <w:szCs w:val="22"/>
        </w:rPr>
        <w:t xml:space="preserve"> </w:t>
      </w:r>
    </w:p>
    <w:p w14:paraId="66A990B2" w14:textId="5C596908" w:rsidR="00962529" w:rsidRPr="009D4436" w:rsidRDefault="00962529" w:rsidP="007463FC">
      <w:pPr>
        <w:pStyle w:val="Para10"/>
        <w:numPr>
          <w:ilvl w:val="0"/>
          <w:numId w:val="32"/>
        </w:numPr>
        <w:suppressLineNumbers/>
        <w:suppressAutoHyphens/>
        <w:ind w:left="0" w:firstLine="709"/>
        <w:rPr>
          <w:rFonts w:eastAsia="Malgun Gothic"/>
          <w:kern w:val="22"/>
          <w:szCs w:val="22"/>
        </w:rPr>
      </w:pPr>
      <w:r w:rsidRPr="009D4436">
        <w:rPr>
          <w:rFonts w:eastAsiaTheme="minorEastAsia"/>
          <w:szCs w:val="22"/>
        </w:rPr>
        <w:t>Can</w:t>
      </w:r>
      <w:r w:rsidR="00A825F6" w:rsidRPr="009D4436">
        <w:rPr>
          <w:rFonts w:eastAsiaTheme="minorEastAsia"/>
          <w:szCs w:val="22"/>
        </w:rPr>
        <w:t>no</w:t>
      </w:r>
      <w:r w:rsidRPr="009D4436">
        <w:rPr>
          <w:rFonts w:eastAsiaTheme="minorEastAsia"/>
          <w:szCs w:val="22"/>
        </w:rPr>
        <w:t xml:space="preserve">t be fully addressed through internal management interventions alone. </w:t>
      </w:r>
    </w:p>
    <w:p w14:paraId="1CAFF7DC" w14:textId="20404005" w:rsidR="00931D78" w:rsidRPr="009D4436" w:rsidRDefault="73F0A32C" w:rsidP="00931D78">
      <w:pPr>
        <w:pStyle w:val="Para10"/>
        <w:keepLines/>
        <w:numPr>
          <w:ilvl w:val="0"/>
          <w:numId w:val="8"/>
        </w:numPr>
        <w:suppressLineNumbers/>
        <w:suppressAutoHyphens/>
        <w:ind w:left="0" w:firstLine="0"/>
        <w:rPr>
          <w:rFonts w:eastAsiaTheme="minorEastAsia"/>
          <w:szCs w:val="22"/>
        </w:rPr>
      </w:pPr>
      <w:r w:rsidRPr="009D4436">
        <w:rPr>
          <w:rFonts w:asciiTheme="majorBidi" w:eastAsiaTheme="minorEastAsia" w:hAnsiTheme="majorBidi" w:cstheme="majorBidi"/>
          <w:szCs w:val="22"/>
        </w:rPr>
        <w:lastRenderedPageBreak/>
        <w:t xml:space="preserve">Operational risk was scored as high if all three criteria were present and there was still residual risk after mitigation strategies were applied. If two of the criteria were present, then the risk was </w:t>
      </w:r>
      <w:r w:rsidR="005E1D24" w:rsidRPr="009D4436">
        <w:rPr>
          <w:rFonts w:asciiTheme="majorBidi" w:eastAsiaTheme="minorEastAsia" w:hAnsiTheme="majorBidi" w:cstheme="majorBidi"/>
          <w:szCs w:val="22"/>
        </w:rPr>
        <w:t>considered</w:t>
      </w:r>
      <w:r w:rsidRPr="009D4436">
        <w:rPr>
          <w:rFonts w:asciiTheme="majorBidi" w:eastAsiaTheme="minorEastAsia" w:hAnsiTheme="majorBidi" w:cstheme="majorBidi"/>
          <w:szCs w:val="22"/>
        </w:rPr>
        <w:t xml:space="preserve"> medium, and if only one of the criteria was present then the risk was deemed low.  Based on this analysis,</w:t>
      </w:r>
      <w:r w:rsidR="0DEA2FA3" w:rsidRPr="009D4436">
        <w:rPr>
          <w:rFonts w:asciiTheme="majorBidi" w:eastAsiaTheme="minorEastAsia" w:hAnsiTheme="majorBidi" w:cstheme="majorBidi"/>
          <w:szCs w:val="22"/>
        </w:rPr>
        <w:t xml:space="preserve"> </w:t>
      </w:r>
      <w:r w:rsidR="7483BF20" w:rsidRPr="009D4436">
        <w:rPr>
          <w:rFonts w:asciiTheme="majorBidi" w:eastAsiaTheme="minorEastAsia" w:hAnsiTheme="majorBidi" w:cstheme="majorBidi"/>
          <w:szCs w:val="22"/>
        </w:rPr>
        <w:t xml:space="preserve">the following </w:t>
      </w:r>
      <w:r w:rsidRPr="009D4436">
        <w:rPr>
          <w:rFonts w:asciiTheme="majorBidi" w:eastAsiaTheme="minorEastAsia" w:hAnsiTheme="majorBidi" w:cstheme="majorBidi"/>
          <w:szCs w:val="22"/>
        </w:rPr>
        <w:t>t</w:t>
      </w:r>
      <w:r w:rsidR="0DEA2FA3" w:rsidRPr="009D4436">
        <w:rPr>
          <w:rFonts w:asciiTheme="majorBidi" w:eastAsiaTheme="minorEastAsia" w:hAnsiTheme="majorBidi" w:cstheme="majorBidi"/>
          <w:szCs w:val="22"/>
        </w:rPr>
        <w:t>wo key areas scored high</w:t>
      </w:r>
      <w:r w:rsidR="3283236A" w:rsidRPr="009D4436">
        <w:rPr>
          <w:rFonts w:asciiTheme="majorBidi" w:eastAsiaTheme="minorEastAsia" w:hAnsiTheme="majorBidi" w:cstheme="majorBidi"/>
          <w:szCs w:val="22"/>
        </w:rPr>
        <w:t>.</w:t>
      </w:r>
    </w:p>
    <w:p w14:paraId="7DD85975" w14:textId="6D1F3FE7" w:rsidR="00EF4363" w:rsidRPr="009D4436" w:rsidRDefault="73F0A32C" w:rsidP="007463FC">
      <w:pPr>
        <w:pStyle w:val="Para10"/>
        <w:numPr>
          <w:ilvl w:val="0"/>
          <w:numId w:val="8"/>
        </w:numPr>
        <w:suppressLineNumbers/>
        <w:suppressAutoHyphens/>
        <w:ind w:left="0" w:firstLine="0"/>
        <w:rPr>
          <w:rFonts w:eastAsiaTheme="minorEastAsia"/>
          <w:szCs w:val="22"/>
        </w:rPr>
      </w:pPr>
      <w:r w:rsidRPr="009D4436">
        <w:rPr>
          <w:rFonts w:eastAsiaTheme="minorEastAsia"/>
          <w:b/>
          <w:bCs/>
          <w:szCs w:val="22"/>
        </w:rPr>
        <w:t>Human Resources</w:t>
      </w:r>
      <w:r w:rsidRPr="009D4436">
        <w:rPr>
          <w:rFonts w:eastAsiaTheme="minorEastAsia"/>
          <w:szCs w:val="22"/>
        </w:rPr>
        <w:t xml:space="preserve">: </w:t>
      </w:r>
      <w:r w:rsidR="3082E8CB" w:rsidRPr="009D4436">
        <w:rPr>
          <w:rFonts w:eastAsiaTheme="minorEastAsia"/>
          <w:szCs w:val="22"/>
        </w:rPr>
        <w:t>The risk analysis found that t</w:t>
      </w:r>
      <w:r w:rsidRPr="009D4436">
        <w:rPr>
          <w:rFonts w:eastAsiaTheme="minorEastAsia"/>
          <w:szCs w:val="22"/>
        </w:rPr>
        <w:t>here is a lack of core programmatic staff and an overreliance on short-term project staff, consultants and interns to support core functions related to the existing programme of work of the Convention and its Protocols. These areas include</w:t>
      </w:r>
      <w:r w:rsidR="153AEB88" w:rsidRPr="009D4436">
        <w:rPr>
          <w:rFonts w:eastAsiaTheme="minorEastAsia"/>
          <w:szCs w:val="22"/>
        </w:rPr>
        <w:t xml:space="preserve"> </w:t>
      </w:r>
      <w:r w:rsidR="00490116" w:rsidRPr="009D4436">
        <w:rPr>
          <w:rFonts w:eastAsiaTheme="minorEastAsia"/>
          <w:szCs w:val="22"/>
        </w:rPr>
        <w:t xml:space="preserve">finance, </w:t>
      </w:r>
      <w:r w:rsidR="153AEB88" w:rsidRPr="009D4436">
        <w:rPr>
          <w:rFonts w:eastAsiaTheme="minorEastAsia"/>
          <w:szCs w:val="22"/>
        </w:rPr>
        <w:t>conferencing services,</w:t>
      </w:r>
      <w:r w:rsidRPr="009D4436">
        <w:rPr>
          <w:rFonts w:eastAsiaTheme="minorEastAsia"/>
          <w:szCs w:val="22"/>
        </w:rPr>
        <w:t xml:space="preserve"> </w:t>
      </w:r>
      <w:r w:rsidR="179881C7" w:rsidRPr="009D4436">
        <w:rPr>
          <w:rFonts w:eastAsiaTheme="minorEastAsia"/>
          <w:szCs w:val="22"/>
        </w:rPr>
        <w:t>taxonomy</w:t>
      </w:r>
      <w:r w:rsidRPr="009D4436">
        <w:rPr>
          <w:rFonts w:eastAsiaTheme="minorEastAsia"/>
          <w:szCs w:val="22"/>
        </w:rPr>
        <w:t xml:space="preserve">, </w:t>
      </w:r>
      <w:r w:rsidR="179881C7" w:rsidRPr="009D4436">
        <w:rPr>
          <w:rFonts w:eastAsiaTheme="minorEastAsia"/>
          <w:szCs w:val="22"/>
        </w:rPr>
        <w:t>a</w:t>
      </w:r>
      <w:r w:rsidRPr="009D4436">
        <w:rPr>
          <w:rFonts w:eastAsiaTheme="minorEastAsia"/>
          <w:szCs w:val="22"/>
        </w:rPr>
        <w:t xml:space="preserve">rea-based </w:t>
      </w:r>
      <w:r w:rsidR="179881C7" w:rsidRPr="009D4436">
        <w:rPr>
          <w:rFonts w:eastAsiaTheme="minorEastAsia"/>
          <w:szCs w:val="22"/>
        </w:rPr>
        <w:t>co</w:t>
      </w:r>
      <w:r w:rsidRPr="009D4436">
        <w:rPr>
          <w:rFonts w:eastAsiaTheme="minorEastAsia"/>
          <w:szCs w:val="22"/>
        </w:rPr>
        <w:t xml:space="preserve">nservation and </w:t>
      </w:r>
      <w:r w:rsidR="179881C7" w:rsidRPr="009D4436">
        <w:rPr>
          <w:rFonts w:eastAsiaTheme="minorEastAsia"/>
          <w:szCs w:val="22"/>
        </w:rPr>
        <w:t>s</w:t>
      </w:r>
      <w:r w:rsidRPr="009D4436">
        <w:rPr>
          <w:rFonts w:eastAsiaTheme="minorEastAsia"/>
          <w:szCs w:val="22"/>
        </w:rPr>
        <w:t xml:space="preserve">patial </w:t>
      </w:r>
      <w:r w:rsidR="179881C7" w:rsidRPr="009D4436">
        <w:rPr>
          <w:rFonts w:eastAsiaTheme="minorEastAsia"/>
          <w:szCs w:val="22"/>
        </w:rPr>
        <w:t>p</w:t>
      </w:r>
      <w:r w:rsidRPr="009D4436">
        <w:rPr>
          <w:rFonts w:eastAsiaTheme="minorEastAsia"/>
          <w:szCs w:val="22"/>
        </w:rPr>
        <w:t xml:space="preserve">lanning, </w:t>
      </w:r>
      <w:r w:rsidR="179881C7" w:rsidRPr="009D4436">
        <w:rPr>
          <w:rFonts w:eastAsiaTheme="minorEastAsia"/>
          <w:szCs w:val="22"/>
        </w:rPr>
        <w:t>s</w:t>
      </w:r>
      <w:r w:rsidRPr="009D4436">
        <w:rPr>
          <w:rFonts w:eastAsiaTheme="minorEastAsia"/>
          <w:szCs w:val="22"/>
        </w:rPr>
        <w:t xml:space="preserve">ustainable </w:t>
      </w:r>
      <w:r w:rsidR="179881C7" w:rsidRPr="009D4436">
        <w:rPr>
          <w:rFonts w:eastAsiaTheme="minorEastAsia"/>
          <w:szCs w:val="22"/>
        </w:rPr>
        <w:t>w</w:t>
      </w:r>
      <w:r w:rsidRPr="009D4436">
        <w:rPr>
          <w:rFonts w:eastAsiaTheme="minorEastAsia"/>
          <w:szCs w:val="22"/>
        </w:rPr>
        <w:t xml:space="preserve">ildlife </w:t>
      </w:r>
      <w:r w:rsidR="62B2265B" w:rsidRPr="009D4436">
        <w:rPr>
          <w:rFonts w:eastAsiaTheme="minorEastAsia"/>
          <w:szCs w:val="22"/>
        </w:rPr>
        <w:t>use/</w:t>
      </w:r>
      <w:r w:rsidR="179881C7" w:rsidRPr="009D4436">
        <w:rPr>
          <w:rFonts w:eastAsiaTheme="minorEastAsia"/>
          <w:szCs w:val="22"/>
        </w:rPr>
        <w:t>m</w:t>
      </w:r>
      <w:r w:rsidRPr="009D4436">
        <w:rPr>
          <w:rFonts w:eastAsiaTheme="minorEastAsia"/>
          <w:szCs w:val="22"/>
        </w:rPr>
        <w:t xml:space="preserve">anagement, </w:t>
      </w:r>
      <w:r w:rsidR="62B2265B" w:rsidRPr="009D4436">
        <w:rPr>
          <w:rFonts w:eastAsiaTheme="minorEastAsia"/>
          <w:szCs w:val="22"/>
        </w:rPr>
        <w:t>b</w:t>
      </w:r>
      <w:r w:rsidRPr="009D4436">
        <w:rPr>
          <w:rFonts w:eastAsiaTheme="minorEastAsia"/>
          <w:szCs w:val="22"/>
        </w:rPr>
        <w:t xml:space="preserve">iodiversity and </w:t>
      </w:r>
      <w:r w:rsidR="62B2265B" w:rsidRPr="009D4436">
        <w:rPr>
          <w:rFonts w:eastAsiaTheme="minorEastAsia"/>
          <w:szCs w:val="22"/>
        </w:rPr>
        <w:t>h</w:t>
      </w:r>
      <w:r w:rsidRPr="009D4436">
        <w:rPr>
          <w:rFonts w:eastAsiaTheme="minorEastAsia"/>
          <w:szCs w:val="22"/>
        </w:rPr>
        <w:t>ealth, Cartagena Protocol information and monitoring [officer who will address the expanded monitoring role and the coordination of the Biosafety Clearing</w:t>
      </w:r>
      <w:r w:rsidR="008265AD" w:rsidRPr="009D4436">
        <w:rPr>
          <w:rFonts w:eastAsiaTheme="minorEastAsia"/>
          <w:szCs w:val="22"/>
        </w:rPr>
        <w:t>-</w:t>
      </w:r>
      <w:r w:rsidRPr="009D4436">
        <w:rPr>
          <w:rFonts w:eastAsiaTheme="minorEastAsia"/>
          <w:szCs w:val="22"/>
        </w:rPr>
        <w:t xml:space="preserve">House (BCH)], Digital Sequence Information (DSI), </w:t>
      </w:r>
      <w:r w:rsidR="62B2265B" w:rsidRPr="009D4436">
        <w:rPr>
          <w:rFonts w:eastAsiaTheme="minorEastAsia"/>
          <w:szCs w:val="22"/>
        </w:rPr>
        <w:t>c</w:t>
      </w:r>
      <w:r w:rsidRPr="009D4436">
        <w:rPr>
          <w:rFonts w:eastAsiaTheme="minorEastAsia"/>
          <w:szCs w:val="22"/>
        </w:rPr>
        <w:t xml:space="preserve">ommunications, </w:t>
      </w:r>
      <w:r w:rsidR="62B2265B" w:rsidRPr="009D4436">
        <w:rPr>
          <w:rFonts w:eastAsiaTheme="minorEastAsia"/>
          <w:szCs w:val="22"/>
        </w:rPr>
        <w:t>business</w:t>
      </w:r>
      <w:r w:rsidRPr="009D4436">
        <w:rPr>
          <w:rFonts w:eastAsiaTheme="minorEastAsia"/>
          <w:szCs w:val="22"/>
        </w:rPr>
        <w:t xml:space="preserve"> and </w:t>
      </w:r>
      <w:r w:rsidR="62B2265B" w:rsidRPr="009D4436">
        <w:rPr>
          <w:rFonts w:eastAsiaTheme="minorEastAsia"/>
          <w:szCs w:val="22"/>
        </w:rPr>
        <w:t>b</w:t>
      </w:r>
      <w:r w:rsidRPr="009D4436">
        <w:rPr>
          <w:rFonts w:eastAsiaTheme="minorEastAsia"/>
          <w:szCs w:val="22"/>
        </w:rPr>
        <w:t xml:space="preserve">iodiversity, biodiversity mainstreaming, cooperation, stakeholder engagement, capacity-development, technical and scientific cooperation (TSC), monitoring, review and reporting (MRR), project management, fund management, and RBB planning and management. This </w:t>
      </w:r>
      <w:r w:rsidR="4E3F4495" w:rsidRPr="009D4436">
        <w:rPr>
          <w:rFonts w:eastAsiaTheme="minorEastAsia"/>
          <w:szCs w:val="22"/>
        </w:rPr>
        <w:t>shortage of</w:t>
      </w:r>
      <w:r w:rsidR="39778410" w:rsidRPr="009D4436">
        <w:rPr>
          <w:rFonts w:eastAsiaTheme="minorEastAsia"/>
          <w:szCs w:val="22"/>
        </w:rPr>
        <w:t xml:space="preserve"> core funded</w:t>
      </w:r>
      <w:r w:rsidR="4E3F4495" w:rsidRPr="009D4436">
        <w:rPr>
          <w:rFonts w:eastAsiaTheme="minorEastAsia"/>
          <w:szCs w:val="22"/>
        </w:rPr>
        <w:t xml:space="preserve"> staff within the Secretariat </w:t>
      </w:r>
      <w:r w:rsidRPr="009D4436">
        <w:rPr>
          <w:rFonts w:eastAsiaTheme="minorEastAsia"/>
          <w:szCs w:val="22"/>
        </w:rPr>
        <w:t>is</w:t>
      </w:r>
      <w:r w:rsidR="39778410" w:rsidRPr="009D4436">
        <w:rPr>
          <w:rFonts w:eastAsiaTheme="minorEastAsia"/>
          <w:szCs w:val="22"/>
        </w:rPr>
        <w:t xml:space="preserve"> affecting the </w:t>
      </w:r>
      <w:r w:rsidRPr="009D4436">
        <w:rPr>
          <w:rFonts w:eastAsiaTheme="minorEastAsia"/>
          <w:szCs w:val="22"/>
        </w:rPr>
        <w:t>quality and sustainability of</w:t>
      </w:r>
      <w:r w:rsidR="39778410" w:rsidRPr="009D4436">
        <w:rPr>
          <w:rFonts w:eastAsiaTheme="minorEastAsia"/>
          <w:szCs w:val="22"/>
        </w:rPr>
        <w:t xml:space="preserve"> the</w:t>
      </w:r>
      <w:r w:rsidRPr="009D4436">
        <w:rPr>
          <w:rFonts w:eastAsiaTheme="minorEastAsia"/>
          <w:szCs w:val="22"/>
        </w:rPr>
        <w:t xml:space="preserve"> work. While every attempt has been made to address the essential elements of the programme of work, this has been done at the expense of the limited staff</w:t>
      </w:r>
      <w:r w:rsidR="4E3F4495" w:rsidRPr="009D4436">
        <w:rPr>
          <w:rFonts w:eastAsiaTheme="minorEastAsia"/>
          <w:szCs w:val="22"/>
        </w:rPr>
        <w:t xml:space="preserve"> available</w:t>
      </w:r>
      <w:r w:rsidR="3C5D4D24" w:rsidRPr="009D4436">
        <w:rPr>
          <w:rFonts w:eastAsiaTheme="minorEastAsia"/>
          <w:szCs w:val="22"/>
        </w:rPr>
        <w:t>.</w:t>
      </w:r>
      <w:r w:rsidRPr="009D4436">
        <w:rPr>
          <w:rFonts w:eastAsiaTheme="minorEastAsia"/>
          <w:szCs w:val="22"/>
        </w:rPr>
        <w:t xml:space="preserve"> As a result, many programmes have only one staff member effectively deployed to cover an extensive programme</w:t>
      </w:r>
      <w:r w:rsidR="565193D6" w:rsidRPr="009D4436">
        <w:rPr>
          <w:rFonts w:eastAsiaTheme="minorEastAsia"/>
          <w:szCs w:val="22"/>
        </w:rPr>
        <w:t xml:space="preserve"> of work</w:t>
      </w:r>
      <w:r w:rsidRPr="009D4436">
        <w:rPr>
          <w:rFonts w:eastAsiaTheme="minorEastAsia"/>
          <w:szCs w:val="22"/>
        </w:rPr>
        <w:t xml:space="preserve"> or staff are split into dual roles and servicing multiple programmes.</w:t>
      </w:r>
      <w:r w:rsidR="6CCF8707" w:rsidRPr="009D4436">
        <w:rPr>
          <w:rFonts w:eastAsiaTheme="minorEastAsia"/>
          <w:szCs w:val="22"/>
        </w:rPr>
        <w:t xml:space="preserve"> </w:t>
      </w:r>
    </w:p>
    <w:p w14:paraId="44943665" w14:textId="62E3859D" w:rsidR="00B354DB" w:rsidRPr="009D4436" w:rsidRDefault="7B3B9EF4" w:rsidP="00EF4363">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To</w:t>
      </w:r>
      <w:r w:rsidR="26ADAB3D" w:rsidRPr="009D4436">
        <w:rPr>
          <w:rFonts w:eastAsiaTheme="minorEastAsia"/>
          <w:szCs w:val="22"/>
        </w:rPr>
        <w:t xml:space="preserve"> address important emerging areas of work such as </w:t>
      </w:r>
      <w:r w:rsidR="70A7ADB6" w:rsidRPr="009D4436">
        <w:rPr>
          <w:rFonts w:eastAsiaTheme="minorEastAsia"/>
          <w:szCs w:val="22"/>
        </w:rPr>
        <w:t>DSI</w:t>
      </w:r>
      <w:r w:rsidR="26ADAB3D" w:rsidRPr="009D4436">
        <w:rPr>
          <w:rFonts w:eastAsiaTheme="minorEastAsia"/>
          <w:szCs w:val="22"/>
        </w:rPr>
        <w:t>, biosafety information management, technical and scientific cooperation, biodiversity and health, and the business and biodiversity interface, project posts have been introduced on a temporary basis</w:t>
      </w:r>
      <w:r w:rsidR="7D0C27FB" w:rsidRPr="009D4436">
        <w:rPr>
          <w:rFonts w:eastAsiaTheme="minorEastAsia"/>
          <w:szCs w:val="22"/>
        </w:rPr>
        <w:t>, funded through voluntary contributions</w:t>
      </w:r>
      <w:r w:rsidR="26ADAB3D" w:rsidRPr="009D4436">
        <w:rPr>
          <w:rFonts w:eastAsiaTheme="minorEastAsia"/>
          <w:szCs w:val="22"/>
        </w:rPr>
        <w:t xml:space="preserve">. </w:t>
      </w:r>
      <w:r w:rsidR="7716E72A" w:rsidRPr="009D4436">
        <w:rPr>
          <w:szCs w:val="22"/>
        </w:rPr>
        <w:t xml:space="preserve">The </w:t>
      </w:r>
      <w:r w:rsidR="720BED1F" w:rsidRPr="009D4436">
        <w:rPr>
          <w:szCs w:val="22"/>
        </w:rPr>
        <w:t xml:space="preserve">longstanding </w:t>
      </w:r>
      <w:r w:rsidR="7716E72A" w:rsidRPr="009D4436">
        <w:rPr>
          <w:szCs w:val="22"/>
        </w:rPr>
        <w:t xml:space="preserve">implementation support provided through the initiatives of the Japan Biodiversity Fund and the legacy projects of the Republic of Korea has also been delivered through project-based staff. </w:t>
      </w:r>
      <w:r w:rsidR="2A3CA79B" w:rsidRPr="009D4436">
        <w:rPr>
          <w:rFonts w:eastAsiaTheme="minorEastAsia"/>
          <w:szCs w:val="22"/>
        </w:rPr>
        <w:t>Project staff</w:t>
      </w:r>
      <w:r w:rsidR="6F18145C" w:rsidRPr="009D4436">
        <w:rPr>
          <w:rFonts w:eastAsiaTheme="minorEastAsia"/>
          <w:szCs w:val="22"/>
        </w:rPr>
        <w:t>,</w:t>
      </w:r>
      <w:r w:rsidR="2A3CA79B" w:rsidRPr="009D4436">
        <w:rPr>
          <w:rFonts w:eastAsiaTheme="minorEastAsia"/>
          <w:szCs w:val="22"/>
        </w:rPr>
        <w:t xml:space="preserve"> in addition to carrying out the </w:t>
      </w:r>
      <w:r w:rsidR="404ABE5A" w:rsidRPr="009D4436">
        <w:rPr>
          <w:rFonts w:eastAsiaTheme="minorEastAsia"/>
          <w:szCs w:val="22"/>
        </w:rPr>
        <w:t>duties they</w:t>
      </w:r>
      <w:r w:rsidR="2A3CA79B" w:rsidRPr="009D4436">
        <w:rPr>
          <w:rFonts w:eastAsiaTheme="minorEastAsia"/>
          <w:szCs w:val="22"/>
        </w:rPr>
        <w:t xml:space="preserve"> were hired for</w:t>
      </w:r>
      <w:r w:rsidR="4C2453C1" w:rsidRPr="009D4436">
        <w:rPr>
          <w:rFonts w:eastAsiaTheme="minorEastAsia"/>
          <w:szCs w:val="22"/>
        </w:rPr>
        <w:t>,</w:t>
      </w:r>
      <w:r w:rsidR="2A3CA79B" w:rsidRPr="009D4436">
        <w:rPr>
          <w:rFonts w:eastAsiaTheme="minorEastAsia"/>
          <w:szCs w:val="22"/>
        </w:rPr>
        <w:t xml:space="preserve"> are often requested to </w:t>
      </w:r>
      <w:r w:rsidR="50EDD84A" w:rsidRPr="009D4436">
        <w:rPr>
          <w:rFonts w:eastAsiaTheme="minorEastAsia"/>
          <w:szCs w:val="22"/>
        </w:rPr>
        <w:t xml:space="preserve">carry out </w:t>
      </w:r>
      <w:r w:rsidR="3D083DFE" w:rsidRPr="009D4436">
        <w:rPr>
          <w:rFonts w:eastAsiaTheme="minorEastAsia"/>
          <w:szCs w:val="22"/>
        </w:rPr>
        <w:t>other</w:t>
      </w:r>
      <w:r w:rsidR="50EDD84A" w:rsidRPr="009D4436">
        <w:rPr>
          <w:rFonts w:eastAsiaTheme="minorEastAsia"/>
          <w:szCs w:val="22"/>
        </w:rPr>
        <w:t xml:space="preserve"> </w:t>
      </w:r>
      <w:r w:rsidR="458A2D19" w:rsidRPr="009D4436">
        <w:rPr>
          <w:rFonts w:eastAsiaTheme="minorEastAsia"/>
          <w:szCs w:val="22"/>
        </w:rPr>
        <w:t>functions</w:t>
      </w:r>
      <w:r w:rsidR="78781D1C" w:rsidRPr="009D4436">
        <w:rPr>
          <w:rFonts w:eastAsiaTheme="minorEastAsia"/>
          <w:szCs w:val="22"/>
        </w:rPr>
        <w:t xml:space="preserve"> </w:t>
      </w:r>
      <w:r w:rsidR="6D387BFC" w:rsidRPr="009D4436">
        <w:rPr>
          <w:rFonts w:eastAsiaTheme="minorEastAsia"/>
          <w:szCs w:val="22"/>
        </w:rPr>
        <w:t>related to programmes of work and cross-cutting issues</w:t>
      </w:r>
      <w:r w:rsidR="28690C91" w:rsidRPr="009D4436">
        <w:rPr>
          <w:rFonts w:eastAsiaTheme="minorEastAsia"/>
          <w:szCs w:val="22"/>
        </w:rPr>
        <w:t>,</w:t>
      </w:r>
      <w:r w:rsidR="6D387BFC" w:rsidRPr="009D4436">
        <w:rPr>
          <w:rFonts w:eastAsiaTheme="minorEastAsia"/>
          <w:szCs w:val="22"/>
        </w:rPr>
        <w:t xml:space="preserve"> s</w:t>
      </w:r>
      <w:r w:rsidR="307DCB43" w:rsidRPr="009D4436">
        <w:rPr>
          <w:rFonts w:eastAsiaTheme="minorEastAsia"/>
          <w:szCs w:val="22"/>
        </w:rPr>
        <w:t>uch as monitoring, review and reporting, a</w:t>
      </w:r>
      <w:r w:rsidR="5D136BEC" w:rsidRPr="009D4436">
        <w:rPr>
          <w:rFonts w:eastAsiaTheme="minorEastAsia"/>
          <w:szCs w:val="22"/>
        </w:rPr>
        <w:t>s well as</w:t>
      </w:r>
      <w:r w:rsidR="307DCB43" w:rsidRPr="009D4436">
        <w:rPr>
          <w:rFonts w:eastAsiaTheme="minorEastAsia"/>
          <w:szCs w:val="22"/>
        </w:rPr>
        <w:t xml:space="preserve"> </w:t>
      </w:r>
      <w:r w:rsidR="12AE89DB" w:rsidRPr="009D4436">
        <w:rPr>
          <w:rFonts w:eastAsiaTheme="minorEastAsia"/>
          <w:szCs w:val="22"/>
        </w:rPr>
        <w:t xml:space="preserve">to </w:t>
      </w:r>
      <w:r w:rsidR="4D61373E" w:rsidRPr="009D4436">
        <w:rPr>
          <w:rFonts w:eastAsiaTheme="minorEastAsia"/>
          <w:szCs w:val="22"/>
        </w:rPr>
        <w:t>supportive activities,</w:t>
      </w:r>
      <w:r w:rsidR="45060F21" w:rsidRPr="009D4436">
        <w:rPr>
          <w:rFonts w:eastAsiaTheme="minorEastAsia"/>
          <w:szCs w:val="22"/>
        </w:rPr>
        <w:t xml:space="preserve"> </w:t>
      </w:r>
      <w:r w:rsidR="78781D1C" w:rsidRPr="009D4436">
        <w:rPr>
          <w:rFonts w:eastAsiaTheme="minorEastAsia"/>
          <w:szCs w:val="22"/>
        </w:rPr>
        <w:t xml:space="preserve">such as donor relations, </w:t>
      </w:r>
      <w:r w:rsidR="72AF809C" w:rsidRPr="009D4436">
        <w:rPr>
          <w:rFonts w:eastAsiaTheme="minorEastAsia"/>
          <w:szCs w:val="22"/>
        </w:rPr>
        <w:t>fund</w:t>
      </w:r>
      <w:r w:rsidR="608FFEDA" w:rsidRPr="009D4436">
        <w:rPr>
          <w:rFonts w:eastAsiaTheme="minorEastAsia"/>
          <w:szCs w:val="22"/>
        </w:rPr>
        <w:t xml:space="preserve"> management</w:t>
      </w:r>
      <w:r w:rsidR="72AF809C" w:rsidRPr="009D4436">
        <w:rPr>
          <w:rFonts w:eastAsiaTheme="minorEastAsia"/>
          <w:szCs w:val="22"/>
        </w:rPr>
        <w:t xml:space="preserve"> and</w:t>
      </w:r>
      <w:r w:rsidR="5E4FB2A9" w:rsidRPr="009D4436">
        <w:rPr>
          <w:rFonts w:eastAsiaTheme="minorEastAsia"/>
          <w:szCs w:val="22"/>
        </w:rPr>
        <w:t>,</w:t>
      </w:r>
      <w:r w:rsidR="56C245B7" w:rsidRPr="009D4436">
        <w:rPr>
          <w:rFonts w:eastAsiaTheme="minorEastAsia"/>
          <w:szCs w:val="22"/>
        </w:rPr>
        <w:t xml:space="preserve"> more recently</w:t>
      </w:r>
      <w:r w:rsidR="28985F02" w:rsidRPr="009D4436">
        <w:rPr>
          <w:rFonts w:eastAsiaTheme="minorEastAsia"/>
          <w:szCs w:val="22"/>
        </w:rPr>
        <w:t>,</w:t>
      </w:r>
      <w:r w:rsidR="72AF809C" w:rsidRPr="009D4436">
        <w:rPr>
          <w:rFonts w:eastAsiaTheme="minorEastAsia"/>
          <w:szCs w:val="22"/>
        </w:rPr>
        <w:t xml:space="preserve"> the development of the</w:t>
      </w:r>
      <w:r w:rsidR="56C245B7" w:rsidRPr="009D4436">
        <w:rPr>
          <w:rFonts w:eastAsiaTheme="minorEastAsia"/>
          <w:szCs w:val="22"/>
        </w:rPr>
        <w:t xml:space="preserve"> Secretariat’s</w:t>
      </w:r>
      <w:r w:rsidR="72AF809C" w:rsidRPr="009D4436">
        <w:rPr>
          <w:rFonts w:eastAsiaTheme="minorEastAsia"/>
          <w:szCs w:val="22"/>
        </w:rPr>
        <w:t xml:space="preserve"> results-based framework</w:t>
      </w:r>
      <w:r w:rsidR="56C245B7" w:rsidRPr="009D4436">
        <w:rPr>
          <w:rFonts w:eastAsiaTheme="minorEastAsia"/>
          <w:szCs w:val="22"/>
        </w:rPr>
        <w:t xml:space="preserve">. </w:t>
      </w:r>
      <w:r w:rsidR="70701CBE" w:rsidRPr="009D4436">
        <w:rPr>
          <w:rFonts w:eastAsiaTheme="minorEastAsia"/>
          <w:szCs w:val="22"/>
        </w:rPr>
        <w:t xml:space="preserve">In addition, </w:t>
      </w:r>
      <w:r w:rsidR="57FBDC77" w:rsidRPr="009D4436">
        <w:rPr>
          <w:rFonts w:eastAsiaTheme="minorEastAsia"/>
          <w:szCs w:val="22"/>
        </w:rPr>
        <w:t xml:space="preserve">GS staff are often required to perform functions </w:t>
      </w:r>
      <w:r w:rsidR="0709BCD4" w:rsidRPr="009D4436">
        <w:rPr>
          <w:rFonts w:eastAsiaTheme="minorEastAsia"/>
          <w:szCs w:val="22"/>
        </w:rPr>
        <w:t xml:space="preserve">of a programmatic nature </w:t>
      </w:r>
      <w:r w:rsidR="09558829" w:rsidRPr="009D4436">
        <w:rPr>
          <w:rFonts w:eastAsiaTheme="minorEastAsia"/>
          <w:szCs w:val="22"/>
        </w:rPr>
        <w:t xml:space="preserve">that go </w:t>
      </w:r>
      <w:r w:rsidR="0709BCD4" w:rsidRPr="009D4436">
        <w:rPr>
          <w:rFonts w:eastAsiaTheme="minorEastAsia"/>
          <w:szCs w:val="22"/>
        </w:rPr>
        <w:t xml:space="preserve">beyond their regular duties because of the absence of a professional post to fulfil </w:t>
      </w:r>
      <w:r w:rsidR="35C9BC9C" w:rsidRPr="009D4436">
        <w:rPr>
          <w:rFonts w:eastAsiaTheme="minorEastAsia"/>
          <w:szCs w:val="22"/>
        </w:rPr>
        <w:t>such necessary functions.</w:t>
      </w:r>
    </w:p>
    <w:p w14:paraId="5B5BF754" w14:textId="4A28BECB" w:rsidR="00996E02" w:rsidRPr="009D4436" w:rsidRDefault="3070C2AA" w:rsidP="004D11E3">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Moreover</w:t>
      </w:r>
      <w:r w:rsidR="1E3D9866" w:rsidRPr="009D4436">
        <w:rPr>
          <w:rFonts w:eastAsiaTheme="minorEastAsia"/>
          <w:szCs w:val="22"/>
        </w:rPr>
        <w:t>, there are</w:t>
      </w:r>
      <w:r w:rsidR="7BAD2823" w:rsidRPr="009D4436">
        <w:rPr>
          <w:rFonts w:eastAsiaTheme="minorEastAsia"/>
          <w:szCs w:val="22"/>
        </w:rPr>
        <w:t xml:space="preserve"> functions </w:t>
      </w:r>
      <w:r w:rsidR="1E3D9866" w:rsidRPr="009D4436">
        <w:rPr>
          <w:rFonts w:eastAsiaTheme="minorEastAsia"/>
          <w:szCs w:val="22"/>
        </w:rPr>
        <w:t xml:space="preserve">essential to the organization of meetings that are performed by </w:t>
      </w:r>
      <w:r w:rsidR="17C4E682" w:rsidRPr="009D4436">
        <w:rPr>
          <w:rFonts w:eastAsiaTheme="minorEastAsia"/>
          <w:szCs w:val="22"/>
        </w:rPr>
        <w:t>loosely organi</w:t>
      </w:r>
      <w:r w:rsidR="00983F77" w:rsidRPr="009D4436">
        <w:rPr>
          <w:rFonts w:eastAsiaTheme="minorEastAsia"/>
          <w:szCs w:val="22"/>
        </w:rPr>
        <w:t>z</w:t>
      </w:r>
      <w:r w:rsidR="17C4E682" w:rsidRPr="009D4436">
        <w:rPr>
          <w:rFonts w:eastAsiaTheme="minorEastAsia"/>
          <w:szCs w:val="22"/>
        </w:rPr>
        <w:t>ed team</w:t>
      </w:r>
      <w:r w:rsidR="4D0D203C" w:rsidRPr="009D4436">
        <w:rPr>
          <w:rFonts w:eastAsiaTheme="minorEastAsia"/>
          <w:szCs w:val="22"/>
        </w:rPr>
        <w:t>s</w:t>
      </w:r>
      <w:r w:rsidR="17C4E682" w:rsidRPr="009D4436">
        <w:rPr>
          <w:rFonts w:eastAsiaTheme="minorEastAsia"/>
          <w:szCs w:val="22"/>
        </w:rPr>
        <w:t xml:space="preserve"> of </w:t>
      </w:r>
      <w:r w:rsidR="1E3D9866" w:rsidRPr="009D4436">
        <w:rPr>
          <w:rFonts w:eastAsiaTheme="minorEastAsia"/>
          <w:szCs w:val="22"/>
        </w:rPr>
        <w:t>staff members</w:t>
      </w:r>
      <w:r w:rsidR="17C4E682" w:rsidRPr="009D4436">
        <w:rPr>
          <w:rFonts w:eastAsiaTheme="minorEastAsia"/>
          <w:szCs w:val="22"/>
        </w:rPr>
        <w:t xml:space="preserve"> which </w:t>
      </w:r>
      <w:r w:rsidR="53A1276E" w:rsidRPr="009D4436">
        <w:rPr>
          <w:rFonts w:eastAsiaTheme="minorEastAsia"/>
          <w:szCs w:val="22"/>
        </w:rPr>
        <w:t>carry out</w:t>
      </w:r>
      <w:r w:rsidR="17C4E682" w:rsidRPr="009D4436">
        <w:rPr>
          <w:rFonts w:eastAsiaTheme="minorEastAsia"/>
          <w:szCs w:val="22"/>
        </w:rPr>
        <w:t xml:space="preserve"> these duties</w:t>
      </w:r>
      <w:r w:rsidR="75BA47C8" w:rsidRPr="009D4436">
        <w:rPr>
          <w:rFonts w:eastAsiaTheme="minorEastAsia"/>
          <w:szCs w:val="22"/>
        </w:rPr>
        <w:t xml:space="preserve"> on an as-needed-basis</w:t>
      </w:r>
      <w:r w:rsidR="1E3D9866" w:rsidRPr="009D4436">
        <w:rPr>
          <w:rFonts w:eastAsiaTheme="minorEastAsia"/>
          <w:szCs w:val="22"/>
        </w:rPr>
        <w:t xml:space="preserve"> </w:t>
      </w:r>
      <w:r w:rsidR="1F1A0DCF" w:rsidRPr="009D4436">
        <w:rPr>
          <w:rFonts w:eastAsiaTheme="minorEastAsia"/>
          <w:szCs w:val="22"/>
        </w:rPr>
        <w:t xml:space="preserve">on top of </w:t>
      </w:r>
      <w:r w:rsidR="1E3D9866" w:rsidRPr="009D4436">
        <w:rPr>
          <w:rFonts w:eastAsiaTheme="minorEastAsia"/>
          <w:szCs w:val="22"/>
        </w:rPr>
        <w:t>their regular work</w:t>
      </w:r>
      <w:r w:rsidR="69FFC022" w:rsidRPr="009D4436">
        <w:rPr>
          <w:rFonts w:eastAsiaTheme="minorEastAsia"/>
          <w:szCs w:val="22"/>
        </w:rPr>
        <w:t>.</w:t>
      </w:r>
      <w:r w:rsidR="1E3D9866" w:rsidRPr="009D4436">
        <w:rPr>
          <w:rFonts w:eastAsiaTheme="minorEastAsia"/>
          <w:szCs w:val="22"/>
        </w:rPr>
        <w:t xml:space="preserve"> </w:t>
      </w:r>
      <w:r w:rsidR="00490116" w:rsidRPr="009D4436">
        <w:rPr>
          <w:rFonts w:eastAsiaTheme="minorEastAsia"/>
          <w:szCs w:val="22"/>
        </w:rPr>
        <w:t>A c</w:t>
      </w:r>
      <w:r w:rsidR="3EDEFA84" w:rsidRPr="009D4436">
        <w:rPr>
          <w:rFonts w:eastAsiaTheme="minorEastAsia"/>
          <w:szCs w:val="22"/>
        </w:rPr>
        <w:t>ase in point is</w:t>
      </w:r>
      <w:r w:rsidR="2EF6B49D" w:rsidRPr="009D4436">
        <w:rPr>
          <w:rFonts w:eastAsiaTheme="minorEastAsia"/>
          <w:szCs w:val="22"/>
        </w:rPr>
        <w:t xml:space="preserve"> t</w:t>
      </w:r>
      <w:r w:rsidR="4F92A09D" w:rsidRPr="009D4436">
        <w:rPr>
          <w:rFonts w:eastAsiaTheme="minorEastAsia"/>
          <w:szCs w:val="22"/>
        </w:rPr>
        <w:t xml:space="preserve">he </w:t>
      </w:r>
      <w:r w:rsidR="6E328648" w:rsidRPr="009D4436">
        <w:rPr>
          <w:rFonts w:eastAsiaTheme="minorEastAsia"/>
          <w:szCs w:val="22"/>
        </w:rPr>
        <w:t xml:space="preserve">registration team </w:t>
      </w:r>
      <w:r w:rsidR="2EF6B49D" w:rsidRPr="009D4436">
        <w:rPr>
          <w:rFonts w:eastAsiaTheme="minorEastAsia"/>
          <w:szCs w:val="22"/>
        </w:rPr>
        <w:t xml:space="preserve">which </w:t>
      </w:r>
      <w:r w:rsidR="6E328648" w:rsidRPr="009D4436">
        <w:rPr>
          <w:rFonts w:eastAsiaTheme="minorEastAsia"/>
          <w:szCs w:val="22"/>
        </w:rPr>
        <w:t>has</w:t>
      </w:r>
      <w:r w:rsidRPr="009D4436">
        <w:rPr>
          <w:rFonts w:eastAsiaTheme="minorEastAsia"/>
          <w:szCs w:val="22"/>
        </w:rPr>
        <w:t xml:space="preserve"> been in existence for more than 10 years</w:t>
      </w:r>
      <w:r w:rsidR="52032A55" w:rsidRPr="009D4436">
        <w:rPr>
          <w:rFonts w:eastAsiaTheme="minorEastAsia"/>
          <w:szCs w:val="22"/>
        </w:rPr>
        <w:t xml:space="preserve"> and</w:t>
      </w:r>
      <w:r w:rsidR="7269F67F" w:rsidRPr="009D4436">
        <w:rPr>
          <w:rFonts w:eastAsiaTheme="minorEastAsia"/>
          <w:szCs w:val="22"/>
        </w:rPr>
        <w:t xml:space="preserve"> </w:t>
      </w:r>
      <w:r w:rsidR="2178F2B2" w:rsidRPr="009D4436">
        <w:rPr>
          <w:rFonts w:eastAsiaTheme="minorEastAsia"/>
          <w:szCs w:val="22"/>
        </w:rPr>
        <w:t>is responsible for</w:t>
      </w:r>
      <w:r w:rsidR="7269F67F" w:rsidRPr="009D4436">
        <w:rPr>
          <w:rFonts w:eastAsiaTheme="minorEastAsia"/>
          <w:szCs w:val="22"/>
        </w:rPr>
        <w:t xml:space="preserve"> on</w:t>
      </w:r>
      <w:r w:rsidR="0824BA84" w:rsidRPr="009D4436">
        <w:rPr>
          <w:rFonts w:eastAsiaTheme="minorEastAsia"/>
          <w:szCs w:val="22"/>
        </w:rPr>
        <w:t xml:space="preserve">e of the Secretariat’s core functions. </w:t>
      </w:r>
      <w:r w:rsidR="7269F67F" w:rsidRPr="009D4436">
        <w:rPr>
          <w:rFonts w:eastAsiaTheme="minorEastAsia"/>
          <w:szCs w:val="22"/>
        </w:rPr>
        <w:t>The t</w:t>
      </w:r>
      <w:r w:rsidR="2BFB572C" w:rsidRPr="009D4436">
        <w:rPr>
          <w:rFonts w:eastAsiaTheme="minorEastAsia"/>
          <w:szCs w:val="22"/>
        </w:rPr>
        <w:t>eam consist</w:t>
      </w:r>
      <w:r w:rsidR="7269F67F" w:rsidRPr="009D4436">
        <w:rPr>
          <w:rFonts w:eastAsiaTheme="minorEastAsia"/>
          <w:szCs w:val="22"/>
        </w:rPr>
        <w:t>s</w:t>
      </w:r>
      <w:r w:rsidR="2BFB572C" w:rsidRPr="009D4436">
        <w:rPr>
          <w:rFonts w:eastAsiaTheme="minorEastAsia"/>
          <w:szCs w:val="22"/>
        </w:rPr>
        <w:t xml:space="preserve"> </w:t>
      </w:r>
      <w:r w:rsidR="0B26CED7" w:rsidRPr="009D4436">
        <w:rPr>
          <w:rFonts w:eastAsiaTheme="minorEastAsia"/>
          <w:szCs w:val="22"/>
        </w:rPr>
        <w:t xml:space="preserve">of </w:t>
      </w:r>
      <w:r w:rsidR="65348724" w:rsidRPr="009D4436">
        <w:rPr>
          <w:rFonts w:eastAsiaTheme="minorEastAsia"/>
          <w:szCs w:val="22"/>
        </w:rPr>
        <w:t xml:space="preserve">approximately </w:t>
      </w:r>
      <w:r w:rsidR="00A37D66" w:rsidRPr="009D4436">
        <w:rPr>
          <w:rFonts w:eastAsiaTheme="minorEastAsia"/>
          <w:szCs w:val="22"/>
        </w:rPr>
        <w:t>eight</w:t>
      </w:r>
      <w:r w:rsidRPr="009D4436">
        <w:rPr>
          <w:rFonts w:eastAsiaTheme="minorEastAsia"/>
          <w:szCs w:val="22"/>
        </w:rPr>
        <w:t xml:space="preserve"> </w:t>
      </w:r>
      <w:r w:rsidR="00A37D66" w:rsidRPr="009D4436">
        <w:rPr>
          <w:rFonts w:eastAsiaTheme="minorEastAsia"/>
          <w:szCs w:val="22"/>
        </w:rPr>
        <w:t>G</w:t>
      </w:r>
      <w:r w:rsidRPr="009D4436">
        <w:rPr>
          <w:rFonts w:eastAsiaTheme="minorEastAsia"/>
          <w:szCs w:val="22"/>
        </w:rPr>
        <w:t xml:space="preserve">eneral </w:t>
      </w:r>
      <w:r w:rsidR="00A37D66" w:rsidRPr="009D4436">
        <w:rPr>
          <w:rFonts w:eastAsiaTheme="minorEastAsia"/>
          <w:szCs w:val="22"/>
        </w:rPr>
        <w:t>S</w:t>
      </w:r>
      <w:r w:rsidRPr="009D4436">
        <w:rPr>
          <w:rFonts w:eastAsiaTheme="minorEastAsia"/>
          <w:szCs w:val="22"/>
        </w:rPr>
        <w:t>ervice staff members</w:t>
      </w:r>
      <w:r w:rsidR="66AC0616" w:rsidRPr="009D4436">
        <w:rPr>
          <w:rFonts w:eastAsiaTheme="minorEastAsia"/>
          <w:szCs w:val="22"/>
        </w:rPr>
        <w:t xml:space="preserve"> from </w:t>
      </w:r>
      <w:r w:rsidR="4DAEAC53" w:rsidRPr="009D4436">
        <w:rPr>
          <w:rFonts w:eastAsiaTheme="minorEastAsia"/>
          <w:szCs w:val="22"/>
        </w:rPr>
        <w:t xml:space="preserve">different </w:t>
      </w:r>
      <w:r w:rsidR="463EFF64" w:rsidRPr="009D4436">
        <w:rPr>
          <w:rFonts w:eastAsiaTheme="minorEastAsia"/>
          <w:szCs w:val="22"/>
        </w:rPr>
        <w:t xml:space="preserve">divisions and the </w:t>
      </w:r>
      <w:r w:rsidR="00F01D7F" w:rsidRPr="009D4436">
        <w:rPr>
          <w:rFonts w:eastAsiaTheme="minorEastAsia"/>
          <w:szCs w:val="22"/>
        </w:rPr>
        <w:t>O</w:t>
      </w:r>
      <w:r w:rsidR="1728A6D8" w:rsidRPr="009D4436">
        <w:rPr>
          <w:rFonts w:eastAsiaTheme="minorEastAsia"/>
          <w:szCs w:val="22"/>
        </w:rPr>
        <w:t xml:space="preserve">ffice of the </w:t>
      </w:r>
      <w:r w:rsidR="00983F77" w:rsidRPr="009D4436">
        <w:rPr>
          <w:rFonts w:eastAsiaTheme="minorEastAsia"/>
          <w:szCs w:val="22"/>
        </w:rPr>
        <w:t>E</w:t>
      </w:r>
      <w:r w:rsidR="1728A6D8" w:rsidRPr="009D4436">
        <w:rPr>
          <w:rFonts w:eastAsiaTheme="minorEastAsia"/>
          <w:szCs w:val="22"/>
        </w:rPr>
        <w:t xml:space="preserve">xecutive </w:t>
      </w:r>
      <w:r w:rsidR="00983F77" w:rsidRPr="009D4436">
        <w:rPr>
          <w:rFonts w:eastAsiaTheme="minorEastAsia"/>
          <w:szCs w:val="22"/>
        </w:rPr>
        <w:t>S</w:t>
      </w:r>
      <w:r w:rsidR="1728A6D8" w:rsidRPr="009D4436">
        <w:rPr>
          <w:rFonts w:eastAsiaTheme="minorEastAsia"/>
          <w:szCs w:val="22"/>
        </w:rPr>
        <w:t xml:space="preserve">ecretary </w:t>
      </w:r>
      <w:r w:rsidRPr="009D4436">
        <w:rPr>
          <w:rFonts w:eastAsiaTheme="minorEastAsia"/>
          <w:szCs w:val="22"/>
        </w:rPr>
        <w:t>(OES)</w:t>
      </w:r>
      <w:r w:rsidR="2FBFC731" w:rsidRPr="009D4436">
        <w:rPr>
          <w:rFonts w:eastAsiaTheme="minorEastAsia"/>
          <w:szCs w:val="22"/>
        </w:rPr>
        <w:t>. This team does not</w:t>
      </w:r>
      <w:r w:rsidR="4D3FD0F9" w:rsidRPr="009D4436">
        <w:rPr>
          <w:rFonts w:eastAsiaTheme="minorEastAsia"/>
          <w:szCs w:val="22"/>
        </w:rPr>
        <w:t xml:space="preserve"> </w:t>
      </w:r>
      <w:r w:rsidR="33237F75" w:rsidRPr="009D4436">
        <w:rPr>
          <w:rFonts w:eastAsiaTheme="minorEastAsia"/>
          <w:szCs w:val="22"/>
        </w:rPr>
        <w:t xml:space="preserve">officially </w:t>
      </w:r>
      <w:r w:rsidR="2FBFC731" w:rsidRPr="009D4436">
        <w:rPr>
          <w:rFonts w:eastAsiaTheme="minorEastAsia"/>
          <w:szCs w:val="22"/>
        </w:rPr>
        <w:t xml:space="preserve">form part of the </w:t>
      </w:r>
      <w:r w:rsidR="00F01D7F" w:rsidRPr="009D4436">
        <w:rPr>
          <w:rFonts w:eastAsiaTheme="minorEastAsia"/>
          <w:szCs w:val="22"/>
        </w:rPr>
        <w:t>C</w:t>
      </w:r>
      <w:r w:rsidR="2FBFC731" w:rsidRPr="009D4436">
        <w:rPr>
          <w:rFonts w:eastAsiaTheme="minorEastAsia"/>
          <w:szCs w:val="22"/>
        </w:rPr>
        <w:t xml:space="preserve">onference </w:t>
      </w:r>
      <w:r w:rsidR="00F01D7F" w:rsidRPr="009D4436">
        <w:rPr>
          <w:rFonts w:eastAsiaTheme="minorEastAsia"/>
          <w:szCs w:val="22"/>
        </w:rPr>
        <w:t>S</w:t>
      </w:r>
      <w:r w:rsidR="2FBFC731" w:rsidRPr="009D4436">
        <w:rPr>
          <w:rFonts w:eastAsiaTheme="minorEastAsia"/>
          <w:szCs w:val="22"/>
        </w:rPr>
        <w:t xml:space="preserve">ervices </w:t>
      </w:r>
      <w:r w:rsidR="00F01D7F" w:rsidRPr="009D4436">
        <w:rPr>
          <w:rFonts w:eastAsiaTheme="minorEastAsia"/>
          <w:szCs w:val="22"/>
        </w:rPr>
        <w:t>U</w:t>
      </w:r>
      <w:r w:rsidR="2FBFC731" w:rsidRPr="009D4436">
        <w:rPr>
          <w:rFonts w:eastAsiaTheme="minorEastAsia"/>
          <w:szCs w:val="22"/>
        </w:rPr>
        <w:t>nit and the work is often undertaken</w:t>
      </w:r>
      <w:r w:rsidR="1728A6D8" w:rsidRPr="009D4436">
        <w:rPr>
          <w:rFonts w:eastAsiaTheme="minorEastAsia"/>
          <w:szCs w:val="22"/>
        </w:rPr>
        <w:t xml:space="preserve"> </w:t>
      </w:r>
      <w:r w:rsidRPr="009D4436">
        <w:rPr>
          <w:rFonts w:eastAsiaTheme="minorEastAsia"/>
          <w:szCs w:val="22"/>
        </w:rPr>
        <w:t xml:space="preserve">after normal working hours and during weekends to register participants </w:t>
      </w:r>
      <w:r w:rsidR="36E8652E" w:rsidRPr="009D4436">
        <w:rPr>
          <w:rFonts w:eastAsiaTheme="minorEastAsia"/>
          <w:szCs w:val="22"/>
        </w:rPr>
        <w:t>to</w:t>
      </w:r>
      <w:r w:rsidRPr="009D4436">
        <w:rPr>
          <w:rFonts w:eastAsiaTheme="minorEastAsia"/>
          <w:szCs w:val="22"/>
        </w:rPr>
        <w:t xml:space="preserve"> </w:t>
      </w:r>
      <w:r w:rsidR="46EA52F0" w:rsidRPr="009D4436">
        <w:rPr>
          <w:rFonts w:eastAsiaTheme="minorEastAsia"/>
          <w:szCs w:val="22"/>
        </w:rPr>
        <w:t xml:space="preserve">all the major </w:t>
      </w:r>
      <w:r w:rsidRPr="009D4436">
        <w:rPr>
          <w:rFonts w:eastAsiaTheme="minorEastAsia"/>
          <w:szCs w:val="22"/>
        </w:rPr>
        <w:t xml:space="preserve">meetings of </w:t>
      </w:r>
      <w:r w:rsidR="46EA52F0" w:rsidRPr="009D4436">
        <w:rPr>
          <w:rFonts w:eastAsiaTheme="minorEastAsia"/>
          <w:szCs w:val="22"/>
        </w:rPr>
        <w:t>the Convention and its Protocols</w:t>
      </w:r>
      <w:r w:rsidR="7536211F" w:rsidRPr="009D4436">
        <w:rPr>
          <w:rFonts w:eastAsiaTheme="minorEastAsia"/>
          <w:szCs w:val="22"/>
        </w:rPr>
        <w:t xml:space="preserve"> including the </w:t>
      </w:r>
      <w:r w:rsidR="00F01D7F" w:rsidRPr="009D4436">
        <w:rPr>
          <w:rFonts w:eastAsiaTheme="minorEastAsia"/>
          <w:szCs w:val="22"/>
        </w:rPr>
        <w:t>S</w:t>
      </w:r>
      <w:r w:rsidR="7536211F" w:rsidRPr="009D4436">
        <w:rPr>
          <w:rFonts w:eastAsiaTheme="minorEastAsia"/>
          <w:szCs w:val="22"/>
        </w:rPr>
        <w:t xml:space="preserve">ubsidiary </w:t>
      </w:r>
      <w:r w:rsidR="00F01D7F" w:rsidRPr="009D4436">
        <w:rPr>
          <w:rFonts w:eastAsiaTheme="minorEastAsia"/>
          <w:szCs w:val="22"/>
        </w:rPr>
        <w:t>B</w:t>
      </w:r>
      <w:r w:rsidR="7536211F" w:rsidRPr="009D4436">
        <w:rPr>
          <w:rFonts w:eastAsiaTheme="minorEastAsia"/>
          <w:szCs w:val="22"/>
        </w:rPr>
        <w:t>odies</w:t>
      </w:r>
      <w:r w:rsidRPr="009D4436">
        <w:rPr>
          <w:rFonts w:eastAsiaTheme="minorEastAsia"/>
          <w:szCs w:val="22"/>
        </w:rPr>
        <w:t xml:space="preserve">. The registration team prepares invitation letters in English, French, and Spanish, assists funded participants prior to and during the meetings (e.g., travel requirements, visa assistance, logistical arrangements, etc.) as well as responds to hundreds of e-mails queries and provides logistical information for the meetings. As the workload fluctuates considerably, it is especially heavy about </w:t>
      </w:r>
      <w:r w:rsidR="00A904FC" w:rsidRPr="009D4436">
        <w:rPr>
          <w:rFonts w:eastAsiaTheme="minorEastAsia"/>
          <w:szCs w:val="22"/>
        </w:rPr>
        <w:t xml:space="preserve">six </w:t>
      </w:r>
      <w:r w:rsidRPr="009D4436">
        <w:rPr>
          <w:rFonts w:eastAsiaTheme="minorEastAsia"/>
          <w:szCs w:val="22"/>
        </w:rPr>
        <w:t>weeks prior to a meeting and then eases off once the meeting has started.</w:t>
      </w:r>
      <w:r w:rsidR="1B3AAF06" w:rsidRPr="009D4436">
        <w:rPr>
          <w:rFonts w:eastAsiaTheme="minorEastAsia"/>
          <w:szCs w:val="22"/>
        </w:rPr>
        <w:t xml:space="preserve"> Without </w:t>
      </w:r>
      <w:r w:rsidR="13F3C046" w:rsidRPr="009D4436">
        <w:rPr>
          <w:rFonts w:eastAsiaTheme="minorEastAsia"/>
          <w:szCs w:val="22"/>
        </w:rPr>
        <w:t>adequate</w:t>
      </w:r>
      <w:r w:rsidR="5BC0DDB2" w:rsidRPr="009D4436">
        <w:rPr>
          <w:rFonts w:eastAsiaTheme="minorEastAsia"/>
          <w:szCs w:val="22"/>
        </w:rPr>
        <w:t xml:space="preserve"> support</w:t>
      </w:r>
      <w:r w:rsidR="00122621" w:rsidRPr="009D4436">
        <w:rPr>
          <w:rFonts w:eastAsiaTheme="minorEastAsia"/>
          <w:szCs w:val="22"/>
        </w:rPr>
        <w:t>,</w:t>
      </w:r>
      <w:r w:rsidR="5BC0DDB2" w:rsidRPr="009D4436">
        <w:rPr>
          <w:rFonts w:eastAsiaTheme="minorEastAsia"/>
          <w:szCs w:val="22"/>
        </w:rPr>
        <w:t xml:space="preserve"> supervision</w:t>
      </w:r>
      <w:r w:rsidR="00122621" w:rsidRPr="009D4436">
        <w:rPr>
          <w:rFonts w:eastAsiaTheme="minorEastAsia"/>
          <w:szCs w:val="22"/>
        </w:rPr>
        <w:t xml:space="preserve"> and accountability for this function,</w:t>
      </w:r>
      <w:r w:rsidR="5BC0DDB2" w:rsidRPr="009D4436">
        <w:rPr>
          <w:rFonts w:eastAsiaTheme="minorEastAsia"/>
          <w:szCs w:val="22"/>
        </w:rPr>
        <w:t xml:space="preserve"> the registration team </w:t>
      </w:r>
      <w:r w:rsidR="76FD5321" w:rsidRPr="009D4436">
        <w:rPr>
          <w:rFonts w:eastAsiaTheme="minorEastAsia"/>
          <w:szCs w:val="22"/>
        </w:rPr>
        <w:t xml:space="preserve">has not </w:t>
      </w:r>
      <w:r w:rsidR="1BEB59A3" w:rsidRPr="009D4436">
        <w:rPr>
          <w:rFonts w:eastAsiaTheme="minorEastAsia"/>
          <w:szCs w:val="22"/>
        </w:rPr>
        <w:t>had the opportunity to</w:t>
      </w:r>
      <w:r w:rsidR="4AED3FD9" w:rsidRPr="009D4436">
        <w:rPr>
          <w:rFonts w:eastAsiaTheme="minorEastAsia"/>
          <w:szCs w:val="22"/>
        </w:rPr>
        <w:t xml:space="preserve"> systematically review</w:t>
      </w:r>
      <w:r w:rsidR="01322459" w:rsidRPr="009D4436">
        <w:rPr>
          <w:rFonts w:eastAsiaTheme="minorEastAsia"/>
          <w:szCs w:val="22"/>
        </w:rPr>
        <w:t xml:space="preserve"> and</w:t>
      </w:r>
      <w:r w:rsidR="65D65CA1" w:rsidRPr="009D4436">
        <w:rPr>
          <w:rFonts w:eastAsiaTheme="minorEastAsia"/>
          <w:szCs w:val="22"/>
        </w:rPr>
        <w:t xml:space="preserve"> moderni</w:t>
      </w:r>
      <w:r w:rsidR="00A904FC" w:rsidRPr="009D4436">
        <w:rPr>
          <w:rFonts w:eastAsiaTheme="minorEastAsia"/>
          <w:szCs w:val="22"/>
        </w:rPr>
        <w:t>z</w:t>
      </w:r>
      <w:r w:rsidR="65D65CA1" w:rsidRPr="009D4436">
        <w:rPr>
          <w:rFonts w:eastAsiaTheme="minorEastAsia"/>
          <w:szCs w:val="22"/>
        </w:rPr>
        <w:t xml:space="preserve">e </w:t>
      </w:r>
      <w:r w:rsidR="1BEB59A3" w:rsidRPr="009D4436">
        <w:rPr>
          <w:rFonts w:eastAsiaTheme="minorEastAsia"/>
          <w:szCs w:val="22"/>
        </w:rPr>
        <w:t>the registration</w:t>
      </w:r>
      <w:r w:rsidR="4AED3FD9" w:rsidRPr="009D4436">
        <w:rPr>
          <w:rFonts w:eastAsiaTheme="minorEastAsia"/>
          <w:szCs w:val="22"/>
        </w:rPr>
        <w:t xml:space="preserve"> processes and</w:t>
      </w:r>
      <w:r w:rsidR="1BEB59A3" w:rsidRPr="009D4436">
        <w:rPr>
          <w:rFonts w:eastAsiaTheme="minorEastAsia"/>
          <w:szCs w:val="22"/>
        </w:rPr>
        <w:t xml:space="preserve"> syste</w:t>
      </w:r>
      <w:r w:rsidR="46A3055B" w:rsidRPr="009D4436">
        <w:rPr>
          <w:rFonts w:eastAsiaTheme="minorEastAsia"/>
          <w:szCs w:val="22"/>
        </w:rPr>
        <w:t>m</w:t>
      </w:r>
      <w:r w:rsidR="37378607" w:rsidRPr="009D4436">
        <w:rPr>
          <w:rFonts w:eastAsiaTheme="minorEastAsia"/>
          <w:szCs w:val="22"/>
        </w:rPr>
        <w:t>s</w:t>
      </w:r>
      <w:r w:rsidR="46A3055B" w:rsidRPr="009D4436">
        <w:rPr>
          <w:rFonts w:eastAsiaTheme="minorEastAsia"/>
          <w:szCs w:val="22"/>
        </w:rPr>
        <w:t xml:space="preserve"> </w:t>
      </w:r>
      <w:r w:rsidR="4AED3FD9" w:rsidRPr="009D4436">
        <w:rPr>
          <w:rFonts w:eastAsiaTheme="minorEastAsia"/>
          <w:szCs w:val="22"/>
        </w:rPr>
        <w:t xml:space="preserve">to </w:t>
      </w:r>
      <w:r w:rsidR="46A3055B" w:rsidRPr="009D4436">
        <w:rPr>
          <w:rFonts w:eastAsiaTheme="minorEastAsia"/>
          <w:szCs w:val="22"/>
        </w:rPr>
        <w:t xml:space="preserve">make </w:t>
      </w:r>
      <w:r w:rsidR="4AED3FD9" w:rsidRPr="009D4436">
        <w:rPr>
          <w:rFonts w:eastAsiaTheme="minorEastAsia"/>
          <w:szCs w:val="22"/>
        </w:rPr>
        <w:t>them</w:t>
      </w:r>
      <w:r w:rsidR="46A3055B" w:rsidRPr="009D4436">
        <w:rPr>
          <w:rFonts w:eastAsiaTheme="minorEastAsia"/>
          <w:szCs w:val="22"/>
        </w:rPr>
        <w:t xml:space="preserve"> more efficient</w:t>
      </w:r>
      <w:r w:rsidR="01322459" w:rsidRPr="009D4436">
        <w:rPr>
          <w:rFonts w:eastAsiaTheme="minorEastAsia"/>
          <w:szCs w:val="22"/>
        </w:rPr>
        <w:t xml:space="preserve"> and less </w:t>
      </w:r>
      <w:r w:rsidR="02CFC6E5" w:rsidRPr="009D4436">
        <w:rPr>
          <w:rFonts w:eastAsiaTheme="minorEastAsia"/>
          <w:szCs w:val="22"/>
        </w:rPr>
        <w:t>labour-intensive</w:t>
      </w:r>
      <w:r w:rsidR="46A3055B" w:rsidRPr="009D4436">
        <w:rPr>
          <w:rFonts w:eastAsiaTheme="minorEastAsia"/>
          <w:szCs w:val="22"/>
        </w:rPr>
        <w:t xml:space="preserve">. </w:t>
      </w:r>
    </w:p>
    <w:p w14:paraId="2AE7A245" w14:textId="79228B38" w:rsidR="00B732E2" w:rsidRPr="009D4436" w:rsidRDefault="3C5CA470" w:rsidP="007463FC">
      <w:pPr>
        <w:pStyle w:val="Para10"/>
        <w:numPr>
          <w:ilvl w:val="0"/>
          <w:numId w:val="8"/>
        </w:numPr>
        <w:suppressLineNumbers/>
        <w:suppressAutoHyphens/>
        <w:ind w:left="0" w:firstLine="0"/>
        <w:rPr>
          <w:rFonts w:eastAsiaTheme="minorEastAsia"/>
          <w:szCs w:val="22"/>
        </w:rPr>
      </w:pPr>
      <w:r w:rsidRPr="009D4436">
        <w:rPr>
          <w:rFonts w:eastAsia="Malgun Gothic"/>
          <w:color w:val="000000" w:themeColor="text1"/>
          <w:szCs w:val="22"/>
        </w:rPr>
        <w:t>A</w:t>
      </w:r>
      <w:r w:rsidR="3EDEFA84" w:rsidRPr="009D4436">
        <w:rPr>
          <w:rFonts w:eastAsia="Malgun Gothic"/>
          <w:color w:val="000000" w:themeColor="text1"/>
          <w:szCs w:val="22"/>
        </w:rPr>
        <w:t>nother</w:t>
      </w:r>
      <w:r w:rsidR="77B6F69F" w:rsidRPr="009D4436">
        <w:rPr>
          <w:rFonts w:eastAsia="Malgun Gothic"/>
          <w:color w:val="000000" w:themeColor="text1"/>
          <w:szCs w:val="22"/>
        </w:rPr>
        <w:t xml:space="preserve"> example is the </w:t>
      </w:r>
      <w:r w:rsidR="21150D19" w:rsidRPr="009D4436">
        <w:rPr>
          <w:rFonts w:eastAsia="Malgun Gothic"/>
          <w:color w:val="000000" w:themeColor="text1"/>
          <w:szCs w:val="22"/>
        </w:rPr>
        <w:t>remote translation team</w:t>
      </w:r>
      <w:r w:rsidR="77B6F69F" w:rsidRPr="009D4436">
        <w:rPr>
          <w:rFonts w:eastAsia="Malgun Gothic"/>
          <w:color w:val="000000" w:themeColor="text1"/>
          <w:szCs w:val="22"/>
        </w:rPr>
        <w:t xml:space="preserve">, </w:t>
      </w:r>
      <w:r w:rsidR="21150D19" w:rsidRPr="009D4436">
        <w:rPr>
          <w:rFonts w:eastAsia="Malgun Gothic"/>
          <w:color w:val="000000" w:themeColor="text1"/>
          <w:szCs w:val="22"/>
        </w:rPr>
        <w:t xml:space="preserve">also managed in a similar </w:t>
      </w:r>
      <w:r w:rsidR="3C0A2152" w:rsidRPr="009D4436">
        <w:rPr>
          <w:color w:val="000000" w:themeColor="text1"/>
          <w:szCs w:val="22"/>
        </w:rPr>
        <w:t>manner</w:t>
      </w:r>
      <w:r w:rsidR="21150D19" w:rsidRPr="009D4436">
        <w:rPr>
          <w:color w:val="000000" w:themeColor="text1"/>
          <w:szCs w:val="22"/>
        </w:rPr>
        <w:t>, coordinated by a general service staff member at the G-7 level in the Conference Services Unit</w:t>
      </w:r>
      <w:r w:rsidR="6E479404" w:rsidRPr="009D4436">
        <w:rPr>
          <w:color w:val="000000" w:themeColor="text1"/>
          <w:szCs w:val="22"/>
        </w:rPr>
        <w:t>.</w:t>
      </w:r>
      <w:r w:rsidR="21150D19" w:rsidRPr="009D4436">
        <w:rPr>
          <w:color w:val="000000" w:themeColor="text1"/>
          <w:szCs w:val="22"/>
        </w:rPr>
        <w:t xml:space="preserve"> This team is responsible for coordinating all the translations of all CBD documents, both pre-session and in-session, and making sure these are </w:t>
      </w:r>
      <w:r w:rsidR="5E83E1CA" w:rsidRPr="009D4436">
        <w:rPr>
          <w:color w:val="000000" w:themeColor="text1"/>
          <w:szCs w:val="22"/>
        </w:rPr>
        <w:t>sub-contracted</w:t>
      </w:r>
      <w:r w:rsidR="21150D19" w:rsidRPr="009D4436">
        <w:rPr>
          <w:color w:val="000000" w:themeColor="text1"/>
          <w:szCs w:val="22"/>
        </w:rPr>
        <w:t xml:space="preserve"> out to up to six translators per language depending on the lengt</w:t>
      </w:r>
      <w:r w:rsidR="21150D19" w:rsidRPr="009D4436">
        <w:rPr>
          <w:szCs w:val="22"/>
        </w:rPr>
        <w:t>h and urgency of the document to make sure deadlines are met. The remote translation team is supported by up to 4 general service staff on a voluntary basis who</w:t>
      </w:r>
      <w:r w:rsidR="1B8F4B4C" w:rsidRPr="009D4436">
        <w:rPr>
          <w:szCs w:val="22"/>
        </w:rPr>
        <w:t>,</w:t>
      </w:r>
      <w:r w:rsidR="21150D19" w:rsidRPr="009D4436">
        <w:rPr>
          <w:szCs w:val="22"/>
        </w:rPr>
        <w:t xml:space="preserve"> like the registration team</w:t>
      </w:r>
      <w:r w:rsidR="1B8F4B4C" w:rsidRPr="009D4436">
        <w:rPr>
          <w:szCs w:val="22"/>
        </w:rPr>
        <w:t>,</w:t>
      </w:r>
      <w:r w:rsidR="21150D19" w:rsidRPr="009D4436">
        <w:rPr>
          <w:szCs w:val="22"/>
        </w:rPr>
        <w:t xml:space="preserve"> are </w:t>
      </w:r>
      <w:r w:rsidR="3D657295" w:rsidRPr="009D4436">
        <w:rPr>
          <w:szCs w:val="22"/>
        </w:rPr>
        <w:t>oft</w:t>
      </w:r>
      <w:r w:rsidR="4C7CC5F0" w:rsidRPr="009D4436">
        <w:rPr>
          <w:szCs w:val="22"/>
        </w:rPr>
        <w:t xml:space="preserve">en </w:t>
      </w:r>
      <w:r w:rsidR="21150D19" w:rsidRPr="009D4436">
        <w:rPr>
          <w:szCs w:val="22"/>
        </w:rPr>
        <w:t xml:space="preserve">paid on an overtime basis. Subject to the size of the meetings, the remote translation team is required to coordinate and verify the work of somewhere </w:t>
      </w:r>
      <w:r w:rsidR="21150D19" w:rsidRPr="009D4436">
        <w:rPr>
          <w:szCs w:val="22"/>
        </w:rPr>
        <w:lastRenderedPageBreak/>
        <w:t xml:space="preserve">between 40 to 60 translators at any given time. The Secretariat is exploring the possibility </w:t>
      </w:r>
      <w:r w:rsidR="6788B1C5" w:rsidRPr="009D4436">
        <w:rPr>
          <w:szCs w:val="22"/>
        </w:rPr>
        <w:t xml:space="preserve">of </w:t>
      </w:r>
      <w:r w:rsidR="7B5B77B5" w:rsidRPr="009D4436">
        <w:rPr>
          <w:szCs w:val="22"/>
        </w:rPr>
        <w:t>leveraging</w:t>
      </w:r>
      <w:r w:rsidR="21150D19" w:rsidRPr="009D4436">
        <w:rPr>
          <w:szCs w:val="22"/>
        </w:rPr>
        <w:t xml:space="preserve"> United Nations systems contracts for translation services </w:t>
      </w:r>
      <w:r w:rsidR="12A5BEFF" w:rsidRPr="009D4436">
        <w:rPr>
          <w:szCs w:val="22"/>
        </w:rPr>
        <w:t>to</w:t>
      </w:r>
      <w:r w:rsidR="21150D19" w:rsidRPr="009D4436">
        <w:rPr>
          <w:szCs w:val="22"/>
        </w:rPr>
        <w:t xml:space="preserve"> streamline the process </w:t>
      </w:r>
      <w:r w:rsidR="49C4BC93" w:rsidRPr="009D4436">
        <w:rPr>
          <w:szCs w:val="22"/>
        </w:rPr>
        <w:t xml:space="preserve">to reduce transactional costs and </w:t>
      </w:r>
      <w:r w:rsidR="21150D19" w:rsidRPr="009D4436">
        <w:rPr>
          <w:szCs w:val="22"/>
        </w:rPr>
        <w:t>the burden on already overstretched colleagues in the Administration</w:t>
      </w:r>
      <w:r w:rsidR="508EEC12" w:rsidRPr="009D4436">
        <w:rPr>
          <w:szCs w:val="22"/>
        </w:rPr>
        <w:t xml:space="preserve"> </w:t>
      </w:r>
      <w:r w:rsidR="00875E3B" w:rsidRPr="009D4436">
        <w:rPr>
          <w:szCs w:val="22"/>
        </w:rPr>
        <w:t>D</w:t>
      </w:r>
      <w:r w:rsidR="508EEC12" w:rsidRPr="009D4436">
        <w:rPr>
          <w:szCs w:val="22"/>
        </w:rPr>
        <w:t>ivision</w:t>
      </w:r>
      <w:r w:rsidR="49C4BC93" w:rsidRPr="009D4436">
        <w:rPr>
          <w:szCs w:val="22"/>
        </w:rPr>
        <w:t>.</w:t>
      </w:r>
      <w:r w:rsidR="21150D19" w:rsidRPr="009D4436">
        <w:rPr>
          <w:szCs w:val="22"/>
        </w:rPr>
        <w:t xml:space="preserve"> </w:t>
      </w:r>
    </w:p>
    <w:p w14:paraId="17444202" w14:textId="3D43CEA4" w:rsidR="00464304" w:rsidRPr="009D4436" w:rsidRDefault="356E28BF" w:rsidP="00820BCF">
      <w:pPr>
        <w:pStyle w:val="Para10"/>
        <w:numPr>
          <w:ilvl w:val="0"/>
          <w:numId w:val="8"/>
        </w:numPr>
        <w:suppressLineNumbers/>
        <w:suppressAutoHyphens/>
        <w:ind w:left="0" w:firstLine="0"/>
        <w:rPr>
          <w:rFonts w:eastAsiaTheme="minorEastAsia"/>
          <w:szCs w:val="22"/>
        </w:rPr>
      </w:pPr>
      <w:r w:rsidRPr="009D4436">
        <w:rPr>
          <w:rFonts w:eastAsiaTheme="minorEastAsia"/>
          <w:b/>
          <w:bCs/>
          <w:szCs w:val="22"/>
        </w:rPr>
        <w:t xml:space="preserve">Programme </w:t>
      </w:r>
      <w:r w:rsidR="009C3FAA" w:rsidRPr="009D4436">
        <w:rPr>
          <w:rFonts w:eastAsiaTheme="minorEastAsia"/>
          <w:b/>
          <w:bCs/>
          <w:szCs w:val="22"/>
        </w:rPr>
        <w:t>and project</w:t>
      </w:r>
      <w:r w:rsidRPr="009D4436">
        <w:rPr>
          <w:rFonts w:eastAsiaTheme="minorEastAsia"/>
          <w:b/>
          <w:bCs/>
          <w:szCs w:val="22"/>
        </w:rPr>
        <w:t xml:space="preserve"> </w:t>
      </w:r>
      <w:r w:rsidR="1D4D590B" w:rsidRPr="009D4436">
        <w:rPr>
          <w:rFonts w:eastAsiaTheme="minorEastAsia"/>
          <w:b/>
          <w:bCs/>
          <w:szCs w:val="22"/>
        </w:rPr>
        <w:t>m</w:t>
      </w:r>
      <w:r w:rsidRPr="009D4436">
        <w:rPr>
          <w:rFonts w:eastAsiaTheme="minorEastAsia"/>
          <w:b/>
          <w:bCs/>
          <w:szCs w:val="22"/>
        </w:rPr>
        <w:t>anagement</w:t>
      </w:r>
      <w:r w:rsidR="06615675" w:rsidRPr="009D4436">
        <w:rPr>
          <w:rFonts w:eastAsiaTheme="minorEastAsia"/>
          <w:szCs w:val="22"/>
        </w:rPr>
        <w:t>:</w:t>
      </w:r>
      <w:r w:rsidR="4296C853" w:rsidRPr="009D4436">
        <w:rPr>
          <w:rFonts w:eastAsiaTheme="minorEastAsia"/>
          <w:szCs w:val="22"/>
        </w:rPr>
        <w:t xml:space="preserve"> </w:t>
      </w:r>
      <w:r w:rsidR="6831A8A0" w:rsidRPr="009D4436">
        <w:rPr>
          <w:rFonts w:eastAsiaTheme="minorEastAsia"/>
          <w:szCs w:val="22"/>
        </w:rPr>
        <w:t>During t</w:t>
      </w:r>
      <w:r w:rsidR="73F0A32C" w:rsidRPr="009D4436">
        <w:rPr>
          <w:rFonts w:eastAsiaTheme="minorEastAsia"/>
          <w:szCs w:val="22"/>
        </w:rPr>
        <w:t>he</w:t>
      </w:r>
      <w:r w:rsidR="23156D32" w:rsidRPr="009D4436">
        <w:rPr>
          <w:rFonts w:eastAsiaTheme="minorEastAsia"/>
          <w:szCs w:val="22"/>
        </w:rPr>
        <w:t xml:space="preserve"> analysis</w:t>
      </w:r>
      <w:r w:rsidR="49A8D964" w:rsidRPr="009D4436">
        <w:rPr>
          <w:rFonts w:eastAsiaTheme="minorEastAsia"/>
          <w:szCs w:val="22"/>
        </w:rPr>
        <w:t xml:space="preserve"> it was determined that</w:t>
      </w:r>
      <w:r w:rsidR="13BC0597" w:rsidRPr="009D4436">
        <w:rPr>
          <w:rFonts w:eastAsiaTheme="minorEastAsia"/>
          <w:szCs w:val="22"/>
        </w:rPr>
        <w:t xml:space="preserve"> the</w:t>
      </w:r>
      <w:r w:rsidR="73F0A32C" w:rsidRPr="009D4436">
        <w:rPr>
          <w:rFonts w:eastAsiaTheme="minorEastAsia"/>
          <w:szCs w:val="22"/>
        </w:rPr>
        <w:t xml:space="preserve"> lack of dedicated programme and project management functions and Results Based Management (RBM) (including </w:t>
      </w:r>
      <w:r w:rsidR="00E13C09" w:rsidRPr="009D4436">
        <w:rPr>
          <w:rFonts w:eastAsiaTheme="minorEastAsia"/>
          <w:szCs w:val="22"/>
        </w:rPr>
        <w:t>S</w:t>
      </w:r>
      <w:r w:rsidR="3B9EE057" w:rsidRPr="009D4436">
        <w:rPr>
          <w:rFonts w:eastAsiaTheme="minorEastAsia"/>
          <w:szCs w:val="22"/>
        </w:rPr>
        <w:t>ecretariat</w:t>
      </w:r>
      <w:r w:rsidR="00E13C09" w:rsidRPr="009D4436">
        <w:rPr>
          <w:rFonts w:eastAsiaTheme="minorEastAsia"/>
          <w:szCs w:val="22"/>
        </w:rPr>
        <w:t>-</w:t>
      </w:r>
      <w:r w:rsidR="3B9EE057" w:rsidRPr="009D4436">
        <w:rPr>
          <w:rFonts w:eastAsiaTheme="minorEastAsia"/>
          <w:szCs w:val="22"/>
        </w:rPr>
        <w:t>wide programme monitoring</w:t>
      </w:r>
      <w:r w:rsidR="1271A896" w:rsidRPr="009D4436">
        <w:rPr>
          <w:rFonts w:eastAsiaTheme="minorEastAsia"/>
          <w:szCs w:val="22"/>
        </w:rPr>
        <w:t xml:space="preserve"> and reporting,</w:t>
      </w:r>
      <w:r w:rsidR="73F0A32C" w:rsidRPr="009D4436">
        <w:rPr>
          <w:rFonts w:eastAsiaTheme="minorEastAsia"/>
          <w:szCs w:val="22"/>
        </w:rPr>
        <w:t xml:space="preserve"> </w:t>
      </w:r>
      <w:r w:rsidR="3B9EE057" w:rsidRPr="009D4436">
        <w:rPr>
          <w:rFonts w:eastAsiaTheme="minorEastAsia"/>
          <w:szCs w:val="22"/>
        </w:rPr>
        <w:t xml:space="preserve">project management and monitoring, </w:t>
      </w:r>
      <w:r w:rsidR="73F0A32C" w:rsidRPr="009D4436">
        <w:rPr>
          <w:rFonts w:eastAsiaTheme="minorEastAsia"/>
          <w:szCs w:val="22"/>
        </w:rPr>
        <w:t>fund management, donor relations</w:t>
      </w:r>
      <w:r w:rsidR="1271A896" w:rsidRPr="009D4436">
        <w:rPr>
          <w:rFonts w:eastAsiaTheme="minorEastAsia"/>
          <w:szCs w:val="22"/>
        </w:rPr>
        <w:t>, etc.</w:t>
      </w:r>
      <w:r w:rsidR="73F0A32C" w:rsidRPr="009D4436">
        <w:rPr>
          <w:rFonts w:eastAsiaTheme="minorEastAsia"/>
          <w:szCs w:val="22"/>
        </w:rPr>
        <w:t>) as well as evaluation and monitoring function</w:t>
      </w:r>
      <w:r w:rsidR="51F10434" w:rsidRPr="009D4436">
        <w:rPr>
          <w:rFonts w:eastAsiaTheme="minorEastAsia"/>
          <w:szCs w:val="22"/>
        </w:rPr>
        <w:t>s,</w:t>
      </w:r>
      <w:r w:rsidR="73F0A32C" w:rsidRPr="009D4436">
        <w:rPr>
          <w:rFonts w:eastAsiaTheme="minorEastAsia"/>
          <w:szCs w:val="22"/>
        </w:rPr>
        <w:t xml:space="preserve"> which </w:t>
      </w:r>
      <w:r w:rsidR="51F10434" w:rsidRPr="009D4436">
        <w:rPr>
          <w:rFonts w:eastAsiaTheme="minorEastAsia"/>
          <w:szCs w:val="22"/>
        </w:rPr>
        <w:t xml:space="preserve">are </w:t>
      </w:r>
      <w:r w:rsidR="73F0A32C" w:rsidRPr="009D4436">
        <w:rPr>
          <w:rFonts w:eastAsiaTheme="minorEastAsia"/>
          <w:szCs w:val="22"/>
        </w:rPr>
        <w:t>mandated by the U</w:t>
      </w:r>
      <w:r w:rsidR="00107AD0" w:rsidRPr="009D4436">
        <w:rPr>
          <w:rFonts w:eastAsiaTheme="minorEastAsia"/>
          <w:szCs w:val="22"/>
        </w:rPr>
        <w:t xml:space="preserve">nited </w:t>
      </w:r>
      <w:r w:rsidR="73F0A32C" w:rsidRPr="009D4436">
        <w:rPr>
          <w:rFonts w:eastAsiaTheme="minorEastAsia"/>
          <w:szCs w:val="22"/>
        </w:rPr>
        <w:t>N</w:t>
      </w:r>
      <w:r w:rsidR="00107AD0" w:rsidRPr="009D4436">
        <w:rPr>
          <w:rFonts w:eastAsiaTheme="minorEastAsia"/>
          <w:szCs w:val="22"/>
        </w:rPr>
        <w:t>ations</w:t>
      </w:r>
      <w:r w:rsidR="73F0A32C" w:rsidRPr="009D4436">
        <w:rPr>
          <w:rFonts w:eastAsiaTheme="minorEastAsia"/>
          <w:szCs w:val="22"/>
        </w:rPr>
        <w:t xml:space="preserve"> General Assembly</w:t>
      </w:r>
      <w:r w:rsidR="7B6CA35D" w:rsidRPr="009D4436">
        <w:rPr>
          <w:rFonts w:eastAsiaTheme="minorEastAsia"/>
          <w:szCs w:val="22"/>
        </w:rPr>
        <w:t xml:space="preserve"> was </w:t>
      </w:r>
      <w:r w:rsidR="058D990F" w:rsidRPr="009D4436">
        <w:rPr>
          <w:rFonts w:eastAsiaTheme="minorEastAsia"/>
          <w:szCs w:val="22"/>
        </w:rPr>
        <w:t>a major risk</w:t>
      </w:r>
      <w:r w:rsidR="73F0A32C" w:rsidRPr="009D4436">
        <w:rPr>
          <w:rFonts w:eastAsiaTheme="minorEastAsia"/>
          <w:szCs w:val="22"/>
        </w:rPr>
        <w:t xml:space="preserve">. </w:t>
      </w:r>
      <w:r w:rsidR="3D377AAA" w:rsidRPr="009D4436">
        <w:rPr>
          <w:rFonts w:eastAsiaTheme="minorEastAsia"/>
          <w:szCs w:val="22"/>
        </w:rPr>
        <w:t>Current</w:t>
      </w:r>
      <w:r w:rsidR="73F0A32C" w:rsidRPr="009D4436">
        <w:rPr>
          <w:rFonts w:eastAsiaTheme="minorEastAsia"/>
          <w:szCs w:val="22"/>
        </w:rPr>
        <w:t xml:space="preserve"> </w:t>
      </w:r>
      <w:r w:rsidR="2AC932D3" w:rsidRPr="009D4436">
        <w:rPr>
          <w:rFonts w:eastAsiaTheme="minorEastAsia"/>
          <w:szCs w:val="22"/>
        </w:rPr>
        <w:t>practices are</w:t>
      </w:r>
      <w:r w:rsidR="73F0A32C" w:rsidRPr="009D4436">
        <w:rPr>
          <w:rFonts w:eastAsiaTheme="minorEastAsia"/>
          <w:szCs w:val="22"/>
        </w:rPr>
        <w:t xml:space="preserve"> </w:t>
      </w:r>
      <w:r w:rsidR="25507235" w:rsidRPr="009D4436">
        <w:rPr>
          <w:rFonts w:eastAsiaTheme="minorEastAsia"/>
          <w:szCs w:val="22"/>
        </w:rPr>
        <w:t>adversely</w:t>
      </w:r>
      <w:r w:rsidR="1E9181C9" w:rsidRPr="009D4436">
        <w:rPr>
          <w:rFonts w:eastAsiaTheme="minorEastAsia"/>
          <w:szCs w:val="22"/>
        </w:rPr>
        <w:t xml:space="preserve"> impacting the implementation of </w:t>
      </w:r>
      <w:r w:rsidR="25507235" w:rsidRPr="009D4436">
        <w:rPr>
          <w:rFonts w:eastAsiaTheme="minorEastAsia"/>
          <w:szCs w:val="22"/>
        </w:rPr>
        <w:t>the Secretariat’s work</w:t>
      </w:r>
      <w:r w:rsidR="73F0A32C" w:rsidRPr="009D4436">
        <w:rPr>
          <w:rFonts w:eastAsiaTheme="minorEastAsia"/>
          <w:szCs w:val="22"/>
        </w:rPr>
        <w:t xml:space="preserve"> </w:t>
      </w:r>
      <w:r w:rsidR="25507235" w:rsidRPr="009D4436">
        <w:rPr>
          <w:rFonts w:eastAsiaTheme="minorEastAsia"/>
          <w:szCs w:val="22"/>
        </w:rPr>
        <w:t>with</w:t>
      </w:r>
      <w:r w:rsidR="0CE500B1" w:rsidRPr="009D4436">
        <w:rPr>
          <w:rFonts w:eastAsiaTheme="minorEastAsia"/>
          <w:szCs w:val="22"/>
        </w:rPr>
        <w:t xml:space="preserve"> </w:t>
      </w:r>
      <w:r w:rsidR="73F0A32C" w:rsidRPr="009D4436">
        <w:rPr>
          <w:rFonts w:eastAsiaTheme="minorEastAsia"/>
          <w:szCs w:val="22"/>
        </w:rPr>
        <w:t xml:space="preserve">projects repeatedly being extended, funds being underspent, weak reporting on results, </w:t>
      </w:r>
      <w:r w:rsidR="0006676C" w:rsidRPr="009D4436">
        <w:rPr>
          <w:rFonts w:eastAsiaTheme="minorEastAsia"/>
          <w:szCs w:val="22"/>
        </w:rPr>
        <w:t xml:space="preserve">and all this </w:t>
      </w:r>
      <w:r w:rsidR="73F0A32C" w:rsidRPr="009D4436">
        <w:rPr>
          <w:rFonts w:eastAsiaTheme="minorEastAsia"/>
          <w:szCs w:val="22"/>
        </w:rPr>
        <w:t xml:space="preserve">causing high transaction costs and sub-optimal </w:t>
      </w:r>
      <w:r w:rsidR="00F5365B" w:rsidRPr="009D4436">
        <w:rPr>
          <w:rFonts w:eastAsiaTheme="minorEastAsia"/>
          <w:szCs w:val="22"/>
        </w:rPr>
        <w:t>programme support income (</w:t>
      </w:r>
      <w:r w:rsidR="73F0A32C" w:rsidRPr="009D4436">
        <w:rPr>
          <w:rFonts w:eastAsiaTheme="minorEastAsia"/>
          <w:szCs w:val="22"/>
        </w:rPr>
        <w:t>OTA</w:t>
      </w:r>
      <w:r w:rsidR="00F5365B" w:rsidRPr="009D4436">
        <w:rPr>
          <w:rFonts w:eastAsiaTheme="minorEastAsia"/>
          <w:szCs w:val="22"/>
        </w:rPr>
        <w:t>)</w:t>
      </w:r>
      <w:r w:rsidR="73F0A32C" w:rsidRPr="009D4436">
        <w:rPr>
          <w:rFonts w:eastAsiaTheme="minorEastAsia"/>
          <w:szCs w:val="22"/>
        </w:rPr>
        <w:t xml:space="preserve"> generation. </w:t>
      </w:r>
      <w:r w:rsidR="009F03E7" w:rsidRPr="009D4436">
        <w:rPr>
          <w:rFonts w:eastAsiaTheme="minorEastAsia"/>
          <w:szCs w:val="22"/>
        </w:rPr>
        <w:t xml:space="preserve">Mandatory Umoja modules for project management and monitoring have also not been rolled out and only a </w:t>
      </w:r>
      <w:r w:rsidR="00A71221" w:rsidRPr="009D4436">
        <w:rPr>
          <w:rFonts w:eastAsiaTheme="minorEastAsia"/>
          <w:szCs w:val="22"/>
        </w:rPr>
        <w:t>few</w:t>
      </w:r>
      <w:r w:rsidR="009F03E7" w:rsidRPr="009D4436">
        <w:rPr>
          <w:rFonts w:eastAsiaTheme="minorEastAsia"/>
          <w:szCs w:val="22"/>
        </w:rPr>
        <w:t xml:space="preserve"> </w:t>
      </w:r>
      <w:r w:rsidR="00D2336E" w:rsidRPr="009D4436">
        <w:rPr>
          <w:rFonts w:eastAsiaTheme="minorEastAsia"/>
          <w:szCs w:val="22"/>
        </w:rPr>
        <w:t xml:space="preserve">people </w:t>
      </w:r>
      <w:r w:rsidR="00A71221" w:rsidRPr="009D4436">
        <w:rPr>
          <w:rFonts w:eastAsiaTheme="minorEastAsia"/>
          <w:szCs w:val="22"/>
        </w:rPr>
        <w:t xml:space="preserve">distributed over different units </w:t>
      </w:r>
      <w:r w:rsidR="00D2336E" w:rsidRPr="009D4436">
        <w:rPr>
          <w:rFonts w:eastAsiaTheme="minorEastAsia"/>
          <w:szCs w:val="22"/>
        </w:rPr>
        <w:t>know how to use them</w:t>
      </w:r>
      <w:r w:rsidR="00CE06A4" w:rsidRPr="009D4436">
        <w:rPr>
          <w:rFonts w:eastAsiaTheme="minorEastAsia"/>
          <w:szCs w:val="22"/>
        </w:rPr>
        <w:t xml:space="preserve">, resulting in these staff members having to support </w:t>
      </w:r>
      <w:r w:rsidR="0044542A" w:rsidRPr="009D4436">
        <w:rPr>
          <w:rFonts w:eastAsiaTheme="minorEastAsia"/>
          <w:szCs w:val="22"/>
        </w:rPr>
        <w:t>colleagues</w:t>
      </w:r>
      <w:r w:rsidR="008966AC" w:rsidRPr="009D4436">
        <w:rPr>
          <w:rFonts w:eastAsiaTheme="minorEastAsia"/>
          <w:szCs w:val="22"/>
        </w:rPr>
        <w:t xml:space="preserve">, </w:t>
      </w:r>
      <w:r w:rsidR="0071426F" w:rsidRPr="009D4436">
        <w:rPr>
          <w:rFonts w:eastAsiaTheme="minorEastAsia"/>
          <w:szCs w:val="22"/>
        </w:rPr>
        <w:t xml:space="preserve">on top of </w:t>
      </w:r>
      <w:r w:rsidR="008966AC" w:rsidRPr="009D4436">
        <w:rPr>
          <w:rFonts w:eastAsiaTheme="minorEastAsia"/>
          <w:szCs w:val="22"/>
        </w:rPr>
        <w:t xml:space="preserve">their </w:t>
      </w:r>
      <w:r w:rsidR="0071426F" w:rsidRPr="009D4436">
        <w:rPr>
          <w:rFonts w:eastAsiaTheme="minorEastAsia"/>
          <w:szCs w:val="22"/>
        </w:rPr>
        <w:t>regular</w:t>
      </w:r>
      <w:r w:rsidR="008966AC" w:rsidRPr="009D4436">
        <w:rPr>
          <w:rFonts w:eastAsiaTheme="minorEastAsia"/>
          <w:szCs w:val="22"/>
        </w:rPr>
        <w:t xml:space="preserve"> workload</w:t>
      </w:r>
      <w:r w:rsidR="00A71221" w:rsidRPr="009D4436">
        <w:rPr>
          <w:rFonts w:eastAsiaTheme="minorEastAsia"/>
          <w:szCs w:val="22"/>
        </w:rPr>
        <w:t xml:space="preserve">. </w:t>
      </w:r>
      <w:r w:rsidR="00215415" w:rsidRPr="009D4436">
        <w:rPr>
          <w:rFonts w:eastAsiaTheme="minorEastAsia"/>
          <w:szCs w:val="22"/>
        </w:rPr>
        <w:t>When Parties or other donors make pledges</w:t>
      </w:r>
      <w:r w:rsidR="00BD724B" w:rsidRPr="009D4436">
        <w:rPr>
          <w:rFonts w:eastAsiaTheme="minorEastAsia"/>
          <w:szCs w:val="22"/>
        </w:rPr>
        <w:t xml:space="preserve"> and request the Secretariat to prep</w:t>
      </w:r>
      <w:r w:rsidR="007D7819" w:rsidRPr="009D4436">
        <w:rPr>
          <w:rFonts w:eastAsiaTheme="minorEastAsia"/>
          <w:szCs w:val="22"/>
        </w:rPr>
        <w:t>are</w:t>
      </w:r>
      <w:r w:rsidR="00BD724B" w:rsidRPr="009D4436">
        <w:rPr>
          <w:rFonts w:eastAsiaTheme="minorEastAsia"/>
          <w:szCs w:val="22"/>
        </w:rPr>
        <w:t xml:space="preserve"> project proposals,</w:t>
      </w:r>
      <w:r w:rsidR="007D7819" w:rsidRPr="009D4436">
        <w:rPr>
          <w:rFonts w:eastAsiaTheme="minorEastAsia"/>
          <w:szCs w:val="22"/>
        </w:rPr>
        <w:t xml:space="preserve"> </w:t>
      </w:r>
      <w:r w:rsidR="002D3719" w:rsidRPr="009D4436">
        <w:rPr>
          <w:rFonts w:eastAsiaTheme="minorEastAsia"/>
          <w:szCs w:val="22"/>
        </w:rPr>
        <w:t xml:space="preserve">these tasks are </w:t>
      </w:r>
      <w:r w:rsidR="00490116" w:rsidRPr="009D4436">
        <w:rPr>
          <w:rFonts w:eastAsiaTheme="minorEastAsia"/>
          <w:szCs w:val="22"/>
        </w:rPr>
        <w:t xml:space="preserve">of necessity, </w:t>
      </w:r>
      <w:r w:rsidR="0077260B" w:rsidRPr="009D4436">
        <w:rPr>
          <w:rFonts w:eastAsiaTheme="minorEastAsia"/>
          <w:szCs w:val="22"/>
        </w:rPr>
        <w:t xml:space="preserve">tasked to </w:t>
      </w:r>
      <w:r w:rsidR="002D3719" w:rsidRPr="009D4436">
        <w:rPr>
          <w:rFonts w:eastAsiaTheme="minorEastAsia"/>
          <w:szCs w:val="22"/>
        </w:rPr>
        <w:t>individu</w:t>
      </w:r>
      <w:r w:rsidR="00AD650B" w:rsidRPr="009D4436">
        <w:rPr>
          <w:rFonts w:eastAsiaTheme="minorEastAsia"/>
          <w:szCs w:val="22"/>
        </w:rPr>
        <w:t>als</w:t>
      </w:r>
      <w:r w:rsidR="002D3719" w:rsidRPr="009D4436">
        <w:rPr>
          <w:rFonts w:eastAsiaTheme="minorEastAsia"/>
          <w:szCs w:val="22"/>
        </w:rPr>
        <w:t xml:space="preserve"> or </w:t>
      </w:r>
      <w:r w:rsidR="00AD650B" w:rsidRPr="009D4436">
        <w:rPr>
          <w:rFonts w:eastAsiaTheme="minorEastAsia"/>
          <w:szCs w:val="22"/>
        </w:rPr>
        <w:t>grou</w:t>
      </w:r>
      <w:r w:rsidR="00D0450C" w:rsidRPr="009D4436">
        <w:rPr>
          <w:rFonts w:eastAsiaTheme="minorEastAsia"/>
          <w:szCs w:val="22"/>
        </w:rPr>
        <w:t>p</w:t>
      </w:r>
      <w:r w:rsidR="00AD650B" w:rsidRPr="009D4436">
        <w:rPr>
          <w:rFonts w:eastAsiaTheme="minorEastAsia"/>
          <w:szCs w:val="22"/>
        </w:rPr>
        <w:t xml:space="preserve">s of staff members who do not </w:t>
      </w:r>
      <w:r w:rsidR="007D56F6" w:rsidRPr="009D4436">
        <w:rPr>
          <w:rFonts w:eastAsiaTheme="minorEastAsia"/>
          <w:szCs w:val="22"/>
        </w:rPr>
        <w:t>necessarily</w:t>
      </w:r>
      <w:r w:rsidR="00AD650B" w:rsidRPr="009D4436">
        <w:rPr>
          <w:rFonts w:eastAsiaTheme="minorEastAsia"/>
          <w:szCs w:val="22"/>
        </w:rPr>
        <w:t xml:space="preserve"> posse</w:t>
      </w:r>
      <w:r w:rsidR="00A81F67" w:rsidRPr="009D4436">
        <w:rPr>
          <w:rFonts w:eastAsiaTheme="minorEastAsia"/>
          <w:szCs w:val="22"/>
        </w:rPr>
        <w:t>s</w:t>
      </w:r>
      <w:r w:rsidR="00AD650B" w:rsidRPr="009D4436">
        <w:rPr>
          <w:rFonts w:eastAsiaTheme="minorEastAsia"/>
          <w:szCs w:val="22"/>
        </w:rPr>
        <w:t xml:space="preserve">s </w:t>
      </w:r>
      <w:r w:rsidR="00A81F67" w:rsidRPr="009D4436">
        <w:rPr>
          <w:rFonts w:eastAsiaTheme="minorEastAsia"/>
          <w:szCs w:val="22"/>
        </w:rPr>
        <w:t xml:space="preserve">the </w:t>
      </w:r>
      <w:r w:rsidR="00224EE4" w:rsidRPr="009D4436">
        <w:rPr>
          <w:rFonts w:eastAsiaTheme="minorEastAsia"/>
          <w:szCs w:val="22"/>
        </w:rPr>
        <w:t>required</w:t>
      </w:r>
      <w:r w:rsidR="00A81F67" w:rsidRPr="009D4436">
        <w:rPr>
          <w:rFonts w:eastAsiaTheme="minorEastAsia"/>
          <w:szCs w:val="22"/>
        </w:rPr>
        <w:t xml:space="preserve"> </w:t>
      </w:r>
      <w:r w:rsidR="001F51AD" w:rsidRPr="009D4436">
        <w:rPr>
          <w:rFonts w:eastAsiaTheme="minorEastAsia"/>
          <w:szCs w:val="22"/>
        </w:rPr>
        <w:t xml:space="preserve">project formulation </w:t>
      </w:r>
      <w:r w:rsidR="009D0E05" w:rsidRPr="009D4436">
        <w:rPr>
          <w:rFonts w:eastAsiaTheme="minorEastAsia"/>
          <w:szCs w:val="22"/>
        </w:rPr>
        <w:t xml:space="preserve">skills and experience </w:t>
      </w:r>
      <w:r w:rsidR="001F51AD" w:rsidRPr="009D4436">
        <w:rPr>
          <w:rFonts w:eastAsiaTheme="minorEastAsia"/>
          <w:szCs w:val="22"/>
        </w:rPr>
        <w:t xml:space="preserve">and </w:t>
      </w:r>
      <w:r w:rsidR="00A85EF2" w:rsidRPr="009D4436">
        <w:rPr>
          <w:rFonts w:eastAsiaTheme="minorEastAsia"/>
          <w:szCs w:val="22"/>
        </w:rPr>
        <w:t>/or the time to work on such additional tasks</w:t>
      </w:r>
      <w:r w:rsidR="001F51AD" w:rsidRPr="009D4436">
        <w:rPr>
          <w:rFonts w:eastAsiaTheme="minorEastAsia"/>
          <w:szCs w:val="22"/>
        </w:rPr>
        <w:t>.</w:t>
      </w:r>
      <w:r w:rsidR="007078C0" w:rsidRPr="009D4436">
        <w:rPr>
          <w:rFonts w:eastAsiaTheme="minorEastAsia"/>
          <w:szCs w:val="22"/>
        </w:rPr>
        <w:t xml:space="preserve"> </w:t>
      </w:r>
      <w:r w:rsidR="00CD08D0" w:rsidRPr="009D4436">
        <w:rPr>
          <w:rFonts w:eastAsiaTheme="minorEastAsia"/>
          <w:szCs w:val="22"/>
        </w:rPr>
        <w:t xml:space="preserve">Furthermore, </w:t>
      </w:r>
      <w:r w:rsidR="00987572" w:rsidRPr="009D4436">
        <w:rPr>
          <w:rFonts w:eastAsiaTheme="minorEastAsia"/>
          <w:szCs w:val="22"/>
        </w:rPr>
        <w:t>p</w:t>
      </w:r>
      <w:r w:rsidR="00691C0E" w:rsidRPr="009D4436">
        <w:rPr>
          <w:rFonts w:eastAsiaTheme="minorEastAsia"/>
          <w:szCs w:val="22"/>
        </w:rPr>
        <w:t xml:space="preserve">roject </w:t>
      </w:r>
      <w:r w:rsidR="00C13F0C" w:rsidRPr="009D4436">
        <w:rPr>
          <w:rFonts w:eastAsiaTheme="minorEastAsia"/>
          <w:szCs w:val="22"/>
        </w:rPr>
        <w:t>f</w:t>
      </w:r>
      <w:r w:rsidR="00691C0E" w:rsidRPr="009D4436">
        <w:rPr>
          <w:rFonts w:eastAsiaTheme="minorEastAsia"/>
          <w:szCs w:val="22"/>
        </w:rPr>
        <w:t>und</w:t>
      </w:r>
      <w:r w:rsidR="009C07EE" w:rsidRPr="009D4436">
        <w:rPr>
          <w:rFonts w:eastAsiaTheme="minorEastAsia"/>
          <w:szCs w:val="22"/>
        </w:rPr>
        <w:t xml:space="preserve"> raising</w:t>
      </w:r>
      <w:r w:rsidR="00691C0E" w:rsidRPr="009D4436">
        <w:rPr>
          <w:rFonts w:eastAsiaTheme="minorEastAsia"/>
          <w:szCs w:val="22"/>
        </w:rPr>
        <w:t xml:space="preserve"> </w:t>
      </w:r>
      <w:r w:rsidR="00C13F0C" w:rsidRPr="009D4436">
        <w:rPr>
          <w:rFonts w:eastAsiaTheme="minorEastAsia"/>
          <w:szCs w:val="22"/>
        </w:rPr>
        <w:t>is not centralized</w:t>
      </w:r>
      <w:r w:rsidR="009C07EE" w:rsidRPr="009D4436">
        <w:rPr>
          <w:rFonts w:eastAsiaTheme="minorEastAsia"/>
          <w:szCs w:val="22"/>
        </w:rPr>
        <w:t xml:space="preserve">, leading to individual </w:t>
      </w:r>
      <w:r w:rsidR="003D0BF1" w:rsidRPr="009D4436">
        <w:rPr>
          <w:rFonts w:eastAsiaTheme="minorEastAsia"/>
          <w:szCs w:val="22"/>
        </w:rPr>
        <w:t xml:space="preserve">directors, unit heads and </w:t>
      </w:r>
      <w:r w:rsidR="00AE758E" w:rsidRPr="009D4436">
        <w:rPr>
          <w:rFonts w:eastAsiaTheme="minorEastAsia"/>
          <w:szCs w:val="22"/>
        </w:rPr>
        <w:t xml:space="preserve">programme officers </w:t>
      </w:r>
      <w:r w:rsidR="002063B6" w:rsidRPr="009D4436">
        <w:rPr>
          <w:rFonts w:eastAsiaTheme="minorEastAsia"/>
          <w:szCs w:val="22"/>
        </w:rPr>
        <w:t>raising their own funds</w:t>
      </w:r>
      <w:r w:rsidR="00D230E5" w:rsidRPr="009D4436">
        <w:rPr>
          <w:rFonts w:eastAsiaTheme="minorEastAsia"/>
          <w:szCs w:val="22"/>
        </w:rPr>
        <w:t>, resulting in uneven funding levels for different programmatic areas and sub-optimal funding</w:t>
      </w:r>
      <w:r w:rsidR="009C07EE" w:rsidRPr="009D4436">
        <w:rPr>
          <w:rFonts w:eastAsiaTheme="minorEastAsia"/>
          <w:szCs w:val="22"/>
        </w:rPr>
        <w:t xml:space="preserve"> </w:t>
      </w:r>
      <w:r w:rsidR="004604D5" w:rsidRPr="009D4436">
        <w:rPr>
          <w:rFonts w:eastAsiaTheme="minorEastAsia"/>
          <w:szCs w:val="22"/>
        </w:rPr>
        <w:t>for the Secretariat as a whole.</w:t>
      </w:r>
      <w:r w:rsidR="73F0A32C" w:rsidRPr="009D4436">
        <w:rPr>
          <w:rFonts w:eastAsiaTheme="minorEastAsia"/>
          <w:szCs w:val="22"/>
        </w:rPr>
        <w:t xml:space="preserve"> </w:t>
      </w:r>
      <w:r w:rsidR="000D08D8" w:rsidRPr="009D4436">
        <w:rPr>
          <w:rFonts w:eastAsiaTheme="minorEastAsia"/>
          <w:szCs w:val="22"/>
        </w:rPr>
        <w:t xml:space="preserve">There is no central </w:t>
      </w:r>
      <w:r w:rsidR="00783D26" w:rsidRPr="009D4436">
        <w:rPr>
          <w:rFonts w:eastAsiaTheme="minorEastAsia"/>
          <w:szCs w:val="22"/>
        </w:rPr>
        <w:t>and optimized</w:t>
      </w:r>
      <w:r w:rsidR="000D08D8" w:rsidRPr="009D4436">
        <w:rPr>
          <w:rFonts w:eastAsiaTheme="minorEastAsia"/>
          <w:szCs w:val="22"/>
        </w:rPr>
        <w:t xml:space="preserve"> </w:t>
      </w:r>
      <w:r w:rsidR="00A95B3C" w:rsidRPr="009D4436">
        <w:rPr>
          <w:rFonts w:eastAsiaTheme="minorEastAsia"/>
          <w:szCs w:val="22"/>
        </w:rPr>
        <w:t>matchmaking</w:t>
      </w:r>
      <w:r w:rsidR="000D08D8" w:rsidRPr="009D4436">
        <w:rPr>
          <w:rFonts w:eastAsiaTheme="minorEastAsia"/>
          <w:szCs w:val="22"/>
        </w:rPr>
        <w:t xml:space="preserve"> of </w:t>
      </w:r>
      <w:r w:rsidR="00457025" w:rsidRPr="009D4436">
        <w:rPr>
          <w:rFonts w:eastAsiaTheme="minorEastAsia"/>
          <w:szCs w:val="22"/>
        </w:rPr>
        <w:t xml:space="preserve">fund-raising efforts and </w:t>
      </w:r>
      <w:r w:rsidR="000D08D8" w:rsidRPr="009D4436">
        <w:rPr>
          <w:rFonts w:eastAsiaTheme="minorEastAsia"/>
          <w:szCs w:val="22"/>
        </w:rPr>
        <w:t xml:space="preserve">available funding </w:t>
      </w:r>
      <w:r w:rsidR="00135AA2" w:rsidRPr="009D4436">
        <w:rPr>
          <w:rFonts w:eastAsiaTheme="minorEastAsia"/>
          <w:szCs w:val="22"/>
        </w:rPr>
        <w:t xml:space="preserve">on the one hand </w:t>
      </w:r>
      <w:r w:rsidR="000D08D8" w:rsidRPr="009D4436">
        <w:rPr>
          <w:rFonts w:eastAsiaTheme="minorEastAsia"/>
          <w:szCs w:val="22"/>
        </w:rPr>
        <w:t xml:space="preserve">with </w:t>
      </w:r>
      <w:r w:rsidR="00783D26" w:rsidRPr="009D4436">
        <w:rPr>
          <w:rFonts w:eastAsiaTheme="minorEastAsia"/>
          <w:szCs w:val="22"/>
        </w:rPr>
        <w:t>existing Secretariat-wide funding needs</w:t>
      </w:r>
      <w:r w:rsidR="00135AA2" w:rsidRPr="009D4436">
        <w:rPr>
          <w:rFonts w:eastAsiaTheme="minorEastAsia"/>
          <w:szCs w:val="22"/>
        </w:rPr>
        <w:t xml:space="preserve"> on the other</w:t>
      </w:r>
      <w:r w:rsidR="00783D26" w:rsidRPr="009D4436">
        <w:rPr>
          <w:rFonts w:eastAsiaTheme="minorEastAsia"/>
          <w:szCs w:val="22"/>
        </w:rPr>
        <w:t xml:space="preserve">. </w:t>
      </w:r>
      <w:r w:rsidR="00BF73D6" w:rsidRPr="009D4436">
        <w:rPr>
          <w:rFonts w:eastAsiaTheme="minorEastAsia"/>
          <w:szCs w:val="22"/>
        </w:rPr>
        <w:t xml:space="preserve">Also, </w:t>
      </w:r>
      <w:r w:rsidR="00292235" w:rsidRPr="009D4436">
        <w:rPr>
          <w:rFonts w:eastAsiaTheme="minorEastAsia"/>
          <w:szCs w:val="22"/>
        </w:rPr>
        <w:t xml:space="preserve">Programme Officers </w:t>
      </w:r>
      <w:r w:rsidR="009D21F3" w:rsidRPr="009D4436">
        <w:rPr>
          <w:rFonts w:eastAsiaTheme="minorEastAsia"/>
          <w:szCs w:val="22"/>
        </w:rPr>
        <w:t xml:space="preserve">are not usually aware of </w:t>
      </w:r>
      <w:r w:rsidR="00B550CE" w:rsidRPr="009D4436">
        <w:rPr>
          <w:rFonts w:eastAsiaTheme="minorEastAsia"/>
          <w:szCs w:val="22"/>
        </w:rPr>
        <w:t>the planning of capacity development activities by colleagues and the opportunities this provides for coord</w:t>
      </w:r>
      <w:r w:rsidR="0061710F" w:rsidRPr="009D4436">
        <w:rPr>
          <w:rFonts w:eastAsiaTheme="minorEastAsia"/>
          <w:szCs w:val="22"/>
        </w:rPr>
        <w:t>ination, cooperation and increased efficiency.</w:t>
      </w:r>
      <w:r w:rsidR="00FA3718" w:rsidRPr="009D4436">
        <w:rPr>
          <w:rFonts w:eastAsiaTheme="minorEastAsia"/>
          <w:szCs w:val="22"/>
        </w:rPr>
        <w:t xml:space="preserve"> </w:t>
      </w:r>
      <w:r w:rsidR="003F7F53" w:rsidRPr="009D4436">
        <w:rPr>
          <w:rFonts w:eastAsiaTheme="minorEastAsia"/>
          <w:szCs w:val="22"/>
        </w:rPr>
        <w:t xml:space="preserve">The RBB framework clearly facilitates a central Secretariat-wide approach to fund raising, planning, project formulation, and matchmaking.  </w:t>
      </w:r>
      <w:r w:rsidR="00B665D5" w:rsidRPr="009D4436">
        <w:rPr>
          <w:rFonts w:eastAsiaTheme="minorEastAsia"/>
          <w:szCs w:val="22"/>
        </w:rPr>
        <w:t xml:space="preserve">There is also a strong need for </w:t>
      </w:r>
      <w:r w:rsidR="003A50C5" w:rsidRPr="009D4436">
        <w:rPr>
          <w:rFonts w:eastAsiaTheme="minorEastAsia"/>
          <w:szCs w:val="22"/>
        </w:rPr>
        <w:t>centralized</w:t>
      </w:r>
      <w:r w:rsidR="00B665D5" w:rsidRPr="009D4436">
        <w:rPr>
          <w:rFonts w:eastAsiaTheme="minorEastAsia"/>
          <w:szCs w:val="22"/>
        </w:rPr>
        <w:t xml:space="preserve"> </w:t>
      </w:r>
      <w:r w:rsidR="00815D9F" w:rsidRPr="009D4436">
        <w:rPr>
          <w:rFonts w:eastAsiaTheme="minorEastAsia"/>
          <w:szCs w:val="22"/>
        </w:rPr>
        <w:t xml:space="preserve">communication and </w:t>
      </w:r>
      <w:r w:rsidR="00B665D5" w:rsidRPr="009D4436">
        <w:rPr>
          <w:rFonts w:eastAsiaTheme="minorEastAsia"/>
          <w:szCs w:val="22"/>
        </w:rPr>
        <w:t xml:space="preserve">cooperation </w:t>
      </w:r>
      <w:r w:rsidR="002F6823" w:rsidRPr="009D4436">
        <w:rPr>
          <w:rFonts w:eastAsiaTheme="minorEastAsia"/>
          <w:szCs w:val="22"/>
        </w:rPr>
        <w:t>with</w:t>
      </w:r>
      <w:r w:rsidR="00815D9F" w:rsidRPr="009D4436">
        <w:rPr>
          <w:rFonts w:eastAsiaTheme="minorEastAsia"/>
          <w:szCs w:val="22"/>
        </w:rPr>
        <w:t xml:space="preserve"> </w:t>
      </w:r>
      <w:r w:rsidR="0040441C" w:rsidRPr="009D4436">
        <w:rPr>
          <w:rFonts w:eastAsiaTheme="minorEastAsia"/>
          <w:szCs w:val="22"/>
        </w:rPr>
        <w:t>the Secretariat’s Finance Unit</w:t>
      </w:r>
      <w:r w:rsidR="00CE417B" w:rsidRPr="009D4436">
        <w:rPr>
          <w:rFonts w:eastAsiaTheme="minorEastAsia"/>
          <w:szCs w:val="22"/>
        </w:rPr>
        <w:t xml:space="preserve"> by trained project managers</w:t>
      </w:r>
      <w:r w:rsidR="00A165BB" w:rsidRPr="009D4436">
        <w:rPr>
          <w:rFonts w:eastAsiaTheme="minorEastAsia"/>
          <w:szCs w:val="22"/>
        </w:rPr>
        <w:t xml:space="preserve"> </w:t>
      </w:r>
      <w:r w:rsidR="00CE417B" w:rsidRPr="009D4436">
        <w:rPr>
          <w:rFonts w:eastAsiaTheme="minorEastAsia"/>
          <w:szCs w:val="22"/>
        </w:rPr>
        <w:t xml:space="preserve">who understand </w:t>
      </w:r>
      <w:r w:rsidR="008B261D" w:rsidRPr="009D4436">
        <w:rPr>
          <w:rFonts w:eastAsiaTheme="minorEastAsia"/>
          <w:szCs w:val="22"/>
        </w:rPr>
        <w:t xml:space="preserve">project management and </w:t>
      </w:r>
      <w:r w:rsidR="003F5093" w:rsidRPr="009D4436">
        <w:rPr>
          <w:rFonts w:eastAsiaTheme="minorEastAsia"/>
          <w:szCs w:val="22"/>
        </w:rPr>
        <w:t xml:space="preserve">know </w:t>
      </w:r>
      <w:r w:rsidR="008B261D" w:rsidRPr="009D4436">
        <w:rPr>
          <w:rFonts w:eastAsiaTheme="minorEastAsia"/>
          <w:szCs w:val="22"/>
        </w:rPr>
        <w:t xml:space="preserve">how </w:t>
      </w:r>
      <w:r w:rsidR="00BD5CDA" w:rsidRPr="009D4436">
        <w:rPr>
          <w:rFonts w:eastAsiaTheme="minorEastAsia"/>
          <w:szCs w:val="22"/>
        </w:rPr>
        <w:t xml:space="preserve">project data and </w:t>
      </w:r>
      <w:r w:rsidR="002041A3" w:rsidRPr="009D4436">
        <w:rPr>
          <w:rFonts w:eastAsiaTheme="minorEastAsia"/>
          <w:szCs w:val="22"/>
        </w:rPr>
        <w:t xml:space="preserve">information </w:t>
      </w:r>
      <w:r w:rsidR="008B261D" w:rsidRPr="009D4436">
        <w:rPr>
          <w:rFonts w:eastAsiaTheme="minorEastAsia"/>
          <w:szCs w:val="22"/>
        </w:rPr>
        <w:t xml:space="preserve">relate to the </w:t>
      </w:r>
      <w:r w:rsidR="002041A3" w:rsidRPr="009D4436">
        <w:rPr>
          <w:rFonts w:eastAsiaTheme="minorEastAsia"/>
          <w:szCs w:val="22"/>
        </w:rPr>
        <w:t xml:space="preserve">financial </w:t>
      </w:r>
      <w:r w:rsidR="0007784A" w:rsidRPr="009D4436">
        <w:rPr>
          <w:rFonts w:eastAsiaTheme="minorEastAsia"/>
          <w:szCs w:val="22"/>
        </w:rPr>
        <w:t xml:space="preserve">figures in the </w:t>
      </w:r>
      <w:r w:rsidR="00981445" w:rsidRPr="009D4436">
        <w:rPr>
          <w:rFonts w:eastAsiaTheme="minorEastAsia"/>
          <w:szCs w:val="22"/>
        </w:rPr>
        <w:t>UN Secretariat’s</w:t>
      </w:r>
      <w:r w:rsidR="008B261D" w:rsidRPr="009D4436">
        <w:rPr>
          <w:rFonts w:eastAsiaTheme="minorEastAsia"/>
          <w:szCs w:val="22"/>
        </w:rPr>
        <w:t xml:space="preserve"> accounting </w:t>
      </w:r>
      <w:r w:rsidR="001D1636" w:rsidRPr="009D4436">
        <w:rPr>
          <w:rFonts w:eastAsiaTheme="minorEastAsia"/>
          <w:szCs w:val="22"/>
        </w:rPr>
        <w:t>system</w:t>
      </w:r>
      <w:r w:rsidR="0040441C" w:rsidRPr="009D4436">
        <w:rPr>
          <w:rFonts w:eastAsiaTheme="minorEastAsia"/>
          <w:szCs w:val="22"/>
        </w:rPr>
        <w:t>.</w:t>
      </w:r>
    </w:p>
    <w:p w14:paraId="2D4F73D7" w14:textId="44E64515" w:rsidR="002F74FE" w:rsidRPr="009D4436" w:rsidRDefault="549F9DAA" w:rsidP="002F74FE">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A summary table of key risks and proposed mitigation strategies is presented as </w:t>
      </w:r>
      <w:r w:rsidR="003803CC" w:rsidRPr="009D4436">
        <w:rPr>
          <w:rFonts w:eastAsiaTheme="minorEastAsia"/>
          <w:szCs w:val="22"/>
        </w:rPr>
        <w:t>a</w:t>
      </w:r>
      <w:r w:rsidRPr="009D4436">
        <w:rPr>
          <w:rFonts w:eastAsiaTheme="minorEastAsia"/>
          <w:szCs w:val="22"/>
        </w:rPr>
        <w:t>nnex I</w:t>
      </w:r>
      <w:r w:rsidR="00E232CE" w:rsidRPr="009D4436">
        <w:rPr>
          <w:rFonts w:eastAsiaTheme="minorEastAsia"/>
          <w:szCs w:val="22"/>
        </w:rPr>
        <w:t>V</w:t>
      </w:r>
      <w:r w:rsidRPr="009D4436">
        <w:rPr>
          <w:rFonts w:eastAsiaTheme="minorEastAsia"/>
          <w:szCs w:val="22"/>
        </w:rPr>
        <w:t xml:space="preserve"> and serves as the basis for the additional posts requested in section I</w:t>
      </w:r>
      <w:r w:rsidR="00E232CE" w:rsidRPr="009D4436">
        <w:rPr>
          <w:rFonts w:eastAsiaTheme="minorEastAsia"/>
          <w:szCs w:val="22"/>
        </w:rPr>
        <w:t>V</w:t>
      </w:r>
      <w:r w:rsidRPr="009D4436">
        <w:rPr>
          <w:rFonts w:eastAsiaTheme="minorEastAsia"/>
          <w:szCs w:val="22"/>
        </w:rPr>
        <w:t xml:space="preserve"> of this document. </w:t>
      </w:r>
      <w:r w:rsidR="00490116" w:rsidRPr="009D4436">
        <w:rPr>
          <w:rFonts w:eastAsiaTheme="minorEastAsia"/>
          <w:szCs w:val="22"/>
        </w:rPr>
        <w:t>T</w:t>
      </w:r>
      <w:r w:rsidR="003803CC" w:rsidRPr="009D4436">
        <w:rPr>
          <w:rFonts w:eastAsiaTheme="minorEastAsia"/>
          <w:szCs w:val="22"/>
        </w:rPr>
        <w:t>h</w:t>
      </w:r>
      <w:r w:rsidRPr="009D4436">
        <w:rPr>
          <w:rFonts w:eastAsiaTheme="minorEastAsia"/>
          <w:szCs w:val="22"/>
        </w:rPr>
        <w:t xml:space="preserve">is risk assessment </w:t>
      </w:r>
      <w:r w:rsidR="00490116" w:rsidRPr="009D4436">
        <w:rPr>
          <w:rFonts w:eastAsiaTheme="minorEastAsia"/>
          <w:szCs w:val="22"/>
        </w:rPr>
        <w:t xml:space="preserve">exercise </w:t>
      </w:r>
      <w:r w:rsidRPr="009D4436">
        <w:rPr>
          <w:rFonts w:eastAsiaTheme="minorEastAsia"/>
          <w:szCs w:val="22"/>
        </w:rPr>
        <w:t>represents a first step i</w:t>
      </w:r>
      <w:r w:rsidR="003803CC" w:rsidRPr="009D4436">
        <w:rPr>
          <w:rFonts w:eastAsiaTheme="minorEastAsia"/>
          <w:szCs w:val="22"/>
        </w:rPr>
        <w:t>n</w:t>
      </w:r>
      <w:r w:rsidR="0071422E" w:rsidRPr="009D4436">
        <w:rPr>
          <w:rFonts w:eastAsiaTheme="minorEastAsia"/>
          <w:szCs w:val="22"/>
        </w:rPr>
        <w:t xml:space="preserve"> </w:t>
      </w:r>
      <w:r w:rsidR="00A21166" w:rsidRPr="009D4436">
        <w:rPr>
          <w:rFonts w:eastAsiaTheme="minorEastAsia"/>
          <w:szCs w:val="22"/>
        </w:rPr>
        <w:t>g</w:t>
      </w:r>
      <w:r w:rsidRPr="009D4436">
        <w:rPr>
          <w:rFonts w:eastAsiaTheme="minorEastAsia"/>
          <w:szCs w:val="22"/>
        </w:rPr>
        <w:t>oing forward</w:t>
      </w:r>
      <w:r w:rsidR="00A21166" w:rsidRPr="009D4436">
        <w:rPr>
          <w:rFonts w:eastAsiaTheme="minorEastAsia"/>
          <w:szCs w:val="22"/>
        </w:rPr>
        <w:t>.</w:t>
      </w:r>
      <w:r w:rsidRPr="009D4436">
        <w:rPr>
          <w:rFonts w:eastAsiaTheme="minorEastAsia"/>
          <w:szCs w:val="22"/>
        </w:rPr>
        <w:t xml:space="preserve"> Heads of </w:t>
      </w:r>
      <w:r w:rsidR="00A21166" w:rsidRPr="009D4436">
        <w:rPr>
          <w:rFonts w:eastAsiaTheme="minorEastAsia"/>
          <w:szCs w:val="22"/>
        </w:rPr>
        <w:t>d</w:t>
      </w:r>
      <w:r w:rsidRPr="009D4436">
        <w:rPr>
          <w:rFonts w:eastAsiaTheme="minorEastAsia"/>
          <w:szCs w:val="22"/>
        </w:rPr>
        <w:t>ivisions will be requested to develop their own risk assessment matrices as part of their regular program</w:t>
      </w:r>
      <w:r w:rsidR="004B61D6" w:rsidRPr="009D4436">
        <w:rPr>
          <w:rFonts w:eastAsiaTheme="minorEastAsia"/>
          <w:szCs w:val="22"/>
        </w:rPr>
        <w:t>me</w:t>
      </w:r>
      <w:r w:rsidRPr="009D4436">
        <w:rPr>
          <w:rFonts w:eastAsiaTheme="minorEastAsia"/>
          <w:szCs w:val="22"/>
        </w:rPr>
        <w:t xml:space="preserve"> planning and management based on the results-based framework. As ERM focuses on </w:t>
      </w:r>
      <w:r w:rsidRPr="009D4436">
        <w:rPr>
          <w:szCs w:val="22"/>
        </w:rPr>
        <w:t xml:space="preserve">managing uncertainty, which includes both threats and opportunities, it is an organization-wide process of structured, </w:t>
      </w:r>
      <w:proofErr w:type="gramStart"/>
      <w:r w:rsidRPr="009D4436">
        <w:rPr>
          <w:szCs w:val="22"/>
        </w:rPr>
        <w:t>integrated</w:t>
      </w:r>
      <w:proofErr w:type="gramEnd"/>
      <w:r w:rsidRPr="009D4436">
        <w:rPr>
          <w:szCs w:val="22"/>
        </w:rPr>
        <w:t xml:space="preserve"> and systematic identification, analysis, evaluation, treatment and monitoring of risks towards the achievement of organizational objectives.</w:t>
      </w:r>
    </w:p>
    <w:p w14:paraId="508501AA" w14:textId="50F513C4" w:rsidR="00BB29EE" w:rsidRPr="009D4436" w:rsidRDefault="0984E05B" w:rsidP="007463FC">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The</w:t>
      </w:r>
      <w:r w:rsidR="28B95B2F" w:rsidRPr="009D4436">
        <w:rPr>
          <w:rFonts w:eastAsiaTheme="minorEastAsia"/>
          <w:szCs w:val="22"/>
        </w:rPr>
        <w:t xml:space="preserve"> enterprise risk analysis</w:t>
      </w:r>
      <w:r w:rsidR="33B1FD40" w:rsidRPr="009D4436">
        <w:rPr>
          <w:rFonts w:eastAsiaTheme="minorEastAsia"/>
          <w:szCs w:val="22"/>
        </w:rPr>
        <w:t xml:space="preserve"> was a useful exercise that </w:t>
      </w:r>
      <w:r w:rsidR="18984890" w:rsidRPr="009D4436">
        <w:rPr>
          <w:rFonts w:eastAsiaTheme="minorEastAsia"/>
          <w:szCs w:val="22"/>
        </w:rPr>
        <w:t xml:space="preserve">pointed to </w:t>
      </w:r>
      <w:r w:rsidR="491B1EB3" w:rsidRPr="009D4436">
        <w:rPr>
          <w:rFonts w:eastAsiaTheme="minorEastAsia"/>
          <w:szCs w:val="22"/>
        </w:rPr>
        <w:t xml:space="preserve">the lack of human resources and </w:t>
      </w:r>
      <w:r w:rsidR="364D698D" w:rsidRPr="009D4436">
        <w:rPr>
          <w:rFonts w:eastAsiaTheme="minorEastAsia"/>
          <w:szCs w:val="22"/>
        </w:rPr>
        <w:t xml:space="preserve">specific programme and project management functions as </w:t>
      </w:r>
      <w:r w:rsidR="266E670F" w:rsidRPr="009D4436">
        <w:rPr>
          <w:rFonts w:eastAsiaTheme="minorEastAsia"/>
          <w:szCs w:val="22"/>
        </w:rPr>
        <w:t xml:space="preserve">major risks. </w:t>
      </w:r>
      <w:r w:rsidR="667D30E3" w:rsidRPr="009D4436">
        <w:rPr>
          <w:rFonts w:eastAsiaTheme="minorEastAsia"/>
          <w:szCs w:val="22"/>
        </w:rPr>
        <w:t>In addition to t</w:t>
      </w:r>
      <w:r w:rsidR="266E670F" w:rsidRPr="009D4436">
        <w:rPr>
          <w:rFonts w:eastAsiaTheme="minorEastAsia"/>
          <w:szCs w:val="22"/>
        </w:rPr>
        <w:t xml:space="preserve">he </w:t>
      </w:r>
      <w:r w:rsidR="667D30E3" w:rsidRPr="009D4436">
        <w:rPr>
          <w:rFonts w:eastAsiaTheme="minorEastAsia"/>
          <w:szCs w:val="22"/>
        </w:rPr>
        <w:t>proposed mitigation strategies presented in annex I</w:t>
      </w:r>
      <w:r w:rsidR="000032C1" w:rsidRPr="009D4436">
        <w:rPr>
          <w:rFonts w:eastAsiaTheme="minorEastAsia"/>
          <w:szCs w:val="22"/>
        </w:rPr>
        <w:t>V</w:t>
      </w:r>
      <w:r w:rsidR="4A51002F" w:rsidRPr="009D4436">
        <w:rPr>
          <w:rFonts w:eastAsiaTheme="minorEastAsia"/>
          <w:szCs w:val="22"/>
        </w:rPr>
        <w:t xml:space="preserve">, </w:t>
      </w:r>
      <w:r w:rsidR="63E4CB4D" w:rsidRPr="009D4436">
        <w:rPr>
          <w:rFonts w:eastAsiaTheme="minorEastAsia"/>
          <w:szCs w:val="22"/>
        </w:rPr>
        <w:t xml:space="preserve">it </w:t>
      </w:r>
      <w:r w:rsidR="00407D80" w:rsidRPr="009D4436">
        <w:rPr>
          <w:rFonts w:eastAsiaTheme="minorEastAsia"/>
          <w:szCs w:val="22"/>
        </w:rPr>
        <w:t>is</w:t>
      </w:r>
      <w:r w:rsidR="63E4CB4D" w:rsidRPr="009D4436">
        <w:rPr>
          <w:rFonts w:eastAsiaTheme="minorEastAsia"/>
          <w:szCs w:val="22"/>
        </w:rPr>
        <w:t xml:space="preserve"> concluded that </w:t>
      </w:r>
      <w:r w:rsidR="667D30E3" w:rsidRPr="009D4436">
        <w:rPr>
          <w:rFonts w:eastAsiaTheme="minorEastAsia"/>
          <w:szCs w:val="22"/>
        </w:rPr>
        <w:t>t</w:t>
      </w:r>
      <w:r w:rsidR="4A51002F" w:rsidRPr="009D4436">
        <w:rPr>
          <w:rFonts w:eastAsiaTheme="minorEastAsia"/>
          <w:szCs w:val="22"/>
        </w:rPr>
        <w:t>hese risks can</w:t>
      </w:r>
      <w:r w:rsidR="5F75062C" w:rsidRPr="009D4436">
        <w:rPr>
          <w:rFonts w:eastAsiaTheme="minorEastAsia"/>
          <w:szCs w:val="22"/>
        </w:rPr>
        <w:t xml:space="preserve"> only</w:t>
      </w:r>
      <w:r w:rsidR="040C3D08" w:rsidRPr="009D4436">
        <w:rPr>
          <w:rFonts w:eastAsiaTheme="minorEastAsia"/>
          <w:szCs w:val="22"/>
        </w:rPr>
        <w:t xml:space="preserve"> be</w:t>
      </w:r>
      <w:r w:rsidR="5F75062C" w:rsidRPr="009D4436">
        <w:rPr>
          <w:rFonts w:eastAsiaTheme="minorEastAsia"/>
          <w:szCs w:val="22"/>
        </w:rPr>
        <w:t xml:space="preserve"> </w:t>
      </w:r>
      <w:r w:rsidR="4F05DD66" w:rsidRPr="009D4436">
        <w:rPr>
          <w:rFonts w:eastAsiaTheme="minorEastAsia"/>
          <w:szCs w:val="22"/>
        </w:rPr>
        <w:t xml:space="preserve">effectively </w:t>
      </w:r>
      <w:r w:rsidR="4A51002F" w:rsidRPr="009D4436">
        <w:rPr>
          <w:rFonts w:eastAsiaTheme="minorEastAsia"/>
          <w:szCs w:val="22"/>
        </w:rPr>
        <w:t>addressed through adequate staffing</w:t>
      </w:r>
      <w:r w:rsidR="5F75062C" w:rsidRPr="009D4436">
        <w:rPr>
          <w:rFonts w:eastAsiaTheme="minorEastAsia"/>
          <w:szCs w:val="22"/>
        </w:rPr>
        <w:t>.</w:t>
      </w:r>
    </w:p>
    <w:p w14:paraId="43EDC2A2" w14:textId="65041793" w:rsidR="00543FE4" w:rsidRPr="009D4436" w:rsidRDefault="007F7E94" w:rsidP="007463FC">
      <w:pPr>
        <w:pStyle w:val="Heading2"/>
        <w:numPr>
          <w:ilvl w:val="0"/>
          <w:numId w:val="28"/>
        </w:numPr>
        <w:ind w:left="714" w:hanging="357"/>
        <w:rPr>
          <w:rFonts w:eastAsiaTheme="minorEastAsia"/>
          <w:szCs w:val="22"/>
        </w:rPr>
      </w:pPr>
      <w:r w:rsidRPr="009D4436">
        <w:rPr>
          <w:rFonts w:eastAsiaTheme="minorEastAsia"/>
          <w:szCs w:val="22"/>
        </w:rPr>
        <w:t>R</w:t>
      </w:r>
      <w:r w:rsidR="00617732" w:rsidRPr="009D4436">
        <w:rPr>
          <w:rFonts w:eastAsiaTheme="minorEastAsia"/>
          <w:szCs w:val="22"/>
        </w:rPr>
        <w:t xml:space="preserve">eflections </w:t>
      </w:r>
      <w:r w:rsidR="76429314" w:rsidRPr="009D4436">
        <w:rPr>
          <w:rFonts w:eastAsiaTheme="minorEastAsia"/>
          <w:szCs w:val="22"/>
        </w:rPr>
        <w:t>on</w:t>
      </w:r>
      <w:r w:rsidR="00617732" w:rsidRPr="009D4436">
        <w:rPr>
          <w:rFonts w:eastAsiaTheme="minorEastAsia"/>
          <w:szCs w:val="22"/>
        </w:rPr>
        <w:t xml:space="preserve"> </w:t>
      </w:r>
      <w:r w:rsidR="00A4190F" w:rsidRPr="009D4436">
        <w:rPr>
          <w:rFonts w:eastAsiaTheme="minorEastAsia"/>
          <w:szCs w:val="22"/>
        </w:rPr>
        <w:t>the</w:t>
      </w:r>
      <w:r w:rsidR="00617732" w:rsidRPr="009D4436">
        <w:rPr>
          <w:rFonts w:eastAsiaTheme="minorEastAsia"/>
          <w:szCs w:val="22"/>
        </w:rPr>
        <w:t xml:space="preserve"> </w:t>
      </w:r>
      <w:r w:rsidR="00CA1337" w:rsidRPr="009D4436">
        <w:rPr>
          <w:rFonts w:eastAsiaTheme="minorEastAsia"/>
          <w:szCs w:val="22"/>
        </w:rPr>
        <w:t>development</w:t>
      </w:r>
      <w:r w:rsidR="00A4190F" w:rsidRPr="009D4436">
        <w:rPr>
          <w:rFonts w:eastAsiaTheme="minorEastAsia"/>
          <w:szCs w:val="22"/>
        </w:rPr>
        <w:t xml:space="preserve"> of the </w:t>
      </w:r>
      <w:r w:rsidR="00F46528" w:rsidRPr="009D4436">
        <w:rPr>
          <w:rFonts w:eastAsiaTheme="minorEastAsia"/>
          <w:szCs w:val="22"/>
        </w:rPr>
        <w:t xml:space="preserve">Secretariat’s </w:t>
      </w:r>
      <w:r w:rsidR="00A4190F" w:rsidRPr="009D4436">
        <w:rPr>
          <w:rFonts w:eastAsiaTheme="minorEastAsia"/>
          <w:szCs w:val="22"/>
        </w:rPr>
        <w:t xml:space="preserve">results-based </w:t>
      </w:r>
      <w:r w:rsidR="008E03B8" w:rsidRPr="009D4436">
        <w:rPr>
          <w:rFonts w:eastAsiaTheme="minorEastAsia"/>
          <w:szCs w:val="22"/>
        </w:rPr>
        <w:t>framework</w:t>
      </w:r>
    </w:p>
    <w:p w14:paraId="04154F13" w14:textId="4B85B78F" w:rsidR="00F403EA" w:rsidRPr="009D4436" w:rsidRDefault="5FBA59B2" w:rsidP="007463FC">
      <w:pPr>
        <w:pStyle w:val="Para10"/>
        <w:keepLines/>
        <w:numPr>
          <w:ilvl w:val="0"/>
          <w:numId w:val="8"/>
        </w:numPr>
        <w:suppressLineNumbers/>
        <w:shd w:val="clear" w:color="auto" w:fill="FFFFFF" w:themeFill="background1"/>
        <w:suppressAutoHyphens/>
        <w:ind w:left="0" w:firstLine="0"/>
        <w:rPr>
          <w:rFonts w:eastAsia="Malgun Gothic"/>
          <w:kern w:val="22"/>
          <w:szCs w:val="22"/>
        </w:rPr>
      </w:pPr>
      <w:r w:rsidRPr="009D4436">
        <w:rPr>
          <w:szCs w:val="22"/>
        </w:rPr>
        <w:t xml:space="preserve">In response to the OIOS audit observation on the need to enhance its ability to effectively monitor and report its impact on the support it provides to Parties by implementing a results-based approach in its work programming and budgeting, the Secretariat established an internal working group to develop a results-based budget framework, initially for the biennium 2021-2022.  </w:t>
      </w:r>
    </w:p>
    <w:p w14:paraId="7076EC8E" w14:textId="00AC0CE8" w:rsidR="00CD7462" w:rsidRPr="009D4436" w:rsidRDefault="72B3CB0B" w:rsidP="007463FC">
      <w:pPr>
        <w:pStyle w:val="Para10"/>
        <w:keepLines/>
        <w:numPr>
          <w:ilvl w:val="0"/>
          <w:numId w:val="8"/>
        </w:numPr>
        <w:suppressLineNumbers/>
        <w:suppressAutoHyphens/>
        <w:ind w:left="0" w:firstLine="0"/>
        <w:rPr>
          <w:rFonts w:eastAsia="Malgun Gothic"/>
          <w:color w:val="000000" w:themeColor="text1"/>
          <w:kern w:val="22"/>
          <w:szCs w:val="22"/>
        </w:rPr>
      </w:pPr>
      <w:r w:rsidRPr="009D4436">
        <w:rPr>
          <w:rFonts w:eastAsia="Malgun Gothic"/>
          <w:color w:val="000000" w:themeColor="text1"/>
          <w:kern w:val="22"/>
          <w:szCs w:val="22"/>
        </w:rPr>
        <w:t>Developing</w:t>
      </w:r>
      <w:r w:rsidR="63FAF108" w:rsidRPr="009D4436">
        <w:rPr>
          <w:rFonts w:eastAsia="Malgun Gothic"/>
          <w:color w:val="000000" w:themeColor="text1"/>
          <w:kern w:val="22"/>
          <w:szCs w:val="22"/>
        </w:rPr>
        <w:t xml:space="preserve"> the</w:t>
      </w:r>
      <w:r w:rsidR="65762CC1" w:rsidRPr="009D4436">
        <w:rPr>
          <w:rFonts w:eastAsia="Malgun Gothic"/>
          <w:color w:val="000000" w:themeColor="text1"/>
          <w:kern w:val="22"/>
          <w:szCs w:val="22"/>
        </w:rPr>
        <w:t xml:space="preserve"> results-based framework </w:t>
      </w:r>
      <w:r w:rsidR="299878BC" w:rsidRPr="009D4436">
        <w:rPr>
          <w:rFonts w:eastAsia="Malgun Gothic"/>
          <w:color w:val="000000" w:themeColor="text1"/>
          <w:kern w:val="22"/>
          <w:szCs w:val="22"/>
        </w:rPr>
        <w:t xml:space="preserve">has </w:t>
      </w:r>
      <w:r w:rsidR="1C568FD0" w:rsidRPr="009D4436">
        <w:rPr>
          <w:rFonts w:eastAsia="Malgun Gothic"/>
          <w:color w:val="000000" w:themeColor="text1"/>
          <w:kern w:val="22"/>
          <w:szCs w:val="22"/>
        </w:rPr>
        <w:t>been a</w:t>
      </w:r>
      <w:r w:rsidR="63173E6C" w:rsidRPr="009D4436">
        <w:rPr>
          <w:rFonts w:eastAsia="Malgun Gothic"/>
          <w:color w:val="000000" w:themeColor="text1"/>
          <w:kern w:val="22"/>
          <w:szCs w:val="22"/>
        </w:rPr>
        <w:t xml:space="preserve"> </w:t>
      </w:r>
      <w:proofErr w:type="spellStart"/>
      <w:r w:rsidR="63173E6C" w:rsidRPr="009D4436">
        <w:rPr>
          <w:rFonts w:eastAsia="Malgun Gothic"/>
          <w:color w:val="000000" w:themeColor="text1"/>
          <w:kern w:val="22"/>
          <w:szCs w:val="22"/>
        </w:rPr>
        <w:t>labor-intensive</w:t>
      </w:r>
      <w:proofErr w:type="spellEnd"/>
      <w:r w:rsidR="63173E6C" w:rsidRPr="009D4436">
        <w:rPr>
          <w:rFonts w:eastAsia="Malgun Gothic"/>
          <w:color w:val="000000" w:themeColor="text1"/>
          <w:kern w:val="22"/>
          <w:szCs w:val="22"/>
        </w:rPr>
        <w:t xml:space="preserve"> and</w:t>
      </w:r>
      <w:r w:rsidR="1C568FD0" w:rsidRPr="009D4436">
        <w:rPr>
          <w:rFonts w:eastAsia="Malgun Gothic"/>
          <w:color w:val="000000" w:themeColor="text1"/>
          <w:kern w:val="22"/>
          <w:szCs w:val="22"/>
        </w:rPr>
        <w:t xml:space="preserve"> important exercise </w:t>
      </w:r>
      <w:r w:rsidR="1601B23D" w:rsidRPr="009D4436">
        <w:rPr>
          <w:rFonts w:eastAsia="Malgun Gothic"/>
          <w:color w:val="000000" w:themeColor="text1"/>
          <w:kern w:val="22"/>
          <w:szCs w:val="22"/>
        </w:rPr>
        <w:t>that</w:t>
      </w:r>
      <w:r w:rsidR="63FAF108" w:rsidRPr="009D4436">
        <w:rPr>
          <w:rFonts w:eastAsia="Malgun Gothic"/>
          <w:color w:val="000000" w:themeColor="text1"/>
          <w:kern w:val="22"/>
          <w:szCs w:val="22"/>
        </w:rPr>
        <w:t xml:space="preserve"> </w:t>
      </w:r>
      <w:r w:rsidR="002DF7EB" w:rsidRPr="009D4436">
        <w:rPr>
          <w:rFonts w:eastAsia="Malgun Gothic"/>
          <w:color w:val="000000" w:themeColor="text1"/>
          <w:kern w:val="22"/>
          <w:szCs w:val="22"/>
        </w:rPr>
        <w:t xml:space="preserve">helped </w:t>
      </w:r>
      <w:r w:rsidR="21B3931D" w:rsidRPr="009D4436">
        <w:rPr>
          <w:rFonts w:eastAsia="Malgun Gothic"/>
          <w:color w:val="000000" w:themeColor="text1"/>
          <w:kern w:val="22"/>
          <w:szCs w:val="22"/>
        </w:rPr>
        <w:t>create</w:t>
      </w:r>
      <w:r w:rsidR="002DF7EB" w:rsidRPr="009D4436">
        <w:rPr>
          <w:rFonts w:eastAsia="Malgun Gothic"/>
          <w:color w:val="000000" w:themeColor="text1"/>
          <w:kern w:val="22"/>
          <w:szCs w:val="22"/>
        </w:rPr>
        <w:t xml:space="preserve"> </w:t>
      </w:r>
      <w:r w:rsidR="21B3931D" w:rsidRPr="009D4436">
        <w:rPr>
          <w:rFonts w:eastAsia="Malgun Gothic"/>
          <w:color w:val="000000" w:themeColor="text1"/>
          <w:kern w:val="22"/>
          <w:szCs w:val="22"/>
        </w:rPr>
        <w:t xml:space="preserve">the space for systematic inquiry and reflection on the </w:t>
      </w:r>
      <w:r w:rsidR="42383F90" w:rsidRPr="009D4436">
        <w:rPr>
          <w:rFonts w:eastAsia="Malgun Gothic"/>
          <w:color w:val="000000" w:themeColor="text1"/>
          <w:kern w:val="22"/>
          <w:szCs w:val="22"/>
        </w:rPr>
        <w:t xml:space="preserve">organizational development of the Secretariat. </w:t>
      </w:r>
      <w:r w:rsidR="5CC9F5EC" w:rsidRPr="009D4436">
        <w:rPr>
          <w:rFonts w:eastAsia="Malgun Gothic"/>
          <w:color w:val="000000" w:themeColor="text1"/>
          <w:kern w:val="22"/>
          <w:szCs w:val="22"/>
        </w:rPr>
        <w:t>The following reflections have emerged from the e</w:t>
      </w:r>
      <w:r w:rsidR="05C0BE4E" w:rsidRPr="009D4436">
        <w:rPr>
          <w:rFonts w:eastAsia="Malgun Gothic"/>
          <w:color w:val="000000" w:themeColor="text1"/>
          <w:kern w:val="22"/>
          <w:szCs w:val="22"/>
        </w:rPr>
        <w:t xml:space="preserve">xperience of </w:t>
      </w:r>
      <w:r w:rsidR="65E87D61" w:rsidRPr="009D4436">
        <w:rPr>
          <w:rFonts w:eastAsia="Malgun Gothic"/>
          <w:color w:val="000000" w:themeColor="text1"/>
          <w:kern w:val="22"/>
          <w:szCs w:val="22"/>
        </w:rPr>
        <w:t xml:space="preserve">working </w:t>
      </w:r>
      <w:r w:rsidR="3F3CE42F" w:rsidRPr="009D4436">
        <w:rPr>
          <w:rFonts w:eastAsia="Malgun Gothic"/>
          <w:color w:val="000000" w:themeColor="text1"/>
          <w:kern w:val="22"/>
          <w:szCs w:val="22"/>
        </w:rPr>
        <w:t xml:space="preserve">collaboratively </w:t>
      </w:r>
      <w:r w:rsidR="65E87D61" w:rsidRPr="009D4436">
        <w:rPr>
          <w:rFonts w:eastAsia="Malgun Gothic"/>
          <w:color w:val="000000" w:themeColor="text1"/>
          <w:kern w:val="22"/>
          <w:szCs w:val="22"/>
        </w:rPr>
        <w:t xml:space="preserve">with colleagues across the Secretariat to </w:t>
      </w:r>
      <w:r w:rsidR="3F3CE42F" w:rsidRPr="009D4436">
        <w:rPr>
          <w:rFonts w:eastAsia="Malgun Gothic"/>
          <w:color w:val="000000" w:themeColor="text1"/>
          <w:kern w:val="22"/>
          <w:szCs w:val="22"/>
        </w:rPr>
        <w:t xml:space="preserve">create </w:t>
      </w:r>
      <w:r w:rsidR="00950763" w:rsidRPr="009D4436">
        <w:rPr>
          <w:rFonts w:eastAsia="Malgun Gothic"/>
          <w:color w:val="000000" w:themeColor="text1"/>
          <w:kern w:val="22"/>
          <w:szCs w:val="22"/>
        </w:rPr>
        <w:t xml:space="preserve">its </w:t>
      </w:r>
      <w:r w:rsidR="3F3CE42F" w:rsidRPr="009D4436">
        <w:rPr>
          <w:rFonts w:eastAsia="Malgun Gothic"/>
          <w:color w:val="000000" w:themeColor="text1"/>
          <w:kern w:val="22"/>
          <w:szCs w:val="22"/>
        </w:rPr>
        <w:t>results-based workplan</w:t>
      </w:r>
      <w:r w:rsidR="66E61FFA" w:rsidRPr="009D4436">
        <w:rPr>
          <w:rFonts w:eastAsia="Malgun Gothic"/>
          <w:color w:val="000000" w:themeColor="text1"/>
          <w:kern w:val="22"/>
          <w:szCs w:val="22"/>
        </w:rPr>
        <w:t>:</w:t>
      </w:r>
    </w:p>
    <w:p w14:paraId="3FE1A0C7" w14:textId="1176AB37" w:rsidR="004931D1" w:rsidRPr="009D4436" w:rsidRDefault="0A88A5EB" w:rsidP="007463FC">
      <w:pPr>
        <w:pStyle w:val="Para10"/>
        <w:keepLines/>
        <w:numPr>
          <w:ilvl w:val="1"/>
          <w:numId w:val="33"/>
        </w:numPr>
        <w:suppressLineNumbers/>
        <w:suppressAutoHyphens/>
        <w:ind w:left="0" w:firstLine="763"/>
        <w:rPr>
          <w:rFonts w:eastAsia="Malgun Gothic"/>
          <w:color w:val="000000" w:themeColor="text1"/>
          <w:kern w:val="22"/>
          <w:szCs w:val="22"/>
        </w:rPr>
      </w:pPr>
      <w:r w:rsidRPr="009D4436">
        <w:rPr>
          <w:rFonts w:eastAsia="Malgun Gothic"/>
          <w:color w:val="000000" w:themeColor="text1"/>
          <w:kern w:val="22"/>
          <w:szCs w:val="22"/>
        </w:rPr>
        <w:lastRenderedPageBreak/>
        <w:t>T</w:t>
      </w:r>
      <w:r w:rsidR="2997B32C" w:rsidRPr="009D4436">
        <w:rPr>
          <w:rFonts w:eastAsia="Malgun Gothic"/>
          <w:color w:val="000000" w:themeColor="text1"/>
          <w:kern w:val="22"/>
          <w:szCs w:val="22"/>
        </w:rPr>
        <w:t>he</w:t>
      </w:r>
      <w:r w:rsidR="27691980" w:rsidRPr="009D4436">
        <w:rPr>
          <w:rFonts w:eastAsia="Malgun Gothic"/>
          <w:color w:val="000000" w:themeColor="text1"/>
          <w:kern w:val="22"/>
          <w:szCs w:val="22"/>
        </w:rPr>
        <w:t xml:space="preserve"> </w:t>
      </w:r>
      <w:r w:rsidR="6DF72AA8" w:rsidRPr="009D4436">
        <w:rPr>
          <w:rFonts w:eastAsia="Malgun Gothic"/>
          <w:color w:val="000000" w:themeColor="text1"/>
          <w:kern w:val="22"/>
          <w:szCs w:val="22"/>
        </w:rPr>
        <w:t>creation of t</w:t>
      </w:r>
      <w:r w:rsidR="4CD88EBE" w:rsidRPr="009D4436">
        <w:rPr>
          <w:rFonts w:eastAsia="Malgun Gothic"/>
          <w:color w:val="000000" w:themeColor="text1"/>
          <w:kern w:val="22"/>
          <w:szCs w:val="22"/>
        </w:rPr>
        <w:t>he</w:t>
      </w:r>
      <w:r w:rsidR="19908CD7" w:rsidRPr="009D4436">
        <w:rPr>
          <w:rFonts w:eastAsia="Malgun Gothic"/>
          <w:color w:val="000000" w:themeColor="text1"/>
          <w:kern w:val="22"/>
          <w:szCs w:val="22"/>
        </w:rPr>
        <w:t xml:space="preserve"> </w:t>
      </w:r>
      <w:r w:rsidR="2997B32C" w:rsidRPr="009D4436">
        <w:rPr>
          <w:rFonts w:eastAsia="Malgun Gothic"/>
          <w:color w:val="000000" w:themeColor="text1"/>
          <w:kern w:val="22"/>
          <w:szCs w:val="22"/>
        </w:rPr>
        <w:t>results-based workplan is</w:t>
      </w:r>
      <w:r w:rsidR="6DF72AA8" w:rsidRPr="009D4436">
        <w:rPr>
          <w:rFonts w:eastAsia="Malgun Gothic"/>
          <w:color w:val="000000" w:themeColor="text1"/>
          <w:kern w:val="22"/>
          <w:szCs w:val="22"/>
        </w:rPr>
        <w:t xml:space="preserve"> </w:t>
      </w:r>
      <w:r w:rsidR="00CF5FA5" w:rsidRPr="009D4436">
        <w:rPr>
          <w:rFonts w:eastAsia="Malgun Gothic"/>
          <w:color w:val="000000" w:themeColor="text1"/>
          <w:kern w:val="22"/>
          <w:szCs w:val="22"/>
        </w:rPr>
        <w:t>merely</w:t>
      </w:r>
      <w:r w:rsidR="6DF72AA8" w:rsidRPr="009D4436">
        <w:rPr>
          <w:rFonts w:eastAsia="Malgun Gothic"/>
          <w:color w:val="000000" w:themeColor="text1"/>
          <w:kern w:val="22"/>
          <w:szCs w:val="22"/>
        </w:rPr>
        <w:t xml:space="preserve"> the </w:t>
      </w:r>
      <w:r w:rsidR="20EF7E35" w:rsidRPr="009D4436">
        <w:rPr>
          <w:rFonts w:eastAsia="Malgun Gothic"/>
          <w:color w:val="000000" w:themeColor="text1"/>
          <w:kern w:val="22"/>
          <w:szCs w:val="22"/>
        </w:rPr>
        <w:t>first</w:t>
      </w:r>
      <w:r w:rsidR="600A0856" w:rsidRPr="009D4436">
        <w:rPr>
          <w:rFonts w:eastAsia="Malgun Gothic"/>
          <w:color w:val="000000" w:themeColor="text1"/>
          <w:kern w:val="22"/>
          <w:szCs w:val="22"/>
        </w:rPr>
        <w:t xml:space="preserve"> </w:t>
      </w:r>
      <w:r w:rsidR="20EF7E35" w:rsidRPr="009D4436">
        <w:rPr>
          <w:rFonts w:eastAsia="Malgun Gothic"/>
          <w:color w:val="000000" w:themeColor="text1"/>
          <w:kern w:val="22"/>
          <w:szCs w:val="22"/>
        </w:rPr>
        <w:t xml:space="preserve">step </w:t>
      </w:r>
      <w:r w:rsidR="230697C7" w:rsidRPr="009D4436">
        <w:rPr>
          <w:rFonts w:eastAsia="Malgun Gothic"/>
          <w:color w:val="000000" w:themeColor="text1"/>
          <w:kern w:val="22"/>
          <w:szCs w:val="22"/>
        </w:rPr>
        <w:t xml:space="preserve">for strengthening </w:t>
      </w:r>
      <w:r w:rsidR="495689E2" w:rsidRPr="009D4436">
        <w:rPr>
          <w:rFonts w:eastAsia="Malgun Gothic"/>
          <w:color w:val="000000" w:themeColor="text1"/>
          <w:kern w:val="22"/>
          <w:szCs w:val="22"/>
        </w:rPr>
        <w:t xml:space="preserve">management </w:t>
      </w:r>
      <w:r w:rsidR="1BA39AA7" w:rsidRPr="009D4436">
        <w:rPr>
          <w:rFonts w:eastAsia="Malgun Gothic"/>
          <w:color w:val="000000" w:themeColor="text1"/>
          <w:kern w:val="22"/>
          <w:szCs w:val="22"/>
        </w:rPr>
        <w:t>at</w:t>
      </w:r>
      <w:r w:rsidR="495689E2" w:rsidRPr="009D4436">
        <w:rPr>
          <w:rFonts w:eastAsia="Malgun Gothic"/>
          <w:color w:val="000000" w:themeColor="text1"/>
          <w:kern w:val="22"/>
          <w:szCs w:val="22"/>
        </w:rPr>
        <w:t xml:space="preserve"> </w:t>
      </w:r>
      <w:r w:rsidR="54FE3C4E" w:rsidRPr="009D4436">
        <w:rPr>
          <w:rFonts w:eastAsia="Malgun Gothic"/>
          <w:color w:val="000000" w:themeColor="text1"/>
          <w:kern w:val="22"/>
          <w:szCs w:val="22"/>
        </w:rPr>
        <w:t>the Secretariat</w:t>
      </w:r>
      <w:r w:rsidR="6DF72AA8" w:rsidRPr="009D4436">
        <w:rPr>
          <w:rFonts w:eastAsia="Malgun Gothic"/>
          <w:color w:val="000000" w:themeColor="text1"/>
          <w:kern w:val="22"/>
          <w:szCs w:val="22"/>
        </w:rPr>
        <w:t>. To</w:t>
      </w:r>
      <w:r w:rsidR="2997B32C" w:rsidRPr="009D4436">
        <w:rPr>
          <w:rFonts w:eastAsia="Malgun Gothic"/>
          <w:color w:val="000000" w:themeColor="text1"/>
          <w:kern w:val="22"/>
          <w:szCs w:val="22"/>
        </w:rPr>
        <w:t xml:space="preserve"> </w:t>
      </w:r>
      <w:r w:rsidR="000107C4" w:rsidRPr="009D4436">
        <w:rPr>
          <w:rFonts w:eastAsia="Malgun Gothic"/>
          <w:color w:val="000000" w:themeColor="text1"/>
          <w:kern w:val="22"/>
          <w:szCs w:val="22"/>
        </w:rPr>
        <w:t xml:space="preserve">properly </w:t>
      </w:r>
      <w:r w:rsidRPr="009D4436">
        <w:rPr>
          <w:rFonts w:eastAsia="Malgun Gothic"/>
          <w:color w:val="000000" w:themeColor="text1"/>
          <w:kern w:val="22"/>
          <w:szCs w:val="22"/>
        </w:rPr>
        <w:t xml:space="preserve">benefit from </w:t>
      </w:r>
      <w:r w:rsidR="6DF72AA8" w:rsidRPr="009D4436">
        <w:rPr>
          <w:rFonts w:eastAsia="Malgun Gothic"/>
          <w:color w:val="000000" w:themeColor="text1"/>
          <w:kern w:val="22"/>
          <w:szCs w:val="22"/>
        </w:rPr>
        <w:t xml:space="preserve">this </w:t>
      </w:r>
      <w:r w:rsidR="1F10682B" w:rsidRPr="009D4436">
        <w:rPr>
          <w:rFonts w:eastAsia="Malgun Gothic"/>
          <w:color w:val="000000" w:themeColor="text1"/>
          <w:kern w:val="22"/>
          <w:szCs w:val="22"/>
        </w:rPr>
        <w:t xml:space="preserve">accountability </w:t>
      </w:r>
      <w:r w:rsidR="6DF72AA8" w:rsidRPr="009D4436">
        <w:rPr>
          <w:rFonts w:eastAsia="Malgun Gothic"/>
          <w:color w:val="000000" w:themeColor="text1"/>
          <w:kern w:val="22"/>
          <w:szCs w:val="22"/>
        </w:rPr>
        <w:t>tool</w:t>
      </w:r>
      <w:r w:rsidR="1F10682B" w:rsidRPr="009D4436">
        <w:rPr>
          <w:rFonts w:eastAsia="Malgun Gothic"/>
          <w:color w:val="000000" w:themeColor="text1"/>
          <w:kern w:val="22"/>
          <w:szCs w:val="22"/>
        </w:rPr>
        <w:t>,</w:t>
      </w:r>
      <w:r w:rsidR="6DF72AA8" w:rsidRPr="009D4436">
        <w:rPr>
          <w:rFonts w:eastAsia="Malgun Gothic"/>
          <w:color w:val="000000" w:themeColor="text1"/>
          <w:kern w:val="22"/>
          <w:szCs w:val="22"/>
        </w:rPr>
        <w:t xml:space="preserve"> the framework needs </w:t>
      </w:r>
      <w:r w:rsidR="72E67A7A" w:rsidRPr="009D4436">
        <w:rPr>
          <w:rFonts w:eastAsia="Malgun Gothic"/>
          <w:color w:val="000000" w:themeColor="text1"/>
          <w:kern w:val="22"/>
          <w:szCs w:val="22"/>
        </w:rPr>
        <w:t xml:space="preserve">to be </w:t>
      </w:r>
      <w:r w:rsidR="46E46785" w:rsidRPr="009D4436">
        <w:rPr>
          <w:rFonts w:eastAsia="Malgun Gothic"/>
          <w:color w:val="000000" w:themeColor="text1"/>
          <w:kern w:val="22"/>
          <w:szCs w:val="22"/>
        </w:rPr>
        <w:t>optimi</w:t>
      </w:r>
      <w:r w:rsidR="00AD52B6" w:rsidRPr="009D4436">
        <w:rPr>
          <w:rFonts w:eastAsia="Malgun Gothic"/>
          <w:color w:val="000000" w:themeColor="text1"/>
          <w:kern w:val="22"/>
          <w:szCs w:val="22"/>
        </w:rPr>
        <w:t>z</w:t>
      </w:r>
      <w:r w:rsidR="46E46785" w:rsidRPr="009D4436">
        <w:rPr>
          <w:rFonts w:eastAsia="Malgun Gothic"/>
          <w:color w:val="000000" w:themeColor="text1"/>
          <w:kern w:val="22"/>
          <w:szCs w:val="22"/>
        </w:rPr>
        <w:t>ed and updated</w:t>
      </w:r>
      <w:r w:rsidR="003026F9" w:rsidRPr="009D4436">
        <w:rPr>
          <w:rFonts w:eastAsia="Malgun Gothic"/>
          <w:color w:val="000000" w:themeColor="text1"/>
          <w:kern w:val="22"/>
          <w:szCs w:val="22"/>
        </w:rPr>
        <w:t>,</w:t>
      </w:r>
      <w:r w:rsidR="46E46785" w:rsidRPr="009D4436">
        <w:rPr>
          <w:rFonts w:eastAsia="Malgun Gothic"/>
          <w:color w:val="000000" w:themeColor="text1"/>
          <w:kern w:val="22"/>
          <w:szCs w:val="22"/>
        </w:rPr>
        <w:t xml:space="preserve"> especiall</w:t>
      </w:r>
      <w:r w:rsidR="45DB6C08" w:rsidRPr="009D4436">
        <w:rPr>
          <w:rFonts w:eastAsia="Malgun Gothic"/>
          <w:color w:val="000000" w:themeColor="text1"/>
          <w:kern w:val="22"/>
          <w:szCs w:val="22"/>
        </w:rPr>
        <w:t>y</w:t>
      </w:r>
      <w:r w:rsidR="46E46785" w:rsidRPr="009D4436">
        <w:rPr>
          <w:rFonts w:eastAsia="Malgun Gothic"/>
          <w:color w:val="000000" w:themeColor="text1"/>
          <w:kern w:val="22"/>
          <w:szCs w:val="22"/>
        </w:rPr>
        <w:t xml:space="preserve"> after </w:t>
      </w:r>
      <w:r w:rsidR="1A8544C1" w:rsidRPr="009D4436">
        <w:rPr>
          <w:rFonts w:eastAsia="Malgun Gothic"/>
          <w:color w:val="000000" w:themeColor="text1"/>
          <w:kern w:val="22"/>
          <w:szCs w:val="22"/>
        </w:rPr>
        <w:t>major meetings</w:t>
      </w:r>
      <w:r w:rsidR="003026F9" w:rsidRPr="009D4436">
        <w:rPr>
          <w:rFonts w:eastAsia="Malgun Gothic"/>
          <w:color w:val="000000" w:themeColor="text1"/>
          <w:kern w:val="22"/>
          <w:szCs w:val="22"/>
        </w:rPr>
        <w:t>,</w:t>
      </w:r>
      <w:r w:rsidR="3DDF234A" w:rsidRPr="009D4436">
        <w:rPr>
          <w:rFonts w:eastAsia="Malgun Gothic"/>
          <w:color w:val="000000" w:themeColor="text1"/>
          <w:kern w:val="22"/>
          <w:szCs w:val="22"/>
        </w:rPr>
        <w:t xml:space="preserve"> to </w:t>
      </w:r>
      <w:r w:rsidR="0421E57F" w:rsidRPr="009D4436">
        <w:rPr>
          <w:rFonts w:eastAsia="Malgun Gothic"/>
          <w:color w:val="000000" w:themeColor="text1"/>
          <w:kern w:val="22"/>
          <w:szCs w:val="22"/>
        </w:rPr>
        <w:t>ensure th</w:t>
      </w:r>
      <w:r w:rsidR="1E9E3CD7" w:rsidRPr="009D4436">
        <w:rPr>
          <w:rFonts w:eastAsia="Malgun Gothic"/>
          <w:color w:val="000000" w:themeColor="text1"/>
          <w:kern w:val="22"/>
          <w:szCs w:val="22"/>
        </w:rPr>
        <w:t>at</w:t>
      </w:r>
      <w:r w:rsidR="0421E57F" w:rsidRPr="009D4436">
        <w:rPr>
          <w:rFonts w:eastAsia="Malgun Gothic"/>
          <w:color w:val="000000" w:themeColor="text1"/>
          <w:kern w:val="22"/>
          <w:szCs w:val="22"/>
        </w:rPr>
        <w:t xml:space="preserve"> </w:t>
      </w:r>
      <w:r w:rsidR="6A8D17BB" w:rsidRPr="009D4436">
        <w:rPr>
          <w:rFonts w:eastAsia="Malgun Gothic"/>
          <w:color w:val="000000" w:themeColor="text1"/>
          <w:kern w:val="22"/>
          <w:szCs w:val="22"/>
        </w:rPr>
        <w:t>planning</w:t>
      </w:r>
      <w:r w:rsidR="0421E57F" w:rsidRPr="009D4436">
        <w:rPr>
          <w:rFonts w:eastAsia="Malgun Gothic"/>
          <w:color w:val="000000" w:themeColor="text1"/>
          <w:kern w:val="22"/>
          <w:szCs w:val="22"/>
        </w:rPr>
        <w:t xml:space="preserve"> is aligned </w:t>
      </w:r>
      <w:r w:rsidR="109D6CFD" w:rsidRPr="009D4436">
        <w:rPr>
          <w:rFonts w:eastAsia="Malgun Gothic"/>
          <w:color w:val="000000" w:themeColor="text1"/>
          <w:kern w:val="22"/>
          <w:szCs w:val="22"/>
        </w:rPr>
        <w:t>and adjusted based on</w:t>
      </w:r>
      <w:r w:rsidR="0421E57F" w:rsidRPr="009D4436">
        <w:rPr>
          <w:rFonts w:eastAsia="Malgun Gothic"/>
          <w:color w:val="000000" w:themeColor="text1"/>
          <w:kern w:val="22"/>
          <w:szCs w:val="22"/>
        </w:rPr>
        <w:t xml:space="preserve"> the </w:t>
      </w:r>
      <w:r w:rsidR="109D6CFD" w:rsidRPr="009D4436">
        <w:rPr>
          <w:rFonts w:eastAsia="Malgun Gothic"/>
          <w:color w:val="000000" w:themeColor="text1"/>
          <w:kern w:val="22"/>
          <w:szCs w:val="22"/>
        </w:rPr>
        <w:t xml:space="preserve">actual </w:t>
      </w:r>
      <w:r w:rsidR="0421E57F" w:rsidRPr="009D4436">
        <w:rPr>
          <w:rFonts w:eastAsia="Malgun Gothic"/>
          <w:color w:val="000000" w:themeColor="text1"/>
          <w:kern w:val="22"/>
          <w:szCs w:val="22"/>
        </w:rPr>
        <w:t xml:space="preserve">decisions </w:t>
      </w:r>
      <w:r w:rsidR="109D6CFD" w:rsidRPr="009D4436">
        <w:rPr>
          <w:rFonts w:eastAsia="Malgun Gothic"/>
          <w:color w:val="000000" w:themeColor="text1"/>
          <w:kern w:val="22"/>
          <w:szCs w:val="22"/>
        </w:rPr>
        <w:t>of COP and MOPs</w:t>
      </w:r>
      <w:r w:rsidR="3DDF234A" w:rsidRPr="009D4436">
        <w:rPr>
          <w:rFonts w:eastAsia="Malgun Gothic"/>
          <w:color w:val="000000" w:themeColor="text1"/>
          <w:kern w:val="22"/>
          <w:szCs w:val="22"/>
        </w:rPr>
        <w:t xml:space="preserve">. Another important aspect is to ensure that </w:t>
      </w:r>
      <w:r w:rsidR="00C43CF8" w:rsidRPr="009D4436">
        <w:rPr>
          <w:rFonts w:eastAsia="Malgun Gothic"/>
          <w:color w:val="000000" w:themeColor="text1"/>
          <w:kern w:val="22"/>
          <w:szCs w:val="22"/>
        </w:rPr>
        <w:t xml:space="preserve">its </w:t>
      </w:r>
      <w:r w:rsidR="3DDF234A" w:rsidRPr="009D4436">
        <w:rPr>
          <w:rFonts w:eastAsia="Malgun Gothic"/>
          <w:color w:val="000000" w:themeColor="text1"/>
          <w:kern w:val="22"/>
          <w:szCs w:val="22"/>
        </w:rPr>
        <w:t>implementation is monitored</w:t>
      </w:r>
      <w:r w:rsidR="42A1AD24" w:rsidRPr="009D4436">
        <w:rPr>
          <w:rFonts w:eastAsia="Malgun Gothic"/>
          <w:color w:val="000000" w:themeColor="text1"/>
          <w:kern w:val="22"/>
          <w:szCs w:val="22"/>
        </w:rPr>
        <w:t xml:space="preserve"> on an ongoing basis</w:t>
      </w:r>
      <w:r w:rsidR="4A1D2D22" w:rsidRPr="009D4436">
        <w:rPr>
          <w:rFonts w:eastAsia="Malgun Gothic"/>
          <w:color w:val="000000" w:themeColor="text1"/>
          <w:kern w:val="22"/>
          <w:szCs w:val="22"/>
        </w:rPr>
        <w:t>, evaluated</w:t>
      </w:r>
      <w:r w:rsidR="3DDF234A" w:rsidRPr="009D4436">
        <w:rPr>
          <w:rFonts w:eastAsia="Malgun Gothic"/>
          <w:color w:val="000000" w:themeColor="text1"/>
          <w:kern w:val="22"/>
          <w:szCs w:val="22"/>
        </w:rPr>
        <w:t xml:space="preserve"> and reported </w:t>
      </w:r>
      <w:proofErr w:type="gramStart"/>
      <w:r w:rsidR="3DDF234A" w:rsidRPr="009D4436">
        <w:rPr>
          <w:rFonts w:eastAsia="Malgun Gothic"/>
          <w:color w:val="000000" w:themeColor="text1"/>
          <w:kern w:val="22"/>
          <w:szCs w:val="22"/>
        </w:rPr>
        <w:t>on</w:t>
      </w:r>
      <w:r w:rsidR="00C611C1" w:rsidRPr="009D4436">
        <w:rPr>
          <w:rFonts w:eastAsia="Malgun Gothic"/>
          <w:color w:val="000000" w:themeColor="text1"/>
          <w:kern w:val="22"/>
          <w:szCs w:val="22"/>
        </w:rPr>
        <w:t>;</w:t>
      </w:r>
      <w:proofErr w:type="gramEnd"/>
    </w:p>
    <w:p w14:paraId="0AD80913" w14:textId="41BD4E1C" w:rsidR="00BF7106" w:rsidRPr="009D4436" w:rsidRDefault="055767A5" w:rsidP="007463FC">
      <w:pPr>
        <w:pStyle w:val="Para10"/>
        <w:keepLines/>
        <w:numPr>
          <w:ilvl w:val="1"/>
          <w:numId w:val="33"/>
        </w:numPr>
        <w:suppressLineNumbers/>
        <w:suppressAutoHyphens/>
        <w:ind w:left="0" w:firstLine="763"/>
        <w:rPr>
          <w:rFonts w:eastAsia="Malgun Gothic"/>
          <w:color w:val="000000" w:themeColor="text1"/>
          <w:kern w:val="22"/>
          <w:szCs w:val="22"/>
        </w:rPr>
      </w:pPr>
      <w:r w:rsidRPr="009D4436">
        <w:rPr>
          <w:rFonts w:eastAsia="Malgun Gothic"/>
          <w:color w:val="000000" w:themeColor="text1"/>
          <w:kern w:val="22"/>
          <w:szCs w:val="22"/>
        </w:rPr>
        <w:t>Th</w:t>
      </w:r>
      <w:r w:rsidR="00C65158" w:rsidRPr="009D4436">
        <w:rPr>
          <w:rFonts w:eastAsia="Malgun Gothic"/>
          <w:color w:val="000000" w:themeColor="text1"/>
          <w:kern w:val="22"/>
          <w:szCs w:val="22"/>
        </w:rPr>
        <w:t>rough</w:t>
      </w:r>
      <w:r w:rsidR="0956E870" w:rsidRPr="009D4436">
        <w:rPr>
          <w:rFonts w:eastAsia="Malgun Gothic"/>
          <w:color w:val="000000" w:themeColor="text1"/>
          <w:kern w:val="22"/>
          <w:szCs w:val="22"/>
        </w:rPr>
        <w:t xml:space="preserve"> the elaboration of the RBB</w:t>
      </w:r>
      <w:r w:rsidR="00BF6BF2" w:rsidRPr="009D4436">
        <w:rPr>
          <w:rFonts w:eastAsia="Malgun Gothic"/>
          <w:color w:val="000000" w:themeColor="text1"/>
          <w:kern w:val="22"/>
          <w:szCs w:val="22"/>
        </w:rPr>
        <w:t>,</w:t>
      </w:r>
      <w:r w:rsidR="0705C812" w:rsidRPr="009D4436">
        <w:rPr>
          <w:rFonts w:eastAsia="Malgun Gothic"/>
          <w:color w:val="000000" w:themeColor="text1"/>
          <w:kern w:val="22"/>
          <w:szCs w:val="22"/>
        </w:rPr>
        <w:t xml:space="preserve"> </w:t>
      </w:r>
      <w:r w:rsidR="0956E870" w:rsidRPr="009D4436">
        <w:rPr>
          <w:rFonts w:eastAsia="Malgun Gothic"/>
          <w:color w:val="000000" w:themeColor="text1"/>
          <w:kern w:val="22"/>
          <w:szCs w:val="22"/>
        </w:rPr>
        <w:t xml:space="preserve">the Secretariat has identified four </w:t>
      </w:r>
      <w:r w:rsidR="0705C812" w:rsidRPr="009D4436">
        <w:rPr>
          <w:rFonts w:eastAsia="Malgun Gothic"/>
          <w:color w:val="000000" w:themeColor="text1"/>
          <w:kern w:val="22"/>
          <w:szCs w:val="22"/>
        </w:rPr>
        <w:t>substantive</w:t>
      </w:r>
      <w:r w:rsidRPr="009D4436">
        <w:rPr>
          <w:rFonts w:eastAsia="Malgun Gothic"/>
          <w:color w:val="000000" w:themeColor="text1"/>
          <w:kern w:val="22"/>
          <w:szCs w:val="22"/>
        </w:rPr>
        <w:t xml:space="preserve"> outcomes </w:t>
      </w:r>
      <w:r w:rsidR="0705C812" w:rsidRPr="009D4436">
        <w:rPr>
          <w:rFonts w:eastAsia="Malgun Gothic"/>
          <w:color w:val="000000" w:themeColor="text1"/>
          <w:kern w:val="22"/>
          <w:szCs w:val="22"/>
        </w:rPr>
        <w:t xml:space="preserve">along with the key outputs and </w:t>
      </w:r>
      <w:r w:rsidR="7179BDAF" w:rsidRPr="009D4436">
        <w:rPr>
          <w:rFonts w:eastAsia="Malgun Gothic"/>
          <w:color w:val="000000" w:themeColor="text1"/>
          <w:kern w:val="22"/>
          <w:szCs w:val="22"/>
        </w:rPr>
        <w:t>sub</w:t>
      </w:r>
      <w:r w:rsidR="00BF6BF2" w:rsidRPr="009D4436">
        <w:rPr>
          <w:rFonts w:eastAsia="Malgun Gothic"/>
          <w:color w:val="000000" w:themeColor="text1"/>
          <w:kern w:val="22"/>
          <w:szCs w:val="22"/>
        </w:rPr>
        <w:t>-</w:t>
      </w:r>
      <w:r w:rsidR="7179BDAF" w:rsidRPr="009D4436">
        <w:rPr>
          <w:rFonts w:eastAsia="Malgun Gothic"/>
          <w:color w:val="000000" w:themeColor="text1"/>
          <w:kern w:val="22"/>
          <w:szCs w:val="22"/>
        </w:rPr>
        <w:t>outputs</w:t>
      </w:r>
      <w:r w:rsidR="0705C812" w:rsidRPr="009D4436">
        <w:rPr>
          <w:rFonts w:eastAsia="Malgun Gothic"/>
          <w:color w:val="000000" w:themeColor="text1"/>
          <w:kern w:val="22"/>
          <w:szCs w:val="22"/>
        </w:rPr>
        <w:t xml:space="preserve">. </w:t>
      </w:r>
      <w:r w:rsidRPr="009D4436">
        <w:rPr>
          <w:rFonts w:eastAsia="Malgun Gothic"/>
          <w:color w:val="000000" w:themeColor="text1"/>
          <w:kern w:val="22"/>
          <w:szCs w:val="22"/>
        </w:rPr>
        <w:t xml:space="preserve"> </w:t>
      </w:r>
      <w:r w:rsidR="7179BDAF" w:rsidRPr="009D4436">
        <w:rPr>
          <w:rFonts w:eastAsia="Malgun Gothic"/>
          <w:color w:val="000000" w:themeColor="text1"/>
          <w:kern w:val="22"/>
          <w:szCs w:val="22"/>
        </w:rPr>
        <w:t>In turn</w:t>
      </w:r>
      <w:r w:rsidR="000A3E2E" w:rsidRPr="009D4436">
        <w:rPr>
          <w:rFonts w:eastAsia="Malgun Gothic"/>
          <w:color w:val="000000" w:themeColor="text1"/>
          <w:kern w:val="22"/>
          <w:szCs w:val="22"/>
        </w:rPr>
        <w:t>,</w:t>
      </w:r>
      <w:r w:rsidR="7179BDAF" w:rsidRPr="009D4436">
        <w:rPr>
          <w:rFonts w:eastAsia="Malgun Gothic"/>
          <w:color w:val="000000" w:themeColor="text1"/>
          <w:kern w:val="22"/>
          <w:szCs w:val="22"/>
        </w:rPr>
        <w:t xml:space="preserve"> </w:t>
      </w:r>
      <w:r w:rsidR="3BCE52A3" w:rsidRPr="009D4436">
        <w:rPr>
          <w:rFonts w:eastAsia="Malgun Gothic"/>
          <w:color w:val="000000" w:themeColor="text1"/>
          <w:kern w:val="22"/>
          <w:szCs w:val="22"/>
        </w:rPr>
        <w:t>the</w:t>
      </w:r>
      <w:r w:rsidR="7179BDAF" w:rsidRPr="009D4436">
        <w:rPr>
          <w:rFonts w:eastAsia="Malgun Gothic"/>
          <w:color w:val="000000" w:themeColor="text1"/>
          <w:kern w:val="22"/>
          <w:szCs w:val="22"/>
        </w:rPr>
        <w:t xml:space="preserve"> framework </w:t>
      </w:r>
      <w:r w:rsidR="3BCE52A3" w:rsidRPr="009D4436">
        <w:rPr>
          <w:rFonts w:eastAsia="Malgun Gothic"/>
          <w:color w:val="000000" w:themeColor="text1"/>
          <w:kern w:val="22"/>
          <w:szCs w:val="22"/>
        </w:rPr>
        <w:t xml:space="preserve">has been used </w:t>
      </w:r>
      <w:r w:rsidR="7179BDAF" w:rsidRPr="009D4436">
        <w:rPr>
          <w:rFonts w:eastAsia="Malgun Gothic"/>
          <w:color w:val="000000" w:themeColor="text1"/>
          <w:kern w:val="22"/>
          <w:szCs w:val="22"/>
        </w:rPr>
        <w:t xml:space="preserve">to develop </w:t>
      </w:r>
      <w:r w:rsidR="3BCE52A3" w:rsidRPr="009D4436">
        <w:rPr>
          <w:rFonts w:eastAsia="Malgun Gothic"/>
          <w:color w:val="000000" w:themeColor="text1"/>
          <w:kern w:val="22"/>
          <w:szCs w:val="22"/>
        </w:rPr>
        <w:t>unit</w:t>
      </w:r>
      <w:r w:rsidR="7179BDAF" w:rsidRPr="009D4436">
        <w:rPr>
          <w:rFonts w:eastAsia="Malgun Gothic"/>
          <w:color w:val="000000" w:themeColor="text1"/>
          <w:kern w:val="22"/>
          <w:szCs w:val="22"/>
        </w:rPr>
        <w:t xml:space="preserve"> workplans </w:t>
      </w:r>
      <w:r w:rsidR="3BCE52A3" w:rsidRPr="009D4436">
        <w:rPr>
          <w:rFonts w:eastAsia="Malgun Gothic"/>
          <w:color w:val="000000" w:themeColor="text1"/>
          <w:kern w:val="22"/>
          <w:szCs w:val="22"/>
        </w:rPr>
        <w:t>and staff members have aligned their own individual workplans to</w:t>
      </w:r>
      <w:r w:rsidR="435A6065" w:rsidRPr="009D4436">
        <w:rPr>
          <w:rFonts w:eastAsia="Malgun Gothic"/>
          <w:color w:val="000000" w:themeColor="text1"/>
          <w:kern w:val="22"/>
          <w:szCs w:val="22"/>
        </w:rPr>
        <w:t xml:space="preserve"> clearly show how they are contributing</w:t>
      </w:r>
      <w:r w:rsidR="3BCE52A3" w:rsidRPr="009D4436">
        <w:rPr>
          <w:rFonts w:eastAsia="Malgun Gothic"/>
          <w:color w:val="000000" w:themeColor="text1"/>
          <w:kern w:val="22"/>
          <w:szCs w:val="22"/>
        </w:rPr>
        <w:t xml:space="preserve"> </w:t>
      </w:r>
      <w:r w:rsidR="5064EC2B" w:rsidRPr="009D4436">
        <w:rPr>
          <w:rFonts w:eastAsia="Malgun Gothic"/>
          <w:color w:val="000000" w:themeColor="text1"/>
          <w:kern w:val="22"/>
          <w:szCs w:val="22"/>
        </w:rPr>
        <w:t xml:space="preserve">to </w:t>
      </w:r>
      <w:r w:rsidR="673182DF" w:rsidRPr="009D4436">
        <w:rPr>
          <w:rFonts w:eastAsia="Malgun Gothic"/>
          <w:color w:val="000000" w:themeColor="text1"/>
          <w:kern w:val="22"/>
          <w:szCs w:val="22"/>
        </w:rPr>
        <w:t>their</w:t>
      </w:r>
      <w:r w:rsidR="3BCE52A3" w:rsidRPr="009D4436">
        <w:rPr>
          <w:rFonts w:eastAsia="Malgun Gothic"/>
          <w:color w:val="000000" w:themeColor="text1"/>
          <w:kern w:val="22"/>
          <w:szCs w:val="22"/>
        </w:rPr>
        <w:t xml:space="preserve"> unit</w:t>
      </w:r>
      <w:r w:rsidR="673182DF" w:rsidRPr="009D4436">
        <w:rPr>
          <w:rFonts w:eastAsia="Malgun Gothic"/>
          <w:color w:val="000000" w:themeColor="text1"/>
          <w:kern w:val="22"/>
          <w:szCs w:val="22"/>
        </w:rPr>
        <w:t xml:space="preserve"> workplan</w:t>
      </w:r>
      <w:r w:rsidR="00CF23C3" w:rsidRPr="009D4436">
        <w:rPr>
          <w:rFonts w:eastAsia="Malgun Gothic"/>
          <w:color w:val="000000" w:themeColor="text1"/>
          <w:kern w:val="22"/>
          <w:szCs w:val="22"/>
        </w:rPr>
        <w:t xml:space="preserve">, and thus to the </w:t>
      </w:r>
      <w:r w:rsidR="00540DFC" w:rsidRPr="009D4436">
        <w:rPr>
          <w:rFonts w:eastAsia="Malgun Gothic"/>
          <w:color w:val="000000" w:themeColor="text1"/>
          <w:kern w:val="22"/>
          <w:szCs w:val="22"/>
        </w:rPr>
        <w:t>implementation of the</w:t>
      </w:r>
      <w:r w:rsidR="00CF23C3" w:rsidRPr="009D4436">
        <w:rPr>
          <w:rFonts w:eastAsia="Malgun Gothic"/>
          <w:color w:val="000000" w:themeColor="text1"/>
          <w:kern w:val="22"/>
          <w:szCs w:val="22"/>
        </w:rPr>
        <w:t xml:space="preserve"> Secre</w:t>
      </w:r>
      <w:r w:rsidR="00756C60" w:rsidRPr="009D4436">
        <w:rPr>
          <w:rFonts w:eastAsia="Malgun Gothic"/>
          <w:color w:val="000000" w:themeColor="text1"/>
          <w:kern w:val="22"/>
          <w:szCs w:val="22"/>
        </w:rPr>
        <w:t>t</w:t>
      </w:r>
      <w:r w:rsidR="00CF23C3" w:rsidRPr="009D4436">
        <w:rPr>
          <w:rFonts w:eastAsia="Malgun Gothic"/>
          <w:color w:val="000000" w:themeColor="text1"/>
          <w:kern w:val="22"/>
          <w:szCs w:val="22"/>
        </w:rPr>
        <w:t xml:space="preserve">ariat-wide </w:t>
      </w:r>
      <w:proofErr w:type="gramStart"/>
      <w:r w:rsidR="009B12B2" w:rsidRPr="009D4436">
        <w:rPr>
          <w:rFonts w:eastAsia="Malgun Gothic"/>
          <w:color w:val="000000" w:themeColor="text1"/>
          <w:kern w:val="22"/>
          <w:szCs w:val="22"/>
        </w:rPr>
        <w:t>framework</w:t>
      </w:r>
      <w:r w:rsidR="00C611C1" w:rsidRPr="009D4436">
        <w:rPr>
          <w:rFonts w:eastAsia="Malgun Gothic"/>
          <w:color w:val="000000" w:themeColor="text1"/>
          <w:kern w:val="22"/>
          <w:szCs w:val="22"/>
        </w:rPr>
        <w:t>;</w:t>
      </w:r>
      <w:proofErr w:type="gramEnd"/>
    </w:p>
    <w:p w14:paraId="7B970E11" w14:textId="166A6DDA" w:rsidR="008F05AB" w:rsidRPr="009D4436" w:rsidRDefault="7F9710E8" w:rsidP="007463FC">
      <w:pPr>
        <w:pStyle w:val="Para10"/>
        <w:keepLines/>
        <w:numPr>
          <w:ilvl w:val="1"/>
          <w:numId w:val="33"/>
        </w:numPr>
        <w:suppressLineNumbers/>
        <w:suppressAutoHyphens/>
        <w:ind w:left="0" w:firstLine="763"/>
        <w:rPr>
          <w:rFonts w:eastAsia="Malgun Gothic"/>
          <w:color w:val="000000" w:themeColor="text1"/>
          <w:kern w:val="22"/>
          <w:szCs w:val="22"/>
        </w:rPr>
      </w:pPr>
      <w:r w:rsidRPr="009D4436">
        <w:rPr>
          <w:rFonts w:eastAsia="Malgun Gothic"/>
          <w:color w:val="000000" w:themeColor="text1"/>
          <w:kern w:val="22"/>
          <w:szCs w:val="22"/>
        </w:rPr>
        <w:t xml:space="preserve">The exercise revealed that </w:t>
      </w:r>
      <w:r w:rsidR="3FC85A44" w:rsidRPr="009D4436">
        <w:rPr>
          <w:rFonts w:eastAsia="Malgun Gothic"/>
          <w:color w:val="000000" w:themeColor="text1"/>
          <w:kern w:val="22"/>
          <w:szCs w:val="22"/>
        </w:rPr>
        <w:t xml:space="preserve">important functions </w:t>
      </w:r>
      <w:r w:rsidR="3A4D1821" w:rsidRPr="009D4436">
        <w:rPr>
          <w:rFonts w:eastAsia="Malgun Gothic"/>
          <w:color w:val="000000" w:themeColor="text1"/>
          <w:kern w:val="22"/>
          <w:szCs w:val="22"/>
        </w:rPr>
        <w:t xml:space="preserve">necessary for the effective implementation of the Secretariat’s work were </w:t>
      </w:r>
      <w:r w:rsidR="0006611C" w:rsidRPr="009D4436">
        <w:rPr>
          <w:rFonts w:eastAsia="Malgun Gothic"/>
          <w:color w:val="000000" w:themeColor="text1"/>
          <w:kern w:val="22"/>
          <w:szCs w:val="22"/>
        </w:rPr>
        <w:t>under</w:t>
      </w:r>
      <w:r w:rsidR="1615125F" w:rsidRPr="009D4436">
        <w:rPr>
          <w:rFonts w:eastAsia="Malgun Gothic"/>
          <w:color w:val="000000" w:themeColor="text1"/>
          <w:kern w:val="22"/>
          <w:szCs w:val="22"/>
        </w:rPr>
        <w:t xml:space="preserve"> resourced</w:t>
      </w:r>
      <w:r w:rsidR="380BECAC" w:rsidRPr="009D4436">
        <w:rPr>
          <w:rFonts w:eastAsia="Malgun Gothic"/>
          <w:color w:val="000000" w:themeColor="text1"/>
          <w:kern w:val="22"/>
          <w:szCs w:val="22"/>
        </w:rPr>
        <w:t xml:space="preserve"> or entirely missing</w:t>
      </w:r>
      <w:r w:rsidR="022D4EA8" w:rsidRPr="009D4436">
        <w:rPr>
          <w:rFonts w:eastAsia="Malgun Gothic"/>
          <w:color w:val="000000" w:themeColor="text1"/>
          <w:kern w:val="22"/>
          <w:szCs w:val="22"/>
        </w:rPr>
        <w:t xml:space="preserve">. These include </w:t>
      </w:r>
      <w:r w:rsidR="4629CCDB" w:rsidRPr="009D4436">
        <w:rPr>
          <w:rFonts w:eastAsia="Malgun Gothic"/>
          <w:color w:val="000000" w:themeColor="text1"/>
          <w:kern w:val="22"/>
          <w:szCs w:val="22"/>
        </w:rPr>
        <w:t xml:space="preserve">organizational support for </w:t>
      </w:r>
      <w:r w:rsidR="51C44CD6" w:rsidRPr="009D4436">
        <w:rPr>
          <w:rFonts w:eastAsia="Malgun Gothic"/>
          <w:color w:val="000000" w:themeColor="text1"/>
          <w:kern w:val="22"/>
          <w:szCs w:val="22"/>
        </w:rPr>
        <w:t>monitoring</w:t>
      </w:r>
      <w:r w:rsidR="0043668E" w:rsidRPr="009D4436">
        <w:rPr>
          <w:rFonts w:eastAsia="Malgun Gothic"/>
          <w:color w:val="000000" w:themeColor="text1"/>
          <w:kern w:val="22"/>
          <w:szCs w:val="22"/>
        </w:rPr>
        <w:t xml:space="preserve"> </w:t>
      </w:r>
      <w:r w:rsidR="51C44CD6" w:rsidRPr="009D4436">
        <w:rPr>
          <w:rFonts w:eastAsia="Malgun Gothic"/>
          <w:color w:val="000000" w:themeColor="text1"/>
          <w:kern w:val="22"/>
          <w:szCs w:val="22"/>
        </w:rPr>
        <w:t>and evaluation</w:t>
      </w:r>
      <w:r w:rsidR="005502B1" w:rsidRPr="009D4436">
        <w:rPr>
          <w:rFonts w:eastAsia="Malgun Gothic"/>
          <w:color w:val="000000" w:themeColor="text1"/>
          <w:kern w:val="22"/>
          <w:szCs w:val="22"/>
        </w:rPr>
        <w:t>, project and programme management function,</w:t>
      </w:r>
      <w:r w:rsidR="51C44CD6" w:rsidRPr="009D4436">
        <w:rPr>
          <w:rFonts w:eastAsia="Malgun Gothic"/>
          <w:color w:val="000000" w:themeColor="text1"/>
          <w:kern w:val="22"/>
          <w:szCs w:val="22"/>
        </w:rPr>
        <w:t xml:space="preserve"> </w:t>
      </w:r>
      <w:r w:rsidR="03F0E8B2" w:rsidRPr="009D4436">
        <w:rPr>
          <w:rFonts w:eastAsia="Malgun Gothic"/>
          <w:color w:val="000000" w:themeColor="text1"/>
          <w:kern w:val="22"/>
          <w:szCs w:val="22"/>
        </w:rPr>
        <w:t>and the</w:t>
      </w:r>
      <w:r w:rsidR="426F94FA" w:rsidRPr="009D4436">
        <w:rPr>
          <w:rFonts w:eastAsia="Malgun Gothic"/>
          <w:color w:val="000000" w:themeColor="text1"/>
          <w:kern w:val="22"/>
          <w:szCs w:val="22"/>
        </w:rPr>
        <w:t xml:space="preserve"> delivery of key conferencing services</w:t>
      </w:r>
      <w:r w:rsidR="51C44CD6" w:rsidRPr="009D4436">
        <w:rPr>
          <w:rFonts w:eastAsia="Malgun Gothic"/>
          <w:color w:val="000000" w:themeColor="text1"/>
          <w:kern w:val="22"/>
          <w:szCs w:val="22"/>
        </w:rPr>
        <w:t xml:space="preserve"> </w:t>
      </w:r>
      <w:r w:rsidR="6041EED9" w:rsidRPr="009D4436">
        <w:rPr>
          <w:rFonts w:eastAsia="Malgun Gothic"/>
          <w:color w:val="000000" w:themeColor="text1"/>
          <w:kern w:val="22"/>
          <w:szCs w:val="22"/>
        </w:rPr>
        <w:t xml:space="preserve">among </w:t>
      </w:r>
      <w:proofErr w:type="gramStart"/>
      <w:r w:rsidR="6041EED9" w:rsidRPr="009D4436">
        <w:rPr>
          <w:rFonts w:eastAsia="Malgun Gothic"/>
          <w:color w:val="000000" w:themeColor="text1"/>
          <w:kern w:val="22"/>
          <w:szCs w:val="22"/>
        </w:rPr>
        <w:t>others</w:t>
      </w:r>
      <w:r w:rsidR="00C611C1" w:rsidRPr="009D4436">
        <w:rPr>
          <w:rFonts w:eastAsia="Malgun Gothic"/>
          <w:color w:val="000000" w:themeColor="text1"/>
          <w:kern w:val="22"/>
          <w:szCs w:val="22"/>
        </w:rPr>
        <w:t>;</w:t>
      </w:r>
      <w:proofErr w:type="gramEnd"/>
    </w:p>
    <w:p w14:paraId="1FC4F6C9" w14:textId="0C050A55" w:rsidR="00A86399" w:rsidRPr="009D4436" w:rsidRDefault="6041EED9" w:rsidP="007463FC">
      <w:pPr>
        <w:pStyle w:val="Para10"/>
        <w:keepLines/>
        <w:numPr>
          <w:ilvl w:val="1"/>
          <w:numId w:val="33"/>
        </w:numPr>
        <w:suppressLineNumbers/>
        <w:suppressAutoHyphens/>
        <w:ind w:left="0" w:firstLine="763"/>
        <w:rPr>
          <w:rFonts w:eastAsia="Malgun Gothic"/>
          <w:color w:val="000000" w:themeColor="text1"/>
          <w:kern w:val="22"/>
          <w:szCs w:val="22"/>
        </w:rPr>
      </w:pPr>
      <w:r w:rsidRPr="009D4436">
        <w:rPr>
          <w:rFonts w:eastAsia="Malgun Gothic"/>
          <w:color w:val="000000" w:themeColor="text1"/>
          <w:kern w:val="22"/>
          <w:szCs w:val="22"/>
        </w:rPr>
        <w:t>It also becam</w:t>
      </w:r>
      <w:r w:rsidR="00B2F529" w:rsidRPr="009D4436">
        <w:rPr>
          <w:rFonts w:eastAsia="Malgun Gothic"/>
          <w:color w:val="000000" w:themeColor="text1"/>
          <w:kern w:val="22"/>
          <w:szCs w:val="22"/>
        </w:rPr>
        <w:t>e</w:t>
      </w:r>
      <w:r w:rsidRPr="009D4436">
        <w:rPr>
          <w:rFonts w:eastAsia="Malgun Gothic"/>
          <w:color w:val="000000" w:themeColor="text1"/>
          <w:kern w:val="22"/>
          <w:szCs w:val="22"/>
        </w:rPr>
        <w:t xml:space="preserve"> clear that</w:t>
      </w:r>
      <w:r w:rsidR="0E19021E" w:rsidRPr="009D4436">
        <w:rPr>
          <w:rFonts w:eastAsia="Malgun Gothic"/>
          <w:color w:val="000000" w:themeColor="text1"/>
          <w:kern w:val="22"/>
          <w:szCs w:val="22"/>
        </w:rPr>
        <w:t xml:space="preserve"> while mandates have continually been added</w:t>
      </w:r>
      <w:r w:rsidR="00E0749D" w:rsidRPr="009D4436">
        <w:rPr>
          <w:rFonts w:eastAsia="Malgun Gothic"/>
          <w:color w:val="000000" w:themeColor="text1"/>
          <w:kern w:val="22"/>
          <w:szCs w:val="22"/>
        </w:rPr>
        <w:t>,</w:t>
      </w:r>
      <w:r w:rsidR="0E19021E" w:rsidRPr="009D4436">
        <w:rPr>
          <w:rFonts w:eastAsia="Malgun Gothic"/>
          <w:color w:val="000000" w:themeColor="text1"/>
          <w:kern w:val="22"/>
          <w:szCs w:val="22"/>
        </w:rPr>
        <w:t xml:space="preserve"> there </w:t>
      </w:r>
      <w:r w:rsidR="76F14A11" w:rsidRPr="009D4436">
        <w:rPr>
          <w:rFonts w:eastAsia="Malgun Gothic"/>
          <w:color w:val="000000" w:themeColor="text1"/>
          <w:kern w:val="22"/>
          <w:szCs w:val="22"/>
        </w:rPr>
        <w:t>has been no</w:t>
      </w:r>
      <w:r w:rsidR="0D477D70" w:rsidRPr="009D4436">
        <w:rPr>
          <w:rFonts w:eastAsia="Malgun Gothic"/>
          <w:color w:val="000000" w:themeColor="text1"/>
          <w:kern w:val="22"/>
          <w:szCs w:val="22"/>
        </w:rPr>
        <w:t xml:space="preserve"> analogous</w:t>
      </w:r>
      <w:r w:rsidR="76F14A11" w:rsidRPr="009D4436">
        <w:rPr>
          <w:rFonts w:eastAsia="Malgun Gothic"/>
          <w:color w:val="000000" w:themeColor="text1"/>
          <w:kern w:val="22"/>
          <w:szCs w:val="22"/>
        </w:rPr>
        <w:t xml:space="preserve"> mechanism</w:t>
      </w:r>
      <w:r w:rsidR="5ACF2B97" w:rsidRPr="009D4436">
        <w:rPr>
          <w:rFonts w:eastAsia="Malgun Gothic"/>
          <w:color w:val="000000" w:themeColor="text1"/>
          <w:kern w:val="22"/>
          <w:szCs w:val="22"/>
        </w:rPr>
        <w:t xml:space="preserve"> </w:t>
      </w:r>
      <w:r w:rsidR="00490116" w:rsidRPr="009D4436">
        <w:rPr>
          <w:rFonts w:eastAsia="Malgun Gothic"/>
          <w:color w:val="000000" w:themeColor="text1"/>
          <w:kern w:val="22"/>
          <w:szCs w:val="22"/>
        </w:rPr>
        <w:t xml:space="preserve">by the Conference of the Parties </w:t>
      </w:r>
      <w:r w:rsidR="5ACF2B97" w:rsidRPr="009D4436">
        <w:rPr>
          <w:rFonts w:eastAsia="Malgun Gothic"/>
          <w:color w:val="000000" w:themeColor="text1"/>
          <w:kern w:val="22"/>
          <w:szCs w:val="22"/>
        </w:rPr>
        <w:t>to determine wh</w:t>
      </w:r>
      <w:r w:rsidR="7C5CD387" w:rsidRPr="009D4436">
        <w:rPr>
          <w:rFonts w:eastAsia="Malgun Gothic"/>
          <w:color w:val="000000" w:themeColor="text1"/>
          <w:kern w:val="22"/>
          <w:szCs w:val="22"/>
        </w:rPr>
        <w:t xml:space="preserve">at </w:t>
      </w:r>
      <w:r w:rsidR="4244B12B" w:rsidRPr="009D4436">
        <w:rPr>
          <w:rFonts w:eastAsia="Malgun Gothic"/>
          <w:color w:val="000000" w:themeColor="text1"/>
          <w:kern w:val="22"/>
          <w:szCs w:val="22"/>
        </w:rPr>
        <w:t xml:space="preserve">older mandates </w:t>
      </w:r>
      <w:r w:rsidR="000D3040" w:rsidRPr="009D4436">
        <w:rPr>
          <w:rFonts w:eastAsia="Malgun Gothic"/>
          <w:color w:val="000000" w:themeColor="text1"/>
          <w:kern w:val="22"/>
          <w:szCs w:val="22"/>
        </w:rPr>
        <w:t xml:space="preserve">still needed to be worked on, </w:t>
      </w:r>
      <w:r w:rsidR="007B19E5" w:rsidRPr="009D4436">
        <w:rPr>
          <w:rFonts w:eastAsia="Malgun Gothic"/>
          <w:color w:val="000000" w:themeColor="text1"/>
          <w:kern w:val="22"/>
          <w:szCs w:val="22"/>
        </w:rPr>
        <w:t xml:space="preserve">or </w:t>
      </w:r>
      <w:r w:rsidR="7C5CD387" w:rsidRPr="009D4436">
        <w:rPr>
          <w:rFonts w:eastAsia="Malgun Gothic"/>
          <w:color w:val="000000" w:themeColor="text1"/>
          <w:kern w:val="22"/>
          <w:szCs w:val="22"/>
        </w:rPr>
        <w:t>could be retired</w:t>
      </w:r>
      <w:r w:rsidR="47E19B03" w:rsidRPr="009D4436">
        <w:rPr>
          <w:rFonts w:eastAsia="Malgun Gothic"/>
          <w:color w:val="000000" w:themeColor="text1"/>
          <w:kern w:val="22"/>
          <w:szCs w:val="22"/>
        </w:rPr>
        <w:t xml:space="preserve">, </w:t>
      </w:r>
      <w:r w:rsidR="61C697E2" w:rsidRPr="009D4436">
        <w:rPr>
          <w:rFonts w:eastAsia="Malgun Gothic"/>
          <w:color w:val="000000" w:themeColor="text1"/>
          <w:kern w:val="22"/>
          <w:szCs w:val="22"/>
        </w:rPr>
        <w:t>replaced,</w:t>
      </w:r>
      <w:r w:rsidR="47E19B03" w:rsidRPr="009D4436">
        <w:rPr>
          <w:rFonts w:eastAsia="Malgun Gothic"/>
          <w:color w:val="000000" w:themeColor="text1"/>
          <w:kern w:val="22"/>
          <w:szCs w:val="22"/>
        </w:rPr>
        <w:t xml:space="preserve"> or phased out</w:t>
      </w:r>
      <w:r w:rsidR="4244B12B" w:rsidRPr="009D4436">
        <w:rPr>
          <w:rFonts w:eastAsia="Malgun Gothic"/>
          <w:color w:val="000000" w:themeColor="text1"/>
          <w:kern w:val="22"/>
          <w:szCs w:val="22"/>
        </w:rPr>
        <w:t xml:space="preserve">. This has </w:t>
      </w:r>
      <w:r w:rsidR="209EA758" w:rsidRPr="009D4436">
        <w:rPr>
          <w:rFonts w:eastAsia="Malgun Gothic"/>
          <w:color w:val="000000" w:themeColor="text1"/>
          <w:kern w:val="22"/>
          <w:szCs w:val="22"/>
        </w:rPr>
        <w:t xml:space="preserve">resulted in </w:t>
      </w:r>
      <w:r w:rsidR="7C59083E" w:rsidRPr="009D4436">
        <w:rPr>
          <w:rFonts w:eastAsia="Malgun Gothic"/>
          <w:color w:val="000000" w:themeColor="text1"/>
          <w:kern w:val="22"/>
          <w:szCs w:val="22"/>
        </w:rPr>
        <w:t>a</w:t>
      </w:r>
      <w:r w:rsidR="61C697E2" w:rsidRPr="009D4436">
        <w:rPr>
          <w:rFonts w:eastAsia="Malgun Gothic"/>
          <w:color w:val="000000" w:themeColor="text1"/>
          <w:kern w:val="22"/>
          <w:szCs w:val="22"/>
        </w:rPr>
        <w:t>n accumulation of</w:t>
      </w:r>
      <w:r w:rsidR="7C59083E" w:rsidRPr="009D4436">
        <w:rPr>
          <w:rFonts w:eastAsia="Malgun Gothic"/>
          <w:color w:val="000000" w:themeColor="text1"/>
          <w:kern w:val="22"/>
          <w:szCs w:val="22"/>
        </w:rPr>
        <w:t xml:space="preserve"> </w:t>
      </w:r>
      <w:r w:rsidR="61C697E2" w:rsidRPr="009D4436">
        <w:rPr>
          <w:rFonts w:eastAsia="Malgun Gothic"/>
          <w:color w:val="000000" w:themeColor="text1"/>
          <w:kern w:val="22"/>
          <w:szCs w:val="22"/>
        </w:rPr>
        <w:t>w</w:t>
      </w:r>
      <w:r w:rsidRPr="009D4436">
        <w:rPr>
          <w:rFonts w:eastAsia="Malgun Gothic"/>
          <w:color w:val="000000" w:themeColor="text1"/>
          <w:kern w:val="22"/>
          <w:szCs w:val="22"/>
        </w:rPr>
        <w:t>orkstreams</w:t>
      </w:r>
      <w:r w:rsidR="79EB38ED" w:rsidRPr="009D4436">
        <w:rPr>
          <w:rFonts w:eastAsia="Malgun Gothic"/>
          <w:color w:val="000000" w:themeColor="text1"/>
          <w:kern w:val="22"/>
          <w:szCs w:val="22"/>
        </w:rPr>
        <w:t xml:space="preserve"> </w:t>
      </w:r>
      <w:r w:rsidR="5F7A8609" w:rsidRPr="009D4436">
        <w:rPr>
          <w:rFonts w:eastAsia="Malgun Gothic"/>
          <w:color w:val="000000" w:themeColor="text1"/>
          <w:kern w:val="22"/>
          <w:szCs w:val="22"/>
        </w:rPr>
        <w:t xml:space="preserve">that are under resourced and whose relevance has not been </w:t>
      </w:r>
      <w:r w:rsidR="004A6383" w:rsidRPr="009D4436">
        <w:rPr>
          <w:rFonts w:eastAsia="Malgun Gothic"/>
          <w:color w:val="000000" w:themeColor="text1"/>
          <w:kern w:val="22"/>
          <w:szCs w:val="22"/>
        </w:rPr>
        <w:t xml:space="preserve">monitored </w:t>
      </w:r>
      <w:r w:rsidR="5F7A8609" w:rsidRPr="009D4436">
        <w:rPr>
          <w:rFonts w:eastAsia="Malgun Gothic"/>
          <w:color w:val="000000" w:themeColor="text1"/>
          <w:kern w:val="22"/>
          <w:szCs w:val="22"/>
        </w:rPr>
        <w:t xml:space="preserve">in a systematic </w:t>
      </w:r>
      <w:proofErr w:type="gramStart"/>
      <w:r w:rsidR="5F7A8609" w:rsidRPr="009D4436">
        <w:rPr>
          <w:rFonts w:eastAsia="Malgun Gothic"/>
          <w:color w:val="000000" w:themeColor="text1"/>
          <w:kern w:val="22"/>
          <w:szCs w:val="22"/>
        </w:rPr>
        <w:t>way</w:t>
      </w:r>
      <w:r w:rsidR="00C611C1" w:rsidRPr="009D4436">
        <w:rPr>
          <w:rFonts w:eastAsia="Malgun Gothic"/>
          <w:color w:val="000000" w:themeColor="text1"/>
          <w:kern w:val="22"/>
          <w:szCs w:val="22"/>
        </w:rPr>
        <w:t>;</w:t>
      </w:r>
      <w:proofErr w:type="gramEnd"/>
    </w:p>
    <w:p w14:paraId="3CA2241A" w14:textId="5BC27472" w:rsidR="00326CF9" w:rsidRPr="009D4436" w:rsidRDefault="64C76C5B" w:rsidP="00B03F29">
      <w:pPr>
        <w:pStyle w:val="Para10"/>
        <w:keepLines/>
        <w:numPr>
          <w:ilvl w:val="1"/>
          <w:numId w:val="33"/>
        </w:numPr>
        <w:suppressLineNumbers/>
        <w:suppressAutoHyphens/>
        <w:ind w:left="0" w:firstLine="763"/>
        <w:rPr>
          <w:rFonts w:eastAsia="Malgun Gothic"/>
          <w:color w:val="000000" w:themeColor="text1"/>
          <w:kern w:val="22"/>
          <w:szCs w:val="22"/>
        </w:rPr>
      </w:pPr>
      <w:r w:rsidRPr="009D4436">
        <w:rPr>
          <w:rFonts w:eastAsia="Malgun Gothic"/>
          <w:color w:val="000000" w:themeColor="text1"/>
          <w:kern w:val="22"/>
          <w:szCs w:val="22"/>
        </w:rPr>
        <w:t xml:space="preserve">Finally, the </w:t>
      </w:r>
      <w:r w:rsidR="7C6ECB6A" w:rsidRPr="009D4436">
        <w:rPr>
          <w:rFonts w:eastAsia="Malgun Gothic"/>
          <w:color w:val="000000" w:themeColor="text1"/>
          <w:kern w:val="22"/>
          <w:szCs w:val="22"/>
        </w:rPr>
        <w:t xml:space="preserve">exercise made clear that </w:t>
      </w:r>
      <w:r w:rsidR="00AD1086" w:rsidRPr="009D4436">
        <w:rPr>
          <w:rFonts w:eastAsia="Malgun Gothic"/>
          <w:color w:val="000000" w:themeColor="text1"/>
          <w:kern w:val="22"/>
          <w:szCs w:val="22"/>
        </w:rPr>
        <w:t>S</w:t>
      </w:r>
      <w:r w:rsidR="7C6ECB6A" w:rsidRPr="009D4436">
        <w:rPr>
          <w:rFonts w:eastAsia="Malgun Gothic"/>
          <w:color w:val="000000" w:themeColor="text1"/>
          <w:kern w:val="22"/>
          <w:szCs w:val="22"/>
        </w:rPr>
        <w:t>ecretariat</w:t>
      </w:r>
      <w:r w:rsidR="47812719" w:rsidRPr="009D4436">
        <w:rPr>
          <w:rFonts w:eastAsia="Malgun Gothic"/>
          <w:color w:val="000000" w:themeColor="text1"/>
          <w:kern w:val="22"/>
          <w:szCs w:val="22"/>
        </w:rPr>
        <w:t>-</w:t>
      </w:r>
      <w:r w:rsidR="7C6ECB6A" w:rsidRPr="009D4436">
        <w:rPr>
          <w:rFonts w:eastAsia="Malgun Gothic"/>
          <w:color w:val="000000" w:themeColor="text1"/>
          <w:kern w:val="22"/>
          <w:szCs w:val="22"/>
        </w:rPr>
        <w:t xml:space="preserve">wide </w:t>
      </w:r>
      <w:r w:rsidR="47812719" w:rsidRPr="009D4436">
        <w:rPr>
          <w:rFonts w:eastAsia="Malgun Gothic"/>
          <w:color w:val="000000" w:themeColor="text1"/>
          <w:kern w:val="22"/>
          <w:szCs w:val="22"/>
        </w:rPr>
        <w:t>resource</w:t>
      </w:r>
      <w:r w:rsidR="7C6ECB6A" w:rsidRPr="009D4436">
        <w:rPr>
          <w:rFonts w:eastAsia="Malgun Gothic"/>
          <w:color w:val="000000" w:themeColor="text1"/>
          <w:kern w:val="22"/>
          <w:szCs w:val="22"/>
        </w:rPr>
        <w:t xml:space="preserve"> implications are often not considered when decisions are adopted</w:t>
      </w:r>
      <w:r w:rsidR="003C028F" w:rsidRPr="009D4436">
        <w:rPr>
          <w:rFonts w:eastAsia="Malgun Gothic"/>
          <w:color w:val="000000" w:themeColor="text1"/>
          <w:kern w:val="22"/>
          <w:szCs w:val="22"/>
        </w:rPr>
        <w:t xml:space="preserve"> (and vice-versa)</w:t>
      </w:r>
      <w:r w:rsidR="1039A467" w:rsidRPr="009D4436">
        <w:rPr>
          <w:rFonts w:eastAsia="Malgun Gothic"/>
          <w:color w:val="000000" w:themeColor="text1"/>
          <w:kern w:val="22"/>
          <w:szCs w:val="22"/>
        </w:rPr>
        <w:t xml:space="preserve">. </w:t>
      </w:r>
      <w:r w:rsidR="19E9B623" w:rsidRPr="009D4436">
        <w:rPr>
          <w:rFonts w:eastAsia="Malgun Gothic"/>
          <w:color w:val="000000" w:themeColor="text1"/>
          <w:kern w:val="22"/>
          <w:szCs w:val="22"/>
        </w:rPr>
        <w:t>For example</w:t>
      </w:r>
      <w:r w:rsidR="6E904AA6" w:rsidRPr="009D4436">
        <w:rPr>
          <w:rFonts w:eastAsia="Malgun Gothic"/>
          <w:color w:val="000000" w:themeColor="text1"/>
          <w:kern w:val="22"/>
          <w:szCs w:val="22"/>
        </w:rPr>
        <w:t xml:space="preserve">, a decision </w:t>
      </w:r>
      <w:r w:rsidR="19E9B623" w:rsidRPr="009D4436">
        <w:rPr>
          <w:rFonts w:eastAsia="Malgun Gothic"/>
          <w:color w:val="000000" w:themeColor="text1"/>
          <w:kern w:val="22"/>
          <w:szCs w:val="22"/>
        </w:rPr>
        <w:t xml:space="preserve">that requests the Executive Secretary to </w:t>
      </w:r>
      <w:r w:rsidR="67384523" w:rsidRPr="009D4436">
        <w:rPr>
          <w:rFonts w:eastAsia="Malgun Gothic"/>
          <w:color w:val="000000" w:themeColor="text1"/>
          <w:kern w:val="22"/>
          <w:szCs w:val="22"/>
        </w:rPr>
        <w:t>carry out an activity</w:t>
      </w:r>
      <w:r w:rsidR="19E9B623" w:rsidRPr="009D4436">
        <w:rPr>
          <w:rFonts w:eastAsia="Malgun Gothic"/>
          <w:color w:val="000000" w:themeColor="text1"/>
          <w:kern w:val="22"/>
          <w:szCs w:val="22"/>
        </w:rPr>
        <w:t xml:space="preserve"> on </w:t>
      </w:r>
      <w:r w:rsidR="05FC297D" w:rsidRPr="009D4436">
        <w:rPr>
          <w:rFonts w:eastAsia="Malgun Gothic"/>
          <w:color w:val="000000" w:themeColor="text1"/>
          <w:kern w:val="22"/>
          <w:szCs w:val="22"/>
        </w:rPr>
        <w:t xml:space="preserve">a </w:t>
      </w:r>
      <w:r w:rsidR="4B3EAE7B" w:rsidRPr="009D4436">
        <w:rPr>
          <w:rFonts w:eastAsia="Malgun Gothic"/>
          <w:color w:val="000000" w:themeColor="text1"/>
          <w:kern w:val="22"/>
          <w:szCs w:val="22"/>
        </w:rPr>
        <w:t>specific theme</w:t>
      </w:r>
      <w:r w:rsidR="008D77D8" w:rsidRPr="009D4436">
        <w:rPr>
          <w:rFonts w:eastAsia="Malgun Gothic"/>
          <w:color w:val="000000" w:themeColor="text1"/>
          <w:kern w:val="22"/>
          <w:szCs w:val="22"/>
        </w:rPr>
        <w:t>,</w:t>
      </w:r>
      <w:r w:rsidR="19E9B623" w:rsidRPr="009D4436">
        <w:rPr>
          <w:rFonts w:eastAsia="Malgun Gothic"/>
          <w:color w:val="000000" w:themeColor="text1"/>
          <w:kern w:val="22"/>
          <w:szCs w:val="22"/>
        </w:rPr>
        <w:t xml:space="preserve"> </w:t>
      </w:r>
      <w:r w:rsidR="009C26B4" w:rsidRPr="009D4436">
        <w:rPr>
          <w:rFonts w:eastAsia="Malgun Gothic"/>
          <w:color w:val="000000" w:themeColor="text1"/>
          <w:kern w:val="22"/>
          <w:szCs w:val="22"/>
        </w:rPr>
        <w:t xml:space="preserve">to </w:t>
      </w:r>
      <w:r w:rsidR="6DCCB96E" w:rsidRPr="009D4436">
        <w:rPr>
          <w:rFonts w:eastAsia="Malgun Gothic"/>
          <w:color w:val="000000" w:themeColor="text1"/>
          <w:kern w:val="22"/>
          <w:szCs w:val="22"/>
        </w:rPr>
        <w:t>be implemented by</w:t>
      </w:r>
      <w:r w:rsidR="19E9B623" w:rsidRPr="009D4436">
        <w:rPr>
          <w:rFonts w:eastAsia="Malgun Gothic"/>
          <w:color w:val="000000" w:themeColor="text1"/>
          <w:kern w:val="22"/>
          <w:szCs w:val="22"/>
        </w:rPr>
        <w:t xml:space="preserve"> </w:t>
      </w:r>
      <w:r w:rsidR="1F795742" w:rsidRPr="009D4436">
        <w:rPr>
          <w:rFonts w:eastAsia="Malgun Gothic"/>
          <w:color w:val="000000" w:themeColor="text1"/>
          <w:kern w:val="22"/>
          <w:szCs w:val="22"/>
        </w:rPr>
        <w:t xml:space="preserve">one of the </w:t>
      </w:r>
      <w:r w:rsidR="331E2036" w:rsidRPr="009D4436">
        <w:rPr>
          <w:rFonts w:eastAsia="Malgun Gothic"/>
          <w:color w:val="000000" w:themeColor="text1"/>
          <w:kern w:val="22"/>
          <w:szCs w:val="22"/>
        </w:rPr>
        <w:t xml:space="preserve">substantive </w:t>
      </w:r>
      <w:r w:rsidR="007A620B" w:rsidRPr="009D4436">
        <w:rPr>
          <w:rFonts w:eastAsia="Malgun Gothic"/>
          <w:color w:val="000000" w:themeColor="text1"/>
          <w:kern w:val="22"/>
          <w:szCs w:val="22"/>
        </w:rPr>
        <w:t>d</w:t>
      </w:r>
      <w:r w:rsidR="1F795742" w:rsidRPr="009D4436">
        <w:rPr>
          <w:rFonts w:eastAsia="Malgun Gothic"/>
          <w:color w:val="000000" w:themeColor="text1"/>
          <w:kern w:val="22"/>
          <w:szCs w:val="22"/>
        </w:rPr>
        <w:t>ivisions</w:t>
      </w:r>
      <w:r w:rsidR="00E555B5" w:rsidRPr="009D4436">
        <w:rPr>
          <w:rFonts w:eastAsia="Malgun Gothic"/>
          <w:color w:val="000000" w:themeColor="text1"/>
          <w:kern w:val="22"/>
          <w:szCs w:val="22"/>
        </w:rPr>
        <w:t>,</w:t>
      </w:r>
      <w:r w:rsidR="19E9B623" w:rsidRPr="009D4436">
        <w:rPr>
          <w:rFonts w:eastAsia="Malgun Gothic"/>
          <w:color w:val="000000" w:themeColor="text1"/>
          <w:kern w:val="22"/>
          <w:szCs w:val="22"/>
        </w:rPr>
        <w:t xml:space="preserve"> may require </w:t>
      </w:r>
      <w:r w:rsidR="6DCCB96E" w:rsidRPr="009D4436">
        <w:rPr>
          <w:rFonts w:eastAsia="Malgun Gothic"/>
          <w:color w:val="000000" w:themeColor="text1"/>
          <w:kern w:val="22"/>
          <w:szCs w:val="22"/>
        </w:rPr>
        <w:t>resources and</w:t>
      </w:r>
      <w:r w:rsidR="19E9B623" w:rsidRPr="009D4436">
        <w:rPr>
          <w:rFonts w:eastAsia="Malgun Gothic"/>
          <w:color w:val="000000" w:themeColor="text1"/>
          <w:kern w:val="22"/>
          <w:szCs w:val="22"/>
        </w:rPr>
        <w:t xml:space="preserve"> support from other</w:t>
      </w:r>
      <w:r w:rsidR="6E904AA6" w:rsidRPr="009D4436">
        <w:rPr>
          <w:rFonts w:eastAsia="Malgun Gothic"/>
          <w:color w:val="000000" w:themeColor="text1"/>
          <w:kern w:val="22"/>
          <w:szCs w:val="22"/>
        </w:rPr>
        <w:t xml:space="preserve"> </w:t>
      </w:r>
      <w:r w:rsidR="007A620B" w:rsidRPr="009D4436">
        <w:rPr>
          <w:rFonts w:eastAsia="Malgun Gothic"/>
          <w:color w:val="000000" w:themeColor="text1"/>
          <w:kern w:val="22"/>
          <w:szCs w:val="22"/>
        </w:rPr>
        <w:t>d</w:t>
      </w:r>
      <w:r w:rsidR="6DCCB96E" w:rsidRPr="009D4436">
        <w:rPr>
          <w:rFonts w:eastAsia="Malgun Gothic"/>
          <w:color w:val="000000" w:themeColor="text1"/>
          <w:kern w:val="22"/>
          <w:szCs w:val="22"/>
        </w:rPr>
        <w:t>ivisions</w:t>
      </w:r>
      <w:r w:rsidR="0C974F64" w:rsidRPr="009D4436">
        <w:rPr>
          <w:rFonts w:eastAsia="Malgun Gothic"/>
          <w:color w:val="000000" w:themeColor="text1"/>
          <w:kern w:val="22"/>
          <w:szCs w:val="22"/>
        </w:rPr>
        <w:t>,</w:t>
      </w:r>
      <w:r w:rsidR="6DCCB96E" w:rsidRPr="009D4436">
        <w:rPr>
          <w:rFonts w:eastAsia="Malgun Gothic"/>
          <w:color w:val="000000" w:themeColor="text1"/>
          <w:kern w:val="22"/>
          <w:szCs w:val="22"/>
        </w:rPr>
        <w:t xml:space="preserve"> </w:t>
      </w:r>
      <w:proofErr w:type="gramStart"/>
      <w:r w:rsidR="0DCF7F5C" w:rsidRPr="009D4436">
        <w:rPr>
          <w:rFonts w:eastAsia="Malgun Gothic"/>
          <w:color w:val="000000" w:themeColor="text1"/>
          <w:kern w:val="22"/>
          <w:szCs w:val="22"/>
        </w:rPr>
        <w:t>units</w:t>
      </w:r>
      <w:proofErr w:type="gramEnd"/>
      <w:r w:rsidR="6DCCB96E" w:rsidRPr="009D4436">
        <w:rPr>
          <w:rFonts w:eastAsia="Malgun Gothic"/>
          <w:color w:val="000000" w:themeColor="text1"/>
          <w:kern w:val="22"/>
          <w:szCs w:val="22"/>
        </w:rPr>
        <w:t xml:space="preserve"> </w:t>
      </w:r>
      <w:r w:rsidR="0C974F64" w:rsidRPr="009D4436">
        <w:rPr>
          <w:rFonts w:eastAsia="Malgun Gothic"/>
          <w:color w:val="000000" w:themeColor="text1"/>
          <w:kern w:val="22"/>
          <w:szCs w:val="22"/>
        </w:rPr>
        <w:t xml:space="preserve">and </w:t>
      </w:r>
      <w:r w:rsidR="0DCF7F5C" w:rsidRPr="009D4436">
        <w:rPr>
          <w:rFonts w:eastAsia="Malgun Gothic"/>
          <w:color w:val="000000" w:themeColor="text1"/>
          <w:kern w:val="22"/>
          <w:szCs w:val="22"/>
        </w:rPr>
        <w:t>the Secretariat’s</w:t>
      </w:r>
      <w:r w:rsidR="0C974F64" w:rsidRPr="009D4436">
        <w:rPr>
          <w:rFonts w:eastAsia="Malgun Gothic"/>
          <w:color w:val="000000" w:themeColor="text1"/>
          <w:kern w:val="22"/>
          <w:szCs w:val="22"/>
        </w:rPr>
        <w:t xml:space="preserve"> administration</w:t>
      </w:r>
      <w:r w:rsidR="009C26B4" w:rsidRPr="009D4436">
        <w:rPr>
          <w:rFonts w:eastAsia="Malgun Gothic"/>
          <w:color w:val="000000" w:themeColor="text1"/>
          <w:kern w:val="22"/>
          <w:szCs w:val="22"/>
        </w:rPr>
        <w:t>,</w:t>
      </w:r>
      <w:r w:rsidR="0C974F64" w:rsidRPr="009D4436">
        <w:rPr>
          <w:rFonts w:eastAsia="Malgun Gothic"/>
          <w:color w:val="000000" w:themeColor="text1"/>
          <w:kern w:val="22"/>
          <w:szCs w:val="22"/>
        </w:rPr>
        <w:t xml:space="preserve"> </w:t>
      </w:r>
      <w:r w:rsidR="04703262" w:rsidRPr="009D4436">
        <w:rPr>
          <w:rFonts w:eastAsia="Malgun Gothic"/>
          <w:color w:val="000000" w:themeColor="text1"/>
          <w:kern w:val="22"/>
          <w:szCs w:val="22"/>
        </w:rPr>
        <w:t>which</w:t>
      </w:r>
      <w:r w:rsidR="6DCCB96E" w:rsidRPr="009D4436">
        <w:rPr>
          <w:rFonts w:eastAsia="Malgun Gothic"/>
          <w:color w:val="000000" w:themeColor="text1"/>
          <w:kern w:val="22"/>
          <w:szCs w:val="22"/>
        </w:rPr>
        <w:t xml:space="preserve"> are not </w:t>
      </w:r>
      <w:r w:rsidR="3BB1D4A2" w:rsidRPr="009D4436">
        <w:rPr>
          <w:rFonts w:eastAsia="Malgun Gothic"/>
          <w:color w:val="000000" w:themeColor="text1"/>
          <w:kern w:val="22"/>
          <w:szCs w:val="22"/>
        </w:rPr>
        <w:t>considered</w:t>
      </w:r>
      <w:r w:rsidR="04703262" w:rsidRPr="009D4436">
        <w:rPr>
          <w:rFonts w:eastAsia="Malgun Gothic"/>
          <w:color w:val="000000" w:themeColor="text1"/>
          <w:kern w:val="22"/>
          <w:szCs w:val="22"/>
        </w:rPr>
        <w:t xml:space="preserve"> at the time</w:t>
      </w:r>
      <w:r w:rsidR="6DCCB96E" w:rsidRPr="009D4436">
        <w:rPr>
          <w:rFonts w:eastAsia="Malgun Gothic"/>
          <w:color w:val="000000" w:themeColor="text1"/>
          <w:kern w:val="22"/>
          <w:szCs w:val="22"/>
        </w:rPr>
        <w:t xml:space="preserve"> of </w:t>
      </w:r>
      <w:r w:rsidR="04703262" w:rsidRPr="009D4436">
        <w:rPr>
          <w:rFonts w:eastAsia="Malgun Gothic"/>
          <w:color w:val="000000" w:themeColor="text1"/>
          <w:kern w:val="22"/>
          <w:szCs w:val="22"/>
        </w:rPr>
        <w:t>the decision making</w:t>
      </w:r>
      <w:r w:rsidR="00347B68" w:rsidRPr="009D4436">
        <w:rPr>
          <w:rFonts w:eastAsia="Malgun Gothic"/>
          <w:color w:val="000000" w:themeColor="text1"/>
          <w:kern w:val="22"/>
          <w:szCs w:val="22"/>
        </w:rPr>
        <w:t>,</w:t>
      </w:r>
      <w:r w:rsidR="00E82790" w:rsidRPr="009D4436">
        <w:rPr>
          <w:rFonts w:eastAsia="Malgun Gothic"/>
          <w:color w:val="000000" w:themeColor="text1"/>
          <w:kern w:val="22"/>
          <w:szCs w:val="22"/>
        </w:rPr>
        <w:t xml:space="preserve"> and/or </w:t>
      </w:r>
      <w:r w:rsidR="00FB0442" w:rsidRPr="009D4436">
        <w:rPr>
          <w:rFonts w:eastAsia="Malgun Gothic"/>
          <w:color w:val="000000" w:themeColor="text1"/>
          <w:kern w:val="22"/>
          <w:szCs w:val="22"/>
        </w:rPr>
        <w:t xml:space="preserve">budget decisions are made without </w:t>
      </w:r>
      <w:r w:rsidR="001C6DF5" w:rsidRPr="009D4436">
        <w:rPr>
          <w:rFonts w:eastAsia="Malgun Gothic"/>
          <w:color w:val="000000" w:themeColor="text1"/>
          <w:kern w:val="22"/>
          <w:szCs w:val="22"/>
        </w:rPr>
        <w:t xml:space="preserve">fully taking </w:t>
      </w:r>
      <w:r w:rsidR="00EC570F" w:rsidRPr="009D4436">
        <w:rPr>
          <w:rFonts w:eastAsia="Malgun Gothic"/>
          <w:color w:val="000000" w:themeColor="text1"/>
          <w:kern w:val="22"/>
          <w:szCs w:val="22"/>
        </w:rPr>
        <w:t>negotiat</w:t>
      </w:r>
      <w:r w:rsidR="000D286F" w:rsidRPr="009D4436">
        <w:rPr>
          <w:rFonts w:eastAsia="Malgun Gothic"/>
          <w:color w:val="000000" w:themeColor="text1"/>
          <w:kern w:val="22"/>
          <w:szCs w:val="22"/>
        </w:rPr>
        <w:t>ed</w:t>
      </w:r>
      <w:r w:rsidR="00893DF5" w:rsidRPr="009D4436">
        <w:rPr>
          <w:rFonts w:eastAsia="Malgun Gothic"/>
          <w:color w:val="000000" w:themeColor="text1"/>
          <w:kern w:val="22"/>
          <w:szCs w:val="22"/>
        </w:rPr>
        <w:t xml:space="preserve"> decisions</w:t>
      </w:r>
      <w:r w:rsidR="001C6DF5" w:rsidRPr="009D4436">
        <w:rPr>
          <w:rFonts w:eastAsia="Malgun Gothic"/>
          <w:color w:val="000000" w:themeColor="text1"/>
          <w:kern w:val="22"/>
          <w:szCs w:val="22"/>
        </w:rPr>
        <w:t xml:space="preserve"> into account</w:t>
      </w:r>
      <w:r w:rsidR="04703262" w:rsidRPr="009D4436">
        <w:rPr>
          <w:rFonts w:eastAsia="Malgun Gothic"/>
          <w:color w:val="000000" w:themeColor="text1"/>
          <w:kern w:val="22"/>
          <w:szCs w:val="22"/>
        </w:rPr>
        <w:t>.</w:t>
      </w:r>
      <w:r w:rsidR="19E9B623" w:rsidRPr="009D4436">
        <w:rPr>
          <w:rFonts w:eastAsia="Malgun Gothic"/>
          <w:color w:val="000000" w:themeColor="text1"/>
          <w:kern w:val="22"/>
          <w:szCs w:val="22"/>
        </w:rPr>
        <w:t xml:space="preserve"> </w:t>
      </w:r>
      <w:r w:rsidR="3DF818A3" w:rsidRPr="009D4436">
        <w:rPr>
          <w:rFonts w:eastAsia="Malgun Gothic"/>
          <w:color w:val="000000" w:themeColor="text1"/>
          <w:kern w:val="22"/>
          <w:szCs w:val="22"/>
        </w:rPr>
        <w:t>Moving forward, the RBB can be used to anticipate these re</w:t>
      </w:r>
      <w:r w:rsidR="4CD9F000" w:rsidRPr="009D4436">
        <w:rPr>
          <w:rFonts w:eastAsia="Malgun Gothic"/>
          <w:color w:val="000000" w:themeColor="text1"/>
          <w:kern w:val="22"/>
          <w:szCs w:val="22"/>
        </w:rPr>
        <w:t>source implications</w:t>
      </w:r>
      <w:r w:rsidR="3DF818A3" w:rsidRPr="009D4436">
        <w:rPr>
          <w:rFonts w:eastAsia="Malgun Gothic"/>
          <w:color w:val="000000" w:themeColor="text1"/>
          <w:kern w:val="22"/>
          <w:szCs w:val="22"/>
        </w:rPr>
        <w:t xml:space="preserve"> </w:t>
      </w:r>
      <w:r w:rsidR="669C2F09" w:rsidRPr="009D4436">
        <w:rPr>
          <w:rFonts w:eastAsia="Malgun Gothic"/>
          <w:color w:val="000000" w:themeColor="text1"/>
          <w:kern w:val="22"/>
          <w:szCs w:val="22"/>
        </w:rPr>
        <w:t xml:space="preserve">and </w:t>
      </w:r>
      <w:r w:rsidR="4E2DD802" w:rsidRPr="009D4436">
        <w:rPr>
          <w:rFonts w:eastAsia="Malgun Gothic"/>
          <w:color w:val="000000" w:themeColor="text1"/>
          <w:kern w:val="22"/>
          <w:szCs w:val="22"/>
        </w:rPr>
        <w:t>determine their feasibility</w:t>
      </w:r>
      <w:r w:rsidR="69DB3E48" w:rsidRPr="009D4436">
        <w:rPr>
          <w:rFonts w:eastAsia="Malgun Gothic"/>
          <w:color w:val="000000" w:themeColor="text1"/>
          <w:kern w:val="22"/>
          <w:szCs w:val="22"/>
        </w:rPr>
        <w:t xml:space="preserve">, </w:t>
      </w:r>
      <w:r w:rsidR="006542AC" w:rsidRPr="009D4436">
        <w:rPr>
          <w:rFonts w:eastAsia="Malgun Gothic"/>
          <w:color w:val="000000" w:themeColor="text1"/>
          <w:kern w:val="22"/>
          <w:szCs w:val="22"/>
        </w:rPr>
        <w:t>rather t</w:t>
      </w:r>
      <w:r w:rsidR="00A612E6" w:rsidRPr="009D4436">
        <w:rPr>
          <w:rFonts w:eastAsia="Malgun Gothic"/>
          <w:color w:val="000000" w:themeColor="text1"/>
          <w:kern w:val="22"/>
          <w:szCs w:val="22"/>
        </w:rPr>
        <w:t>han</w:t>
      </w:r>
      <w:r w:rsidR="006542AC" w:rsidRPr="009D4436">
        <w:rPr>
          <w:rFonts w:eastAsia="Malgun Gothic"/>
          <w:color w:val="000000" w:themeColor="text1"/>
          <w:kern w:val="22"/>
          <w:szCs w:val="22"/>
        </w:rPr>
        <w:t xml:space="preserve"> </w:t>
      </w:r>
      <w:r w:rsidR="69DB3E48" w:rsidRPr="009D4436">
        <w:rPr>
          <w:rFonts w:eastAsia="Malgun Gothic"/>
          <w:color w:val="000000" w:themeColor="text1"/>
          <w:kern w:val="22"/>
          <w:szCs w:val="22"/>
        </w:rPr>
        <w:t xml:space="preserve">just mentioning </w:t>
      </w:r>
      <w:r w:rsidR="41EEB7FB" w:rsidRPr="009D4436">
        <w:rPr>
          <w:rFonts w:eastAsia="Malgun Gothic"/>
          <w:color w:val="000000" w:themeColor="text1"/>
          <w:kern w:val="22"/>
          <w:szCs w:val="22"/>
        </w:rPr>
        <w:t xml:space="preserve">the decision </w:t>
      </w:r>
      <w:r w:rsidR="636F5D1F" w:rsidRPr="009D4436">
        <w:rPr>
          <w:rFonts w:eastAsia="Malgun Gothic"/>
          <w:color w:val="000000" w:themeColor="text1"/>
          <w:kern w:val="22"/>
          <w:szCs w:val="22"/>
        </w:rPr>
        <w:t xml:space="preserve">needs to be implemented </w:t>
      </w:r>
      <w:r w:rsidR="41EEB7FB" w:rsidRPr="009D4436">
        <w:rPr>
          <w:rFonts w:eastAsia="Malgun Gothic"/>
          <w:color w:val="000000" w:themeColor="text1"/>
          <w:kern w:val="22"/>
          <w:szCs w:val="22"/>
        </w:rPr>
        <w:t>“subject to the availability of resources”</w:t>
      </w:r>
      <w:r w:rsidR="0E661D93" w:rsidRPr="009D4436">
        <w:rPr>
          <w:rFonts w:eastAsia="Malgun Gothic"/>
          <w:color w:val="000000" w:themeColor="text1"/>
          <w:kern w:val="22"/>
          <w:szCs w:val="22"/>
        </w:rPr>
        <w:t xml:space="preserve">. This practice has led to </w:t>
      </w:r>
      <w:r w:rsidR="00490116" w:rsidRPr="009D4436">
        <w:rPr>
          <w:rFonts w:eastAsia="Malgun Gothic"/>
          <w:color w:val="000000" w:themeColor="text1"/>
          <w:kern w:val="22"/>
          <w:szCs w:val="22"/>
        </w:rPr>
        <w:t xml:space="preserve">some </w:t>
      </w:r>
      <w:r w:rsidR="0E661D93" w:rsidRPr="009D4436">
        <w:rPr>
          <w:rFonts w:eastAsia="Malgun Gothic"/>
          <w:color w:val="000000" w:themeColor="text1"/>
          <w:kern w:val="22"/>
          <w:szCs w:val="22"/>
        </w:rPr>
        <w:t xml:space="preserve">of the requests to the Executive Secretary </w:t>
      </w:r>
      <w:r w:rsidR="00490116" w:rsidRPr="009D4436">
        <w:rPr>
          <w:rFonts w:eastAsia="Malgun Gothic"/>
          <w:color w:val="000000" w:themeColor="text1"/>
          <w:kern w:val="22"/>
          <w:szCs w:val="22"/>
        </w:rPr>
        <w:t xml:space="preserve">not </w:t>
      </w:r>
      <w:r w:rsidR="0E661D93" w:rsidRPr="009D4436">
        <w:rPr>
          <w:rFonts w:eastAsia="Malgun Gothic"/>
          <w:color w:val="000000" w:themeColor="text1"/>
          <w:kern w:val="22"/>
          <w:szCs w:val="22"/>
        </w:rPr>
        <w:t>being implemented</w:t>
      </w:r>
      <w:r w:rsidR="7C0F6AFF" w:rsidRPr="009D4436">
        <w:rPr>
          <w:rFonts w:eastAsia="Malgun Gothic"/>
          <w:color w:val="000000" w:themeColor="text1"/>
          <w:kern w:val="22"/>
          <w:szCs w:val="22"/>
        </w:rPr>
        <w:t>,</w:t>
      </w:r>
      <w:r w:rsidR="0E661D93" w:rsidRPr="009D4436">
        <w:rPr>
          <w:rFonts w:eastAsia="Malgun Gothic"/>
          <w:color w:val="000000" w:themeColor="text1"/>
          <w:kern w:val="22"/>
          <w:szCs w:val="22"/>
        </w:rPr>
        <w:t xml:space="preserve"> </w:t>
      </w:r>
      <w:r w:rsidR="2C369C7A" w:rsidRPr="009D4436">
        <w:rPr>
          <w:rFonts w:eastAsia="Malgun Gothic"/>
          <w:color w:val="000000" w:themeColor="text1"/>
          <w:kern w:val="22"/>
          <w:szCs w:val="22"/>
        </w:rPr>
        <w:t>a fact that</w:t>
      </w:r>
      <w:r w:rsidR="751CEA27" w:rsidRPr="009D4436">
        <w:rPr>
          <w:rFonts w:eastAsia="Malgun Gothic"/>
          <w:color w:val="000000" w:themeColor="text1"/>
          <w:kern w:val="22"/>
          <w:szCs w:val="22"/>
        </w:rPr>
        <w:t xml:space="preserve"> </w:t>
      </w:r>
      <w:r w:rsidR="7989A177" w:rsidRPr="009D4436">
        <w:rPr>
          <w:rFonts w:eastAsia="Malgun Gothic"/>
          <w:color w:val="000000" w:themeColor="text1"/>
          <w:kern w:val="22"/>
          <w:szCs w:val="22"/>
        </w:rPr>
        <w:t>was also observed during both the OIOS and BOA audits.</w:t>
      </w:r>
    </w:p>
    <w:p w14:paraId="504A7245" w14:textId="1B18B6C4" w:rsidR="00DF61D4" w:rsidRPr="009D4436" w:rsidRDefault="7B78C561" w:rsidP="00DF61D4">
      <w:pPr>
        <w:pStyle w:val="Para10"/>
        <w:keepLines/>
        <w:numPr>
          <w:ilvl w:val="0"/>
          <w:numId w:val="8"/>
        </w:numPr>
        <w:suppressLineNumbers/>
        <w:suppressAutoHyphens/>
        <w:ind w:left="0" w:firstLine="0"/>
        <w:rPr>
          <w:rFonts w:eastAsia="Malgun Gothic"/>
          <w:color w:val="000000" w:themeColor="text1"/>
          <w:kern w:val="22"/>
          <w:szCs w:val="22"/>
        </w:rPr>
      </w:pPr>
      <w:r w:rsidRPr="009D4436">
        <w:rPr>
          <w:rFonts w:eastAsia="Malgun Gothic"/>
          <w:color w:val="000000" w:themeColor="text1"/>
          <w:kern w:val="22"/>
          <w:szCs w:val="22"/>
        </w:rPr>
        <w:t>In addition to the above, t</w:t>
      </w:r>
      <w:r w:rsidR="6E9E5448" w:rsidRPr="009D4436">
        <w:rPr>
          <w:rFonts w:eastAsia="Malgun Gothic"/>
          <w:color w:val="000000" w:themeColor="text1"/>
          <w:kern w:val="22"/>
          <w:szCs w:val="22"/>
        </w:rPr>
        <w:t>he introduction of the results-</w:t>
      </w:r>
      <w:r w:rsidR="4692DB87" w:rsidRPr="009D4436">
        <w:rPr>
          <w:rFonts w:eastAsia="Malgun Gothic"/>
          <w:color w:val="000000" w:themeColor="text1"/>
          <w:kern w:val="22"/>
          <w:szCs w:val="22"/>
        </w:rPr>
        <w:t>based</w:t>
      </w:r>
      <w:r w:rsidR="6E9E5448" w:rsidRPr="009D4436">
        <w:rPr>
          <w:rFonts w:eastAsia="Malgun Gothic"/>
          <w:color w:val="000000" w:themeColor="text1"/>
          <w:kern w:val="22"/>
          <w:szCs w:val="22"/>
        </w:rPr>
        <w:t xml:space="preserve"> budgeting methodology </w:t>
      </w:r>
      <w:r w:rsidR="033E08AA" w:rsidRPr="009D4436">
        <w:rPr>
          <w:rFonts w:eastAsia="Malgun Gothic"/>
          <w:color w:val="000000" w:themeColor="text1"/>
          <w:kern w:val="22"/>
          <w:szCs w:val="22"/>
        </w:rPr>
        <w:t xml:space="preserve">in the Secretariat </w:t>
      </w:r>
      <w:r w:rsidR="6E9E5448" w:rsidRPr="009D4436">
        <w:rPr>
          <w:rFonts w:eastAsia="Malgun Gothic"/>
          <w:color w:val="000000" w:themeColor="text1"/>
          <w:kern w:val="22"/>
          <w:szCs w:val="22"/>
        </w:rPr>
        <w:t xml:space="preserve">has </w:t>
      </w:r>
      <w:r w:rsidR="45DD2156" w:rsidRPr="009D4436">
        <w:rPr>
          <w:rFonts w:eastAsia="Malgun Gothic"/>
          <w:color w:val="000000" w:themeColor="text1"/>
          <w:kern w:val="22"/>
          <w:szCs w:val="22"/>
        </w:rPr>
        <w:t>brought to light</w:t>
      </w:r>
      <w:r w:rsidR="5AD29217" w:rsidRPr="009D4436">
        <w:rPr>
          <w:rFonts w:eastAsia="Malgun Gothic"/>
          <w:color w:val="000000" w:themeColor="text1"/>
          <w:kern w:val="22"/>
          <w:szCs w:val="22"/>
        </w:rPr>
        <w:t xml:space="preserve"> several issues</w:t>
      </w:r>
      <w:r w:rsidR="033E08AA" w:rsidRPr="009D4436">
        <w:rPr>
          <w:rFonts w:eastAsia="Malgun Gothic"/>
          <w:color w:val="000000" w:themeColor="text1"/>
          <w:kern w:val="22"/>
          <w:szCs w:val="22"/>
        </w:rPr>
        <w:t>,</w:t>
      </w:r>
      <w:r w:rsidR="5AD29217" w:rsidRPr="009D4436">
        <w:rPr>
          <w:rFonts w:eastAsia="Malgun Gothic"/>
          <w:color w:val="000000" w:themeColor="text1"/>
          <w:kern w:val="22"/>
          <w:szCs w:val="22"/>
        </w:rPr>
        <w:t xml:space="preserve"> relating </w:t>
      </w:r>
      <w:r w:rsidR="53448050" w:rsidRPr="009D4436">
        <w:rPr>
          <w:rFonts w:eastAsia="Malgun Gothic"/>
          <w:color w:val="000000" w:themeColor="text1"/>
          <w:kern w:val="22"/>
          <w:szCs w:val="22"/>
        </w:rPr>
        <w:t xml:space="preserve">not only </w:t>
      </w:r>
      <w:r w:rsidR="5AD29217" w:rsidRPr="009D4436">
        <w:rPr>
          <w:rFonts w:eastAsia="Malgun Gothic"/>
          <w:color w:val="000000" w:themeColor="text1"/>
          <w:kern w:val="22"/>
          <w:szCs w:val="22"/>
        </w:rPr>
        <w:t>to the current structure</w:t>
      </w:r>
      <w:r w:rsidR="19A646F4" w:rsidRPr="009D4436">
        <w:rPr>
          <w:rFonts w:eastAsia="Malgun Gothic"/>
          <w:color w:val="000000" w:themeColor="text1"/>
          <w:kern w:val="22"/>
          <w:szCs w:val="22"/>
        </w:rPr>
        <w:t>, accountability</w:t>
      </w:r>
      <w:r w:rsidR="00A838E2" w:rsidRPr="009D4436">
        <w:rPr>
          <w:rFonts w:eastAsia="Malgun Gothic"/>
          <w:color w:val="000000" w:themeColor="text1"/>
          <w:kern w:val="22"/>
          <w:szCs w:val="22"/>
        </w:rPr>
        <w:t>,</w:t>
      </w:r>
      <w:r w:rsidR="19A646F4" w:rsidRPr="009D4436">
        <w:rPr>
          <w:rFonts w:eastAsia="Malgun Gothic"/>
          <w:color w:val="000000" w:themeColor="text1"/>
          <w:kern w:val="22"/>
          <w:szCs w:val="22"/>
        </w:rPr>
        <w:t xml:space="preserve"> and transparency in </w:t>
      </w:r>
      <w:r w:rsidR="3AAC278E" w:rsidRPr="009D4436">
        <w:rPr>
          <w:rFonts w:eastAsia="Malgun Gothic"/>
          <w:color w:val="000000" w:themeColor="text1"/>
          <w:kern w:val="22"/>
          <w:szCs w:val="22"/>
        </w:rPr>
        <w:t>internal</w:t>
      </w:r>
      <w:r w:rsidR="19A646F4" w:rsidRPr="009D4436">
        <w:rPr>
          <w:rFonts w:eastAsia="Malgun Gothic"/>
          <w:color w:val="000000" w:themeColor="text1"/>
          <w:kern w:val="22"/>
          <w:szCs w:val="22"/>
        </w:rPr>
        <w:t xml:space="preserve"> decision-making </w:t>
      </w:r>
      <w:r w:rsidR="53448050" w:rsidRPr="009D4436">
        <w:rPr>
          <w:rFonts w:eastAsia="Malgun Gothic"/>
          <w:color w:val="000000" w:themeColor="text1"/>
          <w:kern w:val="22"/>
          <w:szCs w:val="22"/>
        </w:rPr>
        <w:t xml:space="preserve">but also to </w:t>
      </w:r>
      <w:r w:rsidR="35F02874" w:rsidRPr="009D4436">
        <w:rPr>
          <w:rFonts w:eastAsia="Malgun Gothic"/>
          <w:color w:val="000000" w:themeColor="text1"/>
          <w:kern w:val="22"/>
          <w:szCs w:val="22"/>
        </w:rPr>
        <w:t>the</w:t>
      </w:r>
      <w:r w:rsidR="45DD2156" w:rsidRPr="009D4436">
        <w:rPr>
          <w:rFonts w:eastAsia="Malgun Gothic"/>
          <w:color w:val="000000" w:themeColor="text1"/>
          <w:kern w:val="22"/>
          <w:szCs w:val="22"/>
        </w:rPr>
        <w:t xml:space="preserve"> </w:t>
      </w:r>
      <w:r w:rsidR="37DA96B3" w:rsidRPr="009D4436">
        <w:rPr>
          <w:rFonts w:eastAsia="Malgun Gothic"/>
          <w:color w:val="000000" w:themeColor="text1"/>
          <w:kern w:val="22"/>
          <w:szCs w:val="22"/>
        </w:rPr>
        <w:t>constraints caused by</w:t>
      </w:r>
      <w:r w:rsidR="35F02874" w:rsidRPr="009D4436">
        <w:rPr>
          <w:rFonts w:eastAsia="Malgun Gothic"/>
          <w:color w:val="000000" w:themeColor="text1"/>
          <w:kern w:val="22"/>
          <w:szCs w:val="22"/>
        </w:rPr>
        <w:t xml:space="preserve"> existing budgetary practices</w:t>
      </w:r>
      <w:r w:rsidR="15609E0B" w:rsidRPr="009D4436">
        <w:rPr>
          <w:rFonts w:eastAsia="Malgun Gothic"/>
          <w:color w:val="000000" w:themeColor="text1"/>
          <w:kern w:val="22"/>
          <w:szCs w:val="22"/>
        </w:rPr>
        <w:t xml:space="preserve"> and procedures </w:t>
      </w:r>
      <w:r w:rsidR="5B374FD6" w:rsidRPr="009D4436">
        <w:rPr>
          <w:rFonts w:eastAsia="Malgun Gothic"/>
          <w:color w:val="000000" w:themeColor="text1"/>
          <w:kern w:val="22"/>
          <w:szCs w:val="22"/>
        </w:rPr>
        <w:t>of</w:t>
      </w:r>
      <w:r w:rsidR="53448050" w:rsidRPr="009D4436">
        <w:rPr>
          <w:rFonts w:eastAsia="Malgun Gothic"/>
          <w:color w:val="000000" w:themeColor="text1"/>
          <w:kern w:val="22"/>
          <w:szCs w:val="22"/>
        </w:rPr>
        <w:t xml:space="preserve"> the </w:t>
      </w:r>
      <w:r w:rsidR="5A45C55C" w:rsidRPr="009D4436">
        <w:rPr>
          <w:rFonts w:eastAsia="Malgun Gothic"/>
          <w:color w:val="000000" w:themeColor="text1"/>
          <w:kern w:val="22"/>
          <w:szCs w:val="22"/>
        </w:rPr>
        <w:t xml:space="preserve">integrated programme budget for the Convention and its Protocols.  More specifically, the existing practice </w:t>
      </w:r>
      <w:r w:rsidR="357446AD" w:rsidRPr="009D4436">
        <w:rPr>
          <w:rFonts w:eastAsia="Malgun Gothic"/>
          <w:color w:val="000000" w:themeColor="text1"/>
          <w:kern w:val="22"/>
          <w:szCs w:val="22"/>
        </w:rPr>
        <w:t xml:space="preserve">first </w:t>
      </w:r>
      <w:r w:rsidR="204C48AF" w:rsidRPr="009D4436">
        <w:rPr>
          <w:rFonts w:eastAsia="Malgun Gothic"/>
          <w:color w:val="000000" w:themeColor="text1"/>
          <w:kern w:val="22"/>
          <w:szCs w:val="22"/>
        </w:rPr>
        <w:t xml:space="preserve">introduced </w:t>
      </w:r>
      <w:r w:rsidR="5777F2CF" w:rsidRPr="009D4436">
        <w:rPr>
          <w:rFonts w:eastAsia="Malgun Gothic"/>
          <w:color w:val="000000" w:themeColor="text1"/>
          <w:kern w:val="22"/>
          <w:szCs w:val="22"/>
        </w:rPr>
        <w:t xml:space="preserve">by the Parties in </w:t>
      </w:r>
      <w:r w:rsidR="5A295D39" w:rsidRPr="009D4436">
        <w:rPr>
          <w:rFonts w:eastAsia="Malgun Gothic"/>
          <w:color w:val="000000" w:themeColor="text1"/>
          <w:kern w:val="22"/>
          <w:szCs w:val="22"/>
        </w:rPr>
        <w:t xml:space="preserve">COP decision X/45, paragraph 24, whereby the Executive Secretary </w:t>
      </w:r>
      <w:r w:rsidR="4E37DC33" w:rsidRPr="009D4436">
        <w:rPr>
          <w:rFonts w:eastAsia="Malgun Gothic"/>
          <w:color w:val="000000" w:themeColor="text1"/>
          <w:kern w:val="22"/>
          <w:szCs w:val="22"/>
        </w:rPr>
        <w:t xml:space="preserve">is </w:t>
      </w:r>
      <w:r w:rsidR="5A295D39" w:rsidRPr="009D4436">
        <w:rPr>
          <w:rFonts w:eastAsia="Malgun Gothic"/>
          <w:color w:val="000000" w:themeColor="text1"/>
          <w:kern w:val="22"/>
          <w:szCs w:val="22"/>
        </w:rPr>
        <w:t>requested to prepare and submit a budget for the programme of work for the biennium</w:t>
      </w:r>
      <w:r w:rsidR="4E37DC33" w:rsidRPr="009D4436">
        <w:rPr>
          <w:rFonts w:eastAsia="Malgun Gothic"/>
          <w:color w:val="000000" w:themeColor="text1"/>
          <w:kern w:val="22"/>
          <w:szCs w:val="22"/>
        </w:rPr>
        <w:t xml:space="preserve"> with three alternatives </w:t>
      </w:r>
      <w:r w:rsidR="6E8D542B" w:rsidRPr="009D4436">
        <w:rPr>
          <w:rFonts w:eastAsia="Malgun Gothic"/>
          <w:color w:val="000000" w:themeColor="text1"/>
          <w:kern w:val="22"/>
          <w:szCs w:val="22"/>
        </w:rPr>
        <w:t xml:space="preserve">and </w:t>
      </w:r>
      <w:r w:rsidR="5A295D39" w:rsidRPr="009D4436">
        <w:rPr>
          <w:szCs w:val="22"/>
        </w:rPr>
        <w:t>include explanations of the differences in staff</w:t>
      </w:r>
      <w:r w:rsidR="3DD47EC9" w:rsidRPr="009D4436">
        <w:rPr>
          <w:szCs w:val="22"/>
        </w:rPr>
        <w:t>ing</w:t>
      </w:r>
      <w:r w:rsidR="5A295D39" w:rsidRPr="009D4436">
        <w:rPr>
          <w:szCs w:val="22"/>
        </w:rPr>
        <w:t xml:space="preserve"> and activities between the alternatives as well as their consequences</w:t>
      </w:r>
      <w:r w:rsidR="0C2FC661" w:rsidRPr="009D4436">
        <w:rPr>
          <w:szCs w:val="22"/>
        </w:rPr>
        <w:t>,</w:t>
      </w:r>
      <w:r w:rsidR="23CE7F3F" w:rsidRPr="009D4436">
        <w:rPr>
          <w:szCs w:val="22"/>
        </w:rPr>
        <w:t xml:space="preserve"> prove</w:t>
      </w:r>
      <w:r w:rsidR="53C4B757" w:rsidRPr="009D4436">
        <w:rPr>
          <w:szCs w:val="22"/>
        </w:rPr>
        <w:t>d</w:t>
      </w:r>
      <w:r w:rsidR="23CE7F3F" w:rsidRPr="009D4436">
        <w:rPr>
          <w:szCs w:val="22"/>
        </w:rPr>
        <w:t xml:space="preserve"> to be very complex and difficult</w:t>
      </w:r>
      <w:r w:rsidR="15BCD935" w:rsidRPr="009D4436">
        <w:rPr>
          <w:szCs w:val="22"/>
        </w:rPr>
        <w:t xml:space="preserve">, and not </w:t>
      </w:r>
      <w:r w:rsidR="2BBD60EB" w:rsidRPr="009D4436">
        <w:rPr>
          <w:szCs w:val="22"/>
        </w:rPr>
        <w:t>compatible</w:t>
      </w:r>
      <w:r w:rsidR="15BCD935" w:rsidRPr="009D4436">
        <w:rPr>
          <w:szCs w:val="22"/>
        </w:rPr>
        <w:t xml:space="preserve"> with the </w:t>
      </w:r>
      <w:r w:rsidR="759F47C0" w:rsidRPr="009D4436">
        <w:rPr>
          <w:szCs w:val="22"/>
        </w:rPr>
        <w:t xml:space="preserve">result-based </w:t>
      </w:r>
      <w:r w:rsidR="22D8B460" w:rsidRPr="009D4436">
        <w:rPr>
          <w:szCs w:val="22"/>
        </w:rPr>
        <w:t xml:space="preserve">budgeting </w:t>
      </w:r>
      <w:r w:rsidR="18FF6E4B" w:rsidRPr="009D4436">
        <w:rPr>
          <w:szCs w:val="22"/>
        </w:rPr>
        <w:t>proce</w:t>
      </w:r>
      <w:r w:rsidR="391B0986" w:rsidRPr="009D4436">
        <w:rPr>
          <w:szCs w:val="22"/>
        </w:rPr>
        <w:t>ss</w:t>
      </w:r>
      <w:r w:rsidR="142A3967" w:rsidRPr="009D4436">
        <w:rPr>
          <w:szCs w:val="22"/>
        </w:rPr>
        <w:t xml:space="preserve"> </w:t>
      </w:r>
      <w:r w:rsidR="6DB319A8" w:rsidRPr="009D4436">
        <w:rPr>
          <w:szCs w:val="22"/>
        </w:rPr>
        <w:t xml:space="preserve">nor able to </w:t>
      </w:r>
      <w:r w:rsidR="7973607E" w:rsidRPr="009D4436">
        <w:rPr>
          <w:szCs w:val="22"/>
        </w:rPr>
        <w:t>address</w:t>
      </w:r>
      <w:r w:rsidR="6DAEA3AB" w:rsidRPr="009D4436">
        <w:rPr>
          <w:szCs w:val="22"/>
        </w:rPr>
        <w:t xml:space="preserve"> the</w:t>
      </w:r>
      <w:r w:rsidR="142A3967" w:rsidRPr="009D4436">
        <w:rPr>
          <w:szCs w:val="22"/>
        </w:rPr>
        <w:t xml:space="preserve"> unforeseen</w:t>
      </w:r>
      <w:r w:rsidR="0A83641B" w:rsidRPr="009D4436">
        <w:rPr>
          <w:szCs w:val="22"/>
        </w:rPr>
        <w:t xml:space="preserve"> price and cost</w:t>
      </w:r>
      <w:r w:rsidR="142A3967" w:rsidRPr="009D4436">
        <w:rPr>
          <w:szCs w:val="22"/>
        </w:rPr>
        <w:t xml:space="preserve"> inc</w:t>
      </w:r>
      <w:r w:rsidR="0A83641B" w:rsidRPr="009D4436">
        <w:rPr>
          <w:szCs w:val="22"/>
        </w:rPr>
        <w:t xml:space="preserve">reases </w:t>
      </w:r>
      <w:r w:rsidR="5CA05A32" w:rsidRPr="009D4436">
        <w:rPr>
          <w:szCs w:val="22"/>
        </w:rPr>
        <w:t xml:space="preserve">such as those experienced due to </w:t>
      </w:r>
      <w:r w:rsidR="2739DDE7" w:rsidRPr="009D4436">
        <w:rPr>
          <w:szCs w:val="22"/>
        </w:rPr>
        <w:t xml:space="preserve">the </w:t>
      </w:r>
      <w:r w:rsidR="5CA05A32" w:rsidRPr="009D4436">
        <w:rPr>
          <w:szCs w:val="22"/>
        </w:rPr>
        <w:t>pandemic.</w:t>
      </w:r>
    </w:p>
    <w:p w14:paraId="7C6F45D4" w14:textId="4305C45E" w:rsidR="006E0D4D" w:rsidRPr="009D4436" w:rsidRDefault="1C3B4E98" w:rsidP="007463FC">
      <w:pPr>
        <w:pStyle w:val="Para10"/>
        <w:keepLines/>
        <w:numPr>
          <w:ilvl w:val="0"/>
          <w:numId w:val="8"/>
        </w:numPr>
        <w:suppressLineNumbers/>
        <w:suppressAutoHyphens/>
        <w:ind w:left="0" w:firstLine="0"/>
        <w:rPr>
          <w:rFonts w:eastAsiaTheme="minorEastAsia"/>
          <w:szCs w:val="22"/>
        </w:rPr>
      </w:pPr>
      <w:r w:rsidRPr="009D4436">
        <w:rPr>
          <w:rFonts w:eastAsia="Malgun Gothic"/>
          <w:color w:val="000000" w:themeColor="text1"/>
          <w:szCs w:val="22"/>
        </w:rPr>
        <w:t xml:space="preserve">While </w:t>
      </w:r>
      <w:r w:rsidR="6D40FEDF" w:rsidRPr="009D4436">
        <w:rPr>
          <w:rFonts w:eastAsia="Malgun Gothic"/>
          <w:color w:val="000000" w:themeColor="text1"/>
          <w:szCs w:val="22"/>
        </w:rPr>
        <w:t>the original intention</w:t>
      </w:r>
      <w:r w:rsidRPr="009D4436">
        <w:rPr>
          <w:rFonts w:eastAsia="Malgun Gothic"/>
          <w:color w:val="000000" w:themeColor="text1"/>
          <w:szCs w:val="22"/>
        </w:rPr>
        <w:t xml:space="preserve"> may have been to curb operational costs, </w:t>
      </w:r>
      <w:r w:rsidR="31C4BD4C" w:rsidRPr="009D4436">
        <w:rPr>
          <w:rFonts w:eastAsia="Malgun Gothic"/>
          <w:color w:val="000000" w:themeColor="text1"/>
          <w:szCs w:val="22"/>
        </w:rPr>
        <w:t>the practice</w:t>
      </w:r>
      <w:r w:rsidRPr="009D4436">
        <w:rPr>
          <w:rFonts w:eastAsia="Malgun Gothic"/>
          <w:color w:val="000000" w:themeColor="text1"/>
          <w:szCs w:val="22"/>
        </w:rPr>
        <w:t xml:space="preserve"> </w:t>
      </w:r>
      <w:r w:rsidR="3A8AFF0B" w:rsidRPr="009D4436">
        <w:rPr>
          <w:rFonts w:eastAsia="Malgun Gothic"/>
          <w:color w:val="000000" w:themeColor="text1"/>
          <w:szCs w:val="22"/>
        </w:rPr>
        <w:t>has</w:t>
      </w:r>
      <w:r w:rsidR="6AC9EB6D" w:rsidRPr="009D4436">
        <w:rPr>
          <w:rFonts w:eastAsia="Malgun Gothic"/>
          <w:color w:val="000000" w:themeColor="text1"/>
          <w:szCs w:val="22"/>
        </w:rPr>
        <w:t xml:space="preserve"> </w:t>
      </w:r>
      <w:r w:rsidR="0105AD14" w:rsidRPr="009D4436">
        <w:rPr>
          <w:rFonts w:eastAsia="Malgun Gothic"/>
          <w:color w:val="000000" w:themeColor="text1"/>
          <w:szCs w:val="22"/>
        </w:rPr>
        <w:t xml:space="preserve">inadvertently </w:t>
      </w:r>
      <w:r w:rsidRPr="009D4436">
        <w:rPr>
          <w:rFonts w:eastAsia="Malgun Gothic"/>
          <w:color w:val="000000" w:themeColor="text1"/>
          <w:szCs w:val="22"/>
        </w:rPr>
        <w:t xml:space="preserve">prevented the Secretariat </w:t>
      </w:r>
      <w:r w:rsidR="3A8AFF0B" w:rsidRPr="009D4436">
        <w:rPr>
          <w:rFonts w:eastAsia="Malgun Gothic"/>
          <w:color w:val="000000" w:themeColor="text1"/>
          <w:szCs w:val="22"/>
        </w:rPr>
        <w:t xml:space="preserve">from </w:t>
      </w:r>
      <w:r w:rsidR="0807F02F" w:rsidRPr="009D4436">
        <w:rPr>
          <w:rFonts w:eastAsia="Malgun Gothic"/>
          <w:color w:val="000000" w:themeColor="text1"/>
          <w:szCs w:val="22"/>
        </w:rPr>
        <w:t>present</w:t>
      </w:r>
      <w:r w:rsidR="3A8AFF0B" w:rsidRPr="009D4436">
        <w:rPr>
          <w:rFonts w:eastAsia="Malgun Gothic"/>
          <w:color w:val="000000" w:themeColor="text1"/>
          <w:szCs w:val="22"/>
        </w:rPr>
        <w:t>ing</w:t>
      </w:r>
      <w:r w:rsidRPr="009D4436">
        <w:rPr>
          <w:rFonts w:eastAsia="Malgun Gothic"/>
          <w:color w:val="000000" w:themeColor="text1"/>
          <w:szCs w:val="22"/>
        </w:rPr>
        <w:t xml:space="preserve"> its real resource </w:t>
      </w:r>
      <w:r w:rsidR="14FF594D" w:rsidRPr="009D4436">
        <w:rPr>
          <w:rFonts w:eastAsia="Malgun Gothic"/>
          <w:color w:val="000000" w:themeColor="text1"/>
          <w:szCs w:val="22"/>
        </w:rPr>
        <w:t>requirements</w:t>
      </w:r>
      <w:r w:rsidRPr="009D4436">
        <w:rPr>
          <w:rFonts w:eastAsia="Malgun Gothic"/>
          <w:color w:val="000000" w:themeColor="text1"/>
          <w:szCs w:val="22"/>
        </w:rPr>
        <w:t xml:space="preserve">, and </w:t>
      </w:r>
      <w:r w:rsidR="72F6882B" w:rsidRPr="009D4436">
        <w:rPr>
          <w:rFonts w:eastAsia="Malgun Gothic"/>
          <w:color w:val="000000" w:themeColor="text1"/>
          <w:szCs w:val="22"/>
        </w:rPr>
        <w:t>over time</w:t>
      </w:r>
      <w:r w:rsidR="00FB415A" w:rsidRPr="009D4436">
        <w:rPr>
          <w:rFonts w:eastAsia="Malgun Gothic"/>
          <w:color w:val="000000" w:themeColor="text1"/>
          <w:szCs w:val="22"/>
        </w:rPr>
        <w:t>,</w:t>
      </w:r>
      <w:r w:rsidR="513B90FE" w:rsidRPr="009D4436">
        <w:rPr>
          <w:rFonts w:eastAsia="Malgun Gothic"/>
          <w:color w:val="000000" w:themeColor="text1"/>
          <w:szCs w:val="22"/>
        </w:rPr>
        <w:t xml:space="preserve"> </w:t>
      </w:r>
      <w:r w:rsidR="00FB415A" w:rsidRPr="009D4436">
        <w:rPr>
          <w:rFonts w:eastAsia="Malgun Gothic"/>
          <w:color w:val="000000" w:themeColor="text1"/>
          <w:szCs w:val="22"/>
        </w:rPr>
        <w:t xml:space="preserve">this </w:t>
      </w:r>
      <w:r w:rsidR="513B90FE" w:rsidRPr="009D4436">
        <w:rPr>
          <w:rFonts w:eastAsia="Malgun Gothic"/>
          <w:color w:val="000000" w:themeColor="text1"/>
          <w:szCs w:val="22"/>
        </w:rPr>
        <w:t>has</w:t>
      </w:r>
      <w:r w:rsidR="72F6882B" w:rsidRPr="009D4436">
        <w:rPr>
          <w:rFonts w:eastAsia="Malgun Gothic"/>
          <w:color w:val="000000" w:themeColor="text1"/>
          <w:szCs w:val="22"/>
        </w:rPr>
        <w:t xml:space="preserve"> </w:t>
      </w:r>
      <w:r w:rsidRPr="009D4436">
        <w:rPr>
          <w:rFonts w:eastAsia="Malgun Gothic"/>
          <w:color w:val="000000" w:themeColor="text1"/>
          <w:szCs w:val="22"/>
        </w:rPr>
        <w:t xml:space="preserve">led to </w:t>
      </w:r>
      <w:r w:rsidR="14FF594D" w:rsidRPr="009D4436">
        <w:rPr>
          <w:rFonts w:eastAsia="Malgun Gothic"/>
          <w:color w:val="000000" w:themeColor="text1"/>
          <w:szCs w:val="22"/>
        </w:rPr>
        <w:t xml:space="preserve">the current </w:t>
      </w:r>
      <w:r w:rsidRPr="009D4436">
        <w:rPr>
          <w:szCs w:val="22"/>
        </w:rPr>
        <w:t xml:space="preserve">mismatch between the workload and the resources necessary to effectively </w:t>
      </w:r>
      <w:r w:rsidR="0F9578EC" w:rsidRPr="009D4436">
        <w:rPr>
          <w:szCs w:val="22"/>
        </w:rPr>
        <w:t xml:space="preserve">implement </w:t>
      </w:r>
      <w:r w:rsidR="0C7A714E" w:rsidRPr="009D4436">
        <w:rPr>
          <w:szCs w:val="22"/>
        </w:rPr>
        <w:t>the requests made by the Parties</w:t>
      </w:r>
      <w:r w:rsidR="43231470" w:rsidRPr="009D4436">
        <w:rPr>
          <w:szCs w:val="22"/>
        </w:rPr>
        <w:t>.  This</w:t>
      </w:r>
      <w:r w:rsidR="72F6882B" w:rsidRPr="009D4436">
        <w:rPr>
          <w:szCs w:val="22"/>
        </w:rPr>
        <w:t xml:space="preserve"> is now </w:t>
      </w:r>
      <w:r w:rsidRPr="009D4436">
        <w:rPr>
          <w:szCs w:val="22"/>
        </w:rPr>
        <w:t xml:space="preserve">becoming increasingly apparent. </w:t>
      </w:r>
      <w:r w:rsidR="36EE2AC3" w:rsidRPr="009D4436">
        <w:rPr>
          <w:szCs w:val="22"/>
        </w:rPr>
        <w:t>Furthermore, t</w:t>
      </w:r>
      <w:r w:rsidR="21E60DC6" w:rsidRPr="009D4436">
        <w:rPr>
          <w:rFonts w:eastAsiaTheme="minorEastAsia"/>
          <w:szCs w:val="22"/>
        </w:rPr>
        <w:t xml:space="preserve">he current </w:t>
      </w:r>
      <w:r w:rsidR="00490116" w:rsidRPr="009D4436">
        <w:rPr>
          <w:rFonts w:eastAsiaTheme="minorEastAsia"/>
          <w:szCs w:val="22"/>
        </w:rPr>
        <w:t xml:space="preserve">size and </w:t>
      </w:r>
      <w:r w:rsidR="21E60DC6" w:rsidRPr="009D4436">
        <w:rPr>
          <w:rFonts w:eastAsiaTheme="minorEastAsia"/>
          <w:szCs w:val="22"/>
        </w:rPr>
        <w:t xml:space="preserve">structure of the Secretariat </w:t>
      </w:r>
      <w:r w:rsidR="00490116" w:rsidRPr="009D4436">
        <w:rPr>
          <w:rFonts w:eastAsiaTheme="minorEastAsia"/>
          <w:szCs w:val="22"/>
        </w:rPr>
        <w:t>does not anticipate</w:t>
      </w:r>
      <w:r w:rsidR="1A1FC06B" w:rsidRPr="009D4436">
        <w:rPr>
          <w:rFonts w:eastAsiaTheme="minorEastAsia"/>
          <w:szCs w:val="22"/>
        </w:rPr>
        <w:t xml:space="preserve"> </w:t>
      </w:r>
      <w:r w:rsidR="21E60DC6" w:rsidRPr="009D4436">
        <w:rPr>
          <w:rFonts w:eastAsiaTheme="minorEastAsia"/>
          <w:szCs w:val="22"/>
        </w:rPr>
        <w:t>emerging roles required for the implementation of post-2020 global biodiversity framework.</w:t>
      </w:r>
    </w:p>
    <w:p w14:paraId="52D64325" w14:textId="11C7460A" w:rsidR="00350F7A" w:rsidRPr="009D4436" w:rsidRDefault="00C6319C" w:rsidP="007463FC">
      <w:pPr>
        <w:pStyle w:val="Heading1"/>
        <w:keepLines/>
        <w:ind w:left="1418" w:hanging="709"/>
        <w:jc w:val="left"/>
        <w:rPr>
          <w:rFonts w:eastAsiaTheme="minorEastAsia"/>
          <w:szCs w:val="22"/>
        </w:rPr>
      </w:pPr>
      <w:r w:rsidRPr="009D4436">
        <w:rPr>
          <w:snapToGrid w:val="0"/>
          <w:szCs w:val="22"/>
        </w:rPr>
        <w:lastRenderedPageBreak/>
        <w:t>IV.</w:t>
      </w:r>
      <w:r w:rsidR="00FC4D5B" w:rsidRPr="009D4436">
        <w:rPr>
          <w:snapToGrid w:val="0"/>
          <w:szCs w:val="22"/>
        </w:rPr>
        <w:tab/>
      </w:r>
      <w:r w:rsidR="306BCBF0" w:rsidRPr="009D4436">
        <w:rPr>
          <w:rFonts w:eastAsiaTheme="minorEastAsia"/>
          <w:szCs w:val="22"/>
          <w:lang w:val="en-CA"/>
        </w:rPr>
        <w:t>R</w:t>
      </w:r>
      <w:r w:rsidR="65334A56" w:rsidRPr="009D4436">
        <w:rPr>
          <w:rFonts w:eastAsiaTheme="minorEastAsia"/>
          <w:szCs w:val="22"/>
          <w:lang w:val="en-CA"/>
        </w:rPr>
        <w:t xml:space="preserve">esource requirements for the Secretariat to effectively support the </w:t>
      </w:r>
      <w:r w:rsidR="00A6D8A9" w:rsidRPr="009D4436">
        <w:rPr>
          <w:rFonts w:eastAsiaTheme="minorEastAsia"/>
          <w:szCs w:val="22"/>
          <w:lang w:val="en-CA"/>
        </w:rPr>
        <w:t>Convention</w:t>
      </w:r>
      <w:r w:rsidR="00083356" w:rsidRPr="009D4436">
        <w:rPr>
          <w:rFonts w:eastAsiaTheme="minorEastAsia"/>
          <w:szCs w:val="22"/>
          <w:lang w:val="en-CA"/>
        </w:rPr>
        <w:t xml:space="preserve"> </w:t>
      </w:r>
      <w:r w:rsidR="00A6D8A9" w:rsidRPr="009D4436">
        <w:rPr>
          <w:rFonts w:eastAsiaTheme="minorEastAsia"/>
          <w:szCs w:val="22"/>
          <w:lang w:val="en-CA"/>
        </w:rPr>
        <w:t xml:space="preserve">and Protocols and </w:t>
      </w:r>
      <w:r w:rsidR="00FC4D5B" w:rsidRPr="009D4436">
        <w:rPr>
          <w:rFonts w:eastAsiaTheme="minorEastAsia"/>
          <w:szCs w:val="22"/>
          <w:lang w:val="en-CA"/>
        </w:rPr>
        <w:t xml:space="preserve">the </w:t>
      </w:r>
      <w:r w:rsidR="65334A56" w:rsidRPr="009D4436">
        <w:rPr>
          <w:rFonts w:eastAsiaTheme="minorEastAsia"/>
          <w:szCs w:val="22"/>
          <w:lang w:val="en-CA"/>
        </w:rPr>
        <w:t>post-2020 global biodiversity framework</w:t>
      </w:r>
    </w:p>
    <w:p w14:paraId="0E133FE8" w14:textId="78149953" w:rsidR="005F28F2" w:rsidRPr="009D4436" w:rsidRDefault="1BED3D8C" w:rsidP="3F7F67FE">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The </w:t>
      </w:r>
      <w:r w:rsidR="6D88AC2A" w:rsidRPr="009D4436">
        <w:rPr>
          <w:rFonts w:eastAsiaTheme="minorEastAsia"/>
          <w:szCs w:val="22"/>
        </w:rPr>
        <w:t>integrated budget for the</w:t>
      </w:r>
      <w:r w:rsidR="4FC26141" w:rsidRPr="009D4436">
        <w:rPr>
          <w:rFonts w:eastAsiaTheme="minorEastAsia"/>
          <w:szCs w:val="22"/>
        </w:rPr>
        <w:t xml:space="preserve"> 2023-2024</w:t>
      </w:r>
      <w:r w:rsidR="6D88AC2A" w:rsidRPr="009D4436">
        <w:rPr>
          <w:rFonts w:eastAsiaTheme="minorEastAsia"/>
          <w:szCs w:val="22"/>
        </w:rPr>
        <w:t xml:space="preserve"> programme of work of the Convention</w:t>
      </w:r>
      <w:r w:rsidR="58D3EC7A" w:rsidRPr="009D4436">
        <w:rPr>
          <w:rFonts w:eastAsiaTheme="minorEastAsia"/>
          <w:szCs w:val="22"/>
        </w:rPr>
        <w:t xml:space="preserve"> and the Protocols</w:t>
      </w:r>
      <w:r w:rsidR="79126AC7" w:rsidRPr="009D4436">
        <w:rPr>
          <w:rFonts w:eastAsiaTheme="minorEastAsia"/>
          <w:szCs w:val="22"/>
        </w:rPr>
        <w:t xml:space="preserve"> is presented in document</w:t>
      </w:r>
      <w:r w:rsidR="58D3EC7A" w:rsidRPr="009D4436">
        <w:rPr>
          <w:rFonts w:eastAsiaTheme="minorEastAsia"/>
          <w:szCs w:val="22"/>
        </w:rPr>
        <w:t xml:space="preserve"> </w:t>
      </w:r>
      <w:r w:rsidR="6CE85E59" w:rsidRPr="009D4436">
        <w:rPr>
          <w:rFonts w:eastAsiaTheme="minorEastAsia"/>
          <w:szCs w:val="22"/>
        </w:rPr>
        <w:t>CBD/COP/15/</w:t>
      </w:r>
      <w:r w:rsidR="1C731EE7" w:rsidRPr="009D4436">
        <w:rPr>
          <w:rFonts w:eastAsiaTheme="minorEastAsia"/>
          <w:szCs w:val="22"/>
        </w:rPr>
        <w:t>7</w:t>
      </w:r>
      <w:r w:rsidR="530A935B" w:rsidRPr="009D4436">
        <w:rPr>
          <w:rFonts w:eastAsiaTheme="minorEastAsia"/>
          <w:szCs w:val="22"/>
        </w:rPr>
        <w:t xml:space="preserve"> </w:t>
      </w:r>
      <w:r w:rsidR="6CE85E59" w:rsidRPr="009D4436">
        <w:rPr>
          <w:rFonts w:eastAsiaTheme="minorEastAsia"/>
          <w:szCs w:val="22"/>
        </w:rPr>
        <w:t xml:space="preserve">pursuant to </w:t>
      </w:r>
      <w:r w:rsidR="0B2A194D" w:rsidRPr="009D4436">
        <w:rPr>
          <w:rFonts w:eastAsiaTheme="minorEastAsia"/>
          <w:szCs w:val="22"/>
        </w:rPr>
        <w:t xml:space="preserve">COP </w:t>
      </w:r>
      <w:r w:rsidR="6CE85E59" w:rsidRPr="009D4436">
        <w:rPr>
          <w:rFonts w:eastAsiaTheme="minorEastAsia"/>
          <w:szCs w:val="22"/>
        </w:rPr>
        <w:t>decision 14/37</w:t>
      </w:r>
      <w:r w:rsidR="1BC68F10" w:rsidRPr="009D4436">
        <w:rPr>
          <w:rFonts w:eastAsiaTheme="minorEastAsia"/>
          <w:szCs w:val="22"/>
        </w:rPr>
        <w:t xml:space="preserve"> and MOP</w:t>
      </w:r>
      <w:r w:rsidR="3EC55E0A" w:rsidRPr="009D4436">
        <w:rPr>
          <w:rFonts w:eastAsiaTheme="minorEastAsia"/>
          <w:szCs w:val="22"/>
        </w:rPr>
        <w:t xml:space="preserve"> </w:t>
      </w:r>
      <w:r w:rsidR="1BC68F10" w:rsidRPr="009D4436">
        <w:rPr>
          <w:rFonts w:eastAsiaTheme="minorEastAsia"/>
          <w:szCs w:val="22"/>
        </w:rPr>
        <w:t xml:space="preserve">decisions </w:t>
      </w:r>
      <w:r w:rsidR="3EC55E0A" w:rsidRPr="009D4436">
        <w:rPr>
          <w:szCs w:val="22"/>
        </w:rPr>
        <w:t>3/16 and 9/16</w:t>
      </w:r>
      <w:r w:rsidR="44814836" w:rsidRPr="009D4436">
        <w:rPr>
          <w:szCs w:val="22"/>
        </w:rPr>
        <w:t>,</w:t>
      </w:r>
      <w:r w:rsidR="3EC55E0A" w:rsidRPr="009D4436">
        <w:rPr>
          <w:szCs w:val="22"/>
        </w:rPr>
        <w:t xml:space="preserve"> </w:t>
      </w:r>
      <w:r w:rsidR="1BC68F10" w:rsidRPr="009D4436">
        <w:rPr>
          <w:szCs w:val="22"/>
        </w:rPr>
        <w:t>respectively. It contain</w:t>
      </w:r>
      <w:r w:rsidR="38C6D8BF" w:rsidRPr="009D4436">
        <w:rPr>
          <w:szCs w:val="22"/>
        </w:rPr>
        <w:t>s</w:t>
      </w:r>
      <w:r w:rsidR="6609CED4" w:rsidRPr="009D4436">
        <w:rPr>
          <w:szCs w:val="22"/>
        </w:rPr>
        <w:t xml:space="preserve"> </w:t>
      </w:r>
      <w:r w:rsidR="165E4312" w:rsidRPr="009D4436">
        <w:rPr>
          <w:szCs w:val="22"/>
        </w:rPr>
        <w:t xml:space="preserve">different </w:t>
      </w:r>
      <w:r w:rsidR="55DC59DA" w:rsidRPr="009D4436">
        <w:rPr>
          <w:color w:val="000000" w:themeColor="text1"/>
          <w:szCs w:val="22"/>
        </w:rPr>
        <w:t xml:space="preserve">alternatives </w:t>
      </w:r>
      <w:r w:rsidR="022CDEC3" w:rsidRPr="009D4436">
        <w:rPr>
          <w:color w:val="000000" w:themeColor="text1"/>
          <w:szCs w:val="22"/>
        </w:rPr>
        <w:t xml:space="preserve">in line with </w:t>
      </w:r>
      <w:r w:rsidR="6609CED4" w:rsidRPr="009D4436">
        <w:rPr>
          <w:color w:val="000000" w:themeColor="text1"/>
          <w:szCs w:val="22"/>
        </w:rPr>
        <w:t xml:space="preserve">prior </w:t>
      </w:r>
      <w:r w:rsidR="72442BA0" w:rsidRPr="009D4436">
        <w:rPr>
          <w:color w:val="000000" w:themeColor="text1"/>
          <w:szCs w:val="22"/>
        </w:rPr>
        <w:t xml:space="preserve">practice that has been in </w:t>
      </w:r>
      <w:r w:rsidR="0FB45962" w:rsidRPr="009D4436">
        <w:rPr>
          <w:color w:val="000000" w:themeColor="text1"/>
          <w:szCs w:val="22"/>
        </w:rPr>
        <w:t xml:space="preserve">effect </w:t>
      </w:r>
      <w:r w:rsidR="72442BA0" w:rsidRPr="009D4436">
        <w:rPr>
          <w:color w:val="000000" w:themeColor="text1"/>
          <w:szCs w:val="22"/>
        </w:rPr>
        <w:t>since 2010</w:t>
      </w:r>
      <w:r w:rsidR="0FB45962" w:rsidRPr="009D4436">
        <w:rPr>
          <w:color w:val="000000" w:themeColor="text1"/>
          <w:szCs w:val="22"/>
        </w:rPr>
        <w:t xml:space="preserve"> when </w:t>
      </w:r>
      <w:r w:rsidR="72E3CA82" w:rsidRPr="009D4436">
        <w:rPr>
          <w:color w:val="000000" w:themeColor="text1"/>
          <w:szCs w:val="22"/>
        </w:rPr>
        <w:t>the practice</w:t>
      </w:r>
      <w:r w:rsidR="0FB45962" w:rsidRPr="009D4436">
        <w:rPr>
          <w:color w:val="000000" w:themeColor="text1"/>
          <w:szCs w:val="22"/>
        </w:rPr>
        <w:t xml:space="preserve"> was first introduced by the COP </w:t>
      </w:r>
      <w:r w:rsidR="31F980FD" w:rsidRPr="009D4436">
        <w:rPr>
          <w:color w:val="000000" w:themeColor="text1"/>
          <w:szCs w:val="22"/>
        </w:rPr>
        <w:t xml:space="preserve">in </w:t>
      </w:r>
      <w:r w:rsidR="0FB45962" w:rsidRPr="009D4436">
        <w:rPr>
          <w:color w:val="000000" w:themeColor="text1"/>
          <w:szCs w:val="22"/>
        </w:rPr>
        <w:t>decision X</w:t>
      </w:r>
      <w:r w:rsidR="1B3A651A" w:rsidRPr="009D4436">
        <w:rPr>
          <w:color w:val="000000" w:themeColor="text1"/>
          <w:szCs w:val="22"/>
        </w:rPr>
        <w:t>/45</w:t>
      </w:r>
      <w:r w:rsidR="0FB45962" w:rsidRPr="009D4436">
        <w:rPr>
          <w:color w:val="000000" w:themeColor="text1"/>
          <w:szCs w:val="22"/>
        </w:rPr>
        <w:t xml:space="preserve">, paragraph </w:t>
      </w:r>
      <w:r w:rsidR="1B3A651A" w:rsidRPr="009D4436">
        <w:rPr>
          <w:color w:val="000000" w:themeColor="text1"/>
          <w:szCs w:val="22"/>
        </w:rPr>
        <w:t>24.</w:t>
      </w:r>
      <w:r w:rsidR="11D08529" w:rsidRPr="009D4436">
        <w:rPr>
          <w:color w:val="000000" w:themeColor="text1"/>
          <w:szCs w:val="22"/>
        </w:rPr>
        <w:t xml:space="preserve"> </w:t>
      </w:r>
      <w:r w:rsidR="346BB9B7" w:rsidRPr="009D4436">
        <w:rPr>
          <w:color w:val="000000" w:themeColor="text1"/>
          <w:szCs w:val="22"/>
        </w:rPr>
        <w:t xml:space="preserve">However, as articulated under </w:t>
      </w:r>
      <w:r w:rsidR="00E03F90" w:rsidRPr="009D4436">
        <w:rPr>
          <w:color w:val="000000" w:themeColor="text1"/>
          <w:szCs w:val="22"/>
        </w:rPr>
        <w:t>s</w:t>
      </w:r>
      <w:r w:rsidR="346BB9B7" w:rsidRPr="009D4436">
        <w:rPr>
          <w:color w:val="000000" w:themeColor="text1"/>
          <w:szCs w:val="22"/>
        </w:rPr>
        <w:t xml:space="preserve">ection II, the Secretariat </w:t>
      </w:r>
      <w:r w:rsidR="2EBA1F23" w:rsidRPr="009D4436">
        <w:rPr>
          <w:color w:val="000000" w:themeColor="text1"/>
          <w:szCs w:val="22"/>
        </w:rPr>
        <w:t xml:space="preserve">is </w:t>
      </w:r>
      <w:r w:rsidR="346BB9B7" w:rsidRPr="009D4436">
        <w:rPr>
          <w:color w:val="000000" w:themeColor="text1"/>
          <w:szCs w:val="22"/>
        </w:rPr>
        <w:t xml:space="preserve">faced with </w:t>
      </w:r>
      <w:proofErr w:type="gramStart"/>
      <w:r w:rsidR="346BB9B7" w:rsidRPr="009D4436">
        <w:rPr>
          <w:color w:val="000000" w:themeColor="text1"/>
          <w:szCs w:val="22"/>
        </w:rPr>
        <w:t>a number of</w:t>
      </w:r>
      <w:proofErr w:type="gramEnd"/>
      <w:r w:rsidR="346BB9B7" w:rsidRPr="009D4436">
        <w:rPr>
          <w:color w:val="000000" w:themeColor="text1"/>
          <w:szCs w:val="22"/>
        </w:rPr>
        <w:t xml:space="preserve"> challenges and </w:t>
      </w:r>
      <w:r w:rsidR="53213E74" w:rsidRPr="009D4436">
        <w:rPr>
          <w:color w:val="000000" w:themeColor="text1"/>
          <w:szCs w:val="22"/>
        </w:rPr>
        <w:t xml:space="preserve">enterprise </w:t>
      </w:r>
      <w:r w:rsidR="346BB9B7" w:rsidRPr="009D4436">
        <w:rPr>
          <w:color w:val="000000" w:themeColor="text1"/>
          <w:szCs w:val="22"/>
        </w:rPr>
        <w:t>risks</w:t>
      </w:r>
      <w:r w:rsidR="4C9172F5" w:rsidRPr="009D4436">
        <w:rPr>
          <w:color w:val="000000" w:themeColor="text1"/>
          <w:szCs w:val="22"/>
        </w:rPr>
        <w:t xml:space="preserve"> due </w:t>
      </w:r>
      <w:r w:rsidR="0A1F331B" w:rsidRPr="009D4436">
        <w:rPr>
          <w:color w:val="000000" w:themeColor="text1"/>
          <w:szCs w:val="22"/>
        </w:rPr>
        <w:t xml:space="preserve">primarily </w:t>
      </w:r>
      <w:r w:rsidR="6A2312C4" w:rsidRPr="009D4436">
        <w:rPr>
          <w:color w:val="000000" w:themeColor="text1"/>
          <w:szCs w:val="22"/>
        </w:rPr>
        <w:t>to a</w:t>
      </w:r>
      <w:r w:rsidR="4C9172F5" w:rsidRPr="009D4436">
        <w:rPr>
          <w:color w:val="000000" w:themeColor="text1"/>
          <w:szCs w:val="22"/>
        </w:rPr>
        <w:t xml:space="preserve"> lack of</w:t>
      </w:r>
      <w:r w:rsidR="7F748F0B" w:rsidRPr="009D4436">
        <w:rPr>
          <w:color w:val="000000" w:themeColor="text1"/>
          <w:szCs w:val="22"/>
        </w:rPr>
        <w:t xml:space="preserve"> adequate</w:t>
      </w:r>
      <w:r w:rsidR="4C9172F5" w:rsidRPr="009D4436">
        <w:rPr>
          <w:color w:val="000000" w:themeColor="text1"/>
          <w:szCs w:val="22"/>
        </w:rPr>
        <w:t xml:space="preserve"> resou</w:t>
      </w:r>
      <w:r w:rsidR="6A2312C4" w:rsidRPr="009D4436">
        <w:rPr>
          <w:color w:val="000000" w:themeColor="text1"/>
          <w:szCs w:val="22"/>
        </w:rPr>
        <w:t>rces.</w:t>
      </w:r>
      <w:r w:rsidR="66420121" w:rsidRPr="009D4436">
        <w:rPr>
          <w:color w:val="000000" w:themeColor="text1"/>
          <w:szCs w:val="22"/>
        </w:rPr>
        <w:t xml:space="preserve">  </w:t>
      </w:r>
      <w:r w:rsidR="4AD7DC42" w:rsidRPr="009D4436">
        <w:rPr>
          <w:color w:val="000000" w:themeColor="text1"/>
          <w:szCs w:val="22"/>
        </w:rPr>
        <w:t>T</w:t>
      </w:r>
      <w:r w:rsidR="354E5372" w:rsidRPr="009D4436">
        <w:rPr>
          <w:color w:val="000000" w:themeColor="text1"/>
          <w:szCs w:val="22"/>
        </w:rPr>
        <w:t xml:space="preserve">o be “fit for purpose” and </w:t>
      </w:r>
      <w:r w:rsidR="056DDC01" w:rsidRPr="009D4436">
        <w:rPr>
          <w:color w:val="000000" w:themeColor="text1"/>
          <w:szCs w:val="22"/>
        </w:rPr>
        <w:t xml:space="preserve">support </w:t>
      </w:r>
      <w:r w:rsidR="056DDC01" w:rsidRPr="009D4436">
        <w:rPr>
          <w:rFonts w:eastAsiaTheme="minorEastAsia"/>
          <w:szCs w:val="22"/>
        </w:rPr>
        <w:t>the</w:t>
      </w:r>
      <w:r w:rsidR="3FD317AA" w:rsidRPr="009D4436">
        <w:rPr>
          <w:rFonts w:eastAsiaTheme="minorEastAsia"/>
          <w:szCs w:val="22"/>
        </w:rPr>
        <w:t xml:space="preserve"> implementation of </w:t>
      </w:r>
      <w:r w:rsidR="33A684D3" w:rsidRPr="009D4436">
        <w:rPr>
          <w:rFonts w:eastAsiaTheme="minorEastAsia"/>
          <w:szCs w:val="22"/>
        </w:rPr>
        <w:t xml:space="preserve">the </w:t>
      </w:r>
      <w:r w:rsidR="66420121" w:rsidRPr="009D4436">
        <w:rPr>
          <w:rFonts w:eastAsiaTheme="minorEastAsia"/>
          <w:szCs w:val="22"/>
        </w:rPr>
        <w:t>post-2020 global biodiversity framework</w:t>
      </w:r>
      <w:r w:rsidR="33A684D3" w:rsidRPr="009D4436">
        <w:rPr>
          <w:rFonts w:eastAsiaTheme="minorEastAsia"/>
          <w:szCs w:val="22"/>
        </w:rPr>
        <w:t>, which</w:t>
      </w:r>
      <w:r w:rsidR="4A10A9A8" w:rsidRPr="009D4436">
        <w:rPr>
          <w:rFonts w:eastAsiaTheme="minorEastAsia"/>
          <w:szCs w:val="22"/>
        </w:rPr>
        <w:t xml:space="preserve"> will</w:t>
      </w:r>
      <w:r w:rsidR="66420121" w:rsidRPr="009D4436">
        <w:rPr>
          <w:rFonts w:eastAsiaTheme="minorEastAsia"/>
          <w:szCs w:val="22"/>
        </w:rPr>
        <w:t xml:space="preserve"> </w:t>
      </w:r>
      <w:r w:rsidR="7BB1868B" w:rsidRPr="009D4436">
        <w:rPr>
          <w:rFonts w:eastAsiaTheme="minorEastAsia"/>
          <w:szCs w:val="22"/>
        </w:rPr>
        <w:t xml:space="preserve">require </w:t>
      </w:r>
      <w:r w:rsidR="34FDAF6C" w:rsidRPr="009D4436">
        <w:rPr>
          <w:rFonts w:eastAsiaTheme="minorEastAsia"/>
          <w:szCs w:val="22"/>
        </w:rPr>
        <w:t xml:space="preserve">additional </w:t>
      </w:r>
      <w:r w:rsidR="00490116" w:rsidRPr="009D4436">
        <w:rPr>
          <w:rFonts w:eastAsiaTheme="minorEastAsia"/>
          <w:szCs w:val="22"/>
        </w:rPr>
        <w:t xml:space="preserve">capacity as well as </w:t>
      </w:r>
      <w:r w:rsidR="66420121" w:rsidRPr="009D4436">
        <w:rPr>
          <w:rFonts w:eastAsiaTheme="minorEastAsia"/>
          <w:szCs w:val="22"/>
        </w:rPr>
        <w:t>skills</w:t>
      </w:r>
      <w:r w:rsidR="418BA15F" w:rsidRPr="009D4436">
        <w:rPr>
          <w:rFonts w:eastAsiaTheme="minorEastAsia"/>
          <w:szCs w:val="22"/>
        </w:rPr>
        <w:t>, capa</w:t>
      </w:r>
      <w:r w:rsidR="528D40DB" w:rsidRPr="009D4436">
        <w:rPr>
          <w:rFonts w:eastAsiaTheme="minorEastAsia"/>
          <w:szCs w:val="22"/>
        </w:rPr>
        <w:t>bilities,</w:t>
      </w:r>
      <w:r w:rsidR="66420121" w:rsidRPr="009D4436">
        <w:rPr>
          <w:rFonts w:eastAsiaTheme="minorEastAsia"/>
          <w:szCs w:val="22"/>
        </w:rPr>
        <w:t xml:space="preserve"> and approaches for enhancing </w:t>
      </w:r>
      <w:r w:rsidR="68AA8F52" w:rsidRPr="009D4436">
        <w:rPr>
          <w:rFonts w:eastAsiaTheme="minorEastAsia"/>
          <w:szCs w:val="22"/>
        </w:rPr>
        <w:t xml:space="preserve">partnerships </w:t>
      </w:r>
      <w:r w:rsidR="66420121" w:rsidRPr="009D4436">
        <w:rPr>
          <w:rFonts w:eastAsiaTheme="minorEastAsia"/>
          <w:szCs w:val="22"/>
        </w:rPr>
        <w:t>and engagement with new sectors and stakeholders</w:t>
      </w:r>
      <w:r w:rsidR="33A684D3" w:rsidRPr="009D4436">
        <w:rPr>
          <w:rFonts w:eastAsiaTheme="minorEastAsia"/>
          <w:szCs w:val="22"/>
        </w:rPr>
        <w:t xml:space="preserve">, </w:t>
      </w:r>
      <w:r w:rsidR="641EE5B3" w:rsidRPr="009D4436">
        <w:rPr>
          <w:rFonts w:eastAsiaTheme="minorEastAsia"/>
          <w:szCs w:val="22"/>
        </w:rPr>
        <w:t xml:space="preserve">the Secretariat has </w:t>
      </w:r>
      <w:r w:rsidR="33A684D3" w:rsidRPr="009D4436">
        <w:rPr>
          <w:szCs w:val="22"/>
        </w:rPr>
        <w:t>identified</w:t>
      </w:r>
      <w:r w:rsidR="2F0945F9" w:rsidRPr="009D4436">
        <w:rPr>
          <w:szCs w:val="22"/>
        </w:rPr>
        <w:t xml:space="preserve"> additional</w:t>
      </w:r>
      <w:r w:rsidR="33A684D3" w:rsidRPr="009D4436">
        <w:rPr>
          <w:szCs w:val="22"/>
        </w:rPr>
        <w:t xml:space="preserve"> </w:t>
      </w:r>
      <w:r w:rsidR="3408C625" w:rsidRPr="009D4436">
        <w:rPr>
          <w:szCs w:val="22"/>
        </w:rPr>
        <w:t>requirements</w:t>
      </w:r>
      <w:r w:rsidR="28FFE73E" w:rsidRPr="009D4436">
        <w:rPr>
          <w:szCs w:val="22"/>
        </w:rPr>
        <w:t xml:space="preserve"> that due to the limitations under the </w:t>
      </w:r>
      <w:r w:rsidR="6158E7AB" w:rsidRPr="009D4436">
        <w:rPr>
          <w:szCs w:val="22"/>
        </w:rPr>
        <w:t xml:space="preserve">scenarios requested by the Parties could not be </w:t>
      </w:r>
      <w:r w:rsidR="7F297B81" w:rsidRPr="009D4436">
        <w:rPr>
          <w:szCs w:val="22"/>
        </w:rPr>
        <w:t xml:space="preserve">included in </w:t>
      </w:r>
      <w:r w:rsidR="1A0D88DE" w:rsidRPr="009D4436">
        <w:rPr>
          <w:szCs w:val="22"/>
        </w:rPr>
        <w:t xml:space="preserve">the budget proposals provided in </w:t>
      </w:r>
      <w:r w:rsidR="004E24C4" w:rsidRPr="009D4436">
        <w:rPr>
          <w:szCs w:val="22"/>
        </w:rPr>
        <w:t xml:space="preserve">document </w:t>
      </w:r>
      <w:r w:rsidR="2ACA7ECE" w:rsidRPr="009D4436">
        <w:rPr>
          <w:rFonts w:eastAsiaTheme="minorEastAsia"/>
          <w:szCs w:val="22"/>
        </w:rPr>
        <w:t xml:space="preserve">CBD/COP/15/7. The following section outlines </w:t>
      </w:r>
      <w:r w:rsidR="7F643F44" w:rsidRPr="009D4436">
        <w:rPr>
          <w:szCs w:val="22"/>
        </w:rPr>
        <w:t xml:space="preserve">the actual needs </w:t>
      </w:r>
      <w:r w:rsidR="2F81C36C" w:rsidRPr="009D4436">
        <w:rPr>
          <w:szCs w:val="22"/>
        </w:rPr>
        <w:t xml:space="preserve">of the Secretariat based on the </w:t>
      </w:r>
      <w:r w:rsidR="3A7323A8" w:rsidRPr="009D4436">
        <w:rPr>
          <w:szCs w:val="22"/>
        </w:rPr>
        <w:t xml:space="preserve">analysis </w:t>
      </w:r>
      <w:r w:rsidR="29097309" w:rsidRPr="009D4436">
        <w:rPr>
          <w:szCs w:val="22"/>
        </w:rPr>
        <w:t>presented in</w:t>
      </w:r>
      <w:r w:rsidR="3A7323A8" w:rsidRPr="009D4436">
        <w:rPr>
          <w:szCs w:val="22"/>
        </w:rPr>
        <w:t xml:space="preserve"> the previous sections</w:t>
      </w:r>
      <w:r w:rsidR="29097309" w:rsidRPr="009D4436">
        <w:rPr>
          <w:szCs w:val="22"/>
        </w:rPr>
        <w:t>.</w:t>
      </w:r>
    </w:p>
    <w:p w14:paraId="47A4E373" w14:textId="20C53E3C" w:rsidR="003F7696" w:rsidRPr="009D4436" w:rsidRDefault="3B8F2B2D" w:rsidP="009C17CC">
      <w:pPr>
        <w:pStyle w:val="Para10"/>
        <w:keepLines/>
        <w:numPr>
          <w:ilvl w:val="0"/>
          <w:numId w:val="8"/>
        </w:numPr>
        <w:suppressLineNumbers/>
        <w:suppressAutoHyphens/>
        <w:ind w:left="0" w:firstLine="0"/>
        <w:rPr>
          <w:rFonts w:eastAsiaTheme="minorEastAsia"/>
          <w:szCs w:val="22"/>
        </w:rPr>
      </w:pPr>
      <w:r w:rsidRPr="009D4436">
        <w:rPr>
          <w:szCs w:val="22"/>
        </w:rPr>
        <w:t xml:space="preserve">The immediate </w:t>
      </w:r>
      <w:r w:rsidR="70FE3F9B" w:rsidRPr="009D4436">
        <w:rPr>
          <w:szCs w:val="22"/>
        </w:rPr>
        <w:t xml:space="preserve">additional </w:t>
      </w:r>
      <w:r w:rsidRPr="009D4436">
        <w:rPr>
          <w:szCs w:val="22"/>
        </w:rPr>
        <w:t xml:space="preserve">staffing requirements </w:t>
      </w:r>
      <w:r w:rsidR="35839DD7" w:rsidRPr="009D4436">
        <w:rPr>
          <w:szCs w:val="22"/>
        </w:rPr>
        <w:t>to</w:t>
      </w:r>
      <w:r w:rsidRPr="009D4436">
        <w:rPr>
          <w:szCs w:val="22"/>
        </w:rPr>
        <w:t xml:space="preserve"> the core budget have been placed in </w:t>
      </w:r>
      <w:r w:rsidR="3487FC27" w:rsidRPr="009D4436">
        <w:rPr>
          <w:szCs w:val="22"/>
        </w:rPr>
        <w:t xml:space="preserve">the following </w:t>
      </w:r>
      <w:r w:rsidRPr="009D4436">
        <w:rPr>
          <w:szCs w:val="22"/>
        </w:rPr>
        <w:t>three categories</w:t>
      </w:r>
      <w:r w:rsidR="47036751" w:rsidRPr="009D4436">
        <w:rPr>
          <w:szCs w:val="22"/>
        </w:rPr>
        <w:t>:</w:t>
      </w:r>
    </w:p>
    <w:p w14:paraId="0920E35F" w14:textId="5AA10DD7" w:rsidR="0020691E" w:rsidRPr="009D4436" w:rsidRDefault="004E1F1D" w:rsidP="007463FC">
      <w:pPr>
        <w:pStyle w:val="Para10"/>
        <w:keepLines/>
        <w:numPr>
          <w:ilvl w:val="0"/>
          <w:numId w:val="29"/>
        </w:numPr>
        <w:suppressLineNumbers/>
        <w:suppressAutoHyphens/>
        <w:ind w:left="0" w:firstLine="763"/>
        <w:rPr>
          <w:rFonts w:eastAsiaTheme="minorEastAsia"/>
          <w:szCs w:val="22"/>
        </w:rPr>
      </w:pPr>
      <w:r w:rsidRPr="009D4436">
        <w:rPr>
          <w:szCs w:val="22"/>
        </w:rPr>
        <w:t>E</w:t>
      </w:r>
      <w:r w:rsidR="003560EC" w:rsidRPr="009D4436">
        <w:rPr>
          <w:szCs w:val="22"/>
        </w:rPr>
        <w:t xml:space="preserve">xisting </w:t>
      </w:r>
      <w:r w:rsidR="009C17CC" w:rsidRPr="009D4436">
        <w:rPr>
          <w:szCs w:val="22"/>
        </w:rPr>
        <w:t>administrative posts</w:t>
      </w:r>
      <w:r w:rsidR="001D575F" w:rsidRPr="009D4436">
        <w:rPr>
          <w:szCs w:val="22"/>
        </w:rPr>
        <w:t xml:space="preserve"> </w:t>
      </w:r>
      <w:r w:rsidR="009C17CC" w:rsidRPr="009D4436">
        <w:rPr>
          <w:szCs w:val="22"/>
        </w:rPr>
        <w:t>support</w:t>
      </w:r>
      <w:r w:rsidR="00691D03" w:rsidRPr="009D4436">
        <w:rPr>
          <w:szCs w:val="22"/>
        </w:rPr>
        <w:t>ing</w:t>
      </w:r>
      <w:r w:rsidR="003560EC" w:rsidRPr="009D4436">
        <w:rPr>
          <w:szCs w:val="22"/>
        </w:rPr>
        <w:t xml:space="preserve"> crucial</w:t>
      </w:r>
      <w:r w:rsidR="001D575F" w:rsidRPr="009D4436">
        <w:rPr>
          <w:szCs w:val="22"/>
        </w:rPr>
        <w:t xml:space="preserve"> </w:t>
      </w:r>
      <w:r w:rsidR="009C17CC" w:rsidRPr="009D4436">
        <w:rPr>
          <w:szCs w:val="22"/>
        </w:rPr>
        <w:t>human resource and financial management</w:t>
      </w:r>
      <w:r w:rsidR="0002238C" w:rsidRPr="009D4436">
        <w:rPr>
          <w:szCs w:val="22"/>
        </w:rPr>
        <w:t xml:space="preserve"> </w:t>
      </w:r>
      <w:r w:rsidR="00691D03" w:rsidRPr="009D4436">
        <w:rPr>
          <w:szCs w:val="22"/>
        </w:rPr>
        <w:t xml:space="preserve">services </w:t>
      </w:r>
      <w:r w:rsidR="0002238C" w:rsidRPr="009D4436">
        <w:rPr>
          <w:szCs w:val="22"/>
        </w:rPr>
        <w:t>that must be transferred</w:t>
      </w:r>
      <w:r w:rsidR="001D575F" w:rsidRPr="009D4436">
        <w:rPr>
          <w:szCs w:val="22"/>
        </w:rPr>
        <w:t xml:space="preserve"> from the voluntary to t</w:t>
      </w:r>
      <w:r w:rsidR="009C17CC" w:rsidRPr="009D4436">
        <w:rPr>
          <w:szCs w:val="22"/>
        </w:rPr>
        <w:t xml:space="preserve">he core </w:t>
      </w:r>
      <w:proofErr w:type="gramStart"/>
      <w:r w:rsidR="009C17CC" w:rsidRPr="009D4436">
        <w:rPr>
          <w:szCs w:val="22"/>
        </w:rPr>
        <w:t>budget</w:t>
      </w:r>
      <w:r w:rsidRPr="009D4436">
        <w:rPr>
          <w:szCs w:val="22"/>
        </w:rPr>
        <w:t>;</w:t>
      </w:r>
      <w:proofErr w:type="gramEnd"/>
      <w:r w:rsidR="009C17CC" w:rsidRPr="009D4436">
        <w:rPr>
          <w:szCs w:val="22"/>
        </w:rPr>
        <w:t xml:space="preserve"> </w:t>
      </w:r>
    </w:p>
    <w:p w14:paraId="5939221E" w14:textId="70447380" w:rsidR="00547D53" w:rsidRPr="009D4436" w:rsidRDefault="004E1F1D" w:rsidP="007463FC">
      <w:pPr>
        <w:pStyle w:val="Para10"/>
        <w:keepLines/>
        <w:numPr>
          <w:ilvl w:val="0"/>
          <w:numId w:val="29"/>
        </w:numPr>
        <w:suppressLineNumbers/>
        <w:suppressAutoHyphens/>
        <w:ind w:left="0" w:firstLine="763"/>
        <w:rPr>
          <w:rFonts w:eastAsiaTheme="minorEastAsia"/>
          <w:szCs w:val="22"/>
        </w:rPr>
      </w:pPr>
      <w:r w:rsidRPr="009D4436">
        <w:rPr>
          <w:szCs w:val="22"/>
        </w:rPr>
        <w:t>P</w:t>
      </w:r>
      <w:r w:rsidR="44A6B110" w:rsidRPr="009D4436">
        <w:rPr>
          <w:szCs w:val="22"/>
        </w:rPr>
        <w:t xml:space="preserve">osts dedicated to </w:t>
      </w:r>
      <w:r w:rsidR="0C828514" w:rsidRPr="009D4436">
        <w:rPr>
          <w:szCs w:val="22"/>
        </w:rPr>
        <w:t>organizational</w:t>
      </w:r>
      <w:r w:rsidR="0043303D" w:rsidRPr="009D4436">
        <w:rPr>
          <w:szCs w:val="22"/>
        </w:rPr>
        <w:t xml:space="preserve"> </w:t>
      </w:r>
      <w:r w:rsidR="19C71FE5" w:rsidRPr="009D4436">
        <w:rPr>
          <w:szCs w:val="22"/>
        </w:rPr>
        <w:t>development</w:t>
      </w:r>
      <w:r w:rsidR="4FE1ABF1" w:rsidRPr="009D4436">
        <w:rPr>
          <w:szCs w:val="22"/>
        </w:rPr>
        <w:t xml:space="preserve">, </w:t>
      </w:r>
      <w:r w:rsidR="29E32205" w:rsidRPr="009D4436">
        <w:rPr>
          <w:szCs w:val="22"/>
        </w:rPr>
        <w:t xml:space="preserve">project cycle </w:t>
      </w:r>
      <w:r w:rsidR="4FE1ABF1" w:rsidRPr="009D4436">
        <w:rPr>
          <w:szCs w:val="22"/>
        </w:rPr>
        <w:t>monitoring and evaluation</w:t>
      </w:r>
      <w:r w:rsidR="3B8F2B2D" w:rsidRPr="009D4436">
        <w:rPr>
          <w:szCs w:val="22"/>
        </w:rPr>
        <w:t xml:space="preserve"> to enhance</w:t>
      </w:r>
      <w:r w:rsidR="0C828514" w:rsidRPr="009D4436">
        <w:rPr>
          <w:szCs w:val="22"/>
        </w:rPr>
        <w:t xml:space="preserve"> strategic planning and</w:t>
      </w:r>
      <w:r w:rsidR="3B8F2B2D" w:rsidRPr="009D4436">
        <w:rPr>
          <w:szCs w:val="22"/>
        </w:rPr>
        <w:t xml:space="preserve"> performance through the roll out and implementation of the </w:t>
      </w:r>
      <w:proofErr w:type="gramStart"/>
      <w:r w:rsidR="3B8F2B2D" w:rsidRPr="009D4436">
        <w:rPr>
          <w:szCs w:val="22"/>
        </w:rPr>
        <w:t>RBB</w:t>
      </w:r>
      <w:r w:rsidR="68E78096" w:rsidRPr="009D4436">
        <w:rPr>
          <w:szCs w:val="22"/>
        </w:rPr>
        <w:t>;</w:t>
      </w:r>
      <w:proofErr w:type="gramEnd"/>
      <w:r w:rsidR="68E78096" w:rsidRPr="009D4436">
        <w:rPr>
          <w:szCs w:val="22"/>
        </w:rPr>
        <w:t xml:space="preserve"> </w:t>
      </w:r>
    </w:p>
    <w:p w14:paraId="0DC33834" w14:textId="0D0FF674" w:rsidR="008A5C37" w:rsidRPr="009D4436" w:rsidRDefault="0E3C0B42" w:rsidP="007463FC">
      <w:pPr>
        <w:pStyle w:val="Para10"/>
        <w:keepLines/>
        <w:numPr>
          <w:ilvl w:val="0"/>
          <w:numId w:val="29"/>
        </w:numPr>
        <w:suppressLineNumbers/>
        <w:suppressAutoHyphens/>
        <w:ind w:left="0" w:firstLine="763"/>
        <w:rPr>
          <w:rFonts w:eastAsiaTheme="minorEastAsia"/>
          <w:szCs w:val="22"/>
        </w:rPr>
      </w:pPr>
      <w:r w:rsidRPr="009D4436">
        <w:rPr>
          <w:szCs w:val="22"/>
        </w:rPr>
        <w:t xml:space="preserve">Programmatic and </w:t>
      </w:r>
      <w:r w:rsidR="3B8F2B2D" w:rsidRPr="009D4436">
        <w:rPr>
          <w:szCs w:val="22"/>
        </w:rPr>
        <w:t xml:space="preserve">technical posts related to strategic programme areas </w:t>
      </w:r>
      <w:r w:rsidR="2D5A51F6" w:rsidRPr="009D4436">
        <w:rPr>
          <w:szCs w:val="22"/>
        </w:rPr>
        <w:t xml:space="preserve">and functions of the Secretariat </w:t>
      </w:r>
      <w:r w:rsidR="3B8F2B2D" w:rsidRPr="009D4436">
        <w:rPr>
          <w:szCs w:val="22"/>
        </w:rPr>
        <w:t xml:space="preserve">that are critical to the </w:t>
      </w:r>
      <w:r w:rsidR="0BB58A41" w:rsidRPr="009D4436">
        <w:rPr>
          <w:szCs w:val="22"/>
        </w:rPr>
        <w:t xml:space="preserve">Convention and </w:t>
      </w:r>
      <w:r w:rsidR="004E1F1D" w:rsidRPr="009D4436">
        <w:rPr>
          <w:szCs w:val="22"/>
        </w:rPr>
        <w:t xml:space="preserve">the </w:t>
      </w:r>
      <w:r w:rsidR="0BB58A41" w:rsidRPr="009D4436">
        <w:rPr>
          <w:szCs w:val="22"/>
        </w:rPr>
        <w:t xml:space="preserve">Protocols and </w:t>
      </w:r>
      <w:r w:rsidR="004E1F1D" w:rsidRPr="009D4436">
        <w:rPr>
          <w:szCs w:val="22"/>
        </w:rPr>
        <w:t xml:space="preserve">to the </w:t>
      </w:r>
      <w:r w:rsidR="35848DEE" w:rsidRPr="009D4436">
        <w:rPr>
          <w:szCs w:val="22"/>
        </w:rPr>
        <w:t>p</w:t>
      </w:r>
      <w:r w:rsidR="3B8F2B2D" w:rsidRPr="009D4436">
        <w:rPr>
          <w:szCs w:val="22"/>
        </w:rPr>
        <w:t>ost</w:t>
      </w:r>
      <w:r w:rsidR="004E1F1D" w:rsidRPr="009D4436">
        <w:rPr>
          <w:szCs w:val="22"/>
        </w:rPr>
        <w:t>-</w:t>
      </w:r>
      <w:r w:rsidR="3B8F2B2D" w:rsidRPr="009D4436">
        <w:rPr>
          <w:szCs w:val="22"/>
        </w:rPr>
        <w:t>2020 global biodiversity framework.</w:t>
      </w:r>
    </w:p>
    <w:p w14:paraId="301B024C" w14:textId="386E8AD8" w:rsidR="00DC0DCB" w:rsidRPr="009D4436" w:rsidRDefault="00DC0DCB" w:rsidP="001F2E0D">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The </w:t>
      </w:r>
      <w:r w:rsidR="00636EB2" w:rsidRPr="009D4436">
        <w:rPr>
          <w:rFonts w:eastAsiaTheme="minorEastAsia"/>
          <w:szCs w:val="22"/>
        </w:rPr>
        <w:t xml:space="preserve">post resources identified have been </w:t>
      </w:r>
      <w:r w:rsidR="000A2093" w:rsidRPr="009D4436">
        <w:rPr>
          <w:rFonts w:eastAsiaTheme="minorEastAsia"/>
          <w:szCs w:val="22"/>
        </w:rPr>
        <w:t>informed by an</w:t>
      </w:r>
      <w:r w:rsidR="00490116" w:rsidRPr="009D4436">
        <w:rPr>
          <w:rFonts w:eastAsiaTheme="minorEastAsia"/>
          <w:szCs w:val="22"/>
        </w:rPr>
        <w:t xml:space="preserve"> </w:t>
      </w:r>
      <w:r w:rsidR="00806294" w:rsidRPr="009D4436">
        <w:rPr>
          <w:rFonts w:eastAsiaTheme="minorEastAsia"/>
          <w:szCs w:val="22"/>
        </w:rPr>
        <w:t>assessment</w:t>
      </w:r>
      <w:r w:rsidR="000A2093" w:rsidRPr="009D4436">
        <w:rPr>
          <w:rFonts w:eastAsiaTheme="minorEastAsia"/>
          <w:szCs w:val="22"/>
        </w:rPr>
        <w:t xml:space="preserve"> which considered </w:t>
      </w:r>
      <w:proofErr w:type="gramStart"/>
      <w:r w:rsidR="000A2093" w:rsidRPr="009D4436">
        <w:rPr>
          <w:rFonts w:eastAsiaTheme="minorEastAsia"/>
          <w:szCs w:val="22"/>
        </w:rPr>
        <w:t>a number of</w:t>
      </w:r>
      <w:proofErr w:type="gramEnd"/>
      <w:r w:rsidR="000A2093" w:rsidRPr="009D4436">
        <w:rPr>
          <w:rFonts w:eastAsiaTheme="minorEastAsia"/>
          <w:szCs w:val="22"/>
        </w:rPr>
        <w:t xml:space="preserve"> factors including reorganization of work, redeployment of existing staff resources a</w:t>
      </w:r>
      <w:r w:rsidR="0053200C" w:rsidRPr="009D4436">
        <w:rPr>
          <w:rFonts w:eastAsiaTheme="minorEastAsia"/>
          <w:szCs w:val="22"/>
        </w:rPr>
        <w:t xml:space="preserve">nd </w:t>
      </w:r>
      <w:r w:rsidR="002B09D5" w:rsidRPr="009D4436">
        <w:rPr>
          <w:rFonts w:eastAsiaTheme="minorEastAsia"/>
          <w:szCs w:val="22"/>
        </w:rPr>
        <w:t xml:space="preserve">concluded that </w:t>
      </w:r>
      <w:r w:rsidR="00B028E7" w:rsidRPr="009D4436">
        <w:rPr>
          <w:rFonts w:eastAsiaTheme="minorEastAsia"/>
          <w:szCs w:val="22"/>
        </w:rPr>
        <w:t>residual</w:t>
      </w:r>
      <w:r w:rsidR="000A2093" w:rsidRPr="009D4436">
        <w:rPr>
          <w:rFonts w:eastAsiaTheme="minorEastAsia"/>
          <w:szCs w:val="22"/>
        </w:rPr>
        <w:t xml:space="preserve"> </w:t>
      </w:r>
      <w:r w:rsidR="00351B74" w:rsidRPr="009D4436">
        <w:rPr>
          <w:rFonts w:eastAsiaTheme="minorEastAsia"/>
          <w:szCs w:val="22"/>
        </w:rPr>
        <w:t xml:space="preserve">risks </w:t>
      </w:r>
      <w:r w:rsidR="00884534" w:rsidRPr="009D4436">
        <w:rPr>
          <w:rFonts w:eastAsiaTheme="minorEastAsia"/>
          <w:szCs w:val="22"/>
        </w:rPr>
        <w:t xml:space="preserve">remain and are best addressed through additional </w:t>
      </w:r>
      <w:r w:rsidR="0089623B" w:rsidRPr="009D4436">
        <w:rPr>
          <w:rFonts w:eastAsiaTheme="minorEastAsia"/>
          <w:szCs w:val="22"/>
        </w:rPr>
        <w:t>human resources.</w:t>
      </w:r>
    </w:p>
    <w:p w14:paraId="0288F66B" w14:textId="120F340A" w:rsidR="00A54994" w:rsidRPr="009D4436" w:rsidRDefault="3B8F2B2D" w:rsidP="007463FC">
      <w:pPr>
        <w:pStyle w:val="Para10"/>
        <w:keepLines/>
        <w:numPr>
          <w:ilvl w:val="0"/>
          <w:numId w:val="8"/>
        </w:numPr>
        <w:suppressLineNumbers/>
        <w:suppressAutoHyphens/>
        <w:ind w:left="0" w:firstLine="0"/>
        <w:rPr>
          <w:rFonts w:eastAsiaTheme="minorEastAsia"/>
          <w:szCs w:val="22"/>
        </w:rPr>
      </w:pPr>
      <w:r w:rsidRPr="009D4436">
        <w:rPr>
          <w:szCs w:val="22"/>
        </w:rPr>
        <w:t xml:space="preserve">By </w:t>
      </w:r>
      <w:r w:rsidR="00A64B4A" w:rsidRPr="009D4436">
        <w:rPr>
          <w:szCs w:val="22"/>
        </w:rPr>
        <w:t xml:space="preserve">articulating and </w:t>
      </w:r>
      <w:r w:rsidRPr="009D4436">
        <w:rPr>
          <w:szCs w:val="22"/>
        </w:rPr>
        <w:t>p</w:t>
      </w:r>
      <w:r w:rsidR="3358FCBE" w:rsidRPr="009D4436">
        <w:rPr>
          <w:szCs w:val="22"/>
        </w:rPr>
        <w:t>resenting</w:t>
      </w:r>
      <w:r w:rsidR="2636B72A" w:rsidRPr="009D4436">
        <w:rPr>
          <w:szCs w:val="22"/>
        </w:rPr>
        <w:t xml:space="preserve"> </w:t>
      </w:r>
      <w:r w:rsidR="62B7BE3E" w:rsidRPr="009D4436">
        <w:rPr>
          <w:szCs w:val="22"/>
        </w:rPr>
        <w:t>the</w:t>
      </w:r>
      <w:r w:rsidR="0BCBB032" w:rsidRPr="009D4436">
        <w:rPr>
          <w:szCs w:val="22"/>
        </w:rPr>
        <w:t xml:space="preserve">se </w:t>
      </w:r>
      <w:r w:rsidR="067B5837" w:rsidRPr="009D4436">
        <w:rPr>
          <w:szCs w:val="22"/>
        </w:rPr>
        <w:t>resource</w:t>
      </w:r>
      <w:r w:rsidRPr="009D4436">
        <w:rPr>
          <w:szCs w:val="22"/>
        </w:rPr>
        <w:t xml:space="preserve"> </w:t>
      </w:r>
      <w:r w:rsidR="62B7BE3E" w:rsidRPr="009D4436">
        <w:rPr>
          <w:szCs w:val="22"/>
        </w:rPr>
        <w:t>needs</w:t>
      </w:r>
      <w:r w:rsidR="001A71D5" w:rsidRPr="009D4436">
        <w:rPr>
          <w:szCs w:val="22"/>
        </w:rPr>
        <w:t xml:space="preserve"> without </w:t>
      </w:r>
      <w:r w:rsidR="005C117E" w:rsidRPr="009D4436">
        <w:rPr>
          <w:szCs w:val="22"/>
        </w:rPr>
        <w:t xml:space="preserve">the </w:t>
      </w:r>
      <w:r w:rsidR="001A71D5" w:rsidRPr="009D4436">
        <w:rPr>
          <w:szCs w:val="22"/>
        </w:rPr>
        <w:t>imposed constraints</w:t>
      </w:r>
      <w:r w:rsidR="005C117E" w:rsidRPr="009D4436">
        <w:rPr>
          <w:szCs w:val="22"/>
        </w:rPr>
        <w:t xml:space="preserve"> by consecutive COP budget decisions</w:t>
      </w:r>
      <w:r w:rsidR="00A64B4A" w:rsidRPr="009D4436">
        <w:rPr>
          <w:szCs w:val="22"/>
        </w:rPr>
        <w:t>,</w:t>
      </w:r>
      <w:r w:rsidR="3D467C34" w:rsidRPr="009D4436">
        <w:rPr>
          <w:szCs w:val="22"/>
        </w:rPr>
        <w:t xml:space="preserve"> </w:t>
      </w:r>
      <w:r w:rsidR="005C117E" w:rsidRPr="009D4436">
        <w:rPr>
          <w:szCs w:val="22"/>
        </w:rPr>
        <w:t xml:space="preserve">the Secretariat would like </w:t>
      </w:r>
      <w:r w:rsidR="4E28B802" w:rsidRPr="009D4436">
        <w:rPr>
          <w:szCs w:val="22"/>
        </w:rPr>
        <w:t>to</w:t>
      </w:r>
      <w:r w:rsidRPr="009D4436">
        <w:rPr>
          <w:szCs w:val="22"/>
        </w:rPr>
        <w:t xml:space="preserve"> </w:t>
      </w:r>
      <w:r w:rsidR="205689A7" w:rsidRPr="009D4436">
        <w:rPr>
          <w:szCs w:val="22"/>
        </w:rPr>
        <w:t xml:space="preserve">provide the Conference of the </w:t>
      </w:r>
      <w:r w:rsidR="494EF1AA" w:rsidRPr="009D4436">
        <w:rPr>
          <w:szCs w:val="22"/>
        </w:rPr>
        <w:t xml:space="preserve">Parties </w:t>
      </w:r>
      <w:r w:rsidR="371B7F66" w:rsidRPr="009D4436">
        <w:rPr>
          <w:szCs w:val="22"/>
        </w:rPr>
        <w:t>with an</w:t>
      </w:r>
      <w:r w:rsidR="62C73F2F" w:rsidRPr="009D4436">
        <w:rPr>
          <w:szCs w:val="22"/>
        </w:rPr>
        <w:t xml:space="preserve"> understand</w:t>
      </w:r>
      <w:r w:rsidR="0062F392" w:rsidRPr="009D4436">
        <w:rPr>
          <w:szCs w:val="22"/>
        </w:rPr>
        <w:t>ing</w:t>
      </w:r>
      <w:r w:rsidR="05BA37E5" w:rsidRPr="009D4436">
        <w:rPr>
          <w:szCs w:val="22"/>
        </w:rPr>
        <w:t xml:space="preserve"> of</w:t>
      </w:r>
      <w:r w:rsidR="62C73F2F" w:rsidRPr="009D4436">
        <w:rPr>
          <w:szCs w:val="22"/>
        </w:rPr>
        <w:t xml:space="preserve"> </w:t>
      </w:r>
      <w:r w:rsidR="005C117E" w:rsidRPr="009D4436">
        <w:rPr>
          <w:szCs w:val="22"/>
        </w:rPr>
        <w:t xml:space="preserve">its </w:t>
      </w:r>
      <w:r w:rsidR="00D62615" w:rsidRPr="009D4436">
        <w:rPr>
          <w:szCs w:val="22"/>
        </w:rPr>
        <w:t xml:space="preserve">actual </w:t>
      </w:r>
      <w:r w:rsidR="71C856C8" w:rsidRPr="009D4436">
        <w:rPr>
          <w:szCs w:val="22"/>
        </w:rPr>
        <w:t>need</w:t>
      </w:r>
      <w:r w:rsidR="00D62615" w:rsidRPr="009D4436">
        <w:rPr>
          <w:szCs w:val="22"/>
        </w:rPr>
        <w:t>s</w:t>
      </w:r>
      <w:r w:rsidR="4D67F773" w:rsidRPr="009D4436">
        <w:rPr>
          <w:szCs w:val="22"/>
        </w:rPr>
        <w:t xml:space="preserve"> </w:t>
      </w:r>
      <w:r w:rsidRPr="009D4436">
        <w:rPr>
          <w:szCs w:val="22"/>
        </w:rPr>
        <w:t>to</w:t>
      </w:r>
      <w:r w:rsidR="3F5893F6" w:rsidRPr="009D4436">
        <w:rPr>
          <w:szCs w:val="22"/>
        </w:rPr>
        <w:t xml:space="preserve"> </w:t>
      </w:r>
      <w:r w:rsidR="0BCBB032" w:rsidRPr="009D4436">
        <w:rPr>
          <w:szCs w:val="22"/>
        </w:rPr>
        <w:t>effectively</w:t>
      </w:r>
      <w:r w:rsidR="00104FC7" w:rsidRPr="009D4436">
        <w:rPr>
          <w:szCs w:val="22"/>
        </w:rPr>
        <w:t xml:space="preserve"> </w:t>
      </w:r>
      <w:r w:rsidR="36C03DB5" w:rsidRPr="009D4436">
        <w:rPr>
          <w:szCs w:val="22"/>
        </w:rPr>
        <w:t>support</w:t>
      </w:r>
      <w:r w:rsidR="1064B89A" w:rsidRPr="009D4436">
        <w:rPr>
          <w:szCs w:val="22"/>
        </w:rPr>
        <w:t xml:space="preserve"> </w:t>
      </w:r>
      <w:r w:rsidR="0C44E069" w:rsidRPr="009D4436">
        <w:rPr>
          <w:szCs w:val="22"/>
        </w:rPr>
        <w:t>the advancement</w:t>
      </w:r>
      <w:r w:rsidR="1064B89A" w:rsidRPr="009D4436">
        <w:rPr>
          <w:szCs w:val="22"/>
        </w:rPr>
        <w:t xml:space="preserve"> of</w:t>
      </w:r>
      <w:r w:rsidRPr="009D4436">
        <w:rPr>
          <w:szCs w:val="22"/>
        </w:rPr>
        <w:t xml:space="preserve"> the global biodiversity agenda while </w:t>
      </w:r>
      <w:r w:rsidR="1064B89A" w:rsidRPr="009D4436">
        <w:rPr>
          <w:szCs w:val="22"/>
        </w:rPr>
        <w:t xml:space="preserve">continuing to </w:t>
      </w:r>
      <w:r w:rsidRPr="009D4436">
        <w:rPr>
          <w:szCs w:val="22"/>
        </w:rPr>
        <w:t>serv</w:t>
      </w:r>
      <w:r w:rsidR="1064B89A" w:rsidRPr="009D4436">
        <w:rPr>
          <w:szCs w:val="22"/>
        </w:rPr>
        <w:t>e</w:t>
      </w:r>
      <w:r w:rsidRPr="009D4436">
        <w:rPr>
          <w:szCs w:val="22"/>
        </w:rPr>
        <w:t xml:space="preserve"> the</w:t>
      </w:r>
      <w:r w:rsidR="1064B89A" w:rsidRPr="009D4436">
        <w:rPr>
          <w:szCs w:val="22"/>
        </w:rPr>
        <w:t xml:space="preserve"> increasing</w:t>
      </w:r>
      <w:r w:rsidRPr="009D4436">
        <w:rPr>
          <w:szCs w:val="22"/>
        </w:rPr>
        <w:t xml:space="preserve"> </w:t>
      </w:r>
      <w:r w:rsidR="49DEB0D3" w:rsidRPr="009D4436">
        <w:rPr>
          <w:szCs w:val="22"/>
        </w:rPr>
        <w:t>requests</w:t>
      </w:r>
      <w:r w:rsidRPr="009D4436">
        <w:rPr>
          <w:szCs w:val="22"/>
        </w:rPr>
        <w:t xml:space="preserve"> </w:t>
      </w:r>
      <w:r w:rsidR="49DEB0D3" w:rsidRPr="009D4436">
        <w:rPr>
          <w:szCs w:val="22"/>
        </w:rPr>
        <w:t xml:space="preserve">from </w:t>
      </w:r>
      <w:r w:rsidR="0B4B1B83" w:rsidRPr="009D4436">
        <w:rPr>
          <w:szCs w:val="22"/>
        </w:rPr>
        <w:t>COP and COP-MOPs</w:t>
      </w:r>
      <w:r w:rsidRPr="009D4436">
        <w:rPr>
          <w:szCs w:val="22"/>
        </w:rPr>
        <w:t xml:space="preserve">. </w:t>
      </w:r>
      <w:r w:rsidR="6CA31D81" w:rsidRPr="009D4436">
        <w:rPr>
          <w:szCs w:val="22"/>
        </w:rPr>
        <w:t>At the same time, t</w:t>
      </w:r>
      <w:r w:rsidR="0569F898" w:rsidRPr="009D4436">
        <w:rPr>
          <w:szCs w:val="22"/>
        </w:rPr>
        <w:t xml:space="preserve">he Secretariat </w:t>
      </w:r>
      <w:r w:rsidR="6F2F0177" w:rsidRPr="009D4436">
        <w:rPr>
          <w:szCs w:val="22"/>
        </w:rPr>
        <w:t>is</w:t>
      </w:r>
      <w:r w:rsidR="0569F898" w:rsidRPr="009D4436">
        <w:rPr>
          <w:szCs w:val="22"/>
        </w:rPr>
        <w:t xml:space="preserve"> mindful of the prevailing global and national economic climate </w:t>
      </w:r>
      <w:r w:rsidR="001F2E0D" w:rsidRPr="009D4436">
        <w:rPr>
          <w:szCs w:val="22"/>
        </w:rPr>
        <w:t xml:space="preserve">and have attempted to address </w:t>
      </w:r>
      <w:r w:rsidR="1B368F87" w:rsidRPr="009D4436">
        <w:rPr>
          <w:szCs w:val="22"/>
        </w:rPr>
        <w:t>the</w:t>
      </w:r>
      <w:r w:rsidR="0569F898" w:rsidRPr="009D4436">
        <w:rPr>
          <w:szCs w:val="22"/>
        </w:rPr>
        <w:t xml:space="preserve"> </w:t>
      </w:r>
      <w:r w:rsidR="00A54994" w:rsidRPr="009D4436">
        <w:rPr>
          <w:szCs w:val="22"/>
        </w:rPr>
        <w:t xml:space="preserve">bare minimum for the </w:t>
      </w:r>
      <w:r w:rsidR="0569F898" w:rsidRPr="009D4436">
        <w:rPr>
          <w:szCs w:val="22"/>
        </w:rPr>
        <w:t>three critical priorities</w:t>
      </w:r>
      <w:r w:rsidR="1B368F87" w:rsidRPr="009D4436">
        <w:rPr>
          <w:szCs w:val="22"/>
        </w:rPr>
        <w:t xml:space="preserve"> mentioned above</w:t>
      </w:r>
      <w:r w:rsidR="71A9F56D" w:rsidRPr="009D4436">
        <w:rPr>
          <w:szCs w:val="22"/>
        </w:rPr>
        <w:t>.</w:t>
      </w:r>
    </w:p>
    <w:p w14:paraId="29FD1D0F" w14:textId="4D1EA260" w:rsidR="007948B8" w:rsidRPr="009D4436" w:rsidRDefault="7FC30EBB" w:rsidP="007463FC">
      <w:pPr>
        <w:pStyle w:val="Heading2"/>
        <w:numPr>
          <w:ilvl w:val="6"/>
          <w:numId w:val="33"/>
        </w:numPr>
        <w:ind w:left="0" w:hanging="2"/>
        <w:rPr>
          <w:szCs w:val="22"/>
        </w:rPr>
      </w:pPr>
      <w:r w:rsidRPr="009D4436">
        <w:rPr>
          <w:szCs w:val="22"/>
        </w:rPr>
        <w:t>Core Budget</w:t>
      </w:r>
      <w:r w:rsidR="58695B72" w:rsidRPr="009D4436">
        <w:rPr>
          <w:szCs w:val="22"/>
        </w:rPr>
        <w:t xml:space="preserve"> Requirements</w:t>
      </w:r>
    </w:p>
    <w:p w14:paraId="49A52B3C" w14:textId="17BE0B5A" w:rsidR="00C07446" w:rsidRPr="009D4436" w:rsidRDefault="7984B80A" w:rsidP="00C07446">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The Secretariat’s Theory of Change and the accompanying</w:t>
      </w:r>
      <w:r w:rsidR="401B445D" w:rsidRPr="009D4436">
        <w:rPr>
          <w:rFonts w:eastAsiaTheme="minorEastAsia"/>
          <w:szCs w:val="22"/>
        </w:rPr>
        <w:t xml:space="preserve"> </w:t>
      </w:r>
      <w:r w:rsidR="19CCF27A" w:rsidRPr="009D4436">
        <w:rPr>
          <w:rFonts w:eastAsiaTheme="minorEastAsia"/>
          <w:szCs w:val="22"/>
        </w:rPr>
        <w:t>r</w:t>
      </w:r>
      <w:r w:rsidR="401B445D" w:rsidRPr="009D4436">
        <w:rPr>
          <w:rFonts w:eastAsiaTheme="minorEastAsia"/>
          <w:szCs w:val="22"/>
        </w:rPr>
        <w:t xml:space="preserve">esults-based budget framework is presented under </w:t>
      </w:r>
      <w:r w:rsidR="004919D1" w:rsidRPr="009D4436">
        <w:rPr>
          <w:rFonts w:eastAsiaTheme="minorEastAsia"/>
          <w:szCs w:val="22"/>
        </w:rPr>
        <w:t>s</w:t>
      </w:r>
      <w:r w:rsidR="2DFFEAED" w:rsidRPr="009D4436">
        <w:rPr>
          <w:rFonts w:eastAsiaTheme="minorEastAsia"/>
          <w:szCs w:val="22"/>
        </w:rPr>
        <w:t xml:space="preserve">ection III, paragraphs </w:t>
      </w:r>
      <w:r w:rsidR="58F2C457" w:rsidRPr="009D4436">
        <w:rPr>
          <w:rFonts w:eastAsiaTheme="minorEastAsia"/>
          <w:szCs w:val="22"/>
        </w:rPr>
        <w:t xml:space="preserve">30-45, of the </w:t>
      </w:r>
      <w:r w:rsidR="3755CA9F" w:rsidRPr="009D4436">
        <w:rPr>
          <w:rFonts w:asciiTheme="majorBidi" w:eastAsiaTheme="minorEastAsia" w:hAnsiTheme="majorBidi" w:cstheme="majorBidi"/>
          <w:szCs w:val="22"/>
        </w:rPr>
        <w:t>proposed integrated programme budget for the Secretariat of the Convention on Biological Diversity and its Protocols for the biennium 2023-2024 (CBD/COP/15/7)</w:t>
      </w:r>
      <w:r w:rsidR="1EFECE9C" w:rsidRPr="009D4436">
        <w:rPr>
          <w:rFonts w:asciiTheme="majorBidi" w:eastAsiaTheme="minorEastAsia" w:hAnsiTheme="majorBidi" w:cstheme="majorBidi"/>
          <w:szCs w:val="22"/>
        </w:rPr>
        <w:t xml:space="preserve">.  The same document also contains </w:t>
      </w:r>
      <w:r w:rsidR="78E8E70D" w:rsidRPr="009D4436">
        <w:rPr>
          <w:rFonts w:asciiTheme="majorBidi" w:eastAsiaTheme="minorEastAsia" w:hAnsiTheme="majorBidi" w:cstheme="majorBidi"/>
          <w:szCs w:val="22"/>
        </w:rPr>
        <w:t xml:space="preserve">details </w:t>
      </w:r>
      <w:r w:rsidR="1EFECE9C" w:rsidRPr="009D4436">
        <w:rPr>
          <w:rFonts w:asciiTheme="majorBidi" w:eastAsiaTheme="minorEastAsia" w:hAnsiTheme="majorBidi" w:cstheme="majorBidi"/>
          <w:szCs w:val="22"/>
        </w:rPr>
        <w:t xml:space="preserve">on </w:t>
      </w:r>
      <w:r w:rsidR="723B4737" w:rsidRPr="009D4436">
        <w:rPr>
          <w:rFonts w:asciiTheme="majorBidi" w:eastAsiaTheme="minorEastAsia" w:hAnsiTheme="majorBidi" w:cstheme="majorBidi"/>
          <w:szCs w:val="22"/>
        </w:rPr>
        <w:t xml:space="preserve">the </w:t>
      </w:r>
      <w:r w:rsidR="1EFECE9C" w:rsidRPr="009D4436">
        <w:rPr>
          <w:rFonts w:asciiTheme="majorBidi" w:eastAsiaTheme="minorEastAsia" w:hAnsiTheme="majorBidi" w:cstheme="majorBidi"/>
          <w:szCs w:val="22"/>
        </w:rPr>
        <w:t>respective o</w:t>
      </w:r>
      <w:r w:rsidR="6C4A6BA5" w:rsidRPr="009D4436">
        <w:rPr>
          <w:rFonts w:eastAsiaTheme="minorEastAsia"/>
          <w:szCs w:val="22"/>
        </w:rPr>
        <w:t>bjectives for the biennium, expected accomplishments, indicators of achievement and performance measures</w:t>
      </w:r>
      <w:r w:rsidR="723B4737" w:rsidRPr="009D4436">
        <w:rPr>
          <w:rFonts w:eastAsiaTheme="minorEastAsia"/>
          <w:szCs w:val="22"/>
        </w:rPr>
        <w:t xml:space="preserve"> and outputs under </w:t>
      </w:r>
      <w:r w:rsidR="08B2E962" w:rsidRPr="009D4436">
        <w:rPr>
          <w:rFonts w:eastAsiaTheme="minorEastAsia"/>
          <w:szCs w:val="22"/>
        </w:rPr>
        <w:t xml:space="preserve">Executive Direction and the </w:t>
      </w:r>
      <w:r w:rsidR="000C3FEF" w:rsidRPr="009D4436">
        <w:rPr>
          <w:rFonts w:eastAsiaTheme="minorEastAsia"/>
          <w:szCs w:val="22"/>
        </w:rPr>
        <w:t>p</w:t>
      </w:r>
      <w:r w:rsidR="08B2E962" w:rsidRPr="009D4436">
        <w:rPr>
          <w:rFonts w:eastAsiaTheme="minorEastAsia"/>
          <w:szCs w:val="22"/>
        </w:rPr>
        <w:t xml:space="preserve">rogramme of </w:t>
      </w:r>
      <w:r w:rsidR="000C3FEF" w:rsidRPr="009D4436">
        <w:rPr>
          <w:rFonts w:eastAsiaTheme="minorEastAsia"/>
          <w:szCs w:val="22"/>
        </w:rPr>
        <w:t>w</w:t>
      </w:r>
      <w:r w:rsidR="08B2E962" w:rsidRPr="009D4436">
        <w:rPr>
          <w:rFonts w:eastAsiaTheme="minorEastAsia"/>
          <w:szCs w:val="22"/>
        </w:rPr>
        <w:t>or</w:t>
      </w:r>
      <w:r w:rsidR="72403982" w:rsidRPr="009D4436">
        <w:rPr>
          <w:rFonts w:eastAsiaTheme="minorEastAsia"/>
          <w:szCs w:val="22"/>
        </w:rPr>
        <w:t>k, and therefore not reproduced here.</w:t>
      </w:r>
    </w:p>
    <w:p w14:paraId="4B66374F" w14:textId="3038400C" w:rsidR="00135D58" w:rsidRPr="009D4436" w:rsidRDefault="7D6C7CC0" w:rsidP="007463FC">
      <w:pPr>
        <w:pStyle w:val="Para10"/>
        <w:numPr>
          <w:ilvl w:val="0"/>
          <w:numId w:val="8"/>
        </w:numPr>
        <w:suppressLineNumbers/>
        <w:suppressAutoHyphens/>
        <w:ind w:left="0" w:firstLine="0"/>
        <w:rPr>
          <w:rFonts w:eastAsiaTheme="minorEastAsia"/>
          <w:szCs w:val="22"/>
        </w:rPr>
      </w:pPr>
      <w:r w:rsidRPr="009D4436">
        <w:rPr>
          <w:szCs w:val="22"/>
        </w:rPr>
        <w:t>Moreover, t</w:t>
      </w:r>
      <w:r w:rsidR="643C2821" w:rsidRPr="009D4436">
        <w:rPr>
          <w:szCs w:val="22"/>
        </w:rPr>
        <w:t xml:space="preserve">his section </w:t>
      </w:r>
      <w:r w:rsidRPr="009D4436">
        <w:rPr>
          <w:szCs w:val="22"/>
        </w:rPr>
        <w:t xml:space="preserve">mirrors the </w:t>
      </w:r>
      <w:r w:rsidR="4443BD7E" w:rsidRPr="009D4436">
        <w:rPr>
          <w:szCs w:val="22"/>
        </w:rPr>
        <w:t xml:space="preserve">presentation in document </w:t>
      </w:r>
      <w:r w:rsidR="4443BD7E" w:rsidRPr="009D4436">
        <w:rPr>
          <w:rFonts w:asciiTheme="majorBidi" w:eastAsiaTheme="minorEastAsia" w:hAnsiTheme="majorBidi" w:cstheme="majorBidi"/>
          <w:szCs w:val="22"/>
        </w:rPr>
        <w:t>CBD/COP/15/7</w:t>
      </w:r>
      <w:r w:rsidR="06C84D2F" w:rsidRPr="009D4436">
        <w:rPr>
          <w:rFonts w:asciiTheme="majorBidi" w:eastAsiaTheme="minorEastAsia" w:hAnsiTheme="majorBidi" w:cstheme="majorBidi"/>
          <w:szCs w:val="22"/>
        </w:rPr>
        <w:t xml:space="preserve"> for consistency</w:t>
      </w:r>
      <w:r w:rsidR="27FEC91C" w:rsidRPr="009D4436">
        <w:rPr>
          <w:rFonts w:asciiTheme="majorBidi" w:eastAsiaTheme="minorEastAsia" w:hAnsiTheme="majorBidi" w:cstheme="majorBidi"/>
          <w:szCs w:val="22"/>
        </w:rPr>
        <w:t xml:space="preserve"> and </w:t>
      </w:r>
      <w:r w:rsidR="0279B47E" w:rsidRPr="009D4436">
        <w:rPr>
          <w:rFonts w:asciiTheme="majorBidi" w:eastAsiaTheme="minorEastAsia" w:hAnsiTheme="majorBidi" w:cstheme="majorBidi"/>
          <w:szCs w:val="22"/>
        </w:rPr>
        <w:t>comparison</w:t>
      </w:r>
      <w:r w:rsidR="06C84D2F" w:rsidRPr="009D4436">
        <w:rPr>
          <w:rFonts w:asciiTheme="majorBidi" w:eastAsiaTheme="minorEastAsia" w:hAnsiTheme="majorBidi" w:cstheme="majorBidi"/>
          <w:szCs w:val="22"/>
        </w:rPr>
        <w:t xml:space="preserve"> purposes and </w:t>
      </w:r>
      <w:r w:rsidR="643C2821" w:rsidRPr="009D4436">
        <w:rPr>
          <w:szCs w:val="22"/>
        </w:rPr>
        <w:t xml:space="preserve">provides details on the resources </w:t>
      </w:r>
      <w:r w:rsidR="00D82E98" w:rsidRPr="009D4436">
        <w:rPr>
          <w:szCs w:val="22"/>
        </w:rPr>
        <w:t xml:space="preserve">requested </w:t>
      </w:r>
      <w:r w:rsidR="643C2821" w:rsidRPr="009D4436">
        <w:rPr>
          <w:szCs w:val="22"/>
        </w:rPr>
        <w:t xml:space="preserve">under four distinct components: (a) </w:t>
      </w:r>
      <w:r w:rsidR="39D177C8" w:rsidRPr="009D4436">
        <w:rPr>
          <w:szCs w:val="22"/>
        </w:rPr>
        <w:t>G</w:t>
      </w:r>
      <w:r w:rsidR="643C2821" w:rsidRPr="009D4436">
        <w:rPr>
          <w:szCs w:val="22"/>
        </w:rPr>
        <w:t xml:space="preserve">overning and </w:t>
      </w:r>
      <w:r w:rsidR="39D177C8" w:rsidRPr="009D4436">
        <w:rPr>
          <w:szCs w:val="22"/>
        </w:rPr>
        <w:t>S</w:t>
      </w:r>
      <w:r w:rsidR="643C2821" w:rsidRPr="009D4436">
        <w:rPr>
          <w:szCs w:val="22"/>
        </w:rPr>
        <w:t xml:space="preserve">ubsidiary Bodies; (b) executive direction and management; (c) delivery of work programme, which covers the substantive work of the Secretariat, and (d) administrative support.  </w:t>
      </w:r>
      <w:r w:rsidR="298EECA0" w:rsidRPr="009D4436">
        <w:rPr>
          <w:szCs w:val="22"/>
        </w:rPr>
        <w:t xml:space="preserve">As stated in paragraph 50 </w:t>
      </w:r>
      <w:r w:rsidR="00231DFC" w:rsidRPr="009D4436">
        <w:rPr>
          <w:szCs w:val="22"/>
        </w:rPr>
        <w:t xml:space="preserve">of document </w:t>
      </w:r>
      <w:r w:rsidR="298EECA0" w:rsidRPr="009D4436">
        <w:rPr>
          <w:rFonts w:asciiTheme="majorBidi" w:eastAsiaTheme="minorEastAsia" w:hAnsiTheme="majorBidi" w:cstheme="majorBidi"/>
          <w:szCs w:val="22"/>
        </w:rPr>
        <w:t>CBD/COP/15/7</w:t>
      </w:r>
      <w:r w:rsidR="0BA53A7A" w:rsidRPr="009D4436">
        <w:rPr>
          <w:rFonts w:asciiTheme="majorBidi" w:eastAsiaTheme="minorEastAsia" w:hAnsiTheme="majorBidi" w:cstheme="majorBidi"/>
          <w:szCs w:val="22"/>
        </w:rPr>
        <w:t xml:space="preserve">, </w:t>
      </w:r>
      <w:r w:rsidR="7EC45038" w:rsidRPr="009D4436">
        <w:rPr>
          <w:rFonts w:eastAsiaTheme="minorEastAsia"/>
          <w:szCs w:val="22"/>
        </w:rPr>
        <w:t xml:space="preserve">it </w:t>
      </w:r>
      <w:r w:rsidR="643C2821" w:rsidRPr="009D4436">
        <w:rPr>
          <w:szCs w:val="22"/>
        </w:rPr>
        <w:t>attempts to align the budget document with the format of the biennial programme of work and budget of UNEP to better support decision-making and increase the transparency</w:t>
      </w:r>
      <w:r w:rsidR="6388C92D" w:rsidRPr="009D4436">
        <w:rPr>
          <w:szCs w:val="22"/>
        </w:rPr>
        <w:t>.</w:t>
      </w:r>
      <w:r w:rsidR="02EE145B" w:rsidRPr="009D4436">
        <w:rPr>
          <w:szCs w:val="22"/>
        </w:rPr>
        <w:t xml:space="preserve"> </w:t>
      </w:r>
      <w:r w:rsidR="697A4BEA" w:rsidRPr="009D4436">
        <w:rPr>
          <w:szCs w:val="22"/>
        </w:rPr>
        <w:t xml:space="preserve">In line with this format, </w:t>
      </w:r>
      <w:r w:rsidR="643C2821" w:rsidRPr="009D4436">
        <w:rPr>
          <w:szCs w:val="22"/>
        </w:rPr>
        <w:t xml:space="preserve">the resources required for the Secretariat’s planned and scheduled meetings, such as COP, SBSTTA, SBI, WG8J, other expert meetings, informal advisory meetings, and bureau meetings </w:t>
      </w:r>
      <w:r w:rsidR="00F16A0A" w:rsidRPr="009D4436">
        <w:rPr>
          <w:szCs w:val="22"/>
        </w:rPr>
        <w:t xml:space="preserve">are </w:t>
      </w:r>
      <w:r w:rsidR="643C2821" w:rsidRPr="009D4436">
        <w:rPr>
          <w:szCs w:val="22"/>
        </w:rPr>
        <w:t xml:space="preserve">presented under </w:t>
      </w:r>
      <w:r w:rsidR="00F16A0A" w:rsidRPr="009D4436">
        <w:rPr>
          <w:szCs w:val="22"/>
        </w:rPr>
        <w:t>s</w:t>
      </w:r>
      <w:r w:rsidR="000032C1" w:rsidRPr="009D4436">
        <w:rPr>
          <w:szCs w:val="22"/>
        </w:rPr>
        <w:t xml:space="preserve">ection V, </w:t>
      </w:r>
      <w:r w:rsidR="643C2821" w:rsidRPr="009D4436">
        <w:rPr>
          <w:szCs w:val="22"/>
        </w:rPr>
        <w:t>subsection A (Governing and Subsidiary Bodies)</w:t>
      </w:r>
      <w:r w:rsidR="00D01209" w:rsidRPr="009D4436">
        <w:rPr>
          <w:szCs w:val="22"/>
        </w:rPr>
        <w:t>,</w:t>
      </w:r>
      <w:r w:rsidR="7614A0BC" w:rsidRPr="009D4436">
        <w:rPr>
          <w:szCs w:val="22"/>
        </w:rPr>
        <w:t xml:space="preserve"> </w:t>
      </w:r>
      <w:r w:rsidR="0661B79A" w:rsidRPr="009D4436">
        <w:rPr>
          <w:szCs w:val="22"/>
        </w:rPr>
        <w:t>the</w:t>
      </w:r>
      <w:r w:rsidR="643C2821" w:rsidRPr="009D4436">
        <w:rPr>
          <w:szCs w:val="22"/>
        </w:rPr>
        <w:t xml:space="preserve"> </w:t>
      </w:r>
      <w:r w:rsidR="174C56BF" w:rsidRPr="009D4436">
        <w:rPr>
          <w:szCs w:val="22"/>
        </w:rPr>
        <w:t xml:space="preserve">resource </w:t>
      </w:r>
      <w:r w:rsidR="220FECAD" w:rsidRPr="009D4436">
        <w:rPr>
          <w:szCs w:val="22"/>
        </w:rPr>
        <w:t xml:space="preserve">requirements </w:t>
      </w:r>
      <w:r w:rsidR="643C2821" w:rsidRPr="009D4436">
        <w:rPr>
          <w:szCs w:val="22"/>
        </w:rPr>
        <w:t xml:space="preserve">for </w:t>
      </w:r>
      <w:r w:rsidR="643C2821" w:rsidRPr="009D4436">
        <w:rPr>
          <w:szCs w:val="22"/>
        </w:rPr>
        <w:lastRenderedPageBreak/>
        <w:t xml:space="preserve">management and coordination are presented under </w:t>
      </w:r>
      <w:r w:rsidR="000032C1" w:rsidRPr="009D4436">
        <w:rPr>
          <w:szCs w:val="22"/>
        </w:rPr>
        <w:t xml:space="preserve">subsection </w:t>
      </w:r>
      <w:r w:rsidR="643C2821" w:rsidRPr="009D4436">
        <w:rPr>
          <w:szCs w:val="22"/>
        </w:rPr>
        <w:t>B (Executive Direction and Management)</w:t>
      </w:r>
      <w:r w:rsidR="5C7EC294" w:rsidRPr="009D4436">
        <w:rPr>
          <w:szCs w:val="22"/>
        </w:rPr>
        <w:t xml:space="preserve">, </w:t>
      </w:r>
      <w:r w:rsidR="643C2821" w:rsidRPr="009D4436">
        <w:rPr>
          <w:szCs w:val="22"/>
        </w:rPr>
        <w:t xml:space="preserve">the resources </w:t>
      </w:r>
      <w:r w:rsidR="77AC6AD0" w:rsidRPr="009D4436">
        <w:rPr>
          <w:szCs w:val="22"/>
        </w:rPr>
        <w:t xml:space="preserve">requested </w:t>
      </w:r>
      <w:r w:rsidR="643C2821" w:rsidRPr="009D4436">
        <w:rPr>
          <w:szCs w:val="22"/>
        </w:rPr>
        <w:t xml:space="preserve">for substantive units and divisions are contained under </w:t>
      </w:r>
      <w:r w:rsidR="000032C1" w:rsidRPr="009D4436">
        <w:rPr>
          <w:szCs w:val="22"/>
        </w:rPr>
        <w:t xml:space="preserve">subsection </w:t>
      </w:r>
      <w:r w:rsidR="643C2821" w:rsidRPr="009D4436">
        <w:rPr>
          <w:szCs w:val="22"/>
        </w:rPr>
        <w:t xml:space="preserve">C (Programme of work) and </w:t>
      </w:r>
      <w:r w:rsidR="498BE2EE" w:rsidRPr="009D4436">
        <w:rPr>
          <w:szCs w:val="22"/>
        </w:rPr>
        <w:t>for</w:t>
      </w:r>
      <w:r w:rsidR="643C2821" w:rsidRPr="009D4436">
        <w:rPr>
          <w:szCs w:val="22"/>
        </w:rPr>
        <w:t xml:space="preserve"> administrative support under subsection D.</w:t>
      </w:r>
    </w:p>
    <w:p w14:paraId="457666A6" w14:textId="3E38D26D" w:rsidR="00671B43" w:rsidRPr="009D4436" w:rsidRDefault="5EB223F3" w:rsidP="00671B43">
      <w:pPr>
        <w:pStyle w:val="Para10"/>
        <w:keepLines/>
        <w:numPr>
          <w:ilvl w:val="0"/>
          <w:numId w:val="8"/>
        </w:numPr>
        <w:suppressLineNumbers/>
        <w:suppressAutoHyphens/>
        <w:ind w:left="0" w:firstLine="0"/>
        <w:rPr>
          <w:rFonts w:eastAsiaTheme="minorEastAsia"/>
          <w:szCs w:val="22"/>
        </w:rPr>
      </w:pPr>
      <w:r w:rsidRPr="009D4436">
        <w:rPr>
          <w:szCs w:val="22"/>
        </w:rPr>
        <w:t xml:space="preserve">The five tables below </w:t>
      </w:r>
      <w:r w:rsidR="69428724" w:rsidRPr="009D4436">
        <w:rPr>
          <w:szCs w:val="22"/>
        </w:rPr>
        <w:t>provide</w:t>
      </w:r>
      <w:r w:rsidRPr="009D4436">
        <w:rPr>
          <w:szCs w:val="22"/>
        </w:rPr>
        <w:t xml:space="preserve"> an overview of the </w:t>
      </w:r>
      <w:r w:rsidR="4047AF34" w:rsidRPr="009D4436">
        <w:rPr>
          <w:szCs w:val="22"/>
        </w:rPr>
        <w:t xml:space="preserve">actual </w:t>
      </w:r>
      <w:r w:rsidRPr="009D4436">
        <w:rPr>
          <w:szCs w:val="22"/>
        </w:rPr>
        <w:t xml:space="preserve">resources </w:t>
      </w:r>
      <w:r w:rsidR="6BED456A" w:rsidRPr="009D4436">
        <w:rPr>
          <w:szCs w:val="22"/>
        </w:rPr>
        <w:t>required</w:t>
      </w:r>
      <w:r w:rsidR="43C86BDB" w:rsidRPr="009D4436">
        <w:rPr>
          <w:szCs w:val="22"/>
        </w:rPr>
        <w:t xml:space="preserve">, based on the </w:t>
      </w:r>
      <w:r w:rsidR="7475331B" w:rsidRPr="009D4436">
        <w:rPr>
          <w:szCs w:val="22"/>
        </w:rPr>
        <w:t xml:space="preserve">preliminary risk analysis and </w:t>
      </w:r>
      <w:r w:rsidR="6BED456A" w:rsidRPr="009D4436">
        <w:rPr>
          <w:szCs w:val="22"/>
        </w:rPr>
        <w:t>needs assessment</w:t>
      </w:r>
      <w:r w:rsidR="4047AF34" w:rsidRPr="009D4436">
        <w:rPr>
          <w:szCs w:val="22"/>
        </w:rPr>
        <w:t xml:space="preserve"> described in detail above, </w:t>
      </w:r>
      <w:r w:rsidR="38BBDF9D" w:rsidRPr="009D4436">
        <w:rPr>
          <w:szCs w:val="22"/>
        </w:rPr>
        <w:t xml:space="preserve">that the Secretariat believes </w:t>
      </w:r>
      <w:r w:rsidR="69428724" w:rsidRPr="009D4436">
        <w:rPr>
          <w:rFonts w:eastAsiaTheme="minorEastAsia"/>
          <w:szCs w:val="22"/>
        </w:rPr>
        <w:t>needs be considered beyond the</w:t>
      </w:r>
      <w:r w:rsidR="69428724" w:rsidRPr="009D4436">
        <w:rPr>
          <w:szCs w:val="22"/>
        </w:rPr>
        <w:t xml:space="preserve"> scenarios requested by the Conference of the Parties in the budget proposal for the </w:t>
      </w:r>
      <w:r w:rsidR="0055166C" w:rsidRPr="009D4436">
        <w:rPr>
          <w:szCs w:val="22"/>
        </w:rPr>
        <w:t xml:space="preserve">biennium </w:t>
      </w:r>
      <w:r w:rsidR="69428724" w:rsidRPr="009D4436">
        <w:rPr>
          <w:szCs w:val="22"/>
        </w:rPr>
        <w:t xml:space="preserve">2023-2024 </w:t>
      </w:r>
      <w:r w:rsidR="2059C55A" w:rsidRPr="009D4436">
        <w:rPr>
          <w:szCs w:val="22"/>
        </w:rPr>
        <w:t xml:space="preserve">to </w:t>
      </w:r>
      <w:r w:rsidR="072768B9" w:rsidRPr="009D4436">
        <w:rPr>
          <w:szCs w:val="22"/>
        </w:rPr>
        <w:t>en</w:t>
      </w:r>
      <w:r w:rsidR="4484F67D" w:rsidRPr="009D4436">
        <w:rPr>
          <w:szCs w:val="22"/>
        </w:rPr>
        <w:t xml:space="preserve">sure the development of </w:t>
      </w:r>
      <w:r w:rsidR="241A4CF4" w:rsidRPr="009D4436">
        <w:rPr>
          <w:szCs w:val="22"/>
        </w:rPr>
        <w:t>a transformative post-2020 global biodiversity framework that would put biodiversity on a path to recovery towards achieving the 2050 vision of living in harmony with nature.</w:t>
      </w:r>
      <w:r w:rsidR="0391F707" w:rsidRPr="009D4436">
        <w:rPr>
          <w:szCs w:val="22"/>
        </w:rPr>
        <w:t xml:space="preserve">  </w:t>
      </w:r>
    </w:p>
    <w:p w14:paraId="121BFBF3" w14:textId="2330C683" w:rsidR="00883611" w:rsidRPr="009D4436" w:rsidRDefault="579E7750" w:rsidP="008F27E2">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The Secretariat has therefore updated </w:t>
      </w:r>
      <w:r w:rsidR="009D5E18" w:rsidRPr="009D4436">
        <w:rPr>
          <w:rFonts w:eastAsiaTheme="minorEastAsia"/>
          <w:szCs w:val="22"/>
        </w:rPr>
        <w:t>t</w:t>
      </w:r>
      <w:r w:rsidRPr="009D4436">
        <w:rPr>
          <w:rFonts w:eastAsiaTheme="minorEastAsia"/>
          <w:szCs w:val="22"/>
        </w:rPr>
        <w:t xml:space="preserve">able 1 on the </w:t>
      </w:r>
      <w:r w:rsidR="0866F560" w:rsidRPr="009D4436">
        <w:rPr>
          <w:rFonts w:eastAsiaTheme="minorEastAsia"/>
          <w:szCs w:val="22"/>
        </w:rPr>
        <w:t>financial</w:t>
      </w:r>
      <w:r w:rsidRPr="009D4436">
        <w:rPr>
          <w:rFonts w:eastAsiaTheme="minorEastAsia"/>
          <w:szCs w:val="22"/>
        </w:rPr>
        <w:t xml:space="preserve"> resources, presented in document </w:t>
      </w:r>
      <w:r w:rsidRPr="009D4436">
        <w:rPr>
          <w:rFonts w:asciiTheme="majorBidi" w:eastAsiaTheme="minorEastAsia" w:hAnsiTheme="majorBidi" w:cstheme="majorBidi"/>
          <w:szCs w:val="22"/>
        </w:rPr>
        <w:t>CBD/COP/15/7</w:t>
      </w:r>
      <w:r w:rsidR="41263B19" w:rsidRPr="009D4436">
        <w:rPr>
          <w:rFonts w:asciiTheme="majorBidi" w:eastAsiaTheme="minorEastAsia" w:hAnsiTheme="majorBidi" w:cstheme="majorBidi"/>
          <w:szCs w:val="22"/>
        </w:rPr>
        <w:t xml:space="preserve"> </w:t>
      </w:r>
      <w:r w:rsidR="6866B448" w:rsidRPr="009D4436">
        <w:rPr>
          <w:rFonts w:asciiTheme="majorBidi" w:eastAsiaTheme="minorEastAsia" w:hAnsiTheme="majorBidi" w:cstheme="majorBidi"/>
          <w:szCs w:val="22"/>
        </w:rPr>
        <w:t xml:space="preserve">with the </w:t>
      </w:r>
      <w:r w:rsidR="7337C66A" w:rsidRPr="009D4436">
        <w:rPr>
          <w:rFonts w:asciiTheme="majorBidi" w:eastAsiaTheme="minorEastAsia" w:hAnsiTheme="majorBidi" w:cstheme="majorBidi"/>
          <w:szCs w:val="22"/>
        </w:rPr>
        <w:t>real growth scenario for the biennium 2023-2024</w:t>
      </w:r>
      <w:r w:rsidR="6F3040EF" w:rsidRPr="009D4436">
        <w:rPr>
          <w:rFonts w:asciiTheme="majorBidi" w:eastAsiaTheme="minorEastAsia" w:hAnsiTheme="majorBidi" w:cstheme="majorBidi"/>
          <w:szCs w:val="22"/>
        </w:rPr>
        <w:t xml:space="preserve">, for </w:t>
      </w:r>
      <w:r w:rsidR="6ED8A70D" w:rsidRPr="009D4436">
        <w:rPr>
          <w:rFonts w:asciiTheme="majorBidi" w:eastAsiaTheme="minorEastAsia" w:hAnsiTheme="majorBidi" w:cstheme="majorBidi"/>
          <w:szCs w:val="22"/>
        </w:rPr>
        <w:t xml:space="preserve">ease of reference and comparison purposes. </w:t>
      </w:r>
      <w:r w:rsidR="5634221B" w:rsidRPr="009D4436">
        <w:rPr>
          <w:rFonts w:asciiTheme="majorBidi" w:eastAsiaTheme="minorEastAsia" w:hAnsiTheme="majorBidi" w:cstheme="majorBidi"/>
          <w:szCs w:val="22"/>
        </w:rPr>
        <w:t xml:space="preserve">As stated in paragraph </w:t>
      </w:r>
      <w:r w:rsidR="4CC420F8" w:rsidRPr="009D4436">
        <w:rPr>
          <w:rFonts w:asciiTheme="majorBidi" w:eastAsiaTheme="minorEastAsia" w:hAnsiTheme="majorBidi" w:cstheme="majorBidi"/>
          <w:szCs w:val="22"/>
        </w:rPr>
        <w:t>15</w:t>
      </w:r>
      <w:r w:rsidR="00EF67A2" w:rsidRPr="009D4436">
        <w:rPr>
          <w:rFonts w:asciiTheme="majorBidi" w:eastAsiaTheme="minorEastAsia" w:hAnsiTheme="majorBidi" w:cstheme="majorBidi"/>
          <w:szCs w:val="22"/>
        </w:rPr>
        <w:t xml:space="preserve"> of that </w:t>
      </w:r>
      <w:r w:rsidR="00617A67" w:rsidRPr="009D4436">
        <w:rPr>
          <w:rFonts w:asciiTheme="majorBidi" w:eastAsiaTheme="minorEastAsia" w:hAnsiTheme="majorBidi" w:cstheme="majorBidi"/>
          <w:szCs w:val="22"/>
        </w:rPr>
        <w:t>document</w:t>
      </w:r>
      <w:r w:rsidR="4CC420F8" w:rsidRPr="009D4436">
        <w:rPr>
          <w:rFonts w:asciiTheme="majorBidi" w:eastAsiaTheme="minorEastAsia" w:hAnsiTheme="majorBidi" w:cstheme="majorBidi"/>
          <w:szCs w:val="22"/>
        </w:rPr>
        <w:t xml:space="preserve">, </w:t>
      </w:r>
      <w:r w:rsidR="4CC420F8" w:rsidRPr="009D4436">
        <w:rPr>
          <w:szCs w:val="22"/>
        </w:rPr>
        <w:t>t</w:t>
      </w:r>
      <w:r w:rsidR="6ED8A70D" w:rsidRPr="009D4436">
        <w:rPr>
          <w:szCs w:val="22"/>
        </w:rPr>
        <w:t xml:space="preserve">he provision for posts was calculated using United Nations common standard salary costs for 2023, using the newly established </w:t>
      </w:r>
      <w:r w:rsidR="6ED8A70D" w:rsidRPr="009D4436">
        <w:rPr>
          <w:kern w:val="22"/>
          <w:szCs w:val="22"/>
        </w:rPr>
        <w:t>post</w:t>
      </w:r>
      <w:r w:rsidR="6ED8A70D" w:rsidRPr="009D4436">
        <w:rPr>
          <w:szCs w:val="22"/>
        </w:rPr>
        <w:t xml:space="preserve"> adjustment multiplier for Montreal of 55.8 for 2023 referred to above and an estimated post adjustment multiplier of 58.0 for 2024 for Secretariat staff during the biennium 2023</w:t>
      </w:r>
      <w:r w:rsidR="6ED8A70D" w:rsidRPr="009D4436">
        <w:rPr>
          <w:szCs w:val="22"/>
        </w:rPr>
        <w:noBreakHyphen/>
        <w:t>2024</w:t>
      </w:r>
      <w:r w:rsidR="7AC067D1" w:rsidRPr="009D4436">
        <w:rPr>
          <w:szCs w:val="22"/>
        </w:rPr>
        <w:t xml:space="preserve"> with the</w:t>
      </w:r>
      <w:r w:rsidR="5C927B2F" w:rsidRPr="009D4436">
        <w:rPr>
          <w:szCs w:val="22"/>
        </w:rPr>
        <w:t xml:space="preserve"> application of </w:t>
      </w:r>
      <w:r w:rsidR="6ED8A70D" w:rsidRPr="009D4436">
        <w:rPr>
          <w:szCs w:val="22"/>
        </w:rPr>
        <w:t>a vacancy rate of 5 per cent for Professional posts and zero per cent for General Service positions for existing post</w:t>
      </w:r>
      <w:r w:rsidR="008F27E2" w:rsidRPr="009D4436">
        <w:rPr>
          <w:szCs w:val="22"/>
        </w:rPr>
        <w:t>s.</w:t>
      </w:r>
    </w:p>
    <w:p w14:paraId="65CDF3CA" w14:textId="26A90D58" w:rsidR="00F934CF" w:rsidRPr="009D4436" w:rsidRDefault="00F934CF" w:rsidP="007463FC">
      <w:pPr>
        <w:keepNext/>
        <w:keepLines/>
        <w:shd w:val="clear" w:color="auto" w:fill="FFFFFF" w:themeFill="background1"/>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9D4436">
        <w:rPr>
          <w:rFonts w:asciiTheme="majorBidi" w:eastAsia="Calibri" w:hAnsiTheme="majorBidi" w:cstheme="majorBidi"/>
          <w:b/>
          <w:bCs/>
          <w:spacing w:val="4"/>
          <w:w w:val="103"/>
          <w:kern w:val="14"/>
          <w:sz w:val="22"/>
          <w:szCs w:val="22"/>
        </w:rPr>
        <w:t>Table 1. Financial</w:t>
      </w:r>
      <w:r w:rsidRPr="009D4436">
        <w:rPr>
          <w:b/>
          <w:bCs/>
          <w:sz w:val="22"/>
          <w:szCs w:val="22"/>
        </w:rPr>
        <w:t xml:space="preserve"> resources</w:t>
      </w:r>
      <w:r w:rsidR="00490116" w:rsidRPr="009D4436">
        <w:rPr>
          <w:b/>
          <w:bCs/>
          <w:sz w:val="22"/>
          <w:szCs w:val="22"/>
        </w:rPr>
        <w:t xml:space="preserve">: </w:t>
      </w:r>
      <w:r w:rsidR="004738CF" w:rsidRPr="009D4436">
        <w:rPr>
          <w:b/>
          <w:bCs/>
          <w:sz w:val="22"/>
          <w:szCs w:val="22"/>
        </w:rPr>
        <w:t>Budget scenarios</w:t>
      </w:r>
    </w:p>
    <w:p w14:paraId="18D68A19" w14:textId="77777777" w:rsidR="002C6BE2" w:rsidRPr="009D4436" w:rsidRDefault="002C6BE2" w:rsidP="0004761D">
      <w:pPr>
        <w:pStyle w:val="Style1"/>
        <w:tabs>
          <w:tab w:val="clear" w:pos="720"/>
        </w:tabs>
        <w:spacing w:before="0" w:after="0"/>
        <w:ind w:firstLine="720"/>
        <w:jc w:val="left"/>
        <w:outlineLvl w:val="9"/>
        <w:rPr>
          <w:i w:val="0"/>
          <w:iCs w:val="0"/>
          <w:lang w:eastAsia="en-CA"/>
        </w:rPr>
      </w:pPr>
      <w:r w:rsidRPr="009D4436">
        <w:rPr>
          <w:color w:val="000000" w:themeColor="text1"/>
          <w:sz w:val="16"/>
          <w:szCs w:val="16"/>
          <w:lang w:eastAsia="zh-CN"/>
        </w:rPr>
        <w:t>(Thousands of United States Dollars)</w:t>
      </w:r>
    </w:p>
    <w:p w14:paraId="3E71BD30" w14:textId="77777777" w:rsidR="002C6BE2" w:rsidRPr="009D4436" w:rsidRDefault="002C6BE2" w:rsidP="0004761D">
      <w:pPr>
        <w:keepNext/>
        <w:keepLines/>
        <w:shd w:val="clear" w:color="auto" w:fill="FFFFFF" w:themeFill="background1"/>
        <w:tabs>
          <w:tab w:val="left" w:pos="720"/>
          <w:tab w:val="left" w:pos="1742"/>
          <w:tab w:val="left" w:pos="2693"/>
          <w:tab w:val="left" w:pos="3182"/>
          <w:tab w:val="left" w:pos="3658"/>
          <w:tab w:val="left" w:pos="4133"/>
          <w:tab w:val="left" w:pos="4622"/>
          <w:tab w:val="left" w:pos="5098"/>
          <w:tab w:val="left" w:pos="5573"/>
          <w:tab w:val="left" w:pos="6048"/>
        </w:tabs>
        <w:spacing w:before="120" w:after="120"/>
        <w:rPr>
          <w:b/>
          <w:bCs/>
          <w:sz w:val="22"/>
          <w:szCs w:val="22"/>
          <w:lang w:val="en-GB"/>
        </w:rPr>
      </w:pPr>
    </w:p>
    <w:tbl>
      <w:tblPr>
        <w:tblW w:w="7229" w:type="dxa"/>
        <w:tblInd w:w="851" w:type="dxa"/>
        <w:tblLayout w:type="fixed"/>
        <w:tblLook w:val="04A0" w:firstRow="1" w:lastRow="0" w:firstColumn="1" w:lastColumn="0" w:noHBand="0" w:noVBand="1"/>
      </w:tblPr>
      <w:tblGrid>
        <w:gridCol w:w="4871"/>
        <w:gridCol w:w="257"/>
        <w:gridCol w:w="2101"/>
      </w:tblGrid>
      <w:tr w:rsidR="003C6458" w:rsidRPr="009D4436" w14:paraId="2A766A27" w14:textId="77777777" w:rsidTr="003C6458">
        <w:tc>
          <w:tcPr>
            <w:tcW w:w="4871" w:type="dxa"/>
            <w:tcBorders>
              <w:top w:val="single" w:sz="8" w:space="0" w:color="auto"/>
              <w:left w:val="nil"/>
              <w:bottom w:val="nil"/>
              <w:right w:val="nil"/>
            </w:tcBorders>
            <w:shd w:val="clear" w:color="auto" w:fill="auto"/>
            <w:vAlign w:val="center"/>
            <w:hideMark/>
          </w:tcPr>
          <w:p w14:paraId="622B8E9E"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Approved Core Budget for 2019-2020</w:t>
            </w:r>
          </w:p>
        </w:tc>
        <w:tc>
          <w:tcPr>
            <w:tcW w:w="257" w:type="dxa"/>
            <w:tcBorders>
              <w:top w:val="single" w:sz="8" w:space="0" w:color="auto"/>
              <w:left w:val="nil"/>
              <w:bottom w:val="nil"/>
              <w:right w:val="nil"/>
            </w:tcBorders>
            <w:shd w:val="clear" w:color="auto" w:fill="auto"/>
            <w:vAlign w:val="center"/>
            <w:hideMark/>
          </w:tcPr>
          <w:p w14:paraId="3C0B28A1"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 </w:t>
            </w:r>
          </w:p>
        </w:tc>
        <w:tc>
          <w:tcPr>
            <w:tcW w:w="2101" w:type="dxa"/>
            <w:tcBorders>
              <w:top w:val="single" w:sz="8" w:space="0" w:color="auto"/>
              <w:left w:val="nil"/>
              <w:bottom w:val="nil"/>
              <w:right w:val="nil"/>
            </w:tcBorders>
            <w:shd w:val="clear" w:color="auto" w:fill="auto"/>
            <w:vAlign w:val="center"/>
            <w:hideMark/>
          </w:tcPr>
          <w:p w14:paraId="13226B2D" w14:textId="77777777" w:rsidR="003C6458" w:rsidRPr="009D4436" w:rsidRDefault="003C6458" w:rsidP="007463FC">
            <w:pPr>
              <w:keepNext/>
              <w:keepLines/>
              <w:shd w:val="clear" w:color="auto" w:fill="FFFFFF" w:themeFill="background1"/>
              <w:spacing w:before="60" w:after="60"/>
              <w:jc w:val="right"/>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 xml:space="preserve">     38,844.1   </w:t>
            </w:r>
            <w:r w:rsidRPr="009D4436">
              <w:rPr>
                <w:rFonts w:asciiTheme="majorHAnsi" w:hAnsiTheme="majorHAnsi" w:cstheme="majorBidi"/>
                <w:color w:val="000000" w:themeColor="text1"/>
                <w:sz w:val="16"/>
                <w:szCs w:val="16"/>
              </w:rPr>
              <w:t>a/</w:t>
            </w:r>
          </w:p>
        </w:tc>
      </w:tr>
      <w:tr w:rsidR="003C6458" w:rsidRPr="009D4436" w14:paraId="71AD8AAD" w14:textId="77777777" w:rsidTr="003C6458">
        <w:tc>
          <w:tcPr>
            <w:tcW w:w="4871" w:type="dxa"/>
            <w:tcBorders>
              <w:top w:val="nil"/>
              <w:left w:val="nil"/>
              <w:bottom w:val="nil"/>
              <w:right w:val="nil"/>
            </w:tcBorders>
            <w:shd w:val="clear" w:color="auto" w:fill="auto"/>
            <w:vAlign w:val="center"/>
            <w:hideMark/>
          </w:tcPr>
          <w:p w14:paraId="1BD3149D"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Approved Interim Core Budgets for 2021-2022</w:t>
            </w:r>
          </w:p>
        </w:tc>
        <w:tc>
          <w:tcPr>
            <w:tcW w:w="257" w:type="dxa"/>
            <w:tcBorders>
              <w:top w:val="nil"/>
              <w:left w:val="nil"/>
              <w:bottom w:val="nil"/>
              <w:right w:val="nil"/>
            </w:tcBorders>
            <w:shd w:val="clear" w:color="auto" w:fill="auto"/>
            <w:vAlign w:val="center"/>
            <w:hideMark/>
          </w:tcPr>
          <w:p w14:paraId="0BCA9897"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p>
        </w:tc>
        <w:tc>
          <w:tcPr>
            <w:tcW w:w="2101" w:type="dxa"/>
            <w:tcBorders>
              <w:top w:val="nil"/>
              <w:left w:val="nil"/>
              <w:bottom w:val="nil"/>
              <w:right w:val="nil"/>
            </w:tcBorders>
            <w:shd w:val="clear" w:color="auto" w:fill="auto"/>
            <w:vAlign w:val="center"/>
            <w:hideMark/>
          </w:tcPr>
          <w:p w14:paraId="764C8C41" w14:textId="77777777" w:rsidR="003C6458" w:rsidRPr="009D4436" w:rsidRDefault="003C6458" w:rsidP="007463FC">
            <w:pPr>
              <w:keepNext/>
              <w:keepLines/>
              <w:shd w:val="clear" w:color="auto" w:fill="FFFFFF" w:themeFill="background1"/>
              <w:spacing w:before="60" w:after="60"/>
              <w:jc w:val="right"/>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 xml:space="preserve">    35,212.2   </w:t>
            </w:r>
            <w:r w:rsidRPr="009D4436">
              <w:rPr>
                <w:rFonts w:asciiTheme="majorHAnsi" w:hAnsiTheme="majorHAnsi" w:cstheme="majorBidi"/>
                <w:color w:val="000000" w:themeColor="text1"/>
                <w:sz w:val="16"/>
                <w:szCs w:val="16"/>
              </w:rPr>
              <w:t>b/</w:t>
            </w:r>
          </w:p>
        </w:tc>
      </w:tr>
      <w:tr w:rsidR="003C6458" w:rsidRPr="009D4436" w14:paraId="393AC2E2" w14:textId="77777777" w:rsidTr="003C6458">
        <w:tc>
          <w:tcPr>
            <w:tcW w:w="4871" w:type="dxa"/>
            <w:tcBorders>
              <w:top w:val="nil"/>
              <w:left w:val="nil"/>
              <w:right w:val="nil"/>
            </w:tcBorders>
            <w:shd w:val="clear" w:color="auto" w:fill="auto"/>
            <w:vAlign w:val="center"/>
            <w:hideMark/>
          </w:tcPr>
          <w:p w14:paraId="29AE12CC"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 xml:space="preserve">Zero-real Growth Scenario for 2023-2024 </w:t>
            </w:r>
          </w:p>
        </w:tc>
        <w:tc>
          <w:tcPr>
            <w:tcW w:w="257" w:type="dxa"/>
            <w:tcBorders>
              <w:top w:val="nil"/>
              <w:left w:val="nil"/>
              <w:right w:val="nil"/>
            </w:tcBorders>
            <w:shd w:val="clear" w:color="auto" w:fill="auto"/>
            <w:vAlign w:val="center"/>
            <w:hideMark/>
          </w:tcPr>
          <w:p w14:paraId="1613F102"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p>
        </w:tc>
        <w:tc>
          <w:tcPr>
            <w:tcW w:w="2101" w:type="dxa"/>
            <w:tcBorders>
              <w:top w:val="nil"/>
              <w:left w:val="nil"/>
              <w:right w:val="nil"/>
            </w:tcBorders>
            <w:shd w:val="clear" w:color="auto" w:fill="auto"/>
            <w:vAlign w:val="center"/>
            <w:hideMark/>
          </w:tcPr>
          <w:p w14:paraId="1611857D" w14:textId="77777777" w:rsidR="003C6458" w:rsidRPr="009D4436" w:rsidRDefault="003C6458" w:rsidP="007463FC">
            <w:pPr>
              <w:keepNext/>
              <w:keepLines/>
              <w:shd w:val="clear" w:color="auto" w:fill="FFFFFF" w:themeFill="background1"/>
              <w:spacing w:before="60" w:after="60"/>
              <w:jc w:val="right"/>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 xml:space="preserve">     40,443.8   </w:t>
            </w:r>
            <w:r w:rsidRPr="009D4436">
              <w:rPr>
                <w:rFonts w:asciiTheme="majorHAnsi" w:hAnsiTheme="majorHAnsi" w:cstheme="majorBidi"/>
                <w:color w:val="000000" w:themeColor="text1"/>
                <w:sz w:val="16"/>
                <w:szCs w:val="16"/>
              </w:rPr>
              <w:t>c/</w:t>
            </w:r>
            <w:r w:rsidRPr="009D4436">
              <w:rPr>
                <w:rFonts w:asciiTheme="majorHAnsi" w:hAnsiTheme="majorHAnsi" w:cstheme="majorBidi"/>
                <w:color w:val="000000" w:themeColor="text1"/>
                <w:sz w:val="18"/>
                <w:szCs w:val="18"/>
              </w:rPr>
              <w:t xml:space="preserve"> </w:t>
            </w:r>
          </w:p>
        </w:tc>
      </w:tr>
      <w:tr w:rsidR="003C6458" w:rsidRPr="009D4436" w14:paraId="3B80F2C8" w14:textId="77777777" w:rsidTr="003C6458">
        <w:tc>
          <w:tcPr>
            <w:tcW w:w="4871" w:type="dxa"/>
            <w:tcBorders>
              <w:top w:val="nil"/>
              <w:left w:val="nil"/>
              <w:right w:val="nil"/>
            </w:tcBorders>
            <w:shd w:val="clear" w:color="auto" w:fill="auto"/>
            <w:vAlign w:val="center"/>
            <w:hideMark/>
          </w:tcPr>
          <w:p w14:paraId="1E5333F7"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Zero-nominal Growth Scenario for 2023-2024</w:t>
            </w:r>
          </w:p>
        </w:tc>
        <w:tc>
          <w:tcPr>
            <w:tcW w:w="257" w:type="dxa"/>
            <w:tcBorders>
              <w:top w:val="nil"/>
              <w:left w:val="nil"/>
              <w:right w:val="nil"/>
            </w:tcBorders>
            <w:shd w:val="clear" w:color="auto" w:fill="auto"/>
            <w:vAlign w:val="center"/>
            <w:hideMark/>
          </w:tcPr>
          <w:p w14:paraId="78FD58BA"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 </w:t>
            </w:r>
          </w:p>
        </w:tc>
        <w:tc>
          <w:tcPr>
            <w:tcW w:w="2101" w:type="dxa"/>
            <w:tcBorders>
              <w:top w:val="nil"/>
              <w:left w:val="nil"/>
              <w:right w:val="nil"/>
            </w:tcBorders>
            <w:shd w:val="clear" w:color="auto" w:fill="auto"/>
            <w:vAlign w:val="center"/>
            <w:hideMark/>
          </w:tcPr>
          <w:p w14:paraId="2A41DB25" w14:textId="77777777" w:rsidR="003C6458" w:rsidRPr="009D4436" w:rsidRDefault="003C6458" w:rsidP="007463FC">
            <w:pPr>
              <w:keepNext/>
              <w:keepLines/>
              <w:shd w:val="clear" w:color="auto" w:fill="FFFFFF" w:themeFill="background1"/>
              <w:spacing w:before="60" w:after="60"/>
              <w:jc w:val="right"/>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 xml:space="preserve">     37,181.2   </w:t>
            </w:r>
            <w:r w:rsidRPr="009D4436">
              <w:rPr>
                <w:rFonts w:asciiTheme="majorHAnsi" w:hAnsiTheme="majorHAnsi" w:cstheme="majorBidi"/>
                <w:color w:val="000000" w:themeColor="text1"/>
                <w:sz w:val="16"/>
                <w:szCs w:val="16"/>
              </w:rPr>
              <w:t>d/</w:t>
            </w:r>
            <w:r w:rsidRPr="009D4436">
              <w:rPr>
                <w:rFonts w:asciiTheme="majorHAnsi" w:hAnsiTheme="majorHAnsi" w:cstheme="majorBidi"/>
                <w:color w:val="000000" w:themeColor="text1"/>
                <w:sz w:val="18"/>
                <w:szCs w:val="18"/>
              </w:rPr>
              <w:t xml:space="preserve"> </w:t>
            </w:r>
          </w:p>
        </w:tc>
      </w:tr>
      <w:tr w:rsidR="00E32B26" w:rsidRPr="009D4436" w14:paraId="5656100A" w14:textId="77777777" w:rsidTr="003C6458">
        <w:tc>
          <w:tcPr>
            <w:tcW w:w="4871" w:type="dxa"/>
            <w:tcBorders>
              <w:left w:val="nil"/>
              <w:bottom w:val="single" w:sz="8" w:space="0" w:color="auto"/>
              <w:right w:val="nil"/>
            </w:tcBorders>
            <w:shd w:val="clear" w:color="auto" w:fill="auto"/>
            <w:vAlign w:val="center"/>
          </w:tcPr>
          <w:p w14:paraId="0F69BE65" w14:textId="702E3B88"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r w:rsidRPr="009D4436">
              <w:rPr>
                <w:rFonts w:asciiTheme="majorHAnsi" w:hAnsiTheme="majorHAnsi" w:cstheme="majorBidi"/>
                <w:color w:val="000000" w:themeColor="text1"/>
                <w:sz w:val="18"/>
                <w:szCs w:val="18"/>
              </w:rPr>
              <w:t>Real Growth Scenario for 2023-2024</w:t>
            </w:r>
          </w:p>
        </w:tc>
        <w:tc>
          <w:tcPr>
            <w:tcW w:w="257" w:type="dxa"/>
            <w:tcBorders>
              <w:left w:val="nil"/>
              <w:bottom w:val="single" w:sz="8" w:space="0" w:color="auto"/>
              <w:right w:val="nil"/>
            </w:tcBorders>
            <w:shd w:val="clear" w:color="auto" w:fill="auto"/>
            <w:vAlign w:val="center"/>
          </w:tcPr>
          <w:p w14:paraId="66B9DA84" w14:textId="77777777" w:rsidR="003C6458" w:rsidRPr="009D4436" w:rsidRDefault="003C6458" w:rsidP="007463FC">
            <w:pPr>
              <w:keepNext/>
              <w:keepLines/>
              <w:shd w:val="clear" w:color="auto" w:fill="FFFFFF" w:themeFill="background1"/>
              <w:spacing w:before="60" w:after="60"/>
              <w:rPr>
                <w:rFonts w:asciiTheme="majorHAnsi" w:hAnsiTheme="majorHAnsi" w:cstheme="majorBidi"/>
                <w:color w:val="000000"/>
                <w:sz w:val="18"/>
                <w:szCs w:val="18"/>
              </w:rPr>
            </w:pPr>
          </w:p>
        </w:tc>
        <w:tc>
          <w:tcPr>
            <w:tcW w:w="2101" w:type="dxa"/>
            <w:tcBorders>
              <w:left w:val="nil"/>
              <w:bottom w:val="single" w:sz="8" w:space="0" w:color="auto"/>
              <w:right w:val="nil"/>
            </w:tcBorders>
            <w:shd w:val="clear" w:color="auto" w:fill="auto"/>
            <w:vAlign w:val="center"/>
          </w:tcPr>
          <w:p w14:paraId="0300F224" w14:textId="314C7854" w:rsidR="003C6458" w:rsidRPr="009D4436" w:rsidRDefault="002C6BE2" w:rsidP="007463FC">
            <w:pPr>
              <w:keepNext/>
              <w:keepLines/>
              <w:shd w:val="clear" w:color="auto" w:fill="FFFFFF" w:themeFill="background1"/>
              <w:spacing w:before="60" w:after="60"/>
              <w:ind w:right="270"/>
              <w:jc w:val="right"/>
              <w:rPr>
                <w:rFonts w:asciiTheme="majorHAnsi" w:hAnsiTheme="majorHAnsi" w:cstheme="majorBidi"/>
                <w:sz w:val="18"/>
                <w:szCs w:val="18"/>
              </w:rPr>
            </w:pPr>
            <w:r w:rsidRPr="009D4436">
              <w:rPr>
                <w:rFonts w:asciiTheme="majorHAnsi" w:hAnsiTheme="majorHAnsi" w:cstheme="majorBidi"/>
                <w:sz w:val="18"/>
                <w:szCs w:val="18"/>
              </w:rPr>
              <w:t>50,646.2</w:t>
            </w:r>
            <w:r w:rsidR="004738CF" w:rsidRPr="009D4436">
              <w:rPr>
                <w:rFonts w:asciiTheme="majorHAnsi" w:hAnsiTheme="majorHAnsi" w:cstheme="majorBidi"/>
                <w:sz w:val="18"/>
                <w:szCs w:val="18"/>
              </w:rPr>
              <w:t>e/</w:t>
            </w:r>
          </w:p>
        </w:tc>
      </w:tr>
      <w:tr w:rsidR="003C6458" w:rsidRPr="009D4436" w14:paraId="4EA53B97" w14:textId="77777777" w:rsidTr="003C6458">
        <w:tc>
          <w:tcPr>
            <w:tcW w:w="7229" w:type="dxa"/>
            <w:gridSpan w:val="3"/>
            <w:tcBorders>
              <w:top w:val="single" w:sz="8" w:space="0" w:color="auto"/>
              <w:left w:val="nil"/>
              <w:bottom w:val="nil"/>
              <w:right w:val="nil"/>
            </w:tcBorders>
            <w:shd w:val="clear" w:color="auto" w:fill="auto"/>
            <w:vAlign w:val="center"/>
            <w:hideMark/>
          </w:tcPr>
          <w:p w14:paraId="5CEEC26A" w14:textId="77777777" w:rsidR="003C6458" w:rsidRPr="009D4436" w:rsidRDefault="003C6458" w:rsidP="007463FC">
            <w:pPr>
              <w:keepNext/>
              <w:keepLines/>
              <w:shd w:val="clear" w:color="auto" w:fill="FFFFFF" w:themeFill="background1"/>
              <w:rPr>
                <w:rFonts w:asciiTheme="majorHAnsi" w:hAnsiTheme="majorHAnsi" w:cstheme="majorBidi"/>
                <w:color w:val="000000"/>
                <w:sz w:val="16"/>
                <w:szCs w:val="16"/>
              </w:rPr>
            </w:pPr>
            <w:r w:rsidRPr="009D4436">
              <w:rPr>
                <w:rFonts w:asciiTheme="majorHAnsi" w:hAnsiTheme="majorHAnsi" w:cstheme="majorBidi"/>
                <w:color w:val="000000" w:themeColor="text1"/>
                <w:sz w:val="16"/>
                <w:szCs w:val="16"/>
              </w:rPr>
              <w:t xml:space="preserve">a/ Includes $1,310.000 for extraordinary meetings on post-2020 as per decision 14/37 </w:t>
            </w:r>
          </w:p>
        </w:tc>
      </w:tr>
      <w:tr w:rsidR="003C6458" w:rsidRPr="009D4436" w14:paraId="7F53E218" w14:textId="77777777" w:rsidTr="003C6458">
        <w:tc>
          <w:tcPr>
            <w:tcW w:w="7229" w:type="dxa"/>
            <w:gridSpan w:val="3"/>
            <w:tcBorders>
              <w:top w:val="nil"/>
              <w:left w:val="nil"/>
              <w:bottom w:val="nil"/>
              <w:right w:val="nil"/>
            </w:tcBorders>
            <w:shd w:val="clear" w:color="auto" w:fill="auto"/>
            <w:vAlign w:val="center"/>
            <w:hideMark/>
          </w:tcPr>
          <w:p w14:paraId="33EBFCF4" w14:textId="77777777" w:rsidR="003C6458" w:rsidRPr="009D4436" w:rsidRDefault="003C6458" w:rsidP="007463FC">
            <w:pPr>
              <w:keepNext/>
              <w:keepLines/>
              <w:shd w:val="clear" w:color="auto" w:fill="FFFFFF" w:themeFill="background1"/>
              <w:rPr>
                <w:rFonts w:asciiTheme="majorHAnsi" w:hAnsiTheme="majorHAnsi" w:cstheme="majorBidi"/>
                <w:color w:val="000000"/>
                <w:sz w:val="16"/>
                <w:szCs w:val="16"/>
              </w:rPr>
            </w:pPr>
            <w:r w:rsidRPr="009D4436">
              <w:rPr>
                <w:rFonts w:asciiTheme="majorHAnsi" w:hAnsiTheme="majorHAnsi" w:cstheme="majorBidi"/>
                <w:color w:val="000000" w:themeColor="text1"/>
                <w:sz w:val="16"/>
                <w:szCs w:val="16"/>
              </w:rPr>
              <w:t>b/ Interim budgets for 2021 and 2022 at the maintenance level to ensure SCBD operations during COVID-19 pandemic.</w:t>
            </w:r>
          </w:p>
        </w:tc>
      </w:tr>
      <w:tr w:rsidR="003C6458" w:rsidRPr="009D4436" w14:paraId="6DAE6056" w14:textId="77777777" w:rsidTr="003C6458">
        <w:tc>
          <w:tcPr>
            <w:tcW w:w="7229" w:type="dxa"/>
            <w:gridSpan w:val="3"/>
            <w:tcBorders>
              <w:top w:val="nil"/>
              <w:left w:val="nil"/>
              <w:bottom w:val="nil"/>
              <w:right w:val="nil"/>
            </w:tcBorders>
            <w:shd w:val="clear" w:color="auto" w:fill="auto"/>
            <w:vAlign w:val="center"/>
            <w:hideMark/>
          </w:tcPr>
          <w:p w14:paraId="5015C188" w14:textId="77777777" w:rsidR="003C6458" w:rsidRPr="009D4436" w:rsidRDefault="003C6458" w:rsidP="007463FC">
            <w:pPr>
              <w:keepNext/>
              <w:keepLines/>
              <w:shd w:val="clear" w:color="auto" w:fill="FFFFFF" w:themeFill="background1"/>
              <w:rPr>
                <w:rFonts w:asciiTheme="majorHAnsi" w:hAnsiTheme="majorHAnsi" w:cstheme="majorBidi"/>
                <w:color w:val="000000"/>
                <w:sz w:val="16"/>
                <w:szCs w:val="16"/>
              </w:rPr>
            </w:pPr>
            <w:r w:rsidRPr="009D4436">
              <w:rPr>
                <w:rFonts w:asciiTheme="majorHAnsi" w:hAnsiTheme="majorHAnsi" w:cstheme="majorBidi"/>
                <w:color w:val="000000" w:themeColor="text1"/>
                <w:sz w:val="16"/>
                <w:szCs w:val="16"/>
              </w:rPr>
              <w:t>c/ Reflects 8 per cent increase above approved core budget for 2019-2020 less provision for extraordinary meetings on post-2020.</w:t>
            </w:r>
          </w:p>
        </w:tc>
      </w:tr>
      <w:tr w:rsidR="003C6458" w:rsidRPr="009D4436" w14:paraId="429405AE" w14:textId="77777777" w:rsidTr="003C6458">
        <w:tc>
          <w:tcPr>
            <w:tcW w:w="7229" w:type="dxa"/>
            <w:gridSpan w:val="3"/>
            <w:tcBorders>
              <w:top w:val="nil"/>
              <w:left w:val="nil"/>
              <w:bottom w:val="nil"/>
              <w:right w:val="nil"/>
            </w:tcBorders>
            <w:shd w:val="clear" w:color="auto" w:fill="auto"/>
            <w:vAlign w:val="center"/>
            <w:hideMark/>
          </w:tcPr>
          <w:p w14:paraId="150B67FC" w14:textId="77777777" w:rsidR="003C6458" w:rsidRPr="009D4436" w:rsidRDefault="003C6458" w:rsidP="007463FC">
            <w:pPr>
              <w:keepNext/>
              <w:keepLines/>
              <w:shd w:val="clear" w:color="auto" w:fill="FFFFFF" w:themeFill="background1"/>
              <w:rPr>
                <w:rFonts w:asciiTheme="majorHAnsi" w:hAnsiTheme="majorHAnsi" w:cstheme="majorBidi"/>
                <w:color w:val="000000"/>
                <w:sz w:val="16"/>
                <w:szCs w:val="16"/>
              </w:rPr>
            </w:pPr>
            <w:r w:rsidRPr="009D4436">
              <w:rPr>
                <w:rFonts w:asciiTheme="majorHAnsi" w:hAnsiTheme="majorHAnsi" w:cstheme="majorBidi"/>
                <w:color w:val="000000" w:themeColor="text1"/>
                <w:sz w:val="16"/>
                <w:szCs w:val="16"/>
              </w:rPr>
              <w:t>d/ Reflects 0 per cent increase above approved core budget for 2019-2020 less provision for extraordinary meetings on post-2020.</w:t>
            </w:r>
          </w:p>
          <w:p w14:paraId="55B2AC97" w14:textId="213C623D" w:rsidR="003C6458" w:rsidRPr="009D4436" w:rsidRDefault="004738CF" w:rsidP="007463FC">
            <w:pPr>
              <w:keepNext/>
              <w:keepLines/>
              <w:shd w:val="clear" w:color="auto" w:fill="FFFFFF" w:themeFill="background1"/>
              <w:rPr>
                <w:rFonts w:asciiTheme="majorHAnsi" w:hAnsiTheme="majorHAnsi" w:cstheme="majorBidi"/>
                <w:color w:val="000000"/>
                <w:sz w:val="16"/>
                <w:szCs w:val="16"/>
              </w:rPr>
            </w:pPr>
            <w:r w:rsidRPr="009D4436">
              <w:rPr>
                <w:rFonts w:asciiTheme="majorHAnsi" w:hAnsiTheme="majorHAnsi" w:cstheme="majorBidi"/>
                <w:color w:val="000000"/>
                <w:sz w:val="16"/>
                <w:szCs w:val="16"/>
              </w:rPr>
              <w:t>e/ Reflects the proposals in the current document</w:t>
            </w:r>
          </w:p>
        </w:tc>
      </w:tr>
    </w:tbl>
    <w:p w14:paraId="15B38435" w14:textId="7CC3D4BC" w:rsidR="00DB483E" w:rsidRPr="009D4436" w:rsidRDefault="0DDE9EC2" w:rsidP="00797655">
      <w:pPr>
        <w:pStyle w:val="Para10"/>
        <w:keepLines/>
        <w:numPr>
          <w:ilvl w:val="0"/>
          <w:numId w:val="8"/>
        </w:numPr>
        <w:suppressLineNumbers/>
        <w:suppressAutoHyphens/>
        <w:ind w:left="0" w:firstLine="0"/>
        <w:rPr>
          <w:szCs w:val="22"/>
        </w:rPr>
      </w:pPr>
      <w:r w:rsidRPr="009D4436">
        <w:rPr>
          <w:szCs w:val="22"/>
        </w:rPr>
        <w:t xml:space="preserve">Similarly, </w:t>
      </w:r>
      <w:r w:rsidR="16DEDE1F" w:rsidRPr="009D4436">
        <w:rPr>
          <w:szCs w:val="22"/>
        </w:rPr>
        <w:t>t</w:t>
      </w:r>
      <w:r w:rsidRPr="009D4436">
        <w:rPr>
          <w:szCs w:val="22"/>
        </w:rPr>
        <w:t xml:space="preserve">able 2 </w:t>
      </w:r>
      <w:r w:rsidR="44859F02" w:rsidRPr="009D4436">
        <w:rPr>
          <w:szCs w:val="22"/>
        </w:rPr>
        <w:t xml:space="preserve">has </w:t>
      </w:r>
      <w:r w:rsidRPr="009D4436">
        <w:rPr>
          <w:szCs w:val="22"/>
        </w:rPr>
        <w:t xml:space="preserve">been also updated to reflect the </w:t>
      </w:r>
      <w:r w:rsidR="3E0728B0" w:rsidRPr="009D4436">
        <w:rPr>
          <w:szCs w:val="22"/>
        </w:rPr>
        <w:t xml:space="preserve">total </w:t>
      </w:r>
      <w:r w:rsidR="414129E2" w:rsidRPr="009D4436">
        <w:rPr>
          <w:szCs w:val="22"/>
        </w:rPr>
        <w:t>number of posts</w:t>
      </w:r>
      <w:r w:rsidR="3E0728B0" w:rsidRPr="009D4436">
        <w:rPr>
          <w:szCs w:val="22"/>
        </w:rPr>
        <w:t xml:space="preserve"> re</w:t>
      </w:r>
      <w:r w:rsidR="189D1702" w:rsidRPr="009D4436">
        <w:rPr>
          <w:szCs w:val="22"/>
        </w:rPr>
        <w:t>quested</w:t>
      </w:r>
      <w:r w:rsidR="619C904E" w:rsidRPr="009D4436">
        <w:rPr>
          <w:szCs w:val="22"/>
        </w:rPr>
        <w:t xml:space="preserve"> under the real growth scenario</w:t>
      </w:r>
      <w:r w:rsidR="502B5A8A" w:rsidRPr="009D4436">
        <w:rPr>
          <w:szCs w:val="22"/>
        </w:rPr>
        <w:t xml:space="preserve">, </w:t>
      </w:r>
      <w:r w:rsidR="0FCBA911" w:rsidRPr="009D4436">
        <w:rPr>
          <w:szCs w:val="22"/>
        </w:rPr>
        <w:t>based on the analysis and preliminary risk assessment referred to above</w:t>
      </w:r>
      <w:r w:rsidR="11067E91" w:rsidRPr="009D4436">
        <w:rPr>
          <w:szCs w:val="22"/>
        </w:rPr>
        <w:t xml:space="preserve">. </w:t>
      </w:r>
      <w:r w:rsidR="28B45694" w:rsidRPr="009D4436">
        <w:rPr>
          <w:szCs w:val="22"/>
        </w:rPr>
        <w:t>T</w:t>
      </w:r>
      <w:r w:rsidR="1EBA58CD" w:rsidRPr="009D4436">
        <w:rPr>
          <w:szCs w:val="22"/>
        </w:rPr>
        <w:t>able 3 present</w:t>
      </w:r>
      <w:r w:rsidR="00617A67" w:rsidRPr="009D4436">
        <w:rPr>
          <w:szCs w:val="22"/>
        </w:rPr>
        <w:t>s</w:t>
      </w:r>
      <w:r w:rsidR="1EBA58CD" w:rsidRPr="009D4436">
        <w:rPr>
          <w:szCs w:val="22"/>
        </w:rPr>
        <w:t xml:space="preserve"> the updated resource request by component and </w:t>
      </w:r>
      <w:r w:rsidR="16DEDE1F" w:rsidRPr="009D4436">
        <w:rPr>
          <w:szCs w:val="22"/>
        </w:rPr>
        <w:t>t</w:t>
      </w:r>
      <w:r w:rsidR="1EBA58CD" w:rsidRPr="009D4436">
        <w:rPr>
          <w:szCs w:val="22"/>
        </w:rPr>
        <w:t>able 4 the detailed staffing table by levels</w:t>
      </w:r>
      <w:r w:rsidR="28B45694" w:rsidRPr="009D4436">
        <w:rPr>
          <w:szCs w:val="22"/>
        </w:rPr>
        <w:t xml:space="preserve"> and </w:t>
      </w:r>
      <w:r w:rsidR="7AF9A0FC" w:rsidRPr="009D4436">
        <w:rPr>
          <w:szCs w:val="22"/>
        </w:rPr>
        <w:t>provide an overview of the staffing resources requested compared with the authorized staffing table for the biennium 2019-2020 and the biennium 2021-2022, as amended and reported in the report of the Executive Secretary on the income and budget performance for the Convention on Biological Diversity, the Cartagena Protocol on Biosafety and the Nagoya Protocol on Access and Benefit-sharing for the biennium 2019-2020 and 2021 (CBD/COP/15/6).</w:t>
      </w:r>
      <w:r w:rsidR="03FC0E4A" w:rsidRPr="009D4436">
        <w:rPr>
          <w:szCs w:val="22"/>
        </w:rPr>
        <w:t xml:space="preserve"> The detailed justification for each of these posts are </w:t>
      </w:r>
      <w:r w:rsidR="1ADB07C4" w:rsidRPr="009D4436">
        <w:rPr>
          <w:szCs w:val="22"/>
        </w:rPr>
        <w:t xml:space="preserve">presented below under </w:t>
      </w:r>
      <w:r w:rsidR="00E03F90" w:rsidRPr="009D4436">
        <w:rPr>
          <w:szCs w:val="22"/>
        </w:rPr>
        <w:t>s</w:t>
      </w:r>
      <w:r w:rsidR="64365D40" w:rsidRPr="009D4436">
        <w:rPr>
          <w:szCs w:val="22"/>
        </w:rPr>
        <w:t>ections B, C and D.</w:t>
      </w:r>
      <w:r w:rsidR="189D1702" w:rsidRPr="009D4436">
        <w:rPr>
          <w:szCs w:val="22"/>
        </w:rPr>
        <w:t xml:space="preserve"> </w:t>
      </w:r>
    </w:p>
    <w:p w14:paraId="33ED4AD5" w14:textId="2BAA1FDA" w:rsidR="002950E5" w:rsidRPr="009D4436" w:rsidRDefault="002950E5">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240" w:after="240" w:line="240" w:lineRule="auto"/>
        <w:ind w:right="1259"/>
        <w:outlineLvl w:val="3"/>
        <w:rPr>
          <w:rFonts w:asciiTheme="majorBidi" w:hAnsiTheme="majorBidi" w:cstheme="majorBidi"/>
          <w:sz w:val="22"/>
          <w:szCs w:val="22"/>
        </w:rPr>
      </w:pPr>
      <w:r w:rsidRPr="009D4436">
        <w:rPr>
          <w:rFonts w:asciiTheme="majorBidi" w:hAnsiTheme="majorBidi" w:cstheme="majorBidi"/>
          <w:sz w:val="22"/>
          <w:szCs w:val="22"/>
        </w:rPr>
        <w:lastRenderedPageBreak/>
        <w:t>Table 2</w:t>
      </w:r>
      <w:r w:rsidRPr="009D4436">
        <w:rPr>
          <w:sz w:val="22"/>
          <w:szCs w:val="22"/>
        </w:rPr>
        <w:tab/>
        <w:t xml:space="preserve">. </w:t>
      </w:r>
      <w:r w:rsidRPr="009D4436">
        <w:rPr>
          <w:rFonts w:asciiTheme="majorBidi" w:hAnsiTheme="majorBidi" w:cstheme="majorBidi"/>
          <w:sz w:val="22"/>
          <w:szCs w:val="22"/>
        </w:rPr>
        <w:t xml:space="preserve">Approved </w:t>
      </w:r>
      <w:r w:rsidR="00710E63" w:rsidRPr="009D4436">
        <w:rPr>
          <w:rFonts w:asciiTheme="majorBidi" w:hAnsiTheme="majorBidi" w:cstheme="majorBidi"/>
          <w:sz w:val="22"/>
          <w:szCs w:val="22"/>
        </w:rPr>
        <w:t xml:space="preserve">and requested </w:t>
      </w:r>
      <w:r w:rsidRPr="009D4436">
        <w:rPr>
          <w:rFonts w:asciiTheme="majorBidi" w:hAnsiTheme="majorBidi" w:cstheme="majorBidi"/>
          <w:sz w:val="22"/>
          <w:szCs w:val="22"/>
        </w:rPr>
        <w:t>post resources by biennium</w:t>
      </w:r>
    </w:p>
    <w:tbl>
      <w:tblPr>
        <w:tblW w:w="10460" w:type="dxa"/>
        <w:tblLook w:val="04A0" w:firstRow="1" w:lastRow="0" w:firstColumn="1" w:lastColumn="0" w:noHBand="0" w:noVBand="1"/>
      </w:tblPr>
      <w:tblGrid>
        <w:gridCol w:w="3200"/>
        <w:gridCol w:w="1720"/>
        <w:gridCol w:w="5540"/>
      </w:tblGrid>
      <w:tr w:rsidR="00A46B9B" w:rsidRPr="009D4436" w14:paraId="79D39153" w14:textId="77777777" w:rsidTr="00A46B9B">
        <w:trPr>
          <w:trHeight w:val="300"/>
        </w:trPr>
        <w:tc>
          <w:tcPr>
            <w:tcW w:w="3200" w:type="dxa"/>
            <w:tcBorders>
              <w:top w:val="single" w:sz="8" w:space="0" w:color="auto"/>
              <w:left w:val="nil"/>
              <w:bottom w:val="single" w:sz="8" w:space="0" w:color="auto"/>
              <w:right w:val="nil"/>
            </w:tcBorders>
            <w:shd w:val="clear" w:color="auto" w:fill="auto"/>
            <w:vAlign w:val="center"/>
            <w:hideMark/>
          </w:tcPr>
          <w:p w14:paraId="1C4F501D" w14:textId="77777777" w:rsidR="00A46B9B" w:rsidRPr="009D4436" w:rsidRDefault="00A46B9B" w:rsidP="007463FC">
            <w:pPr>
              <w:keepNext/>
              <w:keepLines/>
              <w:rPr>
                <w:b/>
                <w:bCs/>
                <w:i/>
                <w:iCs/>
                <w:color w:val="000000"/>
                <w:sz w:val="18"/>
                <w:szCs w:val="18"/>
              </w:rPr>
            </w:pPr>
            <w:bookmarkStart w:id="1" w:name="RANGE!B3"/>
            <w:r w:rsidRPr="009D4436">
              <w:rPr>
                <w:b/>
                <w:bCs/>
                <w:i/>
                <w:iCs/>
                <w:color w:val="000000" w:themeColor="text1"/>
                <w:sz w:val="18"/>
                <w:szCs w:val="18"/>
              </w:rPr>
              <w:t>Core budget</w:t>
            </w:r>
            <w:bookmarkEnd w:id="1"/>
          </w:p>
        </w:tc>
        <w:tc>
          <w:tcPr>
            <w:tcW w:w="1720" w:type="dxa"/>
            <w:tcBorders>
              <w:top w:val="single" w:sz="8" w:space="0" w:color="auto"/>
              <w:left w:val="nil"/>
              <w:bottom w:val="single" w:sz="8" w:space="0" w:color="auto"/>
              <w:right w:val="nil"/>
            </w:tcBorders>
            <w:shd w:val="clear" w:color="auto" w:fill="auto"/>
            <w:vAlign w:val="center"/>
            <w:hideMark/>
          </w:tcPr>
          <w:p w14:paraId="29C124DB" w14:textId="77777777" w:rsidR="00A46B9B" w:rsidRPr="009D4436" w:rsidRDefault="00A46B9B" w:rsidP="007463FC">
            <w:pPr>
              <w:keepNext/>
              <w:keepLines/>
              <w:rPr>
                <w:color w:val="000000"/>
                <w:sz w:val="18"/>
                <w:szCs w:val="18"/>
              </w:rPr>
            </w:pPr>
            <w:r w:rsidRPr="009D4436">
              <w:rPr>
                <w:color w:val="000000" w:themeColor="text1"/>
                <w:sz w:val="18"/>
                <w:szCs w:val="18"/>
              </w:rPr>
              <w:t> </w:t>
            </w:r>
          </w:p>
        </w:tc>
        <w:tc>
          <w:tcPr>
            <w:tcW w:w="5540" w:type="dxa"/>
            <w:tcBorders>
              <w:top w:val="single" w:sz="8" w:space="0" w:color="auto"/>
              <w:left w:val="nil"/>
              <w:bottom w:val="single" w:sz="8" w:space="0" w:color="auto"/>
              <w:right w:val="nil"/>
            </w:tcBorders>
            <w:shd w:val="clear" w:color="auto" w:fill="auto"/>
            <w:vAlign w:val="center"/>
            <w:hideMark/>
          </w:tcPr>
          <w:p w14:paraId="71AFA180" w14:textId="77777777" w:rsidR="00A46B9B" w:rsidRPr="009D4436" w:rsidRDefault="00A46B9B" w:rsidP="007463FC">
            <w:pPr>
              <w:keepNext/>
              <w:keepLines/>
              <w:rPr>
                <w:color w:val="000000"/>
                <w:sz w:val="18"/>
                <w:szCs w:val="18"/>
              </w:rPr>
            </w:pPr>
            <w:r w:rsidRPr="009D4436">
              <w:rPr>
                <w:color w:val="000000" w:themeColor="text1"/>
                <w:sz w:val="18"/>
                <w:szCs w:val="18"/>
              </w:rPr>
              <w:t> </w:t>
            </w:r>
          </w:p>
        </w:tc>
      </w:tr>
      <w:tr w:rsidR="00A46B9B" w:rsidRPr="009D4436" w14:paraId="452380DC" w14:textId="77777777" w:rsidTr="00A46B9B">
        <w:trPr>
          <w:trHeight w:val="290"/>
        </w:trPr>
        <w:tc>
          <w:tcPr>
            <w:tcW w:w="3200" w:type="dxa"/>
            <w:tcBorders>
              <w:top w:val="single" w:sz="8" w:space="0" w:color="auto"/>
              <w:left w:val="nil"/>
              <w:bottom w:val="nil"/>
              <w:right w:val="nil"/>
            </w:tcBorders>
            <w:shd w:val="clear" w:color="auto" w:fill="auto"/>
            <w:vAlign w:val="center"/>
            <w:hideMark/>
          </w:tcPr>
          <w:p w14:paraId="447B17A9" w14:textId="77777777" w:rsidR="00A46B9B" w:rsidRPr="009D4436" w:rsidRDefault="00A46B9B" w:rsidP="007463FC">
            <w:pPr>
              <w:keepNext/>
              <w:keepLines/>
              <w:rPr>
                <w:color w:val="000000"/>
                <w:sz w:val="18"/>
                <w:szCs w:val="18"/>
              </w:rPr>
            </w:pPr>
            <w:r w:rsidRPr="009D4436">
              <w:rPr>
                <w:color w:val="000000" w:themeColor="text1"/>
                <w:sz w:val="18"/>
                <w:szCs w:val="18"/>
              </w:rPr>
              <w:t>Approved for the biennium 2019-2020</w:t>
            </w:r>
          </w:p>
        </w:tc>
        <w:tc>
          <w:tcPr>
            <w:tcW w:w="1720" w:type="dxa"/>
            <w:tcBorders>
              <w:top w:val="nil"/>
              <w:left w:val="nil"/>
              <w:bottom w:val="nil"/>
              <w:right w:val="nil"/>
            </w:tcBorders>
            <w:shd w:val="clear" w:color="auto" w:fill="auto"/>
            <w:vAlign w:val="center"/>
            <w:hideMark/>
          </w:tcPr>
          <w:p w14:paraId="414787A2" w14:textId="77777777" w:rsidR="00A46B9B" w:rsidRPr="009D4436" w:rsidRDefault="00A46B9B" w:rsidP="007463FC">
            <w:pPr>
              <w:keepNext/>
              <w:keepLines/>
              <w:rPr>
                <w:color w:val="000000"/>
                <w:sz w:val="18"/>
                <w:szCs w:val="18"/>
              </w:rPr>
            </w:pPr>
            <w:r w:rsidRPr="009D4436">
              <w:rPr>
                <w:color w:val="000000" w:themeColor="text1"/>
                <w:sz w:val="18"/>
                <w:szCs w:val="18"/>
              </w:rPr>
              <w:t>78</w:t>
            </w:r>
          </w:p>
        </w:tc>
        <w:tc>
          <w:tcPr>
            <w:tcW w:w="5540" w:type="dxa"/>
            <w:tcBorders>
              <w:top w:val="nil"/>
              <w:left w:val="nil"/>
              <w:bottom w:val="nil"/>
              <w:right w:val="nil"/>
            </w:tcBorders>
            <w:shd w:val="clear" w:color="auto" w:fill="auto"/>
            <w:vAlign w:val="center"/>
            <w:hideMark/>
          </w:tcPr>
          <w:p w14:paraId="702B3880" w14:textId="77777777" w:rsidR="00A46B9B" w:rsidRPr="009D4436" w:rsidRDefault="00A46B9B" w:rsidP="007463FC">
            <w:pPr>
              <w:keepNext/>
              <w:keepLines/>
              <w:rPr>
                <w:color w:val="000000"/>
                <w:sz w:val="18"/>
                <w:szCs w:val="18"/>
              </w:rPr>
            </w:pPr>
            <w:r w:rsidRPr="009D4436">
              <w:rPr>
                <w:color w:val="000000" w:themeColor="text1"/>
                <w:sz w:val="18"/>
                <w:szCs w:val="18"/>
              </w:rPr>
              <w:t>1 ASG, 3 D-1, 10 P-5, 12 P-4, 14 P-3, 9 P-2/1, 29 GS</w:t>
            </w:r>
          </w:p>
        </w:tc>
      </w:tr>
      <w:tr w:rsidR="00A46B9B" w:rsidRPr="009D4436" w14:paraId="6C526512" w14:textId="77777777" w:rsidTr="00A46B9B">
        <w:trPr>
          <w:trHeight w:val="290"/>
        </w:trPr>
        <w:tc>
          <w:tcPr>
            <w:tcW w:w="3200" w:type="dxa"/>
            <w:tcBorders>
              <w:top w:val="nil"/>
              <w:left w:val="nil"/>
              <w:bottom w:val="nil"/>
              <w:right w:val="nil"/>
            </w:tcBorders>
            <w:shd w:val="clear" w:color="auto" w:fill="auto"/>
            <w:vAlign w:val="center"/>
            <w:hideMark/>
          </w:tcPr>
          <w:p w14:paraId="7E134339" w14:textId="77777777" w:rsidR="00A46B9B" w:rsidRPr="009D4436" w:rsidRDefault="00A46B9B" w:rsidP="007463FC">
            <w:pPr>
              <w:keepNext/>
              <w:keepLines/>
              <w:rPr>
                <w:color w:val="000000"/>
                <w:sz w:val="18"/>
                <w:szCs w:val="18"/>
              </w:rPr>
            </w:pPr>
            <w:r w:rsidRPr="009D4436">
              <w:rPr>
                <w:color w:val="000000" w:themeColor="text1"/>
                <w:sz w:val="18"/>
                <w:szCs w:val="18"/>
              </w:rPr>
              <w:t>Approved for the biennium 2021-2022</w:t>
            </w:r>
          </w:p>
        </w:tc>
        <w:tc>
          <w:tcPr>
            <w:tcW w:w="1720" w:type="dxa"/>
            <w:tcBorders>
              <w:top w:val="nil"/>
              <w:left w:val="nil"/>
              <w:bottom w:val="nil"/>
              <w:right w:val="nil"/>
            </w:tcBorders>
            <w:shd w:val="clear" w:color="auto" w:fill="auto"/>
            <w:vAlign w:val="center"/>
            <w:hideMark/>
          </w:tcPr>
          <w:p w14:paraId="4406D09A" w14:textId="77777777" w:rsidR="00A46B9B" w:rsidRPr="009D4436" w:rsidRDefault="00A46B9B" w:rsidP="007463FC">
            <w:pPr>
              <w:keepNext/>
              <w:keepLines/>
              <w:rPr>
                <w:color w:val="000000"/>
                <w:sz w:val="18"/>
                <w:szCs w:val="18"/>
              </w:rPr>
            </w:pPr>
            <w:r w:rsidRPr="009D4436">
              <w:rPr>
                <w:color w:val="000000" w:themeColor="text1"/>
                <w:sz w:val="18"/>
                <w:szCs w:val="18"/>
              </w:rPr>
              <w:t>78</w:t>
            </w:r>
          </w:p>
        </w:tc>
        <w:tc>
          <w:tcPr>
            <w:tcW w:w="5540" w:type="dxa"/>
            <w:tcBorders>
              <w:top w:val="nil"/>
              <w:left w:val="nil"/>
              <w:bottom w:val="nil"/>
              <w:right w:val="nil"/>
            </w:tcBorders>
            <w:shd w:val="clear" w:color="auto" w:fill="auto"/>
            <w:vAlign w:val="center"/>
            <w:hideMark/>
          </w:tcPr>
          <w:p w14:paraId="547D7731" w14:textId="77777777" w:rsidR="00A46B9B" w:rsidRPr="009D4436" w:rsidRDefault="00A46B9B" w:rsidP="007463FC">
            <w:pPr>
              <w:keepNext/>
              <w:keepLines/>
              <w:rPr>
                <w:color w:val="000000"/>
                <w:sz w:val="18"/>
                <w:szCs w:val="18"/>
              </w:rPr>
            </w:pPr>
            <w:r w:rsidRPr="009D4436">
              <w:rPr>
                <w:color w:val="000000" w:themeColor="text1"/>
                <w:sz w:val="18"/>
                <w:szCs w:val="18"/>
              </w:rPr>
              <w:t>1 ASG, 3 D-1, 10 P-5, 13 P-4, 13 P-3, 9 P-2/1, 29 GS</w:t>
            </w:r>
          </w:p>
        </w:tc>
      </w:tr>
      <w:tr w:rsidR="00A46B9B" w:rsidRPr="009D4436" w14:paraId="50A66E36" w14:textId="77777777" w:rsidTr="00A46B9B">
        <w:trPr>
          <w:trHeight w:val="290"/>
        </w:trPr>
        <w:tc>
          <w:tcPr>
            <w:tcW w:w="3200" w:type="dxa"/>
            <w:tcBorders>
              <w:top w:val="nil"/>
              <w:left w:val="nil"/>
              <w:bottom w:val="nil"/>
              <w:right w:val="nil"/>
            </w:tcBorders>
            <w:shd w:val="clear" w:color="auto" w:fill="auto"/>
            <w:vAlign w:val="center"/>
            <w:hideMark/>
          </w:tcPr>
          <w:p w14:paraId="2FFC4E50" w14:textId="77777777" w:rsidR="00A46B9B" w:rsidRPr="009D4436" w:rsidRDefault="00A46B9B" w:rsidP="007463FC">
            <w:pPr>
              <w:keepNext/>
              <w:keepLines/>
              <w:rPr>
                <w:color w:val="000000"/>
                <w:sz w:val="18"/>
                <w:szCs w:val="18"/>
              </w:rPr>
            </w:pPr>
            <w:r w:rsidRPr="009D4436">
              <w:rPr>
                <w:color w:val="000000" w:themeColor="text1"/>
                <w:sz w:val="18"/>
                <w:szCs w:val="18"/>
              </w:rPr>
              <w:t>Zero-real Growth Scenario for 2023-2024</w:t>
            </w:r>
          </w:p>
        </w:tc>
        <w:tc>
          <w:tcPr>
            <w:tcW w:w="1720" w:type="dxa"/>
            <w:tcBorders>
              <w:top w:val="nil"/>
              <w:left w:val="nil"/>
              <w:bottom w:val="nil"/>
              <w:right w:val="nil"/>
            </w:tcBorders>
            <w:shd w:val="clear" w:color="auto" w:fill="auto"/>
            <w:vAlign w:val="center"/>
            <w:hideMark/>
          </w:tcPr>
          <w:p w14:paraId="7D5526C1" w14:textId="77777777" w:rsidR="00A46B9B" w:rsidRPr="009D4436" w:rsidRDefault="00A46B9B" w:rsidP="007463FC">
            <w:pPr>
              <w:keepNext/>
              <w:keepLines/>
              <w:rPr>
                <w:color w:val="000000"/>
                <w:sz w:val="18"/>
                <w:szCs w:val="18"/>
              </w:rPr>
            </w:pPr>
            <w:r w:rsidRPr="009D4436">
              <w:rPr>
                <w:color w:val="000000" w:themeColor="text1"/>
                <w:sz w:val="18"/>
                <w:szCs w:val="18"/>
              </w:rPr>
              <w:t>86 a/</w:t>
            </w:r>
          </w:p>
        </w:tc>
        <w:tc>
          <w:tcPr>
            <w:tcW w:w="5540" w:type="dxa"/>
            <w:tcBorders>
              <w:top w:val="nil"/>
              <w:left w:val="nil"/>
              <w:bottom w:val="nil"/>
              <w:right w:val="nil"/>
            </w:tcBorders>
            <w:shd w:val="clear" w:color="auto" w:fill="auto"/>
            <w:vAlign w:val="center"/>
            <w:hideMark/>
          </w:tcPr>
          <w:p w14:paraId="46BCB632" w14:textId="77777777" w:rsidR="00A46B9B" w:rsidRPr="009D4436" w:rsidRDefault="00A46B9B" w:rsidP="007463FC">
            <w:pPr>
              <w:keepNext/>
              <w:keepLines/>
              <w:rPr>
                <w:color w:val="000000"/>
                <w:sz w:val="18"/>
                <w:szCs w:val="18"/>
              </w:rPr>
            </w:pPr>
            <w:r w:rsidRPr="009D4436">
              <w:rPr>
                <w:color w:val="000000" w:themeColor="text1"/>
                <w:sz w:val="18"/>
                <w:szCs w:val="18"/>
              </w:rPr>
              <w:t>1 ASG, 1 D-2, 2 D-1, 10 P-5, 17 P-4, 17 P-3, 9 P-2/1, 29 GS</w:t>
            </w:r>
          </w:p>
        </w:tc>
      </w:tr>
      <w:tr w:rsidR="00A46B9B" w:rsidRPr="009D4436" w14:paraId="18FD8E24" w14:textId="77777777" w:rsidTr="00A46B9B">
        <w:trPr>
          <w:trHeight w:val="580"/>
        </w:trPr>
        <w:tc>
          <w:tcPr>
            <w:tcW w:w="3200" w:type="dxa"/>
            <w:tcBorders>
              <w:top w:val="nil"/>
              <w:left w:val="nil"/>
              <w:bottom w:val="nil"/>
              <w:right w:val="nil"/>
            </w:tcBorders>
            <w:shd w:val="clear" w:color="auto" w:fill="auto"/>
            <w:vAlign w:val="center"/>
            <w:hideMark/>
          </w:tcPr>
          <w:p w14:paraId="1BDEE37D" w14:textId="77777777" w:rsidR="00A46B9B" w:rsidRPr="009D4436" w:rsidRDefault="00A46B9B" w:rsidP="007463FC">
            <w:pPr>
              <w:keepNext/>
              <w:keepLines/>
              <w:rPr>
                <w:color w:val="000000"/>
                <w:sz w:val="18"/>
                <w:szCs w:val="18"/>
              </w:rPr>
            </w:pPr>
            <w:r w:rsidRPr="009D4436">
              <w:rPr>
                <w:color w:val="000000" w:themeColor="text1"/>
                <w:sz w:val="18"/>
                <w:szCs w:val="18"/>
              </w:rPr>
              <w:t>Zero-nominal Growth Scenario for 2023-2024</w:t>
            </w:r>
          </w:p>
        </w:tc>
        <w:tc>
          <w:tcPr>
            <w:tcW w:w="1720" w:type="dxa"/>
            <w:tcBorders>
              <w:top w:val="nil"/>
              <w:left w:val="nil"/>
              <w:bottom w:val="nil"/>
              <w:right w:val="nil"/>
            </w:tcBorders>
            <w:shd w:val="clear" w:color="auto" w:fill="auto"/>
            <w:vAlign w:val="center"/>
            <w:hideMark/>
          </w:tcPr>
          <w:p w14:paraId="50C9EC08" w14:textId="77777777" w:rsidR="00A46B9B" w:rsidRPr="009D4436" w:rsidRDefault="00A46B9B" w:rsidP="007463FC">
            <w:pPr>
              <w:keepNext/>
              <w:keepLines/>
              <w:rPr>
                <w:color w:val="000000"/>
                <w:sz w:val="18"/>
                <w:szCs w:val="18"/>
              </w:rPr>
            </w:pPr>
            <w:r w:rsidRPr="009D4436">
              <w:rPr>
                <w:color w:val="000000" w:themeColor="text1"/>
                <w:sz w:val="18"/>
                <w:szCs w:val="18"/>
              </w:rPr>
              <w:t>78 b/</w:t>
            </w:r>
          </w:p>
        </w:tc>
        <w:tc>
          <w:tcPr>
            <w:tcW w:w="5540" w:type="dxa"/>
            <w:tcBorders>
              <w:top w:val="nil"/>
              <w:left w:val="nil"/>
              <w:bottom w:val="nil"/>
              <w:right w:val="nil"/>
            </w:tcBorders>
            <w:shd w:val="clear" w:color="auto" w:fill="auto"/>
            <w:vAlign w:val="center"/>
            <w:hideMark/>
          </w:tcPr>
          <w:p w14:paraId="6D70BC88" w14:textId="77777777" w:rsidR="00A46B9B" w:rsidRPr="009D4436" w:rsidRDefault="00A46B9B" w:rsidP="007463FC">
            <w:pPr>
              <w:keepNext/>
              <w:keepLines/>
              <w:rPr>
                <w:color w:val="000000"/>
                <w:sz w:val="18"/>
                <w:szCs w:val="18"/>
              </w:rPr>
            </w:pPr>
            <w:r w:rsidRPr="009D4436">
              <w:rPr>
                <w:color w:val="000000" w:themeColor="text1"/>
                <w:sz w:val="18"/>
                <w:szCs w:val="18"/>
              </w:rPr>
              <w:t>1 ASG, 1 D-2, 2 D-1, 10 P-5, 13 P-4, 13 P-3, 9 P-2/1, 29 GS</w:t>
            </w:r>
          </w:p>
        </w:tc>
      </w:tr>
      <w:tr w:rsidR="00A46B9B" w:rsidRPr="009D4436" w14:paraId="5D33C848" w14:textId="77777777" w:rsidTr="00A46B9B">
        <w:trPr>
          <w:trHeight w:val="300"/>
        </w:trPr>
        <w:tc>
          <w:tcPr>
            <w:tcW w:w="3200" w:type="dxa"/>
            <w:tcBorders>
              <w:top w:val="nil"/>
              <w:left w:val="nil"/>
              <w:bottom w:val="single" w:sz="8" w:space="0" w:color="auto"/>
              <w:right w:val="nil"/>
            </w:tcBorders>
            <w:shd w:val="clear" w:color="auto" w:fill="auto"/>
            <w:vAlign w:val="center"/>
            <w:hideMark/>
          </w:tcPr>
          <w:p w14:paraId="5242C1BC" w14:textId="77777777" w:rsidR="00A46B9B" w:rsidRPr="009D4436" w:rsidRDefault="00A46B9B" w:rsidP="007463FC">
            <w:pPr>
              <w:keepNext/>
              <w:keepLines/>
              <w:rPr>
                <w:color w:val="000000"/>
                <w:sz w:val="18"/>
                <w:szCs w:val="18"/>
              </w:rPr>
            </w:pPr>
            <w:r w:rsidRPr="009D4436">
              <w:rPr>
                <w:color w:val="000000" w:themeColor="text1"/>
                <w:sz w:val="18"/>
                <w:szCs w:val="18"/>
              </w:rPr>
              <w:t>Real Growth Scenario for 2023-2024</w:t>
            </w:r>
          </w:p>
        </w:tc>
        <w:tc>
          <w:tcPr>
            <w:tcW w:w="1720" w:type="dxa"/>
            <w:tcBorders>
              <w:top w:val="nil"/>
              <w:left w:val="nil"/>
              <w:bottom w:val="single" w:sz="8" w:space="0" w:color="auto"/>
              <w:right w:val="nil"/>
            </w:tcBorders>
            <w:shd w:val="clear" w:color="auto" w:fill="auto"/>
            <w:vAlign w:val="center"/>
            <w:hideMark/>
          </w:tcPr>
          <w:p w14:paraId="660F2E26" w14:textId="4D79996C" w:rsidR="00A46B9B" w:rsidRPr="009D4436" w:rsidRDefault="00A46B9B" w:rsidP="007463FC">
            <w:pPr>
              <w:keepNext/>
              <w:keepLines/>
              <w:rPr>
                <w:color w:val="000000"/>
                <w:sz w:val="18"/>
                <w:szCs w:val="18"/>
              </w:rPr>
            </w:pPr>
            <w:r w:rsidRPr="009D4436">
              <w:rPr>
                <w:color w:val="000000" w:themeColor="text1"/>
                <w:sz w:val="18"/>
                <w:szCs w:val="18"/>
              </w:rPr>
              <w:t>1</w:t>
            </w:r>
            <w:r w:rsidR="008857AE" w:rsidRPr="009D4436">
              <w:rPr>
                <w:color w:val="000000" w:themeColor="text1"/>
                <w:sz w:val="18"/>
                <w:szCs w:val="18"/>
              </w:rPr>
              <w:t>07</w:t>
            </w:r>
            <w:r w:rsidRPr="009D4436">
              <w:rPr>
                <w:color w:val="000000" w:themeColor="text1"/>
                <w:sz w:val="18"/>
                <w:szCs w:val="18"/>
              </w:rPr>
              <w:t xml:space="preserve"> c/</w:t>
            </w:r>
          </w:p>
        </w:tc>
        <w:tc>
          <w:tcPr>
            <w:tcW w:w="5540" w:type="dxa"/>
            <w:tcBorders>
              <w:top w:val="nil"/>
              <w:left w:val="nil"/>
              <w:bottom w:val="single" w:sz="8" w:space="0" w:color="auto"/>
              <w:right w:val="nil"/>
            </w:tcBorders>
            <w:shd w:val="clear" w:color="auto" w:fill="auto"/>
            <w:vAlign w:val="center"/>
            <w:hideMark/>
          </w:tcPr>
          <w:p w14:paraId="6F6A5460" w14:textId="22A6CD2E" w:rsidR="00A46B9B" w:rsidRPr="009D4436" w:rsidRDefault="00A46B9B" w:rsidP="007463FC">
            <w:pPr>
              <w:keepNext/>
              <w:keepLines/>
              <w:rPr>
                <w:color w:val="000000"/>
                <w:sz w:val="18"/>
                <w:szCs w:val="18"/>
              </w:rPr>
            </w:pPr>
            <w:r w:rsidRPr="009D4436">
              <w:rPr>
                <w:color w:val="000000" w:themeColor="text1"/>
                <w:sz w:val="18"/>
                <w:szCs w:val="18"/>
              </w:rPr>
              <w:t>1 ASG, 1 D-2, 3 D-1, 1</w:t>
            </w:r>
            <w:r w:rsidR="00852F04" w:rsidRPr="009D4436">
              <w:rPr>
                <w:color w:val="000000" w:themeColor="text1"/>
                <w:sz w:val="18"/>
                <w:szCs w:val="18"/>
              </w:rPr>
              <w:t>2</w:t>
            </w:r>
            <w:r w:rsidRPr="009D4436">
              <w:rPr>
                <w:color w:val="000000" w:themeColor="text1"/>
                <w:sz w:val="18"/>
                <w:szCs w:val="18"/>
              </w:rPr>
              <w:t xml:space="preserve"> P-5, </w:t>
            </w:r>
            <w:r w:rsidR="00206FFF" w:rsidRPr="009D4436">
              <w:rPr>
                <w:color w:val="000000" w:themeColor="text1"/>
                <w:sz w:val="18"/>
                <w:szCs w:val="18"/>
              </w:rPr>
              <w:t>18</w:t>
            </w:r>
            <w:r w:rsidRPr="009D4436">
              <w:rPr>
                <w:color w:val="000000" w:themeColor="text1"/>
                <w:sz w:val="18"/>
                <w:szCs w:val="18"/>
              </w:rPr>
              <w:t xml:space="preserve"> P-4, </w:t>
            </w:r>
            <w:r w:rsidR="00206FFF" w:rsidRPr="009D4436">
              <w:rPr>
                <w:color w:val="000000" w:themeColor="text1"/>
                <w:sz w:val="18"/>
                <w:szCs w:val="18"/>
              </w:rPr>
              <w:t>2</w:t>
            </w:r>
            <w:r w:rsidRPr="009D4436">
              <w:rPr>
                <w:color w:val="000000" w:themeColor="text1"/>
                <w:sz w:val="18"/>
                <w:szCs w:val="18"/>
              </w:rPr>
              <w:t xml:space="preserve">3 P-3, </w:t>
            </w:r>
            <w:r w:rsidR="00ED224C" w:rsidRPr="009D4436">
              <w:rPr>
                <w:color w:val="000000" w:themeColor="text1"/>
                <w:sz w:val="18"/>
                <w:szCs w:val="18"/>
              </w:rPr>
              <w:t>10</w:t>
            </w:r>
            <w:r w:rsidRPr="009D4436">
              <w:rPr>
                <w:color w:val="000000" w:themeColor="text1"/>
                <w:sz w:val="18"/>
                <w:szCs w:val="18"/>
              </w:rPr>
              <w:t xml:space="preserve"> P-2/1, </w:t>
            </w:r>
            <w:r w:rsidR="009D250C" w:rsidRPr="009D4436">
              <w:rPr>
                <w:color w:val="000000" w:themeColor="text1"/>
                <w:sz w:val="18"/>
                <w:szCs w:val="18"/>
              </w:rPr>
              <w:t>39</w:t>
            </w:r>
            <w:r w:rsidRPr="009D4436">
              <w:rPr>
                <w:color w:val="000000" w:themeColor="text1"/>
                <w:sz w:val="18"/>
                <w:szCs w:val="18"/>
              </w:rPr>
              <w:t xml:space="preserve"> GS</w:t>
            </w:r>
          </w:p>
        </w:tc>
      </w:tr>
      <w:tr w:rsidR="00A46B9B" w:rsidRPr="009D4436" w14:paraId="160EBE84" w14:textId="77777777" w:rsidTr="00A46B9B">
        <w:trPr>
          <w:trHeight w:val="330"/>
        </w:trPr>
        <w:tc>
          <w:tcPr>
            <w:tcW w:w="10460" w:type="dxa"/>
            <w:gridSpan w:val="3"/>
            <w:tcBorders>
              <w:top w:val="single" w:sz="8" w:space="0" w:color="auto"/>
              <w:left w:val="nil"/>
              <w:bottom w:val="nil"/>
              <w:right w:val="nil"/>
            </w:tcBorders>
            <w:shd w:val="clear" w:color="auto" w:fill="auto"/>
            <w:vAlign w:val="center"/>
            <w:hideMark/>
          </w:tcPr>
          <w:p w14:paraId="26975118" w14:textId="77777777" w:rsidR="00A46B9B" w:rsidRPr="009D4436" w:rsidRDefault="00A46B9B" w:rsidP="007463FC">
            <w:pPr>
              <w:keepNext/>
              <w:keepLines/>
              <w:rPr>
                <w:color w:val="000000"/>
                <w:sz w:val="18"/>
                <w:szCs w:val="18"/>
              </w:rPr>
            </w:pPr>
            <w:r w:rsidRPr="009D4436">
              <w:rPr>
                <w:color w:val="000000"/>
                <w:sz w:val="18"/>
                <w:szCs w:val="18"/>
              </w:rPr>
              <w:t>a/ 8 new posts requested as follows: 4 P-4, 4 P-3 and upgrade of D-1 to D-2</w:t>
            </w:r>
          </w:p>
        </w:tc>
      </w:tr>
      <w:tr w:rsidR="00A46B9B" w:rsidRPr="009D4436" w14:paraId="41F33D5E" w14:textId="77777777" w:rsidTr="00A46B9B">
        <w:trPr>
          <w:trHeight w:val="290"/>
        </w:trPr>
        <w:tc>
          <w:tcPr>
            <w:tcW w:w="10460" w:type="dxa"/>
            <w:gridSpan w:val="3"/>
            <w:tcBorders>
              <w:top w:val="nil"/>
              <w:left w:val="nil"/>
              <w:bottom w:val="nil"/>
              <w:right w:val="nil"/>
            </w:tcBorders>
            <w:shd w:val="clear" w:color="auto" w:fill="auto"/>
            <w:vAlign w:val="center"/>
            <w:hideMark/>
          </w:tcPr>
          <w:p w14:paraId="4EAF9BA7" w14:textId="77777777" w:rsidR="00A46B9B" w:rsidRPr="009D4436" w:rsidRDefault="00A46B9B" w:rsidP="007463FC">
            <w:pPr>
              <w:keepNext/>
              <w:keepLines/>
              <w:rPr>
                <w:color w:val="000000"/>
                <w:sz w:val="18"/>
                <w:szCs w:val="18"/>
              </w:rPr>
            </w:pPr>
            <w:r w:rsidRPr="009D4436">
              <w:rPr>
                <w:color w:val="000000"/>
                <w:sz w:val="18"/>
                <w:szCs w:val="18"/>
              </w:rPr>
              <w:t xml:space="preserve">b/ Upgrade of D-1 to D-2 </w:t>
            </w:r>
          </w:p>
        </w:tc>
      </w:tr>
      <w:tr w:rsidR="00A46B9B" w:rsidRPr="009D4436" w14:paraId="54B859B7" w14:textId="77777777" w:rsidTr="00A46B9B">
        <w:trPr>
          <w:trHeight w:val="530"/>
        </w:trPr>
        <w:tc>
          <w:tcPr>
            <w:tcW w:w="10460" w:type="dxa"/>
            <w:gridSpan w:val="3"/>
            <w:tcBorders>
              <w:top w:val="nil"/>
              <w:left w:val="nil"/>
              <w:bottom w:val="nil"/>
              <w:right w:val="nil"/>
            </w:tcBorders>
            <w:shd w:val="clear" w:color="auto" w:fill="auto"/>
            <w:vAlign w:val="center"/>
            <w:hideMark/>
          </w:tcPr>
          <w:p w14:paraId="2B8627FA" w14:textId="7FC52748" w:rsidR="00A46B9B" w:rsidRPr="009D4436" w:rsidRDefault="00A46B9B" w:rsidP="007463FC">
            <w:pPr>
              <w:keepNext/>
              <w:keepLines/>
              <w:rPr>
                <w:color w:val="000000"/>
                <w:sz w:val="18"/>
                <w:szCs w:val="18"/>
              </w:rPr>
            </w:pPr>
            <w:r w:rsidRPr="009D4436">
              <w:rPr>
                <w:color w:val="000000" w:themeColor="text1"/>
                <w:sz w:val="18"/>
                <w:szCs w:val="18"/>
              </w:rPr>
              <w:t xml:space="preserve">c/ Reflects upgrade of D-1 to D-2, </w:t>
            </w:r>
            <w:r w:rsidR="00917DC8" w:rsidRPr="009D4436">
              <w:rPr>
                <w:color w:val="000000" w:themeColor="text1"/>
                <w:sz w:val="18"/>
                <w:szCs w:val="18"/>
              </w:rPr>
              <w:t>29</w:t>
            </w:r>
            <w:r w:rsidRPr="009D4436">
              <w:rPr>
                <w:color w:val="000000" w:themeColor="text1"/>
                <w:sz w:val="18"/>
                <w:szCs w:val="18"/>
              </w:rPr>
              <w:t xml:space="preserve"> new posts (1 D-1, </w:t>
            </w:r>
            <w:r w:rsidR="00774F54" w:rsidRPr="009D4436">
              <w:rPr>
                <w:color w:val="000000" w:themeColor="text1"/>
                <w:sz w:val="18"/>
                <w:szCs w:val="18"/>
              </w:rPr>
              <w:t>2</w:t>
            </w:r>
            <w:r w:rsidRPr="009D4436">
              <w:rPr>
                <w:color w:val="000000" w:themeColor="text1"/>
                <w:sz w:val="18"/>
                <w:szCs w:val="18"/>
              </w:rPr>
              <w:t xml:space="preserve"> P-5, </w:t>
            </w:r>
            <w:r w:rsidR="00CB3EBF" w:rsidRPr="009D4436">
              <w:rPr>
                <w:color w:val="000000" w:themeColor="text1"/>
                <w:sz w:val="18"/>
                <w:szCs w:val="18"/>
              </w:rPr>
              <w:t>5</w:t>
            </w:r>
            <w:r w:rsidRPr="009D4436">
              <w:rPr>
                <w:color w:val="000000" w:themeColor="text1"/>
                <w:sz w:val="18"/>
                <w:szCs w:val="18"/>
              </w:rPr>
              <w:t xml:space="preserve"> P-4, </w:t>
            </w:r>
            <w:r w:rsidR="00CB3EBF" w:rsidRPr="009D4436">
              <w:rPr>
                <w:color w:val="000000" w:themeColor="text1"/>
                <w:sz w:val="18"/>
                <w:szCs w:val="18"/>
              </w:rPr>
              <w:t>8</w:t>
            </w:r>
            <w:r w:rsidRPr="009D4436">
              <w:rPr>
                <w:color w:val="000000" w:themeColor="text1"/>
                <w:sz w:val="18"/>
                <w:szCs w:val="18"/>
              </w:rPr>
              <w:t xml:space="preserve"> P-3, </w:t>
            </w:r>
            <w:r w:rsidR="00A84B12" w:rsidRPr="009D4436">
              <w:rPr>
                <w:color w:val="000000" w:themeColor="text1"/>
                <w:sz w:val="18"/>
                <w:szCs w:val="18"/>
              </w:rPr>
              <w:t>3</w:t>
            </w:r>
            <w:r w:rsidRPr="009D4436">
              <w:rPr>
                <w:color w:val="000000" w:themeColor="text1"/>
                <w:sz w:val="18"/>
                <w:szCs w:val="18"/>
              </w:rPr>
              <w:t xml:space="preserve"> P-2 and 1</w:t>
            </w:r>
            <w:r w:rsidR="00A84B12" w:rsidRPr="009D4436">
              <w:rPr>
                <w:color w:val="000000" w:themeColor="text1"/>
                <w:sz w:val="18"/>
                <w:szCs w:val="18"/>
              </w:rPr>
              <w:t>0</w:t>
            </w:r>
            <w:r w:rsidRPr="009D4436">
              <w:rPr>
                <w:color w:val="000000" w:themeColor="text1"/>
                <w:sz w:val="18"/>
                <w:szCs w:val="18"/>
              </w:rPr>
              <w:t xml:space="preserve"> GS) and two P-2 upgrades to P-3 for </w:t>
            </w:r>
            <w:r w:rsidR="008C6BD4" w:rsidRPr="009D4436">
              <w:rPr>
                <w:color w:val="000000" w:themeColor="text1"/>
                <w:sz w:val="18"/>
                <w:szCs w:val="18"/>
              </w:rPr>
              <w:t xml:space="preserve">TK </w:t>
            </w:r>
            <w:r w:rsidRPr="009D4436">
              <w:rPr>
                <w:color w:val="000000" w:themeColor="text1"/>
                <w:sz w:val="18"/>
                <w:szCs w:val="18"/>
              </w:rPr>
              <w:t>and Gender respectively.</w:t>
            </w:r>
          </w:p>
        </w:tc>
      </w:tr>
    </w:tbl>
    <w:p w14:paraId="5334E4C3" w14:textId="44258DF8" w:rsidR="00DB483E" w:rsidRPr="009D4436" w:rsidRDefault="005B7273" w:rsidP="0004761D">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240" w:after="120"/>
        <w:outlineLvl w:val="3"/>
        <w:rPr>
          <w:rFonts w:asciiTheme="majorBidi" w:eastAsia="Calibri" w:hAnsiTheme="majorBidi" w:cstheme="majorBidi"/>
          <w:b/>
          <w:bCs/>
          <w:spacing w:val="4"/>
          <w:w w:val="103"/>
          <w:kern w:val="14"/>
          <w:sz w:val="22"/>
          <w:szCs w:val="22"/>
        </w:rPr>
      </w:pPr>
      <w:r w:rsidRPr="009D4436">
        <w:rPr>
          <w:rFonts w:asciiTheme="majorBidi" w:eastAsia="Calibri" w:hAnsiTheme="majorBidi" w:cstheme="majorBidi"/>
          <w:b/>
          <w:bCs/>
          <w:spacing w:val="4"/>
          <w:w w:val="103"/>
          <w:kern w:val="14"/>
          <w:sz w:val="22"/>
          <w:szCs w:val="22"/>
        </w:rPr>
        <w:t>Table 3.  Financial resources by component</w:t>
      </w:r>
    </w:p>
    <w:p w14:paraId="53F4BF8B" w14:textId="140E58FA" w:rsidR="0004761D" w:rsidRPr="0004761D" w:rsidRDefault="002C6BE2" w:rsidP="0004761D">
      <w:pPr>
        <w:pStyle w:val="Style1"/>
        <w:tabs>
          <w:tab w:val="clear" w:pos="720"/>
        </w:tabs>
        <w:ind w:firstLine="720"/>
        <w:jc w:val="left"/>
        <w:outlineLvl w:val="9"/>
        <w:rPr>
          <w:i w:val="0"/>
          <w:iCs w:val="0"/>
          <w:lang w:eastAsia="en-CA"/>
        </w:rPr>
      </w:pPr>
      <w:r w:rsidRPr="009D4436">
        <w:rPr>
          <w:color w:val="000000" w:themeColor="text1"/>
          <w:sz w:val="16"/>
          <w:szCs w:val="16"/>
          <w:lang w:eastAsia="zh-CN"/>
        </w:rPr>
        <w:t>(Thousands of United States Dollars)</w:t>
      </w:r>
    </w:p>
    <w:tbl>
      <w:tblPr>
        <w:tblW w:w="7369" w:type="dxa"/>
        <w:jc w:val="center"/>
        <w:tblCellMar>
          <w:top w:w="15" w:type="dxa"/>
          <w:bottom w:w="15" w:type="dxa"/>
        </w:tblCellMar>
        <w:tblLook w:val="04A0" w:firstRow="1" w:lastRow="0" w:firstColumn="1" w:lastColumn="0" w:noHBand="0" w:noVBand="1"/>
      </w:tblPr>
      <w:tblGrid>
        <w:gridCol w:w="2449"/>
        <w:gridCol w:w="960"/>
        <w:gridCol w:w="1080"/>
        <w:gridCol w:w="960"/>
        <w:gridCol w:w="960"/>
        <w:gridCol w:w="960"/>
      </w:tblGrid>
      <w:tr w:rsidR="002C6BE2" w:rsidRPr="009D4436" w14:paraId="5C499920" w14:textId="77777777" w:rsidTr="009D4436">
        <w:trPr>
          <w:trHeight w:val="315"/>
          <w:jc w:val="center"/>
        </w:trPr>
        <w:tc>
          <w:tcPr>
            <w:tcW w:w="2449" w:type="dxa"/>
            <w:tcBorders>
              <w:top w:val="nil"/>
              <w:left w:val="nil"/>
              <w:bottom w:val="nil"/>
              <w:right w:val="nil"/>
            </w:tcBorders>
            <w:noWrap/>
            <w:vAlign w:val="bottom"/>
            <w:hideMark/>
          </w:tcPr>
          <w:p w14:paraId="68B4EEDD" w14:textId="77777777" w:rsidR="002C6BE2" w:rsidRPr="009D4436" w:rsidRDefault="002C6BE2"/>
        </w:tc>
        <w:tc>
          <w:tcPr>
            <w:tcW w:w="960" w:type="dxa"/>
            <w:tcBorders>
              <w:top w:val="nil"/>
              <w:left w:val="nil"/>
              <w:bottom w:val="single" w:sz="8" w:space="0" w:color="auto"/>
              <w:right w:val="nil"/>
            </w:tcBorders>
            <w:noWrap/>
            <w:vAlign w:val="bottom"/>
            <w:hideMark/>
          </w:tcPr>
          <w:p w14:paraId="003C7146" w14:textId="77777777" w:rsidR="002C6BE2" w:rsidRPr="009D4436" w:rsidRDefault="002C6BE2">
            <w:pPr>
              <w:jc w:val="center"/>
              <w:rPr>
                <w:sz w:val="20"/>
                <w:szCs w:val="20"/>
              </w:rPr>
            </w:pPr>
          </w:p>
        </w:tc>
        <w:tc>
          <w:tcPr>
            <w:tcW w:w="1080" w:type="dxa"/>
            <w:tcBorders>
              <w:top w:val="nil"/>
              <w:left w:val="nil"/>
              <w:bottom w:val="single" w:sz="8" w:space="0" w:color="auto"/>
              <w:right w:val="nil"/>
            </w:tcBorders>
            <w:noWrap/>
            <w:vAlign w:val="bottom"/>
            <w:hideMark/>
          </w:tcPr>
          <w:p w14:paraId="29D24DDE" w14:textId="77777777" w:rsidR="002C6BE2" w:rsidRPr="009D4436" w:rsidRDefault="002C6BE2">
            <w:pPr>
              <w:jc w:val="center"/>
              <w:rPr>
                <w:sz w:val="20"/>
                <w:szCs w:val="20"/>
              </w:rPr>
            </w:pPr>
          </w:p>
        </w:tc>
        <w:tc>
          <w:tcPr>
            <w:tcW w:w="2880" w:type="dxa"/>
            <w:gridSpan w:val="3"/>
            <w:tcBorders>
              <w:top w:val="single" w:sz="8" w:space="0" w:color="auto"/>
              <w:left w:val="nil"/>
              <w:bottom w:val="single" w:sz="8" w:space="0" w:color="auto"/>
              <w:right w:val="nil"/>
            </w:tcBorders>
            <w:noWrap/>
            <w:vAlign w:val="center"/>
            <w:hideMark/>
          </w:tcPr>
          <w:p w14:paraId="0402036A" w14:textId="77777777" w:rsidR="002C6BE2" w:rsidRPr="009D4436" w:rsidRDefault="002C6BE2">
            <w:pPr>
              <w:jc w:val="center"/>
              <w:rPr>
                <w:b/>
                <w:bCs/>
                <w:color w:val="000000"/>
                <w:sz w:val="13"/>
                <w:szCs w:val="13"/>
              </w:rPr>
            </w:pPr>
            <w:r w:rsidRPr="009D4436">
              <w:rPr>
                <w:b/>
                <w:bCs/>
                <w:color w:val="000000"/>
                <w:sz w:val="13"/>
                <w:szCs w:val="13"/>
              </w:rPr>
              <w:t>2023-2024</w:t>
            </w:r>
          </w:p>
        </w:tc>
      </w:tr>
      <w:tr w:rsidR="002C6BE2" w:rsidRPr="009D4436" w14:paraId="4F260153" w14:textId="77777777" w:rsidTr="009D4436">
        <w:trPr>
          <w:trHeight w:val="300"/>
          <w:jc w:val="center"/>
        </w:trPr>
        <w:tc>
          <w:tcPr>
            <w:tcW w:w="2449" w:type="dxa"/>
            <w:tcBorders>
              <w:top w:val="nil"/>
              <w:left w:val="nil"/>
              <w:bottom w:val="nil"/>
              <w:right w:val="nil"/>
            </w:tcBorders>
            <w:noWrap/>
            <w:vAlign w:val="bottom"/>
            <w:hideMark/>
          </w:tcPr>
          <w:p w14:paraId="0E84537E" w14:textId="77777777" w:rsidR="002C6BE2" w:rsidRPr="009D4436" w:rsidRDefault="002C6BE2">
            <w:pPr>
              <w:jc w:val="center"/>
              <w:rPr>
                <w:b/>
                <w:bCs/>
                <w:color w:val="000000"/>
                <w:sz w:val="13"/>
                <w:szCs w:val="13"/>
              </w:rPr>
            </w:pPr>
          </w:p>
        </w:tc>
        <w:tc>
          <w:tcPr>
            <w:tcW w:w="960" w:type="dxa"/>
            <w:tcBorders>
              <w:top w:val="nil"/>
              <w:left w:val="nil"/>
              <w:bottom w:val="nil"/>
              <w:right w:val="nil"/>
            </w:tcBorders>
            <w:noWrap/>
            <w:vAlign w:val="center"/>
            <w:hideMark/>
          </w:tcPr>
          <w:p w14:paraId="0583CDB6" w14:textId="77777777" w:rsidR="002C6BE2" w:rsidRPr="009D4436" w:rsidRDefault="002C6BE2">
            <w:pPr>
              <w:jc w:val="center"/>
              <w:rPr>
                <w:i/>
                <w:iCs/>
                <w:color w:val="000000"/>
                <w:sz w:val="13"/>
                <w:szCs w:val="13"/>
              </w:rPr>
            </w:pPr>
            <w:r w:rsidRPr="009D4436">
              <w:rPr>
                <w:i/>
                <w:iCs/>
                <w:color w:val="000000"/>
                <w:sz w:val="13"/>
                <w:szCs w:val="13"/>
              </w:rPr>
              <w:t>2019-2020</w:t>
            </w:r>
          </w:p>
        </w:tc>
        <w:tc>
          <w:tcPr>
            <w:tcW w:w="1080" w:type="dxa"/>
            <w:tcBorders>
              <w:top w:val="nil"/>
              <w:left w:val="nil"/>
              <w:bottom w:val="nil"/>
              <w:right w:val="nil"/>
            </w:tcBorders>
            <w:noWrap/>
            <w:vAlign w:val="center"/>
            <w:hideMark/>
          </w:tcPr>
          <w:p w14:paraId="2C7776CA" w14:textId="77777777" w:rsidR="002C6BE2" w:rsidRPr="009D4436" w:rsidRDefault="002C6BE2">
            <w:pPr>
              <w:jc w:val="center"/>
              <w:rPr>
                <w:i/>
                <w:iCs/>
                <w:color w:val="000000"/>
                <w:sz w:val="13"/>
                <w:szCs w:val="13"/>
              </w:rPr>
            </w:pPr>
            <w:r w:rsidRPr="009D4436">
              <w:rPr>
                <w:i/>
                <w:iCs/>
                <w:color w:val="000000"/>
                <w:sz w:val="13"/>
                <w:szCs w:val="13"/>
              </w:rPr>
              <w:t>2021-2022</w:t>
            </w:r>
          </w:p>
        </w:tc>
        <w:tc>
          <w:tcPr>
            <w:tcW w:w="960" w:type="dxa"/>
            <w:vMerge w:val="restart"/>
            <w:tcBorders>
              <w:top w:val="single" w:sz="8" w:space="0" w:color="auto"/>
              <w:left w:val="nil"/>
              <w:bottom w:val="nil"/>
              <w:right w:val="nil"/>
            </w:tcBorders>
            <w:noWrap/>
            <w:vAlign w:val="center"/>
            <w:hideMark/>
          </w:tcPr>
          <w:p w14:paraId="7E14FBA5" w14:textId="77777777" w:rsidR="002C6BE2" w:rsidRPr="009D4436" w:rsidRDefault="002C6BE2">
            <w:pPr>
              <w:jc w:val="center"/>
              <w:rPr>
                <w:i/>
                <w:iCs/>
                <w:color w:val="000000"/>
                <w:sz w:val="13"/>
                <w:szCs w:val="13"/>
              </w:rPr>
            </w:pPr>
            <w:r w:rsidRPr="009D4436">
              <w:rPr>
                <w:i/>
                <w:iCs/>
                <w:color w:val="000000"/>
                <w:sz w:val="13"/>
                <w:szCs w:val="13"/>
              </w:rPr>
              <w:t>2023</w:t>
            </w:r>
          </w:p>
        </w:tc>
        <w:tc>
          <w:tcPr>
            <w:tcW w:w="960" w:type="dxa"/>
            <w:vMerge w:val="restart"/>
            <w:tcBorders>
              <w:top w:val="single" w:sz="8" w:space="0" w:color="auto"/>
              <w:left w:val="nil"/>
              <w:bottom w:val="nil"/>
              <w:right w:val="nil"/>
            </w:tcBorders>
            <w:noWrap/>
            <w:vAlign w:val="center"/>
            <w:hideMark/>
          </w:tcPr>
          <w:p w14:paraId="0606E819" w14:textId="77777777" w:rsidR="002C6BE2" w:rsidRPr="009D4436" w:rsidRDefault="002C6BE2">
            <w:pPr>
              <w:jc w:val="center"/>
              <w:rPr>
                <w:i/>
                <w:iCs/>
                <w:color w:val="000000"/>
                <w:sz w:val="13"/>
                <w:szCs w:val="13"/>
              </w:rPr>
            </w:pPr>
            <w:r w:rsidRPr="009D4436">
              <w:rPr>
                <w:i/>
                <w:iCs/>
                <w:color w:val="000000"/>
                <w:sz w:val="13"/>
                <w:szCs w:val="13"/>
              </w:rPr>
              <w:t>2024</w:t>
            </w:r>
          </w:p>
        </w:tc>
        <w:tc>
          <w:tcPr>
            <w:tcW w:w="960" w:type="dxa"/>
            <w:vMerge w:val="restart"/>
            <w:tcBorders>
              <w:top w:val="single" w:sz="8" w:space="0" w:color="auto"/>
              <w:left w:val="nil"/>
              <w:bottom w:val="nil"/>
              <w:right w:val="nil"/>
            </w:tcBorders>
            <w:noWrap/>
            <w:vAlign w:val="center"/>
            <w:hideMark/>
          </w:tcPr>
          <w:p w14:paraId="5202C3FF" w14:textId="77777777" w:rsidR="002C6BE2" w:rsidRPr="009D4436" w:rsidRDefault="002C6BE2">
            <w:pPr>
              <w:jc w:val="center"/>
              <w:rPr>
                <w:i/>
                <w:iCs/>
                <w:color w:val="000000"/>
                <w:sz w:val="13"/>
                <w:szCs w:val="13"/>
              </w:rPr>
            </w:pPr>
            <w:r w:rsidRPr="009D4436">
              <w:rPr>
                <w:i/>
                <w:iCs/>
                <w:color w:val="000000"/>
                <w:sz w:val="13"/>
                <w:szCs w:val="13"/>
              </w:rPr>
              <w:t>2023-24</w:t>
            </w:r>
          </w:p>
        </w:tc>
      </w:tr>
      <w:tr w:rsidR="002C6BE2" w:rsidRPr="009D4436" w14:paraId="2E68B392" w14:textId="77777777" w:rsidTr="009D4436">
        <w:trPr>
          <w:trHeight w:val="345"/>
          <w:jc w:val="center"/>
        </w:trPr>
        <w:tc>
          <w:tcPr>
            <w:tcW w:w="2449" w:type="dxa"/>
            <w:tcBorders>
              <w:top w:val="nil"/>
              <w:left w:val="nil"/>
              <w:bottom w:val="single" w:sz="8" w:space="0" w:color="auto"/>
              <w:right w:val="nil"/>
            </w:tcBorders>
            <w:noWrap/>
            <w:vAlign w:val="center"/>
            <w:hideMark/>
          </w:tcPr>
          <w:p w14:paraId="000DB861" w14:textId="77777777" w:rsidR="002C6BE2" w:rsidRPr="009D4436" w:rsidRDefault="002C6BE2">
            <w:pPr>
              <w:jc w:val="center"/>
              <w:rPr>
                <w:i/>
                <w:iCs/>
                <w:color w:val="000000"/>
                <w:sz w:val="13"/>
                <w:szCs w:val="13"/>
              </w:rPr>
            </w:pPr>
          </w:p>
        </w:tc>
        <w:tc>
          <w:tcPr>
            <w:tcW w:w="960" w:type="dxa"/>
            <w:tcBorders>
              <w:top w:val="nil"/>
              <w:left w:val="nil"/>
              <w:bottom w:val="single" w:sz="8" w:space="0" w:color="auto"/>
              <w:right w:val="nil"/>
            </w:tcBorders>
            <w:noWrap/>
            <w:vAlign w:val="center"/>
            <w:hideMark/>
          </w:tcPr>
          <w:p w14:paraId="296711F2" w14:textId="77777777" w:rsidR="002C6BE2" w:rsidRPr="009D4436" w:rsidRDefault="002C6BE2">
            <w:pPr>
              <w:jc w:val="center"/>
              <w:rPr>
                <w:i/>
                <w:iCs/>
                <w:color w:val="000000"/>
                <w:sz w:val="13"/>
                <w:szCs w:val="13"/>
              </w:rPr>
            </w:pPr>
            <w:r w:rsidRPr="009D4436">
              <w:rPr>
                <w:i/>
                <w:iCs/>
                <w:color w:val="000000"/>
                <w:sz w:val="13"/>
                <w:szCs w:val="13"/>
              </w:rPr>
              <w:t>COP 14/37</w:t>
            </w:r>
          </w:p>
        </w:tc>
        <w:tc>
          <w:tcPr>
            <w:tcW w:w="1080" w:type="dxa"/>
            <w:tcBorders>
              <w:top w:val="nil"/>
              <w:left w:val="nil"/>
              <w:bottom w:val="single" w:sz="8" w:space="0" w:color="auto"/>
              <w:right w:val="nil"/>
            </w:tcBorders>
            <w:vAlign w:val="center"/>
            <w:hideMark/>
          </w:tcPr>
          <w:p w14:paraId="722826F0" w14:textId="77777777" w:rsidR="002C6BE2" w:rsidRPr="009D4436" w:rsidRDefault="002C6BE2">
            <w:pPr>
              <w:jc w:val="center"/>
              <w:rPr>
                <w:i/>
                <w:iCs/>
                <w:color w:val="000000"/>
                <w:sz w:val="13"/>
                <w:szCs w:val="13"/>
              </w:rPr>
            </w:pPr>
            <w:r w:rsidRPr="009D4436">
              <w:rPr>
                <w:i/>
                <w:iCs/>
                <w:color w:val="000000"/>
                <w:sz w:val="13"/>
                <w:szCs w:val="13"/>
              </w:rPr>
              <w:t>EM-2/1 &amp; COP15/1</w:t>
            </w:r>
          </w:p>
        </w:tc>
        <w:tc>
          <w:tcPr>
            <w:tcW w:w="960" w:type="dxa"/>
            <w:vMerge/>
            <w:tcBorders>
              <w:top w:val="single" w:sz="8" w:space="0" w:color="auto"/>
              <w:left w:val="nil"/>
              <w:bottom w:val="nil"/>
              <w:right w:val="nil"/>
            </w:tcBorders>
            <w:vAlign w:val="center"/>
            <w:hideMark/>
          </w:tcPr>
          <w:p w14:paraId="096AAB3E" w14:textId="77777777" w:rsidR="002C6BE2" w:rsidRPr="009D4436" w:rsidRDefault="002C6BE2">
            <w:pPr>
              <w:rPr>
                <w:i/>
                <w:iCs/>
                <w:color w:val="000000"/>
                <w:sz w:val="13"/>
                <w:szCs w:val="13"/>
              </w:rPr>
            </w:pPr>
          </w:p>
        </w:tc>
        <w:tc>
          <w:tcPr>
            <w:tcW w:w="960" w:type="dxa"/>
            <w:vMerge/>
            <w:tcBorders>
              <w:top w:val="single" w:sz="8" w:space="0" w:color="auto"/>
              <w:left w:val="nil"/>
              <w:bottom w:val="nil"/>
              <w:right w:val="nil"/>
            </w:tcBorders>
            <w:vAlign w:val="center"/>
            <w:hideMark/>
          </w:tcPr>
          <w:p w14:paraId="5C382C48" w14:textId="77777777" w:rsidR="002C6BE2" w:rsidRPr="009D4436" w:rsidRDefault="002C6BE2">
            <w:pPr>
              <w:rPr>
                <w:i/>
                <w:iCs/>
                <w:color w:val="000000"/>
                <w:sz w:val="13"/>
                <w:szCs w:val="13"/>
              </w:rPr>
            </w:pPr>
          </w:p>
        </w:tc>
        <w:tc>
          <w:tcPr>
            <w:tcW w:w="960" w:type="dxa"/>
            <w:vMerge/>
            <w:tcBorders>
              <w:top w:val="single" w:sz="8" w:space="0" w:color="auto"/>
              <w:left w:val="nil"/>
              <w:bottom w:val="nil"/>
              <w:right w:val="nil"/>
            </w:tcBorders>
            <w:vAlign w:val="center"/>
            <w:hideMark/>
          </w:tcPr>
          <w:p w14:paraId="7207C049" w14:textId="77777777" w:rsidR="002C6BE2" w:rsidRPr="009D4436" w:rsidRDefault="002C6BE2">
            <w:pPr>
              <w:rPr>
                <w:i/>
                <w:iCs/>
                <w:color w:val="000000"/>
                <w:sz w:val="13"/>
                <w:szCs w:val="13"/>
              </w:rPr>
            </w:pPr>
          </w:p>
        </w:tc>
      </w:tr>
      <w:tr w:rsidR="002C6BE2" w:rsidRPr="009D4436" w14:paraId="087C5D11" w14:textId="77777777" w:rsidTr="009D4436">
        <w:trPr>
          <w:trHeight w:val="300"/>
          <w:jc w:val="center"/>
        </w:trPr>
        <w:tc>
          <w:tcPr>
            <w:tcW w:w="2449" w:type="dxa"/>
            <w:tcBorders>
              <w:top w:val="nil"/>
              <w:left w:val="nil"/>
              <w:bottom w:val="nil"/>
              <w:right w:val="nil"/>
            </w:tcBorders>
            <w:noWrap/>
            <w:vAlign w:val="center"/>
            <w:hideMark/>
          </w:tcPr>
          <w:p w14:paraId="01BDB60B" w14:textId="77777777" w:rsidR="002C6BE2" w:rsidRPr="009D4436" w:rsidRDefault="002C6BE2">
            <w:pPr>
              <w:rPr>
                <w:b/>
                <w:bCs/>
                <w:color w:val="000000"/>
                <w:sz w:val="13"/>
                <w:szCs w:val="13"/>
              </w:rPr>
            </w:pPr>
            <w:r w:rsidRPr="009D4436">
              <w:rPr>
                <w:b/>
                <w:bCs/>
                <w:color w:val="000000"/>
                <w:sz w:val="13"/>
                <w:szCs w:val="13"/>
              </w:rPr>
              <w:t>Staff costs</w:t>
            </w:r>
          </w:p>
        </w:tc>
        <w:tc>
          <w:tcPr>
            <w:tcW w:w="960" w:type="dxa"/>
            <w:tcBorders>
              <w:top w:val="nil"/>
              <w:left w:val="nil"/>
              <w:bottom w:val="nil"/>
              <w:right w:val="nil"/>
            </w:tcBorders>
            <w:noWrap/>
            <w:vAlign w:val="bottom"/>
            <w:hideMark/>
          </w:tcPr>
          <w:p w14:paraId="65FD7AD7" w14:textId="77777777" w:rsidR="002C6BE2" w:rsidRPr="009D4436" w:rsidRDefault="002C6BE2">
            <w:pPr>
              <w:rPr>
                <w:b/>
                <w:bCs/>
                <w:color w:val="000000"/>
                <w:sz w:val="13"/>
                <w:szCs w:val="13"/>
              </w:rPr>
            </w:pPr>
          </w:p>
        </w:tc>
        <w:tc>
          <w:tcPr>
            <w:tcW w:w="1080" w:type="dxa"/>
            <w:tcBorders>
              <w:top w:val="nil"/>
              <w:left w:val="nil"/>
              <w:bottom w:val="nil"/>
              <w:right w:val="nil"/>
            </w:tcBorders>
            <w:noWrap/>
            <w:vAlign w:val="bottom"/>
            <w:hideMark/>
          </w:tcPr>
          <w:p w14:paraId="485E88D0" w14:textId="77777777" w:rsidR="002C6BE2" w:rsidRPr="009D4436" w:rsidRDefault="002C6BE2">
            <w:pPr>
              <w:jc w:val="center"/>
              <w:rPr>
                <w:sz w:val="20"/>
                <w:szCs w:val="20"/>
              </w:rPr>
            </w:pPr>
          </w:p>
        </w:tc>
        <w:tc>
          <w:tcPr>
            <w:tcW w:w="960" w:type="dxa"/>
            <w:tcBorders>
              <w:top w:val="nil"/>
              <w:left w:val="nil"/>
              <w:bottom w:val="nil"/>
              <w:right w:val="nil"/>
            </w:tcBorders>
            <w:noWrap/>
            <w:vAlign w:val="bottom"/>
            <w:hideMark/>
          </w:tcPr>
          <w:p w14:paraId="6DB363F5" w14:textId="77777777" w:rsidR="002C6BE2" w:rsidRPr="009D4436" w:rsidRDefault="002C6BE2">
            <w:pPr>
              <w:jc w:val="center"/>
              <w:rPr>
                <w:sz w:val="20"/>
                <w:szCs w:val="20"/>
              </w:rPr>
            </w:pPr>
          </w:p>
        </w:tc>
        <w:tc>
          <w:tcPr>
            <w:tcW w:w="960" w:type="dxa"/>
            <w:tcBorders>
              <w:top w:val="nil"/>
              <w:left w:val="nil"/>
              <w:bottom w:val="nil"/>
              <w:right w:val="nil"/>
            </w:tcBorders>
            <w:noWrap/>
            <w:vAlign w:val="bottom"/>
            <w:hideMark/>
          </w:tcPr>
          <w:p w14:paraId="160EAA63" w14:textId="77777777" w:rsidR="002C6BE2" w:rsidRPr="009D4436" w:rsidRDefault="002C6BE2">
            <w:pPr>
              <w:jc w:val="center"/>
              <w:rPr>
                <w:sz w:val="20"/>
                <w:szCs w:val="20"/>
              </w:rPr>
            </w:pPr>
          </w:p>
        </w:tc>
        <w:tc>
          <w:tcPr>
            <w:tcW w:w="960" w:type="dxa"/>
            <w:tcBorders>
              <w:top w:val="nil"/>
              <w:left w:val="nil"/>
              <w:bottom w:val="nil"/>
              <w:right w:val="nil"/>
            </w:tcBorders>
            <w:noWrap/>
            <w:vAlign w:val="bottom"/>
            <w:hideMark/>
          </w:tcPr>
          <w:p w14:paraId="4BAB5F85" w14:textId="77777777" w:rsidR="002C6BE2" w:rsidRPr="009D4436" w:rsidRDefault="002C6BE2">
            <w:pPr>
              <w:jc w:val="center"/>
              <w:rPr>
                <w:sz w:val="20"/>
                <w:szCs w:val="20"/>
              </w:rPr>
            </w:pPr>
          </w:p>
        </w:tc>
      </w:tr>
      <w:tr w:rsidR="002C6BE2" w:rsidRPr="009D4436" w14:paraId="78B3AC43" w14:textId="77777777" w:rsidTr="009D4436">
        <w:trPr>
          <w:trHeight w:val="285"/>
          <w:jc w:val="center"/>
        </w:trPr>
        <w:tc>
          <w:tcPr>
            <w:tcW w:w="2449" w:type="dxa"/>
            <w:tcBorders>
              <w:top w:val="nil"/>
              <w:left w:val="nil"/>
              <w:bottom w:val="nil"/>
              <w:right w:val="nil"/>
            </w:tcBorders>
            <w:noWrap/>
            <w:vAlign w:val="center"/>
            <w:hideMark/>
          </w:tcPr>
          <w:p w14:paraId="260B104C" w14:textId="77777777" w:rsidR="002C6BE2" w:rsidRPr="009D4436" w:rsidRDefault="002C6BE2">
            <w:pPr>
              <w:rPr>
                <w:color w:val="000000"/>
                <w:sz w:val="13"/>
                <w:szCs w:val="13"/>
              </w:rPr>
            </w:pPr>
            <w:r w:rsidRPr="009D4436">
              <w:rPr>
                <w:color w:val="000000"/>
                <w:sz w:val="13"/>
                <w:szCs w:val="13"/>
              </w:rPr>
              <w:t xml:space="preserve">International staff </w:t>
            </w:r>
          </w:p>
        </w:tc>
        <w:tc>
          <w:tcPr>
            <w:tcW w:w="960" w:type="dxa"/>
            <w:tcBorders>
              <w:top w:val="nil"/>
              <w:left w:val="nil"/>
              <w:bottom w:val="nil"/>
              <w:right w:val="nil"/>
            </w:tcBorders>
            <w:noWrap/>
            <w:vAlign w:val="center"/>
            <w:hideMark/>
          </w:tcPr>
          <w:p w14:paraId="117CF327" w14:textId="77777777" w:rsidR="002C6BE2" w:rsidRPr="009D4436" w:rsidRDefault="002C6BE2">
            <w:pPr>
              <w:jc w:val="right"/>
              <w:rPr>
                <w:color w:val="000000"/>
                <w:sz w:val="13"/>
                <w:szCs w:val="13"/>
              </w:rPr>
            </w:pPr>
            <w:r w:rsidRPr="009D4436">
              <w:rPr>
                <w:color w:val="000000"/>
                <w:sz w:val="13"/>
                <w:szCs w:val="13"/>
              </w:rPr>
              <w:t>23,080.5</w:t>
            </w:r>
          </w:p>
        </w:tc>
        <w:tc>
          <w:tcPr>
            <w:tcW w:w="1080" w:type="dxa"/>
            <w:tcBorders>
              <w:top w:val="nil"/>
              <w:left w:val="nil"/>
              <w:bottom w:val="nil"/>
              <w:right w:val="nil"/>
            </w:tcBorders>
            <w:noWrap/>
            <w:vAlign w:val="center"/>
            <w:hideMark/>
          </w:tcPr>
          <w:p w14:paraId="0188D3D9" w14:textId="77777777" w:rsidR="002C6BE2" w:rsidRPr="009D4436" w:rsidRDefault="002C6BE2">
            <w:pPr>
              <w:jc w:val="right"/>
              <w:rPr>
                <w:color w:val="000000"/>
                <w:sz w:val="13"/>
                <w:szCs w:val="13"/>
              </w:rPr>
            </w:pPr>
            <w:r w:rsidRPr="009D4436">
              <w:rPr>
                <w:color w:val="000000"/>
                <w:sz w:val="13"/>
                <w:szCs w:val="13"/>
              </w:rPr>
              <w:t>24,156.8</w:t>
            </w:r>
          </w:p>
        </w:tc>
        <w:tc>
          <w:tcPr>
            <w:tcW w:w="960" w:type="dxa"/>
            <w:tcBorders>
              <w:top w:val="nil"/>
              <w:left w:val="nil"/>
              <w:bottom w:val="nil"/>
              <w:right w:val="nil"/>
            </w:tcBorders>
            <w:noWrap/>
            <w:vAlign w:val="center"/>
            <w:hideMark/>
          </w:tcPr>
          <w:p w14:paraId="7933D38A" w14:textId="77777777" w:rsidR="002C6BE2" w:rsidRPr="009D4436" w:rsidRDefault="002C6BE2">
            <w:pPr>
              <w:jc w:val="right"/>
              <w:rPr>
                <w:color w:val="000000"/>
                <w:sz w:val="13"/>
                <w:szCs w:val="13"/>
              </w:rPr>
            </w:pPr>
            <w:r w:rsidRPr="009D4436">
              <w:rPr>
                <w:color w:val="000000"/>
                <w:sz w:val="13"/>
                <w:szCs w:val="13"/>
              </w:rPr>
              <w:t>15,754.0</w:t>
            </w:r>
          </w:p>
        </w:tc>
        <w:tc>
          <w:tcPr>
            <w:tcW w:w="960" w:type="dxa"/>
            <w:tcBorders>
              <w:top w:val="nil"/>
              <w:left w:val="nil"/>
              <w:bottom w:val="nil"/>
              <w:right w:val="nil"/>
            </w:tcBorders>
            <w:noWrap/>
            <w:vAlign w:val="center"/>
            <w:hideMark/>
          </w:tcPr>
          <w:p w14:paraId="54475FAD" w14:textId="77777777" w:rsidR="002C6BE2" w:rsidRPr="009D4436" w:rsidRDefault="002C6BE2">
            <w:pPr>
              <w:jc w:val="right"/>
              <w:rPr>
                <w:color w:val="000000"/>
                <w:sz w:val="13"/>
                <w:szCs w:val="13"/>
              </w:rPr>
            </w:pPr>
            <w:r w:rsidRPr="009D4436">
              <w:rPr>
                <w:color w:val="000000"/>
                <w:sz w:val="13"/>
                <w:szCs w:val="13"/>
              </w:rPr>
              <w:t>15,787.0</w:t>
            </w:r>
          </w:p>
        </w:tc>
        <w:tc>
          <w:tcPr>
            <w:tcW w:w="960" w:type="dxa"/>
            <w:tcBorders>
              <w:top w:val="nil"/>
              <w:left w:val="nil"/>
              <w:bottom w:val="nil"/>
              <w:right w:val="nil"/>
            </w:tcBorders>
            <w:noWrap/>
            <w:vAlign w:val="center"/>
            <w:hideMark/>
          </w:tcPr>
          <w:p w14:paraId="512E4FAE" w14:textId="77777777" w:rsidR="002C6BE2" w:rsidRPr="009D4436" w:rsidRDefault="002C6BE2">
            <w:pPr>
              <w:jc w:val="right"/>
              <w:rPr>
                <w:color w:val="000000"/>
                <w:sz w:val="13"/>
                <w:szCs w:val="13"/>
              </w:rPr>
            </w:pPr>
            <w:r w:rsidRPr="009D4436">
              <w:rPr>
                <w:color w:val="000000"/>
                <w:sz w:val="13"/>
                <w:szCs w:val="13"/>
              </w:rPr>
              <w:t>31,541.0</w:t>
            </w:r>
          </w:p>
        </w:tc>
      </w:tr>
      <w:tr w:rsidR="002C6BE2" w:rsidRPr="009D4436" w14:paraId="5DF1AED8" w14:textId="77777777" w:rsidTr="009D4436">
        <w:trPr>
          <w:trHeight w:val="300"/>
          <w:jc w:val="center"/>
        </w:trPr>
        <w:tc>
          <w:tcPr>
            <w:tcW w:w="2449" w:type="dxa"/>
            <w:tcBorders>
              <w:top w:val="nil"/>
              <w:left w:val="nil"/>
              <w:bottom w:val="nil"/>
              <w:right w:val="nil"/>
            </w:tcBorders>
            <w:noWrap/>
            <w:vAlign w:val="center"/>
            <w:hideMark/>
          </w:tcPr>
          <w:p w14:paraId="1FE46F51" w14:textId="77777777" w:rsidR="002C6BE2" w:rsidRPr="009D4436" w:rsidRDefault="002C6BE2">
            <w:pPr>
              <w:rPr>
                <w:color w:val="000000"/>
                <w:sz w:val="13"/>
                <w:szCs w:val="13"/>
              </w:rPr>
            </w:pPr>
            <w:r w:rsidRPr="009D4436">
              <w:rPr>
                <w:color w:val="000000"/>
                <w:sz w:val="13"/>
                <w:szCs w:val="13"/>
              </w:rPr>
              <w:t>General temporary assistance</w:t>
            </w:r>
          </w:p>
        </w:tc>
        <w:tc>
          <w:tcPr>
            <w:tcW w:w="960" w:type="dxa"/>
            <w:tcBorders>
              <w:top w:val="nil"/>
              <w:left w:val="nil"/>
              <w:bottom w:val="nil"/>
              <w:right w:val="nil"/>
            </w:tcBorders>
            <w:noWrap/>
            <w:vAlign w:val="center"/>
            <w:hideMark/>
          </w:tcPr>
          <w:p w14:paraId="198F3C56" w14:textId="77777777" w:rsidR="002C6BE2" w:rsidRPr="009D4436" w:rsidRDefault="002C6BE2">
            <w:pPr>
              <w:jc w:val="right"/>
              <w:rPr>
                <w:color w:val="000000"/>
                <w:sz w:val="13"/>
                <w:szCs w:val="13"/>
              </w:rPr>
            </w:pPr>
            <w:r w:rsidRPr="009D4436">
              <w:rPr>
                <w:color w:val="000000"/>
                <w:sz w:val="13"/>
                <w:szCs w:val="13"/>
              </w:rPr>
              <w:t>200.0</w:t>
            </w:r>
          </w:p>
        </w:tc>
        <w:tc>
          <w:tcPr>
            <w:tcW w:w="1080" w:type="dxa"/>
            <w:tcBorders>
              <w:top w:val="nil"/>
              <w:left w:val="nil"/>
              <w:bottom w:val="nil"/>
              <w:right w:val="nil"/>
            </w:tcBorders>
            <w:noWrap/>
            <w:vAlign w:val="center"/>
            <w:hideMark/>
          </w:tcPr>
          <w:p w14:paraId="270A74C7" w14:textId="77777777" w:rsidR="002C6BE2" w:rsidRPr="009D4436" w:rsidRDefault="002C6BE2">
            <w:pPr>
              <w:jc w:val="right"/>
              <w:rPr>
                <w:color w:val="000000"/>
                <w:sz w:val="13"/>
                <w:szCs w:val="13"/>
              </w:rPr>
            </w:pPr>
            <w:r w:rsidRPr="009D4436">
              <w:rPr>
                <w:color w:val="000000"/>
                <w:sz w:val="13"/>
                <w:szCs w:val="13"/>
              </w:rPr>
              <w:t>200.0</w:t>
            </w:r>
          </w:p>
        </w:tc>
        <w:tc>
          <w:tcPr>
            <w:tcW w:w="960" w:type="dxa"/>
            <w:tcBorders>
              <w:top w:val="nil"/>
              <w:left w:val="nil"/>
              <w:bottom w:val="nil"/>
              <w:right w:val="nil"/>
            </w:tcBorders>
            <w:noWrap/>
            <w:vAlign w:val="center"/>
            <w:hideMark/>
          </w:tcPr>
          <w:p w14:paraId="572EBF59" w14:textId="77777777" w:rsidR="002C6BE2" w:rsidRPr="009D4436" w:rsidRDefault="002C6BE2">
            <w:pPr>
              <w:jc w:val="right"/>
              <w:rPr>
                <w:color w:val="000000"/>
                <w:sz w:val="13"/>
                <w:szCs w:val="13"/>
              </w:rPr>
            </w:pPr>
            <w:r w:rsidRPr="009D4436">
              <w:rPr>
                <w:color w:val="000000"/>
                <w:sz w:val="13"/>
                <w:szCs w:val="13"/>
              </w:rPr>
              <w:t>100.0</w:t>
            </w:r>
          </w:p>
        </w:tc>
        <w:tc>
          <w:tcPr>
            <w:tcW w:w="960" w:type="dxa"/>
            <w:tcBorders>
              <w:top w:val="nil"/>
              <w:left w:val="nil"/>
              <w:bottom w:val="nil"/>
              <w:right w:val="nil"/>
            </w:tcBorders>
            <w:noWrap/>
            <w:vAlign w:val="center"/>
            <w:hideMark/>
          </w:tcPr>
          <w:p w14:paraId="376F96FE" w14:textId="77777777" w:rsidR="002C6BE2" w:rsidRPr="009D4436" w:rsidRDefault="002C6BE2">
            <w:pPr>
              <w:jc w:val="right"/>
              <w:rPr>
                <w:color w:val="000000"/>
                <w:sz w:val="13"/>
                <w:szCs w:val="13"/>
              </w:rPr>
            </w:pPr>
            <w:r w:rsidRPr="009D4436">
              <w:rPr>
                <w:color w:val="000000"/>
                <w:sz w:val="13"/>
                <w:szCs w:val="13"/>
              </w:rPr>
              <w:t>100.0</w:t>
            </w:r>
          </w:p>
        </w:tc>
        <w:tc>
          <w:tcPr>
            <w:tcW w:w="960" w:type="dxa"/>
            <w:tcBorders>
              <w:top w:val="nil"/>
              <w:left w:val="nil"/>
              <w:bottom w:val="nil"/>
              <w:right w:val="nil"/>
            </w:tcBorders>
            <w:noWrap/>
            <w:vAlign w:val="center"/>
            <w:hideMark/>
          </w:tcPr>
          <w:p w14:paraId="4F006A0F" w14:textId="77777777" w:rsidR="002C6BE2" w:rsidRPr="009D4436" w:rsidRDefault="002C6BE2">
            <w:pPr>
              <w:jc w:val="right"/>
              <w:rPr>
                <w:color w:val="000000"/>
                <w:sz w:val="13"/>
                <w:szCs w:val="13"/>
              </w:rPr>
            </w:pPr>
            <w:r w:rsidRPr="009D4436">
              <w:rPr>
                <w:color w:val="000000"/>
                <w:sz w:val="13"/>
                <w:szCs w:val="13"/>
              </w:rPr>
              <w:t>200.0</w:t>
            </w:r>
          </w:p>
        </w:tc>
      </w:tr>
      <w:tr w:rsidR="002C6BE2" w:rsidRPr="009D4436" w14:paraId="23A90D68" w14:textId="77777777" w:rsidTr="009D4436">
        <w:trPr>
          <w:trHeight w:val="300"/>
          <w:jc w:val="center"/>
        </w:trPr>
        <w:tc>
          <w:tcPr>
            <w:tcW w:w="2449" w:type="dxa"/>
            <w:tcBorders>
              <w:top w:val="single" w:sz="8" w:space="0" w:color="auto"/>
              <w:left w:val="nil"/>
              <w:bottom w:val="single" w:sz="8" w:space="0" w:color="auto"/>
              <w:right w:val="nil"/>
            </w:tcBorders>
            <w:noWrap/>
            <w:vAlign w:val="center"/>
            <w:hideMark/>
          </w:tcPr>
          <w:p w14:paraId="1BCD75CE" w14:textId="77777777" w:rsidR="002C6BE2" w:rsidRPr="009D4436" w:rsidRDefault="002C6BE2">
            <w:pPr>
              <w:rPr>
                <w:b/>
                <w:bCs/>
                <w:color w:val="000000"/>
                <w:sz w:val="13"/>
                <w:szCs w:val="13"/>
              </w:rPr>
            </w:pPr>
            <w:r w:rsidRPr="009D4436">
              <w:rPr>
                <w:b/>
                <w:bCs/>
                <w:color w:val="000000"/>
                <w:sz w:val="13"/>
                <w:szCs w:val="13"/>
              </w:rPr>
              <w:t>Subtotal</w:t>
            </w:r>
          </w:p>
        </w:tc>
        <w:tc>
          <w:tcPr>
            <w:tcW w:w="960" w:type="dxa"/>
            <w:tcBorders>
              <w:top w:val="single" w:sz="8" w:space="0" w:color="auto"/>
              <w:left w:val="nil"/>
              <w:bottom w:val="single" w:sz="8" w:space="0" w:color="auto"/>
              <w:right w:val="nil"/>
            </w:tcBorders>
            <w:noWrap/>
            <w:vAlign w:val="center"/>
            <w:hideMark/>
          </w:tcPr>
          <w:p w14:paraId="342D1171" w14:textId="77777777" w:rsidR="002C6BE2" w:rsidRPr="009D4436" w:rsidRDefault="002C6BE2">
            <w:pPr>
              <w:jc w:val="right"/>
              <w:rPr>
                <w:b/>
                <w:bCs/>
                <w:color w:val="000000"/>
                <w:sz w:val="13"/>
                <w:szCs w:val="13"/>
              </w:rPr>
            </w:pPr>
            <w:r w:rsidRPr="009D4436">
              <w:rPr>
                <w:b/>
                <w:bCs/>
                <w:color w:val="000000"/>
                <w:sz w:val="13"/>
                <w:szCs w:val="13"/>
              </w:rPr>
              <w:t>23,280.5</w:t>
            </w:r>
          </w:p>
        </w:tc>
        <w:tc>
          <w:tcPr>
            <w:tcW w:w="1080" w:type="dxa"/>
            <w:tcBorders>
              <w:top w:val="single" w:sz="8" w:space="0" w:color="auto"/>
              <w:left w:val="nil"/>
              <w:bottom w:val="single" w:sz="8" w:space="0" w:color="auto"/>
              <w:right w:val="nil"/>
            </w:tcBorders>
            <w:noWrap/>
            <w:vAlign w:val="center"/>
            <w:hideMark/>
          </w:tcPr>
          <w:p w14:paraId="4002D8F8" w14:textId="77777777" w:rsidR="002C6BE2" w:rsidRPr="009D4436" w:rsidRDefault="002C6BE2">
            <w:pPr>
              <w:jc w:val="right"/>
              <w:rPr>
                <w:b/>
                <w:bCs/>
                <w:color w:val="000000"/>
                <w:sz w:val="13"/>
                <w:szCs w:val="13"/>
              </w:rPr>
            </w:pPr>
            <w:r w:rsidRPr="009D4436">
              <w:rPr>
                <w:b/>
                <w:bCs/>
                <w:color w:val="000000"/>
                <w:sz w:val="13"/>
                <w:szCs w:val="13"/>
              </w:rPr>
              <w:t>24,356.8</w:t>
            </w:r>
          </w:p>
        </w:tc>
        <w:tc>
          <w:tcPr>
            <w:tcW w:w="960" w:type="dxa"/>
            <w:tcBorders>
              <w:top w:val="single" w:sz="8" w:space="0" w:color="auto"/>
              <w:left w:val="nil"/>
              <w:bottom w:val="single" w:sz="8" w:space="0" w:color="auto"/>
              <w:right w:val="nil"/>
            </w:tcBorders>
            <w:noWrap/>
            <w:vAlign w:val="center"/>
            <w:hideMark/>
          </w:tcPr>
          <w:p w14:paraId="484A6F6B" w14:textId="77777777" w:rsidR="002C6BE2" w:rsidRPr="009D4436" w:rsidRDefault="002C6BE2">
            <w:pPr>
              <w:jc w:val="right"/>
              <w:rPr>
                <w:b/>
                <w:bCs/>
                <w:color w:val="000000"/>
                <w:sz w:val="13"/>
                <w:szCs w:val="13"/>
              </w:rPr>
            </w:pPr>
            <w:r w:rsidRPr="009D4436">
              <w:rPr>
                <w:b/>
                <w:bCs/>
                <w:color w:val="000000"/>
                <w:sz w:val="13"/>
                <w:szCs w:val="13"/>
              </w:rPr>
              <w:t>15,854.0</w:t>
            </w:r>
          </w:p>
        </w:tc>
        <w:tc>
          <w:tcPr>
            <w:tcW w:w="960" w:type="dxa"/>
            <w:tcBorders>
              <w:top w:val="single" w:sz="8" w:space="0" w:color="auto"/>
              <w:left w:val="nil"/>
              <w:bottom w:val="single" w:sz="8" w:space="0" w:color="auto"/>
              <w:right w:val="nil"/>
            </w:tcBorders>
            <w:noWrap/>
            <w:vAlign w:val="center"/>
            <w:hideMark/>
          </w:tcPr>
          <w:p w14:paraId="6AA14717" w14:textId="77777777" w:rsidR="002C6BE2" w:rsidRPr="009D4436" w:rsidRDefault="002C6BE2">
            <w:pPr>
              <w:jc w:val="right"/>
              <w:rPr>
                <w:b/>
                <w:bCs/>
                <w:color w:val="000000"/>
                <w:sz w:val="13"/>
                <w:szCs w:val="13"/>
              </w:rPr>
            </w:pPr>
            <w:r w:rsidRPr="009D4436">
              <w:rPr>
                <w:b/>
                <w:bCs/>
                <w:color w:val="000000"/>
                <w:sz w:val="13"/>
                <w:szCs w:val="13"/>
              </w:rPr>
              <w:t>15,887.0</w:t>
            </w:r>
          </w:p>
        </w:tc>
        <w:tc>
          <w:tcPr>
            <w:tcW w:w="960" w:type="dxa"/>
            <w:tcBorders>
              <w:top w:val="single" w:sz="8" w:space="0" w:color="auto"/>
              <w:left w:val="nil"/>
              <w:bottom w:val="single" w:sz="8" w:space="0" w:color="auto"/>
              <w:right w:val="nil"/>
            </w:tcBorders>
            <w:noWrap/>
            <w:vAlign w:val="center"/>
            <w:hideMark/>
          </w:tcPr>
          <w:p w14:paraId="48313AC9" w14:textId="77777777" w:rsidR="002C6BE2" w:rsidRPr="009D4436" w:rsidRDefault="002C6BE2">
            <w:pPr>
              <w:jc w:val="right"/>
              <w:rPr>
                <w:b/>
                <w:bCs/>
                <w:color w:val="000000"/>
                <w:sz w:val="13"/>
                <w:szCs w:val="13"/>
              </w:rPr>
            </w:pPr>
            <w:r w:rsidRPr="009D4436">
              <w:rPr>
                <w:b/>
                <w:bCs/>
                <w:color w:val="000000"/>
                <w:sz w:val="13"/>
                <w:szCs w:val="13"/>
              </w:rPr>
              <w:t>31,741.0</w:t>
            </w:r>
          </w:p>
        </w:tc>
      </w:tr>
      <w:tr w:rsidR="002C6BE2" w:rsidRPr="009D4436" w14:paraId="133CECD7" w14:textId="77777777" w:rsidTr="009D4436">
        <w:trPr>
          <w:trHeight w:val="300"/>
          <w:jc w:val="center"/>
        </w:trPr>
        <w:tc>
          <w:tcPr>
            <w:tcW w:w="2449" w:type="dxa"/>
            <w:tcBorders>
              <w:top w:val="nil"/>
              <w:left w:val="nil"/>
              <w:bottom w:val="nil"/>
              <w:right w:val="nil"/>
            </w:tcBorders>
            <w:noWrap/>
            <w:vAlign w:val="center"/>
            <w:hideMark/>
          </w:tcPr>
          <w:p w14:paraId="27742733" w14:textId="77777777" w:rsidR="002C6BE2" w:rsidRPr="009D4436" w:rsidRDefault="002C6BE2">
            <w:pPr>
              <w:rPr>
                <w:b/>
                <w:bCs/>
                <w:color w:val="000000"/>
                <w:sz w:val="13"/>
                <w:szCs w:val="13"/>
              </w:rPr>
            </w:pPr>
            <w:r w:rsidRPr="009D4436">
              <w:rPr>
                <w:b/>
                <w:bCs/>
                <w:color w:val="000000"/>
                <w:sz w:val="13"/>
                <w:szCs w:val="13"/>
              </w:rPr>
              <w:t>Meetings costs</w:t>
            </w:r>
          </w:p>
        </w:tc>
        <w:tc>
          <w:tcPr>
            <w:tcW w:w="960" w:type="dxa"/>
            <w:tcBorders>
              <w:top w:val="nil"/>
              <w:left w:val="nil"/>
              <w:bottom w:val="nil"/>
              <w:right w:val="nil"/>
            </w:tcBorders>
            <w:noWrap/>
            <w:vAlign w:val="bottom"/>
            <w:hideMark/>
          </w:tcPr>
          <w:p w14:paraId="2E108FE4" w14:textId="77777777" w:rsidR="002C6BE2" w:rsidRPr="009D4436" w:rsidRDefault="002C6BE2">
            <w:pPr>
              <w:rPr>
                <w:b/>
                <w:bCs/>
                <w:color w:val="000000"/>
                <w:sz w:val="13"/>
                <w:szCs w:val="13"/>
              </w:rPr>
            </w:pPr>
          </w:p>
        </w:tc>
        <w:tc>
          <w:tcPr>
            <w:tcW w:w="1080" w:type="dxa"/>
            <w:tcBorders>
              <w:top w:val="nil"/>
              <w:left w:val="nil"/>
              <w:bottom w:val="nil"/>
              <w:right w:val="nil"/>
            </w:tcBorders>
            <w:noWrap/>
            <w:vAlign w:val="bottom"/>
            <w:hideMark/>
          </w:tcPr>
          <w:p w14:paraId="4C6CF8CA" w14:textId="77777777" w:rsidR="002C6BE2" w:rsidRPr="009D4436" w:rsidRDefault="002C6BE2">
            <w:pPr>
              <w:jc w:val="center"/>
              <w:rPr>
                <w:sz w:val="20"/>
                <w:szCs w:val="20"/>
              </w:rPr>
            </w:pPr>
          </w:p>
        </w:tc>
        <w:tc>
          <w:tcPr>
            <w:tcW w:w="960" w:type="dxa"/>
            <w:tcBorders>
              <w:top w:val="nil"/>
              <w:left w:val="nil"/>
              <w:bottom w:val="nil"/>
              <w:right w:val="nil"/>
            </w:tcBorders>
            <w:noWrap/>
            <w:vAlign w:val="bottom"/>
            <w:hideMark/>
          </w:tcPr>
          <w:p w14:paraId="0B914ADB" w14:textId="77777777" w:rsidR="002C6BE2" w:rsidRPr="009D4436" w:rsidRDefault="002C6BE2">
            <w:pPr>
              <w:jc w:val="center"/>
              <w:rPr>
                <w:sz w:val="20"/>
                <w:szCs w:val="20"/>
              </w:rPr>
            </w:pPr>
          </w:p>
        </w:tc>
        <w:tc>
          <w:tcPr>
            <w:tcW w:w="960" w:type="dxa"/>
            <w:tcBorders>
              <w:top w:val="nil"/>
              <w:left w:val="nil"/>
              <w:bottom w:val="nil"/>
              <w:right w:val="nil"/>
            </w:tcBorders>
            <w:noWrap/>
            <w:vAlign w:val="bottom"/>
            <w:hideMark/>
          </w:tcPr>
          <w:p w14:paraId="5FF1757E" w14:textId="77777777" w:rsidR="002C6BE2" w:rsidRPr="009D4436" w:rsidRDefault="002C6BE2">
            <w:pPr>
              <w:jc w:val="center"/>
              <w:rPr>
                <w:sz w:val="20"/>
                <w:szCs w:val="20"/>
              </w:rPr>
            </w:pPr>
          </w:p>
        </w:tc>
        <w:tc>
          <w:tcPr>
            <w:tcW w:w="960" w:type="dxa"/>
            <w:tcBorders>
              <w:top w:val="nil"/>
              <w:left w:val="nil"/>
              <w:bottom w:val="nil"/>
              <w:right w:val="nil"/>
            </w:tcBorders>
            <w:noWrap/>
            <w:vAlign w:val="bottom"/>
            <w:hideMark/>
          </w:tcPr>
          <w:p w14:paraId="4D355CFB" w14:textId="77777777" w:rsidR="002C6BE2" w:rsidRPr="009D4436" w:rsidRDefault="002C6BE2">
            <w:pPr>
              <w:jc w:val="center"/>
              <w:rPr>
                <w:sz w:val="20"/>
                <w:szCs w:val="20"/>
              </w:rPr>
            </w:pPr>
          </w:p>
        </w:tc>
      </w:tr>
      <w:tr w:rsidR="002C6BE2" w:rsidRPr="009D4436" w14:paraId="1A0323D4" w14:textId="77777777" w:rsidTr="009D4436">
        <w:trPr>
          <w:trHeight w:val="285"/>
          <w:jc w:val="center"/>
        </w:trPr>
        <w:tc>
          <w:tcPr>
            <w:tcW w:w="2449" w:type="dxa"/>
            <w:tcBorders>
              <w:top w:val="nil"/>
              <w:left w:val="nil"/>
              <w:bottom w:val="nil"/>
              <w:right w:val="nil"/>
            </w:tcBorders>
            <w:noWrap/>
            <w:vAlign w:val="center"/>
            <w:hideMark/>
          </w:tcPr>
          <w:p w14:paraId="2356BDE9" w14:textId="77777777" w:rsidR="002C6BE2" w:rsidRPr="009D4436" w:rsidRDefault="002C6BE2">
            <w:pPr>
              <w:rPr>
                <w:color w:val="000000"/>
                <w:sz w:val="13"/>
                <w:szCs w:val="13"/>
              </w:rPr>
            </w:pPr>
            <w:r w:rsidRPr="009D4436">
              <w:rPr>
                <w:color w:val="000000"/>
                <w:sz w:val="13"/>
                <w:szCs w:val="13"/>
              </w:rPr>
              <w:t>Bureau meetings</w:t>
            </w:r>
          </w:p>
        </w:tc>
        <w:tc>
          <w:tcPr>
            <w:tcW w:w="960" w:type="dxa"/>
            <w:tcBorders>
              <w:top w:val="nil"/>
              <w:left w:val="nil"/>
              <w:bottom w:val="nil"/>
              <w:right w:val="nil"/>
            </w:tcBorders>
            <w:noWrap/>
            <w:vAlign w:val="center"/>
            <w:hideMark/>
          </w:tcPr>
          <w:p w14:paraId="51C06A43" w14:textId="77777777" w:rsidR="002C6BE2" w:rsidRPr="009D4436" w:rsidRDefault="002C6BE2">
            <w:pPr>
              <w:jc w:val="right"/>
              <w:rPr>
                <w:color w:val="000000"/>
                <w:sz w:val="13"/>
                <w:szCs w:val="13"/>
              </w:rPr>
            </w:pPr>
            <w:r w:rsidRPr="009D4436">
              <w:rPr>
                <w:color w:val="000000"/>
                <w:sz w:val="13"/>
                <w:szCs w:val="13"/>
              </w:rPr>
              <w:t>365.0</w:t>
            </w:r>
          </w:p>
        </w:tc>
        <w:tc>
          <w:tcPr>
            <w:tcW w:w="1080" w:type="dxa"/>
            <w:tcBorders>
              <w:top w:val="nil"/>
              <w:left w:val="nil"/>
              <w:bottom w:val="nil"/>
              <w:right w:val="nil"/>
            </w:tcBorders>
            <w:noWrap/>
            <w:vAlign w:val="center"/>
            <w:hideMark/>
          </w:tcPr>
          <w:p w14:paraId="5DB96547" w14:textId="77777777" w:rsidR="002C6BE2" w:rsidRPr="009D4436" w:rsidRDefault="002C6BE2">
            <w:pPr>
              <w:jc w:val="right"/>
              <w:rPr>
                <w:b/>
                <w:bCs/>
                <w:color w:val="000000"/>
                <w:sz w:val="13"/>
                <w:szCs w:val="13"/>
              </w:rPr>
            </w:pPr>
            <w:r w:rsidRPr="009D4436">
              <w:rPr>
                <w:b/>
                <w:bCs/>
                <w:color w:val="000000"/>
                <w:sz w:val="13"/>
                <w:szCs w:val="13"/>
              </w:rPr>
              <w:t xml:space="preserve">— </w:t>
            </w:r>
          </w:p>
        </w:tc>
        <w:tc>
          <w:tcPr>
            <w:tcW w:w="960" w:type="dxa"/>
            <w:tcBorders>
              <w:top w:val="nil"/>
              <w:left w:val="nil"/>
              <w:bottom w:val="nil"/>
              <w:right w:val="nil"/>
            </w:tcBorders>
            <w:noWrap/>
            <w:vAlign w:val="center"/>
            <w:hideMark/>
          </w:tcPr>
          <w:p w14:paraId="2C6F45F0" w14:textId="77777777" w:rsidR="002C6BE2" w:rsidRPr="009D4436" w:rsidRDefault="002C6BE2">
            <w:pPr>
              <w:jc w:val="right"/>
              <w:rPr>
                <w:color w:val="000000"/>
                <w:sz w:val="13"/>
                <w:szCs w:val="13"/>
              </w:rPr>
            </w:pPr>
            <w:r w:rsidRPr="009D4436">
              <w:rPr>
                <w:color w:val="000000"/>
                <w:sz w:val="13"/>
                <w:szCs w:val="13"/>
              </w:rPr>
              <w:t>138.9</w:t>
            </w:r>
          </w:p>
        </w:tc>
        <w:tc>
          <w:tcPr>
            <w:tcW w:w="960" w:type="dxa"/>
            <w:tcBorders>
              <w:top w:val="nil"/>
              <w:left w:val="nil"/>
              <w:bottom w:val="nil"/>
              <w:right w:val="nil"/>
            </w:tcBorders>
            <w:noWrap/>
            <w:vAlign w:val="center"/>
            <w:hideMark/>
          </w:tcPr>
          <w:p w14:paraId="43DAC64E" w14:textId="77777777" w:rsidR="002C6BE2" w:rsidRPr="009D4436" w:rsidRDefault="002C6BE2">
            <w:pPr>
              <w:jc w:val="right"/>
              <w:rPr>
                <w:color w:val="000000"/>
                <w:sz w:val="13"/>
                <w:szCs w:val="13"/>
              </w:rPr>
            </w:pPr>
            <w:r w:rsidRPr="009D4436">
              <w:rPr>
                <w:color w:val="000000"/>
                <w:sz w:val="13"/>
                <w:szCs w:val="13"/>
              </w:rPr>
              <w:t>140.0</w:t>
            </w:r>
          </w:p>
        </w:tc>
        <w:tc>
          <w:tcPr>
            <w:tcW w:w="960" w:type="dxa"/>
            <w:tcBorders>
              <w:top w:val="nil"/>
              <w:left w:val="nil"/>
              <w:bottom w:val="nil"/>
              <w:right w:val="nil"/>
            </w:tcBorders>
            <w:noWrap/>
            <w:vAlign w:val="center"/>
            <w:hideMark/>
          </w:tcPr>
          <w:p w14:paraId="3AF66811" w14:textId="77777777" w:rsidR="002C6BE2" w:rsidRPr="009D4436" w:rsidRDefault="002C6BE2">
            <w:pPr>
              <w:jc w:val="right"/>
              <w:rPr>
                <w:color w:val="000000"/>
                <w:sz w:val="13"/>
                <w:szCs w:val="13"/>
              </w:rPr>
            </w:pPr>
            <w:r w:rsidRPr="009D4436">
              <w:rPr>
                <w:color w:val="000000"/>
                <w:sz w:val="13"/>
                <w:szCs w:val="13"/>
              </w:rPr>
              <w:t>278.9</w:t>
            </w:r>
          </w:p>
        </w:tc>
      </w:tr>
      <w:tr w:rsidR="002C6BE2" w:rsidRPr="009D4436" w14:paraId="3D125231" w14:textId="77777777" w:rsidTr="009D4436">
        <w:trPr>
          <w:trHeight w:val="285"/>
          <w:jc w:val="center"/>
        </w:trPr>
        <w:tc>
          <w:tcPr>
            <w:tcW w:w="2449" w:type="dxa"/>
            <w:tcBorders>
              <w:top w:val="nil"/>
              <w:left w:val="nil"/>
              <w:bottom w:val="nil"/>
              <w:right w:val="nil"/>
            </w:tcBorders>
            <w:noWrap/>
            <w:vAlign w:val="center"/>
            <w:hideMark/>
          </w:tcPr>
          <w:p w14:paraId="058232B8" w14:textId="77777777" w:rsidR="002C6BE2" w:rsidRPr="009D4436" w:rsidRDefault="002C6BE2">
            <w:pPr>
              <w:rPr>
                <w:color w:val="000000"/>
                <w:sz w:val="13"/>
                <w:szCs w:val="13"/>
              </w:rPr>
            </w:pPr>
            <w:r w:rsidRPr="009D4436">
              <w:rPr>
                <w:color w:val="000000"/>
                <w:sz w:val="13"/>
                <w:szCs w:val="13"/>
              </w:rPr>
              <w:t>Expert meetings</w:t>
            </w:r>
          </w:p>
        </w:tc>
        <w:tc>
          <w:tcPr>
            <w:tcW w:w="960" w:type="dxa"/>
            <w:tcBorders>
              <w:top w:val="nil"/>
              <w:left w:val="nil"/>
              <w:bottom w:val="nil"/>
              <w:right w:val="nil"/>
            </w:tcBorders>
            <w:noWrap/>
            <w:vAlign w:val="center"/>
            <w:hideMark/>
          </w:tcPr>
          <w:p w14:paraId="6EE060E2" w14:textId="77777777" w:rsidR="002C6BE2" w:rsidRPr="009D4436" w:rsidRDefault="002C6BE2">
            <w:pPr>
              <w:jc w:val="right"/>
              <w:rPr>
                <w:color w:val="000000"/>
                <w:sz w:val="13"/>
                <w:szCs w:val="13"/>
              </w:rPr>
            </w:pPr>
            <w:r w:rsidRPr="009D4436">
              <w:rPr>
                <w:color w:val="000000"/>
                <w:sz w:val="13"/>
                <w:szCs w:val="13"/>
              </w:rPr>
              <w:t>320.0</w:t>
            </w:r>
          </w:p>
        </w:tc>
        <w:tc>
          <w:tcPr>
            <w:tcW w:w="1080" w:type="dxa"/>
            <w:tcBorders>
              <w:top w:val="nil"/>
              <w:left w:val="nil"/>
              <w:bottom w:val="nil"/>
              <w:right w:val="nil"/>
            </w:tcBorders>
            <w:noWrap/>
            <w:vAlign w:val="center"/>
            <w:hideMark/>
          </w:tcPr>
          <w:p w14:paraId="30F1A61A" w14:textId="77777777" w:rsidR="002C6BE2" w:rsidRPr="009D4436" w:rsidRDefault="002C6BE2">
            <w:pPr>
              <w:jc w:val="right"/>
              <w:rPr>
                <w:b/>
                <w:bCs/>
                <w:color w:val="000000"/>
                <w:sz w:val="13"/>
                <w:szCs w:val="13"/>
              </w:rPr>
            </w:pPr>
            <w:r w:rsidRPr="009D4436">
              <w:rPr>
                <w:b/>
                <w:bCs/>
                <w:color w:val="000000"/>
                <w:sz w:val="13"/>
                <w:szCs w:val="13"/>
              </w:rPr>
              <w:t xml:space="preserve">— </w:t>
            </w:r>
          </w:p>
        </w:tc>
        <w:tc>
          <w:tcPr>
            <w:tcW w:w="960" w:type="dxa"/>
            <w:tcBorders>
              <w:top w:val="nil"/>
              <w:left w:val="nil"/>
              <w:bottom w:val="nil"/>
              <w:right w:val="nil"/>
            </w:tcBorders>
            <w:noWrap/>
            <w:vAlign w:val="center"/>
            <w:hideMark/>
          </w:tcPr>
          <w:p w14:paraId="417E11C8" w14:textId="77777777" w:rsidR="002C6BE2" w:rsidRPr="009D4436" w:rsidRDefault="002C6BE2">
            <w:pPr>
              <w:jc w:val="right"/>
              <w:rPr>
                <w:color w:val="000000"/>
                <w:sz w:val="13"/>
                <w:szCs w:val="13"/>
              </w:rPr>
            </w:pPr>
            <w:r w:rsidRPr="009D4436">
              <w:rPr>
                <w:color w:val="000000"/>
                <w:sz w:val="13"/>
                <w:szCs w:val="13"/>
              </w:rPr>
              <w:t>160.0</w:t>
            </w:r>
          </w:p>
        </w:tc>
        <w:tc>
          <w:tcPr>
            <w:tcW w:w="960" w:type="dxa"/>
            <w:tcBorders>
              <w:top w:val="nil"/>
              <w:left w:val="nil"/>
              <w:bottom w:val="nil"/>
              <w:right w:val="nil"/>
            </w:tcBorders>
            <w:noWrap/>
            <w:vAlign w:val="center"/>
            <w:hideMark/>
          </w:tcPr>
          <w:p w14:paraId="1C7CF36F" w14:textId="77777777" w:rsidR="002C6BE2" w:rsidRPr="009D4436" w:rsidRDefault="002C6BE2">
            <w:pPr>
              <w:jc w:val="right"/>
              <w:rPr>
                <w:color w:val="000000"/>
                <w:sz w:val="13"/>
                <w:szCs w:val="13"/>
              </w:rPr>
            </w:pPr>
            <w:r w:rsidRPr="009D4436">
              <w:rPr>
                <w:color w:val="000000"/>
                <w:sz w:val="13"/>
                <w:szCs w:val="13"/>
              </w:rPr>
              <w:t>160.0</w:t>
            </w:r>
          </w:p>
        </w:tc>
        <w:tc>
          <w:tcPr>
            <w:tcW w:w="960" w:type="dxa"/>
            <w:tcBorders>
              <w:top w:val="nil"/>
              <w:left w:val="nil"/>
              <w:bottom w:val="nil"/>
              <w:right w:val="nil"/>
            </w:tcBorders>
            <w:noWrap/>
            <w:vAlign w:val="center"/>
            <w:hideMark/>
          </w:tcPr>
          <w:p w14:paraId="0093B1A2" w14:textId="77777777" w:rsidR="002C6BE2" w:rsidRPr="009D4436" w:rsidRDefault="002C6BE2">
            <w:pPr>
              <w:jc w:val="right"/>
              <w:rPr>
                <w:color w:val="000000"/>
                <w:sz w:val="13"/>
                <w:szCs w:val="13"/>
              </w:rPr>
            </w:pPr>
            <w:r w:rsidRPr="009D4436">
              <w:rPr>
                <w:color w:val="000000"/>
                <w:sz w:val="13"/>
                <w:szCs w:val="13"/>
              </w:rPr>
              <w:t>320.0</w:t>
            </w:r>
          </w:p>
        </w:tc>
      </w:tr>
      <w:tr w:rsidR="002C6BE2" w:rsidRPr="009D4436" w14:paraId="5BF8EFF3" w14:textId="77777777" w:rsidTr="009D4436">
        <w:trPr>
          <w:trHeight w:val="285"/>
          <w:jc w:val="center"/>
        </w:trPr>
        <w:tc>
          <w:tcPr>
            <w:tcW w:w="2449" w:type="dxa"/>
            <w:tcBorders>
              <w:top w:val="nil"/>
              <w:left w:val="nil"/>
              <w:bottom w:val="nil"/>
              <w:right w:val="nil"/>
            </w:tcBorders>
            <w:noWrap/>
            <w:vAlign w:val="center"/>
            <w:hideMark/>
          </w:tcPr>
          <w:p w14:paraId="02E80071" w14:textId="77777777" w:rsidR="002C6BE2" w:rsidRPr="009D4436" w:rsidRDefault="002C6BE2">
            <w:pPr>
              <w:rPr>
                <w:color w:val="000000"/>
                <w:sz w:val="13"/>
                <w:szCs w:val="13"/>
              </w:rPr>
            </w:pPr>
            <w:r w:rsidRPr="009D4436">
              <w:rPr>
                <w:color w:val="000000"/>
                <w:sz w:val="13"/>
                <w:szCs w:val="13"/>
              </w:rPr>
              <w:t>meetings of intergovernmental bodies</w:t>
            </w:r>
          </w:p>
        </w:tc>
        <w:tc>
          <w:tcPr>
            <w:tcW w:w="960" w:type="dxa"/>
            <w:tcBorders>
              <w:top w:val="nil"/>
              <w:left w:val="nil"/>
              <w:bottom w:val="nil"/>
              <w:right w:val="nil"/>
            </w:tcBorders>
            <w:noWrap/>
            <w:vAlign w:val="center"/>
            <w:hideMark/>
          </w:tcPr>
          <w:p w14:paraId="19659771" w14:textId="77777777" w:rsidR="002C6BE2" w:rsidRPr="009D4436" w:rsidRDefault="002C6BE2">
            <w:pPr>
              <w:jc w:val="right"/>
              <w:rPr>
                <w:color w:val="000000"/>
                <w:sz w:val="13"/>
                <w:szCs w:val="13"/>
              </w:rPr>
            </w:pPr>
            <w:r w:rsidRPr="009D4436">
              <w:rPr>
                <w:color w:val="000000"/>
                <w:sz w:val="13"/>
                <w:szCs w:val="13"/>
              </w:rPr>
              <w:t>3,688.0</w:t>
            </w:r>
          </w:p>
        </w:tc>
        <w:tc>
          <w:tcPr>
            <w:tcW w:w="1080" w:type="dxa"/>
            <w:tcBorders>
              <w:top w:val="nil"/>
              <w:left w:val="nil"/>
              <w:bottom w:val="nil"/>
              <w:right w:val="nil"/>
            </w:tcBorders>
            <w:noWrap/>
            <w:vAlign w:val="center"/>
            <w:hideMark/>
          </w:tcPr>
          <w:p w14:paraId="696F79DB" w14:textId="77777777" w:rsidR="002C6BE2" w:rsidRPr="009D4436" w:rsidRDefault="002C6BE2">
            <w:pPr>
              <w:jc w:val="right"/>
              <w:rPr>
                <w:color w:val="000000"/>
                <w:sz w:val="13"/>
                <w:szCs w:val="13"/>
              </w:rPr>
            </w:pPr>
            <w:r w:rsidRPr="009D4436">
              <w:rPr>
                <w:color w:val="000000"/>
                <w:sz w:val="13"/>
                <w:szCs w:val="13"/>
              </w:rPr>
              <w:t>1,469.8</w:t>
            </w:r>
          </w:p>
        </w:tc>
        <w:tc>
          <w:tcPr>
            <w:tcW w:w="960" w:type="dxa"/>
            <w:tcBorders>
              <w:top w:val="nil"/>
              <w:left w:val="nil"/>
              <w:bottom w:val="nil"/>
              <w:right w:val="nil"/>
            </w:tcBorders>
            <w:noWrap/>
            <w:vAlign w:val="center"/>
            <w:hideMark/>
          </w:tcPr>
          <w:p w14:paraId="74A2B30D" w14:textId="77777777" w:rsidR="002C6BE2" w:rsidRPr="009D4436" w:rsidRDefault="002C6BE2">
            <w:pPr>
              <w:jc w:val="right"/>
              <w:rPr>
                <w:color w:val="000000"/>
                <w:sz w:val="13"/>
                <w:szCs w:val="13"/>
              </w:rPr>
            </w:pPr>
            <w:r w:rsidRPr="009D4436">
              <w:rPr>
                <w:color w:val="000000"/>
                <w:sz w:val="13"/>
                <w:szCs w:val="13"/>
              </w:rPr>
              <w:t>2,156.4</w:t>
            </w:r>
          </w:p>
        </w:tc>
        <w:tc>
          <w:tcPr>
            <w:tcW w:w="960" w:type="dxa"/>
            <w:tcBorders>
              <w:top w:val="nil"/>
              <w:left w:val="nil"/>
              <w:bottom w:val="nil"/>
              <w:right w:val="nil"/>
            </w:tcBorders>
            <w:noWrap/>
            <w:vAlign w:val="center"/>
            <w:hideMark/>
          </w:tcPr>
          <w:p w14:paraId="20BBFA87" w14:textId="77777777" w:rsidR="002C6BE2" w:rsidRPr="009D4436" w:rsidRDefault="002C6BE2">
            <w:pPr>
              <w:jc w:val="right"/>
              <w:rPr>
                <w:color w:val="000000"/>
                <w:sz w:val="13"/>
                <w:szCs w:val="13"/>
              </w:rPr>
            </w:pPr>
            <w:r w:rsidRPr="009D4436">
              <w:rPr>
                <w:color w:val="000000"/>
                <w:sz w:val="13"/>
                <w:szCs w:val="13"/>
              </w:rPr>
              <w:t>2,156.4</w:t>
            </w:r>
          </w:p>
        </w:tc>
        <w:tc>
          <w:tcPr>
            <w:tcW w:w="960" w:type="dxa"/>
            <w:tcBorders>
              <w:top w:val="nil"/>
              <w:left w:val="nil"/>
              <w:bottom w:val="nil"/>
              <w:right w:val="nil"/>
            </w:tcBorders>
            <w:noWrap/>
            <w:vAlign w:val="center"/>
            <w:hideMark/>
          </w:tcPr>
          <w:p w14:paraId="6686C9CF" w14:textId="77777777" w:rsidR="002C6BE2" w:rsidRPr="009D4436" w:rsidRDefault="002C6BE2">
            <w:pPr>
              <w:jc w:val="right"/>
              <w:rPr>
                <w:color w:val="000000"/>
                <w:sz w:val="13"/>
                <w:szCs w:val="13"/>
              </w:rPr>
            </w:pPr>
            <w:r w:rsidRPr="009D4436">
              <w:rPr>
                <w:color w:val="000000"/>
                <w:sz w:val="13"/>
                <w:szCs w:val="13"/>
              </w:rPr>
              <w:t>4,312.7</w:t>
            </w:r>
          </w:p>
        </w:tc>
      </w:tr>
      <w:tr w:rsidR="002C6BE2" w:rsidRPr="009D4436" w14:paraId="71793EDE" w14:textId="77777777" w:rsidTr="009D4436">
        <w:trPr>
          <w:trHeight w:val="300"/>
          <w:jc w:val="center"/>
        </w:trPr>
        <w:tc>
          <w:tcPr>
            <w:tcW w:w="2449" w:type="dxa"/>
            <w:tcBorders>
              <w:top w:val="nil"/>
              <w:left w:val="nil"/>
              <w:bottom w:val="nil"/>
              <w:right w:val="nil"/>
            </w:tcBorders>
            <w:noWrap/>
            <w:vAlign w:val="center"/>
            <w:hideMark/>
          </w:tcPr>
          <w:p w14:paraId="781A30BD" w14:textId="77777777" w:rsidR="002C6BE2" w:rsidRPr="009D4436" w:rsidRDefault="002C6BE2">
            <w:pPr>
              <w:rPr>
                <w:color w:val="000000"/>
                <w:sz w:val="13"/>
                <w:szCs w:val="13"/>
              </w:rPr>
            </w:pPr>
            <w:r w:rsidRPr="009D4436">
              <w:rPr>
                <w:color w:val="000000"/>
                <w:sz w:val="13"/>
                <w:szCs w:val="13"/>
              </w:rPr>
              <w:t xml:space="preserve">Extraordinary meetings on post-2020 </w:t>
            </w:r>
          </w:p>
        </w:tc>
        <w:tc>
          <w:tcPr>
            <w:tcW w:w="960" w:type="dxa"/>
            <w:tcBorders>
              <w:top w:val="nil"/>
              <w:left w:val="nil"/>
              <w:bottom w:val="nil"/>
              <w:right w:val="nil"/>
            </w:tcBorders>
            <w:noWrap/>
            <w:vAlign w:val="center"/>
            <w:hideMark/>
          </w:tcPr>
          <w:p w14:paraId="1FCCBF58" w14:textId="77777777" w:rsidR="002C6BE2" w:rsidRPr="009D4436" w:rsidRDefault="002C6BE2">
            <w:pPr>
              <w:jc w:val="right"/>
              <w:rPr>
                <w:color w:val="000000"/>
                <w:sz w:val="13"/>
                <w:szCs w:val="13"/>
              </w:rPr>
            </w:pPr>
            <w:r w:rsidRPr="009D4436">
              <w:rPr>
                <w:color w:val="000000"/>
                <w:sz w:val="13"/>
                <w:szCs w:val="13"/>
              </w:rPr>
              <w:t>1,310.0</w:t>
            </w:r>
          </w:p>
        </w:tc>
        <w:tc>
          <w:tcPr>
            <w:tcW w:w="1080" w:type="dxa"/>
            <w:tcBorders>
              <w:top w:val="nil"/>
              <w:left w:val="nil"/>
              <w:bottom w:val="nil"/>
              <w:right w:val="nil"/>
            </w:tcBorders>
            <w:noWrap/>
            <w:vAlign w:val="center"/>
            <w:hideMark/>
          </w:tcPr>
          <w:p w14:paraId="0CD5500A" w14:textId="77777777" w:rsidR="002C6BE2" w:rsidRPr="009D4436" w:rsidRDefault="002C6BE2">
            <w:pPr>
              <w:jc w:val="right"/>
              <w:rPr>
                <w:color w:val="000000"/>
                <w:sz w:val="13"/>
                <w:szCs w:val="13"/>
              </w:rPr>
            </w:pPr>
            <w:r w:rsidRPr="009D4436">
              <w:rPr>
                <w:color w:val="000000"/>
                <w:sz w:val="13"/>
                <w:szCs w:val="13"/>
              </w:rPr>
              <w:t>350.0</w:t>
            </w:r>
          </w:p>
        </w:tc>
        <w:tc>
          <w:tcPr>
            <w:tcW w:w="960" w:type="dxa"/>
            <w:tcBorders>
              <w:top w:val="nil"/>
              <w:left w:val="nil"/>
              <w:bottom w:val="nil"/>
              <w:right w:val="nil"/>
            </w:tcBorders>
            <w:noWrap/>
            <w:vAlign w:val="center"/>
            <w:hideMark/>
          </w:tcPr>
          <w:p w14:paraId="6E6C4488" w14:textId="77777777" w:rsidR="002C6BE2" w:rsidRPr="009D4436" w:rsidRDefault="002C6BE2">
            <w:pPr>
              <w:jc w:val="right"/>
              <w:rPr>
                <w:color w:val="000000"/>
                <w:sz w:val="13"/>
                <w:szCs w:val="13"/>
              </w:rPr>
            </w:pPr>
            <w:r w:rsidRPr="009D4436">
              <w:rPr>
                <w:color w:val="000000"/>
                <w:sz w:val="13"/>
                <w:szCs w:val="13"/>
              </w:rPr>
              <w:t>0.0</w:t>
            </w:r>
          </w:p>
        </w:tc>
        <w:tc>
          <w:tcPr>
            <w:tcW w:w="960" w:type="dxa"/>
            <w:tcBorders>
              <w:top w:val="nil"/>
              <w:left w:val="nil"/>
              <w:bottom w:val="nil"/>
              <w:right w:val="nil"/>
            </w:tcBorders>
            <w:noWrap/>
            <w:vAlign w:val="center"/>
            <w:hideMark/>
          </w:tcPr>
          <w:p w14:paraId="4A8DF863" w14:textId="77777777" w:rsidR="002C6BE2" w:rsidRPr="009D4436" w:rsidRDefault="002C6BE2">
            <w:pPr>
              <w:jc w:val="right"/>
              <w:rPr>
                <w:color w:val="000000"/>
                <w:sz w:val="13"/>
                <w:szCs w:val="13"/>
              </w:rPr>
            </w:pPr>
            <w:r w:rsidRPr="009D4436">
              <w:rPr>
                <w:color w:val="000000"/>
                <w:sz w:val="13"/>
                <w:szCs w:val="13"/>
              </w:rPr>
              <w:t>0.0</w:t>
            </w:r>
          </w:p>
        </w:tc>
        <w:tc>
          <w:tcPr>
            <w:tcW w:w="960" w:type="dxa"/>
            <w:tcBorders>
              <w:top w:val="nil"/>
              <w:left w:val="nil"/>
              <w:bottom w:val="nil"/>
              <w:right w:val="nil"/>
            </w:tcBorders>
            <w:noWrap/>
            <w:vAlign w:val="center"/>
            <w:hideMark/>
          </w:tcPr>
          <w:p w14:paraId="437EC5DB" w14:textId="77777777" w:rsidR="002C6BE2" w:rsidRPr="009D4436" w:rsidRDefault="002C6BE2">
            <w:pPr>
              <w:jc w:val="right"/>
              <w:rPr>
                <w:color w:val="000000"/>
                <w:sz w:val="13"/>
                <w:szCs w:val="13"/>
              </w:rPr>
            </w:pPr>
            <w:r w:rsidRPr="009D4436">
              <w:rPr>
                <w:color w:val="000000"/>
                <w:sz w:val="13"/>
                <w:szCs w:val="13"/>
              </w:rPr>
              <w:t>0.0</w:t>
            </w:r>
          </w:p>
        </w:tc>
      </w:tr>
      <w:tr w:rsidR="002C6BE2" w:rsidRPr="009D4436" w14:paraId="10F12925" w14:textId="77777777" w:rsidTr="009D4436">
        <w:trPr>
          <w:trHeight w:val="300"/>
          <w:jc w:val="center"/>
        </w:trPr>
        <w:tc>
          <w:tcPr>
            <w:tcW w:w="2449" w:type="dxa"/>
            <w:tcBorders>
              <w:top w:val="single" w:sz="8" w:space="0" w:color="auto"/>
              <w:left w:val="nil"/>
              <w:bottom w:val="single" w:sz="8" w:space="0" w:color="auto"/>
              <w:right w:val="nil"/>
            </w:tcBorders>
            <w:noWrap/>
            <w:vAlign w:val="center"/>
            <w:hideMark/>
          </w:tcPr>
          <w:p w14:paraId="536DC275" w14:textId="77777777" w:rsidR="002C6BE2" w:rsidRPr="009D4436" w:rsidRDefault="002C6BE2">
            <w:pPr>
              <w:rPr>
                <w:b/>
                <w:bCs/>
                <w:color w:val="000000"/>
                <w:sz w:val="13"/>
                <w:szCs w:val="13"/>
              </w:rPr>
            </w:pPr>
            <w:r w:rsidRPr="009D4436">
              <w:rPr>
                <w:b/>
                <w:bCs/>
                <w:color w:val="000000"/>
                <w:sz w:val="13"/>
                <w:szCs w:val="13"/>
              </w:rPr>
              <w:t>Subtotal</w:t>
            </w:r>
          </w:p>
        </w:tc>
        <w:tc>
          <w:tcPr>
            <w:tcW w:w="960" w:type="dxa"/>
            <w:tcBorders>
              <w:top w:val="single" w:sz="8" w:space="0" w:color="auto"/>
              <w:left w:val="nil"/>
              <w:bottom w:val="single" w:sz="8" w:space="0" w:color="auto"/>
              <w:right w:val="nil"/>
            </w:tcBorders>
            <w:noWrap/>
            <w:vAlign w:val="center"/>
            <w:hideMark/>
          </w:tcPr>
          <w:p w14:paraId="34C9ED6D" w14:textId="77777777" w:rsidR="002C6BE2" w:rsidRPr="009D4436" w:rsidRDefault="002C6BE2">
            <w:pPr>
              <w:jc w:val="right"/>
              <w:rPr>
                <w:b/>
                <w:bCs/>
                <w:color w:val="000000"/>
                <w:sz w:val="13"/>
                <w:szCs w:val="13"/>
              </w:rPr>
            </w:pPr>
            <w:r w:rsidRPr="009D4436">
              <w:rPr>
                <w:b/>
                <w:bCs/>
                <w:color w:val="000000"/>
                <w:sz w:val="13"/>
                <w:szCs w:val="13"/>
              </w:rPr>
              <w:t>5,683.0</w:t>
            </w:r>
          </w:p>
        </w:tc>
        <w:tc>
          <w:tcPr>
            <w:tcW w:w="1080" w:type="dxa"/>
            <w:tcBorders>
              <w:top w:val="single" w:sz="8" w:space="0" w:color="auto"/>
              <w:left w:val="nil"/>
              <w:bottom w:val="single" w:sz="8" w:space="0" w:color="auto"/>
              <w:right w:val="nil"/>
            </w:tcBorders>
            <w:noWrap/>
            <w:vAlign w:val="center"/>
            <w:hideMark/>
          </w:tcPr>
          <w:p w14:paraId="41A65028" w14:textId="77777777" w:rsidR="002C6BE2" w:rsidRPr="009D4436" w:rsidRDefault="002C6BE2">
            <w:pPr>
              <w:jc w:val="right"/>
              <w:rPr>
                <w:b/>
                <w:bCs/>
                <w:color w:val="000000"/>
                <w:sz w:val="13"/>
                <w:szCs w:val="13"/>
              </w:rPr>
            </w:pPr>
            <w:r w:rsidRPr="009D4436">
              <w:rPr>
                <w:b/>
                <w:bCs/>
                <w:color w:val="000000"/>
                <w:sz w:val="13"/>
                <w:szCs w:val="13"/>
              </w:rPr>
              <w:t>1,819.8</w:t>
            </w:r>
          </w:p>
        </w:tc>
        <w:tc>
          <w:tcPr>
            <w:tcW w:w="960" w:type="dxa"/>
            <w:tcBorders>
              <w:top w:val="single" w:sz="8" w:space="0" w:color="auto"/>
              <w:left w:val="nil"/>
              <w:bottom w:val="single" w:sz="8" w:space="0" w:color="auto"/>
              <w:right w:val="nil"/>
            </w:tcBorders>
            <w:noWrap/>
            <w:vAlign w:val="center"/>
            <w:hideMark/>
          </w:tcPr>
          <w:p w14:paraId="245DD50A" w14:textId="77777777" w:rsidR="002C6BE2" w:rsidRPr="009D4436" w:rsidRDefault="002C6BE2">
            <w:pPr>
              <w:jc w:val="right"/>
              <w:rPr>
                <w:b/>
                <w:bCs/>
                <w:color w:val="000000"/>
                <w:sz w:val="13"/>
                <w:szCs w:val="13"/>
              </w:rPr>
            </w:pPr>
            <w:r w:rsidRPr="009D4436">
              <w:rPr>
                <w:b/>
                <w:bCs/>
                <w:color w:val="000000"/>
                <w:sz w:val="13"/>
                <w:szCs w:val="13"/>
              </w:rPr>
              <w:t>2,455.3</w:t>
            </w:r>
          </w:p>
        </w:tc>
        <w:tc>
          <w:tcPr>
            <w:tcW w:w="960" w:type="dxa"/>
            <w:tcBorders>
              <w:top w:val="single" w:sz="8" w:space="0" w:color="auto"/>
              <w:left w:val="nil"/>
              <w:bottom w:val="single" w:sz="8" w:space="0" w:color="auto"/>
              <w:right w:val="nil"/>
            </w:tcBorders>
            <w:noWrap/>
            <w:vAlign w:val="center"/>
            <w:hideMark/>
          </w:tcPr>
          <w:p w14:paraId="3EC2B78D" w14:textId="77777777" w:rsidR="002C6BE2" w:rsidRPr="009D4436" w:rsidRDefault="002C6BE2">
            <w:pPr>
              <w:jc w:val="right"/>
              <w:rPr>
                <w:b/>
                <w:bCs/>
                <w:color w:val="000000"/>
                <w:sz w:val="13"/>
                <w:szCs w:val="13"/>
              </w:rPr>
            </w:pPr>
            <w:r w:rsidRPr="009D4436">
              <w:rPr>
                <w:b/>
                <w:bCs/>
                <w:color w:val="000000"/>
                <w:sz w:val="13"/>
                <w:szCs w:val="13"/>
              </w:rPr>
              <w:t>2,456.4</w:t>
            </w:r>
          </w:p>
        </w:tc>
        <w:tc>
          <w:tcPr>
            <w:tcW w:w="960" w:type="dxa"/>
            <w:tcBorders>
              <w:top w:val="single" w:sz="8" w:space="0" w:color="auto"/>
              <w:left w:val="nil"/>
              <w:bottom w:val="single" w:sz="8" w:space="0" w:color="auto"/>
              <w:right w:val="nil"/>
            </w:tcBorders>
            <w:noWrap/>
            <w:vAlign w:val="center"/>
            <w:hideMark/>
          </w:tcPr>
          <w:p w14:paraId="4F086AAC" w14:textId="77777777" w:rsidR="002C6BE2" w:rsidRPr="009D4436" w:rsidRDefault="002C6BE2">
            <w:pPr>
              <w:jc w:val="right"/>
              <w:rPr>
                <w:b/>
                <w:bCs/>
                <w:color w:val="000000"/>
                <w:sz w:val="13"/>
                <w:szCs w:val="13"/>
              </w:rPr>
            </w:pPr>
            <w:r w:rsidRPr="009D4436">
              <w:rPr>
                <w:b/>
                <w:bCs/>
                <w:color w:val="000000"/>
                <w:sz w:val="13"/>
                <w:szCs w:val="13"/>
              </w:rPr>
              <w:t>4,911.6</w:t>
            </w:r>
          </w:p>
        </w:tc>
      </w:tr>
      <w:tr w:rsidR="002C6BE2" w:rsidRPr="009D4436" w14:paraId="4A621337" w14:textId="77777777" w:rsidTr="009D4436">
        <w:trPr>
          <w:trHeight w:val="300"/>
          <w:jc w:val="center"/>
        </w:trPr>
        <w:tc>
          <w:tcPr>
            <w:tcW w:w="2449" w:type="dxa"/>
            <w:tcBorders>
              <w:top w:val="nil"/>
              <w:left w:val="nil"/>
              <w:bottom w:val="nil"/>
              <w:right w:val="nil"/>
            </w:tcBorders>
            <w:noWrap/>
            <w:vAlign w:val="center"/>
            <w:hideMark/>
          </w:tcPr>
          <w:p w14:paraId="0EC4300F" w14:textId="77777777" w:rsidR="002C6BE2" w:rsidRPr="009D4436" w:rsidRDefault="002C6BE2">
            <w:pPr>
              <w:rPr>
                <w:b/>
                <w:bCs/>
                <w:color w:val="000000"/>
                <w:sz w:val="13"/>
                <w:szCs w:val="13"/>
              </w:rPr>
            </w:pPr>
            <w:r w:rsidRPr="009D4436">
              <w:rPr>
                <w:b/>
                <w:bCs/>
                <w:color w:val="000000"/>
                <w:sz w:val="13"/>
                <w:szCs w:val="13"/>
              </w:rPr>
              <w:t>Operational costs</w:t>
            </w:r>
          </w:p>
        </w:tc>
        <w:tc>
          <w:tcPr>
            <w:tcW w:w="960" w:type="dxa"/>
            <w:tcBorders>
              <w:top w:val="nil"/>
              <w:left w:val="nil"/>
              <w:bottom w:val="nil"/>
              <w:right w:val="nil"/>
            </w:tcBorders>
            <w:noWrap/>
            <w:vAlign w:val="bottom"/>
            <w:hideMark/>
          </w:tcPr>
          <w:p w14:paraId="17746B18" w14:textId="77777777" w:rsidR="002C6BE2" w:rsidRPr="009D4436" w:rsidRDefault="002C6BE2">
            <w:pPr>
              <w:rPr>
                <w:b/>
                <w:bCs/>
                <w:color w:val="000000"/>
                <w:sz w:val="13"/>
                <w:szCs w:val="13"/>
              </w:rPr>
            </w:pPr>
          </w:p>
        </w:tc>
        <w:tc>
          <w:tcPr>
            <w:tcW w:w="1080" w:type="dxa"/>
            <w:tcBorders>
              <w:top w:val="nil"/>
              <w:left w:val="nil"/>
              <w:bottom w:val="nil"/>
              <w:right w:val="nil"/>
            </w:tcBorders>
            <w:noWrap/>
            <w:vAlign w:val="bottom"/>
            <w:hideMark/>
          </w:tcPr>
          <w:p w14:paraId="683D41AC" w14:textId="77777777" w:rsidR="002C6BE2" w:rsidRPr="009D4436" w:rsidRDefault="002C6BE2">
            <w:pPr>
              <w:jc w:val="right"/>
              <w:rPr>
                <w:sz w:val="20"/>
                <w:szCs w:val="20"/>
              </w:rPr>
            </w:pPr>
          </w:p>
        </w:tc>
        <w:tc>
          <w:tcPr>
            <w:tcW w:w="960" w:type="dxa"/>
            <w:tcBorders>
              <w:top w:val="nil"/>
              <w:left w:val="nil"/>
              <w:bottom w:val="nil"/>
              <w:right w:val="nil"/>
            </w:tcBorders>
            <w:noWrap/>
            <w:vAlign w:val="bottom"/>
            <w:hideMark/>
          </w:tcPr>
          <w:p w14:paraId="110D480B" w14:textId="77777777" w:rsidR="002C6BE2" w:rsidRPr="009D4436" w:rsidRDefault="002C6BE2">
            <w:pPr>
              <w:jc w:val="right"/>
              <w:rPr>
                <w:sz w:val="20"/>
                <w:szCs w:val="20"/>
              </w:rPr>
            </w:pPr>
          </w:p>
        </w:tc>
        <w:tc>
          <w:tcPr>
            <w:tcW w:w="960" w:type="dxa"/>
            <w:tcBorders>
              <w:top w:val="nil"/>
              <w:left w:val="nil"/>
              <w:bottom w:val="nil"/>
              <w:right w:val="nil"/>
            </w:tcBorders>
            <w:noWrap/>
            <w:vAlign w:val="bottom"/>
            <w:hideMark/>
          </w:tcPr>
          <w:p w14:paraId="45917855" w14:textId="77777777" w:rsidR="002C6BE2" w:rsidRPr="009D4436" w:rsidRDefault="002C6BE2">
            <w:pPr>
              <w:jc w:val="right"/>
              <w:rPr>
                <w:sz w:val="20"/>
                <w:szCs w:val="20"/>
              </w:rPr>
            </w:pPr>
          </w:p>
        </w:tc>
        <w:tc>
          <w:tcPr>
            <w:tcW w:w="960" w:type="dxa"/>
            <w:tcBorders>
              <w:top w:val="nil"/>
              <w:left w:val="nil"/>
              <w:bottom w:val="nil"/>
              <w:right w:val="nil"/>
            </w:tcBorders>
            <w:noWrap/>
            <w:vAlign w:val="bottom"/>
            <w:hideMark/>
          </w:tcPr>
          <w:p w14:paraId="78C22067" w14:textId="77777777" w:rsidR="002C6BE2" w:rsidRPr="009D4436" w:rsidRDefault="002C6BE2">
            <w:pPr>
              <w:jc w:val="right"/>
              <w:rPr>
                <w:sz w:val="20"/>
                <w:szCs w:val="20"/>
              </w:rPr>
            </w:pPr>
          </w:p>
        </w:tc>
      </w:tr>
      <w:tr w:rsidR="002C6BE2" w:rsidRPr="009D4436" w14:paraId="0B52B2EA" w14:textId="77777777" w:rsidTr="009D4436">
        <w:trPr>
          <w:trHeight w:val="285"/>
          <w:jc w:val="center"/>
        </w:trPr>
        <w:tc>
          <w:tcPr>
            <w:tcW w:w="2449" w:type="dxa"/>
            <w:tcBorders>
              <w:top w:val="nil"/>
              <w:left w:val="nil"/>
              <w:bottom w:val="nil"/>
              <w:right w:val="nil"/>
            </w:tcBorders>
            <w:noWrap/>
            <w:vAlign w:val="center"/>
            <w:hideMark/>
          </w:tcPr>
          <w:p w14:paraId="2F88124D" w14:textId="77777777" w:rsidR="002C6BE2" w:rsidRPr="009D4436" w:rsidRDefault="002C6BE2">
            <w:pPr>
              <w:rPr>
                <w:color w:val="000000"/>
                <w:sz w:val="13"/>
                <w:szCs w:val="13"/>
              </w:rPr>
            </w:pPr>
            <w:r w:rsidRPr="009D4436">
              <w:rPr>
                <w:color w:val="000000"/>
                <w:sz w:val="13"/>
                <w:szCs w:val="13"/>
              </w:rPr>
              <w:t>Consultants</w:t>
            </w:r>
          </w:p>
        </w:tc>
        <w:tc>
          <w:tcPr>
            <w:tcW w:w="960" w:type="dxa"/>
            <w:tcBorders>
              <w:top w:val="nil"/>
              <w:left w:val="nil"/>
              <w:bottom w:val="nil"/>
              <w:right w:val="nil"/>
            </w:tcBorders>
            <w:noWrap/>
            <w:vAlign w:val="center"/>
            <w:hideMark/>
          </w:tcPr>
          <w:p w14:paraId="1232EE57" w14:textId="77777777" w:rsidR="002C6BE2" w:rsidRPr="009D4436" w:rsidRDefault="002C6BE2">
            <w:pPr>
              <w:jc w:val="right"/>
              <w:rPr>
                <w:color w:val="000000"/>
                <w:sz w:val="13"/>
                <w:szCs w:val="13"/>
              </w:rPr>
            </w:pPr>
            <w:r w:rsidRPr="009D4436">
              <w:rPr>
                <w:color w:val="000000"/>
                <w:sz w:val="13"/>
                <w:szCs w:val="13"/>
              </w:rPr>
              <w:t xml:space="preserve">100.0 </w:t>
            </w:r>
          </w:p>
        </w:tc>
        <w:tc>
          <w:tcPr>
            <w:tcW w:w="1080" w:type="dxa"/>
            <w:tcBorders>
              <w:top w:val="nil"/>
              <w:left w:val="nil"/>
              <w:bottom w:val="nil"/>
              <w:right w:val="nil"/>
            </w:tcBorders>
            <w:noWrap/>
            <w:vAlign w:val="center"/>
            <w:hideMark/>
          </w:tcPr>
          <w:p w14:paraId="46EE3554" w14:textId="77777777" w:rsidR="002C6BE2" w:rsidRPr="009D4436" w:rsidRDefault="002C6BE2">
            <w:pPr>
              <w:jc w:val="right"/>
              <w:rPr>
                <w:color w:val="000000"/>
                <w:sz w:val="13"/>
                <w:szCs w:val="13"/>
              </w:rPr>
            </w:pPr>
            <w:r w:rsidRPr="009D4436">
              <w:rPr>
                <w:color w:val="000000"/>
                <w:sz w:val="13"/>
                <w:szCs w:val="13"/>
              </w:rPr>
              <w:t xml:space="preserve"> 100.0 </w:t>
            </w:r>
          </w:p>
        </w:tc>
        <w:tc>
          <w:tcPr>
            <w:tcW w:w="960" w:type="dxa"/>
            <w:tcBorders>
              <w:top w:val="nil"/>
              <w:left w:val="nil"/>
              <w:bottom w:val="nil"/>
              <w:right w:val="nil"/>
            </w:tcBorders>
            <w:noWrap/>
            <w:vAlign w:val="center"/>
            <w:hideMark/>
          </w:tcPr>
          <w:p w14:paraId="3B80BA6C" w14:textId="77777777" w:rsidR="002C6BE2" w:rsidRPr="009D4436" w:rsidRDefault="002C6BE2">
            <w:pPr>
              <w:jc w:val="right"/>
              <w:rPr>
                <w:color w:val="000000"/>
                <w:sz w:val="13"/>
                <w:szCs w:val="13"/>
              </w:rPr>
            </w:pPr>
            <w:r w:rsidRPr="009D4436">
              <w:rPr>
                <w:color w:val="000000"/>
                <w:sz w:val="13"/>
                <w:szCs w:val="13"/>
              </w:rPr>
              <w:t>50.0</w:t>
            </w:r>
          </w:p>
        </w:tc>
        <w:tc>
          <w:tcPr>
            <w:tcW w:w="960" w:type="dxa"/>
            <w:tcBorders>
              <w:top w:val="nil"/>
              <w:left w:val="nil"/>
              <w:bottom w:val="nil"/>
              <w:right w:val="nil"/>
            </w:tcBorders>
            <w:noWrap/>
            <w:vAlign w:val="center"/>
            <w:hideMark/>
          </w:tcPr>
          <w:p w14:paraId="547C9215" w14:textId="77777777" w:rsidR="002C6BE2" w:rsidRPr="009D4436" w:rsidRDefault="002C6BE2">
            <w:pPr>
              <w:jc w:val="right"/>
              <w:rPr>
                <w:color w:val="000000"/>
                <w:sz w:val="13"/>
                <w:szCs w:val="13"/>
              </w:rPr>
            </w:pPr>
            <w:r w:rsidRPr="009D4436">
              <w:rPr>
                <w:color w:val="000000"/>
                <w:sz w:val="13"/>
                <w:szCs w:val="13"/>
              </w:rPr>
              <w:t>50.0</w:t>
            </w:r>
          </w:p>
        </w:tc>
        <w:tc>
          <w:tcPr>
            <w:tcW w:w="960" w:type="dxa"/>
            <w:tcBorders>
              <w:top w:val="nil"/>
              <w:left w:val="nil"/>
              <w:bottom w:val="nil"/>
              <w:right w:val="nil"/>
            </w:tcBorders>
            <w:noWrap/>
            <w:vAlign w:val="center"/>
            <w:hideMark/>
          </w:tcPr>
          <w:p w14:paraId="49FD0918" w14:textId="77777777" w:rsidR="002C6BE2" w:rsidRPr="009D4436" w:rsidRDefault="002C6BE2">
            <w:pPr>
              <w:jc w:val="right"/>
              <w:rPr>
                <w:color w:val="000000"/>
                <w:sz w:val="13"/>
                <w:szCs w:val="13"/>
              </w:rPr>
            </w:pPr>
            <w:r w:rsidRPr="009D4436">
              <w:rPr>
                <w:color w:val="000000"/>
                <w:sz w:val="13"/>
                <w:szCs w:val="13"/>
              </w:rPr>
              <w:t>100.0</w:t>
            </w:r>
          </w:p>
        </w:tc>
      </w:tr>
      <w:tr w:rsidR="002C6BE2" w:rsidRPr="009D4436" w14:paraId="55B35346" w14:textId="77777777" w:rsidTr="009D4436">
        <w:trPr>
          <w:trHeight w:val="285"/>
          <w:jc w:val="center"/>
        </w:trPr>
        <w:tc>
          <w:tcPr>
            <w:tcW w:w="2449" w:type="dxa"/>
            <w:tcBorders>
              <w:top w:val="nil"/>
              <w:left w:val="nil"/>
              <w:bottom w:val="nil"/>
              <w:right w:val="nil"/>
            </w:tcBorders>
            <w:noWrap/>
            <w:vAlign w:val="center"/>
            <w:hideMark/>
          </w:tcPr>
          <w:p w14:paraId="7EA682A3" w14:textId="77777777" w:rsidR="002C6BE2" w:rsidRPr="009D4436" w:rsidRDefault="002C6BE2">
            <w:pPr>
              <w:rPr>
                <w:color w:val="000000"/>
                <w:sz w:val="13"/>
                <w:szCs w:val="13"/>
              </w:rPr>
            </w:pPr>
            <w:r w:rsidRPr="009D4436">
              <w:rPr>
                <w:color w:val="000000"/>
                <w:sz w:val="13"/>
                <w:szCs w:val="13"/>
              </w:rPr>
              <w:t>Expert studies</w:t>
            </w:r>
          </w:p>
        </w:tc>
        <w:tc>
          <w:tcPr>
            <w:tcW w:w="960" w:type="dxa"/>
            <w:tcBorders>
              <w:top w:val="nil"/>
              <w:left w:val="nil"/>
              <w:bottom w:val="nil"/>
              <w:right w:val="nil"/>
            </w:tcBorders>
            <w:noWrap/>
            <w:vAlign w:val="center"/>
            <w:hideMark/>
          </w:tcPr>
          <w:p w14:paraId="54EE99EE" w14:textId="77777777" w:rsidR="002C6BE2" w:rsidRPr="009D4436" w:rsidRDefault="002C6BE2">
            <w:pPr>
              <w:jc w:val="right"/>
              <w:rPr>
                <w:color w:val="000000"/>
                <w:sz w:val="13"/>
                <w:szCs w:val="13"/>
              </w:rPr>
            </w:pPr>
            <w:r w:rsidRPr="009D4436">
              <w:rPr>
                <w:color w:val="000000"/>
                <w:sz w:val="13"/>
                <w:szCs w:val="13"/>
              </w:rPr>
              <w:t xml:space="preserve">— </w:t>
            </w:r>
          </w:p>
        </w:tc>
        <w:tc>
          <w:tcPr>
            <w:tcW w:w="1080" w:type="dxa"/>
            <w:tcBorders>
              <w:top w:val="nil"/>
              <w:left w:val="nil"/>
              <w:bottom w:val="nil"/>
              <w:right w:val="nil"/>
            </w:tcBorders>
            <w:noWrap/>
            <w:vAlign w:val="center"/>
            <w:hideMark/>
          </w:tcPr>
          <w:p w14:paraId="60941CE5" w14:textId="77777777" w:rsidR="002C6BE2" w:rsidRPr="009D4436" w:rsidRDefault="002C6BE2">
            <w:pPr>
              <w:jc w:val="right"/>
              <w:rPr>
                <w:color w:val="000000"/>
                <w:sz w:val="13"/>
                <w:szCs w:val="13"/>
              </w:rPr>
            </w:pPr>
            <w:r w:rsidRPr="009D4436">
              <w:rPr>
                <w:color w:val="000000"/>
                <w:sz w:val="13"/>
                <w:szCs w:val="13"/>
              </w:rPr>
              <w:t xml:space="preserve">— </w:t>
            </w:r>
          </w:p>
        </w:tc>
        <w:tc>
          <w:tcPr>
            <w:tcW w:w="960" w:type="dxa"/>
            <w:tcBorders>
              <w:top w:val="nil"/>
              <w:left w:val="nil"/>
              <w:bottom w:val="nil"/>
              <w:right w:val="nil"/>
            </w:tcBorders>
            <w:noWrap/>
            <w:vAlign w:val="center"/>
            <w:hideMark/>
          </w:tcPr>
          <w:p w14:paraId="2D256A70" w14:textId="77777777" w:rsidR="002C6BE2" w:rsidRPr="009D4436" w:rsidRDefault="002C6BE2">
            <w:pPr>
              <w:jc w:val="right"/>
              <w:rPr>
                <w:color w:val="000000"/>
                <w:sz w:val="13"/>
                <w:szCs w:val="13"/>
              </w:rPr>
            </w:pPr>
          </w:p>
        </w:tc>
        <w:tc>
          <w:tcPr>
            <w:tcW w:w="960" w:type="dxa"/>
            <w:tcBorders>
              <w:top w:val="nil"/>
              <w:left w:val="nil"/>
              <w:bottom w:val="nil"/>
              <w:right w:val="nil"/>
            </w:tcBorders>
            <w:noWrap/>
            <w:vAlign w:val="center"/>
            <w:hideMark/>
          </w:tcPr>
          <w:p w14:paraId="0F711E16" w14:textId="77777777" w:rsidR="002C6BE2" w:rsidRPr="009D4436" w:rsidRDefault="002C6BE2">
            <w:pPr>
              <w:jc w:val="right"/>
              <w:rPr>
                <w:color w:val="000000"/>
                <w:sz w:val="13"/>
                <w:szCs w:val="13"/>
              </w:rPr>
            </w:pPr>
            <w:r w:rsidRPr="009D4436">
              <w:rPr>
                <w:color w:val="000000"/>
                <w:sz w:val="13"/>
                <w:szCs w:val="13"/>
              </w:rPr>
              <w:t>250.0</w:t>
            </w:r>
          </w:p>
        </w:tc>
        <w:tc>
          <w:tcPr>
            <w:tcW w:w="960" w:type="dxa"/>
            <w:tcBorders>
              <w:top w:val="nil"/>
              <w:left w:val="nil"/>
              <w:bottom w:val="nil"/>
              <w:right w:val="nil"/>
            </w:tcBorders>
            <w:noWrap/>
            <w:vAlign w:val="center"/>
            <w:hideMark/>
          </w:tcPr>
          <w:p w14:paraId="019BEBD7" w14:textId="77777777" w:rsidR="002C6BE2" w:rsidRPr="009D4436" w:rsidRDefault="002C6BE2">
            <w:pPr>
              <w:jc w:val="right"/>
              <w:rPr>
                <w:color w:val="000000"/>
                <w:sz w:val="13"/>
                <w:szCs w:val="13"/>
              </w:rPr>
            </w:pPr>
            <w:r w:rsidRPr="009D4436">
              <w:rPr>
                <w:color w:val="000000"/>
                <w:sz w:val="13"/>
                <w:szCs w:val="13"/>
              </w:rPr>
              <w:t>250.0</w:t>
            </w:r>
          </w:p>
        </w:tc>
      </w:tr>
      <w:tr w:rsidR="002C6BE2" w:rsidRPr="009D4436" w14:paraId="25619E65" w14:textId="77777777" w:rsidTr="009D4436">
        <w:trPr>
          <w:trHeight w:val="285"/>
          <w:jc w:val="center"/>
        </w:trPr>
        <w:tc>
          <w:tcPr>
            <w:tcW w:w="2449" w:type="dxa"/>
            <w:tcBorders>
              <w:top w:val="nil"/>
              <w:left w:val="nil"/>
              <w:bottom w:val="nil"/>
              <w:right w:val="nil"/>
            </w:tcBorders>
            <w:noWrap/>
            <w:vAlign w:val="center"/>
            <w:hideMark/>
          </w:tcPr>
          <w:p w14:paraId="5B8E78CC" w14:textId="77777777" w:rsidR="002C6BE2" w:rsidRPr="009D4436" w:rsidRDefault="002C6BE2">
            <w:pPr>
              <w:rPr>
                <w:color w:val="000000"/>
                <w:sz w:val="13"/>
                <w:szCs w:val="13"/>
              </w:rPr>
            </w:pPr>
            <w:r w:rsidRPr="009D4436">
              <w:rPr>
                <w:color w:val="000000"/>
                <w:sz w:val="13"/>
                <w:szCs w:val="13"/>
              </w:rPr>
              <w:t>Official travel</w:t>
            </w:r>
          </w:p>
        </w:tc>
        <w:tc>
          <w:tcPr>
            <w:tcW w:w="960" w:type="dxa"/>
            <w:tcBorders>
              <w:top w:val="nil"/>
              <w:left w:val="nil"/>
              <w:bottom w:val="nil"/>
              <w:right w:val="nil"/>
            </w:tcBorders>
            <w:noWrap/>
            <w:vAlign w:val="center"/>
            <w:hideMark/>
          </w:tcPr>
          <w:p w14:paraId="03BD23A6" w14:textId="77777777" w:rsidR="002C6BE2" w:rsidRPr="009D4436" w:rsidRDefault="002C6BE2">
            <w:pPr>
              <w:jc w:val="right"/>
              <w:rPr>
                <w:color w:val="000000"/>
                <w:sz w:val="13"/>
                <w:szCs w:val="13"/>
              </w:rPr>
            </w:pPr>
            <w:r w:rsidRPr="009D4436">
              <w:rPr>
                <w:color w:val="000000"/>
                <w:sz w:val="13"/>
                <w:szCs w:val="13"/>
              </w:rPr>
              <w:t xml:space="preserve">800.0 </w:t>
            </w:r>
          </w:p>
        </w:tc>
        <w:tc>
          <w:tcPr>
            <w:tcW w:w="1080" w:type="dxa"/>
            <w:tcBorders>
              <w:top w:val="nil"/>
              <w:left w:val="nil"/>
              <w:bottom w:val="nil"/>
              <w:right w:val="nil"/>
            </w:tcBorders>
            <w:noWrap/>
            <w:vAlign w:val="center"/>
            <w:hideMark/>
          </w:tcPr>
          <w:p w14:paraId="0A0D3C3F" w14:textId="77777777" w:rsidR="002C6BE2" w:rsidRPr="009D4436" w:rsidRDefault="002C6BE2">
            <w:pPr>
              <w:jc w:val="right"/>
              <w:rPr>
                <w:color w:val="000000"/>
                <w:sz w:val="13"/>
                <w:szCs w:val="13"/>
              </w:rPr>
            </w:pPr>
            <w:r w:rsidRPr="009D4436">
              <w:rPr>
                <w:color w:val="000000"/>
                <w:sz w:val="13"/>
                <w:szCs w:val="13"/>
              </w:rPr>
              <w:t xml:space="preserve"> 550.0 </w:t>
            </w:r>
          </w:p>
        </w:tc>
        <w:tc>
          <w:tcPr>
            <w:tcW w:w="960" w:type="dxa"/>
            <w:tcBorders>
              <w:top w:val="nil"/>
              <w:left w:val="nil"/>
              <w:bottom w:val="nil"/>
              <w:right w:val="nil"/>
            </w:tcBorders>
            <w:noWrap/>
            <w:vAlign w:val="center"/>
            <w:hideMark/>
          </w:tcPr>
          <w:p w14:paraId="38CD056B" w14:textId="77777777" w:rsidR="002C6BE2" w:rsidRPr="009D4436" w:rsidRDefault="002C6BE2">
            <w:pPr>
              <w:jc w:val="right"/>
              <w:rPr>
                <w:color w:val="000000"/>
                <w:sz w:val="13"/>
                <w:szCs w:val="13"/>
              </w:rPr>
            </w:pPr>
            <w:r w:rsidRPr="009D4436">
              <w:rPr>
                <w:color w:val="000000"/>
                <w:sz w:val="13"/>
                <w:szCs w:val="13"/>
              </w:rPr>
              <w:t>400.0</w:t>
            </w:r>
          </w:p>
        </w:tc>
        <w:tc>
          <w:tcPr>
            <w:tcW w:w="960" w:type="dxa"/>
            <w:tcBorders>
              <w:top w:val="nil"/>
              <w:left w:val="nil"/>
              <w:bottom w:val="nil"/>
              <w:right w:val="nil"/>
            </w:tcBorders>
            <w:noWrap/>
            <w:vAlign w:val="center"/>
            <w:hideMark/>
          </w:tcPr>
          <w:p w14:paraId="2C55AD1E" w14:textId="77777777" w:rsidR="002C6BE2" w:rsidRPr="009D4436" w:rsidRDefault="002C6BE2">
            <w:pPr>
              <w:jc w:val="right"/>
              <w:rPr>
                <w:color w:val="000000"/>
                <w:sz w:val="13"/>
                <w:szCs w:val="13"/>
              </w:rPr>
            </w:pPr>
            <w:r w:rsidRPr="009D4436">
              <w:rPr>
                <w:color w:val="000000"/>
                <w:sz w:val="13"/>
                <w:szCs w:val="13"/>
              </w:rPr>
              <w:t>400.0</w:t>
            </w:r>
          </w:p>
        </w:tc>
        <w:tc>
          <w:tcPr>
            <w:tcW w:w="960" w:type="dxa"/>
            <w:tcBorders>
              <w:top w:val="nil"/>
              <w:left w:val="nil"/>
              <w:bottom w:val="nil"/>
              <w:right w:val="nil"/>
            </w:tcBorders>
            <w:noWrap/>
            <w:vAlign w:val="center"/>
            <w:hideMark/>
          </w:tcPr>
          <w:p w14:paraId="6DDF2A2B" w14:textId="77777777" w:rsidR="002C6BE2" w:rsidRPr="009D4436" w:rsidRDefault="002C6BE2">
            <w:pPr>
              <w:jc w:val="right"/>
              <w:rPr>
                <w:color w:val="000000"/>
                <w:sz w:val="13"/>
                <w:szCs w:val="13"/>
              </w:rPr>
            </w:pPr>
            <w:r w:rsidRPr="009D4436">
              <w:rPr>
                <w:color w:val="000000"/>
                <w:sz w:val="13"/>
                <w:szCs w:val="13"/>
              </w:rPr>
              <w:t>800.0</w:t>
            </w:r>
          </w:p>
        </w:tc>
      </w:tr>
      <w:tr w:rsidR="002C6BE2" w:rsidRPr="009D4436" w14:paraId="65839ADC" w14:textId="77777777" w:rsidTr="009D4436">
        <w:trPr>
          <w:trHeight w:val="285"/>
          <w:jc w:val="center"/>
        </w:trPr>
        <w:tc>
          <w:tcPr>
            <w:tcW w:w="2449" w:type="dxa"/>
            <w:tcBorders>
              <w:top w:val="nil"/>
              <w:left w:val="nil"/>
              <w:bottom w:val="nil"/>
              <w:right w:val="nil"/>
            </w:tcBorders>
            <w:noWrap/>
            <w:vAlign w:val="center"/>
            <w:hideMark/>
          </w:tcPr>
          <w:p w14:paraId="2D065C63" w14:textId="77777777" w:rsidR="002C6BE2" w:rsidRPr="009D4436" w:rsidRDefault="002C6BE2">
            <w:pPr>
              <w:rPr>
                <w:color w:val="000000"/>
                <w:sz w:val="13"/>
                <w:szCs w:val="13"/>
              </w:rPr>
            </w:pPr>
            <w:r w:rsidRPr="009D4436">
              <w:rPr>
                <w:color w:val="000000"/>
                <w:sz w:val="13"/>
                <w:szCs w:val="13"/>
              </w:rPr>
              <w:t>Rent and associated costs</w:t>
            </w:r>
          </w:p>
        </w:tc>
        <w:tc>
          <w:tcPr>
            <w:tcW w:w="960" w:type="dxa"/>
            <w:tcBorders>
              <w:top w:val="nil"/>
              <w:left w:val="nil"/>
              <w:bottom w:val="nil"/>
              <w:right w:val="nil"/>
            </w:tcBorders>
            <w:noWrap/>
            <w:vAlign w:val="center"/>
            <w:hideMark/>
          </w:tcPr>
          <w:p w14:paraId="681317AE" w14:textId="77777777" w:rsidR="002C6BE2" w:rsidRPr="009D4436" w:rsidRDefault="002C6BE2">
            <w:pPr>
              <w:jc w:val="right"/>
              <w:rPr>
                <w:color w:val="000000"/>
                <w:sz w:val="13"/>
                <w:szCs w:val="13"/>
              </w:rPr>
            </w:pPr>
            <w:r w:rsidRPr="009D4436">
              <w:rPr>
                <w:color w:val="000000"/>
                <w:sz w:val="13"/>
                <w:szCs w:val="13"/>
              </w:rPr>
              <w:t xml:space="preserve">2,652.9 </w:t>
            </w:r>
          </w:p>
        </w:tc>
        <w:tc>
          <w:tcPr>
            <w:tcW w:w="1080" w:type="dxa"/>
            <w:tcBorders>
              <w:top w:val="nil"/>
              <w:left w:val="nil"/>
              <w:bottom w:val="nil"/>
              <w:right w:val="nil"/>
            </w:tcBorders>
            <w:noWrap/>
            <w:vAlign w:val="center"/>
            <w:hideMark/>
          </w:tcPr>
          <w:p w14:paraId="3F80669F" w14:textId="77777777" w:rsidR="002C6BE2" w:rsidRPr="009D4436" w:rsidRDefault="002C6BE2">
            <w:pPr>
              <w:jc w:val="right"/>
              <w:rPr>
                <w:color w:val="000000"/>
                <w:sz w:val="13"/>
                <w:szCs w:val="13"/>
              </w:rPr>
            </w:pPr>
            <w:r w:rsidRPr="009D4436">
              <w:rPr>
                <w:color w:val="000000"/>
                <w:sz w:val="13"/>
                <w:szCs w:val="13"/>
              </w:rPr>
              <w:t xml:space="preserve"> 2,839.4 </w:t>
            </w:r>
          </w:p>
        </w:tc>
        <w:tc>
          <w:tcPr>
            <w:tcW w:w="960" w:type="dxa"/>
            <w:tcBorders>
              <w:top w:val="nil"/>
              <w:left w:val="nil"/>
              <w:bottom w:val="nil"/>
              <w:right w:val="nil"/>
            </w:tcBorders>
            <w:noWrap/>
            <w:vAlign w:val="center"/>
            <w:hideMark/>
          </w:tcPr>
          <w:p w14:paraId="3BEDB7A1" w14:textId="77777777" w:rsidR="002C6BE2" w:rsidRPr="009D4436" w:rsidRDefault="002C6BE2">
            <w:pPr>
              <w:jc w:val="right"/>
              <w:rPr>
                <w:color w:val="000000"/>
                <w:sz w:val="13"/>
                <w:szCs w:val="13"/>
              </w:rPr>
            </w:pPr>
            <w:r w:rsidRPr="009D4436">
              <w:rPr>
                <w:color w:val="000000"/>
                <w:sz w:val="13"/>
                <w:szCs w:val="13"/>
              </w:rPr>
              <w:t>1,445.7</w:t>
            </w:r>
          </w:p>
        </w:tc>
        <w:tc>
          <w:tcPr>
            <w:tcW w:w="960" w:type="dxa"/>
            <w:tcBorders>
              <w:top w:val="nil"/>
              <w:left w:val="nil"/>
              <w:bottom w:val="nil"/>
              <w:right w:val="nil"/>
            </w:tcBorders>
            <w:noWrap/>
            <w:vAlign w:val="center"/>
            <w:hideMark/>
          </w:tcPr>
          <w:p w14:paraId="29AA7B79" w14:textId="77777777" w:rsidR="002C6BE2" w:rsidRPr="009D4436" w:rsidRDefault="002C6BE2">
            <w:pPr>
              <w:jc w:val="right"/>
              <w:rPr>
                <w:color w:val="000000"/>
                <w:sz w:val="13"/>
                <w:szCs w:val="13"/>
              </w:rPr>
            </w:pPr>
            <w:r w:rsidRPr="009D4436">
              <w:rPr>
                <w:color w:val="000000"/>
                <w:sz w:val="13"/>
                <w:szCs w:val="13"/>
              </w:rPr>
              <w:t>1,473.0</w:t>
            </w:r>
          </w:p>
        </w:tc>
        <w:tc>
          <w:tcPr>
            <w:tcW w:w="960" w:type="dxa"/>
            <w:tcBorders>
              <w:top w:val="nil"/>
              <w:left w:val="nil"/>
              <w:bottom w:val="nil"/>
              <w:right w:val="nil"/>
            </w:tcBorders>
            <w:noWrap/>
            <w:vAlign w:val="center"/>
            <w:hideMark/>
          </w:tcPr>
          <w:p w14:paraId="0C4F9E96" w14:textId="77777777" w:rsidR="002C6BE2" w:rsidRPr="009D4436" w:rsidRDefault="002C6BE2">
            <w:pPr>
              <w:jc w:val="right"/>
              <w:rPr>
                <w:color w:val="000000"/>
                <w:sz w:val="13"/>
                <w:szCs w:val="13"/>
              </w:rPr>
            </w:pPr>
            <w:r w:rsidRPr="009D4436">
              <w:rPr>
                <w:color w:val="000000"/>
                <w:sz w:val="13"/>
                <w:szCs w:val="13"/>
              </w:rPr>
              <w:t>2,918.7</w:t>
            </w:r>
          </w:p>
        </w:tc>
      </w:tr>
      <w:tr w:rsidR="002C6BE2" w:rsidRPr="009D4436" w14:paraId="7606FDAC" w14:textId="77777777" w:rsidTr="009D4436">
        <w:trPr>
          <w:trHeight w:val="285"/>
          <w:jc w:val="center"/>
        </w:trPr>
        <w:tc>
          <w:tcPr>
            <w:tcW w:w="2449" w:type="dxa"/>
            <w:tcBorders>
              <w:top w:val="nil"/>
              <w:left w:val="nil"/>
              <w:bottom w:val="nil"/>
              <w:right w:val="nil"/>
            </w:tcBorders>
            <w:noWrap/>
            <w:vAlign w:val="center"/>
            <w:hideMark/>
          </w:tcPr>
          <w:p w14:paraId="04D8D6DF" w14:textId="77777777" w:rsidR="002C6BE2" w:rsidRPr="009D4436" w:rsidRDefault="002C6BE2">
            <w:pPr>
              <w:rPr>
                <w:color w:val="000000"/>
                <w:sz w:val="13"/>
                <w:szCs w:val="13"/>
              </w:rPr>
            </w:pPr>
            <w:r w:rsidRPr="009D4436">
              <w:rPr>
                <w:color w:val="000000"/>
                <w:sz w:val="13"/>
                <w:szCs w:val="13"/>
              </w:rPr>
              <w:t>Training</w:t>
            </w:r>
          </w:p>
        </w:tc>
        <w:tc>
          <w:tcPr>
            <w:tcW w:w="960" w:type="dxa"/>
            <w:tcBorders>
              <w:top w:val="nil"/>
              <w:left w:val="nil"/>
              <w:bottom w:val="nil"/>
              <w:right w:val="nil"/>
            </w:tcBorders>
            <w:noWrap/>
            <w:vAlign w:val="center"/>
            <w:hideMark/>
          </w:tcPr>
          <w:p w14:paraId="0DB7E089" w14:textId="77777777" w:rsidR="002C6BE2" w:rsidRPr="009D4436" w:rsidRDefault="002C6BE2">
            <w:pPr>
              <w:jc w:val="right"/>
              <w:rPr>
                <w:color w:val="000000"/>
                <w:sz w:val="13"/>
                <w:szCs w:val="13"/>
              </w:rPr>
            </w:pPr>
            <w:r w:rsidRPr="009D4436">
              <w:rPr>
                <w:color w:val="000000"/>
                <w:sz w:val="13"/>
                <w:szCs w:val="13"/>
              </w:rPr>
              <w:t xml:space="preserve">10.0 </w:t>
            </w:r>
          </w:p>
        </w:tc>
        <w:tc>
          <w:tcPr>
            <w:tcW w:w="1080" w:type="dxa"/>
            <w:tcBorders>
              <w:top w:val="nil"/>
              <w:left w:val="nil"/>
              <w:bottom w:val="nil"/>
              <w:right w:val="nil"/>
            </w:tcBorders>
            <w:noWrap/>
            <w:vAlign w:val="center"/>
            <w:hideMark/>
          </w:tcPr>
          <w:p w14:paraId="622DB219" w14:textId="77777777" w:rsidR="002C6BE2" w:rsidRPr="009D4436" w:rsidRDefault="002C6BE2">
            <w:pPr>
              <w:jc w:val="right"/>
              <w:rPr>
                <w:color w:val="000000"/>
                <w:sz w:val="13"/>
                <w:szCs w:val="13"/>
              </w:rPr>
            </w:pPr>
            <w:r w:rsidRPr="009D4436">
              <w:rPr>
                <w:color w:val="000000"/>
                <w:sz w:val="13"/>
                <w:szCs w:val="13"/>
              </w:rPr>
              <w:t xml:space="preserve"> 10.0 </w:t>
            </w:r>
          </w:p>
        </w:tc>
        <w:tc>
          <w:tcPr>
            <w:tcW w:w="960" w:type="dxa"/>
            <w:tcBorders>
              <w:top w:val="nil"/>
              <w:left w:val="nil"/>
              <w:bottom w:val="nil"/>
              <w:right w:val="nil"/>
            </w:tcBorders>
            <w:noWrap/>
            <w:vAlign w:val="center"/>
            <w:hideMark/>
          </w:tcPr>
          <w:p w14:paraId="0E164A1E" w14:textId="77777777" w:rsidR="002C6BE2" w:rsidRPr="009D4436" w:rsidRDefault="002C6BE2">
            <w:pPr>
              <w:jc w:val="right"/>
              <w:rPr>
                <w:color w:val="000000"/>
                <w:sz w:val="13"/>
                <w:szCs w:val="13"/>
              </w:rPr>
            </w:pPr>
            <w:r w:rsidRPr="009D4436">
              <w:rPr>
                <w:color w:val="000000"/>
                <w:sz w:val="13"/>
                <w:szCs w:val="13"/>
              </w:rPr>
              <w:t>25.0</w:t>
            </w:r>
          </w:p>
        </w:tc>
        <w:tc>
          <w:tcPr>
            <w:tcW w:w="960" w:type="dxa"/>
            <w:tcBorders>
              <w:top w:val="nil"/>
              <w:left w:val="nil"/>
              <w:bottom w:val="nil"/>
              <w:right w:val="nil"/>
            </w:tcBorders>
            <w:noWrap/>
            <w:vAlign w:val="center"/>
            <w:hideMark/>
          </w:tcPr>
          <w:p w14:paraId="08261CFF" w14:textId="77777777" w:rsidR="002C6BE2" w:rsidRPr="009D4436" w:rsidRDefault="002C6BE2">
            <w:pPr>
              <w:jc w:val="right"/>
              <w:rPr>
                <w:color w:val="000000"/>
                <w:sz w:val="13"/>
                <w:szCs w:val="13"/>
              </w:rPr>
            </w:pPr>
            <w:r w:rsidRPr="009D4436">
              <w:rPr>
                <w:color w:val="000000"/>
                <w:sz w:val="13"/>
                <w:szCs w:val="13"/>
              </w:rPr>
              <w:t>25.0</w:t>
            </w:r>
          </w:p>
        </w:tc>
        <w:tc>
          <w:tcPr>
            <w:tcW w:w="960" w:type="dxa"/>
            <w:tcBorders>
              <w:top w:val="nil"/>
              <w:left w:val="nil"/>
              <w:bottom w:val="nil"/>
              <w:right w:val="nil"/>
            </w:tcBorders>
            <w:noWrap/>
            <w:vAlign w:val="center"/>
            <w:hideMark/>
          </w:tcPr>
          <w:p w14:paraId="393309AD" w14:textId="77777777" w:rsidR="002C6BE2" w:rsidRPr="009D4436" w:rsidRDefault="002C6BE2">
            <w:pPr>
              <w:jc w:val="right"/>
              <w:rPr>
                <w:color w:val="000000"/>
                <w:sz w:val="13"/>
                <w:szCs w:val="13"/>
              </w:rPr>
            </w:pPr>
            <w:r w:rsidRPr="009D4436">
              <w:rPr>
                <w:color w:val="000000"/>
                <w:sz w:val="13"/>
                <w:szCs w:val="13"/>
              </w:rPr>
              <w:t>50.0</w:t>
            </w:r>
          </w:p>
        </w:tc>
      </w:tr>
      <w:tr w:rsidR="002C6BE2" w:rsidRPr="009D4436" w14:paraId="31126521" w14:textId="77777777" w:rsidTr="009D4436">
        <w:trPr>
          <w:trHeight w:val="285"/>
          <w:jc w:val="center"/>
        </w:trPr>
        <w:tc>
          <w:tcPr>
            <w:tcW w:w="2449" w:type="dxa"/>
            <w:tcBorders>
              <w:top w:val="nil"/>
              <w:left w:val="nil"/>
              <w:bottom w:val="nil"/>
              <w:right w:val="nil"/>
            </w:tcBorders>
            <w:noWrap/>
            <w:vAlign w:val="center"/>
            <w:hideMark/>
          </w:tcPr>
          <w:p w14:paraId="053EA8CC" w14:textId="77777777" w:rsidR="002C6BE2" w:rsidRPr="009D4436" w:rsidRDefault="002C6BE2">
            <w:pPr>
              <w:rPr>
                <w:color w:val="000000"/>
                <w:sz w:val="13"/>
                <w:szCs w:val="13"/>
              </w:rPr>
            </w:pPr>
            <w:r w:rsidRPr="009D4436">
              <w:rPr>
                <w:color w:val="000000"/>
                <w:sz w:val="13"/>
                <w:szCs w:val="13"/>
              </w:rPr>
              <w:t>Information technology</w:t>
            </w:r>
          </w:p>
        </w:tc>
        <w:tc>
          <w:tcPr>
            <w:tcW w:w="960" w:type="dxa"/>
            <w:tcBorders>
              <w:top w:val="nil"/>
              <w:left w:val="nil"/>
              <w:bottom w:val="nil"/>
              <w:right w:val="nil"/>
            </w:tcBorders>
            <w:noWrap/>
            <w:vAlign w:val="center"/>
            <w:hideMark/>
          </w:tcPr>
          <w:p w14:paraId="4FDE5095" w14:textId="77777777" w:rsidR="002C6BE2" w:rsidRPr="009D4436" w:rsidRDefault="002C6BE2">
            <w:pPr>
              <w:jc w:val="right"/>
              <w:rPr>
                <w:color w:val="000000"/>
                <w:sz w:val="13"/>
                <w:szCs w:val="13"/>
              </w:rPr>
            </w:pPr>
            <w:r w:rsidRPr="009D4436">
              <w:rPr>
                <w:color w:val="000000"/>
                <w:sz w:val="13"/>
                <w:szCs w:val="13"/>
              </w:rPr>
              <w:t xml:space="preserve">— </w:t>
            </w:r>
          </w:p>
        </w:tc>
        <w:tc>
          <w:tcPr>
            <w:tcW w:w="1080" w:type="dxa"/>
            <w:tcBorders>
              <w:top w:val="nil"/>
              <w:left w:val="nil"/>
              <w:bottom w:val="nil"/>
              <w:right w:val="nil"/>
            </w:tcBorders>
            <w:noWrap/>
            <w:vAlign w:val="center"/>
            <w:hideMark/>
          </w:tcPr>
          <w:p w14:paraId="1EC63FFE" w14:textId="77777777" w:rsidR="002C6BE2" w:rsidRPr="009D4436" w:rsidRDefault="002C6BE2">
            <w:pPr>
              <w:jc w:val="right"/>
              <w:rPr>
                <w:color w:val="000000"/>
                <w:sz w:val="13"/>
                <w:szCs w:val="13"/>
              </w:rPr>
            </w:pPr>
            <w:r w:rsidRPr="009D4436">
              <w:rPr>
                <w:color w:val="000000"/>
                <w:sz w:val="13"/>
                <w:szCs w:val="13"/>
              </w:rPr>
              <w:t xml:space="preserve">— </w:t>
            </w:r>
          </w:p>
        </w:tc>
        <w:tc>
          <w:tcPr>
            <w:tcW w:w="960" w:type="dxa"/>
            <w:tcBorders>
              <w:top w:val="nil"/>
              <w:left w:val="nil"/>
              <w:bottom w:val="nil"/>
              <w:right w:val="nil"/>
            </w:tcBorders>
            <w:noWrap/>
            <w:vAlign w:val="center"/>
            <w:hideMark/>
          </w:tcPr>
          <w:p w14:paraId="3691C146" w14:textId="77777777" w:rsidR="002C6BE2" w:rsidRPr="009D4436" w:rsidRDefault="002C6BE2">
            <w:pPr>
              <w:jc w:val="right"/>
              <w:rPr>
                <w:color w:val="000000"/>
                <w:sz w:val="13"/>
                <w:szCs w:val="13"/>
              </w:rPr>
            </w:pPr>
            <w:r w:rsidRPr="009D4436">
              <w:rPr>
                <w:color w:val="000000"/>
                <w:sz w:val="13"/>
                <w:szCs w:val="13"/>
              </w:rPr>
              <w:t>377.5</w:t>
            </w:r>
          </w:p>
        </w:tc>
        <w:tc>
          <w:tcPr>
            <w:tcW w:w="960" w:type="dxa"/>
            <w:tcBorders>
              <w:top w:val="nil"/>
              <w:left w:val="nil"/>
              <w:bottom w:val="nil"/>
              <w:right w:val="nil"/>
            </w:tcBorders>
            <w:noWrap/>
            <w:vAlign w:val="center"/>
            <w:hideMark/>
          </w:tcPr>
          <w:p w14:paraId="10B077A5" w14:textId="77777777" w:rsidR="002C6BE2" w:rsidRPr="009D4436" w:rsidRDefault="002C6BE2">
            <w:pPr>
              <w:jc w:val="right"/>
              <w:rPr>
                <w:color w:val="000000"/>
                <w:sz w:val="13"/>
                <w:szCs w:val="13"/>
              </w:rPr>
            </w:pPr>
            <w:r w:rsidRPr="009D4436">
              <w:rPr>
                <w:color w:val="000000"/>
                <w:sz w:val="13"/>
                <w:szCs w:val="13"/>
              </w:rPr>
              <w:t>450.0</w:t>
            </w:r>
          </w:p>
        </w:tc>
        <w:tc>
          <w:tcPr>
            <w:tcW w:w="960" w:type="dxa"/>
            <w:tcBorders>
              <w:top w:val="nil"/>
              <w:left w:val="nil"/>
              <w:bottom w:val="nil"/>
              <w:right w:val="nil"/>
            </w:tcBorders>
            <w:noWrap/>
            <w:vAlign w:val="center"/>
            <w:hideMark/>
          </w:tcPr>
          <w:p w14:paraId="5CEAA6EB" w14:textId="77777777" w:rsidR="002C6BE2" w:rsidRPr="009D4436" w:rsidRDefault="002C6BE2">
            <w:pPr>
              <w:jc w:val="right"/>
              <w:rPr>
                <w:color w:val="000000"/>
                <w:sz w:val="13"/>
                <w:szCs w:val="13"/>
              </w:rPr>
            </w:pPr>
            <w:r w:rsidRPr="009D4436">
              <w:rPr>
                <w:color w:val="000000"/>
                <w:sz w:val="13"/>
                <w:szCs w:val="13"/>
              </w:rPr>
              <w:t>827.5</w:t>
            </w:r>
          </w:p>
        </w:tc>
      </w:tr>
      <w:tr w:rsidR="002C6BE2" w:rsidRPr="009D4436" w14:paraId="76AA03C2" w14:textId="77777777" w:rsidTr="009D4436">
        <w:trPr>
          <w:trHeight w:val="285"/>
          <w:jc w:val="center"/>
        </w:trPr>
        <w:tc>
          <w:tcPr>
            <w:tcW w:w="2449" w:type="dxa"/>
            <w:tcBorders>
              <w:top w:val="nil"/>
              <w:left w:val="nil"/>
              <w:bottom w:val="nil"/>
              <w:right w:val="nil"/>
            </w:tcBorders>
            <w:noWrap/>
            <w:vAlign w:val="center"/>
            <w:hideMark/>
          </w:tcPr>
          <w:p w14:paraId="29BE8213" w14:textId="77777777" w:rsidR="002C6BE2" w:rsidRPr="009D4436" w:rsidRDefault="002C6BE2">
            <w:pPr>
              <w:rPr>
                <w:color w:val="000000"/>
                <w:sz w:val="13"/>
                <w:szCs w:val="13"/>
              </w:rPr>
            </w:pPr>
            <w:r w:rsidRPr="009D4436">
              <w:rPr>
                <w:color w:val="000000"/>
                <w:sz w:val="13"/>
                <w:szCs w:val="13"/>
              </w:rPr>
              <w:t>General operating expenses</w:t>
            </w:r>
          </w:p>
        </w:tc>
        <w:tc>
          <w:tcPr>
            <w:tcW w:w="960" w:type="dxa"/>
            <w:tcBorders>
              <w:top w:val="nil"/>
              <w:left w:val="nil"/>
              <w:bottom w:val="nil"/>
              <w:right w:val="nil"/>
            </w:tcBorders>
            <w:noWrap/>
            <w:vAlign w:val="center"/>
            <w:hideMark/>
          </w:tcPr>
          <w:p w14:paraId="0C90D9A3" w14:textId="77777777" w:rsidR="002C6BE2" w:rsidRPr="009D4436" w:rsidRDefault="002C6BE2">
            <w:pPr>
              <w:jc w:val="right"/>
              <w:rPr>
                <w:color w:val="000000"/>
                <w:sz w:val="13"/>
                <w:szCs w:val="13"/>
              </w:rPr>
            </w:pPr>
            <w:r w:rsidRPr="009D4436">
              <w:rPr>
                <w:color w:val="000000"/>
                <w:sz w:val="13"/>
                <w:szCs w:val="13"/>
              </w:rPr>
              <w:t xml:space="preserve">1,453.2 </w:t>
            </w:r>
          </w:p>
        </w:tc>
        <w:tc>
          <w:tcPr>
            <w:tcW w:w="1080" w:type="dxa"/>
            <w:tcBorders>
              <w:top w:val="nil"/>
              <w:left w:val="nil"/>
              <w:bottom w:val="nil"/>
              <w:right w:val="nil"/>
            </w:tcBorders>
            <w:noWrap/>
            <w:vAlign w:val="center"/>
            <w:hideMark/>
          </w:tcPr>
          <w:p w14:paraId="2BFA07AD" w14:textId="77777777" w:rsidR="002C6BE2" w:rsidRPr="009D4436" w:rsidRDefault="002C6BE2">
            <w:pPr>
              <w:jc w:val="right"/>
              <w:rPr>
                <w:color w:val="000000"/>
                <w:sz w:val="13"/>
                <w:szCs w:val="13"/>
              </w:rPr>
            </w:pPr>
            <w:r w:rsidRPr="009D4436">
              <w:rPr>
                <w:color w:val="000000"/>
                <w:sz w:val="13"/>
                <w:szCs w:val="13"/>
              </w:rPr>
              <w:t xml:space="preserve"> 1,453.2 </w:t>
            </w:r>
          </w:p>
        </w:tc>
        <w:tc>
          <w:tcPr>
            <w:tcW w:w="960" w:type="dxa"/>
            <w:tcBorders>
              <w:top w:val="nil"/>
              <w:left w:val="nil"/>
              <w:bottom w:val="nil"/>
              <w:right w:val="nil"/>
            </w:tcBorders>
            <w:noWrap/>
            <w:vAlign w:val="center"/>
            <w:hideMark/>
          </w:tcPr>
          <w:p w14:paraId="320539F0" w14:textId="77777777" w:rsidR="002C6BE2" w:rsidRPr="009D4436" w:rsidRDefault="002C6BE2">
            <w:pPr>
              <w:jc w:val="right"/>
              <w:rPr>
                <w:color w:val="000000"/>
                <w:sz w:val="13"/>
                <w:szCs w:val="13"/>
              </w:rPr>
            </w:pPr>
            <w:r w:rsidRPr="009D4436">
              <w:rPr>
                <w:color w:val="000000"/>
                <w:sz w:val="13"/>
                <w:szCs w:val="13"/>
              </w:rPr>
              <w:t>996.7</w:t>
            </w:r>
          </w:p>
        </w:tc>
        <w:tc>
          <w:tcPr>
            <w:tcW w:w="960" w:type="dxa"/>
            <w:tcBorders>
              <w:top w:val="nil"/>
              <w:left w:val="nil"/>
              <w:bottom w:val="nil"/>
              <w:right w:val="nil"/>
            </w:tcBorders>
            <w:noWrap/>
            <w:vAlign w:val="center"/>
            <w:hideMark/>
          </w:tcPr>
          <w:p w14:paraId="0D8C679C" w14:textId="77777777" w:rsidR="002C6BE2" w:rsidRPr="009D4436" w:rsidRDefault="002C6BE2">
            <w:pPr>
              <w:jc w:val="right"/>
              <w:rPr>
                <w:color w:val="000000"/>
                <w:sz w:val="13"/>
                <w:szCs w:val="13"/>
              </w:rPr>
            </w:pPr>
            <w:r w:rsidRPr="009D4436">
              <w:rPr>
                <w:color w:val="000000"/>
                <w:sz w:val="13"/>
                <w:szCs w:val="13"/>
              </w:rPr>
              <w:t>996.7</w:t>
            </w:r>
          </w:p>
        </w:tc>
        <w:tc>
          <w:tcPr>
            <w:tcW w:w="960" w:type="dxa"/>
            <w:tcBorders>
              <w:top w:val="nil"/>
              <w:left w:val="nil"/>
              <w:bottom w:val="nil"/>
              <w:right w:val="nil"/>
            </w:tcBorders>
            <w:noWrap/>
            <w:vAlign w:val="center"/>
            <w:hideMark/>
          </w:tcPr>
          <w:p w14:paraId="5E6F80B8" w14:textId="77777777" w:rsidR="002C6BE2" w:rsidRPr="009D4436" w:rsidRDefault="002C6BE2">
            <w:pPr>
              <w:jc w:val="right"/>
              <w:rPr>
                <w:color w:val="000000"/>
                <w:sz w:val="13"/>
                <w:szCs w:val="13"/>
              </w:rPr>
            </w:pPr>
            <w:r w:rsidRPr="009D4436">
              <w:rPr>
                <w:color w:val="000000"/>
                <w:sz w:val="13"/>
                <w:szCs w:val="13"/>
              </w:rPr>
              <w:t>1,993.5</w:t>
            </w:r>
          </w:p>
        </w:tc>
      </w:tr>
      <w:tr w:rsidR="002C6BE2" w:rsidRPr="009D4436" w14:paraId="4AB40242" w14:textId="77777777" w:rsidTr="009D4436">
        <w:trPr>
          <w:trHeight w:val="285"/>
          <w:jc w:val="center"/>
        </w:trPr>
        <w:tc>
          <w:tcPr>
            <w:tcW w:w="2449" w:type="dxa"/>
            <w:tcBorders>
              <w:top w:val="nil"/>
              <w:left w:val="nil"/>
              <w:bottom w:val="nil"/>
              <w:right w:val="nil"/>
            </w:tcBorders>
            <w:noWrap/>
            <w:vAlign w:val="center"/>
            <w:hideMark/>
          </w:tcPr>
          <w:p w14:paraId="735F1F69" w14:textId="77777777" w:rsidR="002C6BE2" w:rsidRPr="009D4436" w:rsidRDefault="002C6BE2">
            <w:pPr>
              <w:rPr>
                <w:color w:val="000000"/>
                <w:sz w:val="13"/>
                <w:szCs w:val="13"/>
              </w:rPr>
            </w:pPr>
            <w:r w:rsidRPr="009D4436">
              <w:rPr>
                <w:color w:val="000000"/>
                <w:sz w:val="13"/>
                <w:szCs w:val="13"/>
              </w:rPr>
              <w:t>Public awareness material</w:t>
            </w:r>
          </w:p>
        </w:tc>
        <w:tc>
          <w:tcPr>
            <w:tcW w:w="960" w:type="dxa"/>
            <w:tcBorders>
              <w:top w:val="nil"/>
              <w:left w:val="nil"/>
              <w:bottom w:val="nil"/>
              <w:right w:val="nil"/>
            </w:tcBorders>
            <w:noWrap/>
            <w:vAlign w:val="center"/>
            <w:hideMark/>
          </w:tcPr>
          <w:p w14:paraId="2344FBC1" w14:textId="77777777" w:rsidR="002C6BE2" w:rsidRPr="009D4436" w:rsidRDefault="002C6BE2">
            <w:pPr>
              <w:jc w:val="right"/>
              <w:rPr>
                <w:color w:val="000000"/>
                <w:sz w:val="13"/>
                <w:szCs w:val="13"/>
              </w:rPr>
            </w:pPr>
            <w:r w:rsidRPr="009D4436">
              <w:rPr>
                <w:color w:val="000000"/>
                <w:sz w:val="13"/>
                <w:szCs w:val="13"/>
              </w:rPr>
              <w:t xml:space="preserve">100.0 </w:t>
            </w:r>
          </w:p>
        </w:tc>
        <w:tc>
          <w:tcPr>
            <w:tcW w:w="1080" w:type="dxa"/>
            <w:tcBorders>
              <w:top w:val="nil"/>
              <w:left w:val="nil"/>
              <w:bottom w:val="nil"/>
              <w:right w:val="nil"/>
            </w:tcBorders>
            <w:noWrap/>
            <w:vAlign w:val="center"/>
            <w:hideMark/>
          </w:tcPr>
          <w:p w14:paraId="287AD14A" w14:textId="77777777" w:rsidR="002C6BE2" w:rsidRPr="009D4436" w:rsidRDefault="002C6BE2">
            <w:pPr>
              <w:jc w:val="right"/>
              <w:rPr>
                <w:color w:val="000000"/>
                <w:sz w:val="13"/>
                <w:szCs w:val="13"/>
              </w:rPr>
            </w:pPr>
            <w:r w:rsidRPr="009D4436">
              <w:rPr>
                <w:color w:val="000000"/>
                <w:sz w:val="13"/>
                <w:szCs w:val="13"/>
              </w:rPr>
              <w:t xml:space="preserve"> 100.0 </w:t>
            </w:r>
          </w:p>
        </w:tc>
        <w:tc>
          <w:tcPr>
            <w:tcW w:w="960" w:type="dxa"/>
            <w:tcBorders>
              <w:top w:val="nil"/>
              <w:left w:val="nil"/>
              <w:bottom w:val="nil"/>
              <w:right w:val="nil"/>
            </w:tcBorders>
            <w:noWrap/>
            <w:vAlign w:val="center"/>
            <w:hideMark/>
          </w:tcPr>
          <w:p w14:paraId="0ABBC3E0" w14:textId="77777777" w:rsidR="002C6BE2" w:rsidRPr="009D4436" w:rsidRDefault="002C6BE2">
            <w:pPr>
              <w:jc w:val="right"/>
              <w:rPr>
                <w:color w:val="000000"/>
                <w:sz w:val="13"/>
                <w:szCs w:val="13"/>
              </w:rPr>
            </w:pPr>
            <w:r w:rsidRPr="009D4436">
              <w:rPr>
                <w:color w:val="000000"/>
                <w:sz w:val="13"/>
                <w:szCs w:val="13"/>
              </w:rPr>
              <w:t>100.0</w:t>
            </w:r>
          </w:p>
        </w:tc>
        <w:tc>
          <w:tcPr>
            <w:tcW w:w="960" w:type="dxa"/>
            <w:tcBorders>
              <w:top w:val="nil"/>
              <w:left w:val="nil"/>
              <w:bottom w:val="nil"/>
              <w:right w:val="nil"/>
            </w:tcBorders>
            <w:noWrap/>
            <w:vAlign w:val="center"/>
            <w:hideMark/>
          </w:tcPr>
          <w:p w14:paraId="6056207F" w14:textId="77777777" w:rsidR="002C6BE2" w:rsidRPr="009D4436" w:rsidRDefault="002C6BE2">
            <w:pPr>
              <w:jc w:val="right"/>
              <w:rPr>
                <w:color w:val="000000"/>
                <w:sz w:val="13"/>
                <w:szCs w:val="13"/>
              </w:rPr>
            </w:pPr>
            <w:r w:rsidRPr="009D4436">
              <w:rPr>
                <w:color w:val="000000"/>
                <w:sz w:val="13"/>
                <w:szCs w:val="13"/>
              </w:rPr>
              <w:t>100.0</w:t>
            </w:r>
          </w:p>
        </w:tc>
        <w:tc>
          <w:tcPr>
            <w:tcW w:w="960" w:type="dxa"/>
            <w:tcBorders>
              <w:top w:val="nil"/>
              <w:left w:val="nil"/>
              <w:bottom w:val="nil"/>
              <w:right w:val="nil"/>
            </w:tcBorders>
            <w:noWrap/>
            <w:vAlign w:val="center"/>
            <w:hideMark/>
          </w:tcPr>
          <w:p w14:paraId="632983D9" w14:textId="77777777" w:rsidR="002C6BE2" w:rsidRPr="009D4436" w:rsidRDefault="002C6BE2">
            <w:pPr>
              <w:jc w:val="right"/>
              <w:rPr>
                <w:color w:val="000000"/>
                <w:sz w:val="13"/>
                <w:szCs w:val="13"/>
              </w:rPr>
            </w:pPr>
            <w:r w:rsidRPr="009D4436">
              <w:rPr>
                <w:color w:val="000000"/>
                <w:sz w:val="13"/>
                <w:szCs w:val="13"/>
              </w:rPr>
              <w:t>200.0</w:t>
            </w:r>
          </w:p>
        </w:tc>
      </w:tr>
      <w:tr w:rsidR="002C6BE2" w:rsidRPr="009D4436" w14:paraId="2E6DBAF8" w14:textId="77777777" w:rsidTr="009D4436">
        <w:trPr>
          <w:trHeight w:val="300"/>
          <w:jc w:val="center"/>
        </w:trPr>
        <w:tc>
          <w:tcPr>
            <w:tcW w:w="2449" w:type="dxa"/>
            <w:tcBorders>
              <w:top w:val="nil"/>
              <w:left w:val="nil"/>
              <w:bottom w:val="single" w:sz="8" w:space="0" w:color="auto"/>
              <w:right w:val="nil"/>
            </w:tcBorders>
            <w:noWrap/>
            <w:vAlign w:val="center"/>
            <w:hideMark/>
          </w:tcPr>
          <w:p w14:paraId="76C7836D" w14:textId="77777777" w:rsidR="002C6BE2" w:rsidRPr="009D4436" w:rsidRDefault="002C6BE2">
            <w:pPr>
              <w:rPr>
                <w:color w:val="000000"/>
                <w:sz w:val="13"/>
                <w:szCs w:val="13"/>
              </w:rPr>
            </w:pPr>
            <w:r w:rsidRPr="009D4436">
              <w:rPr>
                <w:color w:val="000000"/>
                <w:sz w:val="13"/>
                <w:szCs w:val="13"/>
              </w:rPr>
              <w:t>Translation of CHM websites/website projects</w:t>
            </w:r>
          </w:p>
        </w:tc>
        <w:tc>
          <w:tcPr>
            <w:tcW w:w="960" w:type="dxa"/>
            <w:tcBorders>
              <w:top w:val="nil"/>
              <w:left w:val="nil"/>
              <w:bottom w:val="nil"/>
              <w:right w:val="nil"/>
            </w:tcBorders>
            <w:noWrap/>
            <w:vAlign w:val="center"/>
            <w:hideMark/>
          </w:tcPr>
          <w:p w14:paraId="5F09EA8D" w14:textId="77777777" w:rsidR="002C6BE2" w:rsidRPr="009D4436" w:rsidRDefault="002C6BE2">
            <w:pPr>
              <w:jc w:val="right"/>
              <w:rPr>
                <w:color w:val="000000"/>
                <w:sz w:val="13"/>
                <w:szCs w:val="13"/>
              </w:rPr>
            </w:pPr>
            <w:r w:rsidRPr="009D4436">
              <w:rPr>
                <w:color w:val="000000"/>
                <w:sz w:val="13"/>
                <w:szCs w:val="13"/>
              </w:rPr>
              <w:t>130.0</w:t>
            </w:r>
          </w:p>
        </w:tc>
        <w:tc>
          <w:tcPr>
            <w:tcW w:w="1080" w:type="dxa"/>
            <w:tcBorders>
              <w:top w:val="nil"/>
              <w:left w:val="nil"/>
              <w:bottom w:val="nil"/>
              <w:right w:val="nil"/>
            </w:tcBorders>
            <w:noWrap/>
            <w:vAlign w:val="center"/>
            <w:hideMark/>
          </w:tcPr>
          <w:p w14:paraId="1A780A1A" w14:textId="77777777" w:rsidR="002C6BE2" w:rsidRPr="009D4436" w:rsidRDefault="002C6BE2">
            <w:pPr>
              <w:jc w:val="right"/>
              <w:rPr>
                <w:color w:val="000000"/>
                <w:sz w:val="13"/>
                <w:szCs w:val="13"/>
              </w:rPr>
            </w:pPr>
            <w:r w:rsidRPr="009D4436">
              <w:rPr>
                <w:color w:val="000000"/>
                <w:sz w:val="13"/>
                <w:szCs w:val="13"/>
              </w:rPr>
              <w:t>130.0</w:t>
            </w:r>
          </w:p>
        </w:tc>
        <w:tc>
          <w:tcPr>
            <w:tcW w:w="960" w:type="dxa"/>
            <w:tcBorders>
              <w:top w:val="nil"/>
              <w:left w:val="nil"/>
              <w:bottom w:val="nil"/>
              <w:right w:val="nil"/>
            </w:tcBorders>
            <w:noWrap/>
            <w:vAlign w:val="center"/>
            <w:hideMark/>
          </w:tcPr>
          <w:p w14:paraId="0A2849FC" w14:textId="77777777" w:rsidR="002C6BE2" w:rsidRPr="009D4436" w:rsidRDefault="002C6BE2">
            <w:pPr>
              <w:jc w:val="right"/>
              <w:rPr>
                <w:color w:val="000000"/>
                <w:sz w:val="13"/>
                <w:szCs w:val="13"/>
              </w:rPr>
            </w:pPr>
            <w:r w:rsidRPr="009D4436">
              <w:rPr>
                <w:color w:val="000000"/>
                <w:sz w:val="13"/>
                <w:szCs w:val="13"/>
              </w:rPr>
              <w:t>65.0</w:t>
            </w:r>
          </w:p>
        </w:tc>
        <w:tc>
          <w:tcPr>
            <w:tcW w:w="960" w:type="dxa"/>
            <w:tcBorders>
              <w:top w:val="nil"/>
              <w:left w:val="nil"/>
              <w:bottom w:val="nil"/>
              <w:right w:val="nil"/>
            </w:tcBorders>
            <w:noWrap/>
            <w:vAlign w:val="center"/>
            <w:hideMark/>
          </w:tcPr>
          <w:p w14:paraId="46AB0769" w14:textId="77777777" w:rsidR="002C6BE2" w:rsidRPr="009D4436" w:rsidRDefault="002C6BE2">
            <w:pPr>
              <w:jc w:val="right"/>
              <w:rPr>
                <w:color w:val="000000"/>
                <w:sz w:val="13"/>
                <w:szCs w:val="13"/>
              </w:rPr>
            </w:pPr>
            <w:r w:rsidRPr="009D4436">
              <w:rPr>
                <w:color w:val="000000"/>
                <w:sz w:val="13"/>
                <w:szCs w:val="13"/>
              </w:rPr>
              <w:t>65.0</w:t>
            </w:r>
          </w:p>
        </w:tc>
        <w:tc>
          <w:tcPr>
            <w:tcW w:w="960" w:type="dxa"/>
            <w:tcBorders>
              <w:top w:val="nil"/>
              <w:left w:val="nil"/>
              <w:bottom w:val="nil"/>
              <w:right w:val="nil"/>
            </w:tcBorders>
            <w:noWrap/>
            <w:vAlign w:val="center"/>
            <w:hideMark/>
          </w:tcPr>
          <w:p w14:paraId="2A483032" w14:textId="77777777" w:rsidR="002C6BE2" w:rsidRPr="009D4436" w:rsidRDefault="002C6BE2">
            <w:pPr>
              <w:jc w:val="right"/>
              <w:rPr>
                <w:color w:val="000000"/>
                <w:sz w:val="13"/>
                <w:szCs w:val="13"/>
              </w:rPr>
            </w:pPr>
            <w:r w:rsidRPr="009D4436">
              <w:rPr>
                <w:color w:val="000000"/>
                <w:sz w:val="13"/>
                <w:szCs w:val="13"/>
              </w:rPr>
              <w:t>130.0</w:t>
            </w:r>
          </w:p>
        </w:tc>
      </w:tr>
      <w:tr w:rsidR="002C6BE2" w:rsidRPr="009D4436" w14:paraId="2E825BF2" w14:textId="77777777" w:rsidTr="009D4436">
        <w:trPr>
          <w:trHeight w:val="300"/>
          <w:jc w:val="center"/>
        </w:trPr>
        <w:tc>
          <w:tcPr>
            <w:tcW w:w="2449" w:type="dxa"/>
            <w:tcBorders>
              <w:top w:val="nil"/>
              <w:left w:val="nil"/>
              <w:bottom w:val="single" w:sz="8" w:space="0" w:color="auto"/>
              <w:right w:val="nil"/>
            </w:tcBorders>
            <w:noWrap/>
            <w:vAlign w:val="center"/>
            <w:hideMark/>
          </w:tcPr>
          <w:p w14:paraId="42AA768A" w14:textId="77777777" w:rsidR="002C6BE2" w:rsidRPr="009D4436" w:rsidRDefault="002C6BE2">
            <w:pPr>
              <w:rPr>
                <w:b/>
                <w:bCs/>
                <w:color w:val="000000"/>
                <w:sz w:val="13"/>
                <w:szCs w:val="13"/>
              </w:rPr>
            </w:pPr>
            <w:r w:rsidRPr="009D4436">
              <w:rPr>
                <w:b/>
                <w:bCs/>
                <w:color w:val="000000"/>
                <w:sz w:val="13"/>
                <w:szCs w:val="13"/>
              </w:rPr>
              <w:t>Subtotal</w:t>
            </w:r>
          </w:p>
        </w:tc>
        <w:tc>
          <w:tcPr>
            <w:tcW w:w="960" w:type="dxa"/>
            <w:tcBorders>
              <w:top w:val="single" w:sz="8" w:space="0" w:color="auto"/>
              <w:left w:val="nil"/>
              <w:bottom w:val="single" w:sz="8" w:space="0" w:color="auto"/>
              <w:right w:val="nil"/>
            </w:tcBorders>
            <w:noWrap/>
            <w:vAlign w:val="center"/>
            <w:hideMark/>
          </w:tcPr>
          <w:p w14:paraId="209259B0" w14:textId="77777777" w:rsidR="002C6BE2" w:rsidRPr="009D4436" w:rsidRDefault="002C6BE2">
            <w:pPr>
              <w:jc w:val="right"/>
              <w:rPr>
                <w:b/>
                <w:bCs/>
                <w:color w:val="000000"/>
                <w:sz w:val="13"/>
                <w:szCs w:val="13"/>
              </w:rPr>
            </w:pPr>
            <w:r w:rsidRPr="009D4436">
              <w:rPr>
                <w:b/>
                <w:bCs/>
                <w:color w:val="000000"/>
                <w:sz w:val="13"/>
                <w:szCs w:val="13"/>
              </w:rPr>
              <w:t>5,246.1</w:t>
            </w:r>
          </w:p>
        </w:tc>
        <w:tc>
          <w:tcPr>
            <w:tcW w:w="1080" w:type="dxa"/>
            <w:tcBorders>
              <w:top w:val="single" w:sz="8" w:space="0" w:color="auto"/>
              <w:left w:val="nil"/>
              <w:bottom w:val="single" w:sz="8" w:space="0" w:color="auto"/>
              <w:right w:val="nil"/>
            </w:tcBorders>
            <w:noWrap/>
            <w:vAlign w:val="center"/>
            <w:hideMark/>
          </w:tcPr>
          <w:p w14:paraId="29876857" w14:textId="77777777" w:rsidR="002C6BE2" w:rsidRPr="009D4436" w:rsidRDefault="002C6BE2">
            <w:pPr>
              <w:jc w:val="right"/>
              <w:rPr>
                <w:b/>
                <w:bCs/>
                <w:color w:val="000000"/>
                <w:sz w:val="13"/>
                <w:szCs w:val="13"/>
              </w:rPr>
            </w:pPr>
            <w:r w:rsidRPr="009D4436">
              <w:rPr>
                <w:b/>
                <w:bCs/>
                <w:color w:val="000000"/>
                <w:sz w:val="13"/>
                <w:szCs w:val="13"/>
              </w:rPr>
              <w:t>5,182.6</w:t>
            </w:r>
          </w:p>
        </w:tc>
        <w:tc>
          <w:tcPr>
            <w:tcW w:w="960" w:type="dxa"/>
            <w:tcBorders>
              <w:top w:val="single" w:sz="8" w:space="0" w:color="auto"/>
              <w:left w:val="nil"/>
              <w:bottom w:val="single" w:sz="8" w:space="0" w:color="auto"/>
              <w:right w:val="nil"/>
            </w:tcBorders>
            <w:noWrap/>
            <w:vAlign w:val="center"/>
            <w:hideMark/>
          </w:tcPr>
          <w:p w14:paraId="4ABA9C4F" w14:textId="77777777" w:rsidR="002C6BE2" w:rsidRPr="009D4436" w:rsidRDefault="002C6BE2">
            <w:pPr>
              <w:jc w:val="right"/>
              <w:rPr>
                <w:b/>
                <w:bCs/>
                <w:color w:val="000000"/>
                <w:sz w:val="13"/>
                <w:szCs w:val="13"/>
              </w:rPr>
            </w:pPr>
            <w:r w:rsidRPr="009D4436">
              <w:rPr>
                <w:b/>
                <w:bCs/>
                <w:color w:val="000000"/>
                <w:sz w:val="13"/>
                <w:szCs w:val="13"/>
              </w:rPr>
              <w:t>3,459.9</w:t>
            </w:r>
          </w:p>
        </w:tc>
        <w:tc>
          <w:tcPr>
            <w:tcW w:w="960" w:type="dxa"/>
            <w:tcBorders>
              <w:top w:val="single" w:sz="8" w:space="0" w:color="auto"/>
              <w:left w:val="nil"/>
              <w:bottom w:val="single" w:sz="8" w:space="0" w:color="auto"/>
              <w:right w:val="nil"/>
            </w:tcBorders>
            <w:noWrap/>
            <w:vAlign w:val="center"/>
            <w:hideMark/>
          </w:tcPr>
          <w:p w14:paraId="740B6035" w14:textId="77777777" w:rsidR="002C6BE2" w:rsidRPr="009D4436" w:rsidRDefault="002C6BE2">
            <w:pPr>
              <w:jc w:val="right"/>
              <w:rPr>
                <w:b/>
                <w:bCs/>
                <w:color w:val="000000"/>
                <w:sz w:val="13"/>
                <w:szCs w:val="13"/>
              </w:rPr>
            </w:pPr>
            <w:r w:rsidRPr="009D4436">
              <w:rPr>
                <w:b/>
                <w:bCs/>
                <w:color w:val="000000"/>
                <w:sz w:val="13"/>
                <w:szCs w:val="13"/>
              </w:rPr>
              <w:t>3,809.7</w:t>
            </w:r>
          </w:p>
        </w:tc>
        <w:tc>
          <w:tcPr>
            <w:tcW w:w="960" w:type="dxa"/>
            <w:tcBorders>
              <w:top w:val="single" w:sz="8" w:space="0" w:color="auto"/>
              <w:left w:val="nil"/>
              <w:bottom w:val="single" w:sz="8" w:space="0" w:color="auto"/>
              <w:right w:val="nil"/>
            </w:tcBorders>
            <w:noWrap/>
            <w:vAlign w:val="center"/>
            <w:hideMark/>
          </w:tcPr>
          <w:p w14:paraId="7376C577" w14:textId="77777777" w:rsidR="002C6BE2" w:rsidRPr="009D4436" w:rsidRDefault="002C6BE2">
            <w:pPr>
              <w:jc w:val="right"/>
              <w:rPr>
                <w:b/>
                <w:bCs/>
                <w:color w:val="000000"/>
                <w:sz w:val="13"/>
                <w:szCs w:val="13"/>
              </w:rPr>
            </w:pPr>
            <w:r w:rsidRPr="009D4436">
              <w:rPr>
                <w:b/>
                <w:bCs/>
                <w:color w:val="000000"/>
                <w:sz w:val="13"/>
                <w:szCs w:val="13"/>
              </w:rPr>
              <w:t>7,269.7</w:t>
            </w:r>
          </w:p>
        </w:tc>
      </w:tr>
      <w:tr w:rsidR="002C6BE2" w:rsidRPr="009D4436" w14:paraId="55410495" w14:textId="77777777" w:rsidTr="009D4436">
        <w:trPr>
          <w:trHeight w:val="300"/>
          <w:jc w:val="center"/>
        </w:trPr>
        <w:tc>
          <w:tcPr>
            <w:tcW w:w="2449" w:type="dxa"/>
            <w:tcBorders>
              <w:top w:val="nil"/>
              <w:left w:val="nil"/>
              <w:bottom w:val="single" w:sz="8" w:space="0" w:color="auto"/>
              <w:right w:val="nil"/>
            </w:tcBorders>
            <w:noWrap/>
            <w:vAlign w:val="center"/>
            <w:hideMark/>
          </w:tcPr>
          <w:p w14:paraId="5A0E142D" w14:textId="77777777" w:rsidR="002C6BE2" w:rsidRPr="009D4436" w:rsidRDefault="002C6BE2">
            <w:pPr>
              <w:rPr>
                <w:color w:val="000000"/>
                <w:sz w:val="13"/>
                <w:szCs w:val="13"/>
              </w:rPr>
            </w:pPr>
            <w:r w:rsidRPr="009D4436">
              <w:rPr>
                <w:color w:val="000000"/>
                <w:sz w:val="13"/>
                <w:szCs w:val="13"/>
              </w:rPr>
              <w:t>Total requirements</w:t>
            </w:r>
          </w:p>
        </w:tc>
        <w:tc>
          <w:tcPr>
            <w:tcW w:w="960" w:type="dxa"/>
            <w:tcBorders>
              <w:top w:val="nil"/>
              <w:left w:val="nil"/>
              <w:bottom w:val="single" w:sz="8" w:space="0" w:color="auto"/>
              <w:right w:val="nil"/>
            </w:tcBorders>
            <w:noWrap/>
            <w:vAlign w:val="center"/>
            <w:hideMark/>
          </w:tcPr>
          <w:p w14:paraId="6928E434" w14:textId="77777777" w:rsidR="002C6BE2" w:rsidRPr="009D4436" w:rsidRDefault="002C6BE2">
            <w:pPr>
              <w:jc w:val="right"/>
              <w:rPr>
                <w:b/>
                <w:bCs/>
                <w:color w:val="000000"/>
                <w:sz w:val="13"/>
                <w:szCs w:val="13"/>
              </w:rPr>
            </w:pPr>
            <w:r w:rsidRPr="009D4436">
              <w:rPr>
                <w:b/>
                <w:bCs/>
                <w:color w:val="000000"/>
                <w:sz w:val="13"/>
                <w:szCs w:val="13"/>
              </w:rPr>
              <w:t>34,209.6</w:t>
            </w:r>
          </w:p>
        </w:tc>
        <w:tc>
          <w:tcPr>
            <w:tcW w:w="1080" w:type="dxa"/>
            <w:tcBorders>
              <w:top w:val="nil"/>
              <w:left w:val="nil"/>
              <w:bottom w:val="single" w:sz="8" w:space="0" w:color="auto"/>
              <w:right w:val="nil"/>
            </w:tcBorders>
            <w:noWrap/>
            <w:vAlign w:val="center"/>
            <w:hideMark/>
          </w:tcPr>
          <w:p w14:paraId="60C78145" w14:textId="77777777" w:rsidR="002C6BE2" w:rsidRPr="009D4436" w:rsidRDefault="002C6BE2">
            <w:pPr>
              <w:jc w:val="right"/>
              <w:rPr>
                <w:b/>
                <w:bCs/>
                <w:color w:val="000000"/>
                <w:sz w:val="13"/>
                <w:szCs w:val="13"/>
              </w:rPr>
            </w:pPr>
            <w:r w:rsidRPr="009D4436">
              <w:rPr>
                <w:b/>
                <w:bCs/>
                <w:color w:val="000000"/>
                <w:sz w:val="13"/>
                <w:szCs w:val="13"/>
              </w:rPr>
              <w:t>31,359.2</w:t>
            </w:r>
          </w:p>
        </w:tc>
        <w:tc>
          <w:tcPr>
            <w:tcW w:w="960" w:type="dxa"/>
            <w:tcBorders>
              <w:top w:val="nil"/>
              <w:left w:val="nil"/>
              <w:bottom w:val="single" w:sz="8" w:space="0" w:color="auto"/>
              <w:right w:val="nil"/>
            </w:tcBorders>
            <w:noWrap/>
            <w:vAlign w:val="center"/>
            <w:hideMark/>
          </w:tcPr>
          <w:p w14:paraId="60B720DC" w14:textId="77777777" w:rsidR="002C6BE2" w:rsidRPr="009D4436" w:rsidRDefault="002C6BE2">
            <w:pPr>
              <w:jc w:val="right"/>
              <w:rPr>
                <w:b/>
                <w:bCs/>
                <w:color w:val="000000"/>
                <w:sz w:val="13"/>
                <w:szCs w:val="13"/>
              </w:rPr>
            </w:pPr>
            <w:r w:rsidRPr="009D4436">
              <w:rPr>
                <w:b/>
                <w:bCs/>
                <w:color w:val="000000"/>
                <w:sz w:val="13"/>
                <w:szCs w:val="13"/>
              </w:rPr>
              <w:t>21,769.2</w:t>
            </w:r>
          </w:p>
        </w:tc>
        <w:tc>
          <w:tcPr>
            <w:tcW w:w="960" w:type="dxa"/>
            <w:tcBorders>
              <w:top w:val="nil"/>
              <w:left w:val="nil"/>
              <w:bottom w:val="single" w:sz="8" w:space="0" w:color="auto"/>
              <w:right w:val="nil"/>
            </w:tcBorders>
            <w:noWrap/>
            <w:vAlign w:val="center"/>
            <w:hideMark/>
          </w:tcPr>
          <w:p w14:paraId="6C748E3B" w14:textId="77777777" w:rsidR="002C6BE2" w:rsidRPr="009D4436" w:rsidRDefault="002C6BE2">
            <w:pPr>
              <w:jc w:val="right"/>
              <w:rPr>
                <w:b/>
                <w:bCs/>
                <w:color w:val="000000"/>
                <w:sz w:val="13"/>
                <w:szCs w:val="13"/>
              </w:rPr>
            </w:pPr>
            <w:r w:rsidRPr="009D4436">
              <w:rPr>
                <w:b/>
                <w:bCs/>
                <w:color w:val="000000"/>
                <w:sz w:val="13"/>
                <w:szCs w:val="13"/>
              </w:rPr>
              <w:t>22,153.1</w:t>
            </w:r>
          </w:p>
        </w:tc>
        <w:tc>
          <w:tcPr>
            <w:tcW w:w="960" w:type="dxa"/>
            <w:tcBorders>
              <w:top w:val="nil"/>
              <w:left w:val="nil"/>
              <w:bottom w:val="single" w:sz="8" w:space="0" w:color="auto"/>
              <w:right w:val="nil"/>
            </w:tcBorders>
            <w:noWrap/>
            <w:vAlign w:val="center"/>
            <w:hideMark/>
          </w:tcPr>
          <w:p w14:paraId="4E81665E" w14:textId="77777777" w:rsidR="002C6BE2" w:rsidRPr="009D4436" w:rsidRDefault="002C6BE2">
            <w:pPr>
              <w:jc w:val="right"/>
              <w:rPr>
                <w:b/>
                <w:bCs/>
                <w:color w:val="000000"/>
                <w:sz w:val="13"/>
                <w:szCs w:val="13"/>
              </w:rPr>
            </w:pPr>
            <w:r w:rsidRPr="009D4436">
              <w:rPr>
                <w:b/>
                <w:bCs/>
                <w:color w:val="000000"/>
                <w:sz w:val="13"/>
                <w:szCs w:val="13"/>
              </w:rPr>
              <w:t>43,922.3</w:t>
            </w:r>
          </w:p>
        </w:tc>
      </w:tr>
      <w:tr w:rsidR="002C6BE2" w:rsidRPr="009D4436" w14:paraId="37898765" w14:textId="77777777" w:rsidTr="009D4436">
        <w:trPr>
          <w:trHeight w:val="300"/>
          <w:jc w:val="center"/>
        </w:trPr>
        <w:tc>
          <w:tcPr>
            <w:tcW w:w="2449" w:type="dxa"/>
            <w:tcBorders>
              <w:top w:val="nil"/>
              <w:left w:val="nil"/>
              <w:bottom w:val="single" w:sz="8" w:space="0" w:color="auto"/>
              <w:right w:val="nil"/>
            </w:tcBorders>
            <w:noWrap/>
            <w:vAlign w:val="center"/>
            <w:hideMark/>
          </w:tcPr>
          <w:p w14:paraId="3A599934" w14:textId="77777777" w:rsidR="002C6BE2" w:rsidRPr="009D4436" w:rsidRDefault="002C6BE2">
            <w:pPr>
              <w:rPr>
                <w:color w:val="000000"/>
                <w:sz w:val="13"/>
                <w:szCs w:val="13"/>
              </w:rPr>
            </w:pPr>
            <w:proofErr w:type="spellStart"/>
            <w:r w:rsidRPr="009D4436">
              <w:rPr>
                <w:color w:val="000000"/>
                <w:sz w:val="13"/>
                <w:szCs w:val="13"/>
              </w:rPr>
              <w:lastRenderedPageBreak/>
              <w:t>Programme</w:t>
            </w:r>
            <w:proofErr w:type="spellEnd"/>
            <w:r w:rsidRPr="009D4436">
              <w:rPr>
                <w:color w:val="000000"/>
                <w:sz w:val="13"/>
                <w:szCs w:val="13"/>
              </w:rPr>
              <w:t xml:space="preserve"> Support (13%)</w:t>
            </w:r>
          </w:p>
        </w:tc>
        <w:tc>
          <w:tcPr>
            <w:tcW w:w="960" w:type="dxa"/>
            <w:tcBorders>
              <w:top w:val="nil"/>
              <w:left w:val="nil"/>
              <w:bottom w:val="nil"/>
              <w:right w:val="nil"/>
            </w:tcBorders>
            <w:noWrap/>
            <w:vAlign w:val="center"/>
            <w:hideMark/>
          </w:tcPr>
          <w:p w14:paraId="1A5727E6" w14:textId="77777777" w:rsidR="002C6BE2" w:rsidRPr="009D4436" w:rsidRDefault="002C6BE2">
            <w:pPr>
              <w:jc w:val="right"/>
              <w:rPr>
                <w:color w:val="000000"/>
                <w:sz w:val="13"/>
                <w:szCs w:val="13"/>
              </w:rPr>
            </w:pPr>
            <w:r w:rsidRPr="009D4436">
              <w:rPr>
                <w:color w:val="000000"/>
                <w:sz w:val="13"/>
                <w:szCs w:val="13"/>
              </w:rPr>
              <w:t>4,447.2</w:t>
            </w:r>
          </w:p>
        </w:tc>
        <w:tc>
          <w:tcPr>
            <w:tcW w:w="1080" w:type="dxa"/>
            <w:tcBorders>
              <w:top w:val="nil"/>
              <w:left w:val="nil"/>
              <w:bottom w:val="nil"/>
              <w:right w:val="nil"/>
            </w:tcBorders>
            <w:noWrap/>
            <w:vAlign w:val="center"/>
            <w:hideMark/>
          </w:tcPr>
          <w:p w14:paraId="1CA26B63" w14:textId="77777777" w:rsidR="002C6BE2" w:rsidRPr="009D4436" w:rsidRDefault="002C6BE2">
            <w:pPr>
              <w:jc w:val="right"/>
              <w:rPr>
                <w:color w:val="000000"/>
                <w:sz w:val="13"/>
                <w:szCs w:val="13"/>
              </w:rPr>
            </w:pPr>
            <w:r w:rsidRPr="009D4436">
              <w:rPr>
                <w:color w:val="000000"/>
                <w:sz w:val="13"/>
                <w:szCs w:val="13"/>
              </w:rPr>
              <w:t>4,076.7</w:t>
            </w:r>
          </w:p>
        </w:tc>
        <w:tc>
          <w:tcPr>
            <w:tcW w:w="960" w:type="dxa"/>
            <w:tcBorders>
              <w:top w:val="nil"/>
              <w:left w:val="nil"/>
              <w:bottom w:val="nil"/>
              <w:right w:val="nil"/>
            </w:tcBorders>
            <w:noWrap/>
            <w:vAlign w:val="center"/>
            <w:hideMark/>
          </w:tcPr>
          <w:p w14:paraId="1DFE7DB9" w14:textId="77777777" w:rsidR="002C6BE2" w:rsidRPr="009D4436" w:rsidRDefault="002C6BE2">
            <w:pPr>
              <w:jc w:val="right"/>
              <w:rPr>
                <w:color w:val="000000"/>
                <w:sz w:val="13"/>
                <w:szCs w:val="13"/>
              </w:rPr>
            </w:pPr>
            <w:r w:rsidRPr="009D4436">
              <w:rPr>
                <w:color w:val="000000"/>
                <w:sz w:val="13"/>
                <w:szCs w:val="13"/>
              </w:rPr>
              <w:t>2,829.99</w:t>
            </w:r>
          </w:p>
        </w:tc>
        <w:tc>
          <w:tcPr>
            <w:tcW w:w="960" w:type="dxa"/>
            <w:tcBorders>
              <w:top w:val="nil"/>
              <w:left w:val="nil"/>
              <w:bottom w:val="nil"/>
              <w:right w:val="nil"/>
            </w:tcBorders>
            <w:noWrap/>
            <w:vAlign w:val="center"/>
            <w:hideMark/>
          </w:tcPr>
          <w:p w14:paraId="4729E3FE" w14:textId="77777777" w:rsidR="002C6BE2" w:rsidRPr="009D4436" w:rsidRDefault="002C6BE2">
            <w:pPr>
              <w:jc w:val="right"/>
              <w:rPr>
                <w:color w:val="000000"/>
                <w:sz w:val="13"/>
                <w:szCs w:val="13"/>
              </w:rPr>
            </w:pPr>
            <w:r w:rsidRPr="009D4436">
              <w:rPr>
                <w:color w:val="000000"/>
                <w:sz w:val="13"/>
                <w:szCs w:val="13"/>
              </w:rPr>
              <w:t>2,879.90</w:t>
            </w:r>
          </w:p>
        </w:tc>
        <w:tc>
          <w:tcPr>
            <w:tcW w:w="960" w:type="dxa"/>
            <w:tcBorders>
              <w:top w:val="nil"/>
              <w:left w:val="nil"/>
              <w:bottom w:val="nil"/>
              <w:right w:val="nil"/>
            </w:tcBorders>
            <w:noWrap/>
            <w:vAlign w:val="center"/>
            <w:hideMark/>
          </w:tcPr>
          <w:p w14:paraId="2D1C738C" w14:textId="77777777" w:rsidR="002C6BE2" w:rsidRPr="009D4436" w:rsidRDefault="002C6BE2">
            <w:pPr>
              <w:jc w:val="right"/>
              <w:rPr>
                <w:color w:val="000000"/>
                <w:sz w:val="13"/>
                <w:szCs w:val="13"/>
              </w:rPr>
            </w:pPr>
            <w:r w:rsidRPr="009D4436">
              <w:rPr>
                <w:color w:val="000000"/>
                <w:sz w:val="13"/>
                <w:szCs w:val="13"/>
              </w:rPr>
              <w:t>5,709.9</w:t>
            </w:r>
          </w:p>
        </w:tc>
      </w:tr>
      <w:tr w:rsidR="002C6BE2" w:rsidRPr="009D4436" w14:paraId="717A7234" w14:textId="77777777" w:rsidTr="009D4436">
        <w:trPr>
          <w:trHeight w:val="300"/>
          <w:jc w:val="center"/>
        </w:trPr>
        <w:tc>
          <w:tcPr>
            <w:tcW w:w="2449" w:type="dxa"/>
            <w:tcBorders>
              <w:top w:val="nil"/>
              <w:left w:val="nil"/>
              <w:bottom w:val="single" w:sz="8" w:space="0" w:color="auto"/>
              <w:right w:val="nil"/>
            </w:tcBorders>
            <w:noWrap/>
            <w:vAlign w:val="center"/>
            <w:hideMark/>
          </w:tcPr>
          <w:p w14:paraId="321BF6BF" w14:textId="77777777" w:rsidR="002C6BE2" w:rsidRPr="009D4436" w:rsidRDefault="002C6BE2">
            <w:pPr>
              <w:rPr>
                <w:b/>
                <w:bCs/>
                <w:color w:val="000000"/>
                <w:sz w:val="13"/>
                <w:szCs w:val="13"/>
              </w:rPr>
            </w:pPr>
            <w:r w:rsidRPr="009D4436">
              <w:rPr>
                <w:b/>
                <w:bCs/>
                <w:color w:val="000000"/>
                <w:sz w:val="13"/>
                <w:szCs w:val="13"/>
              </w:rPr>
              <w:t>Total</w:t>
            </w:r>
          </w:p>
        </w:tc>
        <w:tc>
          <w:tcPr>
            <w:tcW w:w="960" w:type="dxa"/>
            <w:tcBorders>
              <w:top w:val="single" w:sz="8" w:space="0" w:color="auto"/>
              <w:left w:val="nil"/>
              <w:bottom w:val="single" w:sz="8" w:space="0" w:color="auto"/>
              <w:right w:val="nil"/>
            </w:tcBorders>
            <w:noWrap/>
            <w:vAlign w:val="center"/>
            <w:hideMark/>
          </w:tcPr>
          <w:p w14:paraId="75D5DB0B" w14:textId="77777777" w:rsidR="002C6BE2" w:rsidRPr="009D4436" w:rsidRDefault="002C6BE2">
            <w:pPr>
              <w:jc w:val="right"/>
              <w:rPr>
                <w:b/>
                <w:bCs/>
                <w:color w:val="000000"/>
                <w:sz w:val="13"/>
                <w:szCs w:val="13"/>
              </w:rPr>
            </w:pPr>
            <w:r w:rsidRPr="009D4436">
              <w:rPr>
                <w:b/>
                <w:bCs/>
                <w:color w:val="000000"/>
                <w:sz w:val="13"/>
                <w:szCs w:val="13"/>
              </w:rPr>
              <w:t>38,656.8</w:t>
            </w:r>
          </w:p>
        </w:tc>
        <w:tc>
          <w:tcPr>
            <w:tcW w:w="1080" w:type="dxa"/>
            <w:tcBorders>
              <w:top w:val="single" w:sz="8" w:space="0" w:color="auto"/>
              <w:left w:val="nil"/>
              <w:bottom w:val="single" w:sz="8" w:space="0" w:color="auto"/>
              <w:right w:val="nil"/>
            </w:tcBorders>
            <w:noWrap/>
            <w:vAlign w:val="center"/>
            <w:hideMark/>
          </w:tcPr>
          <w:p w14:paraId="28413726" w14:textId="77777777" w:rsidR="002C6BE2" w:rsidRPr="009D4436" w:rsidRDefault="002C6BE2">
            <w:pPr>
              <w:jc w:val="right"/>
              <w:rPr>
                <w:b/>
                <w:bCs/>
                <w:color w:val="000000"/>
                <w:sz w:val="13"/>
                <w:szCs w:val="13"/>
              </w:rPr>
            </w:pPr>
            <w:r w:rsidRPr="009D4436">
              <w:rPr>
                <w:b/>
                <w:bCs/>
                <w:color w:val="000000"/>
                <w:sz w:val="13"/>
                <w:szCs w:val="13"/>
              </w:rPr>
              <w:t>35,435.9</w:t>
            </w:r>
          </w:p>
        </w:tc>
        <w:tc>
          <w:tcPr>
            <w:tcW w:w="960" w:type="dxa"/>
            <w:tcBorders>
              <w:top w:val="single" w:sz="8" w:space="0" w:color="auto"/>
              <w:left w:val="nil"/>
              <w:bottom w:val="single" w:sz="8" w:space="0" w:color="auto"/>
              <w:right w:val="nil"/>
            </w:tcBorders>
            <w:noWrap/>
            <w:vAlign w:val="center"/>
            <w:hideMark/>
          </w:tcPr>
          <w:p w14:paraId="68ED73E9" w14:textId="77777777" w:rsidR="002C6BE2" w:rsidRPr="009D4436" w:rsidRDefault="002C6BE2">
            <w:pPr>
              <w:jc w:val="right"/>
              <w:rPr>
                <w:b/>
                <w:bCs/>
                <w:color w:val="000000"/>
                <w:sz w:val="13"/>
                <w:szCs w:val="13"/>
              </w:rPr>
            </w:pPr>
            <w:r w:rsidRPr="009D4436">
              <w:rPr>
                <w:b/>
                <w:bCs/>
                <w:color w:val="000000"/>
                <w:sz w:val="13"/>
                <w:szCs w:val="13"/>
              </w:rPr>
              <w:t>24,599.2</w:t>
            </w:r>
          </w:p>
        </w:tc>
        <w:tc>
          <w:tcPr>
            <w:tcW w:w="960" w:type="dxa"/>
            <w:tcBorders>
              <w:top w:val="single" w:sz="8" w:space="0" w:color="auto"/>
              <w:left w:val="nil"/>
              <w:bottom w:val="single" w:sz="8" w:space="0" w:color="auto"/>
              <w:right w:val="nil"/>
            </w:tcBorders>
            <w:noWrap/>
            <w:vAlign w:val="center"/>
            <w:hideMark/>
          </w:tcPr>
          <w:p w14:paraId="788499F1" w14:textId="77777777" w:rsidR="002C6BE2" w:rsidRPr="009D4436" w:rsidRDefault="002C6BE2">
            <w:pPr>
              <w:jc w:val="right"/>
              <w:rPr>
                <w:b/>
                <w:bCs/>
                <w:color w:val="000000"/>
                <w:sz w:val="13"/>
                <w:szCs w:val="13"/>
              </w:rPr>
            </w:pPr>
            <w:r w:rsidRPr="009D4436">
              <w:rPr>
                <w:b/>
                <w:bCs/>
                <w:color w:val="000000"/>
                <w:sz w:val="13"/>
                <w:szCs w:val="13"/>
              </w:rPr>
              <w:t>25,033.0</w:t>
            </w:r>
          </w:p>
        </w:tc>
        <w:tc>
          <w:tcPr>
            <w:tcW w:w="960" w:type="dxa"/>
            <w:tcBorders>
              <w:top w:val="single" w:sz="8" w:space="0" w:color="auto"/>
              <w:left w:val="nil"/>
              <w:bottom w:val="single" w:sz="8" w:space="0" w:color="auto"/>
              <w:right w:val="nil"/>
            </w:tcBorders>
            <w:noWrap/>
            <w:vAlign w:val="center"/>
            <w:hideMark/>
          </w:tcPr>
          <w:p w14:paraId="1212ACC3" w14:textId="77777777" w:rsidR="002C6BE2" w:rsidRPr="009D4436" w:rsidRDefault="002C6BE2">
            <w:pPr>
              <w:jc w:val="right"/>
              <w:rPr>
                <w:b/>
                <w:bCs/>
                <w:color w:val="000000"/>
                <w:sz w:val="13"/>
                <w:szCs w:val="13"/>
              </w:rPr>
            </w:pPr>
            <w:r w:rsidRPr="009D4436">
              <w:rPr>
                <w:b/>
                <w:bCs/>
                <w:color w:val="000000"/>
                <w:sz w:val="13"/>
                <w:szCs w:val="13"/>
              </w:rPr>
              <w:t>49,632.2</w:t>
            </w:r>
          </w:p>
        </w:tc>
      </w:tr>
      <w:tr w:rsidR="002C6BE2" w:rsidRPr="009D4436" w14:paraId="0FCF81D7" w14:textId="77777777" w:rsidTr="009D4436">
        <w:trPr>
          <w:trHeight w:val="300"/>
          <w:jc w:val="center"/>
        </w:trPr>
        <w:tc>
          <w:tcPr>
            <w:tcW w:w="2449" w:type="dxa"/>
            <w:tcBorders>
              <w:top w:val="nil"/>
              <w:left w:val="nil"/>
              <w:bottom w:val="single" w:sz="8" w:space="0" w:color="auto"/>
              <w:right w:val="nil"/>
            </w:tcBorders>
            <w:noWrap/>
            <w:vAlign w:val="center"/>
            <w:hideMark/>
          </w:tcPr>
          <w:p w14:paraId="017C2C08" w14:textId="77777777" w:rsidR="002C6BE2" w:rsidRPr="009D4436" w:rsidRDefault="002C6BE2">
            <w:pPr>
              <w:rPr>
                <w:b/>
                <w:bCs/>
                <w:color w:val="000000"/>
                <w:sz w:val="13"/>
                <w:szCs w:val="13"/>
              </w:rPr>
            </w:pPr>
            <w:r w:rsidRPr="009D4436">
              <w:rPr>
                <w:b/>
                <w:bCs/>
                <w:color w:val="000000"/>
                <w:sz w:val="13"/>
                <w:szCs w:val="13"/>
              </w:rPr>
              <w:t>Working Capital Reserve</w:t>
            </w:r>
          </w:p>
        </w:tc>
        <w:tc>
          <w:tcPr>
            <w:tcW w:w="960" w:type="dxa"/>
            <w:tcBorders>
              <w:top w:val="nil"/>
              <w:left w:val="nil"/>
              <w:bottom w:val="single" w:sz="8" w:space="0" w:color="auto"/>
              <w:right w:val="nil"/>
            </w:tcBorders>
            <w:noWrap/>
            <w:vAlign w:val="center"/>
            <w:hideMark/>
          </w:tcPr>
          <w:p w14:paraId="13B1DB31" w14:textId="77777777" w:rsidR="002C6BE2" w:rsidRPr="009D4436" w:rsidRDefault="002C6BE2">
            <w:pPr>
              <w:jc w:val="right"/>
              <w:rPr>
                <w:b/>
                <w:bCs/>
                <w:color w:val="000000"/>
                <w:sz w:val="13"/>
                <w:szCs w:val="13"/>
              </w:rPr>
            </w:pPr>
            <w:r w:rsidRPr="009D4436">
              <w:rPr>
                <w:b/>
                <w:bCs/>
                <w:color w:val="000000"/>
                <w:sz w:val="13"/>
                <w:szCs w:val="13"/>
              </w:rPr>
              <w:t>187.3</w:t>
            </w:r>
          </w:p>
        </w:tc>
        <w:tc>
          <w:tcPr>
            <w:tcW w:w="1080" w:type="dxa"/>
            <w:tcBorders>
              <w:top w:val="nil"/>
              <w:left w:val="nil"/>
              <w:bottom w:val="single" w:sz="8" w:space="0" w:color="auto"/>
              <w:right w:val="nil"/>
            </w:tcBorders>
            <w:noWrap/>
            <w:vAlign w:val="center"/>
            <w:hideMark/>
          </w:tcPr>
          <w:p w14:paraId="2932A7B1" w14:textId="77777777" w:rsidR="002C6BE2" w:rsidRPr="009D4436" w:rsidRDefault="002C6BE2">
            <w:pPr>
              <w:jc w:val="right"/>
              <w:rPr>
                <w:b/>
                <w:bCs/>
                <w:color w:val="000000"/>
                <w:sz w:val="13"/>
                <w:szCs w:val="13"/>
              </w:rPr>
            </w:pPr>
            <w:r w:rsidRPr="009D4436">
              <w:rPr>
                <w:b/>
                <w:bCs/>
                <w:color w:val="000000"/>
                <w:sz w:val="13"/>
                <w:szCs w:val="13"/>
              </w:rPr>
              <w:t>-223.7</w:t>
            </w:r>
          </w:p>
        </w:tc>
        <w:tc>
          <w:tcPr>
            <w:tcW w:w="960" w:type="dxa"/>
            <w:tcBorders>
              <w:top w:val="nil"/>
              <w:left w:val="nil"/>
              <w:bottom w:val="single" w:sz="8" w:space="0" w:color="auto"/>
              <w:right w:val="nil"/>
            </w:tcBorders>
            <w:noWrap/>
            <w:vAlign w:val="center"/>
            <w:hideMark/>
          </w:tcPr>
          <w:p w14:paraId="1757FBD2" w14:textId="77777777" w:rsidR="002C6BE2" w:rsidRPr="009D4436" w:rsidRDefault="002C6BE2">
            <w:pPr>
              <w:jc w:val="right"/>
              <w:rPr>
                <w:b/>
                <w:bCs/>
                <w:color w:val="000000"/>
                <w:sz w:val="13"/>
                <w:szCs w:val="13"/>
              </w:rPr>
            </w:pPr>
            <w:r w:rsidRPr="009D4436">
              <w:rPr>
                <w:b/>
                <w:bCs/>
                <w:color w:val="000000"/>
                <w:sz w:val="13"/>
                <w:szCs w:val="13"/>
              </w:rPr>
              <w:t>948.98</w:t>
            </w:r>
          </w:p>
        </w:tc>
        <w:tc>
          <w:tcPr>
            <w:tcW w:w="960" w:type="dxa"/>
            <w:tcBorders>
              <w:top w:val="single" w:sz="8" w:space="0" w:color="auto"/>
              <w:left w:val="nil"/>
              <w:bottom w:val="single" w:sz="8" w:space="0" w:color="auto"/>
              <w:right w:val="nil"/>
            </w:tcBorders>
            <w:noWrap/>
            <w:vAlign w:val="center"/>
            <w:hideMark/>
          </w:tcPr>
          <w:p w14:paraId="25646033" w14:textId="77777777" w:rsidR="002C6BE2" w:rsidRPr="009D4436" w:rsidRDefault="002C6BE2">
            <w:pPr>
              <w:jc w:val="right"/>
              <w:rPr>
                <w:b/>
                <w:bCs/>
                <w:color w:val="000000"/>
                <w:sz w:val="13"/>
                <w:szCs w:val="13"/>
              </w:rPr>
            </w:pPr>
            <w:r w:rsidRPr="009D4436">
              <w:rPr>
                <w:b/>
                <w:bCs/>
                <w:color w:val="000000"/>
                <w:sz w:val="13"/>
                <w:szCs w:val="13"/>
              </w:rPr>
              <w:t>65.07</w:t>
            </w:r>
          </w:p>
        </w:tc>
        <w:tc>
          <w:tcPr>
            <w:tcW w:w="960" w:type="dxa"/>
            <w:tcBorders>
              <w:top w:val="single" w:sz="8" w:space="0" w:color="auto"/>
              <w:left w:val="nil"/>
              <w:bottom w:val="single" w:sz="8" w:space="0" w:color="auto"/>
              <w:right w:val="nil"/>
            </w:tcBorders>
            <w:noWrap/>
            <w:vAlign w:val="center"/>
            <w:hideMark/>
          </w:tcPr>
          <w:p w14:paraId="16CB4980" w14:textId="77777777" w:rsidR="002C6BE2" w:rsidRPr="009D4436" w:rsidRDefault="002C6BE2">
            <w:pPr>
              <w:jc w:val="right"/>
              <w:rPr>
                <w:b/>
                <w:bCs/>
                <w:color w:val="000000"/>
                <w:sz w:val="13"/>
                <w:szCs w:val="13"/>
              </w:rPr>
            </w:pPr>
            <w:r w:rsidRPr="009D4436">
              <w:rPr>
                <w:b/>
                <w:bCs/>
                <w:color w:val="000000"/>
                <w:sz w:val="13"/>
                <w:szCs w:val="13"/>
              </w:rPr>
              <w:t>1,014.1</w:t>
            </w:r>
          </w:p>
        </w:tc>
      </w:tr>
      <w:tr w:rsidR="002C6BE2" w:rsidRPr="009D4436" w14:paraId="499F6B48" w14:textId="77777777" w:rsidTr="009D4436">
        <w:trPr>
          <w:trHeight w:val="300"/>
          <w:jc w:val="center"/>
        </w:trPr>
        <w:tc>
          <w:tcPr>
            <w:tcW w:w="2449" w:type="dxa"/>
            <w:tcBorders>
              <w:top w:val="nil"/>
              <w:left w:val="nil"/>
              <w:bottom w:val="single" w:sz="8" w:space="0" w:color="auto"/>
              <w:right w:val="nil"/>
            </w:tcBorders>
            <w:noWrap/>
            <w:vAlign w:val="center"/>
            <w:hideMark/>
          </w:tcPr>
          <w:p w14:paraId="26B4D821" w14:textId="77777777" w:rsidR="002C6BE2" w:rsidRPr="009D4436" w:rsidRDefault="002C6BE2">
            <w:pPr>
              <w:rPr>
                <w:b/>
                <w:bCs/>
                <w:color w:val="000000"/>
                <w:sz w:val="13"/>
                <w:szCs w:val="13"/>
              </w:rPr>
            </w:pPr>
            <w:r w:rsidRPr="009D4436">
              <w:rPr>
                <w:b/>
                <w:bCs/>
                <w:color w:val="000000"/>
                <w:sz w:val="13"/>
                <w:szCs w:val="13"/>
              </w:rPr>
              <w:t>Total requirements</w:t>
            </w:r>
          </w:p>
        </w:tc>
        <w:tc>
          <w:tcPr>
            <w:tcW w:w="960" w:type="dxa"/>
            <w:tcBorders>
              <w:top w:val="nil"/>
              <w:left w:val="nil"/>
              <w:bottom w:val="single" w:sz="8" w:space="0" w:color="auto"/>
              <w:right w:val="nil"/>
            </w:tcBorders>
            <w:noWrap/>
            <w:vAlign w:val="center"/>
            <w:hideMark/>
          </w:tcPr>
          <w:p w14:paraId="02D442F8" w14:textId="77777777" w:rsidR="002C6BE2" w:rsidRPr="009D4436" w:rsidRDefault="002C6BE2">
            <w:pPr>
              <w:jc w:val="right"/>
              <w:rPr>
                <w:b/>
                <w:bCs/>
                <w:color w:val="000000"/>
                <w:sz w:val="13"/>
                <w:szCs w:val="13"/>
              </w:rPr>
            </w:pPr>
            <w:r w:rsidRPr="009D4436">
              <w:rPr>
                <w:b/>
                <w:bCs/>
                <w:color w:val="000000"/>
                <w:sz w:val="13"/>
                <w:szCs w:val="13"/>
              </w:rPr>
              <w:t>38,844.15</w:t>
            </w:r>
          </w:p>
        </w:tc>
        <w:tc>
          <w:tcPr>
            <w:tcW w:w="1080" w:type="dxa"/>
            <w:tcBorders>
              <w:top w:val="nil"/>
              <w:left w:val="nil"/>
              <w:bottom w:val="single" w:sz="8" w:space="0" w:color="auto"/>
              <w:right w:val="nil"/>
            </w:tcBorders>
            <w:noWrap/>
            <w:vAlign w:val="center"/>
            <w:hideMark/>
          </w:tcPr>
          <w:p w14:paraId="2419DF2D" w14:textId="77777777" w:rsidR="002C6BE2" w:rsidRPr="009D4436" w:rsidRDefault="002C6BE2">
            <w:pPr>
              <w:jc w:val="right"/>
              <w:rPr>
                <w:b/>
                <w:bCs/>
                <w:color w:val="000000"/>
                <w:sz w:val="13"/>
                <w:szCs w:val="13"/>
              </w:rPr>
            </w:pPr>
            <w:r w:rsidRPr="009D4436">
              <w:rPr>
                <w:b/>
                <w:bCs/>
                <w:color w:val="000000"/>
                <w:sz w:val="13"/>
                <w:szCs w:val="13"/>
              </w:rPr>
              <w:t>35,212.2</w:t>
            </w:r>
          </w:p>
        </w:tc>
        <w:tc>
          <w:tcPr>
            <w:tcW w:w="960" w:type="dxa"/>
            <w:tcBorders>
              <w:top w:val="nil"/>
              <w:left w:val="nil"/>
              <w:bottom w:val="single" w:sz="8" w:space="0" w:color="auto"/>
              <w:right w:val="nil"/>
            </w:tcBorders>
            <w:noWrap/>
            <w:vAlign w:val="center"/>
            <w:hideMark/>
          </w:tcPr>
          <w:p w14:paraId="0F939097" w14:textId="77777777" w:rsidR="002C6BE2" w:rsidRPr="009D4436" w:rsidRDefault="002C6BE2">
            <w:pPr>
              <w:jc w:val="right"/>
              <w:rPr>
                <w:b/>
                <w:bCs/>
                <w:color w:val="000000"/>
                <w:sz w:val="13"/>
                <w:szCs w:val="13"/>
              </w:rPr>
            </w:pPr>
            <w:r w:rsidRPr="009D4436">
              <w:rPr>
                <w:b/>
                <w:bCs/>
                <w:color w:val="000000"/>
                <w:sz w:val="13"/>
                <w:szCs w:val="13"/>
              </w:rPr>
              <w:t>25,548.2</w:t>
            </w:r>
          </w:p>
        </w:tc>
        <w:tc>
          <w:tcPr>
            <w:tcW w:w="960" w:type="dxa"/>
            <w:tcBorders>
              <w:top w:val="nil"/>
              <w:left w:val="nil"/>
              <w:bottom w:val="single" w:sz="8" w:space="0" w:color="auto"/>
              <w:right w:val="nil"/>
            </w:tcBorders>
            <w:noWrap/>
            <w:vAlign w:val="center"/>
            <w:hideMark/>
          </w:tcPr>
          <w:p w14:paraId="2B1EAB6A" w14:textId="77777777" w:rsidR="002C6BE2" w:rsidRPr="009D4436" w:rsidRDefault="002C6BE2">
            <w:pPr>
              <w:jc w:val="right"/>
              <w:rPr>
                <w:b/>
                <w:bCs/>
                <w:color w:val="000000"/>
                <w:sz w:val="13"/>
                <w:szCs w:val="13"/>
              </w:rPr>
            </w:pPr>
            <w:r w:rsidRPr="009D4436">
              <w:rPr>
                <w:b/>
                <w:bCs/>
                <w:color w:val="000000"/>
                <w:sz w:val="13"/>
                <w:szCs w:val="13"/>
              </w:rPr>
              <w:t>25,098.1</w:t>
            </w:r>
          </w:p>
        </w:tc>
        <w:tc>
          <w:tcPr>
            <w:tcW w:w="960" w:type="dxa"/>
            <w:tcBorders>
              <w:top w:val="nil"/>
              <w:left w:val="nil"/>
              <w:bottom w:val="single" w:sz="8" w:space="0" w:color="auto"/>
              <w:right w:val="nil"/>
            </w:tcBorders>
            <w:noWrap/>
            <w:vAlign w:val="center"/>
            <w:hideMark/>
          </w:tcPr>
          <w:p w14:paraId="52A2C654" w14:textId="77777777" w:rsidR="002C6BE2" w:rsidRPr="009D4436" w:rsidRDefault="002C6BE2">
            <w:pPr>
              <w:jc w:val="right"/>
              <w:rPr>
                <w:b/>
                <w:bCs/>
                <w:color w:val="000000"/>
                <w:sz w:val="13"/>
                <w:szCs w:val="13"/>
              </w:rPr>
            </w:pPr>
            <w:r w:rsidRPr="009D4436">
              <w:rPr>
                <w:b/>
                <w:bCs/>
                <w:color w:val="000000"/>
                <w:sz w:val="13"/>
                <w:szCs w:val="13"/>
              </w:rPr>
              <w:t>50,646.2</w:t>
            </w:r>
          </w:p>
        </w:tc>
      </w:tr>
      <w:tr w:rsidR="002C6BE2" w:rsidRPr="009D4436" w14:paraId="47F4BB87" w14:textId="77777777" w:rsidTr="009D4436">
        <w:trPr>
          <w:trHeight w:val="285"/>
          <w:jc w:val="center"/>
        </w:trPr>
        <w:tc>
          <w:tcPr>
            <w:tcW w:w="7369" w:type="dxa"/>
            <w:gridSpan w:val="6"/>
            <w:tcBorders>
              <w:top w:val="single" w:sz="8" w:space="0" w:color="auto"/>
              <w:left w:val="nil"/>
              <w:bottom w:val="nil"/>
              <w:right w:val="nil"/>
            </w:tcBorders>
            <w:vAlign w:val="center"/>
            <w:hideMark/>
          </w:tcPr>
          <w:p w14:paraId="03E37463" w14:textId="77777777" w:rsidR="002C6BE2" w:rsidRPr="009D4436" w:rsidRDefault="002C6BE2">
            <w:pPr>
              <w:rPr>
                <w:color w:val="000000"/>
                <w:sz w:val="13"/>
                <w:szCs w:val="13"/>
              </w:rPr>
            </w:pPr>
            <w:r w:rsidRPr="009D4436">
              <w:rPr>
                <w:color w:val="000000"/>
                <w:sz w:val="13"/>
                <w:szCs w:val="13"/>
              </w:rPr>
              <w:t>a/ reflects the application of 5</w:t>
            </w:r>
            <w:proofErr w:type="gramStart"/>
            <w:r w:rsidRPr="009D4436">
              <w:rPr>
                <w:color w:val="000000"/>
                <w:sz w:val="13"/>
                <w:szCs w:val="13"/>
              </w:rPr>
              <w:t>%  vacancy</w:t>
            </w:r>
            <w:proofErr w:type="gramEnd"/>
            <w:r w:rsidRPr="009D4436">
              <w:rPr>
                <w:color w:val="000000"/>
                <w:sz w:val="13"/>
                <w:szCs w:val="13"/>
              </w:rPr>
              <w:t xml:space="preserve"> rate used in the Standard Salary Cost for Professional posts.  No vacancy rate has been applied to General Service posts.</w:t>
            </w:r>
          </w:p>
        </w:tc>
      </w:tr>
      <w:tr w:rsidR="002C6BE2" w:rsidRPr="009D4436" w14:paraId="1101EB0B" w14:textId="77777777" w:rsidTr="009D4436">
        <w:trPr>
          <w:trHeight w:val="360"/>
          <w:jc w:val="center"/>
        </w:trPr>
        <w:tc>
          <w:tcPr>
            <w:tcW w:w="7369" w:type="dxa"/>
            <w:gridSpan w:val="6"/>
            <w:tcBorders>
              <w:top w:val="nil"/>
              <w:left w:val="nil"/>
              <w:bottom w:val="nil"/>
              <w:right w:val="nil"/>
            </w:tcBorders>
            <w:vAlign w:val="center"/>
            <w:hideMark/>
          </w:tcPr>
          <w:p w14:paraId="12CB016A" w14:textId="77777777" w:rsidR="002C6BE2" w:rsidRPr="009D4436" w:rsidRDefault="002C6BE2">
            <w:pPr>
              <w:rPr>
                <w:color w:val="000000"/>
                <w:sz w:val="13"/>
                <w:szCs w:val="13"/>
              </w:rPr>
            </w:pPr>
            <w:r w:rsidRPr="009D4436">
              <w:rPr>
                <w:color w:val="000000"/>
                <w:sz w:val="13"/>
                <w:szCs w:val="13"/>
              </w:rPr>
              <w:t>b/ it is anticipated that meeting costs for COP will be higher than the budgeted amount, but it has been kept at 2019-2020 approved level on the assumption that the additional costs would be borne by voluntary contributions from the Parties</w:t>
            </w:r>
          </w:p>
        </w:tc>
      </w:tr>
    </w:tbl>
    <w:p w14:paraId="3C5DD313" w14:textId="77777777" w:rsidR="007463FC" w:rsidRPr="009D4436" w:rsidRDefault="007463FC" w:rsidP="00925A27">
      <w:pPr>
        <w:pStyle w:val="Para10"/>
        <w:numPr>
          <w:ilvl w:val="0"/>
          <w:numId w:val="0"/>
        </w:numPr>
        <w:rPr>
          <w:lang w:val="en-US"/>
        </w:rPr>
      </w:pPr>
    </w:p>
    <w:p w14:paraId="21424BC8" w14:textId="6670FD16" w:rsidR="00883611" w:rsidRPr="009D4436" w:rsidRDefault="00883611" w:rsidP="007463FC">
      <w:pPr>
        <w:pStyle w:val="Para10"/>
        <w:keepNext/>
        <w:keepLines/>
        <w:numPr>
          <w:ilvl w:val="0"/>
          <w:numId w:val="0"/>
        </w:numPr>
        <w:outlineLvl w:val="3"/>
        <w:rPr>
          <w:b/>
          <w:bCs/>
        </w:rPr>
      </w:pPr>
      <w:r w:rsidRPr="009D4436">
        <w:rPr>
          <w:b/>
          <w:bCs/>
        </w:rPr>
        <w:t>Table 4</w:t>
      </w:r>
      <w:r w:rsidRPr="009D4436">
        <w:tab/>
      </w:r>
      <w:r w:rsidRPr="009D4436">
        <w:rPr>
          <w:b/>
          <w:bCs/>
        </w:rPr>
        <w:t xml:space="preserve">.  </w:t>
      </w:r>
      <w:r w:rsidR="00710E63" w:rsidRPr="009D4436">
        <w:rPr>
          <w:b/>
          <w:bCs/>
        </w:rPr>
        <w:t>Authorized and requested p</w:t>
      </w:r>
      <w:r w:rsidRPr="009D4436">
        <w:rPr>
          <w:b/>
          <w:bCs/>
        </w:rPr>
        <w:t>ost resources</w:t>
      </w:r>
    </w:p>
    <w:tbl>
      <w:tblPr>
        <w:tblW w:w="5960" w:type="dxa"/>
        <w:jc w:val="center"/>
        <w:tblLook w:val="04A0" w:firstRow="1" w:lastRow="0" w:firstColumn="1" w:lastColumn="0" w:noHBand="0" w:noVBand="1"/>
      </w:tblPr>
      <w:tblGrid>
        <w:gridCol w:w="949"/>
        <w:gridCol w:w="1011"/>
        <w:gridCol w:w="1011"/>
        <w:gridCol w:w="884"/>
        <w:gridCol w:w="884"/>
        <w:gridCol w:w="261"/>
        <w:gridCol w:w="960"/>
      </w:tblGrid>
      <w:tr w:rsidR="0063760D" w:rsidRPr="009D4436" w14:paraId="436EA45D" w14:textId="77777777" w:rsidTr="007A3951">
        <w:trPr>
          <w:trHeight w:val="720"/>
          <w:jc w:val="center"/>
        </w:trPr>
        <w:tc>
          <w:tcPr>
            <w:tcW w:w="949" w:type="dxa"/>
            <w:tcBorders>
              <w:top w:val="single" w:sz="4" w:space="0" w:color="auto"/>
              <w:left w:val="nil"/>
              <w:bottom w:val="nil"/>
              <w:right w:val="nil"/>
            </w:tcBorders>
            <w:shd w:val="clear" w:color="000000" w:fill="FFFFFF"/>
            <w:vAlign w:val="center"/>
            <w:hideMark/>
          </w:tcPr>
          <w:p w14:paraId="44BF0694" w14:textId="77777777" w:rsidR="00694355" w:rsidRPr="009D4436" w:rsidRDefault="00694355" w:rsidP="00165018">
            <w:pPr>
              <w:keepNext/>
              <w:keepLines/>
              <w:rPr>
                <w:color w:val="000000"/>
                <w:sz w:val="18"/>
                <w:szCs w:val="18"/>
              </w:rPr>
            </w:pPr>
            <w:r w:rsidRPr="009D4436">
              <w:rPr>
                <w:color w:val="000000"/>
                <w:sz w:val="18"/>
                <w:szCs w:val="18"/>
              </w:rPr>
              <w:t> </w:t>
            </w:r>
          </w:p>
        </w:tc>
        <w:tc>
          <w:tcPr>
            <w:tcW w:w="1011" w:type="dxa"/>
            <w:tcBorders>
              <w:top w:val="single" w:sz="4" w:space="0" w:color="auto"/>
              <w:left w:val="nil"/>
              <w:bottom w:val="nil"/>
              <w:right w:val="nil"/>
            </w:tcBorders>
            <w:shd w:val="clear" w:color="000000" w:fill="FFFFFF"/>
            <w:vAlign w:val="center"/>
            <w:hideMark/>
          </w:tcPr>
          <w:p w14:paraId="6F6C227F" w14:textId="77777777" w:rsidR="00694355" w:rsidRPr="009D4436" w:rsidRDefault="00694355" w:rsidP="00165018">
            <w:pPr>
              <w:keepNext/>
              <w:keepLines/>
              <w:jc w:val="center"/>
              <w:rPr>
                <w:i/>
                <w:iCs/>
                <w:color w:val="000000"/>
                <w:sz w:val="18"/>
                <w:szCs w:val="18"/>
              </w:rPr>
            </w:pPr>
            <w:r w:rsidRPr="009D4436">
              <w:rPr>
                <w:i/>
                <w:iCs/>
                <w:color w:val="000000"/>
                <w:sz w:val="18"/>
                <w:szCs w:val="18"/>
              </w:rPr>
              <w:t>Authorized core budget</w:t>
            </w:r>
          </w:p>
        </w:tc>
        <w:tc>
          <w:tcPr>
            <w:tcW w:w="1011" w:type="dxa"/>
            <w:tcBorders>
              <w:top w:val="single" w:sz="4" w:space="0" w:color="auto"/>
              <w:left w:val="nil"/>
              <w:bottom w:val="nil"/>
              <w:right w:val="nil"/>
            </w:tcBorders>
            <w:shd w:val="clear" w:color="auto" w:fill="auto"/>
            <w:vAlign w:val="center"/>
            <w:hideMark/>
          </w:tcPr>
          <w:p w14:paraId="22744DF6" w14:textId="77777777" w:rsidR="00694355" w:rsidRPr="009D4436" w:rsidRDefault="00694355" w:rsidP="00165018">
            <w:pPr>
              <w:keepNext/>
              <w:keepLines/>
              <w:jc w:val="center"/>
              <w:rPr>
                <w:i/>
                <w:iCs/>
                <w:color w:val="000000"/>
                <w:sz w:val="18"/>
                <w:szCs w:val="18"/>
              </w:rPr>
            </w:pPr>
            <w:r w:rsidRPr="009D4436">
              <w:rPr>
                <w:i/>
                <w:iCs/>
                <w:color w:val="000000"/>
                <w:sz w:val="18"/>
                <w:szCs w:val="18"/>
              </w:rPr>
              <w:t>Authorized core budget</w:t>
            </w:r>
          </w:p>
        </w:tc>
        <w:tc>
          <w:tcPr>
            <w:tcW w:w="884" w:type="dxa"/>
            <w:tcBorders>
              <w:top w:val="single" w:sz="4" w:space="0" w:color="auto"/>
              <w:left w:val="nil"/>
              <w:bottom w:val="nil"/>
              <w:right w:val="nil"/>
            </w:tcBorders>
            <w:shd w:val="clear" w:color="auto" w:fill="auto"/>
            <w:vAlign w:val="center"/>
            <w:hideMark/>
          </w:tcPr>
          <w:p w14:paraId="62DF9887" w14:textId="77777777" w:rsidR="00694355" w:rsidRPr="009D4436" w:rsidRDefault="00694355" w:rsidP="00165018">
            <w:pPr>
              <w:keepNext/>
              <w:keepLines/>
              <w:jc w:val="center"/>
              <w:rPr>
                <w:i/>
                <w:iCs/>
                <w:color w:val="000000"/>
                <w:sz w:val="18"/>
                <w:szCs w:val="18"/>
              </w:rPr>
            </w:pPr>
            <w:r w:rsidRPr="009D4436">
              <w:rPr>
                <w:i/>
                <w:iCs/>
                <w:color w:val="000000"/>
                <w:sz w:val="18"/>
                <w:szCs w:val="18"/>
              </w:rPr>
              <w:t>ZRG</w:t>
            </w:r>
          </w:p>
        </w:tc>
        <w:tc>
          <w:tcPr>
            <w:tcW w:w="884" w:type="dxa"/>
            <w:tcBorders>
              <w:top w:val="single" w:sz="4" w:space="0" w:color="auto"/>
              <w:left w:val="nil"/>
              <w:bottom w:val="nil"/>
              <w:right w:val="nil"/>
            </w:tcBorders>
            <w:shd w:val="clear" w:color="auto" w:fill="auto"/>
            <w:vAlign w:val="center"/>
            <w:hideMark/>
          </w:tcPr>
          <w:p w14:paraId="36EB5BCB" w14:textId="77777777" w:rsidR="00694355" w:rsidRPr="009D4436" w:rsidRDefault="00694355" w:rsidP="00165018">
            <w:pPr>
              <w:keepNext/>
              <w:keepLines/>
              <w:jc w:val="center"/>
              <w:rPr>
                <w:i/>
                <w:iCs/>
                <w:color w:val="000000"/>
                <w:sz w:val="18"/>
                <w:szCs w:val="18"/>
              </w:rPr>
            </w:pPr>
            <w:r w:rsidRPr="009D4436">
              <w:rPr>
                <w:i/>
                <w:iCs/>
                <w:color w:val="000000"/>
                <w:sz w:val="18"/>
                <w:szCs w:val="18"/>
              </w:rPr>
              <w:t>ZNG</w:t>
            </w:r>
          </w:p>
        </w:tc>
        <w:tc>
          <w:tcPr>
            <w:tcW w:w="261" w:type="dxa"/>
            <w:tcBorders>
              <w:top w:val="single" w:sz="4" w:space="0" w:color="auto"/>
              <w:left w:val="nil"/>
              <w:bottom w:val="nil"/>
              <w:right w:val="nil"/>
            </w:tcBorders>
            <w:shd w:val="clear" w:color="auto" w:fill="auto"/>
            <w:vAlign w:val="center"/>
            <w:hideMark/>
          </w:tcPr>
          <w:p w14:paraId="7E2D5209" w14:textId="77777777" w:rsidR="00694355" w:rsidRPr="009D4436" w:rsidRDefault="00694355" w:rsidP="00165018">
            <w:pPr>
              <w:keepNext/>
              <w:keepLines/>
              <w:jc w:val="center"/>
              <w:rPr>
                <w:i/>
                <w:iCs/>
                <w:color w:val="000000"/>
                <w:sz w:val="18"/>
                <w:szCs w:val="18"/>
              </w:rPr>
            </w:pPr>
          </w:p>
        </w:tc>
        <w:tc>
          <w:tcPr>
            <w:tcW w:w="960" w:type="dxa"/>
            <w:tcBorders>
              <w:top w:val="single" w:sz="4" w:space="0" w:color="auto"/>
              <w:left w:val="nil"/>
              <w:bottom w:val="nil"/>
              <w:right w:val="nil"/>
            </w:tcBorders>
            <w:shd w:val="clear" w:color="auto" w:fill="auto"/>
            <w:vAlign w:val="center"/>
            <w:hideMark/>
          </w:tcPr>
          <w:p w14:paraId="2BB11490" w14:textId="77777777" w:rsidR="00694355" w:rsidRPr="009D4436" w:rsidRDefault="00694355" w:rsidP="00165018">
            <w:pPr>
              <w:keepNext/>
              <w:keepLines/>
              <w:jc w:val="center"/>
              <w:rPr>
                <w:i/>
                <w:iCs/>
                <w:color w:val="000000"/>
                <w:sz w:val="18"/>
                <w:szCs w:val="18"/>
              </w:rPr>
            </w:pPr>
            <w:r w:rsidRPr="009D4436">
              <w:rPr>
                <w:i/>
                <w:iCs/>
                <w:color w:val="000000"/>
                <w:sz w:val="18"/>
                <w:szCs w:val="18"/>
              </w:rPr>
              <w:t>RG</w:t>
            </w:r>
          </w:p>
        </w:tc>
      </w:tr>
      <w:tr w:rsidR="009F304F" w:rsidRPr="009D4436" w14:paraId="12873304" w14:textId="77777777" w:rsidTr="007A3951">
        <w:trPr>
          <w:trHeight w:val="300"/>
          <w:jc w:val="center"/>
        </w:trPr>
        <w:tc>
          <w:tcPr>
            <w:tcW w:w="949" w:type="dxa"/>
            <w:tcBorders>
              <w:top w:val="nil"/>
              <w:left w:val="nil"/>
              <w:bottom w:val="single" w:sz="8" w:space="0" w:color="auto"/>
              <w:right w:val="nil"/>
            </w:tcBorders>
            <w:shd w:val="clear" w:color="000000" w:fill="FFFFFF"/>
            <w:vAlign w:val="center"/>
            <w:hideMark/>
          </w:tcPr>
          <w:p w14:paraId="06A46BA4" w14:textId="77777777" w:rsidR="00694355" w:rsidRPr="009D4436" w:rsidRDefault="00694355" w:rsidP="00165018">
            <w:pPr>
              <w:keepNext/>
              <w:keepLines/>
              <w:rPr>
                <w:color w:val="000000"/>
                <w:sz w:val="18"/>
                <w:szCs w:val="18"/>
              </w:rPr>
            </w:pPr>
            <w:r w:rsidRPr="009D4436">
              <w:rPr>
                <w:color w:val="000000"/>
                <w:sz w:val="18"/>
                <w:szCs w:val="18"/>
              </w:rPr>
              <w:t> </w:t>
            </w:r>
          </w:p>
        </w:tc>
        <w:tc>
          <w:tcPr>
            <w:tcW w:w="1011" w:type="dxa"/>
            <w:tcBorders>
              <w:top w:val="nil"/>
              <w:left w:val="nil"/>
              <w:bottom w:val="single" w:sz="8" w:space="0" w:color="auto"/>
              <w:right w:val="nil"/>
            </w:tcBorders>
            <w:shd w:val="clear" w:color="000000" w:fill="FFFFFF"/>
            <w:vAlign w:val="center"/>
            <w:hideMark/>
          </w:tcPr>
          <w:p w14:paraId="6CC21C9C" w14:textId="77777777" w:rsidR="00694355" w:rsidRPr="009D4436" w:rsidRDefault="00694355" w:rsidP="00165018">
            <w:pPr>
              <w:keepNext/>
              <w:keepLines/>
              <w:jc w:val="center"/>
              <w:rPr>
                <w:i/>
                <w:iCs/>
                <w:color w:val="000000"/>
                <w:sz w:val="18"/>
                <w:szCs w:val="18"/>
              </w:rPr>
            </w:pPr>
            <w:r w:rsidRPr="009D4436">
              <w:rPr>
                <w:i/>
                <w:iCs/>
                <w:color w:val="000000"/>
                <w:sz w:val="18"/>
                <w:szCs w:val="18"/>
              </w:rPr>
              <w:t>2019-20</w:t>
            </w:r>
          </w:p>
        </w:tc>
        <w:tc>
          <w:tcPr>
            <w:tcW w:w="1011" w:type="dxa"/>
            <w:tcBorders>
              <w:top w:val="nil"/>
              <w:left w:val="nil"/>
              <w:bottom w:val="single" w:sz="8" w:space="0" w:color="auto"/>
              <w:right w:val="nil"/>
            </w:tcBorders>
            <w:shd w:val="clear" w:color="000000" w:fill="FFFFFF"/>
            <w:vAlign w:val="center"/>
            <w:hideMark/>
          </w:tcPr>
          <w:p w14:paraId="6DD0890D" w14:textId="77777777" w:rsidR="00694355" w:rsidRPr="009D4436" w:rsidRDefault="00694355" w:rsidP="00165018">
            <w:pPr>
              <w:keepNext/>
              <w:keepLines/>
              <w:jc w:val="center"/>
              <w:rPr>
                <w:i/>
                <w:iCs/>
                <w:color w:val="000000"/>
                <w:sz w:val="18"/>
                <w:szCs w:val="18"/>
              </w:rPr>
            </w:pPr>
            <w:r w:rsidRPr="009D4436">
              <w:rPr>
                <w:i/>
                <w:iCs/>
                <w:color w:val="000000"/>
                <w:sz w:val="18"/>
                <w:szCs w:val="18"/>
              </w:rPr>
              <w:t>2021-22</w:t>
            </w:r>
          </w:p>
        </w:tc>
        <w:tc>
          <w:tcPr>
            <w:tcW w:w="884" w:type="dxa"/>
            <w:tcBorders>
              <w:top w:val="nil"/>
              <w:left w:val="nil"/>
              <w:bottom w:val="single" w:sz="8" w:space="0" w:color="auto"/>
              <w:right w:val="nil"/>
            </w:tcBorders>
            <w:shd w:val="clear" w:color="000000" w:fill="FFFFFF"/>
            <w:vAlign w:val="center"/>
            <w:hideMark/>
          </w:tcPr>
          <w:p w14:paraId="7426A5A4" w14:textId="77777777" w:rsidR="00694355" w:rsidRPr="009D4436" w:rsidRDefault="00694355" w:rsidP="00165018">
            <w:pPr>
              <w:keepNext/>
              <w:keepLines/>
              <w:jc w:val="center"/>
              <w:rPr>
                <w:i/>
                <w:iCs/>
                <w:color w:val="000000"/>
                <w:sz w:val="18"/>
                <w:szCs w:val="18"/>
              </w:rPr>
            </w:pPr>
            <w:r w:rsidRPr="009D4436">
              <w:rPr>
                <w:i/>
                <w:iCs/>
                <w:color w:val="000000"/>
                <w:sz w:val="18"/>
                <w:szCs w:val="18"/>
              </w:rPr>
              <w:t>2023-24</w:t>
            </w:r>
          </w:p>
        </w:tc>
        <w:tc>
          <w:tcPr>
            <w:tcW w:w="884" w:type="dxa"/>
            <w:tcBorders>
              <w:top w:val="nil"/>
              <w:left w:val="nil"/>
              <w:bottom w:val="single" w:sz="8" w:space="0" w:color="auto"/>
              <w:right w:val="nil"/>
            </w:tcBorders>
            <w:shd w:val="clear" w:color="000000" w:fill="FFFFFF"/>
            <w:vAlign w:val="center"/>
            <w:hideMark/>
          </w:tcPr>
          <w:p w14:paraId="09AD7067" w14:textId="77777777" w:rsidR="00694355" w:rsidRPr="009D4436" w:rsidRDefault="00694355" w:rsidP="00165018">
            <w:pPr>
              <w:keepNext/>
              <w:keepLines/>
              <w:jc w:val="center"/>
              <w:rPr>
                <w:i/>
                <w:iCs/>
                <w:color w:val="000000"/>
                <w:sz w:val="18"/>
                <w:szCs w:val="18"/>
              </w:rPr>
            </w:pPr>
            <w:r w:rsidRPr="009D4436">
              <w:rPr>
                <w:i/>
                <w:iCs/>
                <w:color w:val="000000"/>
                <w:sz w:val="18"/>
                <w:szCs w:val="18"/>
              </w:rPr>
              <w:t>2023-24</w:t>
            </w:r>
          </w:p>
        </w:tc>
        <w:tc>
          <w:tcPr>
            <w:tcW w:w="261" w:type="dxa"/>
            <w:tcBorders>
              <w:top w:val="nil"/>
              <w:left w:val="nil"/>
              <w:bottom w:val="single" w:sz="8" w:space="0" w:color="auto"/>
              <w:right w:val="nil"/>
            </w:tcBorders>
            <w:shd w:val="clear" w:color="000000" w:fill="FFFFFF"/>
            <w:vAlign w:val="center"/>
            <w:hideMark/>
          </w:tcPr>
          <w:p w14:paraId="5DBDE194" w14:textId="77777777" w:rsidR="00694355" w:rsidRPr="009D4436" w:rsidRDefault="00694355" w:rsidP="00165018">
            <w:pPr>
              <w:keepNext/>
              <w:keepLines/>
              <w:jc w:val="center"/>
              <w:rPr>
                <w:i/>
                <w:iCs/>
                <w:color w:val="000000"/>
                <w:sz w:val="18"/>
                <w:szCs w:val="18"/>
              </w:rPr>
            </w:pPr>
            <w:r w:rsidRPr="009D4436">
              <w:rPr>
                <w:i/>
                <w:iCs/>
                <w:color w:val="000000"/>
                <w:sz w:val="18"/>
                <w:szCs w:val="18"/>
              </w:rPr>
              <w:t> </w:t>
            </w:r>
          </w:p>
        </w:tc>
        <w:tc>
          <w:tcPr>
            <w:tcW w:w="960" w:type="dxa"/>
            <w:tcBorders>
              <w:top w:val="nil"/>
              <w:left w:val="nil"/>
              <w:bottom w:val="single" w:sz="8" w:space="0" w:color="auto"/>
              <w:right w:val="nil"/>
            </w:tcBorders>
            <w:shd w:val="clear" w:color="000000" w:fill="FFFFFF"/>
            <w:vAlign w:val="center"/>
            <w:hideMark/>
          </w:tcPr>
          <w:p w14:paraId="5883D384" w14:textId="77777777" w:rsidR="00694355" w:rsidRPr="009D4436" w:rsidRDefault="00694355" w:rsidP="00165018">
            <w:pPr>
              <w:keepNext/>
              <w:keepLines/>
              <w:jc w:val="center"/>
              <w:rPr>
                <w:i/>
                <w:iCs/>
                <w:color w:val="000000"/>
                <w:sz w:val="18"/>
                <w:szCs w:val="18"/>
              </w:rPr>
            </w:pPr>
            <w:r w:rsidRPr="009D4436">
              <w:rPr>
                <w:i/>
                <w:iCs/>
                <w:color w:val="000000"/>
                <w:sz w:val="18"/>
                <w:szCs w:val="18"/>
              </w:rPr>
              <w:t>2023-24</w:t>
            </w:r>
          </w:p>
        </w:tc>
      </w:tr>
      <w:tr w:rsidR="00B65D2B" w:rsidRPr="009D4436" w14:paraId="442C3D90" w14:textId="77777777" w:rsidTr="007A3951">
        <w:trPr>
          <w:trHeight w:val="310"/>
          <w:jc w:val="center"/>
        </w:trPr>
        <w:tc>
          <w:tcPr>
            <w:tcW w:w="1960" w:type="dxa"/>
            <w:gridSpan w:val="2"/>
            <w:tcBorders>
              <w:top w:val="nil"/>
              <w:left w:val="nil"/>
              <w:bottom w:val="nil"/>
              <w:right w:val="nil"/>
            </w:tcBorders>
            <w:shd w:val="clear" w:color="auto" w:fill="auto"/>
            <w:noWrap/>
            <w:vAlign w:val="center"/>
            <w:hideMark/>
          </w:tcPr>
          <w:p w14:paraId="0CD1A9D2" w14:textId="77777777" w:rsidR="00694355" w:rsidRPr="009D4436" w:rsidRDefault="00694355" w:rsidP="00165018">
            <w:pPr>
              <w:keepNext/>
              <w:keepLines/>
              <w:rPr>
                <w:b/>
                <w:bCs/>
                <w:color w:val="000000"/>
                <w:sz w:val="18"/>
                <w:szCs w:val="18"/>
              </w:rPr>
            </w:pPr>
            <w:r w:rsidRPr="009D4436">
              <w:rPr>
                <w:b/>
                <w:bCs/>
                <w:color w:val="000000"/>
                <w:sz w:val="18"/>
                <w:szCs w:val="18"/>
              </w:rPr>
              <w:t>Professional and higher</w:t>
            </w:r>
          </w:p>
        </w:tc>
        <w:tc>
          <w:tcPr>
            <w:tcW w:w="1011" w:type="dxa"/>
            <w:tcBorders>
              <w:top w:val="nil"/>
              <w:left w:val="nil"/>
              <w:bottom w:val="nil"/>
              <w:right w:val="nil"/>
            </w:tcBorders>
            <w:shd w:val="clear" w:color="auto" w:fill="auto"/>
            <w:vAlign w:val="center"/>
            <w:hideMark/>
          </w:tcPr>
          <w:p w14:paraId="626C82FA" w14:textId="77777777" w:rsidR="00694355" w:rsidRPr="009D4436" w:rsidRDefault="00694355" w:rsidP="00165018">
            <w:pPr>
              <w:keepNext/>
              <w:keepLines/>
              <w:rPr>
                <w:b/>
                <w:bCs/>
                <w:color w:val="000000"/>
                <w:sz w:val="18"/>
                <w:szCs w:val="18"/>
              </w:rPr>
            </w:pPr>
          </w:p>
        </w:tc>
        <w:tc>
          <w:tcPr>
            <w:tcW w:w="884" w:type="dxa"/>
            <w:tcBorders>
              <w:top w:val="nil"/>
              <w:left w:val="nil"/>
              <w:bottom w:val="nil"/>
              <w:right w:val="nil"/>
            </w:tcBorders>
            <w:shd w:val="clear" w:color="auto" w:fill="auto"/>
            <w:vAlign w:val="center"/>
            <w:hideMark/>
          </w:tcPr>
          <w:p w14:paraId="77E998AB" w14:textId="77777777" w:rsidR="00694355" w:rsidRPr="009D4436" w:rsidRDefault="00694355" w:rsidP="00165018">
            <w:pPr>
              <w:keepNext/>
              <w:keepLines/>
              <w:rPr>
                <w:sz w:val="18"/>
                <w:szCs w:val="18"/>
              </w:rPr>
            </w:pPr>
          </w:p>
        </w:tc>
        <w:tc>
          <w:tcPr>
            <w:tcW w:w="884" w:type="dxa"/>
            <w:tcBorders>
              <w:top w:val="nil"/>
              <w:left w:val="nil"/>
              <w:bottom w:val="nil"/>
              <w:right w:val="nil"/>
            </w:tcBorders>
            <w:shd w:val="clear" w:color="auto" w:fill="auto"/>
            <w:vAlign w:val="center"/>
            <w:hideMark/>
          </w:tcPr>
          <w:p w14:paraId="5792CEE2" w14:textId="77777777" w:rsidR="00694355" w:rsidRPr="009D4436" w:rsidRDefault="00694355" w:rsidP="00165018">
            <w:pPr>
              <w:keepNext/>
              <w:keepLines/>
              <w:rPr>
                <w:sz w:val="18"/>
                <w:szCs w:val="18"/>
              </w:rPr>
            </w:pPr>
          </w:p>
        </w:tc>
        <w:tc>
          <w:tcPr>
            <w:tcW w:w="261" w:type="dxa"/>
            <w:tcBorders>
              <w:top w:val="nil"/>
              <w:left w:val="nil"/>
              <w:bottom w:val="nil"/>
              <w:right w:val="nil"/>
            </w:tcBorders>
            <w:shd w:val="clear" w:color="auto" w:fill="auto"/>
            <w:vAlign w:val="center"/>
            <w:hideMark/>
          </w:tcPr>
          <w:p w14:paraId="36178A32" w14:textId="77777777" w:rsidR="00694355" w:rsidRPr="009D4436" w:rsidRDefault="00694355" w:rsidP="00165018">
            <w:pPr>
              <w:keepNext/>
              <w:keepLines/>
              <w:rPr>
                <w:sz w:val="18"/>
                <w:szCs w:val="18"/>
              </w:rPr>
            </w:pPr>
          </w:p>
        </w:tc>
        <w:tc>
          <w:tcPr>
            <w:tcW w:w="960" w:type="dxa"/>
            <w:tcBorders>
              <w:top w:val="nil"/>
              <w:left w:val="nil"/>
              <w:bottom w:val="nil"/>
              <w:right w:val="nil"/>
            </w:tcBorders>
            <w:shd w:val="clear" w:color="auto" w:fill="auto"/>
            <w:noWrap/>
            <w:vAlign w:val="bottom"/>
            <w:hideMark/>
          </w:tcPr>
          <w:p w14:paraId="401D6EB0" w14:textId="77777777" w:rsidR="00694355" w:rsidRPr="009D4436" w:rsidRDefault="00694355" w:rsidP="00165018">
            <w:pPr>
              <w:keepNext/>
              <w:keepLines/>
              <w:rPr>
                <w:sz w:val="18"/>
                <w:szCs w:val="18"/>
              </w:rPr>
            </w:pPr>
          </w:p>
        </w:tc>
      </w:tr>
      <w:tr w:rsidR="00B65D2B" w:rsidRPr="009D4436" w14:paraId="167F2649" w14:textId="77777777" w:rsidTr="007A3951">
        <w:trPr>
          <w:trHeight w:val="290"/>
          <w:jc w:val="center"/>
        </w:trPr>
        <w:tc>
          <w:tcPr>
            <w:tcW w:w="949" w:type="dxa"/>
            <w:tcBorders>
              <w:top w:val="nil"/>
              <w:left w:val="nil"/>
              <w:bottom w:val="nil"/>
              <w:right w:val="nil"/>
            </w:tcBorders>
            <w:shd w:val="clear" w:color="auto" w:fill="auto"/>
            <w:vAlign w:val="center"/>
            <w:hideMark/>
          </w:tcPr>
          <w:p w14:paraId="70429F2B" w14:textId="77777777" w:rsidR="00694355" w:rsidRPr="009D4436" w:rsidRDefault="00694355" w:rsidP="00165018">
            <w:pPr>
              <w:keepNext/>
              <w:keepLines/>
              <w:rPr>
                <w:color w:val="000000"/>
                <w:sz w:val="18"/>
                <w:szCs w:val="18"/>
              </w:rPr>
            </w:pPr>
            <w:r w:rsidRPr="009D4436">
              <w:rPr>
                <w:color w:val="000000"/>
                <w:sz w:val="18"/>
                <w:szCs w:val="18"/>
              </w:rPr>
              <w:t>ASG</w:t>
            </w:r>
          </w:p>
        </w:tc>
        <w:tc>
          <w:tcPr>
            <w:tcW w:w="1011" w:type="dxa"/>
            <w:tcBorders>
              <w:top w:val="nil"/>
              <w:left w:val="nil"/>
              <w:bottom w:val="nil"/>
              <w:right w:val="nil"/>
            </w:tcBorders>
            <w:shd w:val="clear" w:color="auto" w:fill="auto"/>
            <w:vAlign w:val="center"/>
            <w:hideMark/>
          </w:tcPr>
          <w:p w14:paraId="46E11700" w14:textId="77777777" w:rsidR="00694355" w:rsidRPr="009D4436" w:rsidRDefault="00694355" w:rsidP="00165018">
            <w:pPr>
              <w:keepNext/>
              <w:keepLines/>
              <w:jc w:val="right"/>
              <w:rPr>
                <w:color w:val="000000"/>
                <w:sz w:val="18"/>
                <w:szCs w:val="18"/>
              </w:rPr>
            </w:pPr>
            <w:r w:rsidRPr="009D4436">
              <w:rPr>
                <w:color w:val="000000"/>
                <w:sz w:val="18"/>
                <w:szCs w:val="18"/>
              </w:rPr>
              <w:t>1</w:t>
            </w:r>
          </w:p>
        </w:tc>
        <w:tc>
          <w:tcPr>
            <w:tcW w:w="1011" w:type="dxa"/>
            <w:tcBorders>
              <w:top w:val="nil"/>
              <w:left w:val="nil"/>
              <w:bottom w:val="nil"/>
              <w:right w:val="nil"/>
            </w:tcBorders>
            <w:shd w:val="clear" w:color="auto" w:fill="auto"/>
            <w:vAlign w:val="center"/>
            <w:hideMark/>
          </w:tcPr>
          <w:p w14:paraId="443C47DF" w14:textId="77777777" w:rsidR="00694355" w:rsidRPr="009D4436" w:rsidRDefault="00694355" w:rsidP="00165018">
            <w:pPr>
              <w:keepNext/>
              <w:keepLines/>
              <w:jc w:val="right"/>
              <w:rPr>
                <w:color w:val="000000"/>
                <w:sz w:val="18"/>
                <w:szCs w:val="18"/>
              </w:rPr>
            </w:pPr>
            <w:r w:rsidRPr="009D4436">
              <w:rPr>
                <w:color w:val="000000"/>
                <w:sz w:val="18"/>
                <w:szCs w:val="18"/>
              </w:rPr>
              <w:t>1</w:t>
            </w:r>
          </w:p>
        </w:tc>
        <w:tc>
          <w:tcPr>
            <w:tcW w:w="884" w:type="dxa"/>
            <w:tcBorders>
              <w:top w:val="nil"/>
              <w:left w:val="nil"/>
              <w:bottom w:val="nil"/>
              <w:right w:val="nil"/>
            </w:tcBorders>
            <w:shd w:val="clear" w:color="auto" w:fill="auto"/>
            <w:vAlign w:val="center"/>
            <w:hideMark/>
          </w:tcPr>
          <w:p w14:paraId="579E0CED" w14:textId="77777777" w:rsidR="00694355" w:rsidRPr="009D4436" w:rsidRDefault="00694355" w:rsidP="00165018">
            <w:pPr>
              <w:keepNext/>
              <w:keepLines/>
              <w:jc w:val="right"/>
              <w:rPr>
                <w:color w:val="000000"/>
                <w:sz w:val="18"/>
                <w:szCs w:val="18"/>
              </w:rPr>
            </w:pPr>
            <w:r w:rsidRPr="009D4436">
              <w:rPr>
                <w:color w:val="000000"/>
                <w:sz w:val="18"/>
                <w:szCs w:val="18"/>
              </w:rPr>
              <w:t>1</w:t>
            </w:r>
          </w:p>
        </w:tc>
        <w:tc>
          <w:tcPr>
            <w:tcW w:w="884" w:type="dxa"/>
            <w:tcBorders>
              <w:top w:val="nil"/>
              <w:left w:val="nil"/>
              <w:bottom w:val="nil"/>
              <w:right w:val="nil"/>
            </w:tcBorders>
            <w:shd w:val="clear" w:color="auto" w:fill="auto"/>
            <w:vAlign w:val="center"/>
            <w:hideMark/>
          </w:tcPr>
          <w:p w14:paraId="6562D4E9" w14:textId="77777777" w:rsidR="00694355" w:rsidRPr="009D4436" w:rsidRDefault="00694355" w:rsidP="00165018">
            <w:pPr>
              <w:keepNext/>
              <w:keepLines/>
              <w:jc w:val="right"/>
              <w:rPr>
                <w:color w:val="000000"/>
                <w:sz w:val="18"/>
                <w:szCs w:val="18"/>
              </w:rPr>
            </w:pPr>
            <w:r w:rsidRPr="009D4436">
              <w:rPr>
                <w:color w:val="000000"/>
                <w:sz w:val="18"/>
                <w:szCs w:val="18"/>
              </w:rPr>
              <w:t>1</w:t>
            </w:r>
          </w:p>
        </w:tc>
        <w:tc>
          <w:tcPr>
            <w:tcW w:w="261" w:type="dxa"/>
            <w:tcBorders>
              <w:top w:val="nil"/>
              <w:left w:val="nil"/>
              <w:bottom w:val="nil"/>
              <w:right w:val="nil"/>
            </w:tcBorders>
            <w:shd w:val="clear" w:color="auto" w:fill="auto"/>
            <w:vAlign w:val="center"/>
            <w:hideMark/>
          </w:tcPr>
          <w:p w14:paraId="1B8ECF4E" w14:textId="77777777" w:rsidR="00694355" w:rsidRPr="009D4436" w:rsidRDefault="00694355" w:rsidP="00165018">
            <w:pPr>
              <w:keepNext/>
              <w:keepLines/>
              <w:jc w:val="right"/>
              <w:rPr>
                <w:color w:val="000000"/>
                <w:sz w:val="18"/>
                <w:szCs w:val="18"/>
              </w:rPr>
            </w:pPr>
          </w:p>
        </w:tc>
        <w:tc>
          <w:tcPr>
            <w:tcW w:w="960" w:type="dxa"/>
            <w:tcBorders>
              <w:top w:val="nil"/>
              <w:left w:val="nil"/>
              <w:bottom w:val="nil"/>
              <w:right w:val="nil"/>
            </w:tcBorders>
            <w:shd w:val="clear" w:color="000000" w:fill="FFFFFF"/>
            <w:vAlign w:val="center"/>
            <w:hideMark/>
          </w:tcPr>
          <w:p w14:paraId="50B3A2F3" w14:textId="77777777" w:rsidR="00694355" w:rsidRPr="009D4436" w:rsidRDefault="00694355" w:rsidP="00165018">
            <w:pPr>
              <w:keepNext/>
              <w:keepLines/>
              <w:jc w:val="right"/>
              <w:rPr>
                <w:color w:val="000000"/>
                <w:sz w:val="18"/>
                <w:szCs w:val="18"/>
              </w:rPr>
            </w:pPr>
            <w:r w:rsidRPr="009D4436">
              <w:rPr>
                <w:color w:val="000000"/>
                <w:sz w:val="18"/>
                <w:szCs w:val="18"/>
              </w:rPr>
              <w:t>1</w:t>
            </w:r>
          </w:p>
        </w:tc>
      </w:tr>
      <w:tr w:rsidR="00B65D2B" w:rsidRPr="009D4436" w14:paraId="4F679CFF" w14:textId="77777777" w:rsidTr="007A3951">
        <w:trPr>
          <w:trHeight w:val="290"/>
          <w:jc w:val="center"/>
        </w:trPr>
        <w:tc>
          <w:tcPr>
            <w:tcW w:w="949" w:type="dxa"/>
            <w:tcBorders>
              <w:top w:val="nil"/>
              <w:left w:val="nil"/>
              <w:bottom w:val="nil"/>
              <w:right w:val="nil"/>
            </w:tcBorders>
            <w:shd w:val="clear" w:color="auto" w:fill="auto"/>
            <w:vAlign w:val="center"/>
            <w:hideMark/>
          </w:tcPr>
          <w:p w14:paraId="26EC887A" w14:textId="77777777" w:rsidR="00694355" w:rsidRPr="009D4436" w:rsidRDefault="00694355" w:rsidP="00165018">
            <w:pPr>
              <w:keepNext/>
              <w:keepLines/>
              <w:rPr>
                <w:color w:val="000000"/>
                <w:sz w:val="18"/>
                <w:szCs w:val="18"/>
              </w:rPr>
            </w:pPr>
            <w:r w:rsidRPr="009D4436">
              <w:rPr>
                <w:color w:val="000000"/>
                <w:sz w:val="18"/>
                <w:szCs w:val="18"/>
              </w:rPr>
              <w:t>D-2</w:t>
            </w:r>
          </w:p>
        </w:tc>
        <w:tc>
          <w:tcPr>
            <w:tcW w:w="1011" w:type="dxa"/>
            <w:tcBorders>
              <w:top w:val="nil"/>
              <w:left w:val="nil"/>
              <w:bottom w:val="nil"/>
              <w:right w:val="nil"/>
            </w:tcBorders>
            <w:shd w:val="clear" w:color="auto" w:fill="auto"/>
            <w:vAlign w:val="center"/>
            <w:hideMark/>
          </w:tcPr>
          <w:p w14:paraId="5B3C6E82" w14:textId="77777777" w:rsidR="00694355" w:rsidRPr="009D4436" w:rsidRDefault="00694355" w:rsidP="00165018">
            <w:pPr>
              <w:keepNext/>
              <w:keepLines/>
              <w:jc w:val="right"/>
              <w:rPr>
                <w:color w:val="000000"/>
                <w:sz w:val="18"/>
                <w:szCs w:val="18"/>
              </w:rPr>
            </w:pPr>
            <w:r w:rsidRPr="009D4436">
              <w:rPr>
                <w:color w:val="000000"/>
                <w:sz w:val="18"/>
                <w:szCs w:val="18"/>
              </w:rPr>
              <w:t>–</w:t>
            </w:r>
          </w:p>
        </w:tc>
        <w:tc>
          <w:tcPr>
            <w:tcW w:w="1011" w:type="dxa"/>
            <w:tcBorders>
              <w:top w:val="nil"/>
              <w:left w:val="nil"/>
              <w:bottom w:val="nil"/>
              <w:right w:val="nil"/>
            </w:tcBorders>
            <w:shd w:val="clear" w:color="auto" w:fill="auto"/>
            <w:vAlign w:val="center"/>
            <w:hideMark/>
          </w:tcPr>
          <w:p w14:paraId="3868684A" w14:textId="77777777" w:rsidR="00694355" w:rsidRPr="009D4436" w:rsidRDefault="00694355" w:rsidP="00165018">
            <w:pPr>
              <w:keepNext/>
              <w:keepLines/>
              <w:jc w:val="right"/>
              <w:rPr>
                <w:color w:val="000000"/>
                <w:sz w:val="18"/>
                <w:szCs w:val="18"/>
              </w:rPr>
            </w:pPr>
            <w:r w:rsidRPr="009D4436">
              <w:rPr>
                <w:color w:val="000000"/>
                <w:sz w:val="18"/>
                <w:szCs w:val="18"/>
              </w:rPr>
              <w:t>–</w:t>
            </w:r>
          </w:p>
        </w:tc>
        <w:tc>
          <w:tcPr>
            <w:tcW w:w="884" w:type="dxa"/>
            <w:tcBorders>
              <w:top w:val="nil"/>
              <w:left w:val="nil"/>
              <w:bottom w:val="nil"/>
              <w:right w:val="nil"/>
            </w:tcBorders>
            <w:shd w:val="clear" w:color="auto" w:fill="auto"/>
            <w:vAlign w:val="center"/>
            <w:hideMark/>
          </w:tcPr>
          <w:p w14:paraId="1875AA6A" w14:textId="77777777" w:rsidR="00694355" w:rsidRPr="009D4436" w:rsidRDefault="00694355" w:rsidP="00165018">
            <w:pPr>
              <w:keepNext/>
              <w:keepLines/>
              <w:jc w:val="right"/>
              <w:rPr>
                <w:color w:val="000000"/>
                <w:sz w:val="18"/>
                <w:szCs w:val="18"/>
              </w:rPr>
            </w:pPr>
            <w:r w:rsidRPr="009D4436">
              <w:rPr>
                <w:color w:val="000000"/>
                <w:sz w:val="18"/>
                <w:szCs w:val="18"/>
              </w:rPr>
              <w:t>1</w:t>
            </w:r>
          </w:p>
        </w:tc>
        <w:tc>
          <w:tcPr>
            <w:tcW w:w="884" w:type="dxa"/>
            <w:tcBorders>
              <w:top w:val="nil"/>
              <w:left w:val="nil"/>
              <w:bottom w:val="nil"/>
              <w:right w:val="nil"/>
            </w:tcBorders>
            <w:shd w:val="clear" w:color="auto" w:fill="auto"/>
            <w:vAlign w:val="center"/>
            <w:hideMark/>
          </w:tcPr>
          <w:p w14:paraId="75175B94" w14:textId="77777777" w:rsidR="00694355" w:rsidRPr="009D4436" w:rsidRDefault="00694355" w:rsidP="00165018">
            <w:pPr>
              <w:keepNext/>
              <w:keepLines/>
              <w:jc w:val="right"/>
              <w:rPr>
                <w:color w:val="000000"/>
                <w:sz w:val="18"/>
                <w:szCs w:val="18"/>
              </w:rPr>
            </w:pPr>
            <w:r w:rsidRPr="009D4436">
              <w:rPr>
                <w:color w:val="000000"/>
                <w:sz w:val="18"/>
                <w:szCs w:val="18"/>
              </w:rPr>
              <w:t>1</w:t>
            </w:r>
          </w:p>
        </w:tc>
        <w:tc>
          <w:tcPr>
            <w:tcW w:w="261" w:type="dxa"/>
            <w:tcBorders>
              <w:top w:val="nil"/>
              <w:left w:val="nil"/>
              <w:bottom w:val="nil"/>
              <w:right w:val="nil"/>
            </w:tcBorders>
            <w:shd w:val="clear" w:color="auto" w:fill="auto"/>
            <w:vAlign w:val="center"/>
            <w:hideMark/>
          </w:tcPr>
          <w:p w14:paraId="1C212A03" w14:textId="77777777" w:rsidR="00694355" w:rsidRPr="009D4436" w:rsidRDefault="00694355" w:rsidP="00165018">
            <w:pPr>
              <w:keepNext/>
              <w:keepLines/>
              <w:jc w:val="right"/>
              <w:rPr>
                <w:color w:val="000000"/>
                <w:sz w:val="18"/>
                <w:szCs w:val="18"/>
              </w:rPr>
            </w:pPr>
          </w:p>
        </w:tc>
        <w:tc>
          <w:tcPr>
            <w:tcW w:w="960" w:type="dxa"/>
            <w:tcBorders>
              <w:top w:val="nil"/>
              <w:left w:val="nil"/>
              <w:bottom w:val="nil"/>
              <w:right w:val="nil"/>
            </w:tcBorders>
            <w:shd w:val="clear" w:color="000000" w:fill="FFFFFF"/>
            <w:vAlign w:val="center"/>
            <w:hideMark/>
          </w:tcPr>
          <w:p w14:paraId="3F5588A3" w14:textId="77777777" w:rsidR="00694355" w:rsidRPr="009D4436" w:rsidRDefault="00694355" w:rsidP="00165018">
            <w:pPr>
              <w:keepNext/>
              <w:keepLines/>
              <w:jc w:val="right"/>
              <w:rPr>
                <w:color w:val="000000"/>
                <w:sz w:val="18"/>
                <w:szCs w:val="18"/>
              </w:rPr>
            </w:pPr>
            <w:r w:rsidRPr="009D4436">
              <w:rPr>
                <w:color w:val="000000"/>
                <w:sz w:val="18"/>
                <w:szCs w:val="18"/>
              </w:rPr>
              <w:t>1</w:t>
            </w:r>
          </w:p>
        </w:tc>
      </w:tr>
      <w:tr w:rsidR="00B65D2B" w:rsidRPr="009D4436" w14:paraId="785D56F3" w14:textId="77777777" w:rsidTr="007A3951">
        <w:trPr>
          <w:trHeight w:val="290"/>
          <w:jc w:val="center"/>
        </w:trPr>
        <w:tc>
          <w:tcPr>
            <w:tcW w:w="949" w:type="dxa"/>
            <w:tcBorders>
              <w:top w:val="nil"/>
              <w:left w:val="nil"/>
              <w:bottom w:val="nil"/>
              <w:right w:val="nil"/>
            </w:tcBorders>
            <w:shd w:val="clear" w:color="auto" w:fill="auto"/>
            <w:vAlign w:val="center"/>
            <w:hideMark/>
          </w:tcPr>
          <w:p w14:paraId="54FEBCED" w14:textId="77777777" w:rsidR="00694355" w:rsidRPr="009D4436" w:rsidRDefault="00694355" w:rsidP="00165018">
            <w:pPr>
              <w:keepNext/>
              <w:keepLines/>
              <w:rPr>
                <w:color w:val="000000"/>
                <w:sz w:val="18"/>
                <w:szCs w:val="18"/>
              </w:rPr>
            </w:pPr>
            <w:r w:rsidRPr="009D4436">
              <w:rPr>
                <w:color w:val="000000"/>
                <w:sz w:val="18"/>
                <w:szCs w:val="18"/>
              </w:rPr>
              <w:t>D-1</w:t>
            </w:r>
          </w:p>
        </w:tc>
        <w:tc>
          <w:tcPr>
            <w:tcW w:w="1011" w:type="dxa"/>
            <w:tcBorders>
              <w:top w:val="nil"/>
              <w:left w:val="nil"/>
              <w:bottom w:val="nil"/>
              <w:right w:val="nil"/>
            </w:tcBorders>
            <w:shd w:val="clear" w:color="auto" w:fill="auto"/>
            <w:vAlign w:val="center"/>
            <w:hideMark/>
          </w:tcPr>
          <w:p w14:paraId="4BA2A537" w14:textId="77777777" w:rsidR="00694355" w:rsidRPr="009D4436" w:rsidRDefault="00694355" w:rsidP="00165018">
            <w:pPr>
              <w:keepNext/>
              <w:keepLines/>
              <w:jc w:val="right"/>
              <w:rPr>
                <w:color w:val="000000"/>
                <w:sz w:val="18"/>
                <w:szCs w:val="18"/>
              </w:rPr>
            </w:pPr>
            <w:r w:rsidRPr="009D4436">
              <w:rPr>
                <w:color w:val="000000"/>
                <w:sz w:val="18"/>
                <w:szCs w:val="18"/>
              </w:rPr>
              <w:t>3</w:t>
            </w:r>
          </w:p>
        </w:tc>
        <w:tc>
          <w:tcPr>
            <w:tcW w:w="1011" w:type="dxa"/>
            <w:tcBorders>
              <w:top w:val="nil"/>
              <w:left w:val="nil"/>
              <w:bottom w:val="nil"/>
              <w:right w:val="nil"/>
            </w:tcBorders>
            <w:shd w:val="clear" w:color="auto" w:fill="auto"/>
            <w:vAlign w:val="center"/>
            <w:hideMark/>
          </w:tcPr>
          <w:p w14:paraId="39A91602" w14:textId="77777777" w:rsidR="00694355" w:rsidRPr="009D4436" w:rsidRDefault="00694355" w:rsidP="00165018">
            <w:pPr>
              <w:keepNext/>
              <w:keepLines/>
              <w:jc w:val="right"/>
              <w:rPr>
                <w:color w:val="000000"/>
                <w:sz w:val="18"/>
                <w:szCs w:val="18"/>
              </w:rPr>
            </w:pPr>
            <w:r w:rsidRPr="009D4436">
              <w:rPr>
                <w:color w:val="000000"/>
                <w:sz w:val="18"/>
                <w:szCs w:val="18"/>
              </w:rPr>
              <w:t>3</w:t>
            </w:r>
          </w:p>
        </w:tc>
        <w:tc>
          <w:tcPr>
            <w:tcW w:w="884" w:type="dxa"/>
            <w:tcBorders>
              <w:top w:val="nil"/>
              <w:left w:val="nil"/>
              <w:bottom w:val="nil"/>
              <w:right w:val="nil"/>
            </w:tcBorders>
            <w:shd w:val="clear" w:color="auto" w:fill="auto"/>
            <w:vAlign w:val="center"/>
            <w:hideMark/>
          </w:tcPr>
          <w:p w14:paraId="26BE1B34" w14:textId="77777777" w:rsidR="00694355" w:rsidRPr="009D4436" w:rsidRDefault="00694355" w:rsidP="00165018">
            <w:pPr>
              <w:keepNext/>
              <w:keepLines/>
              <w:jc w:val="right"/>
              <w:rPr>
                <w:color w:val="000000"/>
                <w:sz w:val="18"/>
                <w:szCs w:val="18"/>
              </w:rPr>
            </w:pPr>
            <w:r w:rsidRPr="009D4436">
              <w:rPr>
                <w:color w:val="000000"/>
                <w:sz w:val="18"/>
                <w:szCs w:val="18"/>
              </w:rPr>
              <w:t>2</w:t>
            </w:r>
          </w:p>
        </w:tc>
        <w:tc>
          <w:tcPr>
            <w:tcW w:w="884" w:type="dxa"/>
            <w:tcBorders>
              <w:top w:val="nil"/>
              <w:left w:val="nil"/>
              <w:bottom w:val="nil"/>
              <w:right w:val="nil"/>
            </w:tcBorders>
            <w:shd w:val="clear" w:color="auto" w:fill="auto"/>
            <w:vAlign w:val="center"/>
            <w:hideMark/>
          </w:tcPr>
          <w:p w14:paraId="66265083" w14:textId="77777777" w:rsidR="00694355" w:rsidRPr="009D4436" w:rsidRDefault="00694355" w:rsidP="00165018">
            <w:pPr>
              <w:keepNext/>
              <w:keepLines/>
              <w:jc w:val="right"/>
              <w:rPr>
                <w:color w:val="000000"/>
                <w:sz w:val="18"/>
                <w:szCs w:val="18"/>
              </w:rPr>
            </w:pPr>
            <w:r w:rsidRPr="009D4436">
              <w:rPr>
                <w:color w:val="000000"/>
                <w:sz w:val="18"/>
                <w:szCs w:val="18"/>
              </w:rPr>
              <w:t>2</w:t>
            </w:r>
          </w:p>
        </w:tc>
        <w:tc>
          <w:tcPr>
            <w:tcW w:w="261" w:type="dxa"/>
            <w:tcBorders>
              <w:top w:val="nil"/>
              <w:left w:val="nil"/>
              <w:bottom w:val="nil"/>
              <w:right w:val="nil"/>
            </w:tcBorders>
            <w:shd w:val="clear" w:color="auto" w:fill="auto"/>
            <w:vAlign w:val="center"/>
            <w:hideMark/>
          </w:tcPr>
          <w:p w14:paraId="66EB9B63" w14:textId="77777777" w:rsidR="00694355" w:rsidRPr="009D4436" w:rsidRDefault="00694355" w:rsidP="00165018">
            <w:pPr>
              <w:keepNext/>
              <w:keepLines/>
              <w:jc w:val="right"/>
              <w:rPr>
                <w:color w:val="000000"/>
                <w:sz w:val="18"/>
                <w:szCs w:val="18"/>
              </w:rPr>
            </w:pPr>
          </w:p>
        </w:tc>
        <w:tc>
          <w:tcPr>
            <w:tcW w:w="960" w:type="dxa"/>
            <w:tcBorders>
              <w:top w:val="nil"/>
              <w:left w:val="nil"/>
              <w:bottom w:val="nil"/>
              <w:right w:val="nil"/>
            </w:tcBorders>
            <w:shd w:val="clear" w:color="000000" w:fill="FFFFFF"/>
            <w:vAlign w:val="center"/>
            <w:hideMark/>
          </w:tcPr>
          <w:p w14:paraId="77B51115" w14:textId="77777777" w:rsidR="00694355" w:rsidRPr="009D4436" w:rsidRDefault="00694355" w:rsidP="00165018">
            <w:pPr>
              <w:keepNext/>
              <w:keepLines/>
              <w:jc w:val="right"/>
              <w:rPr>
                <w:color w:val="000000"/>
                <w:sz w:val="18"/>
                <w:szCs w:val="18"/>
              </w:rPr>
            </w:pPr>
            <w:r w:rsidRPr="009D4436">
              <w:rPr>
                <w:color w:val="000000"/>
                <w:sz w:val="18"/>
                <w:szCs w:val="18"/>
              </w:rPr>
              <w:t>3</w:t>
            </w:r>
          </w:p>
        </w:tc>
      </w:tr>
      <w:tr w:rsidR="00B65D2B" w:rsidRPr="009D4436" w14:paraId="46225D77" w14:textId="77777777" w:rsidTr="007A3951">
        <w:trPr>
          <w:trHeight w:val="290"/>
          <w:jc w:val="center"/>
        </w:trPr>
        <w:tc>
          <w:tcPr>
            <w:tcW w:w="949" w:type="dxa"/>
            <w:tcBorders>
              <w:top w:val="nil"/>
              <w:left w:val="nil"/>
              <w:bottom w:val="nil"/>
              <w:right w:val="nil"/>
            </w:tcBorders>
            <w:shd w:val="clear" w:color="auto" w:fill="auto"/>
            <w:vAlign w:val="center"/>
            <w:hideMark/>
          </w:tcPr>
          <w:p w14:paraId="2FDDA017" w14:textId="77777777" w:rsidR="00694355" w:rsidRPr="009D4436" w:rsidRDefault="00694355" w:rsidP="00165018">
            <w:pPr>
              <w:keepNext/>
              <w:keepLines/>
              <w:rPr>
                <w:color w:val="000000"/>
                <w:sz w:val="18"/>
                <w:szCs w:val="18"/>
              </w:rPr>
            </w:pPr>
            <w:r w:rsidRPr="009D4436">
              <w:rPr>
                <w:color w:val="000000"/>
                <w:sz w:val="18"/>
                <w:szCs w:val="18"/>
              </w:rPr>
              <w:t>P-5</w:t>
            </w:r>
          </w:p>
        </w:tc>
        <w:tc>
          <w:tcPr>
            <w:tcW w:w="1011" w:type="dxa"/>
            <w:tcBorders>
              <w:top w:val="nil"/>
              <w:left w:val="nil"/>
              <w:bottom w:val="nil"/>
              <w:right w:val="nil"/>
            </w:tcBorders>
            <w:shd w:val="clear" w:color="auto" w:fill="auto"/>
            <w:vAlign w:val="center"/>
            <w:hideMark/>
          </w:tcPr>
          <w:p w14:paraId="645356EA" w14:textId="77777777" w:rsidR="00694355" w:rsidRPr="009D4436" w:rsidRDefault="00694355" w:rsidP="00165018">
            <w:pPr>
              <w:keepNext/>
              <w:keepLines/>
              <w:jc w:val="right"/>
              <w:rPr>
                <w:color w:val="000000"/>
                <w:sz w:val="18"/>
                <w:szCs w:val="18"/>
              </w:rPr>
            </w:pPr>
            <w:r w:rsidRPr="009D4436">
              <w:rPr>
                <w:color w:val="000000"/>
                <w:sz w:val="18"/>
                <w:szCs w:val="18"/>
              </w:rPr>
              <w:t>10</w:t>
            </w:r>
          </w:p>
        </w:tc>
        <w:tc>
          <w:tcPr>
            <w:tcW w:w="1011" w:type="dxa"/>
            <w:tcBorders>
              <w:top w:val="nil"/>
              <w:left w:val="nil"/>
              <w:bottom w:val="nil"/>
              <w:right w:val="nil"/>
            </w:tcBorders>
            <w:shd w:val="clear" w:color="auto" w:fill="auto"/>
            <w:vAlign w:val="center"/>
            <w:hideMark/>
          </w:tcPr>
          <w:p w14:paraId="6C3A3090" w14:textId="77777777" w:rsidR="00694355" w:rsidRPr="009D4436" w:rsidRDefault="00694355" w:rsidP="00165018">
            <w:pPr>
              <w:keepNext/>
              <w:keepLines/>
              <w:jc w:val="right"/>
              <w:rPr>
                <w:color w:val="000000"/>
                <w:sz w:val="18"/>
                <w:szCs w:val="18"/>
              </w:rPr>
            </w:pPr>
            <w:r w:rsidRPr="009D4436">
              <w:rPr>
                <w:color w:val="000000"/>
                <w:sz w:val="18"/>
                <w:szCs w:val="18"/>
              </w:rPr>
              <w:t>10</w:t>
            </w:r>
          </w:p>
        </w:tc>
        <w:tc>
          <w:tcPr>
            <w:tcW w:w="884" w:type="dxa"/>
            <w:tcBorders>
              <w:top w:val="nil"/>
              <w:left w:val="nil"/>
              <w:bottom w:val="nil"/>
              <w:right w:val="nil"/>
            </w:tcBorders>
            <w:shd w:val="clear" w:color="auto" w:fill="auto"/>
            <w:vAlign w:val="center"/>
            <w:hideMark/>
          </w:tcPr>
          <w:p w14:paraId="0F65F130" w14:textId="77777777" w:rsidR="00694355" w:rsidRPr="009D4436" w:rsidRDefault="00694355" w:rsidP="00165018">
            <w:pPr>
              <w:keepNext/>
              <w:keepLines/>
              <w:jc w:val="right"/>
              <w:rPr>
                <w:color w:val="000000"/>
                <w:sz w:val="18"/>
                <w:szCs w:val="18"/>
              </w:rPr>
            </w:pPr>
            <w:r w:rsidRPr="009D4436">
              <w:rPr>
                <w:color w:val="000000"/>
                <w:sz w:val="18"/>
                <w:szCs w:val="18"/>
              </w:rPr>
              <w:t>10</w:t>
            </w:r>
          </w:p>
        </w:tc>
        <w:tc>
          <w:tcPr>
            <w:tcW w:w="884" w:type="dxa"/>
            <w:tcBorders>
              <w:top w:val="nil"/>
              <w:left w:val="nil"/>
              <w:bottom w:val="nil"/>
              <w:right w:val="nil"/>
            </w:tcBorders>
            <w:shd w:val="clear" w:color="auto" w:fill="auto"/>
            <w:vAlign w:val="center"/>
            <w:hideMark/>
          </w:tcPr>
          <w:p w14:paraId="54E26F11" w14:textId="77777777" w:rsidR="00694355" w:rsidRPr="009D4436" w:rsidRDefault="00694355" w:rsidP="00165018">
            <w:pPr>
              <w:keepNext/>
              <w:keepLines/>
              <w:jc w:val="right"/>
              <w:rPr>
                <w:color w:val="000000"/>
                <w:sz w:val="18"/>
                <w:szCs w:val="18"/>
              </w:rPr>
            </w:pPr>
            <w:r w:rsidRPr="009D4436">
              <w:rPr>
                <w:color w:val="000000"/>
                <w:sz w:val="18"/>
                <w:szCs w:val="18"/>
              </w:rPr>
              <w:t>10</w:t>
            </w:r>
          </w:p>
        </w:tc>
        <w:tc>
          <w:tcPr>
            <w:tcW w:w="261" w:type="dxa"/>
            <w:tcBorders>
              <w:top w:val="nil"/>
              <w:left w:val="nil"/>
              <w:bottom w:val="nil"/>
              <w:right w:val="nil"/>
            </w:tcBorders>
            <w:shd w:val="clear" w:color="auto" w:fill="auto"/>
            <w:vAlign w:val="center"/>
            <w:hideMark/>
          </w:tcPr>
          <w:p w14:paraId="0DCBB499" w14:textId="77777777" w:rsidR="00694355" w:rsidRPr="009D4436" w:rsidRDefault="00694355" w:rsidP="00165018">
            <w:pPr>
              <w:keepNext/>
              <w:keepLines/>
              <w:jc w:val="right"/>
              <w:rPr>
                <w:color w:val="000000"/>
                <w:sz w:val="18"/>
                <w:szCs w:val="18"/>
              </w:rPr>
            </w:pPr>
          </w:p>
        </w:tc>
        <w:tc>
          <w:tcPr>
            <w:tcW w:w="960" w:type="dxa"/>
            <w:tcBorders>
              <w:top w:val="nil"/>
              <w:left w:val="nil"/>
              <w:bottom w:val="nil"/>
              <w:right w:val="nil"/>
            </w:tcBorders>
            <w:shd w:val="clear" w:color="000000" w:fill="FFFFFF"/>
            <w:vAlign w:val="center"/>
            <w:hideMark/>
          </w:tcPr>
          <w:p w14:paraId="5ADC07C1" w14:textId="2E6FC076" w:rsidR="00694355" w:rsidRPr="009D4436" w:rsidRDefault="00694355" w:rsidP="00165018">
            <w:pPr>
              <w:keepNext/>
              <w:keepLines/>
              <w:jc w:val="right"/>
              <w:rPr>
                <w:color w:val="000000"/>
                <w:sz w:val="18"/>
                <w:szCs w:val="18"/>
              </w:rPr>
            </w:pPr>
            <w:r w:rsidRPr="009D4436">
              <w:rPr>
                <w:color w:val="000000"/>
                <w:sz w:val="18"/>
                <w:szCs w:val="18"/>
              </w:rPr>
              <w:t>1</w:t>
            </w:r>
            <w:r w:rsidR="007A3951" w:rsidRPr="009D4436">
              <w:rPr>
                <w:color w:val="000000"/>
                <w:sz w:val="18"/>
                <w:szCs w:val="18"/>
              </w:rPr>
              <w:t>2</w:t>
            </w:r>
          </w:p>
        </w:tc>
      </w:tr>
      <w:tr w:rsidR="00B65D2B" w:rsidRPr="009D4436" w14:paraId="01A1E002" w14:textId="77777777" w:rsidTr="007A3951">
        <w:trPr>
          <w:trHeight w:val="290"/>
          <w:jc w:val="center"/>
        </w:trPr>
        <w:tc>
          <w:tcPr>
            <w:tcW w:w="949" w:type="dxa"/>
            <w:tcBorders>
              <w:top w:val="nil"/>
              <w:left w:val="nil"/>
              <w:bottom w:val="nil"/>
              <w:right w:val="nil"/>
            </w:tcBorders>
            <w:shd w:val="clear" w:color="auto" w:fill="auto"/>
            <w:vAlign w:val="center"/>
            <w:hideMark/>
          </w:tcPr>
          <w:p w14:paraId="2F687CB7" w14:textId="77777777" w:rsidR="00694355" w:rsidRPr="009D4436" w:rsidRDefault="00694355" w:rsidP="00165018">
            <w:pPr>
              <w:keepNext/>
              <w:keepLines/>
              <w:rPr>
                <w:color w:val="000000"/>
                <w:sz w:val="18"/>
                <w:szCs w:val="18"/>
              </w:rPr>
            </w:pPr>
            <w:r w:rsidRPr="009D4436">
              <w:rPr>
                <w:color w:val="000000"/>
                <w:sz w:val="18"/>
                <w:szCs w:val="18"/>
              </w:rPr>
              <w:t>P-4</w:t>
            </w:r>
          </w:p>
        </w:tc>
        <w:tc>
          <w:tcPr>
            <w:tcW w:w="1011" w:type="dxa"/>
            <w:tcBorders>
              <w:top w:val="nil"/>
              <w:left w:val="nil"/>
              <w:bottom w:val="nil"/>
              <w:right w:val="nil"/>
            </w:tcBorders>
            <w:shd w:val="clear" w:color="auto" w:fill="auto"/>
            <w:vAlign w:val="center"/>
            <w:hideMark/>
          </w:tcPr>
          <w:p w14:paraId="56855431" w14:textId="77777777" w:rsidR="00694355" w:rsidRPr="009D4436" w:rsidRDefault="00694355" w:rsidP="00165018">
            <w:pPr>
              <w:keepNext/>
              <w:keepLines/>
              <w:jc w:val="right"/>
              <w:rPr>
                <w:color w:val="000000"/>
                <w:sz w:val="18"/>
                <w:szCs w:val="18"/>
              </w:rPr>
            </w:pPr>
            <w:r w:rsidRPr="009D4436">
              <w:rPr>
                <w:color w:val="000000"/>
                <w:sz w:val="18"/>
                <w:szCs w:val="18"/>
              </w:rPr>
              <w:t>12</w:t>
            </w:r>
          </w:p>
        </w:tc>
        <w:tc>
          <w:tcPr>
            <w:tcW w:w="1011" w:type="dxa"/>
            <w:tcBorders>
              <w:top w:val="nil"/>
              <w:left w:val="nil"/>
              <w:bottom w:val="nil"/>
              <w:right w:val="nil"/>
            </w:tcBorders>
            <w:shd w:val="clear" w:color="auto" w:fill="auto"/>
            <w:vAlign w:val="center"/>
            <w:hideMark/>
          </w:tcPr>
          <w:p w14:paraId="53FBC23A" w14:textId="77777777" w:rsidR="00694355" w:rsidRPr="009D4436" w:rsidRDefault="00694355" w:rsidP="00165018">
            <w:pPr>
              <w:keepNext/>
              <w:keepLines/>
              <w:jc w:val="right"/>
              <w:rPr>
                <w:color w:val="000000"/>
                <w:sz w:val="18"/>
                <w:szCs w:val="18"/>
              </w:rPr>
            </w:pPr>
            <w:r w:rsidRPr="009D4436">
              <w:rPr>
                <w:color w:val="000000"/>
                <w:sz w:val="18"/>
                <w:szCs w:val="18"/>
              </w:rPr>
              <w:t>13</w:t>
            </w:r>
          </w:p>
        </w:tc>
        <w:tc>
          <w:tcPr>
            <w:tcW w:w="884" w:type="dxa"/>
            <w:tcBorders>
              <w:top w:val="nil"/>
              <w:left w:val="nil"/>
              <w:bottom w:val="nil"/>
              <w:right w:val="nil"/>
            </w:tcBorders>
            <w:shd w:val="clear" w:color="auto" w:fill="auto"/>
            <w:vAlign w:val="center"/>
            <w:hideMark/>
          </w:tcPr>
          <w:p w14:paraId="7C571085" w14:textId="77777777" w:rsidR="00694355" w:rsidRPr="009D4436" w:rsidRDefault="00694355" w:rsidP="00165018">
            <w:pPr>
              <w:keepNext/>
              <w:keepLines/>
              <w:jc w:val="right"/>
              <w:rPr>
                <w:color w:val="000000"/>
                <w:sz w:val="18"/>
                <w:szCs w:val="18"/>
              </w:rPr>
            </w:pPr>
            <w:r w:rsidRPr="009D4436">
              <w:rPr>
                <w:color w:val="000000"/>
                <w:sz w:val="18"/>
                <w:szCs w:val="18"/>
              </w:rPr>
              <w:t>17</w:t>
            </w:r>
          </w:p>
        </w:tc>
        <w:tc>
          <w:tcPr>
            <w:tcW w:w="884" w:type="dxa"/>
            <w:tcBorders>
              <w:top w:val="nil"/>
              <w:left w:val="nil"/>
              <w:bottom w:val="nil"/>
              <w:right w:val="nil"/>
            </w:tcBorders>
            <w:shd w:val="clear" w:color="auto" w:fill="auto"/>
            <w:vAlign w:val="center"/>
            <w:hideMark/>
          </w:tcPr>
          <w:p w14:paraId="3321BC46" w14:textId="77777777" w:rsidR="00694355" w:rsidRPr="009D4436" w:rsidRDefault="00694355" w:rsidP="00165018">
            <w:pPr>
              <w:keepNext/>
              <w:keepLines/>
              <w:jc w:val="right"/>
              <w:rPr>
                <w:color w:val="000000"/>
                <w:sz w:val="18"/>
                <w:szCs w:val="18"/>
              </w:rPr>
            </w:pPr>
            <w:r w:rsidRPr="009D4436">
              <w:rPr>
                <w:color w:val="000000"/>
                <w:sz w:val="18"/>
                <w:szCs w:val="18"/>
              </w:rPr>
              <w:t>12</w:t>
            </w:r>
          </w:p>
        </w:tc>
        <w:tc>
          <w:tcPr>
            <w:tcW w:w="261" w:type="dxa"/>
            <w:tcBorders>
              <w:top w:val="nil"/>
              <w:left w:val="nil"/>
              <w:bottom w:val="nil"/>
              <w:right w:val="nil"/>
            </w:tcBorders>
            <w:shd w:val="clear" w:color="auto" w:fill="auto"/>
            <w:vAlign w:val="center"/>
            <w:hideMark/>
          </w:tcPr>
          <w:p w14:paraId="304089F2" w14:textId="77777777" w:rsidR="00694355" w:rsidRPr="009D4436" w:rsidRDefault="00694355" w:rsidP="00165018">
            <w:pPr>
              <w:keepNext/>
              <w:keepLines/>
              <w:jc w:val="right"/>
              <w:rPr>
                <w:color w:val="000000"/>
                <w:sz w:val="18"/>
                <w:szCs w:val="18"/>
              </w:rPr>
            </w:pPr>
          </w:p>
        </w:tc>
        <w:tc>
          <w:tcPr>
            <w:tcW w:w="960" w:type="dxa"/>
            <w:tcBorders>
              <w:top w:val="nil"/>
              <w:left w:val="nil"/>
              <w:bottom w:val="nil"/>
              <w:right w:val="nil"/>
            </w:tcBorders>
            <w:shd w:val="clear" w:color="000000" w:fill="FFFFFF"/>
            <w:vAlign w:val="center"/>
            <w:hideMark/>
          </w:tcPr>
          <w:p w14:paraId="36F8CB74" w14:textId="2FD22121" w:rsidR="00694355" w:rsidRPr="009D4436" w:rsidRDefault="00B82DFB" w:rsidP="00165018">
            <w:pPr>
              <w:keepNext/>
              <w:keepLines/>
              <w:jc w:val="right"/>
              <w:rPr>
                <w:color w:val="000000"/>
                <w:sz w:val="18"/>
                <w:szCs w:val="18"/>
              </w:rPr>
            </w:pPr>
            <w:r w:rsidRPr="009D4436">
              <w:rPr>
                <w:color w:val="000000"/>
                <w:sz w:val="18"/>
                <w:szCs w:val="18"/>
              </w:rPr>
              <w:t>18</w:t>
            </w:r>
          </w:p>
        </w:tc>
      </w:tr>
      <w:tr w:rsidR="00B65D2B" w:rsidRPr="009D4436" w14:paraId="496B39BF" w14:textId="77777777" w:rsidTr="007A3951">
        <w:trPr>
          <w:trHeight w:val="290"/>
          <w:jc w:val="center"/>
        </w:trPr>
        <w:tc>
          <w:tcPr>
            <w:tcW w:w="949" w:type="dxa"/>
            <w:tcBorders>
              <w:top w:val="nil"/>
              <w:left w:val="nil"/>
              <w:bottom w:val="nil"/>
              <w:right w:val="nil"/>
            </w:tcBorders>
            <w:shd w:val="clear" w:color="auto" w:fill="auto"/>
            <w:vAlign w:val="center"/>
            <w:hideMark/>
          </w:tcPr>
          <w:p w14:paraId="3A1B6F6A" w14:textId="77777777" w:rsidR="00694355" w:rsidRPr="009D4436" w:rsidRDefault="00694355" w:rsidP="00165018">
            <w:pPr>
              <w:keepNext/>
              <w:keepLines/>
              <w:rPr>
                <w:color w:val="000000"/>
                <w:sz w:val="18"/>
                <w:szCs w:val="18"/>
              </w:rPr>
            </w:pPr>
            <w:r w:rsidRPr="009D4436">
              <w:rPr>
                <w:color w:val="000000"/>
                <w:sz w:val="18"/>
                <w:szCs w:val="18"/>
              </w:rPr>
              <w:t>P-3</w:t>
            </w:r>
          </w:p>
        </w:tc>
        <w:tc>
          <w:tcPr>
            <w:tcW w:w="1011" w:type="dxa"/>
            <w:tcBorders>
              <w:top w:val="nil"/>
              <w:left w:val="nil"/>
              <w:bottom w:val="nil"/>
              <w:right w:val="nil"/>
            </w:tcBorders>
            <w:shd w:val="clear" w:color="auto" w:fill="auto"/>
            <w:vAlign w:val="center"/>
            <w:hideMark/>
          </w:tcPr>
          <w:p w14:paraId="498E024F" w14:textId="77777777" w:rsidR="00694355" w:rsidRPr="009D4436" w:rsidRDefault="00694355" w:rsidP="00165018">
            <w:pPr>
              <w:keepNext/>
              <w:keepLines/>
              <w:jc w:val="right"/>
              <w:rPr>
                <w:color w:val="000000"/>
                <w:sz w:val="18"/>
                <w:szCs w:val="18"/>
              </w:rPr>
            </w:pPr>
            <w:r w:rsidRPr="009D4436">
              <w:rPr>
                <w:color w:val="000000"/>
                <w:sz w:val="18"/>
                <w:szCs w:val="18"/>
              </w:rPr>
              <w:t>14</w:t>
            </w:r>
          </w:p>
        </w:tc>
        <w:tc>
          <w:tcPr>
            <w:tcW w:w="1011" w:type="dxa"/>
            <w:tcBorders>
              <w:top w:val="nil"/>
              <w:left w:val="nil"/>
              <w:bottom w:val="nil"/>
              <w:right w:val="nil"/>
            </w:tcBorders>
            <w:shd w:val="clear" w:color="auto" w:fill="auto"/>
            <w:vAlign w:val="center"/>
            <w:hideMark/>
          </w:tcPr>
          <w:p w14:paraId="67FB7CF8" w14:textId="77777777" w:rsidR="00694355" w:rsidRPr="009D4436" w:rsidRDefault="00694355" w:rsidP="00165018">
            <w:pPr>
              <w:keepNext/>
              <w:keepLines/>
              <w:jc w:val="right"/>
              <w:rPr>
                <w:color w:val="000000"/>
                <w:sz w:val="18"/>
                <w:szCs w:val="18"/>
              </w:rPr>
            </w:pPr>
            <w:r w:rsidRPr="009D4436">
              <w:rPr>
                <w:color w:val="000000"/>
                <w:sz w:val="18"/>
                <w:szCs w:val="18"/>
              </w:rPr>
              <w:t>13</w:t>
            </w:r>
          </w:p>
        </w:tc>
        <w:tc>
          <w:tcPr>
            <w:tcW w:w="884" w:type="dxa"/>
            <w:tcBorders>
              <w:top w:val="nil"/>
              <w:left w:val="nil"/>
              <w:bottom w:val="nil"/>
              <w:right w:val="nil"/>
            </w:tcBorders>
            <w:shd w:val="clear" w:color="auto" w:fill="auto"/>
            <w:vAlign w:val="center"/>
            <w:hideMark/>
          </w:tcPr>
          <w:p w14:paraId="35F621FE" w14:textId="77777777" w:rsidR="00694355" w:rsidRPr="009D4436" w:rsidRDefault="00694355" w:rsidP="00165018">
            <w:pPr>
              <w:keepNext/>
              <w:keepLines/>
              <w:jc w:val="right"/>
              <w:rPr>
                <w:color w:val="000000"/>
                <w:sz w:val="18"/>
                <w:szCs w:val="18"/>
              </w:rPr>
            </w:pPr>
            <w:r w:rsidRPr="009D4436">
              <w:rPr>
                <w:color w:val="000000"/>
                <w:sz w:val="18"/>
                <w:szCs w:val="18"/>
              </w:rPr>
              <w:t>17</w:t>
            </w:r>
          </w:p>
        </w:tc>
        <w:tc>
          <w:tcPr>
            <w:tcW w:w="884" w:type="dxa"/>
            <w:tcBorders>
              <w:top w:val="nil"/>
              <w:left w:val="nil"/>
              <w:bottom w:val="nil"/>
              <w:right w:val="nil"/>
            </w:tcBorders>
            <w:shd w:val="clear" w:color="auto" w:fill="auto"/>
            <w:vAlign w:val="center"/>
            <w:hideMark/>
          </w:tcPr>
          <w:p w14:paraId="3E82D654" w14:textId="77777777" w:rsidR="00694355" w:rsidRPr="009D4436" w:rsidRDefault="00694355" w:rsidP="00165018">
            <w:pPr>
              <w:keepNext/>
              <w:keepLines/>
              <w:jc w:val="right"/>
              <w:rPr>
                <w:color w:val="000000"/>
                <w:sz w:val="18"/>
                <w:szCs w:val="18"/>
              </w:rPr>
            </w:pPr>
            <w:r w:rsidRPr="009D4436">
              <w:rPr>
                <w:color w:val="000000"/>
                <w:sz w:val="18"/>
                <w:szCs w:val="18"/>
              </w:rPr>
              <w:t>14</w:t>
            </w:r>
          </w:p>
        </w:tc>
        <w:tc>
          <w:tcPr>
            <w:tcW w:w="261" w:type="dxa"/>
            <w:tcBorders>
              <w:top w:val="nil"/>
              <w:left w:val="nil"/>
              <w:bottom w:val="nil"/>
              <w:right w:val="nil"/>
            </w:tcBorders>
            <w:shd w:val="clear" w:color="auto" w:fill="auto"/>
            <w:vAlign w:val="center"/>
            <w:hideMark/>
          </w:tcPr>
          <w:p w14:paraId="3C65322D" w14:textId="77777777" w:rsidR="00694355" w:rsidRPr="009D4436" w:rsidRDefault="00694355" w:rsidP="00165018">
            <w:pPr>
              <w:keepNext/>
              <w:keepLines/>
              <w:jc w:val="right"/>
              <w:rPr>
                <w:color w:val="000000"/>
                <w:sz w:val="18"/>
                <w:szCs w:val="18"/>
              </w:rPr>
            </w:pPr>
          </w:p>
        </w:tc>
        <w:tc>
          <w:tcPr>
            <w:tcW w:w="960" w:type="dxa"/>
            <w:tcBorders>
              <w:top w:val="nil"/>
              <w:left w:val="nil"/>
              <w:bottom w:val="nil"/>
              <w:right w:val="nil"/>
            </w:tcBorders>
            <w:shd w:val="clear" w:color="000000" w:fill="FFFFFF"/>
            <w:vAlign w:val="center"/>
            <w:hideMark/>
          </w:tcPr>
          <w:p w14:paraId="1142C423" w14:textId="195A7895" w:rsidR="00694355" w:rsidRPr="009D4436" w:rsidRDefault="00B82DFB" w:rsidP="00165018">
            <w:pPr>
              <w:keepNext/>
              <w:keepLines/>
              <w:jc w:val="right"/>
              <w:rPr>
                <w:color w:val="000000"/>
                <w:sz w:val="18"/>
                <w:szCs w:val="18"/>
              </w:rPr>
            </w:pPr>
            <w:r w:rsidRPr="009D4436">
              <w:rPr>
                <w:color w:val="000000"/>
                <w:sz w:val="18"/>
                <w:szCs w:val="18"/>
              </w:rPr>
              <w:t>23</w:t>
            </w:r>
          </w:p>
        </w:tc>
      </w:tr>
      <w:tr w:rsidR="00B65D2B" w:rsidRPr="009D4436" w14:paraId="160741D9" w14:textId="77777777" w:rsidTr="007A3951">
        <w:trPr>
          <w:trHeight w:val="300"/>
          <w:jc w:val="center"/>
        </w:trPr>
        <w:tc>
          <w:tcPr>
            <w:tcW w:w="949" w:type="dxa"/>
            <w:tcBorders>
              <w:top w:val="nil"/>
              <w:left w:val="nil"/>
              <w:bottom w:val="nil"/>
              <w:right w:val="nil"/>
            </w:tcBorders>
            <w:shd w:val="clear" w:color="auto" w:fill="auto"/>
            <w:vAlign w:val="center"/>
            <w:hideMark/>
          </w:tcPr>
          <w:p w14:paraId="319335B8" w14:textId="77777777" w:rsidR="00694355" w:rsidRPr="009D4436" w:rsidRDefault="00694355" w:rsidP="00165018">
            <w:pPr>
              <w:keepNext/>
              <w:keepLines/>
              <w:rPr>
                <w:color w:val="000000"/>
                <w:sz w:val="18"/>
                <w:szCs w:val="18"/>
              </w:rPr>
            </w:pPr>
            <w:r w:rsidRPr="009D4436">
              <w:rPr>
                <w:color w:val="000000"/>
                <w:sz w:val="18"/>
                <w:szCs w:val="18"/>
              </w:rPr>
              <w:t>P-2/1</w:t>
            </w:r>
          </w:p>
        </w:tc>
        <w:tc>
          <w:tcPr>
            <w:tcW w:w="1011" w:type="dxa"/>
            <w:tcBorders>
              <w:top w:val="nil"/>
              <w:left w:val="nil"/>
              <w:bottom w:val="nil"/>
              <w:right w:val="nil"/>
            </w:tcBorders>
            <w:shd w:val="clear" w:color="auto" w:fill="auto"/>
            <w:vAlign w:val="center"/>
            <w:hideMark/>
          </w:tcPr>
          <w:p w14:paraId="7780ABCE" w14:textId="77777777" w:rsidR="00694355" w:rsidRPr="009D4436" w:rsidRDefault="00694355" w:rsidP="00165018">
            <w:pPr>
              <w:keepNext/>
              <w:keepLines/>
              <w:jc w:val="right"/>
              <w:rPr>
                <w:color w:val="000000"/>
                <w:sz w:val="18"/>
                <w:szCs w:val="18"/>
              </w:rPr>
            </w:pPr>
            <w:r w:rsidRPr="009D4436">
              <w:rPr>
                <w:color w:val="000000"/>
                <w:sz w:val="18"/>
                <w:szCs w:val="18"/>
              </w:rPr>
              <w:t>9</w:t>
            </w:r>
          </w:p>
        </w:tc>
        <w:tc>
          <w:tcPr>
            <w:tcW w:w="1011" w:type="dxa"/>
            <w:tcBorders>
              <w:top w:val="nil"/>
              <w:left w:val="nil"/>
              <w:bottom w:val="nil"/>
              <w:right w:val="nil"/>
            </w:tcBorders>
            <w:shd w:val="clear" w:color="auto" w:fill="auto"/>
            <w:vAlign w:val="center"/>
            <w:hideMark/>
          </w:tcPr>
          <w:p w14:paraId="1E4C077B" w14:textId="77777777" w:rsidR="00694355" w:rsidRPr="009D4436" w:rsidRDefault="00694355" w:rsidP="00165018">
            <w:pPr>
              <w:keepNext/>
              <w:keepLines/>
              <w:jc w:val="right"/>
              <w:rPr>
                <w:color w:val="000000"/>
                <w:sz w:val="18"/>
                <w:szCs w:val="18"/>
              </w:rPr>
            </w:pPr>
            <w:r w:rsidRPr="009D4436">
              <w:rPr>
                <w:color w:val="000000"/>
                <w:sz w:val="18"/>
                <w:szCs w:val="18"/>
              </w:rPr>
              <w:t>9</w:t>
            </w:r>
          </w:p>
        </w:tc>
        <w:tc>
          <w:tcPr>
            <w:tcW w:w="884" w:type="dxa"/>
            <w:tcBorders>
              <w:top w:val="nil"/>
              <w:left w:val="nil"/>
              <w:bottom w:val="nil"/>
              <w:right w:val="nil"/>
            </w:tcBorders>
            <w:shd w:val="clear" w:color="auto" w:fill="auto"/>
            <w:vAlign w:val="center"/>
            <w:hideMark/>
          </w:tcPr>
          <w:p w14:paraId="65C7C715" w14:textId="77777777" w:rsidR="00694355" w:rsidRPr="009D4436" w:rsidRDefault="00694355" w:rsidP="00165018">
            <w:pPr>
              <w:keepNext/>
              <w:keepLines/>
              <w:jc w:val="right"/>
              <w:rPr>
                <w:color w:val="000000"/>
                <w:sz w:val="18"/>
                <w:szCs w:val="18"/>
              </w:rPr>
            </w:pPr>
            <w:r w:rsidRPr="009D4436">
              <w:rPr>
                <w:color w:val="000000"/>
                <w:sz w:val="18"/>
                <w:szCs w:val="18"/>
              </w:rPr>
              <w:t>9</w:t>
            </w:r>
          </w:p>
        </w:tc>
        <w:tc>
          <w:tcPr>
            <w:tcW w:w="884" w:type="dxa"/>
            <w:tcBorders>
              <w:top w:val="nil"/>
              <w:left w:val="nil"/>
              <w:bottom w:val="nil"/>
              <w:right w:val="nil"/>
            </w:tcBorders>
            <w:shd w:val="clear" w:color="auto" w:fill="auto"/>
            <w:vAlign w:val="center"/>
            <w:hideMark/>
          </w:tcPr>
          <w:p w14:paraId="3C2D62D2" w14:textId="77777777" w:rsidR="00694355" w:rsidRPr="009D4436" w:rsidRDefault="00694355" w:rsidP="00165018">
            <w:pPr>
              <w:keepNext/>
              <w:keepLines/>
              <w:jc w:val="right"/>
              <w:rPr>
                <w:color w:val="000000"/>
                <w:sz w:val="18"/>
                <w:szCs w:val="18"/>
              </w:rPr>
            </w:pPr>
            <w:r w:rsidRPr="009D4436">
              <w:rPr>
                <w:color w:val="000000"/>
                <w:sz w:val="18"/>
                <w:szCs w:val="18"/>
              </w:rPr>
              <w:t>9</w:t>
            </w:r>
          </w:p>
        </w:tc>
        <w:tc>
          <w:tcPr>
            <w:tcW w:w="261" w:type="dxa"/>
            <w:tcBorders>
              <w:top w:val="nil"/>
              <w:left w:val="nil"/>
              <w:bottom w:val="nil"/>
              <w:right w:val="nil"/>
            </w:tcBorders>
            <w:shd w:val="clear" w:color="auto" w:fill="auto"/>
            <w:vAlign w:val="center"/>
            <w:hideMark/>
          </w:tcPr>
          <w:p w14:paraId="3434E53C" w14:textId="77777777" w:rsidR="00694355" w:rsidRPr="009D4436" w:rsidRDefault="00694355" w:rsidP="00165018">
            <w:pPr>
              <w:keepNext/>
              <w:keepLines/>
              <w:jc w:val="right"/>
              <w:rPr>
                <w:color w:val="000000"/>
                <w:sz w:val="18"/>
                <w:szCs w:val="18"/>
              </w:rPr>
            </w:pPr>
          </w:p>
        </w:tc>
        <w:tc>
          <w:tcPr>
            <w:tcW w:w="960" w:type="dxa"/>
            <w:tcBorders>
              <w:top w:val="nil"/>
              <w:left w:val="nil"/>
              <w:bottom w:val="nil"/>
              <w:right w:val="nil"/>
            </w:tcBorders>
            <w:shd w:val="clear" w:color="000000" w:fill="FFFFFF"/>
            <w:vAlign w:val="center"/>
            <w:hideMark/>
          </w:tcPr>
          <w:p w14:paraId="6C4B0B8E" w14:textId="214BEA85" w:rsidR="00694355" w:rsidRPr="009D4436" w:rsidRDefault="00ED224C" w:rsidP="00165018">
            <w:pPr>
              <w:keepNext/>
              <w:keepLines/>
              <w:jc w:val="right"/>
              <w:rPr>
                <w:color w:val="000000"/>
                <w:sz w:val="18"/>
                <w:szCs w:val="18"/>
              </w:rPr>
            </w:pPr>
            <w:r w:rsidRPr="009D4436">
              <w:rPr>
                <w:color w:val="000000"/>
                <w:sz w:val="18"/>
                <w:szCs w:val="18"/>
              </w:rPr>
              <w:t>10</w:t>
            </w:r>
          </w:p>
        </w:tc>
      </w:tr>
      <w:tr w:rsidR="009F304F" w:rsidRPr="009D4436" w14:paraId="1A34B088" w14:textId="77777777" w:rsidTr="007A3951">
        <w:trPr>
          <w:trHeight w:val="300"/>
          <w:jc w:val="center"/>
        </w:trPr>
        <w:tc>
          <w:tcPr>
            <w:tcW w:w="949" w:type="dxa"/>
            <w:tcBorders>
              <w:top w:val="single" w:sz="8" w:space="0" w:color="auto"/>
              <w:left w:val="nil"/>
              <w:bottom w:val="single" w:sz="8" w:space="0" w:color="auto"/>
              <w:right w:val="nil"/>
            </w:tcBorders>
            <w:shd w:val="clear" w:color="000000" w:fill="FFFFFF"/>
            <w:vAlign w:val="center"/>
            <w:hideMark/>
          </w:tcPr>
          <w:p w14:paraId="2F75CDAB" w14:textId="77777777" w:rsidR="00694355" w:rsidRPr="009D4436" w:rsidRDefault="00694355" w:rsidP="00165018">
            <w:pPr>
              <w:keepNext/>
              <w:keepLines/>
              <w:rPr>
                <w:b/>
                <w:bCs/>
                <w:color w:val="000000"/>
                <w:sz w:val="18"/>
                <w:szCs w:val="18"/>
              </w:rPr>
            </w:pPr>
            <w:r w:rsidRPr="009D4436">
              <w:rPr>
                <w:b/>
                <w:bCs/>
                <w:color w:val="000000"/>
                <w:sz w:val="18"/>
                <w:szCs w:val="18"/>
              </w:rPr>
              <w:t>Subtotal</w:t>
            </w:r>
          </w:p>
        </w:tc>
        <w:tc>
          <w:tcPr>
            <w:tcW w:w="1011" w:type="dxa"/>
            <w:tcBorders>
              <w:top w:val="single" w:sz="8" w:space="0" w:color="auto"/>
              <w:left w:val="nil"/>
              <w:bottom w:val="single" w:sz="8" w:space="0" w:color="auto"/>
              <w:right w:val="nil"/>
            </w:tcBorders>
            <w:shd w:val="clear" w:color="000000" w:fill="FFFFFF"/>
            <w:vAlign w:val="center"/>
            <w:hideMark/>
          </w:tcPr>
          <w:p w14:paraId="555FD690" w14:textId="77777777" w:rsidR="00694355" w:rsidRPr="009D4436" w:rsidRDefault="00694355" w:rsidP="00165018">
            <w:pPr>
              <w:keepNext/>
              <w:keepLines/>
              <w:jc w:val="right"/>
              <w:rPr>
                <w:b/>
                <w:bCs/>
                <w:color w:val="000000"/>
                <w:sz w:val="18"/>
                <w:szCs w:val="18"/>
              </w:rPr>
            </w:pPr>
            <w:r w:rsidRPr="009D4436">
              <w:rPr>
                <w:b/>
                <w:bCs/>
                <w:color w:val="000000"/>
                <w:sz w:val="18"/>
                <w:szCs w:val="18"/>
              </w:rPr>
              <w:t>49</w:t>
            </w:r>
          </w:p>
        </w:tc>
        <w:tc>
          <w:tcPr>
            <w:tcW w:w="1011" w:type="dxa"/>
            <w:tcBorders>
              <w:top w:val="single" w:sz="8" w:space="0" w:color="auto"/>
              <w:left w:val="nil"/>
              <w:bottom w:val="single" w:sz="8" w:space="0" w:color="auto"/>
              <w:right w:val="nil"/>
            </w:tcBorders>
            <w:shd w:val="clear" w:color="000000" w:fill="FFFFFF"/>
            <w:vAlign w:val="center"/>
            <w:hideMark/>
          </w:tcPr>
          <w:p w14:paraId="58B72A0D" w14:textId="77777777" w:rsidR="00694355" w:rsidRPr="009D4436" w:rsidRDefault="00694355" w:rsidP="00165018">
            <w:pPr>
              <w:keepNext/>
              <w:keepLines/>
              <w:jc w:val="right"/>
              <w:rPr>
                <w:b/>
                <w:bCs/>
                <w:color w:val="000000"/>
                <w:sz w:val="18"/>
                <w:szCs w:val="18"/>
              </w:rPr>
            </w:pPr>
            <w:r w:rsidRPr="009D4436">
              <w:rPr>
                <w:b/>
                <w:bCs/>
                <w:color w:val="000000"/>
                <w:sz w:val="18"/>
                <w:szCs w:val="18"/>
              </w:rPr>
              <w:t>49</w:t>
            </w:r>
          </w:p>
        </w:tc>
        <w:tc>
          <w:tcPr>
            <w:tcW w:w="884" w:type="dxa"/>
            <w:tcBorders>
              <w:top w:val="single" w:sz="8" w:space="0" w:color="auto"/>
              <w:left w:val="nil"/>
              <w:bottom w:val="single" w:sz="8" w:space="0" w:color="auto"/>
              <w:right w:val="nil"/>
            </w:tcBorders>
            <w:shd w:val="clear" w:color="000000" w:fill="FFFFFF"/>
            <w:vAlign w:val="center"/>
            <w:hideMark/>
          </w:tcPr>
          <w:p w14:paraId="05D52977" w14:textId="77777777" w:rsidR="00694355" w:rsidRPr="009D4436" w:rsidRDefault="00694355" w:rsidP="00165018">
            <w:pPr>
              <w:keepNext/>
              <w:keepLines/>
              <w:jc w:val="right"/>
              <w:rPr>
                <w:b/>
                <w:bCs/>
                <w:color w:val="000000"/>
                <w:sz w:val="18"/>
                <w:szCs w:val="18"/>
              </w:rPr>
            </w:pPr>
            <w:r w:rsidRPr="009D4436">
              <w:rPr>
                <w:b/>
                <w:bCs/>
                <w:color w:val="000000"/>
                <w:sz w:val="18"/>
                <w:szCs w:val="18"/>
              </w:rPr>
              <w:t>57</w:t>
            </w:r>
          </w:p>
        </w:tc>
        <w:tc>
          <w:tcPr>
            <w:tcW w:w="884" w:type="dxa"/>
            <w:tcBorders>
              <w:top w:val="single" w:sz="8" w:space="0" w:color="auto"/>
              <w:left w:val="nil"/>
              <w:bottom w:val="single" w:sz="8" w:space="0" w:color="auto"/>
              <w:right w:val="nil"/>
            </w:tcBorders>
            <w:shd w:val="clear" w:color="000000" w:fill="FFFFFF"/>
            <w:vAlign w:val="center"/>
            <w:hideMark/>
          </w:tcPr>
          <w:p w14:paraId="5DA46D8E" w14:textId="77777777" w:rsidR="00694355" w:rsidRPr="009D4436" w:rsidRDefault="00694355" w:rsidP="00165018">
            <w:pPr>
              <w:keepNext/>
              <w:keepLines/>
              <w:jc w:val="right"/>
              <w:rPr>
                <w:b/>
                <w:bCs/>
                <w:color w:val="000000"/>
                <w:sz w:val="18"/>
                <w:szCs w:val="18"/>
              </w:rPr>
            </w:pPr>
            <w:r w:rsidRPr="009D4436">
              <w:rPr>
                <w:b/>
                <w:bCs/>
                <w:color w:val="000000"/>
                <w:sz w:val="18"/>
                <w:szCs w:val="18"/>
              </w:rPr>
              <w:t>49</w:t>
            </w:r>
          </w:p>
        </w:tc>
        <w:tc>
          <w:tcPr>
            <w:tcW w:w="261" w:type="dxa"/>
            <w:tcBorders>
              <w:top w:val="single" w:sz="8" w:space="0" w:color="auto"/>
              <w:left w:val="nil"/>
              <w:bottom w:val="single" w:sz="8" w:space="0" w:color="auto"/>
              <w:right w:val="nil"/>
            </w:tcBorders>
            <w:shd w:val="clear" w:color="000000" w:fill="FFFFFF"/>
            <w:vAlign w:val="center"/>
            <w:hideMark/>
          </w:tcPr>
          <w:p w14:paraId="080BCAB0" w14:textId="77777777" w:rsidR="00694355" w:rsidRPr="009D4436" w:rsidRDefault="00694355" w:rsidP="00165018">
            <w:pPr>
              <w:keepNext/>
              <w:keepLines/>
              <w:jc w:val="right"/>
              <w:rPr>
                <w:b/>
                <w:bCs/>
                <w:color w:val="000000"/>
                <w:sz w:val="18"/>
                <w:szCs w:val="18"/>
              </w:rPr>
            </w:pPr>
            <w:r w:rsidRPr="009D4436">
              <w:rPr>
                <w:b/>
                <w:bCs/>
                <w:color w:val="000000"/>
                <w:sz w:val="18"/>
                <w:szCs w:val="18"/>
              </w:rPr>
              <w:t> </w:t>
            </w:r>
          </w:p>
        </w:tc>
        <w:tc>
          <w:tcPr>
            <w:tcW w:w="960" w:type="dxa"/>
            <w:tcBorders>
              <w:top w:val="single" w:sz="8" w:space="0" w:color="auto"/>
              <w:left w:val="nil"/>
              <w:bottom w:val="single" w:sz="8" w:space="0" w:color="auto"/>
              <w:right w:val="nil"/>
            </w:tcBorders>
            <w:shd w:val="clear" w:color="000000" w:fill="FFFFFF"/>
            <w:vAlign w:val="center"/>
            <w:hideMark/>
          </w:tcPr>
          <w:p w14:paraId="476B7D35" w14:textId="48D6336B" w:rsidR="00694355" w:rsidRPr="009D4436" w:rsidRDefault="00B82DFB" w:rsidP="00165018">
            <w:pPr>
              <w:keepNext/>
              <w:keepLines/>
              <w:jc w:val="right"/>
              <w:rPr>
                <w:b/>
                <w:bCs/>
                <w:color w:val="000000"/>
                <w:sz w:val="18"/>
                <w:szCs w:val="18"/>
              </w:rPr>
            </w:pPr>
            <w:r w:rsidRPr="009D4436">
              <w:rPr>
                <w:b/>
                <w:bCs/>
                <w:color w:val="000000"/>
                <w:sz w:val="18"/>
                <w:szCs w:val="18"/>
              </w:rPr>
              <w:t>6</w:t>
            </w:r>
            <w:r w:rsidR="00ED224C" w:rsidRPr="009D4436">
              <w:rPr>
                <w:b/>
                <w:bCs/>
                <w:color w:val="000000"/>
                <w:sz w:val="18"/>
                <w:szCs w:val="18"/>
              </w:rPr>
              <w:t>8</w:t>
            </w:r>
          </w:p>
        </w:tc>
      </w:tr>
      <w:tr w:rsidR="00B65D2B" w:rsidRPr="009D4436" w14:paraId="7448E727" w14:textId="77777777" w:rsidTr="007A3951">
        <w:trPr>
          <w:trHeight w:val="490"/>
          <w:jc w:val="center"/>
        </w:trPr>
        <w:tc>
          <w:tcPr>
            <w:tcW w:w="949" w:type="dxa"/>
            <w:tcBorders>
              <w:top w:val="nil"/>
              <w:left w:val="nil"/>
              <w:bottom w:val="nil"/>
              <w:right w:val="nil"/>
            </w:tcBorders>
            <w:shd w:val="clear" w:color="auto" w:fill="auto"/>
            <w:vAlign w:val="center"/>
            <w:hideMark/>
          </w:tcPr>
          <w:p w14:paraId="379403BB" w14:textId="77777777" w:rsidR="00694355" w:rsidRPr="009D4436" w:rsidRDefault="00694355" w:rsidP="00165018">
            <w:pPr>
              <w:keepNext/>
              <w:keepLines/>
              <w:rPr>
                <w:b/>
                <w:bCs/>
                <w:color w:val="000000"/>
                <w:sz w:val="18"/>
                <w:szCs w:val="18"/>
              </w:rPr>
            </w:pPr>
            <w:r w:rsidRPr="009D4436">
              <w:rPr>
                <w:b/>
                <w:bCs/>
                <w:color w:val="000000"/>
                <w:sz w:val="18"/>
                <w:szCs w:val="18"/>
              </w:rPr>
              <w:t>General Service</w:t>
            </w:r>
          </w:p>
        </w:tc>
        <w:tc>
          <w:tcPr>
            <w:tcW w:w="1011" w:type="dxa"/>
            <w:tcBorders>
              <w:top w:val="nil"/>
              <w:left w:val="nil"/>
              <w:bottom w:val="nil"/>
              <w:right w:val="nil"/>
            </w:tcBorders>
            <w:shd w:val="clear" w:color="auto" w:fill="auto"/>
            <w:vAlign w:val="center"/>
            <w:hideMark/>
          </w:tcPr>
          <w:p w14:paraId="445FEBC3" w14:textId="77777777" w:rsidR="00694355" w:rsidRPr="009D4436" w:rsidRDefault="00694355" w:rsidP="00165018">
            <w:pPr>
              <w:keepNext/>
              <w:keepLines/>
              <w:jc w:val="right"/>
              <w:rPr>
                <w:color w:val="000000"/>
                <w:sz w:val="18"/>
                <w:szCs w:val="18"/>
              </w:rPr>
            </w:pPr>
            <w:r w:rsidRPr="009D4436">
              <w:rPr>
                <w:color w:val="000000"/>
                <w:sz w:val="18"/>
                <w:szCs w:val="18"/>
              </w:rPr>
              <w:t>29</w:t>
            </w:r>
          </w:p>
        </w:tc>
        <w:tc>
          <w:tcPr>
            <w:tcW w:w="1011" w:type="dxa"/>
            <w:tcBorders>
              <w:top w:val="nil"/>
              <w:left w:val="nil"/>
              <w:bottom w:val="nil"/>
              <w:right w:val="nil"/>
            </w:tcBorders>
            <w:shd w:val="clear" w:color="auto" w:fill="auto"/>
            <w:vAlign w:val="center"/>
            <w:hideMark/>
          </w:tcPr>
          <w:p w14:paraId="2EE4659E" w14:textId="77777777" w:rsidR="00694355" w:rsidRPr="009D4436" w:rsidRDefault="00694355" w:rsidP="00165018">
            <w:pPr>
              <w:keepNext/>
              <w:keepLines/>
              <w:jc w:val="right"/>
              <w:rPr>
                <w:color w:val="000000"/>
                <w:sz w:val="18"/>
                <w:szCs w:val="18"/>
              </w:rPr>
            </w:pPr>
            <w:r w:rsidRPr="009D4436">
              <w:rPr>
                <w:color w:val="000000"/>
                <w:sz w:val="18"/>
                <w:szCs w:val="18"/>
              </w:rPr>
              <w:t>29</w:t>
            </w:r>
          </w:p>
        </w:tc>
        <w:tc>
          <w:tcPr>
            <w:tcW w:w="884" w:type="dxa"/>
            <w:tcBorders>
              <w:top w:val="nil"/>
              <w:left w:val="nil"/>
              <w:bottom w:val="nil"/>
              <w:right w:val="nil"/>
            </w:tcBorders>
            <w:shd w:val="clear" w:color="auto" w:fill="auto"/>
            <w:vAlign w:val="center"/>
            <w:hideMark/>
          </w:tcPr>
          <w:p w14:paraId="0B1B26B5" w14:textId="77777777" w:rsidR="00694355" w:rsidRPr="009D4436" w:rsidRDefault="00694355" w:rsidP="00165018">
            <w:pPr>
              <w:keepNext/>
              <w:keepLines/>
              <w:jc w:val="right"/>
              <w:rPr>
                <w:color w:val="000000"/>
                <w:sz w:val="18"/>
                <w:szCs w:val="18"/>
              </w:rPr>
            </w:pPr>
            <w:r w:rsidRPr="009D4436">
              <w:rPr>
                <w:color w:val="000000"/>
                <w:sz w:val="18"/>
                <w:szCs w:val="18"/>
              </w:rPr>
              <w:t>29</w:t>
            </w:r>
          </w:p>
        </w:tc>
        <w:tc>
          <w:tcPr>
            <w:tcW w:w="884" w:type="dxa"/>
            <w:tcBorders>
              <w:top w:val="nil"/>
              <w:left w:val="nil"/>
              <w:bottom w:val="nil"/>
              <w:right w:val="nil"/>
            </w:tcBorders>
            <w:shd w:val="clear" w:color="auto" w:fill="auto"/>
            <w:vAlign w:val="center"/>
            <w:hideMark/>
          </w:tcPr>
          <w:p w14:paraId="2BA8AC19" w14:textId="77777777" w:rsidR="00694355" w:rsidRPr="009D4436" w:rsidRDefault="00694355" w:rsidP="00165018">
            <w:pPr>
              <w:keepNext/>
              <w:keepLines/>
              <w:jc w:val="right"/>
              <w:rPr>
                <w:color w:val="000000"/>
                <w:sz w:val="18"/>
                <w:szCs w:val="18"/>
              </w:rPr>
            </w:pPr>
            <w:r w:rsidRPr="009D4436">
              <w:rPr>
                <w:color w:val="000000"/>
                <w:sz w:val="18"/>
                <w:szCs w:val="18"/>
              </w:rPr>
              <w:t>29</w:t>
            </w:r>
          </w:p>
        </w:tc>
        <w:tc>
          <w:tcPr>
            <w:tcW w:w="261" w:type="dxa"/>
            <w:tcBorders>
              <w:top w:val="nil"/>
              <w:left w:val="nil"/>
              <w:bottom w:val="nil"/>
              <w:right w:val="nil"/>
            </w:tcBorders>
            <w:shd w:val="clear" w:color="auto" w:fill="auto"/>
            <w:vAlign w:val="center"/>
            <w:hideMark/>
          </w:tcPr>
          <w:p w14:paraId="00DEF35B" w14:textId="77777777" w:rsidR="00694355" w:rsidRPr="009D4436" w:rsidRDefault="00694355" w:rsidP="00165018">
            <w:pPr>
              <w:keepNext/>
              <w:keepLines/>
              <w:jc w:val="right"/>
              <w:rPr>
                <w:color w:val="000000"/>
                <w:sz w:val="18"/>
                <w:szCs w:val="18"/>
              </w:rPr>
            </w:pPr>
          </w:p>
        </w:tc>
        <w:tc>
          <w:tcPr>
            <w:tcW w:w="960" w:type="dxa"/>
            <w:tcBorders>
              <w:top w:val="nil"/>
              <w:left w:val="nil"/>
              <w:bottom w:val="nil"/>
              <w:right w:val="nil"/>
            </w:tcBorders>
            <w:shd w:val="clear" w:color="000000" w:fill="FFFFFF"/>
            <w:vAlign w:val="center"/>
            <w:hideMark/>
          </w:tcPr>
          <w:p w14:paraId="042AAD59" w14:textId="11B6C543" w:rsidR="00694355" w:rsidRPr="009D4436" w:rsidRDefault="00ED224C" w:rsidP="00165018">
            <w:pPr>
              <w:keepNext/>
              <w:keepLines/>
              <w:jc w:val="right"/>
              <w:rPr>
                <w:color w:val="000000"/>
                <w:sz w:val="18"/>
                <w:szCs w:val="18"/>
              </w:rPr>
            </w:pPr>
            <w:r w:rsidRPr="009D4436">
              <w:rPr>
                <w:color w:val="000000"/>
                <w:sz w:val="18"/>
                <w:szCs w:val="18"/>
              </w:rPr>
              <w:t>39</w:t>
            </w:r>
          </w:p>
        </w:tc>
      </w:tr>
      <w:tr w:rsidR="009F304F" w:rsidRPr="009D4436" w14:paraId="221FA7F7" w14:textId="77777777" w:rsidTr="007A3951">
        <w:trPr>
          <w:trHeight w:val="300"/>
          <w:jc w:val="center"/>
        </w:trPr>
        <w:tc>
          <w:tcPr>
            <w:tcW w:w="949" w:type="dxa"/>
            <w:tcBorders>
              <w:top w:val="single" w:sz="8" w:space="0" w:color="auto"/>
              <w:left w:val="nil"/>
              <w:bottom w:val="single" w:sz="8" w:space="0" w:color="auto"/>
              <w:right w:val="nil"/>
            </w:tcBorders>
            <w:shd w:val="clear" w:color="000000" w:fill="FFFFFF"/>
            <w:vAlign w:val="center"/>
            <w:hideMark/>
          </w:tcPr>
          <w:p w14:paraId="2BD8B4DE" w14:textId="77777777" w:rsidR="00694355" w:rsidRPr="009D4436" w:rsidRDefault="00694355" w:rsidP="00165018">
            <w:pPr>
              <w:keepNext/>
              <w:keepLines/>
              <w:rPr>
                <w:b/>
                <w:bCs/>
                <w:color w:val="000000"/>
                <w:sz w:val="18"/>
                <w:szCs w:val="18"/>
              </w:rPr>
            </w:pPr>
            <w:r w:rsidRPr="009D4436">
              <w:rPr>
                <w:b/>
                <w:bCs/>
                <w:color w:val="000000"/>
                <w:sz w:val="18"/>
                <w:szCs w:val="18"/>
              </w:rPr>
              <w:t>Subtotal</w:t>
            </w:r>
          </w:p>
        </w:tc>
        <w:tc>
          <w:tcPr>
            <w:tcW w:w="1011" w:type="dxa"/>
            <w:tcBorders>
              <w:top w:val="single" w:sz="8" w:space="0" w:color="auto"/>
              <w:left w:val="nil"/>
              <w:bottom w:val="single" w:sz="8" w:space="0" w:color="auto"/>
              <w:right w:val="nil"/>
            </w:tcBorders>
            <w:shd w:val="clear" w:color="000000" w:fill="FFFFFF"/>
            <w:vAlign w:val="center"/>
            <w:hideMark/>
          </w:tcPr>
          <w:p w14:paraId="339F803E" w14:textId="77777777" w:rsidR="00694355" w:rsidRPr="009D4436" w:rsidRDefault="00694355" w:rsidP="00165018">
            <w:pPr>
              <w:keepNext/>
              <w:keepLines/>
              <w:jc w:val="right"/>
              <w:rPr>
                <w:b/>
                <w:bCs/>
                <w:color w:val="000000"/>
                <w:sz w:val="18"/>
                <w:szCs w:val="18"/>
              </w:rPr>
            </w:pPr>
            <w:r w:rsidRPr="009D4436">
              <w:rPr>
                <w:b/>
                <w:bCs/>
                <w:color w:val="000000"/>
                <w:sz w:val="18"/>
                <w:szCs w:val="18"/>
              </w:rPr>
              <w:t>29</w:t>
            </w:r>
          </w:p>
        </w:tc>
        <w:tc>
          <w:tcPr>
            <w:tcW w:w="1011" w:type="dxa"/>
            <w:tcBorders>
              <w:top w:val="single" w:sz="8" w:space="0" w:color="auto"/>
              <w:left w:val="nil"/>
              <w:bottom w:val="single" w:sz="8" w:space="0" w:color="auto"/>
              <w:right w:val="nil"/>
            </w:tcBorders>
            <w:shd w:val="clear" w:color="000000" w:fill="FFFFFF"/>
            <w:vAlign w:val="center"/>
            <w:hideMark/>
          </w:tcPr>
          <w:p w14:paraId="09078AF7" w14:textId="77777777" w:rsidR="00694355" w:rsidRPr="009D4436" w:rsidRDefault="00694355" w:rsidP="00165018">
            <w:pPr>
              <w:keepNext/>
              <w:keepLines/>
              <w:jc w:val="right"/>
              <w:rPr>
                <w:b/>
                <w:bCs/>
                <w:color w:val="000000"/>
                <w:sz w:val="18"/>
                <w:szCs w:val="18"/>
              </w:rPr>
            </w:pPr>
            <w:r w:rsidRPr="009D4436">
              <w:rPr>
                <w:b/>
                <w:bCs/>
                <w:color w:val="000000"/>
                <w:sz w:val="18"/>
                <w:szCs w:val="18"/>
              </w:rPr>
              <w:t>29</w:t>
            </w:r>
          </w:p>
        </w:tc>
        <w:tc>
          <w:tcPr>
            <w:tcW w:w="884" w:type="dxa"/>
            <w:tcBorders>
              <w:top w:val="single" w:sz="8" w:space="0" w:color="auto"/>
              <w:left w:val="nil"/>
              <w:bottom w:val="single" w:sz="8" w:space="0" w:color="auto"/>
              <w:right w:val="nil"/>
            </w:tcBorders>
            <w:shd w:val="clear" w:color="000000" w:fill="FFFFFF"/>
            <w:vAlign w:val="center"/>
            <w:hideMark/>
          </w:tcPr>
          <w:p w14:paraId="016AE14D" w14:textId="77777777" w:rsidR="00694355" w:rsidRPr="009D4436" w:rsidRDefault="00694355" w:rsidP="00165018">
            <w:pPr>
              <w:keepNext/>
              <w:keepLines/>
              <w:jc w:val="right"/>
              <w:rPr>
                <w:b/>
                <w:bCs/>
                <w:color w:val="000000"/>
                <w:sz w:val="18"/>
                <w:szCs w:val="18"/>
              </w:rPr>
            </w:pPr>
            <w:r w:rsidRPr="009D4436">
              <w:rPr>
                <w:b/>
                <w:bCs/>
                <w:color w:val="000000"/>
                <w:sz w:val="18"/>
                <w:szCs w:val="18"/>
              </w:rPr>
              <w:t>29</w:t>
            </w:r>
          </w:p>
        </w:tc>
        <w:tc>
          <w:tcPr>
            <w:tcW w:w="884" w:type="dxa"/>
            <w:tcBorders>
              <w:top w:val="single" w:sz="8" w:space="0" w:color="auto"/>
              <w:left w:val="nil"/>
              <w:bottom w:val="single" w:sz="8" w:space="0" w:color="auto"/>
              <w:right w:val="nil"/>
            </w:tcBorders>
            <w:shd w:val="clear" w:color="000000" w:fill="FFFFFF"/>
            <w:vAlign w:val="center"/>
            <w:hideMark/>
          </w:tcPr>
          <w:p w14:paraId="7C5209F5" w14:textId="77777777" w:rsidR="00694355" w:rsidRPr="009D4436" w:rsidRDefault="00694355" w:rsidP="00165018">
            <w:pPr>
              <w:keepNext/>
              <w:keepLines/>
              <w:jc w:val="right"/>
              <w:rPr>
                <w:b/>
                <w:bCs/>
                <w:color w:val="000000"/>
                <w:sz w:val="18"/>
                <w:szCs w:val="18"/>
              </w:rPr>
            </w:pPr>
            <w:r w:rsidRPr="009D4436">
              <w:rPr>
                <w:b/>
                <w:bCs/>
                <w:color w:val="000000"/>
                <w:sz w:val="18"/>
                <w:szCs w:val="18"/>
              </w:rPr>
              <w:t>29</w:t>
            </w:r>
          </w:p>
        </w:tc>
        <w:tc>
          <w:tcPr>
            <w:tcW w:w="261" w:type="dxa"/>
            <w:tcBorders>
              <w:top w:val="single" w:sz="8" w:space="0" w:color="auto"/>
              <w:left w:val="nil"/>
              <w:bottom w:val="single" w:sz="8" w:space="0" w:color="auto"/>
              <w:right w:val="nil"/>
            </w:tcBorders>
            <w:shd w:val="clear" w:color="000000" w:fill="FFFFFF"/>
            <w:vAlign w:val="center"/>
            <w:hideMark/>
          </w:tcPr>
          <w:p w14:paraId="7254E4AD" w14:textId="77777777" w:rsidR="00694355" w:rsidRPr="009D4436" w:rsidRDefault="00694355" w:rsidP="00165018">
            <w:pPr>
              <w:keepNext/>
              <w:keepLines/>
              <w:jc w:val="right"/>
              <w:rPr>
                <w:b/>
                <w:bCs/>
                <w:color w:val="000000"/>
                <w:sz w:val="18"/>
                <w:szCs w:val="18"/>
              </w:rPr>
            </w:pPr>
            <w:r w:rsidRPr="009D4436">
              <w:rPr>
                <w:b/>
                <w:bCs/>
                <w:color w:val="000000"/>
                <w:sz w:val="18"/>
                <w:szCs w:val="18"/>
              </w:rPr>
              <w:t> </w:t>
            </w:r>
          </w:p>
        </w:tc>
        <w:tc>
          <w:tcPr>
            <w:tcW w:w="960" w:type="dxa"/>
            <w:tcBorders>
              <w:top w:val="single" w:sz="8" w:space="0" w:color="auto"/>
              <w:left w:val="nil"/>
              <w:bottom w:val="single" w:sz="8" w:space="0" w:color="auto"/>
              <w:right w:val="nil"/>
            </w:tcBorders>
            <w:shd w:val="clear" w:color="000000" w:fill="FFFFFF"/>
            <w:vAlign w:val="center"/>
            <w:hideMark/>
          </w:tcPr>
          <w:p w14:paraId="3DD5C326" w14:textId="2BBA5F00" w:rsidR="00694355" w:rsidRPr="009D4436" w:rsidRDefault="00ED224C" w:rsidP="00165018">
            <w:pPr>
              <w:keepNext/>
              <w:keepLines/>
              <w:jc w:val="right"/>
              <w:rPr>
                <w:b/>
                <w:bCs/>
                <w:color w:val="000000"/>
                <w:sz w:val="18"/>
                <w:szCs w:val="18"/>
              </w:rPr>
            </w:pPr>
            <w:r w:rsidRPr="009D4436">
              <w:rPr>
                <w:b/>
                <w:bCs/>
                <w:color w:val="000000"/>
                <w:sz w:val="18"/>
                <w:szCs w:val="18"/>
              </w:rPr>
              <w:t>39</w:t>
            </w:r>
          </w:p>
        </w:tc>
      </w:tr>
      <w:tr w:rsidR="009F304F" w:rsidRPr="009D4436" w14:paraId="23A2738F" w14:textId="77777777" w:rsidTr="007A3951">
        <w:trPr>
          <w:trHeight w:val="300"/>
          <w:jc w:val="center"/>
        </w:trPr>
        <w:tc>
          <w:tcPr>
            <w:tcW w:w="949" w:type="dxa"/>
            <w:tcBorders>
              <w:top w:val="nil"/>
              <w:left w:val="nil"/>
              <w:bottom w:val="single" w:sz="4" w:space="0" w:color="auto"/>
              <w:right w:val="nil"/>
            </w:tcBorders>
            <w:shd w:val="clear" w:color="000000" w:fill="FFFFFF"/>
            <w:vAlign w:val="center"/>
            <w:hideMark/>
          </w:tcPr>
          <w:p w14:paraId="0B992DE5" w14:textId="77777777" w:rsidR="00694355" w:rsidRPr="009D4436" w:rsidRDefault="00694355" w:rsidP="00165018">
            <w:pPr>
              <w:keepNext/>
              <w:keepLines/>
              <w:rPr>
                <w:b/>
                <w:bCs/>
                <w:color w:val="000000"/>
                <w:sz w:val="18"/>
                <w:szCs w:val="18"/>
              </w:rPr>
            </w:pPr>
            <w:r w:rsidRPr="009D4436">
              <w:rPr>
                <w:b/>
                <w:bCs/>
                <w:color w:val="000000"/>
                <w:sz w:val="18"/>
                <w:szCs w:val="18"/>
              </w:rPr>
              <w:t>Total</w:t>
            </w:r>
          </w:p>
        </w:tc>
        <w:tc>
          <w:tcPr>
            <w:tcW w:w="1011" w:type="dxa"/>
            <w:tcBorders>
              <w:top w:val="nil"/>
              <w:left w:val="nil"/>
              <w:bottom w:val="single" w:sz="4" w:space="0" w:color="auto"/>
              <w:right w:val="nil"/>
            </w:tcBorders>
            <w:shd w:val="clear" w:color="000000" w:fill="FFFFFF"/>
            <w:vAlign w:val="center"/>
            <w:hideMark/>
          </w:tcPr>
          <w:p w14:paraId="0E82586D" w14:textId="77777777" w:rsidR="00694355" w:rsidRPr="009D4436" w:rsidRDefault="00694355" w:rsidP="00165018">
            <w:pPr>
              <w:keepNext/>
              <w:keepLines/>
              <w:jc w:val="right"/>
              <w:rPr>
                <w:b/>
                <w:bCs/>
                <w:color w:val="000000"/>
                <w:sz w:val="18"/>
                <w:szCs w:val="18"/>
              </w:rPr>
            </w:pPr>
            <w:r w:rsidRPr="009D4436">
              <w:rPr>
                <w:b/>
                <w:bCs/>
                <w:color w:val="000000"/>
                <w:sz w:val="18"/>
                <w:szCs w:val="18"/>
              </w:rPr>
              <w:t>78</w:t>
            </w:r>
          </w:p>
        </w:tc>
        <w:tc>
          <w:tcPr>
            <w:tcW w:w="1011" w:type="dxa"/>
            <w:tcBorders>
              <w:top w:val="nil"/>
              <w:left w:val="nil"/>
              <w:bottom w:val="single" w:sz="4" w:space="0" w:color="auto"/>
              <w:right w:val="nil"/>
            </w:tcBorders>
            <w:shd w:val="clear" w:color="000000" w:fill="FFFFFF"/>
            <w:vAlign w:val="center"/>
            <w:hideMark/>
          </w:tcPr>
          <w:p w14:paraId="398703D9" w14:textId="77777777" w:rsidR="00694355" w:rsidRPr="009D4436" w:rsidRDefault="00694355" w:rsidP="00165018">
            <w:pPr>
              <w:keepNext/>
              <w:keepLines/>
              <w:jc w:val="right"/>
              <w:rPr>
                <w:b/>
                <w:bCs/>
                <w:color w:val="000000"/>
                <w:sz w:val="18"/>
                <w:szCs w:val="18"/>
              </w:rPr>
            </w:pPr>
            <w:r w:rsidRPr="009D4436">
              <w:rPr>
                <w:b/>
                <w:bCs/>
                <w:color w:val="000000"/>
                <w:sz w:val="18"/>
                <w:szCs w:val="18"/>
              </w:rPr>
              <w:t>78</w:t>
            </w:r>
          </w:p>
        </w:tc>
        <w:tc>
          <w:tcPr>
            <w:tcW w:w="884" w:type="dxa"/>
            <w:tcBorders>
              <w:top w:val="nil"/>
              <w:left w:val="nil"/>
              <w:bottom w:val="single" w:sz="4" w:space="0" w:color="auto"/>
              <w:right w:val="nil"/>
            </w:tcBorders>
            <w:shd w:val="clear" w:color="000000" w:fill="FFFFFF"/>
            <w:vAlign w:val="center"/>
            <w:hideMark/>
          </w:tcPr>
          <w:p w14:paraId="0BAB62CB" w14:textId="77777777" w:rsidR="00694355" w:rsidRPr="009D4436" w:rsidRDefault="00694355" w:rsidP="00165018">
            <w:pPr>
              <w:keepNext/>
              <w:keepLines/>
              <w:jc w:val="right"/>
              <w:rPr>
                <w:b/>
                <w:bCs/>
                <w:color w:val="000000"/>
                <w:sz w:val="18"/>
                <w:szCs w:val="18"/>
              </w:rPr>
            </w:pPr>
            <w:r w:rsidRPr="009D4436">
              <w:rPr>
                <w:b/>
                <w:bCs/>
                <w:color w:val="000000"/>
                <w:sz w:val="18"/>
                <w:szCs w:val="18"/>
              </w:rPr>
              <w:t>86</w:t>
            </w:r>
          </w:p>
        </w:tc>
        <w:tc>
          <w:tcPr>
            <w:tcW w:w="884" w:type="dxa"/>
            <w:tcBorders>
              <w:top w:val="nil"/>
              <w:left w:val="nil"/>
              <w:bottom w:val="single" w:sz="4" w:space="0" w:color="auto"/>
              <w:right w:val="nil"/>
            </w:tcBorders>
            <w:shd w:val="clear" w:color="000000" w:fill="FFFFFF"/>
            <w:vAlign w:val="center"/>
            <w:hideMark/>
          </w:tcPr>
          <w:p w14:paraId="48F9B9BF" w14:textId="77777777" w:rsidR="00694355" w:rsidRPr="009D4436" w:rsidRDefault="00694355" w:rsidP="00165018">
            <w:pPr>
              <w:keepNext/>
              <w:keepLines/>
              <w:jc w:val="right"/>
              <w:rPr>
                <w:b/>
                <w:bCs/>
                <w:color w:val="000000"/>
                <w:sz w:val="18"/>
                <w:szCs w:val="18"/>
              </w:rPr>
            </w:pPr>
            <w:r w:rsidRPr="009D4436">
              <w:rPr>
                <w:b/>
                <w:bCs/>
                <w:color w:val="000000"/>
                <w:sz w:val="18"/>
                <w:szCs w:val="18"/>
              </w:rPr>
              <w:t>78</w:t>
            </w:r>
          </w:p>
        </w:tc>
        <w:tc>
          <w:tcPr>
            <w:tcW w:w="261" w:type="dxa"/>
            <w:tcBorders>
              <w:top w:val="nil"/>
              <w:left w:val="nil"/>
              <w:bottom w:val="single" w:sz="4" w:space="0" w:color="auto"/>
              <w:right w:val="nil"/>
            </w:tcBorders>
            <w:shd w:val="clear" w:color="000000" w:fill="FFFFFF"/>
            <w:vAlign w:val="center"/>
            <w:hideMark/>
          </w:tcPr>
          <w:p w14:paraId="2F57B07A" w14:textId="77777777" w:rsidR="00694355" w:rsidRPr="009D4436" w:rsidRDefault="00694355" w:rsidP="00165018">
            <w:pPr>
              <w:keepNext/>
              <w:keepLines/>
              <w:jc w:val="right"/>
              <w:rPr>
                <w:b/>
                <w:bCs/>
                <w:color w:val="000000"/>
                <w:sz w:val="18"/>
                <w:szCs w:val="18"/>
              </w:rPr>
            </w:pPr>
            <w:r w:rsidRPr="009D4436">
              <w:rPr>
                <w:b/>
                <w:bCs/>
                <w:color w:val="000000"/>
                <w:sz w:val="18"/>
                <w:szCs w:val="18"/>
              </w:rPr>
              <w:t> </w:t>
            </w:r>
          </w:p>
        </w:tc>
        <w:tc>
          <w:tcPr>
            <w:tcW w:w="960" w:type="dxa"/>
            <w:tcBorders>
              <w:top w:val="nil"/>
              <w:left w:val="nil"/>
              <w:bottom w:val="single" w:sz="4" w:space="0" w:color="auto"/>
              <w:right w:val="nil"/>
            </w:tcBorders>
            <w:shd w:val="clear" w:color="000000" w:fill="FFFFFF"/>
            <w:vAlign w:val="center"/>
            <w:hideMark/>
          </w:tcPr>
          <w:p w14:paraId="5219F4DD" w14:textId="04E0FEDB" w:rsidR="00694355" w:rsidRPr="009D4436" w:rsidRDefault="00694355" w:rsidP="00165018">
            <w:pPr>
              <w:keepNext/>
              <w:keepLines/>
              <w:jc w:val="right"/>
              <w:rPr>
                <w:b/>
                <w:bCs/>
                <w:color w:val="000000"/>
                <w:sz w:val="18"/>
                <w:szCs w:val="18"/>
              </w:rPr>
            </w:pPr>
            <w:r w:rsidRPr="009D4436">
              <w:rPr>
                <w:b/>
                <w:bCs/>
                <w:color w:val="000000"/>
                <w:sz w:val="18"/>
                <w:szCs w:val="18"/>
              </w:rPr>
              <w:t>1</w:t>
            </w:r>
            <w:r w:rsidR="00F442A6" w:rsidRPr="009D4436">
              <w:rPr>
                <w:b/>
                <w:bCs/>
                <w:color w:val="000000"/>
                <w:sz w:val="18"/>
                <w:szCs w:val="18"/>
              </w:rPr>
              <w:t>07</w:t>
            </w:r>
          </w:p>
        </w:tc>
      </w:tr>
    </w:tbl>
    <w:p w14:paraId="686BF06D" w14:textId="6589F30B" w:rsidR="00E3159D" w:rsidRPr="009D4436" w:rsidRDefault="0E048162" w:rsidP="007463FC">
      <w:pPr>
        <w:pStyle w:val="Para10"/>
        <w:keepLines/>
        <w:numPr>
          <w:ilvl w:val="0"/>
          <w:numId w:val="8"/>
        </w:numPr>
        <w:suppressLineNumbers/>
        <w:suppressAutoHyphens/>
        <w:spacing w:before="240"/>
        <w:ind w:left="0" w:firstLine="0"/>
        <w:rPr>
          <w:b/>
          <w:bCs/>
          <w:szCs w:val="22"/>
        </w:rPr>
      </w:pPr>
      <w:r w:rsidRPr="009D4436">
        <w:rPr>
          <w:szCs w:val="22"/>
        </w:rPr>
        <w:t>Table</w:t>
      </w:r>
      <w:r w:rsidR="16DEDE1F" w:rsidRPr="009D4436">
        <w:rPr>
          <w:szCs w:val="22"/>
        </w:rPr>
        <w:t>s</w:t>
      </w:r>
      <w:r w:rsidRPr="009D4436">
        <w:rPr>
          <w:szCs w:val="22"/>
        </w:rPr>
        <w:t xml:space="preserve"> </w:t>
      </w:r>
      <w:r w:rsidR="16DEDE1F" w:rsidRPr="009D4436">
        <w:rPr>
          <w:szCs w:val="22"/>
        </w:rPr>
        <w:t xml:space="preserve">5 and 6 have </w:t>
      </w:r>
      <w:r w:rsidRPr="009D4436">
        <w:rPr>
          <w:szCs w:val="22"/>
        </w:rPr>
        <w:t xml:space="preserve">been also updated to reflect the total </w:t>
      </w:r>
      <w:r w:rsidR="16DEDE1F" w:rsidRPr="009D4436">
        <w:rPr>
          <w:szCs w:val="22"/>
        </w:rPr>
        <w:t xml:space="preserve">resources </w:t>
      </w:r>
      <w:r w:rsidRPr="009D4436">
        <w:rPr>
          <w:szCs w:val="22"/>
        </w:rPr>
        <w:t>under the real growth scenario</w:t>
      </w:r>
      <w:r w:rsidR="0115982B" w:rsidRPr="009D4436">
        <w:rPr>
          <w:szCs w:val="22"/>
        </w:rPr>
        <w:t xml:space="preserve"> by component and percentages respectively. </w:t>
      </w:r>
    </w:p>
    <w:p w14:paraId="1884ED3E" w14:textId="610220E5" w:rsidR="00F6278A" w:rsidRPr="009D4436" w:rsidRDefault="00F6278A" w:rsidP="007463FC">
      <w:pPr>
        <w:pStyle w:val="Para10"/>
        <w:keepNext/>
        <w:keepLines/>
        <w:numPr>
          <w:ilvl w:val="0"/>
          <w:numId w:val="0"/>
        </w:numPr>
        <w:suppressLineNumbers/>
        <w:suppressAutoHyphens/>
        <w:spacing w:before="240"/>
        <w:outlineLvl w:val="3"/>
        <w:rPr>
          <w:b/>
          <w:bCs/>
          <w:szCs w:val="22"/>
        </w:rPr>
      </w:pPr>
      <w:r w:rsidRPr="009D4436">
        <w:rPr>
          <w:b/>
          <w:bCs/>
          <w:szCs w:val="22"/>
        </w:rPr>
        <w:t>Table 5.  Distribution of resources by component</w:t>
      </w:r>
    </w:p>
    <w:tbl>
      <w:tblPr>
        <w:tblW w:w="7140" w:type="dxa"/>
        <w:jc w:val="center"/>
        <w:tblLook w:val="04A0" w:firstRow="1" w:lastRow="0" w:firstColumn="1" w:lastColumn="0" w:noHBand="0" w:noVBand="1"/>
      </w:tblPr>
      <w:tblGrid>
        <w:gridCol w:w="2895"/>
        <w:gridCol w:w="1170"/>
        <w:gridCol w:w="948"/>
        <w:gridCol w:w="948"/>
        <w:gridCol w:w="957"/>
        <w:gridCol w:w="222"/>
      </w:tblGrid>
      <w:tr w:rsidR="008D3AF5" w:rsidRPr="009D4436" w14:paraId="329CB7BD" w14:textId="77777777" w:rsidTr="004456DA">
        <w:trPr>
          <w:gridAfter w:val="1"/>
          <w:wAfter w:w="36" w:type="dxa"/>
          <w:trHeight w:val="300"/>
          <w:jc w:val="center"/>
        </w:trPr>
        <w:tc>
          <w:tcPr>
            <w:tcW w:w="3038" w:type="dxa"/>
            <w:vMerge w:val="restart"/>
            <w:tcBorders>
              <w:top w:val="single" w:sz="8" w:space="0" w:color="auto"/>
              <w:left w:val="nil"/>
              <w:bottom w:val="single" w:sz="8" w:space="0" w:color="000000"/>
              <w:right w:val="nil"/>
            </w:tcBorders>
            <w:shd w:val="clear" w:color="auto" w:fill="auto"/>
            <w:vAlign w:val="center"/>
            <w:hideMark/>
          </w:tcPr>
          <w:p w14:paraId="18375B9D" w14:textId="77777777" w:rsidR="004456DA" w:rsidRPr="009D4436" w:rsidRDefault="004456DA">
            <w:pPr>
              <w:rPr>
                <w:color w:val="000000"/>
                <w:sz w:val="18"/>
                <w:szCs w:val="18"/>
              </w:rPr>
            </w:pPr>
            <w:r w:rsidRPr="009D4436">
              <w:rPr>
                <w:color w:val="000000"/>
                <w:sz w:val="18"/>
                <w:szCs w:val="18"/>
              </w:rPr>
              <w:t> </w:t>
            </w:r>
          </w:p>
        </w:tc>
        <w:tc>
          <w:tcPr>
            <w:tcW w:w="1195" w:type="dxa"/>
            <w:vMerge w:val="restart"/>
            <w:tcBorders>
              <w:top w:val="single" w:sz="8" w:space="0" w:color="auto"/>
              <w:left w:val="nil"/>
              <w:bottom w:val="single" w:sz="8" w:space="0" w:color="000000"/>
              <w:right w:val="nil"/>
            </w:tcBorders>
            <w:shd w:val="clear" w:color="auto" w:fill="auto"/>
            <w:vAlign w:val="center"/>
            <w:hideMark/>
          </w:tcPr>
          <w:p w14:paraId="1EC25521" w14:textId="77777777" w:rsidR="004456DA" w:rsidRPr="009D4436" w:rsidRDefault="004456DA">
            <w:pPr>
              <w:jc w:val="right"/>
              <w:rPr>
                <w:i/>
                <w:iCs/>
                <w:color w:val="000000"/>
                <w:sz w:val="18"/>
                <w:szCs w:val="18"/>
              </w:rPr>
            </w:pPr>
            <w:r w:rsidRPr="009D4436">
              <w:rPr>
                <w:i/>
                <w:iCs/>
                <w:color w:val="000000"/>
                <w:sz w:val="18"/>
                <w:szCs w:val="18"/>
              </w:rPr>
              <w:t>2019-2020 approved budget</w:t>
            </w:r>
          </w:p>
        </w:tc>
        <w:tc>
          <w:tcPr>
            <w:tcW w:w="957" w:type="dxa"/>
            <w:vMerge w:val="restart"/>
            <w:tcBorders>
              <w:top w:val="single" w:sz="8" w:space="0" w:color="auto"/>
              <w:left w:val="nil"/>
              <w:bottom w:val="single" w:sz="8" w:space="0" w:color="000000"/>
              <w:right w:val="nil"/>
            </w:tcBorders>
            <w:shd w:val="clear" w:color="auto" w:fill="auto"/>
            <w:vAlign w:val="center"/>
            <w:hideMark/>
          </w:tcPr>
          <w:p w14:paraId="20488438" w14:textId="77777777" w:rsidR="004456DA" w:rsidRPr="009D4436" w:rsidRDefault="004456DA">
            <w:pPr>
              <w:jc w:val="center"/>
              <w:rPr>
                <w:i/>
                <w:iCs/>
                <w:color w:val="000000"/>
                <w:sz w:val="18"/>
                <w:szCs w:val="18"/>
              </w:rPr>
            </w:pPr>
            <w:r w:rsidRPr="009D4436">
              <w:rPr>
                <w:i/>
                <w:iCs/>
                <w:color w:val="000000"/>
                <w:sz w:val="18"/>
                <w:szCs w:val="18"/>
              </w:rPr>
              <w:t>2023-2024 ZRG</w:t>
            </w:r>
          </w:p>
        </w:tc>
        <w:tc>
          <w:tcPr>
            <w:tcW w:w="957" w:type="dxa"/>
            <w:vMerge w:val="restart"/>
            <w:tcBorders>
              <w:top w:val="single" w:sz="8" w:space="0" w:color="auto"/>
              <w:left w:val="nil"/>
              <w:bottom w:val="single" w:sz="8" w:space="0" w:color="000000"/>
              <w:right w:val="nil"/>
            </w:tcBorders>
            <w:shd w:val="clear" w:color="auto" w:fill="auto"/>
            <w:vAlign w:val="center"/>
            <w:hideMark/>
          </w:tcPr>
          <w:p w14:paraId="190518C9" w14:textId="77777777" w:rsidR="004456DA" w:rsidRPr="009D4436" w:rsidRDefault="004456DA">
            <w:pPr>
              <w:jc w:val="center"/>
              <w:rPr>
                <w:i/>
                <w:iCs/>
                <w:color w:val="000000"/>
                <w:sz w:val="18"/>
                <w:szCs w:val="18"/>
              </w:rPr>
            </w:pPr>
            <w:r w:rsidRPr="009D4436">
              <w:rPr>
                <w:i/>
                <w:iCs/>
                <w:color w:val="000000"/>
                <w:sz w:val="18"/>
                <w:szCs w:val="18"/>
              </w:rPr>
              <w:t>2023-2024 ZNG</w:t>
            </w:r>
          </w:p>
        </w:tc>
        <w:tc>
          <w:tcPr>
            <w:tcW w:w="957" w:type="dxa"/>
            <w:vMerge w:val="restart"/>
            <w:tcBorders>
              <w:top w:val="single" w:sz="8" w:space="0" w:color="auto"/>
              <w:left w:val="nil"/>
              <w:bottom w:val="single" w:sz="8" w:space="0" w:color="000000"/>
              <w:right w:val="nil"/>
            </w:tcBorders>
            <w:shd w:val="clear" w:color="auto" w:fill="auto"/>
            <w:vAlign w:val="center"/>
            <w:hideMark/>
          </w:tcPr>
          <w:p w14:paraId="73949296" w14:textId="77777777" w:rsidR="004456DA" w:rsidRPr="009D4436" w:rsidRDefault="004456DA">
            <w:pPr>
              <w:jc w:val="center"/>
              <w:rPr>
                <w:i/>
                <w:iCs/>
                <w:color w:val="000000"/>
                <w:sz w:val="18"/>
                <w:szCs w:val="18"/>
              </w:rPr>
            </w:pPr>
            <w:r w:rsidRPr="009D4436">
              <w:rPr>
                <w:i/>
                <w:iCs/>
                <w:color w:val="000000"/>
                <w:sz w:val="18"/>
                <w:szCs w:val="18"/>
              </w:rPr>
              <w:t xml:space="preserve">2023-2024 RG </w:t>
            </w:r>
          </w:p>
        </w:tc>
      </w:tr>
      <w:tr w:rsidR="008D3AF5" w:rsidRPr="009D4436" w14:paraId="5095B17F" w14:textId="77777777" w:rsidTr="004456DA">
        <w:trPr>
          <w:trHeight w:val="300"/>
          <w:jc w:val="center"/>
        </w:trPr>
        <w:tc>
          <w:tcPr>
            <w:tcW w:w="3038" w:type="dxa"/>
            <w:vMerge/>
            <w:tcBorders>
              <w:top w:val="single" w:sz="8" w:space="0" w:color="auto"/>
              <w:left w:val="nil"/>
              <w:bottom w:val="single" w:sz="8" w:space="0" w:color="000000"/>
              <w:right w:val="nil"/>
            </w:tcBorders>
            <w:vAlign w:val="center"/>
            <w:hideMark/>
          </w:tcPr>
          <w:p w14:paraId="152AB9EF" w14:textId="77777777" w:rsidR="004456DA" w:rsidRPr="009D4436" w:rsidRDefault="004456DA">
            <w:pPr>
              <w:rPr>
                <w:color w:val="000000"/>
                <w:sz w:val="18"/>
                <w:szCs w:val="18"/>
              </w:rPr>
            </w:pPr>
          </w:p>
        </w:tc>
        <w:tc>
          <w:tcPr>
            <w:tcW w:w="1195" w:type="dxa"/>
            <w:vMerge/>
            <w:tcBorders>
              <w:top w:val="single" w:sz="8" w:space="0" w:color="auto"/>
              <w:left w:val="nil"/>
              <w:bottom w:val="single" w:sz="8" w:space="0" w:color="000000"/>
              <w:right w:val="nil"/>
            </w:tcBorders>
            <w:vAlign w:val="center"/>
            <w:hideMark/>
          </w:tcPr>
          <w:p w14:paraId="232BBDB9" w14:textId="77777777" w:rsidR="004456DA" w:rsidRPr="009D4436" w:rsidRDefault="004456DA">
            <w:pPr>
              <w:rPr>
                <w:i/>
                <w:iCs/>
                <w:color w:val="000000"/>
                <w:sz w:val="18"/>
                <w:szCs w:val="18"/>
              </w:rPr>
            </w:pPr>
          </w:p>
        </w:tc>
        <w:tc>
          <w:tcPr>
            <w:tcW w:w="957" w:type="dxa"/>
            <w:vMerge/>
            <w:tcBorders>
              <w:top w:val="single" w:sz="8" w:space="0" w:color="auto"/>
              <w:left w:val="nil"/>
              <w:bottom w:val="single" w:sz="8" w:space="0" w:color="000000"/>
              <w:right w:val="nil"/>
            </w:tcBorders>
            <w:vAlign w:val="center"/>
            <w:hideMark/>
          </w:tcPr>
          <w:p w14:paraId="601A2903" w14:textId="77777777" w:rsidR="004456DA" w:rsidRPr="009D4436" w:rsidRDefault="004456DA">
            <w:pPr>
              <w:rPr>
                <w:i/>
                <w:iCs/>
                <w:color w:val="000000"/>
                <w:sz w:val="18"/>
                <w:szCs w:val="18"/>
              </w:rPr>
            </w:pPr>
          </w:p>
        </w:tc>
        <w:tc>
          <w:tcPr>
            <w:tcW w:w="957" w:type="dxa"/>
            <w:vMerge/>
            <w:tcBorders>
              <w:top w:val="single" w:sz="8" w:space="0" w:color="auto"/>
              <w:left w:val="nil"/>
              <w:bottom w:val="single" w:sz="8" w:space="0" w:color="000000"/>
              <w:right w:val="nil"/>
            </w:tcBorders>
            <w:vAlign w:val="center"/>
            <w:hideMark/>
          </w:tcPr>
          <w:p w14:paraId="66A44AE1" w14:textId="77777777" w:rsidR="004456DA" w:rsidRPr="009D4436" w:rsidRDefault="004456DA">
            <w:pPr>
              <w:rPr>
                <w:i/>
                <w:iCs/>
                <w:color w:val="000000"/>
                <w:sz w:val="18"/>
                <w:szCs w:val="18"/>
              </w:rPr>
            </w:pPr>
          </w:p>
        </w:tc>
        <w:tc>
          <w:tcPr>
            <w:tcW w:w="957" w:type="dxa"/>
            <w:vMerge/>
            <w:tcBorders>
              <w:top w:val="single" w:sz="8" w:space="0" w:color="auto"/>
              <w:left w:val="nil"/>
              <w:bottom w:val="single" w:sz="8" w:space="0" w:color="000000"/>
              <w:right w:val="nil"/>
            </w:tcBorders>
            <w:vAlign w:val="center"/>
            <w:hideMark/>
          </w:tcPr>
          <w:p w14:paraId="47D97E11" w14:textId="77777777" w:rsidR="004456DA" w:rsidRPr="009D4436" w:rsidRDefault="004456DA">
            <w:pPr>
              <w:rPr>
                <w:i/>
                <w:iCs/>
                <w:color w:val="000000"/>
                <w:sz w:val="18"/>
                <w:szCs w:val="18"/>
              </w:rPr>
            </w:pPr>
          </w:p>
        </w:tc>
        <w:tc>
          <w:tcPr>
            <w:tcW w:w="36" w:type="dxa"/>
            <w:tcBorders>
              <w:top w:val="nil"/>
              <w:left w:val="nil"/>
              <w:bottom w:val="nil"/>
              <w:right w:val="nil"/>
            </w:tcBorders>
            <w:shd w:val="clear" w:color="auto" w:fill="auto"/>
            <w:noWrap/>
            <w:vAlign w:val="bottom"/>
            <w:hideMark/>
          </w:tcPr>
          <w:p w14:paraId="7DC63454" w14:textId="77777777" w:rsidR="004456DA" w:rsidRPr="009D4436" w:rsidRDefault="004456DA">
            <w:pPr>
              <w:jc w:val="center"/>
              <w:rPr>
                <w:i/>
                <w:iCs/>
                <w:color w:val="000000"/>
                <w:sz w:val="18"/>
                <w:szCs w:val="18"/>
              </w:rPr>
            </w:pPr>
          </w:p>
        </w:tc>
      </w:tr>
      <w:tr w:rsidR="008D3AF5" w:rsidRPr="009D4436" w14:paraId="53AC256D" w14:textId="77777777" w:rsidTr="004456DA">
        <w:trPr>
          <w:trHeight w:val="310"/>
          <w:jc w:val="center"/>
        </w:trPr>
        <w:tc>
          <w:tcPr>
            <w:tcW w:w="3038" w:type="dxa"/>
            <w:vMerge/>
            <w:tcBorders>
              <w:top w:val="single" w:sz="8" w:space="0" w:color="auto"/>
              <w:left w:val="nil"/>
              <w:bottom w:val="single" w:sz="8" w:space="0" w:color="000000"/>
              <w:right w:val="nil"/>
            </w:tcBorders>
            <w:vAlign w:val="center"/>
            <w:hideMark/>
          </w:tcPr>
          <w:p w14:paraId="206FF9F5" w14:textId="77777777" w:rsidR="004456DA" w:rsidRPr="009D4436" w:rsidRDefault="004456DA">
            <w:pPr>
              <w:rPr>
                <w:color w:val="000000"/>
                <w:sz w:val="18"/>
                <w:szCs w:val="18"/>
              </w:rPr>
            </w:pPr>
          </w:p>
        </w:tc>
        <w:tc>
          <w:tcPr>
            <w:tcW w:w="1195" w:type="dxa"/>
            <w:vMerge/>
            <w:tcBorders>
              <w:top w:val="single" w:sz="8" w:space="0" w:color="auto"/>
              <w:left w:val="nil"/>
              <w:bottom w:val="single" w:sz="8" w:space="0" w:color="000000"/>
              <w:right w:val="nil"/>
            </w:tcBorders>
            <w:vAlign w:val="center"/>
            <w:hideMark/>
          </w:tcPr>
          <w:p w14:paraId="02D4DE0F" w14:textId="77777777" w:rsidR="004456DA" w:rsidRPr="009D4436" w:rsidRDefault="004456DA">
            <w:pPr>
              <w:rPr>
                <w:i/>
                <w:iCs/>
                <w:color w:val="000000"/>
                <w:sz w:val="18"/>
                <w:szCs w:val="18"/>
              </w:rPr>
            </w:pPr>
          </w:p>
        </w:tc>
        <w:tc>
          <w:tcPr>
            <w:tcW w:w="957" w:type="dxa"/>
            <w:vMerge/>
            <w:tcBorders>
              <w:top w:val="single" w:sz="8" w:space="0" w:color="auto"/>
              <w:left w:val="nil"/>
              <w:bottom w:val="single" w:sz="8" w:space="0" w:color="000000"/>
              <w:right w:val="nil"/>
            </w:tcBorders>
            <w:vAlign w:val="center"/>
            <w:hideMark/>
          </w:tcPr>
          <w:p w14:paraId="3B57A5D0" w14:textId="77777777" w:rsidR="004456DA" w:rsidRPr="009D4436" w:rsidRDefault="004456DA">
            <w:pPr>
              <w:rPr>
                <w:i/>
                <w:iCs/>
                <w:color w:val="000000"/>
                <w:sz w:val="18"/>
                <w:szCs w:val="18"/>
              </w:rPr>
            </w:pPr>
          </w:p>
        </w:tc>
        <w:tc>
          <w:tcPr>
            <w:tcW w:w="957" w:type="dxa"/>
            <w:vMerge/>
            <w:tcBorders>
              <w:top w:val="single" w:sz="8" w:space="0" w:color="auto"/>
              <w:left w:val="nil"/>
              <w:bottom w:val="single" w:sz="8" w:space="0" w:color="000000"/>
              <w:right w:val="nil"/>
            </w:tcBorders>
            <w:vAlign w:val="center"/>
            <w:hideMark/>
          </w:tcPr>
          <w:p w14:paraId="2C80F788" w14:textId="77777777" w:rsidR="004456DA" w:rsidRPr="009D4436" w:rsidRDefault="004456DA">
            <w:pPr>
              <w:rPr>
                <w:i/>
                <w:iCs/>
                <w:color w:val="000000"/>
                <w:sz w:val="18"/>
                <w:szCs w:val="18"/>
              </w:rPr>
            </w:pPr>
          </w:p>
        </w:tc>
        <w:tc>
          <w:tcPr>
            <w:tcW w:w="957" w:type="dxa"/>
            <w:vMerge/>
            <w:tcBorders>
              <w:top w:val="single" w:sz="8" w:space="0" w:color="auto"/>
              <w:left w:val="nil"/>
              <w:bottom w:val="single" w:sz="8" w:space="0" w:color="000000"/>
              <w:right w:val="nil"/>
            </w:tcBorders>
            <w:vAlign w:val="center"/>
            <w:hideMark/>
          </w:tcPr>
          <w:p w14:paraId="6AA4D427" w14:textId="77777777" w:rsidR="004456DA" w:rsidRPr="009D4436" w:rsidRDefault="004456DA">
            <w:pPr>
              <w:rPr>
                <w:i/>
                <w:iCs/>
                <w:color w:val="000000"/>
                <w:sz w:val="18"/>
                <w:szCs w:val="18"/>
              </w:rPr>
            </w:pPr>
          </w:p>
        </w:tc>
        <w:tc>
          <w:tcPr>
            <w:tcW w:w="36" w:type="dxa"/>
            <w:tcBorders>
              <w:top w:val="nil"/>
              <w:left w:val="nil"/>
              <w:bottom w:val="nil"/>
              <w:right w:val="nil"/>
            </w:tcBorders>
            <w:shd w:val="clear" w:color="auto" w:fill="auto"/>
            <w:noWrap/>
            <w:vAlign w:val="bottom"/>
            <w:hideMark/>
          </w:tcPr>
          <w:p w14:paraId="506BBB67" w14:textId="77777777" w:rsidR="004456DA" w:rsidRPr="009D4436" w:rsidRDefault="004456DA">
            <w:pPr>
              <w:rPr>
                <w:sz w:val="20"/>
                <w:szCs w:val="20"/>
              </w:rPr>
            </w:pPr>
          </w:p>
        </w:tc>
      </w:tr>
      <w:tr w:rsidR="008D3AF5" w:rsidRPr="009D4436" w14:paraId="5F82D059" w14:textId="77777777" w:rsidTr="004456DA">
        <w:trPr>
          <w:trHeight w:val="300"/>
          <w:jc w:val="center"/>
        </w:trPr>
        <w:tc>
          <w:tcPr>
            <w:tcW w:w="3038" w:type="dxa"/>
            <w:tcBorders>
              <w:top w:val="nil"/>
              <w:left w:val="nil"/>
              <w:bottom w:val="nil"/>
              <w:right w:val="nil"/>
            </w:tcBorders>
            <w:shd w:val="clear" w:color="auto" w:fill="auto"/>
            <w:vAlign w:val="center"/>
            <w:hideMark/>
          </w:tcPr>
          <w:p w14:paraId="5911B692" w14:textId="77777777" w:rsidR="004456DA" w:rsidRPr="009D4436" w:rsidRDefault="004456DA">
            <w:pPr>
              <w:rPr>
                <w:color w:val="000000"/>
                <w:sz w:val="18"/>
                <w:szCs w:val="18"/>
              </w:rPr>
            </w:pPr>
            <w:r w:rsidRPr="009D4436">
              <w:rPr>
                <w:color w:val="000000"/>
                <w:sz w:val="18"/>
                <w:szCs w:val="18"/>
              </w:rPr>
              <w:t>A. Governing and Subsidiary bodies</w:t>
            </w:r>
          </w:p>
        </w:tc>
        <w:tc>
          <w:tcPr>
            <w:tcW w:w="1195" w:type="dxa"/>
            <w:tcBorders>
              <w:top w:val="nil"/>
              <w:left w:val="nil"/>
              <w:bottom w:val="nil"/>
              <w:right w:val="nil"/>
            </w:tcBorders>
            <w:shd w:val="clear" w:color="auto" w:fill="auto"/>
            <w:vAlign w:val="center"/>
            <w:hideMark/>
          </w:tcPr>
          <w:p w14:paraId="1795E83E" w14:textId="77777777" w:rsidR="004456DA" w:rsidRPr="009D4436" w:rsidRDefault="004456DA">
            <w:pPr>
              <w:jc w:val="right"/>
              <w:rPr>
                <w:color w:val="000000"/>
                <w:sz w:val="18"/>
                <w:szCs w:val="18"/>
              </w:rPr>
            </w:pPr>
            <w:r w:rsidRPr="009D4436">
              <w:rPr>
                <w:color w:val="000000"/>
                <w:sz w:val="18"/>
                <w:szCs w:val="18"/>
              </w:rPr>
              <w:t>4,373.0</w:t>
            </w:r>
          </w:p>
        </w:tc>
        <w:tc>
          <w:tcPr>
            <w:tcW w:w="957" w:type="dxa"/>
            <w:tcBorders>
              <w:top w:val="nil"/>
              <w:left w:val="nil"/>
              <w:bottom w:val="nil"/>
              <w:right w:val="nil"/>
            </w:tcBorders>
            <w:shd w:val="clear" w:color="auto" w:fill="auto"/>
            <w:vAlign w:val="center"/>
            <w:hideMark/>
          </w:tcPr>
          <w:p w14:paraId="6CFB46E5" w14:textId="77777777" w:rsidR="004456DA" w:rsidRPr="009D4436" w:rsidRDefault="004456DA">
            <w:pPr>
              <w:jc w:val="right"/>
              <w:rPr>
                <w:color w:val="000000"/>
                <w:sz w:val="18"/>
                <w:szCs w:val="18"/>
              </w:rPr>
            </w:pPr>
            <w:r w:rsidRPr="009D4436">
              <w:rPr>
                <w:color w:val="000000"/>
                <w:sz w:val="18"/>
                <w:szCs w:val="18"/>
              </w:rPr>
              <w:t>4,568.9</w:t>
            </w:r>
          </w:p>
        </w:tc>
        <w:tc>
          <w:tcPr>
            <w:tcW w:w="957" w:type="dxa"/>
            <w:tcBorders>
              <w:top w:val="nil"/>
              <w:left w:val="nil"/>
              <w:bottom w:val="nil"/>
              <w:right w:val="nil"/>
            </w:tcBorders>
            <w:shd w:val="clear" w:color="auto" w:fill="auto"/>
            <w:vAlign w:val="center"/>
            <w:hideMark/>
          </w:tcPr>
          <w:p w14:paraId="7EDBBE1E" w14:textId="77777777" w:rsidR="004456DA" w:rsidRPr="009D4436" w:rsidRDefault="004456DA">
            <w:pPr>
              <w:jc w:val="right"/>
              <w:rPr>
                <w:color w:val="000000"/>
                <w:sz w:val="18"/>
                <w:szCs w:val="18"/>
              </w:rPr>
            </w:pPr>
            <w:r w:rsidRPr="009D4436">
              <w:rPr>
                <w:color w:val="000000"/>
                <w:sz w:val="18"/>
                <w:szCs w:val="18"/>
              </w:rPr>
              <w:t>4,568.9</w:t>
            </w:r>
          </w:p>
        </w:tc>
        <w:tc>
          <w:tcPr>
            <w:tcW w:w="957" w:type="dxa"/>
            <w:tcBorders>
              <w:top w:val="nil"/>
              <w:left w:val="nil"/>
              <w:bottom w:val="nil"/>
              <w:right w:val="nil"/>
            </w:tcBorders>
            <w:shd w:val="clear" w:color="auto" w:fill="auto"/>
            <w:vAlign w:val="center"/>
            <w:hideMark/>
          </w:tcPr>
          <w:p w14:paraId="4F1979B6" w14:textId="77777777" w:rsidR="004456DA" w:rsidRPr="009D4436" w:rsidRDefault="004456DA">
            <w:pPr>
              <w:jc w:val="right"/>
              <w:rPr>
                <w:color w:val="000000"/>
                <w:sz w:val="18"/>
                <w:szCs w:val="18"/>
              </w:rPr>
            </w:pPr>
            <w:r w:rsidRPr="009D4436">
              <w:rPr>
                <w:color w:val="000000"/>
                <w:sz w:val="18"/>
                <w:szCs w:val="18"/>
              </w:rPr>
              <w:t>4,911.6</w:t>
            </w:r>
          </w:p>
        </w:tc>
        <w:tc>
          <w:tcPr>
            <w:tcW w:w="36" w:type="dxa"/>
            <w:vAlign w:val="center"/>
            <w:hideMark/>
          </w:tcPr>
          <w:p w14:paraId="1F5F1BDA" w14:textId="77777777" w:rsidR="004456DA" w:rsidRPr="009D4436" w:rsidRDefault="004456DA">
            <w:pPr>
              <w:rPr>
                <w:sz w:val="20"/>
                <w:szCs w:val="20"/>
              </w:rPr>
            </w:pPr>
          </w:p>
        </w:tc>
      </w:tr>
      <w:tr w:rsidR="008D3AF5" w:rsidRPr="009D4436" w14:paraId="61F17235" w14:textId="77777777" w:rsidTr="004456DA">
        <w:trPr>
          <w:trHeight w:val="300"/>
          <w:jc w:val="center"/>
        </w:trPr>
        <w:tc>
          <w:tcPr>
            <w:tcW w:w="3038" w:type="dxa"/>
            <w:tcBorders>
              <w:top w:val="nil"/>
              <w:left w:val="nil"/>
              <w:bottom w:val="nil"/>
              <w:right w:val="nil"/>
            </w:tcBorders>
            <w:shd w:val="clear" w:color="auto" w:fill="auto"/>
            <w:vAlign w:val="center"/>
            <w:hideMark/>
          </w:tcPr>
          <w:p w14:paraId="370DF02E" w14:textId="77777777" w:rsidR="004456DA" w:rsidRPr="009D4436" w:rsidRDefault="004456DA">
            <w:pPr>
              <w:rPr>
                <w:color w:val="000000"/>
                <w:sz w:val="18"/>
                <w:szCs w:val="18"/>
              </w:rPr>
            </w:pPr>
            <w:r w:rsidRPr="009D4436">
              <w:rPr>
                <w:color w:val="000000"/>
                <w:sz w:val="18"/>
                <w:szCs w:val="18"/>
              </w:rPr>
              <w:t>B. Executive direction and management</w:t>
            </w:r>
          </w:p>
        </w:tc>
        <w:tc>
          <w:tcPr>
            <w:tcW w:w="1195" w:type="dxa"/>
            <w:tcBorders>
              <w:top w:val="nil"/>
              <w:left w:val="nil"/>
              <w:bottom w:val="nil"/>
              <w:right w:val="nil"/>
            </w:tcBorders>
            <w:shd w:val="clear" w:color="auto" w:fill="auto"/>
            <w:vAlign w:val="center"/>
            <w:hideMark/>
          </w:tcPr>
          <w:p w14:paraId="2CC3DF0B" w14:textId="77777777" w:rsidR="004456DA" w:rsidRPr="009D4436" w:rsidRDefault="004456DA">
            <w:pPr>
              <w:jc w:val="right"/>
              <w:rPr>
                <w:color w:val="000000"/>
                <w:sz w:val="18"/>
                <w:szCs w:val="18"/>
              </w:rPr>
            </w:pPr>
            <w:r w:rsidRPr="009D4436">
              <w:rPr>
                <w:color w:val="000000"/>
                <w:sz w:val="18"/>
                <w:szCs w:val="18"/>
              </w:rPr>
              <w:t>5,304.3</w:t>
            </w:r>
          </w:p>
        </w:tc>
        <w:tc>
          <w:tcPr>
            <w:tcW w:w="957" w:type="dxa"/>
            <w:tcBorders>
              <w:top w:val="nil"/>
              <w:left w:val="nil"/>
              <w:bottom w:val="nil"/>
              <w:right w:val="nil"/>
            </w:tcBorders>
            <w:shd w:val="clear" w:color="auto" w:fill="auto"/>
            <w:vAlign w:val="center"/>
            <w:hideMark/>
          </w:tcPr>
          <w:p w14:paraId="715063AA" w14:textId="77777777" w:rsidR="004456DA" w:rsidRPr="009D4436" w:rsidRDefault="004456DA">
            <w:pPr>
              <w:jc w:val="right"/>
              <w:rPr>
                <w:color w:val="000000"/>
                <w:sz w:val="18"/>
                <w:szCs w:val="18"/>
              </w:rPr>
            </w:pPr>
            <w:r w:rsidRPr="009D4436">
              <w:rPr>
                <w:color w:val="000000"/>
                <w:sz w:val="18"/>
                <w:szCs w:val="18"/>
              </w:rPr>
              <w:t>6,206.2</w:t>
            </w:r>
          </w:p>
        </w:tc>
        <w:tc>
          <w:tcPr>
            <w:tcW w:w="957" w:type="dxa"/>
            <w:tcBorders>
              <w:top w:val="nil"/>
              <w:left w:val="nil"/>
              <w:bottom w:val="nil"/>
              <w:right w:val="nil"/>
            </w:tcBorders>
            <w:shd w:val="clear" w:color="auto" w:fill="auto"/>
            <w:vAlign w:val="center"/>
            <w:hideMark/>
          </w:tcPr>
          <w:p w14:paraId="340C5337" w14:textId="77777777" w:rsidR="004456DA" w:rsidRPr="009D4436" w:rsidRDefault="004456DA">
            <w:pPr>
              <w:jc w:val="right"/>
              <w:rPr>
                <w:color w:val="000000"/>
                <w:sz w:val="18"/>
                <w:szCs w:val="18"/>
              </w:rPr>
            </w:pPr>
            <w:r w:rsidRPr="009D4436">
              <w:rPr>
                <w:color w:val="000000"/>
                <w:sz w:val="18"/>
                <w:szCs w:val="18"/>
              </w:rPr>
              <w:t>5,481.6</w:t>
            </w:r>
          </w:p>
        </w:tc>
        <w:tc>
          <w:tcPr>
            <w:tcW w:w="957" w:type="dxa"/>
            <w:tcBorders>
              <w:top w:val="nil"/>
              <w:left w:val="nil"/>
              <w:bottom w:val="nil"/>
              <w:right w:val="nil"/>
            </w:tcBorders>
            <w:shd w:val="clear" w:color="auto" w:fill="auto"/>
            <w:vAlign w:val="center"/>
            <w:hideMark/>
          </w:tcPr>
          <w:p w14:paraId="57E13288" w14:textId="77777777" w:rsidR="004456DA" w:rsidRPr="009D4436" w:rsidRDefault="004456DA">
            <w:pPr>
              <w:jc w:val="right"/>
              <w:rPr>
                <w:color w:val="000000"/>
                <w:sz w:val="18"/>
                <w:szCs w:val="18"/>
              </w:rPr>
            </w:pPr>
            <w:r w:rsidRPr="009D4436">
              <w:rPr>
                <w:color w:val="000000"/>
                <w:sz w:val="18"/>
                <w:szCs w:val="18"/>
              </w:rPr>
              <w:t>8,531.6</w:t>
            </w:r>
          </w:p>
        </w:tc>
        <w:tc>
          <w:tcPr>
            <w:tcW w:w="36" w:type="dxa"/>
            <w:vAlign w:val="center"/>
            <w:hideMark/>
          </w:tcPr>
          <w:p w14:paraId="755C652B" w14:textId="77777777" w:rsidR="004456DA" w:rsidRPr="009D4436" w:rsidRDefault="004456DA">
            <w:pPr>
              <w:rPr>
                <w:sz w:val="20"/>
                <w:szCs w:val="20"/>
              </w:rPr>
            </w:pPr>
          </w:p>
        </w:tc>
      </w:tr>
      <w:tr w:rsidR="008D3AF5" w:rsidRPr="009D4436" w14:paraId="7D748AF8" w14:textId="77777777" w:rsidTr="004456DA">
        <w:trPr>
          <w:trHeight w:val="300"/>
          <w:jc w:val="center"/>
        </w:trPr>
        <w:tc>
          <w:tcPr>
            <w:tcW w:w="3038" w:type="dxa"/>
            <w:tcBorders>
              <w:top w:val="nil"/>
              <w:left w:val="nil"/>
              <w:bottom w:val="nil"/>
              <w:right w:val="nil"/>
            </w:tcBorders>
            <w:shd w:val="clear" w:color="auto" w:fill="auto"/>
            <w:vAlign w:val="center"/>
            <w:hideMark/>
          </w:tcPr>
          <w:p w14:paraId="08DA2487" w14:textId="77777777" w:rsidR="004456DA" w:rsidRPr="009D4436" w:rsidRDefault="004456DA">
            <w:pPr>
              <w:rPr>
                <w:color w:val="000000"/>
                <w:sz w:val="18"/>
                <w:szCs w:val="18"/>
              </w:rPr>
            </w:pPr>
            <w:r w:rsidRPr="009D4436">
              <w:rPr>
                <w:color w:val="000000"/>
                <w:sz w:val="18"/>
                <w:szCs w:val="18"/>
              </w:rPr>
              <w:t xml:space="preserve">C. </w:t>
            </w:r>
            <w:proofErr w:type="spellStart"/>
            <w:r w:rsidRPr="009D4436">
              <w:rPr>
                <w:color w:val="000000"/>
                <w:sz w:val="18"/>
                <w:szCs w:val="18"/>
              </w:rPr>
              <w:t>Programme</w:t>
            </w:r>
            <w:proofErr w:type="spellEnd"/>
            <w:r w:rsidRPr="009D4436">
              <w:rPr>
                <w:color w:val="000000"/>
                <w:sz w:val="18"/>
                <w:szCs w:val="18"/>
              </w:rPr>
              <w:t xml:space="preserve"> of work</w:t>
            </w:r>
          </w:p>
        </w:tc>
        <w:tc>
          <w:tcPr>
            <w:tcW w:w="1195" w:type="dxa"/>
            <w:tcBorders>
              <w:top w:val="nil"/>
              <w:left w:val="nil"/>
              <w:bottom w:val="nil"/>
              <w:right w:val="nil"/>
            </w:tcBorders>
            <w:shd w:val="clear" w:color="auto" w:fill="auto"/>
            <w:vAlign w:val="center"/>
            <w:hideMark/>
          </w:tcPr>
          <w:p w14:paraId="33B7FD93" w14:textId="77777777" w:rsidR="004456DA" w:rsidRPr="009D4436" w:rsidRDefault="004456DA">
            <w:pPr>
              <w:jc w:val="right"/>
              <w:rPr>
                <w:color w:val="000000"/>
                <w:sz w:val="18"/>
                <w:szCs w:val="18"/>
              </w:rPr>
            </w:pPr>
            <w:r w:rsidRPr="009D4436">
              <w:rPr>
                <w:color w:val="000000"/>
                <w:sz w:val="18"/>
                <w:szCs w:val="18"/>
              </w:rPr>
              <w:t>18,552.5</w:t>
            </w:r>
          </w:p>
        </w:tc>
        <w:tc>
          <w:tcPr>
            <w:tcW w:w="957" w:type="dxa"/>
            <w:tcBorders>
              <w:top w:val="nil"/>
              <w:left w:val="nil"/>
              <w:bottom w:val="nil"/>
              <w:right w:val="nil"/>
            </w:tcBorders>
            <w:shd w:val="clear" w:color="auto" w:fill="auto"/>
            <w:vAlign w:val="center"/>
            <w:hideMark/>
          </w:tcPr>
          <w:p w14:paraId="3487C286" w14:textId="77777777" w:rsidR="004456DA" w:rsidRPr="009D4436" w:rsidRDefault="004456DA">
            <w:pPr>
              <w:jc w:val="right"/>
              <w:rPr>
                <w:color w:val="000000"/>
                <w:sz w:val="18"/>
                <w:szCs w:val="18"/>
              </w:rPr>
            </w:pPr>
            <w:r w:rsidRPr="009D4436">
              <w:rPr>
                <w:color w:val="000000"/>
                <w:sz w:val="18"/>
                <w:szCs w:val="18"/>
              </w:rPr>
              <w:t>18,737.8</w:t>
            </w:r>
          </w:p>
        </w:tc>
        <w:tc>
          <w:tcPr>
            <w:tcW w:w="957" w:type="dxa"/>
            <w:tcBorders>
              <w:top w:val="nil"/>
              <w:left w:val="nil"/>
              <w:bottom w:val="nil"/>
              <w:right w:val="nil"/>
            </w:tcBorders>
            <w:shd w:val="clear" w:color="auto" w:fill="auto"/>
            <w:vAlign w:val="center"/>
            <w:hideMark/>
          </w:tcPr>
          <w:p w14:paraId="573E6B84" w14:textId="77777777" w:rsidR="004456DA" w:rsidRPr="009D4436" w:rsidRDefault="004456DA">
            <w:pPr>
              <w:jc w:val="right"/>
              <w:rPr>
                <w:color w:val="000000"/>
                <w:sz w:val="18"/>
                <w:szCs w:val="18"/>
              </w:rPr>
            </w:pPr>
            <w:r w:rsidRPr="009D4436">
              <w:rPr>
                <w:color w:val="000000"/>
                <w:sz w:val="18"/>
                <w:szCs w:val="18"/>
              </w:rPr>
              <w:t>17,145.6</w:t>
            </w:r>
          </w:p>
        </w:tc>
        <w:tc>
          <w:tcPr>
            <w:tcW w:w="957" w:type="dxa"/>
            <w:tcBorders>
              <w:top w:val="nil"/>
              <w:left w:val="nil"/>
              <w:bottom w:val="nil"/>
              <w:right w:val="nil"/>
            </w:tcBorders>
            <w:shd w:val="clear" w:color="auto" w:fill="auto"/>
            <w:vAlign w:val="center"/>
            <w:hideMark/>
          </w:tcPr>
          <w:p w14:paraId="10AF82D2" w14:textId="77777777" w:rsidR="004456DA" w:rsidRPr="009D4436" w:rsidRDefault="004456DA">
            <w:pPr>
              <w:jc w:val="right"/>
              <w:rPr>
                <w:color w:val="000000"/>
                <w:sz w:val="18"/>
                <w:szCs w:val="18"/>
              </w:rPr>
            </w:pPr>
            <w:r w:rsidRPr="009D4436">
              <w:rPr>
                <w:color w:val="000000"/>
                <w:sz w:val="18"/>
                <w:szCs w:val="18"/>
              </w:rPr>
              <w:t>22,408.1</w:t>
            </w:r>
          </w:p>
        </w:tc>
        <w:tc>
          <w:tcPr>
            <w:tcW w:w="36" w:type="dxa"/>
            <w:vAlign w:val="center"/>
            <w:hideMark/>
          </w:tcPr>
          <w:p w14:paraId="383A59ED" w14:textId="77777777" w:rsidR="004456DA" w:rsidRPr="009D4436" w:rsidRDefault="004456DA">
            <w:pPr>
              <w:rPr>
                <w:sz w:val="20"/>
                <w:szCs w:val="20"/>
              </w:rPr>
            </w:pPr>
          </w:p>
        </w:tc>
      </w:tr>
      <w:tr w:rsidR="008D3AF5" w:rsidRPr="009D4436" w14:paraId="3ABF0EF3" w14:textId="77777777" w:rsidTr="004456DA">
        <w:trPr>
          <w:trHeight w:val="310"/>
          <w:jc w:val="center"/>
        </w:trPr>
        <w:tc>
          <w:tcPr>
            <w:tcW w:w="3038" w:type="dxa"/>
            <w:tcBorders>
              <w:top w:val="nil"/>
              <w:left w:val="nil"/>
              <w:bottom w:val="nil"/>
              <w:right w:val="nil"/>
            </w:tcBorders>
            <w:shd w:val="clear" w:color="auto" w:fill="auto"/>
            <w:vAlign w:val="center"/>
            <w:hideMark/>
          </w:tcPr>
          <w:p w14:paraId="4A96CD0A" w14:textId="77777777" w:rsidR="004456DA" w:rsidRPr="009D4436" w:rsidRDefault="004456DA">
            <w:pPr>
              <w:rPr>
                <w:color w:val="000000"/>
                <w:sz w:val="18"/>
                <w:szCs w:val="18"/>
              </w:rPr>
            </w:pPr>
            <w:r w:rsidRPr="009D4436">
              <w:rPr>
                <w:color w:val="000000"/>
                <w:sz w:val="18"/>
                <w:szCs w:val="18"/>
              </w:rPr>
              <w:t>D. Administrative support</w:t>
            </w:r>
          </w:p>
        </w:tc>
        <w:tc>
          <w:tcPr>
            <w:tcW w:w="1195" w:type="dxa"/>
            <w:tcBorders>
              <w:top w:val="nil"/>
              <w:left w:val="nil"/>
              <w:bottom w:val="nil"/>
              <w:right w:val="nil"/>
            </w:tcBorders>
            <w:shd w:val="clear" w:color="auto" w:fill="auto"/>
            <w:vAlign w:val="center"/>
            <w:hideMark/>
          </w:tcPr>
          <w:p w14:paraId="1644D865" w14:textId="77777777" w:rsidR="004456DA" w:rsidRPr="009D4436" w:rsidRDefault="004456DA">
            <w:pPr>
              <w:jc w:val="right"/>
              <w:rPr>
                <w:color w:val="000000"/>
                <w:sz w:val="18"/>
                <w:szCs w:val="18"/>
              </w:rPr>
            </w:pPr>
            <w:r w:rsidRPr="009D4436">
              <w:rPr>
                <w:color w:val="000000"/>
                <w:sz w:val="18"/>
                <w:szCs w:val="18"/>
              </w:rPr>
              <w:t>5,979.7</w:t>
            </w:r>
          </w:p>
        </w:tc>
        <w:tc>
          <w:tcPr>
            <w:tcW w:w="957" w:type="dxa"/>
            <w:tcBorders>
              <w:top w:val="nil"/>
              <w:left w:val="nil"/>
              <w:bottom w:val="nil"/>
              <w:right w:val="nil"/>
            </w:tcBorders>
            <w:shd w:val="clear" w:color="auto" w:fill="auto"/>
            <w:vAlign w:val="center"/>
            <w:hideMark/>
          </w:tcPr>
          <w:p w14:paraId="6A2E5369" w14:textId="77777777" w:rsidR="004456DA" w:rsidRPr="009D4436" w:rsidRDefault="004456DA">
            <w:pPr>
              <w:jc w:val="right"/>
              <w:rPr>
                <w:color w:val="000000"/>
                <w:sz w:val="18"/>
                <w:szCs w:val="18"/>
              </w:rPr>
            </w:pPr>
            <w:r w:rsidRPr="009D4436">
              <w:rPr>
                <w:color w:val="000000"/>
                <w:sz w:val="18"/>
                <w:szCs w:val="18"/>
              </w:rPr>
              <w:t>6,028.6</w:t>
            </w:r>
          </w:p>
        </w:tc>
        <w:tc>
          <w:tcPr>
            <w:tcW w:w="957" w:type="dxa"/>
            <w:tcBorders>
              <w:top w:val="nil"/>
              <w:left w:val="nil"/>
              <w:bottom w:val="nil"/>
              <w:right w:val="nil"/>
            </w:tcBorders>
            <w:shd w:val="clear" w:color="auto" w:fill="auto"/>
            <w:vAlign w:val="center"/>
            <w:hideMark/>
          </w:tcPr>
          <w:p w14:paraId="0E42D03E" w14:textId="77777777" w:rsidR="004456DA" w:rsidRPr="009D4436" w:rsidRDefault="004456DA">
            <w:pPr>
              <w:jc w:val="right"/>
              <w:rPr>
                <w:color w:val="000000"/>
                <w:sz w:val="18"/>
                <w:szCs w:val="18"/>
              </w:rPr>
            </w:pPr>
            <w:r w:rsidRPr="009D4436">
              <w:rPr>
                <w:color w:val="000000"/>
                <w:sz w:val="18"/>
                <w:szCs w:val="18"/>
              </w:rPr>
              <w:t>5,659.8</w:t>
            </w:r>
          </w:p>
        </w:tc>
        <w:tc>
          <w:tcPr>
            <w:tcW w:w="957" w:type="dxa"/>
            <w:tcBorders>
              <w:top w:val="nil"/>
              <w:left w:val="nil"/>
              <w:bottom w:val="nil"/>
              <w:right w:val="nil"/>
            </w:tcBorders>
            <w:shd w:val="clear" w:color="auto" w:fill="auto"/>
            <w:vAlign w:val="center"/>
            <w:hideMark/>
          </w:tcPr>
          <w:p w14:paraId="343B9FFC" w14:textId="77777777" w:rsidR="004456DA" w:rsidRPr="009D4436" w:rsidRDefault="004456DA">
            <w:pPr>
              <w:jc w:val="right"/>
              <w:rPr>
                <w:color w:val="000000"/>
                <w:sz w:val="18"/>
                <w:szCs w:val="18"/>
              </w:rPr>
            </w:pPr>
            <w:r w:rsidRPr="009D4436">
              <w:rPr>
                <w:color w:val="000000"/>
                <w:sz w:val="18"/>
                <w:szCs w:val="18"/>
              </w:rPr>
              <w:t>8,070.9</w:t>
            </w:r>
          </w:p>
        </w:tc>
        <w:tc>
          <w:tcPr>
            <w:tcW w:w="36" w:type="dxa"/>
            <w:vAlign w:val="center"/>
            <w:hideMark/>
          </w:tcPr>
          <w:p w14:paraId="6E7548A2" w14:textId="77777777" w:rsidR="004456DA" w:rsidRPr="009D4436" w:rsidRDefault="004456DA">
            <w:pPr>
              <w:rPr>
                <w:sz w:val="20"/>
                <w:szCs w:val="20"/>
              </w:rPr>
            </w:pPr>
          </w:p>
        </w:tc>
      </w:tr>
      <w:tr w:rsidR="008D3AF5" w:rsidRPr="009D4436" w14:paraId="70A47D58" w14:textId="77777777" w:rsidTr="004456DA">
        <w:trPr>
          <w:trHeight w:val="310"/>
          <w:jc w:val="center"/>
        </w:trPr>
        <w:tc>
          <w:tcPr>
            <w:tcW w:w="3038" w:type="dxa"/>
            <w:tcBorders>
              <w:top w:val="single" w:sz="8" w:space="0" w:color="auto"/>
              <w:left w:val="nil"/>
              <w:bottom w:val="single" w:sz="8" w:space="0" w:color="auto"/>
              <w:right w:val="nil"/>
            </w:tcBorders>
            <w:shd w:val="clear" w:color="auto" w:fill="auto"/>
            <w:vAlign w:val="center"/>
            <w:hideMark/>
          </w:tcPr>
          <w:p w14:paraId="03D23258" w14:textId="77777777" w:rsidR="004456DA" w:rsidRPr="009D4436" w:rsidRDefault="004456DA">
            <w:pPr>
              <w:rPr>
                <w:b/>
                <w:bCs/>
                <w:color w:val="000000"/>
                <w:sz w:val="18"/>
                <w:szCs w:val="18"/>
              </w:rPr>
            </w:pPr>
            <w:r w:rsidRPr="009D4436">
              <w:rPr>
                <w:b/>
                <w:bCs/>
                <w:color w:val="000000"/>
                <w:sz w:val="18"/>
                <w:szCs w:val="18"/>
              </w:rPr>
              <w:t>Subtotal</w:t>
            </w:r>
          </w:p>
        </w:tc>
        <w:tc>
          <w:tcPr>
            <w:tcW w:w="1195" w:type="dxa"/>
            <w:tcBorders>
              <w:top w:val="single" w:sz="8" w:space="0" w:color="auto"/>
              <w:left w:val="nil"/>
              <w:bottom w:val="single" w:sz="8" w:space="0" w:color="auto"/>
              <w:right w:val="nil"/>
            </w:tcBorders>
            <w:shd w:val="clear" w:color="auto" w:fill="auto"/>
            <w:vAlign w:val="center"/>
            <w:hideMark/>
          </w:tcPr>
          <w:p w14:paraId="31E20521" w14:textId="77777777" w:rsidR="004456DA" w:rsidRPr="009D4436" w:rsidRDefault="004456DA">
            <w:pPr>
              <w:jc w:val="right"/>
              <w:rPr>
                <w:b/>
                <w:bCs/>
                <w:color w:val="000000"/>
                <w:sz w:val="18"/>
                <w:szCs w:val="18"/>
              </w:rPr>
            </w:pPr>
            <w:r w:rsidRPr="009D4436">
              <w:rPr>
                <w:b/>
                <w:bCs/>
                <w:color w:val="000000"/>
                <w:sz w:val="18"/>
                <w:szCs w:val="18"/>
              </w:rPr>
              <w:t>34,209.5</w:t>
            </w:r>
          </w:p>
        </w:tc>
        <w:tc>
          <w:tcPr>
            <w:tcW w:w="957" w:type="dxa"/>
            <w:tcBorders>
              <w:top w:val="single" w:sz="8" w:space="0" w:color="auto"/>
              <w:left w:val="nil"/>
              <w:bottom w:val="single" w:sz="8" w:space="0" w:color="auto"/>
              <w:right w:val="nil"/>
            </w:tcBorders>
            <w:shd w:val="clear" w:color="auto" w:fill="auto"/>
            <w:vAlign w:val="center"/>
            <w:hideMark/>
          </w:tcPr>
          <w:p w14:paraId="46EB8E71" w14:textId="77777777" w:rsidR="004456DA" w:rsidRPr="009D4436" w:rsidRDefault="004456DA">
            <w:pPr>
              <w:jc w:val="right"/>
              <w:rPr>
                <w:b/>
                <w:bCs/>
                <w:color w:val="000000"/>
                <w:sz w:val="18"/>
                <w:szCs w:val="18"/>
              </w:rPr>
            </w:pPr>
            <w:r w:rsidRPr="009D4436">
              <w:rPr>
                <w:b/>
                <w:bCs/>
                <w:color w:val="000000"/>
                <w:sz w:val="18"/>
                <w:szCs w:val="18"/>
              </w:rPr>
              <w:t>35,541.5</w:t>
            </w:r>
          </w:p>
        </w:tc>
        <w:tc>
          <w:tcPr>
            <w:tcW w:w="957" w:type="dxa"/>
            <w:tcBorders>
              <w:top w:val="single" w:sz="8" w:space="0" w:color="auto"/>
              <w:left w:val="nil"/>
              <w:bottom w:val="single" w:sz="8" w:space="0" w:color="auto"/>
              <w:right w:val="nil"/>
            </w:tcBorders>
            <w:shd w:val="clear" w:color="auto" w:fill="auto"/>
            <w:vAlign w:val="center"/>
            <w:hideMark/>
          </w:tcPr>
          <w:p w14:paraId="55C45B84" w14:textId="77777777" w:rsidR="004456DA" w:rsidRPr="009D4436" w:rsidRDefault="004456DA">
            <w:pPr>
              <w:jc w:val="right"/>
              <w:rPr>
                <w:b/>
                <w:bCs/>
                <w:color w:val="000000"/>
                <w:sz w:val="18"/>
                <w:szCs w:val="18"/>
              </w:rPr>
            </w:pPr>
            <w:r w:rsidRPr="009D4436">
              <w:rPr>
                <w:b/>
                <w:bCs/>
                <w:color w:val="000000"/>
                <w:sz w:val="18"/>
                <w:szCs w:val="18"/>
              </w:rPr>
              <w:t>32,855.9</w:t>
            </w:r>
          </w:p>
        </w:tc>
        <w:tc>
          <w:tcPr>
            <w:tcW w:w="957" w:type="dxa"/>
            <w:tcBorders>
              <w:top w:val="single" w:sz="8" w:space="0" w:color="auto"/>
              <w:left w:val="nil"/>
              <w:bottom w:val="single" w:sz="8" w:space="0" w:color="auto"/>
              <w:right w:val="nil"/>
            </w:tcBorders>
            <w:shd w:val="clear" w:color="auto" w:fill="auto"/>
            <w:vAlign w:val="center"/>
            <w:hideMark/>
          </w:tcPr>
          <w:p w14:paraId="68F7C851" w14:textId="77777777" w:rsidR="004456DA" w:rsidRPr="009D4436" w:rsidRDefault="004456DA">
            <w:pPr>
              <w:jc w:val="right"/>
              <w:rPr>
                <w:b/>
                <w:bCs/>
                <w:color w:val="000000"/>
                <w:sz w:val="18"/>
                <w:szCs w:val="18"/>
              </w:rPr>
            </w:pPr>
            <w:r w:rsidRPr="009D4436">
              <w:rPr>
                <w:b/>
                <w:bCs/>
                <w:color w:val="000000"/>
                <w:sz w:val="18"/>
                <w:szCs w:val="18"/>
              </w:rPr>
              <w:t>43,922.3</w:t>
            </w:r>
          </w:p>
        </w:tc>
        <w:tc>
          <w:tcPr>
            <w:tcW w:w="36" w:type="dxa"/>
            <w:vAlign w:val="center"/>
            <w:hideMark/>
          </w:tcPr>
          <w:p w14:paraId="04CCC4D0" w14:textId="77777777" w:rsidR="004456DA" w:rsidRPr="009D4436" w:rsidRDefault="004456DA">
            <w:pPr>
              <w:rPr>
                <w:sz w:val="20"/>
                <w:szCs w:val="20"/>
              </w:rPr>
            </w:pPr>
          </w:p>
        </w:tc>
      </w:tr>
      <w:tr w:rsidR="008D3AF5" w:rsidRPr="009D4436" w14:paraId="14B28B4B" w14:textId="77777777" w:rsidTr="004456DA">
        <w:trPr>
          <w:trHeight w:val="300"/>
          <w:jc w:val="center"/>
        </w:trPr>
        <w:tc>
          <w:tcPr>
            <w:tcW w:w="3038" w:type="dxa"/>
            <w:tcBorders>
              <w:top w:val="nil"/>
              <w:left w:val="nil"/>
              <w:bottom w:val="nil"/>
              <w:right w:val="nil"/>
            </w:tcBorders>
            <w:shd w:val="clear" w:color="auto" w:fill="auto"/>
            <w:vAlign w:val="center"/>
            <w:hideMark/>
          </w:tcPr>
          <w:p w14:paraId="2C0DA73C" w14:textId="77777777" w:rsidR="004456DA" w:rsidRPr="009D4436" w:rsidRDefault="004456DA">
            <w:pPr>
              <w:rPr>
                <w:color w:val="000000"/>
                <w:sz w:val="18"/>
                <w:szCs w:val="18"/>
              </w:rPr>
            </w:pPr>
            <w:r w:rsidRPr="009D4436">
              <w:rPr>
                <w:color w:val="000000"/>
                <w:sz w:val="18"/>
                <w:szCs w:val="18"/>
              </w:rPr>
              <w:t>PSC</w:t>
            </w:r>
          </w:p>
        </w:tc>
        <w:tc>
          <w:tcPr>
            <w:tcW w:w="1195" w:type="dxa"/>
            <w:tcBorders>
              <w:top w:val="nil"/>
              <w:left w:val="nil"/>
              <w:bottom w:val="nil"/>
              <w:right w:val="nil"/>
            </w:tcBorders>
            <w:shd w:val="clear" w:color="auto" w:fill="auto"/>
            <w:vAlign w:val="center"/>
            <w:hideMark/>
          </w:tcPr>
          <w:p w14:paraId="22D57B4C" w14:textId="77777777" w:rsidR="004456DA" w:rsidRPr="009D4436" w:rsidRDefault="004456DA">
            <w:pPr>
              <w:jc w:val="right"/>
              <w:rPr>
                <w:b/>
                <w:bCs/>
                <w:color w:val="000000"/>
                <w:sz w:val="18"/>
                <w:szCs w:val="18"/>
              </w:rPr>
            </w:pPr>
            <w:r w:rsidRPr="009D4436">
              <w:rPr>
                <w:b/>
                <w:bCs/>
                <w:color w:val="000000"/>
                <w:sz w:val="18"/>
                <w:szCs w:val="18"/>
              </w:rPr>
              <w:t>4,447.2</w:t>
            </w:r>
          </w:p>
        </w:tc>
        <w:tc>
          <w:tcPr>
            <w:tcW w:w="957" w:type="dxa"/>
            <w:tcBorders>
              <w:top w:val="nil"/>
              <w:left w:val="nil"/>
              <w:bottom w:val="nil"/>
              <w:right w:val="nil"/>
            </w:tcBorders>
            <w:shd w:val="clear" w:color="auto" w:fill="auto"/>
            <w:vAlign w:val="center"/>
            <w:hideMark/>
          </w:tcPr>
          <w:p w14:paraId="72E7C58F" w14:textId="77777777" w:rsidR="004456DA" w:rsidRPr="009D4436" w:rsidRDefault="004456DA">
            <w:pPr>
              <w:jc w:val="right"/>
              <w:rPr>
                <w:b/>
                <w:bCs/>
                <w:color w:val="000000"/>
                <w:sz w:val="18"/>
                <w:szCs w:val="18"/>
              </w:rPr>
            </w:pPr>
            <w:r w:rsidRPr="009D4436">
              <w:rPr>
                <w:b/>
                <w:bCs/>
                <w:color w:val="000000"/>
                <w:sz w:val="18"/>
                <w:szCs w:val="18"/>
              </w:rPr>
              <w:t>4,620.4</w:t>
            </w:r>
          </w:p>
        </w:tc>
        <w:tc>
          <w:tcPr>
            <w:tcW w:w="957" w:type="dxa"/>
            <w:tcBorders>
              <w:top w:val="nil"/>
              <w:left w:val="nil"/>
              <w:bottom w:val="nil"/>
              <w:right w:val="nil"/>
            </w:tcBorders>
            <w:shd w:val="clear" w:color="auto" w:fill="auto"/>
            <w:vAlign w:val="center"/>
            <w:hideMark/>
          </w:tcPr>
          <w:p w14:paraId="4092EC92" w14:textId="77777777" w:rsidR="004456DA" w:rsidRPr="009D4436" w:rsidRDefault="004456DA">
            <w:pPr>
              <w:jc w:val="right"/>
              <w:rPr>
                <w:b/>
                <w:bCs/>
                <w:color w:val="000000"/>
                <w:sz w:val="18"/>
                <w:szCs w:val="18"/>
              </w:rPr>
            </w:pPr>
            <w:r w:rsidRPr="009D4436">
              <w:rPr>
                <w:b/>
                <w:bCs/>
                <w:color w:val="000000"/>
                <w:sz w:val="18"/>
                <w:szCs w:val="18"/>
              </w:rPr>
              <w:t>4,271.3</w:t>
            </w:r>
          </w:p>
        </w:tc>
        <w:tc>
          <w:tcPr>
            <w:tcW w:w="957" w:type="dxa"/>
            <w:tcBorders>
              <w:top w:val="nil"/>
              <w:left w:val="nil"/>
              <w:bottom w:val="nil"/>
              <w:right w:val="nil"/>
            </w:tcBorders>
            <w:shd w:val="clear" w:color="auto" w:fill="auto"/>
            <w:vAlign w:val="center"/>
            <w:hideMark/>
          </w:tcPr>
          <w:p w14:paraId="5F8A6CFC" w14:textId="77777777" w:rsidR="004456DA" w:rsidRPr="009D4436" w:rsidRDefault="004456DA">
            <w:pPr>
              <w:jc w:val="right"/>
              <w:rPr>
                <w:b/>
                <w:bCs/>
                <w:color w:val="000000"/>
                <w:sz w:val="18"/>
                <w:szCs w:val="18"/>
              </w:rPr>
            </w:pPr>
            <w:r w:rsidRPr="009D4436">
              <w:rPr>
                <w:b/>
                <w:bCs/>
                <w:color w:val="000000"/>
                <w:sz w:val="18"/>
                <w:szCs w:val="18"/>
              </w:rPr>
              <w:t>5,709.9</w:t>
            </w:r>
          </w:p>
        </w:tc>
        <w:tc>
          <w:tcPr>
            <w:tcW w:w="36" w:type="dxa"/>
            <w:vAlign w:val="center"/>
            <w:hideMark/>
          </w:tcPr>
          <w:p w14:paraId="5C83F87B" w14:textId="77777777" w:rsidR="004456DA" w:rsidRPr="009D4436" w:rsidRDefault="004456DA">
            <w:pPr>
              <w:rPr>
                <w:sz w:val="20"/>
                <w:szCs w:val="20"/>
              </w:rPr>
            </w:pPr>
          </w:p>
        </w:tc>
      </w:tr>
      <w:tr w:rsidR="008D3AF5" w:rsidRPr="009D4436" w14:paraId="2179F4E7" w14:textId="77777777" w:rsidTr="004456DA">
        <w:trPr>
          <w:trHeight w:val="310"/>
          <w:jc w:val="center"/>
        </w:trPr>
        <w:tc>
          <w:tcPr>
            <w:tcW w:w="3038" w:type="dxa"/>
            <w:tcBorders>
              <w:top w:val="nil"/>
              <w:left w:val="nil"/>
              <w:bottom w:val="nil"/>
              <w:right w:val="nil"/>
            </w:tcBorders>
            <w:shd w:val="clear" w:color="auto" w:fill="auto"/>
            <w:vAlign w:val="center"/>
            <w:hideMark/>
          </w:tcPr>
          <w:p w14:paraId="34DAFB3B" w14:textId="77777777" w:rsidR="004456DA" w:rsidRPr="009D4436" w:rsidRDefault="004456DA">
            <w:pPr>
              <w:rPr>
                <w:color w:val="000000"/>
                <w:sz w:val="18"/>
                <w:szCs w:val="18"/>
              </w:rPr>
            </w:pPr>
            <w:r w:rsidRPr="009D4436">
              <w:rPr>
                <w:color w:val="000000"/>
                <w:sz w:val="18"/>
                <w:szCs w:val="18"/>
              </w:rPr>
              <w:t>Working Capital Reserve</w:t>
            </w:r>
          </w:p>
        </w:tc>
        <w:tc>
          <w:tcPr>
            <w:tcW w:w="1195" w:type="dxa"/>
            <w:tcBorders>
              <w:top w:val="nil"/>
              <w:left w:val="nil"/>
              <w:bottom w:val="nil"/>
              <w:right w:val="nil"/>
            </w:tcBorders>
            <w:shd w:val="clear" w:color="auto" w:fill="auto"/>
            <w:vAlign w:val="center"/>
            <w:hideMark/>
          </w:tcPr>
          <w:p w14:paraId="4FE4D6AE" w14:textId="77777777" w:rsidR="004456DA" w:rsidRPr="009D4436" w:rsidRDefault="004456DA">
            <w:pPr>
              <w:jc w:val="right"/>
              <w:rPr>
                <w:color w:val="000000"/>
                <w:sz w:val="18"/>
                <w:szCs w:val="18"/>
              </w:rPr>
            </w:pPr>
            <w:r w:rsidRPr="009D4436">
              <w:rPr>
                <w:color w:val="000000"/>
                <w:sz w:val="18"/>
                <w:szCs w:val="18"/>
              </w:rPr>
              <w:t>187.4</w:t>
            </w:r>
          </w:p>
        </w:tc>
        <w:tc>
          <w:tcPr>
            <w:tcW w:w="957" w:type="dxa"/>
            <w:tcBorders>
              <w:top w:val="nil"/>
              <w:left w:val="nil"/>
              <w:bottom w:val="nil"/>
              <w:right w:val="nil"/>
            </w:tcBorders>
            <w:shd w:val="clear" w:color="auto" w:fill="auto"/>
            <w:vAlign w:val="center"/>
            <w:hideMark/>
          </w:tcPr>
          <w:p w14:paraId="190CBFA8" w14:textId="77777777" w:rsidR="004456DA" w:rsidRPr="009D4436" w:rsidRDefault="004456DA">
            <w:pPr>
              <w:jc w:val="right"/>
              <w:rPr>
                <w:color w:val="000000"/>
                <w:sz w:val="18"/>
                <w:szCs w:val="18"/>
              </w:rPr>
            </w:pPr>
            <w:r w:rsidRPr="009D4436">
              <w:rPr>
                <w:color w:val="000000"/>
                <w:sz w:val="18"/>
                <w:szCs w:val="18"/>
              </w:rPr>
              <w:t>281.9</w:t>
            </w:r>
          </w:p>
        </w:tc>
        <w:tc>
          <w:tcPr>
            <w:tcW w:w="957" w:type="dxa"/>
            <w:tcBorders>
              <w:top w:val="nil"/>
              <w:left w:val="nil"/>
              <w:bottom w:val="nil"/>
              <w:right w:val="nil"/>
            </w:tcBorders>
            <w:shd w:val="clear" w:color="auto" w:fill="auto"/>
            <w:vAlign w:val="center"/>
            <w:hideMark/>
          </w:tcPr>
          <w:p w14:paraId="19215FD5" w14:textId="77777777" w:rsidR="004456DA" w:rsidRPr="009D4436" w:rsidRDefault="004456DA">
            <w:pPr>
              <w:jc w:val="right"/>
              <w:rPr>
                <w:color w:val="000000"/>
                <w:sz w:val="18"/>
                <w:szCs w:val="18"/>
              </w:rPr>
            </w:pPr>
            <w:r w:rsidRPr="009D4436">
              <w:rPr>
                <w:color w:val="000000"/>
                <w:sz w:val="18"/>
                <w:szCs w:val="18"/>
              </w:rPr>
              <w:t>54.0</w:t>
            </w:r>
          </w:p>
        </w:tc>
        <w:tc>
          <w:tcPr>
            <w:tcW w:w="957" w:type="dxa"/>
            <w:tcBorders>
              <w:top w:val="nil"/>
              <w:left w:val="nil"/>
              <w:bottom w:val="nil"/>
              <w:right w:val="nil"/>
            </w:tcBorders>
            <w:shd w:val="clear" w:color="auto" w:fill="auto"/>
            <w:noWrap/>
            <w:vAlign w:val="center"/>
            <w:hideMark/>
          </w:tcPr>
          <w:p w14:paraId="30663304" w14:textId="77777777" w:rsidR="004456DA" w:rsidRPr="009D4436" w:rsidRDefault="004456DA">
            <w:pPr>
              <w:jc w:val="right"/>
              <w:rPr>
                <w:color w:val="000000"/>
                <w:sz w:val="18"/>
                <w:szCs w:val="18"/>
              </w:rPr>
            </w:pPr>
          </w:p>
        </w:tc>
        <w:tc>
          <w:tcPr>
            <w:tcW w:w="36" w:type="dxa"/>
            <w:vAlign w:val="center"/>
            <w:hideMark/>
          </w:tcPr>
          <w:p w14:paraId="5BBFE29D" w14:textId="77777777" w:rsidR="004456DA" w:rsidRPr="009D4436" w:rsidRDefault="004456DA">
            <w:pPr>
              <w:rPr>
                <w:sz w:val="20"/>
                <w:szCs w:val="20"/>
              </w:rPr>
            </w:pPr>
          </w:p>
        </w:tc>
      </w:tr>
      <w:tr w:rsidR="008D3AF5" w:rsidRPr="009D4436" w14:paraId="6BC41075" w14:textId="77777777" w:rsidTr="004456DA">
        <w:trPr>
          <w:trHeight w:val="310"/>
          <w:jc w:val="center"/>
        </w:trPr>
        <w:tc>
          <w:tcPr>
            <w:tcW w:w="3038" w:type="dxa"/>
            <w:tcBorders>
              <w:top w:val="single" w:sz="8" w:space="0" w:color="auto"/>
              <w:left w:val="nil"/>
              <w:bottom w:val="single" w:sz="8" w:space="0" w:color="auto"/>
              <w:right w:val="nil"/>
            </w:tcBorders>
            <w:shd w:val="clear" w:color="auto" w:fill="auto"/>
            <w:vAlign w:val="center"/>
            <w:hideMark/>
          </w:tcPr>
          <w:p w14:paraId="3163BB50" w14:textId="77777777" w:rsidR="004456DA" w:rsidRPr="009D4436" w:rsidRDefault="004456DA">
            <w:pPr>
              <w:rPr>
                <w:b/>
                <w:bCs/>
                <w:color w:val="000000"/>
                <w:sz w:val="18"/>
                <w:szCs w:val="18"/>
              </w:rPr>
            </w:pPr>
            <w:r w:rsidRPr="009D4436">
              <w:rPr>
                <w:b/>
                <w:bCs/>
                <w:color w:val="000000"/>
                <w:sz w:val="18"/>
                <w:szCs w:val="18"/>
              </w:rPr>
              <w:t>Total requirements</w:t>
            </w:r>
          </w:p>
        </w:tc>
        <w:tc>
          <w:tcPr>
            <w:tcW w:w="1195" w:type="dxa"/>
            <w:tcBorders>
              <w:top w:val="single" w:sz="8" w:space="0" w:color="auto"/>
              <w:left w:val="nil"/>
              <w:bottom w:val="single" w:sz="8" w:space="0" w:color="auto"/>
              <w:right w:val="nil"/>
            </w:tcBorders>
            <w:shd w:val="clear" w:color="auto" w:fill="auto"/>
            <w:vAlign w:val="center"/>
            <w:hideMark/>
          </w:tcPr>
          <w:p w14:paraId="5A15B711" w14:textId="77777777" w:rsidR="004456DA" w:rsidRPr="009D4436" w:rsidRDefault="004456DA">
            <w:pPr>
              <w:jc w:val="right"/>
              <w:rPr>
                <w:b/>
                <w:bCs/>
                <w:color w:val="000000"/>
                <w:sz w:val="18"/>
                <w:szCs w:val="18"/>
              </w:rPr>
            </w:pPr>
            <w:r w:rsidRPr="009D4436">
              <w:rPr>
                <w:b/>
                <w:bCs/>
                <w:color w:val="000000"/>
                <w:sz w:val="18"/>
                <w:szCs w:val="18"/>
              </w:rPr>
              <w:t>38,844.1</w:t>
            </w:r>
          </w:p>
        </w:tc>
        <w:tc>
          <w:tcPr>
            <w:tcW w:w="957" w:type="dxa"/>
            <w:tcBorders>
              <w:top w:val="single" w:sz="8" w:space="0" w:color="auto"/>
              <w:left w:val="nil"/>
              <w:bottom w:val="single" w:sz="8" w:space="0" w:color="auto"/>
              <w:right w:val="nil"/>
            </w:tcBorders>
            <w:shd w:val="clear" w:color="auto" w:fill="auto"/>
            <w:vAlign w:val="center"/>
            <w:hideMark/>
          </w:tcPr>
          <w:p w14:paraId="0E1CDA33" w14:textId="77777777" w:rsidR="004456DA" w:rsidRPr="009D4436" w:rsidRDefault="004456DA">
            <w:pPr>
              <w:jc w:val="right"/>
              <w:rPr>
                <w:b/>
                <w:bCs/>
                <w:color w:val="000000"/>
                <w:sz w:val="18"/>
                <w:szCs w:val="18"/>
              </w:rPr>
            </w:pPr>
            <w:r w:rsidRPr="009D4436">
              <w:rPr>
                <w:b/>
                <w:bCs/>
                <w:color w:val="000000"/>
                <w:sz w:val="18"/>
                <w:szCs w:val="18"/>
              </w:rPr>
              <w:t>40,443.8</w:t>
            </w:r>
          </w:p>
        </w:tc>
        <w:tc>
          <w:tcPr>
            <w:tcW w:w="957" w:type="dxa"/>
            <w:tcBorders>
              <w:top w:val="single" w:sz="8" w:space="0" w:color="auto"/>
              <w:left w:val="nil"/>
              <w:bottom w:val="single" w:sz="8" w:space="0" w:color="auto"/>
              <w:right w:val="nil"/>
            </w:tcBorders>
            <w:shd w:val="clear" w:color="auto" w:fill="auto"/>
            <w:vAlign w:val="center"/>
            <w:hideMark/>
          </w:tcPr>
          <w:p w14:paraId="03EB93E6" w14:textId="77777777" w:rsidR="004456DA" w:rsidRPr="009D4436" w:rsidRDefault="004456DA">
            <w:pPr>
              <w:jc w:val="right"/>
              <w:rPr>
                <w:b/>
                <w:bCs/>
                <w:color w:val="000000"/>
                <w:sz w:val="18"/>
                <w:szCs w:val="18"/>
              </w:rPr>
            </w:pPr>
            <w:r w:rsidRPr="009D4436">
              <w:rPr>
                <w:b/>
                <w:bCs/>
                <w:color w:val="000000"/>
                <w:sz w:val="18"/>
                <w:szCs w:val="18"/>
              </w:rPr>
              <w:t>37,181.2</w:t>
            </w:r>
          </w:p>
        </w:tc>
        <w:tc>
          <w:tcPr>
            <w:tcW w:w="957" w:type="dxa"/>
            <w:tcBorders>
              <w:top w:val="single" w:sz="8" w:space="0" w:color="auto"/>
              <w:left w:val="nil"/>
              <w:bottom w:val="single" w:sz="8" w:space="0" w:color="auto"/>
              <w:right w:val="nil"/>
            </w:tcBorders>
            <w:shd w:val="clear" w:color="auto" w:fill="auto"/>
            <w:vAlign w:val="center"/>
            <w:hideMark/>
          </w:tcPr>
          <w:p w14:paraId="7F9588F6" w14:textId="77777777" w:rsidR="004456DA" w:rsidRPr="009D4436" w:rsidRDefault="004456DA">
            <w:pPr>
              <w:jc w:val="right"/>
              <w:rPr>
                <w:b/>
                <w:bCs/>
                <w:color w:val="000000"/>
                <w:sz w:val="18"/>
                <w:szCs w:val="18"/>
              </w:rPr>
            </w:pPr>
            <w:r w:rsidRPr="009D4436">
              <w:rPr>
                <w:b/>
                <w:bCs/>
                <w:color w:val="000000"/>
                <w:sz w:val="18"/>
                <w:szCs w:val="18"/>
              </w:rPr>
              <w:t>49,632.2</w:t>
            </w:r>
          </w:p>
        </w:tc>
        <w:tc>
          <w:tcPr>
            <w:tcW w:w="36" w:type="dxa"/>
            <w:vAlign w:val="center"/>
            <w:hideMark/>
          </w:tcPr>
          <w:p w14:paraId="26B43E3A" w14:textId="77777777" w:rsidR="004456DA" w:rsidRPr="009D4436" w:rsidRDefault="004456DA">
            <w:pPr>
              <w:rPr>
                <w:sz w:val="20"/>
                <w:szCs w:val="20"/>
              </w:rPr>
            </w:pPr>
          </w:p>
        </w:tc>
      </w:tr>
    </w:tbl>
    <w:p w14:paraId="3BC2A44B" w14:textId="007C4580" w:rsidR="009F48E8" w:rsidRPr="009D4436" w:rsidRDefault="009F48E8" w:rsidP="007463FC">
      <w:pPr>
        <w:keepNext/>
        <w:keepLines/>
        <w:spacing w:before="240" w:after="120"/>
        <w:outlineLvl w:val="3"/>
        <w:rPr>
          <w:sz w:val="22"/>
          <w:szCs w:val="22"/>
          <w:lang w:eastAsia="en-US"/>
        </w:rPr>
      </w:pPr>
      <w:r w:rsidRPr="009D4436">
        <w:rPr>
          <w:b/>
          <w:bCs/>
          <w:sz w:val="22"/>
          <w:szCs w:val="22"/>
        </w:rPr>
        <w:lastRenderedPageBreak/>
        <w:t>Table 6. Distribution of resources by component in percentage</w:t>
      </w:r>
    </w:p>
    <w:tbl>
      <w:tblPr>
        <w:tblW w:w="7220" w:type="dxa"/>
        <w:jc w:val="center"/>
        <w:tblLook w:val="04A0" w:firstRow="1" w:lastRow="0" w:firstColumn="1" w:lastColumn="0" w:noHBand="0" w:noVBand="1"/>
      </w:tblPr>
      <w:tblGrid>
        <w:gridCol w:w="3060"/>
        <w:gridCol w:w="1200"/>
        <w:gridCol w:w="960"/>
        <w:gridCol w:w="960"/>
        <w:gridCol w:w="1040"/>
      </w:tblGrid>
      <w:tr w:rsidR="00F7523D" w:rsidRPr="009D4436" w14:paraId="7CC0A57E" w14:textId="77777777" w:rsidTr="007463FC">
        <w:trPr>
          <w:trHeight w:val="290"/>
          <w:jc w:val="center"/>
        </w:trPr>
        <w:tc>
          <w:tcPr>
            <w:tcW w:w="3060" w:type="dxa"/>
            <w:tcBorders>
              <w:top w:val="single" w:sz="8" w:space="0" w:color="auto"/>
              <w:left w:val="nil"/>
              <w:bottom w:val="nil"/>
              <w:right w:val="nil"/>
            </w:tcBorders>
            <w:shd w:val="clear" w:color="auto" w:fill="auto"/>
            <w:noWrap/>
            <w:vAlign w:val="center"/>
            <w:hideMark/>
          </w:tcPr>
          <w:p w14:paraId="487D998F" w14:textId="77777777" w:rsidR="00F7523D" w:rsidRPr="009D4436" w:rsidRDefault="00F7523D">
            <w:pPr>
              <w:rPr>
                <w:color w:val="000000"/>
                <w:sz w:val="18"/>
                <w:szCs w:val="18"/>
              </w:rPr>
            </w:pPr>
            <w:r w:rsidRPr="009D4436">
              <w:rPr>
                <w:color w:val="000000"/>
                <w:sz w:val="18"/>
                <w:szCs w:val="18"/>
              </w:rPr>
              <w:t> </w:t>
            </w:r>
          </w:p>
        </w:tc>
        <w:tc>
          <w:tcPr>
            <w:tcW w:w="1200" w:type="dxa"/>
            <w:tcBorders>
              <w:top w:val="single" w:sz="8" w:space="0" w:color="auto"/>
              <w:left w:val="nil"/>
              <w:bottom w:val="nil"/>
              <w:right w:val="nil"/>
            </w:tcBorders>
            <w:shd w:val="clear" w:color="auto" w:fill="auto"/>
            <w:vAlign w:val="center"/>
            <w:hideMark/>
          </w:tcPr>
          <w:p w14:paraId="1578E928" w14:textId="77777777" w:rsidR="00F7523D" w:rsidRPr="009D4436" w:rsidRDefault="00F7523D">
            <w:pPr>
              <w:jc w:val="right"/>
              <w:rPr>
                <w:i/>
                <w:iCs/>
                <w:color w:val="000000"/>
                <w:sz w:val="18"/>
                <w:szCs w:val="18"/>
              </w:rPr>
            </w:pPr>
            <w:r w:rsidRPr="009D4436">
              <w:rPr>
                <w:i/>
                <w:iCs/>
                <w:color w:val="000000"/>
                <w:sz w:val="18"/>
                <w:szCs w:val="18"/>
              </w:rPr>
              <w:t>Authorized</w:t>
            </w:r>
          </w:p>
        </w:tc>
        <w:tc>
          <w:tcPr>
            <w:tcW w:w="960" w:type="dxa"/>
            <w:tcBorders>
              <w:top w:val="single" w:sz="8" w:space="0" w:color="auto"/>
              <w:left w:val="nil"/>
              <w:bottom w:val="nil"/>
              <w:right w:val="nil"/>
            </w:tcBorders>
            <w:shd w:val="clear" w:color="auto" w:fill="auto"/>
            <w:vAlign w:val="center"/>
            <w:hideMark/>
          </w:tcPr>
          <w:p w14:paraId="5A954DB7" w14:textId="77777777" w:rsidR="00F7523D" w:rsidRPr="009D4436" w:rsidRDefault="00F7523D">
            <w:pPr>
              <w:jc w:val="right"/>
              <w:rPr>
                <w:i/>
                <w:iCs/>
                <w:color w:val="000000"/>
                <w:sz w:val="18"/>
                <w:szCs w:val="18"/>
              </w:rPr>
            </w:pPr>
            <w:r w:rsidRPr="009D4436">
              <w:rPr>
                <w:i/>
                <w:iCs/>
                <w:color w:val="000000"/>
                <w:sz w:val="18"/>
                <w:szCs w:val="18"/>
              </w:rPr>
              <w:t>ZRG</w:t>
            </w:r>
          </w:p>
        </w:tc>
        <w:tc>
          <w:tcPr>
            <w:tcW w:w="960" w:type="dxa"/>
            <w:tcBorders>
              <w:top w:val="single" w:sz="8" w:space="0" w:color="auto"/>
              <w:left w:val="nil"/>
              <w:bottom w:val="nil"/>
              <w:right w:val="nil"/>
            </w:tcBorders>
            <w:shd w:val="clear" w:color="auto" w:fill="auto"/>
            <w:vAlign w:val="center"/>
            <w:hideMark/>
          </w:tcPr>
          <w:p w14:paraId="2CD34970" w14:textId="77777777" w:rsidR="00F7523D" w:rsidRPr="009D4436" w:rsidRDefault="00F7523D">
            <w:pPr>
              <w:jc w:val="right"/>
              <w:rPr>
                <w:i/>
                <w:iCs/>
                <w:color w:val="000000"/>
                <w:sz w:val="18"/>
                <w:szCs w:val="18"/>
              </w:rPr>
            </w:pPr>
            <w:r w:rsidRPr="009D4436">
              <w:rPr>
                <w:i/>
                <w:iCs/>
                <w:color w:val="000000"/>
                <w:sz w:val="18"/>
                <w:szCs w:val="18"/>
              </w:rPr>
              <w:t>ZNG</w:t>
            </w:r>
          </w:p>
        </w:tc>
        <w:tc>
          <w:tcPr>
            <w:tcW w:w="1040" w:type="dxa"/>
            <w:tcBorders>
              <w:top w:val="single" w:sz="8" w:space="0" w:color="auto"/>
              <w:left w:val="nil"/>
              <w:bottom w:val="nil"/>
              <w:right w:val="nil"/>
            </w:tcBorders>
            <w:shd w:val="clear" w:color="auto" w:fill="auto"/>
            <w:vAlign w:val="center"/>
            <w:hideMark/>
          </w:tcPr>
          <w:p w14:paraId="40B50D01" w14:textId="77777777" w:rsidR="00F7523D" w:rsidRPr="009D4436" w:rsidRDefault="00F7523D">
            <w:pPr>
              <w:jc w:val="right"/>
              <w:rPr>
                <w:i/>
                <w:iCs/>
                <w:color w:val="000000"/>
                <w:sz w:val="18"/>
                <w:szCs w:val="18"/>
              </w:rPr>
            </w:pPr>
            <w:r w:rsidRPr="009D4436">
              <w:rPr>
                <w:i/>
                <w:iCs/>
                <w:color w:val="000000"/>
                <w:sz w:val="18"/>
                <w:szCs w:val="18"/>
              </w:rPr>
              <w:t>RG</w:t>
            </w:r>
          </w:p>
        </w:tc>
      </w:tr>
      <w:tr w:rsidR="00F7523D" w:rsidRPr="009D4436" w14:paraId="09FFA0DB" w14:textId="77777777" w:rsidTr="007463FC">
        <w:trPr>
          <w:trHeight w:val="300"/>
          <w:jc w:val="center"/>
        </w:trPr>
        <w:tc>
          <w:tcPr>
            <w:tcW w:w="3060" w:type="dxa"/>
            <w:tcBorders>
              <w:top w:val="nil"/>
              <w:left w:val="nil"/>
              <w:bottom w:val="single" w:sz="8" w:space="0" w:color="auto"/>
              <w:right w:val="nil"/>
            </w:tcBorders>
            <w:shd w:val="clear" w:color="auto" w:fill="auto"/>
            <w:vAlign w:val="center"/>
            <w:hideMark/>
          </w:tcPr>
          <w:p w14:paraId="0599D394" w14:textId="77777777" w:rsidR="00F7523D" w:rsidRPr="009D4436" w:rsidRDefault="00F7523D">
            <w:pPr>
              <w:rPr>
                <w:i/>
                <w:iCs/>
                <w:color w:val="000000"/>
                <w:sz w:val="18"/>
                <w:szCs w:val="18"/>
              </w:rPr>
            </w:pPr>
            <w:r w:rsidRPr="009D4436">
              <w:rPr>
                <w:i/>
                <w:iCs/>
                <w:color w:val="000000"/>
                <w:sz w:val="18"/>
                <w:szCs w:val="18"/>
              </w:rPr>
              <w:t> </w:t>
            </w:r>
          </w:p>
        </w:tc>
        <w:tc>
          <w:tcPr>
            <w:tcW w:w="1200" w:type="dxa"/>
            <w:tcBorders>
              <w:top w:val="nil"/>
              <w:left w:val="nil"/>
              <w:bottom w:val="single" w:sz="8" w:space="0" w:color="auto"/>
              <w:right w:val="nil"/>
            </w:tcBorders>
            <w:shd w:val="clear" w:color="auto" w:fill="auto"/>
            <w:vAlign w:val="center"/>
            <w:hideMark/>
          </w:tcPr>
          <w:p w14:paraId="79569188" w14:textId="77777777" w:rsidR="00F7523D" w:rsidRPr="009D4436" w:rsidRDefault="00F7523D">
            <w:pPr>
              <w:jc w:val="right"/>
              <w:rPr>
                <w:i/>
                <w:iCs/>
                <w:color w:val="000000"/>
                <w:sz w:val="18"/>
                <w:szCs w:val="18"/>
              </w:rPr>
            </w:pPr>
            <w:r w:rsidRPr="009D4436">
              <w:rPr>
                <w:i/>
                <w:iCs/>
                <w:color w:val="000000"/>
                <w:sz w:val="18"/>
                <w:szCs w:val="18"/>
              </w:rPr>
              <w:t>2019-20</w:t>
            </w:r>
          </w:p>
        </w:tc>
        <w:tc>
          <w:tcPr>
            <w:tcW w:w="960" w:type="dxa"/>
            <w:tcBorders>
              <w:top w:val="nil"/>
              <w:left w:val="nil"/>
              <w:bottom w:val="single" w:sz="8" w:space="0" w:color="auto"/>
              <w:right w:val="nil"/>
            </w:tcBorders>
            <w:shd w:val="clear" w:color="auto" w:fill="auto"/>
            <w:vAlign w:val="center"/>
            <w:hideMark/>
          </w:tcPr>
          <w:p w14:paraId="0919F42A" w14:textId="77777777" w:rsidR="00F7523D" w:rsidRPr="009D4436" w:rsidRDefault="00F7523D">
            <w:pPr>
              <w:jc w:val="right"/>
              <w:rPr>
                <w:i/>
                <w:iCs/>
                <w:color w:val="000000"/>
                <w:sz w:val="18"/>
                <w:szCs w:val="18"/>
              </w:rPr>
            </w:pPr>
            <w:r w:rsidRPr="009D4436">
              <w:rPr>
                <w:i/>
                <w:iCs/>
                <w:color w:val="000000"/>
                <w:sz w:val="18"/>
                <w:szCs w:val="18"/>
              </w:rPr>
              <w:t>2023-24</w:t>
            </w:r>
          </w:p>
        </w:tc>
        <w:tc>
          <w:tcPr>
            <w:tcW w:w="960" w:type="dxa"/>
            <w:tcBorders>
              <w:top w:val="nil"/>
              <w:left w:val="nil"/>
              <w:bottom w:val="single" w:sz="8" w:space="0" w:color="auto"/>
              <w:right w:val="nil"/>
            </w:tcBorders>
            <w:shd w:val="clear" w:color="auto" w:fill="auto"/>
            <w:vAlign w:val="center"/>
            <w:hideMark/>
          </w:tcPr>
          <w:p w14:paraId="43B89625" w14:textId="77777777" w:rsidR="00F7523D" w:rsidRPr="009D4436" w:rsidRDefault="00F7523D">
            <w:pPr>
              <w:jc w:val="right"/>
              <w:rPr>
                <w:i/>
                <w:iCs/>
                <w:color w:val="000000"/>
                <w:sz w:val="18"/>
                <w:szCs w:val="18"/>
              </w:rPr>
            </w:pPr>
            <w:r w:rsidRPr="009D4436">
              <w:rPr>
                <w:i/>
                <w:iCs/>
                <w:color w:val="000000"/>
                <w:sz w:val="18"/>
                <w:szCs w:val="18"/>
              </w:rPr>
              <w:t>2023-24</w:t>
            </w:r>
          </w:p>
        </w:tc>
        <w:tc>
          <w:tcPr>
            <w:tcW w:w="1040" w:type="dxa"/>
            <w:tcBorders>
              <w:top w:val="nil"/>
              <w:left w:val="nil"/>
              <w:bottom w:val="single" w:sz="8" w:space="0" w:color="auto"/>
              <w:right w:val="nil"/>
            </w:tcBorders>
            <w:shd w:val="clear" w:color="auto" w:fill="auto"/>
            <w:vAlign w:val="center"/>
            <w:hideMark/>
          </w:tcPr>
          <w:p w14:paraId="1B64EDB3" w14:textId="77777777" w:rsidR="00F7523D" w:rsidRPr="009D4436" w:rsidRDefault="00F7523D">
            <w:pPr>
              <w:jc w:val="right"/>
              <w:rPr>
                <w:i/>
                <w:iCs/>
                <w:color w:val="000000"/>
                <w:sz w:val="18"/>
                <w:szCs w:val="18"/>
              </w:rPr>
            </w:pPr>
            <w:r w:rsidRPr="009D4436">
              <w:rPr>
                <w:i/>
                <w:iCs/>
                <w:color w:val="000000"/>
                <w:sz w:val="18"/>
                <w:szCs w:val="18"/>
              </w:rPr>
              <w:t>2023-24</w:t>
            </w:r>
          </w:p>
        </w:tc>
      </w:tr>
      <w:tr w:rsidR="00F7523D" w:rsidRPr="009D4436" w14:paraId="28DFCE7F" w14:textId="77777777" w:rsidTr="007463FC">
        <w:trPr>
          <w:trHeight w:val="290"/>
          <w:jc w:val="center"/>
        </w:trPr>
        <w:tc>
          <w:tcPr>
            <w:tcW w:w="3060" w:type="dxa"/>
            <w:tcBorders>
              <w:top w:val="nil"/>
              <w:left w:val="nil"/>
              <w:bottom w:val="nil"/>
              <w:right w:val="nil"/>
            </w:tcBorders>
            <w:shd w:val="clear" w:color="auto" w:fill="auto"/>
            <w:vAlign w:val="center"/>
            <w:hideMark/>
          </w:tcPr>
          <w:p w14:paraId="2ECAA735" w14:textId="77777777" w:rsidR="00F7523D" w:rsidRPr="009D4436" w:rsidRDefault="00F7523D">
            <w:pPr>
              <w:rPr>
                <w:color w:val="000000"/>
                <w:sz w:val="18"/>
                <w:szCs w:val="18"/>
              </w:rPr>
            </w:pPr>
            <w:r w:rsidRPr="009D4436">
              <w:rPr>
                <w:color w:val="000000"/>
                <w:sz w:val="18"/>
                <w:szCs w:val="18"/>
              </w:rPr>
              <w:t>A. Governing and Subsidiary bodies</w:t>
            </w:r>
          </w:p>
        </w:tc>
        <w:tc>
          <w:tcPr>
            <w:tcW w:w="1200" w:type="dxa"/>
            <w:tcBorders>
              <w:top w:val="nil"/>
              <w:left w:val="nil"/>
              <w:bottom w:val="nil"/>
              <w:right w:val="nil"/>
            </w:tcBorders>
            <w:shd w:val="clear" w:color="auto" w:fill="auto"/>
            <w:vAlign w:val="center"/>
            <w:hideMark/>
          </w:tcPr>
          <w:p w14:paraId="2F7D7831" w14:textId="77777777" w:rsidR="00F7523D" w:rsidRPr="009D4436" w:rsidRDefault="00F7523D">
            <w:pPr>
              <w:jc w:val="right"/>
              <w:rPr>
                <w:color w:val="000000"/>
                <w:sz w:val="18"/>
                <w:szCs w:val="18"/>
              </w:rPr>
            </w:pPr>
            <w:r w:rsidRPr="009D4436">
              <w:rPr>
                <w:color w:val="000000"/>
                <w:sz w:val="18"/>
                <w:szCs w:val="18"/>
              </w:rPr>
              <w:t>12.8</w:t>
            </w:r>
          </w:p>
        </w:tc>
        <w:tc>
          <w:tcPr>
            <w:tcW w:w="960" w:type="dxa"/>
            <w:tcBorders>
              <w:top w:val="nil"/>
              <w:left w:val="nil"/>
              <w:bottom w:val="nil"/>
              <w:right w:val="nil"/>
            </w:tcBorders>
            <w:shd w:val="clear" w:color="auto" w:fill="auto"/>
            <w:vAlign w:val="center"/>
            <w:hideMark/>
          </w:tcPr>
          <w:p w14:paraId="7B78C4C4" w14:textId="77777777" w:rsidR="00F7523D" w:rsidRPr="009D4436" w:rsidRDefault="00F7523D">
            <w:pPr>
              <w:jc w:val="right"/>
              <w:rPr>
                <w:color w:val="000000"/>
                <w:sz w:val="18"/>
                <w:szCs w:val="18"/>
              </w:rPr>
            </w:pPr>
            <w:r w:rsidRPr="009D4436">
              <w:rPr>
                <w:color w:val="000000"/>
                <w:sz w:val="18"/>
                <w:szCs w:val="18"/>
              </w:rPr>
              <w:t>12.8</w:t>
            </w:r>
          </w:p>
        </w:tc>
        <w:tc>
          <w:tcPr>
            <w:tcW w:w="960" w:type="dxa"/>
            <w:tcBorders>
              <w:top w:val="nil"/>
              <w:left w:val="nil"/>
              <w:bottom w:val="nil"/>
              <w:right w:val="nil"/>
            </w:tcBorders>
            <w:shd w:val="clear" w:color="auto" w:fill="auto"/>
            <w:vAlign w:val="center"/>
            <w:hideMark/>
          </w:tcPr>
          <w:p w14:paraId="632192A8" w14:textId="77777777" w:rsidR="00F7523D" w:rsidRPr="009D4436" w:rsidRDefault="00F7523D">
            <w:pPr>
              <w:jc w:val="right"/>
              <w:rPr>
                <w:color w:val="000000"/>
                <w:sz w:val="18"/>
                <w:szCs w:val="18"/>
              </w:rPr>
            </w:pPr>
            <w:r w:rsidRPr="009D4436">
              <w:rPr>
                <w:color w:val="000000"/>
                <w:sz w:val="18"/>
                <w:szCs w:val="18"/>
              </w:rPr>
              <w:t>13.9</w:t>
            </w:r>
          </w:p>
        </w:tc>
        <w:tc>
          <w:tcPr>
            <w:tcW w:w="1040" w:type="dxa"/>
            <w:tcBorders>
              <w:top w:val="nil"/>
              <w:left w:val="nil"/>
              <w:bottom w:val="nil"/>
              <w:right w:val="nil"/>
            </w:tcBorders>
            <w:shd w:val="clear" w:color="auto" w:fill="auto"/>
            <w:vAlign w:val="center"/>
            <w:hideMark/>
          </w:tcPr>
          <w:p w14:paraId="1A040FD3" w14:textId="77777777" w:rsidR="00F7523D" w:rsidRPr="009D4436" w:rsidRDefault="00F7523D">
            <w:pPr>
              <w:jc w:val="right"/>
              <w:rPr>
                <w:color w:val="000000"/>
                <w:sz w:val="18"/>
                <w:szCs w:val="18"/>
              </w:rPr>
            </w:pPr>
            <w:r w:rsidRPr="009D4436">
              <w:rPr>
                <w:color w:val="000000"/>
                <w:sz w:val="18"/>
                <w:szCs w:val="18"/>
              </w:rPr>
              <w:t>11.2</w:t>
            </w:r>
          </w:p>
        </w:tc>
      </w:tr>
      <w:tr w:rsidR="00F7523D" w:rsidRPr="009D4436" w14:paraId="491EEBC6" w14:textId="77777777" w:rsidTr="007463FC">
        <w:trPr>
          <w:trHeight w:val="290"/>
          <w:jc w:val="center"/>
        </w:trPr>
        <w:tc>
          <w:tcPr>
            <w:tcW w:w="3060" w:type="dxa"/>
            <w:tcBorders>
              <w:top w:val="nil"/>
              <w:left w:val="nil"/>
              <w:bottom w:val="nil"/>
              <w:right w:val="nil"/>
            </w:tcBorders>
            <w:shd w:val="clear" w:color="auto" w:fill="auto"/>
            <w:vAlign w:val="center"/>
            <w:hideMark/>
          </w:tcPr>
          <w:p w14:paraId="2D01A47F" w14:textId="77777777" w:rsidR="00F7523D" w:rsidRPr="009D4436" w:rsidRDefault="00F7523D">
            <w:pPr>
              <w:rPr>
                <w:color w:val="000000"/>
                <w:sz w:val="18"/>
                <w:szCs w:val="18"/>
              </w:rPr>
            </w:pPr>
            <w:r w:rsidRPr="009D4436">
              <w:rPr>
                <w:color w:val="000000"/>
                <w:sz w:val="18"/>
                <w:szCs w:val="18"/>
              </w:rPr>
              <w:t>B. Executive direction and management</w:t>
            </w:r>
          </w:p>
        </w:tc>
        <w:tc>
          <w:tcPr>
            <w:tcW w:w="1200" w:type="dxa"/>
            <w:tcBorders>
              <w:top w:val="nil"/>
              <w:left w:val="nil"/>
              <w:bottom w:val="nil"/>
              <w:right w:val="nil"/>
            </w:tcBorders>
            <w:shd w:val="clear" w:color="auto" w:fill="auto"/>
            <w:vAlign w:val="center"/>
            <w:hideMark/>
          </w:tcPr>
          <w:p w14:paraId="3310651E" w14:textId="77777777" w:rsidR="00F7523D" w:rsidRPr="009D4436" w:rsidRDefault="00F7523D">
            <w:pPr>
              <w:jc w:val="right"/>
              <w:rPr>
                <w:color w:val="000000"/>
                <w:sz w:val="18"/>
                <w:szCs w:val="18"/>
              </w:rPr>
            </w:pPr>
            <w:r w:rsidRPr="009D4436">
              <w:rPr>
                <w:color w:val="000000"/>
                <w:sz w:val="18"/>
                <w:szCs w:val="18"/>
              </w:rPr>
              <w:t>15.5</w:t>
            </w:r>
          </w:p>
        </w:tc>
        <w:tc>
          <w:tcPr>
            <w:tcW w:w="960" w:type="dxa"/>
            <w:tcBorders>
              <w:top w:val="nil"/>
              <w:left w:val="nil"/>
              <w:bottom w:val="nil"/>
              <w:right w:val="nil"/>
            </w:tcBorders>
            <w:shd w:val="clear" w:color="auto" w:fill="auto"/>
            <w:vAlign w:val="center"/>
            <w:hideMark/>
          </w:tcPr>
          <w:p w14:paraId="17040698" w14:textId="77777777" w:rsidR="00F7523D" w:rsidRPr="009D4436" w:rsidRDefault="00F7523D">
            <w:pPr>
              <w:jc w:val="right"/>
              <w:rPr>
                <w:color w:val="000000"/>
                <w:sz w:val="18"/>
                <w:szCs w:val="18"/>
              </w:rPr>
            </w:pPr>
            <w:r w:rsidRPr="009D4436">
              <w:rPr>
                <w:color w:val="000000"/>
                <w:sz w:val="18"/>
                <w:szCs w:val="18"/>
              </w:rPr>
              <w:t>17.5</w:t>
            </w:r>
          </w:p>
        </w:tc>
        <w:tc>
          <w:tcPr>
            <w:tcW w:w="960" w:type="dxa"/>
            <w:tcBorders>
              <w:top w:val="nil"/>
              <w:left w:val="nil"/>
              <w:bottom w:val="nil"/>
              <w:right w:val="nil"/>
            </w:tcBorders>
            <w:shd w:val="clear" w:color="auto" w:fill="auto"/>
            <w:vAlign w:val="center"/>
            <w:hideMark/>
          </w:tcPr>
          <w:p w14:paraId="107DAEC4" w14:textId="77777777" w:rsidR="00F7523D" w:rsidRPr="009D4436" w:rsidRDefault="00F7523D">
            <w:pPr>
              <w:jc w:val="right"/>
              <w:rPr>
                <w:color w:val="000000"/>
                <w:sz w:val="18"/>
                <w:szCs w:val="18"/>
              </w:rPr>
            </w:pPr>
            <w:r w:rsidRPr="009D4436">
              <w:rPr>
                <w:color w:val="000000"/>
                <w:sz w:val="18"/>
                <w:szCs w:val="18"/>
              </w:rPr>
              <w:t>16.7</w:t>
            </w:r>
          </w:p>
        </w:tc>
        <w:tc>
          <w:tcPr>
            <w:tcW w:w="1040" w:type="dxa"/>
            <w:tcBorders>
              <w:top w:val="nil"/>
              <w:left w:val="nil"/>
              <w:bottom w:val="nil"/>
              <w:right w:val="nil"/>
            </w:tcBorders>
            <w:shd w:val="clear" w:color="auto" w:fill="auto"/>
            <w:vAlign w:val="center"/>
            <w:hideMark/>
          </w:tcPr>
          <w:p w14:paraId="40A65BDC" w14:textId="77777777" w:rsidR="00F7523D" w:rsidRPr="009D4436" w:rsidRDefault="00F7523D">
            <w:pPr>
              <w:jc w:val="right"/>
              <w:rPr>
                <w:color w:val="000000"/>
                <w:sz w:val="18"/>
                <w:szCs w:val="18"/>
              </w:rPr>
            </w:pPr>
            <w:r w:rsidRPr="009D4436">
              <w:rPr>
                <w:color w:val="000000"/>
                <w:sz w:val="18"/>
                <w:szCs w:val="18"/>
              </w:rPr>
              <w:t>19.4</w:t>
            </w:r>
          </w:p>
        </w:tc>
      </w:tr>
      <w:tr w:rsidR="00F7523D" w:rsidRPr="009D4436" w14:paraId="3CAEC1FF" w14:textId="77777777" w:rsidTr="007463FC">
        <w:trPr>
          <w:trHeight w:val="290"/>
          <w:jc w:val="center"/>
        </w:trPr>
        <w:tc>
          <w:tcPr>
            <w:tcW w:w="3060" w:type="dxa"/>
            <w:tcBorders>
              <w:top w:val="nil"/>
              <w:left w:val="nil"/>
              <w:bottom w:val="nil"/>
              <w:right w:val="nil"/>
            </w:tcBorders>
            <w:shd w:val="clear" w:color="auto" w:fill="auto"/>
            <w:vAlign w:val="center"/>
            <w:hideMark/>
          </w:tcPr>
          <w:p w14:paraId="4247F780" w14:textId="77777777" w:rsidR="00F7523D" w:rsidRPr="009D4436" w:rsidRDefault="00F7523D">
            <w:pPr>
              <w:rPr>
                <w:color w:val="000000"/>
                <w:sz w:val="18"/>
                <w:szCs w:val="18"/>
              </w:rPr>
            </w:pPr>
            <w:r w:rsidRPr="009D4436">
              <w:rPr>
                <w:color w:val="000000"/>
                <w:sz w:val="18"/>
                <w:szCs w:val="18"/>
              </w:rPr>
              <w:t xml:space="preserve">C. </w:t>
            </w:r>
            <w:proofErr w:type="spellStart"/>
            <w:r w:rsidRPr="009D4436">
              <w:rPr>
                <w:color w:val="000000"/>
                <w:sz w:val="18"/>
                <w:szCs w:val="18"/>
              </w:rPr>
              <w:t>Programme</w:t>
            </w:r>
            <w:proofErr w:type="spellEnd"/>
            <w:r w:rsidRPr="009D4436">
              <w:rPr>
                <w:color w:val="000000"/>
                <w:sz w:val="18"/>
                <w:szCs w:val="18"/>
              </w:rPr>
              <w:t xml:space="preserve"> of work</w:t>
            </w:r>
          </w:p>
        </w:tc>
        <w:tc>
          <w:tcPr>
            <w:tcW w:w="1200" w:type="dxa"/>
            <w:tcBorders>
              <w:top w:val="nil"/>
              <w:left w:val="nil"/>
              <w:bottom w:val="nil"/>
              <w:right w:val="nil"/>
            </w:tcBorders>
            <w:shd w:val="clear" w:color="auto" w:fill="auto"/>
            <w:vAlign w:val="center"/>
            <w:hideMark/>
          </w:tcPr>
          <w:p w14:paraId="5DEECAE8" w14:textId="77777777" w:rsidR="00F7523D" w:rsidRPr="009D4436" w:rsidRDefault="00F7523D">
            <w:pPr>
              <w:jc w:val="right"/>
              <w:rPr>
                <w:color w:val="000000"/>
                <w:sz w:val="18"/>
                <w:szCs w:val="18"/>
              </w:rPr>
            </w:pPr>
            <w:r w:rsidRPr="009D4436">
              <w:rPr>
                <w:color w:val="000000"/>
                <w:sz w:val="18"/>
                <w:szCs w:val="18"/>
              </w:rPr>
              <w:t>54.2</w:t>
            </w:r>
          </w:p>
        </w:tc>
        <w:tc>
          <w:tcPr>
            <w:tcW w:w="960" w:type="dxa"/>
            <w:tcBorders>
              <w:top w:val="nil"/>
              <w:left w:val="nil"/>
              <w:bottom w:val="nil"/>
              <w:right w:val="nil"/>
            </w:tcBorders>
            <w:shd w:val="clear" w:color="auto" w:fill="auto"/>
            <w:vAlign w:val="center"/>
            <w:hideMark/>
          </w:tcPr>
          <w:p w14:paraId="2CEB0538" w14:textId="77777777" w:rsidR="00F7523D" w:rsidRPr="009D4436" w:rsidRDefault="00F7523D">
            <w:pPr>
              <w:jc w:val="right"/>
              <w:rPr>
                <w:color w:val="000000"/>
                <w:sz w:val="18"/>
                <w:szCs w:val="18"/>
              </w:rPr>
            </w:pPr>
            <w:r w:rsidRPr="009D4436">
              <w:rPr>
                <w:color w:val="000000"/>
                <w:sz w:val="18"/>
                <w:szCs w:val="18"/>
              </w:rPr>
              <w:t>52.7</w:t>
            </w:r>
          </w:p>
        </w:tc>
        <w:tc>
          <w:tcPr>
            <w:tcW w:w="960" w:type="dxa"/>
            <w:tcBorders>
              <w:top w:val="nil"/>
              <w:left w:val="nil"/>
              <w:bottom w:val="nil"/>
              <w:right w:val="nil"/>
            </w:tcBorders>
            <w:shd w:val="clear" w:color="auto" w:fill="auto"/>
            <w:vAlign w:val="center"/>
            <w:hideMark/>
          </w:tcPr>
          <w:p w14:paraId="4F33EE24" w14:textId="77777777" w:rsidR="00F7523D" w:rsidRPr="009D4436" w:rsidRDefault="00F7523D">
            <w:pPr>
              <w:jc w:val="right"/>
              <w:rPr>
                <w:color w:val="000000"/>
                <w:sz w:val="18"/>
                <w:szCs w:val="18"/>
              </w:rPr>
            </w:pPr>
            <w:r w:rsidRPr="009D4436">
              <w:rPr>
                <w:color w:val="000000"/>
                <w:sz w:val="18"/>
                <w:szCs w:val="18"/>
              </w:rPr>
              <w:t>52.2</w:t>
            </w:r>
          </w:p>
        </w:tc>
        <w:tc>
          <w:tcPr>
            <w:tcW w:w="1040" w:type="dxa"/>
            <w:tcBorders>
              <w:top w:val="nil"/>
              <w:left w:val="nil"/>
              <w:bottom w:val="nil"/>
              <w:right w:val="nil"/>
            </w:tcBorders>
            <w:shd w:val="clear" w:color="auto" w:fill="auto"/>
            <w:vAlign w:val="center"/>
            <w:hideMark/>
          </w:tcPr>
          <w:p w14:paraId="1643A8C8" w14:textId="77777777" w:rsidR="00F7523D" w:rsidRPr="009D4436" w:rsidRDefault="00F7523D">
            <w:pPr>
              <w:jc w:val="right"/>
              <w:rPr>
                <w:color w:val="000000"/>
                <w:sz w:val="18"/>
                <w:szCs w:val="18"/>
              </w:rPr>
            </w:pPr>
            <w:r w:rsidRPr="009D4436">
              <w:rPr>
                <w:color w:val="000000"/>
                <w:sz w:val="18"/>
                <w:szCs w:val="18"/>
              </w:rPr>
              <w:t>51.0</w:t>
            </w:r>
          </w:p>
        </w:tc>
      </w:tr>
      <w:tr w:rsidR="00F7523D" w:rsidRPr="009D4436" w14:paraId="2AE71C24" w14:textId="77777777" w:rsidTr="007463FC">
        <w:trPr>
          <w:trHeight w:val="300"/>
          <w:jc w:val="center"/>
        </w:trPr>
        <w:tc>
          <w:tcPr>
            <w:tcW w:w="3060" w:type="dxa"/>
            <w:tcBorders>
              <w:top w:val="nil"/>
              <w:left w:val="nil"/>
              <w:bottom w:val="single" w:sz="8" w:space="0" w:color="auto"/>
              <w:right w:val="nil"/>
            </w:tcBorders>
            <w:shd w:val="clear" w:color="auto" w:fill="auto"/>
            <w:vAlign w:val="center"/>
            <w:hideMark/>
          </w:tcPr>
          <w:p w14:paraId="1755161A" w14:textId="77777777" w:rsidR="00F7523D" w:rsidRPr="009D4436" w:rsidRDefault="00F7523D">
            <w:pPr>
              <w:rPr>
                <w:color w:val="000000"/>
                <w:sz w:val="18"/>
                <w:szCs w:val="18"/>
              </w:rPr>
            </w:pPr>
            <w:r w:rsidRPr="009D4436">
              <w:rPr>
                <w:color w:val="000000"/>
                <w:sz w:val="18"/>
                <w:szCs w:val="18"/>
              </w:rPr>
              <w:t>D. Administrative support</w:t>
            </w:r>
          </w:p>
        </w:tc>
        <w:tc>
          <w:tcPr>
            <w:tcW w:w="1200" w:type="dxa"/>
            <w:tcBorders>
              <w:top w:val="nil"/>
              <w:left w:val="nil"/>
              <w:bottom w:val="single" w:sz="8" w:space="0" w:color="auto"/>
              <w:right w:val="nil"/>
            </w:tcBorders>
            <w:shd w:val="clear" w:color="auto" w:fill="auto"/>
            <w:vAlign w:val="center"/>
            <w:hideMark/>
          </w:tcPr>
          <w:p w14:paraId="363D9B58" w14:textId="77777777" w:rsidR="00F7523D" w:rsidRPr="009D4436" w:rsidRDefault="00F7523D">
            <w:pPr>
              <w:jc w:val="right"/>
              <w:rPr>
                <w:color w:val="000000"/>
                <w:sz w:val="18"/>
                <w:szCs w:val="18"/>
              </w:rPr>
            </w:pPr>
            <w:r w:rsidRPr="009D4436">
              <w:rPr>
                <w:color w:val="000000"/>
                <w:sz w:val="18"/>
                <w:szCs w:val="18"/>
              </w:rPr>
              <w:t>17.5</w:t>
            </w:r>
          </w:p>
        </w:tc>
        <w:tc>
          <w:tcPr>
            <w:tcW w:w="960" w:type="dxa"/>
            <w:tcBorders>
              <w:top w:val="nil"/>
              <w:left w:val="nil"/>
              <w:bottom w:val="single" w:sz="8" w:space="0" w:color="auto"/>
              <w:right w:val="nil"/>
            </w:tcBorders>
            <w:shd w:val="clear" w:color="auto" w:fill="auto"/>
            <w:vAlign w:val="center"/>
            <w:hideMark/>
          </w:tcPr>
          <w:p w14:paraId="747D45C6" w14:textId="77777777" w:rsidR="00F7523D" w:rsidRPr="009D4436" w:rsidRDefault="00F7523D">
            <w:pPr>
              <w:jc w:val="right"/>
              <w:rPr>
                <w:color w:val="000000"/>
                <w:sz w:val="18"/>
                <w:szCs w:val="18"/>
              </w:rPr>
            </w:pPr>
            <w:r w:rsidRPr="009D4436">
              <w:rPr>
                <w:color w:val="000000"/>
                <w:sz w:val="18"/>
                <w:szCs w:val="18"/>
              </w:rPr>
              <w:t>17</w:t>
            </w:r>
          </w:p>
        </w:tc>
        <w:tc>
          <w:tcPr>
            <w:tcW w:w="960" w:type="dxa"/>
            <w:tcBorders>
              <w:top w:val="nil"/>
              <w:left w:val="nil"/>
              <w:bottom w:val="single" w:sz="8" w:space="0" w:color="auto"/>
              <w:right w:val="nil"/>
            </w:tcBorders>
            <w:shd w:val="clear" w:color="auto" w:fill="auto"/>
            <w:vAlign w:val="center"/>
            <w:hideMark/>
          </w:tcPr>
          <w:p w14:paraId="04EAAFB9" w14:textId="77777777" w:rsidR="00F7523D" w:rsidRPr="009D4436" w:rsidRDefault="00F7523D">
            <w:pPr>
              <w:jc w:val="right"/>
              <w:rPr>
                <w:color w:val="000000"/>
                <w:sz w:val="18"/>
                <w:szCs w:val="18"/>
              </w:rPr>
            </w:pPr>
            <w:r w:rsidRPr="009D4436">
              <w:rPr>
                <w:color w:val="000000"/>
                <w:sz w:val="18"/>
                <w:szCs w:val="18"/>
              </w:rPr>
              <w:t>17.2</w:t>
            </w:r>
          </w:p>
        </w:tc>
        <w:tc>
          <w:tcPr>
            <w:tcW w:w="1040" w:type="dxa"/>
            <w:tcBorders>
              <w:top w:val="nil"/>
              <w:left w:val="nil"/>
              <w:bottom w:val="single" w:sz="8" w:space="0" w:color="auto"/>
              <w:right w:val="nil"/>
            </w:tcBorders>
            <w:shd w:val="clear" w:color="auto" w:fill="auto"/>
            <w:vAlign w:val="center"/>
            <w:hideMark/>
          </w:tcPr>
          <w:p w14:paraId="3A640A2C" w14:textId="77777777" w:rsidR="00F7523D" w:rsidRPr="009D4436" w:rsidRDefault="00F7523D">
            <w:pPr>
              <w:jc w:val="right"/>
              <w:rPr>
                <w:color w:val="000000"/>
                <w:sz w:val="18"/>
                <w:szCs w:val="18"/>
              </w:rPr>
            </w:pPr>
            <w:r w:rsidRPr="009D4436">
              <w:rPr>
                <w:color w:val="000000"/>
                <w:sz w:val="18"/>
                <w:szCs w:val="18"/>
              </w:rPr>
              <w:t>18.4</w:t>
            </w:r>
          </w:p>
        </w:tc>
      </w:tr>
      <w:tr w:rsidR="00F7523D" w:rsidRPr="009D4436" w14:paraId="6B1DB8FE" w14:textId="77777777" w:rsidTr="007463FC">
        <w:trPr>
          <w:trHeight w:val="300"/>
          <w:jc w:val="center"/>
        </w:trPr>
        <w:tc>
          <w:tcPr>
            <w:tcW w:w="3060" w:type="dxa"/>
            <w:tcBorders>
              <w:top w:val="nil"/>
              <w:left w:val="nil"/>
              <w:bottom w:val="single" w:sz="8" w:space="0" w:color="auto"/>
              <w:right w:val="nil"/>
            </w:tcBorders>
            <w:shd w:val="clear" w:color="auto" w:fill="auto"/>
            <w:vAlign w:val="center"/>
            <w:hideMark/>
          </w:tcPr>
          <w:p w14:paraId="7F2F68F7" w14:textId="77777777" w:rsidR="00F7523D" w:rsidRPr="009D4436" w:rsidRDefault="00F7523D">
            <w:pPr>
              <w:rPr>
                <w:b/>
                <w:bCs/>
                <w:color w:val="000000"/>
                <w:sz w:val="18"/>
                <w:szCs w:val="18"/>
              </w:rPr>
            </w:pPr>
            <w:r w:rsidRPr="009D4436">
              <w:rPr>
                <w:b/>
                <w:bCs/>
                <w:color w:val="000000"/>
                <w:sz w:val="18"/>
                <w:szCs w:val="18"/>
              </w:rPr>
              <w:t>Total</w:t>
            </w:r>
          </w:p>
        </w:tc>
        <w:tc>
          <w:tcPr>
            <w:tcW w:w="1200" w:type="dxa"/>
            <w:tcBorders>
              <w:top w:val="nil"/>
              <w:left w:val="nil"/>
              <w:bottom w:val="single" w:sz="8" w:space="0" w:color="auto"/>
              <w:right w:val="nil"/>
            </w:tcBorders>
            <w:shd w:val="clear" w:color="auto" w:fill="auto"/>
            <w:vAlign w:val="center"/>
            <w:hideMark/>
          </w:tcPr>
          <w:p w14:paraId="58DACE67" w14:textId="77777777" w:rsidR="00F7523D" w:rsidRPr="009D4436" w:rsidRDefault="00F7523D">
            <w:pPr>
              <w:jc w:val="right"/>
              <w:rPr>
                <w:color w:val="000000"/>
                <w:sz w:val="18"/>
                <w:szCs w:val="18"/>
              </w:rPr>
            </w:pPr>
            <w:r w:rsidRPr="009D4436">
              <w:rPr>
                <w:color w:val="000000"/>
                <w:sz w:val="18"/>
                <w:szCs w:val="18"/>
              </w:rPr>
              <w:t>100</w:t>
            </w:r>
          </w:p>
        </w:tc>
        <w:tc>
          <w:tcPr>
            <w:tcW w:w="960" w:type="dxa"/>
            <w:tcBorders>
              <w:top w:val="nil"/>
              <w:left w:val="nil"/>
              <w:bottom w:val="single" w:sz="8" w:space="0" w:color="auto"/>
              <w:right w:val="nil"/>
            </w:tcBorders>
            <w:shd w:val="clear" w:color="auto" w:fill="auto"/>
            <w:vAlign w:val="center"/>
            <w:hideMark/>
          </w:tcPr>
          <w:p w14:paraId="5D2D3D3A" w14:textId="77777777" w:rsidR="00F7523D" w:rsidRPr="009D4436" w:rsidRDefault="00F7523D">
            <w:pPr>
              <w:jc w:val="right"/>
              <w:rPr>
                <w:color w:val="000000"/>
                <w:sz w:val="18"/>
                <w:szCs w:val="18"/>
              </w:rPr>
            </w:pPr>
            <w:r w:rsidRPr="009D4436">
              <w:rPr>
                <w:color w:val="000000"/>
                <w:sz w:val="18"/>
                <w:szCs w:val="18"/>
              </w:rPr>
              <w:t>100</w:t>
            </w:r>
          </w:p>
        </w:tc>
        <w:tc>
          <w:tcPr>
            <w:tcW w:w="960" w:type="dxa"/>
            <w:tcBorders>
              <w:top w:val="nil"/>
              <w:left w:val="nil"/>
              <w:bottom w:val="single" w:sz="8" w:space="0" w:color="auto"/>
              <w:right w:val="nil"/>
            </w:tcBorders>
            <w:shd w:val="clear" w:color="auto" w:fill="auto"/>
            <w:vAlign w:val="center"/>
            <w:hideMark/>
          </w:tcPr>
          <w:p w14:paraId="2B92C4EB" w14:textId="77777777" w:rsidR="00F7523D" w:rsidRPr="009D4436" w:rsidRDefault="00F7523D">
            <w:pPr>
              <w:jc w:val="right"/>
              <w:rPr>
                <w:color w:val="000000"/>
                <w:sz w:val="18"/>
                <w:szCs w:val="18"/>
              </w:rPr>
            </w:pPr>
            <w:r w:rsidRPr="009D4436">
              <w:rPr>
                <w:color w:val="000000"/>
                <w:sz w:val="18"/>
                <w:szCs w:val="18"/>
              </w:rPr>
              <w:t>100</w:t>
            </w:r>
          </w:p>
        </w:tc>
        <w:tc>
          <w:tcPr>
            <w:tcW w:w="1040" w:type="dxa"/>
            <w:tcBorders>
              <w:top w:val="nil"/>
              <w:left w:val="nil"/>
              <w:bottom w:val="single" w:sz="8" w:space="0" w:color="auto"/>
              <w:right w:val="nil"/>
            </w:tcBorders>
            <w:shd w:val="clear" w:color="auto" w:fill="auto"/>
            <w:vAlign w:val="center"/>
            <w:hideMark/>
          </w:tcPr>
          <w:p w14:paraId="389945F6" w14:textId="77777777" w:rsidR="00F7523D" w:rsidRPr="009D4436" w:rsidRDefault="00F7523D">
            <w:pPr>
              <w:jc w:val="right"/>
              <w:rPr>
                <w:color w:val="000000"/>
                <w:sz w:val="18"/>
                <w:szCs w:val="18"/>
              </w:rPr>
            </w:pPr>
            <w:r w:rsidRPr="009D4436">
              <w:rPr>
                <w:color w:val="000000"/>
                <w:sz w:val="18"/>
                <w:szCs w:val="18"/>
              </w:rPr>
              <w:t>100.0</w:t>
            </w:r>
          </w:p>
        </w:tc>
      </w:tr>
    </w:tbl>
    <w:p w14:paraId="0FFA4F96" w14:textId="40DC448C" w:rsidR="00BD41A6" w:rsidRPr="009D4436" w:rsidRDefault="00BD41A6" w:rsidP="007463FC">
      <w:pPr>
        <w:pStyle w:val="Heading2"/>
        <w:numPr>
          <w:ilvl w:val="6"/>
          <w:numId w:val="33"/>
        </w:numPr>
        <w:ind w:left="0" w:hanging="2"/>
        <w:rPr>
          <w:szCs w:val="22"/>
        </w:rPr>
      </w:pPr>
      <w:r w:rsidRPr="009D4436">
        <w:rPr>
          <w:szCs w:val="22"/>
        </w:rPr>
        <w:t>Extrabudgetary resources</w:t>
      </w:r>
    </w:p>
    <w:p w14:paraId="615F6299" w14:textId="10740734" w:rsidR="00AA519D" w:rsidRPr="009D4436" w:rsidRDefault="00BD41A6" w:rsidP="001045E1">
      <w:pPr>
        <w:pStyle w:val="Para10"/>
        <w:keepLines/>
        <w:numPr>
          <w:ilvl w:val="0"/>
          <w:numId w:val="8"/>
        </w:numPr>
        <w:suppressLineNumbers/>
        <w:suppressAutoHyphens/>
        <w:spacing w:before="0"/>
        <w:ind w:left="0" w:firstLine="0"/>
        <w:rPr>
          <w:szCs w:val="22"/>
        </w:rPr>
      </w:pPr>
      <w:r w:rsidRPr="009D4436">
        <w:rPr>
          <w:szCs w:val="22"/>
        </w:rPr>
        <w:t xml:space="preserve">As described in document </w:t>
      </w:r>
      <w:r w:rsidRPr="009D4436">
        <w:rPr>
          <w:rFonts w:asciiTheme="majorBidi" w:eastAsiaTheme="minorEastAsia" w:hAnsiTheme="majorBidi" w:cstheme="majorBidi"/>
          <w:szCs w:val="22"/>
        </w:rPr>
        <w:t>CBD/COP/15/7</w:t>
      </w:r>
      <w:r w:rsidRPr="009D4436">
        <w:rPr>
          <w:szCs w:val="22"/>
        </w:rPr>
        <w:t xml:space="preserve"> (paras 21-30</w:t>
      </w:r>
      <w:r w:rsidR="00C01DAB" w:rsidRPr="009D4436">
        <w:rPr>
          <w:szCs w:val="22"/>
        </w:rPr>
        <w:t>)</w:t>
      </w:r>
      <w:r w:rsidRPr="009D4436">
        <w:rPr>
          <w:szCs w:val="22"/>
        </w:rPr>
        <w:t xml:space="preserve">, </w:t>
      </w:r>
      <w:r w:rsidR="485A876B" w:rsidRPr="009D4436">
        <w:rPr>
          <w:szCs w:val="22"/>
        </w:rPr>
        <w:t>and above in paragraph 3</w:t>
      </w:r>
      <w:r w:rsidR="00E30979" w:rsidRPr="009D4436">
        <w:rPr>
          <w:szCs w:val="22"/>
        </w:rPr>
        <w:t>4</w:t>
      </w:r>
      <w:r w:rsidR="485A876B" w:rsidRPr="009D4436">
        <w:rPr>
          <w:szCs w:val="22"/>
        </w:rPr>
        <w:t xml:space="preserve">, </w:t>
      </w:r>
      <w:r w:rsidRPr="009D4436">
        <w:rPr>
          <w:szCs w:val="22"/>
        </w:rPr>
        <w:t>the Secretariat continues to depend on voluntary contributions for the delivery of its mandates</w:t>
      </w:r>
      <w:r w:rsidRPr="009D4436">
        <w:rPr>
          <w:rFonts w:asciiTheme="majorBidi" w:eastAsiaTheme="minorEastAsia" w:hAnsiTheme="majorBidi" w:cstheme="majorBidi"/>
          <w:szCs w:val="22"/>
        </w:rPr>
        <w:t xml:space="preserve">. </w:t>
      </w:r>
      <w:r w:rsidR="00C0121F" w:rsidRPr="009D4436">
        <w:rPr>
          <w:rFonts w:asciiTheme="majorBidi" w:eastAsiaTheme="minorEastAsia" w:hAnsiTheme="majorBidi" w:cstheme="majorBidi"/>
          <w:szCs w:val="22"/>
        </w:rPr>
        <w:t xml:space="preserve">The Secretariat had </w:t>
      </w:r>
      <w:r w:rsidR="005E4047" w:rsidRPr="009D4436">
        <w:rPr>
          <w:rFonts w:asciiTheme="majorBidi" w:eastAsiaTheme="minorEastAsia" w:hAnsiTheme="majorBidi" w:cstheme="majorBidi"/>
          <w:szCs w:val="22"/>
        </w:rPr>
        <w:t>a total of 1</w:t>
      </w:r>
      <w:r w:rsidR="00164C15" w:rsidRPr="009D4436">
        <w:rPr>
          <w:rFonts w:asciiTheme="majorBidi" w:eastAsiaTheme="minorEastAsia" w:hAnsiTheme="majorBidi" w:cstheme="majorBidi"/>
          <w:szCs w:val="22"/>
        </w:rPr>
        <w:t>3</w:t>
      </w:r>
      <w:r w:rsidR="005E4047" w:rsidRPr="009D4436">
        <w:rPr>
          <w:rFonts w:asciiTheme="majorBidi" w:eastAsiaTheme="minorEastAsia" w:hAnsiTheme="majorBidi" w:cstheme="majorBidi"/>
          <w:szCs w:val="22"/>
        </w:rPr>
        <w:t xml:space="preserve"> posts funded from extra budgetary resources</w:t>
      </w:r>
      <w:r w:rsidR="00C0121F" w:rsidRPr="009D4436">
        <w:rPr>
          <w:rFonts w:asciiTheme="majorBidi" w:eastAsiaTheme="minorEastAsia" w:hAnsiTheme="majorBidi" w:cstheme="majorBidi"/>
          <w:szCs w:val="22"/>
        </w:rPr>
        <w:t xml:space="preserve"> as of 1 October 2022, </w:t>
      </w:r>
      <w:r w:rsidR="00AA519D" w:rsidRPr="009D4436">
        <w:rPr>
          <w:rFonts w:asciiTheme="majorBidi" w:eastAsiaTheme="minorEastAsia" w:hAnsiTheme="majorBidi" w:cstheme="majorBidi"/>
          <w:szCs w:val="22"/>
        </w:rPr>
        <w:t xml:space="preserve">of which 5 </w:t>
      </w:r>
      <w:r w:rsidR="00A544A0" w:rsidRPr="009D4436">
        <w:rPr>
          <w:rFonts w:asciiTheme="majorBidi" w:eastAsiaTheme="minorEastAsia" w:hAnsiTheme="majorBidi" w:cstheme="majorBidi"/>
          <w:szCs w:val="22"/>
        </w:rPr>
        <w:t>(</w:t>
      </w:r>
      <w:r w:rsidR="00A544A0" w:rsidRPr="009D4436">
        <w:rPr>
          <w:szCs w:val="22"/>
        </w:rPr>
        <w:t>1 D-1, 2 P</w:t>
      </w:r>
      <w:r w:rsidR="006909ED" w:rsidRPr="009D4436">
        <w:rPr>
          <w:szCs w:val="22"/>
        </w:rPr>
        <w:noBreakHyphen/>
      </w:r>
      <w:r w:rsidR="00A544A0" w:rsidRPr="009D4436">
        <w:rPr>
          <w:szCs w:val="22"/>
        </w:rPr>
        <w:t xml:space="preserve">4 and 2 GS) </w:t>
      </w:r>
      <w:r w:rsidR="00AA519D" w:rsidRPr="009D4436">
        <w:rPr>
          <w:rFonts w:asciiTheme="majorBidi" w:eastAsiaTheme="minorEastAsia" w:hAnsiTheme="majorBidi" w:cstheme="majorBidi"/>
          <w:szCs w:val="22"/>
        </w:rPr>
        <w:t xml:space="preserve">are funded from the </w:t>
      </w:r>
      <w:r w:rsidR="00AA519D" w:rsidRPr="009D4436">
        <w:rPr>
          <w:szCs w:val="22"/>
        </w:rPr>
        <w:t xml:space="preserve">Japan Biodiversity Fund (JBF), established by the Government of Japan as </w:t>
      </w:r>
      <w:r w:rsidR="00415C56" w:rsidRPr="009D4436">
        <w:rPr>
          <w:szCs w:val="22"/>
        </w:rPr>
        <w:t>the</w:t>
      </w:r>
      <w:r w:rsidR="00AA519D" w:rsidRPr="009D4436">
        <w:rPr>
          <w:szCs w:val="22"/>
        </w:rPr>
        <w:t xml:space="preserve"> Presidency of the tenth meeting of the Conference of the Parties. </w:t>
      </w:r>
      <w:r w:rsidR="003461FE" w:rsidRPr="009D4436">
        <w:rPr>
          <w:szCs w:val="22"/>
        </w:rPr>
        <w:t>T</w:t>
      </w:r>
      <w:r w:rsidR="00DC187B" w:rsidRPr="009D4436">
        <w:rPr>
          <w:szCs w:val="22"/>
        </w:rPr>
        <w:t xml:space="preserve">he </w:t>
      </w:r>
      <w:r w:rsidR="000B2840" w:rsidRPr="009D4436">
        <w:rPr>
          <w:szCs w:val="22"/>
        </w:rPr>
        <w:t>JBF fund</w:t>
      </w:r>
      <w:r w:rsidR="009C375D" w:rsidRPr="009D4436">
        <w:rPr>
          <w:szCs w:val="22"/>
        </w:rPr>
        <w:t>s</w:t>
      </w:r>
      <w:r w:rsidR="000B2840" w:rsidRPr="009D4436">
        <w:rPr>
          <w:szCs w:val="22"/>
        </w:rPr>
        <w:t xml:space="preserve"> and facilitate</w:t>
      </w:r>
      <w:r w:rsidR="009C375D" w:rsidRPr="009D4436">
        <w:rPr>
          <w:szCs w:val="22"/>
        </w:rPr>
        <w:t>s</w:t>
      </w:r>
      <w:r w:rsidR="000B2840" w:rsidRPr="009D4436">
        <w:rPr>
          <w:szCs w:val="22"/>
        </w:rPr>
        <w:t xml:space="preserve"> capacity</w:t>
      </w:r>
      <w:r w:rsidR="00477B5A" w:rsidRPr="009D4436">
        <w:rPr>
          <w:szCs w:val="22"/>
        </w:rPr>
        <w:t>-</w:t>
      </w:r>
      <w:r w:rsidR="000B2840" w:rsidRPr="009D4436">
        <w:rPr>
          <w:szCs w:val="22"/>
        </w:rPr>
        <w:t>building activities organized or led by the Secretariat</w:t>
      </w:r>
      <w:r w:rsidR="00125E05" w:rsidRPr="009D4436">
        <w:rPr>
          <w:szCs w:val="22"/>
        </w:rPr>
        <w:t xml:space="preserve">, </w:t>
      </w:r>
      <w:r w:rsidR="0085305D" w:rsidRPr="009D4436">
        <w:rPr>
          <w:szCs w:val="22"/>
        </w:rPr>
        <w:t xml:space="preserve">as stated in paragraph 24 of </w:t>
      </w:r>
      <w:r w:rsidR="6DEF3FF9" w:rsidRPr="009D4436">
        <w:rPr>
          <w:szCs w:val="22"/>
        </w:rPr>
        <w:t xml:space="preserve">the </w:t>
      </w:r>
      <w:r w:rsidR="1BC11FFF" w:rsidRPr="009D4436">
        <w:rPr>
          <w:szCs w:val="22"/>
        </w:rPr>
        <w:t>a</w:t>
      </w:r>
      <w:r w:rsidR="3A9678F6" w:rsidRPr="009D4436">
        <w:rPr>
          <w:szCs w:val="22"/>
        </w:rPr>
        <w:t>bove</w:t>
      </w:r>
      <w:r w:rsidR="2D918F31" w:rsidRPr="009D4436">
        <w:rPr>
          <w:szCs w:val="22"/>
        </w:rPr>
        <w:t>-</w:t>
      </w:r>
      <w:r w:rsidR="1BC11FFF" w:rsidRPr="009D4436">
        <w:rPr>
          <w:szCs w:val="22"/>
        </w:rPr>
        <w:t>mentioned</w:t>
      </w:r>
      <w:r w:rsidR="0085305D" w:rsidRPr="009D4436">
        <w:rPr>
          <w:szCs w:val="22"/>
        </w:rPr>
        <w:t xml:space="preserve"> document</w:t>
      </w:r>
      <w:r w:rsidR="004738CF" w:rsidRPr="009D4436">
        <w:rPr>
          <w:szCs w:val="22"/>
        </w:rPr>
        <w:t>.</w:t>
      </w:r>
      <w:r w:rsidR="00760DB7" w:rsidRPr="009D4436">
        <w:rPr>
          <w:szCs w:val="22"/>
        </w:rPr>
        <w:t xml:space="preserve">  The number of extrabudgetary </w:t>
      </w:r>
      <w:r w:rsidR="00D52E3B" w:rsidRPr="009D4436">
        <w:rPr>
          <w:szCs w:val="22"/>
        </w:rPr>
        <w:t xml:space="preserve">funded </w:t>
      </w:r>
      <w:r w:rsidR="00760DB7" w:rsidRPr="009D4436">
        <w:rPr>
          <w:szCs w:val="22"/>
        </w:rPr>
        <w:t xml:space="preserve">posts </w:t>
      </w:r>
      <w:r w:rsidR="00D52E3B" w:rsidRPr="009D4436">
        <w:rPr>
          <w:szCs w:val="22"/>
        </w:rPr>
        <w:t xml:space="preserve">and their location </w:t>
      </w:r>
      <w:r w:rsidR="00760DB7" w:rsidRPr="009D4436">
        <w:rPr>
          <w:szCs w:val="22"/>
        </w:rPr>
        <w:t xml:space="preserve">are presented </w:t>
      </w:r>
      <w:r w:rsidR="00D52E3B" w:rsidRPr="009D4436">
        <w:rPr>
          <w:szCs w:val="22"/>
        </w:rPr>
        <w:t>in table 7a below.</w:t>
      </w:r>
      <w:r w:rsidR="4357A99B" w:rsidRPr="009D4436">
        <w:rPr>
          <w:szCs w:val="22"/>
        </w:rPr>
        <w:t xml:space="preserve"> Extrabudgetary resources will continue to play an</w:t>
      </w:r>
      <w:r w:rsidR="586F3924" w:rsidRPr="009D4436">
        <w:rPr>
          <w:szCs w:val="22"/>
        </w:rPr>
        <w:t xml:space="preserve"> essential</w:t>
      </w:r>
      <w:r w:rsidR="4357A99B" w:rsidRPr="009D4436">
        <w:rPr>
          <w:szCs w:val="22"/>
        </w:rPr>
        <w:t xml:space="preserve"> role in the delivery of the mandates of the Secretariat</w:t>
      </w:r>
      <w:r w:rsidR="77D2C309" w:rsidRPr="009D4436">
        <w:rPr>
          <w:szCs w:val="22"/>
        </w:rPr>
        <w:t>, for activities of a defined and timebound nature</w:t>
      </w:r>
      <w:r w:rsidR="370BFE16" w:rsidRPr="009D4436">
        <w:rPr>
          <w:szCs w:val="22"/>
        </w:rPr>
        <w:t xml:space="preserve">. However, it is unsustainable </w:t>
      </w:r>
      <w:r w:rsidR="7860ABFB" w:rsidRPr="009D4436">
        <w:rPr>
          <w:szCs w:val="22"/>
        </w:rPr>
        <w:t xml:space="preserve">and ineffective </w:t>
      </w:r>
      <w:r w:rsidR="370BFE16" w:rsidRPr="009D4436">
        <w:rPr>
          <w:szCs w:val="22"/>
        </w:rPr>
        <w:t xml:space="preserve">to rely on them </w:t>
      </w:r>
      <w:r w:rsidR="61ED4BCD" w:rsidRPr="009D4436">
        <w:rPr>
          <w:szCs w:val="22"/>
        </w:rPr>
        <w:t xml:space="preserve">to </w:t>
      </w:r>
      <w:r w:rsidR="41582B43" w:rsidRPr="009D4436">
        <w:rPr>
          <w:szCs w:val="22"/>
        </w:rPr>
        <w:t>fulfil core responsibilities of an ongoing and continual nature.</w:t>
      </w:r>
    </w:p>
    <w:p w14:paraId="1E8D5FCF" w14:textId="4A4E63C4" w:rsidR="00D52E3B" w:rsidRPr="009D4436" w:rsidRDefault="00D52E3B" w:rsidP="00925A27">
      <w:pPr>
        <w:pStyle w:val="Para10"/>
        <w:keepNext/>
        <w:keepLines/>
        <w:numPr>
          <w:ilvl w:val="0"/>
          <w:numId w:val="0"/>
        </w:numPr>
        <w:suppressLineNumbers/>
        <w:suppressAutoHyphens/>
        <w:spacing w:before="360"/>
        <w:outlineLvl w:val="3"/>
        <w:rPr>
          <w:b/>
          <w:bCs/>
          <w:szCs w:val="22"/>
        </w:rPr>
      </w:pPr>
      <w:r w:rsidRPr="009D4436">
        <w:rPr>
          <w:b/>
          <w:bCs/>
          <w:szCs w:val="22"/>
        </w:rPr>
        <w:t>Table 7a.  Distribution of extrabudgetary posts by Office/Division</w:t>
      </w:r>
    </w:p>
    <w:tbl>
      <w:tblPr>
        <w:tblW w:w="5480" w:type="dxa"/>
        <w:jc w:val="center"/>
        <w:tblLook w:val="04A0" w:firstRow="1" w:lastRow="0" w:firstColumn="1" w:lastColumn="0" w:noHBand="0" w:noVBand="1"/>
      </w:tblPr>
      <w:tblGrid>
        <w:gridCol w:w="3460"/>
        <w:gridCol w:w="2020"/>
      </w:tblGrid>
      <w:tr w:rsidR="00D52E3B" w:rsidRPr="009D4436" w14:paraId="4B022996" w14:textId="77777777" w:rsidTr="00136358">
        <w:trPr>
          <w:trHeight w:val="290"/>
          <w:jc w:val="center"/>
        </w:trPr>
        <w:tc>
          <w:tcPr>
            <w:tcW w:w="3460" w:type="dxa"/>
            <w:tcBorders>
              <w:top w:val="single" w:sz="4" w:space="0" w:color="auto"/>
              <w:bottom w:val="single" w:sz="4" w:space="0" w:color="auto"/>
            </w:tcBorders>
            <w:shd w:val="clear" w:color="auto" w:fill="auto"/>
            <w:noWrap/>
            <w:vAlign w:val="bottom"/>
            <w:hideMark/>
          </w:tcPr>
          <w:p w14:paraId="7F65F325" w14:textId="77777777" w:rsidR="00D52E3B" w:rsidRPr="009D4436" w:rsidRDefault="00D52E3B" w:rsidP="00136358">
            <w:pPr>
              <w:rPr>
                <w:i/>
                <w:iCs/>
                <w:color w:val="000000"/>
                <w:sz w:val="16"/>
                <w:szCs w:val="16"/>
              </w:rPr>
            </w:pPr>
            <w:r w:rsidRPr="009D4436">
              <w:rPr>
                <w:i/>
                <w:iCs/>
                <w:color w:val="000000" w:themeColor="text1"/>
                <w:sz w:val="16"/>
                <w:szCs w:val="16"/>
              </w:rPr>
              <w:t>Extrabudgetary funded</w:t>
            </w:r>
          </w:p>
        </w:tc>
        <w:tc>
          <w:tcPr>
            <w:tcW w:w="2020" w:type="dxa"/>
            <w:tcBorders>
              <w:top w:val="single" w:sz="4" w:space="0" w:color="auto"/>
              <w:bottom w:val="single" w:sz="4" w:space="0" w:color="auto"/>
            </w:tcBorders>
            <w:shd w:val="clear" w:color="auto" w:fill="auto"/>
            <w:noWrap/>
            <w:vAlign w:val="bottom"/>
            <w:hideMark/>
          </w:tcPr>
          <w:p w14:paraId="052DD99E" w14:textId="77777777" w:rsidR="00D52E3B" w:rsidRPr="009D4436" w:rsidRDefault="00D52E3B" w:rsidP="00136358">
            <w:pPr>
              <w:jc w:val="center"/>
              <w:rPr>
                <w:i/>
                <w:iCs/>
                <w:color w:val="000000"/>
                <w:sz w:val="16"/>
                <w:szCs w:val="16"/>
              </w:rPr>
            </w:pPr>
            <w:r w:rsidRPr="009D4436">
              <w:rPr>
                <w:i/>
                <w:iCs/>
                <w:color w:val="000000" w:themeColor="text1"/>
                <w:sz w:val="16"/>
                <w:szCs w:val="16"/>
              </w:rPr>
              <w:t>Number of posts</w:t>
            </w:r>
          </w:p>
        </w:tc>
      </w:tr>
      <w:tr w:rsidR="00D52E3B" w:rsidRPr="009D4436" w14:paraId="520BE7B8" w14:textId="77777777" w:rsidTr="00136358">
        <w:trPr>
          <w:trHeight w:val="290"/>
          <w:jc w:val="center"/>
        </w:trPr>
        <w:tc>
          <w:tcPr>
            <w:tcW w:w="3460" w:type="dxa"/>
            <w:tcBorders>
              <w:top w:val="single" w:sz="4" w:space="0" w:color="auto"/>
              <w:left w:val="nil"/>
              <w:bottom w:val="nil"/>
              <w:right w:val="nil"/>
            </w:tcBorders>
            <w:shd w:val="clear" w:color="auto" w:fill="auto"/>
            <w:noWrap/>
            <w:vAlign w:val="bottom"/>
            <w:hideMark/>
          </w:tcPr>
          <w:p w14:paraId="2D023942" w14:textId="77777777" w:rsidR="00D52E3B" w:rsidRPr="009D4436" w:rsidRDefault="00D52E3B" w:rsidP="00136358">
            <w:pPr>
              <w:rPr>
                <w:color w:val="000000"/>
                <w:sz w:val="16"/>
                <w:szCs w:val="16"/>
              </w:rPr>
            </w:pPr>
            <w:r w:rsidRPr="009D4436">
              <w:rPr>
                <w:color w:val="000000" w:themeColor="text1"/>
                <w:sz w:val="16"/>
                <w:szCs w:val="16"/>
              </w:rPr>
              <w:t>Office of the Executive Secretary:</w:t>
            </w:r>
          </w:p>
        </w:tc>
        <w:tc>
          <w:tcPr>
            <w:tcW w:w="2020" w:type="dxa"/>
            <w:tcBorders>
              <w:top w:val="single" w:sz="4" w:space="0" w:color="auto"/>
              <w:left w:val="nil"/>
              <w:bottom w:val="nil"/>
              <w:right w:val="nil"/>
            </w:tcBorders>
            <w:shd w:val="clear" w:color="auto" w:fill="auto"/>
            <w:noWrap/>
            <w:vAlign w:val="bottom"/>
            <w:hideMark/>
          </w:tcPr>
          <w:p w14:paraId="495B63AE" w14:textId="77777777" w:rsidR="00D52E3B" w:rsidRPr="009D4436" w:rsidRDefault="00D52E3B" w:rsidP="00136358">
            <w:pPr>
              <w:jc w:val="center"/>
              <w:rPr>
                <w:color w:val="000000"/>
                <w:sz w:val="16"/>
                <w:szCs w:val="16"/>
              </w:rPr>
            </w:pPr>
            <w:r w:rsidRPr="009D4436">
              <w:rPr>
                <w:color w:val="000000" w:themeColor="text1"/>
                <w:sz w:val="16"/>
                <w:szCs w:val="16"/>
              </w:rPr>
              <w:t>4</w:t>
            </w:r>
          </w:p>
        </w:tc>
      </w:tr>
      <w:tr w:rsidR="00D52E3B" w:rsidRPr="009D4436" w14:paraId="6EE531C9" w14:textId="77777777" w:rsidTr="00136358">
        <w:trPr>
          <w:trHeight w:val="290"/>
          <w:jc w:val="center"/>
        </w:trPr>
        <w:tc>
          <w:tcPr>
            <w:tcW w:w="3460" w:type="dxa"/>
            <w:tcBorders>
              <w:top w:val="nil"/>
              <w:left w:val="nil"/>
              <w:bottom w:val="nil"/>
              <w:right w:val="nil"/>
            </w:tcBorders>
            <w:shd w:val="clear" w:color="auto" w:fill="auto"/>
            <w:noWrap/>
            <w:vAlign w:val="bottom"/>
            <w:hideMark/>
          </w:tcPr>
          <w:p w14:paraId="2DC5720F" w14:textId="77777777" w:rsidR="00D52E3B" w:rsidRPr="009D4436" w:rsidRDefault="00D52E3B" w:rsidP="00136358">
            <w:pPr>
              <w:rPr>
                <w:color w:val="000000"/>
                <w:sz w:val="16"/>
                <w:szCs w:val="16"/>
              </w:rPr>
            </w:pPr>
            <w:r w:rsidRPr="009D4436">
              <w:rPr>
                <w:color w:val="000000" w:themeColor="text1"/>
                <w:sz w:val="16"/>
                <w:szCs w:val="16"/>
              </w:rPr>
              <w:t>Japan Biodiversity Fund</w:t>
            </w:r>
          </w:p>
        </w:tc>
        <w:tc>
          <w:tcPr>
            <w:tcW w:w="2020" w:type="dxa"/>
            <w:tcBorders>
              <w:top w:val="nil"/>
              <w:left w:val="nil"/>
              <w:bottom w:val="nil"/>
              <w:right w:val="nil"/>
            </w:tcBorders>
            <w:shd w:val="clear" w:color="auto" w:fill="auto"/>
            <w:noWrap/>
            <w:vAlign w:val="bottom"/>
            <w:hideMark/>
          </w:tcPr>
          <w:p w14:paraId="0AB578BA" w14:textId="77777777" w:rsidR="00D52E3B" w:rsidRPr="009D4436" w:rsidRDefault="00D52E3B" w:rsidP="00136358">
            <w:pPr>
              <w:jc w:val="center"/>
              <w:rPr>
                <w:color w:val="000000"/>
                <w:sz w:val="16"/>
                <w:szCs w:val="16"/>
              </w:rPr>
            </w:pPr>
            <w:r w:rsidRPr="009D4436">
              <w:rPr>
                <w:color w:val="000000" w:themeColor="text1"/>
                <w:sz w:val="16"/>
                <w:szCs w:val="16"/>
              </w:rPr>
              <w:t>5</w:t>
            </w:r>
          </w:p>
        </w:tc>
      </w:tr>
      <w:tr w:rsidR="00D52E3B" w:rsidRPr="009D4436" w14:paraId="3E00A515" w14:textId="77777777" w:rsidTr="00136358">
        <w:trPr>
          <w:trHeight w:val="290"/>
          <w:jc w:val="center"/>
        </w:trPr>
        <w:tc>
          <w:tcPr>
            <w:tcW w:w="3460" w:type="dxa"/>
            <w:tcBorders>
              <w:top w:val="nil"/>
              <w:left w:val="nil"/>
              <w:bottom w:val="nil"/>
              <w:right w:val="nil"/>
            </w:tcBorders>
            <w:shd w:val="clear" w:color="auto" w:fill="auto"/>
            <w:noWrap/>
            <w:vAlign w:val="bottom"/>
            <w:hideMark/>
          </w:tcPr>
          <w:p w14:paraId="69B3F164" w14:textId="77777777" w:rsidR="00D52E3B" w:rsidRPr="009D4436" w:rsidRDefault="00D52E3B" w:rsidP="00136358">
            <w:pPr>
              <w:rPr>
                <w:color w:val="000000"/>
                <w:sz w:val="16"/>
                <w:szCs w:val="16"/>
              </w:rPr>
            </w:pPr>
            <w:r w:rsidRPr="009D4436">
              <w:rPr>
                <w:color w:val="000000" w:themeColor="text1"/>
                <w:sz w:val="16"/>
                <w:szCs w:val="16"/>
              </w:rPr>
              <w:t>Implementation Support Division</w:t>
            </w:r>
          </w:p>
        </w:tc>
        <w:tc>
          <w:tcPr>
            <w:tcW w:w="2020" w:type="dxa"/>
            <w:tcBorders>
              <w:top w:val="nil"/>
              <w:left w:val="nil"/>
              <w:bottom w:val="nil"/>
              <w:right w:val="nil"/>
            </w:tcBorders>
            <w:shd w:val="clear" w:color="auto" w:fill="auto"/>
            <w:noWrap/>
            <w:vAlign w:val="bottom"/>
            <w:hideMark/>
          </w:tcPr>
          <w:p w14:paraId="37406F75" w14:textId="77777777" w:rsidR="00D52E3B" w:rsidRPr="009D4436" w:rsidRDefault="00D52E3B" w:rsidP="00136358">
            <w:pPr>
              <w:jc w:val="center"/>
              <w:rPr>
                <w:color w:val="000000"/>
                <w:sz w:val="16"/>
                <w:szCs w:val="16"/>
              </w:rPr>
            </w:pPr>
            <w:r w:rsidRPr="009D4436">
              <w:rPr>
                <w:color w:val="000000" w:themeColor="text1"/>
                <w:sz w:val="16"/>
                <w:szCs w:val="16"/>
              </w:rPr>
              <w:t>2</w:t>
            </w:r>
          </w:p>
        </w:tc>
      </w:tr>
      <w:tr w:rsidR="00D52E3B" w:rsidRPr="009D4436" w14:paraId="65B58A51" w14:textId="77777777" w:rsidTr="00136358">
        <w:trPr>
          <w:trHeight w:val="290"/>
          <w:jc w:val="center"/>
        </w:trPr>
        <w:tc>
          <w:tcPr>
            <w:tcW w:w="3460" w:type="dxa"/>
            <w:tcBorders>
              <w:top w:val="nil"/>
              <w:left w:val="nil"/>
              <w:bottom w:val="nil"/>
              <w:right w:val="nil"/>
            </w:tcBorders>
            <w:shd w:val="clear" w:color="auto" w:fill="auto"/>
            <w:noWrap/>
            <w:vAlign w:val="bottom"/>
            <w:hideMark/>
          </w:tcPr>
          <w:p w14:paraId="39C9FEB4" w14:textId="77777777" w:rsidR="00D52E3B" w:rsidRPr="009D4436" w:rsidRDefault="00D52E3B" w:rsidP="00136358">
            <w:pPr>
              <w:rPr>
                <w:color w:val="000000"/>
                <w:sz w:val="16"/>
                <w:szCs w:val="16"/>
              </w:rPr>
            </w:pPr>
            <w:r w:rsidRPr="009D4436">
              <w:rPr>
                <w:color w:val="000000" w:themeColor="text1"/>
                <w:sz w:val="16"/>
                <w:szCs w:val="16"/>
              </w:rPr>
              <w:t>SSSF Division</w:t>
            </w:r>
          </w:p>
        </w:tc>
        <w:tc>
          <w:tcPr>
            <w:tcW w:w="2020" w:type="dxa"/>
            <w:tcBorders>
              <w:top w:val="nil"/>
              <w:left w:val="nil"/>
              <w:bottom w:val="nil"/>
              <w:right w:val="nil"/>
            </w:tcBorders>
            <w:shd w:val="clear" w:color="auto" w:fill="auto"/>
            <w:noWrap/>
            <w:vAlign w:val="bottom"/>
            <w:hideMark/>
          </w:tcPr>
          <w:p w14:paraId="153D24B2" w14:textId="77777777" w:rsidR="00D52E3B" w:rsidRPr="009D4436" w:rsidRDefault="00D52E3B" w:rsidP="00136358">
            <w:pPr>
              <w:jc w:val="center"/>
              <w:rPr>
                <w:color w:val="000000"/>
                <w:sz w:val="16"/>
                <w:szCs w:val="16"/>
              </w:rPr>
            </w:pPr>
            <w:r w:rsidRPr="009D4436">
              <w:rPr>
                <w:color w:val="000000" w:themeColor="text1"/>
                <w:sz w:val="16"/>
                <w:szCs w:val="16"/>
              </w:rPr>
              <w:t>2</w:t>
            </w:r>
          </w:p>
        </w:tc>
      </w:tr>
      <w:tr w:rsidR="00D52E3B" w:rsidRPr="009D4436" w14:paraId="4F5D5C53" w14:textId="77777777" w:rsidTr="00136358">
        <w:trPr>
          <w:trHeight w:val="290"/>
          <w:jc w:val="center"/>
        </w:trPr>
        <w:tc>
          <w:tcPr>
            <w:tcW w:w="3460" w:type="dxa"/>
            <w:tcBorders>
              <w:top w:val="single" w:sz="4" w:space="0" w:color="auto"/>
              <w:left w:val="nil"/>
              <w:bottom w:val="single" w:sz="4" w:space="0" w:color="auto"/>
              <w:right w:val="nil"/>
            </w:tcBorders>
            <w:shd w:val="clear" w:color="auto" w:fill="auto"/>
            <w:noWrap/>
            <w:vAlign w:val="bottom"/>
            <w:hideMark/>
          </w:tcPr>
          <w:p w14:paraId="00883479" w14:textId="77777777" w:rsidR="00D52E3B" w:rsidRPr="009D4436" w:rsidRDefault="00D52E3B" w:rsidP="00136358">
            <w:pPr>
              <w:rPr>
                <w:color w:val="000000"/>
                <w:sz w:val="16"/>
                <w:szCs w:val="16"/>
              </w:rPr>
            </w:pPr>
            <w:r w:rsidRPr="009D4436">
              <w:rPr>
                <w:color w:val="000000" w:themeColor="text1"/>
                <w:sz w:val="16"/>
                <w:szCs w:val="16"/>
              </w:rPr>
              <w:t>Total</w:t>
            </w:r>
          </w:p>
        </w:tc>
        <w:tc>
          <w:tcPr>
            <w:tcW w:w="2020" w:type="dxa"/>
            <w:tcBorders>
              <w:top w:val="single" w:sz="4" w:space="0" w:color="auto"/>
              <w:left w:val="nil"/>
              <w:bottom w:val="single" w:sz="4" w:space="0" w:color="auto"/>
              <w:right w:val="nil"/>
            </w:tcBorders>
            <w:shd w:val="clear" w:color="auto" w:fill="auto"/>
            <w:noWrap/>
            <w:vAlign w:val="bottom"/>
            <w:hideMark/>
          </w:tcPr>
          <w:p w14:paraId="0451C0C8" w14:textId="77777777" w:rsidR="00D52E3B" w:rsidRPr="009D4436" w:rsidRDefault="00D52E3B" w:rsidP="00136358">
            <w:pPr>
              <w:jc w:val="center"/>
              <w:rPr>
                <w:color w:val="000000"/>
                <w:sz w:val="16"/>
                <w:szCs w:val="16"/>
              </w:rPr>
            </w:pPr>
            <w:r w:rsidRPr="009D4436">
              <w:rPr>
                <w:color w:val="000000" w:themeColor="text1"/>
                <w:sz w:val="16"/>
                <w:szCs w:val="16"/>
              </w:rPr>
              <w:t>13</w:t>
            </w:r>
          </w:p>
        </w:tc>
      </w:tr>
    </w:tbl>
    <w:p w14:paraId="13892310" w14:textId="3471CE64" w:rsidR="00B31084" w:rsidRPr="009D4436" w:rsidRDefault="004E519A" w:rsidP="007463FC">
      <w:pPr>
        <w:pStyle w:val="Para10"/>
        <w:keepLines/>
        <w:numPr>
          <w:ilvl w:val="0"/>
          <w:numId w:val="8"/>
        </w:numPr>
        <w:suppressLineNumbers/>
        <w:suppressAutoHyphens/>
        <w:spacing w:before="240"/>
        <w:ind w:left="0" w:firstLine="0"/>
        <w:rPr>
          <w:rFonts w:eastAsiaTheme="minorEastAsia"/>
          <w:szCs w:val="22"/>
        </w:rPr>
      </w:pPr>
      <w:r w:rsidRPr="009D4436">
        <w:rPr>
          <w:rFonts w:asciiTheme="majorBidi" w:eastAsiaTheme="minorEastAsia" w:hAnsiTheme="majorBidi" w:cstheme="majorBidi"/>
          <w:szCs w:val="22"/>
        </w:rPr>
        <w:t>T</w:t>
      </w:r>
      <w:r w:rsidR="00806277" w:rsidRPr="009D4436">
        <w:rPr>
          <w:rFonts w:asciiTheme="majorBidi" w:eastAsiaTheme="minorEastAsia" w:hAnsiTheme="majorBidi" w:cstheme="majorBidi"/>
          <w:szCs w:val="22"/>
        </w:rPr>
        <w:t xml:space="preserve">he </w:t>
      </w:r>
      <w:r w:rsidR="00760DB7" w:rsidRPr="009D4436">
        <w:rPr>
          <w:rFonts w:asciiTheme="majorBidi" w:eastAsiaTheme="minorEastAsia" w:hAnsiTheme="majorBidi" w:cstheme="majorBidi"/>
          <w:szCs w:val="22"/>
        </w:rPr>
        <w:t xml:space="preserve">Secretariat </w:t>
      </w:r>
      <w:r w:rsidR="001929F1" w:rsidRPr="009D4436">
        <w:rPr>
          <w:rFonts w:asciiTheme="majorBidi" w:eastAsiaTheme="minorEastAsia" w:hAnsiTheme="majorBidi" w:cstheme="majorBidi"/>
          <w:szCs w:val="22"/>
        </w:rPr>
        <w:t>continues to depend on the OTA funded positions</w:t>
      </w:r>
      <w:r w:rsidRPr="009D4436">
        <w:rPr>
          <w:rFonts w:asciiTheme="majorBidi" w:eastAsiaTheme="minorEastAsia" w:hAnsiTheme="majorBidi" w:cstheme="majorBidi"/>
          <w:szCs w:val="22"/>
        </w:rPr>
        <w:t>, which also are considered extrabudgetary in nature</w:t>
      </w:r>
      <w:r w:rsidR="00E66310" w:rsidRPr="009D4436">
        <w:rPr>
          <w:rFonts w:asciiTheme="majorBidi" w:eastAsiaTheme="minorEastAsia" w:hAnsiTheme="majorBidi" w:cstheme="majorBidi"/>
          <w:szCs w:val="22"/>
        </w:rPr>
        <w:t xml:space="preserve">. As can be seen from table 7b below, most </w:t>
      </w:r>
      <w:r w:rsidR="006D2671" w:rsidRPr="009D4436">
        <w:rPr>
          <w:rFonts w:asciiTheme="majorBidi" w:eastAsiaTheme="minorEastAsia" w:hAnsiTheme="majorBidi" w:cstheme="majorBidi"/>
          <w:szCs w:val="22"/>
        </w:rPr>
        <w:t xml:space="preserve">of these positions </w:t>
      </w:r>
      <w:r w:rsidR="00D56751" w:rsidRPr="009D4436">
        <w:rPr>
          <w:rFonts w:asciiTheme="majorBidi" w:eastAsiaTheme="minorEastAsia" w:hAnsiTheme="majorBidi" w:cstheme="majorBidi"/>
          <w:szCs w:val="22"/>
        </w:rPr>
        <w:t>are in</w:t>
      </w:r>
      <w:r w:rsidR="009E6A9F" w:rsidRPr="009D4436">
        <w:rPr>
          <w:rFonts w:asciiTheme="majorBidi" w:eastAsiaTheme="minorEastAsia" w:hAnsiTheme="majorBidi" w:cstheme="majorBidi"/>
          <w:szCs w:val="22"/>
        </w:rPr>
        <w:t xml:space="preserve"> the Administration, Finance and Commercial Services Division and </w:t>
      </w:r>
      <w:r w:rsidR="00ED2A30" w:rsidRPr="009D4436">
        <w:rPr>
          <w:rFonts w:asciiTheme="majorBidi" w:eastAsiaTheme="minorEastAsia" w:hAnsiTheme="majorBidi" w:cstheme="majorBidi"/>
          <w:szCs w:val="22"/>
        </w:rPr>
        <w:t xml:space="preserve">these are </w:t>
      </w:r>
      <w:r w:rsidR="009E6A9F" w:rsidRPr="009D4436">
        <w:rPr>
          <w:rFonts w:asciiTheme="majorBidi" w:eastAsiaTheme="minorEastAsia" w:hAnsiTheme="majorBidi" w:cstheme="majorBidi"/>
          <w:szCs w:val="22"/>
        </w:rPr>
        <w:t xml:space="preserve">described in </w:t>
      </w:r>
      <w:r w:rsidR="00D56751" w:rsidRPr="009D4436">
        <w:rPr>
          <w:rFonts w:asciiTheme="majorBidi" w:eastAsiaTheme="minorEastAsia" w:hAnsiTheme="majorBidi" w:cstheme="majorBidi"/>
          <w:szCs w:val="22"/>
        </w:rPr>
        <w:t xml:space="preserve">detail in </w:t>
      </w:r>
      <w:r w:rsidR="009E6A9F" w:rsidRPr="009D4436">
        <w:rPr>
          <w:rFonts w:asciiTheme="majorBidi" w:eastAsiaTheme="minorEastAsia" w:hAnsiTheme="majorBidi" w:cstheme="majorBidi"/>
          <w:szCs w:val="22"/>
        </w:rPr>
        <w:t xml:space="preserve">paragraphs </w:t>
      </w:r>
      <w:r w:rsidR="00C53BD4" w:rsidRPr="009D4436">
        <w:rPr>
          <w:rFonts w:asciiTheme="majorBidi" w:eastAsiaTheme="minorEastAsia" w:hAnsiTheme="majorBidi" w:cstheme="majorBidi"/>
          <w:szCs w:val="22"/>
        </w:rPr>
        <w:t>10</w:t>
      </w:r>
      <w:r w:rsidR="003722A7" w:rsidRPr="009D4436">
        <w:rPr>
          <w:rFonts w:asciiTheme="majorBidi" w:eastAsiaTheme="minorEastAsia" w:hAnsiTheme="majorBidi" w:cstheme="majorBidi"/>
          <w:szCs w:val="22"/>
        </w:rPr>
        <w:t>2</w:t>
      </w:r>
      <w:r w:rsidR="00B33214" w:rsidRPr="009D4436">
        <w:rPr>
          <w:rFonts w:asciiTheme="majorBidi" w:eastAsiaTheme="minorEastAsia" w:hAnsiTheme="majorBidi" w:cstheme="majorBidi"/>
          <w:szCs w:val="22"/>
        </w:rPr>
        <w:t xml:space="preserve"> to 1</w:t>
      </w:r>
      <w:r w:rsidR="003722A7" w:rsidRPr="009D4436">
        <w:rPr>
          <w:rFonts w:asciiTheme="majorBidi" w:eastAsiaTheme="minorEastAsia" w:hAnsiTheme="majorBidi" w:cstheme="majorBidi"/>
          <w:szCs w:val="22"/>
        </w:rPr>
        <w:t>07</w:t>
      </w:r>
      <w:r w:rsidR="00D56751" w:rsidRPr="009D4436">
        <w:rPr>
          <w:rFonts w:asciiTheme="majorBidi" w:eastAsiaTheme="minorEastAsia" w:hAnsiTheme="majorBidi" w:cstheme="majorBidi"/>
          <w:szCs w:val="22"/>
        </w:rPr>
        <w:t xml:space="preserve"> below</w:t>
      </w:r>
      <w:r w:rsidR="00B33214" w:rsidRPr="009D4436">
        <w:rPr>
          <w:rFonts w:asciiTheme="majorBidi" w:eastAsiaTheme="minorEastAsia" w:hAnsiTheme="majorBidi" w:cstheme="majorBidi"/>
          <w:szCs w:val="22"/>
        </w:rPr>
        <w:t>.</w:t>
      </w:r>
      <w:r w:rsidR="00A05130" w:rsidRPr="009D4436">
        <w:rPr>
          <w:rFonts w:asciiTheme="majorBidi" w:eastAsiaTheme="minorEastAsia" w:hAnsiTheme="majorBidi" w:cstheme="majorBidi"/>
          <w:szCs w:val="22"/>
        </w:rPr>
        <w:t xml:space="preserve"> </w:t>
      </w:r>
      <w:r w:rsidR="00D56751" w:rsidRPr="009D4436">
        <w:rPr>
          <w:rFonts w:asciiTheme="majorBidi" w:eastAsiaTheme="minorEastAsia" w:hAnsiTheme="majorBidi" w:cstheme="majorBidi"/>
          <w:szCs w:val="22"/>
        </w:rPr>
        <w:t>In addition, as stated in paragraph 68 of document CBD/COP/15/7</w:t>
      </w:r>
      <w:r w:rsidR="00950412" w:rsidRPr="009D4436">
        <w:rPr>
          <w:rFonts w:asciiTheme="majorBidi" w:eastAsiaTheme="minorEastAsia" w:hAnsiTheme="majorBidi" w:cstheme="majorBidi"/>
          <w:szCs w:val="22"/>
        </w:rPr>
        <w:t>, t</w:t>
      </w:r>
      <w:r w:rsidR="00B31084" w:rsidRPr="009D4436">
        <w:rPr>
          <w:rFonts w:asciiTheme="majorBidi" w:hAnsiTheme="majorBidi" w:cstheme="majorBidi"/>
          <w:szCs w:val="22"/>
        </w:rPr>
        <w:t xml:space="preserve">he Office of the Executive Secretary also includes and relies upon the joint Liaison Office of the United Nations Convention to Combat Desertification (UNCCD) and CBD at the Headquarters of the United Nations (UNHQ) in New York that </w:t>
      </w:r>
      <w:r w:rsidR="00B31084" w:rsidRPr="009D4436">
        <w:rPr>
          <w:rFonts w:eastAsia="SimSun"/>
          <w:kern w:val="22"/>
          <w:szCs w:val="22"/>
        </w:rPr>
        <w:t>comprises (for the purposes of CBD) two half-time staff</w:t>
      </w:r>
      <w:r w:rsidR="00B31084" w:rsidRPr="009D4436">
        <w:rPr>
          <w:rFonts w:asciiTheme="majorBidi" w:hAnsiTheme="majorBidi" w:cstheme="majorBidi"/>
          <w:szCs w:val="22"/>
        </w:rPr>
        <w:t xml:space="preserve"> for strategic engagement and reporting, among other normative aspects, under the Economic and Social Council (ECOSOC), the second Committee of the General Assembly and other aspects related to the SDGs. These two half-time staff members </w:t>
      </w:r>
      <w:r w:rsidR="00950412" w:rsidRPr="009D4436">
        <w:rPr>
          <w:rFonts w:asciiTheme="majorBidi" w:hAnsiTheme="majorBidi" w:cstheme="majorBidi"/>
          <w:szCs w:val="22"/>
        </w:rPr>
        <w:t>at the P</w:t>
      </w:r>
      <w:r w:rsidR="0062583D" w:rsidRPr="009D4436">
        <w:rPr>
          <w:rFonts w:asciiTheme="majorBidi" w:hAnsiTheme="majorBidi" w:cstheme="majorBidi"/>
          <w:szCs w:val="22"/>
        </w:rPr>
        <w:noBreakHyphen/>
      </w:r>
      <w:r w:rsidR="00950412" w:rsidRPr="009D4436">
        <w:rPr>
          <w:rFonts w:asciiTheme="majorBidi" w:hAnsiTheme="majorBidi" w:cstheme="majorBidi"/>
          <w:szCs w:val="22"/>
        </w:rPr>
        <w:t xml:space="preserve">4 and G-6 levels </w:t>
      </w:r>
      <w:r w:rsidR="00B31084" w:rsidRPr="009D4436">
        <w:rPr>
          <w:rFonts w:asciiTheme="majorBidi" w:hAnsiTheme="majorBidi" w:cstheme="majorBidi"/>
          <w:szCs w:val="22"/>
        </w:rPr>
        <w:t>are funded by programme support costs.</w:t>
      </w:r>
      <w:r w:rsidR="00950412" w:rsidRPr="009D4436">
        <w:rPr>
          <w:rFonts w:asciiTheme="majorBidi" w:hAnsiTheme="majorBidi" w:cstheme="majorBidi"/>
          <w:szCs w:val="22"/>
        </w:rPr>
        <w:t xml:space="preserve"> </w:t>
      </w:r>
      <w:r w:rsidR="004B73A7" w:rsidRPr="009D4436">
        <w:rPr>
          <w:rFonts w:asciiTheme="majorBidi" w:hAnsiTheme="majorBidi" w:cstheme="majorBidi"/>
          <w:szCs w:val="22"/>
        </w:rPr>
        <w:t>However, the classificatio</w:t>
      </w:r>
      <w:r w:rsidR="00C43963" w:rsidRPr="009D4436">
        <w:rPr>
          <w:rFonts w:asciiTheme="majorBidi" w:hAnsiTheme="majorBidi" w:cstheme="majorBidi"/>
          <w:szCs w:val="22"/>
        </w:rPr>
        <w:t>n</w:t>
      </w:r>
      <w:r w:rsidR="004B73A7" w:rsidRPr="009D4436">
        <w:rPr>
          <w:rFonts w:asciiTheme="majorBidi" w:hAnsiTheme="majorBidi" w:cstheme="majorBidi"/>
          <w:szCs w:val="22"/>
        </w:rPr>
        <w:t xml:space="preserve"> levels of these posts </w:t>
      </w:r>
      <w:r w:rsidR="00EF7B3F" w:rsidRPr="009D4436">
        <w:rPr>
          <w:rFonts w:asciiTheme="majorBidi" w:hAnsiTheme="majorBidi" w:cstheme="majorBidi"/>
          <w:szCs w:val="22"/>
        </w:rPr>
        <w:t xml:space="preserve">have remained unchanged since 2007 and </w:t>
      </w:r>
      <w:r w:rsidR="004B73A7" w:rsidRPr="009D4436">
        <w:rPr>
          <w:rFonts w:asciiTheme="majorBidi" w:hAnsiTheme="majorBidi" w:cstheme="majorBidi"/>
          <w:szCs w:val="22"/>
        </w:rPr>
        <w:t>do</w:t>
      </w:r>
      <w:r w:rsidR="00054EE9" w:rsidRPr="009D4436">
        <w:rPr>
          <w:rFonts w:asciiTheme="majorBidi" w:hAnsiTheme="majorBidi" w:cstheme="majorBidi"/>
          <w:szCs w:val="22"/>
        </w:rPr>
        <w:t>es</w:t>
      </w:r>
      <w:r w:rsidR="004B73A7" w:rsidRPr="009D4436">
        <w:rPr>
          <w:rFonts w:asciiTheme="majorBidi" w:hAnsiTheme="majorBidi" w:cstheme="majorBidi"/>
          <w:szCs w:val="22"/>
        </w:rPr>
        <w:t xml:space="preserve"> not reflect </w:t>
      </w:r>
      <w:r w:rsidR="00EF7B3F" w:rsidRPr="009D4436">
        <w:rPr>
          <w:rFonts w:asciiTheme="majorBidi" w:hAnsiTheme="majorBidi" w:cstheme="majorBidi"/>
          <w:szCs w:val="22"/>
        </w:rPr>
        <w:t>the current level of responsibilities, which ha</w:t>
      </w:r>
      <w:r w:rsidR="007003DC" w:rsidRPr="009D4436">
        <w:rPr>
          <w:rFonts w:asciiTheme="majorBidi" w:hAnsiTheme="majorBidi" w:cstheme="majorBidi"/>
          <w:szCs w:val="22"/>
        </w:rPr>
        <w:t xml:space="preserve">s increased </w:t>
      </w:r>
      <w:r w:rsidR="00CD065A" w:rsidRPr="009D4436">
        <w:rPr>
          <w:rFonts w:asciiTheme="majorBidi" w:hAnsiTheme="majorBidi" w:cstheme="majorBidi"/>
          <w:szCs w:val="22"/>
        </w:rPr>
        <w:t xml:space="preserve">exponentially as biodiversity has gained </w:t>
      </w:r>
      <w:r w:rsidR="007003DC" w:rsidRPr="009D4436">
        <w:rPr>
          <w:rFonts w:asciiTheme="majorBidi" w:hAnsiTheme="majorBidi" w:cstheme="majorBidi"/>
          <w:szCs w:val="22"/>
        </w:rPr>
        <w:t>traction.</w:t>
      </w:r>
    </w:p>
    <w:p w14:paraId="1D0A8B63" w14:textId="78B2B2D1" w:rsidR="002254DD" w:rsidRPr="009D4436" w:rsidRDefault="002254DD" w:rsidP="00C1532F">
      <w:pPr>
        <w:pStyle w:val="Para10"/>
        <w:keepNext/>
        <w:keepLines/>
        <w:numPr>
          <w:ilvl w:val="0"/>
          <w:numId w:val="0"/>
        </w:numPr>
        <w:suppressLineNumbers/>
        <w:suppressAutoHyphens/>
        <w:spacing w:before="100" w:beforeAutospacing="1"/>
        <w:outlineLvl w:val="3"/>
        <w:rPr>
          <w:b/>
          <w:bCs/>
          <w:szCs w:val="22"/>
        </w:rPr>
      </w:pPr>
      <w:r w:rsidRPr="009D4436">
        <w:rPr>
          <w:b/>
          <w:bCs/>
          <w:szCs w:val="22"/>
        </w:rPr>
        <w:lastRenderedPageBreak/>
        <w:t>Table 7</w:t>
      </w:r>
      <w:r w:rsidR="00FB0F58" w:rsidRPr="009D4436">
        <w:rPr>
          <w:b/>
          <w:bCs/>
          <w:szCs w:val="22"/>
        </w:rPr>
        <w:t>b</w:t>
      </w:r>
      <w:r w:rsidRPr="009D4436">
        <w:rPr>
          <w:b/>
          <w:bCs/>
          <w:szCs w:val="22"/>
        </w:rPr>
        <w:t xml:space="preserve">.  Distribution of </w:t>
      </w:r>
      <w:r w:rsidR="00FB0F58" w:rsidRPr="009D4436">
        <w:rPr>
          <w:b/>
          <w:bCs/>
          <w:szCs w:val="22"/>
        </w:rPr>
        <w:t xml:space="preserve">OTA (PSC) </w:t>
      </w:r>
      <w:r w:rsidRPr="009D4436">
        <w:rPr>
          <w:b/>
          <w:bCs/>
          <w:szCs w:val="22"/>
        </w:rPr>
        <w:t>posts by Office/Division</w:t>
      </w:r>
    </w:p>
    <w:tbl>
      <w:tblPr>
        <w:tblW w:w="5480" w:type="dxa"/>
        <w:jc w:val="center"/>
        <w:tblLook w:val="04A0" w:firstRow="1" w:lastRow="0" w:firstColumn="1" w:lastColumn="0" w:noHBand="0" w:noVBand="1"/>
      </w:tblPr>
      <w:tblGrid>
        <w:gridCol w:w="3460"/>
        <w:gridCol w:w="2020"/>
      </w:tblGrid>
      <w:tr w:rsidR="004E6F8F" w:rsidRPr="009D4436" w14:paraId="15506265" w14:textId="77777777" w:rsidTr="004E6F8F">
        <w:trPr>
          <w:trHeight w:val="290"/>
          <w:jc w:val="center"/>
        </w:trPr>
        <w:tc>
          <w:tcPr>
            <w:tcW w:w="3460" w:type="dxa"/>
            <w:tcBorders>
              <w:top w:val="single" w:sz="4" w:space="0" w:color="auto"/>
              <w:left w:val="nil"/>
              <w:bottom w:val="single" w:sz="4" w:space="0" w:color="auto"/>
              <w:right w:val="nil"/>
            </w:tcBorders>
            <w:shd w:val="clear" w:color="auto" w:fill="auto"/>
            <w:noWrap/>
            <w:vAlign w:val="bottom"/>
            <w:hideMark/>
          </w:tcPr>
          <w:p w14:paraId="740C5530" w14:textId="77777777" w:rsidR="004E6F8F" w:rsidRPr="009D4436" w:rsidRDefault="004E6F8F" w:rsidP="00C1532F">
            <w:pPr>
              <w:keepNext/>
              <w:keepLines/>
              <w:spacing w:before="100" w:beforeAutospacing="1"/>
              <w:rPr>
                <w:color w:val="000000"/>
                <w:sz w:val="16"/>
                <w:szCs w:val="16"/>
              </w:rPr>
            </w:pPr>
            <w:r w:rsidRPr="009D4436">
              <w:rPr>
                <w:color w:val="000000" w:themeColor="text1"/>
                <w:sz w:val="16"/>
                <w:szCs w:val="16"/>
              </w:rPr>
              <w:t>OTA (PSC)</w:t>
            </w:r>
          </w:p>
        </w:tc>
        <w:tc>
          <w:tcPr>
            <w:tcW w:w="2020" w:type="dxa"/>
            <w:tcBorders>
              <w:top w:val="single" w:sz="4" w:space="0" w:color="auto"/>
              <w:left w:val="nil"/>
              <w:bottom w:val="single" w:sz="4" w:space="0" w:color="auto"/>
              <w:right w:val="nil"/>
            </w:tcBorders>
            <w:shd w:val="clear" w:color="auto" w:fill="auto"/>
            <w:noWrap/>
            <w:vAlign w:val="bottom"/>
            <w:hideMark/>
          </w:tcPr>
          <w:p w14:paraId="182D1A23" w14:textId="77777777" w:rsidR="004E6F8F" w:rsidRPr="009D4436" w:rsidRDefault="004E6F8F" w:rsidP="00C1532F">
            <w:pPr>
              <w:keepNext/>
              <w:keepLines/>
              <w:spacing w:before="100" w:beforeAutospacing="1"/>
              <w:jc w:val="right"/>
              <w:rPr>
                <w:color w:val="000000"/>
                <w:sz w:val="16"/>
                <w:szCs w:val="16"/>
              </w:rPr>
            </w:pPr>
            <w:r w:rsidRPr="009D4436">
              <w:rPr>
                <w:color w:val="000000" w:themeColor="text1"/>
                <w:sz w:val="16"/>
                <w:szCs w:val="16"/>
              </w:rPr>
              <w:t>Number of posts</w:t>
            </w:r>
          </w:p>
        </w:tc>
      </w:tr>
      <w:tr w:rsidR="004E6F8F" w:rsidRPr="009D4436" w14:paraId="2040F3B1" w14:textId="77777777" w:rsidTr="004E6F8F">
        <w:trPr>
          <w:trHeight w:val="440"/>
          <w:jc w:val="center"/>
        </w:trPr>
        <w:tc>
          <w:tcPr>
            <w:tcW w:w="3460" w:type="dxa"/>
            <w:tcBorders>
              <w:top w:val="nil"/>
              <w:left w:val="nil"/>
              <w:bottom w:val="nil"/>
              <w:right w:val="nil"/>
            </w:tcBorders>
            <w:shd w:val="clear" w:color="auto" w:fill="auto"/>
            <w:vAlign w:val="bottom"/>
            <w:hideMark/>
          </w:tcPr>
          <w:p w14:paraId="47DB8094" w14:textId="77777777" w:rsidR="004E6F8F" w:rsidRPr="009D4436" w:rsidRDefault="004E6F8F" w:rsidP="00C1532F">
            <w:pPr>
              <w:keepNext/>
              <w:keepLines/>
              <w:spacing w:before="100" w:beforeAutospacing="1"/>
              <w:rPr>
                <w:color w:val="000000"/>
                <w:sz w:val="16"/>
                <w:szCs w:val="16"/>
              </w:rPr>
            </w:pPr>
            <w:r w:rsidRPr="009D4436">
              <w:rPr>
                <w:color w:val="000000" w:themeColor="text1"/>
                <w:sz w:val="16"/>
                <w:szCs w:val="16"/>
              </w:rPr>
              <w:t>Office of the Executive Secretary incl NYC Liaison Office:</w:t>
            </w:r>
          </w:p>
        </w:tc>
        <w:tc>
          <w:tcPr>
            <w:tcW w:w="2020" w:type="dxa"/>
            <w:tcBorders>
              <w:top w:val="nil"/>
              <w:left w:val="nil"/>
              <w:bottom w:val="nil"/>
              <w:right w:val="nil"/>
            </w:tcBorders>
            <w:shd w:val="clear" w:color="auto" w:fill="auto"/>
            <w:noWrap/>
            <w:vAlign w:val="bottom"/>
            <w:hideMark/>
          </w:tcPr>
          <w:p w14:paraId="4AE076F8" w14:textId="77777777" w:rsidR="004E6F8F" w:rsidRPr="009D4436" w:rsidRDefault="004E6F8F" w:rsidP="00C1532F">
            <w:pPr>
              <w:keepNext/>
              <w:keepLines/>
              <w:spacing w:before="100" w:beforeAutospacing="1"/>
              <w:jc w:val="right"/>
              <w:rPr>
                <w:color w:val="000000"/>
                <w:sz w:val="16"/>
                <w:szCs w:val="16"/>
              </w:rPr>
            </w:pPr>
            <w:r w:rsidRPr="009D4436">
              <w:rPr>
                <w:color w:val="000000" w:themeColor="text1"/>
                <w:sz w:val="16"/>
                <w:szCs w:val="16"/>
              </w:rPr>
              <w:t>3</w:t>
            </w:r>
          </w:p>
        </w:tc>
      </w:tr>
      <w:tr w:rsidR="004E6F8F" w:rsidRPr="009D4436" w14:paraId="21979D7A" w14:textId="77777777" w:rsidTr="004E6F8F">
        <w:trPr>
          <w:trHeight w:val="290"/>
          <w:jc w:val="center"/>
        </w:trPr>
        <w:tc>
          <w:tcPr>
            <w:tcW w:w="3460" w:type="dxa"/>
            <w:tcBorders>
              <w:top w:val="nil"/>
              <w:left w:val="nil"/>
              <w:bottom w:val="nil"/>
              <w:right w:val="nil"/>
            </w:tcBorders>
            <w:shd w:val="clear" w:color="auto" w:fill="auto"/>
            <w:noWrap/>
            <w:vAlign w:val="bottom"/>
            <w:hideMark/>
          </w:tcPr>
          <w:p w14:paraId="76D1A0D8" w14:textId="77777777" w:rsidR="004E6F8F" w:rsidRPr="009D4436" w:rsidRDefault="004E6F8F" w:rsidP="00C1532F">
            <w:pPr>
              <w:keepNext/>
              <w:keepLines/>
              <w:spacing w:before="100" w:beforeAutospacing="1"/>
              <w:rPr>
                <w:color w:val="000000"/>
                <w:sz w:val="16"/>
                <w:szCs w:val="16"/>
              </w:rPr>
            </w:pPr>
            <w:r w:rsidRPr="009D4436">
              <w:rPr>
                <w:color w:val="000000" w:themeColor="text1"/>
                <w:sz w:val="16"/>
                <w:szCs w:val="16"/>
              </w:rPr>
              <w:t>SSSF Division</w:t>
            </w:r>
          </w:p>
        </w:tc>
        <w:tc>
          <w:tcPr>
            <w:tcW w:w="2020" w:type="dxa"/>
            <w:tcBorders>
              <w:top w:val="nil"/>
              <w:left w:val="nil"/>
              <w:bottom w:val="nil"/>
              <w:right w:val="nil"/>
            </w:tcBorders>
            <w:shd w:val="clear" w:color="auto" w:fill="auto"/>
            <w:noWrap/>
            <w:vAlign w:val="bottom"/>
            <w:hideMark/>
          </w:tcPr>
          <w:p w14:paraId="63146C9D" w14:textId="77777777" w:rsidR="004E6F8F" w:rsidRPr="009D4436" w:rsidRDefault="004E6F8F" w:rsidP="00C1532F">
            <w:pPr>
              <w:keepNext/>
              <w:keepLines/>
              <w:spacing w:before="100" w:beforeAutospacing="1"/>
              <w:jc w:val="right"/>
              <w:rPr>
                <w:color w:val="000000"/>
                <w:sz w:val="16"/>
                <w:szCs w:val="16"/>
              </w:rPr>
            </w:pPr>
            <w:r w:rsidRPr="009D4436">
              <w:rPr>
                <w:color w:val="000000" w:themeColor="text1"/>
                <w:sz w:val="16"/>
                <w:szCs w:val="16"/>
              </w:rPr>
              <w:t>1</w:t>
            </w:r>
          </w:p>
        </w:tc>
      </w:tr>
      <w:tr w:rsidR="004E6F8F" w:rsidRPr="009D4436" w14:paraId="57B4CD99" w14:textId="77777777" w:rsidTr="004E6F8F">
        <w:trPr>
          <w:trHeight w:val="290"/>
          <w:jc w:val="center"/>
        </w:trPr>
        <w:tc>
          <w:tcPr>
            <w:tcW w:w="3460" w:type="dxa"/>
            <w:tcBorders>
              <w:top w:val="nil"/>
              <w:left w:val="nil"/>
              <w:bottom w:val="nil"/>
              <w:right w:val="nil"/>
            </w:tcBorders>
            <w:shd w:val="clear" w:color="auto" w:fill="auto"/>
            <w:noWrap/>
            <w:vAlign w:val="bottom"/>
            <w:hideMark/>
          </w:tcPr>
          <w:p w14:paraId="50810E03" w14:textId="77777777" w:rsidR="004E6F8F" w:rsidRPr="009D4436" w:rsidRDefault="004E6F8F" w:rsidP="00C1532F">
            <w:pPr>
              <w:keepNext/>
              <w:keepLines/>
              <w:spacing w:before="100" w:beforeAutospacing="1"/>
              <w:rPr>
                <w:color w:val="000000"/>
                <w:sz w:val="16"/>
                <w:szCs w:val="16"/>
              </w:rPr>
            </w:pPr>
            <w:r w:rsidRPr="009D4436">
              <w:rPr>
                <w:color w:val="000000" w:themeColor="text1"/>
                <w:sz w:val="16"/>
                <w:szCs w:val="16"/>
              </w:rPr>
              <w:t>AFC Division</w:t>
            </w:r>
          </w:p>
        </w:tc>
        <w:tc>
          <w:tcPr>
            <w:tcW w:w="2020" w:type="dxa"/>
            <w:tcBorders>
              <w:top w:val="nil"/>
              <w:left w:val="nil"/>
              <w:bottom w:val="nil"/>
              <w:right w:val="nil"/>
            </w:tcBorders>
            <w:shd w:val="clear" w:color="auto" w:fill="auto"/>
            <w:noWrap/>
            <w:vAlign w:val="bottom"/>
            <w:hideMark/>
          </w:tcPr>
          <w:p w14:paraId="020367E1" w14:textId="77777777" w:rsidR="004E6F8F" w:rsidRPr="009D4436" w:rsidRDefault="004E6F8F" w:rsidP="00C1532F">
            <w:pPr>
              <w:keepNext/>
              <w:keepLines/>
              <w:spacing w:before="100" w:beforeAutospacing="1"/>
              <w:jc w:val="right"/>
              <w:rPr>
                <w:color w:val="000000"/>
                <w:sz w:val="16"/>
                <w:szCs w:val="16"/>
              </w:rPr>
            </w:pPr>
            <w:r w:rsidRPr="009D4436">
              <w:rPr>
                <w:color w:val="000000" w:themeColor="text1"/>
                <w:sz w:val="16"/>
                <w:szCs w:val="16"/>
              </w:rPr>
              <w:t>16</w:t>
            </w:r>
          </w:p>
        </w:tc>
      </w:tr>
      <w:tr w:rsidR="004E6F8F" w:rsidRPr="009D4436" w14:paraId="7F8FD3A6" w14:textId="77777777" w:rsidTr="004E6F8F">
        <w:trPr>
          <w:trHeight w:val="290"/>
          <w:jc w:val="center"/>
        </w:trPr>
        <w:tc>
          <w:tcPr>
            <w:tcW w:w="3460" w:type="dxa"/>
            <w:tcBorders>
              <w:top w:val="single" w:sz="4" w:space="0" w:color="auto"/>
              <w:left w:val="nil"/>
              <w:bottom w:val="single" w:sz="4" w:space="0" w:color="auto"/>
              <w:right w:val="nil"/>
            </w:tcBorders>
            <w:shd w:val="clear" w:color="auto" w:fill="auto"/>
            <w:noWrap/>
            <w:vAlign w:val="bottom"/>
            <w:hideMark/>
          </w:tcPr>
          <w:p w14:paraId="4E403C87" w14:textId="77777777" w:rsidR="004E6F8F" w:rsidRPr="009D4436" w:rsidRDefault="004E6F8F" w:rsidP="00C1532F">
            <w:pPr>
              <w:keepNext/>
              <w:keepLines/>
              <w:spacing w:before="100" w:beforeAutospacing="1"/>
              <w:rPr>
                <w:color w:val="000000"/>
                <w:sz w:val="16"/>
                <w:szCs w:val="16"/>
              </w:rPr>
            </w:pPr>
            <w:r w:rsidRPr="009D4436">
              <w:rPr>
                <w:color w:val="000000" w:themeColor="text1"/>
                <w:sz w:val="16"/>
                <w:szCs w:val="16"/>
              </w:rPr>
              <w:t>Total</w:t>
            </w:r>
          </w:p>
        </w:tc>
        <w:tc>
          <w:tcPr>
            <w:tcW w:w="2020" w:type="dxa"/>
            <w:tcBorders>
              <w:top w:val="single" w:sz="4" w:space="0" w:color="auto"/>
              <w:left w:val="nil"/>
              <w:bottom w:val="single" w:sz="4" w:space="0" w:color="auto"/>
              <w:right w:val="nil"/>
            </w:tcBorders>
            <w:shd w:val="clear" w:color="auto" w:fill="auto"/>
            <w:noWrap/>
            <w:vAlign w:val="bottom"/>
            <w:hideMark/>
          </w:tcPr>
          <w:p w14:paraId="115EDEA3" w14:textId="77777777" w:rsidR="004E6F8F" w:rsidRPr="009D4436" w:rsidRDefault="004E6F8F" w:rsidP="00C1532F">
            <w:pPr>
              <w:keepNext/>
              <w:keepLines/>
              <w:spacing w:before="100" w:beforeAutospacing="1"/>
              <w:jc w:val="right"/>
              <w:rPr>
                <w:color w:val="000000"/>
                <w:sz w:val="16"/>
                <w:szCs w:val="16"/>
              </w:rPr>
            </w:pPr>
            <w:r w:rsidRPr="009D4436">
              <w:rPr>
                <w:color w:val="000000" w:themeColor="text1"/>
                <w:sz w:val="16"/>
                <w:szCs w:val="16"/>
              </w:rPr>
              <w:t>20</w:t>
            </w:r>
          </w:p>
        </w:tc>
      </w:tr>
    </w:tbl>
    <w:p w14:paraId="2AF9BD39" w14:textId="13E3E1E7" w:rsidR="006077EF" w:rsidRPr="009D4436" w:rsidRDefault="00BD41A6" w:rsidP="007463FC">
      <w:pPr>
        <w:pStyle w:val="Para10"/>
        <w:keepLines/>
        <w:numPr>
          <w:ilvl w:val="0"/>
          <w:numId w:val="8"/>
        </w:numPr>
        <w:suppressLineNumbers/>
        <w:suppressAutoHyphens/>
        <w:spacing w:before="240"/>
        <w:ind w:left="0" w:firstLine="0"/>
        <w:rPr>
          <w:rFonts w:eastAsiaTheme="minorEastAsia"/>
          <w:szCs w:val="22"/>
        </w:rPr>
      </w:pPr>
      <w:r w:rsidRPr="009D4436">
        <w:rPr>
          <w:rFonts w:asciiTheme="majorBidi" w:eastAsiaTheme="minorEastAsia" w:hAnsiTheme="majorBidi" w:cstheme="majorBidi"/>
          <w:szCs w:val="22"/>
        </w:rPr>
        <w:t xml:space="preserve">The preliminary estimates for </w:t>
      </w:r>
      <w:r w:rsidRPr="009D4436">
        <w:rPr>
          <w:rFonts w:asciiTheme="majorBidi" w:hAnsiTheme="majorBidi" w:cstheme="majorBidi"/>
          <w:szCs w:val="22"/>
        </w:rPr>
        <w:t>resources required developed for the three trust funds (BE, BZ and VB) in the context of the results-</w:t>
      </w:r>
      <w:r w:rsidRPr="009D4436">
        <w:rPr>
          <w:szCs w:val="22"/>
        </w:rPr>
        <w:t xml:space="preserve">based management framework were presented in </w:t>
      </w:r>
      <w:r w:rsidRPr="009D4436">
        <w:rPr>
          <w:rFonts w:eastAsiaTheme="minorEastAsia"/>
          <w:szCs w:val="22"/>
        </w:rPr>
        <w:t>document</w:t>
      </w:r>
      <w:r w:rsidR="0043165F" w:rsidRPr="009D4436">
        <w:rPr>
          <w:rFonts w:eastAsiaTheme="minorEastAsia"/>
          <w:szCs w:val="22"/>
        </w:rPr>
        <w:t xml:space="preserve"> </w:t>
      </w:r>
      <w:r w:rsidR="0043165F" w:rsidRPr="009D4436">
        <w:rPr>
          <w:rFonts w:asciiTheme="majorBidi" w:eastAsiaTheme="minorEastAsia" w:hAnsiTheme="majorBidi" w:cstheme="majorBidi"/>
          <w:szCs w:val="22"/>
        </w:rPr>
        <w:t>CBD/COP/15/7</w:t>
      </w:r>
      <w:r w:rsidR="006909ED" w:rsidRPr="009D4436">
        <w:rPr>
          <w:szCs w:val="22"/>
        </w:rPr>
        <w:t xml:space="preserve"> (paras 21-30)</w:t>
      </w:r>
      <w:r w:rsidRPr="009D4436">
        <w:rPr>
          <w:rFonts w:eastAsiaTheme="minorEastAsia"/>
          <w:szCs w:val="22"/>
        </w:rPr>
        <w:t>, and therefore not reproduced here.</w:t>
      </w:r>
    </w:p>
    <w:p w14:paraId="1C4D70B5" w14:textId="3F6E7B6B" w:rsidR="006E386A" w:rsidRPr="009D4436" w:rsidRDefault="006E386A">
      <w:pPr>
        <w:pStyle w:val="Heading1"/>
        <w:rPr>
          <w:rFonts w:eastAsiaTheme="minorEastAsia"/>
          <w:szCs w:val="22"/>
        </w:rPr>
      </w:pPr>
      <w:r w:rsidRPr="009D4436">
        <w:rPr>
          <w:szCs w:val="22"/>
        </w:rPr>
        <w:t>V.</w:t>
      </w:r>
      <w:r w:rsidR="00DC19CC" w:rsidRPr="009D4436">
        <w:rPr>
          <w:szCs w:val="22"/>
        </w:rPr>
        <w:tab/>
      </w:r>
      <w:r w:rsidRPr="009D4436">
        <w:rPr>
          <w:szCs w:val="22"/>
        </w:rPr>
        <w:t>BUDGET PROPOSAL BY COMPONENTS</w:t>
      </w:r>
    </w:p>
    <w:p w14:paraId="6E112D2F" w14:textId="79879351" w:rsidR="007E4BA5" w:rsidRPr="009D4436" w:rsidRDefault="006077EF" w:rsidP="007463FC">
      <w:pPr>
        <w:pStyle w:val="Para10"/>
        <w:keepLines/>
        <w:numPr>
          <w:ilvl w:val="0"/>
          <w:numId w:val="8"/>
        </w:numPr>
        <w:suppressLineNumbers/>
        <w:suppressAutoHyphens/>
        <w:spacing w:before="0"/>
        <w:ind w:left="0" w:firstLine="0"/>
        <w:rPr>
          <w:b/>
          <w:bCs/>
          <w:szCs w:val="22"/>
        </w:rPr>
      </w:pPr>
      <w:r w:rsidRPr="009D4436">
        <w:rPr>
          <w:szCs w:val="22"/>
        </w:rPr>
        <w:t>This section provides details on the budgeting of resources</w:t>
      </w:r>
      <w:r w:rsidR="00BB02CA" w:rsidRPr="009D4436">
        <w:rPr>
          <w:szCs w:val="22"/>
        </w:rPr>
        <w:t>.</w:t>
      </w:r>
      <w:r w:rsidRPr="009D4436">
        <w:rPr>
          <w:szCs w:val="22"/>
        </w:rPr>
        <w:t xml:space="preserve"> </w:t>
      </w:r>
      <w:r w:rsidR="00FE504C" w:rsidRPr="009D4436">
        <w:rPr>
          <w:szCs w:val="22"/>
        </w:rPr>
        <w:t>T</w:t>
      </w:r>
      <w:r w:rsidRPr="009D4436">
        <w:rPr>
          <w:szCs w:val="22"/>
        </w:rPr>
        <w:t xml:space="preserve">he resources required for the Secretariat’s planned and scheduled meetings, such as COP, SBSTTA, SBI, WG8J, other expert meetings, informal advisory meetings, and bureau meetings are presented under subsection A (Governing and Subsidiary Bodies) below.  Similarly, the resources required for management and coordination are presented under B (Executive </w:t>
      </w:r>
      <w:r w:rsidR="002721A6" w:rsidRPr="009D4436">
        <w:rPr>
          <w:szCs w:val="22"/>
        </w:rPr>
        <w:t>d</w:t>
      </w:r>
      <w:r w:rsidRPr="009D4436">
        <w:rPr>
          <w:szCs w:val="22"/>
        </w:rPr>
        <w:t xml:space="preserve">irection and </w:t>
      </w:r>
      <w:r w:rsidR="002721A6" w:rsidRPr="009D4436">
        <w:rPr>
          <w:szCs w:val="22"/>
        </w:rPr>
        <w:t>m</w:t>
      </w:r>
      <w:r w:rsidRPr="009D4436">
        <w:rPr>
          <w:szCs w:val="22"/>
        </w:rPr>
        <w:t xml:space="preserve">anagement), the resources required for substantive units and divisions are contained </w:t>
      </w:r>
      <w:r w:rsidR="008B2A8E" w:rsidRPr="009D4436">
        <w:rPr>
          <w:szCs w:val="22"/>
        </w:rPr>
        <w:t xml:space="preserve">in subsection </w:t>
      </w:r>
      <w:r w:rsidRPr="009D4436">
        <w:rPr>
          <w:szCs w:val="22"/>
        </w:rPr>
        <w:t>C (</w:t>
      </w:r>
      <w:r w:rsidR="002721A6" w:rsidRPr="009D4436">
        <w:rPr>
          <w:szCs w:val="22"/>
        </w:rPr>
        <w:t>Delivery of the work p</w:t>
      </w:r>
      <w:r w:rsidRPr="009D4436">
        <w:rPr>
          <w:szCs w:val="22"/>
        </w:rPr>
        <w:t xml:space="preserve">rogramme), and </w:t>
      </w:r>
      <w:r w:rsidR="0088408B" w:rsidRPr="009D4436">
        <w:rPr>
          <w:szCs w:val="22"/>
        </w:rPr>
        <w:t xml:space="preserve">subsection </w:t>
      </w:r>
      <w:r w:rsidR="00E74050" w:rsidRPr="009D4436">
        <w:rPr>
          <w:szCs w:val="22"/>
        </w:rPr>
        <w:t xml:space="preserve">D </w:t>
      </w:r>
      <w:r w:rsidR="009B144D" w:rsidRPr="009D4436">
        <w:rPr>
          <w:szCs w:val="22"/>
        </w:rPr>
        <w:t xml:space="preserve">contains information </w:t>
      </w:r>
      <w:r w:rsidR="008B2A8E" w:rsidRPr="009D4436">
        <w:rPr>
          <w:szCs w:val="22"/>
        </w:rPr>
        <w:t xml:space="preserve">on </w:t>
      </w:r>
      <w:r w:rsidRPr="009D4436">
        <w:rPr>
          <w:szCs w:val="22"/>
        </w:rPr>
        <w:t>administrative support</w:t>
      </w:r>
      <w:r w:rsidR="00E74050" w:rsidRPr="009D4436">
        <w:rPr>
          <w:szCs w:val="22"/>
        </w:rPr>
        <w:t>.</w:t>
      </w:r>
    </w:p>
    <w:p w14:paraId="5B9BE08A" w14:textId="5433CB27" w:rsidR="00F960C2" w:rsidRPr="009D4436" w:rsidRDefault="00F960C2" w:rsidP="007463FC">
      <w:pPr>
        <w:pStyle w:val="Heading2"/>
        <w:numPr>
          <w:ilvl w:val="0"/>
          <w:numId w:val="30"/>
        </w:numPr>
        <w:spacing w:before="240"/>
        <w:rPr>
          <w:szCs w:val="22"/>
        </w:rPr>
      </w:pPr>
      <w:r w:rsidRPr="009D4436">
        <w:rPr>
          <w:szCs w:val="22"/>
        </w:rPr>
        <w:t>Governing and Subsidiary Bodies</w:t>
      </w:r>
    </w:p>
    <w:p w14:paraId="23DF1076" w14:textId="612B75DF" w:rsidR="004D3590" w:rsidRPr="009D4436" w:rsidRDefault="005649C5" w:rsidP="007463FC">
      <w:pPr>
        <w:pStyle w:val="ListParagraph"/>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9D4436">
        <w:rPr>
          <w:rFonts w:eastAsiaTheme="minorEastAsia"/>
          <w:i/>
          <w:iCs/>
          <w:spacing w:val="3"/>
          <w:w w:val="103"/>
          <w:kern w:val="14"/>
          <w:sz w:val="22"/>
          <w:szCs w:val="22"/>
        </w:rPr>
        <w:t>Resource allocation: $</w:t>
      </w:r>
      <w:r w:rsidR="007E4BA5" w:rsidRPr="009D4436">
        <w:rPr>
          <w:rFonts w:eastAsiaTheme="minorEastAsia"/>
          <w:i/>
          <w:iCs/>
          <w:spacing w:val="3"/>
          <w:w w:val="103"/>
          <w:kern w:val="14"/>
          <w:sz w:val="22"/>
          <w:szCs w:val="22"/>
        </w:rPr>
        <w:t>4,911,600</w:t>
      </w:r>
      <w:r w:rsidRPr="009D4436">
        <w:rPr>
          <w:rFonts w:eastAsiaTheme="minorEastAsia"/>
          <w:i/>
          <w:iCs/>
          <w:spacing w:val="3"/>
          <w:w w:val="103"/>
          <w:kern w:val="14"/>
          <w:sz w:val="22"/>
          <w:szCs w:val="22"/>
        </w:rPr>
        <w:t xml:space="preserve"> </w:t>
      </w:r>
    </w:p>
    <w:p w14:paraId="05115886" w14:textId="1D82D1B6" w:rsidR="00976EC8" w:rsidRPr="009D4436" w:rsidRDefault="63B53404" w:rsidP="00AA762F">
      <w:pPr>
        <w:pStyle w:val="Para10"/>
        <w:keepLines/>
        <w:numPr>
          <w:ilvl w:val="0"/>
          <w:numId w:val="8"/>
        </w:numPr>
        <w:suppressLineNumbers/>
        <w:suppressAutoHyphens/>
        <w:ind w:left="0" w:firstLine="0"/>
        <w:rPr>
          <w:rFonts w:asciiTheme="majorBidi" w:hAnsiTheme="majorBidi" w:cstheme="majorBidi"/>
          <w:szCs w:val="22"/>
        </w:rPr>
      </w:pPr>
      <w:r w:rsidRPr="009D4436">
        <w:rPr>
          <w:rFonts w:asciiTheme="majorBidi" w:hAnsiTheme="majorBidi" w:cstheme="majorBidi"/>
          <w:szCs w:val="22"/>
        </w:rPr>
        <w:t>While t</w:t>
      </w:r>
      <w:r w:rsidR="550E674B" w:rsidRPr="009D4436">
        <w:rPr>
          <w:rFonts w:asciiTheme="majorBidi" w:hAnsiTheme="majorBidi" w:cstheme="majorBidi"/>
          <w:szCs w:val="22"/>
        </w:rPr>
        <w:t xml:space="preserve">he Secretariat requested </w:t>
      </w:r>
      <w:r w:rsidR="550E674B" w:rsidRPr="009D4436">
        <w:rPr>
          <w:szCs w:val="22"/>
        </w:rPr>
        <w:t>$4,</w:t>
      </w:r>
      <w:r w:rsidR="7F42CCD8" w:rsidRPr="009D4436">
        <w:rPr>
          <w:szCs w:val="22"/>
        </w:rPr>
        <w:t>568,900</w:t>
      </w:r>
      <w:r w:rsidR="550E674B" w:rsidRPr="009D4436">
        <w:rPr>
          <w:szCs w:val="22"/>
        </w:rPr>
        <w:t xml:space="preserve"> in the </w:t>
      </w:r>
      <w:r w:rsidRPr="009D4436">
        <w:rPr>
          <w:szCs w:val="22"/>
        </w:rPr>
        <w:t xml:space="preserve">Integrated Programme Budget for the biennium 2023-2024 to </w:t>
      </w:r>
      <w:r w:rsidR="550E674B" w:rsidRPr="009D4436">
        <w:rPr>
          <w:szCs w:val="22"/>
        </w:rPr>
        <w:t>provide for inter</w:t>
      </w:r>
      <w:r w:rsidR="009B144D" w:rsidRPr="009D4436">
        <w:rPr>
          <w:szCs w:val="22"/>
        </w:rPr>
        <w:t xml:space="preserve"> </w:t>
      </w:r>
      <w:r w:rsidR="550E674B" w:rsidRPr="009D4436">
        <w:rPr>
          <w:szCs w:val="22"/>
        </w:rPr>
        <w:t>alia, rental of premises, interpretation, report writers, translation and other conference services related costs including hospitality to support the work of COP, MOPs, SBI</w:t>
      </w:r>
      <w:r w:rsidR="366E0A6B" w:rsidRPr="009D4436">
        <w:rPr>
          <w:szCs w:val="22"/>
        </w:rPr>
        <w:t xml:space="preserve">, </w:t>
      </w:r>
      <w:r w:rsidR="550E674B" w:rsidRPr="009D4436">
        <w:rPr>
          <w:szCs w:val="22"/>
        </w:rPr>
        <w:t>SBSTTA</w:t>
      </w:r>
      <w:r w:rsidR="366E0A6B" w:rsidRPr="009D4436">
        <w:rPr>
          <w:szCs w:val="22"/>
        </w:rPr>
        <w:t>, Article 8</w:t>
      </w:r>
      <w:r w:rsidR="00F04D12" w:rsidRPr="009D4436">
        <w:rPr>
          <w:szCs w:val="22"/>
        </w:rPr>
        <w:t>(</w:t>
      </w:r>
      <w:r w:rsidR="366E0A6B" w:rsidRPr="009D4436">
        <w:rPr>
          <w:szCs w:val="22"/>
        </w:rPr>
        <w:t>j</w:t>
      </w:r>
      <w:r w:rsidR="00F04D12" w:rsidRPr="009D4436">
        <w:rPr>
          <w:szCs w:val="22"/>
        </w:rPr>
        <w:t>)</w:t>
      </w:r>
      <w:r w:rsidRPr="009D4436">
        <w:rPr>
          <w:szCs w:val="22"/>
        </w:rPr>
        <w:t xml:space="preserve"> and other </w:t>
      </w:r>
      <w:r w:rsidR="366E0A6B" w:rsidRPr="009D4436">
        <w:rPr>
          <w:szCs w:val="22"/>
        </w:rPr>
        <w:t xml:space="preserve">smaller expert meetings such as </w:t>
      </w:r>
      <w:r w:rsidR="777AB5BA" w:rsidRPr="009D4436">
        <w:rPr>
          <w:szCs w:val="22"/>
        </w:rPr>
        <w:t>I</w:t>
      </w:r>
      <w:r w:rsidR="00F04D12" w:rsidRPr="009D4436">
        <w:rPr>
          <w:szCs w:val="22"/>
        </w:rPr>
        <w:t xml:space="preserve">nformal </w:t>
      </w:r>
      <w:r w:rsidR="777AB5BA" w:rsidRPr="009D4436">
        <w:rPr>
          <w:szCs w:val="22"/>
        </w:rPr>
        <w:t>A</w:t>
      </w:r>
      <w:r w:rsidR="00F04D12" w:rsidRPr="009D4436">
        <w:rPr>
          <w:szCs w:val="22"/>
        </w:rPr>
        <w:t xml:space="preserve">dvisory </w:t>
      </w:r>
      <w:r w:rsidR="777AB5BA" w:rsidRPr="009D4436">
        <w:rPr>
          <w:szCs w:val="22"/>
        </w:rPr>
        <w:t>C</w:t>
      </w:r>
      <w:r w:rsidR="00F04D12" w:rsidRPr="009D4436">
        <w:rPr>
          <w:szCs w:val="22"/>
        </w:rPr>
        <w:t>ommittee</w:t>
      </w:r>
      <w:r w:rsidR="777AB5BA" w:rsidRPr="009D4436">
        <w:rPr>
          <w:szCs w:val="22"/>
        </w:rPr>
        <w:t xml:space="preserve">s and Compliance Committees, it is </w:t>
      </w:r>
      <w:r w:rsidR="07BCAE58" w:rsidRPr="009D4436">
        <w:rPr>
          <w:szCs w:val="22"/>
        </w:rPr>
        <w:t>anticipated</w:t>
      </w:r>
      <w:r w:rsidR="00FE504C" w:rsidRPr="009D4436">
        <w:rPr>
          <w:szCs w:val="22"/>
        </w:rPr>
        <w:t>, in the light of recen</w:t>
      </w:r>
      <w:r w:rsidR="00711DED" w:rsidRPr="009D4436">
        <w:rPr>
          <w:szCs w:val="22"/>
        </w:rPr>
        <w:t>t</w:t>
      </w:r>
      <w:r w:rsidR="00FE504C" w:rsidRPr="009D4436">
        <w:rPr>
          <w:szCs w:val="22"/>
        </w:rPr>
        <w:t>ly available information,</w:t>
      </w:r>
      <w:r w:rsidR="07BCAE58" w:rsidRPr="009D4436">
        <w:rPr>
          <w:szCs w:val="22"/>
        </w:rPr>
        <w:t xml:space="preserve"> that the actual costs of the meetings may be higher</w:t>
      </w:r>
      <w:r w:rsidR="7F42CCD8" w:rsidRPr="009D4436">
        <w:rPr>
          <w:szCs w:val="22"/>
        </w:rPr>
        <w:t xml:space="preserve"> due to inflation and currency projections</w:t>
      </w:r>
      <w:r w:rsidR="258AD86A" w:rsidRPr="009D4436">
        <w:rPr>
          <w:szCs w:val="22"/>
        </w:rPr>
        <w:t>.</w:t>
      </w:r>
      <w:r w:rsidR="74599BF2" w:rsidRPr="009D4436">
        <w:rPr>
          <w:szCs w:val="22"/>
        </w:rPr>
        <w:t xml:space="preserve"> </w:t>
      </w:r>
      <w:r w:rsidR="40810E16" w:rsidRPr="009D4436">
        <w:rPr>
          <w:szCs w:val="22"/>
        </w:rPr>
        <w:t>Given that</w:t>
      </w:r>
      <w:r w:rsidR="1D23FEF6" w:rsidRPr="009D4436">
        <w:rPr>
          <w:szCs w:val="22"/>
        </w:rPr>
        <w:t xml:space="preserve"> global inflation </w:t>
      </w:r>
      <w:r w:rsidR="1782C0CB" w:rsidRPr="009D4436">
        <w:rPr>
          <w:szCs w:val="22"/>
        </w:rPr>
        <w:t xml:space="preserve">is expected to increase </w:t>
      </w:r>
      <w:r w:rsidR="1D23FEF6" w:rsidRPr="009D4436">
        <w:rPr>
          <w:szCs w:val="22"/>
        </w:rPr>
        <w:t>7.5 per</w:t>
      </w:r>
      <w:r w:rsidR="003A16F2" w:rsidRPr="009D4436">
        <w:rPr>
          <w:szCs w:val="22"/>
        </w:rPr>
        <w:t xml:space="preserve"> </w:t>
      </w:r>
      <w:r w:rsidR="1D23FEF6" w:rsidRPr="009D4436">
        <w:rPr>
          <w:szCs w:val="22"/>
        </w:rPr>
        <w:t>cent by the end of 2022, driven by food, energy and supply chain disruptions</w:t>
      </w:r>
      <w:r w:rsidR="32A9CA68" w:rsidRPr="009D4436">
        <w:rPr>
          <w:szCs w:val="22"/>
        </w:rPr>
        <w:t xml:space="preserve">, the Secretariat </w:t>
      </w:r>
      <w:r w:rsidR="00FE504C" w:rsidRPr="009D4436">
        <w:rPr>
          <w:szCs w:val="22"/>
        </w:rPr>
        <w:t>recommends an increase in the allocation for</w:t>
      </w:r>
      <w:r w:rsidR="32A9CA68" w:rsidRPr="009D4436">
        <w:rPr>
          <w:szCs w:val="22"/>
        </w:rPr>
        <w:t xml:space="preserve"> meeting costs</w:t>
      </w:r>
      <w:r w:rsidR="30FA2BCB" w:rsidRPr="009D4436">
        <w:rPr>
          <w:szCs w:val="22"/>
        </w:rPr>
        <w:t xml:space="preserve">. </w:t>
      </w:r>
      <w:r w:rsidR="003A16F2" w:rsidRPr="009D4436">
        <w:rPr>
          <w:szCs w:val="22"/>
        </w:rPr>
        <w:t>I</w:t>
      </w:r>
      <w:r w:rsidR="53937E85" w:rsidRPr="009D4436">
        <w:rPr>
          <w:szCs w:val="22"/>
        </w:rPr>
        <w:t xml:space="preserve">t is </w:t>
      </w:r>
      <w:r w:rsidR="003A16F2" w:rsidRPr="009D4436">
        <w:rPr>
          <w:szCs w:val="22"/>
        </w:rPr>
        <w:t xml:space="preserve">therefore </w:t>
      </w:r>
      <w:r w:rsidR="53937E85" w:rsidRPr="009D4436">
        <w:rPr>
          <w:szCs w:val="22"/>
        </w:rPr>
        <w:t>estimated that</w:t>
      </w:r>
      <w:r w:rsidR="30FA2BCB" w:rsidRPr="009D4436">
        <w:rPr>
          <w:szCs w:val="22"/>
        </w:rPr>
        <w:t xml:space="preserve"> an amount of </w:t>
      </w:r>
      <w:r w:rsidR="53619A81" w:rsidRPr="009D4436">
        <w:rPr>
          <w:szCs w:val="22"/>
        </w:rPr>
        <w:t>$</w:t>
      </w:r>
      <w:r w:rsidR="32B6EDD8" w:rsidRPr="009D4436">
        <w:rPr>
          <w:szCs w:val="22"/>
        </w:rPr>
        <w:t>4,</w:t>
      </w:r>
      <w:r w:rsidR="21533448" w:rsidRPr="009D4436">
        <w:rPr>
          <w:szCs w:val="22"/>
        </w:rPr>
        <w:t>911</w:t>
      </w:r>
      <w:r w:rsidR="53619A81" w:rsidRPr="009D4436">
        <w:rPr>
          <w:szCs w:val="22"/>
        </w:rPr>
        <w:t>,600</w:t>
      </w:r>
      <w:r w:rsidR="53937E85" w:rsidRPr="009D4436">
        <w:rPr>
          <w:szCs w:val="22"/>
        </w:rPr>
        <w:t xml:space="preserve"> will be required to cover the meeting costs for the biennium 2023-2024.</w:t>
      </w:r>
    </w:p>
    <w:p w14:paraId="79FA7A15" w14:textId="31F87F87" w:rsidR="00097F08" w:rsidRPr="009D4436" w:rsidRDefault="00097F08" w:rsidP="007463FC">
      <w:pPr>
        <w:pStyle w:val="Heading2"/>
        <w:numPr>
          <w:ilvl w:val="0"/>
          <w:numId w:val="30"/>
        </w:numPr>
        <w:tabs>
          <w:tab w:val="clear" w:pos="720"/>
        </w:tabs>
        <w:spacing w:before="240"/>
        <w:ind w:left="0" w:hanging="11"/>
        <w:rPr>
          <w:b w:val="0"/>
          <w:bCs w:val="0"/>
          <w:szCs w:val="22"/>
        </w:rPr>
      </w:pPr>
      <w:r w:rsidRPr="009D4436">
        <w:rPr>
          <w:szCs w:val="22"/>
        </w:rPr>
        <w:t>Executive direction and management</w:t>
      </w:r>
    </w:p>
    <w:p w14:paraId="4AB07AA6" w14:textId="453F0949" w:rsidR="0095072C" w:rsidRPr="009D4436" w:rsidRDefault="0832BACE" w:rsidP="007463FC">
      <w:pPr>
        <w:pStyle w:val="H1"/>
        <w:spacing w:line="240" w:lineRule="auto"/>
        <w:ind w:left="0" w:right="-36" w:firstLine="0"/>
        <w:jc w:val="center"/>
        <w:outlineLvl w:val="9"/>
        <w:rPr>
          <w:b w:val="0"/>
          <w:bCs w:val="0"/>
          <w:sz w:val="22"/>
          <w:szCs w:val="22"/>
        </w:rPr>
      </w:pPr>
      <w:r w:rsidRPr="009D4436">
        <w:rPr>
          <w:b w:val="0"/>
          <w:bCs w:val="0"/>
          <w:sz w:val="22"/>
          <w:szCs w:val="22"/>
        </w:rPr>
        <w:t>(</w:t>
      </w:r>
      <w:r w:rsidR="355C95C1" w:rsidRPr="009D4436">
        <w:rPr>
          <w:b w:val="0"/>
          <w:bCs w:val="0"/>
          <w:sz w:val="22"/>
          <w:szCs w:val="22"/>
        </w:rPr>
        <w:t>Office of the Executive Secretary</w:t>
      </w:r>
      <w:r w:rsidR="0CCC55D2" w:rsidRPr="009D4436">
        <w:rPr>
          <w:b w:val="0"/>
          <w:bCs w:val="0"/>
          <w:sz w:val="22"/>
          <w:szCs w:val="22"/>
        </w:rPr>
        <w:t>)</w:t>
      </w:r>
    </w:p>
    <w:p w14:paraId="6F5E0027" w14:textId="24F47B46" w:rsidR="0095072C" w:rsidRPr="009D4436" w:rsidRDefault="0095072C" w:rsidP="00213A93">
      <w:pPr>
        <w:pStyle w:val="ListParagraph"/>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i/>
          <w:iCs/>
          <w:spacing w:val="3"/>
          <w:w w:val="103"/>
          <w:kern w:val="14"/>
          <w:sz w:val="22"/>
          <w:szCs w:val="22"/>
        </w:rPr>
      </w:pPr>
      <w:r w:rsidRPr="009D4436">
        <w:rPr>
          <w:rFonts w:eastAsiaTheme="minorEastAsia"/>
          <w:i/>
          <w:iCs/>
          <w:spacing w:val="3"/>
          <w:w w:val="103"/>
          <w:kern w:val="14"/>
          <w:sz w:val="22"/>
          <w:szCs w:val="22"/>
        </w:rPr>
        <w:t>Resource allocation: $</w:t>
      </w:r>
      <w:r w:rsidR="001C72B1" w:rsidRPr="009D4436">
        <w:rPr>
          <w:rFonts w:eastAsiaTheme="minorEastAsia"/>
          <w:i/>
          <w:iCs/>
          <w:spacing w:val="3"/>
          <w:w w:val="103"/>
          <w:kern w:val="14"/>
          <w:sz w:val="22"/>
          <w:szCs w:val="22"/>
        </w:rPr>
        <w:t>8,</w:t>
      </w:r>
      <w:r w:rsidR="00616E25" w:rsidRPr="009D4436">
        <w:rPr>
          <w:rFonts w:eastAsiaTheme="minorEastAsia"/>
          <w:i/>
          <w:iCs/>
          <w:spacing w:val="3"/>
          <w:w w:val="103"/>
          <w:kern w:val="14"/>
          <w:sz w:val="22"/>
          <w:szCs w:val="22"/>
        </w:rPr>
        <w:t>531,600</w:t>
      </w:r>
      <w:r w:rsidRPr="009D4436">
        <w:rPr>
          <w:rFonts w:eastAsiaTheme="minorEastAsia"/>
          <w:i/>
          <w:iCs/>
          <w:color w:val="FF0000"/>
          <w:spacing w:val="3"/>
          <w:w w:val="103"/>
          <w:kern w:val="14"/>
          <w:sz w:val="22"/>
          <w:szCs w:val="22"/>
        </w:rPr>
        <w:t xml:space="preserve"> </w:t>
      </w:r>
    </w:p>
    <w:p w14:paraId="474165EF" w14:textId="461240D9" w:rsidR="009B2D76" w:rsidRPr="009D4436" w:rsidRDefault="0C7781AA" w:rsidP="007463FC">
      <w:pPr>
        <w:pStyle w:val="Para10"/>
        <w:keepLines/>
        <w:numPr>
          <w:ilvl w:val="0"/>
          <w:numId w:val="8"/>
        </w:numPr>
        <w:suppressLineNumbers/>
        <w:suppressAutoHyphens/>
        <w:ind w:left="0" w:firstLine="0"/>
        <w:rPr>
          <w:b/>
          <w:bCs/>
          <w:szCs w:val="22"/>
        </w:rPr>
      </w:pPr>
      <w:r w:rsidRPr="009D4436">
        <w:rPr>
          <w:rFonts w:asciiTheme="majorBidi" w:eastAsiaTheme="minorEastAsia" w:hAnsiTheme="majorBidi" w:cstheme="majorBidi"/>
          <w:szCs w:val="22"/>
        </w:rPr>
        <w:t>T</w:t>
      </w:r>
      <w:r w:rsidR="2046DA45" w:rsidRPr="009D4436">
        <w:rPr>
          <w:rFonts w:asciiTheme="majorBidi" w:eastAsiaTheme="minorEastAsia" w:hAnsiTheme="majorBidi" w:cstheme="majorBidi"/>
          <w:szCs w:val="22"/>
        </w:rPr>
        <w:t xml:space="preserve">he </w:t>
      </w:r>
      <w:r w:rsidR="45CCA078" w:rsidRPr="009D4436">
        <w:rPr>
          <w:rFonts w:asciiTheme="majorBidi" w:hAnsiTheme="majorBidi" w:cstheme="majorBidi"/>
          <w:szCs w:val="22"/>
        </w:rPr>
        <w:t xml:space="preserve">executive direction and integrated management of the Secretariat is </w:t>
      </w:r>
      <w:r w:rsidR="64F39067" w:rsidRPr="009D4436">
        <w:rPr>
          <w:rFonts w:asciiTheme="majorBidi" w:hAnsiTheme="majorBidi" w:cstheme="majorBidi"/>
          <w:szCs w:val="22"/>
        </w:rPr>
        <w:t xml:space="preserve">vested in the Office of the Executive Secretary under the leadership of </w:t>
      </w:r>
      <w:r w:rsidR="45CCA078" w:rsidRPr="009D4436">
        <w:rPr>
          <w:rFonts w:asciiTheme="majorBidi" w:hAnsiTheme="majorBidi" w:cstheme="majorBidi"/>
          <w:szCs w:val="22"/>
        </w:rPr>
        <w:t xml:space="preserve">the Executive Secretary. </w:t>
      </w:r>
      <w:r w:rsidR="579676F6" w:rsidRPr="009D4436">
        <w:rPr>
          <w:rFonts w:asciiTheme="majorBidi" w:hAnsiTheme="majorBidi" w:cstheme="majorBidi"/>
          <w:szCs w:val="22"/>
        </w:rPr>
        <w:t>T</w:t>
      </w:r>
      <w:r w:rsidR="2046DA45" w:rsidRPr="009D4436">
        <w:rPr>
          <w:rFonts w:asciiTheme="majorBidi" w:eastAsiaTheme="minorEastAsia" w:hAnsiTheme="majorBidi" w:cstheme="majorBidi"/>
          <w:szCs w:val="22"/>
        </w:rPr>
        <w:t xml:space="preserve">he </w:t>
      </w:r>
      <w:r w:rsidR="099AE270" w:rsidRPr="009D4436">
        <w:rPr>
          <w:rFonts w:asciiTheme="majorBidi" w:hAnsiTheme="majorBidi" w:cstheme="majorBidi"/>
          <w:szCs w:val="22"/>
        </w:rPr>
        <w:t xml:space="preserve">Office of </w:t>
      </w:r>
      <w:r w:rsidR="45CCA078" w:rsidRPr="009D4436">
        <w:rPr>
          <w:rFonts w:asciiTheme="majorBidi" w:hAnsiTheme="majorBidi" w:cstheme="majorBidi"/>
          <w:szCs w:val="22"/>
        </w:rPr>
        <w:t>the Executive Secretary</w:t>
      </w:r>
      <w:r w:rsidR="017878EE" w:rsidRPr="009D4436">
        <w:rPr>
          <w:rFonts w:asciiTheme="majorBidi" w:hAnsiTheme="majorBidi" w:cstheme="majorBidi"/>
          <w:szCs w:val="22"/>
        </w:rPr>
        <w:t xml:space="preserve"> </w:t>
      </w:r>
      <w:r w:rsidR="5EF2F956" w:rsidRPr="009D4436">
        <w:rPr>
          <w:rFonts w:asciiTheme="majorBidi" w:hAnsiTheme="majorBidi" w:cstheme="majorBidi"/>
          <w:szCs w:val="22"/>
        </w:rPr>
        <w:t xml:space="preserve">includes the </w:t>
      </w:r>
      <w:r w:rsidR="45E5BDC8" w:rsidRPr="009D4436">
        <w:rPr>
          <w:rFonts w:asciiTheme="majorBidi" w:hAnsiTheme="majorBidi" w:cstheme="majorBidi"/>
          <w:szCs w:val="22"/>
        </w:rPr>
        <w:t xml:space="preserve">post </w:t>
      </w:r>
      <w:r w:rsidR="5EF2F956" w:rsidRPr="009D4436">
        <w:rPr>
          <w:rFonts w:asciiTheme="majorBidi" w:hAnsiTheme="majorBidi" w:cstheme="majorBidi"/>
          <w:szCs w:val="22"/>
        </w:rPr>
        <w:t>of the Deputy Executive Secretary</w:t>
      </w:r>
      <w:r w:rsidR="2B1FD856" w:rsidRPr="009D4436">
        <w:rPr>
          <w:rFonts w:asciiTheme="majorBidi" w:hAnsiTheme="majorBidi" w:cstheme="majorBidi"/>
          <w:szCs w:val="22"/>
        </w:rPr>
        <w:t xml:space="preserve">, </w:t>
      </w:r>
      <w:r w:rsidR="0CD0A4DE" w:rsidRPr="009D4436">
        <w:rPr>
          <w:rFonts w:asciiTheme="majorBidi" w:hAnsiTheme="majorBidi" w:cstheme="majorBidi"/>
          <w:szCs w:val="22"/>
        </w:rPr>
        <w:t xml:space="preserve">whose responsibilities include </w:t>
      </w:r>
      <w:r w:rsidR="5EF2F956" w:rsidRPr="009D4436">
        <w:rPr>
          <w:rFonts w:asciiTheme="majorBidi" w:hAnsiTheme="majorBidi" w:cstheme="majorBidi"/>
          <w:szCs w:val="22"/>
        </w:rPr>
        <w:t>supervis</w:t>
      </w:r>
      <w:r w:rsidR="0CD0A4DE" w:rsidRPr="009D4436">
        <w:rPr>
          <w:rFonts w:asciiTheme="majorBidi" w:hAnsiTheme="majorBidi" w:cstheme="majorBidi"/>
          <w:szCs w:val="22"/>
        </w:rPr>
        <w:t xml:space="preserve">ing </w:t>
      </w:r>
      <w:r w:rsidR="5EF2F956" w:rsidRPr="009D4436">
        <w:rPr>
          <w:rFonts w:asciiTheme="majorBidi" w:hAnsiTheme="majorBidi" w:cstheme="majorBidi"/>
          <w:szCs w:val="22"/>
        </w:rPr>
        <w:t xml:space="preserve">the work of the </w:t>
      </w:r>
      <w:r w:rsidR="62F1B3DD" w:rsidRPr="009D4436">
        <w:rPr>
          <w:rFonts w:asciiTheme="majorBidi" w:hAnsiTheme="majorBidi" w:cstheme="majorBidi"/>
          <w:szCs w:val="22"/>
        </w:rPr>
        <w:t xml:space="preserve">Nagoya and Cartagena </w:t>
      </w:r>
      <w:r w:rsidR="5EF2F956" w:rsidRPr="009D4436">
        <w:rPr>
          <w:rFonts w:asciiTheme="majorBidi" w:hAnsiTheme="majorBidi" w:cstheme="majorBidi"/>
          <w:szCs w:val="22"/>
        </w:rPr>
        <w:t xml:space="preserve">Protocols </w:t>
      </w:r>
      <w:r w:rsidR="1DE8B6F0" w:rsidRPr="009D4436">
        <w:rPr>
          <w:rFonts w:asciiTheme="majorBidi" w:hAnsiTheme="majorBidi" w:cstheme="majorBidi"/>
          <w:szCs w:val="22"/>
        </w:rPr>
        <w:t xml:space="preserve">and </w:t>
      </w:r>
      <w:r w:rsidR="0CD0A4DE" w:rsidRPr="009D4436">
        <w:rPr>
          <w:rFonts w:asciiTheme="majorBidi" w:hAnsiTheme="majorBidi" w:cstheme="majorBidi"/>
          <w:szCs w:val="22"/>
        </w:rPr>
        <w:t xml:space="preserve">since 1 January 2021, </w:t>
      </w:r>
      <w:r w:rsidR="00E02F13" w:rsidRPr="009D4436">
        <w:rPr>
          <w:rFonts w:asciiTheme="majorBidi" w:hAnsiTheme="majorBidi" w:cstheme="majorBidi"/>
          <w:szCs w:val="22"/>
        </w:rPr>
        <w:t xml:space="preserve">and </w:t>
      </w:r>
      <w:r w:rsidR="0CD0A4DE" w:rsidRPr="009D4436">
        <w:rPr>
          <w:rFonts w:asciiTheme="majorBidi" w:hAnsiTheme="majorBidi" w:cstheme="majorBidi"/>
          <w:szCs w:val="22"/>
        </w:rPr>
        <w:t>the Conference Services Unit.</w:t>
      </w:r>
      <w:r w:rsidR="604056F9" w:rsidRPr="009D4436">
        <w:rPr>
          <w:rFonts w:asciiTheme="majorBidi" w:hAnsiTheme="majorBidi" w:cstheme="majorBidi"/>
          <w:szCs w:val="22"/>
        </w:rPr>
        <w:t xml:space="preserve"> The Office also includes the Legal and Intergovernmental Affairs Unit headed by the Senior Legal Officer</w:t>
      </w:r>
      <w:r w:rsidR="6159F5F1" w:rsidRPr="009D4436">
        <w:rPr>
          <w:rFonts w:asciiTheme="majorBidi" w:hAnsiTheme="majorBidi" w:cstheme="majorBidi"/>
          <w:szCs w:val="22"/>
        </w:rPr>
        <w:t xml:space="preserve">, </w:t>
      </w:r>
      <w:r w:rsidR="6159F5F1" w:rsidRPr="009D4436">
        <w:rPr>
          <w:szCs w:val="22"/>
        </w:rPr>
        <w:t>the Japan Biodiversity Fund (JBF) team</w:t>
      </w:r>
      <w:r w:rsidR="1FD6BD18" w:rsidRPr="009D4436">
        <w:rPr>
          <w:szCs w:val="22"/>
        </w:rPr>
        <w:t xml:space="preserve">, the Special Advisor, </w:t>
      </w:r>
      <w:r w:rsidR="0C22C217" w:rsidRPr="009D4436">
        <w:rPr>
          <w:szCs w:val="22"/>
        </w:rPr>
        <w:t>t</w:t>
      </w:r>
      <w:r w:rsidR="1B10B4E0" w:rsidRPr="009D4436">
        <w:rPr>
          <w:rFonts w:asciiTheme="majorBidi" w:hAnsiTheme="majorBidi" w:cstheme="majorBidi"/>
          <w:szCs w:val="22"/>
        </w:rPr>
        <w:t xml:space="preserve">he Secretariat Support Unit </w:t>
      </w:r>
      <w:r w:rsidR="2658C5FD" w:rsidRPr="009D4436">
        <w:rPr>
          <w:rFonts w:asciiTheme="majorBidi" w:hAnsiTheme="majorBidi" w:cstheme="majorBidi"/>
          <w:szCs w:val="22"/>
        </w:rPr>
        <w:t xml:space="preserve">in addition to </w:t>
      </w:r>
      <w:r w:rsidR="1B10B4E0" w:rsidRPr="009D4436">
        <w:rPr>
          <w:rFonts w:asciiTheme="majorBidi" w:hAnsiTheme="majorBidi" w:cstheme="majorBidi"/>
          <w:szCs w:val="22"/>
        </w:rPr>
        <w:t>the Communications and Awareness Unit</w:t>
      </w:r>
      <w:r w:rsidR="49A7B3C3" w:rsidRPr="009D4436">
        <w:rPr>
          <w:rFonts w:asciiTheme="majorBidi" w:hAnsiTheme="majorBidi" w:cstheme="majorBidi"/>
          <w:szCs w:val="22"/>
        </w:rPr>
        <w:t xml:space="preserve">. The detailed descriptions of these </w:t>
      </w:r>
      <w:r w:rsidR="2E01113C" w:rsidRPr="009D4436">
        <w:rPr>
          <w:rFonts w:asciiTheme="majorBidi" w:hAnsiTheme="majorBidi" w:cstheme="majorBidi"/>
          <w:szCs w:val="22"/>
        </w:rPr>
        <w:t xml:space="preserve">entities are provided in paragraphs </w:t>
      </w:r>
      <w:r w:rsidR="4691350E" w:rsidRPr="009D4436">
        <w:rPr>
          <w:rFonts w:asciiTheme="majorBidi" w:hAnsiTheme="majorBidi" w:cstheme="majorBidi"/>
          <w:szCs w:val="22"/>
        </w:rPr>
        <w:t>62</w:t>
      </w:r>
      <w:r w:rsidR="3D8BA680" w:rsidRPr="009D4436">
        <w:rPr>
          <w:rFonts w:asciiTheme="majorBidi" w:hAnsiTheme="majorBidi" w:cstheme="majorBidi"/>
          <w:szCs w:val="22"/>
        </w:rPr>
        <w:t>-7</w:t>
      </w:r>
      <w:r w:rsidR="4C990270" w:rsidRPr="009D4436">
        <w:rPr>
          <w:rFonts w:asciiTheme="majorBidi" w:hAnsiTheme="majorBidi" w:cstheme="majorBidi"/>
          <w:szCs w:val="22"/>
        </w:rPr>
        <w:t>1</w:t>
      </w:r>
      <w:r w:rsidR="0573DEA0" w:rsidRPr="009D4436">
        <w:rPr>
          <w:rFonts w:asciiTheme="majorBidi" w:hAnsiTheme="majorBidi" w:cstheme="majorBidi"/>
          <w:szCs w:val="22"/>
        </w:rPr>
        <w:t xml:space="preserve"> </w:t>
      </w:r>
      <w:r w:rsidR="00E02F13" w:rsidRPr="009D4436">
        <w:rPr>
          <w:rFonts w:asciiTheme="majorBidi" w:hAnsiTheme="majorBidi" w:cstheme="majorBidi"/>
          <w:szCs w:val="22"/>
        </w:rPr>
        <w:t>of</w:t>
      </w:r>
      <w:r w:rsidR="72D3EA91" w:rsidRPr="009D4436">
        <w:rPr>
          <w:rFonts w:asciiTheme="majorBidi" w:hAnsiTheme="majorBidi" w:cstheme="majorBidi"/>
          <w:szCs w:val="22"/>
        </w:rPr>
        <w:t xml:space="preserve"> </w:t>
      </w:r>
      <w:r w:rsidR="345B13D6" w:rsidRPr="009D4436">
        <w:rPr>
          <w:szCs w:val="22"/>
        </w:rPr>
        <w:t xml:space="preserve">document </w:t>
      </w:r>
      <w:r w:rsidR="345B13D6" w:rsidRPr="009D4436">
        <w:rPr>
          <w:rFonts w:asciiTheme="majorBidi" w:eastAsiaTheme="minorEastAsia" w:hAnsiTheme="majorBidi" w:cstheme="majorBidi"/>
          <w:szCs w:val="22"/>
        </w:rPr>
        <w:t>CBD/COP/15/7</w:t>
      </w:r>
      <w:r w:rsidR="530667AA" w:rsidRPr="009D4436">
        <w:rPr>
          <w:rFonts w:asciiTheme="majorBidi" w:eastAsiaTheme="minorEastAsia" w:hAnsiTheme="majorBidi" w:cstheme="majorBidi"/>
          <w:szCs w:val="22"/>
        </w:rPr>
        <w:t>.</w:t>
      </w:r>
    </w:p>
    <w:p w14:paraId="338F07A0" w14:textId="174E5597" w:rsidR="000135C0" w:rsidRPr="009D4436" w:rsidRDefault="000135C0" w:rsidP="00DA37F5">
      <w:pPr>
        <w:keepNext/>
        <w:keepLines/>
        <w:spacing w:before="240" w:after="120"/>
        <w:rPr>
          <w:b/>
          <w:bCs/>
          <w:sz w:val="22"/>
          <w:szCs w:val="22"/>
        </w:rPr>
      </w:pPr>
      <w:r w:rsidRPr="009D4436">
        <w:rPr>
          <w:b/>
          <w:bCs/>
          <w:sz w:val="22"/>
          <w:szCs w:val="22"/>
        </w:rPr>
        <w:lastRenderedPageBreak/>
        <w:t xml:space="preserve">Table </w:t>
      </w:r>
      <w:r w:rsidR="00F72D5B" w:rsidRPr="009D4436">
        <w:rPr>
          <w:b/>
          <w:bCs/>
          <w:sz w:val="22"/>
          <w:szCs w:val="22"/>
        </w:rPr>
        <w:t>8</w:t>
      </w:r>
      <w:r w:rsidRPr="009D4436">
        <w:rPr>
          <w:b/>
          <w:bCs/>
          <w:sz w:val="22"/>
          <w:szCs w:val="22"/>
        </w:rPr>
        <w:t>: Resource allocations: Office of the Executive Secretary</w:t>
      </w:r>
    </w:p>
    <w:tbl>
      <w:tblPr>
        <w:tblW w:w="9760" w:type="dxa"/>
        <w:tblLook w:val="04A0" w:firstRow="1" w:lastRow="0" w:firstColumn="1" w:lastColumn="0" w:noHBand="0" w:noVBand="1"/>
      </w:tblPr>
      <w:tblGrid>
        <w:gridCol w:w="922"/>
        <w:gridCol w:w="796"/>
        <w:gridCol w:w="346"/>
        <w:gridCol w:w="797"/>
        <w:gridCol w:w="797"/>
        <w:gridCol w:w="357"/>
        <w:gridCol w:w="1020"/>
        <w:gridCol w:w="261"/>
        <w:gridCol w:w="1484"/>
        <w:gridCol w:w="357"/>
        <w:gridCol w:w="820"/>
        <w:gridCol w:w="346"/>
        <w:gridCol w:w="1100"/>
        <w:gridCol w:w="357"/>
      </w:tblGrid>
      <w:tr w:rsidR="00136E77" w:rsidRPr="009D4436" w14:paraId="1C1A2AE9" w14:textId="77777777" w:rsidTr="00BB1595">
        <w:trPr>
          <w:trHeight w:val="300"/>
        </w:trPr>
        <w:tc>
          <w:tcPr>
            <w:tcW w:w="1120" w:type="dxa"/>
            <w:tcBorders>
              <w:top w:val="single" w:sz="8" w:space="0" w:color="auto"/>
              <w:left w:val="nil"/>
              <w:bottom w:val="nil"/>
              <w:right w:val="nil"/>
            </w:tcBorders>
            <w:shd w:val="clear" w:color="auto" w:fill="auto"/>
            <w:vAlign w:val="center"/>
            <w:hideMark/>
          </w:tcPr>
          <w:p w14:paraId="25B983B6" w14:textId="77777777" w:rsidR="00BB1595" w:rsidRPr="009D4436" w:rsidRDefault="00BB1595" w:rsidP="00DA37F5">
            <w:pPr>
              <w:keepNext/>
              <w:keepLines/>
              <w:rPr>
                <w:color w:val="000000"/>
                <w:sz w:val="18"/>
                <w:szCs w:val="18"/>
              </w:rPr>
            </w:pPr>
            <w:r w:rsidRPr="009D4436">
              <w:rPr>
                <w:color w:val="000000"/>
                <w:sz w:val="18"/>
                <w:szCs w:val="18"/>
              </w:rPr>
              <w:t> </w:t>
            </w:r>
          </w:p>
        </w:tc>
        <w:tc>
          <w:tcPr>
            <w:tcW w:w="4260" w:type="dxa"/>
            <w:gridSpan w:val="6"/>
            <w:tcBorders>
              <w:top w:val="single" w:sz="8" w:space="0" w:color="auto"/>
              <w:left w:val="nil"/>
              <w:bottom w:val="single" w:sz="8" w:space="0" w:color="auto"/>
              <w:right w:val="nil"/>
            </w:tcBorders>
            <w:shd w:val="clear" w:color="auto" w:fill="auto"/>
            <w:vAlign w:val="center"/>
            <w:hideMark/>
          </w:tcPr>
          <w:p w14:paraId="58FE9C5B" w14:textId="77777777" w:rsidR="00BB1595" w:rsidRPr="009D4436" w:rsidRDefault="00BB1595" w:rsidP="00DA37F5">
            <w:pPr>
              <w:keepNext/>
              <w:keepLines/>
              <w:jc w:val="center"/>
              <w:rPr>
                <w:i/>
                <w:iCs/>
                <w:color w:val="000000"/>
                <w:sz w:val="18"/>
                <w:szCs w:val="18"/>
              </w:rPr>
            </w:pPr>
            <w:r w:rsidRPr="009D4436">
              <w:rPr>
                <w:i/>
                <w:iCs/>
                <w:color w:val="000000"/>
                <w:sz w:val="18"/>
                <w:szCs w:val="18"/>
              </w:rPr>
              <w:t>Resources (thousands of United States dollars)</w:t>
            </w:r>
          </w:p>
        </w:tc>
        <w:tc>
          <w:tcPr>
            <w:tcW w:w="240" w:type="dxa"/>
            <w:tcBorders>
              <w:top w:val="single" w:sz="8" w:space="0" w:color="auto"/>
              <w:left w:val="nil"/>
              <w:bottom w:val="nil"/>
              <w:right w:val="nil"/>
            </w:tcBorders>
            <w:shd w:val="clear" w:color="auto" w:fill="auto"/>
            <w:vAlign w:val="center"/>
            <w:hideMark/>
          </w:tcPr>
          <w:p w14:paraId="3AC13496" w14:textId="77777777" w:rsidR="00BB1595" w:rsidRPr="009D4436" w:rsidRDefault="00BB1595" w:rsidP="00DA37F5">
            <w:pPr>
              <w:keepNext/>
              <w:keepLines/>
              <w:jc w:val="right"/>
              <w:rPr>
                <w:i/>
                <w:iCs/>
                <w:color w:val="000000"/>
                <w:sz w:val="18"/>
                <w:szCs w:val="18"/>
              </w:rPr>
            </w:pPr>
            <w:r w:rsidRPr="009D4436">
              <w:rPr>
                <w:i/>
                <w:iCs/>
                <w:color w:val="000000"/>
                <w:sz w:val="18"/>
                <w:szCs w:val="18"/>
              </w:rPr>
              <w:t> </w:t>
            </w:r>
          </w:p>
        </w:tc>
        <w:tc>
          <w:tcPr>
            <w:tcW w:w="4140" w:type="dxa"/>
            <w:gridSpan w:val="6"/>
            <w:tcBorders>
              <w:top w:val="single" w:sz="8" w:space="0" w:color="auto"/>
              <w:left w:val="nil"/>
              <w:bottom w:val="single" w:sz="8" w:space="0" w:color="auto"/>
              <w:right w:val="nil"/>
            </w:tcBorders>
            <w:shd w:val="clear" w:color="auto" w:fill="auto"/>
            <w:vAlign w:val="center"/>
            <w:hideMark/>
          </w:tcPr>
          <w:p w14:paraId="210B3D0E" w14:textId="77777777" w:rsidR="00BB1595" w:rsidRPr="009D4436" w:rsidRDefault="00BB1595" w:rsidP="00DA37F5">
            <w:pPr>
              <w:keepNext/>
              <w:keepLines/>
              <w:jc w:val="center"/>
              <w:rPr>
                <w:i/>
                <w:iCs/>
                <w:color w:val="000000"/>
                <w:sz w:val="18"/>
                <w:szCs w:val="18"/>
              </w:rPr>
            </w:pPr>
            <w:r w:rsidRPr="009D4436">
              <w:rPr>
                <w:i/>
                <w:iCs/>
                <w:color w:val="000000"/>
                <w:sz w:val="18"/>
                <w:szCs w:val="18"/>
              </w:rPr>
              <w:t>Posts</w:t>
            </w:r>
          </w:p>
        </w:tc>
      </w:tr>
      <w:tr w:rsidR="00136E77" w:rsidRPr="009D4436" w14:paraId="6075A319" w14:textId="77777777" w:rsidTr="00BB1595">
        <w:trPr>
          <w:trHeight w:val="470"/>
        </w:trPr>
        <w:tc>
          <w:tcPr>
            <w:tcW w:w="1120" w:type="dxa"/>
            <w:tcBorders>
              <w:top w:val="nil"/>
              <w:left w:val="nil"/>
              <w:bottom w:val="single" w:sz="8" w:space="0" w:color="auto"/>
              <w:right w:val="nil"/>
            </w:tcBorders>
            <w:shd w:val="clear" w:color="auto" w:fill="auto"/>
            <w:vAlign w:val="center"/>
            <w:hideMark/>
          </w:tcPr>
          <w:p w14:paraId="63F997B9" w14:textId="77777777" w:rsidR="00BB1595" w:rsidRPr="009D4436" w:rsidRDefault="00BB1595" w:rsidP="00DA37F5">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793E7A08" w14:textId="77777777" w:rsidR="00BB1595" w:rsidRPr="009D4436" w:rsidRDefault="00BB1595" w:rsidP="00DA37F5">
            <w:pPr>
              <w:keepNext/>
              <w:keepLines/>
              <w:jc w:val="right"/>
              <w:rPr>
                <w:i/>
                <w:iCs/>
                <w:color w:val="000000"/>
                <w:sz w:val="18"/>
                <w:szCs w:val="18"/>
              </w:rPr>
            </w:pPr>
            <w:r w:rsidRPr="009D4436">
              <w:rPr>
                <w:i/>
                <w:iCs/>
                <w:color w:val="000000"/>
                <w:sz w:val="18"/>
                <w:szCs w:val="18"/>
              </w:rPr>
              <w:t>2019-2020</w:t>
            </w:r>
          </w:p>
        </w:tc>
        <w:tc>
          <w:tcPr>
            <w:tcW w:w="180" w:type="dxa"/>
            <w:tcBorders>
              <w:top w:val="nil"/>
              <w:left w:val="nil"/>
              <w:bottom w:val="single" w:sz="8" w:space="0" w:color="auto"/>
              <w:right w:val="nil"/>
            </w:tcBorders>
            <w:shd w:val="clear" w:color="auto" w:fill="auto"/>
            <w:vAlign w:val="center"/>
            <w:hideMark/>
          </w:tcPr>
          <w:p w14:paraId="6CDC7F56" w14:textId="77777777" w:rsidR="00BB1595" w:rsidRPr="009D4436" w:rsidRDefault="00BB1595" w:rsidP="00DA37F5">
            <w:pPr>
              <w:keepNext/>
              <w:keepLines/>
              <w:jc w:val="center"/>
              <w:rPr>
                <w:i/>
                <w:iCs/>
                <w:color w:val="000000"/>
                <w:sz w:val="18"/>
                <w:szCs w:val="18"/>
              </w:rPr>
            </w:pPr>
            <w:r w:rsidRPr="009D4436">
              <w:rPr>
                <w:i/>
                <w:i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620DFEF3" w14:textId="77777777" w:rsidR="00BB1595" w:rsidRPr="009D4436" w:rsidRDefault="00BB1595" w:rsidP="00DA37F5">
            <w:pPr>
              <w:keepNext/>
              <w:keepLines/>
              <w:jc w:val="center"/>
              <w:rPr>
                <w:i/>
                <w:iCs/>
                <w:color w:val="000000"/>
                <w:sz w:val="18"/>
                <w:szCs w:val="18"/>
              </w:rPr>
            </w:pPr>
            <w:r w:rsidRPr="009D4436">
              <w:rPr>
                <w:i/>
                <w:iCs/>
                <w:color w:val="000000"/>
                <w:sz w:val="18"/>
                <w:szCs w:val="18"/>
              </w:rPr>
              <w:t>2023-2024 ZRG</w:t>
            </w:r>
          </w:p>
        </w:tc>
        <w:tc>
          <w:tcPr>
            <w:tcW w:w="940" w:type="dxa"/>
            <w:tcBorders>
              <w:top w:val="nil"/>
              <w:left w:val="nil"/>
              <w:bottom w:val="single" w:sz="8" w:space="0" w:color="auto"/>
              <w:right w:val="nil"/>
            </w:tcBorders>
            <w:shd w:val="clear" w:color="auto" w:fill="auto"/>
            <w:vAlign w:val="center"/>
            <w:hideMark/>
          </w:tcPr>
          <w:p w14:paraId="4DFAA218" w14:textId="77777777" w:rsidR="00BB1595" w:rsidRPr="009D4436" w:rsidRDefault="00BB1595" w:rsidP="00DA37F5">
            <w:pPr>
              <w:keepNext/>
              <w:keepLines/>
              <w:jc w:val="center"/>
              <w:rPr>
                <w:i/>
                <w:iCs/>
                <w:color w:val="000000"/>
                <w:sz w:val="18"/>
                <w:szCs w:val="18"/>
              </w:rPr>
            </w:pPr>
            <w:r w:rsidRPr="009D4436">
              <w:rPr>
                <w:i/>
                <w:iCs/>
                <w:color w:val="000000"/>
                <w:sz w:val="18"/>
                <w:szCs w:val="18"/>
              </w:rPr>
              <w:t>2023-2024 ZNG</w:t>
            </w:r>
          </w:p>
        </w:tc>
        <w:tc>
          <w:tcPr>
            <w:tcW w:w="240" w:type="dxa"/>
            <w:tcBorders>
              <w:top w:val="nil"/>
              <w:left w:val="nil"/>
              <w:bottom w:val="single" w:sz="8" w:space="0" w:color="auto"/>
              <w:right w:val="nil"/>
            </w:tcBorders>
            <w:shd w:val="clear" w:color="auto" w:fill="auto"/>
            <w:noWrap/>
            <w:vAlign w:val="center"/>
            <w:hideMark/>
          </w:tcPr>
          <w:p w14:paraId="23294930" w14:textId="77777777" w:rsidR="00BB1595" w:rsidRPr="009D4436" w:rsidRDefault="00BB1595" w:rsidP="00DA37F5">
            <w:pPr>
              <w:keepNext/>
              <w:keepLines/>
              <w:jc w:val="cente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01E98172" w14:textId="77777777" w:rsidR="00BB1595" w:rsidRPr="009D4436" w:rsidRDefault="00BB1595" w:rsidP="00DA37F5">
            <w:pPr>
              <w:keepNext/>
              <w:keepLines/>
              <w:jc w:val="center"/>
              <w:rPr>
                <w:i/>
                <w:iCs/>
                <w:color w:val="000000"/>
                <w:sz w:val="18"/>
                <w:szCs w:val="18"/>
              </w:rPr>
            </w:pPr>
            <w:r w:rsidRPr="009D4436">
              <w:rPr>
                <w:i/>
                <w:iCs/>
                <w:color w:val="000000"/>
                <w:sz w:val="18"/>
                <w:szCs w:val="18"/>
              </w:rPr>
              <w:t>2023-2024 RG</w:t>
            </w:r>
          </w:p>
        </w:tc>
        <w:tc>
          <w:tcPr>
            <w:tcW w:w="1740" w:type="dxa"/>
            <w:gridSpan w:val="2"/>
            <w:tcBorders>
              <w:top w:val="nil"/>
              <w:left w:val="nil"/>
              <w:bottom w:val="single" w:sz="8" w:space="0" w:color="auto"/>
              <w:right w:val="nil"/>
            </w:tcBorders>
            <w:shd w:val="clear" w:color="auto" w:fill="auto"/>
            <w:vAlign w:val="center"/>
            <w:hideMark/>
          </w:tcPr>
          <w:p w14:paraId="76179F11" w14:textId="77777777" w:rsidR="00BB1595" w:rsidRPr="009D4436" w:rsidRDefault="00BB1595" w:rsidP="00DA37F5">
            <w:pPr>
              <w:keepNext/>
              <w:keepLines/>
              <w:jc w:val="right"/>
              <w:rPr>
                <w:i/>
                <w:iCs/>
                <w:color w:val="000000"/>
                <w:sz w:val="18"/>
                <w:szCs w:val="18"/>
              </w:rPr>
            </w:pPr>
            <w:r w:rsidRPr="009D4436">
              <w:rPr>
                <w:i/>
                <w:iCs/>
                <w:color w:val="000000"/>
                <w:sz w:val="18"/>
                <w:szCs w:val="18"/>
              </w:rPr>
              <w:t>2019-20</w:t>
            </w:r>
          </w:p>
        </w:tc>
        <w:tc>
          <w:tcPr>
            <w:tcW w:w="240" w:type="dxa"/>
            <w:tcBorders>
              <w:top w:val="nil"/>
              <w:left w:val="nil"/>
              <w:bottom w:val="single" w:sz="8" w:space="0" w:color="auto"/>
              <w:right w:val="nil"/>
            </w:tcBorders>
            <w:shd w:val="clear" w:color="auto" w:fill="auto"/>
            <w:vAlign w:val="center"/>
            <w:hideMark/>
          </w:tcPr>
          <w:p w14:paraId="033E5946" w14:textId="77777777" w:rsidR="00BB1595" w:rsidRPr="009D4436" w:rsidRDefault="00BB1595" w:rsidP="00DA37F5">
            <w:pPr>
              <w:keepNext/>
              <w:keepLines/>
              <w:jc w:val="right"/>
              <w:rPr>
                <w:i/>
                <w:iCs/>
                <w:color w:val="000000"/>
                <w:sz w:val="18"/>
                <w:szCs w:val="18"/>
              </w:rPr>
            </w:pPr>
            <w:r w:rsidRPr="009D4436">
              <w:rPr>
                <w:i/>
                <w:i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09F393D9" w14:textId="77777777" w:rsidR="00BB1595" w:rsidRPr="009D4436" w:rsidRDefault="00BB1595" w:rsidP="00DA37F5">
            <w:pPr>
              <w:keepNext/>
              <w:keepLines/>
              <w:jc w:val="right"/>
              <w:rPr>
                <w:i/>
                <w:iCs/>
                <w:color w:val="000000"/>
                <w:sz w:val="18"/>
                <w:szCs w:val="18"/>
              </w:rPr>
            </w:pPr>
            <w:r w:rsidRPr="009D4436">
              <w:rPr>
                <w:i/>
                <w:iCs/>
                <w:color w:val="000000"/>
                <w:sz w:val="18"/>
                <w:szCs w:val="18"/>
              </w:rPr>
              <w:t>2021-22</w:t>
            </w:r>
          </w:p>
        </w:tc>
        <w:tc>
          <w:tcPr>
            <w:tcW w:w="240" w:type="dxa"/>
            <w:tcBorders>
              <w:top w:val="nil"/>
              <w:left w:val="nil"/>
              <w:bottom w:val="single" w:sz="8" w:space="0" w:color="auto"/>
              <w:right w:val="nil"/>
            </w:tcBorders>
            <w:shd w:val="clear" w:color="auto" w:fill="auto"/>
            <w:vAlign w:val="center"/>
            <w:hideMark/>
          </w:tcPr>
          <w:p w14:paraId="607B8EE6" w14:textId="77777777" w:rsidR="00BB1595" w:rsidRPr="009D4436" w:rsidRDefault="00BB1595" w:rsidP="00DA37F5">
            <w:pPr>
              <w:keepNext/>
              <w:keepLines/>
              <w:jc w:val="right"/>
              <w:rPr>
                <w:i/>
                <w:iCs/>
                <w:color w:val="000000"/>
                <w:sz w:val="18"/>
                <w:szCs w:val="18"/>
              </w:rPr>
            </w:pPr>
            <w:r w:rsidRPr="009D4436">
              <w:rPr>
                <w:i/>
                <w:i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7F25FEAF" w14:textId="77777777" w:rsidR="00BB1595" w:rsidRPr="009D4436" w:rsidRDefault="00BB1595" w:rsidP="00DA37F5">
            <w:pPr>
              <w:keepNext/>
              <w:keepLines/>
              <w:jc w:val="center"/>
              <w:rPr>
                <w:i/>
                <w:iCs/>
                <w:color w:val="000000"/>
                <w:sz w:val="18"/>
                <w:szCs w:val="18"/>
              </w:rPr>
            </w:pPr>
            <w:r w:rsidRPr="009D4436">
              <w:rPr>
                <w:i/>
                <w:iCs/>
                <w:color w:val="000000"/>
                <w:sz w:val="18"/>
                <w:szCs w:val="18"/>
              </w:rPr>
              <w:t>2023-24 RG</w:t>
            </w:r>
          </w:p>
        </w:tc>
        <w:tc>
          <w:tcPr>
            <w:tcW w:w="240" w:type="dxa"/>
            <w:tcBorders>
              <w:top w:val="nil"/>
              <w:left w:val="nil"/>
              <w:bottom w:val="single" w:sz="8" w:space="0" w:color="auto"/>
              <w:right w:val="nil"/>
            </w:tcBorders>
            <w:shd w:val="clear" w:color="auto" w:fill="auto"/>
            <w:vAlign w:val="center"/>
            <w:hideMark/>
          </w:tcPr>
          <w:p w14:paraId="6FA87B21" w14:textId="77777777" w:rsidR="00BB1595" w:rsidRPr="009D4436" w:rsidRDefault="00BB1595" w:rsidP="00DA37F5">
            <w:pPr>
              <w:keepNext/>
              <w:keepLines/>
              <w:rPr>
                <w:i/>
                <w:iCs/>
                <w:color w:val="000000"/>
                <w:sz w:val="18"/>
                <w:szCs w:val="18"/>
              </w:rPr>
            </w:pPr>
            <w:r w:rsidRPr="009D4436">
              <w:rPr>
                <w:i/>
                <w:iCs/>
                <w:color w:val="000000"/>
                <w:sz w:val="18"/>
                <w:szCs w:val="18"/>
              </w:rPr>
              <w:t> </w:t>
            </w:r>
          </w:p>
        </w:tc>
      </w:tr>
      <w:tr w:rsidR="00136E77" w:rsidRPr="009D4436" w14:paraId="5346A7B4" w14:textId="77777777" w:rsidTr="00BB1595">
        <w:trPr>
          <w:trHeight w:val="290"/>
        </w:trPr>
        <w:tc>
          <w:tcPr>
            <w:tcW w:w="1120" w:type="dxa"/>
            <w:tcBorders>
              <w:top w:val="nil"/>
              <w:left w:val="nil"/>
              <w:bottom w:val="nil"/>
              <w:right w:val="nil"/>
            </w:tcBorders>
            <w:shd w:val="clear" w:color="auto" w:fill="auto"/>
            <w:vAlign w:val="center"/>
            <w:hideMark/>
          </w:tcPr>
          <w:p w14:paraId="6AE505D8" w14:textId="77777777" w:rsidR="00BB1595" w:rsidRPr="009D4436" w:rsidRDefault="00BB1595" w:rsidP="00DA37F5">
            <w:pPr>
              <w:keepNext/>
              <w:keepLines/>
              <w:rPr>
                <w:i/>
                <w:iCs/>
                <w:color w:val="000000"/>
                <w:sz w:val="18"/>
                <w:szCs w:val="18"/>
              </w:rPr>
            </w:pPr>
            <w:r w:rsidRPr="009D4436">
              <w:rPr>
                <w:i/>
                <w:iCs/>
                <w:color w:val="000000"/>
                <w:sz w:val="18"/>
                <w:szCs w:val="18"/>
              </w:rPr>
              <w:t>Core budget</w:t>
            </w:r>
          </w:p>
        </w:tc>
        <w:tc>
          <w:tcPr>
            <w:tcW w:w="940" w:type="dxa"/>
            <w:tcBorders>
              <w:top w:val="nil"/>
              <w:left w:val="nil"/>
              <w:bottom w:val="nil"/>
              <w:right w:val="nil"/>
            </w:tcBorders>
            <w:shd w:val="clear" w:color="auto" w:fill="auto"/>
            <w:vAlign w:val="center"/>
            <w:hideMark/>
          </w:tcPr>
          <w:p w14:paraId="6F1E0FAD" w14:textId="77777777" w:rsidR="00BB1595" w:rsidRPr="009D4436" w:rsidRDefault="00BB1595" w:rsidP="00DA37F5">
            <w:pPr>
              <w:keepNext/>
              <w:keepLines/>
              <w:rPr>
                <w:i/>
                <w:iCs/>
                <w:color w:val="000000"/>
                <w:sz w:val="18"/>
                <w:szCs w:val="18"/>
              </w:rPr>
            </w:pPr>
          </w:p>
        </w:tc>
        <w:tc>
          <w:tcPr>
            <w:tcW w:w="180" w:type="dxa"/>
            <w:tcBorders>
              <w:top w:val="nil"/>
              <w:left w:val="nil"/>
              <w:bottom w:val="nil"/>
              <w:right w:val="nil"/>
            </w:tcBorders>
            <w:shd w:val="clear" w:color="auto" w:fill="auto"/>
            <w:vAlign w:val="center"/>
            <w:hideMark/>
          </w:tcPr>
          <w:p w14:paraId="6F4C4260" w14:textId="77777777" w:rsidR="00BB1595" w:rsidRPr="009D4436" w:rsidRDefault="00BB1595" w:rsidP="00DA37F5">
            <w:pPr>
              <w:keepNext/>
              <w:keepLines/>
              <w:rPr>
                <w:sz w:val="20"/>
                <w:szCs w:val="20"/>
              </w:rPr>
            </w:pPr>
          </w:p>
        </w:tc>
        <w:tc>
          <w:tcPr>
            <w:tcW w:w="940" w:type="dxa"/>
            <w:tcBorders>
              <w:top w:val="nil"/>
              <w:left w:val="nil"/>
              <w:bottom w:val="nil"/>
              <w:right w:val="nil"/>
            </w:tcBorders>
            <w:shd w:val="clear" w:color="auto" w:fill="auto"/>
            <w:vAlign w:val="center"/>
            <w:hideMark/>
          </w:tcPr>
          <w:p w14:paraId="5B9B57AE" w14:textId="77777777" w:rsidR="00BB1595" w:rsidRPr="009D4436" w:rsidRDefault="00BB1595" w:rsidP="00DA37F5">
            <w:pPr>
              <w:keepNext/>
              <w:keepLines/>
              <w:rPr>
                <w:sz w:val="20"/>
                <w:szCs w:val="20"/>
              </w:rPr>
            </w:pPr>
          </w:p>
        </w:tc>
        <w:tc>
          <w:tcPr>
            <w:tcW w:w="940" w:type="dxa"/>
            <w:tcBorders>
              <w:top w:val="nil"/>
              <w:left w:val="nil"/>
              <w:bottom w:val="nil"/>
              <w:right w:val="nil"/>
            </w:tcBorders>
            <w:shd w:val="clear" w:color="auto" w:fill="auto"/>
            <w:vAlign w:val="center"/>
            <w:hideMark/>
          </w:tcPr>
          <w:p w14:paraId="717FA352" w14:textId="77777777" w:rsidR="00BB1595" w:rsidRPr="009D4436" w:rsidRDefault="00BB1595" w:rsidP="00DA37F5">
            <w:pPr>
              <w:keepNext/>
              <w:keepLines/>
              <w:rPr>
                <w:sz w:val="20"/>
                <w:szCs w:val="20"/>
              </w:rPr>
            </w:pPr>
          </w:p>
        </w:tc>
        <w:tc>
          <w:tcPr>
            <w:tcW w:w="240" w:type="dxa"/>
            <w:tcBorders>
              <w:top w:val="nil"/>
              <w:left w:val="nil"/>
              <w:bottom w:val="nil"/>
              <w:right w:val="nil"/>
            </w:tcBorders>
            <w:shd w:val="clear" w:color="auto" w:fill="auto"/>
            <w:noWrap/>
            <w:vAlign w:val="bottom"/>
            <w:hideMark/>
          </w:tcPr>
          <w:p w14:paraId="48A97D52" w14:textId="77777777" w:rsidR="00BB1595" w:rsidRPr="009D4436" w:rsidRDefault="00BB1595" w:rsidP="00DA37F5">
            <w:pPr>
              <w:keepNext/>
              <w:keepLines/>
              <w:rPr>
                <w:sz w:val="20"/>
                <w:szCs w:val="20"/>
              </w:rPr>
            </w:pPr>
          </w:p>
        </w:tc>
        <w:tc>
          <w:tcPr>
            <w:tcW w:w="1020" w:type="dxa"/>
            <w:tcBorders>
              <w:top w:val="nil"/>
              <w:left w:val="nil"/>
              <w:bottom w:val="nil"/>
              <w:right w:val="nil"/>
            </w:tcBorders>
            <w:shd w:val="clear" w:color="auto" w:fill="auto"/>
            <w:noWrap/>
            <w:vAlign w:val="bottom"/>
            <w:hideMark/>
          </w:tcPr>
          <w:p w14:paraId="2939886F" w14:textId="77777777" w:rsidR="00BB1595" w:rsidRPr="009D4436" w:rsidRDefault="00BB1595" w:rsidP="00DA37F5">
            <w:pPr>
              <w:keepNext/>
              <w:keepLines/>
              <w:rPr>
                <w:sz w:val="20"/>
                <w:szCs w:val="20"/>
              </w:rPr>
            </w:pPr>
          </w:p>
        </w:tc>
        <w:tc>
          <w:tcPr>
            <w:tcW w:w="1740" w:type="dxa"/>
            <w:gridSpan w:val="2"/>
            <w:tcBorders>
              <w:top w:val="single" w:sz="8" w:space="0" w:color="auto"/>
              <w:left w:val="nil"/>
              <w:bottom w:val="nil"/>
              <w:right w:val="nil"/>
            </w:tcBorders>
            <w:shd w:val="clear" w:color="auto" w:fill="auto"/>
            <w:noWrap/>
            <w:vAlign w:val="center"/>
            <w:hideMark/>
          </w:tcPr>
          <w:p w14:paraId="1F33D568" w14:textId="77777777" w:rsidR="00BB1595" w:rsidRPr="009D4436" w:rsidRDefault="00BB1595" w:rsidP="00DA37F5">
            <w:pPr>
              <w:keepNext/>
              <w:keepLines/>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noWrap/>
            <w:vAlign w:val="bottom"/>
            <w:hideMark/>
          </w:tcPr>
          <w:p w14:paraId="228EAA69" w14:textId="77777777" w:rsidR="00BB1595" w:rsidRPr="009D4436" w:rsidRDefault="00BB1595" w:rsidP="00DA37F5">
            <w:pPr>
              <w:keepNext/>
              <w:keepLines/>
              <w:rPr>
                <w:color w:val="000000"/>
                <w:sz w:val="18"/>
                <w:szCs w:val="18"/>
              </w:rPr>
            </w:pPr>
          </w:p>
        </w:tc>
        <w:tc>
          <w:tcPr>
            <w:tcW w:w="820" w:type="dxa"/>
            <w:tcBorders>
              <w:top w:val="nil"/>
              <w:left w:val="nil"/>
              <w:bottom w:val="nil"/>
              <w:right w:val="nil"/>
            </w:tcBorders>
            <w:shd w:val="clear" w:color="auto" w:fill="auto"/>
            <w:noWrap/>
            <w:vAlign w:val="bottom"/>
            <w:hideMark/>
          </w:tcPr>
          <w:p w14:paraId="562C3764" w14:textId="77777777" w:rsidR="00BB1595" w:rsidRPr="009D4436" w:rsidRDefault="00BB1595" w:rsidP="00DA37F5">
            <w:pPr>
              <w:keepNext/>
              <w:keepLines/>
              <w:rPr>
                <w:sz w:val="20"/>
                <w:szCs w:val="20"/>
              </w:rPr>
            </w:pPr>
          </w:p>
        </w:tc>
        <w:tc>
          <w:tcPr>
            <w:tcW w:w="240" w:type="dxa"/>
            <w:tcBorders>
              <w:top w:val="nil"/>
              <w:left w:val="nil"/>
              <w:bottom w:val="nil"/>
              <w:right w:val="nil"/>
            </w:tcBorders>
            <w:shd w:val="clear" w:color="auto" w:fill="auto"/>
            <w:noWrap/>
            <w:vAlign w:val="bottom"/>
            <w:hideMark/>
          </w:tcPr>
          <w:p w14:paraId="7955C879" w14:textId="77777777" w:rsidR="00BB1595" w:rsidRPr="009D4436" w:rsidRDefault="00BB1595" w:rsidP="00DA37F5">
            <w:pPr>
              <w:keepNext/>
              <w:keepLines/>
              <w:rPr>
                <w:sz w:val="20"/>
                <w:szCs w:val="20"/>
              </w:rPr>
            </w:pPr>
          </w:p>
        </w:tc>
        <w:tc>
          <w:tcPr>
            <w:tcW w:w="1100" w:type="dxa"/>
            <w:tcBorders>
              <w:top w:val="nil"/>
              <w:left w:val="nil"/>
              <w:bottom w:val="nil"/>
              <w:right w:val="nil"/>
            </w:tcBorders>
            <w:shd w:val="clear" w:color="auto" w:fill="auto"/>
            <w:noWrap/>
            <w:vAlign w:val="center"/>
            <w:hideMark/>
          </w:tcPr>
          <w:p w14:paraId="6AF8BF4B" w14:textId="77777777" w:rsidR="00BB1595" w:rsidRPr="009D4436" w:rsidRDefault="00BB1595" w:rsidP="00DA37F5">
            <w:pPr>
              <w:keepNext/>
              <w:keepLines/>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noWrap/>
            <w:vAlign w:val="center"/>
            <w:hideMark/>
          </w:tcPr>
          <w:p w14:paraId="63CF8B77" w14:textId="77777777" w:rsidR="00BB1595" w:rsidRPr="009D4436" w:rsidRDefault="00BB1595" w:rsidP="00DA37F5">
            <w:pPr>
              <w:keepNext/>
              <w:keepLines/>
              <w:rPr>
                <w:color w:val="000000"/>
                <w:sz w:val="18"/>
                <w:szCs w:val="18"/>
              </w:rPr>
            </w:pPr>
            <w:r w:rsidRPr="009D4436">
              <w:rPr>
                <w:color w:val="000000"/>
                <w:sz w:val="18"/>
                <w:szCs w:val="18"/>
              </w:rPr>
              <w:t> </w:t>
            </w:r>
          </w:p>
        </w:tc>
      </w:tr>
      <w:tr w:rsidR="00136E77" w:rsidRPr="009D4436" w14:paraId="7995BF2C" w14:textId="77777777" w:rsidTr="00BB1595">
        <w:trPr>
          <w:trHeight w:val="290"/>
        </w:trPr>
        <w:tc>
          <w:tcPr>
            <w:tcW w:w="1120" w:type="dxa"/>
            <w:tcBorders>
              <w:top w:val="nil"/>
              <w:left w:val="nil"/>
              <w:bottom w:val="nil"/>
              <w:right w:val="nil"/>
            </w:tcBorders>
            <w:shd w:val="clear" w:color="auto" w:fill="auto"/>
            <w:vAlign w:val="center"/>
            <w:hideMark/>
          </w:tcPr>
          <w:p w14:paraId="551A7CA7" w14:textId="77777777" w:rsidR="00BB1595" w:rsidRPr="009D4436" w:rsidRDefault="00BB1595" w:rsidP="00DA37F5">
            <w:pPr>
              <w:keepNext/>
              <w:keepLines/>
              <w:rPr>
                <w:color w:val="000000"/>
                <w:sz w:val="18"/>
                <w:szCs w:val="18"/>
              </w:rPr>
            </w:pPr>
            <w:r w:rsidRPr="009D4436">
              <w:rPr>
                <w:color w:val="000000"/>
                <w:sz w:val="18"/>
                <w:szCs w:val="18"/>
              </w:rPr>
              <w:t>Post</w:t>
            </w:r>
          </w:p>
        </w:tc>
        <w:tc>
          <w:tcPr>
            <w:tcW w:w="940" w:type="dxa"/>
            <w:tcBorders>
              <w:top w:val="nil"/>
              <w:left w:val="nil"/>
              <w:bottom w:val="nil"/>
              <w:right w:val="nil"/>
            </w:tcBorders>
            <w:shd w:val="clear" w:color="auto" w:fill="auto"/>
            <w:vAlign w:val="center"/>
            <w:hideMark/>
          </w:tcPr>
          <w:p w14:paraId="742CE6F6" w14:textId="77777777" w:rsidR="00BB1595" w:rsidRPr="009D4436" w:rsidRDefault="00BB1595" w:rsidP="00DA37F5">
            <w:pPr>
              <w:keepNext/>
              <w:keepLines/>
              <w:jc w:val="right"/>
              <w:rPr>
                <w:color w:val="000000"/>
                <w:sz w:val="18"/>
                <w:szCs w:val="18"/>
              </w:rPr>
            </w:pPr>
            <w:r w:rsidRPr="009D4436">
              <w:rPr>
                <w:color w:val="000000"/>
                <w:sz w:val="18"/>
                <w:szCs w:val="18"/>
              </w:rPr>
              <w:t>4,304.3</w:t>
            </w:r>
          </w:p>
        </w:tc>
        <w:tc>
          <w:tcPr>
            <w:tcW w:w="180" w:type="dxa"/>
            <w:tcBorders>
              <w:top w:val="nil"/>
              <w:left w:val="nil"/>
              <w:bottom w:val="nil"/>
              <w:right w:val="nil"/>
            </w:tcBorders>
            <w:shd w:val="clear" w:color="auto" w:fill="auto"/>
            <w:vAlign w:val="bottom"/>
            <w:hideMark/>
          </w:tcPr>
          <w:p w14:paraId="79A55277" w14:textId="77777777" w:rsidR="00BB1595" w:rsidRPr="009D4436" w:rsidRDefault="00BB1595" w:rsidP="00DA37F5">
            <w:pPr>
              <w:keepNext/>
              <w:keepLines/>
              <w:jc w:val="right"/>
              <w:rPr>
                <w:color w:val="000000"/>
                <w:sz w:val="18"/>
                <w:szCs w:val="18"/>
              </w:rPr>
            </w:pPr>
          </w:p>
        </w:tc>
        <w:tc>
          <w:tcPr>
            <w:tcW w:w="940" w:type="dxa"/>
            <w:tcBorders>
              <w:top w:val="nil"/>
              <w:left w:val="nil"/>
              <w:bottom w:val="nil"/>
              <w:right w:val="nil"/>
            </w:tcBorders>
            <w:shd w:val="clear" w:color="auto" w:fill="auto"/>
            <w:vAlign w:val="center"/>
            <w:hideMark/>
          </w:tcPr>
          <w:p w14:paraId="56599D09" w14:textId="77777777" w:rsidR="00BB1595" w:rsidRPr="009D4436" w:rsidRDefault="00BB1595" w:rsidP="00DA37F5">
            <w:pPr>
              <w:keepNext/>
              <w:keepLines/>
              <w:jc w:val="right"/>
              <w:rPr>
                <w:color w:val="000000"/>
                <w:sz w:val="18"/>
                <w:szCs w:val="18"/>
              </w:rPr>
            </w:pPr>
            <w:r w:rsidRPr="009D4436">
              <w:rPr>
                <w:color w:val="000000"/>
                <w:sz w:val="18"/>
                <w:szCs w:val="18"/>
              </w:rPr>
              <w:t>5,666.2</w:t>
            </w:r>
          </w:p>
        </w:tc>
        <w:tc>
          <w:tcPr>
            <w:tcW w:w="940" w:type="dxa"/>
            <w:tcBorders>
              <w:top w:val="nil"/>
              <w:left w:val="nil"/>
              <w:bottom w:val="nil"/>
              <w:right w:val="nil"/>
            </w:tcBorders>
            <w:shd w:val="clear" w:color="auto" w:fill="auto"/>
            <w:vAlign w:val="center"/>
            <w:hideMark/>
          </w:tcPr>
          <w:p w14:paraId="46EA3B36" w14:textId="77777777" w:rsidR="00BB1595" w:rsidRPr="009D4436" w:rsidRDefault="00BB1595" w:rsidP="00DA37F5">
            <w:pPr>
              <w:keepNext/>
              <w:keepLines/>
              <w:jc w:val="right"/>
              <w:rPr>
                <w:color w:val="000000"/>
                <w:sz w:val="18"/>
                <w:szCs w:val="18"/>
              </w:rPr>
            </w:pPr>
            <w:r w:rsidRPr="009D4436">
              <w:rPr>
                <w:color w:val="000000"/>
                <w:sz w:val="18"/>
                <w:szCs w:val="18"/>
              </w:rPr>
              <w:t>4,981.6</w:t>
            </w:r>
          </w:p>
        </w:tc>
        <w:tc>
          <w:tcPr>
            <w:tcW w:w="240" w:type="dxa"/>
            <w:tcBorders>
              <w:top w:val="nil"/>
              <w:left w:val="nil"/>
              <w:bottom w:val="nil"/>
              <w:right w:val="nil"/>
            </w:tcBorders>
            <w:shd w:val="clear" w:color="auto" w:fill="auto"/>
            <w:noWrap/>
            <w:vAlign w:val="bottom"/>
            <w:hideMark/>
          </w:tcPr>
          <w:p w14:paraId="22EE5166" w14:textId="77777777" w:rsidR="00BB1595" w:rsidRPr="009D4436" w:rsidRDefault="00BB1595" w:rsidP="00DA37F5">
            <w:pPr>
              <w:keepNext/>
              <w:keepLines/>
              <w:jc w:val="right"/>
              <w:rPr>
                <w:color w:val="000000"/>
                <w:sz w:val="18"/>
                <w:szCs w:val="18"/>
              </w:rPr>
            </w:pPr>
          </w:p>
        </w:tc>
        <w:tc>
          <w:tcPr>
            <w:tcW w:w="1020" w:type="dxa"/>
            <w:tcBorders>
              <w:top w:val="nil"/>
              <w:left w:val="nil"/>
              <w:bottom w:val="nil"/>
              <w:right w:val="nil"/>
            </w:tcBorders>
            <w:shd w:val="clear" w:color="auto" w:fill="auto"/>
            <w:vAlign w:val="center"/>
            <w:hideMark/>
          </w:tcPr>
          <w:p w14:paraId="2BB5742C" w14:textId="77777777" w:rsidR="00BB1595" w:rsidRPr="009D4436" w:rsidRDefault="00BB1595" w:rsidP="00DA37F5">
            <w:pPr>
              <w:keepNext/>
              <w:keepLines/>
              <w:jc w:val="right"/>
              <w:rPr>
                <w:color w:val="000000"/>
                <w:sz w:val="18"/>
                <w:szCs w:val="18"/>
              </w:rPr>
            </w:pPr>
            <w:r w:rsidRPr="009D4436">
              <w:rPr>
                <w:color w:val="000000"/>
                <w:sz w:val="18"/>
                <w:szCs w:val="18"/>
              </w:rPr>
              <w:t>7,831.6</w:t>
            </w:r>
          </w:p>
        </w:tc>
        <w:tc>
          <w:tcPr>
            <w:tcW w:w="1740" w:type="dxa"/>
            <w:gridSpan w:val="2"/>
            <w:tcBorders>
              <w:top w:val="nil"/>
              <w:left w:val="nil"/>
              <w:bottom w:val="nil"/>
              <w:right w:val="nil"/>
            </w:tcBorders>
            <w:shd w:val="clear" w:color="auto" w:fill="auto"/>
            <w:vAlign w:val="center"/>
            <w:hideMark/>
          </w:tcPr>
          <w:p w14:paraId="6B3685B6" w14:textId="77777777" w:rsidR="00BB1595" w:rsidRPr="009D4436" w:rsidRDefault="00BB1595" w:rsidP="00DA37F5">
            <w:pPr>
              <w:keepNext/>
              <w:keepLines/>
              <w:jc w:val="right"/>
              <w:rPr>
                <w:color w:val="000000"/>
                <w:sz w:val="18"/>
                <w:szCs w:val="18"/>
              </w:rPr>
            </w:pPr>
            <w:r w:rsidRPr="009D4436">
              <w:rPr>
                <w:color w:val="000000"/>
                <w:sz w:val="18"/>
                <w:szCs w:val="18"/>
              </w:rPr>
              <w:t>14</w:t>
            </w:r>
          </w:p>
        </w:tc>
        <w:tc>
          <w:tcPr>
            <w:tcW w:w="240" w:type="dxa"/>
            <w:tcBorders>
              <w:top w:val="nil"/>
              <w:left w:val="nil"/>
              <w:bottom w:val="nil"/>
              <w:right w:val="nil"/>
            </w:tcBorders>
            <w:shd w:val="clear" w:color="auto" w:fill="auto"/>
            <w:vAlign w:val="bottom"/>
            <w:hideMark/>
          </w:tcPr>
          <w:p w14:paraId="25B48D22" w14:textId="77777777" w:rsidR="00BB1595" w:rsidRPr="009D4436" w:rsidRDefault="00BB1595" w:rsidP="00DA37F5">
            <w:pPr>
              <w:keepNext/>
              <w:keepLines/>
              <w:jc w:val="right"/>
              <w:rPr>
                <w:color w:val="000000"/>
                <w:sz w:val="18"/>
                <w:szCs w:val="18"/>
              </w:rPr>
            </w:pPr>
          </w:p>
        </w:tc>
        <w:tc>
          <w:tcPr>
            <w:tcW w:w="820" w:type="dxa"/>
            <w:tcBorders>
              <w:top w:val="nil"/>
              <w:left w:val="nil"/>
              <w:bottom w:val="nil"/>
              <w:right w:val="nil"/>
            </w:tcBorders>
            <w:shd w:val="clear" w:color="auto" w:fill="auto"/>
            <w:vAlign w:val="center"/>
            <w:hideMark/>
          </w:tcPr>
          <w:p w14:paraId="1A970820" w14:textId="77777777" w:rsidR="00BB1595" w:rsidRPr="009D4436" w:rsidRDefault="00BB1595" w:rsidP="00DA37F5">
            <w:pPr>
              <w:keepNext/>
              <w:keepLines/>
              <w:jc w:val="right"/>
              <w:rPr>
                <w:color w:val="000000"/>
                <w:sz w:val="18"/>
                <w:szCs w:val="18"/>
              </w:rPr>
            </w:pPr>
            <w:r w:rsidRPr="009D4436">
              <w:rPr>
                <w:color w:val="000000"/>
                <w:sz w:val="18"/>
                <w:szCs w:val="18"/>
              </w:rPr>
              <w:t>17</w:t>
            </w:r>
          </w:p>
        </w:tc>
        <w:tc>
          <w:tcPr>
            <w:tcW w:w="240" w:type="dxa"/>
            <w:tcBorders>
              <w:top w:val="nil"/>
              <w:left w:val="nil"/>
              <w:bottom w:val="nil"/>
              <w:right w:val="nil"/>
            </w:tcBorders>
            <w:shd w:val="clear" w:color="auto" w:fill="auto"/>
            <w:vAlign w:val="bottom"/>
            <w:hideMark/>
          </w:tcPr>
          <w:p w14:paraId="2F1F8500" w14:textId="77777777" w:rsidR="00BB1595" w:rsidRPr="009D4436" w:rsidRDefault="00BB1595" w:rsidP="00DA37F5">
            <w:pPr>
              <w:keepNext/>
              <w:keepLines/>
              <w:jc w:val="right"/>
              <w:rPr>
                <w:color w:val="000000"/>
                <w:sz w:val="18"/>
                <w:szCs w:val="18"/>
              </w:rPr>
            </w:pPr>
          </w:p>
        </w:tc>
        <w:tc>
          <w:tcPr>
            <w:tcW w:w="1100" w:type="dxa"/>
            <w:tcBorders>
              <w:top w:val="nil"/>
              <w:left w:val="nil"/>
              <w:bottom w:val="nil"/>
              <w:right w:val="nil"/>
            </w:tcBorders>
            <w:shd w:val="clear" w:color="auto" w:fill="auto"/>
            <w:vAlign w:val="center"/>
            <w:hideMark/>
          </w:tcPr>
          <w:p w14:paraId="673E0E84" w14:textId="77777777" w:rsidR="00BB1595" w:rsidRPr="009D4436" w:rsidRDefault="00BB1595" w:rsidP="00DA37F5">
            <w:pPr>
              <w:keepNext/>
              <w:keepLines/>
              <w:jc w:val="right"/>
              <w:rPr>
                <w:color w:val="000000"/>
                <w:sz w:val="18"/>
                <w:szCs w:val="18"/>
              </w:rPr>
            </w:pPr>
            <w:r w:rsidRPr="009D4436">
              <w:rPr>
                <w:color w:val="000000"/>
                <w:sz w:val="18"/>
                <w:szCs w:val="18"/>
              </w:rPr>
              <w:t>28</w:t>
            </w:r>
          </w:p>
        </w:tc>
        <w:tc>
          <w:tcPr>
            <w:tcW w:w="240" w:type="dxa"/>
            <w:tcBorders>
              <w:top w:val="nil"/>
              <w:left w:val="nil"/>
              <w:bottom w:val="nil"/>
              <w:right w:val="nil"/>
            </w:tcBorders>
            <w:shd w:val="clear" w:color="auto" w:fill="auto"/>
            <w:vAlign w:val="center"/>
            <w:hideMark/>
          </w:tcPr>
          <w:p w14:paraId="52BFBCA9" w14:textId="77777777" w:rsidR="00BB1595" w:rsidRPr="009D4436" w:rsidRDefault="00BB1595" w:rsidP="00DA37F5">
            <w:pPr>
              <w:keepNext/>
              <w:keepLines/>
              <w:jc w:val="right"/>
              <w:rPr>
                <w:color w:val="000000"/>
                <w:sz w:val="18"/>
                <w:szCs w:val="18"/>
              </w:rPr>
            </w:pPr>
          </w:p>
        </w:tc>
      </w:tr>
      <w:tr w:rsidR="00136E77" w:rsidRPr="009D4436" w14:paraId="194DF213" w14:textId="77777777" w:rsidTr="00BB1595">
        <w:trPr>
          <w:trHeight w:val="470"/>
        </w:trPr>
        <w:tc>
          <w:tcPr>
            <w:tcW w:w="1120" w:type="dxa"/>
            <w:tcBorders>
              <w:top w:val="nil"/>
              <w:left w:val="nil"/>
              <w:bottom w:val="single" w:sz="8" w:space="0" w:color="auto"/>
              <w:right w:val="nil"/>
            </w:tcBorders>
            <w:shd w:val="clear" w:color="auto" w:fill="auto"/>
            <w:vAlign w:val="center"/>
            <w:hideMark/>
          </w:tcPr>
          <w:p w14:paraId="70629D27" w14:textId="77777777" w:rsidR="00BB1595" w:rsidRPr="009D4436" w:rsidRDefault="00BB1595" w:rsidP="00DA37F5">
            <w:pPr>
              <w:keepNext/>
              <w:keepLines/>
              <w:rPr>
                <w:color w:val="000000"/>
                <w:sz w:val="18"/>
                <w:szCs w:val="18"/>
              </w:rPr>
            </w:pPr>
            <w:r w:rsidRPr="009D4436">
              <w:rPr>
                <w:color w:val="000000"/>
                <w:sz w:val="18"/>
                <w:szCs w:val="18"/>
              </w:rPr>
              <w:t>Non-post</w:t>
            </w:r>
          </w:p>
        </w:tc>
        <w:tc>
          <w:tcPr>
            <w:tcW w:w="940" w:type="dxa"/>
            <w:tcBorders>
              <w:top w:val="nil"/>
              <w:left w:val="nil"/>
              <w:bottom w:val="single" w:sz="8" w:space="0" w:color="auto"/>
              <w:right w:val="nil"/>
            </w:tcBorders>
            <w:shd w:val="clear" w:color="auto" w:fill="auto"/>
            <w:vAlign w:val="center"/>
            <w:hideMark/>
          </w:tcPr>
          <w:p w14:paraId="1233C7BF" w14:textId="77777777" w:rsidR="00BB1595" w:rsidRPr="009D4436" w:rsidRDefault="00BB1595" w:rsidP="00DA37F5">
            <w:pPr>
              <w:keepNext/>
              <w:keepLines/>
              <w:jc w:val="right"/>
              <w:rPr>
                <w:color w:val="000000"/>
                <w:sz w:val="18"/>
                <w:szCs w:val="18"/>
              </w:rPr>
            </w:pPr>
            <w:r w:rsidRPr="009D4436">
              <w:rPr>
                <w:color w:val="000000"/>
                <w:sz w:val="18"/>
                <w:szCs w:val="18"/>
              </w:rPr>
              <w:t>1,000.0</w:t>
            </w:r>
          </w:p>
        </w:tc>
        <w:tc>
          <w:tcPr>
            <w:tcW w:w="180" w:type="dxa"/>
            <w:tcBorders>
              <w:top w:val="nil"/>
              <w:left w:val="nil"/>
              <w:bottom w:val="single" w:sz="8" w:space="0" w:color="auto"/>
              <w:right w:val="nil"/>
            </w:tcBorders>
            <w:shd w:val="clear" w:color="auto" w:fill="auto"/>
            <w:vAlign w:val="center"/>
            <w:hideMark/>
          </w:tcPr>
          <w:p w14:paraId="6782B77C" w14:textId="77777777" w:rsidR="00BB1595" w:rsidRPr="009D4436" w:rsidRDefault="00BB1595" w:rsidP="00DA37F5">
            <w:pPr>
              <w:keepNext/>
              <w:keepLines/>
              <w:jc w:val="right"/>
              <w:rPr>
                <w:color w:val="000000"/>
                <w:sz w:val="18"/>
                <w:szCs w:val="18"/>
              </w:rPr>
            </w:pPr>
            <w:r w:rsidRPr="009D4436">
              <w:rPr>
                <w:color w:val="000000"/>
                <w:sz w:val="18"/>
                <w:szCs w:val="18"/>
              </w:rPr>
              <w:t xml:space="preserve">a/ </w:t>
            </w:r>
          </w:p>
        </w:tc>
        <w:tc>
          <w:tcPr>
            <w:tcW w:w="940" w:type="dxa"/>
            <w:tcBorders>
              <w:top w:val="nil"/>
              <w:left w:val="nil"/>
              <w:bottom w:val="single" w:sz="8" w:space="0" w:color="auto"/>
              <w:right w:val="nil"/>
            </w:tcBorders>
            <w:shd w:val="clear" w:color="auto" w:fill="auto"/>
            <w:vAlign w:val="center"/>
            <w:hideMark/>
          </w:tcPr>
          <w:p w14:paraId="1CC60CBB" w14:textId="77777777" w:rsidR="00BB1595" w:rsidRPr="009D4436" w:rsidRDefault="00BB1595" w:rsidP="00DA37F5">
            <w:pPr>
              <w:keepNext/>
              <w:keepLines/>
              <w:jc w:val="right"/>
              <w:rPr>
                <w:color w:val="000000"/>
                <w:sz w:val="18"/>
                <w:szCs w:val="18"/>
              </w:rPr>
            </w:pPr>
            <w:r w:rsidRPr="009D4436">
              <w:rPr>
                <w:color w:val="000000"/>
                <w:sz w:val="18"/>
                <w:szCs w:val="18"/>
              </w:rPr>
              <w:t>540.0</w:t>
            </w:r>
          </w:p>
        </w:tc>
        <w:tc>
          <w:tcPr>
            <w:tcW w:w="940" w:type="dxa"/>
            <w:tcBorders>
              <w:top w:val="nil"/>
              <w:left w:val="nil"/>
              <w:bottom w:val="single" w:sz="8" w:space="0" w:color="auto"/>
              <w:right w:val="nil"/>
            </w:tcBorders>
            <w:shd w:val="clear" w:color="auto" w:fill="auto"/>
            <w:vAlign w:val="center"/>
            <w:hideMark/>
          </w:tcPr>
          <w:p w14:paraId="74E31EFF" w14:textId="77777777" w:rsidR="00BB1595" w:rsidRPr="009D4436" w:rsidRDefault="00BB1595" w:rsidP="00DA37F5">
            <w:pPr>
              <w:keepNext/>
              <w:keepLines/>
              <w:jc w:val="right"/>
              <w:rPr>
                <w:color w:val="000000"/>
                <w:sz w:val="18"/>
                <w:szCs w:val="18"/>
              </w:rPr>
            </w:pPr>
            <w:r w:rsidRPr="009D4436">
              <w:rPr>
                <w:color w:val="000000"/>
                <w:sz w:val="18"/>
                <w:szCs w:val="18"/>
              </w:rPr>
              <w:t>500.0</w:t>
            </w:r>
          </w:p>
        </w:tc>
        <w:tc>
          <w:tcPr>
            <w:tcW w:w="240" w:type="dxa"/>
            <w:tcBorders>
              <w:top w:val="nil"/>
              <w:left w:val="nil"/>
              <w:bottom w:val="single" w:sz="8" w:space="0" w:color="auto"/>
              <w:right w:val="nil"/>
            </w:tcBorders>
            <w:shd w:val="clear" w:color="auto" w:fill="auto"/>
            <w:vAlign w:val="center"/>
            <w:hideMark/>
          </w:tcPr>
          <w:p w14:paraId="48291E43" w14:textId="77777777" w:rsidR="00BB1595" w:rsidRPr="009D4436" w:rsidRDefault="00BB1595" w:rsidP="00DA37F5">
            <w:pPr>
              <w:keepNext/>
              <w:keepLines/>
              <w:rPr>
                <w:color w:val="000000"/>
                <w:sz w:val="18"/>
                <w:szCs w:val="18"/>
              </w:rPr>
            </w:pPr>
            <w:r w:rsidRPr="009D4436">
              <w:rPr>
                <w:color w:val="000000"/>
                <w:sz w:val="18"/>
                <w:szCs w:val="18"/>
              </w:rPr>
              <w:t>b/</w:t>
            </w:r>
          </w:p>
        </w:tc>
        <w:tc>
          <w:tcPr>
            <w:tcW w:w="1020" w:type="dxa"/>
            <w:tcBorders>
              <w:top w:val="nil"/>
              <w:left w:val="nil"/>
              <w:bottom w:val="single" w:sz="8" w:space="0" w:color="auto"/>
              <w:right w:val="nil"/>
            </w:tcBorders>
            <w:shd w:val="clear" w:color="auto" w:fill="auto"/>
            <w:vAlign w:val="center"/>
            <w:hideMark/>
          </w:tcPr>
          <w:p w14:paraId="6C7AD378" w14:textId="77777777" w:rsidR="00BB1595" w:rsidRPr="009D4436" w:rsidRDefault="00BB1595" w:rsidP="00DA37F5">
            <w:pPr>
              <w:keepNext/>
              <w:keepLines/>
              <w:jc w:val="right"/>
              <w:rPr>
                <w:color w:val="000000"/>
                <w:sz w:val="18"/>
                <w:szCs w:val="18"/>
              </w:rPr>
            </w:pPr>
            <w:r w:rsidRPr="009D4436">
              <w:rPr>
                <w:color w:val="000000"/>
                <w:sz w:val="18"/>
                <w:szCs w:val="18"/>
              </w:rPr>
              <w:t>700.0</w:t>
            </w:r>
          </w:p>
        </w:tc>
        <w:tc>
          <w:tcPr>
            <w:tcW w:w="1740" w:type="dxa"/>
            <w:gridSpan w:val="2"/>
            <w:tcBorders>
              <w:top w:val="nil"/>
              <w:left w:val="nil"/>
              <w:bottom w:val="single" w:sz="8" w:space="0" w:color="auto"/>
              <w:right w:val="nil"/>
            </w:tcBorders>
            <w:shd w:val="clear" w:color="auto" w:fill="auto"/>
            <w:vAlign w:val="center"/>
            <w:hideMark/>
          </w:tcPr>
          <w:p w14:paraId="3F0F8859" w14:textId="77777777" w:rsidR="00BB1595" w:rsidRPr="009D4436" w:rsidRDefault="00BB1595" w:rsidP="00DA37F5">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51EE8B95" w14:textId="77777777" w:rsidR="00BB1595" w:rsidRPr="009D4436" w:rsidRDefault="00BB1595" w:rsidP="00DA37F5">
            <w:pPr>
              <w:keepNext/>
              <w:keepLines/>
              <w:rPr>
                <w:color w:val="000000"/>
                <w:sz w:val="18"/>
                <w:szCs w:val="18"/>
              </w:rPr>
            </w:pPr>
            <w:r w:rsidRPr="009D4436">
              <w:rPr>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476DB762" w14:textId="77777777" w:rsidR="00BB1595" w:rsidRPr="009D4436" w:rsidRDefault="00BB1595" w:rsidP="00DA37F5">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572105CA" w14:textId="77777777" w:rsidR="00BB1595" w:rsidRPr="009D4436" w:rsidRDefault="00BB1595" w:rsidP="00DA37F5">
            <w:pPr>
              <w:keepNext/>
              <w:keepLines/>
              <w:rPr>
                <w:color w:val="000000"/>
                <w:sz w:val="18"/>
                <w:szCs w:val="18"/>
              </w:rPr>
            </w:pPr>
            <w:r w:rsidRPr="009D4436">
              <w:rPr>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28E7F266" w14:textId="77777777" w:rsidR="00BB1595" w:rsidRPr="009D4436" w:rsidRDefault="00BB1595" w:rsidP="00DA37F5">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654AE8A0" w14:textId="77777777" w:rsidR="00BB1595" w:rsidRPr="009D4436" w:rsidRDefault="00BB1595" w:rsidP="00DA37F5">
            <w:pPr>
              <w:keepNext/>
              <w:keepLines/>
              <w:rPr>
                <w:color w:val="000000"/>
                <w:sz w:val="18"/>
                <w:szCs w:val="18"/>
              </w:rPr>
            </w:pPr>
            <w:r w:rsidRPr="009D4436">
              <w:rPr>
                <w:color w:val="000000"/>
                <w:sz w:val="18"/>
                <w:szCs w:val="18"/>
              </w:rPr>
              <w:t> </w:t>
            </w:r>
          </w:p>
        </w:tc>
      </w:tr>
      <w:tr w:rsidR="00136E77" w:rsidRPr="009D4436" w14:paraId="27F7D20B" w14:textId="77777777" w:rsidTr="00BB1595">
        <w:trPr>
          <w:trHeight w:val="300"/>
        </w:trPr>
        <w:tc>
          <w:tcPr>
            <w:tcW w:w="1120" w:type="dxa"/>
            <w:tcBorders>
              <w:top w:val="nil"/>
              <w:left w:val="nil"/>
              <w:bottom w:val="single" w:sz="8" w:space="0" w:color="auto"/>
              <w:right w:val="nil"/>
            </w:tcBorders>
            <w:shd w:val="clear" w:color="auto" w:fill="auto"/>
            <w:vAlign w:val="center"/>
            <w:hideMark/>
          </w:tcPr>
          <w:p w14:paraId="61018A98" w14:textId="77777777" w:rsidR="00BB1595" w:rsidRPr="009D4436" w:rsidRDefault="00BB1595" w:rsidP="00DA37F5">
            <w:pPr>
              <w:keepNext/>
              <w:keepLines/>
              <w:rPr>
                <w:b/>
                <w:bCs/>
                <w:color w:val="000000"/>
                <w:sz w:val="18"/>
                <w:szCs w:val="18"/>
              </w:rPr>
            </w:pPr>
            <w:r w:rsidRPr="009D4436">
              <w:rPr>
                <w:b/>
                <w:bCs/>
                <w:color w:val="000000"/>
                <w:sz w:val="18"/>
                <w:szCs w:val="18"/>
              </w:rPr>
              <w:t>Subtotal</w:t>
            </w:r>
          </w:p>
        </w:tc>
        <w:tc>
          <w:tcPr>
            <w:tcW w:w="940" w:type="dxa"/>
            <w:tcBorders>
              <w:top w:val="nil"/>
              <w:left w:val="nil"/>
              <w:bottom w:val="single" w:sz="8" w:space="0" w:color="auto"/>
              <w:right w:val="nil"/>
            </w:tcBorders>
            <w:shd w:val="clear" w:color="auto" w:fill="auto"/>
            <w:vAlign w:val="center"/>
            <w:hideMark/>
          </w:tcPr>
          <w:p w14:paraId="132EC1F0" w14:textId="77777777" w:rsidR="00BB1595" w:rsidRPr="009D4436" w:rsidRDefault="00BB1595" w:rsidP="00DA37F5">
            <w:pPr>
              <w:keepNext/>
              <w:keepLines/>
              <w:jc w:val="right"/>
              <w:rPr>
                <w:b/>
                <w:bCs/>
                <w:color w:val="000000"/>
                <w:sz w:val="18"/>
                <w:szCs w:val="18"/>
              </w:rPr>
            </w:pPr>
            <w:r w:rsidRPr="009D4436">
              <w:rPr>
                <w:b/>
                <w:bCs/>
                <w:color w:val="000000"/>
                <w:sz w:val="18"/>
                <w:szCs w:val="18"/>
              </w:rPr>
              <w:t>5,304.3</w:t>
            </w:r>
          </w:p>
        </w:tc>
        <w:tc>
          <w:tcPr>
            <w:tcW w:w="180" w:type="dxa"/>
            <w:tcBorders>
              <w:top w:val="nil"/>
              <w:left w:val="nil"/>
              <w:bottom w:val="single" w:sz="8" w:space="0" w:color="auto"/>
              <w:right w:val="nil"/>
            </w:tcBorders>
            <w:shd w:val="clear" w:color="auto" w:fill="auto"/>
            <w:vAlign w:val="center"/>
            <w:hideMark/>
          </w:tcPr>
          <w:p w14:paraId="03D2CA11" w14:textId="77777777" w:rsidR="00BB1595" w:rsidRPr="009D4436" w:rsidRDefault="00BB1595" w:rsidP="00DA37F5">
            <w:pPr>
              <w:keepNext/>
              <w:keepLines/>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89E924B" w14:textId="77777777" w:rsidR="00BB1595" w:rsidRPr="009D4436" w:rsidRDefault="00BB1595" w:rsidP="00DA37F5">
            <w:pPr>
              <w:keepNext/>
              <w:keepLines/>
              <w:jc w:val="right"/>
              <w:rPr>
                <w:b/>
                <w:bCs/>
                <w:color w:val="000000"/>
                <w:sz w:val="18"/>
                <w:szCs w:val="18"/>
              </w:rPr>
            </w:pPr>
            <w:r w:rsidRPr="009D4436">
              <w:rPr>
                <w:b/>
                <w:bCs/>
                <w:color w:val="000000"/>
                <w:sz w:val="18"/>
                <w:szCs w:val="18"/>
              </w:rPr>
              <w:t>6,206.2</w:t>
            </w:r>
          </w:p>
        </w:tc>
        <w:tc>
          <w:tcPr>
            <w:tcW w:w="940" w:type="dxa"/>
            <w:tcBorders>
              <w:top w:val="nil"/>
              <w:left w:val="nil"/>
              <w:bottom w:val="single" w:sz="8" w:space="0" w:color="auto"/>
              <w:right w:val="nil"/>
            </w:tcBorders>
            <w:shd w:val="clear" w:color="auto" w:fill="auto"/>
            <w:vAlign w:val="center"/>
            <w:hideMark/>
          </w:tcPr>
          <w:p w14:paraId="065F0FDB" w14:textId="77777777" w:rsidR="00BB1595" w:rsidRPr="009D4436" w:rsidRDefault="00BB1595" w:rsidP="00DA37F5">
            <w:pPr>
              <w:keepNext/>
              <w:keepLines/>
              <w:jc w:val="right"/>
              <w:rPr>
                <w:b/>
                <w:bCs/>
                <w:color w:val="000000"/>
                <w:sz w:val="18"/>
                <w:szCs w:val="18"/>
              </w:rPr>
            </w:pPr>
            <w:r w:rsidRPr="009D4436">
              <w:rPr>
                <w:b/>
                <w:bCs/>
                <w:color w:val="000000"/>
                <w:sz w:val="18"/>
                <w:szCs w:val="18"/>
              </w:rPr>
              <w:t>5,481.6</w:t>
            </w:r>
          </w:p>
        </w:tc>
        <w:tc>
          <w:tcPr>
            <w:tcW w:w="240" w:type="dxa"/>
            <w:tcBorders>
              <w:top w:val="nil"/>
              <w:left w:val="nil"/>
              <w:bottom w:val="single" w:sz="8" w:space="0" w:color="auto"/>
              <w:right w:val="nil"/>
            </w:tcBorders>
            <w:shd w:val="clear" w:color="auto" w:fill="auto"/>
            <w:noWrap/>
            <w:vAlign w:val="center"/>
            <w:hideMark/>
          </w:tcPr>
          <w:p w14:paraId="07EFF86A" w14:textId="77777777" w:rsidR="00BB1595" w:rsidRPr="009D4436" w:rsidRDefault="00BB1595" w:rsidP="00DA37F5">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1C19A24C" w14:textId="77777777" w:rsidR="00BB1595" w:rsidRPr="009D4436" w:rsidRDefault="00BB1595" w:rsidP="00DA37F5">
            <w:pPr>
              <w:keepNext/>
              <w:keepLines/>
              <w:jc w:val="right"/>
              <w:rPr>
                <w:b/>
                <w:bCs/>
                <w:color w:val="000000"/>
                <w:sz w:val="18"/>
                <w:szCs w:val="18"/>
              </w:rPr>
            </w:pPr>
            <w:r w:rsidRPr="009D4436">
              <w:rPr>
                <w:b/>
                <w:bCs/>
                <w:color w:val="000000"/>
                <w:sz w:val="18"/>
                <w:szCs w:val="18"/>
              </w:rPr>
              <w:t>8,531.6</w:t>
            </w:r>
          </w:p>
        </w:tc>
        <w:tc>
          <w:tcPr>
            <w:tcW w:w="1740" w:type="dxa"/>
            <w:gridSpan w:val="2"/>
            <w:tcBorders>
              <w:top w:val="single" w:sz="8" w:space="0" w:color="auto"/>
              <w:left w:val="nil"/>
              <w:bottom w:val="single" w:sz="8" w:space="0" w:color="auto"/>
              <w:right w:val="nil"/>
            </w:tcBorders>
            <w:shd w:val="clear" w:color="auto" w:fill="auto"/>
            <w:vAlign w:val="center"/>
            <w:hideMark/>
          </w:tcPr>
          <w:p w14:paraId="1E740265" w14:textId="77777777" w:rsidR="00BB1595" w:rsidRPr="009D4436" w:rsidRDefault="00BB1595" w:rsidP="00DA37F5">
            <w:pPr>
              <w:keepNext/>
              <w:keepLines/>
              <w:jc w:val="right"/>
              <w:rPr>
                <w:b/>
                <w:bCs/>
                <w:color w:val="000000"/>
                <w:sz w:val="18"/>
                <w:szCs w:val="18"/>
              </w:rPr>
            </w:pPr>
            <w:r w:rsidRPr="009D4436">
              <w:rPr>
                <w:b/>
                <w:bCs/>
                <w:color w:val="000000"/>
                <w:sz w:val="18"/>
                <w:szCs w:val="18"/>
              </w:rPr>
              <w:t>14</w:t>
            </w:r>
          </w:p>
        </w:tc>
        <w:tc>
          <w:tcPr>
            <w:tcW w:w="240" w:type="dxa"/>
            <w:tcBorders>
              <w:top w:val="nil"/>
              <w:left w:val="nil"/>
              <w:bottom w:val="single" w:sz="8" w:space="0" w:color="auto"/>
              <w:right w:val="nil"/>
            </w:tcBorders>
            <w:shd w:val="clear" w:color="auto" w:fill="auto"/>
            <w:vAlign w:val="center"/>
            <w:hideMark/>
          </w:tcPr>
          <w:p w14:paraId="638CACCA" w14:textId="77777777" w:rsidR="00BB1595" w:rsidRPr="009D4436" w:rsidRDefault="00BB1595" w:rsidP="00DA37F5">
            <w:pPr>
              <w:keepNext/>
              <w:keepLines/>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26CDA1E4" w14:textId="77777777" w:rsidR="00BB1595" w:rsidRPr="009D4436" w:rsidRDefault="00BB1595" w:rsidP="00DA37F5">
            <w:pPr>
              <w:keepNext/>
              <w:keepLines/>
              <w:jc w:val="right"/>
              <w:rPr>
                <w:b/>
                <w:bCs/>
                <w:color w:val="000000"/>
                <w:sz w:val="18"/>
                <w:szCs w:val="18"/>
              </w:rPr>
            </w:pPr>
            <w:r w:rsidRPr="009D4436">
              <w:rPr>
                <w:b/>
                <w:bCs/>
                <w:color w:val="000000"/>
                <w:sz w:val="18"/>
                <w:szCs w:val="18"/>
              </w:rPr>
              <w:t>17</w:t>
            </w:r>
          </w:p>
        </w:tc>
        <w:tc>
          <w:tcPr>
            <w:tcW w:w="240" w:type="dxa"/>
            <w:tcBorders>
              <w:top w:val="nil"/>
              <w:left w:val="nil"/>
              <w:bottom w:val="single" w:sz="8" w:space="0" w:color="auto"/>
              <w:right w:val="nil"/>
            </w:tcBorders>
            <w:shd w:val="clear" w:color="auto" w:fill="auto"/>
            <w:vAlign w:val="center"/>
            <w:hideMark/>
          </w:tcPr>
          <w:p w14:paraId="39C87FDF" w14:textId="77777777" w:rsidR="00BB1595" w:rsidRPr="009D4436" w:rsidRDefault="00BB1595" w:rsidP="00DA37F5">
            <w:pPr>
              <w:keepNext/>
              <w:keepLines/>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5BDE51E5" w14:textId="77777777" w:rsidR="00BB1595" w:rsidRPr="009D4436" w:rsidRDefault="00BB1595" w:rsidP="00DA37F5">
            <w:pPr>
              <w:keepNext/>
              <w:keepLines/>
              <w:jc w:val="right"/>
              <w:rPr>
                <w:b/>
                <w:bCs/>
                <w:color w:val="000000"/>
                <w:sz w:val="18"/>
                <w:szCs w:val="18"/>
              </w:rPr>
            </w:pPr>
            <w:r w:rsidRPr="009D4436">
              <w:rPr>
                <w:b/>
                <w:bCs/>
                <w:color w:val="000000"/>
                <w:sz w:val="18"/>
                <w:szCs w:val="18"/>
              </w:rPr>
              <w:t>28</w:t>
            </w:r>
          </w:p>
        </w:tc>
        <w:tc>
          <w:tcPr>
            <w:tcW w:w="240" w:type="dxa"/>
            <w:tcBorders>
              <w:top w:val="nil"/>
              <w:left w:val="nil"/>
              <w:bottom w:val="single" w:sz="8" w:space="0" w:color="auto"/>
              <w:right w:val="nil"/>
            </w:tcBorders>
            <w:shd w:val="clear" w:color="auto" w:fill="auto"/>
            <w:vAlign w:val="center"/>
            <w:hideMark/>
          </w:tcPr>
          <w:p w14:paraId="7AF8ADC2" w14:textId="77777777" w:rsidR="00BB1595" w:rsidRPr="009D4436" w:rsidRDefault="00BB1595" w:rsidP="00DA37F5">
            <w:pPr>
              <w:keepNext/>
              <w:keepLines/>
              <w:rPr>
                <w:b/>
                <w:bCs/>
                <w:color w:val="000000"/>
                <w:sz w:val="18"/>
                <w:szCs w:val="18"/>
              </w:rPr>
            </w:pPr>
            <w:r w:rsidRPr="009D4436">
              <w:rPr>
                <w:b/>
                <w:bCs/>
                <w:color w:val="000000"/>
                <w:sz w:val="18"/>
                <w:szCs w:val="18"/>
              </w:rPr>
              <w:t> </w:t>
            </w:r>
          </w:p>
        </w:tc>
      </w:tr>
      <w:tr w:rsidR="00136E77" w:rsidRPr="009D4436" w14:paraId="484F6674" w14:textId="77777777" w:rsidTr="00BB1595">
        <w:trPr>
          <w:trHeight w:val="290"/>
        </w:trPr>
        <w:tc>
          <w:tcPr>
            <w:tcW w:w="1120" w:type="dxa"/>
            <w:tcBorders>
              <w:top w:val="nil"/>
              <w:left w:val="nil"/>
              <w:bottom w:val="nil"/>
              <w:right w:val="nil"/>
            </w:tcBorders>
            <w:shd w:val="clear" w:color="auto" w:fill="auto"/>
            <w:vAlign w:val="center"/>
            <w:hideMark/>
          </w:tcPr>
          <w:p w14:paraId="6CFDC772" w14:textId="77777777" w:rsidR="00BB1595" w:rsidRPr="009D4436" w:rsidRDefault="00BB1595" w:rsidP="00DA37F5">
            <w:pPr>
              <w:keepNext/>
              <w:keepLines/>
              <w:rPr>
                <w:color w:val="000000"/>
                <w:sz w:val="18"/>
                <w:szCs w:val="18"/>
              </w:rPr>
            </w:pPr>
            <w:r w:rsidRPr="009D4436">
              <w:rPr>
                <w:color w:val="000000"/>
                <w:sz w:val="18"/>
                <w:szCs w:val="18"/>
              </w:rPr>
              <w:t>PSC (OTA)</w:t>
            </w:r>
          </w:p>
        </w:tc>
        <w:tc>
          <w:tcPr>
            <w:tcW w:w="940" w:type="dxa"/>
            <w:tcBorders>
              <w:top w:val="nil"/>
              <w:left w:val="nil"/>
              <w:bottom w:val="nil"/>
              <w:right w:val="nil"/>
            </w:tcBorders>
            <w:shd w:val="clear" w:color="auto" w:fill="auto"/>
            <w:vAlign w:val="center"/>
            <w:hideMark/>
          </w:tcPr>
          <w:p w14:paraId="5ED94E8F" w14:textId="77777777" w:rsidR="00BB1595" w:rsidRPr="009D4436" w:rsidRDefault="00BB1595" w:rsidP="00DA37F5">
            <w:pPr>
              <w:keepNext/>
              <w:keepLines/>
              <w:rPr>
                <w:color w:val="000000"/>
                <w:sz w:val="18"/>
                <w:szCs w:val="18"/>
              </w:rPr>
            </w:pPr>
          </w:p>
        </w:tc>
        <w:tc>
          <w:tcPr>
            <w:tcW w:w="180" w:type="dxa"/>
            <w:tcBorders>
              <w:top w:val="nil"/>
              <w:left w:val="nil"/>
              <w:bottom w:val="nil"/>
              <w:right w:val="nil"/>
            </w:tcBorders>
            <w:shd w:val="clear" w:color="auto" w:fill="auto"/>
            <w:vAlign w:val="bottom"/>
            <w:hideMark/>
          </w:tcPr>
          <w:p w14:paraId="51A79E63" w14:textId="77777777" w:rsidR="00BB1595" w:rsidRPr="009D4436" w:rsidRDefault="00BB1595" w:rsidP="00DA37F5">
            <w:pPr>
              <w:keepNext/>
              <w:keepLines/>
              <w:rPr>
                <w:sz w:val="20"/>
                <w:szCs w:val="20"/>
              </w:rPr>
            </w:pPr>
          </w:p>
        </w:tc>
        <w:tc>
          <w:tcPr>
            <w:tcW w:w="940" w:type="dxa"/>
            <w:tcBorders>
              <w:top w:val="nil"/>
              <w:left w:val="nil"/>
              <w:bottom w:val="nil"/>
              <w:right w:val="nil"/>
            </w:tcBorders>
            <w:shd w:val="clear" w:color="auto" w:fill="auto"/>
            <w:vAlign w:val="center"/>
            <w:hideMark/>
          </w:tcPr>
          <w:p w14:paraId="26741F06" w14:textId="77777777" w:rsidR="00BB1595" w:rsidRPr="009D4436" w:rsidRDefault="00BB1595" w:rsidP="00DA37F5">
            <w:pPr>
              <w:keepNext/>
              <w:keepLines/>
              <w:rPr>
                <w:sz w:val="20"/>
                <w:szCs w:val="20"/>
              </w:rPr>
            </w:pPr>
          </w:p>
        </w:tc>
        <w:tc>
          <w:tcPr>
            <w:tcW w:w="940" w:type="dxa"/>
            <w:tcBorders>
              <w:top w:val="nil"/>
              <w:left w:val="nil"/>
              <w:bottom w:val="nil"/>
              <w:right w:val="nil"/>
            </w:tcBorders>
            <w:shd w:val="clear" w:color="auto" w:fill="auto"/>
            <w:vAlign w:val="center"/>
            <w:hideMark/>
          </w:tcPr>
          <w:p w14:paraId="4FD6E19A" w14:textId="77777777" w:rsidR="00BB1595" w:rsidRPr="009D4436" w:rsidRDefault="00BB1595" w:rsidP="00DA37F5">
            <w:pPr>
              <w:keepNext/>
              <w:keepLines/>
              <w:rPr>
                <w:sz w:val="20"/>
                <w:szCs w:val="20"/>
              </w:rPr>
            </w:pPr>
          </w:p>
        </w:tc>
        <w:tc>
          <w:tcPr>
            <w:tcW w:w="240" w:type="dxa"/>
            <w:tcBorders>
              <w:top w:val="nil"/>
              <w:left w:val="nil"/>
              <w:bottom w:val="nil"/>
              <w:right w:val="nil"/>
            </w:tcBorders>
            <w:shd w:val="clear" w:color="auto" w:fill="auto"/>
            <w:noWrap/>
            <w:vAlign w:val="bottom"/>
            <w:hideMark/>
          </w:tcPr>
          <w:p w14:paraId="0199A22C" w14:textId="77777777" w:rsidR="00BB1595" w:rsidRPr="009D4436" w:rsidRDefault="00BB1595" w:rsidP="00DA37F5">
            <w:pPr>
              <w:keepNext/>
              <w:keepLines/>
              <w:rPr>
                <w:sz w:val="20"/>
                <w:szCs w:val="20"/>
              </w:rPr>
            </w:pPr>
          </w:p>
        </w:tc>
        <w:tc>
          <w:tcPr>
            <w:tcW w:w="1020" w:type="dxa"/>
            <w:tcBorders>
              <w:top w:val="nil"/>
              <w:left w:val="nil"/>
              <w:bottom w:val="nil"/>
              <w:right w:val="nil"/>
            </w:tcBorders>
            <w:shd w:val="clear" w:color="auto" w:fill="auto"/>
            <w:vAlign w:val="bottom"/>
            <w:hideMark/>
          </w:tcPr>
          <w:p w14:paraId="7DEF218F" w14:textId="77777777" w:rsidR="00BB1595" w:rsidRPr="009D4436" w:rsidRDefault="00BB1595" w:rsidP="00DA37F5">
            <w:pPr>
              <w:keepNext/>
              <w:keepLines/>
              <w:rPr>
                <w:sz w:val="20"/>
                <w:szCs w:val="20"/>
              </w:rPr>
            </w:pPr>
          </w:p>
        </w:tc>
        <w:tc>
          <w:tcPr>
            <w:tcW w:w="1740" w:type="dxa"/>
            <w:gridSpan w:val="2"/>
            <w:tcBorders>
              <w:top w:val="single" w:sz="8" w:space="0" w:color="auto"/>
              <w:left w:val="nil"/>
              <w:bottom w:val="nil"/>
              <w:right w:val="nil"/>
            </w:tcBorders>
            <w:shd w:val="clear" w:color="auto" w:fill="auto"/>
            <w:vAlign w:val="center"/>
            <w:hideMark/>
          </w:tcPr>
          <w:p w14:paraId="59E77844" w14:textId="77777777" w:rsidR="00BB1595" w:rsidRPr="009D4436" w:rsidRDefault="00BB1595" w:rsidP="00DA37F5">
            <w:pPr>
              <w:keepNext/>
              <w:keepLines/>
              <w:jc w:val="right"/>
              <w:rPr>
                <w:color w:val="000000"/>
                <w:sz w:val="18"/>
                <w:szCs w:val="18"/>
              </w:rPr>
            </w:pPr>
            <w:r w:rsidRPr="009D4436">
              <w:rPr>
                <w:color w:val="000000"/>
                <w:sz w:val="18"/>
                <w:szCs w:val="18"/>
              </w:rPr>
              <w:t>1</w:t>
            </w:r>
          </w:p>
        </w:tc>
        <w:tc>
          <w:tcPr>
            <w:tcW w:w="240" w:type="dxa"/>
            <w:tcBorders>
              <w:top w:val="nil"/>
              <w:left w:val="nil"/>
              <w:bottom w:val="nil"/>
              <w:right w:val="nil"/>
            </w:tcBorders>
            <w:shd w:val="clear" w:color="auto" w:fill="auto"/>
            <w:vAlign w:val="center"/>
            <w:hideMark/>
          </w:tcPr>
          <w:p w14:paraId="1FFD9DC0" w14:textId="77777777" w:rsidR="00BB1595" w:rsidRPr="009D4436" w:rsidRDefault="00BB1595" w:rsidP="00DA37F5">
            <w:pPr>
              <w:keepNext/>
              <w:keepLines/>
              <w:rPr>
                <w:color w:val="000000"/>
                <w:sz w:val="18"/>
                <w:szCs w:val="18"/>
              </w:rPr>
            </w:pPr>
            <w:r w:rsidRPr="009D4436">
              <w:rPr>
                <w:color w:val="000000"/>
                <w:sz w:val="18"/>
                <w:szCs w:val="18"/>
              </w:rPr>
              <w:t>c/</w:t>
            </w:r>
          </w:p>
        </w:tc>
        <w:tc>
          <w:tcPr>
            <w:tcW w:w="820" w:type="dxa"/>
            <w:tcBorders>
              <w:top w:val="nil"/>
              <w:left w:val="nil"/>
              <w:bottom w:val="nil"/>
              <w:right w:val="nil"/>
            </w:tcBorders>
            <w:shd w:val="clear" w:color="auto" w:fill="auto"/>
            <w:vAlign w:val="center"/>
            <w:hideMark/>
          </w:tcPr>
          <w:p w14:paraId="5F998871" w14:textId="77777777" w:rsidR="00BB1595" w:rsidRPr="009D4436" w:rsidRDefault="00BB1595" w:rsidP="00DA37F5">
            <w:pPr>
              <w:keepNext/>
              <w:keepLines/>
              <w:jc w:val="right"/>
              <w:rPr>
                <w:color w:val="000000"/>
                <w:sz w:val="18"/>
                <w:szCs w:val="18"/>
              </w:rPr>
            </w:pPr>
            <w:r w:rsidRPr="009D4436">
              <w:rPr>
                <w:color w:val="000000"/>
                <w:sz w:val="18"/>
                <w:szCs w:val="18"/>
              </w:rPr>
              <w:t>3</w:t>
            </w:r>
          </w:p>
        </w:tc>
        <w:tc>
          <w:tcPr>
            <w:tcW w:w="240" w:type="dxa"/>
            <w:tcBorders>
              <w:top w:val="nil"/>
              <w:left w:val="nil"/>
              <w:bottom w:val="nil"/>
              <w:right w:val="nil"/>
            </w:tcBorders>
            <w:shd w:val="clear" w:color="auto" w:fill="auto"/>
            <w:vAlign w:val="center"/>
            <w:hideMark/>
          </w:tcPr>
          <w:p w14:paraId="20145203" w14:textId="77777777" w:rsidR="00BB1595" w:rsidRPr="009D4436" w:rsidRDefault="00BB1595" w:rsidP="00DA37F5">
            <w:pPr>
              <w:keepNext/>
              <w:keepLines/>
              <w:jc w:val="right"/>
              <w:rPr>
                <w:color w:val="000000"/>
                <w:sz w:val="18"/>
                <w:szCs w:val="18"/>
              </w:rPr>
            </w:pPr>
            <w:r w:rsidRPr="009D4436">
              <w:rPr>
                <w:color w:val="000000"/>
                <w:sz w:val="18"/>
                <w:szCs w:val="18"/>
              </w:rPr>
              <w:t>e/</w:t>
            </w:r>
          </w:p>
        </w:tc>
        <w:tc>
          <w:tcPr>
            <w:tcW w:w="1100" w:type="dxa"/>
            <w:tcBorders>
              <w:top w:val="nil"/>
              <w:left w:val="nil"/>
              <w:bottom w:val="nil"/>
              <w:right w:val="nil"/>
            </w:tcBorders>
            <w:shd w:val="clear" w:color="auto" w:fill="auto"/>
            <w:vAlign w:val="center"/>
            <w:hideMark/>
          </w:tcPr>
          <w:p w14:paraId="469AF356" w14:textId="77777777" w:rsidR="00BB1595" w:rsidRPr="009D4436" w:rsidRDefault="00BB1595" w:rsidP="00DA37F5">
            <w:pPr>
              <w:keepNext/>
              <w:keepLines/>
              <w:jc w:val="right"/>
              <w:rPr>
                <w:color w:val="000000"/>
                <w:sz w:val="18"/>
                <w:szCs w:val="18"/>
              </w:rPr>
            </w:pPr>
            <w:r w:rsidRPr="009D4436">
              <w:rPr>
                <w:color w:val="000000"/>
                <w:sz w:val="18"/>
                <w:szCs w:val="18"/>
              </w:rPr>
              <w:t>3</w:t>
            </w:r>
          </w:p>
        </w:tc>
        <w:tc>
          <w:tcPr>
            <w:tcW w:w="240" w:type="dxa"/>
            <w:tcBorders>
              <w:top w:val="nil"/>
              <w:left w:val="nil"/>
              <w:bottom w:val="nil"/>
              <w:right w:val="nil"/>
            </w:tcBorders>
            <w:shd w:val="clear" w:color="auto" w:fill="auto"/>
            <w:vAlign w:val="center"/>
            <w:hideMark/>
          </w:tcPr>
          <w:p w14:paraId="41761790" w14:textId="77777777" w:rsidR="00BB1595" w:rsidRPr="009D4436" w:rsidRDefault="00BB1595" w:rsidP="00DA37F5">
            <w:pPr>
              <w:keepNext/>
              <w:keepLines/>
              <w:rPr>
                <w:color w:val="000000"/>
                <w:sz w:val="18"/>
                <w:szCs w:val="18"/>
              </w:rPr>
            </w:pPr>
            <w:r w:rsidRPr="009D4436">
              <w:rPr>
                <w:color w:val="000000"/>
                <w:sz w:val="18"/>
                <w:szCs w:val="18"/>
              </w:rPr>
              <w:t> </w:t>
            </w:r>
          </w:p>
        </w:tc>
      </w:tr>
      <w:tr w:rsidR="00136E77" w:rsidRPr="009D4436" w14:paraId="6172194E" w14:textId="77777777" w:rsidTr="00BB1595">
        <w:trPr>
          <w:trHeight w:val="300"/>
        </w:trPr>
        <w:tc>
          <w:tcPr>
            <w:tcW w:w="1120" w:type="dxa"/>
            <w:tcBorders>
              <w:top w:val="nil"/>
              <w:left w:val="nil"/>
              <w:bottom w:val="single" w:sz="8" w:space="0" w:color="auto"/>
              <w:right w:val="nil"/>
            </w:tcBorders>
            <w:shd w:val="clear" w:color="auto" w:fill="auto"/>
            <w:vAlign w:val="center"/>
            <w:hideMark/>
          </w:tcPr>
          <w:p w14:paraId="50AFCDEF" w14:textId="77777777" w:rsidR="00BB1595" w:rsidRPr="009D4436" w:rsidRDefault="00BB1595" w:rsidP="00DA37F5">
            <w:pPr>
              <w:keepNext/>
              <w:keepLines/>
              <w:rPr>
                <w:color w:val="000000"/>
                <w:sz w:val="18"/>
                <w:szCs w:val="18"/>
              </w:rPr>
            </w:pPr>
            <w:r w:rsidRPr="009D4436">
              <w:rPr>
                <w:color w:val="000000"/>
                <w:sz w:val="18"/>
                <w:szCs w:val="18"/>
              </w:rPr>
              <w:t>XB</w:t>
            </w:r>
          </w:p>
        </w:tc>
        <w:tc>
          <w:tcPr>
            <w:tcW w:w="940" w:type="dxa"/>
            <w:tcBorders>
              <w:top w:val="nil"/>
              <w:left w:val="nil"/>
              <w:bottom w:val="single" w:sz="8" w:space="0" w:color="auto"/>
              <w:right w:val="nil"/>
            </w:tcBorders>
            <w:shd w:val="clear" w:color="auto" w:fill="auto"/>
            <w:vAlign w:val="center"/>
            <w:hideMark/>
          </w:tcPr>
          <w:p w14:paraId="037C2CBC" w14:textId="77777777" w:rsidR="00BB1595" w:rsidRPr="009D4436" w:rsidRDefault="00BB1595" w:rsidP="00DA37F5">
            <w:pPr>
              <w:keepNext/>
              <w:keepLines/>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4DCCD2C8" w14:textId="77777777" w:rsidR="00BB1595" w:rsidRPr="009D4436" w:rsidRDefault="00BB1595" w:rsidP="00DA37F5">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5BF1C1F" w14:textId="77777777" w:rsidR="00BB1595" w:rsidRPr="009D4436" w:rsidRDefault="00BB1595" w:rsidP="00DA37F5">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FA6A674" w14:textId="77777777" w:rsidR="00BB1595" w:rsidRPr="009D4436" w:rsidRDefault="00BB1595" w:rsidP="00DA37F5">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noWrap/>
            <w:vAlign w:val="center"/>
            <w:hideMark/>
          </w:tcPr>
          <w:p w14:paraId="474C9E23" w14:textId="77777777" w:rsidR="00BB1595" w:rsidRPr="009D4436" w:rsidRDefault="00BB1595" w:rsidP="00DA37F5">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615B7111" w14:textId="77777777" w:rsidR="00BB1595" w:rsidRPr="009D4436" w:rsidRDefault="00BB1595" w:rsidP="00DA37F5">
            <w:pPr>
              <w:keepNext/>
              <w:keepLines/>
              <w:rPr>
                <w:color w:val="000000"/>
                <w:sz w:val="18"/>
                <w:szCs w:val="18"/>
              </w:rPr>
            </w:pPr>
            <w:r w:rsidRPr="009D4436">
              <w:rPr>
                <w:color w:val="000000"/>
                <w:sz w:val="18"/>
                <w:szCs w:val="18"/>
              </w:rPr>
              <w:t> </w:t>
            </w:r>
          </w:p>
        </w:tc>
        <w:tc>
          <w:tcPr>
            <w:tcW w:w="1740" w:type="dxa"/>
            <w:gridSpan w:val="2"/>
            <w:tcBorders>
              <w:top w:val="nil"/>
              <w:left w:val="nil"/>
              <w:bottom w:val="single" w:sz="8" w:space="0" w:color="auto"/>
              <w:right w:val="nil"/>
            </w:tcBorders>
            <w:shd w:val="clear" w:color="auto" w:fill="auto"/>
            <w:vAlign w:val="center"/>
            <w:hideMark/>
          </w:tcPr>
          <w:p w14:paraId="0C0D768A" w14:textId="77777777" w:rsidR="00BB1595" w:rsidRPr="009D4436" w:rsidRDefault="00BB1595" w:rsidP="00DA37F5">
            <w:pPr>
              <w:keepNext/>
              <w:keepLines/>
              <w:jc w:val="right"/>
              <w:rPr>
                <w:color w:val="000000"/>
                <w:sz w:val="18"/>
                <w:szCs w:val="18"/>
              </w:rPr>
            </w:pPr>
            <w:r w:rsidRPr="009D4436">
              <w:rPr>
                <w:color w:val="000000"/>
                <w:sz w:val="18"/>
                <w:szCs w:val="18"/>
              </w:rPr>
              <w:t>7</w:t>
            </w:r>
          </w:p>
        </w:tc>
        <w:tc>
          <w:tcPr>
            <w:tcW w:w="240" w:type="dxa"/>
            <w:tcBorders>
              <w:top w:val="nil"/>
              <w:left w:val="nil"/>
              <w:bottom w:val="single" w:sz="8" w:space="0" w:color="auto"/>
              <w:right w:val="nil"/>
            </w:tcBorders>
            <w:shd w:val="clear" w:color="auto" w:fill="auto"/>
            <w:vAlign w:val="center"/>
            <w:hideMark/>
          </w:tcPr>
          <w:p w14:paraId="7B894C0B" w14:textId="77777777" w:rsidR="00BB1595" w:rsidRPr="009D4436" w:rsidRDefault="00BB1595" w:rsidP="00DA37F5">
            <w:pPr>
              <w:keepNext/>
              <w:keepLines/>
              <w:rPr>
                <w:color w:val="000000"/>
                <w:sz w:val="18"/>
                <w:szCs w:val="18"/>
              </w:rPr>
            </w:pPr>
            <w:r w:rsidRPr="009D4436">
              <w:rPr>
                <w:color w:val="000000"/>
                <w:sz w:val="18"/>
                <w:szCs w:val="18"/>
              </w:rPr>
              <w:t>d/</w:t>
            </w:r>
          </w:p>
        </w:tc>
        <w:tc>
          <w:tcPr>
            <w:tcW w:w="820" w:type="dxa"/>
            <w:tcBorders>
              <w:top w:val="nil"/>
              <w:left w:val="nil"/>
              <w:bottom w:val="single" w:sz="8" w:space="0" w:color="auto"/>
              <w:right w:val="nil"/>
            </w:tcBorders>
            <w:shd w:val="clear" w:color="auto" w:fill="auto"/>
            <w:vAlign w:val="center"/>
            <w:hideMark/>
          </w:tcPr>
          <w:p w14:paraId="5D373FE0" w14:textId="77777777" w:rsidR="00BB1595" w:rsidRPr="009D4436" w:rsidRDefault="00BB1595" w:rsidP="00DA37F5">
            <w:pPr>
              <w:keepNext/>
              <w:keepLines/>
              <w:jc w:val="right"/>
              <w:rPr>
                <w:color w:val="000000"/>
                <w:sz w:val="18"/>
                <w:szCs w:val="18"/>
              </w:rPr>
            </w:pPr>
            <w:r w:rsidRPr="009D4436">
              <w:rPr>
                <w:color w:val="000000"/>
                <w:sz w:val="18"/>
                <w:szCs w:val="18"/>
              </w:rPr>
              <w:t>8</w:t>
            </w:r>
          </w:p>
        </w:tc>
        <w:tc>
          <w:tcPr>
            <w:tcW w:w="240" w:type="dxa"/>
            <w:tcBorders>
              <w:top w:val="nil"/>
              <w:left w:val="nil"/>
              <w:bottom w:val="single" w:sz="8" w:space="0" w:color="auto"/>
              <w:right w:val="nil"/>
            </w:tcBorders>
            <w:shd w:val="clear" w:color="auto" w:fill="auto"/>
            <w:vAlign w:val="center"/>
            <w:hideMark/>
          </w:tcPr>
          <w:p w14:paraId="2B9A5436" w14:textId="77777777" w:rsidR="00BB1595" w:rsidRPr="009D4436" w:rsidRDefault="00BB1595" w:rsidP="00DA37F5">
            <w:pPr>
              <w:keepNext/>
              <w:keepLines/>
              <w:jc w:val="right"/>
              <w:rPr>
                <w:color w:val="000000"/>
                <w:sz w:val="18"/>
                <w:szCs w:val="18"/>
              </w:rPr>
            </w:pPr>
            <w:r w:rsidRPr="009D4436">
              <w:rPr>
                <w:color w:val="000000"/>
                <w:sz w:val="18"/>
                <w:szCs w:val="18"/>
              </w:rPr>
              <w:t>f/</w:t>
            </w:r>
          </w:p>
        </w:tc>
        <w:tc>
          <w:tcPr>
            <w:tcW w:w="1100" w:type="dxa"/>
            <w:tcBorders>
              <w:top w:val="nil"/>
              <w:left w:val="nil"/>
              <w:bottom w:val="single" w:sz="8" w:space="0" w:color="auto"/>
              <w:right w:val="nil"/>
            </w:tcBorders>
            <w:shd w:val="clear" w:color="auto" w:fill="auto"/>
            <w:vAlign w:val="center"/>
            <w:hideMark/>
          </w:tcPr>
          <w:p w14:paraId="5A9D5B4E" w14:textId="77777777" w:rsidR="00BB1595" w:rsidRPr="009D4436" w:rsidRDefault="00BB1595" w:rsidP="00DA37F5">
            <w:pPr>
              <w:keepNext/>
              <w:keepLines/>
              <w:jc w:val="right"/>
              <w:rPr>
                <w:color w:val="000000"/>
                <w:sz w:val="18"/>
                <w:szCs w:val="18"/>
              </w:rPr>
            </w:pPr>
            <w:r w:rsidRPr="009D4436">
              <w:rPr>
                <w:color w:val="000000"/>
                <w:sz w:val="18"/>
                <w:szCs w:val="18"/>
              </w:rPr>
              <w:t>6</w:t>
            </w:r>
          </w:p>
        </w:tc>
        <w:tc>
          <w:tcPr>
            <w:tcW w:w="240" w:type="dxa"/>
            <w:tcBorders>
              <w:top w:val="nil"/>
              <w:left w:val="nil"/>
              <w:bottom w:val="nil"/>
              <w:right w:val="nil"/>
            </w:tcBorders>
            <w:shd w:val="clear" w:color="auto" w:fill="auto"/>
            <w:vAlign w:val="center"/>
            <w:hideMark/>
          </w:tcPr>
          <w:p w14:paraId="61C4A84F" w14:textId="77777777" w:rsidR="00BB1595" w:rsidRPr="009D4436" w:rsidRDefault="00BB1595" w:rsidP="00DA37F5">
            <w:pPr>
              <w:keepNext/>
              <w:keepLines/>
              <w:jc w:val="right"/>
              <w:rPr>
                <w:color w:val="000000"/>
                <w:sz w:val="18"/>
                <w:szCs w:val="18"/>
              </w:rPr>
            </w:pPr>
            <w:r w:rsidRPr="009D4436">
              <w:rPr>
                <w:color w:val="000000"/>
                <w:sz w:val="18"/>
                <w:szCs w:val="18"/>
              </w:rPr>
              <w:t>g/</w:t>
            </w:r>
          </w:p>
        </w:tc>
      </w:tr>
      <w:tr w:rsidR="00136E77" w:rsidRPr="009D4436" w14:paraId="3AF92063" w14:textId="77777777" w:rsidTr="00BB1595">
        <w:trPr>
          <w:trHeight w:val="300"/>
        </w:trPr>
        <w:tc>
          <w:tcPr>
            <w:tcW w:w="1120" w:type="dxa"/>
            <w:tcBorders>
              <w:top w:val="nil"/>
              <w:left w:val="nil"/>
              <w:bottom w:val="single" w:sz="8" w:space="0" w:color="auto"/>
              <w:right w:val="nil"/>
            </w:tcBorders>
            <w:shd w:val="clear" w:color="auto" w:fill="auto"/>
            <w:vAlign w:val="center"/>
            <w:hideMark/>
          </w:tcPr>
          <w:p w14:paraId="6B69981E" w14:textId="77777777" w:rsidR="00BB1595" w:rsidRPr="009D4436" w:rsidRDefault="00BB1595" w:rsidP="00DA37F5">
            <w:pPr>
              <w:keepNext/>
              <w:keepLines/>
              <w:rPr>
                <w:b/>
                <w:bCs/>
                <w:color w:val="000000"/>
                <w:sz w:val="18"/>
                <w:szCs w:val="18"/>
              </w:rPr>
            </w:pPr>
            <w:r w:rsidRPr="009D4436">
              <w:rPr>
                <w:b/>
                <w:bCs/>
                <w:color w:val="000000"/>
                <w:sz w:val="18"/>
                <w:szCs w:val="18"/>
              </w:rPr>
              <w:t xml:space="preserve">Total </w:t>
            </w:r>
          </w:p>
        </w:tc>
        <w:tc>
          <w:tcPr>
            <w:tcW w:w="940" w:type="dxa"/>
            <w:tcBorders>
              <w:top w:val="nil"/>
              <w:left w:val="nil"/>
              <w:bottom w:val="single" w:sz="8" w:space="0" w:color="auto"/>
              <w:right w:val="nil"/>
            </w:tcBorders>
            <w:shd w:val="clear" w:color="auto" w:fill="auto"/>
            <w:vAlign w:val="center"/>
            <w:hideMark/>
          </w:tcPr>
          <w:p w14:paraId="4CFDAA70" w14:textId="77777777" w:rsidR="00BB1595" w:rsidRPr="009D4436" w:rsidRDefault="00BB1595" w:rsidP="00DA37F5">
            <w:pPr>
              <w:keepNext/>
              <w:keepLines/>
              <w:jc w:val="right"/>
              <w:rPr>
                <w:b/>
                <w:bCs/>
                <w:color w:val="000000"/>
                <w:sz w:val="18"/>
                <w:szCs w:val="18"/>
              </w:rPr>
            </w:pPr>
            <w:r w:rsidRPr="009D4436">
              <w:rPr>
                <w:b/>
                <w:bCs/>
                <w:color w:val="000000"/>
                <w:sz w:val="18"/>
                <w:szCs w:val="18"/>
              </w:rPr>
              <w:t>5,304.3</w:t>
            </w:r>
          </w:p>
        </w:tc>
        <w:tc>
          <w:tcPr>
            <w:tcW w:w="180" w:type="dxa"/>
            <w:tcBorders>
              <w:top w:val="nil"/>
              <w:left w:val="nil"/>
              <w:bottom w:val="single" w:sz="8" w:space="0" w:color="auto"/>
              <w:right w:val="nil"/>
            </w:tcBorders>
            <w:shd w:val="clear" w:color="auto" w:fill="auto"/>
            <w:vAlign w:val="center"/>
            <w:hideMark/>
          </w:tcPr>
          <w:p w14:paraId="3A806820" w14:textId="77777777" w:rsidR="00BB1595" w:rsidRPr="009D4436" w:rsidRDefault="00BB1595" w:rsidP="00DA37F5">
            <w:pPr>
              <w:keepNext/>
              <w:keepLines/>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6B275A81" w14:textId="77777777" w:rsidR="00BB1595" w:rsidRPr="009D4436" w:rsidRDefault="00BB1595" w:rsidP="00DA37F5">
            <w:pPr>
              <w:keepNext/>
              <w:keepLines/>
              <w:jc w:val="right"/>
              <w:rPr>
                <w:b/>
                <w:bCs/>
                <w:color w:val="000000"/>
                <w:sz w:val="18"/>
                <w:szCs w:val="18"/>
              </w:rPr>
            </w:pPr>
            <w:r w:rsidRPr="009D4436">
              <w:rPr>
                <w:b/>
                <w:bCs/>
                <w:color w:val="000000"/>
                <w:sz w:val="18"/>
                <w:szCs w:val="18"/>
              </w:rPr>
              <w:t>6,206.2</w:t>
            </w:r>
          </w:p>
        </w:tc>
        <w:tc>
          <w:tcPr>
            <w:tcW w:w="940" w:type="dxa"/>
            <w:tcBorders>
              <w:top w:val="nil"/>
              <w:left w:val="nil"/>
              <w:bottom w:val="single" w:sz="8" w:space="0" w:color="auto"/>
              <w:right w:val="nil"/>
            </w:tcBorders>
            <w:shd w:val="clear" w:color="auto" w:fill="auto"/>
            <w:vAlign w:val="center"/>
            <w:hideMark/>
          </w:tcPr>
          <w:p w14:paraId="5FC8009F" w14:textId="77777777" w:rsidR="00BB1595" w:rsidRPr="009D4436" w:rsidRDefault="00BB1595" w:rsidP="00DA37F5">
            <w:pPr>
              <w:keepNext/>
              <w:keepLines/>
              <w:jc w:val="right"/>
              <w:rPr>
                <w:b/>
                <w:bCs/>
                <w:color w:val="000000"/>
                <w:sz w:val="18"/>
                <w:szCs w:val="18"/>
              </w:rPr>
            </w:pPr>
            <w:r w:rsidRPr="009D4436">
              <w:rPr>
                <w:b/>
                <w:bCs/>
                <w:color w:val="000000"/>
                <w:sz w:val="18"/>
                <w:szCs w:val="18"/>
              </w:rPr>
              <w:t>5,481.6</w:t>
            </w:r>
          </w:p>
        </w:tc>
        <w:tc>
          <w:tcPr>
            <w:tcW w:w="240" w:type="dxa"/>
            <w:tcBorders>
              <w:top w:val="nil"/>
              <w:left w:val="nil"/>
              <w:bottom w:val="single" w:sz="8" w:space="0" w:color="auto"/>
              <w:right w:val="nil"/>
            </w:tcBorders>
            <w:shd w:val="clear" w:color="auto" w:fill="auto"/>
            <w:noWrap/>
            <w:vAlign w:val="center"/>
            <w:hideMark/>
          </w:tcPr>
          <w:p w14:paraId="16CCB40C" w14:textId="77777777" w:rsidR="00BB1595" w:rsidRPr="009D4436" w:rsidRDefault="00BB1595" w:rsidP="00DA37F5">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4623F37F" w14:textId="77777777" w:rsidR="00BB1595" w:rsidRPr="009D4436" w:rsidRDefault="00BB1595" w:rsidP="00DA37F5">
            <w:pPr>
              <w:keepNext/>
              <w:keepLines/>
              <w:jc w:val="right"/>
              <w:rPr>
                <w:b/>
                <w:bCs/>
                <w:color w:val="000000"/>
                <w:sz w:val="18"/>
                <w:szCs w:val="18"/>
              </w:rPr>
            </w:pPr>
            <w:r w:rsidRPr="009D4436">
              <w:rPr>
                <w:b/>
                <w:bCs/>
                <w:color w:val="000000"/>
                <w:sz w:val="18"/>
                <w:szCs w:val="18"/>
              </w:rPr>
              <w:t>8,531.6</w:t>
            </w:r>
          </w:p>
        </w:tc>
        <w:tc>
          <w:tcPr>
            <w:tcW w:w="1740" w:type="dxa"/>
            <w:gridSpan w:val="2"/>
            <w:tcBorders>
              <w:top w:val="single" w:sz="8" w:space="0" w:color="auto"/>
              <w:left w:val="nil"/>
              <w:bottom w:val="single" w:sz="8" w:space="0" w:color="auto"/>
              <w:right w:val="nil"/>
            </w:tcBorders>
            <w:shd w:val="clear" w:color="auto" w:fill="auto"/>
            <w:vAlign w:val="center"/>
            <w:hideMark/>
          </w:tcPr>
          <w:p w14:paraId="6C411F62" w14:textId="77777777" w:rsidR="00BB1595" w:rsidRPr="009D4436" w:rsidRDefault="00BB1595" w:rsidP="00DA37F5">
            <w:pPr>
              <w:keepNext/>
              <w:keepLines/>
              <w:jc w:val="right"/>
              <w:rPr>
                <w:b/>
                <w:bCs/>
                <w:color w:val="000000"/>
                <w:sz w:val="18"/>
                <w:szCs w:val="18"/>
              </w:rPr>
            </w:pPr>
            <w:r w:rsidRPr="009D4436">
              <w:rPr>
                <w:b/>
                <w:bCs/>
                <w:color w:val="000000"/>
                <w:sz w:val="18"/>
                <w:szCs w:val="18"/>
              </w:rPr>
              <w:t>22</w:t>
            </w:r>
          </w:p>
        </w:tc>
        <w:tc>
          <w:tcPr>
            <w:tcW w:w="240" w:type="dxa"/>
            <w:tcBorders>
              <w:top w:val="nil"/>
              <w:left w:val="nil"/>
              <w:bottom w:val="single" w:sz="8" w:space="0" w:color="auto"/>
              <w:right w:val="nil"/>
            </w:tcBorders>
            <w:shd w:val="clear" w:color="auto" w:fill="auto"/>
            <w:vAlign w:val="center"/>
            <w:hideMark/>
          </w:tcPr>
          <w:p w14:paraId="195DE10C" w14:textId="77777777" w:rsidR="00BB1595" w:rsidRPr="009D4436" w:rsidRDefault="00BB1595" w:rsidP="00DA37F5">
            <w:pPr>
              <w:keepNext/>
              <w:keepLines/>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418F594F" w14:textId="77777777" w:rsidR="00BB1595" w:rsidRPr="009D4436" w:rsidRDefault="00BB1595" w:rsidP="00DA37F5">
            <w:pPr>
              <w:keepNext/>
              <w:keepLines/>
              <w:jc w:val="right"/>
              <w:rPr>
                <w:b/>
                <w:bCs/>
                <w:color w:val="000000"/>
                <w:sz w:val="18"/>
                <w:szCs w:val="18"/>
              </w:rPr>
            </w:pPr>
            <w:r w:rsidRPr="009D4436">
              <w:rPr>
                <w:b/>
                <w:bCs/>
                <w:color w:val="000000"/>
                <w:sz w:val="18"/>
                <w:szCs w:val="18"/>
              </w:rPr>
              <w:t>28</w:t>
            </w:r>
          </w:p>
        </w:tc>
        <w:tc>
          <w:tcPr>
            <w:tcW w:w="240" w:type="dxa"/>
            <w:tcBorders>
              <w:top w:val="nil"/>
              <w:left w:val="nil"/>
              <w:bottom w:val="single" w:sz="8" w:space="0" w:color="auto"/>
              <w:right w:val="nil"/>
            </w:tcBorders>
            <w:shd w:val="clear" w:color="auto" w:fill="auto"/>
            <w:vAlign w:val="center"/>
            <w:hideMark/>
          </w:tcPr>
          <w:p w14:paraId="3361FE45" w14:textId="77777777" w:rsidR="00BB1595" w:rsidRPr="009D4436" w:rsidRDefault="00BB1595" w:rsidP="00DA37F5">
            <w:pPr>
              <w:keepNext/>
              <w:keepLines/>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51647D59" w14:textId="77777777" w:rsidR="00BB1595" w:rsidRPr="009D4436" w:rsidRDefault="00BB1595" w:rsidP="00DA37F5">
            <w:pPr>
              <w:keepNext/>
              <w:keepLines/>
              <w:jc w:val="right"/>
              <w:rPr>
                <w:b/>
                <w:bCs/>
                <w:color w:val="000000"/>
                <w:sz w:val="18"/>
                <w:szCs w:val="18"/>
              </w:rPr>
            </w:pPr>
            <w:r w:rsidRPr="009D4436">
              <w:rPr>
                <w:b/>
                <w:bCs/>
                <w:color w:val="000000"/>
                <w:sz w:val="18"/>
                <w:szCs w:val="18"/>
              </w:rPr>
              <w:t>37</w:t>
            </w:r>
          </w:p>
        </w:tc>
        <w:tc>
          <w:tcPr>
            <w:tcW w:w="240" w:type="dxa"/>
            <w:tcBorders>
              <w:top w:val="single" w:sz="8" w:space="0" w:color="auto"/>
              <w:left w:val="nil"/>
              <w:bottom w:val="single" w:sz="8" w:space="0" w:color="auto"/>
              <w:right w:val="nil"/>
            </w:tcBorders>
            <w:shd w:val="clear" w:color="auto" w:fill="auto"/>
            <w:vAlign w:val="center"/>
            <w:hideMark/>
          </w:tcPr>
          <w:p w14:paraId="1729A8D5" w14:textId="77777777" w:rsidR="00BB1595" w:rsidRPr="009D4436" w:rsidRDefault="00BB1595" w:rsidP="00DA37F5">
            <w:pPr>
              <w:keepNext/>
              <w:keepLines/>
              <w:rPr>
                <w:b/>
                <w:bCs/>
                <w:color w:val="000000"/>
                <w:sz w:val="18"/>
                <w:szCs w:val="18"/>
              </w:rPr>
            </w:pPr>
            <w:r w:rsidRPr="009D4436">
              <w:rPr>
                <w:b/>
                <w:bCs/>
                <w:color w:val="000000"/>
                <w:sz w:val="18"/>
                <w:szCs w:val="18"/>
              </w:rPr>
              <w:t> </w:t>
            </w:r>
          </w:p>
        </w:tc>
      </w:tr>
      <w:tr w:rsidR="00136E77" w:rsidRPr="009D4436" w14:paraId="35414674" w14:textId="77777777" w:rsidTr="00BB1595">
        <w:trPr>
          <w:trHeight w:val="290"/>
        </w:trPr>
        <w:tc>
          <w:tcPr>
            <w:tcW w:w="9520" w:type="dxa"/>
            <w:gridSpan w:val="13"/>
            <w:tcBorders>
              <w:top w:val="nil"/>
              <w:left w:val="nil"/>
              <w:bottom w:val="nil"/>
              <w:right w:val="nil"/>
            </w:tcBorders>
            <w:shd w:val="clear" w:color="auto" w:fill="auto"/>
            <w:vAlign w:val="center"/>
            <w:hideMark/>
          </w:tcPr>
          <w:p w14:paraId="66E3BF91" w14:textId="77777777" w:rsidR="00BB1595" w:rsidRPr="009D4436" w:rsidRDefault="00BB1595" w:rsidP="00DA37F5">
            <w:pPr>
              <w:keepNext/>
              <w:keepLines/>
              <w:rPr>
                <w:color w:val="000000"/>
                <w:sz w:val="18"/>
                <w:szCs w:val="18"/>
              </w:rPr>
            </w:pPr>
            <w:r w:rsidRPr="009D4436">
              <w:rPr>
                <w:color w:val="000000"/>
                <w:sz w:val="18"/>
                <w:szCs w:val="18"/>
              </w:rPr>
              <w:t>a/ includes travel ($800,000), consultants ($100,000) and public information materials ($100,000).</w:t>
            </w:r>
          </w:p>
        </w:tc>
        <w:tc>
          <w:tcPr>
            <w:tcW w:w="240" w:type="dxa"/>
            <w:tcBorders>
              <w:top w:val="nil"/>
              <w:left w:val="nil"/>
              <w:bottom w:val="nil"/>
              <w:right w:val="nil"/>
            </w:tcBorders>
            <w:shd w:val="clear" w:color="auto" w:fill="auto"/>
            <w:vAlign w:val="center"/>
            <w:hideMark/>
          </w:tcPr>
          <w:p w14:paraId="4A3913D6" w14:textId="77777777" w:rsidR="00BB1595" w:rsidRPr="009D4436" w:rsidRDefault="00BB1595" w:rsidP="00DA37F5">
            <w:pPr>
              <w:keepNext/>
              <w:keepLines/>
              <w:rPr>
                <w:color w:val="000000"/>
                <w:sz w:val="18"/>
                <w:szCs w:val="18"/>
              </w:rPr>
            </w:pPr>
          </w:p>
        </w:tc>
      </w:tr>
      <w:tr w:rsidR="00136E77" w:rsidRPr="009D4436" w14:paraId="492F8523" w14:textId="77777777" w:rsidTr="00BB1595">
        <w:trPr>
          <w:trHeight w:val="290"/>
        </w:trPr>
        <w:tc>
          <w:tcPr>
            <w:tcW w:w="9520" w:type="dxa"/>
            <w:gridSpan w:val="13"/>
            <w:tcBorders>
              <w:top w:val="nil"/>
              <w:left w:val="nil"/>
              <w:bottom w:val="nil"/>
              <w:right w:val="nil"/>
            </w:tcBorders>
            <w:shd w:val="clear" w:color="auto" w:fill="auto"/>
            <w:vAlign w:val="center"/>
            <w:hideMark/>
          </w:tcPr>
          <w:p w14:paraId="3EBFB22F" w14:textId="77777777" w:rsidR="00BB1595" w:rsidRPr="009D4436" w:rsidRDefault="00BB1595" w:rsidP="00DA37F5">
            <w:pPr>
              <w:keepNext/>
              <w:keepLines/>
              <w:rPr>
                <w:color w:val="000000"/>
                <w:sz w:val="18"/>
                <w:szCs w:val="18"/>
              </w:rPr>
            </w:pPr>
            <w:r w:rsidRPr="009D4436">
              <w:rPr>
                <w:color w:val="000000"/>
                <w:sz w:val="18"/>
                <w:szCs w:val="18"/>
              </w:rPr>
              <w:t>b/ includes travel ($400,000), consultants ($100,000) and public information materials ($200,000).</w:t>
            </w:r>
          </w:p>
        </w:tc>
        <w:tc>
          <w:tcPr>
            <w:tcW w:w="240" w:type="dxa"/>
            <w:tcBorders>
              <w:top w:val="nil"/>
              <w:left w:val="nil"/>
              <w:bottom w:val="nil"/>
              <w:right w:val="nil"/>
            </w:tcBorders>
            <w:shd w:val="clear" w:color="auto" w:fill="auto"/>
            <w:vAlign w:val="center"/>
            <w:hideMark/>
          </w:tcPr>
          <w:p w14:paraId="5B239DD3" w14:textId="77777777" w:rsidR="00BB1595" w:rsidRPr="009D4436" w:rsidRDefault="00BB1595" w:rsidP="00DA37F5">
            <w:pPr>
              <w:keepNext/>
              <w:keepLines/>
              <w:rPr>
                <w:color w:val="000000"/>
                <w:sz w:val="18"/>
                <w:szCs w:val="18"/>
              </w:rPr>
            </w:pPr>
          </w:p>
        </w:tc>
      </w:tr>
      <w:tr w:rsidR="00136E77" w:rsidRPr="009D4436" w14:paraId="37D32643" w14:textId="77777777" w:rsidTr="00BB1595">
        <w:trPr>
          <w:trHeight w:val="290"/>
        </w:trPr>
        <w:tc>
          <w:tcPr>
            <w:tcW w:w="9520" w:type="dxa"/>
            <w:gridSpan w:val="13"/>
            <w:tcBorders>
              <w:top w:val="nil"/>
              <w:left w:val="nil"/>
              <w:bottom w:val="nil"/>
              <w:right w:val="nil"/>
            </w:tcBorders>
            <w:shd w:val="clear" w:color="auto" w:fill="auto"/>
            <w:vAlign w:val="center"/>
            <w:hideMark/>
          </w:tcPr>
          <w:p w14:paraId="1094D4D8" w14:textId="77777777" w:rsidR="00BB1595" w:rsidRPr="009D4436" w:rsidRDefault="00BB1595" w:rsidP="00DA37F5">
            <w:pPr>
              <w:keepNext/>
              <w:keepLines/>
              <w:rPr>
                <w:color w:val="000000"/>
                <w:sz w:val="18"/>
                <w:szCs w:val="18"/>
              </w:rPr>
            </w:pPr>
            <w:r w:rsidRPr="009D4436">
              <w:rPr>
                <w:color w:val="000000"/>
                <w:sz w:val="18"/>
                <w:szCs w:val="18"/>
              </w:rPr>
              <w:t>c/ represents 50% of P-4 and 50% of GS in UNCCD-SCBD Liaison Office at UNHQ</w:t>
            </w:r>
          </w:p>
        </w:tc>
        <w:tc>
          <w:tcPr>
            <w:tcW w:w="240" w:type="dxa"/>
            <w:tcBorders>
              <w:top w:val="nil"/>
              <w:left w:val="nil"/>
              <w:bottom w:val="nil"/>
              <w:right w:val="nil"/>
            </w:tcBorders>
            <w:shd w:val="clear" w:color="auto" w:fill="auto"/>
            <w:vAlign w:val="center"/>
            <w:hideMark/>
          </w:tcPr>
          <w:p w14:paraId="38B62E86" w14:textId="77777777" w:rsidR="00BB1595" w:rsidRPr="009D4436" w:rsidRDefault="00BB1595" w:rsidP="00DA37F5">
            <w:pPr>
              <w:keepNext/>
              <w:keepLines/>
              <w:rPr>
                <w:color w:val="000000"/>
                <w:sz w:val="18"/>
                <w:szCs w:val="18"/>
              </w:rPr>
            </w:pPr>
          </w:p>
        </w:tc>
      </w:tr>
      <w:tr w:rsidR="00136E77" w:rsidRPr="009D4436" w14:paraId="3253F263" w14:textId="77777777" w:rsidTr="00BB1595">
        <w:trPr>
          <w:trHeight w:val="290"/>
        </w:trPr>
        <w:tc>
          <w:tcPr>
            <w:tcW w:w="9520" w:type="dxa"/>
            <w:gridSpan w:val="13"/>
            <w:tcBorders>
              <w:top w:val="nil"/>
              <w:left w:val="nil"/>
              <w:bottom w:val="nil"/>
              <w:right w:val="nil"/>
            </w:tcBorders>
            <w:shd w:val="clear" w:color="auto" w:fill="auto"/>
            <w:vAlign w:val="center"/>
            <w:hideMark/>
          </w:tcPr>
          <w:p w14:paraId="307E5A22" w14:textId="77777777" w:rsidR="00BB1595" w:rsidRPr="009D4436" w:rsidRDefault="00BB1595" w:rsidP="00DA37F5">
            <w:pPr>
              <w:keepNext/>
              <w:keepLines/>
              <w:rPr>
                <w:color w:val="000000"/>
                <w:sz w:val="18"/>
                <w:szCs w:val="18"/>
              </w:rPr>
            </w:pPr>
            <w:r w:rsidRPr="009D4436">
              <w:rPr>
                <w:color w:val="000000"/>
                <w:sz w:val="18"/>
                <w:szCs w:val="18"/>
              </w:rPr>
              <w:t>d/ represent JBF (1 D-1, 2 P-4, 2 GS) and 1 JPO (Japan) and 1 P-3 Communications Officer (EU)</w:t>
            </w:r>
          </w:p>
        </w:tc>
        <w:tc>
          <w:tcPr>
            <w:tcW w:w="240" w:type="dxa"/>
            <w:tcBorders>
              <w:top w:val="nil"/>
              <w:left w:val="nil"/>
              <w:bottom w:val="nil"/>
              <w:right w:val="nil"/>
            </w:tcBorders>
            <w:shd w:val="clear" w:color="auto" w:fill="auto"/>
            <w:vAlign w:val="center"/>
            <w:hideMark/>
          </w:tcPr>
          <w:p w14:paraId="7A548A1D" w14:textId="77777777" w:rsidR="00BB1595" w:rsidRPr="009D4436" w:rsidRDefault="00BB1595" w:rsidP="00DA37F5">
            <w:pPr>
              <w:keepNext/>
              <w:keepLines/>
              <w:rPr>
                <w:color w:val="000000"/>
                <w:sz w:val="18"/>
                <w:szCs w:val="18"/>
              </w:rPr>
            </w:pPr>
          </w:p>
        </w:tc>
      </w:tr>
      <w:tr w:rsidR="00136E77" w:rsidRPr="009D4436" w14:paraId="0E444F97" w14:textId="77777777" w:rsidTr="00BB1595">
        <w:trPr>
          <w:trHeight w:val="290"/>
        </w:trPr>
        <w:tc>
          <w:tcPr>
            <w:tcW w:w="9520" w:type="dxa"/>
            <w:gridSpan w:val="13"/>
            <w:tcBorders>
              <w:top w:val="nil"/>
              <w:left w:val="nil"/>
              <w:bottom w:val="nil"/>
              <w:right w:val="nil"/>
            </w:tcBorders>
            <w:shd w:val="clear" w:color="auto" w:fill="auto"/>
            <w:vAlign w:val="center"/>
            <w:hideMark/>
          </w:tcPr>
          <w:p w14:paraId="6D58B28B" w14:textId="77777777" w:rsidR="00BB1595" w:rsidRPr="009D4436" w:rsidRDefault="00BB1595" w:rsidP="00DA37F5">
            <w:pPr>
              <w:keepNext/>
              <w:keepLines/>
              <w:rPr>
                <w:color w:val="000000"/>
                <w:sz w:val="18"/>
                <w:szCs w:val="18"/>
              </w:rPr>
            </w:pPr>
            <w:r w:rsidRPr="009D4436">
              <w:rPr>
                <w:color w:val="000000"/>
                <w:sz w:val="18"/>
                <w:szCs w:val="18"/>
              </w:rPr>
              <w:t>e/ represents 50% of P-4 and 50% of GS in UNCCD-SCBD Liaison Office at UNHQ and 2 s/m in the Conference Services Unit</w:t>
            </w:r>
          </w:p>
        </w:tc>
        <w:tc>
          <w:tcPr>
            <w:tcW w:w="240" w:type="dxa"/>
            <w:tcBorders>
              <w:top w:val="nil"/>
              <w:left w:val="nil"/>
              <w:bottom w:val="nil"/>
              <w:right w:val="nil"/>
            </w:tcBorders>
            <w:shd w:val="clear" w:color="auto" w:fill="auto"/>
            <w:vAlign w:val="center"/>
            <w:hideMark/>
          </w:tcPr>
          <w:p w14:paraId="7EC671BB" w14:textId="77777777" w:rsidR="00BB1595" w:rsidRPr="009D4436" w:rsidRDefault="00BB1595" w:rsidP="00DA37F5">
            <w:pPr>
              <w:keepNext/>
              <w:keepLines/>
              <w:rPr>
                <w:color w:val="000000"/>
                <w:sz w:val="18"/>
                <w:szCs w:val="18"/>
              </w:rPr>
            </w:pPr>
          </w:p>
        </w:tc>
      </w:tr>
      <w:tr w:rsidR="00136E77" w:rsidRPr="009D4436" w14:paraId="6483A4A5" w14:textId="77777777" w:rsidTr="00BB1595">
        <w:trPr>
          <w:trHeight w:val="290"/>
        </w:trPr>
        <w:tc>
          <w:tcPr>
            <w:tcW w:w="9520" w:type="dxa"/>
            <w:gridSpan w:val="13"/>
            <w:tcBorders>
              <w:top w:val="nil"/>
              <w:left w:val="nil"/>
              <w:bottom w:val="nil"/>
              <w:right w:val="nil"/>
            </w:tcBorders>
            <w:shd w:val="clear" w:color="auto" w:fill="auto"/>
            <w:vAlign w:val="center"/>
            <w:hideMark/>
          </w:tcPr>
          <w:p w14:paraId="6C355F25" w14:textId="77777777" w:rsidR="00BB1595" w:rsidRPr="009D4436" w:rsidRDefault="00BB1595" w:rsidP="00DA37F5">
            <w:pPr>
              <w:keepNext/>
              <w:keepLines/>
              <w:rPr>
                <w:color w:val="000000"/>
                <w:sz w:val="18"/>
                <w:szCs w:val="18"/>
              </w:rPr>
            </w:pPr>
            <w:r w:rsidRPr="009D4436">
              <w:rPr>
                <w:color w:val="000000"/>
                <w:sz w:val="18"/>
                <w:szCs w:val="18"/>
              </w:rPr>
              <w:t>f/ represent JBF (1 D-1, 2 P-4, 2 GS), 1 P-4 COP15 Liaison Officer and 1 JPO (Japan) and 1 P-3 Communications Officer (EU)</w:t>
            </w:r>
          </w:p>
        </w:tc>
        <w:tc>
          <w:tcPr>
            <w:tcW w:w="240" w:type="dxa"/>
            <w:tcBorders>
              <w:top w:val="nil"/>
              <w:left w:val="nil"/>
              <w:bottom w:val="nil"/>
              <w:right w:val="nil"/>
            </w:tcBorders>
            <w:shd w:val="clear" w:color="auto" w:fill="auto"/>
            <w:vAlign w:val="center"/>
            <w:hideMark/>
          </w:tcPr>
          <w:p w14:paraId="56900DAB" w14:textId="77777777" w:rsidR="00BB1595" w:rsidRPr="009D4436" w:rsidRDefault="00BB1595" w:rsidP="00DA37F5">
            <w:pPr>
              <w:keepNext/>
              <w:keepLines/>
              <w:rPr>
                <w:color w:val="000000"/>
                <w:sz w:val="18"/>
                <w:szCs w:val="18"/>
              </w:rPr>
            </w:pPr>
          </w:p>
        </w:tc>
      </w:tr>
      <w:tr w:rsidR="00136E77" w:rsidRPr="009D4436" w14:paraId="6F4A9BE5" w14:textId="77777777" w:rsidTr="00BB1595">
        <w:trPr>
          <w:trHeight w:val="290"/>
        </w:trPr>
        <w:tc>
          <w:tcPr>
            <w:tcW w:w="9520" w:type="dxa"/>
            <w:gridSpan w:val="13"/>
            <w:tcBorders>
              <w:top w:val="nil"/>
              <w:left w:val="nil"/>
              <w:bottom w:val="nil"/>
              <w:right w:val="nil"/>
            </w:tcBorders>
            <w:shd w:val="clear" w:color="auto" w:fill="auto"/>
            <w:vAlign w:val="center"/>
            <w:hideMark/>
          </w:tcPr>
          <w:p w14:paraId="344D3C97" w14:textId="77777777" w:rsidR="00BB1595" w:rsidRPr="009D4436" w:rsidRDefault="00BB1595" w:rsidP="00DA37F5">
            <w:pPr>
              <w:keepNext/>
              <w:keepLines/>
              <w:spacing w:after="120"/>
              <w:rPr>
                <w:color w:val="000000"/>
                <w:sz w:val="18"/>
                <w:szCs w:val="18"/>
              </w:rPr>
            </w:pPr>
            <w:r w:rsidRPr="009D4436">
              <w:rPr>
                <w:color w:val="000000"/>
                <w:sz w:val="18"/>
                <w:szCs w:val="18"/>
              </w:rPr>
              <w:t xml:space="preserve">g/ represent JBF (1 D-1, 2 P-4, 2 GS) and 1 JPO (Japan) </w:t>
            </w:r>
          </w:p>
        </w:tc>
        <w:tc>
          <w:tcPr>
            <w:tcW w:w="240" w:type="dxa"/>
            <w:tcBorders>
              <w:top w:val="nil"/>
              <w:left w:val="nil"/>
              <w:bottom w:val="nil"/>
              <w:right w:val="nil"/>
            </w:tcBorders>
            <w:shd w:val="clear" w:color="auto" w:fill="auto"/>
            <w:vAlign w:val="center"/>
            <w:hideMark/>
          </w:tcPr>
          <w:p w14:paraId="121A2E1F" w14:textId="77777777" w:rsidR="00BB1595" w:rsidRPr="009D4436" w:rsidRDefault="00BB1595" w:rsidP="00DA37F5">
            <w:pPr>
              <w:keepNext/>
              <w:keepLines/>
              <w:rPr>
                <w:color w:val="000000"/>
                <w:sz w:val="18"/>
                <w:szCs w:val="18"/>
              </w:rPr>
            </w:pPr>
          </w:p>
        </w:tc>
      </w:tr>
    </w:tbl>
    <w:p w14:paraId="2811BEBC" w14:textId="1678D38D" w:rsidR="008F3CF4" w:rsidRPr="009D4436" w:rsidRDefault="71D17C76" w:rsidP="007463FC">
      <w:pPr>
        <w:pStyle w:val="Para10"/>
        <w:keepLines/>
        <w:numPr>
          <w:ilvl w:val="0"/>
          <w:numId w:val="8"/>
        </w:numPr>
        <w:suppressLineNumbers/>
        <w:suppressAutoHyphens/>
        <w:spacing w:before="240"/>
        <w:ind w:left="0" w:firstLine="0"/>
        <w:rPr>
          <w:rFonts w:eastAsiaTheme="minorEastAsia"/>
          <w:szCs w:val="22"/>
        </w:rPr>
      </w:pPr>
      <w:r w:rsidRPr="009D4436">
        <w:rPr>
          <w:szCs w:val="22"/>
        </w:rPr>
        <w:t>R</w:t>
      </w:r>
      <w:r w:rsidR="6A58BDA7" w:rsidRPr="009D4436">
        <w:rPr>
          <w:szCs w:val="22"/>
        </w:rPr>
        <w:t xml:space="preserve">esources in the immediate office of the Executive Secretary, the Legal and Intergovernmental Affairs Unit, the Conference Services Unit and the Communications and Awareness Unit, amounting to $5,666,400 would provide for the continuation of 17 core funded posts (1 ASG, 1 D-1, 2 P-5, 3 P-4, 1 P3, 1 P-2 and 8 GS), the proposed upgrade of the Deputy Executive Secretary from D-1 to D-2 and </w:t>
      </w:r>
      <w:r w:rsidR="798D8AFA" w:rsidRPr="009D4436">
        <w:rPr>
          <w:szCs w:val="22"/>
        </w:rPr>
        <w:t>1</w:t>
      </w:r>
      <w:r w:rsidR="00616E25" w:rsidRPr="009D4436">
        <w:rPr>
          <w:szCs w:val="22"/>
        </w:rPr>
        <w:t>1</w:t>
      </w:r>
      <w:r w:rsidR="798D8AFA" w:rsidRPr="009D4436">
        <w:rPr>
          <w:szCs w:val="22"/>
        </w:rPr>
        <w:t xml:space="preserve"> new posts (</w:t>
      </w:r>
      <w:r w:rsidR="00795258" w:rsidRPr="009D4436">
        <w:rPr>
          <w:szCs w:val="22"/>
        </w:rPr>
        <w:t>2</w:t>
      </w:r>
      <w:r w:rsidR="798D8AFA" w:rsidRPr="009D4436">
        <w:rPr>
          <w:szCs w:val="22"/>
        </w:rPr>
        <w:t xml:space="preserve"> P-5, 1 P-4, </w:t>
      </w:r>
      <w:r w:rsidR="00795258" w:rsidRPr="009D4436">
        <w:rPr>
          <w:szCs w:val="22"/>
        </w:rPr>
        <w:t>1</w:t>
      </w:r>
      <w:r w:rsidR="798D8AFA" w:rsidRPr="009D4436">
        <w:rPr>
          <w:szCs w:val="22"/>
        </w:rPr>
        <w:t xml:space="preserve"> P-3 and 7 GS). </w:t>
      </w:r>
      <w:r w:rsidR="6A58BDA7" w:rsidRPr="009D4436">
        <w:rPr>
          <w:szCs w:val="22"/>
        </w:rPr>
        <w:t>These are further described below.</w:t>
      </w:r>
      <w:r w:rsidR="00F5D2B9" w:rsidRPr="009D4436">
        <w:rPr>
          <w:szCs w:val="22"/>
        </w:rPr>
        <w:t xml:space="preserve"> </w:t>
      </w:r>
    </w:p>
    <w:p w14:paraId="6E50C748" w14:textId="194B7AD5" w:rsidR="00D414E7" w:rsidRPr="009D4436" w:rsidRDefault="6A58BDA7" w:rsidP="007463FC">
      <w:pPr>
        <w:pStyle w:val="Para10"/>
        <w:keepLines/>
        <w:numPr>
          <w:ilvl w:val="0"/>
          <w:numId w:val="8"/>
        </w:numPr>
        <w:suppressLineNumbers/>
        <w:suppressAutoHyphens/>
        <w:ind w:left="0" w:firstLine="0"/>
        <w:rPr>
          <w:rFonts w:eastAsiaTheme="minorEastAsia"/>
          <w:szCs w:val="22"/>
        </w:rPr>
      </w:pPr>
      <w:r w:rsidRPr="009D4436">
        <w:rPr>
          <w:szCs w:val="22"/>
        </w:rPr>
        <w:t>The post resources for the continuation of 15.5 core funded posts for the ABS and Biosafety units (2 P-5, 1 P-4, 4.5 P-3, 2 P-2 and 6 GS) and the request for the conversion of two posts at the P-4 and P-3 levels funded from voluntary contributions</w:t>
      </w:r>
      <w:r w:rsidR="1CE3528A" w:rsidRPr="009D4436">
        <w:rPr>
          <w:szCs w:val="22"/>
        </w:rPr>
        <w:t xml:space="preserve"> to the core</w:t>
      </w:r>
      <w:r w:rsidRPr="009D4436">
        <w:rPr>
          <w:szCs w:val="22"/>
        </w:rPr>
        <w:t xml:space="preserve"> </w:t>
      </w:r>
      <w:r w:rsidR="07BF0C0C" w:rsidRPr="009D4436">
        <w:rPr>
          <w:szCs w:val="22"/>
        </w:rPr>
        <w:t>and</w:t>
      </w:r>
      <w:r w:rsidR="1CE3528A" w:rsidRPr="009D4436">
        <w:rPr>
          <w:szCs w:val="22"/>
        </w:rPr>
        <w:t xml:space="preserve"> the addition of</w:t>
      </w:r>
      <w:r w:rsidR="07BF0C0C" w:rsidRPr="009D4436">
        <w:rPr>
          <w:szCs w:val="22"/>
        </w:rPr>
        <w:t xml:space="preserve"> </w:t>
      </w:r>
      <w:r w:rsidR="00587378" w:rsidRPr="009D4436">
        <w:rPr>
          <w:szCs w:val="22"/>
        </w:rPr>
        <w:t>5</w:t>
      </w:r>
      <w:r w:rsidR="07BF0C0C" w:rsidRPr="009D4436">
        <w:rPr>
          <w:szCs w:val="22"/>
        </w:rPr>
        <w:t xml:space="preserve"> new posts (</w:t>
      </w:r>
      <w:r w:rsidR="00587378" w:rsidRPr="009D4436">
        <w:rPr>
          <w:szCs w:val="22"/>
        </w:rPr>
        <w:t>1</w:t>
      </w:r>
      <w:r w:rsidR="07BF0C0C" w:rsidRPr="009D4436">
        <w:rPr>
          <w:szCs w:val="22"/>
        </w:rPr>
        <w:t xml:space="preserve"> P-</w:t>
      </w:r>
      <w:r w:rsidR="09954897" w:rsidRPr="009D4436">
        <w:rPr>
          <w:szCs w:val="22"/>
        </w:rPr>
        <w:t>4</w:t>
      </w:r>
      <w:r w:rsidR="07BF0C0C" w:rsidRPr="009D4436">
        <w:rPr>
          <w:szCs w:val="22"/>
        </w:rPr>
        <w:t xml:space="preserve">, </w:t>
      </w:r>
      <w:r w:rsidR="64282C72" w:rsidRPr="009D4436">
        <w:rPr>
          <w:szCs w:val="22"/>
        </w:rPr>
        <w:t xml:space="preserve">3 </w:t>
      </w:r>
      <w:r w:rsidR="07BF0C0C" w:rsidRPr="009D4436">
        <w:rPr>
          <w:szCs w:val="22"/>
        </w:rPr>
        <w:t>P-3</w:t>
      </w:r>
      <w:r w:rsidR="0029309E" w:rsidRPr="009D4436">
        <w:rPr>
          <w:szCs w:val="22"/>
        </w:rPr>
        <w:t xml:space="preserve">, </w:t>
      </w:r>
      <w:r w:rsidR="00D94FD8" w:rsidRPr="009D4436">
        <w:rPr>
          <w:szCs w:val="22"/>
        </w:rPr>
        <w:t>and 1 P-2</w:t>
      </w:r>
      <w:r w:rsidR="07BF0C0C" w:rsidRPr="009D4436">
        <w:rPr>
          <w:szCs w:val="22"/>
        </w:rPr>
        <w:t xml:space="preserve">). These are </w:t>
      </w:r>
      <w:r w:rsidRPr="009D4436">
        <w:rPr>
          <w:szCs w:val="22"/>
        </w:rPr>
        <w:t>presented under</w:t>
      </w:r>
      <w:r w:rsidR="1CE3528A" w:rsidRPr="009D4436">
        <w:rPr>
          <w:szCs w:val="22"/>
        </w:rPr>
        <w:t xml:space="preserve"> the delivery of the p</w:t>
      </w:r>
      <w:r w:rsidRPr="009D4436">
        <w:rPr>
          <w:szCs w:val="22"/>
        </w:rPr>
        <w:t xml:space="preserve">rogramme of work </w:t>
      </w:r>
      <w:r w:rsidR="000C5B52" w:rsidRPr="009D4436">
        <w:rPr>
          <w:szCs w:val="22"/>
        </w:rPr>
        <w:t>under sub</w:t>
      </w:r>
      <w:r w:rsidR="00CE4F22" w:rsidRPr="009D4436">
        <w:rPr>
          <w:szCs w:val="22"/>
        </w:rPr>
        <w:t>s</w:t>
      </w:r>
      <w:r w:rsidRPr="009D4436">
        <w:rPr>
          <w:szCs w:val="22"/>
        </w:rPr>
        <w:t xml:space="preserve">ection </w:t>
      </w:r>
      <w:r w:rsidR="00CE4F22" w:rsidRPr="009D4436">
        <w:rPr>
          <w:szCs w:val="22"/>
        </w:rPr>
        <w:t>C</w:t>
      </w:r>
      <w:r w:rsidRPr="009D4436">
        <w:rPr>
          <w:szCs w:val="22"/>
        </w:rPr>
        <w:t xml:space="preserve"> below.</w:t>
      </w:r>
    </w:p>
    <w:p w14:paraId="5CEC7828" w14:textId="7FB3F74B" w:rsidR="00066A52" w:rsidRPr="009D4436" w:rsidRDefault="695355E0" w:rsidP="007463FC">
      <w:pPr>
        <w:pStyle w:val="Para10"/>
        <w:keepLines/>
        <w:numPr>
          <w:ilvl w:val="0"/>
          <w:numId w:val="8"/>
        </w:numPr>
        <w:suppressLineNumbers/>
        <w:suppressAutoHyphens/>
        <w:spacing w:before="0"/>
        <w:ind w:left="0" w:firstLine="0"/>
        <w:rPr>
          <w:rFonts w:eastAsia="Malgun Gothic"/>
          <w:color w:val="000000" w:themeColor="text1"/>
          <w:kern w:val="22"/>
          <w:szCs w:val="22"/>
        </w:rPr>
      </w:pPr>
      <w:r w:rsidRPr="009D4436">
        <w:rPr>
          <w:szCs w:val="22"/>
        </w:rPr>
        <w:t>As explained in paragraph</w:t>
      </w:r>
      <w:r w:rsidR="7A9B504D" w:rsidRPr="009D4436">
        <w:rPr>
          <w:szCs w:val="22"/>
        </w:rPr>
        <w:t xml:space="preserve">s 74 and 75 </w:t>
      </w:r>
      <w:r w:rsidR="00CE4F22" w:rsidRPr="009D4436">
        <w:rPr>
          <w:szCs w:val="22"/>
        </w:rPr>
        <w:t xml:space="preserve">of document </w:t>
      </w:r>
      <w:r w:rsidR="0AB21BED" w:rsidRPr="009D4436">
        <w:rPr>
          <w:szCs w:val="22"/>
        </w:rPr>
        <w:t xml:space="preserve">CBD/COP/15/7, the </w:t>
      </w:r>
      <w:r w:rsidR="6A58BDA7" w:rsidRPr="009D4436">
        <w:rPr>
          <w:i/>
          <w:iCs/>
          <w:szCs w:val="22"/>
        </w:rPr>
        <w:t>upgrade of the Deputy Executive Secretary position from the D-1 to the D-2 level</w:t>
      </w:r>
      <w:r w:rsidR="6A58BDA7" w:rsidRPr="009D4436">
        <w:rPr>
          <w:szCs w:val="22"/>
        </w:rPr>
        <w:t xml:space="preserve"> is requested to reflect the increased level of responsibilities since the reorganization that came into effect on 10 October 2018, related to the management and oversight of two Protocols and the Japan Biodiversity Fund, and since 1 January 2021, the oversight of the Conference Services Unit.</w:t>
      </w:r>
      <w:r w:rsidR="4FB8168A" w:rsidRPr="009D4436">
        <w:rPr>
          <w:szCs w:val="22"/>
        </w:rPr>
        <w:t xml:space="preserve">  </w:t>
      </w:r>
    </w:p>
    <w:p w14:paraId="3CB436C3" w14:textId="19633C2A" w:rsidR="003102FD" w:rsidRPr="009D4436" w:rsidRDefault="34DDC7F6" w:rsidP="00DA37F5">
      <w:pPr>
        <w:pStyle w:val="Para10"/>
        <w:numPr>
          <w:ilvl w:val="0"/>
          <w:numId w:val="8"/>
        </w:numPr>
        <w:suppressLineNumbers/>
        <w:suppressAutoHyphens/>
        <w:spacing w:before="0"/>
        <w:ind w:left="0" w:firstLine="0"/>
        <w:rPr>
          <w:rFonts w:eastAsia="Malgun Gothic"/>
          <w:kern w:val="22"/>
          <w:szCs w:val="22"/>
        </w:rPr>
      </w:pPr>
      <w:r w:rsidRPr="009D4436">
        <w:rPr>
          <w:rFonts w:eastAsiaTheme="minorEastAsia"/>
          <w:i/>
          <w:iCs/>
          <w:szCs w:val="22"/>
        </w:rPr>
        <w:t>The Communications and Awareness Unit’s</w:t>
      </w:r>
      <w:r w:rsidRPr="009D4436">
        <w:rPr>
          <w:rFonts w:eastAsiaTheme="minorEastAsia"/>
          <w:szCs w:val="22"/>
        </w:rPr>
        <w:t xml:space="preserve"> responsibilities are presently conducted by </w:t>
      </w:r>
      <w:r w:rsidR="00CE4F22" w:rsidRPr="009D4436">
        <w:rPr>
          <w:rFonts w:eastAsiaTheme="minorEastAsia"/>
          <w:szCs w:val="22"/>
        </w:rPr>
        <w:t>two P</w:t>
      </w:r>
      <w:r w:rsidRPr="009D4436">
        <w:rPr>
          <w:rFonts w:eastAsiaTheme="minorEastAsia"/>
          <w:szCs w:val="22"/>
        </w:rPr>
        <w:t xml:space="preserve">rofessional staff and </w:t>
      </w:r>
      <w:r w:rsidR="00CE4F22" w:rsidRPr="009D4436">
        <w:rPr>
          <w:rFonts w:eastAsiaTheme="minorEastAsia"/>
          <w:szCs w:val="22"/>
        </w:rPr>
        <w:t>two</w:t>
      </w:r>
      <w:r w:rsidRPr="009D4436">
        <w:rPr>
          <w:rFonts w:eastAsiaTheme="minorEastAsia"/>
          <w:szCs w:val="22"/>
        </w:rPr>
        <w:t xml:space="preserve"> </w:t>
      </w:r>
      <w:r w:rsidR="00CE4F22" w:rsidRPr="009D4436">
        <w:rPr>
          <w:rFonts w:eastAsiaTheme="minorEastAsia"/>
          <w:szCs w:val="22"/>
        </w:rPr>
        <w:t>G</w:t>
      </w:r>
      <w:r w:rsidRPr="009D4436">
        <w:rPr>
          <w:rFonts w:eastAsiaTheme="minorEastAsia"/>
          <w:szCs w:val="22"/>
        </w:rPr>
        <w:t xml:space="preserve">eneral </w:t>
      </w:r>
      <w:r w:rsidR="00CE4F22" w:rsidRPr="009D4436">
        <w:rPr>
          <w:rFonts w:eastAsiaTheme="minorEastAsia"/>
          <w:szCs w:val="22"/>
        </w:rPr>
        <w:t>S</w:t>
      </w:r>
      <w:r w:rsidRPr="009D4436">
        <w:rPr>
          <w:rFonts w:eastAsiaTheme="minorEastAsia"/>
          <w:szCs w:val="22"/>
        </w:rPr>
        <w:t>ervice posts (</w:t>
      </w:r>
      <w:r w:rsidR="00B91EF2" w:rsidRPr="009D4436">
        <w:rPr>
          <w:rFonts w:eastAsiaTheme="minorEastAsia"/>
          <w:szCs w:val="22"/>
        </w:rPr>
        <w:t xml:space="preserve">1 </w:t>
      </w:r>
      <w:r w:rsidRPr="009D4436">
        <w:rPr>
          <w:rFonts w:eastAsiaTheme="minorEastAsia"/>
          <w:szCs w:val="22"/>
        </w:rPr>
        <w:t>P</w:t>
      </w:r>
      <w:r w:rsidR="00B91EF2" w:rsidRPr="009D4436">
        <w:rPr>
          <w:rFonts w:eastAsiaTheme="minorEastAsia"/>
          <w:szCs w:val="22"/>
        </w:rPr>
        <w:t>-</w:t>
      </w:r>
      <w:r w:rsidRPr="009D4436">
        <w:rPr>
          <w:rFonts w:eastAsiaTheme="minorEastAsia"/>
          <w:szCs w:val="22"/>
        </w:rPr>
        <w:t xml:space="preserve">4 Communications Officer and Head of Unit, </w:t>
      </w:r>
      <w:r w:rsidR="00B91EF2" w:rsidRPr="009D4436">
        <w:rPr>
          <w:rFonts w:eastAsiaTheme="minorEastAsia"/>
          <w:szCs w:val="22"/>
        </w:rPr>
        <w:t xml:space="preserve">1 P-2 Public Information </w:t>
      </w:r>
      <w:r w:rsidR="00630C82" w:rsidRPr="009D4436">
        <w:rPr>
          <w:rFonts w:eastAsiaTheme="minorEastAsia"/>
          <w:szCs w:val="22"/>
        </w:rPr>
        <w:t>Officer</w:t>
      </w:r>
      <w:r w:rsidR="00B91EF2" w:rsidRPr="009D4436">
        <w:rPr>
          <w:rFonts w:eastAsiaTheme="minorEastAsia"/>
          <w:szCs w:val="22"/>
        </w:rPr>
        <w:t xml:space="preserve">, </w:t>
      </w:r>
      <w:r w:rsidRPr="009D4436">
        <w:rPr>
          <w:rFonts w:eastAsiaTheme="minorEastAsia"/>
          <w:szCs w:val="22"/>
        </w:rPr>
        <w:t xml:space="preserve">and </w:t>
      </w:r>
      <w:r w:rsidR="00F80A30" w:rsidRPr="009D4436">
        <w:rPr>
          <w:rFonts w:eastAsiaTheme="minorEastAsia"/>
          <w:szCs w:val="22"/>
        </w:rPr>
        <w:t xml:space="preserve">2 Public Information Assistants at the G-6 and G-7 levels </w:t>
      </w:r>
      <w:r w:rsidR="003F6E64" w:rsidRPr="009D4436">
        <w:rPr>
          <w:rFonts w:eastAsiaTheme="minorEastAsia"/>
          <w:szCs w:val="22"/>
        </w:rPr>
        <w:t>respectively</w:t>
      </w:r>
      <w:r w:rsidR="46BD3ACA" w:rsidRPr="009D4436">
        <w:rPr>
          <w:rFonts w:eastAsiaTheme="minorEastAsia"/>
          <w:szCs w:val="22"/>
        </w:rPr>
        <w:t>)</w:t>
      </w:r>
      <w:r w:rsidR="003F6E64" w:rsidRPr="009D4436">
        <w:rPr>
          <w:rFonts w:eastAsiaTheme="minorEastAsia"/>
          <w:szCs w:val="22"/>
        </w:rPr>
        <w:t>.</w:t>
      </w:r>
      <w:r w:rsidRPr="009D4436">
        <w:rPr>
          <w:rFonts w:eastAsiaTheme="minorEastAsia"/>
          <w:szCs w:val="22"/>
        </w:rPr>
        <w:t xml:space="preserve"> In addition, these are supported by </w:t>
      </w:r>
      <w:r w:rsidR="00FC4BC6" w:rsidRPr="009D4436">
        <w:rPr>
          <w:rFonts w:eastAsiaTheme="minorEastAsia"/>
          <w:szCs w:val="22"/>
        </w:rPr>
        <w:t xml:space="preserve">a </w:t>
      </w:r>
      <w:r w:rsidR="00D63A26" w:rsidRPr="009D4436">
        <w:rPr>
          <w:rFonts w:eastAsiaTheme="minorEastAsia"/>
          <w:szCs w:val="22"/>
        </w:rPr>
        <w:t>project-based</w:t>
      </w:r>
      <w:r w:rsidR="00F22E46" w:rsidRPr="009D4436">
        <w:rPr>
          <w:rFonts w:eastAsiaTheme="minorEastAsia"/>
          <w:szCs w:val="22"/>
        </w:rPr>
        <w:t xml:space="preserve"> </w:t>
      </w:r>
      <w:r w:rsidR="005E64B4" w:rsidRPr="009D4436">
        <w:rPr>
          <w:rFonts w:eastAsiaTheme="minorEastAsia"/>
          <w:szCs w:val="22"/>
        </w:rPr>
        <w:t>staff</w:t>
      </w:r>
      <w:r w:rsidR="00FC4BC6" w:rsidRPr="009D4436">
        <w:rPr>
          <w:rFonts w:eastAsiaTheme="minorEastAsia"/>
          <w:szCs w:val="22"/>
        </w:rPr>
        <w:t xml:space="preserve"> member</w:t>
      </w:r>
      <w:r w:rsidR="00A87104" w:rsidRPr="009D4436">
        <w:rPr>
          <w:rFonts w:eastAsiaTheme="minorEastAsia"/>
          <w:szCs w:val="22"/>
        </w:rPr>
        <w:t xml:space="preserve"> at the P-3 level</w:t>
      </w:r>
      <w:r w:rsidR="005E64B4" w:rsidRPr="009D4436">
        <w:rPr>
          <w:rFonts w:eastAsiaTheme="minorEastAsia"/>
          <w:szCs w:val="22"/>
        </w:rPr>
        <w:t xml:space="preserve">, </w:t>
      </w:r>
      <w:r w:rsidRPr="009D4436">
        <w:rPr>
          <w:rFonts w:eastAsiaTheme="minorEastAsia"/>
          <w:szCs w:val="22"/>
        </w:rPr>
        <w:t xml:space="preserve">short-term </w:t>
      </w:r>
      <w:r w:rsidR="00614E13" w:rsidRPr="009D4436">
        <w:rPr>
          <w:rFonts w:eastAsiaTheme="minorEastAsia"/>
          <w:szCs w:val="22"/>
        </w:rPr>
        <w:t xml:space="preserve">consultants </w:t>
      </w:r>
      <w:r w:rsidR="00690914" w:rsidRPr="009D4436">
        <w:rPr>
          <w:rFonts w:eastAsiaTheme="minorEastAsia"/>
          <w:szCs w:val="22"/>
        </w:rPr>
        <w:t>and interns</w:t>
      </w:r>
      <w:r w:rsidRPr="009D4436">
        <w:rPr>
          <w:rFonts w:eastAsiaTheme="minorEastAsia"/>
          <w:szCs w:val="22"/>
        </w:rPr>
        <w:t>. Enhanced communication and awareness efforts will be critical to the success of the post-2020 global biodiversity framework and the Secretariat plays an essential role in supporting Parties and all stakeholders in this regard. It is therefore proposed to establish a position at the level of P</w:t>
      </w:r>
      <w:r w:rsidR="00361861" w:rsidRPr="009D4436">
        <w:rPr>
          <w:rFonts w:eastAsiaTheme="minorEastAsia"/>
          <w:szCs w:val="22"/>
        </w:rPr>
        <w:t>-</w:t>
      </w:r>
      <w:r w:rsidRPr="009D4436">
        <w:rPr>
          <w:rFonts w:eastAsiaTheme="minorEastAsia"/>
          <w:szCs w:val="22"/>
        </w:rPr>
        <w:t>5 as head of unit commensurate with the enhanced responsibilities related to the post-2020 global biodiversity framework and to refocus the terms of reference of the existing P</w:t>
      </w:r>
      <w:r w:rsidR="00361861" w:rsidRPr="009D4436">
        <w:rPr>
          <w:rFonts w:eastAsiaTheme="minorEastAsia"/>
          <w:szCs w:val="22"/>
        </w:rPr>
        <w:t>-</w:t>
      </w:r>
      <w:r w:rsidRPr="009D4436">
        <w:rPr>
          <w:rFonts w:eastAsiaTheme="minorEastAsia"/>
          <w:szCs w:val="22"/>
        </w:rPr>
        <w:t xml:space="preserve">4 post to support the programme of work on communication, </w:t>
      </w:r>
      <w:r w:rsidR="00D63A26" w:rsidRPr="009D4436">
        <w:rPr>
          <w:rFonts w:eastAsiaTheme="minorEastAsia"/>
          <w:szCs w:val="22"/>
        </w:rPr>
        <w:t>education,</w:t>
      </w:r>
      <w:r w:rsidRPr="009D4436">
        <w:rPr>
          <w:rFonts w:eastAsiaTheme="minorEastAsia"/>
          <w:szCs w:val="22"/>
        </w:rPr>
        <w:t xml:space="preserve"> and public awareness (CEPA) and the communications strategy for the post-2020 global biodiversity framework. In addition, a new P</w:t>
      </w:r>
      <w:r w:rsidR="00361861" w:rsidRPr="009D4436">
        <w:rPr>
          <w:rFonts w:eastAsiaTheme="minorEastAsia"/>
          <w:szCs w:val="22"/>
        </w:rPr>
        <w:t>-</w:t>
      </w:r>
      <w:r w:rsidRPr="009D4436">
        <w:rPr>
          <w:rFonts w:eastAsiaTheme="minorEastAsia"/>
          <w:szCs w:val="22"/>
        </w:rPr>
        <w:t xml:space="preserve">3 post would be established </w:t>
      </w:r>
      <w:r w:rsidR="46320C92" w:rsidRPr="009D4436">
        <w:rPr>
          <w:rFonts w:eastAsiaTheme="minorEastAsia"/>
          <w:szCs w:val="22"/>
        </w:rPr>
        <w:t>under the core</w:t>
      </w:r>
      <w:r w:rsidRPr="009D4436">
        <w:rPr>
          <w:rFonts w:eastAsiaTheme="minorEastAsia"/>
          <w:szCs w:val="22"/>
        </w:rPr>
        <w:t xml:space="preserve"> budget. </w:t>
      </w:r>
      <w:r w:rsidR="256227A3" w:rsidRPr="009D4436">
        <w:rPr>
          <w:szCs w:val="22"/>
        </w:rPr>
        <w:t>T</w:t>
      </w:r>
      <w:r w:rsidR="131174DB" w:rsidRPr="009D4436">
        <w:rPr>
          <w:szCs w:val="22"/>
        </w:rPr>
        <w:t xml:space="preserve">he justification for </w:t>
      </w:r>
      <w:r w:rsidR="0714B968" w:rsidRPr="009D4436">
        <w:rPr>
          <w:szCs w:val="22"/>
        </w:rPr>
        <w:t>this</w:t>
      </w:r>
      <w:r w:rsidR="7353278B" w:rsidRPr="009D4436">
        <w:rPr>
          <w:szCs w:val="22"/>
        </w:rPr>
        <w:t xml:space="preserve"> </w:t>
      </w:r>
      <w:r w:rsidR="7353278B" w:rsidRPr="009D4436">
        <w:rPr>
          <w:szCs w:val="22"/>
        </w:rPr>
        <w:lastRenderedPageBreak/>
        <w:t>proposed</w:t>
      </w:r>
      <w:r w:rsidR="131174DB" w:rsidRPr="009D4436">
        <w:rPr>
          <w:szCs w:val="22"/>
        </w:rPr>
        <w:t xml:space="preserve"> conversion of </w:t>
      </w:r>
      <w:r w:rsidR="4B504AD0" w:rsidRPr="009D4436">
        <w:rPr>
          <w:szCs w:val="22"/>
        </w:rPr>
        <w:t xml:space="preserve">a </w:t>
      </w:r>
      <w:r w:rsidR="4B504AD0" w:rsidRPr="009D4436">
        <w:rPr>
          <w:i/>
          <w:iCs/>
          <w:szCs w:val="22"/>
        </w:rPr>
        <w:t xml:space="preserve">P-3 Communications Officer </w:t>
      </w:r>
      <w:r w:rsidR="4B504AD0" w:rsidRPr="009D4436">
        <w:rPr>
          <w:szCs w:val="22"/>
        </w:rPr>
        <w:t>post, currently funded from extra-budgetary resources received from the European Union</w:t>
      </w:r>
      <w:r w:rsidR="7353278B" w:rsidRPr="009D4436">
        <w:rPr>
          <w:szCs w:val="22"/>
        </w:rPr>
        <w:t xml:space="preserve"> is found in </w:t>
      </w:r>
      <w:r w:rsidR="511A532F" w:rsidRPr="009D4436">
        <w:rPr>
          <w:szCs w:val="22"/>
        </w:rPr>
        <w:t xml:space="preserve">document </w:t>
      </w:r>
      <w:r w:rsidR="2B437C78" w:rsidRPr="009D4436">
        <w:rPr>
          <w:szCs w:val="22"/>
        </w:rPr>
        <w:t>CBD/COP/15/7</w:t>
      </w:r>
      <w:r w:rsidR="00D13CC3" w:rsidRPr="009D4436">
        <w:rPr>
          <w:szCs w:val="22"/>
        </w:rPr>
        <w:t xml:space="preserve"> (para.78)</w:t>
      </w:r>
      <w:r w:rsidR="515CF7E6" w:rsidRPr="009D4436">
        <w:rPr>
          <w:szCs w:val="22"/>
        </w:rPr>
        <w:t>.</w:t>
      </w:r>
    </w:p>
    <w:p w14:paraId="42F5CDDA" w14:textId="1F37BAA4" w:rsidR="00B80502" w:rsidRPr="009D4436" w:rsidRDefault="017C7730" w:rsidP="007463FC">
      <w:pPr>
        <w:pStyle w:val="Para10"/>
        <w:keepLines/>
        <w:numPr>
          <w:ilvl w:val="0"/>
          <w:numId w:val="8"/>
        </w:numPr>
        <w:suppressLineNumbers/>
        <w:suppressAutoHyphens/>
        <w:spacing w:before="0"/>
        <w:ind w:left="0" w:firstLine="0"/>
        <w:rPr>
          <w:rFonts w:eastAsiaTheme="minorEastAsia"/>
          <w:szCs w:val="22"/>
        </w:rPr>
      </w:pPr>
      <w:r w:rsidRPr="009D4436">
        <w:rPr>
          <w:rFonts w:eastAsiaTheme="minorEastAsia"/>
          <w:szCs w:val="22"/>
        </w:rPr>
        <w:t>To comply with</w:t>
      </w:r>
      <w:r w:rsidR="165A6555" w:rsidRPr="009D4436">
        <w:rPr>
          <w:rFonts w:eastAsiaTheme="minorEastAsia"/>
          <w:szCs w:val="22"/>
        </w:rPr>
        <w:t xml:space="preserve"> </w:t>
      </w:r>
      <w:r w:rsidR="165A6555" w:rsidRPr="009D4436">
        <w:rPr>
          <w:szCs w:val="22"/>
        </w:rPr>
        <w:t>United Nations General Assembly</w:t>
      </w:r>
      <w:r w:rsidRPr="009D4436">
        <w:rPr>
          <w:rFonts w:eastAsiaTheme="minorEastAsia"/>
          <w:szCs w:val="22"/>
        </w:rPr>
        <w:t xml:space="preserve"> resolutions</w:t>
      </w:r>
      <w:r w:rsidR="165A6555" w:rsidRPr="009D4436">
        <w:rPr>
          <w:rFonts w:eastAsiaTheme="minorEastAsia"/>
          <w:szCs w:val="22"/>
        </w:rPr>
        <w:t xml:space="preserve"> </w:t>
      </w:r>
      <w:r w:rsidR="165A6555" w:rsidRPr="009D4436">
        <w:rPr>
          <w:szCs w:val="22"/>
        </w:rPr>
        <w:t>72/303</w:t>
      </w:r>
      <w:r w:rsidR="6D2205ED" w:rsidRPr="009D4436">
        <w:rPr>
          <w:szCs w:val="22"/>
        </w:rPr>
        <w:t xml:space="preserve"> and</w:t>
      </w:r>
      <w:r w:rsidR="165A6555" w:rsidRPr="009D4436">
        <w:rPr>
          <w:szCs w:val="22"/>
        </w:rPr>
        <w:t xml:space="preserve"> 74/271</w:t>
      </w:r>
      <w:r w:rsidR="6D2205ED" w:rsidRPr="009D4436">
        <w:rPr>
          <w:szCs w:val="22"/>
        </w:rPr>
        <w:t xml:space="preserve"> </w:t>
      </w:r>
      <w:r w:rsidR="0F03CFC4" w:rsidRPr="009D4436">
        <w:rPr>
          <w:szCs w:val="22"/>
        </w:rPr>
        <w:t xml:space="preserve">aimed at </w:t>
      </w:r>
      <w:r w:rsidR="6D2205ED" w:rsidRPr="009D4436">
        <w:rPr>
          <w:szCs w:val="22"/>
        </w:rPr>
        <w:t>strengthen</w:t>
      </w:r>
      <w:r w:rsidR="0F03CFC4" w:rsidRPr="009D4436">
        <w:rPr>
          <w:szCs w:val="22"/>
        </w:rPr>
        <w:t>ing</w:t>
      </w:r>
      <w:r w:rsidR="6D2205ED" w:rsidRPr="009D4436">
        <w:rPr>
          <w:szCs w:val="22"/>
        </w:rPr>
        <w:t xml:space="preserve"> accountability and transform the </w:t>
      </w:r>
      <w:r w:rsidR="4324A20E" w:rsidRPr="009D4436">
        <w:rPr>
          <w:szCs w:val="22"/>
        </w:rPr>
        <w:t xml:space="preserve">Secretariat into </w:t>
      </w:r>
      <w:r w:rsidR="515CF7E6" w:rsidRPr="009D4436">
        <w:rPr>
          <w:szCs w:val="22"/>
        </w:rPr>
        <w:t xml:space="preserve">a </w:t>
      </w:r>
      <w:r w:rsidR="4324A20E" w:rsidRPr="009D4436">
        <w:rPr>
          <w:szCs w:val="22"/>
        </w:rPr>
        <w:t xml:space="preserve">results-based organization </w:t>
      </w:r>
      <w:r w:rsidR="5E76706D" w:rsidRPr="009D4436">
        <w:rPr>
          <w:szCs w:val="22"/>
        </w:rPr>
        <w:t xml:space="preserve">it is proposed </w:t>
      </w:r>
      <w:r w:rsidR="59B5A536" w:rsidRPr="009D4436">
        <w:rPr>
          <w:szCs w:val="22"/>
        </w:rPr>
        <w:t xml:space="preserve">that a </w:t>
      </w:r>
      <w:r w:rsidR="0840F9F8" w:rsidRPr="009D4436">
        <w:rPr>
          <w:szCs w:val="22"/>
        </w:rPr>
        <w:t>dedicated</w:t>
      </w:r>
      <w:r w:rsidR="185A8DF7" w:rsidRPr="009D4436">
        <w:rPr>
          <w:szCs w:val="22"/>
        </w:rPr>
        <w:t xml:space="preserve"> Organizational </w:t>
      </w:r>
      <w:r w:rsidR="4D1D6517" w:rsidRPr="009D4436">
        <w:rPr>
          <w:szCs w:val="22"/>
        </w:rPr>
        <w:t>Support</w:t>
      </w:r>
      <w:r w:rsidR="0840F9F8" w:rsidRPr="009D4436">
        <w:rPr>
          <w:szCs w:val="22"/>
        </w:rPr>
        <w:t xml:space="preserve"> Unit </w:t>
      </w:r>
      <w:r w:rsidR="59B5A536" w:rsidRPr="009D4436">
        <w:rPr>
          <w:szCs w:val="22"/>
        </w:rPr>
        <w:t xml:space="preserve">be established </w:t>
      </w:r>
      <w:r w:rsidR="6C1F0EC4" w:rsidRPr="009D4436">
        <w:rPr>
          <w:szCs w:val="22"/>
        </w:rPr>
        <w:t>in the Office of the Executive Secretar</w:t>
      </w:r>
      <w:r w:rsidR="72DF561D" w:rsidRPr="009D4436">
        <w:rPr>
          <w:szCs w:val="22"/>
        </w:rPr>
        <w:t>y</w:t>
      </w:r>
      <w:r w:rsidR="6C1F0EC4" w:rsidRPr="009D4436">
        <w:rPr>
          <w:szCs w:val="22"/>
        </w:rPr>
        <w:t xml:space="preserve"> </w:t>
      </w:r>
      <w:r w:rsidR="0840F9F8" w:rsidRPr="009D4436">
        <w:rPr>
          <w:szCs w:val="22"/>
        </w:rPr>
        <w:t xml:space="preserve">to coordinate the </w:t>
      </w:r>
      <w:r w:rsidR="394E5BDF" w:rsidRPr="009D4436">
        <w:rPr>
          <w:szCs w:val="22"/>
        </w:rPr>
        <w:t>Secretariat’s</w:t>
      </w:r>
      <w:r w:rsidR="0840F9F8" w:rsidRPr="009D4436">
        <w:rPr>
          <w:szCs w:val="22"/>
        </w:rPr>
        <w:t xml:space="preserve"> </w:t>
      </w:r>
      <w:r w:rsidR="2277E736" w:rsidRPr="009D4436">
        <w:rPr>
          <w:szCs w:val="22"/>
        </w:rPr>
        <w:t xml:space="preserve">programme of </w:t>
      </w:r>
      <w:r w:rsidR="0840F9F8" w:rsidRPr="009D4436">
        <w:rPr>
          <w:szCs w:val="22"/>
        </w:rPr>
        <w:t xml:space="preserve">work </w:t>
      </w:r>
      <w:r w:rsidR="72DF561D" w:rsidRPr="009D4436">
        <w:rPr>
          <w:szCs w:val="22"/>
        </w:rPr>
        <w:t>based on the result-based budgeting (RBB) management framework to ensure that the expected results are delivered</w:t>
      </w:r>
      <w:r w:rsidR="696428E2" w:rsidRPr="009D4436">
        <w:rPr>
          <w:szCs w:val="22"/>
        </w:rPr>
        <w:t>,</w:t>
      </w:r>
      <w:r w:rsidR="72DF561D" w:rsidRPr="009D4436">
        <w:rPr>
          <w:szCs w:val="22"/>
        </w:rPr>
        <w:t xml:space="preserve"> </w:t>
      </w:r>
      <w:r w:rsidR="3B90C6CD" w:rsidRPr="009D4436">
        <w:rPr>
          <w:szCs w:val="22"/>
        </w:rPr>
        <w:t xml:space="preserve">and </w:t>
      </w:r>
      <w:r w:rsidR="696428E2" w:rsidRPr="009D4436">
        <w:rPr>
          <w:szCs w:val="22"/>
        </w:rPr>
        <w:t>indicators</w:t>
      </w:r>
      <w:r w:rsidR="3B90C6CD" w:rsidRPr="009D4436">
        <w:rPr>
          <w:szCs w:val="22"/>
        </w:rPr>
        <w:t xml:space="preserve"> of </w:t>
      </w:r>
      <w:r w:rsidR="5F4A8440" w:rsidRPr="009D4436">
        <w:rPr>
          <w:szCs w:val="22"/>
        </w:rPr>
        <w:t>achievements</w:t>
      </w:r>
      <w:r w:rsidR="3B90C6CD" w:rsidRPr="009D4436">
        <w:rPr>
          <w:szCs w:val="22"/>
        </w:rPr>
        <w:t xml:space="preserve"> are </w:t>
      </w:r>
      <w:r w:rsidR="6B2DFD26" w:rsidRPr="009D4436">
        <w:rPr>
          <w:szCs w:val="22"/>
        </w:rPr>
        <w:t>monitored and reported on</w:t>
      </w:r>
      <w:r w:rsidR="5F4A8440" w:rsidRPr="009D4436">
        <w:rPr>
          <w:szCs w:val="22"/>
        </w:rPr>
        <w:t xml:space="preserve"> </w:t>
      </w:r>
      <w:r w:rsidR="72DF561D" w:rsidRPr="009D4436">
        <w:rPr>
          <w:szCs w:val="22"/>
        </w:rPr>
        <w:t xml:space="preserve">in accordance with the framework.  </w:t>
      </w:r>
      <w:r w:rsidR="004C7BB0" w:rsidRPr="009D4436">
        <w:rPr>
          <w:rFonts w:eastAsiaTheme="minorEastAsia"/>
          <w:szCs w:val="22"/>
        </w:rPr>
        <w:t>T</w:t>
      </w:r>
      <w:r w:rsidR="4324A20E" w:rsidRPr="009D4436">
        <w:rPr>
          <w:szCs w:val="22"/>
        </w:rPr>
        <w:t>he establishment of th</w:t>
      </w:r>
      <w:r w:rsidR="75C8E455" w:rsidRPr="009D4436">
        <w:rPr>
          <w:szCs w:val="22"/>
        </w:rPr>
        <w:t>e</w:t>
      </w:r>
      <w:r w:rsidR="4324A20E" w:rsidRPr="009D4436">
        <w:rPr>
          <w:szCs w:val="22"/>
        </w:rPr>
        <w:t xml:space="preserve"> unit will also address the open OIOS audit observation from 2019, which </w:t>
      </w:r>
      <w:r w:rsidR="028D7980" w:rsidRPr="009D4436">
        <w:rPr>
          <w:szCs w:val="22"/>
        </w:rPr>
        <w:t xml:space="preserve">stated </w:t>
      </w:r>
      <w:r w:rsidR="4324A20E" w:rsidRPr="009D4436">
        <w:rPr>
          <w:szCs w:val="22"/>
        </w:rPr>
        <w:t>that the Secretariat, in consultation with UNEP should develop an evaluation policy and mechanism to facilitate evaluations of its multi-year programme of work.  As OIOS pointed out</w:t>
      </w:r>
      <w:r w:rsidR="028D7980" w:rsidRPr="009D4436">
        <w:rPr>
          <w:rFonts w:eastAsia="Malgun Gothic"/>
          <w:szCs w:val="22"/>
        </w:rPr>
        <w:t xml:space="preserve"> in </w:t>
      </w:r>
      <w:r w:rsidR="4324A20E" w:rsidRPr="009D4436">
        <w:rPr>
          <w:szCs w:val="22"/>
        </w:rPr>
        <w:t>its audit of the Secretariat (OIOS</w:t>
      </w:r>
      <w:r w:rsidR="028D7980" w:rsidRPr="009D4436">
        <w:rPr>
          <w:rFonts w:eastAsia="Malgun Gothic"/>
          <w:szCs w:val="22"/>
        </w:rPr>
        <w:t xml:space="preserve"> report </w:t>
      </w:r>
      <w:r w:rsidR="4324A20E" w:rsidRPr="009D4436">
        <w:rPr>
          <w:szCs w:val="22"/>
        </w:rPr>
        <w:t>2019/095 of 31 October 2019), there are no defined mechanisms for evaluation at the Secretariat, and as the UNEP Evaluation Unit does not cover the activities of the Secretariat, the Secretariat has not systematically evaluated its activities to assure their relevance, efficiency, effectiveness, impact</w:t>
      </w:r>
      <w:r w:rsidR="00EB381E" w:rsidRPr="009D4436">
        <w:rPr>
          <w:szCs w:val="22"/>
        </w:rPr>
        <w:t>,</w:t>
      </w:r>
      <w:r w:rsidR="4324A20E" w:rsidRPr="009D4436">
        <w:rPr>
          <w:szCs w:val="22"/>
        </w:rPr>
        <w:t xml:space="preserve"> and sustainability.</w:t>
      </w:r>
      <w:r w:rsidR="36E8886D" w:rsidRPr="009D4436">
        <w:rPr>
          <w:szCs w:val="22"/>
        </w:rPr>
        <w:t xml:space="preserve">  </w:t>
      </w:r>
    </w:p>
    <w:p w14:paraId="062209AD" w14:textId="13235F23" w:rsidR="00DE5D5D" w:rsidRPr="009D4436" w:rsidRDefault="5AD24415" w:rsidP="007463FC">
      <w:pPr>
        <w:pStyle w:val="Para10"/>
        <w:keepLines/>
        <w:numPr>
          <w:ilvl w:val="0"/>
          <w:numId w:val="8"/>
        </w:numPr>
        <w:suppressLineNumbers/>
        <w:suppressAutoHyphens/>
        <w:ind w:left="0" w:firstLine="0"/>
        <w:rPr>
          <w:rFonts w:eastAsiaTheme="minorEastAsia"/>
          <w:szCs w:val="22"/>
        </w:rPr>
      </w:pPr>
      <w:r w:rsidRPr="009D4436">
        <w:rPr>
          <w:szCs w:val="22"/>
        </w:rPr>
        <w:t>Consequentially, a</w:t>
      </w:r>
      <w:r w:rsidR="36E8886D" w:rsidRPr="009D4436">
        <w:rPr>
          <w:szCs w:val="22"/>
        </w:rPr>
        <w:t xml:space="preserve"> request is made </w:t>
      </w:r>
      <w:r w:rsidR="00FE504C" w:rsidRPr="009D4436">
        <w:rPr>
          <w:szCs w:val="22"/>
        </w:rPr>
        <w:t xml:space="preserve">in document CBD/COP/15/7 </w:t>
      </w:r>
      <w:r w:rsidR="36E8886D" w:rsidRPr="009D4436">
        <w:rPr>
          <w:szCs w:val="22"/>
        </w:rPr>
        <w:t xml:space="preserve">for </w:t>
      </w:r>
      <w:r w:rsidR="00FE504C" w:rsidRPr="009D4436">
        <w:rPr>
          <w:szCs w:val="22"/>
        </w:rPr>
        <w:t>a</w:t>
      </w:r>
      <w:r w:rsidR="726269C4" w:rsidRPr="009D4436">
        <w:rPr>
          <w:szCs w:val="22"/>
        </w:rPr>
        <w:t xml:space="preserve"> </w:t>
      </w:r>
      <w:r w:rsidR="30940FA9" w:rsidRPr="009D4436">
        <w:rPr>
          <w:i/>
          <w:iCs/>
          <w:szCs w:val="22"/>
        </w:rPr>
        <w:t>Programme Management Officer</w:t>
      </w:r>
      <w:r w:rsidR="726269C4" w:rsidRPr="009D4436">
        <w:rPr>
          <w:i/>
          <w:iCs/>
          <w:szCs w:val="22"/>
        </w:rPr>
        <w:t xml:space="preserve">s </w:t>
      </w:r>
      <w:r w:rsidR="690AC905" w:rsidRPr="009D4436">
        <w:rPr>
          <w:i/>
          <w:iCs/>
          <w:szCs w:val="22"/>
        </w:rPr>
        <w:t>(</w:t>
      </w:r>
      <w:r w:rsidR="30940FA9" w:rsidRPr="009D4436">
        <w:rPr>
          <w:i/>
          <w:iCs/>
          <w:szCs w:val="22"/>
        </w:rPr>
        <w:t>P-4</w:t>
      </w:r>
      <w:r w:rsidR="2176F2AB" w:rsidRPr="009D4436">
        <w:rPr>
          <w:i/>
          <w:iCs/>
          <w:szCs w:val="22"/>
        </w:rPr>
        <w:t>)</w:t>
      </w:r>
      <w:r w:rsidR="60545DE2" w:rsidRPr="009D4436">
        <w:rPr>
          <w:szCs w:val="22"/>
        </w:rPr>
        <w:t xml:space="preserve"> </w:t>
      </w:r>
      <w:r w:rsidR="726269C4" w:rsidRPr="009D4436">
        <w:rPr>
          <w:szCs w:val="22"/>
        </w:rPr>
        <w:t xml:space="preserve">who will </w:t>
      </w:r>
      <w:r w:rsidRPr="009D4436">
        <w:rPr>
          <w:szCs w:val="22"/>
        </w:rPr>
        <w:t>be responsible for</w:t>
      </w:r>
      <w:r w:rsidR="726269C4" w:rsidRPr="009D4436">
        <w:rPr>
          <w:szCs w:val="22"/>
        </w:rPr>
        <w:t xml:space="preserve"> </w:t>
      </w:r>
      <w:r w:rsidR="60545DE2" w:rsidRPr="009D4436">
        <w:rPr>
          <w:szCs w:val="22"/>
        </w:rPr>
        <w:t>the programmatic coordination of the implementation of projects</w:t>
      </w:r>
      <w:r w:rsidR="00FE504C" w:rsidRPr="009D4436">
        <w:rPr>
          <w:szCs w:val="22"/>
        </w:rPr>
        <w:t xml:space="preserve">. </w:t>
      </w:r>
      <w:r w:rsidR="432DAD53" w:rsidRPr="009D4436">
        <w:rPr>
          <w:szCs w:val="22"/>
        </w:rPr>
        <w:t xml:space="preserve">The justification for the </w:t>
      </w:r>
      <w:r w:rsidR="432DAD53" w:rsidRPr="009D4436">
        <w:rPr>
          <w:i/>
          <w:iCs/>
          <w:szCs w:val="22"/>
        </w:rPr>
        <w:t xml:space="preserve">Programme Management Officer (P-4) </w:t>
      </w:r>
      <w:r w:rsidR="432DAD53" w:rsidRPr="009D4436">
        <w:rPr>
          <w:szCs w:val="22"/>
        </w:rPr>
        <w:t>is presented</w:t>
      </w:r>
      <w:r w:rsidR="7F7E1213" w:rsidRPr="009D4436">
        <w:rPr>
          <w:szCs w:val="22"/>
        </w:rPr>
        <w:t xml:space="preserve"> in </w:t>
      </w:r>
      <w:r w:rsidR="11B34ACB" w:rsidRPr="009D4436">
        <w:rPr>
          <w:szCs w:val="22"/>
        </w:rPr>
        <w:t>further</w:t>
      </w:r>
      <w:r w:rsidR="3772B040" w:rsidRPr="009D4436">
        <w:rPr>
          <w:szCs w:val="22"/>
        </w:rPr>
        <w:t xml:space="preserve"> </w:t>
      </w:r>
      <w:r w:rsidR="7F7E1213" w:rsidRPr="009D4436">
        <w:rPr>
          <w:szCs w:val="22"/>
        </w:rPr>
        <w:t xml:space="preserve">detail in </w:t>
      </w:r>
      <w:r w:rsidR="003552E7" w:rsidRPr="009D4436">
        <w:rPr>
          <w:szCs w:val="22"/>
        </w:rPr>
        <w:t>document</w:t>
      </w:r>
      <w:r w:rsidR="7F7E1213" w:rsidRPr="009D4436">
        <w:rPr>
          <w:szCs w:val="22"/>
        </w:rPr>
        <w:t xml:space="preserve"> </w:t>
      </w:r>
      <w:r w:rsidR="7F7E1213" w:rsidRPr="009D4436">
        <w:rPr>
          <w:rFonts w:eastAsiaTheme="minorEastAsia"/>
          <w:szCs w:val="22"/>
        </w:rPr>
        <w:t>CBD/COP/15/7</w:t>
      </w:r>
      <w:r w:rsidR="003552E7" w:rsidRPr="009D4436">
        <w:rPr>
          <w:rFonts w:eastAsiaTheme="minorEastAsia"/>
          <w:szCs w:val="22"/>
        </w:rPr>
        <w:t xml:space="preserve"> (para. 77)</w:t>
      </w:r>
      <w:r w:rsidR="11B34ACB" w:rsidRPr="009D4436">
        <w:rPr>
          <w:rFonts w:eastAsiaTheme="minorEastAsia"/>
          <w:szCs w:val="22"/>
        </w:rPr>
        <w:t>.</w:t>
      </w:r>
      <w:r w:rsidR="5189F07A" w:rsidRPr="009D4436">
        <w:rPr>
          <w:szCs w:val="22"/>
        </w:rPr>
        <w:t xml:space="preserve"> </w:t>
      </w:r>
      <w:r w:rsidR="00FE504C" w:rsidRPr="009D4436">
        <w:rPr>
          <w:szCs w:val="22"/>
        </w:rPr>
        <w:t xml:space="preserve">In addition, it is proposed that this officer be assisted by </w:t>
      </w:r>
      <w:r w:rsidR="00FE504C" w:rsidRPr="009D4436">
        <w:rPr>
          <w:i/>
          <w:iCs/>
          <w:szCs w:val="22"/>
        </w:rPr>
        <w:t xml:space="preserve">two general service staff </w:t>
      </w:r>
      <w:r w:rsidR="00FE504C" w:rsidRPr="009D4436">
        <w:rPr>
          <w:szCs w:val="22"/>
        </w:rPr>
        <w:t xml:space="preserve">respectively to oversee the implementation and to monitor of the implementation of the new RBB framework. </w:t>
      </w:r>
      <w:r w:rsidR="7E691CCF" w:rsidRPr="009D4436">
        <w:rPr>
          <w:szCs w:val="22"/>
        </w:rPr>
        <w:t>The Unit will be also responsible for</w:t>
      </w:r>
      <w:r w:rsidR="7D34471B" w:rsidRPr="009D4436">
        <w:rPr>
          <w:szCs w:val="22"/>
        </w:rPr>
        <w:t xml:space="preserve"> </w:t>
      </w:r>
      <w:r w:rsidR="07BBFA30" w:rsidRPr="009D4436">
        <w:rPr>
          <w:szCs w:val="22"/>
        </w:rPr>
        <w:t>assisting</w:t>
      </w:r>
      <w:r w:rsidR="38B5CAC0" w:rsidRPr="009D4436">
        <w:rPr>
          <w:szCs w:val="22"/>
        </w:rPr>
        <w:t xml:space="preserve"> Divisions to develop </w:t>
      </w:r>
      <w:r w:rsidR="683A34B6" w:rsidRPr="009D4436">
        <w:rPr>
          <w:szCs w:val="22"/>
        </w:rPr>
        <w:t>measurable</w:t>
      </w:r>
      <w:r w:rsidR="38B5CAC0" w:rsidRPr="009D4436">
        <w:rPr>
          <w:szCs w:val="22"/>
        </w:rPr>
        <w:t xml:space="preserve"> </w:t>
      </w:r>
      <w:r w:rsidR="60545DE2" w:rsidRPr="009D4436">
        <w:rPr>
          <w:szCs w:val="22"/>
        </w:rPr>
        <w:t xml:space="preserve">indicators </w:t>
      </w:r>
      <w:r w:rsidR="38B5CAC0" w:rsidRPr="009D4436">
        <w:rPr>
          <w:szCs w:val="22"/>
        </w:rPr>
        <w:t xml:space="preserve">of achievements, the </w:t>
      </w:r>
      <w:r w:rsidR="6653EDA7" w:rsidRPr="009D4436">
        <w:rPr>
          <w:szCs w:val="22"/>
        </w:rPr>
        <w:t xml:space="preserve">continuing </w:t>
      </w:r>
      <w:r w:rsidR="7D34471B" w:rsidRPr="009D4436">
        <w:rPr>
          <w:szCs w:val="22"/>
        </w:rPr>
        <w:t>monitoring</w:t>
      </w:r>
      <w:r w:rsidR="38B5CAC0" w:rsidRPr="009D4436">
        <w:rPr>
          <w:szCs w:val="22"/>
        </w:rPr>
        <w:t xml:space="preserve">, implementation and related </w:t>
      </w:r>
      <w:r w:rsidR="5189F07A" w:rsidRPr="009D4436">
        <w:rPr>
          <w:szCs w:val="22"/>
        </w:rPr>
        <w:t>reporting</w:t>
      </w:r>
      <w:r w:rsidR="6653EDA7" w:rsidRPr="009D4436">
        <w:rPr>
          <w:szCs w:val="22"/>
        </w:rPr>
        <w:t xml:space="preserve"> </w:t>
      </w:r>
      <w:r w:rsidR="60545DE2" w:rsidRPr="009D4436">
        <w:rPr>
          <w:szCs w:val="22"/>
        </w:rPr>
        <w:t xml:space="preserve">and </w:t>
      </w:r>
      <w:r w:rsidR="6653EDA7" w:rsidRPr="009D4436">
        <w:rPr>
          <w:szCs w:val="22"/>
        </w:rPr>
        <w:t xml:space="preserve">evaluation of progress in accordance with </w:t>
      </w:r>
      <w:r w:rsidR="5780AE0D" w:rsidRPr="009D4436">
        <w:rPr>
          <w:szCs w:val="22"/>
        </w:rPr>
        <w:t xml:space="preserve">the RBB framework </w:t>
      </w:r>
      <w:r w:rsidR="6653EDA7" w:rsidRPr="009D4436">
        <w:rPr>
          <w:szCs w:val="22"/>
        </w:rPr>
        <w:t xml:space="preserve">and </w:t>
      </w:r>
      <w:r w:rsidR="1408A34B" w:rsidRPr="009D4436">
        <w:rPr>
          <w:szCs w:val="22"/>
        </w:rPr>
        <w:t xml:space="preserve">the </w:t>
      </w:r>
      <w:r w:rsidR="6653EDA7" w:rsidRPr="009D4436">
        <w:rPr>
          <w:szCs w:val="22"/>
        </w:rPr>
        <w:t>Secretariat’s overall workplan</w:t>
      </w:r>
      <w:r w:rsidR="60545DE2" w:rsidRPr="009D4436">
        <w:rPr>
          <w:szCs w:val="22"/>
        </w:rPr>
        <w:t xml:space="preserve"> as well as for the rollout of the Umoja’s Integrated Planning, Management and Reporting (IPMR) and Grantor modules</w:t>
      </w:r>
      <w:r w:rsidR="60224DA9" w:rsidRPr="009D4436">
        <w:rPr>
          <w:szCs w:val="22"/>
        </w:rPr>
        <w:t>.</w:t>
      </w:r>
    </w:p>
    <w:p w14:paraId="23A68ED6" w14:textId="3FB49706" w:rsidR="00DE5D5D" w:rsidRPr="009D4436" w:rsidRDefault="77C20E00" w:rsidP="007463FC">
      <w:pPr>
        <w:pStyle w:val="Para10"/>
        <w:keepLines/>
        <w:numPr>
          <w:ilvl w:val="0"/>
          <w:numId w:val="8"/>
        </w:numPr>
        <w:suppressLineNumbers/>
        <w:suppressAutoHyphens/>
        <w:ind w:left="0" w:firstLine="0"/>
        <w:rPr>
          <w:rFonts w:eastAsiaTheme="minorEastAsia"/>
          <w:szCs w:val="22"/>
        </w:rPr>
      </w:pPr>
      <w:r w:rsidRPr="009D4436">
        <w:rPr>
          <w:szCs w:val="22"/>
        </w:rPr>
        <w:t xml:space="preserve">In addition, a </w:t>
      </w:r>
      <w:r w:rsidR="0BB392DA" w:rsidRPr="009D4436">
        <w:rPr>
          <w:szCs w:val="22"/>
        </w:rPr>
        <w:t xml:space="preserve">request is made </w:t>
      </w:r>
      <w:r w:rsidR="13CCEBD5" w:rsidRPr="009D4436">
        <w:rPr>
          <w:szCs w:val="22"/>
        </w:rPr>
        <w:t>to strengthen the Conference Services Unit</w:t>
      </w:r>
      <w:r w:rsidR="36397D80" w:rsidRPr="009D4436">
        <w:rPr>
          <w:szCs w:val="22"/>
        </w:rPr>
        <w:t xml:space="preserve"> by</w:t>
      </w:r>
      <w:r w:rsidR="0BB392DA" w:rsidRPr="009D4436">
        <w:rPr>
          <w:szCs w:val="22"/>
        </w:rPr>
        <w:t xml:space="preserve"> a</w:t>
      </w:r>
      <w:r w:rsidR="34318BAE" w:rsidRPr="009D4436">
        <w:rPr>
          <w:szCs w:val="22"/>
        </w:rPr>
        <w:t>dding a</w:t>
      </w:r>
      <w:r w:rsidR="0BB392DA" w:rsidRPr="009D4436">
        <w:rPr>
          <w:szCs w:val="22"/>
        </w:rPr>
        <w:t xml:space="preserve"> </w:t>
      </w:r>
      <w:r w:rsidR="0BB392DA" w:rsidRPr="009D4436">
        <w:rPr>
          <w:i/>
          <w:iCs/>
          <w:szCs w:val="22"/>
        </w:rPr>
        <w:t>Senior Programme Management Officer at P-5 level</w:t>
      </w:r>
      <w:r w:rsidR="0BB392DA" w:rsidRPr="009D4436">
        <w:rPr>
          <w:szCs w:val="22"/>
        </w:rPr>
        <w:t xml:space="preserve"> </w:t>
      </w:r>
      <w:r w:rsidR="13CCEBD5" w:rsidRPr="009D4436">
        <w:rPr>
          <w:szCs w:val="22"/>
        </w:rPr>
        <w:t xml:space="preserve">to </w:t>
      </w:r>
      <w:r w:rsidR="62D0442B" w:rsidRPr="009D4436">
        <w:rPr>
          <w:szCs w:val="22"/>
        </w:rPr>
        <w:t xml:space="preserve">manage and </w:t>
      </w:r>
      <w:r w:rsidR="2B10AF7F" w:rsidRPr="009D4436">
        <w:rPr>
          <w:szCs w:val="22"/>
        </w:rPr>
        <w:t>supervise</w:t>
      </w:r>
      <w:r w:rsidR="052896C8" w:rsidRPr="009D4436">
        <w:rPr>
          <w:szCs w:val="22"/>
        </w:rPr>
        <w:t xml:space="preserve"> </w:t>
      </w:r>
      <w:r w:rsidR="60224DA9" w:rsidRPr="009D4436">
        <w:rPr>
          <w:szCs w:val="22"/>
        </w:rPr>
        <w:t>all the</w:t>
      </w:r>
      <w:r w:rsidR="052896C8" w:rsidRPr="009D4436">
        <w:rPr>
          <w:szCs w:val="22"/>
        </w:rPr>
        <w:t xml:space="preserve"> logistical aspects of the</w:t>
      </w:r>
      <w:r w:rsidR="55676F64" w:rsidRPr="009D4436">
        <w:rPr>
          <w:szCs w:val="22"/>
        </w:rPr>
        <w:t xml:space="preserve"> </w:t>
      </w:r>
      <w:r w:rsidR="0BB392DA" w:rsidRPr="009D4436">
        <w:rPr>
          <w:szCs w:val="22"/>
        </w:rPr>
        <w:t>organization of conferences</w:t>
      </w:r>
      <w:r w:rsidR="55676F64" w:rsidRPr="009D4436">
        <w:rPr>
          <w:szCs w:val="22"/>
        </w:rPr>
        <w:t>,</w:t>
      </w:r>
      <w:r w:rsidR="0BB392DA" w:rsidRPr="009D4436">
        <w:rPr>
          <w:szCs w:val="22"/>
        </w:rPr>
        <w:t xml:space="preserve"> meetings</w:t>
      </w:r>
      <w:r w:rsidR="55676F64" w:rsidRPr="009D4436">
        <w:rPr>
          <w:szCs w:val="22"/>
        </w:rPr>
        <w:t xml:space="preserve"> as well as </w:t>
      </w:r>
      <w:r w:rsidR="1B79A211" w:rsidRPr="009D4436">
        <w:rPr>
          <w:szCs w:val="22"/>
        </w:rPr>
        <w:t>oversee</w:t>
      </w:r>
      <w:r w:rsidR="55676F64" w:rsidRPr="009D4436">
        <w:rPr>
          <w:szCs w:val="22"/>
        </w:rPr>
        <w:t xml:space="preserve"> the editorial and translation services</w:t>
      </w:r>
      <w:r w:rsidR="0BB392DA" w:rsidRPr="009D4436">
        <w:rPr>
          <w:szCs w:val="22"/>
        </w:rPr>
        <w:t xml:space="preserve">. </w:t>
      </w:r>
      <w:r w:rsidR="5FC02E91" w:rsidRPr="009D4436">
        <w:rPr>
          <w:szCs w:val="22"/>
        </w:rPr>
        <w:t xml:space="preserve">This function was previously performed by the Editor at the P-4 level, but the workload </w:t>
      </w:r>
      <w:r w:rsidR="351F9B91" w:rsidRPr="009D4436">
        <w:rPr>
          <w:szCs w:val="22"/>
        </w:rPr>
        <w:t xml:space="preserve">has increased </w:t>
      </w:r>
      <w:r w:rsidR="64129C11" w:rsidRPr="009D4436">
        <w:rPr>
          <w:szCs w:val="22"/>
        </w:rPr>
        <w:t xml:space="preserve">considerably </w:t>
      </w:r>
      <w:r w:rsidR="4AA81C19" w:rsidRPr="009D4436">
        <w:rPr>
          <w:szCs w:val="22"/>
        </w:rPr>
        <w:t>since</w:t>
      </w:r>
      <w:r w:rsidR="64129C11" w:rsidRPr="009D4436">
        <w:rPr>
          <w:szCs w:val="22"/>
        </w:rPr>
        <w:t xml:space="preserve"> </w:t>
      </w:r>
      <w:r w:rsidR="215565A3" w:rsidRPr="009D4436">
        <w:rPr>
          <w:szCs w:val="22"/>
        </w:rPr>
        <w:t>it</w:t>
      </w:r>
      <w:r w:rsidR="4AA81C19" w:rsidRPr="009D4436">
        <w:rPr>
          <w:szCs w:val="22"/>
        </w:rPr>
        <w:t xml:space="preserve"> was </w:t>
      </w:r>
      <w:r w:rsidR="215565A3" w:rsidRPr="009D4436">
        <w:rPr>
          <w:szCs w:val="22"/>
        </w:rPr>
        <w:t>decided</w:t>
      </w:r>
      <w:r w:rsidR="4AA81C19" w:rsidRPr="009D4436">
        <w:rPr>
          <w:szCs w:val="22"/>
        </w:rPr>
        <w:t xml:space="preserve"> </w:t>
      </w:r>
      <w:r w:rsidR="5DD744BD" w:rsidRPr="009D4436">
        <w:rPr>
          <w:szCs w:val="22"/>
        </w:rPr>
        <w:t xml:space="preserve">in 2014 </w:t>
      </w:r>
      <w:r w:rsidR="25412F7C" w:rsidRPr="009D4436">
        <w:rPr>
          <w:szCs w:val="22"/>
        </w:rPr>
        <w:t>(</w:t>
      </w:r>
      <w:r w:rsidR="001D4A00" w:rsidRPr="009D4436">
        <w:rPr>
          <w:szCs w:val="22"/>
        </w:rPr>
        <w:t xml:space="preserve">decision </w:t>
      </w:r>
      <w:r w:rsidR="7EDA6DAB" w:rsidRPr="009D4436">
        <w:rPr>
          <w:szCs w:val="22"/>
        </w:rPr>
        <w:t>XII</w:t>
      </w:r>
      <w:r w:rsidR="1C5D78B9" w:rsidRPr="009D4436">
        <w:rPr>
          <w:szCs w:val="22"/>
        </w:rPr>
        <w:t>/</w:t>
      </w:r>
      <w:r w:rsidR="3CCB21F5" w:rsidRPr="009D4436">
        <w:rPr>
          <w:szCs w:val="22"/>
        </w:rPr>
        <w:t>27, para</w:t>
      </w:r>
      <w:r w:rsidR="001D4A00" w:rsidRPr="009D4436">
        <w:rPr>
          <w:szCs w:val="22"/>
        </w:rPr>
        <w:t>.</w:t>
      </w:r>
      <w:r w:rsidR="28004FD3" w:rsidRPr="009D4436">
        <w:rPr>
          <w:szCs w:val="22"/>
        </w:rPr>
        <w:t xml:space="preserve"> 3</w:t>
      </w:r>
      <w:r w:rsidR="25412F7C" w:rsidRPr="009D4436">
        <w:rPr>
          <w:szCs w:val="22"/>
        </w:rPr>
        <w:t>)</w:t>
      </w:r>
      <w:r w:rsidR="28004FD3" w:rsidRPr="009D4436">
        <w:rPr>
          <w:szCs w:val="22"/>
        </w:rPr>
        <w:t xml:space="preserve"> </w:t>
      </w:r>
      <w:r w:rsidR="4AA81C19" w:rsidRPr="009D4436">
        <w:rPr>
          <w:szCs w:val="22"/>
        </w:rPr>
        <w:t xml:space="preserve">to hold the </w:t>
      </w:r>
      <w:r w:rsidR="00CC2D7B" w:rsidRPr="009D4436">
        <w:rPr>
          <w:szCs w:val="22"/>
        </w:rPr>
        <w:t xml:space="preserve">meetings of </w:t>
      </w:r>
      <w:r w:rsidR="4AA81C19" w:rsidRPr="009D4436">
        <w:rPr>
          <w:szCs w:val="22"/>
        </w:rPr>
        <w:t xml:space="preserve">COP and </w:t>
      </w:r>
      <w:r w:rsidR="00CC2D7B" w:rsidRPr="009D4436">
        <w:rPr>
          <w:szCs w:val="22"/>
        </w:rPr>
        <w:t xml:space="preserve">of the </w:t>
      </w:r>
      <w:r w:rsidR="7EDA6DAB" w:rsidRPr="009D4436">
        <w:rPr>
          <w:szCs w:val="22"/>
        </w:rPr>
        <w:t xml:space="preserve">two </w:t>
      </w:r>
      <w:r w:rsidR="4AA81C19" w:rsidRPr="009D4436">
        <w:rPr>
          <w:szCs w:val="22"/>
        </w:rPr>
        <w:t>COP-MOPs concurrently</w:t>
      </w:r>
      <w:r w:rsidR="5A1CD7D1" w:rsidRPr="009D4436">
        <w:rPr>
          <w:szCs w:val="22"/>
        </w:rPr>
        <w:t>.</w:t>
      </w:r>
      <w:r w:rsidR="64129C11" w:rsidRPr="009D4436">
        <w:rPr>
          <w:szCs w:val="22"/>
        </w:rPr>
        <w:t xml:space="preserve">  </w:t>
      </w:r>
      <w:r w:rsidR="6415998A" w:rsidRPr="009D4436">
        <w:rPr>
          <w:szCs w:val="22"/>
        </w:rPr>
        <w:t xml:space="preserve">Given </w:t>
      </w:r>
      <w:r w:rsidR="4B1AC93F" w:rsidRPr="009D4436">
        <w:rPr>
          <w:szCs w:val="22"/>
        </w:rPr>
        <w:t>th</w:t>
      </w:r>
      <w:r w:rsidR="38740735" w:rsidRPr="009D4436">
        <w:rPr>
          <w:szCs w:val="22"/>
        </w:rPr>
        <w:t>at</w:t>
      </w:r>
      <w:r w:rsidR="5C692745" w:rsidRPr="009D4436">
        <w:rPr>
          <w:szCs w:val="22"/>
        </w:rPr>
        <w:t xml:space="preserve"> registration is a </w:t>
      </w:r>
      <w:r w:rsidR="632016C6" w:rsidRPr="009D4436">
        <w:rPr>
          <w:szCs w:val="22"/>
        </w:rPr>
        <w:t>key component</w:t>
      </w:r>
      <w:r w:rsidR="5C692745" w:rsidRPr="009D4436">
        <w:rPr>
          <w:szCs w:val="22"/>
        </w:rPr>
        <w:t xml:space="preserve"> of </w:t>
      </w:r>
      <w:r w:rsidR="632016C6" w:rsidRPr="009D4436">
        <w:rPr>
          <w:szCs w:val="22"/>
        </w:rPr>
        <w:t>any conference or meeting</w:t>
      </w:r>
      <w:r w:rsidR="5C692745" w:rsidRPr="009D4436">
        <w:rPr>
          <w:szCs w:val="22"/>
        </w:rPr>
        <w:t>, it</w:t>
      </w:r>
      <w:r w:rsidR="0BB392DA" w:rsidRPr="009D4436">
        <w:rPr>
          <w:szCs w:val="22"/>
        </w:rPr>
        <w:t xml:space="preserve"> is also </w:t>
      </w:r>
      <w:r w:rsidR="5C692745" w:rsidRPr="009D4436">
        <w:rPr>
          <w:szCs w:val="22"/>
        </w:rPr>
        <w:t>proposed</w:t>
      </w:r>
      <w:r w:rsidR="0BB392DA" w:rsidRPr="009D4436">
        <w:rPr>
          <w:szCs w:val="22"/>
        </w:rPr>
        <w:t xml:space="preserve"> to </w:t>
      </w:r>
      <w:r w:rsidR="2BA9C6BE" w:rsidRPr="009D4436">
        <w:rPr>
          <w:szCs w:val="22"/>
        </w:rPr>
        <w:t>further</w:t>
      </w:r>
      <w:r w:rsidR="5C692745" w:rsidRPr="009D4436">
        <w:rPr>
          <w:szCs w:val="22"/>
        </w:rPr>
        <w:t xml:space="preserve"> </w:t>
      </w:r>
      <w:r w:rsidR="1BD743AE" w:rsidRPr="009D4436">
        <w:rPr>
          <w:szCs w:val="22"/>
        </w:rPr>
        <w:t xml:space="preserve">strengthen the Secretariat’s </w:t>
      </w:r>
      <w:r w:rsidR="4A9F55DC" w:rsidRPr="009D4436">
        <w:rPr>
          <w:szCs w:val="22"/>
        </w:rPr>
        <w:t>Conferenc</w:t>
      </w:r>
      <w:r w:rsidR="00CC2D7B" w:rsidRPr="009D4436">
        <w:rPr>
          <w:szCs w:val="22"/>
        </w:rPr>
        <w:t>e</w:t>
      </w:r>
      <w:r w:rsidR="4A9F55DC" w:rsidRPr="009D4436">
        <w:rPr>
          <w:szCs w:val="22"/>
        </w:rPr>
        <w:t xml:space="preserve"> Services </w:t>
      </w:r>
      <w:r w:rsidR="00CC2D7B" w:rsidRPr="009D4436">
        <w:rPr>
          <w:szCs w:val="22"/>
        </w:rPr>
        <w:t>U</w:t>
      </w:r>
      <w:r w:rsidR="4A9F55DC" w:rsidRPr="009D4436">
        <w:rPr>
          <w:szCs w:val="22"/>
        </w:rPr>
        <w:t xml:space="preserve">nit </w:t>
      </w:r>
      <w:r w:rsidR="168CFE3E" w:rsidRPr="009D4436">
        <w:rPr>
          <w:szCs w:val="22"/>
        </w:rPr>
        <w:t>by</w:t>
      </w:r>
      <w:r w:rsidR="0BB392DA" w:rsidRPr="009D4436">
        <w:rPr>
          <w:szCs w:val="22"/>
        </w:rPr>
        <w:t xml:space="preserve"> </w:t>
      </w:r>
      <w:r w:rsidR="1AE1BBB7" w:rsidRPr="009D4436">
        <w:rPr>
          <w:szCs w:val="22"/>
        </w:rPr>
        <w:t xml:space="preserve">adding </w:t>
      </w:r>
      <w:r w:rsidR="0BB392DA" w:rsidRPr="009D4436">
        <w:rPr>
          <w:i/>
          <w:iCs/>
          <w:szCs w:val="22"/>
        </w:rPr>
        <w:t>five general service posts at G-5 level</w:t>
      </w:r>
      <w:r w:rsidR="00FE504C" w:rsidRPr="009D4436">
        <w:rPr>
          <w:szCs w:val="22"/>
        </w:rPr>
        <w:t>, including the two posts proposed in document CBD/COP/15/7,</w:t>
      </w:r>
      <w:r w:rsidR="008E2CAE" w:rsidRPr="009D4436">
        <w:rPr>
          <w:szCs w:val="22"/>
        </w:rPr>
        <w:t xml:space="preserve"> </w:t>
      </w:r>
      <w:r w:rsidR="0BB392DA" w:rsidRPr="009D4436">
        <w:rPr>
          <w:szCs w:val="22"/>
        </w:rPr>
        <w:t xml:space="preserve">to manage </w:t>
      </w:r>
      <w:r w:rsidR="00FE504C" w:rsidRPr="009D4436">
        <w:rPr>
          <w:szCs w:val="22"/>
        </w:rPr>
        <w:t xml:space="preserve">functions such as logistics, editorial and translation services and </w:t>
      </w:r>
      <w:r w:rsidR="0BB392DA" w:rsidRPr="009D4436">
        <w:rPr>
          <w:szCs w:val="22"/>
        </w:rPr>
        <w:t>registration</w:t>
      </w:r>
      <w:r w:rsidR="00FE504C" w:rsidRPr="009D4436">
        <w:rPr>
          <w:szCs w:val="22"/>
        </w:rPr>
        <w:t xml:space="preserve">, </w:t>
      </w:r>
      <w:r w:rsidR="0BB392DA" w:rsidRPr="009D4436">
        <w:rPr>
          <w:szCs w:val="22"/>
        </w:rPr>
        <w:t xml:space="preserve">which </w:t>
      </w:r>
      <w:r w:rsidR="00FE504C" w:rsidRPr="009D4436">
        <w:rPr>
          <w:szCs w:val="22"/>
        </w:rPr>
        <w:t xml:space="preserve">are currently chronically under-resourced or, </w:t>
      </w:r>
      <w:r w:rsidR="168CFE3E" w:rsidRPr="009D4436">
        <w:rPr>
          <w:szCs w:val="22"/>
        </w:rPr>
        <w:t>until now</w:t>
      </w:r>
      <w:r w:rsidR="00FE504C" w:rsidRPr="009D4436">
        <w:rPr>
          <w:szCs w:val="22"/>
        </w:rPr>
        <w:t>,</w:t>
      </w:r>
      <w:r w:rsidR="168CFE3E" w:rsidRPr="009D4436">
        <w:rPr>
          <w:szCs w:val="22"/>
        </w:rPr>
        <w:t xml:space="preserve"> </w:t>
      </w:r>
      <w:r w:rsidR="0BB392DA" w:rsidRPr="009D4436">
        <w:rPr>
          <w:szCs w:val="22"/>
        </w:rPr>
        <w:t xml:space="preserve">have been </w:t>
      </w:r>
      <w:r w:rsidR="6283878B" w:rsidRPr="009D4436">
        <w:rPr>
          <w:szCs w:val="22"/>
        </w:rPr>
        <w:t>handled by G</w:t>
      </w:r>
      <w:r w:rsidR="008E2CAE" w:rsidRPr="009D4436">
        <w:rPr>
          <w:szCs w:val="22"/>
        </w:rPr>
        <w:t>eneral Service</w:t>
      </w:r>
      <w:r w:rsidR="6283878B" w:rsidRPr="009D4436">
        <w:rPr>
          <w:szCs w:val="22"/>
        </w:rPr>
        <w:t xml:space="preserve"> staff as a task additional to their </w:t>
      </w:r>
      <w:r w:rsidR="6A9CAD19" w:rsidRPr="009D4436">
        <w:rPr>
          <w:szCs w:val="22"/>
        </w:rPr>
        <w:t>regular</w:t>
      </w:r>
      <w:r w:rsidR="6283878B" w:rsidRPr="009D4436">
        <w:rPr>
          <w:szCs w:val="22"/>
        </w:rPr>
        <w:t xml:space="preserve"> functions</w:t>
      </w:r>
      <w:r w:rsidR="0BB392DA" w:rsidRPr="009D4436">
        <w:rPr>
          <w:szCs w:val="22"/>
        </w:rPr>
        <w:t xml:space="preserve">, to </w:t>
      </w:r>
      <w:r w:rsidR="1C8B6C5E" w:rsidRPr="009D4436">
        <w:rPr>
          <w:szCs w:val="22"/>
        </w:rPr>
        <w:t xml:space="preserve">ensure </w:t>
      </w:r>
      <w:r w:rsidR="0BB392DA" w:rsidRPr="009D4436">
        <w:rPr>
          <w:szCs w:val="22"/>
        </w:rPr>
        <w:t>th</w:t>
      </w:r>
      <w:r w:rsidR="29B4E4AA" w:rsidRPr="009D4436">
        <w:rPr>
          <w:szCs w:val="22"/>
        </w:rPr>
        <w:t>at</w:t>
      </w:r>
      <w:r w:rsidR="0BB392DA" w:rsidRPr="009D4436">
        <w:rPr>
          <w:szCs w:val="22"/>
        </w:rPr>
        <w:t xml:space="preserve"> core functions of the </w:t>
      </w:r>
      <w:r w:rsidR="20E7B2C9" w:rsidRPr="009D4436">
        <w:rPr>
          <w:szCs w:val="22"/>
        </w:rPr>
        <w:t>Secretariat</w:t>
      </w:r>
      <w:r w:rsidR="29B4E4AA" w:rsidRPr="009D4436">
        <w:rPr>
          <w:szCs w:val="22"/>
        </w:rPr>
        <w:t xml:space="preserve"> are</w:t>
      </w:r>
      <w:r w:rsidR="1C8B6C5E" w:rsidRPr="009D4436">
        <w:rPr>
          <w:szCs w:val="22"/>
        </w:rPr>
        <w:t xml:space="preserve"> carried out</w:t>
      </w:r>
      <w:r w:rsidR="0BB392DA" w:rsidRPr="009D4436">
        <w:rPr>
          <w:szCs w:val="22"/>
        </w:rPr>
        <w:t xml:space="preserve"> in a sustainable</w:t>
      </w:r>
      <w:r w:rsidR="1C8B6C5E" w:rsidRPr="009D4436">
        <w:rPr>
          <w:szCs w:val="22"/>
        </w:rPr>
        <w:t>, efficient</w:t>
      </w:r>
      <w:r w:rsidR="0BB392DA" w:rsidRPr="009D4436">
        <w:rPr>
          <w:szCs w:val="22"/>
        </w:rPr>
        <w:t xml:space="preserve"> and dependable manner. </w:t>
      </w:r>
      <w:r w:rsidR="00FE504C" w:rsidRPr="009D4436">
        <w:rPr>
          <w:szCs w:val="22"/>
        </w:rPr>
        <w:t>It should be noted that such staff would not remove the need for additional staff to supplement the core team ahead of major meetings, but would allow core tasks, including registration, to be managed on a more sustainable footing.</w:t>
      </w:r>
    </w:p>
    <w:p w14:paraId="6AD5315B" w14:textId="4C8132DB" w:rsidR="000135C0" w:rsidRPr="009D4436" w:rsidRDefault="45D65DA0" w:rsidP="007463FC">
      <w:pPr>
        <w:pStyle w:val="Para10"/>
        <w:keepLines/>
        <w:numPr>
          <w:ilvl w:val="0"/>
          <w:numId w:val="8"/>
        </w:numPr>
        <w:suppressLineNumbers/>
        <w:suppressAutoHyphens/>
        <w:ind w:left="0" w:firstLine="0"/>
        <w:rPr>
          <w:b/>
          <w:bCs/>
        </w:rPr>
      </w:pPr>
      <w:proofErr w:type="gramStart"/>
      <w:r w:rsidRPr="009D4436">
        <w:rPr>
          <w:szCs w:val="22"/>
        </w:rPr>
        <w:t>With regard to</w:t>
      </w:r>
      <w:proofErr w:type="gramEnd"/>
      <w:r w:rsidRPr="009D4436">
        <w:rPr>
          <w:szCs w:val="22"/>
        </w:rPr>
        <w:t xml:space="preserve"> </w:t>
      </w:r>
      <w:r w:rsidR="47AA2B4C" w:rsidRPr="009D4436">
        <w:rPr>
          <w:szCs w:val="22"/>
        </w:rPr>
        <w:t xml:space="preserve">the </w:t>
      </w:r>
      <w:r w:rsidR="46FD3A39" w:rsidRPr="009D4436">
        <w:rPr>
          <w:szCs w:val="22"/>
        </w:rPr>
        <w:t xml:space="preserve">request for </w:t>
      </w:r>
      <w:r w:rsidRPr="009D4436">
        <w:rPr>
          <w:szCs w:val="22"/>
        </w:rPr>
        <w:t xml:space="preserve">non-post resources for the Office of the Executive Secretary, these remain unchanged as presented in </w:t>
      </w:r>
      <w:r w:rsidR="00DE087F" w:rsidRPr="009D4436">
        <w:rPr>
          <w:szCs w:val="22"/>
        </w:rPr>
        <w:t>document</w:t>
      </w:r>
      <w:r w:rsidR="46FD3A39" w:rsidRPr="009D4436">
        <w:rPr>
          <w:szCs w:val="22"/>
        </w:rPr>
        <w:t xml:space="preserve"> </w:t>
      </w:r>
      <w:r w:rsidR="46FD3A39" w:rsidRPr="009D4436">
        <w:rPr>
          <w:rFonts w:asciiTheme="majorBidi" w:eastAsiaTheme="minorEastAsia" w:hAnsiTheme="majorBidi" w:cstheme="majorBidi"/>
          <w:szCs w:val="22"/>
        </w:rPr>
        <w:t>CBD/COP/15/7</w:t>
      </w:r>
      <w:r w:rsidR="00DE087F" w:rsidRPr="009D4436">
        <w:rPr>
          <w:rFonts w:asciiTheme="majorBidi" w:eastAsiaTheme="minorEastAsia" w:hAnsiTheme="majorBidi" w:cstheme="majorBidi"/>
          <w:szCs w:val="22"/>
        </w:rPr>
        <w:t xml:space="preserve"> (para. 80)</w:t>
      </w:r>
      <w:r w:rsidR="776EB2CB" w:rsidRPr="009D4436">
        <w:rPr>
          <w:szCs w:val="22"/>
        </w:rPr>
        <w:t>.</w:t>
      </w:r>
    </w:p>
    <w:p w14:paraId="37A7FA20" w14:textId="05A00283" w:rsidR="00CD63CD" w:rsidRPr="009D4436" w:rsidRDefault="00010387" w:rsidP="007463FC">
      <w:pPr>
        <w:pStyle w:val="Heading2"/>
        <w:numPr>
          <w:ilvl w:val="0"/>
          <w:numId w:val="30"/>
        </w:numPr>
        <w:spacing w:before="240"/>
        <w:rPr>
          <w:szCs w:val="22"/>
        </w:rPr>
      </w:pPr>
      <w:r w:rsidRPr="009D4436">
        <w:rPr>
          <w:szCs w:val="22"/>
        </w:rPr>
        <w:t>Delivery of the work programme</w:t>
      </w:r>
    </w:p>
    <w:p w14:paraId="6F6443D3" w14:textId="113F108B" w:rsidR="001B1D8C" w:rsidRPr="009D4436" w:rsidRDefault="3E05168B" w:rsidP="001B1D8C">
      <w:pPr>
        <w:pStyle w:val="Para10"/>
        <w:keepLines/>
        <w:numPr>
          <w:ilvl w:val="0"/>
          <w:numId w:val="8"/>
        </w:numPr>
        <w:suppressLineNumbers/>
        <w:suppressAutoHyphens/>
        <w:spacing w:before="0"/>
        <w:ind w:left="0" w:firstLine="0"/>
        <w:rPr>
          <w:rFonts w:eastAsiaTheme="minorEastAsia"/>
          <w:szCs w:val="22"/>
        </w:rPr>
      </w:pPr>
      <w:r w:rsidRPr="009D4436">
        <w:rPr>
          <w:szCs w:val="22"/>
        </w:rPr>
        <w:t xml:space="preserve">The distribution of resources by Division is reflected in table </w:t>
      </w:r>
      <w:r w:rsidR="005B7EBF" w:rsidRPr="009D4436">
        <w:rPr>
          <w:szCs w:val="22"/>
        </w:rPr>
        <w:t>9</w:t>
      </w:r>
      <w:r w:rsidRPr="009D4436">
        <w:rPr>
          <w:szCs w:val="22"/>
        </w:rPr>
        <w:t xml:space="preserve"> below.</w:t>
      </w:r>
    </w:p>
    <w:p w14:paraId="53F1C97D" w14:textId="4CC42E22" w:rsidR="00B60895" w:rsidRPr="009D4436" w:rsidRDefault="001C1587" w:rsidP="00DA37F5">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240" w:after="120"/>
        <w:outlineLvl w:val="3"/>
        <w:rPr>
          <w:rFonts w:eastAsiaTheme="minorEastAsia"/>
          <w:b/>
          <w:bCs/>
        </w:rPr>
      </w:pPr>
      <w:r w:rsidRPr="009D4436">
        <w:rPr>
          <w:b/>
          <w:bCs/>
          <w:sz w:val="22"/>
          <w:szCs w:val="22"/>
        </w:rPr>
        <w:lastRenderedPageBreak/>
        <w:t xml:space="preserve">Table </w:t>
      </w:r>
      <w:r w:rsidR="00F72D5B" w:rsidRPr="009D4436">
        <w:rPr>
          <w:b/>
          <w:bCs/>
          <w:sz w:val="22"/>
          <w:szCs w:val="22"/>
        </w:rPr>
        <w:t>9</w:t>
      </w:r>
      <w:r w:rsidRPr="009D4436">
        <w:rPr>
          <w:b/>
          <w:bCs/>
          <w:sz w:val="22"/>
          <w:szCs w:val="22"/>
        </w:rPr>
        <w:t>. Resource allocations by Division</w:t>
      </w:r>
    </w:p>
    <w:tbl>
      <w:tblPr>
        <w:tblW w:w="6320" w:type="dxa"/>
        <w:jc w:val="center"/>
        <w:tblLook w:val="04A0" w:firstRow="1" w:lastRow="0" w:firstColumn="1" w:lastColumn="0" w:noHBand="0" w:noVBand="1"/>
      </w:tblPr>
      <w:tblGrid>
        <w:gridCol w:w="2323"/>
        <w:gridCol w:w="949"/>
        <w:gridCol w:w="942"/>
        <w:gridCol w:w="942"/>
        <w:gridCol w:w="942"/>
        <w:gridCol w:w="222"/>
      </w:tblGrid>
      <w:tr w:rsidR="00A63D42" w:rsidRPr="009D4436" w14:paraId="19DC6594" w14:textId="77777777" w:rsidTr="00B60895">
        <w:trPr>
          <w:gridAfter w:val="1"/>
          <w:wAfter w:w="36" w:type="dxa"/>
          <w:trHeight w:val="300"/>
          <w:jc w:val="center"/>
        </w:trPr>
        <w:tc>
          <w:tcPr>
            <w:tcW w:w="2460" w:type="dxa"/>
            <w:vMerge w:val="restart"/>
            <w:tcBorders>
              <w:top w:val="single" w:sz="8" w:space="0" w:color="auto"/>
              <w:left w:val="nil"/>
              <w:bottom w:val="single" w:sz="8" w:space="0" w:color="000000"/>
              <w:right w:val="nil"/>
            </w:tcBorders>
            <w:shd w:val="clear" w:color="auto" w:fill="auto"/>
            <w:vAlign w:val="center"/>
            <w:hideMark/>
          </w:tcPr>
          <w:p w14:paraId="32A055E0" w14:textId="77777777" w:rsidR="00B60895" w:rsidRPr="009D4436" w:rsidRDefault="00B60895" w:rsidP="00DA37F5">
            <w:pPr>
              <w:keepNext/>
              <w:keepLines/>
              <w:rPr>
                <w:color w:val="000000"/>
              </w:rPr>
            </w:pPr>
            <w:r w:rsidRPr="009D4436">
              <w:rPr>
                <w:color w:val="000000" w:themeColor="text1"/>
              </w:rPr>
              <w:t> </w:t>
            </w:r>
          </w:p>
        </w:tc>
        <w:tc>
          <w:tcPr>
            <w:tcW w:w="956" w:type="dxa"/>
            <w:vMerge w:val="restart"/>
            <w:tcBorders>
              <w:top w:val="single" w:sz="8" w:space="0" w:color="auto"/>
              <w:left w:val="nil"/>
              <w:bottom w:val="single" w:sz="8" w:space="0" w:color="000000"/>
              <w:right w:val="nil"/>
            </w:tcBorders>
            <w:shd w:val="clear" w:color="auto" w:fill="auto"/>
            <w:vAlign w:val="center"/>
            <w:hideMark/>
          </w:tcPr>
          <w:p w14:paraId="4C0B2E78" w14:textId="77777777" w:rsidR="00B60895" w:rsidRPr="009D4436" w:rsidRDefault="00B60895" w:rsidP="00DA37F5">
            <w:pPr>
              <w:keepNext/>
              <w:keepLines/>
              <w:jc w:val="right"/>
              <w:rPr>
                <w:i/>
                <w:iCs/>
                <w:color w:val="000000"/>
                <w:sz w:val="18"/>
                <w:szCs w:val="18"/>
              </w:rPr>
            </w:pPr>
            <w:r w:rsidRPr="009D4436">
              <w:rPr>
                <w:i/>
                <w:iCs/>
                <w:color w:val="000000"/>
                <w:sz w:val="18"/>
                <w:szCs w:val="18"/>
              </w:rPr>
              <w:t>2019-2020 approved budget</w:t>
            </w:r>
          </w:p>
        </w:tc>
        <w:tc>
          <w:tcPr>
            <w:tcW w:w="956" w:type="dxa"/>
            <w:vMerge w:val="restart"/>
            <w:tcBorders>
              <w:top w:val="single" w:sz="8" w:space="0" w:color="auto"/>
              <w:left w:val="nil"/>
              <w:bottom w:val="single" w:sz="8" w:space="0" w:color="000000"/>
              <w:right w:val="nil"/>
            </w:tcBorders>
            <w:shd w:val="clear" w:color="auto" w:fill="auto"/>
            <w:vAlign w:val="center"/>
            <w:hideMark/>
          </w:tcPr>
          <w:p w14:paraId="64027EFE" w14:textId="77777777" w:rsidR="00B60895" w:rsidRPr="009D4436" w:rsidRDefault="00B60895" w:rsidP="00DA37F5">
            <w:pPr>
              <w:keepNext/>
              <w:keepLines/>
              <w:jc w:val="right"/>
              <w:rPr>
                <w:i/>
                <w:iCs/>
                <w:color w:val="000000"/>
                <w:sz w:val="18"/>
                <w:szCs w:val="18"/>
              </w:rPr>
            </w:pPr>
            <w:r w:rsidRPr="009D4436">
              <w:rPr>
                <w:i/>
                <w:iCs/>
                <w:color w:val="000000"/>
                <w:sz w:val="18"/>
                <w:szCs w:val="18"/>
              </w:rPr>
              <w:t>2023-2024 ZRG</w:t>
            </w:r>
          </w:p>
        </w:tc>
        <w:tc>
          <w:tcPr>
            <w:tcW w:w="956" w:type="dxa"/>
            <w:vMerge w:val="restart"/>
            <w:tcBorders>
              <w:top w:val="single" w:sz="8" w:space="0" w:color="auto"/>
              <w:left w:val="nil"/>
              <w:bottom w:val="single" w:sz="8" w:space="0" w:color="000000"/>
              <w:right w:val="nil"/>
            </w:tcBorders>
            <w:shd w:val="clear" w:color="auto" w:fill="auto"/>
            <w:vAlign w:val="center"/>
            <w:hideMark/>
          </w:tcPr>
          <w:p w14:paraId="4ECEC877" w14:textId="77777777" w:rsidR="00B60895" w:rsidRPr="009D4436" w:rsidRDefault="00B60895" w:rsidP="00DA37F5">
            <w:pPr>
              <w:keepNext/>
              <w:keepLines/>
              <w:jc w:val="right"/>
              <w:rPr>
                <w:i/>
                <w:iCs/>
                <w:color w:val="000000"/>
                <w:sz w:val="18"/>
                <w:szCs w:val="18"/>
              </w:rPr>
            </w:pPr>
            <w:r w:rsidRPr="009D4436">
              <w:rPr>
                <w:i/>
                <w:iCs/>
                <w:color w:val="000000"/>
                <w:sz w:val="18"/>
                <w:szCs w:val="18"/>
              </w:rPr>
              <w:t xml:space="preserve">2023-2023 ZNG </w:t>
            </w:r>
          </w:p>
        </w:tc>
        <w:tc>
          <w:tcPr>
            <w:tcW w:w="956" w:type="dxa"/>
            <w:vMerge w:val="restart"/>
            <w:tcBorders>
              <w:top w:val="single" w:sz="8" w:space="0" w:color="auto"/>
              <w:left w:val="nil"/>
              <w:bottom w:val="single" w:sz="8" w:space="0" w:color="000000"/>
              <w:right w:val="nil"/>
            </w:tcBorders>
            <w:shd w:val="clear" w:color="auto" w:fill="auto"/>
            <w:vAlign w:val="center"/>
            <w:hideMark/>
          </w:tcPr>
          <w:p w14:paraId="6DED502C" w14:textId="77777777" w:rsidR="00B60895" w:rsidRPr="009D4436" w:rsidRDefault="00B60895" w:rsidP="00DA37F5">
            <w:pPr>
              <w:keepNext/>
              <w:keepLines/>
              <w:jc w:val="right"/>
              <w:rPr>
                <w:i/>
                <w:iCs/>
                <w:color w:val="000000"/>
                <w:sz w:val="18"/>
                <w:szCs w:val="18"/>
              </w:rPr>
            </w:pPr>
            <w:r w:rsidRPr="009D4436">
              <w:rPr>
                <w:i/>
                <w:iCs/>
                <w:color w:val="000000"/>
                <w:sz w:val="18"/>
                <w:szCs w:val="18"/>
              </w:rPr>
              <w:t xml:space="preserve">2023-2024 RG </w:t>
            </w:r>
          </w:p>
        </w:tc>
      </w:tr>
      <w:tr w:rsidR="00A63D42" w:rsidRPr="009D4436" w14:paraId="79CEA1A6" w14:textId="77777777" w:rsidTr="00B60895">
        <w:trPr>
          <w:trHeight w:val="300"/>
          <w:jc w:val="center"/>
        </w:trPr>
        <w:tc>
          <w:tcPr>
            <w:tcW w:w="2460" w:type="dxa"/>
            <w:vMerge/>
            <w:tcBorders>
              <w:top w:val="single" w:sz="8" w:space="0" w:color="auto"/>
              <w:left w:val="nil"/>
              <w:bottom w:val="single" w:sz="8" w:space="0" w:color="000000"/>
              <w:right w:val="nil"/>
            </w:tcBorders>
            <w:vAlign w:val="center"/>
            <w:hideMark/>
          </w:tcPr>
          <w:p w14:paraId="0D962638" w14:textId="77777777" w:rsidR="00B60895" w:rsidRPr="009D4436" w:rsidRDefault="00B60895" w:rsidP="00DA37F5">
            <w:pPr>
              <w:keepNext/>
              <w:keepLines/>
              <w:rPr>
                <w:color w:val="000000"/>
              </w:rPr>
            </w:pPr>
          </w:p>
        </w:tc>
        <w:tc>
          <w:tcPr>
            <w:tcW w:w="956" w:type="dxa"/>
            <w:vMerge/>
            <w:tcBorders>
              <w:top w:val="single" w:sz="8" w:space="0" w:color="auto"/>
              <w:left w:val="nil"/>
              <w:bottom w:val="single" w:sz="8" w:space="0" w:color="000000"/>
              <w:right w:val="nil"/>
            </w:tcBorders>
            <w:vAlign w:val="center"/>
            <w:hideMark/>
          </w:tcPr>
          <w:p w14:paraId="5444EC0A" w14:textId="77777777" w:rsidR="00B60895" w:rsidRPr="009D4436" w:rsidRDefault="00B60895" w:rsidP="00DA37F5">
            <w:pPr>
              <w:keepNext/>
              <w:keepLines/>
              <w:rPr>
                <w:i/>
                <w:iCs/>
                <w:color w:val="000000"/>
                <w:sz w:val="18"/>
                <w:szCs w:val="18"/>
              </w:rPr>
            </w:pPr>
          </w:p>
        </w:tc>
        <w:tc>
          <w:tcPr>
            <w:tcW w:w="956" w:type="dxa"/>
            <w:vMerge/>
            <w:tcBorders>
              <w:top w:val="single" w:sz="8" w:space="0" w:color="auto"/>
              <w:left w:val="nil"/>
              <w:bottom w:val="single" w:sz="8" w:space="0" w:color="000000"/>
              <w:right w:val="nil"/>
            </w:tcBorders>
            <w:vAlign w:val="center"/>
            <w:hideMark/>
          </w:tcPr>
          <w:p w14:paraId="73201039" w14:textId="77777777" w:rsidR="00B60895" w:rsidRPr="009D4436" w:rsidRDefault="00B60895" w:rsidP="00DA37F5">
            <w:pPr>
              <w:keepNext/>
              <w:keepLines/>
              <w:rPr>
                <w:i/>
                <w:iCs/>
                <w:color w:val="000000"/>
                <w:sz w:val="18"/>
                <w:szCs w:val="18"/>
              </w:rPr>
            </w:pPr>
          </w:p>
        </w:tc>
        <w:tc>
          <w:tcPr>
            <w:tcW w:w="956" w:type="dxa"/>
            <w:vMerge/>
            <w:tcBorders>
              <w:top w:val="single" w:sz="8" w:space="0" w:color="auto"/>
              <w:left w:val="nil"/>
              <w:bottom w:val="single" w:sz="8" w:space="0" w:color="000000"/>
              <w:right w:val="nil"/>
            </w:tcBorders>
            <w:vAlign w:val="center"/>
            <w:hideMark/>
          </w:tcPr>
          <w:p w14:paraId="301B5DAF" w14:textId="77777777" w:rsidR="00B60895" w:rsidRPr="009D4436" w:rsidRDefault="00B60895" w:rsidP="00DA37F5">
            <w:pPr>
              <w:keepNext/>
              <w:keepLines/>
              <w:rPr>
                <w:i/>
                <w:iCs/>
                <w:color w:val="000000"/>
                <w:sz w:val="18"/>
                <w:szCs w:val="18"/>
              </w:rPr>
            </w:pPr>
          </w:p>
        </w:tc>
        <w:tc>
          <w:tcPr>
            <w:tcW w:w="956" w:type="dxa"/>
            <w:vMerge/>
            <w:tcBorders>
              <w:top w:val="single" w:sz="8" w:space="0" w:color="auto"/>
              <w:left w:val="nil"/>
              <w:bottom w:val="single" w:sz="8" w:space="0" w:color="000000"/>
              <w:right w:val="nil"/>
            </w:tcBorders>
            <w:vAlign w:val="center"/>
            <w:hideMark/>
          </w:tcPr>
          <w:p w14:paraId="24E5C989" w14:textId="77777777" w:rsidR="00B60895" w:rsidRPr="009D4436" w:rsidRDefault="00B60895" w:rsidP="00DA37F5">
            <w:pPr>
              <w:keepNext/>
              <w:keepLines/>
              <w:rPr>
                <w:i/>
                <w:iCs/>
                <w:color w:val="000000"/>
                <w:sz w:val="18"/>
                <w:szCs w:val="18"/>
              </w:rPr>
            </w:pPr>
          </w:p>
        </w:tc>
        <w:tc>
          <w:tcPr>
            <w:tcW w:w="36" w:type="dxa"/>
            <w:tcBorders>
              <w:top w:val="nil"/>
              <w:left w:val="nil"/>
              <w:bottom w:val="nil"/>
              <w:right w:val="nil"/>
            </w:tcBorders>
            <w:shd w:val="clear" w:color="auto" w:fill="auto"/>
            <w:noWrap/>
            <w:vAlign w:val="bottom"/>
            <w:hideMark/>
          </w:tcPr>
          <w:p w14:paraId="1E7140C6" w14:textId="77777777" w:rsidR="00B60895" w:rsidRPr="009D4436" w:rsidRDefault="00B60895" w:rsidP="00DA37F5">
            <w:pPr>
              <w:keepNext/>
              <w:keepLines/>
              <w:jc w:val="right"/>
              <w:rPr>
                <w:i/>
                <w:iCs/>
                <w:color w:val="000000"/>
                <w:sz w:val="18"/>
                <w:szCs w:val="18"/>
              </w:rPr>
            </w:pPr>
          </w:p>
        </w:tc>
      </w:tr>
      <w:tr w:rsidR="00A63D42" w:rsidRPr="009D4436" w14:paraId="42EA9CA1" w14:textId="77777777" w:rsidTr="00B60895">
        <w:trPr>
          <w:trHeight w:val="310"/>
          <w:jc w:val="center"/>
        </w:trPr>
        <w:tc>
          <w:tcPr>
            <w:tcW w:w="2460" w:type="dxa"/>
            <w:vMerge/>
            <w:tcBorders>
              <w:top w:val="single" w:sz="8" w:space="0" w:color="auto"/>
              <w:left w:val="nil"/>
              <w:bottom w:val="single" w:sz="8" w:space="0" w:color="000000"/>
              <w:right w:val="nil"/>
            </w:tcBorders>
            <w:vAlign w:val="center"/>
            <w:hideMark/>
          </w:tcPr>
          <w:p w14:paraId="071C6694" w14:textId="77777777" w:rsidR="00B60895" w:rsidRPr="009D4436" w:rsidRDefault="00B60895" w:rsidP="00DA37F5">
            <w:pPr>
              <w:keepNext/>
              <w:keepLines/>
              <w:rPr>
                <w:color w:val="000000"/>
              </w:rPr>
            </w:pPr>
          </w:p>
        </w:tc>
        <w:tc>
          <w:tcPr>
            <w:tcW w:w="956" w:type="dxa"/>
            <w:vMerge/>
            <w:tcBorders>
              <w:top w:val="single" w:sz="8" w:space="0" w:color="auto"/>
              <w:left w:val="nil"/>
              <w:bottom w:val="single" w:sz="8" w:space="0" w:color="000000"/>
              <w:right w:val="nil"/>
            </w:tcBorders>
            <w:vAlign w:val="center"/>
            <w:hideMark/>
          </w:tcPr>
          <w:p w14:paraId="6797E63F" w14:textId="77777777" w:rsidR="00B60895" w:rsidRPr="009D4436" w:rsidRDefault="00B60895" w:rsidP="00DA37F5">
            <w:pPr>
              <w:keepNext/>
              <w:keepLines/>
              <w:rPr>
                <w:i/>
                <w:iCs/>
                <w:color w:val="000000"/>
                <w:sz w:val="18"/>
                <w:szCs w:val="18"/>
              </w:rPr>
            </w:pPr>
          </w:p>
        </w:tc>
        <w:tc>
          <w:tcPr>
            <w:tcW w:w="956" w:type="dxa"/>
            <w:vMerge/>
            <w:tcBorders>
              <w:top w:val="single" w:sz="8" w:space="0" w:color="auto"/>
              <w:left w:val="nil"/>
              <w:bottom w:val="single" w:sz="8" w:space="0" w:color="000000"/>
              <w:right w:val="nil"/>
            </w:tcBorders>
            <w:vAlign w:val="center"/>
            <w:hideMark/>
          </w:tcPr>
          <w:p w14:paraId="4968FEB7" w14:textId="77777777" w:rsidR="00B60895" w:rsidRPr="009D4436" w:rsidRDefault="00B60895" w:rsidP="00DA37F5">
            <w:pPr>
              <w:keepNext/>
              <w:keepLines/>
              <w:rPr>
                <w:i/>
                <w:iCs/>
                <w:color w:val="000000"/>
                <w:sz w:val="18"/>
                <w:szCs w:val="18"/>
              </w:rPr>
            </w:pPr>
          </w:p>
        </w:tc>
        <w:tc>
          <w:tcPr>
            <w:tcW w:w="956" w:type="dxa"/>
            <w:vMerge/>
            <w:tcBorders>
              <w:top w:val="single" w:sz="8" w:space="0" w:color="auto"/>
              <w:left w:val="nil"/>
              <w:bottom w:val="single" w:sz="8" w:space="0" w:color="000000"/>
              <w:right w:val="nil"/>
            </w:tcBorders>
            <w:vAlign w:val="center"/>
            <w:hideMark/>
          </w:tcPr>
          <w:p w14:paraId="5C0087AC" w14:textId="77777777" w:rsidR="00B60895" w:rsidRPr="009D4436" w:rsidRDefault="00B60895" w:rsidP="00DA37F5">
            <w:pPr>
              <w:keepNext/>
              <w:keepLines/>
              <w:rPr>
                <w:i/>
                <w:iCs/>
                <w:color w:val="000000"/>
                <w:sz w:val="18"/>
                <w:szCs w:val="18"/>
              </w:rPr>
            </w:pPr>
          </w:p>
        </w:tc>
        <w:tc>
          <w:tcPr>
            <w:tcW w:w="956" w:type="dxa"/>
            <w:vMerge/>
            <w:tcBorders>
              <w:top w:val="single" w:sz="8" w:space="0" w:color="auto"/>
              <w:left w:val="nil"/>
              <w:bottom w:val="single" w:sz="8" w:space="0" w:color="000000"/>
              <w:right w:val="nil"/>
            </w:tcBorders>
            <w:vAlign w:val="center"/>
            <w:hideMark/>
          </w:tcPr>
          <w:p w14:paraId="1B61BF7B" w14:textId="77777777" w:rsidR="00B60895" w:rsidRPr="009D4436" w:rsidRDefault="00B60895" w:rsidP="00DA37F5">
            <w:pPr>
              <w:keepNext/>
              <w:keepLines/>
              <w:rPr>
                <w:i/>
                <w:iCs/>
                <w:color w:val="000000"/>
                <w:sz w:val="18"/>
                <w:szCs w:val="18"/>
              </w:rPr>
            </w:pPr>
          </w:p>
        </w:tc>
        <w:tc>
          <w:tcPr>
            <w:tcW w:w="36" w:type="dxa"/>
            <w:tcBorders>
              <w:top w:val="nil"/>
              <w:left w:val="nil"/>
              <w:bottom w:val="nil"/>
              <w:right w:val="nil"/>
            </w:tcBorders>
            <w:shd w:val="clear" w:color="auto" w:fill="auto"/>
            <w:noWrap/>
            <w:vAlign w:val="bottom"/>
            <w:hideMark/>
          </w:tcPr>
          <w:p w14:paraId="0FFB9E0A" w14:textId="77777777" w:rsidR="00B60895" w:rsidRPr="009D4436" w:rsidRDefault="00B60895" w:rsidP="00DA37F5">
            <w:pPr>
              <w:keepNext/>
              <w:keepLines/>
              <w:rPr>
                <w:sz w:val="20"/>
                <w:szCs w:val="20"/>
              </w:rPr>
            </w:pPr>
          </w:p>
        </w:tc>
      </w:tr>
      <w:tr w:rsidR="00A63D42" w:rsidRPr="009D4436" w14:paraId="0E4F2018" w14:textId="77777777" w:rsidTr="00B60895">
        <w:trPr>
          <w:trHeight w:val="300"/>
          <w:jc w:val="center"/>
        </w:trPr>
        <w:tc>
          <w:tcPr>
            <w:tcW w:w="2460" w:type="dxa"/>
            <w:tcBorders>
              <w:top w:val="nil"/>
              <w:left w:val="nil"/>
              <w:bottom w:val="nil"/>
              <w:right w:val="nil"/>
            </w:tcBorders>
            <w:shd w:val="clear" w:color="auto" w:fill="auto"/>
            <w:vAlign w:val="center"/>
            <w:hideMark/>
          </w:tcPr>
          <w:p w14:paraId="3D87B2C4" w14:textId="77777777" w:rsidR="00B60895" w:rsidRPr="009D4436" w:rsidRDefault="00B60895" w:rsidP="00DA37F5">
            <w:pPr>
              <w:keepNext/>
              <w:keepLines/>
              <w:rPr>
                <w:color w:val="000000"/>
                <w:sz w:val="18"/>
                <w:szCs w:val="18"/>
                <w:u w:val="single"/>
              </w:rPr>
            </w:pPr>
            <w:r w:rsidRPr="009D4436">
              <w:rPr>
                <w:color w:val="000000"/>
                <w:sz w:val="18"/>
                <w:szCs w:val="18"/>
                <w:u w:val="single"/>
              </w:rPr>
              <w:t xml:space="preserve">C. </w:t>
            </w:r>
            <w:proofErr w:type="spellStart"/>
            <w:r w:rsidRPr="009D4436">
              <w:rPr>
                <w:color w:val="000000"/>
                <w:sz w:val="18"/>
                <w:szCs w:val="18"/>
                <w:u w:val="single"/>
              </w:rPr>
              <w:t>Programme</w:t>
            </w:r>
            <w:proofErr w:type="spellEnd"/>
            <w:r w:rsidRPr="009D4436">
              <w:rPr>
                <w:color w:val="000000"/>
                <w:sz w:val="18"/>
                <w:szCs w:val="18"/>
                <w:u w:val="single"/>
              </w:rPr>
              <w:t xml:space="preserve"> of work</w:t>
            </w:r>
          </w:p>
        </w:tc>
        <w:tc>
          <w:tcPr>
            <w:tcW w:w="956" w:type="dxa"/>
            <w:tcBorders>
              <w:top w:val="nil"/>
              <w:left w:val="nil"/>
              <w:bottom w:val="nil"/>
              <w:right w:val="nil"/>
            </w:tcBorders>
            <w:shd w:val="clear" w:color="auto" w:fill="auto"/>
            <w:vAlign w:val="center"/>
            <w:hideMark/>
          </w:tcPr>
          <w:p w14:paraId="19E1E0B9" w14:textId="77777777" w:rsidR="00B60895" w:rsidRPr="009D4436" w:rsidRDefault="00B60895" w:rsidP="00DA37F5">
            <w:pPr>
              <w:keepNext/>
              <w:keepLines/>
              <w:rPr>
                <w:color w:val="000000"/>
                <w:sz w:val="18"/>
                <w:szCs w:val="18"/>
                <w:u w:val="single"/>
              </w:rPr>
            </w:pPr>
          </w:p>
        </w:tc>
        <w:tc>
          <w:tcPr>
            <w:tcW w:w="956" w:type="dxa"/>
            <w:tcBorders>
              <w:top w:val="nil"/>
              <w:left w:val="nil"/>
              <w:bottom w:val="nil"/>
              <w:right w:val="nil"/>
            </w:tcBorders>
            <w:shd w:val="clear" w:color="auto" w:fill="auto"/>
            <w:vAlign w:val="center"/>
            <w:hideMark/>
          </w:tcPr>
          <w:p w14:paraId="0976D2AE" w14:textId="77777777" w:rsidR="00B60895" w:rsidRPr="009D4436" w:rsidRDefault="00B60895" w:rsidP="00DA37F5">
            <w:pPr>
              <w:keepNext/>
              <w:keepLines/>
              <w:rPr>
                <w:sz w:val="20"/>
                <w:szCs w:val="20"/>
              </w:rPr>
            </w:pPr>
          </w:p>
        </w:tc>
        <w:tc>
          <w:tcPr>
            <w:tcW w:w="956" w:type="dxa"/>
            <w:tcBorders>
              <w:top w:val="nil"/>
              <w:left w:val="nil"/>
              <w:bottom w:val="nil"/>
              <w:right w:val="nil"/>
            </w:tcBorders>
            <w:shd w:val="clear" w:color="auto" w:fill="auto"/>
            <w:vAlign w:val="center"/>
            <w:hideMark/>
          </w:tcPr>
          <w:p w14:paraId="2E7D1CE7" w14:textId="77777777" w:rsidR="00B60895" w:rsidRPr="009D4436" w:rsidRDefault="00B60895" w:rsidP="00DA37F5">
            <w:pPr>
              <w:keepNext/>
              <w:keepLines/>
              <w:rPr>
                <w:sz w:val="20"/>
                <w:szCs w:val="20"/>
              </w:rPr>
            </w:pPr>
          </w:p>
        </w:tc>
        <w:tc>
          <w:tcPr>
            <w:tcW w:w="956" w:type="dxa"/>
            <w:tcBorders>
              <w:top w:val="nil"/>
              <w:left w:val="nil"/>
              <w:bottom w:val="nil"/>
              <w:right w:val="nil"/>
            </w:tcBorders>
            <w:shd w:val="clear" w:color="auto" w:fill="auto"/>
            <w:vAlign w:val="center"/>
            <w:hideMark/>
          </w:tcPr>
          <w:p w14:paraId="10CA8C88" w14:textId="77777777" w:rsidR="00B60895" w:rsidRPr="009D4436" w:rsidRDefault="00B60895" w:rsidP="00DA37F5">
            <w:pPr>
              <w:keepNext/>
              <w:keepLines/>
              <w:rPr>
                <w:sz w:val="20"/>
                <w:szCs w:val="20"/>
              </w:rPr>
            </w:pPr>
          </w:p>
        </w:tc>
        <w:tc>
          <w:tcPr>
            <w:tcW w:w="36" w:type="dxa"/>
            <w:vAlign w:val="center"/>
            <w:hideMark/>
          </w:tcPr>
          <w:p w14:paraId="457E033D" w14:textId="77777777" w:rsidR="00B60895" w:rsidRPr="009D4436" w:rsidRDefault="00B60895" w:rsidP="00DA37F5">
            <w:pPr>
              <w:keepNext/>
              <w:keepLines/>
              <w:rPr>
                <w:sz w:val="20"/>
                <w:szCs w:val="20"/>
              </w:rPr>
            </w:pPr>
          </w:p>
        </w:tc>
      </w:tr>
      <w:tr w:rsidR="00A63D42" w:rsidRPr="009D4436" w14:paraId="52F7DF06" w14:textId="77777777" w:rsidTr="00B60895">
        <w:trPr>
          <w:trHeight w:val="300"/>
          <w:jc w:val="center"/>
        </w:trPr>
        <w:tc>
          <w:tcPr>
            <w:tcW w:w="2460" w:type="dxa"/>
            <w:tcBorders>
              <w:top w:val="nil"/>
              <w:left w:val="nil"/>
              <w:bottom w:val="nil"/>
              <w:right w:val="nil"/>
            </w:tcBorders>
            <w:shd w:val="clear" w:color="auto" w:fill="auto"/>
            <w:vAlign w:val="center"/>
            <w:hideMark/>
          </w:tcPr>
          <w:p w14:paraId="0C8EDF89" w14:textId="77777777" w:rsidR="00B60895" w:rsidRPr="009D4436" w:rsidRDefault="00B60895" w:rsidP="00DA37F5">
            <w:pPr>
              <w:keepNext/>
              <w:keepLines/>
              <w:rPr>
                <w:color w:val="000000"/>
                <w:sz w:val="18"/>
                <w:szCs w:val="18"/>
              </w:rPr>
            </w:pPr>
            <w:r w:rsidRPr="009D4436">
              <w:rPr>
                <w:color w:val="000000"/>
                <w:sz w:val="18"/>
                <w:szCs w:val="18"/>
              </w:rPr>
              <w:t>ABS and Biosafety Protocols</w:t>
            </w:r>
          </w:p>
        </w:tc>
        <w:tc>
          <w:tcPr>
            <w:tcW w:w="956" w:type="dxa"/>
            <w:tcBorders>
              <w:top w:val="nil"/>
              <w:left w:val="nil"/>
              <w:bottom w:val="nil"/>
              <w:right w:val="nil"/>
            </w:tcBorders>
            <w:shd w:val="clear" w:color="auto" w:fill="auto"/>
            <w:vAlign w:val="center"/>
            <w:hideMark/>
          </w:tcPr>
          <w:p w14:paraId="602241B1" w14:textId="77777777" w:rsidR="00B60895" w:rsidRPr="009D4436" w:rsidRDefault="00B60895" w:rsidP="00DA37F5">
            <w:pPr>
              <w:keepNext/>
              <w:keepLines/>
              <w:jc w:val="right"/>
              <w:rPr>
                <w:color w:val="000000"/>
                <w:sz w:val="18"/>
                <w:szCs w:val="18"/>
              </w:rPr>
            </w:pPr>
            <w:r w:rsidRPr="009D4436">
              <w:rPr>
                <w:color w:val="000000"/>
                <w:sz w:val="18"/>
                <w:szCs w:val="18"/>
              </w:rPr>
              <w:t>4,698.5</w:t>
            </w:r>
          </w:p>
        </w:tc>
        <w:tc>
          <w:tcPr>
            <w:tcW w:w="956" w:type="dxa"/>
            <w:tcBorders>
              <w:top w:val="nil"/>
              <w:left w:val="nil"/>
              <w:bottom w:val="nil"/>
              <w:right w:val="nil"/>
            </w:tcBorders>
            <w:shd w:val="clear" w:color="auto" w:fill="auto"/>
            <w:vAlign w:val="center"/>
            <w:hideMark/>
          </w:tcPr>
          <w:p w14:paraId="1D3F029D" w14:textId="77777777" w:rsidR="00B60895" w:rsidRPr="009D4436" w:rsidRDefault="00B60895" w:rsidP="00DA37F5">
            <w:pPr>
              <w:keepNext/>
              <w:keepLines/>
              <w:jc w:val="right"/>
              <w:rPr>
                <w:color w:val="000000"/>
                <w:sz w:val="18"/>
                <w:szCs w:val="18"/>
              </w:rPr>
            </w:pPr>
            <w:r w:rsidRPr="009D4436">
              <w:rPr>
                <w:color w:val="000000"/>
                <w:sz w:val="18"/>
                <w:szCs w:val="18"/>
              </w:rPr>
              <w:t>4,927.8</w:t>
            </w:r>
          </w:p>
        </w:tc>
        <w:tc>
          <w:tcPr>
            <w:tcW w:w="956" w:type="dxa"/>
            <w:tcBorders>
              <w:top w:val="nil"/>
              <w:left w:val="nil"/>
              <w:bottom w:val="nil"/>
              <w:right w:val="nil"/>
            </w:tcBorders>
            <w:shd w:val="clear" w:color="auto" w:fill="auto"/>
            <w:vAlign w:val="center"/>
            <w:hideMark/>
          </w:tcPr>
          <w:p w14:paraId="1553F650" w14:textId="77777777" w:rsidR="00B60895" w:rsidRPr="009D4436" w:rsidRDefault="00B60895" w:rsidP="00DA37F5">
            <w:pPr>
              <w:keepNext/>
              <w:keepLines/>
              <w:jc w:val="right"/>
              <w:rPr>
                <w:color w:val="000000"/>
                <w:sz w:val="18"/>
                <w:szCs w:val="18"/>
              </w:rPr>
            </w:pPr>
            <w:r w:rsidRPr="009D4436">
              <w:rPr>
                <w:color w:val="000000"/>
                <w:sz w:val="18"/>
                <w:szCs w:val="18"/>
              </w:rPr>
              <w:t>4,278.1</w:t>
            </w:r>
          </w:p>
        </w:tc>
        <w:tc>
          <w:tcPr>
            <w:tcW w:w="956" w:type="dxa"/>
            <w:tcBorders>
              <w:top w:val="nil"/>
              <w:left w:val="nil"/>
              <w:bottom w:val="nil"/>
              <w:right w:val="nil"/>
            </w:tcBorders>
            <w:shd w:val="clear" w:color="auto" w:fill="auto"/>
            <w:vAlign w:val="center"/>
            <w:hideMark/>
          </w:tcPr>
          <w:p w14:paraId="511D1428" w14:textId="77777777" w:rsidR="00B60895" w:rsidRPr="009D4436" w:rsidRDefault="00B60895" w:rsidP="00DA37F5">
            <w:pPr>
              <w:keepNext/>
              <w:keepLines/>
              <w:jc w:val="right"/>
              <w:rPr>
                <w:color w:val="000000"/>
                <w:sz w:val="18"/>
                <w:szCs w:val="18"/>
              </w:rPr>
            </w:pPr>
            <w:r w:rsidRPr="009D4436">
              <w:rPr>
                <w:color w:val="000000"/>
                <w:sz w:val="18"/>
                <w:szCs w:val="18"/>
              </w:rPr>
              <w:t>6,181.8</w:t>
            </w:r>
          </w:p>
        </w:tc>
        <w:tc>
          <w:tcPr>
            <w:tcW w:w="36" w:type="dxa"/>
            <w:vAlign w:val="center"/>
            <w:hideMark/>
          </w:tcPr>
          <w:p w14:paraId="639B2C1A" w14:textId="77777777" w:rsidR="00B60895" w:rsidRPr="009D4436" w:rsidRDefault="00B60895" w:rsidP="00DA37F5">
            <w:pPr>
              <w:keepNext/>
              <w:keepLines/>
              <w:rPr>
                <w:sz w:val="20"/>
                <w:szCs w:val="20"/>
              </w:rPr>
            </w:pPr>
          </w:p>
        </w:tc>
      </w:tr>
      <w:tr w:rsidR="00A63D42" w:rsidRPr="009D4436" w14:paraId="231EF8E1" w14:textId="77777777" w:rsidTr="00B60895">
        <w:trPr>
          <w:trHeight w:val="300"/>
          <w:jc w:val="center"/>
        </w:trPr>
        <w:tc>
          <w:tcPr>
            <w:tcW w:w="2460" w:type="dxa"/>
            <w:tcBorders>
              <w:top w:val="nil"/>
              <w:left w:val="nil"/>
              <w:bottom w:val="nil"/>
              <w:right w:val="nil"/>
            </w:tcBorders>
            <w:shd w:val="clear" w:color="auto" w:fill="auto"/>
            <w:vAlign w:val="center"/>
            <w:hideMark/>
          </w:tcPr>
          <w:p w14:paraId="0A33D382" w14:textId="77777777" w:rsidR="00B60895" w:rsidRPr="009D4436" w:rsidRDefault="00B60895" w:rsidP="00DA37F5">
            <w:pPr>
              <w:keepNext/>
              <w:keepLines/>
              <w:rPr>
                <w:color w:val="000000"/>
                <w:sz w:val="18"/>
                <w:szCs w:val="18"/>
              </w:rPr>
            </w:pPr>
            <w:r w:rsidRPr="009D4436">
              <w:rPr>
                <w:color w:val="000000"/>
                <w:sz w:val="18"/>
                <w:szCs w:val="18"/>
              </w:rPr>
              <w:t>SSSF Division</w:t>
            </w:r>
          </w:p>
        </w:tc>
        <w:tc>
          <w:tcPr>
            <w:tcW w:w="956" w:type="dxa"/>
            <w:tcBorders>
              <w:top w:val="nil"/>
              <w:left w:val="nil"/>
              <w:bottom w:val="nil"/>
              <w:right w:val="nil"/>
            </w:tcBorders>
            <w:shd w:val="clear" w:color="auto" w:fill="auto"/>
            <w:vAlign w:val="center"/>
            <w:hideMark/>
          </w:tcPr>
          <w:p w14:paraId="0145CC0A" w14:textId="77777777" w:rsidR="00B60895" w:rsidRPr="009D4436" w:rsidRDefault="00B60895" w:rsidP="00DA37F5">
            <w:pPr>
              <w:keepNext/>
              <w:keepLines/>
              <w:jc w:val="right"/>
              <w:rPr>
                <w:color w:val="000000"/>
                <w:sz w:val="18"/>
                <w:szCs w:val="18"/>
              </w:rPr>
            </w:pPr>
            <w:r w:rsidRPr="009D4436">
              <w:rPr>
                <w:color w:val="000000"/>
                <w:sz w:val="18"/>
                <w:szCs w:val="18"/>
              </w:rPr>
              <w:t>7,040.8</w:t>
            </w:r>
          </w:p>
        </w:tc>
        <w:tc>
          <w:tcPr>
            <w:tcW w:w="956" w:type="dxa"/>
            <w:tcBorders>
              <w:top w:val="nil"/>
              <w:left w:val="nil"/>
              <w:bottom w:val="nil"/>
              <w:right w:val="nil"/>
            </w:tcBorders>
            <w:shd w:val="clear" w:color="auto" w:fill="auto"/>
            <w:vAlign w:val="center"/>
            <w:hideMark/>
          </w:tcPr>
          <w:p w14:paraId="6DB15CBE" w14:textId="77777777" w:rsidR="00B60895" w:rsidRPr="009D4436" w:rsidRDefault="00B60895" w:rsidP="00DA37F5">
            <w:pPr>
              <w:keepNext/>
              <w:keepLines/>
              <w:jc w:val="right"/>
              <w:rPr>
                <w:color w:val="000000"/>
                <w:sz w:val="18"/>
                <w:szCs w:val="18"/>
              </w:rPr>
            </w:pPr>
            <w:r w:rsidRPr="009D4436">
              <w:rPr>
                <w:color w:val="000000"/>
                <w:sz w:val="18"/>
                <w:szCs w:val="18"/>
              </w:rPr>
              <w:t>6,761.2</w:t>
            </w:r>
          </w:p>
        </w:tc>
        <w:tc>
          <w:tcPr>
            <w:tcW w:w="956" w:type="dxa"/>
            <w:tcBorders>
              <w:top w:val="nil"/>
              <w:left w:val="nil"/>
              <w:bottom w:val="nil"/>
              <w:right w:val="nil"/>
            </w:tcBorders>
            <w:shd w:val="clear" w:color="auto" w:fill="auto"/>
            <w:vAlign w:val="center"/>
            <w:hideMark/>
          </w:tcPr>
          <w:p w14:paraId="483FDF4F" w14:textId="77777777" w:rsidR="00B60895" w:rsidRPr="009D4436" w:rsidRDefault="00B60895" w:rsidP="00DA37F5">
            <w:pPr>
              <w:keepNext/>
              <w:keepLines/>
              <w:jc w:val="right"/>
              <w:rPr>
                <w:color w:val="000000"/>
                <w:sz w:val="18"/>
                <w:szCs w:val="18"/>
              </w:rPr>
            </w:pPr>
            <w:r w:rsidRPr="009D4436">
              <w:rPr>
                <w:color w:val="000000"/>
                <w:sz w:val="18"/>
                <w:szCs w:val="18"/>
              </w:rPr>
              <w:t>5,818.7</w:t>
            </w:r>
          </w:p>
        </w:tc>
        <w:tc>
          <w:tcPr>
            <w:tcW w:w="956" w:type="dxa"/>
            <w:tcBorders>
              <w:top w:val="nil"/>
              <w:left w:val="nil"/>
              <w:bottom w:val="nil"/>
              <w:right w:val="nil"/>
            </w:tcBorders>
            <w:shd w:val="clear" w:color="auto" w:fill="auto"/>
            <w:vAlign w:val="center"/>
            <w:hideMark/>
          </w:tcPr>
          <w:p w14:paraId="5566A97F" w14:textId="77777777" w:rsidR="00B60895" w:rsidRPr="009D4436" w:rsidRDefault="00B60895" w:rsidP="00DA37F5">
            <w:pPr>
              <w:keepNext/>
              <w:keepLines/>
              <w:jc w:val="right"/>
              <w:rPr>
                <w:color w:val="000000"/>
                <w:sz w:val="18"/>
                <w:szCs w:val="18"/>
              </w:rPr>
            </w:pPr>
            <w:r w:rsidRPr="009D4436">
              <w:rPr>
                <w:color w:val="000000"/>
                <w:sz w:val="18"/>
                <w:szCs w:val="18"/>
              </w:rPr>
              <w:t>7,234.9</w:t>
            </w:r>
          </w:p>
        </w:tc>
        <w:tc>
          <w:tcPr>
            <w:tcW w:w="36" w:type="dxa"/>
            <w:vAlign w:val="center"/>
            <w:hideMark/>
          </w:tcPr>
          <w:p w14:paraId="5E815822" w14:textId="77777777" w:rsidR="00B60895" w:rsidRPr="009D4436" w:rsidRDefault="00B60895" w:rsidP="00DA37F5">
            <w:pPr>
              <w:keepNext/>
              <w:keepLines/>
              <w:rPr>
                <w:sz w:val="20"/>
                <w:szCs w:val="20"/>
              </w:rPr>
            </w:pPr>
          </w:p>
        </w:tc>
      </w:tr>
      <w:tr w:rsidR="00A63D42" w:rsidRPr="009D4436" w14:paraId="35DFBEB9" w14:textId="77777777" w:rsidTr="00B60895">
        <w:trPr>
          <w:trHeight w:val="310"/>
          <w:jc w:val="center"/>
        </w:trPr>
        <w:tc>
          <w:tcPr>
            <w:tcW w:w="2460" w:type="dxa"/>
            <w:tcBorders>
              <w:top w:val="nil"/>
              <w:left w:val="nil"/>
              <w:bottom w:val="nil"/>
              <w:right w:val="nil"/>
            </w:tcBorders>
            <w:shd w:val="clear" w:color="auto" w:fill="auto"/>
            <w:vAlign w:val="center"/>
            <w:hideMark/>
          </w:tcPr>
          <w:p w14:paraId="763E921F" w14:textId="77777777" w:rsidR="00B60895" w:rsidRPr="009D4436" w:rsidRDefault="00B60895" w:rsidP="00DA37F5">
            <w:pPr>
              <w:keepNext/>
              <w:keepLines/>
              <w:rPr>
                <w:color w:val="000000"/>
                <w:sz w:val="18"/>
                <w:szCs w:val="18"/>
              </w:rPr>
            </w:pPr>
            <w:r w:rsidRPr="009D4436">
              <w:rPr>
                <w:color w:val="000000"/>
                <w:sz w:val="18"/>
                <w:szCs w:val="18"/>
              </w:rPr>
              <w:t>Implementation Division</w:t>
            </w:r>
          </w:p>
        </w:tc>
        <w:tc>
          <w:tcPr>
            <w:tcW w:w="956" w:type="dxa"/>
            <w:tcBorders>
              <w:top w:val="nil"/>
              <w:left w:val="nil"/>
              <w:bottom w:val="nil"/>
              <w:right w:val="nil"/>
            </w:tcBorders>
            <w:shd w:val="clear" w:color="auto" w:fill="auto"/>
            <w:vAlign w:val="center"/>
            <w:hideMark/>
          </w:tcPr>
          <w:p w14:paraId="5978ACEA" w14:textId="77777777" w:rsidR="00B60895" w:rsidRPr="009D4436" w:rsidRDefault="00B60895" w:rsidP="00DA37F5">
            <w:pPr>
              <w:keepNext/>
              <w:keepLines/>
              <w:jc w:val="right"/>
              <w:rPr>
                <w:color w:val="000000"/>
                <w:sz w:val="18"/>
                <w:szCs w:val="18"/>
              </w:rPr>
            </w:pPr>
            <w:r w:rsidRPr="009D4436">
              <w:rPr>
                <w:color w:val="000000"/>
                <w:sz w:val="18"/>
                <w:szCs w:val="18"/>
              </w:rPr>
              <w:t>6,813.2</w:t>
            </w:r>
          </w:p>
        </w:tc>
        <w:tc>
          <w:tcPr>
            <w:tcW w:w="956" w:type="dxa"/>
            <w:tcBorders>
              <w:top w:val="nil"/>
              <w:left w:val="nil"/>
              <w:bottom w:val="nil"/>
              <w:right w:val="nil"/>
            </w:tcBorders>
            <w:shd w:val="clear" w:color="auto" w:fill="auto"/>
            <w:vAlign w:val="center"/>
            <w:hideMark/>
          </w:tcPr>
          <w:p w14:paraId="058E7E61" w14:textId="77777777" w:rsidR="00B60895" w:rsidRPr="009D4436" w:rsidRDefault="00B60895" w:rsidP="00DA37F5">
            <w:pPr>
              <w:keepNext/>
              <w:keepLines/>
              <w:jc w:val="right"/>
              <w:rPr>
                <w:color w:val="000000"/>
                <w:sz w:val="18"/>
                <w:szCs w:val="18"/>
              </w:rPr>
            </w:pPr>
            <w:r w:rsidRPr="009D4436">
              <w:rPr>
                <w:color w:val="000000"/>
                <w:sz w:val="18"/>
                <w:szCs w:val="18"/>
              </w:rPr>
              <w:t>7,048.8</w:t>
            </w:r>
          </w:p>
        </w:tc>
        <w:tc>
          <w:tcPr>
            <w:tcW w:w="956" w:type="dxa"/>
            <w:tcBorders>
              <w:top w:val="nil"/>
              <w:left w:val="nil"/>
              <w:bottom w:val="nil"/>
              <w:right w:val="nil"/>
            </w:tcBorders>
            <w:shd w:val="clear" w:color="auto" w:fill="auto"/>
            <w:vAlign w:val="center"/>
            <w:hideMark/>
          </w:tcPr>
          <w:p w14:paraId="4692FBE5" w14:textId="77777777" w:rsidR="00B60895" w:rsidRPr="009D4436" w:rsidRDefault="00B60895" w:rsidP="00DA37F5">
            <w:pPr>
              <w:keepNext/>
              <w:keepLines/>
              <w:jc w:val="right"/>
              <w:rPr>
                <w:color w:val="000000"/>
                <w:sz w:val="18"/>
                <w:szCs w:val="18"/>
              </w:rPr>
            </w:pPr>
            <w:r w:rsidRPr="009D4436">
              <w:rPr>
                <w:color w:val="000000"/>
                <w:sz w:val="18"/>
                <w:szCs w:val="18"/>
              </w:rPr>
              <w:t>7,048.8</w:t>
            </w:r>
          </w:p>
        </w:tc>
        <w:tc>
          <w:tcPr>
            <w:tcW w:w="956" w:type="dxa"/>
            <w:tcBorders>
              <w:top w:val="nil"/>
              <w:left w:val="nil"/>
              <w:bottom w:val="nil"/>
              <w:right w:val="nil"/>
            </w:tcBorders>
            <w:shd w:val="clear" w:color="auto" w:fill="auto"/>
            <w:vAlign w:val="center"/>
            <w:hideMark/>
          </w:tcPr>
          <w:p w14:paraId="0FD663ED" w14:textId="77777777" w:rsidR="00B60895" w:rsidRPr="009D4436" w:rsidRDefault="00B60895" w:rsidP="00DA37F5">
            <w:pPr>
              <w:keepNext/>
              <w:keepLines/>
              <w:jc w:val="right"/>
              <w:rPr>
                <w:color w:val="000000"/>
                <w:sz w:val="18"/>
                <w:szCs w:val="18"/>
              </w:rPr>
            </w:pPr>
            <w:r w:rsidRPr="009D4436">
              <w:rPr>
                <w:color w:val="000000"/>
                <w:sz w:val="18"/>
                <w:szCs w:val="18"/>
              </w:rPr>
              <w:t>8,991.3</w:t>
            </w:r>
          </w:p>
        </w:tc>
        <w:tc>
          <w:tcPr>
            <w:tcW w:w="36" w:type="dxa"/>
            <w:vAlign w:val="center"/>
            <w:hideMark/>
          </w:tcPr>
          <w:p w14:paraId="2EC42582" w14:textId="77777777" w:rsidR="00B60895" w:rsidRPr="009D4436" w:rsidRDefault="00B60895" w:rsidP="00DA37F5">
            <w:pPr>
              <w:keepNext/>
              <w:keepLines/>
              <w:rPr>
                <w:sz w:val="20"/>
                <w:szCs w:val="20"/>
              </w:rPr>
            </w:pPr>
          </w:p>
        </w:tc>
      </w:tr>
      <w:tr w:rsidR="00A63D42" w:rsidRPr="009D4436" w14:paraId="4BC56DA4" w14:textId="77777777" w:rsidTr="00B60895">
        <w:trPr>
          <w:trHeight w:val="310"/>
          <w:jc w:val="center"/>
        </w:trPr>
        <w:tc>
          <w:tcPr>
            <w:tcW w:w="2460" w:type="dxa"/>
            <w:tcBorders>
              <w:top w:val="single" w:sz="8" w:space="0" w:color="auto"/>
              <w:left w:val="nil"/>
              <w:bottom w:val="single" w:sz="8" w:space="0" w:color="auto"/>
              <w:right w:val="nil"/>
            </w:tcBorders>
            <w:shd w:val="clear" w:color="auto" w:fill="auto"/>
            <w:vAlign w:val="center"/>
            <w:hideMark/>
          </w:tcPr>
          <w:p w14:paraId="63A49885" w14:textId="77777777" w:rsidR="00B60895" w:rsidRPr="009D4436" w:rsidRDefault="00B60895" w:rsidP="00DA37F5">
            <w:pPr>
              <w:keepNext/>
              <w:keepLines/>
              <w:rPr>
                <w:b/>
                <w:bCs/>
                <w:color w:val="000000"/>
                <w:sz w:val="18"/>
                <w:szCs w:val="18"/>
              </w:rPr>
            </w:pPr>
            <w:r w:rsidRPr="009D4436">
              <w:rPr>
                <w:b/>
                <w:bCs/>
                <w:color w:val="000000"/>
                <w:sz w:val="18"/>
                <w:szCs w:val="18"/>
              </w:rPr>
              <w:t>Total</w:t>
            </w:r>
          </w:p>
        </w:tc>
        <w:tc>
          <w:tcPr>
            <w:tcW w:w="956" w:type="dxa"/>
            <w:tcBorders>
              <w:top w:val="single" w:sz="8" w:space="0" w:color="auto"/>
              <w:left w:val="nil"/>
              <w:bottom w:val="single" w:sz="8" w:space="0" w:color="auto"/>
              <w:right w:val="nil"/>
            </w:tcBorders>
            <w:shd w:val="clear" w:color="auto" w:fill="auto"/>
            <w:vAlign w:val="center"/>
            <w:hideMark/>
          </w:tcPr>
          <w:p w14:paraId="3C7C13F0" w14:textId="77777777" w:rsidR="00B60895" w:rsidRPr="009D4436" w:rsidRDefault="00B60895" w:rsidP="00DA37F5">
            <w:pPr>
              <w:keepNext/>
              <w:keepLines/>
              <w:jc w:val="right"/>
              <w:rPr>
                <w:b/>
                <w:bCs/>
                <w:color w:val="000000"/>
                <w:sz w:val="18"/>
                <w:szCs w:val="18"/>
              </w:rPr>
            </w:pPr>
            <w:r w:rsidRPr="009D4436">
              <w:rPr>
                <w:b/>
                <w:bCs/>
                <w:color w:val="000000" w:themeColor="text1"/>
                <w:sz w:val="18"/>
                <w:szCs w:val="18"/>
              </w:rPr>
              <w:t>18,552.5</w:t>
            </w:r>
          </w:p>
        </w:tc>
        <w:tc>
          <w:tcPr>
            <w:tcW w:w="956" w:type="dxa"/>
            <w:tcBorders>
              <w:top w:val="single" w:sz="8" w:space="0" w:color="auto"/>
              <w:left w:val="nil"/>
              <w:bottom w:val="single" w:sz="8" w:space="0" w:color="auto"/>
              <w:right w:val="nil"/>
            </w:tcBorders>
            <w:shd w:val="clear" w:color="auto" w:fill="auto"/>
            <w:vAlign w:val="center"/>
            <w:hideMark/>
          </w:tcPr>
          <w:p w14:paraId="7F15AE0F" w14:textId="77777777" w:rsidR="00B60895" w:rsidRPr="009D4436" w:rsidRDefault="00B60895" w:rsidP="00DA37F5">
            <w:pPr>
              <w:keepNext/>
              <w:keepLines/>
              <w:jc w:val="right"/>
              <w:rPr>
                <w:b/>
                <w:bCs/>
                <w:color w:val="000000"/>
                <w:sz w:val="18"/>
                <w:szCs w:val="18"/>
              </w:rPr>
            </w:pPr>
            <w:r w:rsidRPr="009D4436">
              <w:rPr>
                <w:b/>
                <w:bCs/>
                <w:color w:val="000000" w:themeColor="text1"/>
                <w:sz w:val="18"/>
                <w:szCs w:val="18"/>
              </w:rPr>
              <w:t>18,737.8</w:t>
            </w:r>
          </w:p>
        </w:tc>
        <w:tc>
          <w:tcPr>
            <w:tcW w:w="956" w:type="dxa"/>
            <w:tcBorders>
              <w:top w:val="single" w:sz="8" w:space="0" w:color="auto"/>
              <w:left w:val="nil"/>
              <w:bottom w:val="single" w:sz="8" w:space="0" w:color="auto"/>
              <w:right w:val="nil"/>
            </w:tcBorders>
            <w:shd w:val="clear" w:color="auto" w:fill="auto"/>
            <w:vAlign w:val="center"/>
            <w:hideMark/>
          </w:tcPr>
          <w:p w14:paraId="7DC36769" w14:textId="77777777" w:rsidR="00B60895" w:rsidRPr="009D4436" w:rsidRDefault="00B60895" w:rsidP="00DA37F5">
            <w:pPr>
              <w:keepNext/>
              <w:keepLines/>
              <w:jc w:val="right"/>
              <w:rPr>
                <w:b/>
                <w:bCs/>
                <w:color w:val="000000"/>
                <w:sz w:val="18"/>
                <w:szCs w:val="18"/>
              </w:rPr>
            </w:pPr>
            <w:r w:rsidRPr="009D4436">
              <w:rPr>
                <w:b/>
                <w:bCs/>
                <w:color w:val="000000" w:themeColor="text1"/>
                <w:sz w:val="18"/>
                <w:szCs w:val="18"/>
              </w:rPr>
              <w:t>17,145.6</w:t>
            </w:r>
          </w:p>
        </w:tc>
        <w:tc>
          <w:tcPr>
            <w:tcW w:w="956" w:type="dxa"/>
            <w:tcBorders>
              <w:top w:val="single" w:sz="8" w:space="0" w:color="auto"/>
              <w:left w:val="nil"/>
              <w:bottom w:val="single" w:sz="8" w:space="0" w:color="auto"/>
              <w:right w:val="nil"/>
            </w:tcBorders>
            <w:shd w:val="clear" w:color="auto" w:fill="auto"/>
            <w:vAlign w:val="center"/>
            <w:hideMark/>
          </w:tcPr>
          <w:p w14:paraId="4C6331FC" w14:textId="77777777" w:rsidR="00B60895" w:rsidRPr="009D4436" w:rsidRDefault="00B60895" w:rsidP="00DA37F5">
            <w:pPr>
              <w:keepNext/>
              <w:keepLines/>
              <w:jc w:val="center"/>
              <w:rPr>
                <w:b/>
                <w:bCs/>
                <w:color w:val="000000"/>
                <w:sz w:val="18"/>
                <w:szCs w:val="18"/>
              </w:rPr>
            </w:pPr>
            <w:r w:rsidRPr="009D4436">
              <w:rPr>
                <w:b/>
                <w:bCs/>
                <w:color w:val="000000" w:themeColor="text1"/>
                <w:sz w:val="18"/>
                <w:szCs w:val="18"/>
              </w:rPr>
              <w:t>22,408.1</w:t>
            </w:r>
          </w:p>
        </w:tc>
        <w:tc>
          <w:tcPr>
            <w:tcW w:w="36" w:type="dxa"/>
            <w:vAlign w:val="center"/>
            <w:hideMark/>
          </w:tcPr>
          <w:p w14:paraId="148180B8" w14:textId="77777777" w:rsidR="00B60895" w:rsidRPr="009D4436" w:rsidRDefault="00B60895" w:rsidP="00DA37F5">
            <w:pPr>
              <w:keepNext/>
              <w:keepLines/>
              <w:rPr>
                <w:sz w:val="20"/>
                <w:szCs w:val="20"/>
              </w:rPr>
            </w:pPr>
          </w:p>
        </w:tc>
      </w:tr>
    </w:tbl>
    <w:p w14:paraId="6816ED3A" w14:textId="7AC5A94D" w:rsidR="00A0358B" w:rsidRPr="009D4436" w:rsidRDefault="00A0358B" w:rsidP="007463FC">
      <w:pPr>
        <w:pStyle w:val="Heading3"/>
        <w:numPr>
          <w:ilvl w:val="0"/>
          <w:numId w:val="31"/>
        </w:numPr>
        <w:tabs>
          <w:tab w:val="clear" w:pos="567"/>
        </w:tabs>
        <w:spacing w:before="360"/>
        <w:ind w:left="721" w:hanging="437"/>
        <w:rPr>
          <w:rFonts w:eastAsiaTheme="majorBidi"/>
          <w:sz w:val="22"/>
          <w:szCs w:val="22"/>
        </w:rPr>
      </w:pPr>
      <w:r w:rsidRPr="009D4436">
        <w:rPr>
          <w:rFonts w:eastAsiaTheme="majorBidi"/>
          <w:sz w:val="22"/>
          <w:szCs w:val="22"/>
        </w:rPr>
        <w:t xml:space="preserve">Office of the Executive Secretary: Substantive Units </w:t>
      </w:r>
    </w:p>
    <w:p w14:paraId="12ACF0D6" w14:textId="1D2A9DEE" w:rsidR="006A5842" w:rsidRPr="009D4436" w:rsidRDefault="00A0358B" w:rsidP="007463FC">
      <w:pPr>
        <w:pStyle w:val="Heading4indent"/>
        <w:jc w:val="center"/>
        <w:outlineLvl w:val="9"/>
        <w:rPr>
          <w:b w:val="0"/>
          <w:bCs w:val="0"/>
        </w:rPr>
      </w:pPr>
      <w:r w:rsidRPr="009D4436">
        <w:rPr>
          <w:b w:val="0"/>
          <w:bCs w:val="0"/>
          <w:sz w:val="22"/>
          <w:szCs w:val="22"/>
        </w:rPr>
        <w:t>(Protocols, Communications and Japan Biodiversity Fund)</w:t>
      </w:r>
    </w:p>
    <w:p w14:paraId="42E1D5F4" w14:textId="285F1D54" w:rsidR="001F1366" w:rsidRPr="009D4436" w:rsidRDefault="2A16A2AF" w:rsidP="007463FC">
      <w:pPr>
        <w:keepLines/>
        <w:numPr>
          <w:ilvl w:val="0"/>
          <w:numId w:val="8"/>
        </w:numPr>
        <w:suppressLineNumbers/>
        <w:tabs>
          <w:tab w:val="num" w:pos="720"/>
          <w:tab w:val="left" w:pos="1742"/>
          <w:tab w:val="left" w:pos="2693"/>
          <w:tab w:val="left" w:pos="3182"/>
          <w:tab w:val="left" w:pos="3658"/>
          <w:tab w:val="left" w:pos="4133"/>
          <w:tab w:val="left" w:pos="4622"/>
          <w:tab w:val="left" w:pos="5098"/>
          <w:tab w:val="left" w:pos="5573"/>
          <w:tab w:val="left" w:pos="6048"/>
          <w:tab w:val="num" w:pos="9360"/>
        </w:tabs>
        <w:suppressAutoHyphens/>
        <w:spacing w:before="120" w:after="120"/>
        <w:ind w:left="0" w:firstLine="0"/>
        <w:jc w:val="both"/>
        <w:rPr>
          <w:b/>
          <w:bCs/>
          <w:sz w:val="22"/>
          <w:szCs w:val="22"/>
        </w:rPr>
      </w:pPr>
      <w:r w:rsidRPr="009D4436">
        <w:rPr>
          <w:sz w:val="22"/>
          <w:szCs w:val="22"/>
        </w:rPr>
        <w:t>The Office of the Executive Secretary includes several</w:t>
      </w:r>
      <w:r w:rsidR="7639A8B9" w:rsidRPr="009D4436">
        <w:rPr>
          <w:sz w:val="22"/>
          <w:szCs w:val="22"/>
        </w:rPr>
        <w:t xml:space="preserve"> substantive</w:t>
      </w:r>
      <w:r w:rsidRPr="009D4436">
        <w:rPr>
          <w:sz w:val="22"/>
          <w:szCs w:val="22"/>
        </w:rPr>
        <w:t xml:space="preserve"> units and staff that</w:t>
      </w:r>
      <w:r w:rsidR="57B281AE" w:rsidRPr="009D4436">
        <w:rPr>
          <w:sz w:val="22"/>
          <w:szCs w:val="22"/>
        </w:rPr>
        <w:t xml:space="preserve"> are responsible for</w:t>
      </w:r>
      <w:r w:rsidRPr="009D4436">
        <w:rPr>
          <w:sz w:val="22"/>
          <w:szCs w:val="22"/>
        </w:rPr>
        <w:t xml:space="preserve"> the delivery of the Secretariat’s work </w:t>
      </w:r>
      <w:proofErr w:type="spellStart"/>
      <w:r w:rsidRPr="009D4436">
        <w:rPr>
          <w:sz w:val="22"/>
          <w:szCs w:val="22"/>
        </w:rPr>
        <w:t>programme</w:t>
      </w:r>
      <w:proofErr w:type="spellEnd"/>
      <w:r w:rsidRPr="009D4436">
        <w:rPr>
          <w:sz w:val="22"/>
          <w:szCs w:val="22"/>
        </w:rPr>
        <w:t xml:space="preserve"> in a substantive manner</w:t>
      </w:r>
      <w:r w:rsidR="4954E5A6" w:rsidRPr="009D4436">
        <w:rPr>
          <w:sz w:val="22"/>
          <w:szCs w:val="22"/>
        </w:rPr>
        <w:t>,</w:t>
      </w:r>
      <w:r w:rsidR="1A5680BE" w:rsidRPr="009D4436">
        <w:rPr>
          <w:sz w:val="22"/>
          <w:szCs w:val="22"/>
        </w:rPr>
        <w:t xml:space="preserve"> as stated in </w:t>
      </w:r>
      <w:r w:rsidR="1A5680BE" w:rsidRPr="009D4436">
        <w:rPr>
          <w:rFonts w:asciiTheme="majorBidi" w:eastAsiaTheme="minorEastAsia" w:hAnsiTheme="majorBidi" w:cstheme="majorBidi"/>
          <w:sz w:val="22"/>
          <w:szCs w:val="22"/>
        </w:rPr>
        <w:t>CBD/COP/15/7</w:t>
      </w:r>
      <w:r w:rsidR="003207A2" w:rsidRPr="009D4436">
        <w:rPr>
          <w:rFonts w:asciiTheme="majorBidi" w:eastAsiaTheme="minorEastAsia" w:hAnsiTheme="majorBidi" w:cstheme="majorBidi"/>
          <w:sz w:val="22"/>
          <w:szCs w:val="22"/>
        </w:rPr>
        <w:t xml:space="preserve"> (para. 83)</w:t>
      </w:r>
      <w:r w:rsidR="328C2B02" w:rsidRPr="009D4436">
        <w:rPr>
          <w:rFonts w:asciiTheme="majorBidi" w:eastAsiaTheme="minorEastAsia" w:hAnsiTheme="majorBidi" w:cstheme="majorBidi"/>
          <w:sz w:val="22"/>
          <w:szCs w:val="22"/>
        </w:rPr>
        <w:t xml:space="preserve">.  </w:t>
      </w:r>
      <w:r w:rsidR="6666948C" w:rsidRPr="009D4436">
        <w:rPr>
          <w:rFonts w:asciiTheme="majorBidi" w:hAnsiTheme="majorBidi" w:cstheme="majorBidi"/>
          <w:sz w:val="22"/>
          <w:szCs w:val="22"/>
        </w:rPr>
        <w:t xml:space="preserve">The specific outputs that </w:t>
      </w:r>
      <w:r w:rsidR="5ADE8602" w:rsidRPr="009D4436">
        <w:rPr>
          <w:rFonts w:asciiTheme="majorBidi" w:hAnsiTheme="majorBidi" w:cstheme="majorBidi"/>
          <w:sz w:val="22"/>
          <w:szCs w:val="22"/>
        </w:rPr>
        <w:t>the Office</w:t>
      </w:r>
      <w:r w:rsidR="6666948C" w:rsidRPr="009D4436">
        <w:rPr>
          <w:rFonts w:asciiTheme="majorBidi" w:hAnsiTheme="majorBidi" w:cstheme="majorBidi"/>
          <w:sz w:val="22"/>
          <w:szCs w:val="22"/>
        </w:rPr>
        <w:t xml:space="preserve"> is directly responsible for are outlined in table 15</w:t>
      </w:r>
      <w:r w:rsidR="42F9053A" w:rsidRPr="009D4436">
        <w:rPr>
          <w:rFonts w:asciiTheme="majorBidi" w:hAnsiTheme="majorBidi" w:cstheme="majorBidi"/>
          <w:sz w:val="22"/>
          <w:szCs w:val="22"/>
        </w:rPr>
        <w:t xml:space="preserve">, and the </w:t>
      </w:r>
      <w:r w:rsidR="67797FFB" w:rsidRPr="009D4436">
        <w:rPr>
          <w:rFonts w:asciiTheme="majorBidi" w:hAnsiTheme="majorBidi" w:cstheme="majorBidi"/>
          <w:sz w:val="22"/>
          <w:szCs w:val="22"/>
        </w:rPr>
        <w:t xml:space="preserve">responsible </w:t>
      </w:r>
      <w:r w:rsidR="42F9053A" w:rsidRPr="009D4436">
        <w:rPr>
          <w:rFonts w:asciiTheme="majorBidi" w:hAnsiTheme="majorBidi" w:cstheme="majorBidi"/>
          <w:sz w:val="22"/>
          <w:szCs w:val="22"/>
        </w:rPr>
        <w:t>units</w:t>
      </w:r>
      <w:r w:rsidR="3B233554" w:rsidRPr="009D4436">
        <w:rPr>
          <w:rFonts w:asciiTheme="majorBidi" w:hAnsiTheme="majorBidi" w:cstheme="majorBidi"/>
          <w:sz w:val="22"/>
          <w:szCs w:val="22"/>
        </w:rPr>
        <w:t xml:space="preserve"> </w:t>
      </w:r>
      <w:r w:rsidR="3B233554" w:rsidRPr="009D4436">
        <w:rPr>
          <w:sz w:val="22"/>
          <w:szCs w:val="22"/>
        </w:rPr>
        <w:t>include the ABS and Biosafety Units</w:t>
      </w:r>
      <w:r w:rsidR="573D8155" w:rsidRPr="009D4436">
        <w:rPr>
          <w:sz w:val="22"/>
          <w:szCs w:val="22"/>
        </w:rPr>
        <w:t xml:space="preserve">, </w:t>
      </w:r>
      <w:r w:rsidR="3B233554" w:rsidRPr="009D4436">
        <w:rPr>
          <w:sz w:val="22"/>
          <w:szCs w:val="22"/>
        </w:rPr>
        <w:t>the Communications Unit, the Conference Services Unit</w:t>
      </w:r>
      <w:r w:rsidR="3821FDD6" w:rsidRPr="009D4436">
        <w:rPr>
          <w:sz w:val="22"/>
          <w:szCs w:val="22"/>
        </w:rPr>
        <w:t xml:space="preserve">, </w:t>
      </w:r>
      <w:r w:rsidR="3B233554" w:rsidRPr="009D4436">
        <w:rPr>
          <w:sz w:val="22"/>
          <w:szCs w:val="22"/>
        </w:rPr>
        <w:t>the joint UNCCD/CBD Liaison Office at UNHQ in New York</w:t>
      </w:r>
      <w:r w:rsidR="1DA5362F" w:rsidRPr="009D4436">
        <w:rPr>
          <w:sz w:val="22"/>
          <w:szCs w:val="22"/>
        </w:rPr>
        <w:t xml:space="preserve">, </w:t>
      </w:r>
      <w:r w:rsidR="3B233554" w:rsidRPr="009D4436">
        <w:rPr>
          <w:sz w:val="22"/>
          <w:szCs w:val="22"/>
        </w:rPr>
        <w:t xml:space="preserve">the Special Advisor to the Executive Secretary, </w:t>
      </w:r>
      <w:r w:rsidR="1DA5362F" w:rsidRPr="009D4436">
        <w:rPr>
          <w:sz w:val="22"/>
          <w:szCs w:val="22"/>
        </w:rPr>
        <w:t xml:space="preserve">and </w:t>
      </w:r>
      <w:r w:rsidR="3B233554" w:rsidRPr="009D4436">
        <w:rPr>
          <w:sz w:val="22"/>
          <w:szCs w:val="22"/>
        </w:rPr>
        <w:t>the Legal and Intergovernmental Affairs Unit, headed by the Senior Legal Officer</w:t>
      </w:r>
      <w:r w:rsidR="279DF94F" w:rsidRPr="009D4436">
        <w:rPr>
          <w:sz w:val="22"/>
          <w:szCs w:val="22"/>
        </w:rPr>
        <w:t>.</w:t>
      </w:r>
    </w:p>
    <w:p w14:paraId="7A11B101" w14:textId="23A425ED" w:rsidR="0096119B" w:rsidRPr="009D4436" w:rsidRDefault="0098622C" w:rsidP="00D96F46">
      <w:pPr>
        <w:rPr>
          <w:b/>
          <w:bCs/>
          <w:sz w:val="22"/>
          <w:szCs w:val="22"/>
        </w:rPr>
      </w:pPr>
      <w:r w:rsidRPr="009D4436">
        <w:rPr>
          <w:b/>
          <w:bCs/>
          <w:sz w:val="22"/>
          <w:szCs w:val="22"/>
        </w:rPr>
        <w:t>ABS Unit</w:t>
      </w:r>
    </w:p>
    <w:p w14:paraId="0502B284" w14:textId="63F4E0C7" w:rsidR="006B2555" w:rsidRPr="009D4436" w:rsidRDefault="48B22295" w:rsidP="3F7F67FE">
      <w:pPr>
        <w:pStyle w:val="Para10"/>
        <w:keepLines/>
        <w:numPr>
          <w:ilvl w:val="0"/>
          <w:numId w:val="8"/>
        </w:numPr>
        <w:suppressLineNumbers/>
        <w:suppressAutoHyphens/>
        <w:ind w:left="0" w:firstLine="0"/>
        <w:rPr>
          <w:rFonts w:asciiTheme="majorBidi" w:hAnsiTheme="majorBidi" w:cstheme="majorBidi"/>
          <w:szCs w:val="22"/>
        </w:rPr>
      </w:pPr>
      <w:r w:rsidRPr="009D4436">
        <w:rPr>
          <w:rFonts w:asciiTheme="majorBidi" w:hAnsiTheme="majorBidi" w:cstheme="majorBidi"/>
          <w:szCs w:val="22"/>
        </w:rPr>
        <w:t xml:space="preserve">The Access and Benefit-sharing (ABS) Unit </w:t>
      </w:r>
      <w:r w:rsidRPr="009D4436">
        <w:rPr>
          <w:szCs w:val="22"/>
        </w:rPr>
        <w:t>is responsible for matters related to access and benefit</w:t>
      </w:r>
      <w:r w:rsidR="004D3ED4" w:rsidRPr="009D4436">
        <w:rPr>
          <w:szCs w:val="22"/>
        </w:rPr>
        <w:noBreakHyphen/>
      </w:r>
      <w:r w:rsidRPr="009D4436">
        <w:rPr>
          <w:szCs w:val="22"/>
        </w:rPr>
        <w:t xml:space="preserve">sharing under the Convention and the Nagoya Protocol. </w:t>
      </w:r>
      <w:r w:rsidR="57C86468" w:rsidRPr="009D4436">
        <w:rPr>
          <w:szCs w:val="22"/>
        </w:rPr>
        <w:t xml:space="preserve">The Unit </w:t>
      </w:r>
      <w:r w:rsidR="7FB02D64" w:rsidRPr="009D4436">
        <w:rPr>
          <w:szCs w:val="22"/>
        </w:rPr>
        <w:t xml:space="preserve">was </w:t>
      </w:r>
      <w:r w:rsidR="7F66E8C0" w:rsidRPr="009D4436">
        <w:rPr>
          <w:szCs w:val="22"/>
        </w:rPr>
        <w:t xml:space="preserve">established to support the work related to the third objective of the Convention and provide Secretariat functions to the Nagoya Protocol. The protocol entered into force on 12 October 2014 and aims at sharing the benefits arising from the utilization of genetic resources in a fair and equitable way, thereby contributing to the conservation and sustainable use of biodiversity. </w:t>
      </w:r>
      <w:r w:rsidR="69515319" w:rsidRPr="009D4436">
        <w:rPr>
          <w:szCs w:val="22"/>
        </w:rPr>
        <w:t xml:space="preserve">The unit </w:t>
      </w:r>
      <w:r w:rsidR="69515319" w:rsidRPr="009D4436">
        <w:rPr>
          <w:rFonts w:asciiTheme="majorBidi" w:hAnsiTheme="majorBidi" w:cstheme="majorBidi"/>
          <w:szCs w:val="22"/>
        </w:rPr>
        <w:t>promotes and supports the ratification of the Nagoya Protocol by all Parties to the Convention and provides support to Parties, indigenous peoples and local communities, and relevant stakeholders in implementing access and benefit-sharing and the Nagoya Protocol.</w:t>
      </w:r>
    </w:p>
    <w:p w14:paraId="2E48ED0B" w14:textId="7CBA5B1E" w:rsidR="00807854" w:rsidRPr="009D4436" w:rsidRDefault="7F66E8C0" w:rsidP="00B5602D">
      <w:pPr>
        <w:pStyle w:val="Para10"/>
        <w:keepLines/>
        <w:numPr>
          <w:ilvl w:val="0"/>
          <w:numId w:val="8"/>
        </w:numPr>
        <w:suppressLineNumbers/>
        <w:suppressAutoHyphens/>
        <w:ind w:left="0" w:firstLine="0"/>
        <w:rPr>
          <w:szCs w:val="22"/>
        </w:rPr>
      </w:pPr>
      <w:r w:rsidRPr="009D4436">
        <w:rPr>
          <w:szCs w:val="22"/>
        </w:rPr>
        <w:t xml:space="preserve">The unit initially had one P-3 post in 2015, which increased to </w:t>
      </w:r>
      <w:r w:rsidR="00D515B6" w:rsidRPr="009D4436">
        <w:rPr>
          <w:szCs w:val="22"/>
        </w:rPr>
        <w:t>two</w:t>
      </w:r>
      <w:r w:rsidRPr="009D4436">
        <w:rPr>
          <w:szCs w:val="22"/>
        </w:rPr>
        <w:t xml:space="preserve"> P-3 and </w:t>
      </w:r>
      <w:r w:rsidR="00D515B6" w:rsidRPr="009D4436">
        <w:rPr>
          <w:szCs w:val="22"/>
        </w:rPr>
        <w:t>one</w:t>
      </w:r>
      <w:r w:rsidRPr="009D4436">
        <w:rPr>
          <w:szCs w:val="22"/>
        </w:rPr>
        <w:t xml:space="preserve"> P-2 in 2016 funded from its Trust Fund. At present</w:t>
      </w:r>
      <w:r w:rsidR="00D515B6" w:rsidRPr="009D4436">
        <w:rPr>
          <w:szCs w:val="22"/>
        </w:rPr>
        <w:t>,</w:t>
      </w:r>
      <w:r w:rsidRPr="009D4436">
        <w:rPr>
          <w:szCs w:val="22"/>
        </w:rPr>
        <w:t xml:space="preserve"> the ABS Unit consists of </w:t>
      </w:r>
      <w:r w:rsidR="00D515B6" w:rsidRPr="009D4436">
        <w:rPr>
          <w:szCs w:val="22"/>
        </w:rPr>
        <w:t xml:space="preserve">three </w:t>
      </w:r>
      <w:r w:rsidRPr="009D4436">
        <w:rPr>
          <w:szCs w:val="22"/>
        </w:rPr>
        <w:t xml:space="preserve">fulltime </w:t>
      </w:r>
      <w:r w:rsidR="00D515B6" w:rsidRPr="009D4436">
        <w:rPr>
          <w:szCs w:val="22"/>
        </w:rPr>
        <w:t>P</w:t>
      </w:r>
      <w:r w:rsidRPr="009D4436">
        <w:rPr>
          <w:szCs w:val="22"/>
        </w:rPr>
        <w:t xml:space="preserve">rofessional posts and three fulltime </w:t>
      </w:r>
      <w:r w:rsidR="00D515B6" w:rsidRPr="009D4436">
        <w:rPr>
          <w:szCs w:val="22"/>
        </w:rPr>
        <w:t>G</w:t>
      </w:r>
      <w:r w:rsidRPr="009D4436">
        <w:rPr>
          <w:szCs w:val="22"/>
        </w:rPr>
        <w:t xml:space="preserve">eneral </w:t>
      </w:r>
      <w:r w:rsidR="00D515B6" w:rsidRPr="009D4436">
        <w:rPr>
          <w:szCs w:val="22"/>
        </w:rPr>
        <w:t>S</w:t>
      </w:r>
      <w:r w:rsidRPr="009D4436">
        <w:rPr>
          <w:szCs w:val="22"/>
        </w:rPr>
        <w:t>ervice posts (1 P-5, 2 P-3 and 3 GS).  Additionally, a P-4 works 50</w:t>
      </w:r>
      <w:r w:rsidR="00D515B6" w:rsidRPr="009D4436">
        <w:rPr>
          <w:szCs w:val="22"/>
        </w:rPr>
        <w:t xml:space="preserve"> per cent</w:t>
      </w:r>
      <w:r w:rsidRPr="009D4436">
        <w:rPr>
          <w:szCs w:val="22"/>
        </w:rPr>
        <w:t xml:space="preserve"> of the time as a legal officer and a P-3 works 50</w:t>
      </w:r>
      <w:r w:rsidR="00D515B6" w:rsidRPr="009D4436">
        <w:rPr>
          <w:szCs w:val="22"/>
        </w:rPr>
        <w:t xml:space="preserve"> per cent</w:t>
      </w:r>
      <w:r w:rsidRPr="009D4436">
        <w:rPr>
          <w:szCs w:val="22"/>
        </w:rPr>
        <w:t xml:space="preserve"> of the time as a </w:t>
      </w:r>
      <w:r w:rsidR="00D515B6" w:rsidRPr="009D4436">
        <w:rPr>
          <w:szCs w:val="22"/>
        </w:rPr>
        <w:t>P</w:t>
      </w:r>
      <w:r w:rsidRPr="009D4436">
        <w:rPr>
          <w:szCs w:val="22"/>
        </w:rPr>
        <w:t xml:space="preserve">rogramme </w:t>
      </w:r>
      <w:r w:rsidR="00D515B6" w:rsidRPr="009D4436">
        <w:rPr>
          <w:szCs w:val="22"/>
        </w:rPr>
        <w:t>M</w:t>
      </w:r>
      <w:r w:rsidRPr="009D4436">
        <w:rPr>
          <w:szCs w:val="22"/>
        </w:rPr>
        <w:t xml:space="preserve">anagement </w:t>
      </w:r>
      <w:r w:rsidR="00D515B6" w:rsidRPr="009D4436">
        <w:rPr>
          <w:szCs w:val="22"/>
        </w:rPr>
        <w:t>O</w:t>
      </w:r>
      <w:r w:rsidRPr="009D4436">
        <w:rPr>
          <w:szCs w:val="22"/>
        </w:rPr>
        <w:t xml:space="preserve">fficer focused on capacity development. This small team supports the Parties to the Nagoya Protocol, services all the meetings </w:t>
      </w:r>
      <w:r w:rsidR="0AC81988" w:rsidRPr="009D4436">
        <w:rPr>
          <w:szCs w:val="22"/>
        </w:rPr>
        <w:t>and</w:t>
      </w:r>
      <w:r w:rsidRPr="009D4436">
        <w:rPr>
          <w:szCs w:val="22"/>
        </w:rPr>
        <w:t xml:space="preserve"> works on ABS issues under the Convention</w:t>
      </w:r>
      <w:r w:rsidR="04ECA3D3" w:rsidRPr="009D4436">
        <w:rPr>
          <w:szCs w:val="22"/>
        </w:rPr>
        <w:t>,</w:t>
      </w:r>
      <w:r w:rsidR="44DE72DA" w:rsidRPr="009D4436">
        <w:rPr>
          <w:szCs w:val="22"/>
        </w:rPr>
        <w:t xml:space="preserve"> including </w:t>
      </w:r>
      <w:r w:rsidR="18942F33" w:rsidRPr="009D4436">
        <w:rPr>
          <w:rFonts w:asciiTheme="majorBidi" w:hAnsiTheme="majorBidi" w:cstheme="majorBidi"/>
          <w:szCs w:val="22"/>
        </w:rPr>
        <w:t>emerging issues such as digital sequence information on genetic resources</w:t>
      </w:r>
      <w:r w:rsidR="009E53F7" w:rsidRPr="009D4436">
        <w:rPr>
          <w:rFonts w:asciiTheme="majorBidi" w:hAnsiTheme="majorBidi" w:cstheme="majorBidi"/>
          <w:szCs w:val="22"/>
        </w:rPr>
        <w:t>,</w:t>
      </w:r>
      <w:r w:rsidR="5B2A20B5" w:rsidRPr="009D4436">
        <w:rPr>
          <w:rFonts w:asciiTheme="majorBidi" w:hAnsiTheme="majorBidi" w:cstheme="majorBidi"/>
          <w:szCs w:val="22"/>
        </w:rPr>
        <w:t xml:space="preserve"> </w:t>
      </w:r>
      <w:r w:rsidR="48B22295" w:rsidRPr="009D4436">
        <w:rPr>
          <w:rFonts w:asciiTheme="majorBidi" w:hAnsiTheme="majorBidi" w:cstheme="majorBidi"/>
          <w:szCs w:val="22"/>
        </w:rPr>
        <w:t>provides relevant legal support, relevant capacity-building support</w:t>
      </w:r>
      <w:r w:rsidR="00AF527E" w:rsidRPr="009D4436">
        <w:rPr>
          <w:rFonts w:asciiTheme="majorBidi" w:hAnsiTheme="majorBidi" w:cstheme="majorBidi"/>
          <w:szCs w:val="22"/>
        </w:rPr>
        <w:t>,</w:t>
      </w:r>
      <w:r w:rsidR="48B22295" w:rsidRPr="009D4436">
        <w:rPr>
          <w:rFonts w:asciiTheme="majorBidi" w:hAnsiTheme="majorBidi" w:cstheme="majorBidi"/>
          <w:szCs w:val="22"/>
        </w:rPr>
        <w:t xml:space="preserve"> and manages the ABS Clearing-House.  </w:t>
      </w:r>
    </w:p>
    <w:p w14:paraId="4961782F" w14:textId="08784968" w:rsidR="006F04DA" w:rsidRPr="009D4436" w:rsidRDefault="20F3376F" w:rsidP="006F04DA">
      <w:pPr>
        <w:pStyle w:val="Para10"/>
        <w:keepLines/>
        <w:numPr>
          <w:ilvl w:val="0"/>
          <w:numId w:val="8"/>
        </w:numPr>
        <w:suppressLineNumbers/>
        <w:suppressAutoHyphens/>
        <w:ind w:left="0" w:firstLine="0"/>
        <w:rPr>
          <w:szCs w:val="22"/>
        </w:rPr>
      </w:pPr>
      <w:r w:rsidRPr="009D4436">
        <w:rPr>
          <w:szCs w:val="22"/>
        </w:rPr>
        <w:t xml:space="preserve">Given the increased work related to digital sequence information and related emerging scientific and technical issues, such as synthetic biology, </w:t>
      </w:r>
      <w:r w:rsidR="5B7F0802" w:rsidRPr="009D4436">
        <w:rPr>
          <w:szCs w:val="22"/>
        </w:rPr>
        <w:t>as explained in CBD/COP/15/7</w:t>
      </w:r>
      <w:r w:rsidR="0093725D" w:rsidRPr="009D4436">
        <w:rPr>
          <w:szCs w:val="22"/>
        </w:rPr>
        <w:t xml:space="preserve"> (para. 87)</w:t>
      </w:r>
      <w:r w:rsidR="48823E23" w:rsidRPr="009D4436">
        <w:rPr>
          <w:szCs w:val="22"/>
        </w:rPr>
        <w:t>,</w:t>
      </w:r>
      <w:r w:rsidR="5FFA6ED0" w:rsidRPr="009D4436">
        <w:rPr>
          <w:szCs w:val="22"/>
        </w:rPr>
        <w:t xml:space="preserve"> </w:t>
      </w:r>
      <w:r w:rsidRPr="009D4436">
        <w:rPr>
          <w:szCs w:val="22"/>
        </w:rPr>
        <w:t>the Secretariat request</w:t>
      </w:r>
      <w:r w:rsidR="5FFA6ED0" w:rsidRPr="009D4436">
        <w:rPr>
          <w:szCs w:val="22"/>
        </w:rPr>
        <w:t>ed</w:t>
      </w:r>
      <w:r w:rsidRPr="009D4436">
        <w:rPr>
          <w:szCs w:val="22"/>
        </w:rPr>
        <w:t xml:space="preserve"> the conversion of a </w:t>
      </w:r>
      <w:r w:rsidRPr="009D4436">
        <w:rPr>
          <w:i/>
          <w:iCs/>
          <w:szCs w:val="22"/>
        </w:rPr>
        <w:t>Programme Officer post at the P-4 level</w:t>
      </w:r>
      <w:r w:rsidRPr="009D4436">
        <w:rPr>
          <w:szCs w:val="22"/>
        </w:rPr>
        <w:t xml:space="preserve"> currently funded by extrabudgetary resources to core budget funding.  </w:t>
      </w:r>
      <w:r w:rsidR="455C6F29" w:rsidRPr="009D4436">
        <w:rPr>
          <w:szCs w:val="22"/>
        </w:rPr>
        <w:t>I</w:t>
      </w:r>
      <w:r w:rsidR="69FB3947" w:rsidRPr="009D4436">
        <w:rPr>
          <w:szCs w:val="22"/>
        </w:rPr>
        <w:t>n addition to the</w:t>
      </w:r>
      <w:r w:rsidR="30063522" w:rsidRPr="009D4436">
        <w:rPr>
          <w:szCs w:val="22"/>
        </w:rPr>
        <w:t xml:space="preserve"> continuation of </w:t>
      </w:r>
      <w:r w:rsidR="6DDBF0D0" w:rsidRPr="009D4436">
        <w:rPr>
          <w:szCs w:val="22"/>
        </w:rPr>
        <w:t xml:space="preserve">the </w:t>
      </w:r>
      <w:r w:rsidR="00D63B97" w:rsidRPr="009D4436">
        <w:rPr>
          <w:szCs w:val="22"/>
        </w:rPr>
        <w:t xml:space="preserve">seven </w:t>
      </w:r>
      <w:r w:rsidR="30063522" w:rsidRPr="009D4436">
        <w:rPr>
          <w:szCs w:val="22"/>
        </w:rPr>
        <w:t xml:space="preserve">core funded posts (1 P-5, </w:t>
      </w:r>
      <w:r w:rsidR="73684790" w:rsidRPr="009D4436">
        <w:rPr>
          <w:szCs w:val="22"/>
        </w:rPr>
        <w:t>0.5</w:t>
      </w:r>
      <w:r w:rsidR="30063522" w:rsidRPr="009D4436">
        <w:rPr>
          <w:szCs w:val="22"/>
        </w:rPr>
        <w:t xml:space="preserve"> P-4, </w:t>
      </w:r>
      <w:r w:rsidR="6F1F218E" w:rsidRPr="009D4436">
        <w:rPr>
          <w:szCs w:val="22"/>
        </w:rPr>
        <w:t>2</w:t>
      </w:r>
      <w:r w:rsidR="30063522" w:rsidRPr="009D4436">
        <w:rPr>
          <w:szCs w:val="22"/>
        </w:rPr>
        <w:t xml:space="preserve">.5 P-3 and </w:t>
      </w:r>
      <w:r w:rsidR="6F1F218E" w:rsidRPr="009D4436">
        <w:rPr>
          <w:szCs w:val="22"/>
        </w:rPr>
        <w:t>3</w:t>
      </w:r>
      <w:r w:rsidR="30063522" w:rsidRPr="009D4436">
        <w:rPr>
          <w:szCs w:val="22"/>
        </w:rPr>
        <w:t xml:space="preserve"> GS)</w:t>
      </w:r>
      <w:r w:rsidR="4212A687" w:rsidRPr="009D4436">
        <w:rPr>
          <w:szCs w:val="22"/>
        </w:rPr>
        <w:t xml:space="preserve"> and</w:t>
      </w:r>
      <w:r w:rsidR="3093EBC4" w:rsidRPr="009D4436">
        <w:rPr>
          <w:szCs w:val="22"/>
        </w:rPr>
        <w:t xml:space="preserve"> the conversion of the DSI position referred to above</w:t>
      </w:r>
      <w:r w:rsidR="45433231" w:rsidRPr="009D4436">
        <w:rPr>
          <w:szCs w:val="22"/>
        </w:rPr>
        <w:t>, the Secretariat request</w:t>
      </w:r>
      <w:r w:rsidR="00811B7E" w:rsidRPr="009D4436">
        <w:rPr>
          <w:szCs w:val="22"/>
        </w:rPr>
        <w:t>s</w:t>
      </w:r>
      <w:r w:rsidR="45433231" w:rsidRPr="009D4436">
        <w:rPr>
          <w:szCs w:val="22"/>
        </w:rPr>
        <w:t xml:space="preserve"> </w:t>
      </w:r>
      <w:r w:rsidR="40F8BDAB" w:rsidRPr="009D4436">
        <w:rPr>
          <w:szCs w:val="22"/>
        </w:rPr>
        <w:t xml:space="preserve">include </w:t>
      </w:r>
      <w:r w:rsidR="00795258" w:rsidRPr="009D4436">
        <w:rPr>
          <w:szCs w:val="22"/>
        </w:rPr>
        <w:t xml:space="preserve">two </w:t>
      </w:r>
      <w:r w:rsidR="2F137E42" w:rsidRPr="009D4436">
        <w:rPr>
          <w:szCs w:val="22"/>
        </w:rPr>
        <w:t>new posts</w:t>
      </w:r>
      <w:r w:rsidR="5FBE8662" w:rsidRPr="009D4436">
        <w:rPr>
          <w:szCs w:val="22"/>
        </w:rPr>
        <w:t xml:space="preserve"> (2 P-3</w:t>
      </w:r>
      <w:r w:rsidR="07A650A2" w:rsidRPr="009D4436">
        <w:rPr>
          <w:szCs w:val="22"/>
        </w:rPr>
        <w:t>)</w:t>
      </w:r>
      <w:r w:rsidR="50C67D85" w:rsidRPr="009D4436">
        <w:rPr>
          <w:szCs w:val="22"/>
        </w:rPr>
        <w:t>,</w:t>
      </w:r>
      <w:r w:rsidR="30063522" w:rsidRPr="009D4436">
        <w:rPr>
          <w:szCs w:val="22"/>
        </w:rPr>
        <w:t xml:space="preserve"> as follows:</w:t>
      </w:r>
    </w:p>
    <w:p w14:paraId="579EBD32" w14:textId="09A4DDEC" w:rsidR="00BA5C7B" w:rsidRPr="009D4436" w:rsidRDefault="00810AE3" w:rsidP="00810AE3">
      <w:pPr>
        <w:pStyle w:val="Para10"/>
        <w:keepLines/>
        <w:numPr>
          <w:ilvl w:val="0"/>
          <w:numId w:val="0"/>
        </w:numPr>
        <w:suppressLineNumbers/>
        <w:suppressAutoHyphens/>
        <w:ind w:firstLine="709"/>
        <w:rPr>
          <w:szCs w:val="22"/>
        </w:rPr>
      </w:pPr>
      <w:r w:rsidRPr="009D4436">
        <w:rPr>
          <w:szCs w:val="22"/>
        </w:rPr>
        <w:t>(a)</w:t>
      </w:r>
      <w:r w:rsidRPr="009D4436">
        <w:rPr>
          <w:szCs w:val="22"/>
        </w:rPr>
        <w:tab/>
      </w:r>
      <w:r w:rsidR="00F75011" w:rsidRPr="009D4436">
        <w:rPr>
          <w:szCs w:val="22"/>
        </w:rPr>
        <w:t>A</w:t>
      </w:r>
      <w:r w:rsidR="00E76F43" w:rsidRPr="009D4436">
        <w:rPr>
          <w:szCs w:val="22"/>
        </w:rPr>
        <w:t xml:space="preserve"> </w:t>
      </w:r>
      <w:r w:rsidR="00F75011" w:rsidRPr="009D4436">
        <w:rPr>
          <w:i/>
          <w:iCs/>
          <w:szCs w:val="22"/>
        </w:rPr>
        <w:t>Programme Management Officer</w:t>
      </w:r>
      <w:r w:rsidR="00F75011" w:rsidRPr="009D4436">
        <w:rPr>
          <w:szCs w:val="22"/>
        </w:rPr>
        <w:t xml:space="preserve"> at the P-3</w:t>
      </w:r>
      <w:r w:rsidR="00E76F43" w:rsidRPr="009D4436">
        <w:rPr>
          <w:szCs w:val="22"/>
        </w:rPr>
        <w:t xml:space="preserve"> </w:t>
      </w:r>
      <w:r w:rsidR="00F75011" w:rsidRPr="009D4436">
        <w:rPr>
          <w:szCs w:val="22"/>
        </w:rPr>
        <w:t>level to</w:t>
      </w:r>
      <w:r w:rsidR="00E76F43" w:rsidRPr="009D4436">
        <w:rPr>
          <w:szCs w:val="22"/>
        </w:rPr>
        <w:t xml:space="preserve"> </w:t>
      </w:r>
      <w:r w:rsidR="00F75011" w:rsidRPr="009D4436">
        <w:rPr>
          <w:szCs w:val="22"/>
        </w:rPr>
        <w:t xml:space="preserve">strengthen the capacity of the unit to support work related to implementing the ABS goals and targets of the global biodiversity framework and inter-governmental work related to digital sequence </w:t>
      </w:r>
      <w:proofErr w:type="gramStart"/>
      <w:r w:rsidR="00F75011" w:rsidRPr="009D4436">
        <w:rPr>
          <w:szCs w:val="22"/>
        </w:rPr>
        <w:t>information</w:t>
      </w:r>
      <w:r w:rsidR="002D3040" w:rsidRPr="009D4436">
        <w:rPr>
          <w:szCs w:val="22"/>
        </w:rPr>
        <w:t>;</w:t>
      </w:r>
      <w:proofErr w:type="gramEnd"/>
      <w:r w:rsidR="00F75011" w:rsidRPr="009D4436">
        <w:rPr>
          <w:szCs w:val="22"/>
        </w:rPr>
        <w:t xml:space="preserve"> </w:t>
      </w:r>
    </w:p>
    <w:p w14:paraId="04F951FD" w14:textId="113C4D45" w:rsidR="00344879" w:rsidRPr="009D4436" w:rsidRDefault="002D3040" w:rsidP="007463FC">
      <w:pPr>
        <w:pStyle w:val="Para10"/>
        <w:keepLines/>
        <w:numPr>
          <w:ilvl w:val="0"/>
          <w:numId w:val="0"/>
        </w:numPr>
        <w:suppressLineNumbers/>
        <w:suppressAutoHyphens/>
        <w:ind w:firstLine="709"/>
        <w:rPr>
          <w:szCs w:val="22"/>
        </w:rPr>
      </w:pPr>
      <w:r w:rsidRPr="009D4436">
        <w:rPr>
          <w:szCs w:val="22"/>
        </w:rPr>
        <w:lastRenderedPageBreak/>
        <w:t>(b)</w:t>
      </w:r>
      <w:r w:rsidRPr="009D4436">
        <w:rPr>
          <w:szCs w:val="22"/>
        </w:rPr>
        <w:tab/>
      </w:r>
      <w:r w:rsidR="00F75011" w:rsidRPr="009D4436">
        <w:rPr>
          <w:szCs w:val="22"/>
        </w:rPr>
        <w:t>Furthermore, Parties have acknowledged that much more work needs to be done to make the Nagoya Protocol operational and have called for greater efforts to support capacity-building and development and technical and scientific cooperation in support of the Nagoya Protocol. To respond to this</w:t>
      </w:r>
      <w:r w:rsidR="008E70B6" w:rsidRPr="009D4436">
        <w:rPr>
          <w:szCs w:val="22"/>
        </w:rPr>
        <w:t>,</w:t>
      </w:r>
      <w:r w:rsidR="00F75011" w:rsidRPr="009D4436">
        <w:rPr>
          <w:szCs w:val="22"/>
        </w:rPr>
        <w:t xml:space="preserve"> a full-time Programme Management Officer at P-3</w:t>
      </w:r>
      <w:r w:rsidR="00E76F43" w:rsidRPr="009D4436">
        <w:rPr>
          <w:szCs w:val="22"/>
        </w:rPr>
        <w:t xml:space="preserve"> </w:t>
      </w:r>
      <w:r w:rsidR="00F75011" w:rsidRPr="009D4436">
        <w:rPr>
          <w:szCs w:val="22"/>
        </w:rPr>
        <w:t>is required for</w:t>
      </w:r>
      <w:r w:rsidR="00E76F43" w:rsidRPr="009D4436">
        <w:rPr>
          <w:szCs w:val="22"/>
        </w:rPr>
        <w:t xml:space="preserve"> </w:t>
      </w:r>
      <w:r w:rsidR="00F75011" w:rsidRPr="009D4436">
        <w:rPr>
          <w:szCs w:val="22"/>
        </w:rPr>
        <w:t>capacity-building and development activities of the</w:t>
      </w:r>
      <w:r w:rsidR="00E76F43" w:rsidRPr="009D4436">
        <w:rPr>
          <w:szCs w:val="22"/>
        </w:rPr>
        <w:t xml:space="preserve"> </w:t>
      </w:r>
      <w:r w:rsidR="00F75011" w:rsidRPr="009D4436">
        <w:rPr>
          <w:szCs w:val="22"/>
        </w:rPr>
        <w:t>ABS/Nagoya Protocol Unit. Presently the unit shares a</w:t>
      </w:r>
      <w:r w:rsidR="008E70B6" w:rsidRPr="009D4436">
        <w:rPr>
          <w:szCs w:val="22"/>
        </w:rPr>
        <w:t xml:space="preserve"> </w:t>
      </w:r>
      <w:r w:rsidR="00F75011" w:rsidRPr="009D4436">
        <w:rPr>
          <w:szCs w:val="22"/>
        </w:rPr>
        <w:t>position</w:t>
      </w:r>
      <w:r w:rsidR="008E70B6" w:rsidRPr="009D4436">
        <w:rPr>
          <w:szCs w:val="22"/>
        </w:rPr>
        <w:t xml:space="preserve"> </w:t>
      </w:r>
      <w:r w:rsidR="00F75011" w:rsidRPr="009D4436">
        <w:rPr>
          <w:szCs w:val="22"/>
        </w:rPr>
        <w:t xml:space="preserve">50/50 with another Unit, (see para </w:t>
      </w:r>
      <w:r w:rsidR="000C5B52" w:rsidRPr="009D4436">
        <w:rPr>
          <w:szCs w:val="22"/>
        </w:rPr>
        <w:t>99</w:t>
      </w:r>
      <w:r w:rsidR="00F75011" w:rsidRPr="009D4436">
        <w:rPr>
          <w:szCs w:val="22"/>
        </w:rPr>
        <w:t xml:space="preserve"> below).</w:t>
      </w:r>
    </w:p>
    <w:p w14:paraId="404CF2EF" w14:textId="31849B2A" w:rsidR="00D96F46" w:rsidRPr="009D4436" w:rsidRDefault="00D96F46" w:rsidP="00D96F46">
      <w:pPr>
        <w:rPr>
          <w:b/>
          <w:bCs/>
          <w:sz w:val="22"/>
          <w:szCs w:val="22"/>
        </w:rPr>
      </w:pPr>
      <w:r w:rsidRPr="009D4436">
        <w:rPr>
          <w:b/>
          <w:bCs/>
          <w:sz w:val="22"/>
          <w:szCs w:val="22"/>
        </w:rPr>
        <w:t>Biosafety Unit</w:t>
      </w:r>
    </w:p>
    <w:p w14:paraId="33FD5B53" w14:textId="1BCABAA9" w:rsidR="00663135" w:rsidRPr="009D4436" w:rsidRDefault="714D04E6" w:rsidP="007463FC">
      <w:pPr>
        <w:pStyle w:val="Para10"/>
        <w:numPr>
          <w:ilvl w:val="0"/>
          <w:numId w:val="8"/>
        </w:numPr>
        <w:suppressLineNumbers/>
        <w:suppressAutoHyphens/>
        <w:ind w:left="0" w:firstLine="0"/>
        <w:rPr>
          <w:rFonts w:eastAsiaTheme="minorEastAsia"/>
        </w:rPr>
      </w:pPr>
      <w:r w:rsidRPr="009D4436">
        <w:rPr>
          <w:szCs w:val="22"/>
        </w:rPr>
        <w:t>T</w:t>
      </w:r>
      <w:r w:rsidR="12D40ED4" w:rsidRPr="009D4436">
        <w:rPr>
          <w:szCs w:val="22"/>
        </w:rPr>
        <w:t>he Biosafety Unit</w:t>
      </w:r>
      <w:r w:rsidRPr="009D4436">
        <w:rPr>
          <w:szCs w:val="22"/>
        </w:rPr>
        <w:t xml:space="preserve">, </w:t>
      </w:r>
      <w:r w:rsidR="12D40ED4" w:rsidRPr="009D4436">
        <w:rPr>
          <w:szCs w:val="22"/>
        </w:rPr>
        <w:t>established</w:t>
      </w:r>
      <w:r w:rsidR="30C0B673" w:rsidRPr="009D4436">
        <w:rPr>
          <w:szCs w:val="22"/>
        </w:rPr>
        <w:t xml:space="preserve"> </w:t>
      </w:r>
      <w:r w:rsidR="12D40ED4" w:rsidRPr="009D4436">
        <w:rPr>
          <w:szCs w:val="22"/>
        </w:rPr>
        <w:t>to support the work of the Cartagena Protocol on Biosafety following its entry into force</w:t>
      </w:r>
      <w:r w:rsidR="30C0B673" w:rsidRPr="009D4436">
        <w:rPr>
          <w:szCs w:val="22"/>
        </w:rPr>
        <w:t xml:space="preserve">, </w:t>
      </w:r>
      <w:r w:rsidR="3F2C6008" w:rsidRPr="009D4436">
        <w:rPr>
          <w:szCs w:val="22"/>
        </w:rPr>
        <w:t>effective 1 January 2005</w:t>
      </w:r>
      <w:r w:rsidR="1198F393" w:rsidRPr="009D4436">
        <w:rPr>
          <w:szCs w:val="22"/>
        </w:rPr>
        <w:t xml:space="preserve">, </w:t>
      </w:r>
      <w:r w:rsidR="0AE78C8A" w:rsidRPr="009D4436">
        <w:rPr>
          <w:szCs w:val="22"/>
        </w:rPr>
        <w:t xml:space="preserve">had initially </w:t>
      </w:r>
      <w:r w:rsidR="00431580" w:rsidRPr="009D4436">
        <w:rPr>
          <w:szCs w:val="22"/>
        </w:rPr>
        <w:t xml:space="preserve">five </w:t>
      </w:r>
      <w:r w:rsidR="1198F393" w:rsidRPr="009D4436">
        <w:rPr>
          <w:szCs w:val="22"/>
        </w:rPr>
        <w:t>posts (</w:t>
      </w:r>
      <w:r w:rsidR="44B16C91" w:rsidRPr="009D4436">
        <w:rPr>
          <w:szCs w:val="22"/>
        </w:rPr>
        <w:t>1 P-5, 1 P-4, 1 P-3 and 2 GS)</w:t>
      </w:r>
      <w:r w:rsidR="64B50FF7" w:rsidRPr="009D4436">
        <w:rPr>
          <w:szCs w:val="22"/>
        </w:rPr>
        <w:t xml:space="preserve"> funded from </w:t>
      </w:r>
      <w:r w:rsidR="1EF741D8" w:rsidRPr="009D4436">
        <w:rPr>
          <w:szCs w:val="22"/>
        </w:rPr>
        <w:t xml:space="preserve">its </w:t>
      </w:r>
      <w:r w:rsidR="64B50FF7" w:rsidRPr="009D4436">
        <w:rPr>
          <w:szCs w:val="22"/>
        </w:rPr>
        <w:t xml:space="preserve">Trust Fund. </w:t>
      </w:r>
      <w:r w:rsidR="5B28C683" w:rsidRPr="009D4436">
        <w:rPr>
          <w:szCs w:val="22"/>
        </w:rPr>
        <w:t>Over time, the</w:t>
      </w:r>
      <w:r w:rsidR="11E1122C" w:rsidRPr="009D4436">
        <w:rPr>
          <w:szCs w:val="22"/>
        </w:rPr>
        <w:t xml:space="preserve"> staffing level of the Unit increased till 12.5 positions till its resources was merged </w:t>
      </w:r>
      <w:r w:rsidR="4E26C48E" w:rsidRPr="009D4436">
        <w:rPr>
          <w:rFonts w:eastAsiaTheme="minorEastAsia"/>
          <w:szCs w:val="22"/>
        </w:rPr>
        <w:t>a</w:t>
      </w:r>
      <w:r w:rsidR="5B28C683" w:rsidRPr="009D4436">
        <w:rPr>
          <w:szCs w:val="22"/>
        </w:rPr>
        <w:t xml:space="preserve">s a result of the integration of the Protocols and the Convention that took place following the Structural Review </w:t>
      </w:r>
      <w:r w:rsidR="6D9F010C" w:rsidRPr="009D4436">
        <w:rPr>
          <w:szCs w:val="22"/>
        </w:rPr>
        <w:t xml:space="preserve">that had started in 2014, </w:t>
      </w:r>
      <w:r w:rsidR="5B28C683" w:rsidRPr="009D4436">
        <w:rPr>
          <w:szCs w:val="22"/>
        </w:rPr>
        <w:t xml:space="preserve">and the integrated programme </w:t>
      </w:r>
      <w:r w:rsidR="39C2087E" w:rsidRPr="009D4436">
        <w:rPr>
          <w:szCs w:val="22"/>
        </w:rPr>
        <w:t xml:space="preserve">biennial </w:t>
      </w:r>
      <w:r w:rsidR="5B28C683" w:rsidRPr="009D4436">
        <w:rPr>
          <w:szCs w:val="22"/>
        </w:rPr>
        <w:t>budget</w:t>
      </w:r>
      <w:r w:rsidR="39C2087E" w:rsidRPr="009D4436">
        <w:rPr>
          <w:szCs w:val="22"/>
        </w:rPr>
        <w:t xml:space="preserve"> that followed.  </w:t>
      </w:r>
      <w:r w:rsidR="5549DB04" w:rsidRPr="009D4436">
        <w:rPr>
          <w:szCs w:val="22"/>
        </w:rPr>
        <w:t xml:space="preserve">At present, the Biosafety Unit has a total of 8.5 posts (1 P-5, </w:t>
      </w:r>
      <w:r w:rsidR="0EA654BC" w:rsidRPr="009D4436">
        <w:rPr>
          <w:szCs w:val="22"/>
        </w:rPr>
        <w:t>0.5 P-4, 2 P-3, 2 P-2 and 3 GS).</w:t>
      </w:r>
      <w:r w:rsidR="15B5BDE1" w:rsidRPr="009D4436">
        <w:rPr>
          <w:szCs w:val="22"/>
        </w:rPr>
        <w:t xml:space="preserve"> The net result, however, has been a decline in the number of posts in the Unit, which has resulted in </w:t>
      </w:r>
      <w:proofErr w:type="gramStart"/>
      <w:r w:rsidR="15B5BDE1" w:rsidRPr="009D4436">
        <w:rPr>
          <w:szCs w:val="22"/>
        </w:rPr>
        <w:t>a number of</w:t>
      </w:r>
      <w:proofErr w:type="gramEnd"/>
      <w:r w:rsidR="15B5BDE1" w:rsidRPr="009D4436">
        <w:rPr>
          <w:szCs w:val="22"/>
        </w:rPr>
        <w:t xml:space="preserve"> strategic elements being </w:t>
      </w:r>
      <w:r w:rsidR="00230E4B" w:rsidRPr="009D4436">
        <w:rPr>
          <w:szCs w:val="22"/>
        </w:rPr>
        <w:t>under</w:t>
      </w:r>
      <w:r w:rsidR="00435A58" w:rsidRPr="009D4436">
        <w:rPr>
          <w:szCs w:val="22"/>
        </w:rPr>
        <w:t>-</w:t>
      </w:r>
      <w:r w:rsidR="00230E4B" w:rsidRPr="009D4436">
        <w:rPr>
          <w:szCs w:val="22"/>
        </w:rPr>
        <w:t>resourced</w:t>
      </w:r>
      <w:r w:rsidR="15B5BDE1" w:rsidRPr="009D4436">
        <w:rPr>
          <w:szCs w:val="22"/>
        </w:rPr>
        <w:t xml:space="preserve">. </w:t>
      </w:r>
      <w:r w:rsidR="4F1C41A0" w:rsidRPr="009D4436">
        <w:rPr>
          <w:szCs w:val="22"/>
        </w:rPr>
        <w:t xml:space="preserve">It should also be noted that the programme of work on synthetic biology </w:t>
      </w:r>
      <w:r w:rsidR="3A23B68F" w:rsidRPr="009D4436">
        <w:rPr>
          <w:szCs w:val="22"/>
        </w:rPr>
        <w:t>under the convention is serviced from the Biosafety Unit given the technical competence required as well as the nee</w:t>
      </w:r>
      <w:r w:rsidR="2858956E" w:rsidRPr="009D4436">
        <w:rPr>
          <w:szCs w:val="22"/>
        </w:rPr>
        <w:t>d to maintain a complementary perspective on the discussions under the Convention and the Protocol</w:t>
      </w:r>
      <w:r w:rsidR="0321C8E6" w:rsidRPr="009D4436">
        <w:rPr>
          <w:szCs w:val="22"/>
        </w:rPr>
        <w:t>.</w:t>
      </w:r>
      <w:r w:rsidR="55D92590" w:rsidRPr="009D4436">
        <w:rPr>
          <w:szCs w:val="22"/>
        </w:rPr>
        <w:t xml:space="preserve"> </w:t>
      </w:r>
      <w:r w:rsidR="651FEC77" w:rsidRPr="009D4436">
        <w:rPr>
          <w:szCs w:val="22"/>
        </w:rPr>
        <w:t xml:space="preserve">In addition, adoption of the Nagoya </w:t>
      </w:r>
      <w:r w:rsidR="00DF3F39" w:rsidRPr="009D4436">
        <w:rPr>
          <w:szCs w:val="22"/>
        </w:rPr>
        <w:t>–</w:t>
      </w:r>
      <w:r w:rsidR="651FEC77" w:rsidRPr="009D4436">
        <w:rPr>
          <w:szCs w:val="22"/>
        </w:rPr>
        <w:t xml:space="preserve">Kuala Lumpur </w:t>
      </w:r>
      <w:r w:rsidR="00DF3F39" w:rsidRPr="009D4436">
        <w:rPr>
          <w:szCs w:val="22"/>
        </w:rPr>
        <w:t>S</w:t>
      </w:r>
      <w:r w:rsidR="651FEC77" w:rsidRPr="009D4436">
        <w:rPr>
          <w:szCs w:val="22"/>
        </w:rPr>
        <w:t xml:space="preserve">upplementary Protocol on Liability and Redress entailed the development of an additional work programme for the Unit with no additional staffing allocations.  </w:t>
      </w:r>
      <w:r w:rsidR="55D92590" w:rsidRPr="009D4436">
        <w:rPr>
          <w:szCs w:val="22"/>
        </w:rPr>
        <w:t>The table below shows the post evolution in the Biosafety Unit for a twelve-year period, from 2005 till 2016</w:t>
      </w:r>
      <w:r w:rsidR="006E13C7" w:rsidRPr="009D4436">
        <w:rPr>
          <w:szCs w:val="22"/>
        </w:rPr>
        <w:t>.</w:t>
      </w:r>
    </w:p>
    <w:p w14:paraId="5E074C46" w14:textId="0528B4EC" w:rsidR="00B605AC" w:rsidRPr="009D4436" w:rsidRDefault="006A08BC" w:rsidP="007463FC">
      <w:pPr>
        <w:pStyle w:val="Para10"/>
        <w:keepLines/>
        <w:numPr>
          <w:ilvl w:val="0"/>
          <w:numId w:val="8"/>
        </w:numPr>
        <w:suppressLineNumbers/>
        <w:suppressAutoHyphens/>
        <w:spacing w:before="240"/>
        <w:ind w:left="0" w:firstLine="0"/>
        <w:rPr>
          <w:rFonts w:eastAsiaTheme="minorEastAsia"/>
          <w:szCs w:val="22"/>
        </w:rPr>
      </w:pPr>
      <w:r w:rsidRPr="009D4436">
        <w:rPr>
          <w:noProof/>
          <w:szCs w:val="22"/>
        </w:rPr>
        <w:drawing>
          <wp:anchor distT="0" distB="0" distL="114300" distR="114300" simplePos="0" relativeHeight="251663360" behindDoc="0" locked="0" layoutInCell="1" allowOverlap="1" wp14:anchorId="1D6276CC" wp14:editId="36EBACDA">
            <wp:simplePos x="0" y="0"/>
            <wp:positionH relativeFrom="column">
              <wp:posOffset>453804</wp:posOffset>
            </wp:positionH>
            <wp:positionV relativeFrom="paragraph">
              <wp:posOffset>80203</wp:posOffset>
            </wp:positionV>
            <wp:extent cx="4381200" cy="2509200"/>
            <wp:effectExtent l="0" t="0" r="635" b="5715"/>
            <wp:wrapTopAndBottom/>
            <wp:docPr id="17" name="Chart 17">
              <a:extLst xmlns:a="http://schemas.openxmlformats.org/drawingml/2006/main">
                <a:ext uri="{FF2B5EF4-FFF2-40B4-BE49-F238E27FC236}">
                  <a16:creationId xmlns:a16="http://schemas.microsoft.com/office/drawing/2014/main" id="{F185E06A-993D-4509-9E9C-6E4E9342E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5346442A" w:rsidRPr="009D4436">
        <w:rPr>
          <w:rFonts w:eastAsiaTheme="minorEastAsia"/>
          <w:szCs w:val="22"/>
        </w:rPr>
        <w:t xml:space="preserve">The </w:t>
      </w:r>
      <w:r w:rsidR="0A63A330" w:rsidRPr="009D4436">
        <w:rPr>
          <w:rFonts w:eastAsiaTheme="minorEastAsia"/>
          <w:szCs w:val="22"/>
        </w:rPr>
        <w:t xml:space="preserve">integration of the Convention and its Protocols continues to be a strategic priority for the Parties and the Secretariat. This was further emphasized in decision </w:t>
      </w:r>
      <w:r w:rsidR="00DF3F39" w:rsidRPr="009D4436">
        <w:rPr>
          <w:rFonts w:eastAsiaTheme="minorEastAsia"/>
          <w:szCs w:val="22"/>
        </w:rPr>
        <w:t>CP-</w:t>
      </w:r>
      <w:r w:rsidR="0A63A330" w:rsidRPr="009D4436">
        <w:rPr>
          <w:rFonts w:eastAsiaTheme="minorEastAsia"/>
          <w:szCs w:val="22"/>
        </w:rPr>
        <w:t xml:space="preserve">9/7 of the Conference of the Parties serving as the </w:t>
      </w:r>
      <w:r w:rsidR="00DF3F39" w:rsidRPr="009D4436">
        <w:rPr>
          <w:rFonts w:eastAsiaTheme="minorEastAsia"/>
          <w:szCs w:val="22"/>
        </w:rPr>
        <w:t>m</w:t>
      </w:r>
      <w:r w:rsidR="0A63A330" w:rsidRPr="009D4436">
        <w:rPr>
          <w:rFonts w:eastAsiaTheme="minorEastAsia"/>
          <w:szCs w:val="22"/>
        </w:rPr>
        <w:t>eeting of the Parties to the Cartagena Protocol on Biosafety adopting a comprehensive process for the development of a post-2020 implementation plan for the Protocol that is anchored in and complementary to the post-2020 global biodiversity framework. As a result, the Cartagena Protocol will need to align its own established processes to the institutional mechanisms proposed under the Convention. In particular, the enhanced planning, monitoring, reporting and review mechanisms will require the requisite capacity and capability to be included within the staff allocations for the Cartagena Protocol on Biosafety. A Cartagena Protocol information and monitoring function is therefore required to address these additional elements and align with the Convention processes using the Biosafety Clearing</w:t>
      </w:r>
      <w:r w:rsidR="00385891" w:rsidRPr="009D4436">
        <w:rPr>
          <w:rFonts w:eastAsiaTheme="minorEastAsia"/>
          <w:szCs w:val="22"/>
        </w:rPr>
        <w:t>-</w:t>
      </w:r>
      <w:r w:rsidR="0A63A330" w:rsidRPr="009D4436">
        <w:rPr>
          <w:rFonts w:eastAsiaTheme="minorEastAsia"/>
          <w:szCs w:val="22"/>
        </w:rPr>
        <w:t xml:space="preserve">House as a primary tool for managing information and reporting. </w:t>
      </w:r>
    </w:p>
    <w:p w14:paraId="3CA50F13" w14:textId="037A4F56" w:rsidR="00FD4B9B" w:rsidRPr="009D4436" w:rsidRDefault="14E388F4" w:rsidP="007463FC">
      <w:pPr>
        <w:pStyle w:val="Para10"/>
        <w:keepLines/>
        <w:numPr>
          <w:ilvl w:val="0"/>
          <w:numId w:val="8"/>
        </w:numPr>
        <w:suppressLineNumbers/>
        <w:suppressAutoHyphens/>
        <w:spacing w:after="240"/>
        <w:ind w:left="0" w:firstLine="0"/>
        <w:rPr>
          <w:szCs w:val="22"/>
        </w:rPr>
      </w:pPr>
      <w:r w:rsidRPr="009D4436">
        <w:rPr>
          <w:rFonts w:eastAsiaTheme="minorEastAsia"/>
          <w:szCs w:val="22"/>
        </w:rPr>
        <w:lastRenderedPageBreak/>
        <w:t>Over the course of the years since the entry into force of the Cartagena Protocol on Biosafety the role of science and technology in the management of biodiversity continues to grow on the global agenda. Advances in science mean that it</w:t>
      </w:r>
      <w:r w:rsidR="00525254" w:rsidRPr="009D4436">
        <w:rPr>
          <w:rFonts w:eastAsiaTheme="minorEastAsia"/>
          <w:szCs w:val="22"/>
        </w:rPr>
        <w:t xml:space="preserve"> i</w:t>
      </w:r>
      <w:r w:rsidRPr="009D4436">
        <w:rPr>
          <w:rFonts w:eastAsiaTheme="minorEastAsia"/>
          <w:szCs w:val="22"/>
        </w:rPr>
        <w:t xml:space="preserve">s now more </w:t>
      </w:r>
      <w:r w:rsidR="5DF8BD98" w:rsidRPr="009D4436">
        <w:rPr>
          <w:rFonts w:eastAsiaTheme="minorEastAsia"/>
          <w:szCs w:val="22"/>
        </w:rPr>
        <w:t xml:space="preserve">important </w:t>
      </w:r>
      <w:r w:rsidRPr="009D4436">
        <w:rPr>
          <w:rFonts w:eastAsiaTheme="minorEastAsia"/>
          <w:szCs w:val="22"/>
        </w:rPr>
        <w:t>than ever to ensure that there are global standards and safeguards in place to support the deployment of modern</w:t>
      </w:r>
      <w:r w:rsidRPr="009D4436">
        <w:rPr>
          <w:szCs w:val="22"/>
        </w:rPr>
        <w:t xml:space="preserve"> technologies to solve biodiversity challenges. </w:t>
      </w:r>
    </w:p>
    <w:p w14:paraId="135C3168" w14:textId="39187DBF" w:rsidR="00FD4B9B" w:rsidRPr="009D4436" w:rsidRDefault="14E388F4" w:rsidP="00D24A3D">
      <w:pPr>
        <w:pStyle w:val="Para10"/>
        <w:keepLines/>
        <w:numPr>
          <w:ilvl w:val="0"/>
          <w:numId w:val="8"/>
        </w:numPr>
        <w:suppressLineNumbers/>
        <w:suppressAutoHyphens/>
        <w:ind w:left="0" w:firstLine="0"/>
        <w:rPr>
          <w:szCs w:val="22"/>
        </w:rPr>
      </w:pPr>
      <w:r w:rsidRPr="009D4436">
        <w:rPr>
          <w:szCs w:val="22"/>
        </w:rPr>
        <w:t xml:space="preserve">In the past, the </w:t>
      </w:r>
      <w:r w:rsidR="3D46A3B1" w:rsidRPr="009D4436">
        <w:rPr>
          <w:szCs w:val="22"/>
        </w:rPr>
        <w:t>S</w:t>
      </w:r>
      <w:r w:rsidRPr="009D4436">
        <w:rPr>
          <w:szCs w:val="22"/>
        </w:rPr>
        <w:t xml:space="preserve">ecretariat focused its core Biosafety functions and capabilities on the legal aspects of legal frameworks and risk assessment. However, in order to continuously adapt to the developments in modern biotechnology and their applications in biodiversity management, dedicated technical capacity that operates at the interface of science and policy is required. This capacity will be based within the unit responsible for the Biosafety protocol but offer transversal support to the overall secretariat where biotechnology applications are addressed (invasive species management, agricultural biodiversity and geoengineering). The core skills required to advance the elements anticipated in </w:t>
      </w:r>
      <w:r w:rsidR="00A10362" w:rsidRPr="009D4436">
        <w:rPr>
          <w:szCs w:val="22"/>
        </w:rPr>
        <w:t>A</w:t>
      </w:r>
      <w:r w:rsidRPr="009D4436">
        <w:rPr>
          <w:szCs w:val="22"/>
        </w:rPr>
        <w:t xml:space="preserve">rticle 16 of the </w:t>
      </w:r>
      <w:r w:rsidR="00A10362" w:rsidRPr="009D4436">
        <w:rPr>
          <w:szCs w:val="22"/>
        </w:rPr>
        <w:t>C</w:t>
      </w:r>
      <w:r w:rsidRPr="009D4436">
        <w:rPr>
          <w:szCs w:val="22"/>
        </w:rPr>
        <w:t>onvention include bioinformatics and biotechnology.</w:t>
      </w:r>
    </w:p>
    <w:p w14:paraId="6442E0E2" w14:textId="7E302ABB" w:rsidR="00A329DD" w:rsidRPr="009D4436" w:rsidRDefault="173510BA" w:rsidP="00C77BE4">
      <w:pPr>
        <w:pStyle w:val="Para10"/>
        <w:keepLines/>
        <w:numPr>
          <w:ilvl w:val="0"/>
          <w:numId w:val="8"/>
        </w:numPr>
        <w:suppressLineNumbers/>
        <w:suppressAutoHyphens/>
        <w:ind w:left="0" w:firstLine="0"/>
        <w:rPr>
          <w:szCs w:val="22"/>
        </w:rPr>
      </w:pPr>
      <w:r w:rsidRPr="009D4436">
        <w:rPr>
          <w:szCs w:val="22"/>
        </w:rPr>
        <w:t xml:space="preserve">In addition to </w:t>
      </w:r>
      <w:r w:rsidR="150C3154" w:rsidRPr="009D4436">
        <w:rPr>
          <w:szCs w:val="22"/>
        </w:rPr>
        <w:t>the continuation of</w:t>
      </w:r>
      <w:r w:rsidR="69F27303" w:rsidRPr="009D4436">
        <w:rPr>
          <w:szCs w:val="22"/>
        </w:rPr>
        <w:t xml:space="preserve"> </w:t>
      </w:r>
      <w:r w:rsidR="2347924D" w:rsidRPr="009D4436">
        <w:rPr>
          <w:szCs w:val="22"/>
        </w:rPr>
        <w:t>8</w:t>
      </w:r>
      <w:r w:rsidR="69F27303" w:rsidRPr="009D4436">
        <w:rPr>
          <w:szCs w:val="22"/>
        </w:rPr>
        <w:t>.5 core funded posts (</w:t>
      </w:r>
      <w:r w:rsidR="2347924D" w:rsidRPr="009D4436">
        <w:rPr>
          <w:szCs w:val="22"/>
        </w:rPr>
        <w:t>1</w:t>
      </w:r>
      <w:r w:rsidR="69F27303" w:rsidRPr="009D4436">
        <w:rPr>
          <w:szCs w:val="22"/>
        </w:rPr>
        <w:t xml:space="preserve"> P-5, </w:t>
      </w:r>
      <w:r w:rsidR="2347924D" w:rsidRPr="009D4436">
        <w:rPr>
          <w:szCs w:val="22"/>
        </w:rPr>
        <w:t>0.5</w:t>
      </w:r>
      <w:r w:rsidR="69F27303" w:rsidRPr="009D4436">
        <w:rPr>
          <w:szCs w:val="22"/>
        </w:rPr>
        <w:t xml:space="preserve"> P-4, </w:t>
      </w:r>
      <w:r w:rsidR="4D54A51E" w:rsidRPr="009D4436">
        <w:rPr>
          <w:szCs w:val="22"/>
        </w:rPr>
        <w:t>2</w:t>
      </w:r>
      <w:r w:rsidR="69F27303" w:rsidRPr="009D4436">
        <w:rPr>
          <w:szCs w:val="22"/>
        </w:rPr>
        <w:t xml:space="preserve"> P-3, 2 P-2 and </w:t>
      </w:r>
      <w:r w:rsidR="4D54A51E" w:rsidRPr="009D4436">
        <w:rPr>
          <w:szCs w:val="22"/>
        </w:rPr>
        <w:t>3</w:t>
      </w:r>
      <w:r w:rsidR="69F27303" w:rsidRPr="009D4436">
        <w:rPr>
          <w:szCs w:val="22"/>
        </w:rPr>
        <w:t xml:space="preserve"> GS)</w:t>
      </w:r>
      <w:r w:rsidR="154775D6" w:rsidRPr="009D4436">
        <w:rPr>
          <w:szCs w:val="22"/>
        </w:rPr>
        <w:t xml:space="preserve"> and </w:t>
      </w:r>
      <w:r w:rsidRPr="009D4436">
        <w:rPr>
          <w:szCs w:val="22"/>
        </w:rPr>
        <w:t>the conversion of one P-3 post</w:t>
      </w:r>
      <w:r w:rsidR="10B7ABFB" w:rsidRPr="009D4436">
        <w:rPr>
          <w:szCs w:val="22"/>
        </w:rPr>
        <w:t xml:space="preserve"> for</w:t>
      </w:r>
      <w:r w:rsidRPr="009D4436">
        <w:rPr>
          <w:szCs w:val="22"/>
        </w:rPr>
        <w:t xml:space="preserve"> </w:t>
      </w:r>
      <w:r w:rsidRPr="009D4436">
        <w:rPr>
          <w:i/>
          <w:iCs/>
          <w:szCs w:val="22"/>
        </w:rPr>
        <w:t xml:space="preserve">Biosafety </w:t>
      </w:r>
      <w:proofErr w:type="gramStart"/>
      <w:r w:rsidRPr="009D4436">
        <w:rPr>
          <w:i/>
          <w:iCs/>
          <w:szCs w:val="22"/>
        </w:rPr>
        <w:t>Clearing</w:t>
      </w:r>
      <w:r w:rsidR="00A10362" w:rsidRPr="009D4436">
        <w:rPr>
          <w:i/>
          <w:iCs/>
          <w:szCs w:val="22"/>
        </w:rPr>
        <w:t>-</w:t>
      </w:r>
      <w:r w:rsidRPr="009D4436">
        <w:rPr>
          <w:i/>
          <w:iCs/>
          <w:szCs w:val="22"/>
        </w:rPr>
        <w:t>House</w:t>
      </w:r>
      <w:proofErr w:type="gramEnd"/>
      <w:r w:rsidRPr="009D4436">
        <w:rPr>
          <w:i/>
          <w:iCs/>
          <w:szCs w:val="22"/>
        </w:rPr>
        <w:t xml:space="preserve"> </w:t>
      </w:r>
      <w:r w:rsidR="7C8EEBE9" w:rsidRPr="009D4436">
        <w:rPr>
          <w:szCs w:val="22"/>
        </w:rPr>
        <w:t>currently</w:t>
      </w:r>
      <w:r w:rsidR="7C8EEBE9" w:rsidRPr="009D4436">
        <w:rPr>
          <w:i/>
          <w:iCs/>
          <w:szCs w:val="22"/>
        </w:rPr>
        <w:t xml:space="preserve"> </w:t>
      </w:r>
      <w:r w:rsidR="609438BC" w:rsidRPr="009D4436">
        <w:rPr>
          <w:szCs w:val="22"/>
        </w:rPr>
        <w:t>funded from voluntary contributions</w:t>
      </w:r>
      <w:r w:rsidR="154775D6" w:rsidRPr="009D4436">
        <w:rPr>
          <w:szCs w:val="22"/>
        </w:rPr>
        <w:t xml:space="preserve"> as</w:t>
      </w:r>
      <w:r w:rsidR="609438BC" w:rsidRPr="009D4436">
        <w:rPr>
          <w:szCs w:val="22"/>
        </w:rPr>
        <w:t xml:space="preserve"> requested in </w:t>
      </w:r>
      <w:r w:rsidR="154775D6" w:rsidRPr="009D4436">
        <w:rPr>
          <w:szCs w:val="22"/>
        </w:rPr>
        <w:t>CBD/COP/15/7</w:t>
      </w:r>
      <w:r w:rsidR="00A10362" w:rsidRPr="009D4436">
        <w:rPr>
          <w:szCs w:val="22"/>
        </w:rPr>
        <w:t xml:space="preserve"> (para. 88)</w:t>
      </w:r>
      <w:r w:rsidR="154775D6" w:rsidRPr="009D4436">
        <w:rPr>
          <w:szCs w:val="22"/>
        </w:rPr>
        <w:t xml:space="preserve">, the Secretariat requests </w:t>
      </w:r>
      <w:r w:rsidR="00261420" w:rsidRPr="009D4436">
        <w:rPr>
          <w:szCs w:val="22"/>
        </w:rPr>
        <w:t>one</w:t>
      </w:r>
      <w:r w:rsidR="000408FA" w:rsidRPr="009D4436">
        <w:rPr>
          <w:szCs w:val="22"/>
        </w:rPr>
        <w:t xml:space="preserve"> </w:t>
      </w:r>
      <w:r w:rsidR="1EFAF831" w:rsidRPr="009D4436">
        <w:rPr>
          <w:szCs w:val="22"/>
        </w:rPr>
        <w:t>new post</w:t>
      </w:r>
      <w:r w:rsidR="00A82E3C" w:rsidRPr="009D4436">
        <w:rPr>
          <w:szCs w:val="22"/>
        </w:rPr>
        <w:t xml:space="preserve"> </w:t>
      </w:r>
      <w:r w:rsidR="00261420" w:rsidRPr="009D4436">
        <w:rPr>
          <w:szCs w:val="22"/>
        </w:rPr>
        <w:t>at the P-2 level</w:t>
      </w:r>
      <w:r w:rsidR="3A5BA5A7" w:rsidRPr="009D4436">
        <w:rPr>
          <w:szCs w:val="22"/>
        </w:rPr>
        <w:t xml:space="preserve"> </w:t>
      </w:r>
      <w:r w:rsidR="7C475119" w:rsidRPr="009D4436">
        <w:rPr>
          <w:szCs w:val="22"/>
        </w:rPr>
        <w:t>for a</w:t>
      </w:r>
      <w:r w:rsidR="14E388F4" w:rsidRPr="009D4436">
        <w:rPr>
          <w:i/>
          <w:iCs/>
          <w:szCs w:val="22"/>
        </w:rPr>
        <w:t xml:space="preserve"> </w:t>
      </w:r>
      <w:r w:rsidR="22F140AA" w:rsidRPr="009D4436">
        <w:rPr>
          <w:i/>
          <w:iCs/>
          <w:szCs w:val="22"/>
        </w:rPr>
        <w:t>Programme Officer/</w:t>
      </w:r>
      <w:r w:rsidR="14E388F4" w:rsidRPr="009D4436">
        <w:rPr>
          <w:i/>
          <w:iCs/>
          <w:szCs w:val="22"/>
        </w:rPr>
        <w:t>Scientific Officer for Biotechnology</w:t>
      </w:r>
      <w:r w:rsidR="101C3C6A" w:rsidRPr="009D4436">
        <w:rPr>
          <w:szCs w:val="22"/>
        </w:rPr>
        <w:t xml:space="preserve"> </w:t>
      </w:r>
      <w:r w:rsidR="7C475119" w:rsidRPr="009D4436">
        <w:rPr>
          <w:szCs w:val="22"/>
        </w:rPr>
        <w:t>to</w:t>
      </w:r>
      <w:r w:rsidR="14E388F4" w:rsidRPr="009D4436">
        <w:rPr>
          <w:szCs w:val="22"/>
        </w:rPr>
        <w:t xml:space="preserve"> </w:t>
      </w:r>
      <w:r w:rsidR="00101F6E" w:rsidRPr="009D4436">
        <w:rPr>
          <w:szCs w:val="22"/>
        </w:rPr>
        <w:t xml:space="preserve">support </w:t>
      </w:r>
      <w:r w:rsidR="14E388F4" w:rsidRPr="009D4436">
        <w:rPr>
          <w:szCs w:val="22"/>
        </w:rPr>
        <w:t>the emerging biotechnology focus area and</w:t>
      </w:r>
      <w:proofErr w:type="gramStart"/>
      <w:r w:rsidR="00101F6E" w:rsidRPr="009D4436">
        <w:rPr>
          <w:szCs w:val="22"/>
        </w:rPr>
        <w:t xml:space="preserve">, in </w:t>
      </w:r>
      <w:r w:rsidR="00EF0837" w:rsidRPr="009D4436">
        <w:rPr>
          <w:szCs w:val="22"/>
        </w:rPr>
        <w:t>particular</w:t>
      </w:r>
      <w:r w:rsidR="00101F6E" w:rsidRPr="009D4436">
        <w:rPr>
          <w:szCs w:val="22"/>
        </w:rPr>
        <w:t>, to</w:t>
      </w:r>
      <w:proofErr w:type="gramEnd"/>
      <w:r w:rsidR="00101F6E" w:rsidRPr="009D4436">
        <w:rPr>
          <w:szCs w:val="22"/>
        </w:rPr>
        <w:t xml:space="preserve"> </w:t>
      </w:r>
      <w:r w:rsidR="14E388F4" w:rsidRPr="009D4436">
        <w:rPr>
          <w:szCs w:val="22"/>
        </w:rPr>
        <w:t xml:space="preserve">assist the </w:t>
      </w:r>
      <w:r w:rsidR="00D24D4A" w:rsidRPr="009D4436">
        <w:rPr>
          <w:szCs w:val="22"/>
        </w:rPr>
        <w:t>E</w:t>
      </w:r>
      <w:r w:rsidR="14E388F4" w:rsidRPr="009D4436">
        <w:rPr>
          <w:szCs w:val="22"/>
        </w:rPr>
        <w:t xml:space="preserve">nvironmental </w:t>
      </w:r>
      <w:r w:rsidR="00D24D4A" w:rsidRPr="009D4436">
        <w:rPr>
          <w:szCs w:val="22"/>
        </w:rPr>
        <w:t>A</w:t>
      </w:r>
      <w:r w:rsidR="14E388F4" w:rsidRPr="009D4436">
        <w:rPr>
          <w:szCs w:val="22"/>
        </w:rPr>
        <w:t xml:space="preserve">ffair </w:t>
      </w:r>
      <w:r w:rsidR="00D24D4A" w:rsidRPr="009D4436">
        <w:rPr>
          <w:szCs w:val="22"/>
        </w:rPr>
        <w:t>O</w:t>
      </w:r>
      <w:r w:rsidR="14E388F4" w:rsidRPr="009D4436">
        <w:rPr>
          <w:szCs w:val="22"/>
        </w:rPr>
        <w:t>fficer in the process of information gathering and systematization for the horizon scanning by among other things: identifying stakeholders to be consulted, propose a systematic information gathering process, carry out information gathering</w:t>
      </w:r>
      <w:r w:rsidR="00C34A64" w:rsidRPr="009D4436">
        <w:rPr>
          <w:szCs w:val="22"/>
        </w:rPr>
        <w:t>.</w:t>
      </w:r>
    </w:p>
    <w:p w14:paraId="55A85CC8" w14:textId="3BCE1148" w:rsidR="000270D9" w:rsidRPr="009D4436" w:rsidRDefault="14E388F4" w:rsidP="000270D9">
      <w:pPr>
        <w:pStyle w:val="Para10"/>
        <w:keepLines/>
        <w:numPr>
          <w:ilvl w:val="0"/>
          <w:numId w:val="8"/>
        </w:numPr>
        <w:suppressLineNumbers/>
        <w:suppressAutoHyphens/>
        <w:ind w:left="0" w:firstLine="0"/>
        <w:rPr>
          <w:szCs w:val="22"/>
        </w:rPr>
      </w:pPr>
      <w:r w:rsidRPr="009D4436">
        <w:rPr>
          <w:szCs w:val="22"/>
        </w:rPr>
        <w:t>The next</w:t>
      </w:r>
      <w:r w:rsidR="0063018D" w:rsidRPr="009D4436">
        <w:rPr>
          <w:szCs w:val="22"/>
        </w:rPr>
        <w:t xml:space="preserve"> </w:t>
      </w:r>
      <w:r w:rsidR="00C77BE4" w:rsidRPr="009D4436">
        <w:rPr>
          <w:szCs w:val="22"/>
        </w:rPr>
        <w:t>meeting of the</w:t>
      </w:r>
      <w:r w:rsidRPr="009D4436">
        <w:rPr>
          <w:szCs w:val="22"/>
        </w:rPr>
        <w:t xml:space="preserve"> Conference of the Parties serving as the meeting of the Parties to the Cartagena Protocol on Biosafety 10 (COP-MOP 10) is expected to adopt a specific action plan for capacity-building for the implementation of the Cartagena Protocol and its Supplementary Protocol (capacity-building action plan) that is aligned with the implementation plan and complementary to the long-term strategic framework for capacity-building beyond 2020. Effective implementation and support for this action plan will require additional staff resources for coordination, outreach</w:t>
      </w:r>
      <w:r w:rsidR="0035200B" w:rsidRPr="009D4436">
        <w:rPr>
          <w:szCs w:val="22"/>
        </w:rPr>
        <w:t>,</w:t>
      </w:r>
      <w:r w:rsidRPr="009D4436">
        <w:rPr>
          <w:szCs w:val="22"/>
        </w:rPr>
        <w:t xml:space="preserve"> and monitoring.</w:t>
      </w:r>
    </w:p>
    <w:p w14:paraId="24A87B86" w14:textId="40296E1B" w:rsidR="0096229E" w:rsidRPr="009D4436" w:rsidRDefault="0096229E" w:rsidP="007463FC">
      <w:pPr>
        <w:pStyle w:val="H1"/>
        <w:spacing w:before="0" w:line="240" w:lineRule="auto"/>
        <w:ind w:left="1264" w:right="1259" w:hanging="1264"/>
        <w:outlineLvl w:val="9"/>
        <w:rPr>
          <w:rFonts w:eastAsia="Times New Roman"/>
          <w:sz w:val="22"/>
          <w:szCs w:val="22"/>
        </w:rPr>
      </w:pPr>
      <w:r w:rsidRPr="009D4436">
        <w:rPr>
          <w:rFonts w:eastAsia="Times New Roman"/>
          <w:sz w:val="22"/>
          <w:szCs w:val="22"/>
        </w:rPr>
        <w:t xml:space="preserve">Table </w:t>
      </w:r>
      <w:r w:rsidR="006854B9" w:rsidRPr="009D4436">
        <w:rPr>
          <w:rFonts w:eastAsia="Times New Roman"/>
          <w:sz w:val="22"/>
          <w:szCs w:val="22"/>
        </w:rPr>
        <w:t>10</w:t>
      </w:r>
      <w:r w:rsidRPr="009D4436">
        <w:rPr>
          <w:rFonts w:eastAsia="Times New Roman"/>
          <w:sz w:val="22"/>
          <w:szCs w:val="22"/>
        </w:rPr>
        <w:t xml:space="preserve">. Resource allocations: </w:t>
      </w:r>
      <w:r w:rsidRPr="009D4436">
        <w:rPr>
          <w:rFonts w:asciiTheme="majorBidi" w:hAnsiTheme="majorBidi" w:cstheme="majorBidi"/>
          <w:sz w:val="22"/>
          <w:szCs w:val="22"/>
        </w:rPr>
        <w:t xml:space="preserve"> </w:t>
      </w:r>
      <w:r w:rsidRPr="009D4436">
        <w:rPr>
          <w:rFonts w:eastAsia="Times New Roman"/>
          <w:sz w:val="22"/>
          <w:szCs w:val="22"/>
        </w:rPr>
        <w:t>ABS and Biosafety Protocols</w:t>
      </w:r>
    </w:p>
    <w:tbl>
      <w:tblPr>
        <w:tblW w:w="8640" w:type="dxa"/>
        <w:tblLook w:val="04A0" w:firstRow="1" w:lastRow="0" w:firstColumn="1" w:lastColumn="0" w:noHBand="0" w:noVBand="1"/>
      </w:tblPr>
      <w:tblGrid>
        <w:gridCol w:w="945"/>
        <w:gridCol w:w="814"/>
        <w:gridCol w:w="261"/>
        <w:gridCol w:w="814"/>
        <w:gridCol w:w="814"/>
        <w:gridCol w:w="346"/>
        <w:gridCol w:w="1020"/>
        <w:gridCol w:w="357"/>
        <w:gridCol w:w="531"/>
        <w:gridCol w:w="261"/>
        <w:gridCol w:w="820"/>
        <w:gridCol w:w="296"/>
        <w:gridCol w:w="1100"/>
        <w:gridCol w:w="261"/>
      </w:tblGrid>
      <w:tr w:rsidR="00CF1485" w:rsidRPr="009D4436" w14:paraId="3623E8A1" w14:textId="77777777" w:rsidTr="00CF1485">
        <w:trPr>
          <w:trHeight w:val="320"/>
        </w:trPr>
        <w:tc>
          <w:tcPr>
            <w:tcW w:w="1120" w:type="dxa"/>
            <w:tcBorders>
              <w:top w:val="single" w:sz="8" w:space="0" w:color="auto"/>
              <w:left w:val="nil"/>
              <w:bottom w:val="nil"/>
              <w:right w:val="nil"/>
            </w:tcBorders>
            <w:shd w:val="clear" w:color="auto" w:fill="auto"/>
            <w:vAlign w:val="center"/>
            <w:hideMark/>
          </w:tcPr>
          <w:p w14:paraId="4699FC5E" w14:textId="77777777" w:rsidR="00CF1485" w:rsidRPr="009D4436" w:rsidRDefault="00CF1485">
            <w:pPr>
              <w:rPr>
                <w:color w:val="000000"/>
                <w:sz w:val="18"/>
                <w:szCs w:val="18"/>
              </w:rPr>
            </w:pPr>
            <w:r w:rsidRPr="009D4436">
              <w:rPr>
                <w:color w:val="000000"/>
                <w:sz w:val="18"/>
                <w:szCs w:val="18"/>
              </w:rPr>
              <w:t> </w:t>
            </w:r>
          </w:p>
        </w:tc>
        <w:tc>
          <w:tcPr>
            <w:tcW w:w="4260" w:type="dxa"/>
            <w:gridSpan w:val="6"/>
            <w:tcBorders>
              <w:top w:val="single" w:sz="8" w:space="0" w:color="auto"/>
              <w:left w:val="nil"/>
              <w:bottom w:val="single" w:sz="8" w:space="0" w:color="auto"/>
              <w:right w:val="nil"/>
            </w:tcBorders>
            <w:shd w:val="clear" w:color="auto" w:fill="auto"/>
            <w:vAlign w:val="center"/>
            <w:hideMark/>
          </w:tcPr>
          <w:p w14:paraId="1C737386" w14:textId="77777777" w:rsidR="00CF1485" w:rsidRPr="009D4436" w:rsidRDefault="00CF1485">
            <w:pPr>
              <w:jc w:val="center"/>
              <w:rPr>
                <w:i/>
                <w:iCs/>
                <w:color w:val="000000"/>
                <w:sz w:val="18"/>
                <w:szCs w:val="18"/>
              </w:rPr>
            </w:pPr>
            <w:r w:rsidRPr="009D4436">
              <w:rPr>
                <w:i/>
                <w:iCs/>
                <w:color w:val="000000"/>
                <w:sz w:val="18"/>
                <w:szCs w:val="18"/>
              </w:rPr>
              <w:t>Resources (thousands of United States dollars)</w:t>
            </w:r>
          </w:p>
        </w:tc>
        <w:tc>
          <w:tcPr>
            <w:tcW w:w="240" w:type="dxa"/>
            <w:tcBorders>
              <w:top w:val="single" w:sz="8" w:space="0" w:color="auto"/>
              <w:left w:val="nil"/>
              <w:bottom w:val="nil"/>
              <w:right w:val="nil"/>
            </w:tcBorders>
            <w:shd w:val="clear" w:color="auto" w:fill="auto"/>
            <w:vAlign w:val="center"/>
            <w:hideMark/>
          </w:tcPr>
          <w:p w14:paraId="14239933" w14:textId="77777777" w:rsidR="00CF1485" w:rsidRPr="009D4436" w:rsidRDefault="00CF1485">
            <w:pPr>
              <w:jc w:val="right"/>
              <w:rPr>
                <w:i/>
                <w:iCs/>
                <w:color w:val="000000"/>
                <w:sz w:val="18"/>
                <w:szCs w:val="18"/>
              </w:rPr>
            </w:pPr>
            <w:r w:rsidRPr="009D4436">
              <w:rPr>
                <w:i/>
                <w:iCs/>
                <w:color w:val="000000"/>
                <w:sz w:val="18"/>
                <w:szCs w:val="18"/>
              </w:rPr>
              <w:t> </w:t>
            </w:r>
          </w:p>
        </w:tc>
        <w:tc>
          <w:tcPr>
            <w:tcW w:w="3020" w:type="dxa"/>
            <w:gridSpan w:val="6"/>
            <w:tcBorders>
              <w:top w:val="single" w:sz="8" w:space="0" w:color="auto"/>
              <w:left w:val="nil"/>
              <w:bottom w:val="single" w:sz="8" w:space="0" w:color="auto"/>
              <w:right w:val="nil"/>
            </w:tcBorders>
            <w:shd w:val="clear" w:color="auto" w:fill="auto"/>
            <w:vAlign w:val="center"/>
            <w:hideMark/>
          </w:tcPr>
          <w:p w14:paraId="34B8F1E0" w14:textId="77777777" w:rsidR="00CF1485" w:rsidRPr="009D4436" w:rsidRDefault="00CF1485">
            <w:pPr>
              <w:jc w:val="center"/>
              <w:rPr>
                <w:i/>
                <w:iCs/>
                <w:color w:val="000000"/>
                <w:sz w:val="18"/>
                <w:szCs w:val="18"/>
              </w:rPr>
            </w:pPr>
            <w:r w:rsidRPr="009D4436">
              <w:rPr>
                <w:i/>
                <w:iCs/>
                <w:color w:val="000000"/>
                <w:sz w:val="18"/>
                <w:szCs w:val="18"/>
              </w:rPr>
              <w:t>Posts</w:t>
            </w:r>
          </w:p>
        </w:tc>
      </w:tr>
      <w:tr w:rsidR="00CF1485" w:rsidRPr="009D4436" w14:paraId="3E042A66" w14:textId="77777777" w:rsidTr="00CF1485">
        <w:trPr>
          <w:trHeight w:val="470"/>
        </w:trPr>
        <w:tc>
          <w:tcPr>
            <w:tcW w:w="1120" w:type="dxa"/>
            <w:tcBorders>
              <w:top w:val="nil"/>
              <w:left w:val="nil"/>
              <w:bottom w:val="single" w:sz="8" w:space="0" w:color="auto"/>
              <w:right w:val="nil"/>
            </w:tcBorders>
            <w:shd w:val="clear" w:color="auto" w:fill="auto"/>
            <w:vAlign w:val="center"/>
            <w:hideMark/>
          </w:tcPr>
          <w:p w14:paraId="1AA0428E" w14:textId="77777777" w:rsidR="00CF1485" w:rsidRPr="009D4436" w:rsidRDefault="00CF1485">
            <w:pPr>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112601CD" w14:textId="77777777" w:rsidR="00CF1485" w:rsidRPr="009D4436" w:rsidRDefault="00CF1485">
            <w:pPr>
              <w:jc w:val="right"/>
              <w:rPr>
                <w:i/>
                <w:iCs/>
                <w:color w:val="000000"/>
                <w:sz w:val="18"/>
                <w:szCs w:val="18"/>
              </w:rPr>
            </w:pPr>
            <w:r w:rsidRPr="009D4436">
              <w:rPr>
                <w:i/>
                <w:iCs/>
                <w:color w:val="000000"/>
                <w:sz w:val="18"/>
                <w:szCs w:val="18"/>
              </w:rPr>
              <w:t>2019-2020</w:t>
            </w:r>
          </w:p>
        </w:tc>
        <w:tc>
          <w:tcPr>
            <w:tcW w:w="180" w:type="dxa"/>
            <w:tcBorders>
              <w:top w:val="nil"/>
              <w:left w:val="nil"/>
              <w:bottom w:val="single" w:sz="8" w:space="0" w:color="auto"/>
              <w:right w:val="nil"/>
            </w:tcBorders>
            <w:shd w:val="clear" w:color="auto" w:fill="auto"/>
            <w:vAlign w:val="center"/>
            <w:hideMark/>
          </w:tcPr>
          <w:p w14:paraId="7A1FE27F" w14:textId="77777777" w:rsidR="00CF1485" w:rsidRPr="009D4436" w:rsidRDefault="00CF1485">
            <w:pPr>
              <w:jc w:val="center"/>
              <w:rPr>
                <w:i/>
                <w:iCs/>
                <w:color w:val="000000"/>
                <w:sz w:val="18"/>
                <w:szCs w:val="18"/>
              </w:rPr>
            </w:pPr>
            <w:r w:rsidRPr="009D4436">
              <w:rPr>
                <w:i/>
                <w:i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344117DA" w14:textId="77777777" w:rsidR="00CF1485" w:rsidRPr="009D4436" w:rsidRDefault="00CF1485">
            <w:pPr>
              <w:jc w:val="center"/>
              <w:rPr>
                <w:i/>
                <w:iCs/>
                <w:color w:val="000000"/>
                <w:sz w:val="18"/>
                <w:szCs w:val="18"/>
              </w:rPr>
            </w:pPr>
            <w:r w:rsidRPr="009D4436">
              <w:rPr>
                <w:i/>
                <w:iCs/>
                <w:color w:val="000000"/>
                <w:sz w:val="18"/>
                <w:szCs w:val="18"/>
              </w:rPr>
              <w:t>2023-2024 ZRG</w:t>
            </w:r>
          </w:p>
        </w:tc>
        <w:tc>
          <w:tcPr>
            <w:tcW w:w="940" w:type="dxa"/>
            <w:tcBorders>
              <w:top w:val="nil"/>
              <w:left w:val="nil"/>
              <w:bottom w:val="single" w:sz="8" w:space="0" w:color="auto"/>
              <w:right w:val="nil"/>
            </w:tcBorders>
            <w:shd w:val="clear" w:color="auto" w:fill="auto"/>
            <w:vAlign w:val="center"/>
            <w:hideMark/>
          </w:tcPr>
          <w:p w14:paraId="403CC775" w14:textId="77777777" w:rsidR="00CF1485" w:rsidRPr="009D4436" w:rsidRDefault="00CF1485">
            <w:pPr>
              <w:jc w:val="center"/>
              <w:rPr>
                <w:i/>
                <w:iCs/>
                <w:color w:val="000000"/>
                <w:sz w:val="18"/>
                <w:szCs w:val="18"/>
              </w:rPr>
            </w:pPr>
            <w:r w:rsidRPr="009D4436">
              <w:rPr>
                <w:i/>
                <w:iCs/>
                <w:color w:val="000000"/>
                <w:sz w:val="18"/>
                <w:szCs w:val="18"/>
              </w:rPr>
              <w:t>2023-2024 ZNG</w:t>
            </w:r>
          </w:p>
        </w:tc>
        <w:tc>
          <w:tcPr>
            <w:tcW w:w="240" w:type="dxa"/>
            <w:tcBorders>
              <w:top w:val="nil"/>
              <w:left w:val="nil"/>
              <w:bottom w:val="single" w:sz="8" w:space="0" w:color="auto"/>
              <w:right w:val="nil"/>
            </w:tcBorders>
            <w:shd w:val="clear" w:color="auto" w:fill="auto"/>
            <w:noWrap/>
            <w:vAlign w:val="center"/>
            <w:hideMark/>
          </w:tcPr>
          <w:p w14:paraId="76BCB55B" w14:textId="77777777" w:rsidR="00CF1485" w:rsidRPr="009D4436" w:rsidRDefault="00CF1485">
            <w:pPr>
              <w:jc w:val="cente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40866CCE" w14:textId="77777777" w:rsidR="00CF1485" w:rsidRPr="009D4436" w:rsidRDefault="00CF1485">
            <w:pPr>
              <w:jc w:val="center"/>
              <w:rPr>
                <w:i/>
                <w:iCs/>
                <w:color w:val="000000"/>
                <w:sz w:val="18"/>
                <w:szCs w:val="18"/>
              </w:rPr>
            </w:pPr>
            <w:r w:rsidRPr="009D4436">
              <w:rPr>
                <w:i/>
                <w:iCs/>
                <w:color w:val="000000"/>
                <w:sz w:val="18"/>
                <w:szCs w:val="18"/>
              </w:rPr>
              <w:t>2023-2024 RG</w:t>
            </w:r>
          </w:p>
        </w:tc>
        <w:tc>
          <w:tcPr>
            <w:tcW w:w="680" w:type="dxa"/>
            <w:gridSpan w:val="2"/>
            <w:tcBorders>
              <w:top w:val="nil"/>
              <w:left w:val="nil"/>
              <w:bottom w:val="single" w:sz="8" w:space="0" w:color="auto"/>
              <w:right w:val="nil"/>
            </w:tcBorders>
            <w:shd w:val="clear" w:color="auto" w:fill="auto"/>
            <w:vAlign w:val="center"/>
            <w:hideMark/>
          </w:tcPr>
          <w:p w14:paraId="0008E159" w14:textId="77777777" w:rsidR="00CF1485" w:rsidRPr="009D4436" w:rsidRDefault="00CF1485">
            <w:pPr>
              <w:jc w:val="right"/>
              <w:rPr>
                <w:i/>
                <w:iCs/>
                <w:color w:val="000000"/>
                <w:sz w:val="18"/>
                <w:szCs w:val="18"/>
              </w:rPr>
            </w:pPr>
            <w:r w:rsidRPr="009D4436">
              <w:rPr>
                <w:i/>
                <w:iCs/>
                <w:color w:val="000000"/>
                <w:sz w:val="18"/>
                <w:szCs w:val="18"/>
              </w:rPr>
              <w:t>2019-20</w:t>
            </w:r>
          </w:p>
        </w:tc>
        <w:tc>
          <w:tcPr>
            <w:tcW w:w="240" w:type="dxa"/>
            <w:tcBorders>
              <w:top w:val="nil"/>
              <w:left w:val="nil"/>
              <w:bottom w:val="single" w:sz="8" w:space="0" w:color="auto"/>
              <w:right w:val="nil"/>
            </w:tcBorders>
            <w:shd w:val="clear" w:color="auto" w:fill="auto"/>
            <w:vAlign w:val="center"/>
            <w:hideMark/>
          </w:tcPr>
          <w:p w14:paraId="6FB9C3E2" w14:textId="77777777" w:rsidR="00CF1485" w:rsidRPr="009D4436" w:rsidRDefault="00CF1485">
            <w:pPr>
              <w:jc w:val="right"/>
              <w:rPr>
                <w:i/>
                <w:iCs/>
                <w:color w:val="000000"/>
                <w:sz w:val="18"/>
                <w:szCs w:val="18"/>
              </w:rPr>
            </w:pPr>
            <w:r w:rsidRPr="009D4436">
              <w:rPr>
                <w:i/>
                <w:i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449CA9EB" w14:textId="77777777" w:rsidR="00CF1485" w:rsidRPr="009D4436" w:rsidRDefault="00CF1485">
            <w:pPr>
              <w:jc w:val="right"/>
              <w:rPr>
                <w:i/>
                <w:iCs/>
                <w:color w:val="000000"/>
                <w:sz w:val="18"/>
                <w:szCs w:val="18"/>
              </w:rPr>
            </w:pPr>
            <w:r w:rsidRPr="009D4436">
              <w:rPr>
                <w:i/>
                <w:iCs/>
                <w:color w:val="000000"/>
                <w:sz w:val="18"/>
                <w:szCs w:val="18"/>
              </w:rPr>
              <w:t>2021-22</w:t>
            </w:r>
          </w:p>
        </w:tc>
        <w:tc>
          <w:tcPr>
            <w:tcW w:w="180" w:type="dxa"/>
            <w:tcBorders>
              <w:top w:val="nil"/>
              <w:left w:val="nil"/>
              <w:bottom w:val="single" w:sz="8" w:space="0" w:color="auto"/>
              <w:right w:val="nil"/>
            </w:tcBorders>
            <w:shd w:val="clear" w:color="auto" w:fill="auto"/>
            <w:vAlign w:val="center"/>
            <w:hideMark/>
          </w:tcPr>
          <w:p w14:paraId="492F6460" w14:textId="77777777" w:rsidR="00CF1485" w:rsidRPr="009D4436" w:rsidRDefault="00CF1485">
            <w:pPr>
              <w:jc w:val="right"/>
              <w:rPr>
                <w:i/>
                <w:iCs/>
                <w:color w:val="000000"/>
                <w:sz w:val="18"/>
                <w:szCs w:val="18"/>
              </w:rPr>
            </w:pPr>
            <w:r w:rsidRPr="009D4436">
              <w:rPr>
                <w:i/>
                <w:i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3A2AA612" w14:textId="77777777" w:rsidR="00CF1485" w:rsidRPr="009D4436" w:rsidRDefault="00CF1485">
            <w:pPr>
              <w:jc w:val="center"/>
              <w:rPr>
                <w:i/>
                <w:iCs/>
                <w:color w:val="000000"/>
                <w:sz w:val="18"/>
                <w:szCs w:val="18"/>
              </w:rPr>
            </w:pPr>
            <w:r w:rsidRPr="009D4436">
              <w:rPr>
                <w:i/>
                <w:iCs/>
                <w:color w:val="000000"/>
                <w:sz w:val="18"/>
                <w:szCs w:val="18"/>
              </w:rPr>
              <w:t>2023-24 RG</w:t>
            </w:r>
          </w:p>
        </w:tc>
        <w:tc>
          <w:tcPr>
            <w:tcW w:w="240" w:type="dxa"/>
            <w:tcBorders>
              <w:top w:val="nil"/>
              <w:left w:val="nil"/>
              <w:bottom w:val="single" w:sz="8" w:space="0" w:color="auto"/>
              <w:right w:val="nil"/>
            </w:tcBorders>
            <w:shd w:val="clear" w:color="auto" w:fill="auto"/>
            <w:vAlign w:val="center"/>
            <w:hideMark/>
          </w:tcPr>
          <w:p w14:paraId="1131C94C" w14:textId="77777777" w:rsidR="00CF1485" w:rsidRPr="009D4436" w:rsidRDefault="00CF1485">
            <w:pPr>
              <w:rPr>
                <w:i/>
                <w:iCs/>
                <w:color w:val="000000"/>
                <w:sz w:val="18"/>
                <w:szCs w:val="18"/>
              </w:rPr>
            </w:pPr>
            <w:r w:rsidRPr="009D4436">
              <w:rPr>
                <w:i/>
                <w:iCs/>
                <w:color w:val="000000"/>
                <w:sz w:val="18"/>
                <w:szCs w:val="18"/>
              </w:rPr>
              <w:t> </w:t>
            </w:r>
          </w:p>
        </w:tc>
      </w:tr>
      <w:tr w:rsidR="00CF1485" w:rsidRPr="009D4436" w14:paraId="101EC46C" w14:textId="77777777" w:rsidTr="00CF1485">
        <w:trPr>
          <w:trHeight w:val="310"/>
        </w:trPr>
        <w:tc>
          <w:tcPr>
            <w:tcW w:w="1120" w:type="dxa"/>
            <w:tcBorders>
              <w:top w:val="nil"/>
              <w:left w:val="nil"/>
              <w:bottom w:val="nil"/>
              <w:right w:val="nil"/>
            </w:tcBorders>
            <w:shd w:val="clear" w:color="auto" w:fill="auto"/>
            <w:vAlign w:val="center"/>
            <w:hideMark/>
          </w:tcPr>
          <w:p w14:paraId="40DB50F7" w14:textId="77777777" w:rsidR="00CF1485" w:rsidRPr="009D4436" w:rsidRDefault="00CF1485">
            <w:pPr>
              <w:rPr>
                <w:i/>
                <w:iCs/>
                <w:color w:val="000000"/>
                <w:sz w:val="18"/>
                <w:szCs w:val="18"/>
              </w:rPr>
            </w:pPr>
            <w:r w:rsidRPr="009D4436">
              <w:rPr>
                <w:i/>
                <w:iCs/>
                <w:color w:val="000000"/>
                <w:sz w:val="18"/>
                <w:szCs w:val="18"/>
              </w:rPr>
              <w:t>Core budget</w:t>
            </w:r>
          </w:p>
        </w:tc>
        <w:tc>
          <w:tcPr>
            <w:tcW w:w="940" w:type="dxa"/>
            <w:tcBorders>
              <w:top w:val="nil"/>
              <w:left w:val="nil"/>
              <w:bottom w:val="nil"/>
              <w:right w:val="nil"/>
            </w:tcBorders>
            <w:shd w:val="clear" w:color="auto" w:fill="auto"/>
            <w:vAlign w:val="center"/>
            <w:hideMark/>
          </w:tcPr>
          <w:p w14:paraId="38BDD944" w14:textId="77777777" w:rsidR="00CF1485" w:rsidRPr="009D4436" w:rsidRDefault="00CF1485">
            <w:pPr>
              <w:rPr>
                <w:i/>
                <w:iCs/>
                <w:color w:val="000000"/>
                <w:sz w:val="18"/>
                <w:szCs w:val="18"/>
              </w:rPr>
            </w:pPr>
          </w:p>
        </w:tc>
        <w:tc>
          <w:tcPr>
            <w:tcW w:w="180" w:type="dxa"/>
            <w:tcBorders>
              <w:top w:val="nil"/>
              <w:left w:val="nil"/>
              <w:bottom w:val="nil"/>
              <w:right w:val="nil"/>
            </w:tcBorders>
            <w:shd w:val="clear" w:color="auto" w:fill="auto"/>
            <w:vAlign w:val="center"/>
            <w:hideMark/>
          </w:tcPr>
          <w:p w14:paraId="6644CEC2" w14:textId="77777777" w:rsidR="00CF1485" w:rsidRPr="009D4436" w:rsidRDefault="00CF1485">
            <w:pPr>
              <w:rPr>
                <w:sz w:val="20"/>
                <w:szCs w:val="20"/>
              </w:rPr>
            </w:pPr>
          </w:p>
        </w:tc>
        <w:tc>
          <w:tcPr>
            <w:tcW w:w="940" w:type="dxa"/>
            <w:tcBorders>
              <w:top w:val="nil"/>
              <w:left w:val="nil"/>
              <w:bottom w:val="nil"/>
              <w:right w:val="nil"/>
            </w:tcBorders>
            <w:shd w:val="clear" w:color="auto" w:fill="auto"/>
            <w:vAlign w:val="center"/>
            <w:hideMark/>
          </w:tcPr>
          <w:p w14:paraId="78BCC622" w14:textId="77777777" w:rsidR="00CF1485" w:rsidRPr="009D4436" w:rsidRDefault="00CF1485">
            <w:pPr>
              <w:rPr>
                <w:sz w:val="20"/>
                <w:szCs w:val="20"/>
              </w:rPr>
            </w:pPr>
          </w:p>
        </w:tc>
        <w:tc>
          <w:tcPr>
            <w:tcW w:w="940" w:type="dxa"/>
            <w:tcBorders>
              <w:top w:val="nil"/>
              <w:left w:val="nil"/>
              <w:bottom w:val="nil"/>
              <w:right w:val="nil"/>
            </w:tcBorders>
            <w:shd w:val="clear" w:color="auto" w:fill="auto"/>
            <w:vAlign w:val="center"/>
            <w:hideMark/>
          </w:tcPr>
          <w:p w14:paraId="7D0A0880" w14:textId="77777777" w:rsidR="00CF1485" w:rsidRPr="009D4436" w:rsidRDefault="00CF1485">
            <w:pPr>
              <w:rPr>
                <w:sz w:val="20"/>
                <w:szCs w:val="20"/>
              </w:rPr>
            </w:pPr>
          </w:p>
        </w:tc>
        <w:tc>
          <w:tcPr>
            <w:tcW w:w="240" w:type="dxa"/>
            <w:tcBorders>
              <w:top w:val="nil"/>
              <w:left w:val="nil"/>
              <w:bottom w:val="nil"/>
              <w:right w:val="nil"/>
            </w:tcBorders>
            <w:shd w:val="clear" w:color="auto" w:fill="auto"/>
            <w:noWrap/>
            <w:vAlign w:val="bottom"/>
            <w:hideMark/>
          </w:tcPr>
          <w:p w14:paraId="04F503F9" w14:textId="77777777" w:rsidR="00CF1485" w:rsidRPr="009D4436" w:rsidRDefault="00CF1485">
            <w:pPr>
              <w:rPr>
                <w:sz w:val="20"/>
                <w:szCs w:val="20"/>
              </w:rPr>
            </w:pPr>
          </w:p>
        </w:tc>
        <w:tc>
          <w:tcPr>
            <w:tcW w:w="1020" w:type="dxa"/>
            <w:tcBorders>
              <w:top w:val="nil"/>
              <w:left w:val="nil"/>
              <w:bottom w:val="nil"/>
              <w:right w:val="nil"/>
            </w:tcBorders>
            <w:shd w:val="clear" w:color="auto" w:fill="auto"/>
            <w:noWrap/>
            <w:vAlign w:val="bottom"/>
            <w:hideMark/>
          </w:tcPr>
          <w:p w14:paraId="46A62978" w14:textId="77777777" w:rsidR="00CF1485" w:rsidRPr="009D4436" w:rsidRDefault="00CF1485">
            <w:pPr>
              <w:rPr>
                <w:sz w:val="20"/>
                <w:szCs w:val="20"/>
              </w:rPr>
            </w:pPr>
          </w:p>
        </w:tc>
        <w:tc>
          <w:tcPr>
            <w:tcW w:w="240" w:type="dxa"/>
            <w:tcBorders>
              <w:top w:val="nil"/>
              <w:left w:val="nil"/>
              <w:bottom w:val="nil"/>
              <w:right w:val="nil"/>
            </w:tcBorders>
            <w:shd w:val="clear" w:color="auto" w:fill="auto"/>
            <w:noWrap/>
            <w:vAlign w:val="center"/>
            <w:hideMark/>
          </w:tcPr>
          <w:p w14:paraId="6F91BB67" w14:textId="77777777" w:rsidR="00CF1485" w:rsidRPr="009D4436" w:rsidRDefault="00CF1485">
            <w:pPr>
              <w:rPr>
                <w:color w:val="000000"/>
                <w:sz w:val="18"/>
                <w:szCs w:val="18"/>
              </w:rPr>
            </w:pPr>
            <w:r w:rsidRPr="009D4436">
              <w:rPr>
                <w:color w:val="000000"/>
                <w:sz w:val="18"/>
                <w:szCs w:val="18"/>
              </w:rPr>
              <w:t> </w:t>
            </w:r>
          </w:p>
        </w:tc>
        <w:tc>
          <w:tcPr>
            <w:tcW w:w="440" w:type="dxa"/>
            <w:tcBorders>
              <w:top w:val="nil"/>
              <w:left w:val="nil"/>
              <w:bottom w:val="nil"/>
              <w:right w:val="nil"/>
            </w:tcBorders>
            <w:shd w:val="clear" w:color="auto" w:fill="auto"/>
            <w:noWrap/>
            <w:vAlign w:val="center"/>
            <w:hideMark/>
          </w:tcPr>
          <w:p w14:paraId="44CF6451" w14:textId="77777777" w:rsidR="00CF1485" w:rsidRPr="009D4436" w:rsidRDefault="00CF1485">
            <w:pPr>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noWrap/>
            <w:vAlign w:val="bottom"/>
            <w:hideMark/>
          </w:tcPr>
          <w:p w14:paraId="634841AE" w14:textId="77777777" w:rsidR="00CF1485" w:rsidRPr="009D4436" w:rsidRDefault="00CF1485">
            <w:pPr>
              <w:rPr>
                <w:color w:val="000000"/>
                <w:sz w:val="18"/>
                <w:szCs w:val="18"/>
              </w:rPr>
            </w:pPr>
          </w:p>
        </w:tc>
        <w:tc>
          <w:tcPr>
            <w:tcW w:w="820" w:type="dxa"/>
            <w:tcBorders>
              <w:top w:val="nil"/>
              <w:left w:val="nil"/>
              <w:bottom w:val="nil"/>
              <w:right w:val="nil"/>
            </w:tcBorders>
            <w:shd w:val="clear" w:color="auto" w:fill="auto"/>
            <w:noWrap/>
            <w:vAlign w:val="bottom"/>
            <w:hideMark/>
          </w:tcPr>
          <w:p w14:paraId="660C8A46" w14:textId="77777777" w:rsidR="00CF1485" w:rsidRPr="009D4436" w:rsidRDefault="00CF1485">
            <w:pPr>
              <w:rPr>
                <w:sz w:val="20"/>
                <w:szCs w:val="20"/>
              </w:rPr>
            </w:pPr>
          </w:p>
        </w:tc>
        <w:tc>
          <w:tcPr>
            <w:tcW w:w="180" w:type="dxa"/>
            <w:tcBorders>
              <w:top w:val="nil"/>
              <w:left w:val="nil"/>
              <w:bottom w:val="nil"/>
              <w:right w:val="nil"/>
            </w:tcBorders>
            <w:shd w:val="clear" w:color="auto" w:fill="auto"/>
            <w:noWrap/>
            <w:vAlign w:val="bottom"/>
            <w:hideMark/>
          </w:tcPr>
          <w:p w14:paraId="0A218603" w14:textId="77777777" w:rsidR="00CF1485" w:rsidRPr="009D4436" w:rsidRDefault="00CF1485">
            <w:pPr>
              <w:rPr>
                <w:sz w:val="20"/>
                <w:szCs w:val="20"/>
              </w:rPr>
            </w:pPr>
          </w:p>
        </w:tc>
        <w:tc>
          <w:tcPr>
            <w:tcW w:w="1100" w:type="dxa"/>
            <w:tcBorders>
              <w:top w:val="nil"/>
              <w:left w:val="nil"/>
              <w:bottom w:val="nil"/>
              <w:right w:val="nil"/>
            </w:tcBorders>
            <w:shd w:val="clear" w:color="auto" w:fill="auto"/>
            <w:noWrap/>
            <w:vAlign w:val="center"/>
            <w:hideMark/>
          </w:tcPr>
          <w:p w14:paraId="431EC7C1" w14:textId="77777777" w:rsidR="00CF1485" w:rsidRPr="009D4436" w:rsidRDefault="00CF1485">
            <w:pPr>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noWrap/>
            <w:vAlign w:val="center"/>
            <w:hideMark/>
          </w:tcPr>
          <w:p w14:paraId="0EE20677" w14:textId="77777777" w:rsidR="00CF1485" w:rsidRPr="009D4436" w:rsidRDefault="00CF1485">
            <w:pPr>
              <w:rPr>
                <w:color w:val="000000"/>
                <w:sz w:val="18"/>
                <w:szCs w:val="18"/>
              </w:rPr>
            </w:pPr>
            <w:r w:rsidRPr="009D4436">
              <w:rPr>
                <w:color w:val="000000"/>
                <w:sz w:val="18"/>
                <w:szCs w:val="18"/>
              </w:rPr>
              <w:t> </w:t>
            </w:r>
          </w:p>
        </w:tc>
      </w:tr>
      <w:tr w:rsidR="00CF1485" w:rsidRPr="009D4436" w14:paraId="46CEE88F" w14:textId="77777777" w:rsidTr="00CF1485">
        <w:trPr>
          <w:trHeight w:val="310"/>
        </w:trPr>
        <w:tc>
          <w:tcPr>
            <w:tcW w:w="1120" w:type="dxa"/>
            <w:tcBorders>
              <w:top w:val="nil"/>
              <w:left w:val="nil"/>
              <w:bottom w:val="nil"/>
              <w:right w:val="nil"/>
            </w:tcBorders>
            <w:shd w:val="clear" w:color="auto" w:fill="auto"/>
            <w:vAlign w:val="center"/>
            <w:hideMark/>
          </w:tcPr>
          <w:p w14:paraId="076217C3" w14:textId="77777777" w:rsidR="00CF1485" w:rsidRPr="009D4436" w:rsidRDefault="00CF1485">
            <w:pPr>
              <w:rPr>
                <w:color w:val="000000"/>
                <w:sz w:val="18"/>
                <w:szCs w:val="18"/>
              </w:rPr>
            </w:pPr>
            <w:r w:rsidRPr="009D4436">
              <w:rPr>
                <w:color w:val="000000"/>
                <w:sz w:val="18"/>
                <w:szCs w:val="18"/>
              </w:rPr>
              <w:t>Post</w:t>
            </w:r>
          </w:p>
        </w:tc>
        <w:tc>
          <w:tcPr>
            <w:tcW w:w="940" w:type="dxa"/>
            <w:tcBorders>
              <w:top w:val="nil"/>
              <w:left w:val="nil"/>
              <w:bottom w:val="nil"/>
              <w:right w:val="nil"/>
            </w:tcBorders>
            <w:shd w:val="clear" w:color="auto" w:fill="auto"/>
            <w:vAlign w:val="center"/>
            <w:hideMark/>
          </w:tcPr>
          <w:p w14:paraId="593653FA" w14:textId="77777777" w:rsidR="00CF1485" w:rsidRPr="009D4436" w:rsidRDefault="00CF1485">
            <w:pPr>
              <w:jc w:val="right"/>
              <w:rPr>
                <w:color w:val="000000"/>
                <w:sz w:val="18"/>
                <w:szCs w:val="18"/>
              </w:rPr>
            </w:pPr>
            <w:r w:rsidRPr="009D4436">
              <w:rPr>
                <w:color w:val="000000"/>
                <w:sz w:val="18"/>
                <w:szCs w:val="18"/>
              </w:rPr>
              <w:t>4,255.3</w:t>
            </w:r>
          </w:p>
        </w:tc>
        <w:tc>
          <w:tcPr>
            <w:tcW w:w="180" w:type="dxa"/>
            <w:tcBorders>
              <w:top w:val="nil"/>
              <w:left w:val="nil"/>
              <w:bottom w:val="nil"/>
              <w:right w:val="nil"/>
            </w:tcBorders>
            <w:shd w:val="clear" w:color="auto" w:fill="auto"/>
            <w:vAlign w:val="center"/>
            <w:hideMark/>
          </w:tcPr>
          <w:p w14:paraId="14408A3F" w14:textId="77777777" w:rsidR="00CF1485" w:rsidRPr="009D4436" w:rsidRDefault="00CF1485">
            <w:pPr>
              <w:jc w:val="right"/>
              <w:rPr>
                <w:color w:val="000000"/>
                <w:sz w:val="18"/>
                <w:szCs w:val="18"/>
              </w:rPr>
            </w:pPr>
          </w:p>
        </w:tc>
        <w:tc>
          <w:tcPr>
            <w:tcW w:w="940" w:type="dxa"/>
            <w:tcBorders>
              <w:top w:val="nil"/>
              <w:left w:val="nil"/>
              <w:bottom w:val="nil"/>
              <w:right w:val="nil"/>
            </w:tcBorders>
            <w:shd w:val="clear" w:color="auto" w:fill="auto"/>
            <w:vAlign w:val="center"/>
            <w:hideMark/>
          </w:tcPr>
          <w:p w14:paraId="0B043FFF" w14:textId="77777777" w:rsidR="00CF1485" w:rsidRPr="009D4436" w:rsidRDefault="00CF1485">
            <w:pPr>
              <w:jc w:val="right"/>
              <w:rPr>
                <w:color w:val="000000"/>
                <w:sz w:val="18"/>
                <w:szCs w:val="18"/>
              </w:rPr>
            </w:pPr>
            <w:r w:rsidRPr="009D4436">
              <w:rPr>
                <w:color w:val="000000"/>
                <w:sz w:val="18"/>
                <w:szCs w:val="18"/>
              </w:rPr>
              <w:t>4,827.8</w:t>
            </w:r>
          </w:p>
        </w:tc>
        <w:tc>
          <w:tcPr>
            <w:tcW w:w="940" w:type="dxa"/>
            <w:tcBorders>
              <w:top w:val="nil"/>
              <w:left w:val="nil"/>
              <w:bottom w:val="nil"/>
              <w:right w:val="nil"/>
            </w:tcBorders>
            <w:shd w:val="clear" w:color="auto" w:fill="auto"/>
            <w:vAlign w:val="center"/>
            <w:hideMark/>
          </w:tcPr>
          <w:p w14:paraId="3D17DA73" w14:textId="77777777" w:rsidR="00CF1485" w:rsidRPr="009D4436" w:rsidRDefault="00CF1485">
            <w:pPr>
              <w:jc w:val="right"/>
              <w:rPr>
                <w:color w:val="000000"/>
                <w:sz w:val="18"/>
                <w:szCs w:val="18"/>
              </w:rPr>
            </w:pPr>
            <w:r w:rsidRPr="009D4436">
              <w:rPr>
                <w:color w:val="000000"/>
                <w:sz w:val="18"/>
                <w:szCs w:val="18"/>
              </w:rPr>
              <w:t>4,178.1</w:t>
            </w:r>
          </w:p>
        </w:tc>
        <w:tc>
          <w:tcPr>
            <w:tcW w:w="240" w:type="dxa"/>
            <w:tcBorders>
              <w:top w:val="nil"/>
              <w:left w:val="nil"/>
              <w:bottom w:val="nil"/>
              <w:right w:val="nil"/>
            </w:tcBorders>
            <w:shd w:val="clear" w:color="auto" w:fill="auto"/>
            <w:vAlign w:val="center"/>
            <w:hideMark/>
          </w:tcPr>
          <w:p w14:paraId="57244C30" w14:textId="77777777" w:rsidR="00CF1485" w:rsidRPr="009D4436" w:rsidRDefault="00CF1485">
            <w:pPr>
              <w:jc w:val="right"/>
              <w:rPr>
                <w:color w:val="000000"/>
                <w:sz w:val="18"/>
                <w:szCs w:val="18"/>
              </w:rPr>
            </w:pPr>
          </w:p>
        </w:tc>
        <w:tc>
          <w:tcPr>
            <w:tcW w:w="1020" w:type="dxa"/>
            <w:tcBorders>
              <w:top w:val="nil"/>
              <w:left w:val="nil"/>
              <w:bottom w:val="nil"/>
              <w:right w:val="nil"/>
            </w:tcBorders>
            <w:shd w:val="clear" w:color="auto" w:fill="auto"/>
            <w:vAlign w:val="center"/>
            <w:hideMark/>
          </w:tcPr>
          <w:p w14:paraId="268BA22F" w14:textId="77777777" w:rsidR="00CF1485" w:rsidRPr="009D4436" w:rsidRDefault="00CF1485">
            <w:pPr>
              <w:jc w:val="right"/>
              <w:rPr>
                <w:color w:val="000000"/>
                <w:sz w:val="18"/>
                <w:szCs w:val="18"/>
              </w:rPr>
            </w:pPr>
            <w:r w:rsidRPr="009D4436">
              <w:rPr>
                <w:color w:val="000000"/>
                <w:sz w:val="18"/>
                <w:szCs w:val="18"/>
              </w:rPr>
              <w:t>5,871.8</w:t>
            </w:r>
          </w:p>
        </w:tc>
        <w:tc>
          <w:tcPr>
            <w:tcW w:w="240" w:type="dxa"/>
            <w:tcBorders>
              <w:top w:val="nil"/>
              <w:left w:val="nil"/>
              <w:bottom w:val="nil"/>
              <w:right w:val="nil"/>
            </w:tcBorders>
            <w:shd w:val="clear" w:color="auto" w:fill="auto"/>
            <w:vAlign w:val="center"/>
            <w:hideMark/>
          </w:tcPr>
          <w:p w14:paraId="55D9A942" w14:textId="77777777" w:rsidR="00CF1485" w:rsidRPr="009D4436" w:rsidRDefault="00CF1485">
            <w:pPr>
              <w:jc w:val="right"/>
              <w:rPr>
                <w:color w:val="000000"/>
                <w:sz w:val="18"/>
                <w:szCs w:val="18"/>
              </w:rPr>
            </w:pPr>
          </w:p>
        </w:tc>
        <w:tc>
          <w:tcPr>
            <w:tcW w:w="440" w:type="dxa"/>
            <w:tcBorders>
              <w:top w:val="nil"/>
              <w:left w:val="nil"/>
              <w:bottom w:val="nil"/>
              <w:right w:val="nil"/>
            </w:tcBorders>
            <w:shd w:val="clear" w:color="auto" w:fill="auto"/>
            <w:vAlign w:val="center"/>
            <w:hideMark/>
          </w:tcPr>
          <w:p w14:paraId="1A3F2E0F" w14:textId="77777777" w:rsidR="00CF1485" w:rsidRPr="009D4436" w:rsidRDefault="00CF1485">
            <w:pPr>
              <w:jc w:val="right"/>
              <w:rPr>
                <w:color w:val="000000"/>
                <w:sz w:val="18"/>
                <w:szCs w:val="18"/>
              </w:rPr>
            </w:pPr>
            <w:r w:rsidRPr="009D4436">
              <w:rPr>
                <w:color w:val="000000"/>
                <w:sz w:val="18"/>
                <w:szCs w:val="18"/>
              </w:rPr>
              <w:t>15.5</w:t>
            </w:r>
          </w:p>
        </w:tc>
        <w:tc>
          <w:tcPr>
            <w:tcW w:w="240" w:type="dxa"/>
            <w:tcBorders>
              <w:top w:val="nil"/>
              <w:left w:val="nil"/>
              <w:bottom w:val="nil"/>
              <w:right w:val="nil"/>
            </w:tcBorders>
            <w:shd w:val="clear" w:color="auto" w:fill="auto"/>
            <w:vAlign w:val="bottom"/>
            <w:hideMark/>
          </w:tcPr>
          <w:p w14:paraId="04D6AA34" w14:textId="77777777" w:rsidR="00CF1485" w:rsidRPr="009D4436" w:rsidRDefault="00CF1485">
            <w:pPr>
              <w:jc w:val="right"/>
              <w:rPr>
                <w:color w:val="000000"/>
                <w:sz w:val="18"/>
                <w:szCs w:val="18"/>
              </w:rPr>
            </w:pPr>
          </w:p>
        </w:tc>
        <w:tc>
          <w:tcPr>
            <w:tcW w:w="820" w:type="dxa"/>
            <w:tcBorders>
              <w:top w:val="nil"/>
              <w:left w:val="nil"/>
              <w:bottom w:val="nil"/>
              <w:right w:val="nil"/>
            </w:tcBorders>
            <w:shd w:val="clear" w:color="auto" w:fill="auto"/>
            <w:vAlign w:val="center"/>
            <w:hideMark/>
          </w:tcPr>
          <w:p w14:paraId="3A4C3B92" w14:textId="77777777" w:rsidR="00CF1485" w:rsidRPr="009D4436" w:rsidRDefault="00CF1485">
            <w:pPr>
              <w:jc w:val="right"/>
              <w:rPr>
                <w:color w:val="000000"/>
                <w:sz w:val="18"/>
                <w:szCs w:val="18"/>
              </w:rPr>
            </w:pPr>
            <w:r w:rsidRPr="009D4436">
              <w:rPr>
                <w:color w:val="000000"/>
                <w:sz w:val="18"/>
                <w:szCs w:val="18"/>
              </w:rPr>
              <w:t>15.5</w:t>
            </w:r>
          </w:p>
        </w:tc>
        <w:tc>
          <w:tcPr>
            <w:tcW w:w="180" w:type="dxa"/>
            <w:tcBorders>
              <w:top w:val="nil"/>
              <w:left w:val="nil"/>
              <w:bottom w:val="nil"/>
              <w:right w:val="nil"/>
            </w:tcBorders>
            <w:shd w:val="clear" w:color="auto" w:fill="auto"/>
            <w:vAlign w:val="bottom"/>
            <w:hideMark/>
          </w:tcPr>
          <w:p w14:paraId="1996301A" w14:textId="77777777" w:rsidR="00CF1485" w:rsidRPr="009D4436" w:rsidRDefault="00CF1485">
            <w:pPr>
              <w:jc w:val="right"/>
              <w:rPr>
                <w:color w:val="000000"/>
                <w:sz w:val="18"/>
                <w:szCs w:val="18"/>
              </w:rPr>
            </w:pPr>
          </w:p>
        </w:tc>
        <w:tc>
          <w:tcPr>
            <w:tcW w:w="1100" w:type="dxa"/>
            <w:tcBorders>
              <w:top w:val="nil"/>
              <w:left w:val="nil"/>
              <w:bottom w:val="nil"/>
              <w:right w:val="nil"/>
            </w:tcBorders>
            <w:shd w:val="clear" w:color="auto" w:fill="auto"/>
            <w:vAlign w:val="center"/>
            <w:hideMark/>
          </w:tcPr>
          <w:p w14:paraId="31C003AD" w14:textId="77777777" w:rsidR="00CF1485" w:rsidRPr="009D4436" w:rsidRDefault="00CF1485">
            <w:pPr>
              <w:jc w:val="right"/>
              <w:rPr>
                <w:color w:val="000000"/>
                <w:sz w:val="18"/>
                <w:szCs w:val="18"/>
              </w:rPr>
            </w:pPr>
            <w:r w:rsidRPr="009D4436">
              <w:rPr>
                <w:color w:val="000000"/>
                <w:sz w:val="18"/>
                <w:szCs w:val="18"/>
              </w:rPr>
              <w:t>20.5</w:t>
            </w:r>
          </w:p>
        </w:tc>
        <w:tc>
          <w:tcPr>
            <w:tcW w:w="240" w:type="dxa"/>
            <w:tcBorders>
              <w:top w:val="nil"/>
              <w:left w:val="nil"/>
              <w:bottom w:val="nil"/>
              <w:right w:val="nil"/>
            </w:tcBorders>
            <w:shd w:val="clear" w:color="auto" w:fill="auto"/>
            <w:vAlign w:val="center"/>
            <w:hideMark/>
          </w:tcPr>
          <w:p w14:paraId="2E59E076" w14:textId="77777777" w:rsidR="00CF1485" w:rsidRPr="009D4436" w:rsidRDefault="00CF1485">
            <w:pPr>
              <w:jc w:val="right"/>
              <w:rPr>
                <w:color w:val="000000"/>
                <w:sz w:val="18"/>
                <w:szCs w:val="18"/>
              </w:rPr>
            </w:pPr>
          </w:p>
        </w:tc>
      </w:tr>
      <w:tr w:rsidR="00CF1485" w:rsidRPr="009D4436" w14:paraId="740432E1" w14:textId="77777777" w:rsidTr="00CF1485">
        <w:trPr>
          <w:trHeight w:val="320"/>
        </w:trPr>
        <w:tc>
          <w:tcPr>
            <w:tcW w:w="1120" w:type="dxa"/>
            <w:tcBorders>
              <w:top w:val="nil"/>
              <w:left w:val="nil"/>
              <w:bottom w:val="single" w:sz="8" w:space="0" w:color="auto"/>
              <w:right w:val="nil"/>
            </w:tcBorders>
            <w:shd w:val="clear" w:color="auto" w:fill="auto"/>
            <w:vAlign w:val="center"/>
            <w:hideMark/>
          </w:tcPr>
          <w:p w14:paraId="598BDA04" w14:textId="77777777" w:rsidR="00CF1485" w:rsidRPr="009D4436" w:rsidRDefault="00CF1485">
            <w:pPr>
              <w:rPr>
                <w:color w:val="000000"/>
                <w:sz w:val="18"/>
                <w:szCs w:val="18"/>
              </w:rPr>
            </w:pPr>
            <w:r w:rsidRPr="009D4436">
              <w:rPr>
                <w:color w:val="000000"/>
                <w:sz w:val="18"/>
                <w:szCs w:val="18"/>
              </w:rPr>
              <w:t>Non-post</w:t>
            </w:r>
          </w:p>
        </w:tc>
        <w:tc>
          <w:tcPr>
            <w:tcW w:w="940" w:type="dxa"/>
            <w:tcBorders>
              <w:top w:val="nil"/>
              <w:left w:val="nil"/>
              <w:bottom w:val="single" w:sz="8" w:space="0" w:color="auto"/>
              <w:right w:val="nil"/>
            </w:tcBorders>
            <w:shd w:val="clear" w:color="auto" w:fill="auto"/>
            <w:vAlign w:val="center"/>
            <w:hideMark/>
          </w:tcPr>
          <w:p w14:paraId="6537A78A" w14:textId="77777777" w:rsidR="00CF1485" w:rsidRPr="009D4436" w:rsidRDefault="00CF1485">
            <w:pPr>
              <w:jc w:val="right"/>
              <w:rPr>
                <w:color w:val="000000"/>
                <w:sz w:val="18"/>
                <w:szCs w:val="18"/>
              </w:rPr>
            </w:pPr>
            <w:r w:rsidRPr="009D4436">
              <w:rPr>
                <w:color w:val="000000"/>
                <w:sz w:val="18"/>
                <w:szCs w:val="18"/>
              </w:rPr>
              <w:t>0.0</w:t>
            </w:r>
          </w:p>
        </w:tc>
        <w:tc>
          <w:tcPr>
            <w:tcW w:w="180" w:type="dxa"/>
            <w:tcBorders>
              <w:top w:val="nil"/>
              <w:left w:val="nil"/>
              <w:bottom w:val="single" w:sz="8" w:space="0" w:color="auto"/>
              <w:right w:val="nil"/>
            </w:tcBorders>
            <w:shd w:val="clear" w:color="auto" w:fill="auto"/>
            <w:vAlign w:val="center"/>
            <w:hideMark/>
          </w:tcPr>
          <w:p w14:paraId="23233C0A" w14:textId="77777777" w:rsidR="00CF1485" w:rsidRPr="009D4436" w:rsidRDefault="00CF1485">
            <w:pPr>
              <w:jc w:val="right"/>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19C31C7C" w14:textId="77777777" w:rsidR="00CF1485" w:rsidRPr="009D4436" w:rsidRDefault="00CF1485">
            <w:pPr>
              <w:jc w:val="right"/>
              <w:rPr>
                <w:color w:val="000000"/>
                <w:sz w:val="18"/>
                <w:szCs w:val="18"/>
              </w:rPr>
            </w:pPr>
            <w:r w:rsidRPr="009D4436">
              <w:rPr>
                <w:color w:val="000000"/>
                <w:sz w:val="18"/>
                <w:szCs w:val="18"/>
              </w:rPr>
              <w:t>100.0</w:t>
            </w:r>
          </w:p>
        </w:tc>
        <w:tc>
          <w:tcPr>
            <w:tcW w:w="940" w:type="dxa"/>
            <w:tcBorders>
              <w:top w:val="nil"/>
              <w:left w:val="nil"/>
              <w:bottom w:val="single" w:sz="8" w:space="0" w:color="auto"/>
              <w:right w:val="nil"/>
            </w:tcBorders>
            <w:shd w:val="clear" w:color="auto" w:fill="auto"/>
            <w:vAlign w:val="center"/>
            <w:hideMark/>
          </w:tcPr>
          <w:p w14:paraId="6D287425" w14:textId="77777777" w:rsidR="00CF1485" w:rsidRPr="009D4436" w:rsidRDefault="00CF1485">
            <w:pPr>
              <w:jc w:val="right"/>
              <w:rPr>
                <w:color w:val="000000"/>
                <w:sz w:val="18"/>
                <w:szCs w:val="18"/>
              </w:rPr>
            </w:pPr>
            <w:r w:rsidRPr="009D4436">
              <w:rPr>
                <w:color w:val="000000"/>
                <w:sz w:val="18"/>
                <w:szCs w:val="18"/>
              </w:rPr>
              <w:t>100.0</w:t>
            </w:r>
          </w:p>
        </w:tc>
        <w:tc>
          <w:tcPr>
            <w:tcW w:w="240" w:type="dxa"/>
            <w:tcBorders>
              <w:top w:val="nil"/>
              <w:left w:val="nil"/>
              <w:bottom w:val="single" w:sz="8" w:space="0" w:color="auto"/>
              <w:right w:val="nil"/>
            </w:tcBorders>
            <w:shd w:val="clear" w:color="auto" w:fill="auto"/>
            <w:vAlign w:val="center"/>
            <w:hideMark/>
          </w:tcPr>
          <w:p w14:paraId="43FCAB00" w14:textId="77777777" w:rsidR="00CF1485" w:rsidRPr="009D4436" w:rsidRDefault="00CF1485">
            <w:pPr>
              <w:rPr>
                <w:color w:val="000000"/>
                <w:sz w:val="18"/>
                <w:szCs w:val="18"/>
              </w:rPr>
            </w:pPr>
            <w:r w:rsidRPr="009D4436">
              <w:rPr>
                <w:color w:val="000000"/>
                <w:sz w:val="18"/>
                <w:szCs w:val="18"/>
              </w:rPr>
              <w:t>a/</w:t>
            </w:r>
          </w:p>
        </w:tc>
        <w:tc>
          <w:tcPr>
            <w:tcW w:w="1020" w:type="dxa"/>
            <w:tcBorders>
              <w:top w:val="nil"/>
              <w:left w:val="nil"/>
              <w:bottom w:val="single" w:sz="8" w:space="0" w:color="auto"/>
              <w:right w:val="nil"/>
            </w:tcBorders>
            <w:shd w:val="clear" w:color="auto" w:fill="auto"/>
            <w:vAlign w:val="center"/>
            <w:hideMark/>
          </w:tcPr>
          <w:p w14:paraId="4F38E6B5" w14:textId="77777777" w:rsidR="00CF1485" w:rsidRPr="009D4436" w:rsidRDefault="00CF1485">
            <w:pPr>
              <w:jc w:val="right"/>
              <w:rPr>
                <w:color w:val="000000"/>
                <w:sz w:val="18"/>
                <w:szCs w:val="18"/>
              </w:rPr>
            </w:pPr>
            <w:r w:rsidRPr="009D4436">
              <w:rPr>
                <w:color w:val="000000"/>
                <w:sz w:val="18"/>
                <w:szCs w:val="18"/>
              </w:rPr>
              <w:t>310.0</w:t>
            </w:r>
          </w:p>
        </w:tc>
        <w:tc>
          <w:tcPr>
            <w:tcW w:w="240" w:type="dxa"/>
            <w:tcBorders>
              <w:top w:val="nil"/>
              <w:left w:val="nil"/>
              <w:bottom w:val="single" w:sz="8" w:space="0" w:color="auto"/>
              <w:right w:val="nil"/>
            </w:tcBorders>
            <w:shd w:val="clear" w:color="auto" w:fill="auto"/>
            <w:vAlign w:val="center"/>
            <w:hideMark/>
          </w:tcPr>
          <w:p w14:paraId="54F78113" w14:textId="77777777" w:rsidR="00CF1485" w:rsidRPr="009D4436" w:rsidRDefault="00CF1485">
            <w:pPr>
              <w:rPr>
                <w:color w:val="000000"/>
                <w:sz w:val="18"/>
                <w:szCs w:val="18"/>
              </w:rPr>
            </w:pPr>
            <w:r w:rsidRPr="009D4436">
              <w:rPr>
                <w:color w:val="000000"/>
                <w:sz w:val="18"/>
                <w:szCs w:val="18"/>
              </w:rPr>
              <w:t>b/</w:t>
            </w:r>
          </w:p>
        </w:tc>
        <w:tc>
          <w:tcPr>
            <w:tcW w:w="440" w:type="dxa"/>
            <w:tcBorders>
              <w:top w:val="nil"/>
              <w:left w:val="nil"/>
              <w:bottom w:val="single" w:sz="8" w:space="0" w:color="auto"/>
              <w:right w:val="nil"/>
            </w:tcBorders>
            <w:shd w:val="clear" w:color="auto" w:fill="auto"/>
            <w:vAlign w:val="center"/>
            <w:hideMark/>
          </w:tcPr>
          <w:p w14:paraId="361F8F25" w14:textId="77777777" w:rsidR="00CF1485" w:rsidRPr="009D4436" w:rsidRDefault="00CF1485">
            <w:pPr>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73C33EBA" w14:textId="77777777" w:rsidR="00CF1485" w:rsidRPr="009D4436" w:rsidRDefault="00CF1485">
            <w:pPr>
              <w:rPr>
                <w:color w:val="000000"/>
                <w:sz w:val="18"/>
                <w:szCs w:val="18"/>
              </w:rPr>
            </w:pPr>
            <w:r w:rsidRPr="009D4436">
              <w:rPr>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244A5FEE" w14:textId="77777777" w:rsidR="00CF1485" w:rsidRPr="009D4436" w:rsidRDefault="00CF1485">
            <w:pPr>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544EF8C3" w14:textId="77777777" w:rsidR="00CF1485" w:rsidRPr="009D4436" w:rsidRDefault="00CF1485">
            <w:pPr>
              <w:rPr>
                <w:color w:val="000000"/>
                <w:sz w:val="18"/>
                <w:szCs w:val="18"/>
              </w:rPr>
            </w:pPr>
            <w:r w:rsidRPr="009D4436">
              <w:rPr>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74AA3FBB" w14:textId="77777777" w:rsidR="00CF1485" w:rsidRPr="009D4436" w:rsidRDefault="00CF1485">
            <w:pPr>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425BE28B" w14:textId="77777777" w:rsidR="00CF1485" w:rsidRPr="009D4436" w:rsidRDefault="00CF1485">
            <w:pPr>
              <w:rPr>
                <w:color w:val="000000"/>
                <w:sz w:val="18"/>
                <w:szCs w:val="18"/>
              </w:rPr>
            </w:pPr>
            <w:r w:rsidRPr="009D4436">
              <w:rPr>
                <w:color w:val="000000"/>
                <w:sz w:val="18"/>
                <w:szCs w:val="18"/>
              </w:rPr>
              <w:t> </w:t>
            </w:r>
          </w:p>
        </w:tc>
      </w:tr>
      <w:tr w:rsidR="00CF1485" w:rsidRPr="009D4436" w14:paraId="3AA215CB" w14:textId="77777777" w:rsidTr="00CF1485">
        <w:trPr>
          <w:trHeight w:val="300"/>
        </w:trPr>
        <w:tc>
          <w:tcPr>
            <w:tcW w:w="1120" w:type="dxa"/>
            <w:tcBorders>
              <w:top w:val="nil"/>
              <w:left w:val="nil"/>
              <w:bottom w:val="single" w:sz="8" w:space="0" w:color="auto"/>
              <w:right w:val="nil"/>
            </w:tcBorders>
            <w:shd w:val="clear" w:color="auto" w:fill="auto"/>
            <w:vAlign w:val="center"/>
            <w:hideMark/>
          </w:tcPr>
          <w:p w14:paraId="0308E9DA" w14:textId="77777777" w:rsidR="00CF1485" w:rsidRPr="009D4436" w:rsidRDefault="00CF1485">
            <w:pPr>
              <w:rPr>
                <w:b/>
                <w:bCs/>
                <w:color w:val="000000"/>
                <w:sz w:val="18"/>
                <w:szCs w:val="18"/>
              </w:rPr>
            </w:pPr>
            <w:r w:rsidRPr="009D4436">
              <w:rPr>
                <w:b/>
                <w:bCs/>
                <w:color w:val="000000"/>
                <w:sz w:val="18"/>
                <w:szCs w:val="18"/>
              </w:rPr>
              <w:t>Subtotal</w:t>
            </w:r>
          </w:p>
        </w:tc>
        <w:tc>
          <w:tcPr>
            <w:tcW w:w="940" w:type="dxa"/>
            <w:tcBorders>
              <w:top w:val="nil"/>
              <w:left w:val="nil"/>
              <w:bottom w:val="single" w:sz="8" w:space="0" w:color="auto"/>
              <w:right w:val="nil"/>
            </w:tcBorders>
            <w:shd w:val="clear" w:color="auto" w:fill="auto"/>
            <w:vAlign w:val="center"/>
            <w:hideMark/>
          </w:tcPr>
          <w:p w14:paraId="07FFF956" w14:textId="77777777" w:rsidR="00CF1485" w:rsidRPr="009D4436" w:rsidRDefault="00CF1485">
            <w:pPr>
              <w:jc w:val="right"/>
              <w:rPr>
                <w:b/>
                <w:bCs/>
                <w:color w:val="000000"/>
                <w:sz w:val="18"/>
                <w:szCs w:val="18"/>
              </w:rPr>
            </w:pPr>
            <w:r w:rsidRPr="009D4436">
              <w:rPr>
                <w:b/>
                <w:bCs/>
                <w:color w:val="000000"/>
                <w:sz w:val="18"/>
                <w:szCs w:val="18"/>
              </w:rPr>
              <w:t>4,255.3</w:t>
            </w:r>
          </w:p>
        </w:tc>
        <w:tc>
          <w:tcPr>
            <w:tcW w:w="180" w:type="dxa"/>
            <w:tcBorders>
              <w:top w:val="nil"/>
              <w:left w:val="nil"/>
              <w:bottom w:val="single" w:sz="8" w:space="0" w:color="auto"/>
              <w:right w:val="nil"/>
            </w:tcBorders>
            <w:shd w:val="clear" w:color="auto" w:fill="auto"/>
            <w:vAlign w:val="center"/>
            <w:hideMark/>
          </w:tcPr>
          <w:p w14:paraId="020D0102" w14:textId="77777777" w:rsidR="00CF1485" w:rsidRPr="009D4436" w:rsidRDefault="00CF1485">
            <w:pPr>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7EC6D01" w14:textId="77777777" w:rsidR="00CF1485" w:rsidRPr="009D4436" w:rsidRDefault="00CF1485">
            <w:pPr>
              <w:jc w:val="right"/>
              <w:rPr>
                <w:b/>
                <w:bCs/>
                <w:color w:val="000000"/>
                <w:sz w:val="18"/>
                <w:szCs w:val="18"/>
              </w:rPr>
            </w:pPr>
            <w:r w:rsidRPr="009D4436">
              <w:rPr>
                <w:b/>
                <w:bCs/>
                <w:color w:val="000000"/>
                <w:sz w:val="18"/>
                <w:szCs w:val="18"/>
              </w:rPr>
              <w:t>4,927.8</w:t>
            </w:r>
          </w:p>
        </w:tc>
        <w:tc>
          <w:tcPr>
            <w:tcW w:w="940" w:type="dxa"/>
            <w:tcBorders>
              <w:top w:val="nil"/>
              <w:left w:val="nil"/>
              <w:bottom w:val="single" w:sz="8" w:space="0" w:color="auto"/>
              <w:right w:val="nil"/>
            </w:tcBorders>
            <w:shd w:val="clear" w:color="auto" w:fill="auto"/>
            <w:vAlign w:val="center"/>
            <w:hideMark/>
          </w:tcPr>
          <w:p w14:paraId="541E8E4B" w14:textId="77777777" w:rsidR="00CF1485" w:rsidRPr="009D4436" w:rsidRDefault="00CF1485">
            <w:pPr>
              <w:jc w:val="right"/>
              <w:rPr>
                <w:b/>
                <w:bCs/>
                <w:color w:val="000000"/>
                <w:sz w:val="18"/>
                <w:szCs w:val="18"/>
              </w:rPr>
            </w:pPr>
            <w:r w:rsidRPr="009D4436">
              <w:rPr>
                <w:b/>
                <w:bCs/>
                <w:color w:val="000000"/>
                <w:sz w:val="18"/>
                <w:szCs w:val="18"/>
              </w:rPr>
              <w:t>4,278.1</w:t>
            </w:r>
          </w:p>
        </w:tc>
        <w:tc>
          <w:tcPr>
            <w:tcW w:w="240" w:type="dxa"/>
            <w:tcBorders>
              <w:top w:val="nil"/>
              <w:left w:val="nil"/>
              <w:bottom w:val="single" w:sz="8" w:space="0" w:color="auto"/>
              <w:right w:val="nil"/>
            </w:tcBorders>
            <w:shd w:val="clear" w:color="auto" w:fill="auto"/>
            <w:noWrap/>
            <w:vAlign w:val="center"/>
            <w:hideMark/>
          </w:tcPr>
          <w:p w14:paraId="3345AF69" w14:textId="77777777" w:rsidR="00CF1485" w:rsidRPr="009D4436" w:rsidRDefault="00CF1485">
            <w:pP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136712A8" w14:textId="77777777" w:rsidR="00CF1485" w:rsidRPr="009D4436" w:rsidRDefault="00CF1485">
            <w:pPr>
              <w:jc w:val="right"/>
              <w:rPr>
                <w:b/>
                <w:bCs/>
                <w:color w:val="000000"/>
                <w:sz w:val="18"/>
                <w:szCs w:val="18"/>
              </w:rPr>
            </w:pPr>
            <w:r w:rsidRPr="009D4436">
              <w:rPr>
                <w:b/>
                <w:bCs/>
                <w:color w:val="000000"/>
                <w:sz w:val="18"/>
                <w:szCs w:val="18"/>
              </w:rPr>
              <w:t>6,181.8</w:t>
            </w:r>
          </w:p>
        </w:tc>
        <w:tc>
          <w:tcPr>
            <w:tcW w:w="240" w:type="dxa"/>
            <w:tcBorders>
              <w:top w:val="nil"/>
              <w:left w:val="nil"/>
              <w:bottom w:val="single" w:sz="8" w:space="0" w:color="auto"/>
              <w:right w:val="nil"/>
            </w:tcBorders>
            <w:shd w:val="clear" w:color="auto" w:fill="auto"/>
            <w:vAlign w:val="center"/>
            <w:hideMark/>
          </w:tcPr>
          <w:p w14:paraId="744383C1" w14:textId="77777777" w:rsidR="00CF1485" w:rsidRPr="009D4436" w:rsidRDefault="00CF1485">
            <w:pPr>
              <w:jc w:val="right"/>
              <w:rPr>
                <w:b/>
                <w:bCs/>
                <w:color w:val="000000"/>
                <w:sz w:val="18"/>
                <w:szCs w:val="18"/>
              </w:rPr>
            </w:pPr>
            <w:r w:rsidRPr="009D4436">
              <w:rPr>
                <w:b/>
                <w:bCs/>
                <w:color w:val="000000"/>
                <w:sz w:val="18"/>
                <w:szCs w:val="18"/>
              </w:rPr>
              <w:t> </w:t>
            </w:r>
          </w:p>
        </w:tc>
        <w:tc>
          <w:tcPr>
            <w:tcW w:w="440" w:type="dxa"/>
            <w:tcBorders>
              <w:top w:val="nil"/>
              <w:left w:val="nil"/>
              <w:bottom w:val="single" w:sz="8" w:space="0" w:color="auto"/>
              <w:right w:val="nil"/>
            </w:tcBorders>
            <w:shd w:val="clear" w:color="auto" w:fill="auto"/>
            <w:vAlign w:val="center"/>
            <w:hideMark/>
          </w:tcPr>
          <w:p w14:paraId="5D228350" w14:textId="77777777" w:rsidR="00CF1485" w:rsidRPr="009D4436" w:rsidRDefault="00CF1485">
            <w:pPr>
              <w:jc w:val="right"/>
              <w:rPr>
                <w:b/>
                <w:bCs/>
                <w:color w:val="000000"/>
                <w:sz w:val="18"/>
                <w:szCs w:val="18"/>
              </w:rPr>
            </w:pPr>
            <w:r w:rsidRPr="009D4436">
              <w:rPr>
                <w:b/>
                <w:bCs/>
                <w:color w:val="000000"/>
                <w:sz w:val="18"/>
                <w:szCs w:val="18"/>
              </w:rPr>
              <w:t>15.5</w:t>
            </w:r>
          </w:p>
        </w:tc>
        <w:tc>
          <w:tcPr>
            <w:tcW w:w="240" w:type="dxa"/>
            <w:tcBorders>
              <w:top w:val="nil"/>
              <w:left w:val="nil"/>
              <w:bottom w:val="single" w:sz="8" w:space="0" w:color="auto"/>
              <w:right w:val="nil"/>
            </w:tcBorders>
            <w:shd w:val="clear" w:color="auto" w:fill="auto"/>
            <w:vAlign w:val="center"/>
            <w:hideMark/>
          </w:tcPr>
          <w:p w14:paraId="10148C2D" w14:textId="77777777" w:rsidR="00CF1485" w:rsidRPr="009D4436" w:rsidRDefault="00CF1485">
            <w:pPr>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7F525457" w14:textId="77777777" w:rsidR="00CF1485" w:rsidRPr="009D4436" w:rsidRDefault="00CF1485">
            <w:pPr>
              <w:jc w:val="right"/>
              <w:rPr>
                <w:b/>
                <w:bCs/>
                <w:color w:val="000000"/>
                <w:sz w:val="18"/>
                <w:szCs w:val="18"/>
              </w:rPr>
            </w:pPr>
            <w:r w:rsidRPr="009D4436">
              <w:rPr>
                <w:b/>
                <w:bCs/>
                <w:color w:val="000000"/>
                <w:sz w:val="18"/>
                <w:szCs w:val="18"/>
              </w:rPr>
              <w:t>15.5</w:t>
            </w:r>
          </w:p>
        </w:tc>
        <w:tc>
          <w:tcPr>
            <w:tcW w:w="180" w:type="dxa"/>
            <w:tcBorders>
              <w:top w:val="nil"/>
              <w:left w:val="nil"/>
              <w:bottom w:val="single" w:sz="8" w:space="0" w:color="auto"/>
              <w:right w:val="nil"/>
            </w:tcBorders>
            <w:shd w:val="clear" w:color="auto" w:fill="auto"/>
            <w:vAlign w:val="center"/>
            <w:hideMark/>
          </w:tcPr>
          <w:p w14:paraId="147A7E13" w14:textId="77777777" w:rsidR="00CF1485" w:rsidRPr="009D4436" w:rsidRDefault="00CF1485">
            <w:pPr>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3A436B1B" w14:textId="77777777" w:rsidR="00CF1485" w:rsidRPr="009D4436" w:rsidRDefault="00CF1485">
            <w:pPr>
              <w:jc w:val="right"/>
              <w:rPr>
                <w:b/>
                <w:bCs/>
                <w:color w:val="000000"/>
                <w:sz w:val="18"/>
                <w:szCs w:val="18"/>
              </w:rPr>
            </w:pPr>
            <w:r w:rsidRPr="009D4436">
              <w:rPr>
                <w:b/>
                <w:bCs/>
                <w:color w:val="000000"/>
                <w:sz w:val="18"/>
                <w:szCs w:val="18"/>
              </w:rPr>
              <w:t>20.5</w:t>
            </w:r>
          </w:p>
        </w:tc>
        <w:tc>
          <w:tcPr>
            <w:tcW w:w="240" w:type="dxa"/>
            <w:tcBorders>
              <w:top w:val="nil"/>
              <w:left w:val="nil"/>
              <w:bottom w:val="single" w:sz="8" w:space="0" w:color="auto"/>
              <w:right w:val="nil"/>
            </w:tcBorders>
            <w:shd w:val="clear" w:color="auto" w:fill="auto"/>
            <w:vAlign w:val="center"/>
            <w:hideMark/>
          </w:tcPr>
          <w:p w14:paraId="4770BA3C" w14:textId="77777777" w:rsidR="00CF1485" w:rsidRPr="009D4436" w:rsidRDefault="00CF1485">
            <w:pPr>
              <w:rPr>
                <w:b/>
                <w:bCs/>
                <w:color w:val="000000"/>
                <w:sz w:val="18"/>
                <w:szCs w:val="18"/>
              </w:rPr>
            </w:pPr>
            <w:r w:rsidRPr="009D4436">
              <w:rPr>
                <w:b/>
                <w:bCs/>
                <w:color w:val="000000"/>
                <w:sz w:val="18"/>
                <w:szCs w:val="18"/>
              </w:rPr>
              <w:t> </w:t>
            </w:r>
          </w:p>
        </w:tc>
      </w:tr>
      <w:tr w:rsidR="00CF1485" w:rsidRPr="009D4436" w14:paraId="1C8FBEF1" w14:textId="77777777" w:rsidTr="00CF1485">
        <w:trPr>
          <w:trHeight w:val="310"/>
        </w:trPr>
        <w:tc>
          <w:tcPr>
            <w:tcW w:w="1120" w:type="dxa"/>
            <w:tcBorders>
              <w:top w:val="nil"/>
              <w:left w:val="nil"/>
              <w:bottom w:val="nil"/>
              <w:right w:val="nil"/>
            </w:tcBorders>
            <w:shd w:val="clear" w:color="auto" w:fill="auto"/>
            <w:vAlign w:val="center"/>
            <w:hideMark/>
          </w:tcPr>
          <w:p w14:paraId="442C0268" w14:textId="77777777" w:rsidR="00CF1485" w:rsidRPr="009D4436" w:rsidRDefault="00CF1485">
            <w:pPr>
              <w:rPr>
                <w:color w:val="000000"/>
                <w:sz w:val="18"/>
                <w:szCs w:val="18"/>
              </w:rPr>
            </w:pPr>
            <w:r w:rsidRPr="009D4436">
              <w:rPr>
                <w:color w:val="000000"/>
                <w:sz w:val="18"/>
                <w:szCs w:val="18"/>
              </w:rPr>
              <w:t>PSC (OTA)</w:t>
            </w:r>
          </w:p>
        </w:tc>
        <w:tc>
          <w:tcPr>
            <w:tcW w:w="940" w:type="dxa"/>
            <w:tcBorders>
              <w:top w:val="nil"/>
              <w:left w:val="nil"/>
              <w:bottom w:val="nil"/>
              <w:right w:val="nil"/>
            </w:tcBorders>
            <w:shd w:val="clear" w:color="auto" w:fill="auto"/>
            <w:vAlign w:val="center"/>
            <w:hideMark/>
          </w:tcPr>
          <w:p w14:paraId="676536A8" w14:textId="77777777" w:rsidR="00CF1485" w:rsidRPr="009D4436" w:rsidRDefault="00CF1485">
            <w:pPr>
              <w:rPr>
                <w:color w:val="000000"/>
                <w:sz w:val="18"/>
                <w:szCs w:val="18"/>
              </w:rPr>
            </w:pPr>
          </w:p>
        </w:tc>
        <w:tc>
          <w:tcPr>
            <w:tcW w:w="180" w:type="dxa"/>
            <w:tcBorders>
              <w:top w:val="nil"/>
              <w:left w:val="nil"/>
              <w:bottom w:val="nil"/>
              <w:right w:val="nil"/>
            </w:tcBorders>
            <w:shd w:val="clear" w:color="auto" w:fill="auto"/>
            <w:vAlign w:val="bottom"/>
            <w:hideMark/>
          </w:tcPr>
          <w:p w14:paraId="30EEB3EF" w14:textId="77777777" w:rsidR="00CF1485" w:rsidRPr="009D4436" w:rsidRDefault="00CF1485">
            <w:pPr>
              <w:rPr>
                <w:sz w:val="20"/>
                <w:szCs w:val="20"/>
              </w:rPr>
            </w:pPr>
          </w:p>
        </w:tc>
        <w:tc>
          <w:tcPr>
            <w:tcW w:w="940" w:type="dxa"/>
            <w:tcBorders>
              <w:top w:val="nil"/>
              <w:left w:val="nil"/>
              <w:bottom w:val="nil"/>
              <w:right w:val="nil"/>
            </w:tcBorders>
            <w:shd w:val="clear" w:color="auto" w:fill="auto"/>
            <w:vAlign w:val="center"/>
            <w:hideMark/>
          </w:tcPr>
          <w:p w14:paraId="507996B0" w14:textId="77777777" w:rsidR="00CF1485" w:rsidRPr="009D4436" w:rsidRDefault="00CF1485">
            <w:pPr>
              <w:rPr>
                <w:sz w:val="20"/>
                <w:szCs w:val="20"/>
              </w:rPr>
            </w:pPr>
          </w:p>
        </w:tc>
        <w:tc>
          <w:tcPr>
            <w:tcW w:w="940" w:type="dxa"/>
            <w:tcBorders>
              <w:top w:val="nil"/>
              <w:left w:val="nil"/>
              <w:bottom w:val="nil"/>
              <w:right w:val="nil"/>
            </w:tcBorders>
            <w:shd w:val="clear" w:color="auto" w:fill="auto"/>
            <w:vAlign w:val="center"/>
            <w:hideMark/>
          </w:tcPr>
          <w:p w14:paraId="6396C6FC" w14:textId="77777777" w:rsidR="00CF1485" w:rsidRPr="009D4436" w:rsidRDefault="00CF1485">
            <w:pPr>
              <w:rPr>
                <w:sz w:val="20"/>
                <w:szCs w:val="20"/>
              </w:rPr>
            </w:pPr>
          </w:p>
        </w:tc>
        <w:tc>
          <w:tcPr>
            <w:tcW w:w="240" w:type="dxa"/>
            <w:tcBorders>
              <w:top w:val="nil"/>
              <w:left w:val="nil"/>
              <w:bottom w:val="nil"/>
              <w:right w:val="nil"/>
            </w:tcBorders>
            <w:shd w:val="clear" w:color="auto" w:fill="auto"/>
            <w:noWrap/>
            <w:vAlign w:val="bottom"/>
            <w:hideMark/>
          </w:tcPr>
          <w:p w14:paraId="2A5CA4B7" w14:textId="77777777" w:rsidR="00CF1485" w:rsidRPr="009D4436" w:rsidRDefault="00CF1485">
            <w:pPr>
              <w:rPr>
                <w:sz w:val="20"/>
                <w:szCs w:val="20"/>
              </w:rPr>
            </w:pPr>
          </w:p>
        </w:tc>
        <w:tc>
          <w:tcPr>
            <w:tcW w:w="1020" w:type="dxa"/>
            <w:tcBorders>
              <w:top w:val="nil"/>
              <w:left w:val="nil"/>
              <w:bottom w:val="nil"/>
              <w:right w:val="nil"/>
            </w:tcBorders>
            <w:shd w:val="clear" w:color="auto" w:fill="auto"/>
            <w:vAlign w:val="bottom"/>
            <w:hideMark/>
          </w:tcPr>
          <w:p w14:paraId="3F27BAED" w14:textId="77777777" w:rsidR="00CF1485" w:rsidRPr="009D4436" w:rsidRDefault="00CF1485">
            <w:pPr>
              <w:rPr>
                <w:sz w:val="20"/>
                <w:szCs w:val="20"/>
              </w:rPr>
            </w:pPr>
          </w:p>
        </w:tc>
        <w:tc>
          <w:tcPr>
            <w:tcW w:w="240" w:type="dxa"/>
            <w:tcBorders>
              <w:top w:val="nil"/>
              <w:left w:val="nil"/>
              <w:bottom w:val="nil"/>
              <w:right w:val="nil"/>
            </w:tcBorders>
            <w:shd w:val="clear" w:color="auto" w:fill="auto"/>
            <w:vAlign w:val="center"/>
            <w:hideMark/>
          </w:tcPr>
          <w:p w14:paraId="723AE3A5" w14:textId="77777777" w:rsidR="00CF1485" w:rsidRPr="009D4436" w:rsidRDefault="00CF1485">
            <w:pPr>
              <w:jc w:val="right"/>
              <w:rPr>
                <w:color w:val="000000"/>
                <w:sz w:val="18"/>
                <w:szCs w:val="18"/>
              </w:rPr>
            </w:pPr>
            <w:r w:rsidRPr="009D4436">
              <w:rPr>
                <w:color w:val="000000"/>
                <w:sz w:val="18"/>
                <w:szCs w:val="18"/>
              </w:rPr>
              <w:t> </w:t>
            </w:r>
          </w:p>
        </w:tc>
        <w:tc>
          <w:tcPr>
            <w:tcW w:w="440" w:type="dxa"/>
            <w:tcBorders>
              <w:top w:val="nil"/>
              <w:left w:val="nil"/>
              <w:bottom w:val="nil"/>
              <w:right w:val="nil"/>
            </w:tcBorders>
            <w:shd w:val="clear" w:color="auto" w:fill="auto"/>
            <w:vAlign w:val="center"/>
            <w:hideMark/>
          </w:tcPr>
          <w:p w14:paraId="583C3111" w14:textId="77777777" w:rsidR="00CF1485" w:rsidRPr="009D4436" w:rsidRDefault="00CF1485">
            <w:pPr>
              <w:jc w:val="right"/>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vAlign w:val="center"/>
            <w:hideMark/>
          </w:tcPr>
          <w:p w14:paraId="18334A65" w14:textId="77777777" w:rsidR="00CF1485" w:rsidRPr="009D4436" w:rsidRDefault="00CF1485">
            <w:pPr>
              <w:jc w:val="right"/>
              <w:rPr>
                <w:color w:val="000000"/>
                <w:sz w:val="18"/>
                <w:szCs w:val="18"/>
              </w:rPr>
            </w:pPr>
          </w:p>
        </w:tc>
        <w:tc>
          <w:tcPr>
            <w:tcW w:w="820" w:type="dxa"/>
            <w:tcBorders>
              <w:top w:val="nil"/>
              <w:left w:val="nil"/>
              <w:bottom w:val="nil"/>
              <w:right w:val="nil"/>
            </w:tcBorders>
            <w:shd w:val="clear" w:color="auto" w:fill="auto"/>
            <w:vAlign w:val="center"/>
            <w:hideMark/>
          </w:tcPr>
          <w:p w14:paraId="02B9C9C8" w14:textId="77777777" w:rsidR="00CF1485" w:rsidRPr="009D4436" w:rsidRDefault="00CF1485">
            <w:pPr>
              <w:rPr>
                <w:sz w:val="20"/>
                <w:szCs w:val="20"/>
              </w:rPr>
            </w:pPr>
          </w:p>
        </w:tc>
        <w:tc>
          <w:tcPr>
            <w:tcW w:w="180" w:type="dxa"/>
            <w:tcBorders>
              <w:top w:val="nil"/>
              <w:left w:val="nil"/>
              <w:bottom w:val="nil"/>
              <w:right w:val="nil"/>
            </w:tcBorders>
            <w:shd w:val="clear" w:color="auto" w:fill="auto"/>
            <w:vAlign w:val="center"/>
            <w:hideMark/>
          </w:tcPr>
          <w:p w14:paraId="2C7E9CE7" w14:textId="77777777" w:rsidR="00CF1485" w:rsidRPr="009D4436" w:rsidRDefault="00CF1485">
            <w:pPr>
              <w:jc w:val="right"/>
              <w:rPr>
                <w:sz w:val="20"/>
                <w:szCs w:val="20"/>
              </w:rPr>
            </w:pPr>
          </w:p>
        </w:tc>
        <w:tc>
          <w:tcPr>
            <w:tcW w:w="1100" w:type="dxa"/>
            <w:tcBorders>
              <w:top w:val="nil"/>
              <w:left w:val="nil"/>
              <w:bottom w:val="nil"/>
              <w:right w:val="nil"/>
            </w:tcBorders>
            <w:shd w:val="clear" w:color="auto" w:fill="auto"/>
            <w:vAlign w:val="center"/>
            <w:hideMark/>
          </w:tcPr>
          <w:p w14:paraId="105619F2" w14:textId="77777777" w:rsidR="00CF1485" w:rsidRPr="009D4436" w:rsidRDefault="00CF1485">
            <w:pPr>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vAlign w:val="center"/>
            <w:hideMark/>
          </w:tcPr>
          <w:p w14:paraId="522E2318" w14:textId="77777777" w:rsidR="00CF1485" w:rsidRPr="009D4436" w:rsidRDefault="00CF1485">
            <w:pPr>
              <w:rPr>
                <w:color w:val="000000"/>
                <w:sz w:val="18"/>
                <w:szCs w:val="18"/>
              </w:rPr>
            </w:pPr>
            <w:r w:rsidRPr="009D4436">
              <w:rPr>
                <w:color w:val="000000"/>
                <w:sz w:val="18"/>
                <w:szCs w:val="18"/>
              </w:rPr>
              <w:t> </w:t>
            </w:r>
          </w:p>
        </w:tc>
      </w:tr>
      <w:tr w:rsidR="00CF1485" w:rsidRPr="009D4436" w14:paraId="76BF6619" w14:textId="77777777" w:rsidTr="00CF1485">
        <w:trPr>
          <w:trHeight w:val="320"/>
        </w:trPr>
        <w:tc>
          <w:tcPr>
            <w:tcW w:w="1120" w:type="dxa"/>
            <w:tcBorders>
              <w:top w:val="nil"/>
              <w:left w:val="nil"/>
              <w:bottom w:val="single" w:sz="8" w:space="0" w:color="auto"/>
              <w:right w:val="nil"/>
            </w:tcBorders>
            <w:shd w:val="clear" w:color="auto" w:fill="auto"/>
            <w:vAlign w:val="center"/>
            <w:hideMark/>
          </w:tcPr>
          <w:p w14:paraId="13157043" w14:textId="77777777" w:rsidR="00CF1485" w:rsidRPr="009D4436" w:rsidRDefault="00CF1485">
            <w:pPr>
              <w:rPr>
                <w:color w:val="000000"/>
                <w:sz w:val="18"/>
                <w:szCs w:val="18"/>
              </w:rPr>
            </w:pPr>
            <w:r w:rsidRPr="009D4436">
              <w:rPr>
                <w:color w:val="000000"/>
                <w:sz w:val="18"/>
                <w:szCs w:val="18"/>
              </w:rPr>
              <w:t>XB</w:t>
            </w:r>
          </w:p>
        </w:tc>
        <w:tc>
          <w:tcPr>
            <w:tcW w:w="940" w:type="dxa"/>
            <w:tcBorders>
              <w:top w:val="nil"/>
              <w:left w:val="nil"/>
              <w:bottom w:val="single" w:sz="8" w:space="0" w:color="auto"/>
              <w:right w:val="nil"/>
            </w:tcBorders>
            <w:shd w:val="clear" w:color="auto" w:fill="auto"/>
            <w:vAlign w:val="center"/>
            <w:hideMark/>
          </w:tcPr>
          <w:p w14:paraId="388086FE" w14:textId="77777777" w:rsidR="00CF1485" w:rsidRPr="009D4436" w:rsidRDefault="00CF1485">
            <w:pPr>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35C79125" w14:textId="77777777" w:rsidR="00CF1485" w:rsidRPr="009D4436" w:rsidRDefault="00CF1485">
            <w:pPr>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4180E3C" w14:textId="77777777" w:rsidR="00CF1485" w:rsidRPr="009D4436" w:rsidRDefault="00CF1485">
            <w:pPr>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69E6ECCF" w14:textId="77777777" w:rsidR="00CF1485" w:rsidRPr="009D4436" w:rsidRDefault="00CF1485">
            <w:pPr>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noWrap/>
            <w:vAlign w:val="center"/>
            <w:hideMark/>
          </w:tcPr>
          <w:p w14:paraId="5B17B94F" w14:textId="77777777" w:rsidR="00CF1485" w:rsidRPr="009D4436" w:rsidRDefault="00CF1485">
            <w:pP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382CEC0F" w14:textId="77777777" w:rsidR="00CF1485" w:rsidRPr="009D4436" w:rsidRDefault="00CF1485">
            <w:pPr>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2E68C58E" w14:textId="77777777" w:rsidR="00CF1485" w:rsidRPr="009D4436" w:rsidRDefault="00CF1485">
            <w:pPr>
              <w:jc w:val="right"/>
              <w:rPr>
                <w:color w:val="000000"/>
                <w:sz w:val="18"/>
                <w:szCs w:val="18"/>
              </w:rPr>
            </w:pPr>
            <w:r w:rsidRPr="009D4436">
              <w:rPr>
                <w:color w:val="000000"/>
                <w:sz w:val="18"/>
                <w:szCs w:val="18"/>
              </w:rPr>
              <w:t> </w:t>
            </w:r>
          </w:p>
        </w:tc>
        <w:tc>
          <w:tcPr>
            <w:tcW w:w="440" w:type="dxa"/>
            <w:tcBorders>
              <w:top w:val="nil"/>
              <w:left w:val="nil"/>
              <w:bottom w:val="single" w:sz="8" w:space="0" w:color="auto"/>
              <w:right w:val="nil"/>
            </w:tcBorders>
            <w:shd w:val="clear" w:color="auto" w:fill="auto"/>
            <w:vAlign w:val="center"/>
            <w:hideMark/>
          </w:tcPr>
          <w:p w14:paraId="046FA4B8" w14:textId="77777777" w:rsidR="00CF1485" w:rsidRPr="009D4436" w:rsidRDefault="00CF1485">
            <w:pPr>
              <w:jc w:val="right"/>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4A0EC8F0" w14:textId="77777777" w:rsidR="00CF1485" w:rsidRPr="009D4436" w:rsidRDefault="00CF1485">
            <w:pPr>
              <w:rPr>
                <w:color w:val="000000"/>
                <w:sz w:val="18"/>
                <w:szCs w:val="18"/>
              </w:rPr>
            </w:pPr>
            <w:r w:rsidRPr="009D4436">
              <w:rPr>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343F6B77" w14:textId="77777777" w:rsidR="00CF1485" w:rsidRPr="009D4436" w:rsidRDefault="00CF1485">
            <w:pPr>
              <w:jc w:val="right"/>
              <w:rPr>
                <w:color w:val="000000"/>
                <w:sz w:val="18"/>
                <w:szCs w:val="18"/>
              </w:rPr>
            </w:pPr>
            <w:r w:rsidRPr="009D4436">
              <w:rPr>
                <w:color w:val="000000"/>
                <w:sz w:val="18"/>
                <w:szCs w:val="18"/>
              </w:rPr>
              <w:t>2</w:t>
            </w:r>
          </w:p>
        </w:tc>
        <w:tc>
          <w:tcPr>
            <w:tcW w:w="180" w:type="dxa"/>
            <w:tcBorders>
              <w:top w:val="nil"/>
              <w:left w:val="nil"/>
              <w:bottom w:val="single" w:sz="8" w:space="0" w:color="auto"/>
              <w:right w:val="nil"/>
            </w:tcBorders>
            <w:shd w:val="clear" w:color="auto" w:fill="auto"/>
            <w:vAlign w:val="center"/>
            <w:hideMark/>
          </w:tcPr>
          <w:p w14:paraId="000A8AA1" w14:textId="77777777" w:rsidR="00CF1485" w:rsidRPr="009D4436" w:rsidRDefault="00CF1485">
            <w:pPr>
              <w:jc w:val="right"/>
              <w:rPr>
                <w:color w:val="000000"/>
                <w:sz w:val="18"/>
                <w:szCs w:val="18"/>
              </w:rPr>
            </w:pPr>
            <w:r w:rsidRPr="009D4436">
              <w:rPr>
                <w:color w:val="000000"/>
                <w:sz w:val="18"/>
                <w:szCs w:val="18"/>
              </w:rPr>
              <w:t>c</w:t>
            </w:r>
          </w:p>
        </w:tc>
        <w:tc>
          <w:tcPr>
            <w:tcW w:w="1100" w:type="dxa"/>
            <w:tcBorders>
              <w:top w:val="nil"/>
              <w:left w:val="nil"/>
              <w:bottom w:val="single" w:sz="8" w:space="0" w:color="auto"/>
              <w:right w:val="nil"/>
            </w:tcBorders>
            <w:shd w:val="clear" w:color="auto" w:fill="auto"/>
            <w:vAlign w:val="center"/>
            <w:hideMark/>
          </w:tcPr>
          <w:p w14:paraId="2F74E029" w14:textId="77777777" w:rsidR="00CF1485" w:rsidRPr="009D4436" w:rsidRDefault="00CF1485">
            <w:pPr>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vAlign w:val="center"/>
            <w:hideMark/>
          </w:tcPr>
          <w:p w14:paraId="31C85C0A" w14:textId="77777777" w:rsidR="00CF1485" w:rsidRPr="009D4436" w:rsidRDefault="00CF1485">
            <w:pPr>
              <w:rPr>
                <w:color w:val="000000"/>
                <w:sz w:val="18"/>
                <w:szCs w:val="18"/>
              </w:rPr>
            </w:pPr>
          </w:p>
        </w:tc>
      </w:tr>
      <w:tr w:rsidR="00CF1485" w:rsidRPr="009D4436" w14:paraId="1025B75E" w14:textId="77777777" w:rsidTr="00CF1485">
        <w:trPr>
          <w:trHeight w:val="300"/>
        </w:trPr>
        <w:tc>
          <w:tcPr>
            <w:tcW w:w="1120" w:type="dxa"/>
            <w:tcBorders>
              <w:top w:val="nil"/>
              <w:left w:val="nil"/>
              <w:bottom w:val="single" w:sz="8" w:space="0" w:color="auto"/>
              <w:right w:val="nil"/>
            </w:tcBorders>
            <w:shd w:val="clear" w:color="auto" w:fill="auto"/>
            <w:vAlign w:val="center"/>
            <w:hideMark/>
          </w:tcPr>
          <w:p w14:paraId="347FFEE2" w14:textId="77777777" w:rsidR="00CF1485" w:rsidRPr="009D4436" w:rsidRDefault="00CF1485">
            <w:pPr>
              <w:rPr>
                <w:b/>
                <w:bCs/>
                <w:color w:val="000000"/>
                <w:sz w:val="18"/>
                <w:szCs w:val="18"/>
              </w:rPr>
            </w:pPr>
            <w:r w:rsidRPr="009D4436">
              <w:rPr>
                <w:b/>
                <w:bCs/>
                <w:color w:val="000000"/>
                <w:sz w:val="18"/>
                <w:szCs w:val="18"/>
              </w:rPr>
              <w:t xml:space="preserve">Total </w:t>
            </w:r>
          </w:p>
        </w:tc>
        <w:tc>
          <w:tcPr>
            <w:tcW w:w="940" w:type="dxa"/>
            <w:tcBorders>
              <w:top w:val="nil"/>
              <w:left w:val="nil"/>
              <w:bottom w:val="single" w:sz="8" w:space="0" w:color="auto"/>
              <w:right w:val="nil"/>
            </w:tcBorders>
            <w:shd w:val="clear" w:color="auto" w:fill="auto"/>
            <w:vAlign w:val="center"/>
            <w:hideMark/>
          </w:tcPr>
          <w:p w14:paraId="2D61F626" w14:textId="77777777" w:rsidR="00CF1485" w:rsidRPr="009D4436" w:rsidRDefault="00CF1485">
            <w:pPr>
              <w:jc w:val="right"/>
              <w:rPr>
                <w:b/>
                <w:bCs/>
                <w:color w:val="000000"/>
                <w:sz w:val="18"/>
                <w:szCs w:val="18"/>
              </w:rPr>
            </w:pPr>
            <w:r w:rsidRPr="009D4436">
              <w:rPr>
                <w:b/>
                <w:bCs/>
                <w:color w:val="000000"/>
                <w:sz w:val="18"/>
                <w:szCs w:val="18"/>
              </w:rPr>
              <w:t>4,255.3</w:t>
            </w:r>
          </w:p>
        </w:tc>
        <w:tc>
          <w:tcPr>
            <w:tcW w:w="180" w:type="dxa"/>
            <w:tcBorders>
              <w:top w:val="nil"/>
              <w:left w:val="nil"/>
              <w:bottom w:val="single" w:sz="8" w:space="0" w:color="auto"/>
              <w:right w:val="nil"/>
            </w:tcBorders>
            <w:shd w:val="clear" w:color="auto" w:fill="auto"/>
            <w:vAlign w:val="center"/>
            <w:hideMark/>
          </w:tcPr>
          <w:p w14:paraId="222CE5AD" w14:textId="77777777" w:rsidR="00CF1485" w:rsidRPr="009D4436" w:rsidRDefault="00CF1485">
            <w:pPr>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2F73D778" w14:textId="77777777" w:rsidR="00CF1485" w:rsidRPr="009D4436" w:rsidRDefault="00CF1485">
            <w:pPr>
              <w:jc w:val="right"/>
              <w:rPr>
                <w:b/>
                <w:bCs/>
                <w:color w:val="000000"/>
                <w:sz w:val="18"/>
                <w:szCs w:val="18"/>
              </w:rPr>
            </w:pPr>
            <w:r w:rsidRPr="009D4436">
              <w:rPr>
                <w:b/>
                <w:bCs/>
                <w:color w:val="000000"/>
                <w:sz w:val="18"/>
                <w:szCs w:val="18"/>
              </w:rPr>
              <w:t>4,927.8</w:t>
            </w:r>
          </w:p>
        </w:tc>
        <w:tc>
          <w:tcPr>
            <w:tcW w:w="940" w:type="dxa"/>
            <w:tcBorders>
              <w:top w:val="nil"/>
              <w:left w:val="nil"/>
              <w:bottom w:val="single" w:sz="8" w:space="0" w:color="auto"/>
              <w:right w:val="nil"/>
            </w:tcBorders>
            <w:shd w:val="clear" w:color="auto" w:fill="auto"/>
            <w:vAlign w:val="center"/>
            <w:hideMark/>
          </w:tcPr>
          <w:p w14:paraId="0A1DE439" w14:textId="77777777" w:rsidR="00CF1485" w:rsidRPr="009D4436" w:rsidRDefault="00CF1485">
            <w:pPr>
              <w:jc w:val="right"/>
              <w:rPr>
                <w:b/>
                <w:bCs/>
                <w:color w:val="000000"/>
                <w:sz w:val="18"/>
                <w:szCs w:val="18"/>
              </w:rPr>
            </w:pPr>
            <w:r w:rsidRPr="009D4436">
              <w:rPr>
                <w:b/>
                <w:bCs/>
                <w:color w:val="000000"/>
                <w:sz w:val="18"/>
                <w:szCs w:val="18"/>
              </w:rPr>
              <w:t>4,278.1</w:t>
            </w:r>
          </w:p>
        </w:tc>
        <w:tc>
          <w:tcPr>
            <w:tcW w:w="240" w:type="dxa"/>
            <w:tcBorders>
              <w:top w:val="nil"/>
              <w:left w:val="nil"/>
              <w:bottom w:val="single" w:sz="8" w:space="0" w:color="auto"/>
              <w:right w:val="nil"/>
            </w:tcBorders>
            <w:shd w:val="clear" w:color="auto" w:fill="auto"/>
            <w:noWrap/>
            <w:vAlign w:val="center"/>
            <w:hideMark/>
          </w:tcPr>
          <w:p w14:paraId="37C91914" w14:textId="77777777" w:rsidR="00CF1485" w:rsidRPr="009D4436" w:rsidRDefault="00CF1485">
            <w:pP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38D3DAD9" w14:textId="77777777" w:rsidR="00CF1485" w:rsidRPr="009D4436" w:rsidRDefault="00CF1485">
            <w:pPr>
              <w:jc w:val="right"/>
              <w:rPr>
                <w:b/>
                <w:bCs/>
                <w:color w:val="000000"/>
                <w:sz w:val="18"/>
                <w:szCs w:val="18"/>
              </w:rPr>
            </w:pPr>
            <w:r w:rsidRPr="009D4436">
              <w:rPr>
                <w:b/>
                <w:bCs/>
                <w:color w:val="000000"/>
                <w:sz w:val="18"/>
                <w:szCs w:val="18"/>
              </w:rPr>
              <w:t>6,181.8</w:t>
            </w:r>
          </w:p>
        </w:tc>
        <w:tc>
          <w:tcPr>
            <w:tcW w:w="240" w:type="dxa"/>
            <w:tcBorders>
              <w:top w:val="nil"/>
              <w:left w:val="nil"/>
              <w:bottom w:val="single" w:sz="8" w:space="0" w:color="auto"/>
              <w:right w:val="nil"/>
            </w:tcBorders>
            <w:shd w:val="clear" w:color="auto" w:fill="auto"/>
            <w:vAlign w:val="center"/>
            <w:hideMark/>
          </w:tcPr>
          <w:p w14:paraId="327F94B8" w14:textId="77777777" w:rsidR="00CF1485" w:rsidRPr="009D4436" w:rsidRDefault="00CF1485">
            <w:pPr>
              <w:jc w:val="right"/>
              <w:rPr>
                <w:b/>
                <w:bCs/>
                <w:color w:val="000000"/>
                <w:sz w:val="18"/>
                <w:szCs w:val="18"/>
              </w:rPr>
            </w:pPr>
            <w:r w:rsidRPr="009D4436">
              <w:rPr>
                <w:b/>
                <w:bCs/>
                <w:color w:val="000000"/>
                <w:sz w:val="18"/>
                <w:szCs w:val="18"/>
              </w:rPr>
              <w:t> </w:t>
            </w:r>
          </w:p>
        </w:tc>
        <w:tc>
          <w:tcPr>
            <w:tcW w:w="440" w:type="dxa"/>
            <w:tcBorders>
              <w:top w:val="nil"/>
              <w:left w:val="nil"/>
              <w:bottom w:val="single" w:sz="8" w:space="0" w:color="auto"/>
              <w:right w:val="nil"/>
            </w:tcBorders>
            <w:shd w:val="clear" w:color="auto" w:fill="auto"/>
            <w:vAlign w:val="center"/>
            <w:hideMark/>
          </w:tcPr>
          <w:p w14:paraId="6379212C" w14:textId="77777777" w:rsidR="00CF1485" w:rsidRPr="009D4436" w:rsidRDefault="00CF1485">
            <w:pPr>
              <w:jc w:val="right"/>
              <w:rPr>
                <w:b/>
                <w:bCs/>
                <w:color w:val="000000"/>
                <w:sz w:val="18"/>
                <w:szCs w:val="18"/>
              </w:rPr>
            </w:pPr>
            <w:r w:rsidRPr="009D4436">
              <w:rPr>
                <w:b/>
                <w:bCs/>
                <w:color w:val="000000"/>
                <w:sz w:val="18"/>
                <w:szCs w:val="18"/>
              </w:rPr>
              <w:t>15.5</w:t>
            </w:r>
          </w:p>
        </w:tc>
        <w:tc>
          <w:tcPr>
            <w:tcW w:w="240" w:type="dxa"/>
            <w:tcBorders>
              <w:top w:val="nil"/>
              <w:left w:val="nil"/>
              <w:bottom w:val="single" w:sz="8" w:space="0" w:color="auto"/>
              <w:right w:val="nil"/>
            </w:tcBorders>
            <w:shd w:val="clear" w:color="auto" w:fill="auto"/>
            <w:vAlign w:val="center"/>
            <w:hideMark/>
          </w:tcPr>
          <w:p w14:paraId="38FA7604" w14:textId="77777777" w:rsidR="00CF1485" w:rsidRPr="009D4436" w:rsidRDefault="00CF1485">
            <w:pPr>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7B8E59E8" w14:textId="77777777" w:rsidR="00CF1485" w:rsidRPr="009D4436" w:rsidRDefault="00CF1485">
            <w:pPr>
              <w:jc w:val="right"/>
              <w:rPr>
                <w:b/>
                <w:bCs/>
                <w:color w:val="000000"/>
                <w:sz w:val="18"/>
                <w:szCs w:val="18"/>
              </w:rPr>
            </w:pPr>
            <w:r w:rsidRPr="009D4436">
              <w:rPr>
                <w:b/>
                <w:bCs/>
                <w:color w:val="000000"/>
                <w:sz w:val="18"/>
                <w:szCs w:val="18"/>
              </w:rPr>
              <w:t>17.5</w:t>
            </w:r>
          </w:p>
        </w:tc>
        <w:tc>
          <w:tcPr>
            <w:tcW w:w="180" w:type="dxa"/>
            <w:tcBorders>
              <w:top w:val="nil"/>
              <w:left w:val="nil"/>
              <w:bottom w:val="single" w:sz="8" w:space="0" w:color="auto"/>
              <w:right w:val="nil"/>
            </w:tcBorders>
            <w:shd w:val="clear" w:color="auto" w:fill="auto"/>
            <w:vAlign w:val="center"/>
            <w:hideMark/>
          </w:tcPr>
          <w:p w14:paraId="1F1C0D0C" w14:textId="77777777" w:rsidR="00CF1485" w:rsidRPr="009D4436" w:rsidRDefault="00CF1485">
            <w:pPr>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122D5144" w14:textId="77777777" w:rsidR="00CF1485" w:rsidRPr="009D4436" w:rsidRDefault="00CF1485">
            <w:pPr>
              <w:jc w:val="right"/>
              <w:rPr>
                <w:b/>
                <w:bCs/>
                <w:color w:val="000000"/>
                <w:sz w:val="18"/>
                <w:szCs w:val="18"/>
              </w:rPr>
            </w:pPr>
            <w:r w:rsidRPr="009D4436">
              <w:rPr>
                <w:b/>
                <w:bCs/>
                <w:color w:val="000000"/>
                <w:sz w:val="18"/>
                <w:szCs w:val="18"/>
              </w:rPr>
              <w:t>20.5</w:t>
            </w:r>
          </w:p>
        </w:tc>
        <w:tc>
          <w:tcPr>
            <w:tcW w:w="240" w:type="dxa"/>
            <w:tcBorders>
              <w:top w:val="single" w:sz="8" w:space="0" w:color="auto"/>
              <w:left w:val="nil"/>
              <w:bottom w:val="single" w:sz="8" w:space="0" w:color="auto"/>
              <w:right w:val="nil"/>
            </w:tcBorders>
            <w:shd w:val="clear" w:color="auto" w:fill="auto"/>
            <w:vAlign w:val="center"/>
            <w:hideMark/>
          </w:tcPr>
          <w:p w14:paraId="6F935140" w14:textId="77777777" w:rsidR="00CF1485" w:rsidRPr="009D4436" w:rsidRDefault="00CF1485">
            <w:pPr>
              <w:rPr>
                <w:b/>
                <w:bCs/>
                <w:color w:val="000000"/>
                <w:sz w:val="18"/>
                <w:szCs w:val="18"/>
              </w:rPr>
            </w:pPr>
            <w:r w:rsidRPr="009D4436">
              <w:rPr>
                <w:b/>
                <w:bCs/>
                <w:color w:val="000000"/>
                <w:sz w:val="18"/>
                <w:szCs w:val="18"/>
              </w:rPr>
              <w:t> </w:t>
            </w:r>
          </w:p>
        </w:tc>
      </w:tr>
      <w:tr w:rsidR="00CF1485" w:rsidRPr="009D4436" w14:paraId="010BB3DA" w14:textId="77777777" w:rsidTr="00CF1485">
        <w:trPr>
          <w:trHeight w:val="290"/>
        </w:trPr>
        <w:tc>
          <w:tcPr>
            <w:tcW w:w="7300" w:type="dxa"/>
            <w:gridSpan w:val="12"/>
            <w:tcBorders>
              <w:top w:val="single" w:sz="8" w:space="0" w:color="auto"/>
              <w:left w:val="nil"/>
              <w:bottom w:val="nil"/>
              <w:right w:val="nil"/>
            </w:tcBorders>
            <w:shd w:val="clear" w:color="auto" w:fill="auto"/>
            <w:vAlign w:val="center"/>
            <w:hideMark/>
          </w:tcPr>
          <w:p w14:paraId="1906A9F6" w14:textId="77777777" w:rsidR="00CF1485" w:rsidRPr="009D4436" w:rsidRDefault="00CF1485">
            <w:pPr>
              <w:jc w:val="both"/>
              <w:rPr>
                <w:color w:val="000000"/>
                <w:sz w:val="18"/>
                <w:szCs w:val="18"/>
              </w:rPr>
            </w:pPr>
            <w:r w:rsidRPr="009D4436">
              <w:rPr>
                <w:color w:val="000000"/>
                <w:sz w:val="18"/>
                <w:szCs w:val="18"/>
                <w:lang w:val="en-GB"/>
              </w:rPr>
              <w:t>a/ includes travel ($100,000)</w:t>
            </w:r>
          </w:p>
        </w:tc>
        <w:tc>
          <w:tcPr>
            <w:tcW w:w="1100" w:type="dxa"/>
            <w:tcBorders>
              <w:top w:val="nil"/>
              <w:left w:val="nil"/>
              <w:bottom w:val="nil"/>
              <w:right w:val="nil"/>
            </w:tcBorders>
            <w:shd w:val="clear" w:color="auto" w:fill="auto"/>
            <w:noWrap/>
            <w:vAlign w:val="bottom"/>
            <w:hideMark/>
          </w:tcPr>
          <w:p w14:paraId="2FB2F193" w14:textId="77777777" w:rsidR="00CF1485" w:rsidRPr="009D4436" w:rsidRDefault="00CF1485">
            <w:pPr>
              <w:jc w:val="both"/>
              <w:rPr>
                <w:color w:val="000000"/>
                <w:sz w:val="18"/>
                <w:szCs w:val="18"/>
              </w:rPr>
            </w:pPr>
          </w:p>
        </w:tc>
        <w:tc>
          <w:tcPr>
            <w:tcW w:w="240" w:type="dxa"/>
            <w:tcBorders>
              <w:top w:val="nil"/>
              <w:left w:val="nil"/>
              <w:bottom w:val="nil"/>
              <w:right w:val="nil"/>
            </w:tcBorders>
            <w:shd w:val="clear" w:color="auto" w:fill="auto"/>
            <w:noWrap/>
            <w:vAlign w:val="bottom"/>
            <w:hideMark/>
          </w:tcPr>
          <w:p w14:paraId="7EEA6403" w14:textId="77777777" w:rsidR="00CF1485" w:rsidRPr="009D4436" w:rsidRDefault="00CF1485">
            <w:pPr>
              <w:rPr>
                <w:sz w:val="20"/>
                <w:szCs w:val="20"/>
              </w:rPr>
            </w:pPr>
          </w:p>
        </w:tc>
      </w:tr>
      <w:tr w:rsidR="00CF1485" w:rsidRPr="009D4436" w14:paraId="5A54D3FD" w14:textId="77777777" w:rsidTr="00CF1485">
        <w:trPr>
          <w:trHeight w:val="290"/>
        </w:trPr>
        <w:tc>
          <w:tcPr>
            <w:tcW w:w="7300" w:type="dxa"/>
            <w:gridSpan w:val="12"/>
            <w:tcBorders>
              <w:top w:val="nil"/>
              <w:left w:val="nil"/>
              <w:bottom w:val="nil"/>
              <w:right w:val="nil"/>
            </w:tcBorders>
            <w:shd w:val="clear" w:color="auto" w:fill="auto"/>
            <w:vAlign w:val="center"/>
            <w:hideMark/>
          </w:tcPr>
          <w:p w14:paraId="38FF6B84" w14:textId="77777777" w:rsidR="00CF1485" w:rsidRPr="009D4436" w:rsidRDefault="00CF1485">
            <w:pPr>
              <w:jc w:val="both"/>
              <w:rPr>
                <w:color w:val="000000"/>
                <w:sz w:val="18"/>
                <w:szCs w:val="18"/>
              </w:rPr>
            </w:pPr>
            <w:r w:rsidRPr="009D4436">
              <w:rPr>
                <w:color w:val="000000"/>
                <w:sz w:val="18"/>
                <w:szCs w:val="18"/>
                <w:lang w:val="en-GB"/>
              </w:rPr>
              <w:t>b/ includes travel ($100,000) and $210,000 for the maintenance of the BCH platform</w:t>
            </w:r>
          </w:p>
        </w:tc>
        <w:tc>
          <w:tcPr>
            <w:tcW w:w="1100" w:type="dxa"/>
            <w:tcBorders>
              <w:top w:val="nil"/>
              <w:left w:val="nil"/>
              <w:bottom w:val="nil"/>
              <w:right w:val="nil"/>
            </w:tcBorders>
            <w:shd w:val="clear" w:color="auto" w:fill="auto"/>
            <w:noWrap/>
            <w:vAlign w:val="bottom"/>
            <w:hideMark/>
          </w:tcPr>
          <w:p w14:paraId="39CC7F12" w14:textId="77777777" w:rsidR="00CF1485" w:rsidRPr="009D4436" w:rsidRDefault="00CF1485">
            <w:pPr>
              <w:jc w:val="both"/>
              <w:rPr>
                <w:color w:val="000000"/>
                <w:sz w:val="18"/>
                <w:szCs w:val="18"/>
              </w:rPr>
            </w:pPr>
          </w:p>
        </w:tc>
        <w:tc>
          <w:tcPr>
            <w:tcW w:w="240" w:type="dxa"/>
            <w:tcBorders>
              <w:top w:val="nil"/>
              <w:left w:val="nil"/>
              <w:bottom w:val="nil"/>
              <w:right w:val="nil"/>
            </w:tcBorders>
            <w:shd w:val="clear" w:color="auto" w:fill="auto"/>
            <w:noWrap/>
            <w:vAlign w:val="bottom"/>
            <w:hideMark/>
          </w:tcPr>
          <w:p w14:paraId="7533ABDB" w14:textId="77777777" w:rsidR="00CF1485" w:rsidRPr="009D4436" w:rsidRDefault="00CF1485">
            <w:pPr>
              <w:rPr>
                <w:sz w:val="20"/>
                <w:szCs w:val="20"/>
              </w:rPr>
            </w:pPr>
          </w:p>
        </w:tc>
      </w:tr>
      <w:tr w:rsidR="00CF1485" w:rsidRPr="009D4436" w14:paraId="6074AC68" w14:textId="77777777" w:rsidTr="00CF1485">
        <w:trPr>
          <w:trHeight w:val="290"/>
        </w:trPr>
        <w:tc>
          <w:tcPr>
            <w:tcW w:w="7300" w:type="dxa"/>
            <w:gridSpan w:val="12"/>
            <w:tcBorders>
              <w:top w:val="nil"/>
              <w:left w:val="nil"/>
              <w:bottom w:val="nil"/>
              <w:right w:val="nil"/>
            </w:tcBorders>
            <w:shd w:val="clear" w:color="auto" w:fill="auto"/>
            <w:vAlign w:val="center"/>
            <w:hideMark/>
          </w:tcPr>
          <w:p w14:paraId="03556C40" w14:textId="77777777" w:rsidR="00CF1485" w:rsidRPr="009D4436" w:rsidRDefault="00CF1485">
            <w:pPr>
              <w:jc w:val="both"/>
              <w:rPr>
                <w:color w:val="000000"/>
                <w:sz w:val="18"/>
                <w:szCs w:val="18"/>
              </w:rPr>
            </w:pPr>
            <w:r w:rsidRPr="009D4436">
              <w:rPr>
                <w:color w:val="000000"/>
                <w:sz w:val="18"/>
                <w:szCs w:val="18"/>
                <w:lang w:val="en-GB"/>
              </w:rPr>
              <w:t xml:space="preserve">c/ represents 1 P-4 for DSI and 1 P-3 for BCH </w:t>
            </w:r>
          </w:p>
        </w:tc>
        <w:tc>
          <w:tcPr>
            <w:tcW w:w="1100" w:type="dxa"/>
            <w:tcBorders>
              <w:top w:val="nil"/>
              <w:left w:val="nil"/>
              <w:bottom w:val="nil"/>
              <w:right w:val="nil"/>
            </w:tcBorders>
            <w:shd w:val="clear" w:color="auto" w:fill="auto"/>
            <w:noWrap/>
            <w:vAlign w:val="bottom"/>
            <w:hideMark/>
          </w:tcPr>
          <w:p w14:paraId="7F2696D5" w14:textId="77777777" w:rsidR="00CF1485" w:rsidRPr="009D4436" w:rsidRDefault="00CF1485">
            <w:pPr>
              <w:jc w:val="both"/>
              <w:rPr>
                <w:color w:val="000000"/>
                <w:sz w:val="18"/>
                <w:szCs w:val="18"/>
              </w:rPr>
            </w:pPr>
          </w:p>
        </w:tc>
        <w:tc>
          <w:tcPr>
            <w:tcW w:w="240" w:type="dxa"/>
            <w:tcBorders>
              <w:top w:val="nil"/>
              <w:left w:val="nil"/>
              <w:bottom w:val="nil"/>
              <w:right w:val="nil"/>
            </w:tcBorders>
            <w:shd w:val="clear" w:color="auto" w:fill="auto"/>
            <w:noWrap/>
            <w:vAlign w:val="bottom"/>
            <w:hideMark/>
          </w:tcPr>
          <w:p w14:paraId="06756371" w14:textId="77777777" w:rsidR="00CF1485" w:rsidRPr="009D4436" w:rsidRDefault="00CF1485" w:rsidP="007463FC">
            <w:pPr>
              <w:jc w:val="center"/>
              <w:rPr>
                <w:sz w:val="20"/>
                <w:szCs w:val="20"/>
              </w:rPr>
            </w:pPr>
          </w:p>
        </w:tc>
      </w:tr>
    </w:tbl>
    <w:p w14:paraId="6DAADC33" w14:textId="18E4552D" w:rsidR="007B2E1F" w:rsidRPr="009D4436" w:rsidRDefault="1C2CC041" w:rsidP="009B2066">
      <w:pPr>
        <w:pStyle w:val="Para10"/>
        <w:keepLines/>
        <w:numPr>
          <w:ilvl w:val="0"/>
          <w:numId w:val="8"/>
        </w:numPr>
        <w:suppressLineNumbers/>
        <w:suppressAutoHyphens/>
        <w:ind w:left="0" w:firstLine="0"/>
        <w:rPr>
          <w:rFonts w:asciiTheme="majorBidi" w:eastAsiaTheme="majorBidi" w:hAnsiTheme="majorBidi" w:cstheme="majorBidi"/>
          <w:szCs w:val="22"/>
        </w:rPr>
      </w:pPr>
      <w:r w:rsidRPr="009D4436">
        <w:rPr>
          <w:szCs w:val="22"/>
        </w:rPr>
        <w:t>Non-post resources provide for travel of staff ($100,000) considering that in future some travels will be replaced by virtual and hybrid engagement as much as possible. Thus, cost estimate is based on actual expenditure pattern for the biennium 2019-2020.</w:t>
      </w:r>
      <w:r w:rsidR="007E56F0" w:rsidRPr="009D4436">
        <w:rPr>
          <w:szCs w:val="22"/>
        </w:rPr>
        <w:t xml:space="preserve"> In addition, an amount of $210,000 will be required to maintain the </w:t>
      </w:r>
      <w:r w:rsidR="003E65DE" w:rsidRPr="009D4436">
        <w:rPr>
          <w:szCs w:val="22"/>
        </w:rPr>
        <w:t>BCH platform, which has previously been funded by the UNEP GEF project.</w:t>
      </w:r>
    </w:p>
    <w:p w14:paraId="137F3780" w14:textId="4ECE73CF" w:rsidR="00B828FC" w:rsidRPr="009D4436" w:rsidRDefault="00B828FC" w:rsidP="007463FC">
      <w:pPr>
        <w:pStyle w:val="Heading3"/>
        <w:numPr>
          <w:ilvl w:val="0"/>
          <w:numId w:val="31"/>
        </w:numPr>
        <w:tabs>
          <w:tab w:val="clear" w:pos="567"/>
        </w:tabs>
        <w:spacing w:before="240"/>
        <w:rPr>
          <w:rFonts w:eastAsiaTheme="majorBidi"/>
          <w:sz w:val="22"/>
          <w:szCs w:val="22"/>
          <w:lang w:val="en-GB" w:eastAsia="en-CA"/>
        </w:rPr>
      </w:pPr>
      <w:r w:rsidRPr="009D4436">
        <w:rPr>
          <w:rFonts w:eastAsiaTheme="majorBidi"/>
          <w:sz w:val="22"/>
          <w:szCs w:val="22"/>
          <w:lang w:eastAsia="en-CA"/>
        </w:rPr>
        <w:lastRenderedPageBreak/>
        <w:t>Science, Society and Sustainable Futures Division</w:t>
      </w:r>
    </w:p>
    <w:p w14:paraId="27DFB114" w14:textId="1B9D47EE" w:rsidR="00D2140D" w:rsidRPr="009D4436" w:rsidRDefault="1B73DF56" w:rsidP="00D2140D">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T</w:t>
      </w:r>
      <w:r w:rsidR="2DB4225C" w:rsidRPr="009D4436">
        <w:rPr>
          <w:rFonts w:eastAsiaTheme="minorEastAsia"/>
          <w:szCs w:val="22"/>
        </w:rPr>
        <w:t>he</w:t>
      </w:r>
      <w:r w:rsidR="5D7A7248" w:rsidRPr="009D4436">
        <w:rPr>
          <w:rFonts w:eastAsiaTheme="minorEastAsia"/>
          <w:szCs w:val="22"/>
        </w:rPr>
        <w:t xml:space="preserve"> Science, Society and Sustainable Futures Division (SSSF) serves as the Secretary of the Subsidiary Body on Scientific, Technical and Technological Advice of the Convention on Biological Diversity and </w:t>
      </w:r>
      <w:r w:rsidR="1B1F50D9" w:rsidRPr="009D4436">
        <w:rPr>
          <w:rFonts w:eastAsiaTheme="minorEastAsia"/>
          <w:szCs w:val="22"/>
        </w:rPr>
        <w:t xml:space="preserve">has </w:t>
      </w:r>
      <w:r w:rsidR="7DB9EC9F" w:rsidRPr="009D4436">
        <w:rPr>
          <w:rFonts w:eastAsiaTheme="minorEastAsia"/>
          <w:szCs w:val="22"/>
        </w:rPr>
        <w:t>provide</w:t>
      </w:r>
      <w:r w:rsidR="37CE34E0" w:rsidRPr="009D4436">
        <w:rPr>
          <w:rFonts w:eastAsiaTheme="minorEastAsia"/>
          <w:szCs w:val="22"/>
        </w:rPr>
        <w:t>d</w:t>
      </w:r>
      <w:r w:rsidR="5D7A7248" w:rsidRPr="009D4436">
        <w:rPr>
          <w:rFonts w:eastAsiaTheme="minorEastAsia"/>
          <w:szCs w:val="22"/>
        </w:rPr>
        <w:t xml:space="preserve"> scientific and technical support to the Open-ended Working Group on Post-2020 Global Biodiversity Framework</w:t>
      </w:r>
      <w:r w:rsidR="34C8BCD8" w:rsidRPr="009D4436">
        <w:rPr>
          <w:rFonts w:eastAsiaTheme="minorEastAsia"/>
          <w:szCs w:val="22"/>
        </w:rPr>
        <w:t xml:space="preserve">, as stated in </w:t>
      </w:r>
      <w:r w:rsidR="7CB56A9E" w:rsidRPr="009D4436">
        <w:rPr>
          <w:rFonts w:asciiTheme="majorBidi" w:eastAsiaTheme="minorEastAsia" w:hAnsiTheme="majorBidi" w:cstheme="majorBidi"/>
          <w:szCs w:val="22"/>
        </w:rPr>
        <w:t>CBD/COP/15/7</w:t>
      </w:r>
      <w:r w:rsidR="00AF1095" w:rsidRPr="009D4436">
        <w:rPr>
          <w:rFonts w:asciiTheme="majorBidi" w:eastAsiaTheme="minorEastAsia" w:hAnsiTheme="majorBidi" w:cstheme="majorBidi"/>
          <w:szCs w:val="22"/>
        </w:rPr>
        <w:t xml:space="preserve"> (para. 91)</w:t>
      </w:r>
      <w:r w:rsidR="2DB4225C" w:rsidRPr="009D4436">
        <w:rPr>
          <w:rFonts w:eastAsiaTheme="minorEastAsia"/>
          <w:szCs w:val="22"/>
        </w:rPr>
        <w:t>.</w:t>
      </w:r>
      <w:r w:rsidR="5D7A7248" w:rsidRPr="009D4436">
        <w:rPr>
          <w:rFonts w:eastAsiaTheme="minorEastAsia"/>
          <w:szCs w:val="22"/>
        </w:rPr>
        <w:t xml:space="preserve"> </w:t>
      </w:r>
      <w:r w:rsidR="2D7C5BD7" w:rsidRPr="009D4436">
        <w:rPr>
          <w:rFonts w:asciiTheme="majorBidi" w:hAnsiTheme="majorBidi" w:cstheme="majorBidi"/>
          <w:szCs w:val="22"/>
        </w:rPr>
        <w:t xml:space="preserve">The detailed descriptions of these entities are provided </w:t>
      </w:r>
      <w:r w:rsidR="2D7C5BD7" w:rsidRPr="009D4436">
        <w:rPr>
          <w:rFonts w:eastAsiaTheme="minorEastAsia"/>
          <w:szCs w:val="22"/>
        </w:rPr>
        <w:t xml:space="preserve">in document CBD/COP/15/7 </w:t>
      </w:r>
      <w:r w:rsidR="00AF1095" w:rsidRPr="009D4436">
        <w:rPr>
          <w:rFonts w:eastAsiaTheme="minorEastAsia"/>
          <w:szCs w:val="22"/>
        </w:rPr>
        <w:t>(paras 92-98)</w:t>
      </w:r>
      <w:r w:rsidR="2D7C5BD7" w:rsidRPr="009D4436">
        <w:rPr>
          <w:rFonts w:eastAsiaTheme="minorEastAsia"/>
          <w:szCs w:val="22"/>
        </w:rPr>
        <w:t>.</w:t>
      </w:r>
    </w:p>
    <w:p w14:paraId="78AB79B6" w14:textId="19EF16BD" w:rsidR="0047546D" w:rsidRPr="009D4436" w:rsidRDefault="3504CED4" w:rsidP="0047546D">
      <w:pPr>
        <w:pStyle w:val="Para10"/>
        <w:keepLines/>
        <w:numPr>
          <w:ilvl w:val="0"/>
          <w:numId w:val="8"/>
        </w:numPr>
        <w:suppressLineNumbers/>
        <w:suppressAutoHyphens/>
        <w:ind w:left="0" w:firstLine="0"/>
        <w:rPr>
          <w:rFonts w:eastAsiaTheme="minorEastAsia"/>
          <w:szCs w:val="22"/>
          <w:lang w:val="en-JM"/>
        </w:rPr>
      </w:pPr>
      <w:r w:rsidRPr="009D4436">
        <w:rPr>
          <w:rFonts w:eastAsiaTheme="minorEastAsia"/>
          <w:szCs w:val="22"/>
        </w:rPr>
        <w:t xml:space="preserve">For the fulfilment of the Secretariat’s responsibilities commensurate with the requirements and ambition of the post-2020 global biodiversity framework and related COP decisions, that currently fall under its SSSF Division,  </w:t>
      </w:r>
      <w:r w:rsidR="37E13436" w:rsidRPr="009D4436">
        <w:rPr>
          <w:szCs w:val="22"/>
        </w:rPr>
        <w:t>critical needs are identified for additional post</w:t>
      </w:r>
      <w:r w:rsidR="448C6D0D" w:rsidRPr="009D4436">
        <w:rPr>
          <w:szCs w:val="22"/>
        </w:rPr>
        <w:t xml:space="preserve">s </w:t>
      </w:r>
      <w:r w:rsidR="38DF4EB8" w:rsidRPr="009D4436">
        <w:rPr>
          <w:szCs w:val="22"/>
        </w:rPr>
        <w:t>related to Biodiversity and Business (P</w:t>
      </w:r>
      <w:r w:rsidR="006C793E" w:rsidRPr="009D4436">
        <w:rPr>
          <w:szCs w:val="22"/>
        </w:rPr>
        <w:noBreakHyphen/>
      </w:r>
      <w:r w:rsidR="38DF4EB8" w:rsidRPr="009D4436">
        <w:rPr>
          <w:szCs w:val="22"/>
        </w:rPr>
        <w:t xml:space="preserve">3), </w:t>
      </w:r>
      <w:r w:rsidR="5CE75511" w:rsidRPr="009D4436">
        <w:rPr>
          <w:szCs w:val="22"/>
        </w:rPr>
        <w:t>Biodiversity Mainstreaming (</w:t>
      </w:r>
      <w:r w:rsidR="3D331C94" w:rsidRPr="009D4436">
        <w:rPr>
          <w:szCs w:val="22"/>
        </w:rPr>
        <w:t>P</w:t>
      </w:r>
      <w:r w:rsidR="006C793E" w:rsidRPr="009D4436">
        <w:rPr>
          <w:szCs w:val="22"/>
        </w:rPr>
        <w:noBreakHyphen/>
      </w:r>
      <w:r w:rsidR="3D331C94" w:rsidRPr="009D4436">
        <w:rPr>
          <w:szCs w:val="22"/>
        </w:rPr>
        <w:t>4, replacing current 50</w:t>
      </w:r>
      <w:r w:rsidR="006C793E" w:rsidRPr="009D4436">
        <w:rPr>
          <w:szCs w:val="22"/>
        </w:rPr>
        <w:t xml:space="preserve"> per cent</w:t>
      </w:r>
      <w:r w:rsidR="3D331C94" w:rsidRPr="009D4436">
        <w:rPr>
          <w:szCs w:val="22"/>
        </w:rPr>
        <w:t xml:space="preserve"> P</w:t>
      </w:r>
      <w:r w:rsidR="006C793E" w:rsidRPr="009D4436">
        <w:rPr>
          <w:szCs w:val="22"/>
        </w:rPr>
        <w:noBreakHyphen/>
      </w:r>
      <w:r w:rsidR="3D331C94" w:rsidRPr="009D4436">
        <w:rPr>
          <w:szCs w:val="22"/>
        </w:rPr>
        <w:t xml:space="preserve">4), </w:t>
      </w:r>
      <w:r w:rsidR="3021496F" w:rsidRPr="009D4436">
        <w:rPr>
          <w:szCs w:val="22"/>
        </w:rPr>
        <w:t>Sustainable Use and Sustainable Wildlife Management (P</w:t>
      </w:r>
      <w:r w:rsidR="006C793E" w:rsidRPr="009D4436">
        <w:rPr>
          <w:szCs w:val="22"/>
        </w:rPr>
        <w:noBreakHyphen/>
      </w:r>
      <w:r w:rsidR="3021496F" w:rsidRPr="009D4436">
        <w:rPr>
          <w:szCs w:val="22"/>
        </w:rPr>
        <w:t>3</w:t>
      </w:r>
      <w:r w:rsidR="3A78782D" w:rsidRPr="009D4436">
        <w:rPr>
          <w:szCs w:val="22"/>
        </w:rPr>
        <w:t>)</w:t>
      </w:r>
      <w:r w:rsidR="0764DE7F" w:rsidRPr="009D4436">
        <w:rPr>
          <w:szCs w:val="22"/>
        </w:rPr>
        <w:t>,</w:t>
      </w:r>
      <w:r w:rsidR="3021496F" w:rsidRPr="009D4436">
        <w:rPr>
          <w:szCs w:val="22"/>
        </w:rPr>
        <w:t xml:space="preserve"> </w:t>
      </w:r>
      <w:r w:rsidR="00644A6F" w:rsidRPr="009D4436">
        <w:rPr>
          <w:color w:val="000000" w:themeColor="text1"/>
          <w:szCs w:val="22"/>
        </w:rPr>
        <w:t>Programme Assistant (G-7) on financial</w:t>
      </w:r>
      <w:r w:rsidR="00A95219" w:rsidRPr="009D4436">
        <w:rPr>
          <w:szCs w:val="22"/>
        </w:rPr>
        <w:t xml:space="preserve"> reporting</w:t>
      </w:r>
      <w:r w:rsidR="00101F6E" w:rsidRPr="009D4436">
        <w:rPr>
          <w:szCs w:val="22"/>
        </w:rPr>
        <w:t xml:space="preserve">, </w:t>
      </w:r>
      <w:r w:rsidR="6030883B" w:rsidRPr="009D4436">
        <w:rPr>
          <w:szCs w:val="22"/>
        </w:rPr>
        <w:t xml:space="preserve">as well as upgrade of some existing posts, including </w:t>
      </w:r>
      <w:r w:rsidR="45BCE926" w:rsidRPr="009D4436">
        <w:rPr>
          <w:szCs w:val="22"/>
        </w:rPr>
        <w:t>Gender Programme Officer (from P</w:t>
      </w:r>
      <w:r w:rsidR="000C5324" w:rsidRPr="009D4436">
        <w:rPr>
          <w:szCs w:val="22"/>
        </w:rPr>
        <w:noBreakHyphen/>
      </w:r>
      <w:r w:rsidR="45BCE926" w:rsidRPr="009D4436">
        <w:rPr>
          <w:szCs w:val="22"/>
        </w:rPr>
        <w:t>2 to P</w:t>
      </w:r>
      <w:r w:rsidR="000C5324" w:rsidRPr="009D4436">
        <w:rPr>
          <w:szCs w:val="22"/>
        </w:rPr>
        <w:noBreakHyphen/>
      </w:r>
      <w:r w:rsidR="45BCE926" w:rsidRPr="009D4436">
        <w:rPr>
          <w:szCs w:val="22"/>
        </w:rPr>
        <w:t>3)</w:t>
      </w:r>
      <w:r w:rsidR="608A2C98" w:rsidRPr="009D4436">
        <w:rPr>
          <w:szCs w:val="22"/>
        </w:rPr>
        <w:t xml:space="preserve"> and </w:t>
      </w:r>
      <w:r w:rsidR="008A27D5" w:rsidRPr="009D4436">
        <w:rPr>
          <w:szCs w:val="22"/>
        </w:rPr>
        <w:t>Indigenous People, local communities and Traditional Knowledge</w:t>
      </w:r>
      <w:r w:rsidR="608A2C98" w:rsidRPr="009D4436">
        <w:rPr>
          <w:szCs w:val="22"/>
        </w:rPr>
        <w:t xml:space="preserve"> (from P</w:t>
      </w:r>
      <w:r w:rsidR="000C5324" w:rsidRPr="009D4436">
        <w:rPr>
          <w:szCs w:val="22"/>
        </w:rPr>
        <w:t>-</w:t>
      </w:r>
      <w:r w:rsidR="608A2C98" w:rsidRPr="009D4436">
        <w:rPr>
          <w:szCs w:val="22"/>
        </w:rPr>
        <w:t>2 to P</w:t>
      </w:r>
      <w:r w:rsidR="000C5324" w:rsidRPr="009D4436">
        <w:rPr>
          <w:szCs w:val="22"/>
        </w:rPr>
        <w:t>-</w:t>
      </w:r>
      <w:r w:rsidR="608A2C98" w:rsidRPr="009D4436">
        <w:rPr>
          <w:szCs w:val="22"/>
        </w:rPr>
        <w:t>3)</w:t>
      </w:r>
      <w:r w:rsidR="1FD96B4E" w:rsidRPr="009D4436">
        <w:rPr>
          <w:szCs w:val="22"/>
        </w:rPr>
        <w:t xml:space="preserve">. </w:t>
      </w:r>
      <w:r w:rsidR="1FD96B4E" w:rsidRPr="009D4436">
        <w:rPr>
          <w:rFonts w:eastAsiaTheme="minorEastAsia"/>
          <w:szCs w:val="22"/>
        </w:rPr>
        <w:t>These requirements are explained</w:t>
      </w:r>
      <w:r w:rsidR="07C3EA39" w:rsidRPr="009D4436">
        <w:rPr>
          <w:rFonts w:eastAsiaTheme="minorEastAsia"/>
          <w:szCs w:val="22"/>
        </w:rPr>
        <w:t xml:space="preserve"> below in further </w:t>
      </w:r>
      <w:r w:rsidR="6A4A4E20" w:rsidRPr="009D4436">
        <w:rPr>
          <w:rFonts w:eastAsiaTheme="minorEastAsia"/>
          <w:szCs w:val="22"/>
        </w:rPr>
        <w:t>detail</w:t>
      </w:r>
      <w:r w:rsidR="00CD066A" w:rsidRPr="009D4436">
        <w:rPr>
          <w:rFonts w:eastAsiaTheme="minorEastAsia"/>
          <w:szCs w:val="22"/>
        </w:rPr>
        <w:t>.</w:t>
      </w:r>
    </w:p>
    <w:p w14:paraId="635CD748" w14:textId="0447FEBF" w:rsidR="00A3177E" w:rsidRPr="009D4436" w:rsidRDefault="58D047DE" w:rsidP="007463FC">
      <w:pPr>
        <w:pStyle w:val="Para10"/>
        <w:numPr>
          <w:ilvl w:val="0"/>
          <w:numId w:val="8"/>
        </w:numPr>
        <w:suppressLineNumbers/>
        <w:suppressAutoHyphens/>
        <w:ind w:left="0" w:firstLine="0"/>
        <w:rPr>
          <w:rFonts w:eastAsiaTheme="minorEastAsia"/>
          <w:szCs w:val="22"/>
          <w:lang w:val="en-JM"/>
        </w:rPr>
      </w:pPr>
      <w:r w:rsidRPr="009D4436">
        <w:rPr>
          <w:szCs w:val="22"/>
        </w:rPr>
        <w:t>T</w:t>
      </w:r>
      <w:r w:rsidR="6D86E307" w:rsidRPr="009D4436">
        <w:rPr>
          <w:szCs w:val="22"/>
        </w:rPr>
        <w:t xml:space="preserve">he conversion of a </w:t>
      </w:r>
      <w:r w:rsidR="6D86E307" w:rsidRPr="009D4436">
        <w:rPr>
          <w:i/>
          <w:iCs/>
          <w:szCs w:val="22"/>
        </w:rPr>
        <w:t>Programme Officer post at the P-3 level on Biodiversity and Business</w:t>
      </w:r>
      <w:r w:rsidR="6D86E307" w:rsidRPr="009D4436">
        <w:rPr>
          <w:szCs w:val="22"/>
        </w:rPr>
        <w:t>, currently funded by extrabudgetary resources to core budget funding. Since adoption of the first decision on private sector engagement by the Conference of the Parties at its eight</w:t>
      </w:r>
      <w:r w:rsidR="000C5324" w:rsidRPr="009D4436">
        <w:rPr>
          <w:szCs w:val="22"/>
        </w:rPr>
        <w:t>h</w:t>
      </w:r>
      <w:r w:rsidR="6D86E307" w:rsidRPr="009D4436">
        <w:rPr>
          <w:szCs w:val="22"/>
        </w:rPr>
        <w:t xml:space="preserve"> meeting, in 2006 (decision VIII/17), significant progress has been made in engaging businesses for achieving the objectives of the Convention, including: the growth of national or regional partnerships on business and biodiversity and the establishment of the Global Partnership as a network of networks, with currently almost 25 initiatives; the regular holding of the Global Business and Biodiversity Forum back-to-back to the meetings of the Conference of the Parties; and the building of a collaborative global network of international partner organizations and initiatives which was instrumental for the development of various outreach and guidance products, such as on business reporting. Work on business engagement is therefore bound to continue and its ongoing importance is likely to further increase, also in the context on increased engagement of the financial sector (which includes private businesses). It is therefore critical to secure sustainability of ongoing work activities through the conversion of this post to core budget funding.</w:t>
      </w:r>
    </w:p>
    <w:p w14:paraId="7BBBDD43" w14:textId="4E3319AF" w:rsidR="00A3177E" w:rsidRPr="009D4436" w:rsidRDefault="6D86E307" w:rsidP="0047546D">
      <w:pPr>
        <w:pStyle w:val="Para10"/>
        <w:keepLines/>
        <w:numPr>
          <w:ilvl w:val="0"/>
          <w:numId w:val="8"/>
        </w:numPr>
        <w:suppressLineNumbers/>
        <w:suppressAutoHyphens/>
        <w:ind w:left="0" w:firstLine="0"/>
        <w:rPr>
          <w:color w:val="000000" w:themeColor="text1"/>
          <w:szCs w:val="22"/>
          <w:lang w:eastAsia="fr-FR"/>
        </w:rPr>
      </w:pPr>
      <w:r w:rsidRPr="009D4436">
        <w:rPr>
          <w:color w:val="000000" w:themeColor="text1"/>
          <w:szCs w:val="22"/>
        </w:rPr>
        <w:t xml:space="preserve">In view of escalating need for mainstreaming various economic sectors for the implementation of post-2020 </w:t>
      </w:r>
      <w:r w:rsidR="006B748E" w:rsidRPr="009D4436">
        <w:rPr>
          <w:color w:val="000000" w:themeColor="text1"/>
          <w:szCs w:val="22"/>
        </w:rPr>
        <w:t>g</w:t>
      </w:r>
      <w:r w:rsidRPr="009D4436">
        <w:rPr>
          <w:color w:val="000000" w:themeColor="text1"/>
          <w:szCs w:val="22"/>
        </w:rPr>
        <w:t xml:space="preserve">lobal </w:t>
      </w:r>
      <w:r w:rsidR="006B748E" w:rsidRPr="009D4436">
        <w:rPr>
          <w:color w:val="000000" w:themeColor="text1"/>
          <w:szCs w:val="22"/>
        </w:rPr>
        <w:t>b</w:t>
      </w:r>
      <w:r w:rsidRPr="009D4436">
        <w:rPr>
          <w:color w:val="000000" w:themeColor="text1"/>
          <w:szCs w:val="22"/>
        </w:rPr>
        <w:t xml:space="preserve">iodiversity framework, the Secretariat also would like to request that the </w:t>
      </w:r>
      <w:r w:rsidRPr="009D4436">
        <w:rPr>
          <w:i/>
          <w:iCs/>
          <w:color w:val="000000" w:themeColor="text1"/>
          <w:szCs w:val="22"/>
        </w:rPr>
        <w:t>Programme Officer (P-4) – Biodiversity mainstreaming</w:t>
      </w:r>
      <w:r w:rsidRPr="009D4436">
        <w:rPr>
          <w:color w:val="000000" w:themeColor="text1"/>
          <w:szCs w:val="22"/>
        </w:rPr>
        <w:t>, which is currently covered by 50</w:t>
      </w:r>
      <w:r w:rsidR="006B748E" w:rsidRPr="009D4436">
        <w:rPr>
          <w:color w:val="000000" w:themeColor="text1"/>
          <w:szCs w:val="22"/>
        </w:rPr>
        <w:t xml:space="preserve"> per cent</w:t>
      </w:r>
      <w:r w:rsidRPr="009D4436">
        <w:rPr>
          <w:color w:val="000000" w:themeColor="text1"/>
          <w:szCs w:val="22"/>
        </w:rPr>
        <w:t xml:space="preserve"> of P-4 post, be fully resourced. Work on integrating biodiversity considerations within and across economic sectors (“biodiversity mainstreaming”) has intensified considerably since adoption of landmark decision XIII/3, bundling earlier work on economic sectors under thematic programmes of work and cross-sectorial work on incentives and on sustainable development. With decision 14/3 and its focus on key sectors not covered by existing programmes of work, the decision by Parties to establish a long-term strategic approach to mainstreaming, and the follow-up work already foreseen in the draft decision adopted by the Subsidiary Body on Implementation at tis third meeting, the mainstreaming work is likely to continue and further intensify and requires therefore full staffing capacity of a full-time programme officer at P-4 level. </w:t>
      </w:r>
    </w:p>
    <w:p w14:paraId="71245A0F" w14:textId="35DD44FE" w:rsidR="00A3177E" w:rsidRPr="009D4436" w:rsidRDefault="6D86E307" w:rsidP="0047546D">
      <w:pPr>
        <w:pStyle w:val="Para10"/>
        <w:keepLines/>
        <w:numPr>
          <w:ilvl w:val="0"/>
          <w:numId w:val="8"/>
        </w:numPr>
        <w:suppressLineNumbers/>
        <w:suppressAutoHyphens/>
        <w:ind w:left="0" w:firstLine="0"/>
        <w:rPr>
          <w:color w:val="000000" w:themeColor="text1"/>
          <w:szCs w:val="22"/>
          <w:lang w:eastAsia="fr-FR"/>
        </w:rPr>
      </w:pPr>
      <w:r w:rsidRPr="009D4436">
        <w:rPr>
          <w:color w:val="000000" w:themeColor="text1"/>
          <w:szCs w:val="22"/>
        </w:rPr>
        <w:t xml:space="preserve">Likewise, in view of increasing reporting requirements relating to resource mobilization, the Secretariat would like to request that </w:t>
      </w:r>
      <w:r w:rsidRPr="009D4436">
        <w:rPr>
          <w:i/>
          <w:iCs/>
          <w:color w:val="000000" w:themeColor="text1"/>
          <w:szCs w:val="22"/>
        </w:rPr>
        <w:t>Programme Assistant (G-7) on financial reporting</w:t>
      </w:r>
      <w:r w:rsidRPr="009D4436">
        <w:rPr>
          <w:color w:val="000000" w:themeColor="text1"/>
          <w:szCs w:val="22"/>
        </w:rPr>
        <w:t xml:space="preserve"> is provided by core budget funding. Extensive reporting against Goal D and the targets of pertinence to resource mobilization is already foreseen in the draft monitoring framework for the post-2020 GBF, requiring however still considerable work on indicators for some funding streams, both conceptually as well as in terms of data collection. While this work is expected to be undertaken mainly by implementing partners, experience in the past decade with the existing financial monitoring framework under the Strategic Plan for Biodiversity 2011-2020 and the financial targets under Aichi Biodiversity Target 20 clearly demonstrated the need for continuous inhouse capacity in order (</w:t>
      </w:r>
      <w:r w:rsidR="000174A7" w:rsidRPr="009D4436">
        <w:rPr>
          <w:color w:val="000000" w:themeColor="text1"/>
          <w:szCs w:val="22"/>
        </w:rPr>
        <w:t>a</w:t>
      </w:r>
      <w:r w:rsidRPr="009D4436">
        <w:rPr>
          <w:color w:val="000000" w:themeColor="text1"/>
          <w:szCs w:val="22"/>
        </w:rPr>
        <w:t>) to support Parties in their financial reporting, (</w:t>
      </w:r>
      <w:r w:rsidR="000174A7" w:rsidRPr="009D4436">
        <w:rPr>
          <w:color w:val="000000" w:themeColor="text1"/>
          <w:szCs w:val="22"/>
        </w:rPr>
        <w:t>b</w:t>
      </w:r>
      <w:r w:rsidRPr="009D4436">
        <w:rPr>
          <w:color w:val="000000" w:themeColor="text1"/>
          <w:szCs w:val="22"/>
        </w:rPr>
        <w:t>) to act as a conduit between Parties and the particular expertise in partner organizations, and (</w:t>
      </w:r>
      <w:r w:rsidR="000174A7" w:rsidRPr="009D4436">
        <w:rPr>
          <w:color w:val="000000" w:themeColor="text1"/>
          <w:szCs w:val="22"/>
        </w:rPr>
        <w:t>c</w:t>
      </w:r>
      <w:r w:rsidRPr="009D4436">
        <w:rPr>
          <w:color w:val="000000" w:themeColor="text1"/>
          <w:szCs w:val="22"/>
        </w:rPr>
        <w:t xml:space="preserve">) </w:t>
      </w:r>
      <w:r w:rsidR="00F452AD" w:rsidRPr="009D4436">
        <w:rPr>
          <w:color w:val="000000" w:themeColor="text1"/>
          <w:szCs w:val="22"/>
        </w:rPr>
        <w:t xml:space="preserve">for </w:t>
      </w:r>
      <w:r w:rsidRPr="009D4436">
        <w:rPr>
          <w:color w:val="000000" w:themeColor="text1"/>
          <w:szCs w:val="22"/>
        </w:rPr>
        <w:t>data aggregation and analysis at global level. At the same time, the particular expertise required by financial indicators and analysis will be met only through the establishment of a dedicated post.</w:t>
      </w:r>
    </w:p>
    <w:p w14:paraId="02B08052" w14:textId="6D740D9E" w:rsidR="00A3177E" w:rsidRPr="009D4436" w:rsidRDefault="6D86E307" w:rsidP="00961BA2">
      <w:pPr>
        <w:pStyle w:val="Para10"/>
        <w:keepLines/>
        <w:numPr>
          <w:ilvl w:val="0"/>
          <w:numId w:val="8"/>
        </w:numPr>
        <w:suppressLineNumbers/>
        <w:suppressAutoHyphens/>
        <w:ind w:left="0" w:firstLine="0"/>
        <w:rPr>
          <w:szCs w:val="22"/>
          <w:lang w:val="en-JM"/>
        </w:rPr>
      </w:pPr>
      <w:r w:rsidRPr="009D4436">
        <w:rPr>
          <w:szCs w:val="22"/>
        </w:rPr>
        <w:lastRenderedPageBreak/>
        <w:t xml:space="preserve">Likewise, several areas of core functions under the Convention, including those relating to many key COP decisions, do not have dedicated staff support in the Secretariat and therefore need to rely on services provided by individual contractors and/or consultants. One of key core functions requiring dedicated staff support and resources include addressing the second objective of the Convention, Sustainable Use and Sustainable Wildlife Management, particularly </w:t>
      </w:r>
      <w:proofErr w:type="gramStart"/>
      <w:r w:rsidRPr="009D4436">
        <w:rPr>
          <w:szCs w:val="22"/>
        </w:rPr>
        <w:t>in light of</w:t>
      </w:r>
      <w:proofErr w:type="gramEnd"/>
      <w:r w:rsidRPr="009D4436">
        <w:rPr>
          <w:szCs w:val="22"/>
        </w:rPr>
        <w:t xml:space="preserve"> </w:t>
      </w:r>
      <w:r w:rsidR="00851426" w:rsidRPr="009D4436">
        <w:rPr>
          <w:szCs w:val="22"/>
        </w:rPr>
        <w:t xml:space="preserve">the fifth edition of the </w:t>
      </w:r>
      <w:r w:rsidR="00851426" w:rsidRPr="009D4436">
        <w:rPr>
          <w:i/>
          <w:iCs/>
          <w:szCs w:val="22"/>
        </w:rPr>
        <w:t xml:space="preserve">Global Biodiversity </w:t>
      </w:r>
      <w:r w:rsidR="00B41FE3" w:rsidRPr="009D4436">
        <w:rPr>
          <w:i/>
          <w:iCs/>
          <w:szCs w:val="22"/>
        </w:rPr>
        <w:t xml:space="preserve">Outlook </w:t>
      </w:r>
      <w:r w:rsidR="00B41FE3" w:rsidRPr="009D4436">
        <w:rPr>
          <w:szCs w:val="22"/>
        </w:rPr>
        <w:t>(GBO-5)</w:t>
      </w:r>
      <w:r w:rsidR="00851426" w:rsidRPr="009D4436">
        <w:rPr>
          <w:szCs w:val="22"/>
        </w:rPr>
        <w:t xml:space="preserve"> </w:t>
      </w:r>
      <w:r w:rsidRPr="009D4436">
        <w:rPr>
          <w:szCs w:val="22"/>
        </w:rPr>
        <w:t xml:space="preserve">and reports </w:t>
      </w:r>
      <w:r w:rsidR="00851426" w:rsidRPr="009D4436">
        <w:rPr>
          <w:szCs w:val="22"/>
        </w:rPr>
        <w:t xml:space="preserve">by the Intergovernmental Science-Policy Platform on Ecosystem Services </w:t>
      </w:r>
      <w:r w:rsidR="00B41FE3" w:rsidRPr="009D4436">
        <w:rPr>
          <w:szCs w:val="22"/>
        </w:rPr>
        <w:t xml:space="preserve">(IPBES) </w:t>
      </w:r>
      <w:r w:rsidRPr="009D4436">
        <w:rPr>
          <w:szCs w:val="22"/>
        </w:rPr>
        <w:t xml:space="preserve">pointing to the continued loss of biodiversity and the benefits from biodiversity to people. The Secretariat would like to request a </w:t>
      </w:r>
      <w:r w:rsidRPr="009D4436">
        <w:rPr>
          <w:i/>
          <w:iCs/>
          <w:szCs w:val="22"/>
        </w:rPr>
        <w:t>dedicated post at P-3 level on sustainable use and sustainable wildlife managemen</w:t>
      </w:r>
      <w:r w:rsidRPr="009D4436">
        <w:rPr>
          <w:szCs w:val="22"/>
        </w:rPr>
        <w:t xml:space="preserve">t, which will allow the Secretariat to implement key decisions relating to these areas, </w:t>
      </w:r>
      <w:r w:rsidR="00BB2928" w:rsidRPr="009D4436">
        <w:rPr>
          <w:szCs w:val="22"/>
        </w:rPr>
        <w:t xml:space="preserve">to </w:t>
      </w:r>
      <w:r w:rsidRPr="009D4436">
        <w:rPr>
          <w:szCs w:val="22"/>
        </w:rPr>
        <w:t xml:space="preserve">follow up on recommendations arising from GBO-5 and IPBES, and </w:t>
      </w:r>
      <w:r w:rsidR="00BB2928" w:rsidRPr="009D4436">
        <w:rPr>
          <w:szCs w:val="22"/>
        </w:rPr>
        <w:t xml:space="preserve">to </w:t>
      </w:r>
      <w:r w:rsidRPr="009D4436">
        <w:rPr>
          <w:szCs w:val="22"/>
        </w:rPr>
        <w:t>provide adequate scientific, technical and policy support to Parties in their efforts to achieve draft targets 1, 3, 4, 5, and 9 of the post-2020 global biodiversity framework.</w:t>
      </w:r>
    </w:p>
    <w:p w14:paraId="48376A9C" w14:textId="38F03E4C" w:rsidR="00A3177E" w:rsidRPr="009D4436" w:rsidRDefault="6D86E307" w:rsidP="00961BA2">
      <w:pPr>
        <w:pStyle w:val="Para10"/>
        <w:keepLines/>
        <w:numPr>
          <w:ilvl w:val="0"/>
          <w:numId w:val="8"/>
        </w:numPr>
        <w:suppressLineNumbers/>
        <w:suppressAutoHyphens/>
        <w:ind w:left="0" w:firstLine="0"/>
        <w:rPr>
          <w:szCs w:val="22"/>
          <w:lang w:val="en-JM"/>
        </w:rPr>
      </w:pPr>
      <w:r w:rsidRPr="009D4436">
        <w:rPr>
          <w:szCs w:val="22"/>
        </w:rPr>
        <w:t>Moreover, while addressing gender-sensitive approaches is critically required throughout all the programmes on biodiversity conservation and sustainable use, the Gender Programme Officer at the Secretariat is staffed only at a P</w:t>
      </w:r>
      <w:r w:rsidR="00154375" w:rsidRPr="009D4436">
        <w:rPr>
          <w:szCs w:val="22"/>
        </w:rPr>
        <w:t>-</w:t>
      </w:r>
      <w:r w:rsidRPr="009D4436">
        <w:rPr>
          <w:szCs w:val="22"/>
        </w:rPr>
        <w:t>2 level. In view of the strong focus on gender responsive implementation of the post-2020 global biodiversity framework, and the need for implementation of a new and ambitious gender plan of action, the responsibilities of the post go well beyond P-2 level. Therefore, the Secretariat would like to request an upgrade of this post from P-2 to P-3.</w:t>
      </w:r>
    </w:p>
    <w:p w14:paraId="30F86599" w14:textId="16B2E9BC" w:rsidR="00477AF7" w:rsidRPr="009D4436" w:rsidRDefault="6D86E307" w:rsidP="000270D9">
      <w:pPr>
        <w:pStyle w:val="Para10"/>
        <w:keepLines/>
        <w:numPr>
          <w:ilvl w:val="0"/>
          <w:numId w:val="8"/>
        </w:numPr>
        <w:suppressLineNumbers/>
        <w:suppressAutoHyphens/>
        <w:ind w:left="0" w:firstLine="0"/>
        <w:rPr>
          <w:rFonts w:eastAsiaTheme="minorEastAsia"/>
          <w:szCs w:val="22"/>
          <w:lang w:val="en-JM"/>
        </w:rPr>
      </w:pPr>
      <w:r w:rsidRPr="009D4436">
        <w:rPr>
          <w:color w:val="000000" w:themeColor="text1"/>
          <w:szCs w:val="22"/>
        </w:rPr>
        <w:t xml:space="preserve">Furthermore, the Secretariat would like to request </w:t>
      </w:r>
      <w:r w:rsidR="20AF8D2D" w:rsidRPr="009D4436">
        <w:rPr>
          <w:szCs w:val="22"/>
        </w:rPr>
        <w:t>the upgrade of current P</w:t>
      </w:r>
      <w:r w:rsidR="00CB6DCB" w:rsidRPr="009D4436">
        <w:rPr>
          <w:szCs w:val="22"/>
        </w:rPr>
        <w:t>-</w:t>
      </w:r>
      <w:r w:rsidR="20AF8D2D" w:rsidRPr="009D4436">
        <w:rPr>
          <w:szCs w:val="22"/>
        </w:rPr>
        <w:t>2 post on IPLC</w:t>
      </w:r>
      <w:r w:rsidR="00710311" w:rsidRPr="009D4436">
        <w:rPr>
          <w:szCs w:val="22"/>
        </w:rPr>
        <w:t>/TK</w:t>
      </w:r>
      <w:r w:rsidR="20AF8D2D" w:rsidRPr="009D4436">
        <w:rPr>
          <w:szCs w:val="22"/>
        </w:rPr>
        <w:t xml:space="preserve"> to P</w:t>
      </w:r>
      <w:r w:rsidR="00710311" w:rsidRPr="009D4436">
        <w:rPr>
          <w:szCs w:val="22"/>
        </w:rPr>
        <w:noBreakHyphen/>
      </w:r>
      <w:r w:rsidR="20AF8D2D" w:rsidRPr="009D4436">
        <w:rPr>
          <w:szCs w:val="22"/>
        </w:rPr>
        <w:t xml:space="preserve">3 programme management officer, </w:t>
      </w:r>
      <w:r w:rsidR="00DE76C7" w:rsidRPr="009D4436">
        <w:rPr>
          <w:szCs w:val="22"/>
        </w:rPr>
        <w:t>and additional</w:t>
      </w:r>
      <w:r w:rsidR="295821A4" w:rsidRPr="009D4436">
        <w:rPr>
          <w:szCs w:val="22"/>
        </w:rPr>
        <w:t xml:space="preserve"> G</w:t>
      </w:r>
      <w:r w:rsidR="00CB6DCB" w:rsidRPr="009D4436">
        <w:rPr>
          <w:szCs w:val="22"/>
        </w:rPr>
        <w:t>-</w:t>
      </w:r>
      <w:r w:rsidR="295821A4" w:rsidRPr="009D4436">
        <w:rPr>
          <w:szCs w:val="22"/>
        </w:rPr>
        <w:t>7 staff</w:t>
      </w:r>
      <w:r w:rsidR="6912F355" w:rsidRPr="009D4436">
        <w:rPr>
          <w:szCs w:val="22"/>
        </w:rPr>
        <w:t xml:space="preserve"> (currently only one G</w:t>
      </w:r>
      <w:r w:rsidR="00CB6DCB" w:rsidRPr="009D4436">
        <w:rPr>
          <w:szCs w:val="22"/>
        </w:rPr>
        <w:t>-</w:t>
      </w:r>
      <w:r w:rsidR="6912F355" w:rsidRPr="009D4436">
        <w:rPr>
          <w:szCs w:val="22"/>
        </w:rPr>
        <w:t>7 staff supporting the entire Unit)</w:t>
      </w:r>
      <w:r w:rsidR="295821A4" w:rsidRPr="009D4436">
        <w:rPr>
          <w:szCs w:val="22"/>
        </w:rPr>
        <w:t xml:space="preserve"> to support the work on human-right based approaches and the joint programme on nature and culture biodiversity.</w:t>
      </w:r>
    </w:p>
    <w:p w14:paraId="4757ECC0" w14:textId="211AD76B" w:rsidR="00101F6E" w:rsidRPr="009D4436" w:rsidRDefault="00101F6E" w:rsidP="000270D9">
      <w:pPr>
        <w:pStyle w:val="Para10"/>
        <w:keepLines/>
        <w:numPr>
          <w:ilvl w:val="0"/>
          <w:numId w:val="8"/>
        </w:numPr>
        <w:suppressLineNumbers/>
        <w:suppressAutoHyphens/>
        <w:ind w:left="0" w:firstLine="0"/>
        <w:rPr>
          <w:rFonts w:eastAsiaTheme="minorEastAsia"/>
          <w:szCs w:val="22"/>
          <w:lang w:val="en-JM"/>
        </w:rPr>
      </w:pPr>
      <w:r w:rsidRPr="009D4436">
        <w:rPr>
          <w:color w:val="000000" w:themeColor="text1"/>
          <w:szCs w:val="22"/>
        </w:rPr>
        <w:t>Complementing the above requests, the Secretariat will also review and realign exiting portfolios to ensure that other prog</w:t>
      </w:r>
      <w:r w:rsidR="00067C4F" w:rsidRPr="009D4436">
        <w:rPr>
          <w:color w:val="000000" w:themeColor="text1"/>
          <w:szCs w:val="22"/>
        </w:rPr>
        <w:t>r</w:t>
      </w:r>
      <w:r w:rsidRPr="009D4436">
        <w:rPr>
          <w:color w:val="000000" w:themeColor="text1"/>
          <w:szCs w:val="22"/>
        </w:rPr>
        <w:t xml:space="preserve">ammes areas are adequately addressed </w:t>
      </w:r>
      <w:r w:rsidR="00DE76C7" w:rsidRPr="009D4436">
        <w:rPr>
          <w:color w:val="000000" w:themeColor="text1"/>
          <w:szCs w:val="22"/>
        </w:rPr>
        <w:t>including</w:t>
      </w:r>
      <w:r w:rsidRPr="009D4436">
        <w:rPr>
          <w:color w:val="000000" w:themeColor="text1"/>
          <w:szCs w:val="22"/>
        </w:rPr>
        <w:t xml:space="preserve"> those related to </w:t>
      </w:r>
      <w:r w:rsidR="00067C4F" w:rsidRPr="009D4436">
        <w:rPr>
          <w:color w:val="000000" w:themeColor="text1"/>
          <w:szCs w:val="22"/>
        </w:rPr>
        <w:t xml:space="preserve">protected areas and OECMS, </w:t>
      </w:r>
      <w:r w:rsidR="004719B4" w:rsidRPr="009D4436">
        <w:rPr>
          <w:color w:val="000000" w:themeColor="text1"/>
          <w:szCs w:val="22"/>
        </w:rPr>
        <w:t>species-based</w:t>
      </w:r>
      <w:r w:rsidR="00067C4F" w:rsidRPr="009D4436">
        <w:rPr>
          <w:color w:val="000000" w:themeColor="text1"/>
          <w:szCs w:val="22"/>
        </w:rPr>
        <w:t xml:space="preserve"> conservation, and taxonomy. </w:t>
      </w:r>
    </w:p>
    <w:p w14:paraId="76E1E88D" w14:textId="10118206" w:rsidR="00E605F5" w:rsidRPr="009D4436" w:rsidRDefault="00E605F5" w:rsidP="007463FC">
      <w:pPr>
        <w:pStyle w:val="H1"/>
        <w:spacing w:before="0" w:after="240" w:line="240" w:lineRule="auto"/>
        <w:ind w:left="1264" w:right="6" w:hanging="1264"/>
        <w:outlineLvl w:val="3"/>
        <w:rPr>
          <w:sz w:val="22"/>
          <w:szCs w:val="22"/>
        </w:rPr>
      </w:pPr>
      <w:r w:rsidRPr="009D4436">
        <w:rPr>
          <w:rFonts w:eastAsia="Times New Roman"/>
          <w:sz w:val="22"/>
          <w:szCs w:val="22"/>
        </w:rPr>
        <w:t xml:space="preserve">Table </w:t>
      </w:r>
      <w:r w:rsidR="00512497" w:rsidRPr="009D4436">
        <w:rPr>
          <w:rFonts w:eastAsia="Times New Roman"/>
          <w:sz w:val="22"/>
          <w:szCs w:val="22"/>
        </w:rPr>
        <w:t>11</w:t>
      </w:r>
      <w:r w:rsidRPr="009D4436">
        <w:rPr>
          <w:rFonts w:eastAsia="Times New Roman"/>
          <w:sz w:val="22"/>
          <w:szCs w:val="22"/>
        </w:rPr>
        <w:t xml:space="preserve">. Resource allocations: </w:t>
      </w:r>
      <w:r w:rsidRPr="009D4436">
        <w:rPr>
          <w:rFonts w:asciiTheme="majorBidi" w:hAnsiTheme="majorBidi" w:cstheme="majorBidi"/>
          <w:sz w:val="22"/>
          <w:szCs w:val="22"/>
        </w:rPr>
        <w:t xml:space="preserve"> Science, Society and Sustainable Futures Division</w:t>
      </w:r>
    </w:p>
    <w:tbl>
      <w:tblPr>
        <w:tblW w:w="8640" w:type="dxa"/>
        <w:jc w:val="center"/>
        <w:tblLook w:val="04A0" w:firstRow="1" w:lastRow="0" w:firstColumn="1" w:lastColumn="0" w:noHBand="0" w:noVBand="1"/>
      </w:tblPr>
      <w:tblGrid>
        <w:gridCol w:w="915"/>
        <w:gridCol w:w="792"/>
        <w:gridCol w:w="261"/>
        <w:gridCol w:w="792"/>
        <w:gridCol w:w="792"/>
        <w:gridCol w:w="346"/>
        <w:gridCol w:w="1020"/>
        <w:gridCol w:w="357"/>
        <w:gridCol w:w="531"/>
        <w:gridCol w:w="357"/>
        <w:gridCol w:w="820"/>
        <w:gridCol w:w="296"/>
        <w:gridCol w:w="1100"/>
        <w:gridCol w:w="261"/>
      </w:tblGrid>
      <w:tr w:rsidR="00921E38" w:rsidRPr="009D4436" w14:paraId="1FA4BFBD" w14:textId="77777777" w:rsidTr="004E0FF9">
        <w:trPr>
          <w:trHeight w:val="320"/>
          <w:jc w:val="center"/>
        </w:trPr>
        <w:tc>
          <w:tcPr>
            <w:tcW w:w="1120" w:type="dxa"/>
            <w:tcBorders>
              <w:top w:val="single" w:sz="8" w:space="0" w:color="auto"/>
              <w:left w:val="nil"/>
              <w:bottom w:val="nil"/>
              <w:right w:val="nil"/>
            </w:tcBorders>
            <w:shd w:val="clear" w:color="auto" w:fill="auto"/>
            <w:vAlign w:val="center"/>
            <w:hideMark/>
          </w:tcPr>
          <w:p w14:paraId="69D00BB8" w14:textId="77777777" w:rsidR="00F11B85" w:rsidRPr="009D4436" w:rsidRDefault="00F11B85">
            <w:pPr>
              <w:rPr>
                <w:color w:val="000000"/>
                <w:sz w:val="18"/>
                <w:szCs w:val="18"/>
              </w:rPr>
            </w:pPr>
            <w:r w:rsidRPr="009D4436">
              <w:rPr>
                <w:color w:val="000000"/>
                <w:sz w:val="18"/>
                <w:szCs w:val="18"/>
              </w:rPr>
              <w:t> </w:t>
            </w:r>
          </w:p>
        </w:tc>
        <w:tc>
          <w:tcPr>
            <w:tcW w:w="4260" w:type="dxa"/>
            <w:gridSpan w:val="6"/>
            <w:tcBorders>
              <w:top w:val="single" w:sz="8" w:space="0" w:color="auto"/>
              <w:left w:val="nil"/>
              <w:bottom w:val="single" w:sz="8" w:space="0" w:color="auto"/>
              <w:right w:val="nil"/>
            </w:tcBorders>
            <w:shd w:val="clear" w:color="auto" w:fill="auto"/>
            <w:vAlign w:val="center"/>
            <w:hideMark/>
          </w:tcPr>
          <w:p w14:paraId="6D5E8FA5" w14:textId="77777777" w:rsidR="00F11B85" w:rsidRPr="009D4436" w:rsidRDefault="00F11B85">
            <w:pPr>
              <w:jc w:val="center"/>
              <w:rPr>
                <w:i/>
                <w:iCs/>
                <w:color w:val="000000"/>
                <w:sz w:val="18"/>
                <w:szCs w:val="18"/>
              </w:rPr>
            </w:pPr>
            <w:r w:rsidRPr="009D4436">
              <w:rPr>
                <w:i/>
                <w:iCs/>
                <w:color w:val="000000"/>
                <w:sz w:val="18"/>
                <w:szCs w:val="18"/>
              </w:rPr>
              <w:t>Resources (thousands of United States dollars)</w:t>
            </w:r>
          </w:p>
        </w:tc>
        <w:tc>
          <w:tcPr>
            <w:tcW w:w="240" w:type="dxa"/>
            <w:tcBorders>
              <w:top w:val="single" w:sz="8" w:space="0" w:color="auto"/>
              <w:left w:val="nil"/>
              <w:bottom w:val="nil"/>
              <w:right w:val="nil"/>
            </w:tcBorders>
            <w:shd w:val="clear" w:color="auto" w:fill="auto"/>
            <w:vAlign w:val="center"/>
            <w:hideMark/>
          </w:tcPr>
          <w:p w14:paraId="5FB9AC2B" w14:textId="77777777" w:rsidR="00F11B85" w:rsidRPr="009D4436" w:rsidRDefault="00F11B85">
            <w:pPr>
              <w:jc w:val="right"/>
              <w:rPr>
                <w:i/>
                <w:iCs/>
                <w:color w:val="000000"/>
                <w:sz w:val="18"/>
                <w:szCs w:val="18"/>
              </w:rPr>
            </w:pPr>
            <w:r w:rsidRPr="009D4436">
              <w:rPr>
                <w:i/>
                <w:iCs/>
                <w:color w:val="000000"/>
                <w:sz w:val="18"/>
                <w:szCs w:val="18"/>
              </w:rPr>
              <w:t> </w:t>
            </w:r>
          </w:p>
        </w:tc>
        <w:tc>
          <w:tcPr>
            <w:tcW w:w="3020" w:type="dxa"/>
            <w:gridSpan w:val="6"/>
            <w:tcBorders>
              <w:top w:val="single" w:sz="8" w:space="0" w:color="auto"/>
              <w:left w:val="nil"/>
              <w:bottom w:val="single" w:sz="8" w:space="0" w:color="auto"/>
              <w:right w:val="nil"/>
            </w:tcBorders>
            <w:shd w:val="clear" w:color="auto" w:fill="auto"/>
            <w:vAlign w:val="center"/>
            <w:hideMark/>
          </w:tcPr>
          <w:p w14:paraId="710ED7F1" w14:textId="77777777" w:rsidR="00F11B85" w:rsidRPr="009D4436" w:rsidRDefault="00F11B85">
            <w:pPr>
              <w:jc w:val="center"/>
              <w:rPr>
                <w:i/>
                <w:iCs/>
                <w:color w:val="000000"/>
                <w:sz w:val="18"/>
                <w:szCs w:val="18"/>
              </w:rPr>
            </w:pPr>
            <w:r w:rsidRPr="009D4436">
              <w:rPr>
                <w:i/>
                <w:iCs/>
                <w:color w:val="000000"/>
                <w:sz w:val="18"/>
                <w:szCs w:val="18"/>
              </w:rPr>
              <w:t>Posts</w:t>
            </w:r>
          </w:p>
        </w:tc>
      </w:tr>
      <w:tr w:rsidR="00921E38" w:rsidRPr="009D4436" w14:paraId="2CD49D38" w14:textId="77777777" w:rsidTr="004E0FF9">
        <w:trPr>
          <w:trHeight w:val="470"/>
          <w:jc w:val="center"/>
        </w:trPr>
        <w:tc>
          <w:tcPr>
            <w:tcW w:w="1120" w:type="dxa"/>
            <w:tcBorders>
              <w:top w:val="nil"/>
              <w:left w:val="nil"/>
              <w:bottom w:val="single" w:sz="8" w:space="0" w:color="auto"/>
              <w:right w:val="nil"/>
            </w:tcBorders>
            <w:shd w:val="clear" w:color="auto" w:fill="auto"/>
            <w:vAlign w:val="center"/>
            <w:hideMark/>
          </w:tcPr>
          <w:p w14:paraId="673E469E" w14:textId="77777777" w:rsidR="00F11B85" w:rsidRPr="009D4436" w:rsidRDefault="00F11B85">
            <w:pPr>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5B27FD41" w14:textId="77777777" w:rsidR="00F11B85" w:rsidRPr="009D4436" w:rsidRDefault="00F11B85">
            <w:pPr>
              <w:jc w:val="right"/>
              <w:rPr>
                <w:i/>
                <w:iCs/>
                <w:color w:val="000000"/>
                <w:sz w:val="18"/>
                <w:szCs w:val="18"/>
              </w:rPr>
            </w:pPr>
            <w:r w:rsidRPr="009D4436">
              <w:rPr>
                <w:i/>
                <w:iCs/>
                <w:color w:val="000000"/>
                <w:sz w:val="18"/>
                <w:szCs w:val="18"/>
              </w:rPr>
              <w:t>2019-2020</w:t>
            </w:r>
          </w:p>
        </w:tc>
        <w:tc>
          <w:tcPr>
            <w:tcW w:w="180" w:type="dxa"/>
            <w:tcBorders>
              <w:top w:val="nil"/>
              <w:left w:val="nil"/>
              <w:bottom w:val="single" w:sz="8" w:space="0" w:color="auto"/>
              <w:right w:val="nil"/>
            </w:tcBorders>
            <w:shd w:val="clear" w:color="auto" w:fill="auto"/>
            <w:vAlign w:val="center"/>
            <w:hideMark/>
          </w:tcPr>
          <w:p w14:paraId="282B88FF" w14:textId="77777777" w:rsidR="00F11B85" w:rsidRPr="009D4436" w:rsidRDefault="00F11B85">
            <w:pPr>
              <w:jc w:val="center"/>
              <w:rPr>
                <w:i/>
                <w:iCs/>
                <w:color w:val="000000"/>
                <w:sz w:val="18"/>
                <w:szCs w:val="18"/>
              </w:rPr>
            </w:pPr>
            <w:r w:rsidRPr="009D4436">
              <w:rPr>
                <w:i/>
                <w:i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29336512" w14:textId="77777777" w:rsidR="00F11B85" w:rsidRPr="009D4436" w:rsidRDefault="00F11B85">
            <w:pPr>
              <w:jc w:val="center"/>
              <w:rPr>
                <w:i/>
                <w:iCs/>
                <w:color w:val="000000"/>
                <w:sz w:val="18"/>
                <w:szCs w:val="18"/>
              </w:rPr>
            </w:pPr>
            <w:r w:rsidRPr="009D4436">
              <w:rPr>
                <w:i/>
                <w:iCs/>
                <w:color w:val="000000"/>
                <w:sz w:val="18"/>
                <w:szCs w:val="18"/>
              </w:rPr>
              <w:t>2023-2024 ZRG</w:t>
            </w:r>
          </w:p>
        </w:tc>
        <w:tc>
          <w:tcPr>
            <w:tcW w:w="940" w:type="dxa"/>
            <w:tcBorders>
              <w:top w:val="nil"/>
              <w:left w:val="nil"/>
              <w:bottom w:val="single" w:sz="8" w:space="0" w:color="auto"/>
              <w:right w:val="nil"/>
            </w:tcBorders>
            <w:shd w:val="clear" w:color="auto" w:fill="auto"/>
            <w:vAlign w:val="center"/>
            <w:hideMark/>
          </w:tcPr>
          <w:p w14:paraId="33B9337D" w14:textId="77777777" w:rsidR="00F11B85" w:rsidRPr="009D4436" w:rsidRDefault="00F11B85">
            <w:pPr>
              <w:jc w:val="center"/>
              <w:rPr>
                <w:i/>
                <w:iCs/>
                <w:color w:val="000000"/>
                <w:sz w:val="18"/>
                <w:szCs w:val="18"/>
              </w:rPr>
            </w:pPr>
            <w:r w:rsidRPr="009D4436">
              <w:rPr>
                <w:i/>
                <w:iCs/>
                <w:color w:val="000000"/>
                <w:sz w:val="18"/>
                <w:szCs w:val="18"/>
              </w:rPr>
              <w:t>2023-2024 ZNG</w:t>
            </w:r>
          </w:p>
        </w:tc>
        <w:tc>
          <w:tcPr>
            <w:tcW w:w="240" w:type="dxa"/>
            <w:tcBorders>
              <w:top w:val="nil"/>
              <w:left w:val="nil"/>
              <w:bottom w:val="single" w:sz="8" w:space="0" w:color="auto"/>
              <w:right w:val="nil"/>
            </w:tcBorders>
            <w:shd w:val="clear" w:color="auto" w:fill="auto"/>
            <w:noWrap/>
            <w:vAlign w:val="center"/>
            <w:hideMark/>
          </w:tcPr>
          <w:p w14:paraId="62F914FB" w14:textId="77777777" w:rsidR="00F11B85" w:rsidRPr="009D4436" w:rsidRDefault="00F11B85">
            <w:pPr>
              <w:jc w:val="cente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08A6C178" w14:textId="77777777" w:rsidR="00F11B85" w:rsidRPr="009D4436" w:rsidRDefault="00F11B85">
            <w:pPr>
              <w:jc w:val="center"/>
              <w:rPr>
                <w:i/>
                <w:iCs/>
                <w:color w:val="000000"/>
                <w:sz w:val="18"/>
                <w:szCs w:val="18"/>
              </w:rPr>
            </w:pPr>
            <w:r w:rsidRPr="009D4436">
              <w:rPr>
                <w:i/>
                <w:iCs/>
                <w:color w:val="000000"/>
                <w:sz w:val="18"/>
                <w:szCs w:val="18"/>
              </w:rPr>
              <w:t>2023-2024 RG</w:t>
            </w:r>
          </w:p>
        </w:tc>
        <w:tc>
          <w:tcPr>
            <w:tcW w:w="680" w:type="dxa"/>
            <w:gridSpan w:val="2"/>
            <w:tcBorders>
              <w:top w:val="nil"/>
              <w:left w:val="nil"/>
              <w:bottom w:val="single" w:sz="8" w:space="0" w:color="auto"/>
              <w:right w:val="nil"/>
            </w:tcBorders>
            <w:shd w:val="clear" w:color="auto" w:fill="auto"/>
            <w:vAlign w:val="center"/>
            <w:hideMark/>
          </w:tcPr>
          <w:p w14:paraId="0058DBBC" w14:textId="77777777" w:rsidR="00F11B85" w:rsidRPr="009D4436" w:rsidRDefault="00F11B85">
            <w:pPr>
              <w:jc w:val="right"/>
              <w:rPr>
                <w:i/>
                <w:iCs/>
                <w:color w:val="000000"/>
                <w:sz w:val="18"/>
                <w:szCs w:val="18"/>
              </w:rPr>
            </w:pPr>
            <w:r w:rsidRPr="009D4436">
              <w:rPr>
                <w:i/>
                <w:iCs/>
                <w:color w:val="000000"/>
                <w:sz w:val="18"/>
                <w:szCs w:val="18"/>
              </w:rPr>
              <w:t>2019-20</w:t>
            </w:r>
          </w:p>
        </w:tc>
        <w:tc>
          <w:tcPr>
            <w:tcW w:w="240" w:type="dxa"/>
            <w:tcBorders>
              <w:top w:val="nil"/>
              <w:left w:val="nil"/>
              <w:bottom w:val="single" w:sz="8" w:space="0" w:color="auto"/>
              <w:right w:val="nil"/>
            </w:tcBorders>
            <w:shd w:val="clear" w:color="auto" w:fill="auto"/>
            <w:vAlign w:val="center"/>
            <w:hideMark/>
          </w:tcPr>
          <w:p w14:paraId="6BF2652E" w14:textId="77777777" w:rsidR="00F11B85" w:rsidRPr="009D4436" w:rsidRDefault="00F11B85">
            <w:pPr>
              <w:jc w:val="right"/>
              <w:rPr>
                <w:i/>
                <w:iCs/>
                <w:color w:val="000000"/>
                <w:sz w:val="18"/>
                <w:szCs w:val="18"/>
              </w:rPr>
            </w:pPr>
            <w:r w:rsidRPr="009D4436">
              <w:rPr>
                <w:i/>
                <w:i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4D208428" w14:textId="77777777" w:rsidR="00F11B85" w:rsidRPr="009D4436" w:rsidRDefault="00F11B85">
            <w:pPr>
              <w:jc w:val="right"/>
              <w:rPr>
                <w:i/>
                <w:iCs/>
                <w:color w:val="000000"/>
                <w:sz w:val="18"/>
                <w:szCs w:val="18"/>
              </w:rPr>
            </w:pPr>
            <w:r w:rsidRPr="009D4436">
              <w:rPr>
                <w:i/>
                <w:iCs/>
                <w:color w:val="000000"/>
                <w:sz w:val="18"/>
                <w:szCs w:val="18"/>
              </w:rPr>
              <w:t>2021-22</w:t>
            </w:r>
          </w:p>
        </w:tc>
        <w:tc>
          <w:tcPr>
            <w:tcW w:w="180" w:type="dxa"/>
            <w:tcBorders>
              <w:top w:val="nil"/>
              <w:left w:val="nil"/>
              <w:bottom w:val="single" w:sz="8" w:space="0" w:color="auto"/>
              <w:right w:val="nil"/>
            </w:tcBorders>
            <w:shd w:val="clear" w:color="auto" w:fill="auto"/>
            <w:vAlign w:val="center"/>
            <w:hideMark/>
          </w:tcPr>
          <w:p w14:paraId="737AD0B7" w14:textId="77777777" w:rsidR="00F11B85" w:rsidRPr="009D4436" w:rsidRDefault="00F11B85">
            <w:pPr>
              <w:jc w:val="right"/>
              <w:rPr>
                <w:i/>
                <w:iCs/>
                <w:color w:val="000000"/>
                <w:sz w:val="18"/>
                <w:szCs w:val="18"/>
              </w:rPr>
            </w:pPr>
            <w:r w:rsidRPr="009D4436">
              <w:rPr>
                <w:i/>
                <w:i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49A5E2AF" w14:textId="77777777" w:rsidR="00F11B85" w:rsidRPr="009D4436" w:rsidRDefault="00F11B85">
            <w:pPr>
              <w:jc w:val="center"/>
              <w:rPr>
                <w:i/>
                <w:iCs/>
                <w:color w:val="000000"/>
                <w:sz w:val="18"/>
                <w:szCs w:val="18"/>
              </w:rPr>
            </w:pPr>
            <w:r w:rsidRPr="009D4436">
              <w:rPr>
                <w:i/>
                <w:iCs/>
                <w:color w:val="000000"/>
                <w:sz w:val="18"/>
                <w:szCs w:val="18"/>
              </w:rPr>
              <w:t>2023-24 RG</w:t>
            </w:r>
          </w:p>
        </w:tc>
        <w:tc>
          <w:tcPr>
            <w:tcW w:w="240" w:type="dxa"/>
            <w:tcBorders>
              <w:top w:val="nil"/>
              <w:left w:val="nil"/>
              <w:bottom w:val="single" w:sz="8" w:space="0" w:color="auto"/>
              <w:right w:val="nil"/>
            </w:tcBorders>
            <w:shd w:val="clear" w:color="auto" w:fill="auto"/>
            <w:vAlign w:val="center"/>
            <w:hideMark/>
          </w:tcPr>
          <w:p w14:paraId="7BF6241E" w14:textId="77777777" w:rsidR="00F11B85" w:rsidRPr="009D4436" w:rsidRDefault="00F11B85">
            <w:pPr>
              <w:rPr>
                <w:i/>
                <w:iCs/>
                <w:color w:val="000000"/>
                <w:sz w:val="18"/>
                <w:szCs w:val="18"/>
              </w:rPr>
            </w:pPr>
            <w:r w:rsidRPr="009D4436">
              <w:rPr>
                <w:i/>
                <w:iCs/>
                <w:color w:val="000000"/>
                <w:sz w:val="18"/>
                <w:szCs w:val="18"/>
              </w:rPr>
              <w:t> </w:t>
            </w:r>
          </w:p>
        </w:tc>
      </w:tr>
      <w:tr w:rsidR="00921E38" w:rsidRPr="009D4436" w14:paraId="4D678D41" w14:textId="77777777" w:rsidTr="004E0FF9">
        <w:trPr>
          <w:trHeight w:val="310"/>
          <w:jc w:val="center"/>
        </w:trPr>
        <w:tc>
          <w:tcPr>
            <w:tcW w:w="1120" w:type="dxa"/>
            <w:tcBorders>
              <w:top w:val="nil"/>
              <w:left w:val="nil"/>
              <w:bottom w:val="nil"/>
              <w:right w:val="nil"/>
            </w:tcBorders>
            <w:shd w:val="clear" w:color="auto" w:fill="auto"/>
            <w:vAlign w:val="center"/>
            <w:hideMark/>
          </w:tcPr>
          <w:p w14:paraId="73A02CCE" w14:textId="77777777" w:rsidR="00F11B85" w:rsidRPr="009D4436" w:rsidRDefault="00F11B85">
            <w:pPr>
              <w:jc w:val="center"/>
              <w:rPr>
                <w:i/>
                <w:iCs/>
                <w:color w:val="000000"/>
                <w:sz w:val="18"/>
                <w:szCs w:val="18"/>
              </w:rPr>
            </w:pPr>
            <w:r w:rsidRPr="009D4436">
              <w:rPr>
                <w:i/>
                <w:iCs/>
                <w:color w:val="000000"/>
                <w:sz w:val="18"/>
                <w:szCs w:val="18"/>
              </w:rPr>
              <w:t>Core budget</w:t>
            </w:r>
          </w:p>
        </w:tc>
        <w:tc>
          <w:tcPr>
            <w:tcW w:w="940" w:type="dxa"/>
            <w:tcBorders>
              <w:top w:val="nil"/>
              <w:left w:val="nil"/>
              <w:bottom w:val="nil"/>
              <w:right w:val="nil"/>
            </w:tcBorders>
            <w:shd w:val="clear" w:color="auto" w:fill="auto"/>
            <w:vAlign w:val="center"/>
            <w:hideMark/>
          </w:tcPr>
          <w:p w14:paraId="62E3D544" w14:textId="77777777" w:rsidR="00F11B85" w:rsidRPr="009D4436" w:rsidRDefault="00F11B85">
            <w:pPr>
              <w:jc w:val="center"/>
              <w:rPr>
                <w:i/>
                <w:iCs/>
                <w:color w:val="000000"/>
                <w:sz w:val="18"/>
                <w:szCs w:val="18"/>
              </w:rPr>
            </w:pPr>
          </w:p>
        </w:tc>
        <w:tc>
          <w:tcPr>
            <w:tcW w:w="180" w:type="dxa"/>
            <w:tcBorders>
              <w:top w:val="nil"/>
              <w:left w:val="nil"/>
              <w:bottom w:val="nil"/>
              <w:right w:val="nil"/>
            </w:tcBorders>
            <w:shd w:val="clear" w:color="auto" w:fill="auto"/>
            <w:vAlign w:val="center"/>
            <w:hideMark/>
          </w:tcPr>
          <w:p w14:paraId="59798A69" w14:textId="77777777" w:rsidR="00F11B85" w:rsidRPr="009D4436" w:rsidRDefault="00F11B85">
            <w:pPr>
              <w:rPr>
                <w:sz w:val="20"/>
                <w:szCs w:val="20"/>
              </w:rPr>
            </w:pPr>
          </w:p>
        </w:tc>
        <w:tc>
          <w:tcPr>
            <w:tcW w:w="940" w:type="dxa"/>
            <w:tcBorders>
              <w:top w:val="nil"/>
              <w:left w:val="nil"/>
              <w:bottom w:val="nil"/>
              <w:right w:val="nil"/>
            </w:tcBorders>
            <w:shd w:val="clear" w:color="auto" w:fill="auto"/>
            <w:vAlign w:val="center"/>
            <w:hideMark/>
          </w:tcPr>
          <w:p w14:paraId="26BFCFE3" w14:textId="77777777" w:rsidR="00F11B85" w:rsidRPr="009D4436" w:rsidRDefault="00F11B85">
            <w:pPr>
              <w:rPr>
                <w:sz w:val="20"/>
                <w:szCs w:val="20"/>
              </w:rPr>
            </w:pPr>
          </w:p>
        </w:tc>
        <w:tc>
          <w:tcPr>
            <w:tcW w:w="940" w:type="dxa"/>
            <w:tcBorders>
              <w:top w:val="nil"/>
              <w:left w:val="nil"/>
              <w:bottom w:val="nil"/>
              <w:right w:val="nil"/>
            </w:tcBorders>
            <w:shd w:val="clear" w:color="auto" w:fill="auto"/>
            <w:vAlign w:val="center"/>
            <w:hideMark/>
          </w:tcPr>
          <w:p w14:paraId="279706F7" w14:textId="77777777" w:rsidR="00F11B85" w:rsidRPr="009D4436" w:rsidRDefault="00F11B85">
            <w:pPr>
              <w:rPr>
                <w:sz w:val="20"/>
                <w:szCs w:val="20"/>
              </w:rPr>
            </w:pPr>
          </w:p>
        </w:tc>
        <w:tc>
          <w:tcPr>
            <w:tcW w:w="240" w:type="dxa"/>
            <w:tcBorders>
              <w:top w:val="nil"/>
              <w:left w:val="nil"/>
              <w:bottom w:val="nil"/>
              <w:right w:val="nil"/>
            </w:tcBorders>
            <w:shd w:val="clear" w:color="auto" w:fill="auto"/>
            <w:noWrap/>
            <w:vAlign w:val="bottom"/>
            <w:hideMark/>
          </w:tcPr>
          <w:p w14:paraId="67F300DA" w14:textId="77777777" w:rsidR="00F11B85" w:rsidRPr="009D4436" w:rsidRDefault="00F11B85">
            <w:pPr>
              <w:rPr>
                <w:sz w:val="20"/>
                <w:szCs w:val="20"/>
              </w:rPr>
            </w:pPr>
          </w:p>
        </w:tc>
        <w:tc>
          <w:tcPr>
            <w:tcW w:w="1020" w:type="dxa"/>
            <w:tcBorders>
              <w:top w:val="nil"/>
              <w:left w:val="nil"/>
              <w:bottom w:val="nil"/>
              <w:right w:val="nil"/>
            </w:tcBorders>
            <w:shd w:val="clear" w:color="auto" w:fill="auto"/>
            <w:noWrap/>
            <w:vAlign w:val="bottom"/>
            <w:hideMark/>
          </w:tcPr>
          <w:p w14:paraId="7074A434" w14:textId="77777777" w:rsidR="00F11B85" w:rsidRPr="009D4436" w:rsidRDefault="00F11B85">
            <w:pPr>
              <w:rPr>
                <w:sz w:val="20"/>
                <w:szCs w:val="20"/>
              </w:rPr>
            </w:pPr>
          </w:p>
        </w:tc>
        <w:tc>
          <w:tcPr>
            <w:tcW w:w="240" w:type="dxa"/>
            <w:tcBorders>
              <w:top w:val="nil"/>
              <w:left w:val="nil"/>
              <w:bottom w:val="nil"/>
              <w:right w:val="nil"/>
            </w:tcBorders>
            <w:shd w:val="clear" w:color="auto" w:fill="auto"/>
            <w:noWrap/>
            <w:vAlign w:val="center"/>
            <w:hideMark/>
          </w:tcPr>
          <w:p w14:paraId="45CC4624" w14:textId="77777777" w:rsidR="00F11B85" w:rsidRPr="009D4436" w:rsidRDefault="00F11B85">
            <w:pPr>
              <w:rPr>
                <w:color w:val="000000"/>
                <w:sz w:val="18"/>
                <w:szCs w:val="18"/>
              </w:rPr>
            </w:pPr>
            <w:r w:rsidRPr="009D4436">
              <w:rPr>
                <w:color w:val="000000"/>
                <w:sz w:val="18"/>
                <w:szCs w:val="18"/>
              </w:rPr>
              <w:t> </w:t>
            </w:r>
          </w:p>
        </w:tc>
        <w:tc>
          <w:tcPr>
            <w:tcW w:w="440" w:type="dxa"/>
            <w:tcBorders>
              <w:top w:val="nil"/>
              <w:left w:val="nil"/>
              <w:bottom w:val="nil"/>
              <w:right w:val="nil"/>
            </w:tcBorders>
            <w:shd w:val="clear" w:color="auto" w:fill="auto"/>
            <w:noWrap/>
            <w:vAlign w:val="center"/>
            <w:hideMark/>
          </w:tcPr>
          <w:p w14:paraId="48ABB89B" w14:textId="77777777" w:rsidR="00F11B85" w:rsidRPr="009D4436" w:rsidRDefault="00F11B85">
            <w:pPr>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noWrap/>
            <w:vAlign w:val="bottom"/>
            <w:hideMark/>
          </w:tcPr>
          <w:p w14:paraId="7ED5F0DD" w14:textId="77777777" w:rsidR="00F11B85" w:rsidRPr="009D4436" w:rsidRDefault="00F11B85">
            <w:pPr>
              <w:rPr>
                <w:color w:val="000000"/>
                <w:sz w:val="18"/>
                <w:szCs w:val="18"/>
              </w:rPr>
            </w:pPr>
          </w:p>
        </w:tc>
        <w:tc>
          <w:tcPr>
            <w:tcW w:w="820" w:type="dxa"/>
            <w:tcBorders>
              <w:top w:val="nil"/>
              <w:left w:val="nil"/>
              <w:bottom w:val="nil"/>
              <w:right w:val="nil"/>
            </w:tcBorders>
            <w:shd w:val="clear" w:color="auto" w:fill="auto"/>
            <w:noWrap/>
            <w:vAlign w:val="bottom"/>
            <w:hideMark/>
          </w:tcPr>
          <w:p w14:paraId="70865754" w14:textId="77777777" w:rsidR="00F11B85" w:rsidRPr="009D4436" w:rsidRDefault="00F11B85">
            <w:pPr>
              <w:rPr>
                <w:sz w:val="20"/>
                <w:szCs w:val="20"/>
              </w:rPr>
            </w:pPr>
          </w:p>
        </w:tc>
        <w:tc>
          <w:tcPr>
            <w:tcW w:w="180" w:type="dxa"/>
            <w:tcBorders>
              <w:top w:val="nil"/>
              <w:left w:val="nil"/>
              <w:bottom w:val="nil"/>
              <w:right w:val="nil"/>
            </w:tcBorders>
            <w:shd w:val="clear" w:color="auto" w:fill="auto"/>
            <w:noWrap/>
            <w:vAlign w:val="bottom"/>
            <w:hideMark/>
          </w:tcPr>
          <w:p w14:paraId="6CD113E5" w14:textId="77777777" w:rsidR="00F11B85" w:rsidRPr="009D4436" w:rsidRDefault="00F11B85">
            <w:pPr>
              <w:rPr>
                <w:sz w:val="20"/>
                <w:szCs w:val="20"/>
              </w:rPr>
            </w:pPr>
          </w:p>
        </w:tc>
        <w:tc>
          <w:tcPr>
            <w:tcW w:w="1100" w:type="dxa"/>
            <w:tcBorders>
              <w:top w:val="nil"/>
              <w:left w:val="nil"/>
              <w:bottom w:val="nil"/>
              <w:right w:val="nil"/>
            </w:tcBorders>
            <w:shd w:val="clear" w:color="auto" w:fill="auto"/>
            <w:noWrap/>
            <w:vAlign w:val="center"/>
            <w:hideMark/>
          </w:tcPr>
          <w:p w14:paraId="2BF52510" w14:textId="77777777" w:rsidR="00F11B85" w:rsidRPr="009D4436" w:rsidRDefault="00F11B85">
            <w:pPr>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noWrap/>
            <w:vAlign w:val="center"/>
            <w:hideMark/>
          </w:tcPr>
          <w:p w14:paraId="769BADCD" w14:textId="77777777" w:rsidR="00F11B85" w:rsidRPr="009D4436" w:rsidRDefault="00F11B85">
            <w:pPr>
              <w:rPr>
                <w:color w:val="000000"/>
                <w:sz w:val="18"/>
                <w:szCs w:val="18"/>
              </w:rPr>
            </w:pPr>
            <w:r w:rsidRPr="009D4436">
              <w:rPr>
                <w:color w:val="000000"/>
                <w:sz w:val="18"/>
                <w:szCs w:val="18"/>
              </w:rPr>
              <w:t> </w:t>
            </w:r>
          </w:p>
        </w:tc>
      </w:tr>
      <w:tr w:rsidR="00921E38" w:rsidRPr="009D4436" w14:paraId="2B4D980D" w14:textId="77777777" w:rsidTr="004E0FF9">
        <w:trPr>
          <w:trHeight w:val="310"/>
          <w:jc w:val="center"/>
        </w:trPr>
        <w:tc>
          <w:tcPr>
            <w:tcW w:w="1120" w:type="dxa"/>
            <w:tcBorders>
              <w:top w:val="nil"/>
              <w:left w:val="nil"/>
              <w:bottom w:val="nil"/>
              <w:right w:val="nil"/>
            </w:tcBorders>
            <w:shd w:val="clear" w:color="auto" w:fill="auto"/>
            <w:vAlign w:val="center"/>
            <w:hideMark/>
          </w:tcPr>
          <w:p w14:paraId="18A2D327" w14:textId="77777777" w:rsidR="00F11B85" w:rsidRPr="009D4436" w:rsidRDefault="00F11B85">
            <w:pPr>
              <w:rPr>
                <w:color w:val="000000"/>
                <w:sz w:val="18"/>
                <w:szCs w:val="18"/>
              </w:rPr>
            </w:pPr>
            <w:r w:rsidRPr="009D4436">
              <w:rPr>
                <w:color w:val="000000"/>
                <w:sz w:val="18"/>
                <w:szCs w:val="18"/>
              </w:rPr>
              <w:t>Post</w:t>
            </w:r>
          </w:p>
        </w:tc>
        <w:tc>
          <w:tcPr>
            <w:tcW w:w="940" w:type="dxa"/>
            <w:tcBorders>
              <w:top w:val="nil"/>
              <w:left w:val="nil"/>
              <w:bottom w:val="nil"/>
              <w:right w:val="nil"/>
            </w:tcBorders>
            <w:shd w:val="clear" w:color="auto" w:fill="auto"/>
            <w:vAlign w:val="center"/>
            <w:hideMark/>
          </w:tcPr>
          <w:p w14:paraId="398B3F28" w14:textId="77777777" w:rsidR="00F11B85" w:rsidRPr="009D4436" w:rsidRDefault="00F11B85">
            <w:pPr>
              <w:jc w:val="right"/>
              <w:rPr>
                <w:color w:val="000000"/>
                <w:sz w:val="18"/>
                <w:szCs w:val="18"/>
              </w:rPr>
            </w:pPr>
            <w:r w:rsidRPr="009D4436">
              <w:rPr>
                <w:color w:val="000000"/>
                <w:sz w:val="18"/>
                <w:szCs w:val="18"/>
              </w:rPr>
              <w:t>5,842.1</w:t>
            </w:r>
          </w:p>
        </w:tc>
        <w:tc>
          <w:tcPr>
            <w:tcW w:w="180" w:type="dxa"/>
            <w:tcBorders>
              <w:top w:val="nil"/>
              <w:left w:val="nil"/>
              <w:bottom w:val="nil"/>
              <w:right w:val="nil"/>
            </w:tcBorders>
            <w:shd w:val="clear" w:color="auto" w:fill="auto"/>
            <w:vAlign w:val="center"/>
            <w:hideMark/>
          </w:tcPr>
          <w:p w14:paraId="2E02C004" w14:textId="77777777" w:rsidR="00F11B85" w:rsidRPr="009D4436" w:rsidRDefault="00F11B85">
            <w:pPr>
              <w:jc w:val="right"/>
              <w:rPr>
                <w:color w:val="000000"/>
                <w:sz w:val="18"/>
                <w:szCs w:val="18"/>
              </w:rPr>
            </w:pPr>
          </w:p>
        </w:tc>
        <w:tc>
          <w:tcPr>
            <w:tcW w:w="940" w:type="dxa"/>
            <w:tcBorders>
              <w:top w:val="nil"/>
              <w:left w:val="nil"/>
              <w:bottom w:val="nil"/>
              <w:right w:val="nil"/>
            </w:tcBorders>
            <w:shd w:val="clear" w:color="auto" w:fill="auto"/>
            <w:vAlign w:val="center"/>
            <w:hideMark/>
          </w:tcPr>
          <w:p w14:paraId="3A8D352A" w14:textId="77777777" w:rsidR="00F11B85" w:rsidRPr="009D4436" w:rsidRDefault="00F11B85">
            <w:pPr>
              <w:jc w:val="right"/>
              <w:rPr>
                <w:color w:val="000000"/>
                <w:sz w:val="18"/>
                <w:szCs w:val="18"/>
              </w:rPr>
            </w:pPr>
            <w:r w:rsidRPr="009D4436">
              <w:rPr>
                <w:color w:val="000000"/>
                <w:sz w:val="18"/>
                <w:szCs w:val="18"/>
              </w:rPr>
              <w:t>6,661.3</w:t>
            </w:r>
          </w:p>
        </w:tc>
        <w:tc>
          <w:tcPr>
            <w:tcW w:w="940" w:type="dxa"/>
            <w:tcBorders>
              <w:top w:val="nil"/>
              <w:left w:val="nil"/>
              <w:bottom w:val="nil"/>
              <w:right w:val="nil"/>
            </w:tcBorders>
            <w:shd w:val="clear" w:color="auto" w:fill="auto"/>
            <w:vAlign w:val="center"/>
            <w:hideMark/>
          </w:tcPr>
          <w:p w14:paraId="563D72AF" w14:textId="77777777" w:rsidR="00F11B85" w:rsidRPr="009D4436" w:rsidRDefault="00F11B85">
            <w:pPr>
              <w:jc w:val="right"/>
              <w:rPr>
                <w:color w:val="000000"/>
                <w:sz w:val="18"/>
                <w:szCs w:val="18"/>
              </w:rPr>
            </w:pPr>
            <w:r w:rsidRPr="009D4436">
              <w:rPr>
                <w:color w:val="000000"/>
                <w:sz w:val="18"/>
                <w:szCs w:val="18"/>
              </w:rPr>
              <w:t>5,718.7</w:t>
            </w:r>
          </w:p>
        </w:tc>
        <w:tc>
          <w:tcPr>
            <w:tcW w:w="240" w:type="dxa"/>
            <w:tcBorders>
              <w:top w:val="nil"/>
              <w:left w:val="nil"/>
              <w:bottom w:val="nil"/>
              <w:right w:val="nil"/>
            </w:tcBorders>
            <w:shd w:val="clear" w:color="auto" w:fill="auto"/>
            <w:vAlign w:val="center"/>
            <w:hideMark/>
          </w:tcPr>
          <w:p w14:paraId="0E658908" w14:textId="77777777" w:rsidR="00F11B85" w:rsidRPr="009D4436" w:rsidRDefault="00F11B85">
            <w:pPr>
              <w:jc w:val="right"/>
              <w:rPr>
                <w:color w:val="000000"/>
                <w:sz w:val="18"/>
                <w:szCs w:val="18"/>
              </w:rPr>
            </w:pPr>
          </w:p>
        </w:tc>
        <w:tc>
          <w:tcPr>
            <w:tcW w:w="1020" w:type="dxa"/>
            <w:tcBorders>
              <w:top w:val="nil"/>
              <w:left w:val="nil"/>
              <w:bottom w:val="nil"/>
              <w:right w:val="nil"/>
            </w:tcBorders>
            <w:shd w:val="clear" w:color="auto" w:fill="auto"/>
            <w:vAlign w:val="center"/>
            <w:hideMark/>
          </w:tcPr>
          <w:p w14:paraId="6846A922" w14:textId="77777777" w:rsidR="00F11B85" w:rsidRPr="009D4436" w:rsidRDefault="00F11B85">
            <w:pPr>
              <w:jc w:val="right"/>
              <w:rPr>
                <w:color w:val="000000"/>
                <w:sz w:val="18"/>
                <w:szCs w:val="18"/>
              </w:rPr>
            </w:pPr>
            <w:r w:rsidRPr="009D4436">
              <w:rPr>
                <w:color w:val="000000"/>
                <w:sz w:val="18"/>
                <w:szCs w:val="18"/>
              </w:rPr>
              <w:t>7,084.9</w:t>
            </w:r>
          </w:p>
        </w:tc>
        <w:tc>
          <w:tcPr>
            <w:tcW w:w="240" w:type="dxa"/>
            <w:tcBorders>
              <w:top w:val="nil"/>
              <w:left w:val="nil"/>
              <w:bottom w:val="nil"/>
              <w:right w:val="nil"/>
            </w:tcBorders>
            <w:shd w:val="clear" w:color="auto" w:fill="auto"/>
            <w:vAlign w:val="center"/>
            <w:hideMark/>
          </w:tcPr>
          <w:p w14:paraId="79D36426" w14:textId="77777777" w:rsidR="00F11B85" w:rsidRPr="009D4436" w:rsidRDefault="00F11B85">
            <w:pPr>
              <w:jc w:val="right"/>
              <w:rPr>
                <w:color w:val="000000"/>
                <w:sz w:val="18"/>
                <w:szCs w:val="18"/>
              </w:rPr>
            </w:pPr>
          </w:p>
        </w:tc>
        <w:tc>
          <w:tcPr>
            <w:tcW w:w="440" w:type="dxa"/>
            <w:tcBorders>
              <w:top w:val="nil"/>
              <w:left w:val="nil"/>
              <w:bottom w:val="nil"/>
              <w:right w:val="nil"/>
            </w:tcBorders>
            <w:shd w:val="clear" w:color="auto" w:fill="auto"/>
            <w:vAlign w:val="center"/>
            <w:hideMark/>
          </w:tcPr>
          <w:p w14:paraId="3DB60E1A" w14:textId="77777777" w:rsidR="00F11B85" w:rsidRPr="009D4436" w:rsidRDefault="00F11B85">
            <w:pPr>
              <w:jc w:val="right"/>
              <w:rPr>
                <w:color w:val="000000"/>
                <w:sz w:val="18"/>
                <w:szCs w:val="18"/>
              </w:rPr>
            </w:pPr>
            <w:r w:rsidRPr="009D4436">
              <w:rPr>
                <w:color w:val="000000"/>
                <w:sz w:val="18"/>
                <w:szCs w:val="18"/>
              </w:rPr>
              <w:t>18.5</w:t>
            </w:r>
          </w:p>
        </w:tc>
        <w:tc>
          <w:tcPr>
            <w:tcW w:w="240" w:type="dxa"/>
            <w:tcBorders>
              <w:top w:val="nil"/>
              <w:left w:val="nil"/>
              <w:bottom w:val="nil"/>
              <w:right w:val="nil"/>
            </w:tcBorders>
            <w:shd w:val="clear" w:color="auto" w:fill="auto"/>
            <w:vAlign w:val="bottom"/>
            <w:hideMark/>
          </w:tcPr>
          <w:p w14:paraId="0C47BE82" w14:textId="77777777" w:rsidR="00F11B85" w:rsidRPr="009D4436" w:rsidRDefault="00F11B85">
            <w:pPr>
              <w:jc w:val="right"/>
              <w:rPr>
                <w:color w:val="000000"/>
                <w:sz w:val="18"/>
                <w:szCs w:val="18"/>
              </w:rPr>
            </w:pPr>
          </w:p>
        </w:tc>
        <w:tc>
          <w:tcPr>
            <w:tcW w:w="820" w:type="dxa"/>
            <w:tcBorders>
              <w:top w:val="nil"/>
              <w:left w:val="nil"/>
              <w:bottom w:val="nil"/>
              <w:right w:val="nil"/>
            </w:tcBorders>
            <w:shd w:val="clear" w:color="auto" w:fill="auto"/>
            <w:vAlign w:val="center"/>
            <w:hideMark/>
          </w:tcPr>
          <w:p w14:paraId="37644A82" w14:textId="77777777" w:rsidR="00F11B85" w:rsidRPr="009D4436" w:rsidRDefault="00F11B85">
            <w:pPr>
              <w:jc w:val="right"/>
              <w:rPr>
                <w:color w:val="000000"/>
                <w:sz w:val="18"/>
                <w:szCs w:val="18"/>
              </w:rPr>
            </w:pPr>
            <w:r w:rsidRPr="009D4436">
              <w:rPr>
                <w:color w:val="000000"/>
                <w:sz w:val="18"/>
                <w:szCs w:val="18"/>
              </w:rPr>
              <w:t>18.5</w:t>
            </w:r>
          </w:p>
        </w:tc>
        <w:tc>
          <w:tcPr>
            <w:tcW w:w="180" w:type="dxa"/>
            <w:tcBorders>
              <w:top w:val="nil"/>
              <w:left w:val="nil"/>
              <w:bottom w:val="nil"/>
              <w:right w:val="nil"/>
            </w:tcBorders>
            <w:shd w:val="clear" w:color="auto" w:fill="auto"/>
            <w:vAlign w:val="bottom"/>
            <w:hideMark/>
          </w:tcPr>
          <w:p w14:paraId="1D8B296E" w14:textId="77777777" w:rsidR="00F11B85" w:rsidRPr="009D4436" w:rsidRDefault="00F11B85">
            <w:pPr>
              <w:jc w:val="right"/>
              <w:rPr>
                <w:color w:val="000000"/>
                <w:sz w:val="18"/>
                <w:szCs w:val="18"/>
              </w:rPr>
            </w:pPr>
          </w:p>
        </w:tc>
        <w:tc>
          <w:tcPr>
            <w:tcW w:w="1100" w:type="dxa"/>
            <w:tcBorders>
              <w:top w:val="nil"/>
              <w:left w:val="nil"/>
              <w:bottom w:val="nil"/>
              <w:right w:val="nil"/>
            </w:tcBorders>
            <w:shd w:val="clear" w:color="auto" w:fill="auto"/>
            <w:vAlign w:val="center"/>
            <w:hideMark/>
          </w:tcPr>
          <w:p w14:paraId="7EC13062" w14:textId="77777777" w:rsidR="00F11B85" w:rsidRPr="009D4436" w:rsidRDefault="00F11B85">
            <w:pPr>
              <w:jc w:val="right"/>
              <w:rPr>
                <w:color w:val="000000"/>
                <w:sz w:val="18"/>
                <w:szCs w:val="18"/>
              </w:rPr>
            </w:pPr>
            <w:r w:rsidRPr="009D4436">
              <w:rPr>
                <w:color w:val="000000"/>
                <w:sz w:val="18"/>
                <w:szCs w:val="18"/>
              </w:rPr>
              <w:t>22.5</w:t>
            </w:r>
          </w:p>
        </w:tc>
        <w:tc>
          <w:tcPr>
            <w:tcW w:w="240" w:type="dxa"/>
            <w:tcBorders>
              <w:top w:val="nil"/>
              <w:left w:val="nil"/>
              <w:bottom w:val="nil"/>
              <w:right w:val="nil"/>
            </w:tcBorders>
            <w:shd w:val="clear" w:color="auto" w:fill="auto"/>
            <w:vAlign w:val="center"/>
            <w:hideMark/>
          </w:tcPr>
          <w:p w14:paraId="546A0E1F" w14:textId="77777777" w:rsidR="00F11B85" w:rsidRPr="009D4436" w:rsidRDefault="00F11B85">
            <w:pPr>
              <w:jc w:val="right"/>
              <w:rPr>
                <w:color w:val="000000"/>
                <w:sz w:val="18"/>
                <w:szCs w:val="18"/>
              </w:rPr>
            </w:pPr>
          </w:p>
        </w:tc>
      </w:tr>
      <w:tr w:rsidR="00921E38" w:rsidRPr="009D4436" w14:paraId="53865680" w14:textId="77777777" w:rsidTr="004E0FF9">
        <w:trPr>
          <w:trHeight w:val="300"/>
          <w:jc w:val="center"/>
        </w:trPr>
        <w:tc>
          <w:tcPr>
            <w:tcW w:w="1120" w:type="dxa"/>
            <w:tcBorders>
              <w:top w:val="nil"/>
              <w:left w:val="nil"/>
              <w:bottom w:val="single" w:sz="8" w:space="0" w:color="auto"/>
              <w:right w:val="nil"/>
            </w:tcBorders>
            <w:shd w:val="clear" w:color="auto" w:fill="auto"/>
            <w:vAlign w:val="center"/>
            <w:hideMark/>
          </w:tcPr>
          <w:p w14:paraId="0E6DDD4B" w14:textId="77777777" w:rsidR="00F11B85" w:rsidRPr="009D4436" w:rsidRDefault="00F11B85">
            <w:pPr>
              <w:rPr>
                <w:color w:val="000000"/>
                <w:sz w:val="18"/>
                <w:szCs w:val="18"/>
              </w:rPr>
            </w:pPr>
            <w:r w:rsidRPr="009D4436">
              <w:rPr>
                <w:color w:val="000000"/>
                <w:sz w:val="18"/>
                <w:szCs w:val="18"/>
              </w:rPr>
              <w:t>Non-post</w:t>
            </w:r>
          </w:p>
        </w:tc>
        <w:tc>
          <w:tcPr>
            <w:tcW w:w="940" w:type="dxa"/>
            <w:tcBorders>
              <w:top w:val="nil"/>
              <w:left w:val="nil"/>
              <w:bottom w:val="single" w:sz="8" w:space="0" w:color="auto"/>
              <w:right w:val="nil"/>
            </w:tcBorders>
            <w:shd w:val="clear" w:color="auto" w:fill="auto"/>
            <w:vAlign w:val="center"/>
            <w:hideMark/>
          </w:tcPr>
          <w:p w14:paraId="27CF44AA" w14:textId="77777777" w:rsidR="00F11B85" w:rsidRPr="009D4436" w:rsidRDefault="00F11B85">
            <w:pPr>
              <w:jc w:val="right"/>
              <w:rPr>
                <w:color w:val="000000"/>
                <w:sz w:val="18"/>
                <w:szCs w:val="18"/>
              </w:rPr>
            </w:pPr>
            <w:r w:rsidRPr="009D4436">
              <w:rPr>
                <w:color w:val="000000"/>
                <w:sz w:val="18"/>
                <w:szCs w:val="18"/>
              </w:rPr>
              <w:t>0.0</w:t>
            </w:r>
          </w:p>
        </w:tc>
        <w:tc>
          <w:tcPr>
            <w:tcW w:w="180" w:type="dxa"/>
            <w:tcBorders>
              <w:top w:val="nil"/>
              <w:left w:val="nil"/>
              <w:bottom w:val="single" w:sz="8" w:space="0" w:color="auto"/>
              <w:right w:val="nil"/>
            </w:tcBorders>
            <w:shd w:val="clear" w:color="auto" w:fill="auto"/>
            <w:vAlign w:val="center"/>
            <w:hideMark/>
          </w:tcPr>
          <w:p w14:paraId="5589ECFF" w14:textId="77777777" w:rsidR="00F11B85" w:rsidRPr="009D4436" w:rsidRDefault="00F11B85">
            <w:pPr>
              <w:jc w:val="right"/>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2755D82B" w14:textId="77777777" w:rsidR="00F11B85" w:rsidRPr="009D4436" w:rsidRDefault="00F11B85">
            <w:pPr>
              <w:jc w:val="right"/>
              <w:rPr>
                <w:color w:val="000000"/>
                <w:sz w:val="18"/>
                <w:szCs w:val="18"/>
              </w:rPr>
            </w:pPr>
            <w:r w:rsidRPr="009D4436">
              <w:rPr>
                <w:color w:val="000000"/>
                <w:sz w:val="18"/>
                <w:szCs w:val="18"/>
              </w:rPr>
              <w:t>100.0</w:t>
            </w:r>
          </w:p>
        </w:tc>
        <w:tc>
          <w:tcPr>
            <w:tcW w:w="940" w:type="dxa"/>
            <w:tcBorders>
              <w:top w:val="nil"/>
              <w:left w:val="nil"/>
              <w:bottom w:val="single" w:sz="8" w:space="0" w:color="auto"/>
              <w:right w:val="nil"/>
            </w:tcBorders>
            <w:shd w:val="clear" w:color="auto" w:fill="auto"/>
            <w:vAlign w:val="center"/>
            <w:hideMark/>
          </w:tcPr>
          <w:p w14:paraId="2352A1D2" w14:textId="77777777" w:rsidR="00F11B85" w:rsidRPr="009D4436" w:rsidRDefault="00F11B85">
            <w:pPr>
              <w:jc w:val="right"/>
              <w:rPr>
                <w:color w:val="000000"/>
                <w:sz w:val="18"/>
                <w:szCs w:val="18"/>
              </w:rPr>
            </w:pPr>
            <w:r w:rsidRPr="009D4436">
              <w:rPr>
                <w:color w:val="000000"/>
                <w:sz w:val="18"/>
                <w:szCs w:val="18"/>
              </w:rPr>
              <w:t>100.0</w:t>
            </w:r>
          </w:p>
        </w:tc>
        <w:tc>
          <w:tcPr>
            <w:tcW w:w="240" w:type="dxa"/>
            <w:tcBorders>
              <w:top w:val="nil"/>
              <w:left w:val="nil"/>
              <w:bottom w:val="single" w:sz="8" w:space="0" w:color="auto"/>
              <w:right w:val="nil"/>
            </w:tcBorders>
            <w:shd w:val="clear" w:color="auto" w:fill="auto"/>
            <w:vAlign w:val="center"/>
            <w:hideMark/>
          </w:tcPr>
          <w:p w14:paraId="3416B19B" w14:textId="77777777" w:rsidR="00F11B85" w:rsidRPr="009D4436" w:rsidRDefault="00F11B85">
            <w:pPr>
              <w:rPr>
                <w:color w:val="000000"/>
                <w:sz w:val="18"/>
                <w:szCs w:val="18"/>
              </w:rPr>
            </w:pPr>
            <w:r w:rsidRPr="009D4436">
              <w:rPr>
                <w:color w:val="000000"/>
                <w:sz w:val="18"/>
                <w:szCs w:val="18"/>
              </w:rPr>
              <w:t>a/</w:t>
            </w:r>
          </w:p>
        </w:tc>
        <w:tc>
          <w:tcPr>
            <w:tcW w:w="1020" w:type="dxa"/>
            <w:tcBorders>
              <w:top w:val="nil"/>
              <w:left w:val="nil"/>
              <w:bottom w:val="single" w:sz="8" w:space="0" w:color="auto"/>
              <w:right w:val="nil"/>
            </w:tcBorders>
            <w:shd w:val="clear" w:color="auto" w:fill="auto"/>
            <w:vAlign w:val="center"/>
            <w:hideMark/>
          </w:tcPr>
          <w:p w14:paraId="65A8699D" w14:textId="77777777" w:rsidR="00F11B85" w:rsidRPr="009D4436" w:rsidRDefault="00F11B85">
            <w:pPr>
              <w:jc w:val="right"/>
              <w:rPr>
                <w:color w:val="000000"/>
                <w:sz w:val="18"/>
                <w:szCs w:val="18"/>
              </w:rPr>
            </w:pPr>
            <w:r w:rsidRPr="009D4436">
              <w:rPr>
                <w:color w:val="000000"/>
                <w:sz w:val="18"/>
                <w:szCs w:val="18"/>
              </w:rPr>
              <w:t>150.0</w:t>
            </w:r>
          </w:p>
        </w:tc>
        <w:tc>
          <w:tcPr>
            <w:tcW w:w="240" w:type="dxa"/>
            <w:tcBorders>
              <w:top w:val="nil"/>
              <w:left w:val="nil"/>
              <w:bottom w:val="single" w:sz="8" w:space="0" w:color="auto"/>
              <w:right w:val="nil"/>
            </w:tcBorders>
            <w:shd w:val="clear" w:color="auto" w:fill="auto"/>
            <w:vAlign w:val="center"/>
            <w:hideMark/>
          </w:tcPr>
          <w:p w14:paraId="08E891DE" w14:textId="77777777" w:rsidR="00F11B85" w:rsidRPr="009D4436" w:rsidRDefault="00F11B85">
            <w:pPr>
              <w:rPr>
                <w:color w:val="000000"/>
                <w:sz w:val="18"/>
                <w:szCs w:val="18"/>
              </w:rPr>
            </w:pPr>
            <w:r w:rsidRPr="009D4436">
              <w:rPr>
                <w:color w:val="000000"/>
                <w:sz w:val="18"/>
                <w:szCs w:val="18"/>
              </w:rPr>
              <w:t>b/</w:t>
            </w:r>
          </w:p>
        </w:tc>
        <w:tc>
          <w:tcPr>
            <w:tcW w:w="440" w:type="dxa"/>
            <w:tcBorders>
              <w:top w:val="nil"/>
              <w:left w:val="nil"/>
              <w:bottom w:val="single" w:sz="8" w:space="0" w:color="auto"/>
              <w:right w:val="nil"/>
            </w:tcBorders>
            <w:shd w:val="clear" w:color="auto" w:fill="auto"/>
            <w:vAlign w:val="center"/>
            <w:hideMark/>
          </w:tcPr>
          <w:p w14:paraId="5D309F5A" w14:textId="77777777" w:rsidR="00F11B85" w:rsidRPr="009D4436" w:rsidRDefault="00F11B85">
            <w:pPr>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2D5E3842" w14:textId="77777777" w:rsidR="00F11B85" w:rsidRPr="009D4436" w:rsidRDefault="00F11B85">
            <w:pPr>
              <w:rPr>
                <w:color w:val="000000"/>
                <w:sz w:val="18"/>
                <w:szCs w:val="18"/>
              </w:rPr>
            </w:pPr>
            <w:r w:rsidRPr="009D4436">
              <w:rPr>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12A0F96C" w14:textId="77777777" w:rsidR="00F11B85" w:rsidRPr="009D4436" w:rsidRDefault="00F11B85">
            <w:pPr>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448D559D" w14:textId="77777777" w:rsidR="00F11B85" w:rsidRPr="009D4436" w:rsidRDefault="00F11B85">
            <w:pPr>
              <w:rPr>
                <w:color w:val="000000"/>
                <w:sz w:val="18"/>
                <w:szCs w:val="18"/>
              </w:rPr>
            </w:pPr>
            <w:r w:rsidRPr="009D4436">
              <w:rPr>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7D1A3668" w14:textId="77777777" w:rsidR="00F11B85" w:rsidRPr="009D4436" w:rsidRDefault="00F11B85">
            <w:pPr>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71A633D5" w14:textId="77777777" w:rsidR="00F11B85" w:rsidRPr="009D4436" w:rsidRDefault="00F11B85">
            <w:pPr>
              <w:rPr>
                <w:color w:val="000000"/>
                <w:sz w:val="18"/>
                <w:szCs w:val="18"/>
              </w:rPr>
            </w:pPr>
            <w:r w:rsidRPr="009D4436">
              <w:rPr>
                <w:color w:val="000000"/>
                <w:sz w:val="18"/>
                <w:szCs w:val="18"/>
              </w:rPr>
              <w:t> </w:t>
            </w:r>
          </w:p>
        </w:tc>
      </w:tr>
      <w:tr w:rsidR="00921E38" w:rsidRPr="009D4436" w14:paraId="0CD156E5" w14:textId="77777777" w:rsidTr="004E0FF9">
        <w:trPr>
          <w:trHeight w:val="320"/>
          <w:jc w:val="center"/>
        </w:trPr>
        <w:tc>
          <w:tcPr>
            <w:tcW w:w="1120" w:type="dxa"/>
            <w:tcBorders>
              <w:top w:val="nil"/>
              <w:left w:val="nil"/>
              <w:bottom w:val="single" w:sz="8" w:space="0" w:color="auto"/>
              <w:right w:val="nil"/>
            </w:tcBorders>
            <w:shd w:val="clear" w:color="auto" w:fill="auto"/>
            <w:vAlign w:val="center"/>
            <w:hideMark/>
          </w:tcPr>
          <w:p w14:paraId="1E2E75E6" w14:textId="77777777" w:rsidR="00F11B85" w:rsidRPr="009D4436" w:rsidRDefault="00F11B85">
            <w:pPr>
              <w:rPr>
                <w:b/>
                <w:bCs/>
                <w:color w:val="000000"/>
                <w:sz w:val="18"/>
                <w:szCs w:val="18"/>
              </w:rPr>
            </w:pPr>
            <w:r w:rsidRPr="009D4436">
              <w:rPr>
                <w:b/>
                <w:bCs/>
                <w:color w:val="000000"/>
                <w:sz w:val="18"/>
                <w:szCs w:val="18"/>
              </w:rPr>
              <w:t>Subtotal</w:t>
            </w:r>
          </w:p>
        </w:tc>
        <w:tc>
          <w:tcPr>
            <w:tcW w:w="940" w:type="dxa"/>
            <w:tcBorders>
              <w:top w:val="nil"/>
              <w:left w:val="nil"/>
              <w:bottom w:val="single" w:sz="8" w:space="0" w:color="auto"/>
              <w:right w:val="nil"/>
            </w:tcBorders>
            <w:shd w:val="clear" w:color="auto" w:fill="auto"/>
            <w:vAlign w:val="center"/>
            <w:hideMark/>
          </w:tcPr>
          <w:p w14:paraId="776DC8E0" w14:textId="77777777" w:rsidR="00F11B85" w:rsidRPr="009D4436" w:rsidRDefault="00F11B85">
            <w:pPr>
              <w:jc w:val="right"/>
              <w:rPr>
                <w:b/>
                <w:bCs/>
                <w:color w:val="000000"/>
                <w:sz w:val="18"/>
                <w:szCs w:val="18"/>
              </w:rPr>
            </w:pPr>
            <w:r w:rsidRPr="009D4436">
              <w:rPr>
                <w:b/>
                <w:bCs/>
                <w:color w:val="000000"/>
                <w:sz w:val="18"/>
                <w:szCs w:val="18"/>
              </w:rPr>
              <w:t>5,842.1</w:t>
            </w:r>
          </w:p>
        </w:tc>
        <w:tc>
          <w:tcPr>
            <w:tcW w:w="180" w:type="dxa"/>
            <w:tcBorders>
              <w:top w:val="nil"/>
              <w:left w:val="nil"/>
              <w:bottom w:val="single" w:sz="8" w:space="0" w:color="auto"/>
              <w:right w:val="nil"/>
            </w:tcBorders>
            <w:shd w:val="clear" w:color="auto" w:fill="auto"/>
            <w:vAlign w:val="center"/>
            <w:hideMark/>
          </w:tcPr>
          <w:p w14:paraId="49C02ECA" w14:textId="77777777" w:rsidR="00F11B85" w:rsidRPr="009D4436" w:rsidRDefault="00F11B85">
            <w:pPr>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6CCFC722" w14:textId="77777777" w:rsidR="00F11B85" w:rsidRPr="009D4436" w:rsidRDefault="00F11B85">
            <w:pPr>
              <w:jc w:val="right"/>
              <w:rPr>
                <w:b/>
                <w:bCs/>
                <w:color w:val="000000"/>
                <w:sz w:val="18"/>
                <w:szCs w:val="18"/>
              </w:rPr>
            </w:pPr>
            <w:r w:rsidRPr="009D4436">
              <w:rPr>
                <w:b/>
                <w:bCs/>
                <w:color w:val="000000"/>
                <w:sz w:val="18"/>
                <w:szCs w:val="18"/>
              </w:rPr>
              <w:t>6,761.3</w:t>
            </w:r>
          </w:p>
        </w:tc>
        <w:tc>
          <w:tcPr>
            <w:tcW w:w="940" w:type="dxa"/>
            <w:tcBorders>
              <w:top w:val="nil"/>
              <w:left w:val="nil"/>
              <w:bottom w:val="single" w:sz="8" w:space="0" w:color="auto"/>
              <w:right w:val="nil"/>
            </w:tcBorders>
            <w:shd w:val="clear" w:color="auto" w:fill="auto"/>
            <w:vAlign w:val="center"/>
            <w:hideMark/>
          </w:tcPr>
          <w:p w14:paraId="7A1755B0" w14:textId="77777777" w:rsidR="00F11B85" w:rsidRPr="009D4436" w:rsidRDefault="00F11B85">
            <w:pPr>
              <w:jc w:val="right"/>
              <w:rPr>
                <w:b/>
                <w:bCs/>
                <w:color w:val="000000"/>
                <w:sz w:val="18"/>
                <w:szCs w:val="18"/>
              </w:rPr>
            </w:pPr>
            <w:r w:rsidRPr="009D4436">
              <w:rPr>
                <w:b/>
                <w:bCs/>
                <w:color w:val="000000"/>
                <w:sz w:val="18"/>
                <w:szCs w:val="18"/>
              </w:rPr>
              <w:t>5,818.7</w:t>
            </w:r>
          </w:p>
        </w:tc>
        <w:tc>
          <w:tcPr>
            <w:tcW w:w="240" w:type="dxa"/>
            <w:tcBorders>
              <w:top w:val="nil"/>
              <w:left w:val="nil"/>
              <w:bottom w:val="single" w:sz="8" w:space="0" w:color="auto"/>
              <w:right w:val="nil"/>
            </w:tcBorders>
            <w:shd w:val="clear" w:color="auto" w:fill="auto"/>
            <w:noWrap/>
            <w:vAlign w:val="center"/>
            <w:hideMark/>
          </w:tcPr>
          <w:p w14:paraId="6C3F4855" w14:textId="77777777" w:rsidR="00F11B85" w:rsidRPr="009D4436" w:rsidRDefault="00F11B85">
            <w:pP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52C6C769" w14:textId="77777777" w:rsidR="00F11B85" w:rsidRPr="009D4436" w:rsidRDefault="00F11B85">
            <w:pPr>
              <w:jc w:val="right"/>
              <w:rPr>
                <w:b/>
                <w:bCs/>
                <w:color w:val="000000"/>
                <w:sz w:val="18"/>
                <w:szCs w:val="18"/>
              </w:rPr>
            </w:pPr>
            <w:r w:rsidRPr="009D4436">
              <w:rPr>
                <w:b/>
                <w:bCs/>
                <w:color w:val="000000"/>
                <w:sz w:val="18"/>
                <w:szCs w:val="18"/>
              </w:rPr>
              <w:t>7,234.9</w:t>
            </w:r>
          </w:p>
        </w:tc>
        <w:tc>
          <w:tcPr>
            <w:tcW w:w="240" w:type="dxa"/>
            <w:tcBorders>
              <w:top w:val="nil"/>
              <w:left w:val="nil"/>
              <w:bottom w:val="single" w:sz="8" w:space="0" w:color="auto"/>
              <w:right w:val="nil"/>
            </w:tcBorders>
            <w:shd w:val="clear" w:color="auto" w:fill="auto"/>
            <w:vAlign w:val="center"/>
            <w:hideMark/>
          </w:tcPr>
          <w:p w14:paraId="2EDCDB97" w14:textId="77777777" w:rsidR="00F11B85" w:rsidRPr="009D4436" w:rsidRDefault="00F11B85">
            <w:pPr>
              <w:jc w:val="right"/>
              <w:rPr>
                <w:b/>
                <w:bCs/>
                <w:color w:val="000000"/>
                <w:sz w:val="18"/>
                <w:szCs w:val="18"/>
              </w:rPr>
            </w:pPr>
            <w:r w:rsidRPr="009D4436">
              <w:rPr>
                <w:b/>
                <w:bCs/>
                <w:color w:val="000000"/>
                <w:sz w:val="18"/>
                <w:szCs w:val="18"/>
              </w:rPr>
              <w:t> </w:t>
            </w:r>
          </w:p>
        </w:tc>
        <w:tc>
          <w:tcPr>
            <w:tcW w:w="440" w:type="dxa"/>
            <w:tcBorders>
              <w:top w:val="nil"/>
              <w:left w:val="nil"/>
              <w:bottom w:val="single" w:sz="8" w:space="0" w:color="auto"/>
              <w:right w:val="nil"/>
            </w:tcBorders>
            <w:shd w:val="clear" w:color="auto" w:fill="auto"/>
            <w:vAlign w:val="center"/>
            <w:hideMark/>
          </w:tcPr>
          <w:p w14:paraId="69E0FE87" w14:textId="77777777" w:rsidR="00F11B85" w:rsidRPr="009D4436" w:rsidRDefault="00F11B85">
            <w:pPr>
              <w:jc w:val="right"/>
              <w:rPr>
                <w:b/>
                <w:bCs/>
                <w:color w:val="000000"/>
                <w:sz w:val="18"/>
                <w:szCs w:val="18"/>
              </w:rPr>
            </w:pPr>
            <w:r w:rsidRPr="009D4436">
              <w:rPr>
                <w:b/>
                <w:bCs/>
                <w:color w:val="000000"/>
                <w:sz w:val="18"/>
                <w:szCs w:val="18"/>
              </w:rPr>
              <w:t>18.5</w:t>
            </w:r>
          </w:p>
        </w:tc>
        <w:tc>
          <w:tcPr>
            <w:tcW w:w="240" w:type="dxa"/>
            <w:tcBorders>
              <w:top w:val="nil"/>
              <w:left w:val="nil"/>
              <w:bottom w:val="single" w:sz="8" w:space="0" w:color="auto"/>
              <w:right w:val="nil"/>
            </w:tcBorders>
            <w:shd w:val="clear" w:color="auto" w:fill="auto"/>
            <w:vAlign w:val="center"/>
            <w:hideMark/>
          </w:tcPr>
          <w:p w14:paraId="7791769A" w14:textId="77777777" w:rsidR="00F11B85" w:rsidRPr="009D4436" w:rsidRDefault="00F11B85">
            <w:pPr>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227FF1ED" w14:textId="77777777" w:rsidR="00F11B85" w:rsidRPr="009D4436" w:rsidRDefault="00F11B85">
            <w:pPr>
              <w:jc w:val="right"/>
              <w:rPr>
                <w:b/>
                <w:bCs/>
                <w:color w:val="000000"/>
                <w:sz w:val="18"/>
                <w:szCs w:val="18"/>
              </w:rPr>
            </w:pPr>
            <w:r w:rsidRPr="009D4436">
              <w:rPr>
                <w:b/>
                <w:bCs/>
                <w:color w:val="000000"/>
                <w:sz w:val="18"/>
                <w:szCs w:val="18"/>
              </w:rPr>
              <w:t>18.5</w:t>
            </w:r>
          </w:p>
        </w:tc>
        <w:tc>
          <w:tcPr>
            <w:tcW w:w="180" w:type="dxa"/>
            <w:tcBorders>
              <w:top w:val="nil"/>
              <w:left w:val="nil"/>
              <w:bottom w:val="single" w:sz="8" w:space="0" w:color="auto"/>
              <w:right w:val="nil"/>
            </w:tcBorders>
            <w:shd w:val="clear" w:color="auto" w:fill="auto"/>
            <w:vAlign w:val="center"/>
            <w:hideMark/>
          </w:tcPr>
          <w:p w14:paraId="2170CDDE" w14:textId="77777777" w:rsidR="00F11B85" w:rsidRPr="009D4436" w:rsidRDefault="00F11B85">
            <w:pPr>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7F967D09" w14:textId="77777777" w:rsidR="00F11B85" w:rsidRPr="009D4436" w:rsidRDefault="00F11B85">
            <w:pPr>
              <w:jc w:val="right"/>
              <w:rPr>
                <w:b/>
                <w:bCs/>
                <w:color w:val="000000"/>
                <w:sz w:val="18"/>
                <w:szCs w:val="18"/>
              </w:rPr>
            </w:pPr>
            <w:r w:rsidRPr="009D4436">
              <w:rPr>
                <w:b/>
                <w:bCs/>
                <w:color w:val="000000"/>
                <w:sz w:val="18"/>
                <w:szCs w:val="18"/>
              </w:rPr>
              <w:t>22.5</w:t>
            </w:r>
          </w:p>
        </w:tc>
        <w:tc>
          <w:tcPr>
            <w:tcW w:w="240" w:type="dxa"/>
            <w:tcBorders>
              <w:top w:val="nil"/>
              <w:left w:val="nil"/>
              <w:bottom w:val="single" w:sz="8" w:space="0" w:color="auto"/>
              <w:right w:val="nil"/>
            </w:tcBorders>
            <w:shd w:val="clear" w:color="auto" w:fill="auto"/>
            <w:vAlign w:val="center"/>
            <w:hideMark/>
          </w:tcPr>
          <w:p w14:paraId="4B47B5BC" w14:textId="77777777" w:rsidR="00F11B85" w:rsidRPr="009D4436" w:rsidRDefault="00F11B85">
            <w:pPr>
              <w:rPr>
                <w:b/>
                <w:bCs/>
                <w:color w:val="000000"/>
                <w:sz w:val="18"/>
                <w:szCs w:val="18"/>
              </w:rPr>
            </w:pPr>
            <w:r w:rsidRPr="009D4436">
              <w:rPr>
                <w:b/>
                <w:bCs/>
                <w:color w:val="000000"/>
                <w:sz w:val="18"/>
                <w:szCs w:val="18"/>
              </w:rPr>
              <w:t> </w:t>
            </w:r>
          </w:p>
        </w:tc>
      </w:tr>
      <w:tr w:rsidR="00921E38" w:rsidRPr="009D4436" w14:paraId="0ECFBE24" w14:textId="77777777" w:rsidTr="004E0FF9">
        <w:trPr>
          <w:trHeight w:val="310"/>
          <w:jc w:val="center"/>
        </w:trPr>
        <w:tc>
          <w:tcPr>
            <w:tcW w:w="1120" w:type="dxa"/>
            <w:tcBorders>
              <w:top w:val="nil"/>
              <w:left w:val="nil"/>
              <w:bottom w:val="nil"/>
              <w:right w:val="nil"/>
            </w:tcBorders>
            <w:shd w:val="clear" w:color="auto" w:fill="auto"/>
            <w:vAlign w:val="center"/>
            <w:hideMark/>
          </w:tcPr>
          <w:p w14:paraId="26472156" w14:textId="77777777" w:rsidR="00F11B85" w:rsidRPr="009D4436" w:rsidRDefault="00F11B85">
            <w:pPr>
              <w:rPr>
                <w:color w:val="000000"/>
                <w:sz w:val="18"/>
                <w:szCs w:val="18"/>
              </w:rPr>
            </w:pPr>
            <w:r w:rsidRPr="009D4436">
              <w:rPr>
                <w:color w:val="000000"/>
                <w:sz w:val="18"/>
                <w:szCs w:val="18"/>
              </w:rPr>
              <w:t>PSC (OTA)</w:t>
            </w:r>
          </w:p>
        </w:tc>
        <w:tc>
          <w:tcPr>
            <w:tcW w:w="940" w:type="dxa"/>
            <w:tcBorders>
              <w:top w:val="nil"/>
              <w:left w:val="nil"/>
              <w:bottom w:val="nil"/>
              <w:right w:val="nil"/>
            </w:tcBorders>
            <w:shd w:val="clear" w:color="auto" w:fill="auto"/>
            <w:vAlign w:val="center"/>
            <w:hideMark/>
          </w:tcPr>
          <w:p w14:paraId="11D6B763" w14:textId="77777777" w:rsidR="00F11B85" w:rsidRPr="009D4436" w:rsidRDefault="00F11B85">
            <w:pPr>
              <w:rPr>
                <w:color w:val="000000"/>
                <w:sz w:val="18"/>
                <w:szCs w:val="18"/>
              </w:rPr>
            </w:pPr>
          </w:p>
        </w:tc>
        <w:tc>
          <w:tcPr>
            <w:tcW w:w="180" w:type="dxa"/>
            <w:tcBorders>
              <w:top w:val="nil"/>
              <w:left w:val="nil"/>
              <w:bottom w:val="nil"/>
              <w:right w:val="nil"/>
            </w:tcBorders>
            <w:shd w:val="clear" w:color="auto" w:fill="auto"/>
            <w:vAlign w:val="bottom"/>
            <w:hideMark/>
          </w:tcPr>
          <w:p w14:paraId="75460DF4" w14:textId="77777777" w:rsidR="00F11B85" w:rsidRPr="009D4436" w:rsidRDefault="00F11B85">
            <w:pPr>
              <w:rPr>
                <w:sz w:val="20"/>
                <w:szCs w:val="20"/>
              </w:rPr>
            </w:pPr>
          </w:p>
        </w:tc>
        <w:tc>
          <w:tcPr>
            <w:tcW w:w="940" w:type="dxa"/>
            <w:tcBorders>
              <w:top w:val="nil"/>
              <w:left w:val="nil"/>
              <w:bottom w:val="nil"/>
              <w:right w:val="nil"/>
            </w:tcBorders>
            <w:shd w:val="clear" w:color="auto" w:fill="auto"/>
            <w:vAlign w:val="center"/>
            <w:hideMark/>
          </w:tcPr>
          <w:p w14:paraId="1B92444D" w14:textId="77777777" w:rsidR="00F11B85" w:rsidRPr="009D4436" w:rsidRDefault="00F11B85">
            <w:pPr>
              <w:rPr>
                <w:sz w:val="20"/>
                <w:szCs w:val="20"/>
              </w:rPr>
            </w:pPr>
          </w:p>
        </w:tc>
        <w:tc>
          <w:tcPr>
            <w:tcW w:w="940" w:type="dxa"/>
            <w:tcBorders>
              <w:top w:val="nil"/>
              <w:left w:val="nil"/>
              <w:bottom w:val="nil"/>
              <w:right w:val="nil"/>
            </w:tcBorders>
            <w:shd w:val="clear" w:color="auto" w:fill="auto"/>
            <w:vAlign w:val="center"/>
            <w:hideMark/>
          </w:tcPr>
          <w:p w14:paraId="5552FEC9" w14:textId="77777777" w:rsidR="00F11B85" w:rsidRPr="009D4436" w:rsidRDefault="00F11B85">
            <w:pPr>
              <w:rPr>
                <w:sz w:val="20"/>
                <w:szCs w:val="20"/>
              </w:rPr>
            </w:pPr>
          </w:p>
        </w:tc>
        <w:tc>
          <w:tcPr>
            <w:tcW w:w="240" w:type="dxa"/>
            <w:tcBorders>
              <w:top w:val="nil"/>
              <w:left w:val="nil"/>
              <w:bottom w:val="nil"/>
              <w:right w:val="nil"/>
            </w:tcBorders>
            <w:shd w:val="clear" w:color="auto" w:fill="auto"/>
            <w:noWrap/>
            <w:vAlign w:val="bottom"/>
            <w:hideMark/>
          </w:tcPr>
          <w:p w14:paraId="6C05436D" w14:textId="77777777" w:rsidR="00F11B85" w:rsidRPr="009D4436" w:rsidRDefault="00F11B85">
            <w:pPr>
              <w:rPr>
                <w:sz w:val="20"/>
                <w:szCs w:val="20"/>
              </w:rPr>
            </w:pPr>
          </w:p>
        </w:tc>
        <w:tc>
          <w:tcPr>
            <w:tcW w:w="1020" w:type="dxa"/>
            <w:tcBorders>
              <w:top w:val="nil"/>
              <w:left w:val="nil"/>
              <w:bottom w:val="nil"/>
              <w:right w:val="nil"/>
            </w:tcBorders>
            <w:shd w:val="clear" w:color="auto" w:fill="auto"/>
            <w:vAlign w:val="bottom"/>
            <w:hideMark/>
          </w:tcPr>
          <w:p w14:paraId="20F8A7B5" w14:textId="77777777" w:rsidR="00F11B85" w:rsidRPr="009D4436" w:rsidRDefault="00F11B85">
            <w:pPr>
              <w:rPr>
                <w:sz w:val="20"/>
                <w:szCs w:val="20"/>
              </w:rPr>
            </w:pPr>
          </w:p>
        </w:tc>
        <w:tc>
          <w:tcPr>
            <w:tcW w:w="240" w:type="dxa"/>
            <w:tcBorders>
              <w:top w:val="nil"/>
              <w:left w:val="nil"/>
              <w:bottom w:val="nil"/>
              <w:right w:val="nil"/>
            </w:tcBorders>
            <w:shd w:val="clear" w:color="auto" w:fill="auto"/>
            <w:vAlign w:val="center"/>
            <w:hideMark/>
          </w:tcPr>
          <w:p w14:paraId="7E468F03" w14:textId="77777777" w:rsidR="00F11B85" w:rsidRPr="009D4436" w:rsidRDefault="00F11B85">
            <w:pPr>
              <w:jc w:val="right"/>
              <w:rPr>
                <w:color w:val="000000"/>
                <w:sz w:val="18"/>
                <w:szCs w:val="18"/>
              </w:rPr>
            </w:pPr>
            <w:r w:rsidRPr="009D4436">
              <w:rPr>
                <w:color w:val="000000"/>
                <w:sz w:val="18"/>
                <w:szCs w:val="18"/>
              </w:rPr>
              <w:t> </w:t>
            </w:r>
          </w:p>
        </w:tc>
        <w:tc>
          <w:tcPr>
            <w:tcW w:w="440" w:type="dxa"/>
            <w:tcBorders>
              <w:top w:val="nil"/>
              <w:left w:val="nil"/>
              <w:bottom w:val="nil"/>
              <w:right w:val="nil"/>
            </w:tcBorders>
            <w:shd w:val="clear" w:color="auto" w:fill="auto"/>
            <w:vAlign w:val="center"/>
            <w:hideMark/>
          </w:tcPr>
          <w:p w14:paraId="73E95222" w14:textId="77777777" w:rsidR="00F11B85" w:rsidRPr="009D4436" w:rsidRDefault="00F11B85">
            <w:pPr>
              <w:jc w:val="right"/>
              <w:rPr>
                <w:color w:val="000000"/>
                <w:sz w:val="18"/>
                <w:szCs w:val="18"/>
              </w:rPr>
            </w:pPr>
            <w:r w:rsidRPr="009D4436">
              <w:rPr>
                <w:color w:val="000000"/>
                <w:sz w:val="18"/>
                <w:szCs w:val="18"/>
              </w:rPr>
              <w:t>1</w:t>
            </w:r>
          </w:p>
        </w:tc>
        <w:tc>
          <w:tcPr>
            <w:tcW w:w="240" w:type="dxa"/>
            <w:tcBorders>
              <w:top w:val="nil"/>
              <w:left w:val="nil"/>
              <w:bottom w:val="nil"/>
              <w:right w:val="nil"/>
            </w:tcBorders>
            <w:shd w:val="clear" w:color="auto" w:fill="auto"/>
            <w:vAlign w:val="center"/>
            <w:hideMark/>
          </w:tcPr>
          <w:p w14:paraId="5900DFDB" w14:textId="77777777" w:rsidR="00F11B85" w:rsidRPr="009D4436" w:rsidRDefault="00F11B85">
            <w:pPr>
              <w:rPr>
                <w:color w:val="000000"/>
                <w:sz w:val="18"/>
                <w:szCs w:val="18"/>
              </w:rPr>
            </w:pPr>
            <w:r w:rsidRPr="009D4436">
              <w:rPr>
                <w:color w:val="000000"/>
                <w:sz w:val="18"/>
                <w:szCs w:val="18"/>
              </w:rPr>
              <w:t>b/</w:t>
            </w:r>
          </w:p>
        </w:tc>
        <w:tc>
          <w:tcPr>
            <w:tcW w:w="820" w:type="dxa"/>
            <w:tcBorders>
              <w:top w:val="nil"/>
              <w:left w:val="nil"/>
              <w:bottom w:val="nil"/>
              <w:right w:val="nil"/>
            </w:tcBorders>
            <w:shd w:val="clear" w:color="auto" w:fill="auto"/>
            <w:vAlign w:val="center"/>
            <w:hideMark/>
          </w:tcPr>
          <w:p w14:paraId="1198B7FE" w14:textId="77777777" w:rsidR="00F11B85" w:rsidRPr="009D4436" w:rsidRDefault="00F11B85">
            <w:pPr>
              <w:rPr>
                <w:color w:val="000000"/>
                <w:sz w:val="18"/>
                <w:szCs w:val="18"/>
              </w:rPr>
            </w:pPr>
          </w:p>
        </w:tc>
        <w:tc>
          <w:tcPr>
            <w:tcW w:w="180" w:type="dxa"/>
            <w:tcBorders>
              <w:top w:val="nil"/>
              <w:left w:val="nil"/>
              <w:bottom w:val="nil"/>
              <w:right w:val="nil"/>
            </w:tcBorders>
            <w:shd w:val="clear" w:color="auto" w:fill="auto"/>
            <w:vAlign w:val="center"/>
            <w:hideMark/>
          </w:tcPr>
          <w:p w14:paraId="2AD7402D" w14:textId="77777777" w:rsidR="00F11B85" w:rsidRPr="009D4436" w:rsidRDefault="00F11B85">
            <w:pPr>
              <w:jc w:val="right"/>
              <w:rPr>
                <w:sz w:val="20"/>
                <w:szCs w:val="20"/>
              </w:rPr>
            </w:pPr>
          </w:p>
        </w:tc>
        <w:tc>
          <w:tcPr>
            <w:tcW w:w="1100" w:type="dxa"/>
            <w:tcBorders>
              <w:top w:val="nil"/>
              <w:left w:val="nil"/>
              <w:bottom w:val="nil"/>
              <w:right w:val="nil"/>
            </w:tcBorders>
            <w:shd w:val="clear" w:color="auto" w:fill="auto"/>
            <w:vAlign w:val="center"/>
            <w:hideMark/>
          </w:tcPr>
          <w:p w14:paraId="1EC5BAF8" w14:textId="77777777" w:rsidR="00F11B85" w:rsidRPr="009D4436" w:rsidRDefault="00F11B85">
            <w:pPr>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vAlign w:val="center"/>
            <w:hideMark/>
          </w:tcPr>
          <w:p w14:paraId="22A26D8C" w14:textId="77777777" w:rsidR="00F11B85" w:rsidRPr="009D4436" w:rsidRDefault="00F11B85">
            <w:pPr>
              <w:rPr>
                <w:color w:val="000000"/>
                <w:sz w:val="18"/>
                <w:szCs w:val="18"/>
              </w:rPr>
            </w:pPr>
            <w:r w:rsidRPr="009D4436">
              <w:rPr>
                <w:color w:val="000000"/>
                <w:sz w:val="18"/>
                <w:szCs w:val="18"/>
              </w:rPr>
              <w:t> </w:t>
            </w:r>
          </w:p>
        </w:tc>
      </w:tr>
      <w:tr w:rsidR="00921E38" w:rsidRPr="009D4436" w14:paraId="1C5ED8C1" w14:textId="77777777" w:rsidTr="004E0FF9">
        <w:trPr>
          <w:trHeight w:val="300"/>
          <w:jc w:val="center"/>
        </w:trPr>
        <w:tc>
          <w:tcPr>
            <w:tcW w:w="1120" w:type="dxa"/>
            <w:tcBorders>
              <w:top w:val="nil"/>
              <w:left w:val="nil"/>
              <w:bottom w:val="single" w:sz="8" w:space="0" w:color="auto"/>
              <w:right w:val="nil"/>
            </w:tcBorders>
            <w:shd w:val="clear" w:color="auto" w:fill="auto"/>
            <w:vAlign w:val="center"/>
            <w:hideMark/>
          </w:tcPr>
          <w:p w14:paraId="6A3DC575" w14:textId="77777777" w:rsidR="00F11B85" w:rsidRPr="009D4436" w:rsidRDefault="00F11B85">
            <w:pPr>
              <w:rPr>
                <w:color w:val="000000"/>
                <w:sz w:val="18"/>
                <w:szCs w:val="18"/>
              </w:rPr>
            </w:pPr>
            <w:r w:rsidRPr="009D4436">
              <w:rPr>
                <w:color w:val="000000"/>
                <w:sz w:val="18"/>
                <w:szCs w:val="18"/>
              </w:rPr>
              <w:t>XB</w:t>
            </w:r>
          </w:p>
        </w:tc>
        <w:tc>
          <w:tcPr>
            <w:tcW w:w="940" w:type="dxa"/>
            <w:tcBorders>
              <w:top w:val="nil"/>
              <w:left w:val="nil"/>
              <w:bottom w:val="single" w:sz="8" w:space="0" w:color="auto"/>
              <w:right w:val="nil"/>
            </w:tcBorders>
            <w:shd w:val="clear" w:color="auto" w:fill="auto"/>
            <w:vAlign w:val="center"/>
            <w:hideMark/>
          </w:tcPr>
          <w:p w14:paraId="5ECD03FA" w14:textId="77777777" w:rsidR="00F11B85" w:rsidRPr="009D4436" w:rsidRDefault="00F11B85">
            <w:pPr>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7A1E6BED" w14:textId="77777777" w:rsidR="00F11B85" w:rsidRPr="009D4436" w:rsidRDefault="00F11B85">
            <w:pPr>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7C1F68B1" w14:textId="77777777" w:rsidR="00F11B85" w:rsidRPr="009D4436" w:rsidRDefault="00F11B85">
            <w:pPr>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5C004968" w14:textId="77777777" w:rsidR="00F11B85" w:rsidRPr="009D4436" w:rsidRDefault="00F11B85">
            <w:pPr>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noWrap/>
            <w:vAlign w:val="center"/>
            <w:hideMark/>
          </w:tcPr>
          <w:p w14:paraId="120D0568" w14:textId="77777777" w:rsidR="00F11B85" w:rsidRPr="009D4436" w:rsidRDefault="00F11B85">
            <w:pP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18952C78" w14:textId="77777777" w:rsidR="00F11B85" w:rsidRPr="009D4436" w:rsidRDefault="00F11B85">
            <w:pPr>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2DD7A839" w14:textId="77777777" w:rsidR="00F11B85" w:rsidRPr="009D4436" w:rsidRDefault="00F11B85">
            <w:pPr>
              <w:jc w:val="right"/>
              <w:rPr>
                <w:color w:val="000000"/>
                <w:sz w:val="18"/>
                <w:szCs w:val="18"/>
              </w:rPr>
            </w:pPr>
            <w:r w:rsidRPr="009D4436">
              <w:rPr>
                <w:color w:val="000000"/>
                <w:sz w:val="18"/>
                <w:szCs w:val="18"/>
              </w:rPr>
              <w:t> </w:t>
            </w:r>
          </w:p>
        </w:tc>
        <w:tc>
          <w:tcPr>
            <w:tcW w:w="440" w:type="dxa"/>
            <w:tcBorders>
              <w:top w:val="nil"/>
              <w:left w:val="nil"/>
              <w:bottom w:val="single" w:sz="8" w:space="0" w:color="auto"/>
              <w:right w:val="nil"/>
            </w:tcBorders>
            <w:shd w:val="clear" w:color="auto" w:fill="auto"/>
            <w:vAlign w:val="center"/>
            <w:hideMark/>
          </w:tcPr>
          <w:p w14:paraId="455D6820" w14:textId="77777777" w:rsidR="00F11B85" w:rsidRPr="009D4436" w:rsidRDefault="00F11B85">
            <w:pPr>
              <w:jc w:val="right"/>
              <w:rPr>
                <w:color w:val="000000"/>
                <w:sz w:val="18"/>
                <w:szCs w:val="18"/>
              </w:rPr>
            </w:pPr>
            <w:r w:rsidRPr="009D4436">
              <w:rPr>
                <w:color w:val="000000"/>
                <w:sz w:val="18"/>
                <w:szCs w:val="18"/>
              </w:rPr>
              <w:t>2</w:t>
            </w:r>
          </w:p>
        </w:tc>
        <w:tc>
          <w:tcPr>
            <w:tcW w:w="240" w:type="dxa"/>
            <w:tcBorders>
              <w:top w:val="nil"/>
              <w:left w:val="nil"/>
              <w:bottom w:val="single" w:sz="8" w:space="0" w:color="auto"/>
              <w:right w:val="nil"/>
            </w:tcBorders>
            <w:shd w:val="clear" w:color="auto" w:fill="auto"/>
            <w:vAlign w:val="center"/>
            <w:hideMark/>
          </w:tcPr>
          <w:p w14:paraId="2B70702A" w14:textId="77777777" w:rsidR="00F11B85" w:rsidRPr="009D4436" w:rsidRDefault="00F11B85">
            <w:pPr>
              <w:rPr>
                <w:color w:val="000000"/>
                <w:sz w:val="18"/>
                <w:szCs w:val="18"/>
              </w:rPr>
            </w:pPr>
            <w:r w:rsidRPr="009D4436">
              <w:rPr>
                <w:color w:val="000000"/>
                <w:sz w:val="18"/>
                <w:szCs w:val="18"/>
              </w:rPr>
              <w:t>c/</w:t>
            </w:r>
          </w:p>
        </w:tc>
        <w:tc>
          <w:tcPr>
            <w:tcW w:w="820" w:type="dxa"/>
            <w:tcBorders>
              <w:top w:val="nil"/>
              <w:left w:val="nil"/>
              <w:bottom w:val="single" w:sz="8" w:space="0" w:color="auto"/>
              <w:right w:val="nil"/>
            </w:tcBorders>
            <w:shd w:val="clear" w:color="auto" w:fill="auto"/>
            <w:vAlign w:val="center"/>
            <w:hideMark/>
          </w:tcPr>
          <w:p w14:paraId="138BBB40" w14:textId="77777777" w:rsidR="00F11B85" w:rsidRPr="009D4436" w:rsidRDefault="00F11B85">
            <w:pPr>
              <w:jc w:val="right"/>
              <w:rPr>
                <w:color w:val="000000"/>
                <w:sz w:val="18"/>
                <w:szCs w:val="18"/>
              </w:rPr>
            </w:pPr>
            <w:r w:rsidRPr="009D4436">
              <w:rPr>
                <w:color w:val="000000"/>
                <w:sz w:val="18"/>
                <w:szCs w:val="18"/>
              </w:rPr>
              <w:t>2</w:t>
            </w:r>
          </w:p>
        </w:tc>
        <w:tc>
          <w:tcPr>
            <w:tcW w:w="180" w:type="dxa"/>
            <w:tcBorders>
              <w:top w:val="nil"/>
              <w:left w:val="nil"/>
              <w:bottom w:val="single" w:sz="8" w:space="0" w:color="auto"/>
              <w:right w:val="nil"/>
            </w:tcBorders>
            <w:shd w:val="clear" w:color="auto" w:fill="auto"/>
            <w:vAlign w:val="center"/>
            <w:hideMark/>
          </w:tcPr>
          <w:p w14:paraId="729B3E5E" w14:textId="77777777" w:rsidR="00F11B85" w:rsidRPr="009D4436" w:rsidRDefault="00F11B85">
            <w:pPr>
              <w:jc w:val="right"/>
              <w:rPr>
                <w:color w:val="000000"/>
                <w:sz w:val="18"/>
                <w:szCs w:val="18"/>
              </w:rPr>
            </w:pPr>
            <w:r w:rsidRPr="009D4436">
              <w:rPr>
                <w:color w:val="000000"/>
                <w:sz w:val="18"/>
                <w:szCs w:val="18"/>
              </w:rPr>
              <w:t>c</w:t>
            </w:r>
          </w:p>
        </w:tc>
        <w:tc>
          <w:tcPr>
            <w:tcW w:w="1100" w:type="dxa"/>
            <w:tcBorders>
              <w:top w:val="nil"/>
              <w:left w:val="nil"/>
              <w:bottom w:val="single" w:sz="8" w:space="0" w:color="auto"/>
              <w:right w:val="nil"/>
            </w:tcBorders>
            <w:shd w:val="clear" w:color="auto" w:fill="auto"/>
            <w:vAlign w:val="center"/>
            <w:hideMark/>
          </w:tcPr>
          <w:p w14:paraId="48B49E39" w14:textId="77777777" w:rsidR="00F11B85" w:rsidRPr="009D4436" w:rsidRDefault="00F11B85">
            <w:pPr>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vAlign w:val="center"/>
            <w:hideMark/>
          </w:tcPr>
          <w:p w14:paraId="5426D722" w14:textId="77777777" w:rsidR="00F11B85" w:rsidRPr="009D4436" w:rsidRDefault="00F11B85">
            <w:pPr>
              <w:rPr>
                <w:color w:val="000000"/>
                <w:sz w:val="18"/>
                <w:szCs w:val="18"/>
              </w:rPr>
            </w:pPr>
          </w:p>
        </w:tc>
      </w:tr>
      <w:tr w:rsidR="00921E38" w:rsidRPr="009D4436" w14:paraId="7F13F3FA" w14:textId="77777777" w:rsidTr="004E0FF9">
        <w:trPr>
          <w:trHeight w:val="300"/>
          <w:jc w:val="center"/>
        </w:trPr>
        <w:tc>
          <w:tcPr>
            <w:tcW w:w="1120" w:type="dxa"/>
            <w:tcBorders>
              <w:top w:val="nil"/>
              <w:left w:val="nil"/>
              <w:bottom w:val="single" w:sz="8" w:space="0" w:color="auto"/>
              <w:right w:val="nil"/>
            </w:tcBorders>
            <w:shd w:val="clear" w:color="auto" w:fill="auto"/>
            <w:vAlign w:val="center"/>
            <w:hideMark/>
          </w:tcPr>
          <w:p w14:paraId="447C6E6D" w14:textId="77777777" w:rsidR="00F11B85" w:rsidRPr="009D4436" w:rsidRDefault="00F11B85">
            <w:pPr>
              <w:rPr>
                <w:b/>
                <w:bCs/>
                <w:color w:val="000000"/>
                <w:sz w:val="18"/>
                <w:szCs w:val="18"/>
              </w:rPr>
            </w:pPr>
            <w:r w:rsidRPr="009D4436">
              <w:rPr>
                <w:b/>
                <w:bCs/>
                <w:color w:val="000000"/>
                <w:sz w:val="18"/>
                <w:szCs w:val="18"/>
              </w:rPr>
              <w:t xml:space="preserve">Total </w:t>
            </w:r>
          </w:p>
        </w:tc>
        <w:tc>
          <w:tcPr>
            <w:tcW w:w="940" w:type="dxa"/>
            <w:tcBorders>
              <w:top w:val="nil"/>
              <w:left w:val="nil"/>
              <w:bottom w:val="single" w:sz="8" w:space="0" w:color="auto"/>
              <w:right w:val="nil"/>
            </w:tcBorders>
            <w:shd w:val="clear" w:color="auto" w:fill="auto"/>
            <w:vAlign w:val="center"/>
            <w:hideMark/>
          </w:tcPr>
          <w:p w14:paraId="74A53279" w14:textId="77777777" w:rsidR="00F11B85" w:rsidRPr="009D4436" w:rsidRDefault="00F11B85">
            <w:pPr>
              <w:jc w:val="right"/>
              <w:rPr>
                <w:b/>
                <w:bCs/>
                <w:color w:val="000000"/>
                <w:sz w:val="18"/>
                <w:szCs w:val="18"/>
              </w:rPr>
            </w:pPr>
            <w:r w:rsidRPr="009D4436">
              <w:rPr>
                <w:b/>
                <w:bCs/>
                <w:color w:val="000000"/>
                <w:sz w:val="18"/>
                <w:szCs w:val="18"/>
              </w:rPr>
              <w:t>5,842.1</w:t>
            </w:r>
          </w:p>
        </w:tc>
        <w:tc>
          <w:tcPr>
            <w:tcW w:w="180" w:type="dxa"/>
            <w:tcBorders>
              <w:top w:val="nil"/>
              <w:left w:val="nil"/>
              <w:bottom w:val="single" w:sz="8" w:space="0" w:color="auto"/>
              <w:right w:val="nil"/>
            </w:tcBorders>
            <w:shd w:val="clear" w:color="auto" w:fill="auto"/>
            <w:vAlign w:val="center"/>
            <w:hideMark/>
          </w:tcPr>
          <w:p w14:paraId="008E34DC" w14:textId="77777777" w:rsidR="00F11B85" w:rsidRPr="009D4436" w:rsidRDefault="00F11B85">
            <w:pPr>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6A8E9AC9" w14:textId="77777777" w:rsidR="00F11B85" w:rsidRPr="009D4436" w:rsidRDefault="00F11B85">
            <w:pPr>
              <w:jc w:val="right"/>
              <w:rPr>
                <w:b/>
                <w:bCs/>
                <w:color w:val="000000"/>
                <w:sz w:val="18"/>
                <w:szCs w:val="18"/>
              </w:rPr>
            </w:pPr>
            <w:r w:rsidRPr="009D4436">
              <w:rPr>
                <w:b/>
                <w:bCs/>
                <w:color w:val="000000"/>
                <w:sz w:val="18"/>
                <w:szCs w:val="18"/>
              </w:rPr>
              <w:t>6,761.3</w:t>
            </w:r>
          </w:p>
        </w:tc>
        <w:tc>
          <w:tcPr>
            <w:tcW w:w="940" w:type="dxa"/>
            <w:tcBorders>
              <w:top w:val="nil"/>
              <w:left w:val="nil"/>
              <w:bottom w:val="single" w:sz="8" w:space="0" w:color="auto"/>
              <w:right w:val="nil"/>
            </w:tcBorders>
            <w:shd w:val="clear" w:color="auto" w:fill="auto"/>
            <w:vAlign w:val="center"/>
            <w:hideMark/>
          </w:tcPr>
          <w:p w14:paraId="7BD4FA11" w14:textId="77777777" w:rsidR="00F11B85" w:rsidRPr="009D4436" w:rsidRDefault="00F11B85">
            <w:pPr>
              <w:jc w:val="right"/>
              <w:rPr>
                <w:b/>
                <w:bCs/>
                <w:color w:val="000000"/>
                <w:sz w:val="18"/>
                <w:szCs w:val="18"/>
              </w:rPr>
            </w:pPr>
            <w:r w:rsidRPr="009D4436">
              <w:rPr>
                <w:b/>
                <w:bCs/>
                <w:color w:val="000000"/>
                <w:sz w:val="18"/>
                <w:szCs w:val="18"/>
              </w:rPr>
              <w:t>5,818.7</w:t>
            </w:r>
          </w:p>
        </w:tc>
        <w:tc>
          <w:tcPr>
            <w:tcW w:w="240" w:type="dxa"/>
            <w:tcBorders>
              <w:top w:val="nil"/>
              <w:left w:val="nil"/>
              <w:bottom w:val="single" w:sz="8" w:space="0" w:color="auto"/>
              <w:right w:val="nil"/>
            </w:tcBorders>
            <w:shd w:val="clear" w:color="auto" w:fill="auto"/>
            <w:noWrap/>
            <w:vAlign w:val="center"/>
            <w:hideMark/>
          </w:tcPr>
          <w:p w14:paraId="348A5CCE" w14:textId="77777777" w:rsidR="00F11B85" w:rsidRPr="009D4436" w:rsidRDefault="00F11B85">
            <w:pP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3B1723C7" w14:textId="77777777" w:rsidR="00F11B85" w:rsidRPr="009D4436" w:rsidRDefault="00F11B85">
            <w:pPr>
              <w:jc w:val="right"/>
              <w:rPr>
                <w:b/>
                <w:bCs/>
                <w:color w:val="000000"/>
                <w:sz w:val="18"/>
                <w:szCs w:val="18"/>
              </w:rPr>
            </w:pPr>
            <w:r w:rsidRPr="009D4436">
              <w:rPr>
                <w:b/>
                <w:bCs/>
                <w:color w:val="000000"/>
                <w:sz w:val="18"/>
                <w:szCs w:val="18"/>
              </w:rPr>
              <w:t>7,234.9</w:t>
            </w:r>
          </w:p>
        </w:tc>
        <w:tc>
          <w:tcPr>
            <w:tcW w:w="240" w:type="dxa"/>
            <w:tcBorders>
              <w:top w:val="nil"/>
              <w:left w:val="nil"/>
              <w:bottom w:val="single" w:sz="8" w:space="0" w:color="auto"/>
              <w:right w:val="nil"/>
            </w:tcBorders>
            <w:shd w:val="clear" w:color="auto" w:fill="auto"/>
            <w:vAlign w:val="center"/>
            <w:hideMark/>
          </w:tcPr>
          <w:p w14:paraId="01C45413" w14:textId="77777777" w:rsidR="00F11B85" w:rsidRPr="009D4436" w:rsidRDefault="00F11B85">
            <w:pPr>
              <w:jc w:val="right"/>
              <w:rPr>
                <w:b/>
                <w:bCs/>
                <w:color w:val="000000"/>
                <w:sz w:val="18"/>
                <w:szCs w:val="18"/>
              </w:rPr>
            </w:pPr>
            <w:r w:rsidRPr="009D4436">
              <w:rPr>
                <w:b/>
                <w:bCs/>
                <w:color w:val="000000"/>
                <w:sz w:val="18"/>
                <w:szCs w:val="18"/>
              </w:rPr>
              <w:t> </w:t>
            </w:r>
          </w:p>
        </w:tc>
        <w:tc>
          <w:tcPr>
            <w:tcW w:w="440" w:type="dxa"/>
            <w:tcBorders>
              <w:top w:val="nil"/>
              <w:left w:val="nil"/>
              <w:bottom w:val="single" w:sz="8" w:space="0" w:color="auto"/>
              <w:right w:val="nil"/>
            </w:tcBorders>
            <w:shd w:val="clear" w:color="auto" w:fill="auto"/>
            <w:vAlign w:val="center"/>
            <w:hideMark/>
          </w:tcPr>
          <w:p w14:paraId="63DA1B04" w14:textId="77777777" w:rsidR="00F11B85" w:rsidRPr="009D4436" w:rsidRDefault="00F11B85">
            <w:pPr>
              <w:jc w:val="right"/>
              <w:rPr>
                <w:b/>
                <w:bCs/>
                <w:color w:val="000000"/>
                <w:sz w:val="18"/>
                <w:szCs w:val="18"/>
              </w:rPr>
            </w:pPr>
            <w:r w:rsidRPr="009D4436">
              <w:rPr>
                <w:b/>
                <w:bCs/>
                <w:color w:val="000000"/>
                <w:sz w:val="18"/>
                <w:szCs w:val="18"/>
              </w:rPr>
              <w:t>21.5</w:t>
            </w:r>
          </w:p>
        </w:tc>
        <w:tc>
          <w:tcPr>
            <w:tcW w:w="240" w:type="dxa"/>
            <w:tcBorders>
              <w:top w:val="nil"/>
              <w:left w:val="nil"/>
              <w:bottom w:val="single" w:sz="8" w:space="0" w:color="auto"/>
              <w:right w:val="nil"/>
            </w:tcBorders>
            <w:shd w:val="clear" w:color="auto" w:fill="auto"/>
            <w:vAlign w:val="center"/>
            <w:hideMark/>
          </w:tcPr>
          <w:p w14:paraId="414B588C" w14:textId="77777777" w:rsidR="00F11B85" w:rsidRPr="009D4436" w:rsidRDefault="00F11B85">
            <w:pPr>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0290D984" w14:textId="77777777" w:rsidR="00F11B85" w:rsidRPr="009D4436" w:rsidRDefault="00F11B85">
            <w:pPr>
              <w:jc w:val="right"/>
              <w:rPr>
                <w:b/>
                <w:bCs/>
                <w:color w:val="000000"/>
                <w:sz w:val="18"/>
                <w:szCs w:val="18"/>
              </w:rPr>
            </w:pPr>
            <w:r w:rsidRPr="009D4436">
              <w:rPr>
                <w:b/>
                <w:bCs/>
                <w:color w:val="000000"/>
                <w:sz w:val="18"/>
                <w:szCs w:val="18"/>
              </w:rPr>
              <w:t>20.5</w:t>
            </w:r>
          </w:p>
        </w:tc>
        <w:tc>
          <w:tcPr>
            <w:tcW w:w="180" w:type="dxa"/>
            <w:tcBorders>
              <w:top w:val="nil"/>
              <w:left w:val="nil"/>
              <w:bottom w:val="single" w:sz="8" w:space="0" w:color="auto"/>
              <w:right w:val="nil"/>
            </w:tcBorders>
            <w:shd w:val="clear" w:color="auto" w:fill="auto"/>
            <w:vAlign w:val="center"/>
            <w:hideMark/>
          </w:tcPr>
          <w:p w14:paraId="09F54A97" w14:textId="77777777" w:rsidR="00F11B85" w:rsidRPr="009D4436" w:rsidRDefault="00F11B85">
            <w:pPr>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223B27BA" w14:textId="77777777" w:rsidR="00F11B85" w:rsidRPr="009D4436" w:rsidRDefault="00F11B85">
            <w:pPr>
              <w:jc w:val="right"/>
              <w:rPr>
                <w:b/>
                <w:bCs/>
                <w:color w:val="000000"/>
                <w:sz w:val="18"/>
                <w:szCs w:val="18"/>
              </w:rPr>
            </w:pPr>
            <w:r w:rsidRPr="009D4436">
              <w:rPr>
                <w:b/>
                <w:bCs/>
                <w:color w:val="000000"/>
                <w:sz w:val="18"/>
                <w:szCs w:val="18"/>
              </w:rPr>
              <w:t>22.5</w:t>
            </w:r>
          </w:p>
        </w:tc>
        <w:tc>
          <w:tcPr>
            <w:tcW w:w="240" w:type="dxa"/>
            <w:tcBorders>
              <w:top w:val="single" w:sz="8" w:space="0" w:color="auto"/>
              <w:left w:val="nil"/>
              <w:bottom w:val="single" w:sz="8" w:space="0" w:color="auto"/>
              <w:right w:val="nil"/>
            </w:tcBorders>
            <w:shd w:val="clear" w:color="auto" w:fill="auto"/>
            <w:vAlign w:val="center"/>
            <w:hideMark/>
          </w:tcPr>
          <w:p w14:paraId="526FBCC3" w14:textId="77777777" w:rsidR="00F11B85" w:rsidRPr="009D4436" w:rsidRDefault="00F11B85">
            <w:pPr>
              <w:rPr>
                <w:b/>
                <w:bCs/>
                <w:color w:val="000000"/>
                <w:sz w:val="18"/>
                <w:szCs w:val="18"/>
              </w:rPr>
            </w:pPr>
            <w:r w:rsidRPr="009D4436">
              <w:rPr>
                <w:b/>
                <w:bCs/>
                <w:color w:val="000000"/>
                <w:sz w:val="18"/>
                <w:szCs w:val="18"/>
              </w:rPr>
              <w:t> </w:t>
            </w:r>
          </w:p>
        </w:tc>
      </w:tr>
      <w:tr w:rsidR="004E0FF9" w:rsidRPr="009D4436" w14:paraId="7805D1A9" w14:textId="77777777" w:rsidTr="004E0FF9">
        <w:trPr>
          <w:trHeight w:val="290"/>
          <w:jc w:val="center"/>
        </w:trPr>
        <w:tc>
          <w:tcPr>
            <w:tcW w:w="8640" w:type="dxa"/>
            <w:gridSpan w:val="14"/>
            <w:tcBorders>
              <w:top w:val="single" w:sz="8" w:space="0" w:color="auto"/>
              <w:left w:val="nil"/>
              <w:bottom w:val="nil"/>
              <w:right w:val="nil"/>
            </w:tcBorders>
            <w:shd w:val="clear" w:color="auto" w:fill="auto"/>
            <w:vAlign w:val="center"/>
            <w:hideMark/>
          </w:tcPr>
          <w:p w14:paraId="355E26DE" w14:textId="77777777" w:rsidR="00F11B85" w:rsidRPr="009D4436" w:rsidRDefault="00F11B85">
            <w:pPr>
              <w:jc w:val="both"/>
              <w:rPr>
                <w:color w:val="000000"/>
                <w:sz w:val="18"/>
                <w:szCs w:val="18"/>
              </w:rPr>
            </w:pPr>
            <w:r w:rsidRPr="009D4436">
              <w:rPr>
                <w:color w:val="000000"/>
                <w:sz w:val="18"/>
                <w:szCs w:val="18"/>
                <w:lang w:val="en-GB"/>
              </w:rPr>
              <w:t>a/ includes travel ($150,000)</w:t>
            </w:r>
          </w:p>
        </w:tc>
      </w:tr>
      <w:tr w:rsidR="004E0FF9" w:rsidRPr="009D4436" w14:paraId="1DDE6F2A" w14:textId="77777777" w:rsidTr="004E0FF9">
        <w:trPr>
          <w:trHeight w:val="290"/>
          <w:jc w:val="center"/>
        </w:trPr>
        <w:tc>
          <w:tcPr>
            <w:tcW w:w="8640" w:type="dxa"/>
            <w:gridSpan w:val="14"/>
            <w:tcBorders>
              <w:top w:val="nil"/>
              <w:left w:val="nil"/>
              <w:bottom w:val="nil"/>
              <w:right w:val="nil"/>
            </w:tcBorders>
            <w:shd w:val="clear" w:color="auto" w:fill="auto"/>
            <w:vAlign w:val="center"/>
            <w:hideMark/>
          </w:tcPr>
          <w:p w14:paraId="12493762" w14:textId="77777777" w:rsidR="00F11B85" w:rsidRPr="009D4436" w:rsidRDefault="00F11B85">
            <w:pPr>
              <w:jc w:val="both"/>
              <w:rPr>
                <w:color w:val="000000"/>
                <w:sz w:val="18"/>
                <w:szCs w:val="18"/>
              </w:rPr>
            </w:pPr>
            <w:r w:rsidRPr="009D4436">
              <w:rPr>
                <w:color w:val="000000"/>
                <w:sz w:val="18"/>
                <w:szCs w:val="18"/>
                <w:lang w:val="en-GB"/>
              </w:rPr>
              <w:t xml:space="preserve">b/ represents 1 G-6 Programme Assistant in the People and Biodiversity Unit </w:t>
            </w:r>
          </w:p>
        </w:tc>
      </w:tr>
      <w:tr w:rsidR="00921E38" w:rsidRPr="009D4436" w14:paraId="460B7777" w14:textId="77777777" w:rsidTr="004E0FF9">
        <w:trPr>
          <w:trHeight w:val="310"/>
          <w:jc w:val="center"/>
        </w:trPr>
        <w:tc>
          <w:tcPr>
            <w:tcW w:w="7300" w:type="dxa"/>
            <w:gridSpan w:val="12"/>
            <w:tcBorders>
              <w:top w:val="nil"/>
              <w:left w:val="nil"/>
              <w:bottom w:val="nil"/>
              <w:right w:val="nil"/>
            </w:tcBorders>
            <w:shd w:val="clear" w:color="auto" w:fill="auto"/>
            <w:vAlign w:val="center"/>
            <w:hideMark/>
          </w:tcPr>
          <w:p w14:paraId="795B5973" w14:textId="77777777" w:rsidR="00F11B85" w:rsidRPr="009D4436" w:rsidRDefault="00F11B85">
            <w:pPr>
              <w:jc w:val="both"/>
              <w:rPr>
                <w:color w:val="000000"/>
                <w:sz w:val="18"/>
                <w:szCs w:val="18"/>
              </w:rPr>
            </w:pPr>
            <w:r w:rsidRPr="009D4436">
              <w:rPr>
                <w:color w:val="000000"/>
                <w:sz w:val="18"/>
                <w:szCs w:val="18"/>
                <w:lang w:val="en-GB"/>
              </w:rPr>
              <w:t>c/ represents 2 P-3 posts funded by the EU</w:t>
            </w:r>
          </w:p>
        </w:tc>
        <w:tc>
          <w:tcPr>
            <w:tcW w:w="1340" w:type="dxa"/>
            <w:gridSpan w:val="2"/>
            <w:tcBorders>
              <w:top w:val="nil"/>
              <w:left w:val="nil"/>
              <w:bottom w:val="nil"/>
              <w:right w:val="nil"/>
            </w:tcBorders>
            <w:shd w:val="clear" w:color="auto" w:fill="auto"/>
            <w:noWrap/>
            <w:vAlign w:val="bottom"/>
            <w:hideMark/>
          </w:tcPr>
          <w:p w14:paraId="40837DA6" w14:textId="77777777" w:rsidR="00F11B85" w:rsidRPr="009D4436" w:rsidRDefault="00F11B85">
            <w:pPr>
              <w:jc w:val="both"/>
              <w:rPr>
                <w:color w:val="000000"/>
                <w:sz w:val="18"/>
                <w:szCs w:val="18"/>
              </w:rPr>
            </w:pPr>
          </w:p>
        </w:tc>
      </w:tr>
    </w:tbl>
    <w:p w14:paraId="3D0B12AB" w14:textId="604145DF" w:rsidR="006B229C" w:rsidRPr="009D4436" w:rsidRDefault="211865C5" w:rsidP="007463FC">
      <w:pPr>
        <w:pStyle w:val="Para10"/>
        <w:keepLines/>
        <w:numPr>
          <w:ilvl w:val="0"/>
          <w:numId w:val="8"/>
        </w:numPr>
        <w:suppressLineNumbers/>
        <w:suppressAutoHyphens/>
        <w:ind w:left="0" w:firstLine="0"/>
        <w:rPr>
          <w:rFonts w:eastAsiaTheme="minorEastAsia"/>
          <w:szCs w:val="22"/>
        </w:rPr>
      </w:pPr>
      <w:r w:rsidRPr="009D4436">
        <w:rPr>
          <w:szCs w:val="22"/>
        </w:rPr>
        <w:t>Non-post resources provide for travel of staff ($1</w:t>
      </w:r>
      <w:r w:rsidR="00EE2765" w:rsidRPr="009D4436">
        <w:rPr>
          <w:szCs w:val="22"/>
        </w:rPr>
        <w:t>50,000</w:t>
      </w:r>
      <w:r w:rsidRPr="009D4436">
        <w:rPr>
          <w:szCs w:val="22"/>
        </w:rPr>
        <w:t>) considering that in future</w:t>
      </w:r>
      <w:r w:rsidR="00A1308A" w:rsidRPr="009D4436">
        <w:rPr>
          <w:szCs w:val="22"/>
        </w:rPr>
        <w:t>.</w:t>
      </w:r>
      <w:r w:rsidRPr="009D4436">
        <w:rPr>
          <w:szCs w:val="22"/>
        </w:rPr>
        <w:t xml:space="preserve"> some travels will be replaced by virtual and hybrid engagement as much as possible. Thus, cost estimate is based on actual expenditure pattern for the biennium 2019-2020.</w:t>
      </w:r>
    </w:p>
    <w:p w14:paraId="5C6ECF2B" w14:textId="72D434FF" w:rsidR="00C672C8" w:rsidRPr="009D4436" w:rsidRDefault="00C672C8" w:rsidP="007463FC">
      <w:pPr>
        <w:pStyle w:val="Heading3"/>
        <w:numPr>
          <w:ilvl w:val="0"/>
          <w:numId w:val="31"/>
        </w:numPr>
        <w:tabs>
          <w:tab w:val="clear" w:pos="567"/>
        </w:tabs>
        <w:spacing w:before="240"/>
        <w:rPr>
          <w:rFonts w:eastAsiaTheme="majorBidi"/>
          <w:sz w:val="22"/>
          <w:szCs w:val="22"/>
          <w:lang w:val="en-GB" w:eastAsia="en-CA"/>
        </w:rPr>
      </w:pPr>
      <w:r w:rsidRPr="009D4436">
        <w:rPr>
          <w:rFonts w:eastAsiaTheme="majorBidi"/>
          <w:sz w:val="22"/>
          <w:szCs w:val="22"/>
          <w:lang w:eastAsia="en-CA"/>
        </w:rPr>
        <w:lastRenderedPageBreak/>
        <w:t>Implementation Support Division</w:t>
      </w:r>
    </w:p>
    <w:p w14:paraId="4604334F" w14:textId="1F712426" w:rsidR="002A22F0" w:rsidRPr="009D4436" w:rsidRDefault="35B0F76A" w:rsidP="00EE5B2E">
      <w:pPr>
        <w:pStyle w:val="Para10"/>
        <w:keepLines/>
        <w:numPr>
          <w:ilvl w:val="0"/>
          <w:numId w:val="8"/>
        </w:numPr>
        <w:suppressLineNumbers/>
        <w:suppressAutoHyphens/>
        <w:ind w:left="0" w:firstLine="0"/>
        <w:rPr>
          <w:rFonts w:eastAsiaTheme="minorEastAsia"/>
          <w:szCs w:val="22"/>
        </w:rPr>
      </w:pPr>
      <w:r w:rsidRPr="009D4436">
        <w:rPr>
          <w:szCs w:val="22"/>
        </w:rPr>
        <w:t>The Implementation Support Division provides support for the implementation, reporting and review of the Convention and its Protocols</w:t>
      </w:r>
      <w:r w:rsidR="0F7091A3" w:rsidRPr="009D4436">
        <w:rPr>
          <w:szCs w:val="22"/>
        </w:rPr>
        <w:t xml:space="preserve">, as </w:t>
      </w:r>
      <w:r w:rsidR="194C3157" w:rsidRPr="009D4436">
        <w:rPr>
          <w:szCs w:val="22"/>
        </w:rPr>
        <w:t>described</w:t>
      </w:r>
      <w:r w:rsidR="68EC47D2" w:rsidRPr="009D4436">
        <w:rPr>
          <w:szCs w:val="22"/>
        </w:rPr>
        <w:t xml:space="preserve"> </w:t>
      </w:r>
      <w:r w:rsidR="68EC47D2" w:rsidRPr="009D4436">
        <w:rPr>
          <w:rFonts w:eastAsiaTheme="minorEastAsia"/>
          <w:szCs w:val="22"/>
        </w:rPr>
        <w:t>in document CBD/COP/15/7</w:t>
      </w:r>
      <w:r w:rsidR="4360F54A" w:rsidRPr="009D4436">
        <w:rPr>
          <w:rFonts w:eastAsiaTheme="minorEastAsia"/>
          <w:szCs w:val="22"/>
        </w:rPr>
        <w:t xml:space="preserve"> (para. 105)</w:t>
      </w:r>
      <w:r w:rsidR="2BFBC261" w:rsidRPr="009D4436">
        <w:rPr>
          <w:rFonts w:eastAsiaTheme="minorEastAsia"/>
          <w:szCs w:val="22"/>
        </w:rPr>
        <w:t>.</w:t>
      </w:r>
      <w:r w:rsidR="748AEBB9" w:rsidRPr="009D4436">
        <w:rPr>
          <w:rFonts w:eastAsiaTheme="minorEastAsia"/>
          <w:szCs w:val="22"/>
        </w:rPr>
        <w:t xml:space="preserve"> </w:t>
      </w:r>
      <w:r w:rsidR="404D5F90" w:rsidRPr="009D4436">
        <w:rPr>
          <w:rFonts w:eastAsiaTheme="minorEastAsia"/>
          <w:szCs w:val="22"/>
        </w:rPr>
        <w:t>T</w:t>
      </w:r>
      <w:r w:rsidR="611B0C93" w:rsidRPr="009D4436">
        <w:rPr>
          <w:rFonts w:eastAsiaTheme="minorEastAsia"/>
          <w:szCs w:val="22"/>
        </w:rPr>
        <w:t>he</w:t>
      </w:r>
      <w:r w:rsidRPr="009D4436">
        <w:rPr>
          <w:rFonts w:eastAsiaTheme="minorEastAsia"/>
          <w:szCs w:val="22"/>
        </w:rPr>
        <w:t xml:space="preserve"> </w:t>
      </w:r>
      <w:r w:rsidRPr="009D4436">
        <w:rPr>
          <w:rFonts w:asciiTheme="majorBidi" w:hAnsiTheme="majorBidi" w:cstheme="majorBidi"/>
          <w:szCs w:val="22"/>
        </w:rPr>
        <w:t xml:space="preserve">Head of Division serves as the Secretary for </w:t>
      </w:r>
      <w:r w:rsidR="00A1308A" w:rsidRPr="009D4436">
        <w:rPr>
          <w:rFonts w:asciiTheme="majorBidi" w:hAnsiTheme="majorBidi" w:cstheme="majorBidi"/>
          <w:szCs w:val="22"/>
        </w:rPr>
        <w:t>the Subsidiary Body on Implementation</w:t>
      </w:r>
      <w:r w:rsidRPr="009D4436">
        <w:rPr>
          <w:rFonts w:asciiTheme="majorBidi" w:hAnsiTheme="majorBidi" w:cstheme="majorBidi"/>
          <w:szCs w:val="22"/>
        </w:rPr>
        <w:t xml:space="preserve"> and until recently also as the Secretary of the Open-ended Working Group on the Post-2020 Global Biodiversity Framework.</w:t>
      </w:r>
      <w:r w:rsidR="32E01660" w:rsidRPr="009D4436">
        <w:rPr>
          <w:rFonts w:asciiTheme="majorBidi" w:hAnsiTheme="majorBidi" w:cstheme="majorBidi"/>
          <w:szCs w:val="22"/>
        </w:rPr>
        <w:t xml:space="preserve"> </w:t>
      </w:r>
      <w:r w:rsidR="60E3F8D2" w:rsidRPr="009D4436">
        <w:rPr>
          <w:rFonts w:asciiTheme="majorBidi" w:hAnsiTheme="majorBidi" w:cstheme="majorBidi"/>
          <w:szCs w:val="22"/>
        </w:rPr>
        <w:t>It comprises a Unit for Monitoring, Review and Reporting, a Unit for Capacity</w:t>
      </w:r>
      <w:r w:rsidR="00A1308A" w:rsidRPr="009D4436">
        <w:rPr>
          <w:rFonts w:asciiTheme="majorBidi" w:hAnsiTheme="majorBidi" w:cstheme="majorBidi"/>
          <w:szCs w:val="22"/>
        </w:rPr>
        <w:t>-b</w:t>
      </w:r>
      <w:r w:rsidR="60E3F8D2" w:rsidRPr="009D4436">
        <w:rPr>
          <w:rFonts w:asciiTheme="majorBidi" w:hAnsiTheme="majorBidi" w:cstheme="majorBidi"/>
          <w:szCs w:val="22"/>
        </w:rPr>
        <w:t>uilding and Knowledge Management and a Unit for Stakeholder Engage</w:t>
      </w:r>
      <w:r w:rsidR="4E1D89A6" w:rsidRPr="009D4436">
        <w:rPr>
          <w:rFonts w:asciiTheme="majorBidi" w:hAnsiTheme="majorBidi" w:cstheme="majorBidi"/>
          <w:szCs w:val="22"/>
        </w:rPr>
        <w:t xml:space="preserve">ment and Cooperation. </w:t>
      </w:r>
      <w:r w:rsidR="748AEBB9" w:rsidRPr="009D4436">
        <w:rPr>
          <w:rFonts w:asciiTheme="majorBidi" w:hAnsiTheme="majorBidi" w:cstheme="majorBidi"/>
          <w:szCs w:val="22"/>
        </w:rPr>
        <w:t xml:space="preserve">The descriptions of these are provided </w:t>
      </w:r>
      <w:r w:rsidR="748AEBB9" w:rsidRPr="009D4436">
        <w:rPr>
          <w:rFonts w:eastAsiaTheme="minorEastAsia"/>
          <w:szCs w:val="22"/>
        </w:rPr>
        <w:t>in document CBD/COP/15/7</w:t>
      </w:r>
      <w:r w:rsidR="3D25ED63" w:rsidRPr="009D4436">
        <w:rPr>
          <w:rFonts w:eastAsiaTheme="minorEastAsia"/>
          <w:szCs w:val="22"/>
        </w:rPr>
        <w:t xml:space="preserve"> (paras. 106-107)</w:t>
      </w:r>
      <w:r w:rsidR="22458D92" w:rsidRPr="009D4436">
        <w:rPr>
          <w:rFonts w:eastAsiaTheme="minorEastAsia"/>
          <w:szCs w:val="22"/>
        </w:rPr>
        <w:t>.</w:t>
      </w:r>
    </w:p>
    <w:p w14:paraId="7CE6C871" w14:textId="52848797" w:rsidR="00867954" w:rsidRPr="009D4436" w:rsidRDefault="4ECAF542" w:rsidP="00702DAE">
      <w:pPr>
        <w:pStyle w:val="Para10"/>
        <w:keepLines/>
        <w:numPr>
          <w:ilvl w:val="0"/>
          <w:numId w:val="8"/>
        </w:numPr>
        <w:suppressLineNumbers/>
        <w:suppressAutoHyphens/>
        <w:ind w:left="0" w:firstLine="0"/>
        <w:rPr>
          <w:rFonts w:eastAsiaTheme="minorEastAsia"/>
          <w:szCs w:val="22"/>
        </w:rPr>
      </w:pPr>
      <w:r w:rsidRPr="009D4436">
        <w:rPr>
          <w:rFonts w:eastAsiaTheme="minorEastAsia"/>
          <w:szCs w:val="22"/>
        </w:rPr>
        <w:t xml:space="preserve">For the fulfilment of the Secretariat’s responsibilities commensurate with the requirements and ambition of the post-2020 global biodiversity framework and related COP decisions, that currently fall under </w:t>
      </w:r>
      <w:r w:rsidR="37A571DF" w:rsidRPr="009D4436">
        <w:rPr>
          <w:rFonts w:eastAsiaTheme="minorEastAsia"/>
          <w:szCs w:val="22"/>
        </w:rPr>
        <w:t xml:space="preserve">the responsibilities of </w:t>
      </w:r>
      <w:r w:rsidRPr="009D4436">
        <w:rPr>
          <w:rFonts w:eastAsiaTheme="minorEastAsia"/>
          <w:szCs w:val="22"/>
        </w:rPr>
        <w:t>its IMS Division, there would be need for additional posts related to monitoring, review and reporting (P</w:t>
      </w:r>
      <w:r w:rsidR="003742BA" w:rsidRPr="009D4436">
        <w:rPr>
          <w:rFonts w:eastAsiaTheme="minorEastAsia"/>
          <w:szCs w:val="22"/>
        </w:rPr>
        <w:t>-</w:t>
      </w:r>
      <w:r w:rsidRPr="009D4436">
        <w:rPr>
          <w:rFonts w:eastAsiaTheme="minorEastAsia"/>
          <w:szCs w:val="22"/>
        </w:rPr>
        <w:t>4</w:t>
      </w:r>
      <w:r w:rsidR="0F63D0AD" w:rsidRPr="009D4436">
        <w:rPr>
          <w:rFonts w:eastAsiaTheme="minorEastAsia"/>
          <w:szCs w:val="22"/>
        </w:rPr>
        <w:t>, P</w:t>
      </w:r>
      <w:r w:rsidR="003742BA" w:rsidRPr="009D4436">
        <w:rPr>
          <w:rFonts w:eastAsiaTheme="minorEastAsia"/>
          <w:szCs w:val="22"/>
        </w:rPr>
        <w:t>-</w:t>
      </w:r>
      <w:r w:rsidR="0F63D0AD" w:rsidRPr="009D4436">
        <w:rPr>
          <w:rFonts w:eastAsiaTheme="minorEastAsia"/>
          <w:szCs w:val="22"/>
        </w:rPr>
        <w:t>3 and P</w:t>
      </w:r>
      <w:r w:rsidR="003742BA" w:rsidRPr="009D4436">
        <w:rPr>
          <w:rFonts w:eastAsiaTheme="minorEastAsia"/>
          <w:szCs w:val="22"/>
        </w:rPr>
        <w:t>-</w:t>
      </w:r>
      <w:r w:rsidR="0F63D0AD" w:rsidRPr="009D4436">
        <w:rPr>
          <w:rFonts w:eastAsiaTheme="minorEastAsia"/>
          <w:szCs w:val="22"/>
        </w:rPr>
        <w:t>2</w:t>
      </w:r>
      <w:r w:rsidRPr="009D4436">
        <w:rPr>
          <w:rFonts w:eastAsiaTheme="minorEastAsia"/>
          <w:szCs w:val="22"/>
        </w:rPr>
        <w:t>), cooperation (P</w:t>
      </w:r>
      <w:r w:rsidR="003742BA" w:rsidRPr="009D4436">
        <w:rPr>
          <w:rFonts w:eastAsiaTheme="minorEastAsia"/>
          <w:szCs w:val="22"/>
        </w:rPr>
        <w:t>-</w:t>
      </w:r>
      <w:r w:rsidRPr="009D4436">
        <w:rPr>
          <w:rFonts w:eastAsiaTheme="minorEastAsia"/>
          <w:szCs w:val="22"/>
        </w:rPr>
        <w:t>3), and programme support (G</w:t>
      </w:r>
      <w:r w:rsidR="003742BA" w:rsidRPr="009D4436">
        <w:rPr>
          <w:rFonts w:eastAsiaTheme="minorEastAsia"/>
          <w:szCs w:val="22"/>
        </w:rPr>
        <w:t>-</w:t>
      </w:r>
      <w:r w:rsidRPr="009D4436">
        <w:rPr>
          <w:rFonts w:eastAsiaTheme="minorEastAsia"/>
          <w:szCs w:val="22"/>
        </w:rPr>
        <w:t>6)</w:t>
      </w:r>
      <w:r w:rsidR="0076213B" w:rsidRPr="009D4436">
        <w:rPr>
          <w:rFonts w:eastAsiaTheme="minorEastAsia"/>
          <w:szCs w:val="22"/>
        </w:rPr>
        <w:t>.</w:t>
      </w:r>
      <w:r w:rsidRPr="009D4436">
        <w:rPr>
          <w:rFonts w:eastAsiaTheme="minorEastAsia"/>
          <w:szCs w:val="22"/>
        </w:rPr>
        <w:t xml:space="preserve"> </w:t>
      </w:r>
      <w:r w:rsidR="00067C4F" w:rsidRPr="009D4436">
        <w:rPr>
          <w:rFonts w:eastAsiaTheme="minorEastAsia"/>
          <w:szCs w:val="22"/>
        </w:rPr>
        <w:t xml:space="preserve">In addition, if the </w:t>
      </w:r>
      <w:proofErr w:type="gramStart"/>
      <w:r w:rsidR="00067C4F" w:rsidRPr="009D4436">
        <w:rPr>
          <w:rFonts w:eastAsiaTheme="minorEastAsia"/>
          <w:szCs w:val="22"/>
        </w:rPr>
        <w:t>aforementioned additional</w:t>
      </w:r>
      <w:proofErr w:type="gramEnd"/>
      <w:r w:rsidR="00067C4F" w:rsidRPr="009D4436">
        <w:rPr>
          <w:rFonts w:eastAsiaTheme="minorEastAsia"/>
          <w:szCs w:val="22"/>
        </w:rPr>
        <w:t xml:space="preserve"> posts are created under the ABS unit (on capacity building) and on mainstreaming, then the current 50</w:t>
      </w:r>
      <w:r w:rsidR="003742BA" w:rsidRPr="009D4436">
        <w:rPr>
          <w:rFonts w:eastAsiaTheme="minorEastAsia"/>
          <w:szCs w:val="22"/>
        </w:rPr>
        <w:t xml:space="preserve"> per cent</w:t>
      </w:r>
      <w:r w:rsidR="00067C4F" w:rsidRPr="009D4436">
        <w:rPr>
          <w:rFonts w:eastAsiaTheme="minorEastAsia"/>
          <w:szCs w:val="22"/>
        </w:rPr>
        <w:t xml:space="preserve"> posts on capacity development and stakeholder engagement would become fulltime posts. </w:t>
      </w:r>
    </w:p>
    <w:p w14:paraId="62F4772F" w14:textId="464D07CA" w:rsidR="00877A30" w:rsidRPr="009D4436" w:rsidRDefault="48A94342" w:rsidP="007643A0">
      <w:pPr>
        <w:pStyle w:val="Para10"/>
        <w:keepLines/>
        <w:numPr>
          <w:ilvl w:val="0"/>
          <w:numId w:val="8"/>
        </w:numPr>
        <w:suppressLineNumbers/>
        <w:suppressAutoHyphens/>
        <w:ind w:left="0" w:firstLine="0"/>
        <w:rPr>
          <w:rFonts w:eastAsia="Malgun Gothic"/>
          <w:szCs w:val="22"/>
          <w:lang w:val="en-JM"/>
        </w:rPr>
      </w:pPr>
      <w:r w:rsidRPr="009D4436">
        <w:rPr>
          <w:i/>
          <w:iCs/>
          <w:szCs w:val="22"/>
        </w:rPr>
        <w:t>Monitoring, Review and Reporting</w:t>
      </w:r>
      <w:r w:rsidR="66D4D7AE" w:rsidRPr="009D4436">
        <w:rPr>
          <w:szCs w:val="22"/>
        </w:rPr>
        <w:t xml:space="preserve">. </w:t>
      </w:r>
      <w:r w:rsidR="172DDC37" w:rsidRPr="009D4436">
        <w:rPr>
          <w:szCs w:val="22"/>
        </w:rPr>
        <w:t>The responsibilities of the Unit are currently und</w:t>
      </w:r>
      <w:r w:rsidR="05027D4F" w:rsidRPr="009D4436">
        <w:rPr>
          <w:szCs w:val="22"/>
        </w:rPr>
        <w:t xml:space="preserve">ertaken by two </w:t>
      </w:r>
      <w:r w:rsidR="00C503F8" w:rsidRPr="009D4436">
        <w:rPr>
          <w:szCs w:val="22"/>
        </w:rPr>
        <w:t>P</w:t>
      </w:r>
      <w:r w:rsidR="05027D4F" w:rsidRPr="009D4436">
        <w:rPr>
          <w:szCs w:val="22"/>
        </w:rPr>
        <w:t>rofessional staff (P</w:t>
      </w:r>
      <w:r w:rsidR="00C503F8" w:rsidRPr="009D4436">
        <w:rPr>
          <w:szCs w:val="22"/>
        </w:rPr>
        <w:t>-</w:t>
      </w:r>
      <w:r w:rsidR="05027D4F" w:rsidRPr="009D4436">
        <w:rPr>
          <w:szCs w:val="22"/>
        </w:rPr>
        <w:t>5 Head of Unit and P</w:t>
      </w:r>
      <w:r w:rsidR="00C503F8" w:rsidRPr="009D4436">
        <w:rPr>
          <w:szCs w:val="22"/>
        </w:rPr>
        <w:t>-</w:t>
      </w:r>
      <w:r w:rsidR="05027D4F" w:rsidRPr="009D4436">
        <w:rPr>
          <w:szCs w:val="22"/>
        </w:rPr>
        <w:t xml:space="preserve">4) and two </w:t>
      </w:r>
      <w:r w:rsidR="00C503F8" w:rsidRPr="009D4436">
        <w:rPr>
          <w:szCs w:val="22"/>
        </w:rPr>
        <w:t>G</w:t>
      </w:r>
      <w:r w:rsidR="05027D4F" w:rsidRPr="009D4436">
        <w:rPr>
          <w:szCs w:val="22"/>
        </w:rPr>
        <w:t xml:space="preserve">eneral </w:t>
      </w:r>
      <w:r w:rsidR="00C503F8" w:rsidRPr="009D4436">
        <w:rPr>
          <w:szCs w:val="22"/>
        </w:rPr>
        <w:t>S</w:t>
      </w:r>
      <w:r w:rsidR="05027D4F" w:rsidRPr="009D4436">
        <w:rPr>
          <w:szCs w:val="22"/>
        </w:rPr>
        <w:t xml:space="preserve">ervice staff </w:t>
      </w:r>
      <w:r w:rsidR="66FCEC6A" w:rsidRPr="009D4436">
        <w:rPr>
          <w:szCs w:val="22"/>
        </w:rPr>
        <w:t>(both G</w:t>
      </w:r>
      <w:r w:rsidR="00C503F8" w:rsidRPr="009D4436">
        <w:rPr>
          <w:szCs w:val="22"/>
        </w:rPr>
        <w:t>-</w:t>
      </w:r>
      <w:r w:rsidR="66FCEC6A" w:rsidRPr="009D4436">
        <w:rPr>
          <w:szCs w:val="22"/>
        </w:rPr>
        <w:t>7). During the present intersessional period</w:t>
      </w:r>
      <w:r w:rsidR="62C1364B" w:rsidRPr="009D4436">
        <w:rPr>
          <w:szCs w:val="22"/>
        </w:rPr>
        <w:t xml:space="preserve">, </w:t>
      </w:r>
      <w:r w:rsidR="00067C4F" w:rsidRPr="009D4436">
        <w:rPr>
          <w:szCs w:val="22"/>
        </w:rPr>
        <w:t xml:space="preserve">the work of a </w:t>
      </w:r>
      <w:r w:rsidR="533DD3E6" w:rsidRPr="009D4436">
        <w:rPr>
          <w:szCs w:val="22"/>
        </w:rPr>
        <w:t>P</w:t>
      </w:r>
      <w:r w:rsidR="00C503F8" w:rsidRPr="009D4436">
        <w:rPr>
          <w:szCs w:val="22"/>
        </w:rPr>
        <w:t>-</w:t>
      </w:r>
      <w:r w:rsidR="533DD3E6" w:rsidRPr="009D4436">
        <w:rPr>
          <w:szCs w:val="22"/>
        </w:rPr>
        <w:t>4 of the J</w:t>
      </w:r>
      <w:r w:rsidR="00C503F8" w:rsidRPr="009D4436">
        <w:rPr>
          <w:szCs w:val="22"/>
        </w:rPr>
        <w:t xml:space="preserve">apan </w:t>
      </w:r>
      <w:r w:rsidR="533DD3E6" w:rsidRPr="009D4436">
        <w:rPr>
          <w:szCs w:val="22"/>
        </w:rPr>
        <w:t>B</w:t>
      </w:r>
      <w:r w:rsidR="00C503F8" w:rsidRPr="009D4436">
        <w:rPr>
          <w:szCs w:val="22"/>
        </w:rPr>
        <w:t xml:space="preserve">iodiversity </w:t>
      </w:r>
      <w:r w:rsidR="533DD3E6" w:rsidRPr="009D4436">
        <w:rPr>
          <w:szCs w:val="22"/>
        </w:rPr>
        <w:t>F</w:t>
      </w:r>
      <w:r w:rsidR="00C503F8" w:rsidRPr="009D4436">
        <w:rPr>
          <w:szCs w:val="22"/>
        </w:rPr>
        <w:t>und (JBF)</w:t>
      </w:r>
      <w:r w:rsidR="533DD3E6" w:rsidRPr="009D4436">
        <w:rPr>
          <w:szCs w:val="22"/>
        </w:rPr>
        <w:t xml:space="preserve"> Unit </w:t>
      </w:r>
      <w:r w:rsidR="469B6595" w:rsidRPr="009D4436">
        <w:rPr>
          <w:szCs w:val="22"/>
        </w:rPr>
        <w:t xml:space="preserve">(XB, project post) </w:t>
      </w:r>
      <w:r w:rsidR="533DD3E6" w:rsidRPr="009D4436">
        <w:rPr>
          <w:szCs w:val="22"/>
        </w:rPr>
        <w:t>has support</w:t>
      </w:r>
      <w:r w:rsidR="00067C4F" w:rsidRPr="009D4436">
        <w:rPr>
          <w:szCs w:val="22"/>
        </w:rPr>
        <w:t>ed</w:t>
      </w:r>
      <w:r w:rsidR="533DD3E6" w:rsidRPr="009D4436">
        <w:rPr>
          <w:szCs w:val="22"/>
        </w:rPr>
        <w:t xml:space="preserve"> </w:t>
      </w:r>
      <w:r w:rsidR="00067C4F" w:rsidRPr="009D4436">
        <w:rPr>
          <w:szCs w:val="22"/>
        </w:rPr>
        <w:t xml:space="preserve">this </w:t>
      </w:r>
      <w:r w:rsidR="533DD3E6" w:rsidRPr="009D4436">
        <w:rPr>
          <w:szCs w:val="22"/>
        </w:rPr>
        <w:t xml:space="preserve">work. </w:t>
      </w:r>
      <w:r w:rsidR="3DE2AA99" w:rsidRPr="009D4436">
        <w:rPr>
          <w:szCs w:val="22"/>
        </w:rPr>
        <w:t xml:space="preserve">Furthermore, since the establishment of the JBF unit, </w:t>
      </w:r>
      <w:r w:rsidR="70D3475A" w:rsidRPr="009D4436">
        <w:rPr>
          <w:szCs w:val="22"/>
        </w:rPr>
        <w:t>JBF</w:t>
      </w:r>
      <w:r w:rsidR="3DE2AA99" w:rsidRPr="009D4436">
        <w:rPr>
          <w:szCs w:val="22"/>
        </w:rPr>
        <w:t xml:space="preserve"> staff have </w:t>
      </w:r>
      <w:r w:rsidR="594FA1FB" w:rsidRPr="009D4436">
        <w:rPr>
          <w:szCs w:val="22"/>
        </w:rPr>
        <w:t xml:space="preserve">substantively </w:t>
      </w:r>
      <w:r w:rsidR="2B33198F" w:rsidRPr="009D4436">
        <w:rPr>
          <w:szCs w:val="22"/>
        </w:rPr>
        <w:t xml:space="preserve">contributed to the </w:t>
      </w:r>
      <w:r w:rsidR="0544F623" w:rsidRPr="009D4436">
        <w:rPr>
          <w:szCs w:val="22"/>
        </w:rPr>
        <w:t xml:space="preserve">work of the Secretariat </w:t>
      </w:r>
      <w:r w:rsidR="50D10556" w:rsidRPr="009D4436">
        <w:rPr>
          <w:szCs w:val="22"/>
        </w:rPr>
        <w:t>in</w:t>
      </w:r>
      <w:r w:rsidR="0544F623" w:rsidRPr="009D4436">
        <w:rPr>
          <w:szCs w:val="22"/>
        </w:rPr>
        <w:t xml:space="preserve"> </w:t>
      </w:r>
      <w:r w:rsidR="51E759F8" w:rsidRPr="009D4436">
        <w:rPr>
          <w:szCs w:val="22"/>
        </w:rPr>
        <w:t xml:space="preserve">supporting </w:t>
      </w:r>
      <w:r w:rsidR="0544F623" w:rsidRPr="009D4436">
        <w:rPr>
          <w:szCs w:val="22"/>
        </w:rPr>
        <w:t>the development and implementation of national biodiversi</w:t>
      </w:r>
      <w:r w:rsidR="75650234" w:rsidRPr="009D4436">
        <w:rPr>
          <w:szCs w:val="22"/>
        </w:rPr>
        <w:t xml:space="preserve">ty strategies and action plans (NBSAP) </w:t>
      </w:r>
      <w:r w:rsidR="299BB3F3" w:rsidRPr="009D4436">
        <w:rPr>
          <w:szCs w:val="22"/>
        </w:rPr>
        <w:t>given the foundational role of NBSAPs to the implementation of the Convention and the mandate of JBF to</w:t>
      </w:r>
      <w:r w:rsidR="7FDF93A4" w:rsidRPr="009D4436">
        <w:rPr>
          <w:szCs w:val="22"/>
        </w:rPr>
        <w:t xml:space="preserve"> support implementation. </w:t>
      </w:r>
      <w:r w:rsidR="1A300855" w:rsidRPr="009D4436">
        <w:rPr>
          <w:szCs w:val="22"/>
        </w:rPr>
        <w:t xml:space="preserve">In addition, </w:t>
      </w:r>
      <w:r w:rsidR="1CE63DF2" w:rsidRPr="009D4436">
        <w:rPr>
          <w:szCs w:val="22"/>
        </w:rPr>
        <w:t xml:space="preserve">several responsibilities related to monitoring and assessment </w:t>
      </w:r>
      <w:r w:rsidR="1A300855" w:rsidRPr="009D4436">
        <w:rPr>
          <w:szCs w:val="22"/>
        </w:rPr>
        <w:t xml:space="preserve">have been conducted by one of the </w:t>
      </w:r>
      <w:r w:rsidR="00BA4098" w:rsidRPr="009D4436">
        <w:rPr>
          <w:szCs w:val="22"/>
        </w:rPr>
        <w:t>G</w:t>
      </w:r>
      <w:r w:rsidR="1A300855" w:rsidRPr="009D4436">
        <w:rPr>
          <w:szCs w:val="22"/>
        </w:rPr>
        <w:t xml:space="preserve">eneral </w:t>
      </w:r>
      <w:r w:rsidR="00BA4098" w:rsidRPr="009D4436">
        <w:rPr>
          <w:szCs w:val="22"/>
        </w:rPr>
        <w:t>S</w:t>
      </w:r>
      <w:r w:rsidR="1A300855" w:rsidRPr="009D4436">
        <w:rPr>
          <w:szCs w:val="22"/>
        </w:rPr>
        <w:t xml:space="preserve">ervice staff, </w:t>
      </w:r>
      <w:r w:rsidR="282E04B2" w:rsidRPr="009D4436">
        <w:rPr>
          <w:szCs w:val="22"/>
        </w:rPr>
        <w:t>above and beyond the regular functions of that post</w:t>
      </w:r>
      <w:r w:rsidR="6EFCBB18" w:rsidRPr="009D4436">
        <w:rPr>
          <w:szCs w:val="22"/>
        </w:rPr>
        <w:t>, due to the lack of a dedicated professional post</w:t>
      </w:r>
      <w:r w:rsidR="282E04B2" w:rsidRPr="009D4436">
        <w:rPr>
          <w:szCs w:val="22"/>
        </w:rPr>
        <w:t>.</w:t>
      </w:r>
      <w:r w:rsidR="58D4ED86" w:rsidRPr="009D4436">
        <w:rPr>
          <w:szCs w:val="22"/>
        </w:rPr>
        <w:t xml:space="preserve"> </w:t>
      </w:r>
      <w:r w:rsidR="533DD3E6" w:rsidRPr="009D4436">
        <w:rPr>
          <w:szCs w:val="22"/>
        </w:rPr>
        <w:t xml:space="preserve">With </w:t>
      </w:r>
      <w:r w:rsidR="510BD06B" w:rsidRPr="009D4436">
        <w:rPr>
          <w:szCs w:val="22"/>
        </w:rPr>
        <w:t xml:space="preserve">the imperative for </w:t>
      </w:r>
      <w:r w:rsidR="533DD3E6" w:rsidRPr="009D4436">
        <w:rPr>
          <w:szCs w:val="22"/>
        </w:rPr>
        <w:t xml:space="preserve">enhanced </w:t>
      </w:r>
      <w:r w:rsidR="7FB75A2F" w:rsidRPr="009D4436">
        <w:rPr>
          <w:szCs w:val="22"/>
        </w:rPr>
        <w:t xml:space="preserve">mechanisms for </w:t>
      </w:r>
      <w:r w:rsidR="7FB75A2F" w:rsidRPr="009D4436">
        <w:rPr>
          <w:color w:val="212529"/>
          <w:szCs w:val="22"/>
        </w:rPr>
        <w:t>planning, reporting and review</w:t>
      </w:r>
      <w:r w:rsidR="305E4304" w:rsidRPr="009D4436">
        <w:rPr>
          <w:color w:val="212529"/>
          <w:szCs w:val="22"/>
        </w:rPr>
        <w:t xml:space="preserve"> </w:t>
      </w:r>
      <w:r w:rsidR="7FB75A2F" w:rsidRPr="009D4436">
        <w:rPr>
          <w:color w:val="212529"/>
          <w:szCs w:val="22"/>
        </w:rPr>
        <w:t>to strengthen the implementation of the Convention</w:t>
      </w:r>
      <w:r w:rsidR="3E5C3F61" w:rsidRPr="009D4436">
        <w:rPr>
          <w:color w:val="212529"/>
          <w:szCs w:val="22"/>
        </w:rPr>
        <w:t xml:space="preserve"> associated with the post-2020 global biodiversity framework, </w:t>
      </w:r>
      <w:r w:rsidR="0FB0B59D" w:rsidRPr="009D4436">
        <w:rPr>
          <w:szCs w:val="22"/>
        </w:rPr>
        <w:t xml:space="preserve">there is a need to </w:t>
      </w:r>
      <w:r w:rsidR="6E313680" w:rsidRPr="009D4436">
        <w:rPr>
          <w:szCs w:val="22"/>
        </w:rPr>
        <w:t xml:space="preserve">significantly </w:t>
      </w:r>
      <w:r w:rsidR="0FB0B59D" w:rsidRPr="009D4436">
        <w:rPr>
          <w:szCs w:val="22"/>
        </w:rPr>
        <w:t xml:space="preserve">strengthen </w:t>
      </w:r>
      <w:r w:rsidR="5EADD41B" w:rsidRPr="009D4436">
        <w:rPr>
          <w:szCs w:val="22"/>
        </w:rPr>
        <w:t>the</w:t>
      </w:r>
      <w:r w:rsidR="7DA464F6" w:rsidRPr="009D4436">
        <w:rPr>
          <w:szCs w:val="22"/>
        </w:rPr>
        <w:t xml:space="preserve"> </w:t>
      </w:r>
      <w:r w:rsidR="4503D753" w:rsidRPr="009D4436">
        <w:rPr>
          <w:szCs w:val="22"/>
        </w:rPr>
        <w:t>core</w:t>
      </w:r>
      <w:r w:rsidR="0FB0B59D" w:rsidRPr="009D4436">
        <w:rPr>
          <w:szCs w:val="22"/>
        </w:rPr>
        <w:t xml:space="preserve"> capacity</w:t>
      </w:r>
      <w:r w:rsidR="1F9C9AAD" w:rsidRPr="009D4436">
        <w:rPr>
          <w:szCs w:val="22"/>
        </w:rPr>
        <w:t xml:space="preserve"> of th</w:t>
      </w:r>
      <w:r w:rsidR="4D83A919" w:rsidRPr="009D4436">
        <w:rPr>
          <w:szCs w:val="22"/>
        </w:rPr>
        <w:t>e Secretariat in</w:t>
      </w:r>
      <w:r w:rsidR="6B88D0C7" w:rsidRPr="009D4436">
        <w:rPr>
          <w:szCs w:val="22"/>
        </w:rPr>
        <w:t xml:space="preserve"> this area</w:t>
      </w:r>
      <w:r w:rsidR="7DA464F6" w:rsidRPr="009D4436">
        <w:rPr>
          <w:szCs w:val="22"/>
        </w:rPr>
        <w:t>.</w:t>
      </w:r>
      <w:r w:rsidR="0FB0B59D" w:rsidRPr="009D4436">
        <w:rPr>
          <w:szCs w:val="22"/>
        </w:rPr>
        <w:t xml:space="preserve"> At a minimum</w:t>
      </w:r>
      <w:r w:rsidR="40B90153" w:rsidRPr="009D4436">
        <w:rPr>
          <w:szCs w:val="22"/>
        </w:rPr>
        <w:t>,</w:t>
      </w:r>
      <w:r w:rsidR="0FB0B59D" w:rsidRPr="009D4436">
        <w:rPr>
          <w:szCs w:val="22"/>
        </w:rPr>
        <w:t xml:space="preserve"> an </w:t>
      </w:r>
      <w:r w:rsidR="009E68DF" w:rsidRPr="009D4436">
        <w:rPr>
          <w:szCs w:val="22"/>
        </w:rPr>
        <w:t>a</w:t>
      </w:r>
      <w:r w:rsidR="0FB0B59D" w:rsidRPr="009D4436">
        <w:rPr>
          <w:szCs w:val="22"/>
        </w:rPr>
        <w:t xml:space="preserve">dditional </w:t>
      </w:r>
      <w:r w:rsidR="3FD36C4F" w:rsidRPr="009D4436">
        <w:rPr>
          <w:szCs w:val="22"/>
        </w:rPr>
        <w:t xml:space="preserve">P4 </w:t>
      </w:r>
      <w:r w:rsidR="068CD98F" w:rsidRPr="009D4436">
        <w:rPr>
          <w:szCs w:val="22"/>
        </w:rPr>
        <w:t>programme management officer</w:t>
      </w:r>
      <w:r w:rsidR="5A58E0E2" w:rsidRPr="009D4436">
        <w:rPr>
          <w:szCs w:val="22"/>
        </w:rPr>
        <w:t>, P</w:t>
      </w:r>
      <w:r w:rsidR="00BA4098" w:rsidRPr="009D4436">
        <w:rPr>
          <w:szCs w:val="22"/>
        </w:rPr>
        <w:t>-</w:t>
      </w:r>
      <w:r w:rsidR="5A58E0E2" w:rsidRPr="009D4436">
        <w:rPr>
          <w:szCs w:val="22"/>
        </w:rPr>
        <w:t>3 programme management officer and P</w:t>
      </w:r>
      <w:r w:rsidR="00BA4098" w:rsidRPr="009D4436">
        <w:rPr>
          <w:szCs w:val="22"/>
        </w:rPr>
        <w:t>-</w:t>
      </w:r>
      <w:r w:rsidR="5A58E0E2" w:rsidRPr="009D4436">
        <w:rPr>
          <w:szCs w:val="22"/>
        </w:rPr>
        <w:t>2 associated programme management officer</w:t>
      </w:r>
      <w:r w:rsidR="068CD98F" w:rsidRPr="009D4436">
        <w:rPr>
          <w:szCs w:val="22"/>
        </w:rPr>
        <w:t xml:space="preserve"> </w:t>
      </w:r>
      <w:r w:rsidR="57642DB5" w:rsidRPr="009D4436">
        <w:rPr>
          <w:szCs w:val="22"/>
        </w:rPr>
        <w:t xml:space="preserve">will be required </w:t>
      </w:r>
      <w:r w:rsidR="69128AD9" w:rsidRPr="009D4436">
        <w:rPr>
          <w:szCs w:val="22"/>
        </w:rPr>
        <w:t>for the core, ongoing, functions</w:t>
      </w:r>
      <w:r w:rsidR="4B528041" w:rsidRPr="009D4436">
        <w:rPr>
          <w:szCs w:val="22"/>
        </w:rPr>
        <w:t xml:space="preserve"> related to enhanced mechanisms for monitoring, review</w:t>
      </w:r>
      <w:r w:rsidR="006527BB" w:rsidRPr="009D4436">
        <w:rPr>
          <w:szCs w:val="22"/>
        </w:rPr>
        <w:t>,</w:t>
      </w:r>
      <w:r w:rsidR="4B528041" w:rsidRPr="009D4436">
        <w:rPr>
          <w:szCs w:val="22"/>
        </w:rPr>
        <w:t xml:space="preserve"> and reporting</w:t>
      </w:r>
      <w:r w:rsidR="1170FEF3" w:rsidRPr="009D4436">
        <w:rPr>
          <w:szCs w:val="22"/>
        </w:rPr>
        <w:t>.</w:t>
      </w:r>
      <w:r w:rsidR="42829930" w:rsidRPr="009D4436">
        <w:rPr>
          <w:szCs w:val="22"/>
        </w:rPr>
        <w:t xml:space="preserve"> </w:t>
      </w:r>
    </w:p>
    <w:p w14:paraId="6EBAD0F5" w14:textId="1E5EF5D2" w:rsidR="48A94342" w:rsidRPr="009D4436" w:rsidRDefault="48A94342" w:rsidP="007463FC">
      <w:pPr>
        <w:pStyle w:val="Para10"/>
        <w:numPr>
          <w:ilvl w:val="0"/>
          <w:numId w:val="8"/>
        </w:numPr>
        <w:suppressLineNumbers/>
        <w:suppressAutoHyphens/>
        <w:ind w:left="0" w:firstLine="0"/>
        <w:rPr>
          <w:szCs w:val="22"/>
          <w:lang w:val="en-JM"/>
        </w:rPr>
      </w:pPr>
      <w:r w:rsidRPr="009D4436">
        <w:rPr>
          <w:i/>
          <w:iCs/>
          <w:szCs w:val="22"/>
        </w:rPr>
        <w:t>Capacity</w:t>
      </w:r>
      <w:r w:rsidR="00BA4098" w:rsidRPr="009D4436">
        <w:rPr>
          <w:i/>
          <w:iCs/>
          <w:szCs w:val="22"/>
        </w:rPr>
        <w:t>-b</w:t>
      </w:r>
      <w:r w:rsidRPr="009D4436">
        <w:rPr>
          <w:i/>
          <w:iCs/>
          <w:szCs w:val="22"/>
        </w:rPr>
        <w:t>uilding and Knowledge Management</w:t>
      </w:r>
      <w:r w:rsidR="64E520FD" w:rsidRPr="009D4436">
        <w:rPr>
          <w:i/>
          <w:iCs/>
          <w:szCs w:val="22"/>
        </w:rPr>
        <w:t xml:space="preserve"> (CBKM)</w:t>
      </w:r>
      <w:r w:rsidR="47C49F81" w:rsidRPr="009D4436">
        <w:rPr>
          <w:szCs w:val="22"/>
        </w:rPr>
        <w:t xml:space="preserve">. </w:t>
      </w:r>
      <w:r w:rsidR="75893D73" w:rsidRPr="009D4436">
        <w:rPr>
          <w:szCs w:val="22"/>
        </w:rPr>
        <w:t xml:space="preserve">The functions of the Unit are undertaken by </w:t>
      </w:r>
      <w:r w:rsidR="0C1472C6" w:rsidRPr="009D4436">
        <w:rPr>
          <w:szCs w:val="22"/>
        </w:rPr>
        <w:t>s</w:t>
      </w:r>
      <w:r w:rsidR="7B10A162" w:rsidRPr="009D4436">
        <w:rPr>
          <w:szCs w:val="22"/>
        </w:rPr>
        <w:t>ix</w:t>
      </w:r>
      <w:r w:rsidR="0C1472C6" w:rsidRPr="009D4436">
        <w:rPr>
          <w:szCs w:val="22"/>
        </w:rPr>
        <w:t xml:space="preserve"> and a half </w:t>
      </w:r>
      <w:r w:rsidR="00F70457" w:rsidRPr="009D4436">
        <w:rPr>
          <w:szCs w:val="22"/>
        </w:rPr>
        <w:t>P</w:t>
      </w:r>
      <w:r w:rsidR="0C1472C6" w:rsidRPr="009D4436">
        <w:rPr>
          <w:szCs w:val="22"/>
        </w:rPr>
        <w:t>rofessional</w:t>
      </w:r>
      <w:r w:rsidR="0C1472C6" w:rsidRPr="009D4436">
        <w:rPr>
          <w:rFonts w:eastAsia="Malgun Gothic"/>
          <w:szCs w:val="22"/>
        </w:rPr>
        <w:t xml:space="preserve"> staff (P5 Head of Unit, </w:t>
      </w:r>
      <w:r w:rsidR="368957EF" w:rsidRPr="009D4436">
        <w:rPr>
          <w:rFonts w:eastAsia="Malgun Gothic"/>
          <w:szCs w:val="22"/>
        </w:rPr>
        <w:t>2</w:t>
      </w:r>
      <w:r w:rsidR="0C1472C6" w:rsidRPr="009D4436">
        <w:rPr>
          <w:rFonts w:eastAsia="Malgun Gothic"/>
          <w:szCs w:val="22"/>
        </w:rPr>
        <w:t xml:space="preserve"> </w:t>
      </w:r>
      <w:r w:rsidR="143F7B0A" w:rsidRPr="009D4436">
        <w:rPr>
          <w:rFonts w:eastAsia="Malgun Gothic"/>
          <w:szCs w:val="22"/>
        </w:rPr>
        <w:t xml:space="preserve">at </w:t>
      </w:r>
      <w:r w:rsidR="0C1472C6" w:rsidRPr="009D4436">
        <w:rPr>
          <w:rFonts w:eastAsia="Malgun Gothic"/>
          <w:szCs w:val="22"/>
        </w:rPr>
        <w:t xml:space="preserve">P4, </w:t>
      </w:r>
      <w:r w:rsidR="094F666A" w:rsidRPr="009D4436">
        <w:rPr>
          <w:rFonts w:eastAsia="Malgun Gothic"/>
          <w:szCs w:val="22"/>
        </w:rPr>
        <w:t>0.5</w:t>
      </w:r>
      <w:r w:rsidR="0C1472C6" w:rsidRPr="009D4436">
        <w:rPr>
          <w:rFonts w:eastAsia="Malgun Gothic"/>
          <w:szCs w:val="22"/>
        </w:rPr>
        <w:t xml:space="preserve"> </w:t>
      </w:r>
      <w:r w:rsidR="6F6D61CA" w:rsidRPr="009D4436">
        <w:rPr>
          <w:rFonts w:eastAsia="Malgun Gothic"/>
          <w:szCs w:val="22"/>
        </w:rPr>
        <w:t xml:space="preserve">at </w:t>
      </w:r>
      <w:r w:rsidR="0C1472C6" w:rsidRPr="009D4436">
        <w:rPr>
          <w:rFonts w:eastAsia="Malgun Gothic"/>
          <w:szCs w:val="22"/>
        </w:rPr>
        <w:t xml:space="preserve">P3, </w:t>
      </w:r>
      <w:r w:rsidR="7391EDA2" w:rsidRPr="009D4436">
        <w:rPr>
          <w:rFonts w:eastAsia="Malgun Gothic"/>
          <w:szCs w:val="22"/>
        </w:rPr>
        <w:t xml:space="preserve">and </w:t>
      </w:r>
      <w:r w:rsidR="59AFE9C0" w:rsidRPr="009D4436">
        <w:rPr>
          <w:rFonts w:eastAsia="Malgun Gothic"/>
          <w:szCs w:val="22"/>
        </w:rPr>
        <w:t>3</w:t>
      </w:r>
      <w:r w:rsidR="0C1472C6" w:rsidRPr="009D4436">
        <w:rPr>
          <w:rFonts w:eastAsia="Malgun Gothic"/>
          <w:szCs w:val="22"/>
        </w:rPr>
        <w:t xml:space="preserve"> </w:t>
      </w:r>
      <w:r w:rsidR="31F042C2" w:rsidRPr="009D4436">
        <w:rPr>
          <w:rFonts w:eastAsia="Malgun Gothic"/>
          <w:szCs w:val="22"/>
        </w:rPr>
        <w:t xml:space="preserve">at </w:t>
      </w:r>
      <w:r w:rsidR="0C1472C6" w:rsidRPr="009D4436">
        <w:rPr>
          <w:rFonts w:eastAsia="Malgun Gothic"/>
          <w:szCs w:val="22"/>
        </w:rPr>
        <w:t xml:space="preserve">P2) and </w:t>
      </w:r>
      <w:r w:rsidR="3FA623F0" w:rsidRPr="009D4436">
        <w:rPr>
          <w:rFonts w:eastAsia="Malgun Gothic"/>
          <w:szCs w:val="22"/>
        </w:rPr>
        <w:t xml:space="preserve">five </w:t>
      </w:r>
      <w:r w:rsidR="00F70457" w:rsidRPr="009D4436">
        <w:rPr>
          <w:rFonts w:eastAsia="Malgun Gothic"/>
          <w:szCs w:val="22"/>
        </w:rPr>
        <w:t>G</w:t>
      </w:r>
      <w:r w:rsidR="3FA623F0" w:rsidRPr="009D4436">
        <w:rPr>
          <w:rFonts w:eastAsia="Malgun Gothic"/>
          <w:szCs w:val="22"/>
        </w:rPr>
        <w:t xml:space="preserve">eneral </w:t>
      </w:r>
      <w:r w:rsidR="00F70457" w:rsidRPr="009D4436">
        <w:rPr>
          <w:rFonts w:eastAsia="Malgun Gothic"/>
          <w:szCs w:val="22"/>
        </w:rPr>
        <w:t>S</w:t>
      </w:r>
      <w:r w:rsidR="3FA623F0" w:rsidRPr="009D4436">
        <w:rPr>
          <w:rFonts w:eastAsia="Malgun Gothic"/>
          <w:szCs w:val="22"/>
        </w:rPr>
        <w:t>e</w:t>
      </w:r>
      <w:r w:rsidR="255F2CED" w:rsidRPr="009D4436">
        <w:rPr>
          <w:rFonts w:eastAsia="Malgun Gothic"/>
          <w:szCs w:val="22"/>
        </w:rPr>
        <w:t>r</w:t>
      </w:r>
      <w:r w:rsidR="3FA623F0" w:rsidRPr="009D4436">
        <w:rPr>
          <w:rFonts w:eastAsia="Malgun Gothic"/>
          <w:szCs w:val="22"/>
        </w:rPr>
        <w:t>vice staff (</w:t>
      </w:r>
      <w:r w:rsidR="460CBA54" w:rsidRPr="009D4436">
        <w:rPr>
          <w:rFonts w:eastAsia="Malgun Gothic"/>
          <w:szCs w:val="22"/>
        </w:rPr>
        <w:t xml:space="preserve">4 </w:t>
      </w:r>
      <w:r w:rsidR="53E70A9E" w:rsidRPr="009D4436">
        <w:rPr>
          <w:rFonts w:eastAsia="Malgun Gothic"/>
          <w:szCs w:val="22"/>
        </w:rPr>
        <w:t xml:space="preserve">at </w:t>
      </w:r>
      <w:r w:rsidR="460CBA54" w:rsidRPr="009D4436">
        <w:rPr>
          <w:rFonts w:eastAsia="Malgun Gothic"/>
          <w:szCs w:val="22"/>
        </w:rPr>
        <w:t>G7 and 1</w:t>
      </w:r>
      <w:r w:rsidR="27D16619" w:rsidRPr="009D4436">
        <w:rPr>
          <w:rFonts w:eastAsia="Malgun Gothic"/>
          <w:szCs w:val="22"/>
        </w:rPr>
        <w:t xml:space="preserve"> at</w:t>
      </w:r>
      <w:r w:rsidR="460CBA54" w:rsidRPr="009D4436">
        <w:rPr>
          <w:rFonts w:eastAsia="Malgun Gothic"/>
          <w:szCs w:val="22"/>
        </w:rPr>
        <w:t xml:space="preserve"> G6</w:t>
      </w:r>
      <w:r w:rsidR="3FA623F0" w:rsidRPr="009D4436">
        <w:rPr>
          <w:rFonts w:eastAsia="Malgun Gothic"/>
          <w:szCs w:val="22"/>
        </w:rPr>
        <w:t>)</w:t>
      </w:r>
      <w:r w:rsidR="47C49F81" w:rsidRPr="009D4436">
        <w:rPr>
          <w:rFonts w:eastAsia="Malgun Gothic"/>
          <w:szCs w:val="22"/>
        </w:rPr>
        <w:t xml:space="preserve">. </w:t>
      </w:r>
      <w:r w:rsidR="5C012C3C" w:rsidRPr="009D4436">
        <w:rPr>
          <w:rFonts w:eastAsia="Malgun Gothic"/>
          <w:szCs w:val="22"/>
        </w:rPr>
        <w:t>These are presently complemented by one P</w:t>
      </w:r>
      <w:r w:rsidR="00F70457" w:rsidRPr="009D4436">
        <w:rPr>
          <w:rFonts w:eastAsia="Malgun Gothic"/>
          <w:szCs w:val="22"/>
        </w:rPr>
        <w:t>-</w:t>
      </w:r>
      <w:r w:rsidR="5C012C3C" w:rsidRPr="009D4436">
        <w:rPr>
          <w:rFonts w:eastAsia="Malgun Gothic"/>
          <w:szCs w:val="22"/>
        </w:rPr>
        <w:t>4 and one G</w:t>
      </w:r>
      <w:r w:rsidR="00F70457" w:rsidRPr="009D4436">
        <w:rPr>
          <w:rFonts w:eastAsia="Malgun Gothic"/>
          <w:szCs w:val="22"/>
        </w:rPr>
        <w:t>-</w:t>
      </w:r>
      <w:r w:rsidR="5C012C3C" w:rsidRPr="009D4436">
        <w:rPr>
          <w:rFonts w:eastAsia="Malgun Gothic"/>
          <w:szCs w:val="22"/>
        </w:rPr>
        <w:t>6</w:t>
      </w:r>
      <w:r w:rsidR="49C7943A" w:rsidRPr="009D4436">
        <w:rPr>
          <w:rFonts w:eastAsia="Malgun Gothic"/>
          <w:szCs w:val="22"/>
        </w:rPr>
        <w:t xml:space="preserve"> on fixed term project posts funded by the voluntary budget. With the ex</w:t>
      </w:r>
      <w:r w:rsidR="68C01FEA" w:rsidRPr="009D4436">
        <w:rPr>
          <w:rFonts w:eastAsia="Malgun Gothic"/>
          <w:szCs w:val="22"/>
        </w:rPr>
        <w:t xml:space="preserve">pected adoption of the </w:t>
      </w:r>
      <w:r w:rsidR="67BEEC04" w:rsidRPr="009D4436">
        <w:rPr>
          <w:szCs w:val="22"/>
        </w:rPr>
        <w:t>long-term strategic framework for capacity-building and development</w:t>
      </w:r>
      <w:r w:rsidR="00766720" w:rsidRPr="009D4436">
        <w:rPr>
          <w:szCs w:val="22"/>
        </w:rPr>
        <w:t xml:space="preserve"> and to ensure the effective support to Parties by the Secretariat, </w:t>
      </w:r>
      <w:r w:rsidR="1FD9A568" w:rsidRPr="009D4436">
        <w:rPr>
          <w:szCs w:val="22"/>
        </w:rPr>
        <w:t xml:space="preserve">at a minimum, </w:t>
      </w:r>
      <w:r w:rsidR="00766720" w:rsidRPr="009D4436">
        <w:rPr>
          <w:szCs w:val="22"/>
        </w:rPr>
        <w:t xml:space="preserve">there is a need </w:t>
      </w:r>
      <w:r w:rsidR="2450232C" w:rsidRPr="009D4436">
        <w:rPr>
          <w:szCs w:val="22"/>
        </w:rPr>
        <w:t xml:space="preserve">to increase </w:t>
      </w:r>
      <w:r w:rsidR="2D5EB613" w:rsidRPr="009D4436">
        <w:rPr>
          <w:szCs w:val="22"/>
        </w:rPr>
        <w:t>to 100</w:t>
      </w:r>
      <w:r w:rsidR="00F70457" w:rsidRPr="009D4436">
        <w:rPr>
          <w:szCs w:val="22"/>
        </w:rPr>
        <w:t xml:space="preserve"> per cent</w:t>
      </w:r>
      <w:r w:rsidR="2D5EB613" w:rsidRPr="009D4436">
        <w:rPr>
          <w:szCs w:val="22"/>
        </w:rPr>
        <w:t xml:space="preserve"> </w:t>
      </w:r>
      <w:r w:rsidR="2450232C" w:rsidRPr="009D4436">
        <w:rPr>
          <w:szCs w:val="22"/>
        </w:rPr>
        <w:t>the 50</w:t>
      </w:r>
      <w:r w:rsidR="00F70457" w:rsidRPr="009D4436">
        <w:rPr>
          <w:szCs w:val="22"/>
        </w:rPr>
        <w:t xml:space="preserve"> per cent</w:t>
      </w:r>
      <w:r w:rsidR="2450232C" w:rsidRPr="009D4436">
        <w:rPr>
          <w:szCs w:val="22"/>
        </w:rPr>
        <w:t xml:space="preserve"> time</w:t>
      </w:r>
      <w:r w:rsidR="29B585AA" w:rsidRPr="009D4436">
        <w:rPr>
          <w:szCs w:val="22"/>
        </w:rPr>
        <w:t>-</w:t>
      </w:r>
      <w:r w:rsidR="2450232C" w:rsidRPr="009D4436">
        <w:rPr>
          <w:szCs w:val="22"/>
        </w:rPr>
        <w:t xml:space="preserve">allocation of the </w:t>
      </w:r>
      <w:r w:rsidR="2450232C" w:rsidRPr="009D4436">
        <w:rPr>
          <w:i/>
          <w:iCs/>
          <w:szCs w:val="22"/>
        </w:rPr>
        <w:t>P3</w:t>
      </w:r>
      <w:r w:rsidR="1CAD76C3" w:rsidRPr="009D4436">
        <w:rPr>
          <w:i/>
          <w:iCs/>
          <w:szCs w:val="22"/>
        </w:rPr>
        <w:t xml:space="preserve"> for capacity</w:t>
      </w:r>
      <w:r w:rsidR="00AD7B65" w:rsidRPr="009D4436">
        <w:rPr>
          <w:i/>
          <w:iCs/>
          <w:szCs w:val="22"/>
        </w:rPr>
        <w:noBreakHyphen/>
      </w:r>
      <w:r w:rsidR="1CAD76C3" w:rsidRPr="009D4436">
        <w:rPr>
          <w:i/>
          <w:iCs/>
          <w:szCs w:val="22"/>
        </w:rPr>
        <w:t>building</w:t>
      </w:r>
      <w:r w:rsidR="2450232C" w:rsidRPr="009D4436">
        <w:rPr>
          <w:szCs w:val="22"/>
        </w:rPr>
        <w:t xml:space="preserve"> shared with the ABS Uni</w:t>
      </w:r>
      <w:r w:rsidR="03A295C5" w:rsidRPr="009D4436">
        <w:rPr>
          <w:szCs w:val="22"/>
        </w:rPr>
        <w:t>t.</w:t>
      </w:r>
      <w:r w:rsidR="60BEC72E" w:rsidRPr="009D4436">
        <w:rPr>
          <w:szCs w:val="22"/>
        </w:rPr>
        <w:t xml:space="preserve"> The establishment of a dedicated Programme Management Officer at P-3 for </w:t>
      </w:r>
      <w:r w:rsidR="254610A2" w:rsidRPr="009D4436">
        <w:rPr>
          <w:szCs w:val="22"/>
        </w:rPr>
        <w:t>c</w:t>
      </w:r>
      <w:r w:rsidR="60BEC72E" w:rsidRPr="009D4436">
        <w:rPr>
          <w:szCs w:val="22"/>
        </w:rPr>
        <w:t>apacity</w:t>
      </w:r>
      <w:r w:rsidR="00AD7B65" w:rsidRPr="009D4436">
        <w:rPr>
          <w:szCs w:val="22"/>
        </w:rPr>
        <w:t>-</w:t>
      </w:r>
      <w:r w:rsidR="4677D02B" w:rsidRPr="009D4436">
        <w:rPr>
          <w:szCs w:val="22"/>
        </w:rPr>
        <w:t>b</w:t>
      </w:r>
      <w:r w:rsidR="60BEC72E" w:rsidRPr="009D4436">
        <w:rPr>
          <w:szCs w:val="22"/>
        </w:rPr>
        <w:t>uilding activities of the</w:t>
      </w:r>
      <w:r w:rsidR="60BEC72E" w:rsidRPr="009D4436">
        <w:rPr>
          <w:rFonts w:eastAsiaTheme="minorEastAsia"/>
          <w:szCs w:val="22"/>
        </w:rPr>
        <w:t xml:space="preserve"> AB</w:t>
      </w:r>
      <w:r w:rsidR="3B26C818" w:rsidRPr="009D4436">
        <w:rPr>
          <w:rFonts w:eastAsiaTheme="minorEastAsia"/>
          <w:szCs w:val="22"/>
        </w:rPr>
        <w:t>S</w:t>
      </w:r>
      <w:r w:rsidR="60BEC72E" w:rsidRPr="009D4436">
        <w:rPr>
          <w:rFonts w:eastAsiaTheme="minorEastAsia"/>
          <w:szCs w:val="22"/>
        </w:rPr>
        <w:t xml:space="preserve"> Unit</w:t>
      </w:r>
      <w:r w:rsidR="5B3E3AD1" w:rsidRPr="009D4436">
        <w:rPr>
          <w:rFonts w:eastAsiaTheme="minorEastAsia"/>
          <w:szCs w:val="22"/>
        </w:rPr>
        <w:t xml:space="preserve">, noted </w:t>
      </w:r>
      <w:r w:rsidR="69581125" w:rsidRPr="009D4436">
        <w:rPr>
          <w:rFonts w:eastAsiaTheme="minorEastAsia"/>
          <w:szCs w:val="22"/>
        </w:rPr>
        <w:t>in paragr</w:t>
      </w:r>
      <w:r w:rsidR="751CD9A9" w:rsidRPr="009D4436">
        <w:rPr>
          <w:rFonts w:eastAsiaTheme="minorEastAsia"/>
          <w:szCs w:val="22"/>
        </w:rPr>
        <w:t>aph</w:t>
      </w:r>
      <w:r w:rsidR="69581125" w:rsidRPr="009D4436">
        <w:rPr>
          <w:rFonts w:eastAsiaTheme="minorEastAsia"/>
          <w:szCs w:val="22"/>
        </w:rPr>
        <w:t xml:space="preserve"> </w:t>
      </w:r>
      <w:r w:rsidR="09CAF2EC" w:rsidRPr="009D4436">
        <w:rPr>
          <w:rFonts w:eastAsiaTheme="minorEastAsia"/>
          <w:szCs w:val="22"/>
        </w:rPr>
        <w:t>7</w:t>
      </w:r>
      <w:r w:rsidR="000C5B52" w:rsidRPr="009D4436">
        <w:rPr>
          <w:rFonts w:eastAsiaTheme="minorEastAsia"/>
          <w:szCs w:val="22"/>
        </w:rPr>
        <w:t xml:space="preserve">8 </w:t>
      </w:r>
      <w:r w:rsidR="00D2174B" w:rsidRPr="009D4436">
        <w:rPr>
          <w:rFonts w:eastAsiaTheme="minorEastAsia"/>
          <w:szCs w:val="22"/>
        </w:rPr>
        <w:t>(</w:t>
      </w:r>
      <w:r w:rsidR="000C5B52" w:rsidRPr="009D4436">
        <w:rPr>
          <w:rFonts w:eastAsiaTheme="minorEastAsia"/>
          <w:szCs w:val="22"/>
        </w:rPr>
        <w:t xml:space="preserve">b) </w:t>
      </w:r>
      <w:r w:rsidR="5B3E3AD1" w:rsidRPr="009D4436">
        <w:rPr>
          <w:rFonts w:eastAsiaTheme="minorEastAsia"/>
          <w:szCs w:val="22"/>
        </w:rPr>
        <w:t xml:space="preserve">above, would enable </w:t>
      </w:r>
      <w:r w:rsidR="2F93E102" w:rsidRPr="009D4436">
        <w:rPr>
          <w:rFonts w:eastAsiaTheme="minorEastAsia"/>
          <w:szCs w:val="22"/>
        </w:rPr>
        <w:t>full</w:t>
      </w:r>
      <w:r w:rsidR="5B3E3AD1" w:rsidRPr="009D4436">
        <w:rPr>
          <w:rFonts w:eastAsiaTheme="minorEastAsia"/>
          <w:szCs w:val="22"/>
        </w:rPr>
        <w:t xml:space="preserve">-time </w:t>
      </w:r>
      <w:r w:rsidR="77119ED4" w:rsidRPr="009D4436">
        <w:rPr>
          <w:rFonts w:eastAsiaTheme="minorEastAsia"/>
          <w:szCs w:val="22"/>
        </w:rPr>
        <w:t>attention</w:t>
      </w:r>
      <w:r w:rsidR="5B3E3AD1" w:rsidRPr="009D4436">
        <w:rPr>
          <w:rFonts w:eastAsiaTheme="minorEastAsia"/>
          <w:szCs w:val="22"/>
        </w:rPr>
        <w:t xml:space="preserve"> </w:t>
      </w:r>
      <w:r w:rsidR="7BFFE95B" w:rsidRPr="009D4436">
        <w:rPr>
          <w:rFonts w:eastAsiaTheme="minorEastAsia"/>
          <w:szCs w:val="22"/>
        </w:rPr>
        <w:t xml:space="preserve">to the CBKM Unit </w:t>
      </w:r>
      <w:r w:rsidR="5B3E3AD1" w:rsidRPr="009D4436">
        <w:rPr>
          <w:rFonts w:eastAsiaTheme="minorEastAsia"/>
          <w:szCs w:val="22"/>
        </w:rPr>
        <w:t xml:space="preserve">of the </w:t>
      </w:r>
      <w:r w:rsidR="6A518C37" w:rsidRPr="009D4436">
        <w:rPr>
          <w:rFonts w:eastAsiaTheme="minorEastAsia"/>
          <w:szCs w:val="22"/>
        </w:rPr>
        <w:t>present P</w:t>
      </w:r>
      <w:r w:rsidR="00AD7B65" w:rsidRPr="009D4436">
        <w:rPr>
          <w:rFonts w:eastAsiaTheme="minorEastAsia"/>
          <w:szCs w:val="22"/>
        </w:rPr>
        <w:t>-</w:t>
      </w:r>
      <w:r w:rsidR="6A518C37" w:rsidRPr="009D4436">
        <w:rPr>
          <w:rFonts w:eastAsiaTheme="minorEastAsia"/>
          <w:szCs w:val="22"/>
        </w:rPr>
        <w:t>3</w:t>
      </w:r>
      <w:r w:rsidR="32050450" w:rsidRPr="009D4436">
        <w:rPr>
          <w:rFonts w:eastAsiaTheme="minorEastAsia"/>
          <w:szCs w:val="22"/>
        </w:rPr>
        <w:t>.</w:t>
      </w:r>
      <w:r w:rsidR="238A062F" w:rsidRPr="009D4436">
        <w:rPr>
          <w:rFonts w:eastAsiaTheme="minorEastAsia"/>
          <w:szCs w:val="22"/>
        </w:rPr>
        <w:t xml:space="preserve"> </w:t>
      </w:r>
      <w:r w:rsidR="1B2F4E41" w:rsidRPr="009D4436">
        <w:rPr>
          <w:rFonts w:eastAsiaTheme="minorEastAsia"/>
          <w:szCs w:val="22"/>
        </w:rPr>
        <w:t>In addition, t</w:t>
      </w:r>
      <w:r w:rsidR="4ADC0BEB" w:rsidRPr="009D4436">
        <w:rPr>
          <w:rFonts w:eastAsiaTheme="minorEastAsia"/>
          <w:szCs w:val="22"/>
        </w:rPr>
        <w:t>o adequately reflec</w:t>
      </w:r>
      <w:r w:rsidR="5623D2AB" w:rsidRPr="009D4436">
        <w:rPr>
          <w:rFonts w:eastAsiaTheme="minorEastAsia"/>
          <w:szCs w:val="22"/>
        </w:rPr>
        <w:t>t</w:t>
      </w:r>
      <w:r w:rsidR="4ADC0BEB" w:rsidRPr="009D4436">
        <w:rPr>
          <w:rFonts w:eastAsiaTheme="minorEastAsia"/>
          <w:szCs w:val="22"/>
        </w:rPr>
        <w:t xml:space="preserve"> the </w:t>
      </w:r>
      <w:r w:rsidR="09965E41" w:rsidRPr="009D4436">
        <w:rPr>
          <w:rFonts w:eastAsiaTheme="minorEastAsia"/>
          <w:szCs w:val="22"/>
        </w:rPr>
        <w:t>responsibilities</w:t>
      </w:r>
      <w:r w:rsidR="4ADC0BEB" w:rsidRPr="009D4436">
        <w:rPr>
          <w:rFonts w:eastAsiaTheme="minorEastAsia"/>
          <w:szCs w:val="22"/>
        </w:rPr>
        <w:t xml:space="preserve"> of the </w:t>
      </w:r>
      <w:r w:rsidR="1AAB1C1F" w:rsidRPr="009D4436">
        <w:rPr>
          <w:rFonts w:eastAsiaTheme="minorEastAsia"/>
          <w:szCs w:val="22"/>
        </w:rPr>
        <w:t>G</w:t>
      </w:r>
      <w:r w:rsidR="005F3214" w:rsidRPr="009D4436">
        <w:rPr>
          <w:rFonts w:eastAsiaTheme="minorEastAsia"/>
          <w:szCs w:val="22"/>
        </w:rPr>
        <w:t>-</w:t>
      </w:r>
      <w:r w:rsidR="1AAB1C1F" w:rsidRPr="009D4436">
        <w:rPr>
          <w:rFonts w:eastAsiaTheme="minorEastAsia"/>
          <w:szCs w:val="22"/>
        </w:rPr>
        <w:t xml:space="preserve">6 </w:t>
      </w:r>
      <w:r w:rsidR="005F3214" w:rsidRPr="009D4436">
        <w:rPr>
          <w:rFonts w:eastAsiaTheme="minorEastAsia"/>
          <w:szCs w:val="22"/>
        </w:rPr>
        <w:t>P</w:t>
      </w:r>
      <w:r w:rsidR="1AAB1C1F" w:rsidRPr="009D4436">
        <w:rPr>
          <w:rFonts w:eastAsiaTheme="minorEastAsia"/>
          <w:szCs w:val="22"/>
        </w:rPr>
        <w:t xml:space="preserve">rogramme </w:t>
      </w:r>
      <w:r w:rsidR="005F3214" w:rsidRPr="009D4436">
        <w:rPr>
          <w:rFonts w:eastAsiaTheme="minorEastAsia"/>
          <w:szCs w:val="22"/>
        </w:rPr>
        <w:t>A</w:t>
      </w:r>
      <w:r w:rsidR="1AAB1C1F" w:rsidRPr="009D4436">
        <w:rPr>
          <w:rFonts w:eastAsiaTheme="minorEastAsia"/>
          <w:szCs w:val="22"/>
        </w:rPr>
        <w:t>ssistant, the Secretariat intends to upgrade this to G</w:t>
      </w:r>
      <w:r w:rsidR="005F3214" w:rsidRPr="009D4436">
        <w:rPr>
          <w:rFonts w:eastAsiaTheme="minorEastAsia"/>
          <w:szCs w:val="22"/>
        </w:rPr>
        <w:t>-</w:t>
      </w:r>
      <w:r w:rsidR="1AAB1C1F" w:rsidRPr="009D4436">
        <w:rPr>
          <w:rFonts w:eastAsiaTheme="minorEastAsia"/>
          <w:szCs w:val="22"/>
        </w:rPr>
        <w:t>7</w:t>
      </w:r>
      <w:r w:rsidR="51B075DA" w:rsidRPr="009D4436">
        <w:rPr>
          <w:rFonts w:eastAsiaTheme="minorEastAsia"/>
          <w:szCs w:val="22"/>
        </w:rPr>
        <w:t xml:space="preserve"> and</w:t>
      </w:r>
      <w:r w:rsidR="1251A213" w:rsidRPr="009D4436">
        <w:rPr>
          <w:rFonts w:eastAsiaTheme="minorEastAsia"/>
          <w:szCs w:val="22"/>
        </w:rPr>
        <w:t xml:space="preserve"> t</w:t>
      </w:r>
      <w:r w:rsidR="238A062F" w:rsidRPr="009D4436">
        <w:rPr>
          <w:rFonts w:eastAsiaTheme="minorEastAsia"/>
          <w:szCs w:val="22"/>
        </w:rPr>
        <w:t xml:space="preserve">he </w:t>
      </w:r>
      <w:r w:rsidR="238A062F" w:rsidRPr="009D4436">
        <w:rPr>
          <w:szCs w:val="22"/>
        </w:rPr>
        <w:t xml:space="preserve">continued need for the </w:t>
      </w:r>
      <w:r w:rsidR="0026432B" w:rsidRPr="009D4436">
        <w:rPr>
          <w:szCs w:val="22"/>
        </w:rPr>
        <w:t xml:space="preserve">aforenoted </w:t>
      </w:r>
      <w:r w:rsidR="238A062F" w:rsidRPr="009D4436">
        <w:rPr>
          <w:szCs w:val="22"/>
        </w:rPr>
        <w:t>P</w:t>
      </w:r>
      <w:r w:rsidR="00DB5233" w:rsidRPr="009D4436">
        <w:rPr>
          <w:szCs w:val="22"/>
        </w:rPr>
        <w:t>-</w:t>
      </w:r>
      <w:r w:rsidR="238A062F" w:rsidRPr="009D4436">
        <w:rPr>
          <w:szCs w:val="22"/>
        </w:rPr>
        <w:t>4 and G</w:t>
      </w:r>
      <w:r w:rsidR="00DB5233" w:rsidRPr="009D4436">
        <w:rPr>
          <w:szCs w:val="22"/>
        </w:rPr>
        <w:t>-</w:t>
      </w:r>
      <w:r w:rsidR="238A062F" w:rsidRPr="009D4436">
        <w:rPr>
          <w:szCs w:val="22"/>
        </w:rPr>
        <w:t xml:space="preserve">6 </w:t>
      </w:r>
      <w:r w:rsidR="622EEB60" w:rsidRPr="009D4436">
        <w:rPr>
          <w:szCs w:val="22"/>
        </w:rPr>
        <w:t>funded by the XB trust fund has been reflected in the personnel needs of the voluntary budget for 2023-2024</w:t>
      </w:r>
      <w:r w:rsidR="1323A6AB" w:rsidRPr="009D4436">
        <w:rPr>
          <w:szCs w:val="22"/>
        </w:rPr>
        <w:t>.</w:t>
      </w:r>
    </w:p>
    <w:p w14:paraId="76AFB74B" w14:textId="28CF5A98" w:rsidR="000276EF" w:rsidRPr="009D4436" w:rsidRDefault="48A94342" w:rsidP="007463FC">
      <w:pPr>
        <w:pStyle w:val="Para10"/>
        <w:keepLines/>
        <w:numPr>
          <w:ilvl w:val="0"/>
          <w:numId w:val="8"/>
        </w:numPr>
        <w:suppressLineNumbers/>
        <w:suppressAutoHyphens/>
        <w:ind w:left="0" w:firstLine="0"/>
        <w:rPr>
          <w:rFonts w:eastAsia="Malgun Gothic"/>
          <w:szCs w:val="22"/>
        </w:rPr>
      </w:pPr>
      <w:r w:rsidRPr="009D4436">
        <w:rPr>
          <w:i/>
          <w:iCs/>
          <w:szCs w:val="22"/>
        </w:rPr>
        <w:lastRenderedPageBreak/>
        <w:t>Stakeholder Engagement and Cooperation</w:t>
      </w:r>
      <w:r w:rsidR="1D2AE4C7" w:rsidRPr="009D4436">
        <w:rPr>
          <w:szCs w:val="22"/>
        </w:rPr>
        <w:t xml:space="preserve">. </w:t>
      </w:r>
      <w:r w:rsidR="73298204" w:rsidRPr="009D4436">
        <w:rPr>
          <w:szCs w:val="22"/>
        </w:rPr>
        <w:t xml:space="preserve">The </w:t>
      </w:r>
      <w:r w:rsidR="4BC31419" w:rsidRPr="009D4436">
        <w:rPr>
          <w:szCs w:val="22"/>
        </w:rPr>
        <w:t>responsibilities</w:t>
      </w:r>
      <w:r w:rsidR="73298204" w:rsidRPr="009D4436">
        <w:rPr>
          <w:szCs w:val="22"/>
        </w:rPr>
        <w:t xml:space="preserve"> of the Unit</w:t>
      </w:r>
      <w:r w:rsidR="2190C38E" w:rsidRPr="009D4436">
        <w:rPr>
          <w:szCs w:val="22"/>
        </w:rPr>
        <w:t>, which includes the Secretariat’s responsibilities for the financial mechanism,</w:t>
      </w:r>
      <w:r w:rsidR="73298204" w:rsidRPr="009D4436">
        <w:rPr>
          <w:szCs w:val="22"/>
        </w:rPr>
        <w:t xml:space="preserve"> are presently undertaken by </w:t>
      </w:r>
      <w:r w:rsidR="72284E1E" w:rsidRPr="009D4436">
        <w:rPr>
          <w:szCs w:val="22"/>
        </w:rPr>
        <w:t>three and a half</w:t>
      </w:r>
      <w:r w:rsidR="73298204" w:rsidRPr="009D4436">
        <w:rPr>
          <w:szCs w:val="22"/>
        </w:rPr>
        <w:t xml:space="preserve"> </w:t>
      </w:r>
      <w:r w:rsidR="00DC58A6" w:rsidRPr="009D4436">
        <w:rPr>
          <w:szCs w:val="22"/>
        </w:rPr>
        <w:t>P</w:t>
      </w:r>
      <w:r w:rsidR="73298204" w:rsidRPr="009D4436">
        <w:rPr>
          <w:szCs w:val="22"/>
        </w:rPr>
        <w:t>rofessional staff</w:t>
      </w:r>
      <w:r w:rsidR="5B0D85C0" w:rsidRPr="009D4436">
        <w:rPr>
          <w:szCs w:val="22"/>
        </w:rPr>
        <w:t xml:space="preserve"> (</w:t>
      </w:r>
      <w:r w:rsidR="0A17470E" w:rsidRPr="009D4436">
        <w:rPr>
          <w:szCs w:val="22"/>
        </w:rPr>
        <w:t>P</w:t>
      </w:r>
      <w:r w:rsidR="00DC58A6" w:rsidRPr="009D4436">
        <w:rPr>
          <w:szCs w:val="22"/>
        </w:rPr>
        <w:t>-</w:t>
      </w:r>
      <w:r w:rsidR="0A17470E" w:rsidRPr="009D4436">
        <w:rPr>
          <w:szCs w:val="22"/>
        </w:rPr>
        <w:t>5 Head of Unit, P</w:t>
      </w:r>
      <w:r w:rsidR="00DC58A6" w:rsidRPr="009D4436">
        <w:rPr>
          <w:szCs w:val="22"/>
        </w:rPr>
        <w:t>-</w:t>
      </w:r>
      <w:r w:rsidR="0A17470E" w:rsidRPr="009D4436">
        <w:rPr>
          <w:szCs w:val="22"/>
        </w:rPr>
        <w:t xml:space="preserve">4 </w:t>
      </w:r>
      <w:r w:rsidR="21B30385" w:rsidRPr="009D4436">
        <w:rPr>
          <w:szCs w:val="22"/>
        </w:rPr>
        <w:t>f</w:t>
      </w:r>
      <w:r w:rsidR="0A17470E" w:rsidRPr="009D4436">
        <w:rPr>
          <w:szCs w:val="22"/>
        </w:rPr>
        <w:t xml:space="preserve">inancial </w:t>
      </w:r>
      <w:r w:rsidR="2B272F0D" w:rsidRPr="009D4436">
        <w:rPr>
          <w:szCs w:val="22"/>
        </w:rPr>
        <w:t>m</w:t>
      </w:r>
      <w:r w:rsidR="0A17470E" w:rsidRPr="009D4436">
        <w:rPr>
          <w:szCs w:val="22"/>
        </w:rPr>
        <w:t>echanism, P</w:t>
      </w:r>
      <w:r w:rsidR="00DC58A6" w:rsidRPr="009D4436">
        <w:rPr>
          <w:szCs w:val="22"/>
        </w:rPr>
        <w:t>-</w:t>
      </w:r>
      <w:r w:rsidR="0A17470E" w:rsidRPr="009D4436">
        <w:rPr>
          <w:szCs w:val="22"/>
        </w:rPr>
        <w:t xml:space="preserve">2 </w:t>
      </w:r>
      <w:r w:rsidR="15654194" w:rsidRPr="009D4436">
        <w:rPr>
          <w:szCs w:val="22"/>
        </w:rPr>
        <w:t>s</w:t>
      </w:r>
      <w:r w:rsidR="0A17470E" w:rsidRPr="009D4436">
        <w:rPr>
          <w:szCs w:val="22"/>
        </w:rPr>
        <w:t xml:space="preserve">takeholder </w:t>
      </w:r>
      <w:r w:rsidR="7717FE6E" w:rsidRPr="009D4436">
        <w:rPr>
          <w:szCs w:val="22"/>
        </w:rPr>
        <w:t>e</w:t>
      </w:r>
      <w:r w:rsidR="0A17470E" w:rsidRPr="009D4436">
        <w:rPr>
          <w:szCs w:val="22"/>
        </w:rPr>
        <w:t xml:space="preserve">ngagement </w:t>
      </w:r>
      <w:r w:rsidR="101FA5E9" w:rsidRPr="009D4436">
        <w:rPr>
          <w:szCs w:val="22"/>
        </w:rPr>
        <w:t xml:space="preserve">and </w:t>
      </w:r>
      <w:r w:rsidR="06FD43D8" w:rsidRPr="009D4436">
        <w:rPr>
          <w:szCs w:val="22"/>
        </w:rPr>
        <w:t>c</w:t>
      </w:r>
      <w:r w:rsidR="101FA5E9" w:rsidRPr="009D4436">
        <w:rPr>
          <w:szCs w:val="22"/>
        </w:rPr>
        <w:t xml:space="preserve">ooperation, </w:t>
      </w:r>
      <w:r w:rsidR="73298204" w:rsidRPr="009D4436">
        <w:rPr>
          <w:szCs w:val="22"/>
        </w:rPr>
        <w:t>and</w:t>
      </w:r>
      <w:r w:rsidR="642A51C1" w:rsidRPr="009D4436">
        <w:rPr>
          <w:szCs w:val="22"/>
        </w:rPr>
        <w:t xml:space="preserve"> 50</w:t>
      </w:r>
      <w:r w:rsidR="00230E84" w:rsidRPr="009D4436">
        <w:rPr>
          <w:szCs w:val="22"/>
        </w:rPr>
        <w:t xml:space="preserve"> per cent</w:t>
      </w:r>
      <w:r w:rsidR="642A51C1" w:rsidRPr="009D4436">
        <w:rPr>
          <w:szCs w:val="22"/>
        </w:rPr>
        <w:t xml:space="preserve"> of a P</w:t>
      </w:r>
      <w:r w:rsidR="00230E84" w:rsidRPr="009D4436">
        <w:rPr>
          <w:szCs w:val="22"/>
        </w:rPr>
        <w:t>-</w:t>
      </w:r>
      <w:r w:rsidR="642A51C1" w:rsidRPr="009D4436">
        <w:rPr>
          <w:szCs w:val="22"/>
        </w:rPr>
        <w:t xml:space="preserve">4 </w:t>
      </w:r>
      <w:r w:rsidR="519FE9F4" w:rsidRPr="009D4436">
        <w:rPr>
          <w:szCs w:val="22"/>
        </w:rPr>
        <w:t xml:space="preserve">for </w:t>
      </w:r>
      <w:r w:rsidR="4C1B058B" w:rsidRPr="009D4436">
        <w:rPr>
          <w:szCs w:val="22"/>
        </w:rPr>
        <w:t>s</w:t>
      </w:r>
      <w:r w:rsidR="519FE9F4" w:rsidRPr="009D4436">
        <w:rPr>
          <w:szCs w:val="22"/>
        </w:rPr>
        <w:t xml:space="preserve">takeholder </w:t>
      </w:r>
      <w:r w:rsidR="5CD6370A" w:rsidRPr="009D4436">
        <w:rPr>
          <w:szCs w:val="22"/>
        </w:rPr>
        <w:t>e</w:t>
      </w:r>
      <w:r w:rsidR="519FE9F4" w:rsidRPr="009D4436">
        <w:rPr>
          <w:szCs w:val="22"/>
        </w:rPr>
        <w:t>ngagement</w:t>
      </w:r>
      <w:r w:rsidR="2163E8EF" w:rsidRPr="009D4436">
        <w:rPr>
          <w:szCs w:val="22"/>
        </w:rPr>
        <w:t xml:space="preserve"> (subnational and local authorities)</w:t>
      </w:r>
      <w:r w:rsidR="519FE9F4" w:rsidRPr="009D4436">
        <w:rPr>
          <w:szCs w:val="22"/>
        </w:rPr>
        <w:t xml:space="preserve">) and </w:t>
      </w:r>
      <w:r w:rsidR="5FAAB131" w:rsidRPr="009D4436">
        <w:rPr>
          <w:szCs w:val="22"/>
        </w:rPr>
        <w:t xml:space="preserve">one </w:t>
      </w:r>
      <w:r w:rsidR="00230E84" w:rsidRPr="009D4436">
        <w:rPr>
          <w:szCs w:val="22"/>
        </w:rPr>
        <w:t>G</w:t>
      </w:r>
      <w:r w:rsidR="5FAAB131" w:rsidRPr="009D4436">
        <w:rPr>
          <w:szCs w:val="22"/>
        </w:rPr>
        <w:t xml:space="preserve">eneral </w:t>
      </w:r>
      <w:r w:rsidR="00230E84" w:rsidRPr="009D4436">
        <w:rPr>
          <w:szCs w:val="22"/>
        </w:rPr>
        <w:t>S</w:t>
      </w:r>
      <w:r w:rsidR="5FAAB131" w:rsidRPr="009D4436">
        <w:rPr>
          <w:szCs w:val="22"/>
        </w:rPr>
        <w:t>ervice staff</w:t>
      </w:r>
      <w:r w:rsidR="73149F7E" w:rsidRPr="009D4436">
        <w:rPr>
          <w:szCs w:val="22"/>
        </w:rPr>
        <w:t xml:space="preserve"> (G</w:t>
      </w:r>
      <w:r w:rsidR="00115FFF" w:rsidRPr="009D4436">
        <w:rPr>
          <w:szCs w:val="22"/>
        </w:rPr>
        <w:t>-</w:t>
      </w:r>
      <w:r w:rsidR="73149F7E" w:rsidRPr="009D4436">
        <w:rPr>
          <w:szCs w:val="22"/>
        </w:rPr>
        <w:t>7)</w:t>
      </w:r>
      <w:r w:rsidR="5FAAB131" w:rsidRPr="009D4436">
        <w:rPr>
          <w:szCs w:val="22"/>
        </w:rPr>
        <w:t>.</w:t>
      </w:r>
      <w:r w:rsidR="57A5E685" w:rsidRPr="009D4436">
        <w:rPr>
          <w:szCs w:val="22"/>
        </w:rPr>
        <w:t xml:space="preserve"> </w:t>
      </w:r>
      <w:r w:rsidR="443E1F17" w:rsidRPr="009D4436">
        <w:rPr>
          <w:szCs w:val="22"/>
        </w:rPr>
        <w:t xml:space="preserve">Given the importance </w:t>
      </w:r>
      <w:r w:rsidR="6CF5C2BE" w:rsidRPr="009D4436">
        <w:rPr>
          <w:szCs w:val="22"/>
        </w:rPr>
        <w:t xml:space="preserve">of </w:t>
      </w:r>
      <w:r w:rsidR="317D0C32" w:rsidRPr="009D4436">
        <w:rPr>
          <w:szCs w:val="22"/>
        </w:rPr>
        <w:t xml:space="preserve">strengthened </w:t>
      </w:r>
      <w:r w:rsidR="6CF5C2BE" w:rsidRPr="009D4436">
        <w:rPr>
          <w:szCs w:val="22"/>
        </w:rPr>
        <w:t xml:space="preserve">cooperation with other international organizations and conventions and all stakeholders for the successful implementation of the </w:t>
      </w:r>
      <w:r w:rsidR="024D504C" w:rsidRPr="009D4436">
        <w:rPr>
          <w:szCs w:val="22"/>
        </w:rPr>
        <w:t xml:space="preserve">GBF, </w:t>
      </w:r>
      <w:r w:rsidR="37A74DCB" w:rsidRPr="009D4436">
        <w:rPr>
          <w:szCs w:val="22"/>
        </w:rPr>
        <w:t>the demands on the Unit will increase and there is a need to strengthen its staffing</w:t>
      </w:r>
      <w:r w:rsidR="446887F5" w:rsidRPr="009D4436">
        <w:rPr>
          <w:szCs w:val="22"/>
        </w:rPr>
        <w:t xml:space="preserve"> at a minimum as follows</w:t>
      </w:r>
      <w:r w:rsidR="00115FFF" w:rsidRPr="009D4436">
        <w:rPr>
          <w:szCs w:val="22"/>
        </w:rPr>
        <w:t>:</w:t>
      </w:r>
      <w:r w:rsidR="37A74DCB" w:rsidRPr="009D4436">
        <w:rPr>
          <w:szCs w:val="22"/>
        </w:rPr>
        <w:t xml:space="preserve"> </w:t>
      </w:r>
      <w:r w:rsidR="00115FFF" w:rsidRPr="009D4436">
        <w:rPr>
          <w:szCs w:val="22"/>
        </w:rPr>
        <w:t>a</w:t>
      </w:r>
      <w:r w:rsidR="2A6106DC" w:rsidRPr="009D4436">
        <w:rPr>
          <w:szCs w:val="22"/>
        </w:rPr>
        <w:t xml:space="preserve"> </w:t>
      </w:r>
      <w:r w:rsidR="6A921F34" w:rsidRPr="009D4436">
        <w:rPr>
          <w:szCs w:val="22"/>
        </w:rPr>
        <w:t>P</w:t>
      </w:r>
      <w:r w:rsidR="00230E84" w:rsidRPr="009D4436">
        <w:rPr>
          <w:szCs w:val="22"/>
        </w:rPr>
        <w:t>-</w:t>
      </w:r>
      <w:r w:rsidR="6A921F34" w:rsidRPr="009D4436">
        <w:rPr>
          <w:szCs w:val="22"/>
        </w:rPr>
        <w:t xml:space="preserve">4 for </w:t>
      </w:r>
      <w:r w:rsidR="14FB4035" w:rsidRPr="009D4436">
        <w:rPr>
          <w:szCs w:val="22"/>
        </w:rPr>
        <w:t>s</w:t>
      </w:r>
      <w:r w:rsidR="6A921F34" w:rsidRPr="009D4436">
        <w:rPr>
          <w:szCs w:val="22"/>
        </w:rPr>
        <w:t xml:space="preserve">takeholder </w:t>
      </w:r>
      <w:r w:rsidR="0906AFE1" w:rsidRPr="009D4436">
        <w:rPr>
          <w:szCs w:val="22"/>
        </w:rPr>
        <w:t>e</w:t>
      </w:r>
      <w:r w:rsidR="6A921F34" w:rsidRPr="009D4436">
        <w:rPr>
          <w:szCs w:val="22"/>
        </w:rPr>
        <w:t xml:space="preserve">ngagement </w:t>
      </w:r>
      <w:r w:rsidR="7F8CA0B5" w:rsidRPr="009D4436">
        <w:rPr>
          <w:szCs w:val="22"/>
        </w:rPr>
        <w:t xml:space="preserve">will be required full time (this </w:t>
      </w:r>
      <w:r w:rsidR="03D11533" w:rsidRPr="009D4436">
        <w:rPr>
          <w:szCs w:val="22"/>
        </w:rPr>
        <w:t>could</w:t>
      </w:r>
      <w:r w:rsidR="7F8CA0B5" w:rsidRPr="009D4436">
        <w:rPr>
          <w:szCs w:val="22"/>
        </w:rPr>
        <w:t xml:space="preserve"> be achieved </w:t>
      </w:r>
      <w:r w:rsidR="1775C6F3" w:rsidRPr="009D4436">
        <w:rPr>
          <w:szCs w:val="22"/>
        </w:rPr>
        <w:t xml:space="preserve">with the </w:t>
      </w:r>
      <w:r w:rsidR="0B6ACAB7" w:rsidRPr="009D4436">
        <w:rPr>
          <w:szCs w:val="22"/>
        </w:rPr>
        <w:t xml:space="preserve">addition of a </w:t>
      </w:r>
      <w:r w:rsidR="32F297FF" w:rsidRPr="009D4436">
        <w:rPr>
          <w:szCs w:val="22"/>
        </w:rPr>
        <w:t>full time P</w:t>
      </w:r>
      <w:r w:rsidR="00230E84" w:rsidRPr="009D4436">
        <w:rPr>
          <w:szCs w:val="22"/>
        </w:rPr>
        <w:t>-</w:t>
      </w:r>
      <w:r w:rsidR="32F297FF" w:rsidRPr="009D4436">
        <w:rPr>
          <w:szCs w:val="22"/>
        </w:rPr>
        <w:t xml:space="preserve">4 position for the shared responsibility of mainstreaming noted above). </w:t>
      </w:r>
      <w:r w:rsidR="313D9648" w:rsidRPr="009D4436">
        <w:rPr>
          <w:szCs w:val="22"/>
        </w:rPr>
        <w:t>A dedicated P</w:t>
      </w:r>
      <w:r w:rsidR="00230E84" w:rsidRPr="009D4436">
        <w:rPr>
          <w:szCs w:val="22"/>
        </w:rPr>
        <w:t>-</w:t>
      </w:r>
      <w:r w:rsidR="313D9648" w:rsidRPr="009D4436">
        <w:rPr>
          <w:szCs w:val="22"/>
        </w:rPr>
        <w:t xml:space="preserve">3 for cooperation will be required to </w:t>
      </w:r>
      <w:r w:rsidR="7D2B08E4" w:rsidRPr="009D4436">
        <w:rPr>
          <w:szCs w:val="22"/>
        </w:rPr>
        <w:t>enable the</w:t>
      </w:r>
      <w:r w:rsidR="639980D3" w:rsidRPr="009D4436">
        <w:rPr>
          <w:szCs w:val="22"/>
        </w:rPr>
        <w:t xml:space="preserve"> Secretariat</w:t>
      </w:r>
      <w:r w:rsidR="58418CFE" w:rsidRPr="009D4436">
        <w:rPr>
          <w:szCs w:val="22"/>
        </w:rPr>
        <w:t xml:space="preserve"> to successfully fulfil its</w:t>
      </w:r>
      <w:r w:rsidR="639980D3" w:rsidRPr="009D4436">
        <w:rPr>
          <w:szCs w:val="22"/>
        </w:rPr>
        <w:t xml:space="preserve"> role in serving as a global hub for cooperation in the implementation of the GBF. </w:t>
      </w:r>
      <w:r w:rsidR="095D4AB8" w:rsidRPr="009D4436">
        <w:rPr>
          <w:szCs w:val="22"/>
        </w:rPr>
        <w:t>A</w:t>
      </w:r>
      <w:r w:rsidR="3F951D63" w:rsidRPr="009D4436">
        <w:rPr>
          <w:szCs w:val="22"/>
        </w:rPr>
        <w:t>n additional</w:t>
      </w:r>
      <w:r w:rsidR="396A2BB2" w:rsidRPr="009D4436">
        <w:rPr>
          <w:szCs w:val="22"/>
        </w:rPr>
        <w:t xml:space="preserve"> G</w:t>
      </w:r>
      <w:r w:rsidR="00E3256D" w:rsidRPr="009D4436">
        <w:rPr>
          <w:szCs w:val="22"/>
        </w:rPr>
        <w:t>-</w:t>
      </w:r>
      <w:r w:rsidR="396A2BB2" w:rsidRPr="009D4436">
        <w:rPr>
          <w:szCs w:val="22"/>
        </w:rPr>
        <w:t xml:space="preserve">6 </w:t>
      </w:r>
      <w:r w:rsidR="00E3256D" w:rsidRPr="009D4436">
        <w:rPr>
          <w:szCs w:val="22"/>
        </w:rPr>
        <w:t>P</w:t>
      </w:r>
      <w:r w:rsidR="7DF17525" w:rsidRPr="009D4436">
        <w:rPr>
          <w:szCs w:val="22"/>
        </w:rPr>
        <w:t xml:space="preserve">rogramme </w:t>
      </w:r>
      <w:r w:rsidR="00E3256D" w:rsidRPr="009D4436">
        <w:rPr>
          <w:szCs w:val="22"/>
        </w:rPr>
        <w:t>A</w:t>
      </w:r>
      <w:r w:rsidR="7DF17525" w:rsidRPr="009D4436">
        <w:rPr>
          <w:szCs w:val="22"/>
        </w:rPr>
        <w:t xml:space="preserve">ssistant </w:t>
      </w:r>
      <w:r w:rsidR="396A2BB2" w:rsidRPr="009D4436">
        <w:rPr>
          <w:szCs w:val="22"/>
        </w:rPr>
        <w:t>will be required to support the</w:t>
      </w:r>
      <w:r w:rsidR="0ABEA1EE" w:rsidRPr="009D4436">
        <w:rPr>
          <w:szCs w:val="22"/>
        </w:rPr>
        <w:t xml:space="preserve"> unit across its responsibilities. In addition, </w:t>
      </w:r>
      <w:r w:rsidR="224F6354" w:rsidRPr="009D4436">
        <w:rPr>
          <w:szCs w:val="22"/>
        </w:rPr>
        <w:t>a fixed-term</w:t>
      </w:r>
      <w:r w:rsidR="08086C51" w:rsidRPr="009D4436">
        <w:rPr>
          <w:szCs w:val="22"/>
        </w:rPr>
        <w:t xml:space="preserve"> position at P</w:t>
      </w:r>
      <w:r w:rsidR="00E3256D" w:rsidRPr="009D4436">
        <w:rPr>
          <w:szCs w:val="22"/>
        </w:rPr>
        <w:t>-</w:t>
      </w:r>
      <w:r w:rsidR="08086C51" w:rsidRPr="009D4436">
        <w:rPr>
          <w:szCs w:val="22"/>
        </w:rPr>
        <w:t>2</w:t>
      </w:r>
      <w:r w:rsidR="00E3256D" w:rsidRPr="009D4436">
        <w:rPr>
          <w:szCs w:val="22"/>
        </w:rPr>
        <w:t xml:space="preserve"> level</w:t>
      </w:r>
      <w:r w:rsidR="224F6354" w:rsidRPr="009D4436">
        <w:rPr>
          <w:szCs w:val="22"/>
        </w:rPr>
        <w:t xml:space="preserve">, </w:t>
      </w:r>
      <w:r w:rsidR="12488823" w:rsidRPr="009D4436">
        <w:rPr>
          <w:szCs w:val="22"/>
        </w:rPr>
        <w:t>for which an opening for a Junior Professional Officer has been created</w:t>
      </w:r>
      <w:r w:rsidR="12488823" w:rsidRPr="009D4436">
        <w:rPr>
          <w:rFonts w:eastAsia="Malgun Gothic"/>
          <w:szCs w:val="22"/>
        </w:rPr>
        <w:t xml:space="preserve">, </w:t>
      </w:r>
      <w:r w:rsidR="2F87D468" w:rsidRPr="009D4436">
        <w:rPr>
          <w:rFonts w:eastAsia="Malgun Gothic"/>
          <w:szCs w:val="22"/>
        </w:rPr>
        <w:t>would support the establishment of interagency and multi</w:t>
      </w:r>
      <w:r w:rsidR="007643A0" w:rsidRPr="009D4436">
        <w:rPr>
          <w:rFonts w:eastAsia="Malgun Gothic"/>
          <w:szCs w:val="22"/>
        </w:rPr>
        <w:t>-</w:t>
      </w:r>
      <w:r w:rsidR="2F87D468" w:rsidRPr="009D4436">
        <w:rPr>
          <w:rFonts w:eastAsia="Malgun Gothic"/>
          <w:szCs w:val="22"/>
        </w:rPr>
        <w:t>stakeholder liaison me</w:t>
      </w:r>
      <w:r w:rsidR="5B7D288F" w:rsidRPr="009D4436">
        <w:rPr>
          <w:rFonts w:eastAsia="Malgun Gothic"/>
          <w:szCs w:val="22"/>
        </w:rPr>
        <w:t xml:space="preserve">chanisms to support implementation of the GBF </w:t>
      </w:r>
      <w:r w:rsidR="224F6354" w:rsidRPr="009D4436">
        <w:rPr>
          <w:rFonts w:eastAsia="Malgun Gothic"/>
          <w:szCs w:val="22"/>
        </w:rPr>
        <w:t xml:space="preserve">and this has been </w:t>
      </w:r>
      <w:r w:rsidR="719AFABB" w:rsidRPr="009D4436">
        <w:rPr>
          <w:rFonts w:eastAsia="Malgun Gothic"/>
          <w:szCs w:val="22"/>
        </w:rPr>
        <w:t>reflected</w:t>
      </w:r>
      <w:r w:rsidR="224F6354" w:rsidRPr="009D4436">
        <w:rPr>
          <w:rFonts w:eastAsia="Malgun Gothic"/>
          <w:szCs w:val="22"/>
        </w:rPr>
        <w:t xml:space="preserve"> in the voluntary budget</w:t>
      </w:r>
      <w:r w:rsidR="1D2AE4C7" w:rsidRPr="009D4436">
        <w:rPr>
          <w:rFonts w:eastAsia="Malgun Gothic"/>
          <w:szCs w:val="22"/>
        </w:rPr>
        <w:t>.</w:t>
      </w:r>
    </w:p>
    <w:p w14:paraId="755FFC4D" w14:textId="35D33ED4" w:rsidR="00E82D3E" w:rsidRPr="009D4436" w:rsidRDefault="00DC7702" w:rsidP="007463FC">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fr-FR"/>
        </w:rPr>
      </w:pPr>
      <w:r w:rsidRPr="009D4436">
        <w:rPr>
          <w:b/>
          <w:bCs/>
          <w:snapToGrid w:val="0"/>
          <w:sz w:val="22"/>
          <w:szCs w:val="22"/>
          <w:lang w:val="fr-FR"/>
        </w:rPr>
        <w:t xml:space="preserve">Table </w:t>
      </w:r>
      <w:r w:rsidR="00783ACA" w:rsidRPr="009D4436">
        <w:rPr>
          <w:b/>
          <w:bCs/>
          <w:snapToGrid w:val="0"/>
          <w:sz w:val="22"/>
          <w:szCs w:val="22"/>
          <w:lang w:val="fr-FR"/>
        </w:rPr>
        <w:t>12</w:t>
      </w:r>
      <w:r w:rsidRPr="009D4436">
        <w:rPr>
          <w:b/>
          <w:bCs/>
          <w:snapToGrid w:val="0"/>
          <w:sz w:val="22"/>
          <w:szCs w:val="22"/>
          <w:lang w:val="fr-FR"/>
        </w:rPr>
        <w:t xml:space="preserve">. </w:t>
      </w:r>
      <w:r w:rsidRPr="009D4436">
        <w:rPr>
          <w:rFonts w:eastAsia="Calibri"/>
          <w:b/>
          <w:bCs/>
          <w:snapToGrid w:val="0"/>
          <w:sz w:val="22"/>
          <w:szCs w:val="22"/>
          <w:lang w:val="fr-FR"/>
        </w:rPr>
        <w:t xml:space="preserve">Resource </w:t>
      </w:r>
      <w:proofErr w:type="gramStart"/>
      <w:r w:rsidR="00783ACA" w:rsidRPr="009D4436">
        <w:rPr>
          <w:rFonts w:eastAsia="Calibri"/>
          <w:b/>
          <w:bCs/>
          <w:snapToGrid w:val="0"/>
          <w:sz w:val="22"/>
          <w:szCs w:val="22"/>
          <w:lang w:val="fr-FR"/>
        </w:rPr>
        <w:t>allocations:</w:t>
      </w:r>
      <w:proofErr w:type="gramEnd"/>
      <w:r w:rsidR="00393029" w:rsidRPr="009D4436">
        <w:rPr>
          <w:rFonts w:eastAsia="Calibri"/>
          <w:b/>
          <w:bCs/>
          <w:snapToGrid w:val="0"/>
          <w:sz w:val="22"/>
          <w:szCs w:val="22"/>
          <w:lang w:val="fr-FR"/>
        </w:rPr>
        <w:t xml:space="preserve"> </w:t>
      </w:r>
      <w:proofErr w:type="spellStart"/>
      <w:r w:rsidRPr="009D4436">
        <w:rPr>
          <w:rFonts w:eastAsia="Calibri"/>
          <w:b/>
          <w:bCs/>
          <w:snapToGrid w:val="0"/>
          <w:sz w:val="22"/>
          <w:szCs w:val="22"/>
          <w:lang w:val="fr-FR"/>
        </w:rPr>
        <w:t>Implementation</w:t>
      </w:r>
      <w:proofErr w:type="spellEnd"/>
      <w:r w:rsidRPr="009D4436">
        <w:rPr>
          <w:rFonts w:eastAsia="Calibri"/>
          <w:b/>
          <w:bCs/>
          <w:snapToGrid w:val="0"/>
          <w:sz w:val="22"/>
          <w:szCs w:val="22"/>
          <w:lang w:val="fr-FR"/>
        </w:rPr>
        <w:t xml:space="preserve"> Support Division</w:t>
      </w:r>
    </w:p>
    <w:tbl>
      <w:tblPr>
        <w:tblW w:w="8480" w:type="dxa"/>
        <w:tblLook w:val="04A0" w:firstRow="1" w:lastRow="0" w:firstColumn="1" w:lastColumn="0" w:noHBand="0" w:noVBand="1"/>
      </w:tblPr>
      <w:tblGrid>
        <w:gridCol w:w="881"/>
        <w:gridCol w:w="766"/>
        <w:gridCol w:w="346"/>
        <w:gridCol w:w="765"/>
        <w:gridCol w:w="763"/>
        <w:gridCol w:w="357"/>
        <w:gridCol w:w="1020"/>
        <w:gridCol w:w="346"/>
        <w:gridCol w:w="396"/>
        <w:gridCol w:w="357"/>
        <w:gridCol w:w="820"/>
        <w:gridCol w:w="346"/>
        <w:gridCol w:w="1100"/>
        <w:gridCol w:w="326"/>
      </w:tblGrid>
      <w:tr w:rsidR="007A2638" w:rsidRPr="009D4436" w14:paraId="0E209887" w14:textId="77777777" w:rsidTr="007A2638">
        <w:trPr>
          <w:trHeight w:val="300"/>
        </w:trPr>
        <w:tc>
          <w:tcPr>
            <w:tcW w:w="1120" w:type="dxa"/>
            <w:tcBorders>
              <w:top w:val="single" w:sz="8" w:space="0" w:color="auto"/>
              <w:left w:val="nil"/>
              <w:bottom w:val="nil"/>
              <w:right w:val="nil"/>
            </w:tcBorders>
            <w:shd w:val="clear" w:color="auto" w:fill="auto"/>
            <w:vAlign w:val="center"/>
            <w:hideMark/>
          </w:tcPr>
          <w:p w14:paraId="1DF211F6" w14:textId="77777777" w:rsidR="007A2638" w:rsidRPr="009D4436" w:rsidRDefault="007A2638" w:rsidP="007463FC">
            <w:pPr>
              <w:keepNext/>
              <w:keepLines/>
              <w:rPr>
                <w:color w:val="000000"/>
                <w:sz w:val="18"/>
                <w:szCs w:val="18"/>
                <w:lang w:val="fr-FR"/>
              </w:rPr>
            </w:pPr>
            <w:r w:rsidRPr="009D4436">
              <w:rPr>
                <w:color w:val="000000"/>
                <w:sz w:val="18"/>
                <w:szCs w:val="18"/>
                <w:lang w:val="fr-FR"/>
              </w:rPr>
              <w:t> </w:t>
            </w:r>
          </w:p>
        </w:tc>
        <w:tc>
          <w:tcPr>
            <w:tcW w:w="4260" w:type="dxa"/>
            <w:gridSpan w:val="6"/>
            <w:tcBorders>
              <w:top w:val="single" w:sz="8" w:space="0" w:color="auto"/>
              <w:left w:val="nil"/>
              <w:bottom w:val="single" w:sz="8" w:space="0" w:color="auto"/>
              <w:right w:val="nil"/>
            </w:tcBorders>
            <w:shd w:val="clear" w:color="auto" w:fill="auto"/>
            <w:vAlign w:val="center"/>
            <w:hideMark/>
          </w:tcPr>
          <w:p w14:paraId="6AA7C0B0" w14:textId="77777777" w:rsidR="007A2638" w:rsidRPr="009D4436" w:rsidRDefault="007A2638" w:rsidP="007463FC">
            <w:pPr>
              <w:keepNext/>
              <w:keepLines/>
              <w:jc w:val="center"/>
              <w:rPr>
                <w:i/>
                <w:iCs/>
                <w:color w:val="000000"/>
                <w:sz w:val="18"/>
                <w:szCs w:val="18"/>
              </w:rPr>
            </w:pPr>
            <w:r w:rsidRPr="009D4436">
              <w:rPr>
                <w:i/>
                <w:iCs/>
                <w:color w:val="000000"/>
                <w:sz w:val="18"/>
                <w:szCs w:val="18"/>
              </w:rPr>
              <w:t>Resources (thousands of United States dollars)</w:t>
            </w:r>
          </w:p>
        </w:tc>
        <w:tc>
          <w:tcPr>
            <w:tcW w:w="240" w:type="dxa"/>
            <w:tcBorders>
              <w:top w:val="single" w:sz="8" w:space="0" w:color="auto"/>
              <w:left w:val="nil"/>
              <w:bottom w:val="nil"/>
              <w:right w:val="nil"/>
            </w:tcBorders>
            <w:shd w:val="clear" w:color="auto" w:fill="auto"/>
            <w:vAlign w:val="center"/>
            <w:hideMark/>
          </w:tcPr>
          <w:p w14:paraId="4098143A" w14:textId="77777777" w:rsidR="007A2638" w:rsidRPr="009D4436" w:rsidRDefault="007A2638" w:rsidP="007463FC">
            <w:pPr>
              <w:keepNext/>
              <w:keepLines/>
              <w:jc w:val="right"/>
              <w:rPr>
                <w:i/>
                <w:iCs/>
                <w:color w:val="000000"/>
                <w:sz w:val="18"/>
                <w:szCs w:val="18"/>
              </w:rPr>
            </w:pPr>
            <w:r w:rsidRPr="009D4436">
              <w:rPr>
                <w:i/>
                <w:iCs/>
                <w:color w:val="000000"/>
                <w:sz w:val="18"/>
                <w:szCs w:val="18"/>
              </w:rPr>
              <w:t> </w:t>
            </w:r>
          </w:p>
        </w:tc>
        <w:tc>
          <w:tcPr>
            <w:tcW w:w="2860" w:type="dxa"/>
            <w:gridSpan w:val="6"/>
            <w:tcBorders>
              <w:top w:val="single" w:sz="8" w:space="0" w:color="auto"/>
              <w:left w:val="nil"/>
              <w:bottom w:val="single" w:sz="8" w:space="0" w:color="auto"/>
              <w:right w:val="nil"/>
            </w:tcBorders>
            <w:shd w:val="clear" w:color="auto" w:fill="auto"/>
            <w:vAlign w:val="center"/>
            <w:hideMark/>
          </w:tcPr>
          <w:p w14:paraId="254CCB51" w14:textId="77777777" w:rsidR="007A2638" w:rsidRPr="009D4436" w:rsidRDefault="007A2638" w:rsidP="007463FC">
            <w:pPr>
              <w:keepNext/>
              <w:keepLines/>
              <w:jc w:val="center"/>
              <w:rPr>
                <w:i/>
                <w:iCs/>
                <w:color w:val="000000"/>
                <w:sz w:val="18"/>
                <w:szCs w:val="18"/>
              </w:rPr>
            </w:pPr>
            <w:r w:rsidRPr="009D4436">
              <w:rPr>
                <w:i/>
                <w:iCs/>
                <w:color w:val="000000"/>
                <w:sz w:val="18"/>
                <w:szCs w:val="18"/>
              </w:rPr>
              <w:t>Posts</w:t>
            </w:r>
          </w:p>
        </w:tc>
      </w:tr>
      <w:tr w:rsidR="007A2638" w:rsidRPr="009D4436" w14:paraId="2AF01801" w14:textId="77777777" w:rsidTr="007A2638">
        <w:trPr>
          <w:trHeight w:val="470"/>
        </w:trPr>
        <w:tc>
          <w:tcPr>
            <w:tcW w:w="1120" w:type="dxa"/>
            <w:tcBorders>
              <w:top w:val="nil"/>
              <w:left w:val="nil"/>
              <w:bottom w:val="single" w:sz="8" w:space="0" w:color="auto"/>
              <w:right w:val="nil"/>
            </w:tcBorders>
            <w:shd w:val="clear" w:color="auto" w:fill="auto"/>
            <w:vAlign w:val="center"/>
            <w:hideMark/>
          </w:tcPr>
          <w:p w14:paraId="13882C11" w14:textId="77777777" w:rsidR="007A2638" w:rsidRPr="009D4436" w:rsidRDefault="007A2638" w:rsidP="007463FC">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6A0F446A" w14:textId="77777777" w:rsidR="007A2638" w:rsidRPr="009D4436" w:rsidRDefault="007A2638" w:rsidP="007463FC">
            <w:pPr>
              <w:keepNext/>
              <w:keepLines/>
              <w:jc w:val="right"/>
              <w:rPr>
                <w:i/>
                <w:iCs/>
                <w:color w:val="000000"/>
                <w:sz w:val="18"/>
                <w:szCs w:val="18"/>
              </w:rPr>
            </w:pPr>
            <w:r w:rsidRPr="009D4436">
              <w:rPr>
                <w:i/>
                <w:iCs/>
                <w:color w:val="000000"/>
                <w:sz w:val="18"/>
                <w:szCs w:val="18"/>
              </w:rPr>
              <w:t>2019-2020</w:t>
            </w:r>
          </w:p>
        </w:tc>
        <w:tc>
          <w:tcPr>
            <w:tcW w:w="180" w:type="dxa"/>
            <w:tcBorders>
              <w:top w:val="nil"/>
              <w:left w:val="nil"/>
              <w:bottom w:val="single" w:sz="8" w:space="0" w:color="auto"/>
              <w:right w:val="nil"/>
            </w:tcBorders>
            <w:shd w:val="clear" w:color="auto" w:fill="auto"/>
            <w:vAlign w:val="center"/>
            <w:hideMark/>
          </w:tcPr>
          <w:p w14:paraId="66C09835" w14:textId="77777777" w:rsidR="007A2638" w:rsidRPr="009D4436" w:rsidRDefault="007A2638" w:rsidP="007463FC">
            <w:pPr>
              <w:keepNext/>
              <w:keepLines/>
              <w:jc w:val="center"/>
              <w:rPr>
                <w:i/>
                <w:iCs/>
                <w:color w:val="000000"/>
                <w:sz w:val="18"/>
                <w:szCs w:val="18"/>
              </w:rPr>
            </w:pPr>
            <w:r w:rsidRPr="009D4436">
              <w:rPr>
                <w:i/>
                <w:i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059C1335" w14:textId="77777777" w:rsidR="007A2638" w:rsidRPr="009D4436" w:rsidRDefault="007A2638" w:rsidP="007463FC">
            <w:pPr>
              <w:keepNext/>
              <w:keepLines/>
              <w:jc w:val="center"/>
              <w:rPr>
                <w:i/>
                <w:iCs/>
                <w:color w:val="000000"/>
                <w:sz w:val="18"/>
                <w:szCs w:val="18"/>
              </w:rPr>
            </w:pPr>
            <w:r w:rsidRPr="009D4436">
              <w:rPr>
                <w:i/>
                <w:iCs/>
                <w:color w:val="000000"/>
                <w:sz w:val="18"/>
                <w:szCs w:val="18"/>
              </w:rPr>
              <w:t>2023-2024 ZRG</w:t>
            </w:r>
          </w:p>
        </w:tc>
        <w:tc>
          <w:tcPr>
            <w:tcW w:w="940" w:type="dxa"/>
            <w:tcBorders>
              <w:top w:val="nil"/>
              <w:left w:val="nil"/>
              <w:bottom w:val="single" w:sz="8" w:space="0" w:color="auto"/>
              <w:right w:val="nil"/>
            </w:tcBorders>
            <w:shd w:val="clear" w:color="auto" w:fill="auto"/>
            <w:vAlign w:val="center"/>
            <w:hideMark/>
          </w:tcPr>
          <w:p w14:paraId="4F998596" w14:textId="77777777" w:rsidR="007A2638" w:rsidRPr="009D4436" w:rsidRDefault="007A2638" w:rsidP="007463FC">
            <w:pPr>
              <w:keepNext/>
              <w:keepLines/>
              <w:jc w:val="center"/>
              <w:rPr>
                <w:i/>
                <w:iCs/>
                <w:color w:val="000000"/>
                <w:sz w:val="18"/>
                <w:szCs w:val="18"/>
              </w:rPr>
            </w:pPr>
            <w:r w:rsidRPr="009D4436">
              <w:rPr>
                <w:i/>
                <w:iCs/>
                <w:color w:val="000000"/>
                <w:sz w:val="18"/>
                <w:szCs w:val="18"/>
              </w:rPr>
              <w:t>2023-2024 ZNG</w:t>
            </w:r>
          </w:p>
        </w:tc>
        <w:tc>
          <w:tcPr>
            <w:tcW w:w="240" w:type="dxa"/>
            <w:tcBorders>
              <w:top w:val="nil"/>
              <w:left w:val="nil"/>
              <w:bottom w:val="single" w:sz="8" w:space="0" w:color="auto"/>
              <w:right w:val="nil"/>
            </w:tcBorders>
            <w:shd w:val="clear" w:color="auto" w:fill="auto"/>
            <w:noWrap/>
            <w:vAlign w:val="center"/>
            <w:hideMark/>
          </w:tcPr>
          <w:p w14:paraId="4FA6A136" w14:textId="77777777" w:rsidR="007A2638" w:rsidRPr="009D4436" w:rsidRDefault="007A2638" w:rsidP="007463FC">
            <w:pPr>
              <w:keepNext/>
              <w:keepLines/>
              <w:jc w:val="cente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468366AA" w14:textId="77777777" w:rsidR="007A2638" w:rsidRPr="009D4436" w:rsidRDefault="007A2638" w:rsidP="007463FC">
            <w:pPr>
              <w:keepNext/>
              <w:keepLines/>
              <w:jc w:val="center"/>
              <w:rPr>
                <w:i/>
                <w:iCs/>
                <w:color w:val="000000"/>
                <w:sz w:val="18"/>
                <w:szCs w:val="18"/>
              </w:rPr>
            </w:pPr>
            <w:r w:rsidRPr="009D4436">
              <w:rPr>
                <w:i/>
                <w:iCs/>
                <w:color w:val="000000"/>
                <w:sz w:val="18"/>
                <w:szCs w:val="18"/>
              </w:rPr>
              <w:t>2023-2024 RG</w:t>
            </w:r>
          </w:p>
        </w:tc>
        <w:tc>
          <w:tcPr>
            <w:tcW w:w="540" w:type="dxa"/>
            <w:gridSpan w:val="2"/>
            <w:tcBorders>
              <w:top w:val="nil"/>
              <w:left w:val="nil"/>
              <w:bottom w:val="single" w:sz="8" w:space="0" w:color="auto"/>
              <w:right w:val="nil"/>
            </w:tcBorders>
            <w:shd w:val="clear" w:color="auto" w:fill="auto"/>
            <w:vAlign w:val="center"/>
            <w:hideMark/>
          </w:tcPr>
          <w:p w14:paraId="3A065DA0" w14:textId="77777777" w:rsidR="007A2638" w:rsidRPr="009D4436" w:rsidRDefault="007A2638" w:rsidP="007463FC">
            <w:pPr>
              <w:keepNext/>
              <w:keepLines/>
              <w:jc w:val="right"/>
              <w:rPr>
                <w:i/>
                <w:iCs/>
                <w:color w:val="000000"/>
                <w:sz w:val="18"/>
                <w:szCs w:val="18"/>
              </w:rPr>
            </w:pPr>
            <w:r w:rsidRPr="009D4436">
              <w:rPr>
                <w:i/>
                <w:iCs/>
                <w:color w:val="000000"/>
                <w:sz w:val="18"/>
                <w:szCs w:val="18"/>
              </w:rPr>
              <w:t>2019-20</w:t>
            </w:r>
          </w:p>
        </w:tc>
        <w:tc>
          <w:tcPr>
            <w:tcW w:w="240" w:type="dxa"/>
            <w:tcBorders>
              <w:top w:val="nil"/>
              <w:left w:val="nil"/>
              <w:bottom w:val="single" w:sz="8" w:space="0" w:color="auto"/>
              <w:right w:val="nil"/>
            </w:tcBorders>
            <w:shd w:val="clear" w:color="auto" w:fill="auto"/>
            <w:vAlign w:val="center"/>
            <w:hideMark/>
          </w:tcPr>
          <w:p w14:paraId="2142A31C" w14:textId="77777777" w:rsidR="007A2638" w:rsidRPr="009D4436" w:rsidRDefault="007A2638" w:rsidP="007463FC">
            <w:pPr>
              <w:keepNext/>
              <w:keepLines/>
              <w:jc w:val="right"/>
              <w:rPr>
                <w:i/>
                <w:iCs/>
                <w:color w:val="000000"/>
                <w:sz w:val="18"/>
                <w:szCs w:val="18"/>
              </w:rPr>
            </w:pPr>
            <w:r w:rsidRPr="009D4436">
              <w:rPr>
                <w:i/>
                <w:i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147836CD" w14:textId="77777777" w:rsidR="007A2638" w:rsidRPr="009D4436" w:rsidRDefault="007A2638" w:rsidP="007463FC">
            <w:pPr>
              <w:keepNext/>
              <w:keepLines/>
              <w:jc w:val="right"/>
              <w:rPr>
                <w:i/>
                <w:iCs/>
                <w:color w:val="000000"/>
                <w:sz w:val="18"/>
                <w:szCs w:val="18"/>
              </w:rPr>
            </w:pPr>
            <w:r w:rsidRPr="009D4436">
              <w:rPr>
                <w:i/>
                <w:iCs/>
                <w:color w:val="000000"/>
                <w:sz w:val="18"/>
                <w:szCs w:val="18"/>
              </w:rPr>
              <w:t>2021-22</w:t>
            </w:r>
          </w:p>
        </w:tc>
        <w:tc>
          <w:tcPr>
            <w:tcW w:w="180" w:type="dxa"/>
            <w:tcBorders>
              <w:top w:val="nil"/>
              <w:left w:val="nil"/>
              <w:bottom w:val="single" w:sz="8" w:space="0" w:color="auto"/>
              <w:right w:val="nil"/>
            </w:tcBorders>
            <w:shd w:val="clear" w:color="auto" w:fill="auto"/>
            <w:vAlign w:val="center"/>
            <w:hideMark/>
          </w:tcPr>
          <w:p w14:paraId="62DB10D7" w14:textId="77777777" w:rsidR="007A2638" w:rsidRPr="009D4436" w:rsidRDefault="007A2638" w:rsidP="007463FC">
            <w:pPr>
              <w:keepNext/>
              <w:keepLines/>
              <w:jc w:val="right"/>
              <w:rPr>
                <w:i/>
                <w:iCs/>
                <w:color w:val="000000"/>
                <w:sz w:val="18"/>
                <w:szCs w:val="18"/>
              </w:rPr>
            </w:pPr>
            <w:r w:rsidRPr="009D4436">
              <w:rPr>
                <w:i/>
                <w:i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0921F50E" w14:textId="77777777" w:rsidR="007A2638" w:rsidRPr="009D4436" w:rsidRDefault="007A2638" w:rsidP="007463FC">
            <w:pPr>
              <w:keepNext/>
              <w:keepLines/>
              <w:jc w:val="center"/>
              <w:rPr>
                <w:i/>
                <w:iCs/>
                <w:color w:val="000000"/>
                <w:sz w:val="18"/>
                <w:szCs w:val="18"/>
              </w:rPr>
            </w:pPr>
            <w:r w:rsidRPr="009D4436">
              <w:rPr>
                <w:i/>
                <w:iCs/>
                <w:color w:val="000000"/>
                <w:sz w:val="18"/>
                <w:szCs w:val="18"/>
              </w:rPr>
              <w:t>2023-24 RG</w:t>
            </w:r>
          </w:p>
        </w:tc>
        <w:tc>
          <w:tcPr>
            <w:tcW w:w="220" w:type="dxa"/>
            <w:tcBorders>
              <w:top w:val="nil"/>
              <w:left w:val="nil"/>
              <w:bottom w:val="single" w:sz="8" w:space="0" w:color="auto"/>
              <w:right w:val="nil"/>
            </w:tcBorders>
            <w:shd w:val="clear" w:color="auto" w:fill="auto"/>
            <w:vAlign w:val="center"/>
            <w:hideMark/>
          </w:tcPr>
          <w:p w14:paraId="76C2D19B" w14:textId="77777777" w:rsidR="007A2638" w:rsidRPr="009D4436" w:rsidRDefault="007A2638" w:rsidP="007463FC">
            <w:pPr>
              <w:keepNext/>
              <w:keepLines/>
              <w:rPr>
                <w:i/>
                <w:iCs/>
                <w:color w:val="000000"/>
                <w:sz w:val="18"/>
                <w:szCs w:val="18"/>
              </w:rPr>
            </w:pPr>
            <w:r w:rsidRPr="009D4436">
              <w:rPr>
                <w:i/>
                <w:iCs/>
                <w:color w:val="000000"/>
                <w:sz w:val="18"/>
                <w:szCs w:val="18"/>
              </w:rPr>
              <w:t> </w:t>
            </w:r>
          </w:p>
        </w:tc>
      </w:tr>
      <w:tr w:rsidR="007A2638" w:rsidRPr="009D4436" w14:paraId="3978FEC2" w14:textId="77777777" w:rsidTr="007A2638">
        <w:trPr>
          <w:trHeight w:val="310"/>
        </w:trPr>
        <w:tc>
          <w:tcPr>
            <w:tcW w:w="1120" w:type="dxa"/>
            <w:tcBorders>
              <w:top w:val="nil"/>
              <w:left w:val="nil"/>
              <w:bottom w:val="nil"/>
              <w:right w:val="nil"/>
            </w:tcBorders>
            <w:shd w:val="clear" w:color="auto" w:fill="auto"/>
            <w:vAlign w:val="center"/>
            <w:hideMark/>
          </w:tcPr>
          <w:p w14:paraId="57D59908" w14:textId="77777777" w:rsidR="007A2638" w:rsidRPr="009D4436" w:rsidRDefault="007A2638" w:rsidP="007463FC">
            <w:pPr>
              <w:keepNext/>
              <w:keepLines/>
              <w:jc w:val="center"/>
              <w:rPr>
                <w:i/>
                <w:iCs/>
                <w:color w:val="000000"/>
                <w:sz w:val="18"/>
                <w:szCs w:val="18"/>
              </w:rPr>
            </w:pPr>
            <w:r w:rsidRPr="009D4436">
              <w:rPr>
                <w:i/>
                <w:iCs/>
                <w:color w:val="000000"/>
                <w:sz w:val="18"/>
                <w:szCs w:val="18"/>
              </w:rPr>
              <w:t>Core budget</w:t>
            </w:r>
          </w:p>
        </w:tc>
        <w:tc>
          <w:tcPr>
            <w:tcW w:w="940" w:type="dxa"/>
            <w:tcBorders>
              <w:top w:val="nil"/>
              <w:left w:val="nil"/>
              <w:bottom w:val="nil"/>
              <w:right w:val="nil"/>
            </w:tcBorders>
            <w:shd w:val="clear" w:color="auto" w:fill="auto"/>
            <w:vAlign w:val="center"/>
            <w:hideMark/>
          </w:tcPr>
          <w:p w14:paraId="385CAA5D" w14:textId="77777777" w:rsidR="007A2638" w:rsidRPr="009D4436" w:rsidRDefault="007A2638" w:rsidP="007463FC">
            <w:pPr>
              <w:keepNext/>
              <w:keepLines/>
              <w:jc w:val="center"/>
              <w:rPr>
                <w:i/>
                <w:iCs/>
                <w:color w:val="000000"/>
                <w:sz w:val="18"/>
                <w:szCs w:val="18"/>
              </w:rPr>
            </w:pPr>
          </w:p>
        </w:tc>
        <w:tc>
          <w:tcPr>
            <w:tcW w:w="180" w:type="dxa"/>
            <w:tcBorders>
              <w:top w:val="nil"/>
              <w:left w:val="nil"/>
              <w:bottom w:val="nil"/>
              <w:right w:val="nil"/>
            </w:tcBorders>
            <w:shd w:val="clear" w:color="auto" w:fill="auto"/>
            <w:vAlign w:val="center"/>
            <w:hideMark/>
          </w:tcPr>
          <w:p w14:paraId="56007F2F" w14:textId="77777777" w:rsidR="007A2638" w:rsidRPr="009D4436" w:rsidRDefault="007A2638" w:rsidP="007463FC">
            <w:pPr>
              <w:keepNext/>
              <w:keepLines/>
              <w:rPr>
                <w:sz w:val="20"/>
                <w:szCs w:val="20"/>
              </w:rPr>
            </w:pPr>
          </w:p>
        </w:tc>
        <w:tc>
          <w:tcPr>
            <w:tcW w:w="940" w:type="dxa"/>
            <w:tcBorders>
              <w:top w:val="nil"/>
              <w:left w:val="nil"/>
              <w:bottom w:val="nil"/>
              <w:right w:val="nil"/>
            </w:tcBorders>
            <w:shd w:val="clear" w:color="auto" w:fill="auto"/>
            <w:vAlign w:val="center"/>
            <w:hideMark/>
          </w:tcPr>
          <w:p w14:paraId="6C1C2043" w14:textId="77777777" w:rsidR="007A2638" w:rsidRPr="009D4436" w:rsidRDefault="007A2638" w:rsidP="007463FC">
            <w:pPr>
              <w:keepNext/>
              <w:keepLines/>
              <w:rPr>
                <w:sz w:val="20"/>
                <w:szCs w:val="20"/>
              </w:rPr>
            </w:pPr>
          </w:p>
        </w:tc>
        <w:tc>
          <w:tcPr>
            <w:tcW w:w="940" w:type="dxa"/>
            <w:tcBorders>
              <w:top w:val="nil"/>
              <w:left w:val="nil"/>
              <w:bottom w:val="nil"/>
              <w:right w:val="nil"/>
            </w:tcBorders>
            <w:shd w:val="clear" w:color="auto" w:fill="auto"/>
            <w:vAlign w:val="center"/>
            <w:hideMark/>
          </w:tcPr>
          <w:p w14:paraId="0E0EA3A7" w14:textId="77777777" w:rsidR="007A2638" w:rsidRPr="009D4436" w:rsidRDefault="007A2638" w:rsidP="007463FC">
            <w:pPr>
              <w:keepNext/>
              <w:keepLines/>
              <w:rPr>
                <w:sz w:val="20"/>
                <w:szCs w:val="20"/>
              </w:rPr>
            </w:pPr>
          </w:p>
        </w:tc>
        <w:tc>
          <w:tcPr>
            <w:tcW w:w="240" w:type="dxa"/>
            <w:tcBorders>
              <w:top w:val="nil"/>
              <w:left w:val="nil"/>
              <w:bottom w:val="nil"/>
              <w:right w:val="nil"/>
            </w:tcBorders>
            <w:shd w:val="clear" w:color="auto" w:fill="auto"/>
            <w:noWrap/>
            <w:vAlign w:val="bottom"/>
            <w:hideMark/>
          </w:tcPr>
          <w:p w14:paraId="62A8F424" w14:textId="77777777" w:rsidR="007A2638" w:rsidRPr="009D4436" w:rsidRDefault="007A2638" w:rsidP="007463FC">
            <w:pPr>
              <w:keepNext/>
              <w:keepLines/>
              <w:rPr>
                <w:sz w:val="20"/>
                <w:szCs w:val="20"/>
              </w:rPr>
            </w:pPr>
          </w:p>
        </w:tc>
        <w:tc>
          <w:tcPr>
            <w:tcW w:w="1020" w:type="dxa"/>
            <w:tcBorders>
              <w:top w:val="nil"/>
              <w:left w:val="nil"/>
              <w:bottom w:val="nil"/>
              <w:right w:val="nil"/>
            </w:tcBorders>
            <w:shd w:val="clear" w:color="auto" w:fill="auto"/>
            <w:noWrap/>
            <w:vAlign w:val="bottom"/>
            <w:hideMark/>
          </w:tcPr>
          <w:p w14:paraId="06AAE4F2" w14:textId="77777777" w:rsidR="007A2638" w:rsidRPr="009D4436" w:rsidRDefault="007A2638" w:rsidP="007463FC">
            <w:pPr>
              <w:keepNext/>
              <w:keepLines/>
              <w:rPr>
                <w:sz w:val="20"/>
                <w:szCs w:val="20"/>
              </w:rPr>
            </w:pPr>
          </w:p>
        </w:tc>
        <w:tc>
          <w:tcPr>
            <w:tcW w:w="240" w:type="dxa"/>
            <w:tcBorders>
              <w:top w:val="nil"/>
              <w:left w:val="nil"/>
              <w:bottom w:val="nil"/>
              <w:right w:val="nil"/>
            </w:tcBorders>
            <w:shd w:val="clear" w:color="auto" w:fill="auto"/>
            <w:noWrap/>
            <w:vAlign w:val="center"/>
            <w:hideMark/>
          </w:tcPr>
          <w:p w14:paraId="651DBF8D" w14:textId="77777777" w:rsidR="007A2638" w:rsidRPr="009D4436" w:rsidRDefault="007A2638" w:rsidP="007463FC">
            <w:pPr>
              <w:keepNext/>
              <w:keepLines/>
              <w:rPr>
                <w:color w:val="000000"/>
                <w:sz w:val="18"/>
                <w:szCs w:val="18"/>
              </w:rPr>
            </w:pPr>
            <w:r w:rsidRPr="009D4436">
              <w:rPr>
                <w:color w:val="000000"/>
                <w:sz w:val="18"/>
                <w:szCs w:val="18"/>
              </w:rPr>
              <w:t> </w:t>
            </w:r>
          </w:p>
        </w:tc>
        <w:tc>
          <w:tcPr>
            <w:tcW w:w="300" w:type="dxa"/>
            <w:tcBorders>
              <w:top w:val="nil"/>
              <w:left w:val="nil"/>
              <w:bottom w:val="nil"/>
              <w:right w:val="nil"/>
            </w:tcBorders>
            <w:shd w:val="clear" w:color="auto" w:fill="auto"/>
            <w:noWrap/>
            <w:vAlign w:val="center"/>
            <w:hideMark/>
          </w:tcPr>
          <w:p w14:paraId="414A616F" w14:textId="77777777" w:rsidR="007A2638" w:rsidRPr="009D4436" w:rsidRDefault="007A2638" w:rsidP="007463FC">
            <w:pPr>
              <w:keepNext/>
              <w:keepLines/>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noWrap/>
            <w:vAlign w:val="bottom"/>
            <w:hideMark/>
          </w:tcPr>
          <w:p w14:paraId="5D88B7AA" w14:textId="77777777" w:rsidR="007A2638" w:rsidRPr="009D4436" w:rsidRDefault="007A2638" w:rsidP="007463FC">
            <w:pPr>
              <w:keepNext/>
              <w:keepLines/>
              <w:rPr>
                <w:color w:val="000000"/>
                <w:sz w:val="18"/>
                <w:szCs w:val="18"/>
              </w:rPr>
            </w:pPr>
          </w:p>
        </w:tc>
        <w:tc>
          <w:tcPr>
            <w:tcW w:w="820" w:type="dxa"/>
            <w:tcBorders>
              <w:top w:val="nil"/>
              <w:left w:val="nil"/>
              <w:bottom w:val="nil"/>
              <w:right w:val="nil"/>
            </w:tcBorders>
            <w:shd w:val="clear" w:color="auto" w:fill="auto"/>
            <w:noWrap/>
            <w:vAlign w:val="bottom"/>
            <w:hideMark/>
          </w:tcPr>
          <w:p w14:paraId="60FAD484" w14:textId="77777777" w:rsidR="007A2638" w:rsidRPr="009D4436" w:rsidRDefault="007A2638" w:rsidP="007463FC">
            <w:pPr>
              <w:keepNext/>
              <w:keepLines/>
              <w:rPr>
                <w:sz w:val="20"/>
                <w:szCs w:val="20"/>
              </w:rPr>
            </w:pPr>
          </w:p>
        </w:tc>
        <w:tc>
          <w:tcPr>
            <w:tcW w:w="180" w:type="dxa"/>
            <w:tcBorders>
              <w:top w:val="nil"/>
              <w:left w:val="nil"/>
              <w:bottom w:val="nil"/>
              <w:right w:val="nil"/>
            </w:tcBorders>
            <w:shd w:val="clear" w:color="auto" w:fill="auto"/>
            <w:noWrap/>
            <w:vAlign w:val="bottom"/>
            <w:hideMark/>
          </w:tcPr>
          <w:p w14:paraId="11B7AB0A" w14:textId="77777777" w:rsidR="007A2638" w:rsidRPr="009D4436" w:rsidRDefault="007A2638" w:rsidP="007463FC">
            <w:pPr>
              <w:keepNext/>
              <w:keepLines/>
              <w:rPr>
                <w:sz w:val="20"/>
                <w:szCs w:val="20"/>
              </w:rPr>
            </w:pPr>
          </w:p>
        </w:tc>
        <w:tc>
          <w:tcPr>
            <w:tcW w:w="1100" w:type="dxa"/>
            <w:tcBorders>
              <w:top w:val="nil"/>
              <w:left w:val="nil"/>
              <w:bottom w:val="nil"/>
              <w:right w:val="nil"/>
            </w:tcBorders>
            <w:shd w:val="clear" w:color="auto" w:fill="auto"/>
            <w:noWrap/>
            <w:vAlign w:val="center"/>
            <w:hideMark/>
          </w:tcPr>
          <w:p w14:paraId="4E29655D" w14:textId="77777777" w:rsidR="007A2638" w:rsidRPr="009D4436" w:rsidRDefault="007A2638" w:rsidP="007463FC">
            <w:pPr>
              <w:keepNext/>
              <w:keepLines/>
              <w:rPr>
                <w:color w:val="000000"/>
                <w:sz w:val="18"/>
                <w:szCs w:val="18"/>
              </w:rPr>
            </w:pPr>
            <w:r w:rsidRPr="009D4436">
              <w:rPr>
                <w:color w:val="000000"/>
                <w:sz w:val="18"/>
                <w:szCs w:val="18"/>
              </w:rPr>
              <w:t> </w:t>
            </w:r>
          </w:p>
        </w:tc>
        <w:tc>
          <w:tcPr>
            <w:tcW w:w="220" w:type="dxa"/>
            <w:tcBorders>
              <w:top w:val="nil"/>
              <w:left w:val="nil"/>
              <w:bottom w:val="nil"/>
              <w:right w:val="nil"/>
            </w:tcBorders>
            <w:shd w:val="clear" w:color="auto" w:fill="auto"/>
            <w:noWrap/>
            <w:vAlign w:val="center"/>
            <w:hideMark/>
          </w:tcPr>
          <w:p w14:paraId="25228C9C" w14:textId="77777777" w:rsidR="007A2638" w:rsidRPr="009D4436" w:rsidRDefault="007A2638" w:rsidP="007463FC">
            <w:pPr>
              <w:keepNext/>
              <w:keepLines/>
              <w:rPr>
                <w:color w:val="000000"/>
                <w:sz w:val="18"/>
                <w:szCs w:val="18"/>
              </w:rPr>
            </w:pPr>
            <w:r w:rsidRPr="009D4436">
              <w:rPr>
                <w:color w:val="000000"/>
                <w:sz w:val="18"/>
                <w:szCs w:val="18"/>
              </w:rPr>
              <w:t> </w:t>
            </w:r>
          </w:p>
        </w:tc>
      </w:tr>
      <w:tr w:rsidR="007A2638" w:rsidRPr="009D4436" w14:paraId="1CF17AB8" w14:textId="77777777" w:rsidTr="007A2638">
        <w:trPr>
          <w:trHeight w:val="310"/>
        </w:trPr>
        <w:tc>
          <w:tcPr>
            <w:tcW w:w="1120" w:type="dxa"/>
            <w:tcBorders>
              <w:top w:val="nil"/>
              <w:left w:val="nil"/>
              <w:bottom w:val="nil"/>
              <w:right w:val="nil"/>
            </w:tcBorders>
            <w:shd w:val="clear" w:color="auto" w:fill="auto"/>
            <w:vAlign w:val="center"/>
            <w:hideMark/>
          </w:tcPr>
          <w:p w14:paraId="71D23A41" w14:textId="77777777" w:rsidR="007A2638" w:rsidRPr="009D4436" w:rsidRDefault="007A2638" w:rsidP="007463FC">
            <w:pPr>
              <w:keepNext/>
              <w:keepLines/>
              <w:rPr>
                <w:color w:val="000000"/>
                <w:sz w:val="18"/>
                <w:szCs w:val="18"/>
              </w:rPr>
            </w:pPr>
            <w:r w:rsidRPr="009D4436">
              <w:rPr>
                <w:color w:val="000000"/>
                <w:sz w:val="18"/>
                <w:szCs w:val="18"/>
              </w:rPr>
              <w:t>Post</w:t>
            </w:r>
          </w:p>
        </w:tc>
        <w:tc>
          <w:tcPr>
            <w:tcW w:w="940" w:type="dxa"/>
            <w:tcBorders>
              <w:top w:val="nil"/>
              <w:left w:val="nil"/>
              <w:bottom w:val="nil"/>
              <w:right w:val="nil"/>
            </w:tcBorders>
            <w:shd w:val="clear" w:color="auto" w:fill="auto"/>
            <w:vAlign w:val="center"/>
            <w:hideMark/>
          </w:tcPr>
          <w:p w14:paraId="2911D164" w14:textId="77777777" w:rsidR="007A2638" w:rsidRPr="009D4436" w:rsidRDefault="007A2638" w:rsidP="007463FC">
            <w:pPr>
              <w:keepNext/>
              <w:keepLines/>
              <w:jc w:val="right"/>
              <w:rPr>
                <w:color w:val="000000"/>
                <w:sz w:val="18"/>
                <w:szCs w:val="18"/>
              </w:rPr>
            </w:pPr>
            <w:r w:rsidRPr="009D4436">
              <w:rPr>
                <w:color w:val="000000"/>
                <w:sz w:val="18"/>
                <w:szCs w:val="18"/>
              </w:rPr>
              <w:t>7,015.2</w:t>
            </w:r>
          </w:p>
        </w:tc>
        <w:tc>
          <w:tcPr>
            <w:tcW w:w="180" w:type="dxa"/>
            <w:tcBorders>
              <w:top w:val="nil"/>
              <w:left w:val="nil"/>
              <w:bottom w:val="nil"/>
              <w:right w:val="nil"/>
            </w:tcBorders>
            <w:shd w:val="clear" w:color="auto" w:fill="auto"/>
            <w:vAlign w:val="center"/>
            <w:hideMark/>
          </w:tcPr>
          <w:p w14:paraId="2B9AB3E2" w14:textId="77777777" w:rsidR="007A2638" w:rsidRPr="009D4436" w:rsidRDefault="007A2638" w:rsidP="007463FC">
            <w:pPr>
              <w:keepNext/>
              <w:keepLines/>
              <w:jc w:val="right"/>
              <w:rPr>
                <w:color w:val="000000"/>
                <w:sz w:val="18"/>
                <w:szCs w:val="18"/>
              </w:rPr>
            </w:pPr>
          </w:p>
        </w:tc>
        <w:tc>
          <w:tcPr>
            <w:tcW w:w="940" w:type="dxa"/>
            <w:tcBorders>
              <w:top w:val="nil"/>
              <w:left w:val="nil"/>
              <w:bottom w:val="nil"/>
              <w:right w:val="nil"/>
            </w:tcBorders>
            <w:shd w:val="clear" w:color="auto" w:fill="auto"/>
            <w:vAlign w:val="center"/>
            <w:hideMark/>
          </w:tcPr>
          <w:p w14:paraId="68F3B4AC" w14:textId="77777777" w:rsidR="007A2638" w:rsidRPr="009D4436" w:rsidRDefault="007A2638" w:rsidP="007463FC">
            <w:pPr>
              <w:keepNext/>
              <w:keepLines/>
              <w:jc w:val="right"/>
              <w:rPr>
                <w:color w:val="000000"/>
                <w:sz w:val="18"/>
                <w:szCs w:val="18"/>
              </w:rPr>
            </w:pPr>
            <w:r w:rsidRPr="009D4436">
              <w:rPr>
                <w:color w:val="000000"/>
                <w:sz w:val="18"/>
                <w:szCs w:val="18"/>
              </w:rPr>
              <w:t>6,818.8</w:t>
            </w:r>
          </w:p>
        </w:tc>
        <w:tc>
          <w:tcPr>
            <w:tcW w:w="940" w:type="dxa"/>
            <w:tcBorders>
              <w:top w:val="nil"/>
              <w:left w:val="nil"/>
              <w:bottom w:val="nil"/>
              <w:right w:val="nil"/>
            </w:tcBorders>
            <w:shd w:val="clear" w:color="auto" w:fill="auto"/>
            <w:vAlign w:val="center"/>
            <w:hideMark/>
          </w:tcPr>
          <w:p w14:paraId="686726F0" w14:textId="77777777" w:rsidR="007A2638" w:rsidRPr="009D4436" w:rsidRDefault="007A2638" w:rsidP="007463FC">
            <w:pPr>
              <w:keepNext/>
              <w:keepLines/>
              <w:jc w:val="right"/>
              <w:rPr>
                <w:color w:val="000000"/>
                <w:sz w:val="18"/>
                <w:szCs w:val="18"/>
              </w:rPr>
            </w:pPr>
            <w:r w:rsidRPr="009D4436">
              <w:rPr>
                <w:color w:val="000000"/>
                <w:sz w:val="18"/>
                <w:szCs w:val="18"/>
              </w:rPr>
              <w:t>6,818.8</w:t>
            </w:r>
          </w:p>
        </w:tc>
        <w:tc>
          <w:tcPr>
            <w:tcW w:w="240" w:type="dxa"/>
            <w:tcBorders>
              <w:top w:val="nil"/>
              <w:left w:val="nil"/>
              <w:bottom w:val="nil"/>
              <w:right w:val="nil"/>
            </w:tcBorders>
            <w:shd w:val="clear" w:color="auto" w:fill="auto"/>
            <w:vAlign w:val="center"/>
            <w:hideMark/>
          </w:tcPr>
          <w:p w14:paraId="584DBA13" w14:textId="77777777" w:rsidR="007A2638" w:rsidRPr="009D4436" w:rsidRDefault="007A2638" w:rsidP="007463FC">
            <w:pPr>
              <w:keepNext/>
              <w:keepLines/>
              <w:jc w:val="right"/>
              <w:rPr>
                <w:color w:val="000000"/>
                <w:sz w:val="18"/>
                <w:szCs w:val="18"/>
              </w:rPr>
            </w:pPr>
          </w:p>
        </w:tc>
        <w:tc>
          <w:tcPr>
            <w:tcW w:w="1020" w:type="dxa"/>
            <w:tcBorders>
              <w:top w:val="nil"/>
              <w:left w:val="nil"/>
              <w:bottom w:val="nil"/>
              <w:right w:val="nil"/>
            </w:tcBorders>
            <w:shd w:val="clear" w:color="auto" w:fill="auto"/>
            <w:vAlign w:val="center"/>
            <w:hideMark/>
          </w:tcPr>
          <w:p w14:paraId="38E85287" w14:textId="77777777" w:rsidR="007A2638" w:rsidRPr="009D4436" w:rsidRDefault="007A2638" w:rsidP="007463FC">
            <w:pPr>
              <w:keepNext/>
              <w:keepLines/>
              <w:jc w:val="right"/>
              <w:rPr>
                <w:color w:val="000000"/>
                <w:sz w:val="18"/>
                <w:szCs w:val="18"/>
              </w:rPr>
            </w:pPr>
            <w:r w:rsidRPr="009D4436">
              <w:rPr>
                <w:color w:val="000000"/>
                <w:sz w:val="18"/>
                <w:szCs w:val="18"/>
              </w:rPr>
              <w:t>8,461.3</w:t>
            </w:r>
          </w:p>
        </w:tc>
        <w:tc>
          <w:tcPr>
            <w:tcW w:w="240" w:type="dxa"/>
            <w:tcBorders>
              <w:top w:val="nil"/>
              <w:left w:val="nil"/>
              <w:bottom w:val="nil"/>
              <w:right w:val="nil"/>
            </w:tcBorders>
            <w:shd w:val="clear" w:color="auto" w:fill="auto"/>
            <w:vAlign w:val="center"/>
            <w:hideMark/>
          </w:tcPr>
          <w:p w14:paraId="43B2E6E6" w14:textId="77777777" w:rsidR="007A2638" w:rsidRPr="009D4436" w:rsidRDefault="007A2638" w:rsidP="007463FC">
            <w:pPr>
              <w:keepNext/>
              <w:keepLines/>
              <w:jc w:val="right"/>
              <w:rPr>
                <w:color w:val="000000"/>
                <w:sz w:val="18"/>
                <w:szCs w:val="18"/>
              </w:rPr>
            </w:pPr>
          </w:p>
        </w:tc>
        <w:tc>
          <w:tcPr>
            <w:tcW w:w="300" w:type="dxa"/>
            <w:tcBorders>
              <w:top w:val="nil"/>
              <w:left w:val="nil"/>
              <w:bottom w:val="nil"/>
              <w:right w:val="nil"/>
            </w:tcBorders>
            <w:shd w:val="clear" w:color="auto" w:fill="auto"/>
            <w:vAlign w:val="center"/>
            <w:hideMark/>
          </w:tcPr>
          <w:p w14:paraId="4150E7F0" w14:textId="77777777" w:rsidR="007A2638" w:rsidRPr="009D4436" w:rsidRDefault="007A2638" w:rsidP="007463FC">
            <w:pPr>
              <w:keepNext/>
              <w:keepLines/>
              <w:jc w:val="right"/>
              <w:rPr>
                <w:color w:val="000000"/>
                <w:sz w:val="18"/>
                <w:szCs w:val="18"/>
              </w:rPr>
            </w:pPr>
            <w:r w:rsidRPr="009D4436">
              <w:rPr>
                <w:color w:val="000000"/>
                <w:sz w:val="18"/>
                <w:szCs w:val="18"/>
              </w:rPr>
              <w:t>23</w:t>
            </w:r>
          </w:p>
        </w:tc>
        <w:tc>
          <w:tcPr>
            <w:tcW w:w="240" w:type="dxa"/>
            <w:tcBorders>
              <w:top w:val="nil"/>
              <w:left w:val="nil"/>
              <w:bottom w:val="nil"/>
              <w:right w:val="nil"/>
            </w:tcBorders>
            <w:shd w:val="clear" w:color="auto" w:fill="auto"/>
            <w:vAlign w:val="bottom"/>
            <w:hideMark/>
          </w:tcPr>
          <w:p w14:paraId="57DEA89E" w14:textId="77777777" w:rsidR="007A2638" w:rsidRPr="009D4436" w:rsidRDefault="007A2638" w:rsidP="007463FC">
            <w:pPr>
              <w:keepNext/>
              <w:keepLines/>
              <w:jc w:val="right"/>
              <w:rPr>
                <w:color w:val="000000"/>
                <w:sz w:val="18"/>
                <w:szCs w:val="18"/>
              </w:rPr>
            </w:pPr>
          </w:p>
        </w:tc>
        <w:tc>
          <w:tcPr>
            <w:tcW w:w="820" w:type="dxa"/>
            <w:tcBorders>
              <w:top w:val="nil"/>
              <w:left w:val="nil"/>
              <w:bottom w:val="nil"/>
              <w:right w:val="nil"/>
            </w:tcBorders>
            <w:shd w:val="clear" w:color="auto" w:fill="auto"/>
            <w:vAlign w:val="center"/>
            <w:hideMark/>
          </w:tcPr>
          <w:p w14:paraId="13F7ABB7" w14:textId="77777777" w:rsidR="007A2638" w:rsidRPr="009D4436" w:rsidRDefault="007A2638" w:rsidP="007463FC">
            <w:pPr>
              <w:keepNext/>
              <w:keepLines/>
              <w:jc w:val="right"/>
              <w:rPr>
                <w:color w:val="000000"/>
                <w:sz w:val="18"/>
                <w:szCs w:val="18"/>
              </w:rPr>
            </w:pPr>
            <w:r w:rsidRPr="009D4436">
              <w:rPr>
                <w:color w:val="000000"/>
                <w:sz w:val="18"/>
                <w:szCs w:val="18"/>
              </w:rPr>
              <w:t>23</w:t>
            </w:r>
          </w:p>
        </w:tc>
        <w:tc>
          <w:tcPr>
            <w:tcW w:w="180" w:type="dxa"/>
            <w:tcBorders>
              <w:top w:val="nil"/>
              <w:left w:val="nil"/>
              <w:bottom w:val="nil"/>
              <w:right w:val="nil"/>
            </w:tcBorders>
            <w:shd w:val="clear" w:color="auto" w:fill="auto"/>
            <w:vAlign w:val="bottom"/>
            <w:hideMark/>
          </w:tcPr>
          <w:p w14:paraId="1F8337B1" w14:textId="77777777" w:rsidR="007A2638" w:rsidRPr="009D4436" w:rsidRDefault="007A2638" w:rsidP="007463FC">
            <w:pPr>
              <w:keepNext/>
              <w:keepLines/>
              <w:jc w:val="right"/>
              <w:rPr>
                <w:color w:val="000000"/>
                <w:sz w:val="18"/>
                <w:szCs w:val="18"/>
              </w:rPr>
            </w:pPr>
          </w:p>
        </w:tc>
        <w:tc>
          <w:tcPr>
            <w:tcW w:w="1100" w:type="dxa"/>
            <w:tcBorders>
              <w:top w:val="nil"/>
              <w:left w:val="nil"/>
              <w:bottom w:val="nil"/>
              <w:right w:val="nil"/>
            </w:tcBorders>
            <w:shd w:val="clear" w:color="auto" w:fill="auto"/>
            <w:vAlign w:val="center"/>
            <w:hideMark/>
          </w:tcPr>
          <w:p w14:paraId="07FC3B39" w14:textId="77777777" w:rsidR="007A2638" w:rsidRPr="009D4436" w:rsidRDefault="007A2638" w:rsidP="007463FC">
            <w:pPr>
              <w:keepNext/>
              <w:keepLines/>
              <w:jc w:val="right"/>
              <w:rPr>
                <w:color w:val="000000"/>
                <w:sz w:val="18"/>
                <w:szCs w:val="18"/>
              </w:rPr>
            </w:pPr>
            <w:r w:rsidRPr="009D4436">
              <w:rPr>
                <w:color w:val="000000"/>
                <w:sz w:val="18"/>
                <w:szCs w:val="18"/>
              </w:rPr>
              <w:t>28</w:t>
            </w:r>
          </w:p>
        </w:tc>
        <w:tc>
          <w:tcPr>
            <w:tcW w:w="220" w:type="dxa"/>
            <w:tcBorders>
              <w:top w:val="nil"/>
              <w:left w:val="nil"/>
              <w:bottom w:val="nil"/>
              <w:right w:val="nil"/>
            </w:tcBorders>
            <w:shd w:val="clear" w:color="auto" w:fill="auto"/>
            <w:vAlign w:val="center"/>
            <w:hideMark/>
          </w:tcPr>
          <w:p w14:paraId="7278BCD7" w14:textId="77777777" w:rsidR="007A2638" w:rsidRPr="009D4436" w:rsidRDefault="007A2638" w:rsidP="007463FC">
            <w:pPr>
              <w:keepNext/>
              <w:keepLines/>
              <w:jc w:val="right"/>
              <w:rPr>
                <w:color w:val="000000"/>
                <w:sz w:val="18"/>
                <w:szCs w:val="18"/>
              </w:rPr>
            </w:pPr>
          </w:p>
        </w:tc>
      </w:tr>
      <w:tr w:rsidR="007A2638" w:rsidRPr="009D4436" w14:paraId="31E9AA21" w14:textId="77777777" w:rsidTr="007A2638">
        <w:trPr>
          <w:trHeight w:val="470"/>
        </w:trPr>
        <w:tc>
          <w:tcPr>
            <w:tcW w:w="1120" w:type="dxa"/>
            <w:tcBorders>
              <w:top w:val="nil"/>
              <w:left w:val="nil"/>
              <w:bottom w:val="single" w:sz="8" w:space="0" w:color="auto"/>
              <w:right w:val="nil"/>
            </w:tcBorders>
            <w:shd w:val="clear" w:color="auto" w:fill="auto"/>
            <w:vAlign w:val="center"/>
            <w:hideMark/>
          </w:tcPr>
          <w:p w14:paraId="76FDACFF" w14:textId="77777777" w:rsidR="007A2638" w:rsidRPr="009D4436" w:rsidRDefault="007A2638" w:rsidP="007463FC">
            <w:pPr>
              <w:keepNext/>
              <w:keepLines/>
              <w:rPr>
                <w:color w:val="000000"/>
                <w:sz w:val="18"/>
                <w:szCs w:val="18"/>
              </w:rPr>
            </w:pPr>
            <w:r w:rsidRPr="009D4436">
              <w:rPr>
                <w:color w:val="000000"/>
                <w:sz w:val="18"/>
                <w:szCs w:val="18"/>
              </w:rPr>
              <w:t>Non-post</w:t>
            </w:r>
          </w:p>
        </w:tc>
        <w:tc>
          <w:tcPr>
            <w:tcW w:w="940" w:type="dxa"/>
            <w:tcBorders>
              <w:top w:val="nil"/>
              <w:left w:val="nil"/>
              <w:bottom w:val="single" w:sz="8" w:space="0" w:color="auto"/>
              <w:right w:val="nil"/>
            </w:tcBorders>
            <w:shd w:val="clear" w:color="auto" w:fill="auto"/>
            <w:vAlign w:val="center"/>
            <w:hideMark/>
          </w:tcPr>
          <w:p w14:paraId="7CE2AFC3" w14:textId="77777777" w:rsidR="007A2638" w:rsidRPr="009D4436" w:rsidRDefault="007A2638" w:rsidP="007463FC">
            <w:pPr>
              <w:keepNext/>
              <w:keepLines/>
              <w:jc w:val="right"/>
              <w:rPr>
                <w:color w:val="000000"/>
                <w:sz w:val="18"/>
                <w:szCs w:val="18"/>
              </w:rPr>
            </w:pPr>
            <w:r w:rsidRPr="009D4436">
              <w:rPr>
                <w:color w:val="000000"/>
                <w:sz w:val="18"/>
                <w:szCs w:val="18"/>
              </w:rPr>
              <w:t>1,440.0</w:t>
            </w:r>
          </w:p>
        </w:tc>
        <w:tc>
          <w:tcPr>
            <w:tcW w:w="180" w:type="dxa"/>
            <w:tcBorders>
              <w:top w:val="nil"/>
              <w:left w:val="nil"/>
              <w:bottom w:val="single" w:sz="8" w:space="0" w:color="auto"/>
              <w:right w:val="nil"/>
            </w:tcBorders>
            <w:shd w:val="clear" w:color="auto" w:fill="auto"/>
            <w:vAlign w:val="center"/>
            <w:hideMark/>
          </w:tcPr>
          <w:p w14:paraId="1F7DD93B" w14:textId="77777777" w:rsidR="007A2638" w:rsidRPr="009D4436" w:rsidRDefault="007A2638" w:rsidP="007463FC">
            <w:pPr>
              <w:keepNext/>
              <w:keepLines/>
              <w:jc w:val="right"/>
              <w:rPr>
                <w:color w:val="000000"/>
                <w:sz w:val="18"/>
                <w:szCs w:val="18"/>
              </w:rPr>
            </w:pPr>
            <w:r w:rsidRPr="009D4436">
              <w:rPr>
                <w:color w:val="000000"/>
                <w:sz w:val="18"/>
                <w:szCs w:val="18"/>
              </w:rPr>
              <w:t>a/</w:t>
            </w:r>
          </w:p>
        </w:tc>
        <w:tc>
          <w:tcPr>
            <w:tcW w:w="940" w:type="dxa"/>
            <w:tcBorders>
              <w:top w:val="nil"/>
              <w:left w:val="nil"/>
              <w:bottom w:val="single" w:sz="8" w:space="0" w:color="auto"/>
              <w:right w:val="nil"/>
            </w:tcBorders>
            <w:shd w:val="clear" w:color="auto" w:fill="auto"/>
            <w:vAlign w:val="center"/>
            <w:hideMark/>
          </w:tcPr>
          <w:p w14:paraId="3A037CFB" w14:textId="77777777" w:rsidR="007A2638" w:rsidRPr="009D4436" w:rsidRDefault="007A2638" w:rsidP="007463FC">
            <w:pPr>
              <w:keepNext/>
              <w:keepLines/>
              <w:jc w:val="right"/>
              <w:rPr>
                <w:color w:val="000000"/>
                <w:sz w:val="18"/>
                <w:szCs w:val="18"/>
              </w:rPr>
            </w:pPr>
            <w:r w:rsidRPr="009D4436">
              <w:rPr>
                <w:color w:val="000000"/>
                <w:sz w:val="18"/>
                <w:szCs w:val="18"/>
              </w:rPr>
              <w:t>230.0</w:t>
            </w:r>
          </w:p>
        </w:tc>
        <w:tc>
          <w:tcPr>
            <w:tcW w:w="940" w:type="dxa"/>
            <w:tcBorders>
              <w:top w:val="nil"/>
              <w:left w:val="nil"/>
              <w:bottom w:val="single" w:sz="8" w:space="0" w:color="auto"/>
              <w:right w:val="nil"/>
            </w:tcBorders>
            <w:shd w:val="clear" w:color="auto" w:fill="auto"/>
            <w:vAlign w:val="center"/>
            <w:hideMark/>
          </w:tcPr>
          <w:p w14:paraId="32DE8D24" w14:textId="77777777" w:rsidR="007A2638" w:rsidRPr="009D4436" w:rsidRDefault="007A2638" w:rsidP="007463FC">
            <w:pPr>
              <w:keepNext/>
              <w:keepLines/>
              <w:jc w:val="right"/>
              <w:rPr>
                <w:color w:val="000000"/>
                <w:sz w:val="18"/>
                <w:szCs w:val="18"/>
              </w:rPr>
            </w:pPr>
            <w:r w:rsidRPr="009D4436">
              <w:rPr>
                <w:color w:val="000000"/>
                <w:sz w:val="18"/>
                <w:szCs w:val="18"/>
              </w:rPr>
              <w:t>230.0</w:t>
            </w:r>
          </w:p>
        </w:tc>
        <w:tc>
          <w:tcPr>
            <w:tcW w:w="240" w:type="dxa"/>
            <w:tcBorders>
              <w:top w:val="nil"/>
              <w:left w:val="nil"/>
              <w:bottom w:val="single" w:sz="8" w:space="0" w:color="auto"/>
              <w:right w:val="nil"/>
            </w:tcBorders>
            <w:shd w:val="clear" w:color="auto" w:fill="auto"/>
            <w:vAlign w:val="center"/>
            <w:hideMark/>
          </w:tcPr>
          <w:p w14:paraId="1ED95D65" w14:textId="77777777" w:rsidR="007A2638" w:rsidRPr="009D4436" w:rsidRDefault="007A2638" w:rsidP="007463FC">
            <w:pPr>
              <w:keepNext/>
              <w:keepLines/>
              <w:rPr>
                <w:color w:val="000000"/>
                <w:sz w:val="18"/>
                <w:szCs w:val="18"/>
              </w:rPr>
            </w:pPr>
            <w:r w:rsidRPr="009D4436">
              <w:rPr>
                <w:color w:val="000000"/>
                <w:sz w:val="18"/>
                <w:szCs w:val="18"/>
              </w:rPr>
              <w:t>b/</w:t>
            </w:r>
          </w:p>
        </w:tc>
        <w:tc>
          <w:tcPr>
            <w:tcW w:w="1020" w:type="dxa"/>
            <w:tcBorders>
              <w:top w:val="nil"/>
              <w:left w:val="nil"/>
              <w:bottom w:val="single" w:sz="8" w:space="0" w:color="auto"/>
              <w:right w:val="nil"/>
            </w:tcBorders>
            <w:shd w:val="clear" w:color="auto" w:fill="auto"/>
            <w:vAlign w:val="center"/>
            <w:hideMark/>
          </w:tcPr>
          <w:p w14:paraId="13E0B1D4" w14:textId="77777777" w:rsidR="007A2638" w:rsidRPr="009D4436" w:rsidRDefault="007A2638" w:rsidP="007463FC">
            <w:pPr>
              <w:keepNext/>
              <w:keepLines/>
              <w:jc w:val="right"/>
              <w:rPr>
                <w:color w:val="000000"/>
                <w:sz w:val="18"/>
                <w:szCs w:val="18"/>
              </w:rPr>
            </w:pPr>
            <w:r w:rsidRPr="009D4436">
              <w:rPr>
                <w:color w:val="000000"/>
                <w:sz w:val="18"/>
                <w:szCs w:val="18"/>
              </w:rPr>
              <w:t>530.0</w:t>
            </w:r>
          </w:p>
        </w:tc>
        <w:tc>
          <w:tcPr>
            <w:tcW w:w="240" w:type="dxa"/>
            <w:tcBorders>
              <w:top w:val="nil"/>
              <w:left w:val="nil"/>
              <w:bottom w:val="single" w:sz="8" w:space="0" w:color="auto"/>
              <w:right w:val="nil"/>
            </w:tcBorders>
            <w:shd w:val="clear" w:color="auto" w:fill="auto"/>
            <w:vAlign w:val="center"/>
            <w:hideMark/>
          </w:tcPr>
          <w:p w14:paraId="2E12C618" w14:textId="77777777" w:rsidR="007A2638" w:rsidRPr="009D4436" w:rsidRDefault="007A2638" w:rsidP="007463FC">
            <w:pPr>
              <w:keepNext/>
              <w:keepLines/>
              <w:rPr>
                <w:color w:val="000000"/>
                <w:sz w:val="18"/>
                <w:szCs w:val="18"/>
              </w:rPr>
            </w:pPr>
            <w:r w:rsidRPr="009D4436">
              <w:rPr>
                <w:color w:val="000000"/>
                <w:sz w:val="18"/>
                <w:szCs w:val="18"/>
              </w:rPr>
              <w:t>c/</w:t>
            </w:r>
          </w:p>
        </w:tc>
        <w:tc>
          <w:tcPr>
            <w:tcW w:w="300" w:type="dxa"/>
            <w:tcBorders>
              <w:top w:val="nil"/>
              <w:left w:val="nil"/>
              <w:bottom w:val="single" w:sz="8" w:space="0" w:color="auto"/>
              <w:right w:val="nil"/>
            </w:tcBorders>
            <w:shd w:val="clear" w:color="auto" w:fill="auto"/>
            <w:vAlign w:val="center"/>
            <w:hideMark/>
          </w:tcPr>
          <w:p w14:paraId="2146436A" w14:textId="77777777" w:rsidR="007A2638" w:rsidRPr="009D4436" w:rsidRDefault="007A2638" w:rsidP="007463FC">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1F94F1EE" w14:textId="77777777" w:rsidR="007A2638" w:rsidRPr="009D4436" w:rsidRDefault="007A2638" w:rsidP="007463FC">
            <w:pPr>
              <w:keepNext/>
              <w:keepLines/>
              <w:rPr>
                <w:color w:val="000000"/>
                <w:sz w:val="18"/>
                <w:szCs w:val="18"/>
              </w:rPr>
            </w:pPr>
            <w:r w:rsidRPr="009D4436">
              <w:rPr>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301208AF" w14:textId="77777777" w:rsidR="007A2638" w:rsidRPr="009D4436" w:rsidRDefault="007A2638" w:rsidP="007463FC">
            <w:pPr>
              <w:keepNext/>
              <w:keepLines/>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3EE3F784" w14:textId="77777777" w:rsidR="007A2638" w:rsidRPr="009D4436" w:rsidRDefault="007A2638" w:rsidP="007463FC">
            <w:pPr>
              <w:keepNext/>
              <w:keepLines/>
              <w:rPr>
                <w:color w:val="000000"/>
                <w:sz w:val="18"/>
                <w:szCs w:val="18"/>
              </w:rPr>
            </w:pPr>
            <w:r w:rsidRPr="009D4436">
              <w:rPr>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4A9B69E7" w14:textId="77777777" w:rsidR="007A2638" w:rsidRPr="009D4436" w:rsidRDefault="007A2638" w:rsidP="007463FC">
            <w:pPr>
              <w:keepNext/>
              <w:keepLines/>
              <w:rPr>
                <w:color w:val="000000"/>
                <w:sz w:val="18"/>
                <w:szCs w:val="18"/>
              </w:rPr>
            </w:pPr>
            <w:r w:rsidRPr="009D4436">
              <w:rPr>
                <w:color w:val="000000"/>
                <w:sz w:val="18"/>
                <w:szCs w:val="18"/>
              </w:rPr>
              <w:t> </w:t>
            </w:r>
          </w:p>
        </w:tc>
        <w:tc>
          <w:tcPr>
            <w:tcW w:w="220" w:type="dxa"/>
            <w:tcBorders>
              <w:top w:val="nil"/>
              <w:left w:val="nil"/>
              <w:bottom w:val="single" w:sz="8" w:space="0" w:color="auto"/>
              <w:right w:val="nil"/>
            </w:tcBorders>
            <w:shd w:val="clear" w:color="auto" w:fill="auto"/>
            <w:vAlign w:val="center"/>
            <w:hideMark/>
          </w:tcPr>
          <w:p w14:paraId="473AB2C9" w14:textId="77777777" w:rsidR="007A2638" w:rsidRPr="009D4436" w:rsidRDefault="007A2638" w:rsidP="007463FC">
            <w:pPr>
              <w:keepNext/>
              <w:keepLines/>
              <w:rPr>
                <w:color w:val="000000"/>
                <w:sz w:val="18"/>
                <w:szCs w:val="18"/>
              </w:rPr>
            </w:pPr>
            <w:r w:rsidRPr="009D4436">
              <w:rPr>
                <w:color w:val="000000"/>
                <w:sz w:val="18"/>
                <w:szCs w:val="18"/>
              </w:rPr>
              <w:t> </w:t>
            </w:r>
          </w:p>
        </w:tc>
      </w:tr>
      <w:tr w:rsidR="007A2638" w:rsidRPr="009D4436" w14:paraId="141D4186" w14:textId="77777777" w:rsidTr="007A2638">
        <w:trPr>
          <w:trHeight w:val="320"/>
        </w:trPr>
        <w:tc>
          <w:tcPr>
            <w:tcW w:w="1120" w:type="dxa"/>
            <w:tcBorders>
              <w:top w:val="nil"/>
              <w:left w:val="nil"/>
              <w:bottom w:val="single" w:sz="8" w:space="0" w:color="auto"/>
              <w:right w:val="nil"/>
            </w:tcBorders>
            <w:shd w:val="clear" w:color="auto" w:fill="auto"/>
            <w:vAlign w:val="center"/>
            <w:hideMark/>
          </w:tcPr>
          <w:p w14:paraId="6C30770C" w14:textId="77777777" w:rsidR="007A2638" w:rsidRPr="009D4436" w:rsidRDefault="007A2638" w:rsidP="007463FC">
            <w:pPr>
              <w:keepNext/>
              <w:keepLines/>
              <w:rPr>
                <w:b/>
                <w:bCs/>
                <w:color w:val="000000"/>
                <w:sz w:val="18"/>
                <w:szCs w:val="18"/>
              </w:rPr>
            </w:pPr>
            <w:r w:rsidRPr="009D4436">
              <w:rPr>
                <w:b/>
                <w:bCs/>
                <w:color w:val="000000"/>
                <w:sz w:val="18"/>
                <w:szCs w:val="18"/>
              </w:rPr>
              <w:t>Subtotal</w:t>
            </w:r>
          </w:p>
        </w:tc>
        <w:tc>
          <w:tcPr>
            <w:tcW w:w="940" w:type="dxa"/>
            <w:tcBorders>
              <w:top w:val="nil"/>
              <w:left w:val="nil"/>
              <w:bottom w:val="single" w:sz="8" w:space="0" w:color="auto"/>
              <w:right w:val="nil"/>
            </w:tcBorders>
            <w:shd w:val="clear" w:color="auto" w:fill="auto"/>
            <w:vAlign w:val="center"/>
            <w:hideMark/>
          </w:tcPr>
          <w:p w14:paraId="1A53F701" w14:textId="77777777" w:rsidR="007A2638" w:rsidRPr="009D4436" w:rsidRDefault="007A2638" w:rsidP="007463FC">
            <w:pPr>
              <w:keepNext/>
              <w:keepLines/>
              <w:jc w:val="right"/>
              <w:rPr>
                <w:b/>
                <w:bCs/>
                <w:color w:val="000000"/>
                <w:sz w:val="18"/>
                <w:szCs w:val="18"/>
              </w:rPr>
            </w:pPr>
            <w:r w:rsidRPr="009D4436">
              <w:rPr>
                <w:b/>
                <w:bCs/>
                <w:color w:val="000000"/>
                <w:sz w:val="18"/>
                <w:szCs w:val="18"/>
              </w:rPr>
              <w:t>8,455.2</w:t>
            </w:r>
          </w:p>
        </w:tc>
        <w:tc>
          <w:tcPr>
            <w:tcW w:w="180" w:type="dxa"/>
            <w:tcBorders>
              <w:top w:val="nil"/>
              <w:left w:val="nil"/>
              <w:bottom w:val="single" w:sz="8" w:space="0" w:color="auto"/>
              <w:right w:val="nil"/>
            </w:tcBorders>
            <w:shd w:val="clear" w:color="auto" w:fill="auto"/>
            <w:vAlign w:val="center"/>
            <w:hideMark/>
          </w:tcPr>
          <w:p w14:paraId="2237ADB8" w14:textId="77777777" w:rsidR="007A2638" w:rsidRPr="009D4436" w:rsidRDefault="007A2638" w:rsidP="007463FC">
            <w:pPr>
              <w:keepNext/>
              <w:keepLines/>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D1022D7" w14:textId="77777777" w:rsidR="007A2638" w:rsidRPr="009D4436" w:rsidRDefault="007A2638" w:rsidP="007463FC">
            <w:pPr>
              <w:keepNext/>
              <w:keepLines/>
              <w:jc w:val="right"/>
              <w:rPr>
                <w:b/>
                <w:bCs/>
                <w:color w:val="000000"/>
                <w:sz w:val="18"/>
                <w:szCs w:val="18"/>
              </w:rPr>
            </w:pPr>
            <w:r w:rsidRPr="009D4436">
              <w:rPr>
                <w:b/>
                <w:bCs/>
                <w:color w:val="000000"/>
                <w:sz w:val="18"/>
                <w:szCs w:val="18"/>
              </w:rPr>
              <w:t>7,048.8</w:t>
            </w:r>
          </w:p>
        </w:tc>
        <w:tc>
          <w:tcPr>
            <w:tcW w:w="940" w:type="dxa"/>
            <w:tcBorders>
              <w:top w:val="nil"/>
              <w:left w:val="nil"/>
              <w:bottom w:val="single" w:sz="8" w:space="0" w:color="auto"/>
              <w:right w:val="nil"/>
            </w:tcBorders>
            <w:shd w:val="clear" w:color="auto" w:fill="auto"/>
            <w:vAlign w:val="center"/>
            <w:hideMark/>
          </w:tcPr>
          <w:p w14:paraId="7F157861" w14:textId="77777777" w:rsidR="007A2638" w:rsidRPr="009D4436" w:rsidRDefault="007A2638" w:rsidP="007463FC">
            <w:pPr>
              <w:keepNext/>
              <w:keepLines/>
              <w:jc w:val="right"/>
              <w:rPr>
                <w:b/>
                <w:bCs/>
                <w:color w:val="000000"/>
                <w:sz w:val="18"/>
                <w:szCs w:val="18"/>
              </w:rPr>
            </w:pPr>
            <w:r w:rsidRPr="009D4436">
              <w:rPr>
                <w:b/>
                <w:bCs/>
                <w:color w:val="000000"/>
                <w:sz w:val="18"/>
                <w:szCs w:val="18"/>
              </w:rPr>
              <w:t>7,048.8</w:t>
            </w:r>
          </w:p>
        </w:tc>
        <w:tc>
          <w:tcPr>
            <w:tcW w:w="240" w:type="dxa"/>
            <w:tcBorders>
              <w:top w:val="nil"/>
              <w:left w:val="nil"/>
              <w:bottom w:val="single" w:sz="8" w:space="0" w:color="auto"/>
              <w:right w:val="nil"/>
            </w:tcBorders>
            <w:shd w:val="clear" w:color="auto" w:fill="auto"/>
            <w:noWrap/>
            <w:vAlign w:val="center"/>
            <w:hideMark/>
          </w:tcPr>
          <w:p w14:paraId="75B81F1D" w14:textId="77777777" w:rsidR="007A2638" w:rsidRPr="009D4436" w:rsidRDefault="007A2638" w:rsidP="007463FC">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338EA1BC" w14:textId="77777777" w:rsidR="007A2638" w:rsidRPr="009D4436" w:rsidRDefault="007A2638" w:rsidP="007463FC">
            <w:pPr>
              <w:keepNext/>
              <w:keepLines/>
              <w:jc w:val="right"/>
              <w:rPr>
                <w:b/>
                <w:bCs/>
                <w:color w:val="000000"/>
                <w:sz w:val="18"/>
                <w:szCs w:val="18"/>
              </w:rPr>
            </w:pPr>
            <w:r w:rsidRPr="009D4436">
              <w:rPr>
                <w:b/>
                <w:bCs/>
                <w:color w:val="000000"/>
                <w:sz w:val="18"/>
                <w:szCs w:val="18"/>
              </w:rPr>
              <w:t>8,991.3</w:t>
            </w:r>
          </w:p>
        </w:tc>
        <w:tc>
          <w:tcPr>
            <w:tcW w:w="240" w:type="dxa"/>
            <w:tcBorders>
              <w:top w:val="nil"/>
              <w:left w:val="nil"/>
              <w:bottom w:val="single" w:sz="8" w:space="0" w:color="auto"/>
              <w:right w:val="nil"/>
            </w:tcBorders>
            <w:shd w:val="clear" w:color="auto" w:fill="auto"/>
            <w:vAlign w:val="center"/>
            <w:hideMark/>
          </w:tcPr>
          <w:p w14:paraId="01DF6911" w14:textId="77777777" w:rsidR="007A2638" w:rsidRPr="009D4436" w:rsidRDefault="007A2638" w:rsidP="007463FC">
            <w:pPr>
              <w:keepNext/>
              <w:keepLines/>
              <w:jc w:val="right"/>
              <w:rPr>
                <w:b/>
                <w:bCs/>
                <w:color w:val="000000"/>
                <w:sz w:val="18"/>
                <w:szCs w:val="18"/>
              </w:rPr>
            </w:pPr>
            <w:r w:rsidRPr="009D4436">
              <w:rPr>
                <w:b/>
                <w:bCs/>
                <w:color w:val="000000"/>
                <w:sz w:val="18"/>
                <w:szCs w:val="18"/>
              </w:rPr>
              <w:t> </w:t>
            </w:r>
          </w:p>
        </w:tc>
        <w:tc>
          <w:tcPr>
            <w:tcW w:w="300" w:type="dxa"/>
            <w:tcBorders>
              <w:top w:val="nil"/>
              <w:left w:val="nil"/>
              <w:bottom w:val="single" w:sz="8" w:space="0" w:color="auto"/>
              <w:right w:val="nil"/>
            </w:tcBorders>
            <w:shd w:val="clear" w:color="auto" w:fill="auto"/>
            <w:vAlign w:val="center"/>
            <w:hideMark/>
          </w:tcPr>
          <w:p w14:paraId="72CE5464" w14:textId="77777777" w:rsidR="007A2638" w:rsidRPr="009D4436" w:rsidRDefault="007A2638" w:rsidP="007463FC">
            <w:pPr>
              <w:keepNext/>
              <w:keepLines/>
              <w:jc w:val="right"/>
              <w:rPr>
                <w:b/>
                <w:bCs/>
                <w:color w:val="000000"/>
                <w:sz w:val="18"/>
                <w:szCs w:val="18"/>
              </w:rPr>
            </w:pPr>
            <w:r w:rsidRPr="009D4436">
              <w:rPr>
                <w:b/>
                <w:bCs/>
                <w:color w:val="000000"/>
                <w:sz w:val="18"/>
                <w:szCs w:val="18"/>
              </w:rPr>
              <w:t>23</w:t>
            </w:r>
          </w:p>
        </w:tc>
        <w:tc>
          <w:tcPr>
            <w:tcW w:w="240" w:type="dxa"/>
            <w:tcBorders>
              <w:top w:val="nil"/>
              <w:left w:val="nil"/>
              <w:bottom w:val="single" w:sz="8" w:space="0" w:color="auto"/>
              <w:right w:val="nil"/>
            </w:tcBorders>
            <w:shd w:val="clear" w:color="auto" w:fill="auto"/>
            <w:vAlign w:val="center"/>
            <w:hideMark/>
          </w:tcPr>
          <w:p w14:paraId="70886867" w14:textId="77777777" w:rsidR="007A2638" w:rsidRPr="009D4436" w:rsidRDefault="007A2638" w:rsidP="007463FC">
            <w:pPr>
              <w:keepNext/>
              <w:keepLines/>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3C1A33B9" w14:textId="77777777" w:rsidR="007A2638" w:rsidRPr="009D4436" w:rsidRDefault="007A2638" w:rsidP="007463FC">
            <w:pPr>
              <w:keepNext/>
              <w:keepLines/>
              <w:jc w:val="right"/>
              <w:rPr>
                <w:b/>
                <w:bCs/>
                <w:color w:val="000000"/>
                <w:sz w:val="18"/>
                <w:szCs w:val="18"/>
              </w:rPr>
            </w:pPr>
            <w:r w:rsidRPr="009D4436">
              <w:rPr>
                <w:b/>
                <w:bCs/>
                <w:color w:val="000000"/>
                <w:sz w:val="18"/>
                <w:szCs w:val="18"/>
              </w:rPr>
              <w:t>23</w:t>
            </w:r>
          </w:p>
        </w:tc>
        <w:tc>
          <w:tcPr>
            <w:tcW w:w="180" w:type="dxa"/>
            <w:tcBorders>
              <w:top w:val="nil"/>
              <w:left w:val="nil"/>
              <w:bottom w:val="single" w:sz="8" w:space="0" w:color="auto"/>
              <w:right w:val="nil"/>
            </w:tcBorders>
            <w:shd w:val="clear" w:color="auto" w:fill="auto"/>
            <w:vAlign w:val="center"/>
            <w:hideMark/>
          </w:tcPr>
          <w:p w14:paraId="543F273C" w14:textId="77777777" w:rsidR="007A2638" w:rsidRPr="009D4436" w:rsidRDefault="007A2638" w:rsidP="007463FC">
            <w:pPr>
              <w:keepNext/>
              <w:keepLines/>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15D0F946" w14:textId="77777777" w:rsidR="007A2638" w:rsidRPr="009D4436" w:rsidRDefault="007A2638" w:rsidP="007463FC">
            <w:pPr>
              <w:keepNext/>
              <w:keepLines/>
              <w:jc w:val="right"/>
              <w:rPr>
                <w:b/>
                <w:bCs/>
                <w:color w:val="000000"/>
                <w:sz w:val="18"/>
                <w:szCs w:val="18"/>
              </w:rPr>
            </w:pPr>
            <w:r w:rsidRPr="009D4436">
              <w:rPr>
                <w:b/>
                <w:bCs/>
                <w:color w:val="000000"/>
                <w:sz w:val="18"/>
                <w:szCs w:val="18"/>
              </w:rPr>
              <w:t>28</w:t>
            </w:r>
          </w:p>
        </w:tc>
        <w:tc>
          <w:tcPr>
            <w:tcW w:w="220" w:type="dxa"/>
            <w:tcBorders>
              <w:top w:val="nil"/>
              <w:left w:val="nil"/>
              <w:bottom w:val="single" w:sz="8" w:space="0" w:color="auto"/>
              <w:right w:val="nil"/>
            </w:tcBorders>
            <w:shd w:val="clear" w:color="auto" w:fill="auto"/>
            <w:vAlign w:val="center"/>
            <w:hideMark/>
          </w:tcPr>
          <w:p w14:paraId="0CF7A90E" w14:textId="77777777" w:rsidR="007A2638" w:rsidRPr="009D4436" w:rsidRDefault="007A2638" w:rsidP="007463FC">
            <w:pPr>
              <w:keepNext/>
              <w:keepLines/>
              <w:rPr>
                <w:b/>
                <w:bCs/>
                <w:color w:val="000000"/>
                <w:sz w:val="18"/>
                <w:szCs w:val="18"/>
              </w:rPr>
            </w:pPr>
            <w:r w:rsidRPr="009D4436">
              <w:rPr>
                <w:b/>
                <w:bCs/>
                <w:color w:val="000000"/>
                <w:sz w:val="18"/>
                <w:szCs w:val="18"/>
              </w:rPr>
              <w:t> </w:t>
            </w:r>
          </w:p>
        </w:tc>
      </w:tr>
      <w:tr w:rsidR="007A2638" w:rsidRPr="009D4436" w14:paraId="2AC94048" w14:textId="77777777" w:rsidTr="007A2638">
        <w:trPr>
          <w:trHeight w:val="310"/>
        </w:trPr>
        <w:tc>
          <w:tcPr>
            <w:tcW w:w="1120" w:type="dxa"/>
            <w:tcBorders>
              <w:top w:val="nil"/>
              <w:left w:val="nil"/>
              <w:bottom w:val="nil"/>
              <w:right w:val="nil"/>
            </w:tcBorders>
            <w:shd w:val="clear" w:color="auto" w:fill="auto"/>
            <w:vAlign w:val="center"/>
            <w:hideMark/>
          </w:tcPr>
          <w:p w14:paraId="41677770" w14:textId="77777777" w:rsidR="007A2638" w:rsidRPr="009D4436" w:rsidRDefault="007A2638" w:rsidP="007463FC">
            <w:pPr>
              <w:keepNext/>
              <w:keepLines/>
              <w:rPr>
                <w:color w:val="000000"/>
                <w:sz w:val="18"/>
                <w:szCs w:val="18"/>
              </w:rPr>
            </w:pPr>
            <w:r w:rsidRPr="009D4436">
              <w:rPr>
                <w:color w:val="000000"/>
                <w:sz w:val="18"/>
                <w:szCs w:val="18"/>
              </w:rPr>
              <w:t>PSC (OTA)</w:t>
            </w:r>
          </w:p>
        </w:tc>
        <w:tc>
          <w:tcPr>
            <w:tcW w:w="940" w:type="dxa"/>
            <w:tcBorders>
              <w:top w:val="nil"/>
              <w:left w:val="nil"/>
              <w:bottom w:val="nil"/>
              <w:right w:val="nil"/>
            </w:tcBorders>
            <w:shd w:val="clear" w:color="auto" w:fill="auto"/>
            <w:vAlign w:val="center"/>
            <w:hideMark/>
          </w:tcPr>
          <w:p w14:paraId="395DE1A6" w14:textId="77777777" w:rsidR="007A2638" w:rsidRPr="009D4436" w:rsidRDefault="007A2638" w:rsidP="007463FC">
            <w:pPr>
              <w:keepNext/>
              <w:keepLines/>
              <w:rPr>
                <w:color w:val="000000"/>
                <w:sz w:val="18"/>
                <w:szCs w:val="18"/>
              </w:rPr>
            </w:pPr>
          </w:p>
        </w:tc>
        <w:tc>
          <w:tcPr>
            <w:tcW w:w="180" w:type="dxa"/>
            <w:tcBorders>
              <w:top w:val="nil"/>
              <w:left w:val="nil"/>
              <w:bottom w:val="nil"/>
              <w:right w:val="nil"/>
            </w:tcBorders>
            <w:shd w:val="clear" w:color="auto" w:fill="auto"/>
            <w:vAlign w:val="bottom"/>
            <w:hideMark/>
          </w:tcPr>
          <w:p w14:paraId="61A66E9A" w14:textId="77777777" w:rsidR="007A2638" w:rsidRPr="009D4436" w:rsidRDefault="007A2638" w:rsidP="007463FC">
            <w:pPr>
              <w:keepNext/>
              <w:keepLines/>
              <w:rPr>
                <w:sz w:val="20"/>
                <w:szCs w:val="20"/>
              </w:rPr>
            </w:pPr>
          </w:p>
        </w:tc>
        <w:tc>
          <w:tcPr>
            <w:tcW w:w="940" w:type="dxa"/>
            <w:tcBorders>
              <w:top w:val="nil"/>
              <w:left w:val="nil"/>
              <w:bottom w:val="nil"/>
              <w:right w:val="nil"/>
            </w:tcBorders>
            <w:shd w:val="clear" w:color="auto" w:fill="auto"/>
            <w:vAlign w:val="center"/>
            <w:hideMark/>
          </w:tcPr>
          <w:p w14:paraId="48EDE6DB" w14:textId="77777777" w:rsidR="007A2638" w:rsidRPr="009D4436" w:rsidRDefault="007A2638" w:rsidP="007463FC">
            <w:pPr>
              <w:keepNext/>
              <w:keepLines/>
              <w:rPr>
                <w:sz w:val="20"/>
                <w:szCs w:val="20"/>
              </w:rPr>
            </w:pPr>
          </w:p>
        </w:tc>
        <w:tc>
          <w:tcPr>
            <w:tcW w:w="940" w:type="dxa"/>
            <w:tcBorders>
              <w:top w:val="nil"/>
              <w:left w:val="nil"/>
              <w:bottom w:val="nil"/>
              <w:right w:val="nil"/>
            </w:tcBorders>
            <w:shd w:val="clear" w:color="auto" w:fill="auto"/>
            <w:vAlign w:val="center"/>
            <w:hideMark/>
          </w:tcPr>
          <w:p w14:paraId="69BE4263" w14:textId="77777777" w:rsidR="007A2638" w:rsidRPr="009D4436" w:rsidRDefault="007A2638" w:rsidP="007463FC">
            <w:pPr>
              <w:keepNext/>
              <w:keepLines/>
              <w:rPr>
                <w:sz w:val="20"/>
                <w:szCs w:val="20"/>
              </w:rPr>
            </w:pPr>
          </w:p>
        </w:tc>
        <w:tc>
          <w:tcPr>
            <w:tcW w:w="240" w:type="dxa"/>
            <w:tcBorders>
              <w:top w:val="nil"/>
              <w:left w:val="nil"/>
              <w:bottom w:val="nil"/>
              <w:right w:val="nil"/>
            </w:tcBorders>
            <w:shd w:val="clear" w:color="auto" w:fill="auto"/>
            <w:noWrap/>
            <w:vAlign w:val="bottom"/>
            <w:hideMark/>
          </w:tcPr>
          <w:p w14:paraId="4305C035" w14:textId="77777777" w:rsidR="007A2638" w:rsidRPr="009D4436" w:rsidRDefault="007A2638" w:rsidP="007463FC">
            <w:pPr>
              <w:keepNext/>
              <w:keepLines/>
              <w:rPr>
                <w:sz w:val="20"/>
                <w:szCs w:val="20"/>
              </w:rPr>
            </w:pPr>
          </w:p>
        </w:tc>
        <w:tc>
          <w:tcPr>
            <w:tcW w:w="1020" w:type="dxa"/>
            <w:tcBorders>
              <w:top w:val="nil"/>
              <w:left w:val="nil"/>
              <w:bottom w:val="nil"/>
              <w:right w:val="nil"/>
            </w:tcBorders>
            <w:shd w:val="clear" w:color="auto" w:fill="auto"/>
            <w:vAlign w:val="bottom"/>
            <w:hideMark/>
          </w:tcPr>
          <w:p w14:paraId="4EAB8ED7" w14:textId="77777777" w:rsidR="007A2638" w:rsidRPr="009D4436" w:rsidRDefault="007A2638" w:rsidP="007463FC">
            <w:pPr>
              <w:keepNext/>
              <w:keepLines/>
              <w:rPr>
                <w:sz w:val="20"/>
                <w:szCs w:val="20"/>
              </w:rPr>
            </w:pPr>
          </w:p>
        </w:tc>
        <w:tc>
          <w:tcPr>
            <w:tcW w:w="240" w:type="dxa"/>
            <w:tcBorders>
              <w:top w:val="nil"/>
              <w:left w:val="nil"/>
              <w:bottom w:val="nil"/>
              <w:right w:val="nil"/>
            </w:tcBorders>
            <w:shd w:val="clear" w:color="auto" w:fill="auto"/>
            <w:vAlign w:val="center"/>
            <w:hideMark/>
          </w:tcPr>
          <w:p w14:paraId="2693A2ED" w14:textId="77777777" w:rsidR="007A2638" w:rsidRPr="009D4436" w:rsidRDefault="007A2638" w:rsidP="007463FC">
            <w:pPr>
              <w:keepNext/>
              <w:keepLines/>
              <w:jc w:val="right"/>
              <w:rPr>
                <w:color w:val="000000"/>
                <w:sz w:val="18"/>
                <w:szCs w:val="18"/>
              </w:rPr>
            </w:pPr>
            <w:r w:rsidRPr="009D4436">
              <w:rPr>
                <w:color w:val="000000"/>
                <w:sz w:val="18"/>
                <w:szCs w:val="18"/>
              </w:rPr>
              <w:t> </w:t>
            </w:r>
          </w:p>
        </w:tc>
        <w:tc>
          <w:tcPr>
            <w:tcW w:w="300" w:type="dxa"/>
            <w:tcBorders>
              <w:top w:val="nil"/>
              <w:left w:val="nil"/>
              <w:bottom w:val="nil"/>
              <w:right w:val="nil"/>
            </w:tcBorders>
            <w:shd w:val="clear" w:color="auto" w:fill="auto"/>
            <w:vAlign w:val="center"/>
            <w:hideMark/>
          </w:tcPr>
          <w:p w14:paraId="08DE2941" w14:textId="77777777" w:rsidR="007A2638" w:rsidRPr="009D4436" w:rsidRDefault="007A2638" w:rsidP="007463FC">
            <w:pPr>
              <w:keepNext/>
              <w:keepLines/>
              <w:jc w:val="right"/>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vAlign w:val="center"/>
            <w:hideMark/>
          </w:tcPr>
          <w:p w14:paraId="4DE15D35" w14:textId="77777777" w:rsidR="007A2638" w:rsidRPr="009D4436" w:rsidRDefault="007A2638" w:rsidP="007463FC">
            <w:pPr>
              <w:keepNext/>
              <w:keepLines/>
              <w:jc w:val="right"/>
              <w:rPr>
                <w:color w:val="000000"/>
                <w:sz w:val="18"/>
                <w:szCs w:val="18"/>
              </w:rPr>
            </w:pPr>
          </w:p>
        </w:tc>
        <w:tc>
          <w:tcPr>
            <w:tcW w:w="820" w:type="dxa"/>
            <w:tcBorders>
              <w:top w:val="nil"/>
              <w:left w:val="nil"/>
              <w:bottom w:val="nil"/>
              <w:right w:val="nil"/>
            </w:tcBorders>
            <w:shd w:val="clear" w:color="auto" w:fill="auto"/>
            <w:vAlign w:val="center"/>
            <w:hideMark/>
          </w:tcPr>
          <w:p w14:paraId="59C195BD" w14:textId="77777777" w:rsidR="007A2638" w:rsidRPr="009D4436" w:rsidRDefault="007A2638" w:rsidP="007463FC">
            <w:pPr>
              <w:keepNext/>
              <w:keepLines/>
              <w:rPr>
                <w:sz w:val="20"/>
                <w:szCs w:val="20"/>
              </w:rPr>
            </w:pPr>
          </w:p>
        </w:tc>
        <w:tc>
          <w:tcPr>
            <w:tcW w:w="180" w:type="dxa"/>
            <w:tcBorders>
              <w:top w:val="nil"/>
              <w:left w:val="nil"/>
              <w:bottom w:val="nil"/>
              <w:right w:val="nil"/>
            </w:tcBorders>
            <w:shd w:val="clear" w:color="auto" w:fill="auto"/>
            <w:vAlign w:val="center"/>
            <w:hideMark/>
          </w:tcPr>
          <w:p w14:paraId="729A6B8B" w14:textId="77777777" w:rsidR="007A2638" w:rsidRPr="009D4436" w:rsidRDefault="007A2638" w:rsidP="007463FC">
            <w:pPr>
              <w:keepNext/>
              <w:keepLines/>
              <w:jc w:val="right"/>
              <w:rPr>
                <w:sz w:val="20"/>
                <w:szCs w:val="20"/>
              </w:rPr>
            </w:pPr>
          </w:p>
        </w:tc>
        <w:tc>
          <w:tcPr>
            <w:tcW w:w="1100" w:type="dxa"/>
            <w:tcBorders>
              <w:top w:val="nil"/>
              <w:left w:val="nil"/>
              <w:bottom w:val="nil"/>
              <w:right w:val="nil"/>
            </w:tcBorders>
            <w:shd w:val="clear" w:color="auto" w:fill="auto"/>
            <w:vAlign w:val="center"/>
            <w:hideMark/>
          </w:tcPr>
          <w:p w14:paraId="291CA550" w14:textId="77777777" w:rsidR="007A2638" w:rsidRPr="009D4436" w:rsidRDefault="007A2638" w:rsidP="007463FC">
            <w:pPr>
              <w:keepNext/>
              <w:keepLines/>
              <w:rPr>
                <w:color w:val="000000"/>
                <w:sz w:val="18"/>
                <w:szCs w:val="18"/>
              </w:rPr>
            </w:pPr>
            <w:r w:rsidRPr="009D4436">
              <w:rPr>
                <w:color w:val="000000"/>
                <w:sz w:val="18"/>
                <w:szCs w:val="18"/>
              </w:rPr>
              <w:t> </w:t>
            </w:r>
          </w:p>
        </w:tc>
        <w:tc>
          <w:tcPr>
            <w:tcW w:w="220" w:type="dxa"/>
            <w:tcBorders>
              <w:top w:val="nil"/>
              <w:left w:val="nil"/>
              <w:bottom w:val="nil"/>
              <w:right w:val="nil"/>
            </w:tcBorders>
            <w:shd w:val="clear" w:color="auto" w:fill="auto"/>
            <w:vAlign w:val="center"/>
            <w:hideMark/>
          </w:tcPr>
          <w:p w14:paraId="4AFEC49B" w14:textId="77777777" w:rsidR="007A2638" w:rsidRPr="009D4436" w:rsidRDefault="007A2638" w:rsidP="007463FC">
            <w:pPr>
              <w:keepNext/>
              <w:keepLines/>
              <w:rPr>
                <w:color w:val="000000"/>
                <w:sz w:val="18"/>
                <w:szCs w:val="18"/>
              </w:rPr>
            </w:pPr>
            <w:r w:rsidRPr="009D4436">
              <w:rPr>
                <w:color w:val="000000"/>
                <w:sz w:val="18"/>
                <w:szCs w:val="18"/>
              </w:rPr>
              <w:t> </w:t>
            </w:r>
          </w:p>
        </w:tc>
      </w:tr>
      <w:tr w:rsidR="007A2638" w:rsidRPr="009D4436" w14:paraId="7A5AC6BC" w14:textId="77777777" w:rsidTr="007A2638">
        <w:trPr>
          <w:trHeight w:val="470"/>
        </w:trPr>
        <w:tc>
          <w:tcPr>
            <w:tcW w:w="1120" w:type="dxa"/>
            <w:tcBorders>
              <w:top w:val="nil"/>
              <w:left w:val="nil"/>
              <w:bottom w:val="single" w:sz="8" w:space="0" w:color="auto"/>
              <w:right w:val="nil"/>
            </w:tcBorders>
            <w:shd w:val="clear" w:color="auto" w:fill="auto"/>
            <w:vAlign w:val="center"/>
            <w:hideMark/>
          </w:tcPr>
          <w:p w14:paraId="05B3D90F" w14:textId="77777777" w:rsidR="007A2638" w:rsidRPr="009D4436" w:rsidRDefault="007A2638" w:rsidP="007463FC">
            <w:pPr>
              <w:keepNext/>
              <w:keepLines/>
              <w:rPr>
                <w:color w:val="000000"/>
                <w:sz w:val="18"/>
                <w:szCs w:val="18"/>
              </w:rPr>
            </w:pPr>
            <w:r w:rsidRPr="009D4436">
              <w:rPr>
                <w:color w:val="000000"/>
                <w:sz w:val="18"/>
                <w:szCs w:val="18"/>
              </w:rPr>
              <w:t>XB</w:t>
            </w:r>
          </w:p>
        </w:tc>
        <w:tc>
          <w:tcPr>
            <w:tcW w:w="940" w:type="dxa"/>
            <w:tcBorders>
              <w:top w:val="nil"/>
              <w:left w:val="nil"/>
              <w:bottom w:val="single" w:sz="8" w:space="0" w:color="auto"/>
              <w:right w:val="nil"/>
            </w:tcBorders>
            <w:shd w:val="clear" w:color="auto" w:fill="auto"/>
            <w:vAlign w:val="center"/>
            <w:hideMark/>
          </w:tcPr>
          <w:p w14:paraId="5F9AD230" w14:textId="77777777" w:rsidR="007A2638" w:rsidRPr="009D4436" w:rsidRDefault="007A2638" w:rsidP="007463FC">
            <w:pPr>
              <w:keepNext/>
              <w:keepLines/>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517E6F0D" w14:textId="77777777" w:rsidR="007A2638" w:rsidRPr="009D4436" w:rsidRDefault="007A2638" w:rsidP="007463FC">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7A7729F9" w14:textId="77777777" w:rsidR="007A2638" w:rsidRPr="009D4436" w:rsidRDefault="007A2638" w:rsidP="007463FC">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8923702" w14:textId="77777777" w:rsidR="007A2638" w:rsidRPr="009D4436" w:rsidRDefault="007A2638" w:rsidP="007463FC">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noWrap/>
            <w:vAlign w:val="center"/>
            <w:hideMark/>
          </w:tcPr>
          <w:p w14:paraId="2C5523D1" w14:textId="77777777" w:rsidR="007A2638" w:rsidRPr="009D4436" w:rsidRDefault="007A2638" w:rsidP="007463FC">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594BC577" w14:textId="77777777" w:rsidR="007A2638" w:rsidRPr="009D4436" w:rsidRDefault="007A2638" w:rsidP="007463FC">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4AE35D71" w14:textId="77777777" w:rsidR="007A2638" w:rsidRPr="009D4436" w:rsidRDefault="007A2638" w:rsidP="007463FC">
            <w:pPr>
              <w:keepNext/>
              <w:keepLines/>
              <w:jc w:val="right"/>
              <w:rPr>
                <w:color w:val="000000"/>
                <w:sz w:val="18"/>
                <w:szCs w:val="18"/>
              </w:rPr>
            </w:pPr>
            <w:r w:rsidRPr="009D4436">
              <w:rPr>
                <w:color w:val="000000"/>
                <w:sz w:val="18"/>
                <w:szCs w:val="18"/>
              </w:rPr>
              <w:t> </w:t>
            </w:r>
          </w:p>
        </w:tc>
        <w:tc>
          <w:tcPr>
            <w:tcW w:w="300" w:type="dxa"/>
            <w:tcBorders>
              <w:top w:val="nil"/>
              <w:left w:val="nil"/>
              <w:bottom w:val="single" w:sz="8" w:space="0" w:color="auto"/>
              <w:right w:val="nil"/>
            </w:tcBorders>
            <w:shd w:val="clear" w:color="auto" w:fill="auto"/>
            <w:vAlign w:val="center"/>
            <w:hideMark/>
          </w:tcPr>
          <w:p w14:paraId="0F849185" w14:textId="77777777" w:rsidR="007A2638" w:rsidRPr="009D4436" w:rsidRDefault="007A2638" w:rsidP="007463FC">
            <w:pPr>
              <w:keepNext/>
              <w:keepLines/>
              <w:jc w:val="right"/>
              <w:rPr>
                <w:color w:val="000000"/>
                <w:sz w:val="18"/>
                <w:szCs w:val="18"/>
              </w:rPr>
            </w:pPr>
            <w:r w:rsidRPr="009D4436">
              <w:rPr>
                <w:color w:val="000000"/>
                <w:sz w:val="18"/>
                <w:szCs w:val="18"/>
              </w:rPr>
              <w:t>2</w:t>
            </w:r>
          </w:p>
        </w:tc>
        <w:tc>
          <w:tcPr>
            <w:tcW w:w="240" w:type="dxa"/>
            <w:tcBorders>
              <w:top w:val="nil"/>
              <w:left w:val="nil"/>
              <w:bottom w:val="single" w:sz="8" w:space="0" w:color="auto"/>
              <w:right w:val="nil"/>
            </w:tcBorders>
            <w:shd w:val="clear" w:color="auto" w:fill="auto"/>
            <w:vAlign w:val="center"/>
            <w:hideMark/>
          </w:tcPr>
          <w:p w14:paraId="6BCF4A25" w14:textId="77777777" w:rsidR="007A2638" w:rsidRPr="009D4436" w:rsidRDefault="007A2638" w:rsidP="007463FC">
            <w:pPr>
              <w:keepNext/>
              <w:keepLines/>
              <w:rPr>
                <w:color w:val="000000"/>
                <w:sz w:val="18"/>
                <w:szCs w:val="18"/>
              </w:rPr>
            </w:pPr>
            <w:r w:rsidRPr="009D4436">
              <w:rPr>
                <w:color w:val="000000"/>
                <w:sz w:val="18"/>
                <w:szCs w:val="18"/>
              </w:rPr>
              <w:t>d/</w:t>
            </w:r>
          </w:p>
        </w:tc>
        <w:tc>
          <w:tcPr>
            <w:tcW w:w="820" w:type="dxa"/>
            <w:tcBorders>
              <w:top w:val="nil"/>
              <w:left w:val="nil"/>
              <w:bottom w:val="single" w:sz="8" w:space="0" w:color="auto"/>
              <w:right w:val="nil"/>
            </w:tcBorders>
            <w:shd w:val="clear" w:color="auto" w:fill="auto"/>
            <w:vAlign w:val="center"/>
            <w:hideMark/>
          </w:tcPr>
          <w:p w14:paraId="0A5C5B71" w14:textId="77777777" w:rsidR="007A2638" w:rsidRPr="009D4436" w:rsidRDefault="007A2638" w:rsidP="007463FC">
            <w:pPr>
              <w:keepNext/>
              <w:keepLines/>
              <w:jc w:val="right"/>
              <w:rPr>
                <w:color w:val="000000"/>
                <w:sz w:val="18"/>
                <w:szCs w:val="18"/>
              </w:rPr>
            </w:pPr>
            <w:r w:rsidRPr="009D4436">
              <w:rPr>
                <w:color w:val="000000"/>
                <w:sz w:val="18"/>
                <w:szCs w:val="18"/>
              </w:rPr>
              <w:t>3</w:t>
            </w:r>
          </w:p>
        </w:tc>
        <w:tc>
          <w:tcPr>
            <w:tcW w:w="180" w:type="dxa"/>
            <w:tcBorders>
              <w:top w:val="nil"/>
              <w:left w:val="nil"/>
              <w:bottom w:val="single" w:sz="8" w:space="0" w:color="auto"/>
              <w:right w:val="nil"/>
            </w:tcBorders>
            <w:shd w:val="clear" w:color="auto" w:fill="auto"/>
            <w:vAlign w:val="center"/>
            <w:hideMark/>
          </w:tcPr>
          <w:p w14:paraId="142CA40B" w14:textId="77777777" w:rsidR="007A2638" w:rsidRPr="009D4436" w:rsidRDefault="007A2638" w:rsidP="007463FC">
            <w:pPr>
              <w:keepNext/>
              <w:keepLines/>
              <w:jc w:val="right"/>
              <w:rPr>
                <w:color w:val="000000"/>
                <w:sz w:val="18"/>
                <w:szCs w:val="18"/>
              </w:rPr>
            </w:pPr>
            <w:r w:rsidRPr="009D4436">
              <w:rPr>
                <w:color w:val="000000"/>
                <w:sz w:val="18"/>
                <w:szCs w:val="18"/>
              </w:rPr>
              <w:t>e/</w:t>
            </w:r>
          </w:p>
        </w:tc>
        <w:tc>
          <w:tcPr>
            <w:tcW w:w="1100" w:type="dxa"/>
            <w:tcBorders>
              <w:top w:val="nil"/>
              <w:left w:val="nil"/>
              <w:bottom w:val="single" w:sz="8" w:space="0" w:color="auto"/>
              <w:right w:val="nil"/>
            </w:tcBorders>
            <w:shd w:val="clear" w:color="auto" w:fill="auto"/>
            <w:vAlign w:val="center"/>
            <w:hideMark/>
          </w:tcPr>
          <w:p w14:paraId="0F9DF0FF" w14:textId="77777777" w:rsidR="007A2638" w:rsidRPr="009D4436" w:rsidRDefault="007A2638" w:rsidP="007463FC">
            <w:pPr>
              <w:keepNext/>
              <w:keepLines/>
              <w:jc w:val="right"/>
              <w:rPr>
                <w:color w:val="000000"/>
                <w:sz w:val="18"/>
                <w:szCs w:val="18"/>
              </w:rPr>
            </w:pPr>
            <w:r w:rsidRPr="009D4436">
              <w:rPr>
                <w:color w:val="000000"/>
                <w:sz w:val="18"/>
                <w:szCs w:val="18"/>
              </w:rPr>
              <w:t>2</w:t>
            </w:r>
          </w:p>
        </w:tc>
        <w:tc>
          <w:tcPr>
            <w:tcW w:w="220" w:type="dxa"/>
            <w:tcBorders>
              <w:top w:val="nil"/>
              <w:left w:val="nil"/>
              <w:bottom w:val="nil"/>
              <w:right w:val="nil"/>
            </w:tcBorders>
            <w:shd w:val="clear" w:color="auto" w:fill="auto"/>
            <w:vAlign w:val="center"/>
            <w:hideMark/>
          </w:tcPr>
          <w:p w14:paraId="3933268D" w14:textId="77777777" w:rsidR="007A2638" w:rsidRPr="009D4436" w:rsidRDefault="007A2638" w:rsidP="007463FC">
            <w:pPr>
              <w:keepNext/>
              <w:keepLines/>
              <w:jc w:val="right"/>
              <w:rPr>
                <w:color w:val="000000"/>
                <w:sz w:val="18"/>
                <w:szCs w:val="18"/>
              </w:rPr>
            </w:pPr>
            <w:r w:rsidRPr="009D4436">
              <w:rPr>
                <w:color w:val="000000"/>
                <w:sz w:val="18"/>
                <w:szCs w:val="18"/>
              </w:rPr>
              <w:t>f/</w:t>
            </w:r>
          </w:p>
        </w:tc>
      </w:tr>
      <w:tr w:rsidR="007A2638" w:rsidRPr="009D4436" w14:paraId="7B7EF6C3" w14:textId="77777777" w:rsidTr="007A2638">
        <w:trPr>
          <w:trHeight w:val="300"/>
        </w:trPr>
        <w:tc>
          <w:tcPr>
            <w:tcW w:w="1120" w:type="dxa"/>
            <w:tcBorders>
              <w:top w:val="nil"/>
              <w:left w:val="nil"/>
              <w:bottom w:val="single" w:sz="8" w:space="0" w:color="auto"/>
              <w:right w:val="nil"/>
            </w:tcBorders>
            <w:shd w:val="clear" w:color="auto" w:fill="auto"/>
            <w:vAlign w:val="center"/>
            <w:hideMark/>
          </w:tcPr>
          <w:p w14:paraId="0787207F" w14:textId="77777777" w:rsidR="007A2638" w:rsidRPr="009D4436" w:rsidRDefault="007A2638" w:rsidP="007463FC">
            <w:pPr>
              <w:keepNext/>
              <w:keepLines/>
              <w:rPr>
                <w:b/>
                <w:bCs/>
                <w:color w:val="000000"/>
                <w:sz w:val="18"/>
                <w:szCs w:val="18"/>
              </w:rPr>
            </w:pPr>
            <w:r w:rsidRPr="009D4436">
              <w:rPr>
                <w:b/>
                <w:bCs/>
                <w:color w:val="000000"/>
                <w:sz w:val="18"/>
                <w:szCs w:val="18"/>
              </w:rPr>
              <w:t xml:space="preserve">Total </w:t>
            </w:r>
          </w:p>
        </w:tc>
        <w:tc>
          <w:tcPr>
            <w:tcW w:w="940" w:type="dxa"/>
            <w:tcBorders>
              <w:top w:val="nil"/>
              <w:left w:val="nil"/>
              <w:bottom w:val="single" w:sz="8" w:space="0" w:color="auto"/>
              <w:right w:val="nil"/>
            </w:tcBorders>
            <w:shd w:val="clear" w:color="auto" w:fill="auto"/>
            <w:vAlign w:val="center"/>
            <w:hideMark/>
          </w:tcPr>
          <w:p w14:paraId="65F667E6" w14:textId="77777777" w:rsidR="007A2638" w:rsidRPr="009D4436" w:rsidRDefault="007A2638" w:rsidP="007463FC">
            <w:pPr>
              <w:keepNext/>
              <w:keepLines/>
              <w:jc w:val="right"/>
              <w:rPr>
                <w:b/>
                <w:bCs/>
                <w:color w:val="000000"/>
                <w:sz w:val="18"/>
                <w:szCs w:val="18"/>
              </w:rPr>
            </w:pPr>
            <w:r w:rsidRPr="009D4436">
              <w:rPr>
                <w:b/>
                <w:bCs/>
                <w:color w:val="000000"/>
                <w:sz w:val="18"/>
                <w:szCs w:val="18"/>
              </w:rPr>
              <w:t>8,455.2</w:t>
            </w:r>
          </w:p>
        </w:tc>
        <w:tc>
          <w:tcPr>
            <w:tcW w:w="180" w:type="dxa"/>
            <w:tcBorders>
              <w:top w:val="nil"/>
              <w:left w:val="nil"/>
              <w:bottom w:val="single" w:sz="8" w:space="0" w:color="auto"/>
              <w:right w:val="nil"/>
            </w:tcBorders>
            <w:shd w:val="clear" w:color="auto" w:fill="auto"/>
            <w:vAlign w:val="center"/>
            <w:hideMark/>
          </w:tcPr>
          <w:p w14:paraId="38FCD280" w14:textId="77777777" w:rsidR="007A2638" w:rsidRPr="009D4436" w:rsidRDefault="007A2638" w:rsidP="007463FC">
            <w:pPr>
              <w:keepNext/>
              <w:keepLines/>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56243A36" w14:textId="77777777" w:rsidR="007A2638" w:rsidRPr="009D4436" w:rsidRDefault="007A2638" w:rsidP="007463FC">
            <w:pPr>
              <w:keepNext/>
              <w:keepLines/>
              <w:jc w:val="right"/>
              <w:rPr>
                <w:b/>
                <w:bCs/>
                <w:color w:val="000000"/>
                <w:sz w:val="18"/>
                <w:szCs w:val="18"/>
              </w:rPr>
            </w:pPr>
            <w:r w:rsidRPr="009D4436">
              <w:rPr>
                <w:b/>
                <w:bCs/>
                <w:color w:val="000000"/>
                <w:sz w:val="18"/>
                <w:szCs w:val="18"/>
              </w:rPr>
              <w:t>7,048.8</w:t>
            </w:r>
          </w:p>
        </w:tc>
        <w:tc>
          <w:tcPr>
            <w:tcW w:w="940" w:type="dxa"/>
            <w:tcBorders>
              <w:top w:val="nil"/>
              <w:left w:val="nil"/>
              <w:bottom w:val="single" w:sz="8" w:space="0" w:color="auto"/>
              <w:right w:val="nil"/>
            </w:tcBorders>
            <w:shd w:val="clear" w:color="auto" w:fill="auto"/>
            <w:vAlign w:val="center"/>
            <w:hideMark/>
          </w:tcPr>
          <w:p w14:paraId="46DA0EEC" w14:textId="77777777" w:rsidR="007A2638" w:rsidRPr="009D4436" w:rsidRDefault="007A2638" w:rsidP="007463FC">
            <w:pPr>
              <w:keepNext/>
              <w:keepLines/>
              <w:jc w:val="right"/>
              <w:rPr>
                <w:b/>
                <w:bCs/>
                <w:color w:val="000000"/>
                <w:sz w:val="18"/>
                <w:szCs w:val="18"/>
              </w:rPr>
            </w:pPr>
            <w:r w:rsidRPr="009D4436">
              <w:rPr>
                <w:b/>
                <w:bCs/>
                <w:color w:val="000000"/>
                <w:sz w:val="18"/>
                <w:szCs w:val="18"/>
              </w:rPr>
              <w:t>7,048.8</w:t>
            </w:r>
          </w:p>
        </w:tc>
        <w:tc>
          <w:tcPr>
            <w:tcW w:w="240" w:type="dxa"/>
            <w:tcBorders>
              <w:top w:val="nil"/>
              <w:left w:val="nil"/>
              <w:bottom w:val="single" w:sz="8" w:space="0" w:color="auto"/>
              <w:right w:val="nil"/>
            </w:tcBorders>
            <w:shd w:val="clear" w:color="auto" w:fill="auto"/>
            <w:noWrap/>
            <w:vAlign w:val="center"/>
            <w:hideMark/>
          </w:tcPr>
          <w:p w14:paraId="367B3D64" w14:textId="77777777" w:rsidR="007A2638" w:rsidRPr="009D4436" w:rsidRDefault="007A2638" w:rsidP="007463FC">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30EEEE03" w14:textId="77777777" w:rsidR="007A2638" w:rsidRPr="009D4436" w:rsidRDefault="007A2638" w:rsidP="007463FC">
            <w:pPr>
              <w:keepNext/>
              <w:keepLines/>
              <w:jc w:val="right"/>
              <w:rPr>
                <w:b/>
                <w:bCs/>
                <w:color w:val="000000"/>
                <w:sz w:val="18"/>
                <w:szCs w:val="18"/>
              </w:rPr>
            </w:pPr>
            <w:r w:rsidRPr="009D4436">
              <w:rPr>
                <w:b/>
                <w:bCs/>
                <w:color w:val="000000"/>
                <w:sz w:val="18"/>
                <w:szCs w:val="18"/>
              </w:rPr>
              <w:t>8,991.3</w:t>
            </w:r>
          </w:p>
        </w:tc>
        <w:tc>
          <w:tcPr>
            <w:tcW w:w="240" w:type="dxa"/>
            <w:tcBorders>
              <w:top w:val="nil"/>
              <w:left w:val="nil"/>
              <w:bottom w:val="single" w:sz="8" w:space="0" w:color="auto"/>
              <w:right w:val="nil"/>
            </w:tcBorders>
            <w:shd w:val="clear" w:color="auto" w:fill="auto"/>
            <w:vAlign w:val="center"/>
            <w:hideMark/>
          </w:tcPr>
          <w:p w14:paraId="592DA3E8" w14:textId="77777777" w:rsidR="007A2638" w:rsidRPr="009D4436" w:rsidRDefault="007A2638" w:rsidP="007463FC">
            <w:pPr>
              <w:keepNext/>
              <w:keepLines/>
              <w:jc w:val="right"/>
              <w:rPr>
                <w:b/>
                <w:bCs/>
                <w:color w:val="000000"/>
                <w:sz w:val="18"/>
                <w:szCs w:val="18"/>
              </w:rPr>
            </w:pPr>
            <w:r w:rsidRPr="009D4436">
              <w:rPr>
                <w:b/>
                <w:bCs/>
                <w:color w:val="000000"/>
                <w:sz w:val="18"/>
                <w:szCs w:val="18"/>
              </w:rPr>
              <w:t> </w:t>
            </w:r>
          </w:p>
        </w:tc>
        <w:tc>
          <w:tcPr>
            <w:tcW w:w="300" w:type="dxa"/>
            <w:tcBorders>
              <w:top w:val="nil"/>
              <w:left w:val="nil"/>
              <w:bottom w:val="single" w:sz="8" w:space="0" w:color="auto"/>
              <w:right w:val="nil"/>
            </w:tcBorders>
            <w:shd w:val="clear" w:color="auto" w:fill="auto"/>
            <w:vAlign w:val="center"/>
            <w:hideMark/>
          </w:tcPr>
          <w:p w14:paraId="46F5EBAC" w14:textId="77777777" w:rsidR="007A2638" w:rsidRPr="009D4436" w:rsidRDefault="007A2638" w:rsidP="007463FC">
            <w:pPr>
              <w:keepNext/>
              <w:keepLines/>
              <w:jc w:val="right"/>
              <w:rPr>
                <w:b/>
                <w:bCs/>
                <w:color w:val="000000"/>
                <w:sz w:val="18"/>
                <w:szCs w:val="18"/>
              </w:rPr>
            </w:pPr>
            <w:r w:rsidRPr="009D4436">
              <w:rPr>
                <w:b/>
                <w:bCs/>
                <w:color w:val="000000"/>
                <w:sz w:val="18"/>
                <w:szCs w:val="18"/>
              </w:rPr>
              <w:t>25</w:t>
            </w:r>
          </w:p>
        </w:tc>
        <w:tc>
          <w:tcPr>
            <w:tcW w:w="240" w:type="dxa"/>
            <w:tcBorders>
              <w:top w:val="nil"/>
              <w:left w:val="nil"/>
              <w:bottom w:val="single" w:sz="8" w:space="0" w:color="auto"/>
              <w:right w:val="nil"/>
            </w:tcBorders>
            <w:shd w:val="clear" w:color="auto" w:fill="auto"/>
            <w:vAlign w:val="center"/>
            <w:hideMark/>
          </w:tcPr>
          <w:p w14:paraId="635F1101" w14:textId="77777777" w:rsidR="007A2638" w:rsidRPr="009D4436" w:rsidRDefault="007A2638" w:rsidP="007463FC">
            <w:pPr>
              <w:keepNext/>
              <w:keepLines/>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511C464D" w14:textId="77777777" w:rsidR="007A2638" w:rsidRPr="009D4436" w:rsidRDefault="007A2638" w:rsidP="007463FC">
            <w:pPr>
              <w:keepNext/>
              <w:keepLines/>
              <w:jc w:val="right"/>
              <w:rPr>
                <w:b/>
                <w:bCs/>
                <w:color w:val="000000"/>
                <w:sz w:val="18"/>
                <w:szCs w:val="18"/>
              </w:rPr>
            </w:pPr>
            <w:r w:rsidRPr="009D4436">
              <w:rPr>
                <w:b/>
                <w:bCs/>
                <w:color w:val="000000"/>
                <w:sz w:val="18"/>
                <w:szCs w:val="18"/>
              </w:rPr>
              <w:t>26</w:t>
            </w:r>
          </w:p>
        </w:tc>
        <w:tc>
          <w:tcPr>
            <w:tcW w:w="180" w:type="dxa"/>
            <w:tcBorders>
              <w:top w:val="nil"/>
              <w:left w:val="nil"/>
              <w:bottom w:val="single" w:sz="8" w:space="0" w:color="auto"/>
              <w:right w:val="nil"/>
            </w:tcBorders>
            <w:shd w:val="clear" w:color="auto" w:fill="auto"/>
            <w:vAlign w:val="center"/>
            <w:hideMark/>
          </w:tcPr>
          <w:p w14:paraId="44C1EA3D" w14:textId="77777777" w:rsidR="007A2638" w:rsidRPr="009D4436" w:rsidRDefault="007A2638" w:rsidP="007463FC">
            <w:pPr>
              <w:keepNext/>
              <w:keepLines/>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5E440013" w14:textId="77777777" w:rsidR="007A2638" w:rsidRPr="009D4436" w:rsidRDefault="007A2638" w:rsidP="007463FC">
            <w:pPr>
              <w:keepNext/>
              <w:keepLines/>
              <w:jc w:val="right"/>
              <w:rPr>
                <w:b/>
                <w:bCs/>
                <w:color w:val="000000"/>
                <w:sz w:val="18"/>
                <w:szCs w:val="18"/>
              </w:rPr>
            </w:pPr>
            <w:r w:rsidRPr="009D4436">
              <w:rPr>
                <w:b/>
                <w:bCs/>
                <w:color w:val="000000"/>
                <w:sz w:val="18"/>
                <w:szCs w:val="18"/>
              </w:rPr>
              <w:t>30</w:t>
            </w:r>
          </w:p>
        </w:tc>
        <w:tc>
          <w:tcPr>
            <w:tcW w:w="220" w:type="dxa"/>
            <w:tcBorders>
              <w:top w:val="single" w:sz="8" w:space="0" w:color="auto"/>
              <w:left w:val="nil"/>
              <w:bottom w:val="single" w:sz="8" w:space="0" w:color="auto"/>
              <w:right w:val="nil"/>
            </w:tcBorders>
            <w:shd w:val="clear" w:color="auto" w:fill="auto"/>
            <w:vAlign w:val="center"/>
            <w:hideMark/>
          </w:tcPr>
          <w:p w14:paraId="71C3B18A" w14:textId="77777777" w:rsidR="007A2638" w:rsidRPr="009D4436" w:rsidRDefault="007A2638" w:rsidP="007463FC">
            <w:pPr>
              <w:keepNext/>
              <w:keepLines/>
              <w:rPr>
                <w:b/>
                <w:bCs/>
                <w:color w:val="000000"/>
                <w:sz w:val="18"/>
                <w:szCs w:val="18"/>
              </w:rPr>
            </w:pPr>
            <w:r w:rsidRPr="009D4436">
              <w:rPr>
                <w:b/>
                <w:bCs/>
                <w:color w:val="000000"/>
                <w:sz w:val="18"/>
                <w:szCs w:val="18"/>
              </w:rPr>
              <w:t> </w:t>
            </w:r>
          </w:p>
        </w:tc>
      </w:tr>
      <w:tr w:rsidR="007A2638" w:rsidRPr="009D4436" w14:paraId="48D1625C" w14:textId="77777777" w:rsidTr="007A2638">
        <w:trPr>
          <w:trHeight w:val="300"/>
        </w:trPr>
        <w:tc>
          <w:tcPr>
            <w:tcW w:w="8260" w:type="dxa"/>
            <w:gridSpan w:val="13"/>
            <w:tcBorders>
              <w:top w:val="single" w:sz="8" w:space="0" w:color="auto"/>
              <w:left w:val="nil"/>
              <w:bottom w:val="nil"/>
              <w:right w:val="nil"/>
            </w:tcBorders>
            <w:shd w:val="clear" w:color="auto" w:fill="auto"/>
            <w:noWrap/>
            <w:vAlign w:val="center"/>
            <w:hideMark/>
          </w:tcPr>
          <w:p w14:paraId="50CD8BF4" w14:textId="77777777" w:rsidR="007A2638" w:rsidRPr="009D4436" w:rsidRDefault="007A2638" w:rsidP="007463FC">
            <w:pPr>
              <w:keepNext/>
              <w:keepLines/>
              <w:rPr>
                <w:color w:val="000000"/>
                <w:sz w:val="18"/>
                <w:szCs w:val="18"/>
              </w:rPr>
            </w:pPr>
            <w:r w:rsidRPr="009D4436">
              <w:rPr>
                <w:color w:val="000000"/>
                <w:sz w:val="18"/>
                <w:szCs w:val="18"/>
              </w:rPr>
              <w:t>a/ includes extraordinary meetings on the post-2020 GBF and translation of CHM website</w:t>
            </w:r>
          </w:p>
        </w:tc>
        <w:tc>
          <w:tcPr>
            <w:tcW w:w="220" w:type="dxa"/>
            <w:tcBorders>
              <w:top w:val="nil"/>
              <w:left w:val="nil"/>
              <w:bottom w:val="nil"/>
              <w:right w:val="nil"/>
            </w:tcBorders>
            <w:shd w:val="clear" w:color="auto" w:fill="auto"/>
            <w:vAlign w:val="center"/>
            <w:hideMark/>
          </w:tcPr>
          <w:p w14:paraId="787EE5E1" w14:textId="77777777" w:rsidR="007A2638" w:rsidRPr="009D4436" w:rsidRDefault="007A2638" w:rsidP="007463FC">
            <w:pPr>
              <w:keepNext/>
              <w:keepLines/>
              <w:jc w:val="both"/>
              <w:rPr>
                <w:color w:val="000000"/>
                <w:sz w:val="18"/>
                <w:szCs w:val="18"/>
              </w:rPr>
            </w:pPr>
            <w:r w:rsidRPr="009D4436">
              <w:rPr>
                <w:color w:val="000000"/>
                <w:sz w:val="18"/>
                <w:szCs w:val="18"/>
              </w:rPr>
              <w:t> </w:t>
            </w:r>
          </w:p>
        </w:tc>
      </w:tr>
      <w:tr w:rsidR="007A2638" w:rsidRPr="009D4436" w14:paraId="071498C6" w14:textId="77777777" w:rsidTr="007A2638">
        <w:trPr>
          <w:trHeight w:val="300"/>
        </w:trPr>
        <w:tc>
          <w:tcPr>
            <w:tcW w:w="8260" w:type="dxa"/>
            <w:gridSpan w:val="13"/>
            <w:tcBorders>
              <w:top w:val="nil"/>
              <w:left w:val="nil"/>
              <w:bottom w:val="nil"/>
              <w:right w:val="nil"/>
            </w:tcBorders>
            <w:shd w:val="clear" w:color="auto" w:fill="auto"/>
            <w:vAlign w:val="center"/>
            <w:hideMark/>
          </w:tcPr>
          <w:p w14:paraId="106AD2D9" w14:textId="77777777" w:rsidR="007A2638" w:rsidRPr="009D4436" w:rsidRDefault="007A2638" w:rsidP="007463FC">
            <w:pPr>
              <w:keepNext/>
              <w:keepLines/>
              <w:rPr>
                <w:color w:val="000000"/>
                <w:sz w:val="18"/>
                <w:szCs w:val="18"/>
              </w:rPr>
            </w:pPr>
            <w:r w:rsidRPr="009D4436">
              <w:rPr>
                <w:color w:val="000000"/>
                <w:sz w:val="18"/>
                <w:szCs w:val="18"/>
              </w:rPr>
              <w:t>b/ includes travel ($100,000) and translation of CHM website ($130,000)</w:t>
            </w:r>
          </w:p>
        </w:tc>
        <w:tc>
          <w:tcPr>
            <w:tcW w:w="220" w:type="dxa"/>
            <w:tcBorders>
              <w:top w:val="nil"/>
              <w:left w:val="nil"/>
              <w:bottom w:val="nil"/>
              <w:right w:val="nil"/>
            </w:tcBorders>
            <w:shd w:val="clear" w:color="auto" w:fill="auto"/>
            <w:vAlign w:val="center"/>
            <w:hideMark/>
          </w:tcPr>
          <w:p w14:paraId="6D279902" w14:textId="77777777" w:rsidR="007A2638" w:rsidRPr="009D4436" w:rsidRDefault="007A2638" w:rsidP="007463FC">
            <w:pPr>
              <w:keepNext/>
              <w:keepLines/>
              <w:rPr>
                <w:color w:val="000000"/>
                <w:sz w:val="18"/>
                <w:szCs w:val="18"/>
              </w:rPr>
            </w:pPr>
          </w:p>
        </w:tc>
      </w:tr>
      <w:tr w:rsidR="007A2638" w:rsidRPr="009D4436" w14:paraId="0FCDF0E4" w14:textId="77777777" w:rsidTr="007A2638">
        <w:trPr>
          <w:trHeight w:val="310"/>
        </w:trPr>
        <w:tc>
          <w:tcPr>
            <w:tcW w:w="8260" w:type="dxa"/>
            <w:gridSpan w:val="13"/>
            <w:tcBorders>
              <w:top w:val="nil"/>
              <w:left w:val="nil"/>
              <w:bottom w:val="nil"/>
              <w:right w:val="nil"/>
            </w:tcBorders>
            <w:shd w:val="clear" w:color="auto" w:fill="auto"/>
            <w:vAlign w:val="center"/>
            <w:hideMark/>
          </w:tcPr>
          <w:p w14:paraId="7E5684D8" w14:textId="77777777" w:rsidR="007A2638" w:rsidRPr="009D4436" w:rsidRDefault="007A2638" w:rsidP="007463FC">
            <w:pPr>
              <w:keepNext/>
              <w:keepLines/>
              <w:rPr>
                <w:color w:val="000000"/>
                <w:sz w:val="18"/>
                <w:szCs w:val="18"/>
              </w:rPr>
            </w:pPr>
            <w:r w:rsidRPr="009D4436">
              <w:rPr>
                <w:color w:val="000000"/>
                <w:sz w:val="18"/>
                <w:szCs w:val="18"/>
              </w:rPr>
              <w:t>c/ includes travel ($150,000) and translation of CHM website ($130,000) and 2 reports ($250,000)</w:t>
            </w:r>
          </w:p>
        </w:tc>
        <w:tc>
          <w:tcPr>
            <w:tcW w:w="220" w:type="dxa"/>
            <w:tcBorders>
              <w:top w:val="nil"/>
              <w:left w:val="nil"/>
              <w:bottom w:val="nil"/>
              <w:right w:val="nil"/>
            </w:tcBorders>
            <w:shd w:val="clear" w:color="auto" w:fill="auto"/>
            <w:noWrap/>
            <w:vAlign w:val="bottom"/>
            <w:hideMark/>
          </w:tcPr>
          <w:p w14:paraId="58334C73" w14:textId="77777777" w:rsidR="007A2638" w:rsidRPr="009D4436" w:rsidRDefault="007A2638" w:rsidP="007463FC">
            <w:pPr>
              <w:keepNext/>
              <w:keepLines/>
              <w:rPr>
                <w:color w:val="000000"/>
                <w:sz w:val="18"/>
                <w:szCs w:val="18"/>
              </w:rPr>
            </w:pPr>
          </w:p>
        </w:tc>
      </w:tr>
      <w:tr w:rsidR="007A2638" w:rsidRPr="009D4436" w14:paraId="6B46B1DE" w14:textId="77777777" w:rsidTr="007A2638">
        <w:trPr>
          <w:trHeight w:val="300"/>
        </w:trPr>
        <w:tc>
          <w:tcPr>
            <w:tcW w:w="8260" w:type="dxa"/>
            <w:gridSpan w:val="13"/>
            <w:tcBorders>
              <w:top w:val="nil"/>
              <w:left w:val="nil"/>
              <w:bottom w:val="nil"/>
              <w:right w:val="nil"/>
            </w:tcBorders>
            <w:shd w:val="clear" w:color="auto" w:fill="auto"/>
            <w:vAlign w:val="center"/>
            <w:hideMark/>
          </w:tcPr>
          <w:p w14:paraId="43A91CFF" w14:textId="77777777" w:rsidR="007A2638" w:rsidRPr="009D4436" w:rsidRDefault="007A2638" w:rsidP="007463FC">
            <w:pPr>
              <w:keepNext/>
              <w:keepLines/>
              <w:rPr>
                <w:color w:val="000000"/>
                <w:sz w:val="18"/>
                <w:szCs w:val="18"/>
              </w:rPr>
            </w:pPr>
            <w:r w:rsidRPr="009D4436">
              <w:rPr>
                <w:color w:val="000000"/>
                <w:sz w:val="18"/>
                <w:szCs w:val="18"/>
              </w:rPr>
              <w:t xml:space="preserve">d/ includes 2 posts (1 P-4, 1 GS) funded by the Government of Korea </w:t>
            </w:r>
          </w:p>
        </w:tc>
        <w:tc>
          <w:tcPr>
            <w:tcW w:w="220" w:type="dxa"/>
            <w:tcBorders>
              <w:top w:val="nil"/>
              <w:left w:val="nil"/>
              <w:bottom w:val="nil"/>
              <w:right w:val="nil"/>
            </w:tcBorders>
            <w:shd w:val="clear" w:color="auto" w:fill="auto"/>
            <w:noWrap/>
            <w:vAlign w:val="bottom"/>
            <w:hideMark/>
          </w:tcPr>
          <w:p w14:paraId="49CA3821" w14:textId="77777777" w:rsidR="007A2638" w:rsidRPr="009D4436" w:rsidRDefault="007A2638" w:rsidP="007463FC">
            <w:pPr>
              <w:keepNext/>
              <w:keepLines/>
              <w:rPr>
                <w:color w:val="000000"/>
                <w:sz w:val="18"/>
                <w:szCs w:val="18"/>
              </w:rPr>
            </w:pPr>
          </w:p>
        </w:tc>
      </w:tr>
      <w:tr w:rsidR="007A2638" w:rsidRPr="009D4436" w14:paraId="03280A81" w14:textId="77777777" w:rsidTr="007A2638">
        <w:trPr>
          <w:trHeight w:val="300"/>
        </w:trPr>
        <w:tc>
          <w:tcPr>
            <w:tcW w:w="8260" w:type="dxa"/>
            <w:gridSpan w:val="13"/>
            <w:tcBorders>
              <w:top w:val="nil"/>
              <w:left w:val="nil"/>
              <w:bottom w:val="nil"/>
              <w:right w:val="nil"/>
            </w:tcBorders>
            <w:shd w:val="clear" w:color="auto" w:fill="auto"/>
            <w:vAlign w:val="center"/>
            <w:hideMark/>
          </w:tcPr>
          <w:p w14:paraId="19561D02" w14:textId="77777777" w:rsidR="007A2638" w:rsidRPr="009D4436" w:rsidRDefault="007A2638" w:rsidP="007463FC">
            <w:pPr>
              <w:keepNext/>
              <w:keepLines/>
              <w:rPr>
                <w:color w:val="000000"/>
                <w:sz w:val="18"/>
                <w:szCs w:val="18"/>
              </w:rPr>
            </w:pPr>
            <w:r w:rsidRPr="009D4436">
              <w:rPr>
                <w:color w:val="000000"/>
                <w:sz w:val="18"/>
                <w:szCs w:val="18"/>
              </w:rPr>
              <w:t xml:space="preserve">e/ includes 2 posts (1 P-4, 1 GS) funded by the Government of Korea and JPO (Germany) </w:t>
            </w:r>
          </w:p>
        </w:tc>
        <w:tc>
          <w:tcPr>
            <w:tcW w:w="220" w:type="dxa"/>
            <w:tcBorders>
              <w:top w:val="nil"/>
              <w:left w:val="nil"/>
              <w:bottom w:val="nil"/>
              <w:right w:val="nil"/>
            </w:tcBorders>
            <w:shd w:val="clear" w:color="auto" w:fill="auto"/>
            <w:noWrap/>
            <w:vAlign w:val="bottom"/>
            <w:hideMark/>
          </w:tcPr>
          <w:p w14:paraId="17A38E4D" w14:textId="77777777" w:rsidR="007A2638" w:rsidRPr="009D4436" w:rsidRDefault="007A2638" w:rsidP="007463FC">
            <w:pPr>
              <w:keepNext/>
              <w:keepLines/>
              <w:rPr>
                <w:color w:val="000000"/>
                <w:sz w:val="18"/>
                <w:szCs w:val="18"/>
              </w:rPr>
            </w:pPr>
          </w:p>
        </w:tc>
      </w:tr>
      <w:tr w:rsidR="007A2638" w:rsidRPr="009D4436" w14:paraId="12EE4E1E" w14:textId="77777777" w:rsidTr="007A2638">
        <w:trPr>
          <w:trHeight w:val="290"/>
        </w:trPr>
        <w:tc>
          <w:tcPr>
            <w:tcW w:w="8260" w:type="dxa"/>
            <w:gridSpan w:val="13"/>
            <w:tcBorders>
              <w:top w:val="nil"/>
              <w:left w:val="nil"/>
              <w:bottom w:val="nil"/>
              <w:right w:val="nil"/>
            </w:tcBorders>
            <w:shd w:val="clear" w:color="auto" w:fill="auto"/>
            <w:vAlign w:val="center"/>
            <w:hideMark/>
          </w:tcPr>
          <w:p w14:paraId="4E06CB44" w14:textId="77777777" w:rsidR="007A2638" w:rsidRPr="009D4436" w:rsidRDefault="007A2638" w:rsidP="007463FC">
            <w:pPr>
              <w:keepNext/>
              <w:keepLines/>
              <w:rPr>
                <w:color w:val="000000"/>
                <w:sz w:val="18"/>
                <w:szCs w:val="18"/>
              </w:rPr>
            </w:pPr>
            <w:r w:rsidRPr="009D4436">
              <w:rPr>
                <w:color w:val="000000"/>
                <w:sz w:val="18"/>
                <w:szCs w:val="18"/>
              </w:rPr>
              <w:t>f/ includes 2 posts (1 P-4, 1 GS) funded by the Government of Korea</w:t>
            </w:r>
            <w:r w:rsidRPr="009D4436">
              <w:rPr>
                <w:color w:val="000000"/>
                <w:sz w:val="16"/>
                <w:szCs w:val="16"/>
              </w:rPr>
              <w:t> </w:t>
            </w:r>
            <w:r w:rsidRPr="009D4436">
              <w:rPr>
                <w:color w:val="000000"/>
                <w:sz w:val="18"/>
                <w:szCs w:val="18"/>
              </w:rPr>
              <w:t xml:space="preserve"> </w:t>
            </w:r>
          </w:p>
        </w:tc>
        <w:tc>
          <w:tcPr>
            <w:tcW w:w="220" w:type="dxa"/>
            <w:tcBorders>
              <w:top w:val="nil"/>
              <w:left w:val="nil"/>
              <w:bottom w:val="nil"/>
              <w:right w:val="nil"/>
            </w:tcBorders>
            <w:shd w:val="clear" w:color="auto" w:fill="auto"/>
            <w:noWrap/>
            <w:vAlign w:val="bottom"/>
            <w:hideMark/>
          </w:tcPr>
          <w:p w14:paraId="75B0D77A" w14:textId="77777777" w:rsidR="007A2638" w:rsidRPr="009D4436" w:rsidRDefault="007A2638" w:rsidP="007463FC">
            <w:pPr>
              <w:keepNext/>
              <w:keepLines/>
              <w:rPr>
                <w:color w:val="000000"/>
                <w:sz w:val="18"/>
                <w:szCs w:val="18"/>
              </w:rPr>
            </w:pPr>
          </w:p>
        </w:tc>
      </w:tr>
    </w:tbl>
    <w:p w14:paraId="4264FE9B" w14:textId="2B11FC26" w:rsidR="00350F7A" w:rsidRPr="009D4436" w:rsidRDefault="6CBABCCE" w:rsidP="007463FC">
      <w:pPr>
        <w:pStyle w:val="Para10"/>
        <w:keepLines/>
        <w:numPr>
          <w:ilvl w:val="0"/>
          <w:numId w:val="8"/>
        </w:numPr>
        <w:suppressLineNumbers/>
        <w:suppressAutoHyphens/>
        <w:spacing w:before="240"/>
        <w:ind w:left="0" w:firstLine="0"/>
        <w:rPr>
          <w:rFonts w:eastAsiaTheme="minorEastAsia"/>
          <w:b/>
          <w:bCs/>
          <w:szCs w:val="22"/>
        </w:rPr>
      </w:pPr>
      <w:r w:rsidRPr="009D4436">
        <w:rPr>
          <w:szCs w:val="22"/>
        </w:rPr>
        <w:t>Non-post resources provide for travel of staff ($1</w:t>
      </w:r>
      <w:r w:rsidR="00D77176" w:rsidRPr="009D4436">
        <w:rPr>
          <w:szCs w:val="22"/>
        </w:rPr>
        <w:t>5</w:t>
      </w:r>
      <w:r w:rsidRPr="009D4436">
        <w:rPr>
          <w:szCs w:val="22"/>
        </w:rPr>
        <w:t>0,000) considering that in future some travel will be replaced by virtual and hybrid engagement as much as possible. This cost estimate is based on actual expenditure pattern for the biennium 2019-2020. In addition, provision of $130,000 is made for the translation of the CHM website</w:t>
      </w:r>
      <w:r w:rsidR="53486206" w:rsidRPr="009D4436">
        <w:rPr>
          <w:szCs w:val="22"/>
        </w:rPr>
        <w:t xml:space="preserve"> </w:t>
      </w:r>
      <w:r w:rsidR="5B176D95" w:rsidRPr="009D4436">
        <w:rPr>
          <w:szCs w:val="22"/>
        </w:rPr>
        <w:t xml:space="preserve">and $250,000 for the conduct of mandatory assessments related to the financial mechanism of the Convention and Protocols, being a review of the effectiveness of the financial mechanism (sixth review) and an assessment of resources necessary for the </w:t>
      </w:r>
      <w:r w:rsidR="00874742" w:rsidRPr="009D4436">
        <w:rPr>
          <w:szCs w:val="22"/>
        </w:rPr>
        <w:t xml:space="preserve">Global Environment Facility </w:t>
      </w:r>
      <w:r w:rsidR="5B176D95" w:rsidRPr="009D4436">
        <w:rPr>
          <w:szCs w:val="22"/>
        </w:rPr>
        <w:t>in its next replenishment phase to support implementation of the Convention and its Protocols (GEF-9).</w:t>
      </w:r>
    </w:p>
    <w:p w14:paraId="27A3D8DB" w14:textId="6C030150" w:rsidR="00317DE3" w:rsidRPr="009D4436" w:rsidRDefault="00317DE3" w:rsidP="00317DE3">
      <w:pPr>
        <w:pStyle w:val="Heading2"/>
        <w:rPr>
          <w:b w:val="0"/>
          <w:bCs w:val="0"/>
          <w:szCs w:val="22"/>
        </w:rPr>
      </w:pPr>
      <w:r w:rsidRPr="009D4436">
        <w:rPr>
          <w:szCs w:val="22"/>
        </w:rPr>
        <w:lastRenderedPageBreak/>
        <w:t>D.</w:t>
      </w:r>
      <w:r w:rsidR="00874742" w:rsidRPr="009D4436">
        <w:rPr>
          <w:szCs w:val="22"/>
        </w:rPr>
        <w:tab/>
      </w:r>
      <w:r w:rsidRPr="009D4436">
        <w:rPr>
          <w:szCs w:val="22"/>
        </w:rPr>
        <w:t xml:space="preserve">Administrative support </w:t>
      </w:r>
    </w:p>
    <w:p w14:paraId="3DB70A8F" w14:textId="51B7E261" w:rsidR="001A60C9" w:rsidRPr="009D4436" w:rsidRDefault="4CB48BA8" w:rsidP="001464BF">
      <w:pPr>
        <w:pStyle w:val="Para10"/>
        <w:keepLines/>
        <w:numPr>
          <w:ilvl w:val="0"/>
          <w:numId w:val="8"/>
        </w:numPr>
        <w:suppressLineNumbers/>
        <w:suppressAutoHyphens/>
        <w:ind w:left="0" w:firstLine="0"/>
        <w:rPr>
          <w:szCs w:val="22"/>
        </w:rPr>
      </w:pPr>
      <w:r w:rsidRPr="009D4436">
        <w:rPr>
          <w:szCs w:val="22"/>
        </w:rPr>
        <w:t xml:space="preserve">Programme support for the Secretariat is vested with the Administration, Finance and Commercial Services (AFC) Division, which provides fund management, financial services, and logistical and other backstopping support in addition to efficient administrative and human resources support for the Secretariat of the Convention and its Protocols, within the rules and regulations of the United Nations and under the guidance of Parties. </w:t>
      </w:r>
      <w:r w:rsidR="6EE06BCE" w:rsidRPr="009D4436">
        <w:rPr>
          <w:szCs w:val="22"/>
        </w:rPr>
        <w:t>The Division comprises the following units:</w:t>
      </w:r>
      <w:r w:rsidR="49C06A3E" w:rsidRPr="009D4436">
        <w:rPr>
          <w:szCs w:val="22"/>
        </w:rPr>
        <w:t xml:space="preserve"> </w:t>
      </w:r>
      <w:r w:rsidR="4189585C" w:rsidRPr="009D4436">
        <w:rPr>
          <w:szCs w:val="22"/>
        </w:rPr>
        <w:t>Budget and Finance Unit</w:t>
      </w:r>
      <w:r w:rsidR="27433F3E" w:rsidRPr="009D4436">
        <w:rPr>
          <w:szCs w:val="22"/>
        </w:rPr>
        <w:t xml:space="preserve">, </w:t>
      </w:r>
      <w:r w:rsidR="49C06A3E" w:rsidRPr="009D4436">
        <w:rPr>
          <w:szCs w:val="22"/>
        </w:rPr>
        <w:t>Human Resources and Administration Unit</w:t>
      </w:r>
      <w:r w:rsidR="34F88B6A" w:rsidRPr="009D4436">
        <w:rPr>
          <w:szCs w:val="22"/>
        </w:rPr>
        <w:t xml:space="preserve">, </w:t>
      </w:r>
      <w:r w:rsidR="6A498591" w:rsidRPr="009D4436">
        <w:rPr>
          <w:szCs w:val="22"/>
        </w:rPr>
        <w:t>Commercial Services Team</w:t>
      </w:r>
      <w:r w:rsidR="360A95DC" w:rsidRPr="009D4436">
        <w:rPr>
          <w:szCs w:val="22"/>
        </w:rPr>
        <w:t>,</w:t>
      </w:r>
      <w:r w:rsidR="3D755173" w:rsidRPr="009D4436">
        <w:rPr>
          <w:szCs w:val="22"/>
        </w:rPr>
        <w:t xml:space="preserve"> and </w:t>
      </w:r>
      <w:r w:rsidR="3E1C0293" w:rsidRPr="009D4436">
        <w:rPr>
          <w:szCs w:val="22"/>
        </w:rPr>
        <w:t>IT Client Service Team</w:t>
      </w:r>
      <w:r w:rsidR="00105A21" w:rsidRPr="009D4436">
        <w:rPr>
          <w:szCs w:val="22"/>
        </w:rPr>
        <w:t>, and t</w:t>
      </w:r>
      <w:r w:rsidR="55B6F62F" w:rsidRPr="009D4436">
        <w:rPr>
          <w:rFonts w:asciiTheme="majorBidi" w:hAnsiTheme="majorBidi" w:cstheme="majorBidi"/>
          <w:szCs w:val="22"/>
        </w:rPr>
        <w:t xml:space="preserve">he detailed descriptions of the entities are provided </w:t>
      </w:r>
      <w:r w:rsidR="55B6F62F" w:rsidRPr="009D4436">
        <w:rPr>
          <w:rFonts w:eastAsiaTheme="minorEastAsia"/>
          <w:szCs w:val="22"/>
        </w:rPr>
        <w:t xml:space="preserve">in document CBD/COP/15/7 </w:t>
      </w:r>
      <w:r w:rsidR="00884176" w:rsidRPr="009D4436">
        <w:rPr>
          <w:rFonts w:eastAsiaTheme="minorEastAsia"/>
          <w:szCs w:val="22"/>
        </w:rPr>
        <w:t>(para. 111)</w:t>
      </w:r>
      <w:r w:rsidR="55B6F62F" w:rsidRPr="009D4436">
        <w:rPr>
          <w:rFonts w:eastAsiaTheme="minorEastAsia"/>
          <w:szCs w:val="22"/>
        </w:rPr>
        <w:t>.</w:t>
      </w:r>
    </w:p>
    <w:p w14:paraId="3F802071" w14:textId="5C6B0A2D" w:rsidR="004C2E5D" w:rsidRPr="009D4436" w:rsidRDefault="4D29F5C3" w:rsidP="004C2E5D">
      <w:pPr>
        <w:pStyle w:val="Para10"/>
        <w:keepLines/>
        <w:numPr>
          <w:ilvl w:val="0"/>
          <w:numId w:val="8"/>
        </w:numPr>
        <w:suppressLineNumbers/>
        <w:suppressAutoHyphens/>
        <w:ind w:left="0" w:firstLine="0"/>
        <w:rPr>
          <w:szCs w:val="22"/>
        </w:rPr>
      </w:pPr>
      <w:r w:rsidRPr="009D4436">
        <w:rPr>
          <w:rFonts w:eastAsiaTheme="minorEastAsia"/>
          <w:szCs w:val="22"/>
        </w:rPr>
        <w:t xml:space="preserve">As stated in paragraph </w:t>
      </w:r>
      <w:r w:rsidR="3DA106FA" w:rsidRPr="009D4436">
        <w:rPr>
          <w:rFonts w:eastAsiaTheme="minorEastAsia"/>
          <w:szCs w:val="22"/>
        </w:rPr>
        <w:t>3</w:t>
      </w:r>
      <w:r w:rsidR="006C7031" w:rsidRPr="009D4436">
        <w:rPr>
          <w:rFonts w:eastAsiaTheme="minorEastAsia"/>
          <w:szCs w:val="22"/>
        </w:rPr>
        <w:t>4</w:t>
      </w:r>
      <w:r w:rsidRPr="009D4436">
        <w:rPr>
          <w:rFonts w:eastAsiaTheme="minorEastAsia"/>
          <w:szCs w:val="22"/>
        </w:rPr>
        <w:t xml:space="preserve"> above, t</w:t>
      </w:r>
      <w:r w:rsidRPr="009D4436">
        <w:rPr>
          <w:rFonts w:eastAsiaTheme="majorBidi"/>
          <w:szCs w:val="22"/>
        </w:rPr>
        <w:t xml:space="preserve">he </w:t>
      </w:r>
      <w:r w:rsidRPr="009D4436">
        <w:rPr>
          <w:rFonts w:eastAsiaTheme="minorEastAsia"/>
          <w:szCs w:val="22"/>
        </w:rPr>
        <w:t>pandemic exposed the Secretariat’s overreliance on programme support costs (PSC) for the provision of core administrative functions</w:t>
      </w:r>
      <w:r w:rsidR="2D04D29F" w:rsidRPr="009D4436">
        <w:rPr>
          <w:rFonts w:eastAsiaTheme="minorEastAsia"/>
          <w:szCs w:val="22"/>
        </w:rPr>
        <w:t>. T</w:t>
      </w:r>
      <w:r w:rsidR="06428F19" w:rsidRPr="009D4436">
        <w:rPr>
          <w:szCs w:val="22"/>
        </w:rPr>
        <w:t xml:space="preserve">he shortfall in the OTA </w:t>
      </w:r>
      <w:r w:rsidR="06428F19" w:rsidRPr="009D4436">
        <w:rPr>
          <w:rFonts w:eastAsiaTheme="minorEastAsia"/>
          <w:szCs w:val="22"/>
        </w:rPr>
        <w:t>incurred for</w:t>
      </w:r>
      <w:r w:rsidR="06428F19" w:rsidRPr="009D4436">
        <w:rPr>
          <w:szCs w:val="22"/>
        </w:rPr>
        <w:t xml:space="preserve"> more than the past than four years</w:t>
      </w:r>
      <w:r w:rsidR="00B90416" w:rsidRPr="009D4436">
        <w:rPr>
          <w:rStyle w:val="FootnoteReference"/>
        </w:rPr>
        <w:footnoteReference w:id="13"/>
      </w:r>
      <w:r w:rsidR="06428F19" w:rsidRPr="009D4436">
        <w:rPr>
          <w:szCs w:val="22"/>
        </w:rPr>
        <w:t xml:space="preserve"> highlighted the need to have a minimum number of posts in the Division funded from the core budget</w:t>
      </w:r>
      <w:r w:rsidR="74D0A0F9" w:rsidRPr="009D4436">
        <w:rPr>
          <w:szCs w:val="22"/>
        </w:rPr>
        <w:t>, a</w:t>
      </w:r>
      <w:r w:rsidR="06428F19" w:rsidRPr="009D4436">
        <w:rPr>
          <w:szCs w:val="22"/>
        </w:rPr>
        <w:t xml:space="preserve"> view </w:t>
      </w:r>
      <w:r w:rsidR="74D0A0F9" w:rsidRPr="009D4436">
        <w:rPr>
          <w:szCs w:val="22"/>
        </w:rPr>
        <w:t xml:space="preserve">that </w:t>
      </w:r>
      <w:r w:rsidR="06428F19" w:rsidRPr="009D4436">
        <w:rPr>
          <w:szCs w:val="22"/>
        </w:rPr>
        <w:t xml:space="preserve">was also </w:t>
      </w:r>
      <w:r w:rsidR="06428F19" w:rsidRPr="009D4436">
        <w:rPr>
          <w:color w:val="000000" w:themeColor="text1"/>
          <w:szCs w:val="22"/>
        </w:rPr>
        <w:t>shared by the Board of Auditors (BOA) in their recent audit of the Secretariat</w:t>
      </w:r>
      <w:r w:rsidR="3FF578CF" w:rsidRPr="009D4436">
        <w:rPr>
          <w:color w:val="000000" w:themeColor="text1"/>
          <w:szCs w:val="22"/>
        </w:rPr>
        <w:t xml:space="preserve">. </w:t>
      </w:r>
      <w:r w:rsidR="752E1C81" w:rsidRPr="009D4436">
        <w:rPr>
          <w:color w:val="000000" w:themeColor="text1"/>
          <w:szCs w:val="22"/>
        </w:rPr>
        <w:t xml:space="preserve">The BOA stated </w:t>
      </w:r>
      <w:r w:rsidR="06428F19" w:rsidRPr="009D4436">
        <w:rPr>
          <w:color w:val="000000" w:themeColor="text1"/>
          <w:szCs w:val="22"/>
        </w:rPr>
        <w:t>that the funding gap reflects inadequate funding for operational activities provided by the Administration Division, and that it</w:t>
      </w:r>
      <w:r w:rsidR="06428F19" w:rsidRPr="009D4436">
        <w:rPr>
          <w:szCs w:val="22"/>
        </w:rPr>
        <w:t xml:space="preserve"> may have an impact on the continuity and efficiency of work provided by the Division, taking into consideration that more than 80 per cent of posts are funded through programme support costs</w:t>
      </w:r>
      <w:r w:rsidR="3DA106FA" w:rsidRPr="009D4436">
        <w:rPr>
          <w:szCs w:val="22"/>
        </w:rPr>
        <w:t>.</w:t>
      </w:r>
      <w:r w:rsidR="06428F19" w:rsidRPr="009D4436">
        <w:rPr>
          <w:szCs w:val="22"/>
        </w:rPr>
        <w:t xml:space="preserve"> </w:t>
      </w:r>
    </w:p>
    <w:p w14:paraId="42E4FBB5" w14:textId="1B2A6F82" w:rsidR="00D60B26" w:rsidRPr="009D4436" w:rsidRDefault="13EC690F" w:rsidP="001464BF">
      <w:pPr>
        <w:pStyle w:val="Para10"/>
        <w:keepLines/>
        <w:numPr>
          <w:ilvl w:val="0"/>
          <w:numId w:val="8"/>
        </w:numPr>
        <w:suppressLineNumbers/>
        <w:suppressAutoHyphens/>
        <w:ind w:left="0" w:firstLine="0"/>
        <w:rPr>
          <w:szCs w:val="22"/>
        </w:rPr>
      </w:pPr>
      <w:proofErr w:type="gramStart"/>
      <w:r w:rsidRPr="009D4436">
        <w:rPr>
          <w:szCs w:val="22"/>
        </w:rPr>
        <w:t>In an effort to</w:t>
      </w:r>
      <w:proofErr w:type="gramEnd"/>
      <w:r w:rsidRPr="009D4436">
        <w:rPr>
          <w:szCs w:val="22"/>
        </w:rPr>
        <w:t xml:space="preserve"> contain </w:t>
      </w:r>
      <w:r w:rsidR="02303CCC" w:rsidRPr="009D4436">
        <w:rPr>
          <w:szCs w:val="22"/>
        </w:rPr>
        <w:t>the over-expenditures in the OTA account, which had started in 2016, it was decided to abolish one vacant Finance Assistant (G-4) position in the AFC Division and one Programme Assistant (G-6) post</w:t>
      </w:r>
      <w:r w:rsidR="001F07B0" w:rsidRPr="009D4436">
        <w:rPr>
          <w:szCs w:val="22"/>
        </w:rPr>
        <w:t xml:space="preserve"> was moved to the core budget under</w:t>
      </w:r>
      <w:r w:rsidR="02303CCC" w:rsidRPr="009D4436">
        <w:rPr>
          <w:szCs w:val="22"/>
        </w:rPr>
        <w:t xml:space="preserve"> the Implementation Support Division </w:t>
      </w:r>
      <w:r w:rsidR="00105A21" w:rsidRPr="009D4436">
        <w:rPr>
          <w:szCs w:val="22"/>
        </w:rPr>
        <w:t>in February 2020</w:t>
      </w:r>
      <w:r w:rsidR="00CC10AE" w:rsidRPr="009D4436">
        <w:rPr>
          <w:szCs w:val="22"/>
        </w:rPr>
        <w:t xml:space="preserve">. This left </w:t>
      </w:r>
      <w:r w:rsidR="00EF4F51" w:rsidRPr="009D4436">
        <w:rPr>
          <w:szCs w:val="22"/>
        </w:rPr>
        <w:t>the d</w:t>
      </w:r>
      <w:r w:rsidR="02303CCC" w:rsidRPr="009D4436">
        <w:rPr>
          <w:szCs w:val="22"/>
        </w:rPr>
        <w:t xml:space="preserve">ivision </w:t>
      </w:r>
      <w:r w:rsidR="00EF4F51" w:rsidRPr="009D4436">
        <w:rPr>
          <w:szCs w:val="22"/>
        </w:rPr>
        <w:t xml:space="preserve">with </w:t>
      </w:r>
      <w:r w:rsidR="02303CCC" w:rsidRPr="009D4436">
        <w:rPr>
          <w:szCs w:val="22"/>
        </w:rPr>
        <w:t>19 authorized posts, 15 of which were funded from PSC, representing approximately 80 per</w:t>
      </w:r>
      <w:r w:rsidR="00EF4F51" w:rsidRPr="009D4436">
        <w:rPr>
          <w:szCs w:val="22"/>
        </w:rPr>
        <w:t xml:space="preserve"> </w:t>
      </w:r>
      <w:r w:rsidR="02303CCC" w:rsidRPr="009D4436">
        <w:rPr>
          <w:szCs w:val="22"/>
        </w:rPr>
        <w:t>cent of the staffing establishment following the transfer of the Conference</w:t>
      </w:r>
      <w:r w:rsidR="02303CCC" w:rsidRPr="009D4436">
        <w:rPr>
          <w:color w:val="000000" w:themeColor="text1"/>
          <w:szCs w:val="22"/>
        </w:rPr>
        <w:t xml:space="preserve"> Services Unit to the Office of the Executive Secretary, effective 1 January 2021. </w:t>
      </w:r>
      <w:r w:rsidR="008F37AC" w:rsidRPr="009D4436">
        <w:rPr>
          <w:color w:val="000000" w:themeColor="text1"/>
          <w:szCs w:val="22"/>
        </w:rPr>
        <w:t xml:space="preserve">Due to </w:t>
      </w:r>
      <w:r w:rsidR="00EC084F" w:rsidRPr="009D4436">
        <w:rPr>
          <w:color w:val="000000" w:themeColor="text1"/>
          <w:szCs w:val="22"/>
        </w:rPr>
        <w:t>the COVID-19 pandemic and the expenditure</w:t>
      </w:r>
      <w:r w:rsidR="00CE33E1" w:rsidRPr="009D4436">
        <w:rPr>
          <w:color w:val="000000" w:themeColor="text1"/>
          <w:szCs w:val="22"/>
        </w:rPr>
        <w:t>s</w:t>
      </w:r>
      <w:r w:rsidR="00EC084F" w:rsidRPr="009D4436">
        <w:rPr>
          <w:color w:val="000000" w:themeColor="text1"/>
          <w:szCs w:val="22"/>
        </w:rPr>
        <w:t xml:space="preserve"> </w:t>
      </w:r>
      <w:r w:rsidR="00ED18B3" w:rsidRPr="009D4436">
        <w:rPr>
          <w:color w:val="000000" w:themeColor="text1"/>
          <w:szCs w:val="22"/>
        </w:rPr>
        <w:t xml:space="preserve">patterns </w:t>
      </w:r>
      <w:r w:rsidR="00EC084F" w:rsidRPr="009D4436">
        <w:rPr>
          <w:color w:val="000000" w:themeColor="text1"/>
          <w:szCs w:val="22"/>
        </w:rPr>
        <w:t>in 2021</w:t>
      </w:r>
      <w:r w:rsidR="00CB1559" w:rsidRPr="009D4436">
        <w:rPr>
          <w:color w:val="000000" w:themeColor="text1"/>
          <w:szCs w:val="22"/>
        </w:rPr>
        <w:t xml:space="preserve">, and the </w:t>
      </w:r>
      <w:r w:rsidR="00302ECF" w:rsidRPr="009D4436">
        <w:rPr>
          <w:color w:val="000000" w:themeColor="text1"/>
          <w:szCs w:val="22"/>
        </w:rPr>
        <w:t>OTA</w:t>
      </w:r>
      <w:r w:rsidR="00CB1559" w:rsidRPr="009D4436">
        <w:rPr>
          <w:color w:val="000000" w:themeColor="text1"/>
          <w:szCs w:val="22"/>
        </w:rPr>
        <w:t xml:space="preserve"> income projections for 2022, </w:t>
      </w:r>
      <w:r w:rsidR="00302ECF" w:rsidRPr="009D4436">
        <w:rPr>
          <w:color w:val="000000" w:themeColor="text1"/>
          <w:szCs w:val="22"/>
        </w:rPr>
        <w:t xml:space="preserve">it was </w:t>
      </w:r>
      <w:r w:rsidR="02303CCC" w:rsidRPr="009D4436">
        <w:rPr>
          <w:color w:val="000000" w:themeColor="text1"/>
          <w:szCs w:val="22"/>
        </w:rPr>
        <w:t xml:space="preserve">decided </w:t>
      </w:r>
      <w:proofErr w:type="gramStart"/>
      <w:r w:rsidR="00302ECF" w:rsidRPr="009D4436">
        <w:rPr>
          <w:color w:val="000000" w:themeColor="text1"/>
          <w:szCs w:val="22"/>
        </w:rPr>
        <w:t>in an effort to</w:t>
      </w:r>
      <w:proofErr w:type="gramEnd"/>
      <w:r w:rsidR="00302ECF" w:rsidRPr="009D4436">
        <w:rPr>
          <w:color w:val="000000" w:themeColor="text1"/>
          <w:szCs w:val="22"/>
        </w:rPr>
        <w:t xml:space="preserve"> contain the costs in the OTA account</w:t>
      </w:r>
      <w:r w:rsidR="00210966" w:rsidRPr="009D4436">
        <w:rPr>
          <w:color w:val="000000" w:themeColor="text1"/>
          <w:szCs w:val="22"/>
        </w:rPr>
        <w:t xml:space="preserve"> </w:t>
      </w:r>
      <w:r w:rsidR="02303CCC" w:rsidRPr="009D4436">
        <w:rPr>
          <w:color w:val="000000" w:themeColor="text1"/>
          <w:szCs w:val="22"/>
        </w:rPr>
        <w:t>to postpone until 2022 the replacement of three (3) staff members in the AFC Division who had reached mandatory retirement age that year and whose posts were funded from the OTA account</w:t>
      </w:r>
      <w:r w:rsidR="00210966" w:rsidRPr="009D4436">
        <w:rPr>
          <w:color w:val="000000" w:themeColor="text1"/>
          <w:szCs w:val="22"/>
        </w:rPr>
        <w:t>.</w:t>
      </w:r>
      <w:r w:rsidR="02303CCC" w:rsidRPr="009D4436">
        <w:rPr>
          <w:color w:val="000000" w:themeColor="text1"/>
          <w:szCs w:val="22"/>
        </w:rPr>
        <w:t xml:space="preserve"> </w:t>
      </w:r>
      <w:r w:rsidR="00210966" w:rsidRPr="009D4436">
        <w:rPr>
          <w:color w:val="000000" w:themeColor="text1"/>
          <w:szCs w:val="22"/>
        </w:rPr>
        <w:t xml:space="preserve">This led to a further reduction in </w:t>
      </w:r>
      <w:r w:rsidR="02303CCC" w:rsidRPr="009D4436">
        <w:rPr>
          <w:color w:val="000000" w:themeColor="text1"/>
          <w:szCs w:val="22"/>
        </w:rPr>
        <w:t xml:space="preserve">the authorized staffing level </w:t>
      </w:r>
      <w:r w:rsidR="00210966" w:rsidRPr="009D4436">
        <w:rPr>
          <w:color w:val="000000" w:themeColor="text1"/>
          <w:szCs w:val="22"/>
        </w:rPr>
        <w:t>t</w:t>
      </w:r>
      <w:r w:rsidR="005D75D7" w:rsidRPr="009D4436">
        <w:rPr>
          <w:color w:val="000000" w:themeColor="text1"/>
          <w:szCs w:val="22"/>
        </w:rPr>
        <w:t>o</w:t>
      </w:r>
      <w:r w:rsidR="00984DCE" w:rsidRPr="009D4436">
        <w:rPr>
          <w:color w:val="000000" w:themeColor="text1"/>
          <w:szCs w:val="22"/>
        </w:rPr>
        <w:t xml:space="preserve"> </w:t>
      </w:r>
      <w:r w:rsidR="02303CCC" w:rsidRPr="009D4436">
        <w:rPr>
          <w:color w:val="000000" w:themeColor="text1"/>
          <w:szCs w:val="22"/>
        </w:rPr>
        <w:t xml:space="preserve">16 posts for the AFC Division, of which 12 positions are funded from PSC and 4 from the core budget.  </w:t>
      </w:r>
      <w:r w:rsidR="005D75D7" w:rsidRPr="009D4436">
        <w:rPr>
          <w:color w:val="000000" w:themeColor="text1"/>
          <w:szCs w:val="22"/>
        </w:rPr>
        <w:t>Regrettably, t</w:t>
      </w:r>
      <w:r w:rsidR="02303CCC" w:rsidRPr="009D4436">
        <w:rPr>
          <w:color w:val="000000" w:themeColor="text1"/>
          <w:szCs w:val="22"/>
        </w:rPr>
        <w:t xml:space="preserve">his large reduction in the number of posts has resulted in </w:t>
      </w:r>
      <w:r w:rsidR="005D75D7" w:rsidRPr="009D4436">
        <w:rPr>
          <w:color w:val="000000" w:themeColor="text1"/>
          <w:szCs w:val="22"/>
        </w:rPr>
        <w:t xml:space="preserve">considerable </w:t>
      </w:r>
      <w:r w:rsidR="02303CCC" w:rsidRPr="009D4436">
        <w:rPr>
          <w:color w:val="000000" w:themeColor="text1"/>
          <w:szCs w:val="22"/>
        </w:rPr>
        <w:t xml:space="preserve">service bottlenecks, increased response time, longer working hours for the staff and increased overtime payments as well as a higher risk of staff burnout.  </w:t>
      </w:r>
      <w:r w:rsidR="00C12874" w:rsidRPr="009D4436">
        <w:rPr>
          <w:color w:val="000000" w:themeColor="text1"/>
          <w:szCs w:val="22"/>
        </w:rPr>
        <w:t>I</w:t>
      </w:r>
      <w:r w:rsidR="00221C4A" w:rsidRPr="009D4436">
        <w:rPr>
          <w:color w:val="000000" w:themeColor="text1"/>
          <w:szCs w:val="22"/>
        </w:rPr>
        <w:t xml:space="preserve">t </w:t>
      </w:r>
      <w:r w:rsidR="02303CCC" w:rsidRPr="009D4436">
        <w:rPr>
          <w:color w:val="000000" w:themeColor="text1"/>
          <w:szCs w:val="22"/>
        </w:rPr>
        <w:t>underscores the need for adequate funding for operational activities and backstopping support in addition to the need to make funding more predictable, effective, and efficient, as mandated by the General Assembly in paragraph 24 of its resolution 67/226.</w:t>
      </w:r>
    </w:p>
    <w:p w14:paraId="6E3F4D01" w14:textId="17C7497C" w:rsidR="009E3593" w:rsidRPr="009D4436" w:rsidRDefault="002A67BE" w:rsidP="001464BF">
      <w:pPr>
        <w:pStyle w:val="Para10"/>
        <w:keepLines/>
        <w:numPr>
          <w:ilvl w:val="0"/>
          <w:numId w:val="8"/>
        </w:numPr>
        <w:suppressLineNumbers/>
        <w:suppressAutoHyphens/>
        <w:ind w:left="0" w:firstLine="0"/>
        <w:rPr>
          <w:szCs w:val="22"/>
        </w:rPr>
      </w:pPr>
      <w:r w:rsidRPr="009D4436">
        <w:rPr>
          <w:szCs w:val="22"/>
        </w:rPr>
        <w:t xml:space="preserve">As stated in </w:t>
      </w:r>
      <w:r w:rsidR="0064299D" w:rsidRPr="009D4436">
        <w:rPr>
          <w:rFonts w:eastAsiaTheme="minorEastAsia"/>
          <w:szCs w:val="22"/>
        </w:rPr>
        <w:t>document CBD/COP/15/7</w:t>
      </w:r>
      <w:r w:rsidR="005A59EF" w:rsidRPr="009D4436">
        <w:rPr>
          <w:rFonts w:eastAsiaTheme="minorEastAsia"/>
          <w:szCs w:val="22"/>
        </w:rPr>
        <w:t xml:space="preserve"> (para. 112)</w:t>
      </w:r>
      <w:r w:rsidR="004366EE" w:rsidRPr="009D4436">
        <w:rPr>
          <w:rFonts w:eastAsiaTheme="minorEastAsia"/>
          <w:szCs w:val="22"/>
        </w:rPr>
        <w:t>, p</w:t>
      </w:r>
      <w:r w:rsidR="00435D6A" w:rsidRPr="009D4436">
        <w:rPr>
          <w:szCs w:val="22"/>
        </w:rPr>
        <w:t xml:space="preserve">ost resources in the </w:t>
      </w:r>
      <w:r w:rsidR="00435D6A" w:rsidRPr="009D4436">
        <w:rPr>
          <w:rFonts w:asciiTheme="majorBidi" w:hAnsiTheme="majorBidi" w:cstheme="majorBidi"/>
          <w:szCs w:val="22"/>
        </w:rPr>
        <w:t>Administration, Finance and Commercial Services (AFC) Division</w:t>
      </w:r>
      <w:r w:rsidR="00435D6A" w:rsidRPr="009D4436">
        <w:rPr>
          <w:szCs w:val="22"/>
        </w:rPr>
        <w:t xml:space="preserve">, is primarily funded through programme support costs (the 13 per cent overhead costs levied ono the core and all voluntary contributions to the Secretariat), which provides for the backstopping support for the Secretariat. It is </w:t>
      </w:r>
      <w:r w:rsidR="00435D6A" w:rsidRPr="009D4436">
        <w:rPr>
          <w:rFonts w:eastAsia="Calibri"/>
          <w:spacing w:val="4"/>
          <w:w w:val="103"/>
          <w:kern w:val="14"/>
          <w:szCs w:val="22"/>
        </w:rPr>
        <w:t>anticipated</w:t>
      </w:r>
      <w:r w:rsidR="00435D6A" w:rsidRPr="009D4436">
        <w:rPr>
          <w:szCs w:val="22"/>
        </w:rPr>
        <w:t xml:space="preserve"> that the current staffing level of a total of 16 posts (1 P-5 post, 2 P-4, 1 P-3, 12 GS) will be maintained for the biennium 2023-2024.  In addition, an amount </w:t>
      </w:r>
      <w:r w:rsidR="5C181000" w:rsidRPr="009D4436">
        <w:rPr>
          <w:szCs w:val="22"/>
        </w:rPr>
        <w:t>of $1,</w:t>
      </w:r>
      <w:r w:rsidR="41D58BE7" w:rsidRPr="009D4436">
        <w:rPr>
          <w:szCs w:val="22"/>
        </w:rPr>
        <w:t>786,200</w:t>
      </w:r>
      <w:r w:rsidR="5C181000" w:rsidRPr="009D4436">
        <w:rPr>
          <w:szCs w:val="22"/>
        </w:rPr>
        <w:t xml:space="preserve"> is requested for the continuation of 4 core funded posts (2 P-3 and 2 GS) and </w:t>
      </w:r>
      <w:r w:rsidR="007E47AB" w:rsidRPr="009D4436">
        <w:rPr>
          <w:szCs w:val="22"/>
        </w:rPr>
        <w:t>f</w:t>
      </w:r>
      <w:r w:rsidR="0054119C" w:rsidRPr="009D4436">
        <w:rPr>
          <w:szCs w:val="22"/>
        </w:rPr>
        <w:t>our</w:t>
      </w:r>
      <w:r w:rsidR="41D58BE7" w:rsidRPr="009D4436">
        <w:rPr>
          <w:szCs w:val="22"/>
        </w:rPr>
        <w:t xml:space="preserve"> </w:t>
      </w:r>
      <w:r w:rsidR="5C181000" w:rsidRPr="009D4436">
        <w:rPr>
          <w:szCs w:val="22"/>
        </w:rPr>
        <w:t>new posts (</w:t>
      </w:r>
      <w:r w:rsidR="41D58BE7" w:rsidRPr="009D4436">
        <w:rPr>
          <w:szCs w:val="22"/>
        </w:rPr>
        <w:t xml:space="preserve">1 D-1, </w:t>
      </w:r>
      <w:r w:rsidR="6F63F0CD" w:rsidRPr="009D4436">
        <w:rPr>
          <w:szCs w:val="22"/>
        </w:rPr>
        <w:t xml:space="preserve">1 </w:t>
      </w:r>
      <w:r w:rsidR="5C181000" w:rsidRPr="009D4436">
        <w:rPr>
          <w:szCs w:val="22"/>
        </w:rPr>
        <w:t>P-4</w:t>
      </w:r>
      <w:r w:rsidR="007E47AB" w:rsidRPr="009D4436">
        <w:rPr>
          <w:szCs w:val="22"/>
        </w:rPr>
        <w:t>, 1 P-2 and 1 G-6</w:t>
      </w:r>
      <w:r w:rsidR="5C181000" w:rsidRPr="009D4436">
        <w:rPr>
          <w:szCs w:val="22"/>
        </w:rPr>
        <w:t>)</w:t>
      </w:r>
      <w:r w:rsidR="44B1EDBB" w:rsidRPr="009D4436">
        <w:rPr>
          <w:szCs w:val="22"/>
        </w:rPr>
        <w:t xml:space="preserve"> </w:t>
      </w:r>
      <w:r w:rsidR="0DDBBBDD" w:rsidRPr="009D4436">
        <w:rPr>
          <w:szCs w:val="22"/>
        </w:rPr>
        <w:t>to</w:t>
      </w:r>
      <w:r w:rsidR="0DDBBBDD" w:rsidRPr="009D4436">
        <w:rPr>
          <w:szCs w:val="22"/>
          <w:lang w:val="en-JM"/>
        </w:rPr>
        <w:t xml:space="preserve"> address this situatio</w:t>
      </w:r>
      <w:r w:rsidR="130D5419" w:rsidRPr="009D4436">
        <w:rPr>
          <w:szCs w:val="22"/>
          <w:lang w:val="en-JM"/>
        </w:rPr>
        <w:t xml:space="preserve">n, as </w:t>
      </w:r>
      <w:r w:rsidR="003966B2" w:rsidRPr="009D4436">
        <w:rPr>
          <w:szCs w:val="22"/>
          <w:lang w:val="en-JM"/>
        </w:rPr>
        <w:t>explained below.</w:t>
      </w:r>
    </w:p>
    <w:p w14:paraId="7A79D981" w14:textId="78553EB7" w:rsidR="00CE0C04" w:rsidRPr="009D4436" w:rsidRDefault="00781E49" w:rsidP="319BFCA4">
      <w:pPr>
        <w:pStyle w:val="Para10"/>
        <w:numPr>
          <w:ilvl w:val="0"/>
          <w:numId w:val="8"/>
        </w:numPr>
        <w:ind w:left="0" w:firstLine="0"/>
        <w:rPr>
          <w:rFonts w:asciiTheme="minorHAnsi" w:eastAsiaTheme="minorEastAsia" w:hAnsiTheme="minorHAnsi" w:cstheme="minorBidi"/>
          <w:color w:val="000000" w:themeColor="text1"/>
          <w:szCs w:val="22"/>
        </w:rPr>
      </w:pPr>
      <w:r w:rsidRPr="009D4436">
        <w:rPr>
          <w:szCs w:val="22"/>
        </w:rPr>
        <w:t xml:space="preserve">The position as the Head, Administration, Finance and Commercial Services </w:t>
      </w:r>
      <w:r w:rsidR="00BD08FE" w:rsidRPr="009D4436">
        <w:rPr>
          <w:szCs w:val="22"/>
        </w:rPr>
        <w:t xml:space="preserve">(AFC) </w:t>
      </w:r>
      <w:r w:rsidRPr="009D4436">
        <w:rPr>
          <w:szCs w:val="22"/>
        </w:rPr>
        <w:t xml:space="preserve">Division covers a wide spectrum of functions, </w:t>
      </w:r>
      <w:r w:rsidR="009C4C71" w:rsidRPr="009D4436">
        <w:rPr>
          <w:szCs w:val="22"/>
        </w:rPr>
        <w:t xml:space="preserve">assisting the Executive Secretary and </w:t>
      </w:r>
      <w:r w:rsidR="003966B2" w:rsidRPr="009D4436">
        <w:rPr>
          <w:szCs w:val="22"/>
        </w:rPr>
        <w:t>H</w:t>
      </w:r>
      <w:r w:rsidR="009C4C71" w:rsidRPr="009D4436">
        <w:rPr>
          <w:szCs w:val="22"/>
        </w:rPr>
        <w:t xml:space="preserve">eads of Divisions, in the development and implementation of the administrative and financial framework for the Convention and the Protocols.  This includes </w:t>
      </w:r>
      <w:r w:rsidR="0047343C" w:rsidRPr="009D4436">
        <w:rPr>
          <w:szCs w:val="22"/>
        </w:rPr>
        <w:t xml:space="preserve">advising senior management </w:t>
      </w:r>
      <w:r w:rsidR="00E96540" w:rsidRPr="009D4436">
        <w:rPr>
          <w:szCs w:val="22"/>
        </w:rPr>
        <w:t xml:space="preserve">and staff </w:t>
      </w:r>
      <w:r w:rsidR="0047343C" w:rsidRPr="009D4436">
        <w:rPr>
          <w:szCs w:val="22"/>
        </w:rPr>
        <w:t>on budgeting, financial</w:t>
      </w:r>
      <w:r w:rsidR="00884945" w:rsidRPr="009D4436">
        <w:rPr>
          <w:szCs w:val="22"/>
        </w:rPr>
        <w:t>, human resources and general administration as well as management information issues and practices</w:t>
      </w:r>
      <w:r w:rsidR="00BD08FE" w:rsidRPr="009D4436">
        <w:rPr>
          <w:szCs w:val="22"/>
        </w:rPr>
        <w:t xml:space="preserve">, </w:t>
      </w:r>
      <w:r w:rsidR="00884945" w:rsidRPr="009D4436">
        <w:rPr>
          <w:szCs w:val="22"/>
        </w:rPr>
        <w:t>IT helpdesk support</w:t>
      </w:r>
      <w:r w:rsidR="00BD08FE" w:rsidRPr="009D4436">
        <w:rPr>
          <w:szCs w:val="22"/>
        </w:rPr>
        <w:t>, office space and issues related to the implementation of the Host Country Agreement</w:t>
      </w:r>
      <w:r w:rsidR="00884945" w:rsidRPr="009D4436">
        <w:rPr>
          <w:szCs w:val="22"/>
        </w:rPr>
        <w:t xml:space="preserve">. The post </w:t>
      </w:r>
      <w:r w:rsidR="00420B65" w:rsidRPr="009D4436">
        <w:rPr>
          <w:szCs w:val="22"/>
        </w:rPr>
        <w:t>had previously been proposed for upgrade under t</w:t>
      </w:r>
      <w:r w:rsidR="009C61DF" w:rsidRPr="009D4436">
        <w:rPr>
          <w:szCs w:val="22"/>
        </w:rPr>
        <w:t xml:space="preserve">he </w:t>
      </w:r>
      <w:r w:rsidR="00420B65" w:rsidRPr="009D4436">
        <w:rPr>
          <w:szCs w:val="22"/>
        </w:rPr>
        <w:t>OTA</w:t>
      </w:r>
      <w:r w:rsidR="009C61DF" w:rsidRPr="009D4436">
        <w:rPr>
          <w:szCs w:val="22"/>
        </w:rPr>
        <w:t xml:space="preserve"> account </w:t>
      </w:r>
      <w:r w:rsidR="000D7681" w:rsidRPr="009D4436">
        <w:rPr>
          <w:szCs w:val="22"/>
        </w:rPr>
        <w:t>in the budget for 2019-2020</w:t>
      </w:r>
      <w:r w:rsidR="00420B65" w:rsidRPr="009D4436">
        <w:rPr>
          <w:szCs w:val="22"/>
        </w:rPr>
        <w:t>, as can be seen in the footnote</w:t>
      </w:r>
      <w:r w:rsidR="00BA4419" w:rsidRPr="009D4436">
        <w:rPr>
          <w:szCs w:val="22"/>
        </w:rPr>
        <w:t xml:space="preserve"> </w:t>
      </w:r>
      <w:r w:rsidR="001C5EEC" w:rsidRPr="009D4436">
        <w:rPr>
          <w:szCs w:val="22"/>
        </w:rPr>
        <w:t xml:space="preserve">of </w:t>
      </w:r>
      <w:r w:rsidR="00AD1928" w:rsidRPr="009D4436">
        <w:rPr>
          <w:szCs w:val="22"/>
        </w:rPr>
        <w:t>a</w:t>
      </w:r>
      <w:r w:rsidR="001C5EEC" w:rsidRPr="009D4436">
        <w:rPr>
          <w:szCs w:val="22"/>
        </w:rPr>
        <w:t>nnex VII</w:t>
      </w:r>
      <w:r w:rsidR="003966B2" w:rsidRPr="009D4436">
        <w:rPr>
          <w:szCs w:val="22"/>
        </w:rPr>
        <w:t xml:space="preserve"> of</w:t>
      </w:r>
      <w:r w:rsidR="001C5EEC" w:rsidRPr="009D4436">
        <w:rPr>
          <w:szCs w:val="22"/>
        </w:rPr>
        <w:t xml:space="preserve"> </w:t>
      </w:r>
      <w:r w:rsidR="00BA4419" w:rsidRPr="009D4436">
        <w:rPr>
          <w:szCs w:val="22"/>
        </w:rPr>
        <w:t xml:space="preserve">document </w:t>
      </w:r>
      <w:r w:rsidR="001C5EEC" w:rsidRPr="009D4436">
        <w:rPr>
          <w:szCs w:val="22"/>
        </w:rPr>
        <w:t>CBD/COP</w:t>
      </w:r>
      <w:r w:rsidR="00A63149" w:rsidRPr="009D4436">
        <w:rPr>
          <w:szCs w:val="22"/>
        </w:rPr>
        <w:t xml:space="preserve">/14/4 on the proposed </w:t>
      </w:r>
      <w:r w:rsidR="00533E49" w:rsidRPr="009D4436">
        <w:rPr>
          <w:szCs w:val="22"/>
        </w:rPr>
        <w:t xml:space="preserve">budget for programme of work of the Convention on Biological Diversity, the Cartagena Protocol on Biosafety and the Nagoya Protocol on Access and </w:t>
      </w:r>
      <w:r w:rsidR="00533E49" w:rsidRPr="009D4436">
        <w:rPr>
          <w:szCs w:val="22"/>
        </w:rPr>
        <w:lastRenderedPageBreak/>
        <w:t>Benefit-sharing for the biennium</w:t>
      </w:r>
      <w:r w:rsidR="00EA34FD" w:rsidRPr="009D4436">
        <w:rPr>
          <w:szCs w:val="22"/>
        </w:rPr>
        <w:t xml:space="preserve"> </w:t>
      </w:r>
      <w:r w:rsidR="00533E49" w:rsidRPr="009D4436">
        <w:rPr>
          <w:szCs w:val="22"/>
        </w:rPr>
        <w:t>2019</w:t>
      </w:r>
      <w:r w:rsidR="00EA34FD" w:rsidRPr="009D4436">
        <w:rPr>
          <w:szCs w:val="22"/>
        </w:rPr>
        <w:t>-</w:t>
      </w:r>
      <w:r w:rsidR="00533E49" w:rsidRPr="009D4436">
        <w:rPr>
          <w:szCs w:val="22"/>
        </w:rPr>
        <w:t xml:space="preserve">2020.  </w:t>
      </w:r>
      <w:r w:rsidR="00BD08FE" w:rsidRPr="009D4436">
        <w:rPr>
          <w:szCs w:val="22"/>
        </w:rPr>
        <w:t xml:space="preserve">Given the precarious situation in the OTA account for the past four years, it is proposed to establish the position as </w:t>
      </w:r>
      <w:r w:rsidR="008C297E" w:rsidRPr="009D4436">
        <w:rPr>
          <w:szCs w:val="22"/>
        </w:rPr>
        <w:t>Head, AFC at the D-1 level</w:t>
      </w:r>
      <w:r w:rsidR="005709FD" w:rsidRPr="009D4436">
        <w:rPr>
          <w:szCs w:val="22"/>
        </w:rPr>
        <w:t>,</w:t>
      </w:r>
      <w:r w:rsidR="008C297E" w:rsidRPr="009D4436">
        <w:rPr>
          <w:szCs w:val="22"/>
        </w:rPr>
        <w:t xml:space="preserve"> to be funded from the core budget given that it is considered an essential position in the provision of administrative services for the Secretariat.</w:t>
      </w:r>
      <w:r w:rsidR="00F45341" w:rsidRPr="009D4436">
        <w:rPr>
          <w:szCs w:val="22"/>
        </w:rPr>
        <w:t xml:space="preserve"> </w:t>
      </w:r>
    </w:p>
    <w:p w14:paraId="5698878A" w14:textId="7953EAE3" w:rsidR="007030CF" w:rsidRPr="009D4436" w:rsidRDefault="008C297E" w:rsidP="007463FC">
      <w:pPr>
        <w:pStyle w:val="Para10"/>
        <w:numPr>
          <w:ilvl w:val="0"/>
          <w:numId w:val="8"/>
        </w:numPr>
        <w:ind w:left="0" w:firstLine="0"/>
        <w:rPr>
          <w:rFonts w:eastAsiaTheme="minorEastAsia"/>
          <w:color w:val="000000" w:themeColor="text1"/>
          <w:szCs w:val="22"/>
        </w:rPr>
      </w:pPr>
      <w:r w:rsidRPr="009D4436">
        <w:rPr>
          <w:szCs w:val="22"/>
        </w:rPr>
        <w:t xml:space="preserve">Similarly, it is proposed to </w:t>
      </w:r>
      <w:r w:rsidR="00A324DE" w:rsidRPr="009D4436">
        <w:rPr>
          <w:szCs w:val="22"/>
        </w:rPr>
        <w:t>establish</w:t>
      </w:r>
      <w:r w:rsidR="002B705E" w:rsidRPr="009D4436">
        <w:rPr>
          <w:szCs w:val="22"/>
        </w:rPr>
        <w:t xml:space="preserve"> Finance/Budget Officer post at the P-2 level</w:t>
      </w:r>
      <w:r w:rsidRPr="009D4436">
        <w:rPr>
          <w:szCs w:val="22"/>
        </w:rPr>
        <w:t xml:space="preserve"> </w:t>
      </w:r>
      <w:r w:rsidR="003B27B2" w:rsidRPr="009D4436">
        <w:rPr>
          <w:szCs w:val="22"/>
        </w:rPr>
        <w:t>to</w:t>
      </w:r>
      <w:r w:rsidRPr="009D4436">
        <w:rPr>
          <w:szCs w:val="22"/>
        </w:rPr>
        <w:t xml:space="preserve"> </w:t>
      </w:r>
      <w:r w:rsidR="00C33C60" w:rsidRPr="009D4436">
        <w:rPr>
          <w:szCs w:val="22"/>
        </w:rPr>
        <w:t xml:space="preserve">increase </w:t>
      </w:r>
      <w:r w:rsidR="000C0035" w:rsidRPr="009D4436">
        <w:rPr>
          <w:szCs w:val="22"/>
        </w:rPr>
        <w:t xml:space="preserve">donor </w:t>
      </w:r>
      <w:r w:rsidR="00C33C60" w:rsidRPr="009D4436">
        <w:rPr>
          <w:szCs w:val="22"/>
        </w:rPr>
        <w:t>reporting requirements</w:t>
      </w:r>
      <w:r w:rsidR="00D86868" w:rsidRPr="009D4436">
        <w:rPr>
          <w:szCs w:val="22"/>
        </w:rPr>
        <w:t>, income and expenditures monitoring</w:t>
      </w:r>
      <w:r w:rsidR="00A65E45" w:rsidRPr="009D4436">
        <w:rPr>
          <w:szCs w:val="22"/>
        </w:rPr>
        <w:t xml:space="preserve"> as well as increased interactions</w:t>
      </w:r>
      <w:r w:rsidR="00A624F0" w:rsidRPr="009D4436">
        <w:rPr>
          <w:szCs w:val="22"/>
        </w:rPr>
        <w:t xml:space="preserve"> with </w:t>
      </w:r>
      <w:r w:rsidR="009A31B0" w:rsidRPr="009D4436">
        <w:rPr>
          <w:szCs w:val="22"/>
        </w:rPr>
        <w:t>internal and external partners including auditors</w:t>
      </w:r>
      <w:r w:rsidR="00F62025" w:rsidRPr="009D4436">
        <w:rPr>
          <w:szCs w:val="22"/>
        </w:rPr>
        <w:t>.</w:t>
      </w:r>
      <w:r w:rsidR="0089565F" w:rsidRPr="009D4436">
        <w:rPr>
          <w:szCs w:val="22"/>
        </w:rPr>
        <w:t xml:space="preserve"> </w:t>
      </w:r>
      <w:r w:rsidR="004B75CD" w:rsidRPr="009D4436">
        <w:rPr>
          <w:szCs w:val="22"/>
        </w:rPr>
        <w:t>Given the increases in hybrid meetings</w:t>
      </w:r>
      <w:r w:rsidR="007C6C5C" w:rsidRPr="009D4436">
        <w:rPr>
          <w:szCs w:val="22"/>
        </w:rPr>
        <w:t xml:space="preserve"> and IT support requirements</w:t>
      </w:r>
      <w:r w:rsidR="004B75CD" w:rsidRPr="009D4436">
        <w:rPr>
          <w:szCs w:val="22"/>
        </w:rPr>
        <w:t>, there is a need for an additional Administrative Assistant</w:t>
      </w:r>
      <w:r w:rsidR="00D3562B" w:rsidRPr="009D4436">
        <w:rPr>
          <w:szCs w:val="22"/>
        </w:rPr>
        <w:t xml:space="preserve"> (G-6)</w:t>
      </w:r>
      <w:r w:rsidR="004B75CD" w:rsidRPr="009D4436">
        <w:rPr>
          <w:szCs w:val="22"/>
        </w:rPr>
        <w:t xml:space="preserve"> to </w:t>
      </w:r>
      <w:r w:rsidR="00D3562B" w:rsidRPr="009D4436">
        <w:rPr>
          <w:szCs w:val="22"/>
        </w:rPr>
        <w:t xml:space="preserve">complement the existing </w:t>
      </w:r>
      <w:r w:rsidR="00F31AE6" w:rsidRPr="009D4436">
        <w:rPr>
          <w:szCs w:val="22"/>
        </w:rPr>
        <w:t>IT client service team</w:t>
      </w:r>
      <w:r w:rsidR="007474BF" w:rsidRPr="009D4436">
        <w:rPr>
          <w:szCs w:val="22"/>
        </w:rPr>
        <w:t xml:space="preserve">. </w:t>
      </w:r>
      <w:r w:rsidR="5CA88175" w:rsidRPr="009D4436">
        <w:rPr>
          <w:szCs w:val="22"/>
        </w:rPr>
        <w:t xml:space="preserve">These </w:t>
      </w:r>
      <w:r w:rsidR="00DA0ECB" w:rsidRPr="009D4436">
        <w:rPr>
          <w:szCs w:val="22"/>
        </w:rPr>
        <w:t xml:space="preserve">four </w:t>
      </w:r>
      <w:r w:rsidR="5CA88175" w:rsidRPr="009D4436">
        <w:rPr>
          <w:szCs w:val="22"/>
        </w:rPr>
        <w:t xml:space="preserve">posts would be in addition to the transfer of the Administrative </w:t>
      </w:r>
      <w:r w:rsidR="5CA88175" w:rsidRPr="009D4436">
        <w:rPr>
          <w:color w:val="000000" w:themeColor="text1"/>
          <w:szCs w:val="22"/>
        </w:rPr>
        <w:t xml:space="preserve">Officer post (P-4) </w:t>
      </w:r>
      <w:r w:rsidR="6B49796C" w:rsidRPr="009D4436">
        <w:rPr>
          <w:color w:val="000000" w:themeColor="text1"/>
          <w:szCs w:val="22"/>
        </w:rPr>
        <w:t xml:space="preserve">to </w:t>
      </w:r>
      <w:r w:rsidR="5CA88175" w:rsidRPr="009D4436">
        <w:rPr>
          <w:color w:val="000000" w:themeColor="text1"/>
          <w:szCs w:val="22"/>
        </w:rPr>
        <w:t>the core budget</w:t>
      </w:r>
      <w:r w:rsidR="7DC136E9" w:rsidRPr="009D4436">
        <w:rPr>
          <w:color w:val="000000" w:themeColor="text1"/>
          <w:szCs w:val="22"/>
        </w:rPr>
        <w:t xml:space="preserve"> requested in paragraph </w:t>
      </w:r>
      <w:r w:rsidR="39865E48" w:rsidRPr="009D4436">
        <w:rPr>
          <w:color w:val="000000" w:themeColor="text1"/>
          <w:szCs w:val="22"/>
        </w:rPr>
        <w:t xml:space="preserve">113 of document </w:t>
      </w:r>
      <w:r w:rsidR="39865E48" w:rsidRPr="009D4436">
        <w:rPr>
          <w:rFonts w:eastAsiaTheme="minorEastAsia"/>
          <w:szCs w:val="22"/>
        </w:rPr>
        <w:t>CBD/COP/15/7</w:t>
      </w:r>
      <w:r w:rsidR="6ABF8B8E" w:rsidRPr="009D4436">
        <w:rPr>
          <w:rFonts w:eastAsiaTheme="minorEastAsia"/>
          <w:szCs w:val="22"/>
        </w:rPr>
        <w:t xml:space="preserve"> following the BOA’s comment that </w:t>
      </w:r>
      <w:r w:rsidR="00CE0C04" w:rsidRPr="009D4436">
        <w:rPr>
          <w:color w:val="000000" w:themeColor="text1"/>
          <w:szCs w:val="22"/>
        </w:rPr>
        <w:t xml:space="preserve">the funding gap </w:t>
      </w:r>
      <w:r w:rsidR="4F599D93" w:rsidRPr="009D4436">
        <w:rPr>
          <w:color w:val="000000" w:themeColor="text1"/>
          <w:szCs w:val="22"/>
        </w:rPr>
        <w:t xml:space="preserve">under the OTA account </w:t>
      </w:r>
      <w:r w:rsidR="00CE0C04" w:rsidRPr="009D4436">
        <w:rPr>
          <w:color w:val="000000" w:themeColor="text1"/>
          <w:szCs w:val="22"/>
        </w:rPr>
        <w:t>reflects inadequate funding for operational activities provided by the Administration Division, and that it</w:t>
      </w:r>
      <w:r w:rsidR="00CE0C04" w:rsidRPr="009D4436">
        <w:rPr>
          <w:szCs w:val="22"/>
        </w:rPr>
        <w:t xml:space="preserve"> may have an impact on the continuity and efficiency of work provided by the Division</w:t>
      </w:r>
      <w:r w:rsidR="3D5F4EDD" w:rsidRPr="009D4436">
        <w:rPr>
          <w:szCs w:val="22"/>
        </w:rPr>
        <w:t>.</w:t>
      </w:r>
      <w:r w:rsidR="001F090E" w:rsidRPr="009D4436">
        <w:rPr>
          <w:szCs w:val="22"/>
        </w:rPr>
        <w:t xml:space="preserve"> </w:t>
      </w:r>
    </w:p>
    <w:p w14:paraId="05BE997A" w14:textId="683112D8" w:rsidR="007030CF" w:rsidRPr="009D4436" w:rsidRDefault="007030CF" w:rsidP="007463FC">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right="1259"/>
        <w:outlineLvl w:val="9"/>
        <w:rPr>
          <w:sz w:val="22"/>
          <w:szCs w:val="22"/>
          <w:lang w:val="fr-FR"/>
        </w:rPr>
      </w:pPr>
      <w:r w:rsidRPr="009D4436">
        <w:rPr>
          <w:rFonts w:asciiTheme="majorBidi" w:hAnsiTheme="majorBidi" w:cstheme="majorBidi"/>
          <w:sz w:val="22"/>
          <w:szCs w:val="22"/>
        </w:rPr>
        <w:t xml:space="preserve">Table 13. </w:t>
      </w:r>
      <w:r w:rsidRPr="009D4436">
        <w:rPr>
          <w:sz w:val="22"/>
          <w:szCs w:val="22"/>
        </w:rPr>
        <w:tab/>
      </w:r>
      <w:r w:rsidRPr="009D4436">
        <w:rPr>
          <w:sz w:val="22"/>
          <w:szCs w:val="22"/>
        </w:rPr>
        <w:tab/>
      </w:r>
      <w:r w:rsidRPr="009D4436">
        <w:rPr>
          <w:rFonts w:asciiTheme="majorBidi" w:hAnsiTheme="majorBidi" w:cstheme="majorBidi"/>
          <w:sz w:val="22"/>
          <w:szCs w:val="22"/>
        </w:rPr>
        <w:t xml:space="preserve">Resource allocations: </w:t>
      </w:r>
      <w:proofErr w:type="spellStart"/>
      <w:r w:rsidRPr="009D4436">
        <w:rPr>
          <w:rFonts w:asciiTheme="majorBidi" w:hAnsiTheme="majorBidi" w:cstheme="majorBidi"/>
          <w:sz w:val="22"/>
          <w:szCs w:val="22"/>
        </w:rPr>
        <w:t>programme</w:t>
      </w:r>
      <w:proofErr w:type="spellEnd"/>
      <w:r w:rsidRPr="009D4436">
        <w:rPr>
          <w:rFonts w:asciiTheme="majorBidi" w:hAnsiTheme="majorBidi" w:cstheme="majorBidi"/>
          <w:sz w:val="22"/>
          <w:szCs w:val="22"/>
        </w:rPr>
        <w:t xml:space="preserve"> support</w:t>
      </w:r>
    </w:p>
    <w:tbl>
      <w:tblPr>
        <w:tblW w:w="8480" w:type="dxa"/>
        <w:jc w:val="center"/>
        <w:tblLook w:val="04A0" w:firstRow="1" w:lastRow="0" w:firstColumn="1" w:lastColumn="0" w:noHBand="0" w:noVBand="1"/>
      </w:tblPr>
      <w:tblGrid>
        <w:gridCol w:w="1007"/>
        <w:gridCol w:w="857"/>
        <w:gridCol w:w="261"/>
        <w:gridCol w:w="857"/>
        <w:gridCol w:w="857"/>
        <w:gridCol w:w="261"/>
        <w:gridCol w:w="1020"/>
        <w:gridCol w:w="261"/>
        <w:gridCol w:w="396"/>
        <w:gridCol w:w="261"/>
        <w:gridCol w:w="820"/>
        <w:gridCol w:w="261"/>
        <w:gridCol w:w="1100"/>
        <w:gridCol w:w="261"/>
      </w:tblGrid>
      <w:tr w:rsidR="00BB44D0" w:rsidRPr="009D4436" w14:paraId="25B8DC44" w14:textId="77777777" w:rsidTr="00FE5DAD">
        <w:trPr>
          <w:trHeight w:val="310"/>
          <w:jc w:val="center"/>
        </w:trPr>
        <w:tc>
          <w:tcPr>
            <w:tcW w:w="1120" w:type="dxa"/>
            <w:tcBorders>
              <w:top w:val="single" w:sz="8" w:space="0" w:color="auto"/>
              <w:left w:val="nil"/>
              <w:bottom w:val="nil"/>
              <w:right w:val="nil"/>
            </w:tcBorders>
            <w:shd w:val="clear" w:color="auto" w:fill="auto"/>
            <w:vAlign w:val="center"/>
            <w:hideMark/>
          </w:tcPr>
          <w:p w14:paraId="7B1E8C46" w14:textId="77777777" w:rsidR="00FE5DAD" w:rsidRPr="009D4436" w:rsidRDefault="00FE5DAD" w:rsidP="007463FC">
            <w:pPr>
              <w:keepNext/>
              <w:keepLines/>
              <w:rPr>
                <w:color w:val="000000"/>
                <w:sz w:val="18"/>
                <w:szCs w:val="18"/>
              </w:rPr>
            </w:pPr>
            <w:r w:rsidRPr="009D4436">
              <w:rPr>
                <w:color w:val="000000"/>
                <w:sz w:val="18"/>
                <w:szCs w:val="18"/>
              </w:rPr>
              <w:t> </w:t>
            </w:r>
          </w:p>
        </w:tc>
        <w:tc>
          <w:tcPr>
            <w:tcW w:w="4260" w:type="dxa"/>
            <w:gridSpan w:val="6"/>
            <w:tcBorders>
              <w:top w:val="single" w:sz="8" w:space="0" w:color="auto"/>
              <w:left w:val="nil"/>
              <w:bottom w:val="single" w:sz="8" w:space="0" w:color="auto"/>
              <w:right w:val="nil"/>
            </w:tcBorders>
            <w:shd w:val="clear" w:color="auto" w:fill="auto"/>
            <w:vAlign w:val="center"/>
            <w:hideMark/>
          </w:tcPr>
          <w:p w14:paraId="5DF85C1A" w14:textId="77777777" w:rsidR="00FE5DAD" w:rsidRPr="009D4436" w:rsidRDefault="00FE5DAD" w:rsidP="007463FC">
            <w:pPr>
              <w:keepNext/>
              <w:keepLines/>
              <w:jc w:val="center"/>
              <w:rPr>
                <w:i/>
                <w:iCs/>
                <w:color w:val="000000"/>
                <w:sz w:val="18"/>
                <w:szCs w:val="18"/>
              </w:rPr>
            </w:pPr>
            <w:r w:rsidRPr="009D4436">
              <w:rPr>
                <w:i/>
                <w:iCs/>
                <w:color w:val="000000"/>
                <w:sz w:val="18"/>
                <w:szCs w:val="18"/>
              </w:rPr>
              <w:t>Resources (thousands of United States dollars)</w:t>
            </w:r>
          </w:p>
        </w:tc>
        <w:tc>
          <w:tcPr>
            <w:tcW w:w="240" w:type="dxa"/>
            <w:tcBorders>
              <w:top w:val="single" w:sz="8" w:space="0" w:color="auto"/>
              <w:left w:val="nil"/>
              <w:bottom w:val="nil"/>
              <w:right w:val="nil"/>
            </w:tcBorders>
            <w:shd w:val="clear" w:color="auto" w:fill="auto"/>
            <w:vAlign w:val="center"/>
            <w:hideMark/>
          </w:tcPr>
          <w:p w14:paraId="1BF24942" w14:textId="77777777" w:rsidR="00FE5DAD" w:rsidRPr="009D4436" w:rsidRDefault="00FE5DAD" w:rsidP="007463FC">
            <w:pPr>
              <w:keepNext/>
              <w:keepLines/>
              <w:jc w:val="right"/>
              <w:rPr>
                <w:i/>
                <w:iCs/>
                <w:color w:val="000000"/>
                <w:sz w:val="18"/>
                <w:szCs w:val="18"/>
              </w:rPr>
            </w:pPr>
            <w:r w:rsidRPr="009D4436">
              <w:rPr>
                <w:i/>
                <w:iCs/>
                <w:color w:val="000000"/>
                <w:sz w:val="18"/>
                <w:szCs w:val="18"/>
              </w:rPr>
              <w:t> </w:t>
            </w:r>
          </w:p>
        </w:tc>
        <w:tc>
          <w:tcPr>
            <w:tcW w:w="2860" w:type="dxa"/>
            <w:gridSpan w:val="6"/>
            <w:tcBorders>
              <w:top w:val="single" w:sz="8" w:space="0" w:color="auto"/>
              <w:left w:val="nil"/>
              <w:bottom w:val="single" w:sz="8" w:space="0" w:color="auto"/>
              <w:right w:val="nil"/>
            </w:tcBorders>
            <w:shd w:val="clear" w:color="auto" w:fill="auto"/>
            <w:vAlign w:val="center"/>
            <w:hideMark/>
          </w:tcPr>
          <w:p w14:paraId="38F12D76" w14:textId="77777777" w:rsidR="00FE5DAD" w:rsidRPr="009D4436" w:rsidRDefault="00FE5DAD" w:rsidP="007463FC">
            <w:pPr>
              <w:keepNext/>
              <w:keepLines/>
              <w:jc w:val="center"/>
              <w:rPr>
                <w:i/>
                <w:iCs/>
                <w:color w:val="000000"/>
                <w:sz w:val="18"/>
                <w:szCs w:val="18"/>
              </w:rPr>
            </w:pPr>
            <w:r w:rsidRPr="009D4436">
              <w:rPr>
                <w:i/>
                <w:iCs/>
                <w:color w:val="000000"/>
                <w:sz w:val="18"/>
                <w:szCs w:val="18"/>
              </w:rPr>
              <w:t>Posts</w:t>
            </w:r>
          </w:p>
        </w:tc>
      </w:tr>
      <w:tr w:rsidR="00BB44D0" w:rsidRPr="009D4436" w14:paraId="1359CD1F" w14:textId="77777777" w:rsidTr="00FE5DAD">
        <w:trPr>
          <w:trHeight w:val="470"/>
          <w:jc w:val="center"/>
        </w:trPr>
        <w:tc>
          <w:tcPr>
            <w:tcW w:w="1120" w:type="dxa"/>
            <w:tcBorders>
              <w:top w:val="nil"/>
              <w:left w:val="nil"/>
              <w:bottom w:val="single" w:sz="8" w:space="0" w:color="auto"/>
              <w:right w:val="nil"/>
            </w:tcBorders>
            <w:shd w:val="clear" w:color="auto" w:fill="auto"/>
            <w:vAlign w:val="center"/>
            <w:hideMark/>
          </w:tcPr>
          <w:p w14:paraId="54216D22" w14:textId="77777777" w:rsidR="00FE5DAD" w:rsidRPr="009D4436" w:rsidRDefault="00FE5DAD" w:rsidP="007463FC">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216487E5" w14:textId="77777777" w:rsidR="00FE5DAD" w:rsidRPr="009D4436" w:rsidRDefault="00FE5DAD" w:rsidP="007463FC">
            <w:pPr>
              <w:keepNext/>
              <w:keepLines/>
              <w:jc w:val="right"/>
              <w:rPr>
                <w:i/>
                <w:iCs/>
                <w:color w:val="000000"/>
                <w:sz w:val="18"/>
                <w:szCs w:val="18"/>
              </w:rPr>
            </w:pPr>
            <w:r w:rsidRPr="009D4436">
              <w:rPr>
                <w:i/>
                <w:iCs/>
                <w:color w:val="000000"/>
                <w:sz w:val="18"/>
                <w:szCs w:val="18"/>
              </w:rPr>
              <w:t>2019-2020</w:t>
            </w:r>
          </w:p>
        </w:tc>
        <w:tc>
          <w:tcPr>
            <w:tcW w:w="180" w:type="dxa"/>
            <w:tcBorders>
              <w:top w:val="nil"/>
              <w:left w:val="nil"/>
              <w:bottom w:val="single" w:sz="8" w:space="0" w:color="auto"/>
              <w:right w:val="nil"/>
            </w:tcBorders>
            <w:shd w:val="clear" w:color="auto" w:fill="auto"/>
            <w:vAlign w:val="center"/>
            <w:hideMark/>
          </w:tcPr>
          <w:p w14:paraId="28BE2E2A" w14:textId="77777777" w:rsidR="00FE5DAD" w:rsidRPr="009D4436" w:rsidRDefault="00FE5DAD" w:rsidP="007463FC">
            <w:pPr>
              <w:keepNext/>
              <w:keepLines/>
              <w:jc w:val="center"/>
              <w:rPr>
                <w:i/>
                <w:iCs/>
                <w:color w:val="000000"/>
                <w:sz w:val="18"/>
                <w:szCs w:val="18"/>
              </w:rPr>
            </w:pPr>
            <w:r w:rsidRPr="009D4436">
              <w:rPr>
                <w:i/>
                <w:i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22FDD029" w14:textId="77777777" w:rsidR="00FE5DAD" w:rsidRPr="009D4436" w:rsidRDefault="00FE5DAD" w:rsidP="007463FC">
            <w:pPr>
              <w:keepNext/>
              <w:keepLines/>
              <w:jc w:val="center"/>
              <w:rPr>
                <w:i/>
                <w:iCs/>
                <w:color w:val="000000"/>
                <w:sz w:val="18"/>
                <w:szCs w:val="18"/>
              </w:rPr>
            </w:pPr>
            <w:r w:rsidRPr="009D4436">
              <w:rPr>
                <w:i/>
                <w:iCs/>
                <w:color w:val="000000"/>
                <w:sz w:val="18"/>
                <w:szCs w:val="18"/>
              </w:rPr>
              <w:t>2023-2024 ZRG</w:t>
            </w:r>
          </w:p>
        </w:tc>
        <w:tc>
          <w:tcPr>
            <w:tcW w:w="940" w:type="dxa"/>
            <w:tcBorders>
              <w:top w:val="nil"/>
              <w:left w:val="nil"/>
              <w:bottom w:val="single" w:sz="8" w:space="0" w:color="auto"/>
              <w:right w:val="nil"/>
            </w:tcBorders>
            <w:shd w:val="clear" w:color="auto" w:fill="auto"/>
            <w:vAlign w:val="center"/>
            <w:hideMark/>
          </w:tcPr>
          <w:p w14:paraId="7E2772A2" w14:textId="77777777" w:rsidR="00FE5DAD" w:rsidRPr="009D4436" w:rsidRDefault="00FE5DAD" w:rsidP="007463FC">
            <w:pPr>
              <w:keepNext/>
              <w:keepLines/>
              <w:jc w:val="center"/>
              <w:rPr>
                <w:i/>
                <w:iCs/>
                <w:color w:val="000000"/>
                <w:sz w:val="18"/>
                <w:szCs w:val="18"/>
              </w:rPr>
            </w:pPr>
            <w:r w:rsidRPr="009D4436">
              <w:rPr>
                <w:i/>
                <w:iCs/>
                <w:color w:val="000000"/>
                <w:sz w:val="18"/>
                <w:szCs w:val="18"/>
              </w:rPr>
              <w:t>2023-2024 ZNG</w:t>
            </w:r>
          </w:p>
        </w:tc>
        <w:tc>
          <w:tcPr>
            <w:tcW w:w="240" w:type="dxa"/>
            <w:tcBorders>
              <w:top w:val="nil"/>
              <w:left w:val="nil"/>
              <w:bottom w:val="single" w:sz="8" w:space="0" w:color="auto"/>
              <w:right w:val="nil"/>
            </w:tcBorders>
            <w:shd w:val="clear" w:color="auto" w:fill="auto"/>
            <w:noWrap/>
            <w:vAlign w:val="center"/>
            <w:hideMark/>
          </w:tcPr>
          <w:p w14:paraId="4A65A477" w14:textId="77777777" w:rsidR="00FE5DAD" w:rsidRPr="009D4436" w:rsidRDefault="00FE5DAD" w:rsidP="007463FC">
            <w:pPr>
              <w:keepNext/>
              <w:keepLines/>
              <w:jc w:val="center"/>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38634D8F" w14:textId="77777777" w:rsidR="00FE5DAD" w:rsidRPr="009D4436" w:rsidRDefault="00FE5DAD" w:rsidP="007463FC">
            <w:pPr>
              <w:keepNext/>
              <w:keepLines/>
              <w:jc w:val="center"/>
              <w:rPr>
                <w:i/>
                <w:iCs/>
                <w:color w:val="000000"/>
                <w:sz w:val="18"/>
                <w:szCs w:val="18"/>
              </w:rPr>
            </w:pPr>
            <w:r w:rsidRPr="009D4436">
              <w:rPr>
                <w:i/>
                <w:iCs/>
                <w:color w:val="000000"/>
                <w:sz w:val="18"/>
                <w:szCs w:val="18"/>
              </w:rPr>
              <w:t>2023-2024 RG</w:t>
            </w:r>
          </w:p>
        </w:tc>
        <w:tc>
          <w:tcPr>
            <w:tcW w:w="540" w:type="dxa"/>
            <w:gridSpan w:val="2"/>
            <w:tcBorders>
              <w:top w:val="nil"/>
              <w:left w:val="nil"/>
              <w:bottom w:val="single" w:sz="8" w:space="0" w:color="auto"/>
              <w:right w:val="nil"/>
            </w:tcBorders>
            <w:shd w:val="clear" w:color="auto" w:fill="auto"/>
            <w:vAlign w:val="center"/>
            <w:hideMark/>
          </w:tcPr>
          <w:p w14:paraId="54A3491B" w14:textId="77777777" w:rsidR="00FE5DAD" w:rsidRPr="009D4436" w:rsidRDefault="00FE5DAD" w:rsidP="007463FC">
            <w:pPr>
              <w:keepNext/>
              <w:keepLines/>
              <w:jc w:val="right"/>
              <w:rPr>
                <w:i/>
                <w:iCs/>
                <w:color w:val="000000"/>
                <w:sz w:val="18"/>
                <w:szCs w:val="18"/>
              </w:rPr>
            </w:pPr>
            <w:r w:rsidRPr="009D4436">
              <w:rPr>
                <w:i/>
                <w:iCs/>
                <w:color w:val="000000"/>
                <w:sz w:val="18"/>
                <w:szCs w:val="18"/>
              </w:rPr>
              <w:t>2019-20</w:t>
            </w:r>
          </w:p>
        </w:tc>
        <w:tc>
          <w:tcPr>
            <w:tcW w:w="240" w:type="dxa"/>
            <w:tcBorders>
              <w:top w:val="nil"/>
              <w:left w:val="nil"/>
              <w:bottom w:val="single" w:sz="8" w:space="0" w:color="auto"/>
              <w:right w:val="nil"/>
            </w:tcBorders>
            <w:shd w:val="clear" w:color="auto" w:fill="auto"/>
            <w:vAlign w:val="center"/>
            <w:hideMark/>
          </w:tcPr>
          <w:p w14:paraId="173868B4" w14:textId="77777777" w:rsidR="00FE5DAD" w:rsidRPr="009D4436" w:rsidRDefault="00FE5DAD" w:rsidP="007463FC">
            <w:pPr>
              <w:keepNext/>
              <w:keepLines/>
              <w:jc w:val="right"/>
              <w:rPr>
                <w:i/>
                <w:iCs/>
                <w:color w:val="000000"/>
                <w:sz w:val="18"/>
                <w:szCs w:val="18"/>
              </w:rPr>
            </w:pPr>
            <w:r w:rsidRPr="009D4436">
              <w:rPr>
                <w:i/>
                <w:i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6A157756" w14:textId="77777777" w:rsidR="00FE5DAD" w:rsidRPr="009D4436" w:rsidRDefault="00FE5DAD" w:rsidP="007463FC">
            <w:pPr>
              <w:keepNext/>
              <w:keepLines/>
              <w:jc w:val="right"/>
              <w:rPr>
                <w:i/>
                <w:iCs/>
                <w:color w:val="000000"/>
                <w:sz w:val="18"/>
                <w:szCs w:val="18"/>
              </w:rPr>
            </w:pPr>
            <w:r w:rsidRPr="009D4436">
              <w:rPr>
                <w:i/>
                <w:iCs/>
                <w:color w:val="000000"/>
                <w:sz w:val="18"/>
                <w:szCs w:val="18"/>
              </w:rPr>
              <w:t>2021-22</w:t>
            </w:r>
          </w:p>
        </w:tc>
        <w:tc>
          <w:tcPr>
            <w:tcW w:w="180" w:type="dxa"/>
            <w:tcBorders>
              <w:top w:val="nil"/>
              <w:left w:val="nil"/>
              <w:bottom w:val="single" w:sz="8" w:space="0" w:color="auto"/>
              <w:right w:val="nil"/>
            </w:tcBorders>
            <w:shd w:val="clear" w:color="auto" w:fill="auto"/>
            <w:vAlign w:val="center"/>
            <w:hideMark/>
          </w:tcPr>
          <w:p w14:paraId="5490160D" w14:textId="77777777" w:rsidR="00FE5DAD" w:rsidRPr="009D4436" w:rsidRDefault="00FE5DAD" w:rsidP="007463FC">
            <w:pPr>
              <w:keepNext/>
              <w:keepLines/>
              <w:jc w:val="right"/>
              <w:rPr>
                <w:i/>
                <w:iCs/>
                <w:color w:val="000000"/>
                <w:sz w:val="18"/>
                <w:szCs w:val="18"/>
              </w:rPr>
            </w:pPr>
            <w:r w:rsidRPr="009D4436">
              <w:rPr>
                <w:i/>
                <w:i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36AADB92" w14:textId="77777777" w:rsidR="00FE5DAD" w:rsidRPr="009D4436" w:rsidRDefault="00FE5DAD" w:rsidP="007463FC">
            <w:pPr>
              <w:keepNext/>
              <w:keepLines/>
              <w:jc w:val="center"/>
              <w:rPr>
                <w:i/>
                <w:iCs/>
                <w:color w:val="000000"/>
                <w:sz w:val="18"/>
                <w:szCs w:val="18"/>
              </w:rPr>
            </w:pPr>
            <w:r w:rsidRPr="009D4436">
              <w:rPr>
                <w:i/>
                <w:iCs/>
                <w:color w:val="000000"/>
                <w:sz w:val="18"/>
                <w:szCs w:val="18"/>
              </w:rPr>
              <w:t>2023-24 RG</w:t>
            </w:r>
          </w:p>
        </w:tc>
        <w:tc>
          <w:tcPr>
            <w:tcW w:w="220" w:type="dxa"/>
            <w:tcBorders>
              <w:top w:val="nil"/>
              <w:left w:val="nil"/>
              <w:bottom w:val="single" w:sz="8" w:space="0" w:color="auto"/>
              <w:right w:val="nil"/>
            </w:tcBorders>
            <w:shd w:val="clear" w:color="auto" w:fill="auto"/>
            <w:vAlign w:val="center"/>
            <w:hideMark/>
          </w:tcPr>
          <w:p w14:paraId="53B64AA0" w14:textId="77777777" w:rsidR="00FE5DAD" w:rsidRPr="009D4436" w:rsidRDefault="00FE5DAD" w:rsidP="007463FC">
            <w:pPr>
              <w:keepNext/>
              <w:keepLines/>
              <w:rPr>
                <w:i/>
                <w:iCs/>
                <w:color w:val="000000"/>
                <w:sz w:val="18"/>
                <w:szCs w:val="18"/>
              </w:rPr>
            </w:pPr>
            <w:r w:rsidRPr="009D4436">
              <w:rPr>
                <w:i/>
                <w:iCs/>
                <w:color w:val="000000"/>
                <w:sz w:val="18"/>
                <w:szCs w:val="18"/>
              </w:rPr>
              <w:t> </w:t>
            </w:r>
          </w:p>
        </w:tc>
      </w:tr>
      <w:tr w:rsidR="00BB44D0" w:rsidRPr="009D4436" w14:paraId="0FB902C9" w14:textId="77777777" w:rsidTr="00FE5DAD">
        <w:trPr>
          <w:trHeight w:val="290"/>
          <w:jc w:val="center"/>
        </w:trPr>
        <w:tc>
          <w:tcPr>
            <w:tcW w:w="1120" w:type="dxa"/>
            <w:tcBorders>
              <w:top w:val="nil"/>
              <w:left w:val="nil"/>
              <w:bottom w:val="nil"/>
              <w:right w:val="nil"/>
            </w:tcBorders>
            <w:shd w:val="clear" w:color="auto" w:fill="auto"/>
            <w:vAlign w:val="center"/>
            <w:hideMark/>
          </w:tcPr>
          <w:p w14:paraId="771ECE70" w14:textId="77777777" w:rsidR="00FE5DAD" w:rsidRPr="009D4436" w:rsidRDefault="00FE5DAD" w:rsidP="007463FC">
            <w:pPr>
              <w:keepNext/>
              <w:keepLines/>
              <w:jc w:val="center"/>
              <w:rPr>
                <w:i/>
                <w:iCs/>
                <w:color w:val="000000"/>
                <w:sz w:val="18"/>
                <w:szCs w:val="18"/>
              </w:rPr>
            </w:pPr>
            <w:r w:rsidRPr="009D4436">
              <w:rPr>
                <w:i/>
                <w:iCs/>
                <w:color w:val="000000"/>
                <w:sz w:val="18"/>
                <w:szCs w:val="18"/>
              </w:rPr>
              <w:t>Core budget</w:t>
            </w:r>
          </w:p>
        </w:tc>
        <w:tc>
          <w:tcPr>
            <w:tcW w:w="940" w:type="dxa"/>
            <w:tcBorders>
              <w:top w:val="nil"/>
              <w:left w:val="nil"/>
              <w:bottom w:val="nil"/>
              <w:right w:val="nil"/>
            </w:tcBorders>
            <w:shd w:val="clear" w:color="auto" w:fill="auto"/>
            <w:vAlign w:val="center"/>
            <w:hideMark/>
          </w:tcPr>
          <w:p w14:paraId="73E29705" w14:textId="77777777" w:rsidR="00FE5DAD" w:rsidRPr="009D4436" w:rsidRDefault="00FE5DAD" w:rsidP="007463FC">
            <w:pPr>
              <w:keepNext/>
              <w:keepLines/>
              <w:jc w:val="center"/>
              <w:rPr>
                <w:i/>
                <w:iCs/>
                <w:color w:val="000000"/>
                <w:sz w:val="18"/>
                <w:szCs w:val="18"/>
              </w:rPr>
            </w:pPr>
          </w:p>
        </w:tc>
        <w:tc>
          <w:tcPr>
            <w:tcW w:w="180" w:type="dxa"/>
            <w:tcBorders>
              <w:top w:val="nil"/>
              <w:left w:val="nil"/>
              <w:bottom w:val="nil"/>
              <w:right w:val="nil"/>
            </w:tcBorders>
            <w:shd w:val="clear" w:color="auto" w:fill="auto"/>
            <w:vAlign w:val="center"/>
            <w:hideMark/>
          </w:tcPr>
          <w:p w14:paraId="56C8903A" w14:textId="77777777" w:rsidR="00FE5DAD" w:rsidRPr="009D4436" w:rsidRDefault="00FE5DAD" w:rsidP="007463FC">
            <w:pPr>
              <w:keepNext/>
              <w:keepLines/>
              <w:rPr>
                <w:sz w:val="20"/>
                <w:szCs w:val="20"/>
              </w:rPr>
            </w:pPr>
          </w:p>
        </w:tc>
        <w:tc>
          <w:tcPr>
            <w:tcW w:w="940" w:type="dxa"/>
            <w:tcBorders>
              <w:top w:val="nil"/>
              <w:left w:val="nil"/>
              <w:bottom w:val="nil"/>
              <w:right w:val="nil"/>
            </w:tcBorders>
            <w:shd w:val="clear" w:color="auto" w:fill="auto"/>
            <w:vAlign w:val="center"/>
            <w:hideMark/>
          </w:tcPr>
          <w:p w14:paraId="6751F32F" w14:textId="77777777" w:rsidR="00FE5DAD" w:rsidRPr="009D4436" w:rsidRDefault="00FE5DAD" w:rsidP="007463FC">
            <w:pPr>
              <w:keepNext/>
              <w:keepLines/>
              <w:rPr>
                <w:sz w:val="20"/>
                <w:szCs w:val="20"/>
              </w:rPr>
            </w:pPr>
          </w:p>
        </w:tc>
        <w:tc>
          <w:tcPr>
            <w:tcW w:w="940" w:type="dxa"/>
            <w:tcBorders>
              <w:top w:val="nil"/>
              <w:left w:val="nil"/>
              <w:bottom w:val="nil"/>
              <w:right w:val="nil"/>
            </w:tcBorders>
            <w:shd w:val="clear" w:color="auto" w:fill="auto"/>
            <w:vAlign w:val="center"/>
            <w:hideMark/>
          </w:tcPr>
          <w:p w14:paraId="4DEB446A" w14:textId="77777777" w:rsidR="00FE5DAD" w:rsidRPr="009D4436" w:rsidRDefault="00FE5DAD" w:rsidP="007463FC">
            <w:pPr>
              <w:keepNext/>
              <w:keepLines/>
              <w:rPr>
                <w:sz w:val="20"/>
                <w:szCs w:val="20"/>
              </w:rPr>
            </w:pPr>
          </w:p>
        </w:tc>
        <w:tc>
          <w:tcPr>
            <w:tcW w:w="240" w:type="dxa"/>
            <w:tcBorders>
              <w:top w:val="nil"/>
              <w:left w:val="nil"/>
              <w:bottom w:val="nil"/>
              <w:right w:val="nil"/>
            </w:tcBorders>
            <w:shd w:val="clear" w:color="auto" w:fill="auto"/>
            <w:noWrap/>
            <w:vAlign w:val="bottom"/>
            <w:hideMark/>
          </w:tcPr>
          <w:p w14:paraId="55AC7764" w14:textId="77777777" w:rsidR="00FE5DAD" w:rsidRPr="009D4436" w:rsidRDefault="00FE5DAD" w:rsidP="007463FC">
            <w:pPr>
              <w:keepNext/>
              <w:keepLines/>
              <w:rPr>
                <w:sz w:val="20"/>
                <w:szCs w:val="20"/>
              </w:rPr>
            </w:pPr>
          </w:p>
        </w:tc>
        <w:tc>
          <w:tcPr>
            <w:tcW w:w="1020" w:type="dxa"/>
            <w:tcBorders>
              <w:top w:val="nil"/>
              <w:left w:val="nil"/>
              <w:bottom w:val="nil"/>
              <w:right w:val="nil"/>
            </w:tcBorders>
            <w:shd w:val="clear" w:color="auto" w:fill="auto"/>
            <w:noWrap/>
            <w:vAlign w:val="bottom"/>
            <w:hideMark/>
          </w:tcPr>
          <w:p w14:paraId="546D0BD9" w14:textId="77777777" w:rsidR="00FE5DAD" w:rsidRPr="009D4436" w:rsidRDefault="00FE5DAD" w:rsidP="007463FC">
            <w:pPr>
              <w:keepNext/>
              <w:keepLines/>
              <w:rPr>
                <w:sz w:val="20"/>
                <w:szCs w:val="20"/>
              </w:rPr>
            </w:pPr>
          </w:p>
        </w:tc>
        <w:tc>
          <w:tcPr>
            <w:tcW w:w="240" w:type="dxa"/>
            <w:tcBorders>
              <w:top w:val="nil"/>
              <w:left w:val="nil"/>
              <w:bottom w:val="nil"/>
              <w:right w:val="nil"/>
            </w:tcBorders>
            <w:shd w:val="clear" w:color="auto" w:fill="auto"/>
            <w:noWrap/>
            <w:vAlign w:val="center"/>
            <w:hideMark/>
          </w:tcPr>
          <w:p w14:paraId="766C5979" w14:textId="77777777" w:rsidR="00FE5DAD" w:rsidRPr="009D4436" w:rsidRDefault="00FE5DAD" w:rsidP="007463FC">
            <w:pPr>
              <w:keepNext/>
              <w:keepLines/>
              <w:rPr>
                <w:color w:val="000000"/>
                <w:sz w:val="18"/>
                <w:szCs w:val="18"/>
              </w:rPr>
            </w:pPr>
            <w:r w:rsidRPr="009D4436">
              <w:rPr>
                <w:color w:val="000000"/>
                <w:sz w:val="18"/>
                <w:szCs w:val="18"/>
              </w:rPr>
              <w:t> </w:t>
            </w:r>
          </w:p>
        </w:tc>
        <w:tc>
          <w:tcPr>
            <w:tcW w:w="300" w:type="dxa"/>
            <w:tcBorders>
              <w:top w:val="nil"/>
              <w:left w:val="nil"/>
              <w:bottom w:val="nil"/>
              <w:right w:val="nil"/>
            </w:tcBorders>
            <w:shd w:val="clear" w:color="auto" w:fill="auto"/>
            <w:noWrap/>
            <w:vAlign w:val="center"/>
            <w:hideMark/>
          </w:tcPr>
          <w:p w14:paraId="35B16866" w14:textId="77777777" w:rsidR="00FE5DAD" w:rsidRPr="009D4436" w:rsidRDefault="00FE5DAD" w:rsidP="007463FC">
            <w:pPr>
              <w:keepNext/>
              <w:keepLines/>
              <w:rPr>
                <w:color w:val="000000"/>
                <w:sz w:val="18"/>
                <w:szCs w:val="18"/>
              </w:rPr>
            </w:pPr>
            <w:r w:rsidRPr="009D4436">
              <w:rPr>
                <w:color w:val="000000"/>
                <w:sz w:val="18"/>
                <w:szCs w:val="18"/>
              </w:rPr>
              <w:t> </w:t>
            </w:r>
          </w:p>
        </w:tc>
        <w:tc>
          <w:tcPr>
            <w:tcW w:w="240" w:type="dxa"/>
            <w:tcBorders>
              <w:top w:val="nil"/>
              <w:left w:val="nil"/>
              <w:bottom w:val="nil"/>
              <w:right w:val="nil"/>
            </w:tcBorders>
            <w:shd w:val="clear" w:color="auto" w:fill="auto"/>
            <w:noWrap/>
            <w:vAlign w:val="bottom"/>
            <w:hideMark/>
          </w:tcPr>
          <w:p w14:paraId="71FEEB31" w14:textId="77777777" w:rsidR="00FE5DAD" w:rsidRPr="009D4436" w:rsidRDefault="00FE5DAD" w:rsidP="007463FC">
            <w:pPr>
              <w:keepNext/>
              <w:keepLines/>
              <w:rPr>
                <w:color w:val="000000"/>
                <w:sz w:val="18"/>
                <w:szCs w:val="18"/>
              </w:rPr>
            </w:pPr>
          </w:p>
        </w:tc>
        <w:tc>
          <w:tcPr>
            <w:tcW w:w="820" w:type="dxa"/>
            <w:tcBorders>
              <w:top w:val="nil"/>
              <w:left w:val="nil"/>
              <w:bottom w:val="nil"/>
              <w:right w:val="nil"/>
            </w:tcBorders>
            <w:shd w:val="clear" w:color="auto" w:fill="auto"/>
            <w:noWrap/>
            <w:vAlign w:val="bottom"/>
            <w:hideMark/>
          </w:tcPr>
          <w:p w14:paraId="5B91A458" w14:textId="77777777" w:rsidR="00FE5DAD" w:rsidRPr="009D4436" w:rsidRDefault="00FE5DAD" w:rsidP="007463FC">
            <w:pPr>
              <w:keepNext/>
              <w:keepLines/>
              <w:rPr>
                <w:sz w:val="20"/>
                <w:szCs w:val="20"/>
              </w:rPr>
            </w:pPr>
          </w:p>
        </w:tc>
        <w:tc>
          <w:tcPr>
            <w:tcW w:w="180" w:type="dxa"/>
            <w:tcBorders>
              <w:top w:val="nil"/>
              <w:left w:val="nil"/>
              <w:bottom w:val="nil"/>
              <w:right w:val="nil"/>
            </w:tcBorders>
            <w:shd w:val="clear" w:color="auto" w:fill="auto"/>
            <w:noWrap/>
            <w:vAlign w:val="bottom"/>
            <w:hideMark/>
          </w:tcPr>
          <w:p w14:paraId="7D5AB362" w14:textId="77777777" w:rsidR="00FE5DAD" w:rsidRPr="009D4436" w:rsidRDefault="00FE5DAD" w:rsidP="007463FC">
            <w:pPr>
              <w:keepNext/>
              <w:keepLines/>
              <w:rPr>
                <w:sz w:val="20"/>
                <w:szCs w:val="20"/>
              </w:rPr>
            </w:pPr>
          </w:p>
        </w:tc>
        <w:tc>
          <w:tcPr>
            <w:tcW w:w="1100" w:type="dxa"/>
            <w:tcBorders>
              <w:top w:val="nil"/>
              <w:left w:val="nil"/>
              <w:bottom w:val="nil"/>
              <w:right w:val="nil"/>
            </w:tcBorders>
            <w:shd w:val="clear" w:color="auto" w:fill="auto"/>
            <w:noWrap/>
            <w:vAlign w:val="center"/>
            <w:hideMark/>
          </w:tcPr>
          <w:p w14:paraId="1BA0BAA1" w14:textId="77777777" w:rsidR="00FE5DAD" w:rsidRPr="009D4436" w:rsidRDefault="00FE5DAD" w:rsidP="007463FC">
            <w:pPr>
              <w:keepNext/>
              <w:keepLines/>
              <w:rPr>
                <w:color w:val="000000"/>
                <w:sz w:val="18"/>
                <w:szCs w:val="18"/>
              </w:rPr>
            </w:pPr>
            <w:r w:rsidRPr="009D4436">
              <w:rPr>
                <w:color w:val="000000"/>
                <w:sz w:val="18"/>
                <w:szCs w:val="18"/>
              </w:rPr>
              <w:t> </w:t>
            </w:r>
          </w:p>
        </w:tc>
        <w:tc>
          <w:tcPr>
            <w:tcW w:w="220" w:type="dxa"/>
            <w:tcBorders>
              <w:top w:val="nil"/>
              <w:left w:val="nil"/>
              <w:bottom w:val="nil"/>
              <w:right w:val="nil"/>
            </w:tcBorders>
            <w:shd w:val="clear" w:color="auto" w:fill="auto"/>
            <w:noWrap/>
            <w:vAlign w:val="center"/>
            <w:hideMark/>
          </w:tcPr>
          <w:p w14:paraId="00246811" w14:textId="77777777" w:rsidR="00FE5DAD" w:rsidRPr="009D4436" w:rsidRDefault="00FE5DAD" w:rsidP="007463FC">
            <w:pPr>
              <w:keepNext/>
              <w:keepLines/>
              <w:rPr>
                <w:color w:val="000000"/>
                <w:sz w:val="18"/>
                <w:szCs w:val="18"/>
              </w:rPr>
            </w:pPr>
            <w:r w:rsidRPr="009D4436">
              <w:rPr>
                <w:color w:val="000000"/>
                <w:sz w:val="18"/>
                <w:szCs w:val="18"/>
              </w:rPr>
              <w:t> </w:t>
            </w:r>
          </w:p>
        </w:tc>
      </w:tr>
      <w:tr w:rsidR="00BB44D0" w:rsidRPr="009D4436" w14:paraId="3E0D27A5" w14:textId="77777777" w:rsidTr="00FE5DAD">
        <w:trPr>
          <w:trHeight w:val="310"/>
          <w:jc w:val="center"/>
        </w:trPr>
        <w:tc>
          <w:tcPr>
            <w:tcW w:w="1120" w:type="dxa"/>
            <w:tcBorders>
              <w:top w:val="nil"/>
              <w:left w:val="nil"/>
              <w:bottom w:val="nil"/>
              <w:right w:val="nil"/>
            </w:tcBorders>
            <w:shd w:val="clear" w:color="auto" w:fill="auto"/>
            <w:vAlign w:val="center"/>
            <w:hideMark/>
          </w:tcPr>
          <w:p w14:paraId="47AC8BBF" w14:textId="77777777" w:rsidR="00FE5DAD" w:rsidRPr="009D4436" w:rsidRDefault="00FE5DAD" w:rsidP="007463FC">
            <w:pPr>
              <w:keepNext/>
              <w:keepLines/>
              <w:rPr>
                <w:color w:val="000000"/>
                <w:sz w:val="18"/>
                <w:szCs w:val="18"/>
              </w:rPr>
            </w:pPr>
            <w:r w:rsidRPr="009D4436">
              <w:rPr>
                <w:color w:val="000000"/>
                <w:sz w:val="18"/>
                <w:szCs w:val="18"/>
              </w:rPr>
              <w:t>Post</w:t>
            </w:r>
          </w:p>
        </w:tc>
        <w:tc>
          <w:tcPr>
            <w:tcW w:w="940" w:type="dxa"/>
            <w:tcBorders>
              <w:top w:val="nil"/>
              <w:left w:val="nil"/>
              <w:bottom w:val="nil"/>
              <w:right w:val="nil"/>
            </w:tcBorders>
            <w:shd w:val="clear" w:color="auto" w:fill="auto"/>
            <w:vAlign w:val="center"/>
            <w:hideMark/>
          </w:tcPr>
          <w:p w14:paraId="417A0578" w14:textId="77777777" w:rsidR="00FE5DAD" w:rsidRPr="009D4436" w:rsidRDefault="00FE5DAD" w:rsidP="007463FC">
            <w:pPr>
              <w:keepNext/>
              <w:keepLines/>
              <w:jc w:val="right"/>
              <w:rPr>
                <w:color w:val="000000"/>
                <w:sz w:val="18"/>
                <w:szCs w:val="18"/>
              </w:rPr>
            </w:pPr>
            <w:r w:rsidRPr="009D4436">
              <w:rPr>
                <w:color w:val="000000"/>
                <w:sz w:val="18"/>
                <w:szCs w:val="18"/>
              </w:rPr>
              <w:t>1,664.8</w:t>
            </w:r>
          </w:p>
        </w:tc>
        <w:tc>
          <w:tcPr>
            <w:tcW w:w="180" w:type="dxa"/>
            <w:tcBorders>
              <w:top w:val="nil"/>
              <w:left w:val="nil"/>
              <w:bottom w:val="nil"/>
              <w:right w:val="nil"/>
            </w:tcBorders>
            <w:shd w:val="clear" w:color="auto" w:fill="auto"/>
            <w:vAlign w:val="center"/>
            <w:hideMark/>
          </w:tcPr>
          <w:p w14:paraId="0130ABE8" w14:textId="77777777" w:rsidR="00FE5DAD" w:rsidRPr="009D4436" w:rsidRDefault="00FE5DAD" w:rsidP="007463FC">
            <w:pPr>
              <w:keepNext/>
              <w:keepLines/>
              <w:jc w:val="right"/>
              <w:rPr>
                <w:color w:val="000000"/>
                <w:sz w:val="18"/>
                <w:szCs w:val="18"/>
              </w:rPr>
            </w:pPr>
          </w:p>
        </w:tc>
        <w:tc>
          <w:tcPr>
            <w:tcW w:w="940" w:type="dxa"/>
            <w:tcBorders>
              <w:top w:val="nil"/>
              <w:left w:val="nil"/>
              <w:bottom w:val="nil"/>
              <w:right w:val="nil"/>
            </w:tcBorders>
            <w:shd w:val="clear" w:color="auto" w:fill="auto"/>
            <w:vAlign w:val="center"/>
            <w:hideMark/>
          </w:tcPr>
          <w:p w14:paraId="433F988E" w14:textId="77777777" w:rsidR="00FE5DAD" w:rsidRPr="009D4436" w:rsidRDefault="00FE5DAD" w:rsidP="007463FC">
            <w:pPr>
              <w:keepNext/>
              <w:keepLines/>
              <w:jc w:val="right"/>
              <w:rPr>
                <w:color w:val="000000"/>
                <w:sz w:val="18"/>
                <w:szCs w:val="18"/>
              </w:rPr>
            </w:pPr>
            <w:r w:rsidRPr="009D4436">
              <w:rPr>
                <w:color w:val="000000"/>
                <w:sz w:val="18"/>
                <w:szCs w:val="18"/>
              </w:rPr>
              <w:t>1,316.7</w:t>
            </w:r>
          </w:p>
        </w:tc>
        <w:tc>
          <w:tcPr>
            <w:tcW w:w="940" w:type="dxa"/>
            <w:tcBorders>
              <w:top w:val="nil"/>
              <w:left w:val="nil"/>
              <w:bottom w:val="nil"/>
              <w:right w:val="nil"/>
            </w:tcBorders>
            <w:shd w:val="clear" w:color="auto" w:fill="auto"/>
            <w:vAlign w:val="center"/>
            <w:hideMark/>
          </w:tcPr>
          <w:p w14:paraId="79CC5F0B" w14:textId="77777777" w:rsidR="00FE5DAD" w:rsidRPr="009D4436" w:rsidRDefault="00FE5DAD" w:rsidP="007463FC">
            <w:pPr>
              <w:keepNext/>
              <w:keepLines/>
              <w:jc w:val="right"/>
              <w:rPr>
                <w:color w:val="000000"/>
                <w:sz w:val="18"/>
                <w:szCs w:val="18"/>
              </w:rPr>
            </w:pPr>
            <w:r w:rsidRPr="009D4436">
              <w:rPr>
                <w:color w:val="000000"/>
                <w:sz w:val="18"/>
                <w:szCs w:val="18"/>
              </w:rPr>
              <w:t>947.9</w:t>
            </w:r>
          </w:p>
        </w:tc>
        <w:tc>
          <w:tcPr>
            <w:tcW w:w="240" w:type="dxa"/>
            <w:tcBorders>
              <w:top w:val="nil"/>
              <w:left w:val="nil"/>
              <w:bottom w:val="nil"/>
              <w:right w:val="nil"/>
            </w:tcBorders>
            <w:shd w:val="clear" w:color="auto" w:fill="auto"/>
            <w:vAlign w:val="center"/>
            <w:hideMark/>
          </w:tcPr>
          <w:p w14:paraId="30671E09" w14:textId="77777777" w:rsidR="00FE5DAD" w:rsidRPr="009D4436" w:rsidRDefault="00FE5DAD" w:rsidP="007463FC">
            <w:pPr>
              <w:keepNext/>
              <w:keepLines/>
              <w:jc w:val="right"/>
              <w:rPr>
                <w:color w:val="000000"/>
                <w:sz w:val="18"/>
                <w:szCs w:val="18"/>
              </w:rPr>
            </w:pPr>
          </w:p>
        </w:tc>
        <w:tc>
          <w:tcPr>
            <w:tcW w:w="1020" w:type="dxa"/>
            <w:tcBorders>
              <w:top w:val="nil"/>
              <w:left w:val="nil"/>
              <w:bottom w:val="nil"/>
              <w:right w:val="nil"/>
            </w:tcBorders>
            <w:shd w:val="clear" w:color="auto" w:fill="auto"/>
            <w:vAlign w:val="center"/>
            <w:hideMark/>
          </w:tcPr>
          <w:p w14:paraId="7EF80E9D" w14:textId="77777777" w:rsidR="00FE5DAD" w:rsidRPr="009D4436" w:rsidRDefault="00FE5DAD" w:rsidP="007463FC">
            <w:pPr>
              <w:keepNext/>
              <w:keepLines/>
              <w:jc w:val="right"/>
              <w:rPr>
                <w:color w:val="000000"/>
                <w:sz w:val="18"/>
                <w:szCs w:val="18"/>
              </w:rPr>
            </w:pPr>
            <w:r w:rsidRPr="009D4436">
              <w:rPr>
                <w:color w:val="000000"/>
                <w:sz w:val="18"/>
                <w:szCs w:val="18"/>
              </w:rPr>
              <w:t>2,291.2</w:t>
            </w:r>
          </w:p>
        </w:tc>
        <w:tc>
          <w:tcPr>
            <w:tcW w:w="240" w:type="dxa"/>
            <w:tcBorders>
              <w:top w:val="nil"/>
              <w:left w:val="nil"/>
              <w:bottom w:val="nil"/>
              <w:right w:val="nil"/>
            </w:tcBorders>
            <w:shd w:val="clear" w:color="auto" w:fill="auto"/>
            <w:vAlign w:val="center"/>
            <w:hideMark/>
          </w:tcPr>
          <w:p w14:paraId="0D55AAF4" w14:textId="77777777" w:rsidR="00FE5DAD" w:rsidRPr="009D4436" w:rsidRDefault="00FE5DAD" w:rsidP="007463FC">
            <w:pPr>
              <w:keepNext/>
              <w:keepLines/>
              <w:jc w:val="right"/>
              <w:rPr>
                <w:color w:val="000000"/>
                <w:sz w:val="18"/>
                <w:szCs w:val="18"/>
              </w:rPr>
            </w:pPr>
          </w:p>
        </w:tc>
        <w:tc>
          <w:tcPr>
            <w:tcW w:w="300" w:type="dxa"/>
            <w:tcBorders>
              <w:top w:val="nil"/>
              <w:left w:val="nil"/>
              <w:bottom w:val="nil"/>
              <w:right w:val="nil"/>
            </w:tcBorders>
            <w:shd w:val="clear" w:color="auto" w:fill="auto"/>
            <w:vAlign w:val="center"/>
            <w:hideMark/>
          </w:tcPr>
          <w:p w14:paraId="2A8C0751" w14:textId="77777777" w:rsidR="00FE5DAD" w:rsidRPr="009D4436" w:rsidRDefault="00FE5DAD" w:rsidP="007463FC">
            <w:pPr>
              <w:keepNext/>
              <w:keepLines/>
              <w:jc w:val="right"/>
              <w:rPr>
                <w:color w:val="000000"/>
                <w:sz w:val="18"/>
                <w:szCs w:val="18"/>
              </w:rPr>
            </w:pPr>
            <w:r w:rsidRPr="009D4436">
              <w:rPr>
                <w:color w:val="000000"/>
                <w:sz w:val="18"/>
                <w:szCs w:val="18"/>
              </w:rPr>
              <w:t>7</w:t>
            </w:r>
          </w:p>
        </w:tc>
        <w:tc>
          <w:tcPr>
            <w:tcW w:w="240" w:type="dxa"/>
            <w:tcBorders>
              <w:top w:val="nil"/>
              <w:left w:val="nil"/>
              <w:bottom w:val="nil"/>
              <w:right w:val="nil"/>
            </w:tcBorders>
            <w:shd w:val="clear" w:color="auto" w:fill="auto"/>
            <w:vAlign w:val="bottom"/>
            <w:hideMark/>
          </w:tcPr>
          <w:p w14:paraId="59017C80" w14:textId="77777777" w:rsidR="00FE5DAD" w:rsidRPr="009D4436" w:rsidRDefault="00FE5DAD" w:rsidP="007463FC">
            <w:pPr>
              <w:keepNext/>
              <w:keepLines/>
              <w:jc w:val="right"/>
              <w:rPr>
                <w:color w:val="000000"/>
                <w:sz w:val="18"/>
                <w:szCs w:val="18"/>
              </w:rPr>
            </w:pPr>
          </w:p>
        </w:tc>
        <w:tc>
          <w:tcPr>
            <w:tcW w:w="820" w:type="dxa"/>
            <w:tcBorders>
              <w:top w:val="nil"/>
              <w:left w:val="nil"/>
              <w:bottom w:val="nil"/>
              <w:right w:val="nil"/>
            </w:tcBorders>
            <w:shd w:val="clear" w:color="auto" w:fill="auto"/>
            <w:vAlign w:val="center"/>
            <w:hideMark/>
          </w:tcPr>
          <w:p w14:paraId="29121EAE" w14:textId="77777777" w:rsidR="00FE5DAD" w:rsidRPr="009D4436" w:rsidRDefault="00FE5DAD" w:rsidP="007463FC">
            <w:pPr>
              <w:keepNext/>
              <w:keepLines/>
              <w:jc w:val="right"/>
              <w:rPr>
                <w:color w:val="000000"/>
                <w:sz w:val="18"/>
                <w:szCs w:val="18"/>
              </w:rPr>
            </w:pPr>
            <w:r w:rsidRPr="009D4436">
              <w:rPr>
                <w:color w:val="000000"/>
                <w:sz w:val="18"/>
                <w:szCs w:val="18"/>
              </w:rPr>
              <w:t>4</w:t>
            </w:r>
          </w:p>
        </w:tc>
        <w:tc>
          <w:tcPr>
            <w:tcW w:w="180" w:type="dxa"/>
            <w:tcBorders>
              <w:top w:val="nil"/>
              <w:left w:val="nil"/>
              <w:bottom w:val="nil"/>
              <w:right w:val="nil"/>
            </w:tcBorders>
            <w:shd w:val="clear" w:color="auto" w:fill="auto"/>
            <w:vAlign w:val="bottom"/>
            <w:hideMark/>
          </w:tcPr>
          <w:p w14:paraId="372FCD6E" w14:textId="77777777" w:rsidR="00FE5DAD" w:rsidRPr="009D4436" w:rsidRDefault="00FE5DAD" w:rsidP="007463FC">
            <w:pPr>
              <w:keepNext/>
              <w:keepLines/>
              <w:jc w:val="right"/>
              <w:rPr>
                <w:color w:val="000000"/>
                <w:sz w:val="18"/>
                <w:szCs w:val="18"/>
              </w:rPr>
            </w:pPr>
          </w:p>
        </w:tc>
        <w:tc>
          <w:tcPr>
            <w:tcW w:w="1100" w:type="dxa"/>
            <w:tcBorders>
              <w:top w:val="nil"/>
              <w:left w:val="nil"/>
              <w:bottom w:val="nil"/>
              <w:right w:val="nil"/>
            </w:tcBorders>
            <w:shd w:val="clear" w:color="auto" w:fill="auto"/>
            <w:vAlign w:val="center"/>
            <w:hideMark/>
          </w:tcPr>
          <w:p w14:paraId="3FE8D518" w14:textId="77777777" w:rsidR="00FE5DAD" w:rsidRPr="009D4436" w:rsidRDefault="00FE5DAD" w:rsidP="007463FC">
            <w:pPr>
              <w:keepNext/>
              <w:keepLines/>
              <w:jc w:val="right"/>
              <w:rPr>
                <w:color w:val="000000"/>
                <w:sz w:val="18"/>
                <w:szCs w:val="18"/>
              </w:rPr>
            </w:pPr>
            <w:r w:rsidRPr="009D4436">
              <w:rPr>
                <w:color w:val="000000"/>
                <w:sz w:val="18"/>
                <w:szCs w:val="18"/>
              </w:rPr>
              <w:t>8</w:t>
            </w:r>
          </w:p>
        </w:tc>
        <w:tc>
          <w:tcPr>
            <w:tcW w:w="220" w:type="dxa"/>
            <w:tcBorders>
              <w:top w:val="nil"/>
              <w:left w:val="nil"/>
              <w:bottom w:val="nil"/>
              <w:right w:val="nil"/>
            </w:tcBorders>
            <w:shd w:val="clear" w:color="auto" w:fill="auto"/>
            <w:vAlign w:val="center"/>
            <w:hideMark/>
          </w:tcPr>
          <w:p w14:paraId="6243D548" w14:textId="77777777" w:rsidR="00FE5DAD" w:rsidRPr="009D4436" w:rsidRDefault="00FE5DAD" w:rsidP="007463FC">
            <w:pPr>
              <w:keepNext/>
              <w:keepLines/>
              <w:jc w:val="right"/>
              <w:rPr>
                <w:color w:val="000000"/>
                <w:sz w:val="18"/>
                <w:szCs w:val="18"/>
              </w:rPr>
            </w:pPr>
          </w:p>
        </w:tc>
      </w:tr>
      <w:tr w:rsidR="00BB44D0" w:rsidRPr="009D4436" w14:paraId="5F56BCC2" w14:textId="77777777" w:rsidTr="00FE5DAD">
        <w:trPr>
          <w:trHeight w:val="320"/>
          <w:jc w:val="center"/>
        </w:trPr>
        <w:tc>
          <w:tcPr>
            <w:tcW w:w="1120" w:type="dxa"/>
            <w:tcBorders>
              <w:top w:val="nil"/>
              <w:left w:val="nil"/>
              <w:bottom w:val="single" w:sz="8" w:space="0" w:color="auto"/>
              <w:right w:val="nil"/>
            </w:tcBorders>
            <w:shd w:val="clear" w:color="auto" w:fill="auto"/>
            <w:vAlign w:val="center"/>
            <w:hideMark/>
          </w:tcPr>
          <w:p w14:paraId="1B4ABEA4" w14:textId="77777777" w:rsidR="00FE5DAD" w:rsidRPr="009D4436" w:rsidRDefault="00FE5DAD" w:rsidP="007463FC">
            <w:pPr>
              <w:keepNext/>
              <w:keepLines/>
              <w:rPr>
                <w:color w:val="000000"/>
                <w:sz w:val="18"/>
                <w:szCs w:val="18"/>
              </w:rPr>
            </w:pPr>
            <w:r w:rsidRPr="009D4436">
              <w:rPr>
                <w:color w:val="000000"/>
                <w:sz w:val="18"/>
                <w:szCs w:val="18"/>
              </w:rPr>
              <w:t>Non-post</w:t>
            </w:r>
          </w:p>
        </w:tc>
        <w:tc>
          <w:tcPr>
            <w:tcW w:w="940" w:type="dxa"/>
            <w:tcBorders>
              <w:top w:val="nil"/>
              <w:left w:val="nil"/>
              <w:bottom w:val="single" w:sz="8" w:space="0" w:color="auto"/>
              <w:right w:val="nil"/>
            </w:tcBorders>
            <w:shd w:val="clear" w:color="auto" w:fill="auto"/>
            <w:vAlign w:val="center"/>
            <w:hideMark/>
          </w:tcPr>
          <w:p w14:paraId="1D804A0F" w14:textId="77777777" w:rsidR="00FE5DAD" w:rsidRPr="009D4436" w:rsidRDefault="00FE5DAD" w:rsidP="007463FC">
            <w:pPr>
              <w:keepNext/>
              <w:keepLines/>
              <w:jc w:val="right"/>
              <w:rPr>
                <w:color w:val="000000"/>
                <w:sz w:val="18"/>
                <w:szCs w:val="18"/>
              </w:rPr>
            </w:pPr>
            <w:r w:rsidRPr="009D4436">
              <w:rPr>
                <w:color w:val="000000"/>
                <w:sz w:val="18"/>
                <w:szCs w:val="18"/>
              </w:rPr>
              <w:t>4,314.9</w:t>
            </w:r>
          </w:p>
        </w:tc>
        <w:tc>
          <w:tcPr>
            <w:tcW w:w="180" w:type="dxa"/>
            <w:tcBorders>
              <w:top w:val="nil"/>
              <w:left w:val="nil"/>
              <w:bottom w:val="single" w:sz="8" w:space="0" w:color="auto"/>
              <w:right w:val="nil"/>
            </w:tcBorders>
            <w:shd w:val="clear" w:color="auto" w:fill="auto"/>
            <w:vAlign w:val="center"/>
            <w:hideMark/>
          </w:tcPr>
          <w:p w14:paraId="5DA5E8EE" w14:textId="77777777" w:rsidR="00FE5DAD" w:rsidRPr="009D4436" w:rsidRDefault="00FE5DAD" w:rsidP="007463FC">
            <w:pPr>
              <w:keepNext/>
              <w:keepLines/>
              <w:jc w:val="right"/>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0E5D73D" w14:textId="77777777" w:rsidR="00FE5DAD" w:rsidRPr="009D4436" w:rsidRDefault="00FE5DAD" w:rsidP="007463FC">
            <w:pPr>
              <w:keepNext/>
              <w:keepLines/>
              <w:jc w:val="right"/>
              <w:rPr>
                <w:color w:val="000000"/>
                <w:sz w:val="18"/>
                <w:szCs w:val="18"/>
              </w:rPr>
            </w:pPr>
            <w:r w:rsidRPr="009D4436">
              <w:rPr>
                <w:color w:val="000000"/>
                <w:sz w:val="18"/>
                <w:szCs w:val="18"/>
              </w:rPr>
              <w:t>4,711.9</w:t>
            </w:r>
          </w:p>
        </w:tc>
        <w:tc>
          <w:tcPr>
            <w:tcW w:w="940" w:type="dxa"/>
            <w:tcBorders>
              <w:top w:val="nil"/>
              <w:left w:val="nil"/>
              <w:bottom w:val="single" w:sz="8" w:space="0" w:color="auto"/>
              <w:right w:val="nil"/>
            </w:tcBorders>
            <w:shd w:val="clear" w:color="auto" w:fill="auto"/>
            <w:vAlign w:val="center"/>
            <w:hideMark/>
          </w:tcPr>
          <w:p w14:paraId="4C7F24C3" w14:textId="77777777" w:rsidR="00FE5DAD" w:rsidRPr="009D4436" w:rsidRDefault="00FE5DAD" w:rsidP="007463FC">
            <w:pPr>
              <w:keepNext/>
              <w:keepLines/>
              <w:jc w:val="right"/>
              <w:rPr>
                <w:color w:val="000000"/>
                <w:sz w:val="18"/>
                <w:szCs w:val="18"/>
              </w:rPr>
            </w:pPr>
            <w:r w:rsidRPr="009D4436">
              <w:rPr>
                <w:color w:val="000000"/>
                <w:sz w:val="18"/>
                <w:szCs w:val="18"/>
              </w:rPr>
              <w:t>4,711.9</w:t>
            </w:r>
          </w:p>
        </w:tc>
        <w:tc>
          <w:tcPr>
            <w:tcW w:w="240" w:type="dxa"/>
            <w:tcBorders>
              <w:top w:val="nil"/>
              <w:left w:val="nil"/>
              <w:bottom w:val="single" w:sz="8" w:space="0" w:color="auto"/>
              <w:right w:val="nil"/>
            </w:tcBorders>
            <w:shd w:val="clear" w:color="auto" w:fill="auto"/>
            <w:vAlign w:val="center"/>
            <w:hideMark/>
          </w:tcPr>
          <w:p w14:paraId="44B2325E" w14:textId="77777777" w:rsidR="00FE5DAD" w:rsidRPr="009D4436" w:rsidRDefault="00FE5DAD" w:rsidP="007463FC">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03431EB6" w14:textId="77777777" w:rsidR="00FE5DAD" w:rsidRPr="009D4436" w:rsidRDefault="00FE5DAD" w:rsidP="007463FC">
            <w:pPr>
              <w:keepNext/>
              <w:keepLines/>
              <w:jc w:val="right"/>
              <w:rPr>
                <w:color w:val="000000"/>
                <w:sz w:val="18"/>
                <w:szCs w:val="18"/>
              </w:rPr>
            </w:pPr>
            <w:r w:rsidRPr="009D4436">
              <w:rPr>
                <w:color w:val="000000"/>
                <w:sz w:val="18"/>
                <w:szCs w:val="18"/>
              </w:rPr>
              <w:t>5,779.7</w:t>
            </w:r>
          </w:p>
        </w:tc>
        <w:tc>
          <w:tcPr>
            <w:tcW w:w="240" w:type="dxa"/>
            <w:tcBorders>
              <w:top w:val="nil"/>
              <w:left w:val="nil"/>
              <w:bottom w:val="single" w:sz="8" w:space="0" w:color="auto"/>
              <w:right w:val="nil"/>
            </w:tcBorders>
            <w:shd w:val="clear" w:color="auto" w:fill="auto"/>
            <w:vAlign w:val="center"/>
            <w:hideMark/>
          </w:tcPr>
          <w:p w14:paraId="40FDE86F" w14:textId="77777777" w:rsidR="00FE5DAD" w:rsidRPr="009D4436" w:rsidRDefault="00FE5DAD" w:rsidP="007463FC">
            <w:pPr>
              <w:keepNext/>
              <w:keepLines/>
              <w:rPr>
                <w:color w:val="000000"/>
                <w:sz w:val="18"/>
                <w:szCs w:val="18"/>
              </w:rPr>
            </w:pPr>
            <w:r w:rsidRPr="009D4436">
              <w:rPr>
                <w:color w:val="000000"/>
                <w:sz w:val="18"/>
                <w:szCs w:val="18"/>
              </w:rPr>
              <w:t> </w:t>
            </w:r>
          </w:p>
        </w:tc>
        <w:tc>
          <w:tcPr>
            <w:tcW w:w="300" w:type="dxa"/>
            <w:tcBorders>
              <w:top w:val="nil"/>
              <w:left w:val="nil"/>
              <w:bottom w:val="single" w:sz="8" w:space="0" w:color="auto"/>
              <w:right w:val="nil"/>
            </w:tcBorders>
            <w:shd w:val="clear" w:color="auto" w:fill="auto"/>
            <w:vAlign w:val="center"/>
            <w:hideMark/>
          </w:tcPr>
          <w:p w14:paraId="67CACCA1" w14:textId="77777777" w:rsidR="00FE5DAD" w:rsidRPr="009D4436" w:rsidRDefault="00FE5DAD" w:rsidP="007463FC">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6A193951" w14:textId="77777777" w:rsidR="00FE5DAD" w:rsidRPr="009D4436" w:rsidRDefault="00FE5DAD" w:rsidP="007463FC">
            <w:pPr>
              <w:keepNext/>
              <w:keepLines/>
              <w:rPr>
                <w:color w:val="000000"/>
                <w:sz w:val="18"/>
                <w:szCs w:val="18"/>
              </w:rPr>
            </w:pPr>
            <w:r w:rsidRPr="009D4436">
              <w:rPr>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64B8C9CA" w14:textId="77777777" w:rsidR="00FE5DAD" w:rsidRPr="009D4436" w:rsidRDefault="00FE5DAD" w:rsidP="007463FC">
            <w:pPr>
              <w:keepNext/>
              <w:keepLines/>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202243C5" w14:textId="77777777" w:rsidR="00FE5DAD" w:rsidRPr="009D4436" w:rsidRDefault="00FE5DAD" w:rsidP="007463FC">
            <w:pPr>
              <w:keepNext/>
              <w:keepLines/>
              <w:rPr>
                <w:color w:val="000000"/>
                <w:sz w:val="18"/>
                <w:szCs w:val="18"/>
              </w:rPr>
            </w:pPr>
            <w:r w:rsidRPr="009D4436">
              <w:rPr>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5D8E99EE" w14:textId="77777777" w:rsidR="00FE5DAD" w:rsidRPr="009D4436" w:rsidRDefault="00FE5DAD" w:rsidP="007463FC">
            <w:pPr>
              <w:keepNext/>
              <w:keepLines/>
              <w:rPr>
                <w:color w:val="000000"/>
                <w:sz w:val="18"/>
                <w:szCs w:val="18"/>
              </w:rPr>
            </w:pPr>
            <w:r w:rsidRPr="009D4436">
              <w:rPr>
                <w:color w:val="000000"/>
                <w:sz w:val="18"/>
                <w:szCs w:val="18"/>
              </w:rPr>
              <w:t> </w:t>
            </w:r>
          </w:p>
        </w:tc>
        <w:tc>
          <w:tcPr>
            <w:tcW w:w="220" w:type="dxa"/>
            <w:tcBorders>
              <w:top w:val="nil"/>
              <w:left w:val="nil"/>
              <w:bottom w:val="single" w:sz="8" w:space="0" w:color="auto"/>
              <w:right w:val="nil"/>
            </w:tcBorders>
            <w:shd w:val="clear" w:color="auto" w:fill="auto"/>
            <w:vAlign w:val="center"/>
            <w:hideMark/>
          </w:tcPr>
          <w:p w14:paraId="42B43699" w14:textId="77777777" w:rsidR="00FE5DAD" w:rsidRPr="009D4436" w:rsidRDefault="00FE5DAD" w:rsidP="007463FC">
            <w:pPr>
              <w:keepNext/>
              <w:keepLines/>
              <w:rPr>
                <w:color w:val="000000"/>
                <w:sz w:val="18"/>
                <w:szCs w:val="18"/>
              </w:rPr>
            </w:pPr>
            <w:r w:rsidRPr="009D4436">
              <w:rPr>
                <w:color w:val="000000"/>
                <w:sz w:val="18"/>
                <w:szCs w:val="18"/>
              </w:rPr>
              <w:t> </w:t>
            </w:r>
          </w:p>
        </w:tc>
      </w:tr>
      <w:tr w:rsidR="00BB44D0" w:rsidRPr="009D4436" w14:paraId="6009655F" w14:textId="77777777" w:rsidTr="00FE5DAD">
        <w:trPr>
          <w:trHeight w:val="300"/>
          <w:jc w:val="center"/>
        </w:trPr>
        <w:tc>
          <w:tcPr>
            <w:tcW w:w="1120" w:type="dxa"/>
            <w:tcBorders>
              <w:top w:val="nil"/>
              <w:left w:val="nil"/>
              <w:bottom w:val="single" w:sz="8" w:space="0" w:color="auto"/>
              <w:right w:val="nil"/>
            </w:tcBorders>
            <w:shd w:val="clear" w:color="auto" w:fill="auto"/>
            <w:vAlign w:val="center"/>
            <w:hideMark/>
          </w:tcPr>
          <w:p w14:paraId="7AE8FE94" w14:textId="77777777" w:rsidR="00FE5DAD" w:rsidRPr="009D4436" w:rsidRDefault="00FE5DAD" w:rsidP="007463FC">
            <w:pPr>
              <w:keepNext/>
              <w:keepLines/>
              <w:rPr>
                <w:b/>
                <w:bCs/>
                <w:color w:val="000000"/>
                <w:sz w:val="18"/>
                <w:szCs w:val="18"/>
              </w:rPr>
            </w:pPr>
            <w:r w:rsidRPr="009D4436">
              <w:rPr>
                <w:b/>
                <w:bCs/>
                <w:color w:val="000000"/>
                <w:sz w:val="18"/>
                <w:szCs w:val="18"/>
              </w:rPr>
              <w:t>Subtotal</w:t>
            </w:r>
          </w:p>
        </w:tc>
        <w:tc>
          <w:tcPr>
            <w:tcW w:w="940" w:type="dxa"/>
            <w:tcBorders>
              <w:top w:val="nil"/>
              <w:left w:val="nil"/>
              <w:bottom w:val="single" w:sz="8" w:space="0" w:color="auto"/>
              <w:right w:val="nil"/>
            </w:tcBorders>
            <w:shd w:val="clear" w:color="auto" w:fill="auto"/>
            <w:vAlign w:val="center"/>
            <w:hideMark/>
          </w:tcPr>
          <w:p w14:paraId="577B6162" w14:textId="77777777" w:rsidR="00FE5DAD" w:rsidRPr="009D4436" w:rsidRDefault="00FE5DAD" w:rsidP="007463FC">
            <w:pPr>
              <w:keepNext/>
              <w:keepLines/>
              <w:jc w:val="right"/>
              <w:rPr>
                <w:b/>
                <w:bCs/>
                <w:color w:val="000000"/>
                <w:sz w:val="18"/>
                <w:szCs w:val="18"/>
              </w:rPr>
            </w:pPr>
            <w:r w:rsidRPr="009D4436">
              <w:rPr>
                <w:b/>
                <w:bCs/>
                <w:color w:val="000000"/>
                <w:sz w:val="18"/>
                <w:szCs w:val="18"/>
              </w:rPr>
              <w:t>5,979.7</w:t>
            </w:r>
          </w:p>
        </w:tc>
        <w:tc>
          <w:tcPr>
            <w:tcW w:w="180" w:type="dxa"/>
            <w:tcBorders>
              <w:top w:val="nil"/>
              <w:left w:val="nil"/>
              <w:bottom w:val="single" w:sz="8" w:space="0" w:color="auto"/>
              <w:right w:val="nil"/>
            </w:tcBorders>
            <w:shd w:val="clear" w:color="auto" w:fill="auto"/>
            <w:vAlign w:val="center"/>
            <w:hideMark/>
          </w:tcPr>
          <w:p w14:paraId="3353E2EA" w14:textId="77777777" w:rsidR="00FE5DAD" w:rsidRPr="009D4436" w:rsidRDefault="00FE5DAD" w:rsidP="007463FC">
            <w:pPr>
              <w:keepNext/>
              <w:keepLines/>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3434FD94" w14:textId="77777777" w:rsidR="00FE5DAD" w:rsidRPr="009D4436" w:rsidRDefault="00FE5DAD" w:rsidP="007463FC">
            <w:pPr>
              <w:keepNext/>
              <w:keepLines/>
              <w:jc w:val="right"/>
              <w:rPr>
                <w:b/>
                <w:bCs/>
                <w:color w:val="000000"/>
                <w:sz w:val="18"/>
                <w:szCs w:val="18"/>
              </w:rPr>
            </w:pPr>
            <w:r w:rsidRPr="009D4436">
              <w:rPr>
                <w:b/>
                <w:bCs/>
                <w:color w:val="000000"/>
                <w:sz w:val="18"/>
                <w:szCs w:val="18"/>
              </w:rPr>
              <w:t>6,028.6</w:t>
            </w:r>
          </w:p>
        </w:tc>
        <w:tc>
          <w:tcPr>
            <w:tcW w:w="940" w:type="dxa"/>
            <w:tcBorders>
              <w:top w:val="nil"/>
              <w:left w:val="nil"/>
              <w:bottom w:val="single" w:sz="8" w:space="0" w:color="auto"/>
              <w:right w:val="nil"/>
            </w:tcBorders>
            <w:shd w:val="clear" w:color="auto" w:fill="auto"/>
            <w:vAlign w:val="center"/>
            <w:hideMark/>
          </w:tcPr>
          <w:p w14:paraId="6FF0F70C" w14:textId="77777777" w:rsidR="00FE5DAD" w:rsidRPr="009D4436" w:rsidRDefault="00FE5DAD" w:rsidP="007463FC">
            <w:pPr>
              <w:keepNext/>
              <w:keepLines/>
              <w:jc w:val="right"/>
              <w:rPr>
                <w:b/>
                <w:bCs/>
                <w:color w:val="000000"/>
                <w:sz w:val="18"/>
                <w:szCs w:val="18"/>
              </w:rPr>
            </w:pPr>
            <w:r w:rsidRPr="009D4436">
              <w:rPr>
                <w:b/>
                <w:bCs/>
                <w:color w:val="000000"/>
                <w:sz w:val="18"/>
                <w:szCs w:val="18"/>
              </w:rPr>
              <w:t>5,659.8</w:t>
            </w:r>
          </w:p>
        </w:tc>
        <w:tc>
          <w:tcPr>
            <w:tcW w:w="240" w:type="dxa"/>
            <w:tcBorders>
              <w:top w:val="nil"/>
              <w:left w:val="nil"/>
              <w:bottom w:val="single" w:sz="8" w:space="0" w:color="auto"/>
              <w:right w:val="nil"/>
            </w:tcBorders>
            <w:shd w:val="clear" w:color="auto" w:fill="auto"/>
            <w:noWrap/>
            <w:vAlign w:val="center"/>
            <w:hideMark/>
          </w:tcPr>
          <w:p w14:paraId="0A4270DD" w14:textId="77777777" w:rsidR="00FE5DAD" w:rsidRPr="009D4436" w:rsidRDefault="00FE5DAD" w:rsidP="007463FC">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31F0782C" w14:textId="77777777" w:rsidR="00FE5DAD" w:rsidRPr="009D4436" w:rsidRDefault="00FE5DAD" w:rsidP="007463FC">
            <w:pPr>
              <w:keepNext/>
              <w:keepLines/>
              <w:jc w:val="right"/>
              <w:rPr>
                <w:b/>
                <w:bCs/>
                <w:color w:val="000000"/>
                <w:sz w:val="18"/>
                <w:szCs w:val="18"/>
              </w:rPr>
            </w:pPr>
            <w:r w:rsidRPr="009D4436">
              <w:rPr>
                <w:b/>
                <w:bCs/>
                <w:color w:val="000000"/>
                <w:sz w:val="18"/>
                <w:szCs w:val="18"/>
              </w:rPr>
              <w:t>8,070.9</w:t>
            </w:r>
          </w:p>
        </w:tc>
        <w:tc>
          <w:tcPr>
            <w:tcW w:w="240" w:type="dxa"/>
            <w:tcBorders>
              <w:top w:val="nil"/>
              <w:left w:val="nil"/>
              <w:bottom w:val="single" w:sz="8" w:space="0" w:color="auto"/>
              <w:right w:val="nil"/>
            </w:tcBorders>
            <w:shd w:val="clear" w:color="auto" w:fill="auto"/>
            <w:vAlign w:val="center"/>
            <w:hideMark/>
          </w:tcPr>
          <w:p w14:paraId="713EF810" w14:textId="77777777" w:rsidR="00FE5DAD" w:rsidRPr="009D4436" w:rsidRDefault="00FE5DAD" w:rsidP="007463FC">
            <w:pPr>
              <w:keepNext/>
              <w:keepLines/>
              <w:jc w:val="right"/>
              <w:rPr>
                <w:b/>
                <w:bCs/>
                <w:color w:val="000000"/>
                <w:sz w:val="18"/>
                <w:szCs w:val="18"/>
              </w:rPr>
            </w:pPr>
            <w:r w:rsidRPr="009D4436">
              <w:rPr>
                <w:b/>
                <w:bCs/>
                <w:color w:val="000000"/>
                <w:sz w:val="18"/>
                <w:szCs w:val="18"/>
              </w:rPr>
              <w:t> </w:t>
            </w:r>
          </w:p>
        </w:tc>
        <w:tc>
          <w:tcPr>
            <w:tcW w:w="300" w:type="dxa"/>
            <w:tcBorders>
              <w:top w:val="nil"/>
              <w:left w:val="nil"/>
              <w:bottom w:val="single" w:sz="8" w:space="0" w:color="auto"/>
              <w:right w:val="nil"/>
            </w:tcBorders>
            <w:shd w:val="clear" w:color="auto" w:fill="auto"/>
            <w:vAlign w:val="center"/>
            <w:hideMark/>
          </w:tcPr>
          <w:p w14:paraId="17BF73FA" w14:textId="77777777" w:rsidR="00FE5DAD" w:rsidRPr="009D4436" w:rsidRDefault="00FE5DAD" w:rsidP="007463FC">
            <w:pPr>
              <w:keepNext/>
              <w:keepLines/>
              <w:jc w:val="right"/>
              <w:rPr>
                <w:b/>
                <w:bCs/>
                <w:color w:val="000000"/>
                <w:sz w:val="18"/>
                <w:szCs w:val="18"/>
              </w:rPr>
            </w:pPr>
            <w:r w:rsidRPr="009D4436">
              <w:rPr>
                <w:b/>
                <w:bCs/>
                <w:color w:val="000000"/>
                <w:sz w:val="18"/>
                <w:szCs w:val="18"/>
              </w:rPr>
              <w:t>7</w:t>
            </w:r>
          </w:p>
        </w:tc>
        <w:tc>
          <w:tcPr>
            <w:tcW w:w="240" w:type="dxa"/>
            <w:tcBorders>
              <w:top w:val="nil"/>
              <w:left w:val="nil"/>
              <w:bottom w:val="single" w:sz="8" w:space="0" w:color="auto"/>
              <w:right w:val="nil"/>
            </w:tcBorders>
            <w:shd w:val="clear" w:color="auto" w:fill="auto"/>
            <w:vAlign w:val="center"/>
            <w:hideMark/>
          </w:tcPr>
          <w:p w14:paraId="26D10288" w14:textId="77777777" w:rsidR="00FE5DAD" w:rsidRPr="009D4436" w:rsidRDefault="00FE5DAD" w:rsidP="007463FC">
            <w:pPr>
              <w:keepNext/>
              <w:keepLines/>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3B5AE489" w14:textId="77777777" w:rsidR="00FE5DAD" w:rsidRPr="009D4436" w:rsidRDefault="00FE5DAD" w:rsidP="007463FC">
            <w:pPr>
              <w:keepNext/>
              <w:keepLines/>
              <w:jc w:val="right"/>
              <w:rPr>
                <w:b/>
                <w:bCs/>
                <w:color w:val="000000"/>
                <w:sz w:val="18"/>
                <w:szCs w:val="18"/>
              </w:rPr>
            </w:pPr>
            <w:r w:rsidRPr="009D4436">
              <w:rPr>
                <w:b/>
                <w:bCs/>
                <w:color w:val="000000"/>
                <w:sz w:val="18"/>
                <w:szCs w:val="18"/>
              </w:rPr>
              <w:t>4</w:t>
            </w:r>
          </w:p>
        </w:tc>
        <w:tc>
          <w:tcPr>
            <w:tcW w:w="180" w:type="dxa"/>
            <w:tcBorders>
              <w:top w:val="nil"/>
              <w:left w:val="nil"/>
              <w:bottom w:val="single" w:sz="8" w:space="0" w:color="auto"/>
              <w:right w:val="nil"/>
            </w:tcBorders>
            <w:shd w:val="clear" w:color="auto" w:fill="auto"/>
            <w:vAlign w:val="center"/>
            <w:hideMark/>
          </w:tcPr>
          <w:p w14:paraId="28FE4066" w14:textId="77777777" w:rsidR="00FE5DAD" w:rsidRPr="009D4436" w:rsidRDefault="00FE5DAD" w:rsidP="007463FC">
            <w:pPr>
              <w:keepNext/>
              <w:keepLines/>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3CF960B9" w14:textId="77777777" w:rsidR="00FE5DAD" w:rsidRPr="009D4436" w:rsidRDefault="00FE5DAD" w:rsidP="007463FC">
            <w:pPr>
              <w:keepNext/>
              <w:keepLines/>
              <w:jc w:val="right"/>
              <w:rPr>
                <w:b/>
                <w:bCs/>
                <w:color w:val="000000"/>
                <w:sz w:val="18"/>
                <w:szCs w:val="18"/>
              </w:rPr>
            </w:pPr>
            <w:r w:rsidRPr="009D4436">
              <w:rPr>
                <w:b/>
                <w:bCs/>
                <w:color w:val="000000"/>
                <w:sz w:val="18"/>
                <w:szCs w:val="18"/>
              </w:rPr>
              <w:t>8</w:t>
            </w:r>
          </w:p>
        </w:tc>
        <w:tc>
          <w:tcPr>
            <w:tcW w:w="220" w:type="dxa"/>
            <w:tcBorders>
              <w:top w:val="nil"/>
              <w:left w:val="nil"/>
              <w:bottom w:val="single" w:sz="8" w:space="0" w:color="auto"/>
              <w:right w:val="nil"/>
            </w:tcBorders>
            <w:shd w:val="clear" w:color="auto" w:fill="auto"/>
            <w:vAlign w:val="center"/>
            <w:hideMark/>
          </w:tcPr>
          <w:p w14:paraId="4600609D" w14:textId="77777777" w:rsidR="00FE5DAD" w:rsidRPr="009D4436" w:rsidRDefault="00FE5DAD" w:rsidP="007463FC">
            <w:pPr>
              <w:keepNext/>
              <w:keepLines/>
              <w:rPr>
                <w:b/>
                <w:bCs/>
                <w:color w:val="000000"/>
                <w:sz w:val="18"/>
                <w:szCs w:val="18"/>
              </w:rPr>
            </w:pPr>
            <w:r w:rsidRPr="009D4436">
              <w:rPr>
                <w:b/>
                <w:bCs/>
                <w:color w:val="000000"/>
                <w:sz w:val="18"/>
                <w:szCs w:val="18"/>
              </w:rPr>
              <w:t> </w:t>
            </w:r>
          </w:p>
        </w:tc>
      </w:tr>
      <w:tr w:rsidR="00BB44D0" w:rsidRPr="009D4436" w14:paraId="26F6DBC5" w14:textId="77777777" w:rsidTr="00FE5DAD">
        <w:trPr>
          <w:trHeight w:val="290"/>
          <w:jc w:val="center"/>
        </w:trPr>
        <w:tc>
          <w:tcPr>
            <w:tcW w:w="1120" w:type="dxa"/>
            <w:tcBorders>
              <w:top w:val="nil"/>
              <w:left w:val="nil"/>
              <w:bottom w:val="nil"/>
              <w:right w:val="nil"/>
            </w:tcBorders>
            <w:shd w:val="clear" w:color="auto" w:fill="auto"/>
            <w:vAlign w:val="center"/>
            <w:hideMark/>
          </w:tcPr>
          <w:p w14:paraId="3B68FC31" w14:textId="77777777" w:rsidR="00FE5DAD" w:rsidRPr="009D4436" w:rsidRDefault="00FE5DAD" w:rsidP="007463FC">
            <w:pPr>
              <w:keepNext/>
              <w:keepLines/>
              <w:rPr>
                <w:color w:val="000000"/>
                <w:sz w:val="18"/>
                <w:szCs w:val="18"/>
              </w:rPr>
            </w:pPr>
            <w:r w:rsidRPr="009D4436">
              <w:rPr>
                <w:color w:val="000000"/>
                <w:sz w:val="18"/>
                <w:szCs w:val="18"/>
              </w:rPr>
              <w:t>PSC (OTA)</w:t>
            </w:r>
          </w:p>
        </w:tc>
        <w:tc>
          <w:tcPr>
            <w:tcW w:w="940" w:type="dxa"/>
            <w:tcBorders>
              <w:top w:val="nil"/>
              <w:left w:val="nil"/>
              <w:bottom w:val="nil"/>
              <w:right w:val="nil"/>
            </w:tcBorders>
            <w:shd w:val="clear" w:color="auto" w:fill="auto"/>
            <w:vAlign w:val="center"/>
            <w:hideMark/>
          </w:tcPr>
          <w:p w14:paraId="459FC8F4" w14:textId="77777777" w:rsidR="00FE5DAD" w:rsidRPr="009D4436" w:rsidRDefault="00FE5DAD" w:rsidP="007463FC">
            <w:pPr>
              <w:keepNext/>
              <w:keepLines/>
              <w:rPr>
                <w:color w:val="000000"/>
                <w:sz w:val="18"/>
                <w:szCs w:val="18"/>
              </w:rPr>
            </w:pPr>
          </w:p>
        </w:tc>
        <w:tc>
          <w:tcPr>
            <w:tcW w:w="180" w:type="dxa"/>
            <w:tcBorders>
              <w:top w:val="nil"/>
              <w:left w:val="nil"/>
              <w:bottom w:val="nil"/>
              <w:right w:val="nil"/>
            </w:tcBorders>
            <w:shd w:val="clear" w:color="auto" w:fill="auto"/>
            <w:vAlign w:val="bottom"/>
            <w:hideMark/>
          </w:tcPr>
          <w:p w14:paraId="1DED1AB9" w14:textId="77777777" w:rsidR="00FE5DAD" w:rsidRPr="009D4436" w:rsidRDefault="00FE5DAD" w:rsidP="007463FC">
            <w:pPr>
              <w:keepNext/>
              <w:keepLines/>
              <w:rPr>
                <w:sz w:val="20"/>
                <w:szCs w:val="20"/>
              </w:rPr>
            </w:pPr>
          </w:p>
        </w:tc>
        <w:tc>
          <w:tcPr>
            <w:tcW w:w="940" w:type="dxa"/>
            <w:tcBorders>
              <w:top w:val="nil"/>
              <w:left w:val="nil"/>
              <w:bottom w:val="nil"/>
              <w:right w:val="nil"/>
            </w:tcBorders>
            <w:shd w:val="clear" w:color="auto" w:fill="auto"/>
            <w:vAlign w:val="center"/>
            <w:hideMark/>
          </w:tcPr>
          <w:p w14:paraId="2C26FC22" w14:textId="77777777" w:rsidR="00FE5DAD" w:rsidRPr="009D4436" w:rsidRDefault="00FE5DAD" w:rsidP="007463FC">
            <w:pPr>
              <w:keepNext/>
              <w:keepLines/>
              <w:rPr>
                <w:sz w:val="20"/>
                <w:szCs w:val="20"/>
              </w:rPr>
            </w:pPr>
          </w:p>
        </w:tc>
        <w:tc>
          <w:tcPr>
            <w:tcW w:w="940" w:type="dxa"/>
            <w:tcBorders>
              <w:top w:val="nil"/>
              <w:left w:val="nil"/>
              <w:bottom w:val="nil"/>
              <w:right w:val="nil"/>
            </w:tcBorders>
            <w:shd w:val="clear" w:color="auto" w:fill="auto"/>
            <w:vAlign w:val="center"/>
            <w:hideMark/>
          </w:tcPr>
          <w:p w14:paraId="6EA35E6B" w14:textId="77777777" w:rsidR="00FE5DAD" w:rsidRPr="009D4436" w:rsidRDefault="00FE5DAD" w:rsidP="007463FC">
            <w:pPr>
              <w:keepNext/>
              <w:keepLines/>
              <w:rPr>
                <w:sz w:val="20"/>
                <w:szCs w:val="20"/>
              </w:rPr>
            </w:pPr>
          </w:p>
        </w:tc>
        <w:tc>
          <w:tcPr>
            <w:tcW w:w="240" w:type="dxa"/>
            <w:tcBorders>
              <w:top w:val="nil"/>
              <w:left w:val="nil"/>
              <w:bottom w:val="nil"/>
              <w:right w:val="nil"/>
            </w:tcBorders>
            <w:shd w:val="clear" w:color="auto" w:fill="auto"/>
            <w:noWrap/>
            <w:vAlign w:val="bottom"/>
            <w:hideMark/>
          </w:tcPr>
          <w:p w14:paraId="0C6A264F" w14:textId="77777777" w:rsidR="00FE5DAD" w:rsidRPr="009D4436" w:rsidRDefault="00FE5DAD" w:rsidP="007463FC">
            <w:pPr>
              <w:keepNext/>
              <w:keepLines/>
              <w:rPr>
                <w:sz w:val="20"/>
                <w:szCs w:val="20"/>
              </w:rPr>
            </w:pPr>
          </w:p>
        </w:tc>
        <w:tc>
          <w:tcPr>
            <w:tcW w:w="1020" w:type="dxa"/>
            <w:tcBorders>
              <w:top w:val="nil"/>
              <w:left w:val="nil"/>
              <w:bottom w:val="nil"/>
              <w:right w:val="nil"/>
            </w:tcBorders>
            <w:shd w:val="clear" w:color="auto" w:fill="auto"/>
            <w:vAlign w:val="bottom"/>
            <w:hideMark/>
          </w:tcPr>
          <w:p w14:paraId="5F4C6CDB" w14:textId="77777777" w:rsidR="00FE5DAD" w:rsidRPr="009D4436" w:rsidRDefault="00FE5DAD" w:rsidP="007463FC">
            <w:pPr>
              <w:keepNext/>
              <w:keepLines/>
              <w:rPr>
                <w:sz w:val="20"/>
                <w:szCs w:val="20"/>
              </w:rPr>
            </w:pPr>
          </w:p>
        </w:tc>
        <w:tc>
          <w:tcPr>
            <w:tcW w:w="240" w:type="dxa"/>
            <w:tcBorders>
              <w:top w:val="nil"/>
              <w:left w:val="nil"/>
              <w:bottom w:val="nil"/>
              <w:right w:val="nil"/>
            </w:tcBorders>
            <w:shd w:val="clear" w:color="auto" w:fill="auto"/>
            <w:vAlign w:val="center"/>
            <w:hideMark/>
          </w:tcPr>
          <w:p w14:paraId="11F8E454" w14:textId="77777777" w:rsidR="00FE5DAD" w:rsidRPr="009D4436" w:rsidRDefault="00FE5DAD" w:rsidP="007463FC">
            <w:pPr>
              <w:keepNext/>
              <w:keepLines/>
              <w:jc w:val="right"/>
              <w:rPr>
                <w:color w:val="000000"/>
                <w:sz w:val="18"/>
                <w:szCs w:val="18"/>
              </w:rPr>
            </w:pPr>
            <w:r w:rsidRPr="009D4436">
              <w:rPr>
                <w:color w:val="000000"/>
                <w:sz w:val="18"/>
                <w:szCs w:val="18"/>
              </w:rPr>
              <w:t> </w:t>
            </w:r>
          </w:p>
        </w:tc>
        <w:tc>
          <w:tcPr>
            <w:tcW w:w="300" w:type="dxa"/>
            <w:tcBorders>
              <w:top w:val="nil"/>
              <w:left w:val="nil"/>
              <w:bottom w:val="nil"/>
              <w:right w:val="nil"/>
            </w:tcBorders>
            <w:shd w:val="clear" w:color="auto" w:fill="auto"/>
            <w:vAlign w:val="center"/>
            <w:hideMark/>
          </w:tcPr>
          <w:p w14:paraId="145C2B08" w14:textId="77777777" w:rsidR="00FE5DAD" w:rsidRPr="009D4436" w:rsidRDefault="00FE5DAD" w:rsidP="007463FC">
            <w:pPr>
              <w:keepNext/>
              <w:keepLines/>
              <w:jc w:val="right"/>
              <w:rPr>
                <w:color w:val="000000"/>
                <w:sz w:val="18"/>
                <w:szCs w:val="18"/>
              </w:rPr>
            </w:pPr>
            <w:r w:rsidRPr="009D4436">
              <w:rPr>
                <w:color w:val="000000"/>
                <w:sz w:val="18"/>
                <w:szCs w:val="18"/>
              </w:rPr>
              <w:t>20</w:t>
            </w:r>
          </w:p>
        </w:tc>
        <w:tc>
          <w:tcPr>
            <w:tcW w:w="240" w:type="dxa"/>
            <w:tcBorders>
              <w:top w:val="nil"/>
              <w:left w:val="nil"/>
              <w:bottom w:val="nil"/>
              <w:right w:val="nil"/>
            </w:tcBorders>
            <w:shd w:val="clear" w:color="auto" w:fill="auto"/>
            <w:vAlign w:val="center"/>
            <w:hideMark/>
          </w:tcPr>
          <w:p w14:paraId="2EEB9472" w14:textId="77777777" w:rsidR="00FE5DAD" w:rsidRPr="009D4436" w:rsidRDefault="00FE5DAD" w:rsidP="007463FC">
            <w:pPr>
              <w:keepNext/>
              <w:keepLines/>
              <w:jc w:val="right"/>
              <w:rPr>
                <w:color w:val="000000"/>
                <w:sz w:val="18"/>
                <w:szCs w:val="18"/>
              </w:rPr>
            </w:pPr>
          </w:p>
        </w:tc>
        <w:tc>
          <w:tcPr>
            <w:tcW w:w="820" w:type="dxa"/>
            <w:tcBorders>
              <w:top w:val="nil"/>
              <w:left w:val="nil"/>
              <w:bottom w:val="nil"/>
              <w:right w:val="nil"/>
            </w:tcBorders>
            <w:shd w:val="clear" w:color="auto" w:fill="auto"/>
            <w:vAlign w:val="center"/>
            <w:hideMark/>
          </w:tcPr>
          <w:p w14:paraId="1EAA9848" w14:textId="77777777" w:rsidR="00FE5DAD" w:rsidRPr="009D4436" w:rsidRDefault="00FE5DAD" w:rsidP="007463FC">
            <w:pPr>
              <w:keepNext/>
              <w:keepLines/>
              <w:jc w:val="right"/>
              <w:rPr>
                <w:color w:val="000000"/>
                <w:sz w:val="18"/>
                <w:szCs w:val="18"/>
              </w:rPr>
            </w:pPr>
            <w:r w:rsidRPr="009D4436">
              <w:rPr>
                <w:color w:val="000000"/>
                <w:sz w:val="18"/>
                <w:szCs w:val="18"/>
              </w:rPr>
              <w:t>16</w:t>
            </w:r>
          </w:p>
        </w:tc>
        <w:tc>
          <w:tcPr>
            <w:tcW w:w="180" w:type="dxa"/>
            <w:tcBorders>
              <w:top w:val="nil"/>
              <w:left w:val="nil"/>
              <w:bottom w:val="nil"/>
              <w:right w:val="nil"/>
            </w:tcBorders>
            <w:shd w:val="clear" w:color="auto" w:fill="auto"/>
            <w:vAlign w:val="center"/>
            <w:hideMark/>
          </w:tcPr>
          <w:p w14:paraId="11A0C4D8" w14:textId="77777777" w:rsidR="00FE5DAD" w:rsidRPr="009D4436" w:rsidRDefault="00FE5DAD" w:rsidP="007463FC">
            <w:pPr>
              <w:keepNext/>
              <w:keepLines/>
              <w:jc w:val="right"/>
              <w:rPr>
                <w:color w:val="000000"/>
                <w:sz w:val="18"/>
                <w:szCs w:val="18"/>
              </w:rPr>
            </w:pPr>
          </w:p>
        </w:tc>
        <w:tc>
          <w:tcPr>
            <w:tcW w:w="1100" w:type="dxa"/>
            <w:tcBorders>
              <w:top w:val="nil"/>
              <w:left w:val="nil"/>
              <w:bottom w:val="nil"/>
              <w:right w:val="nil"/>
            </w:tcBorders>
            <w:shd w:val="clear" w:color="auto" w:fill="auto"/>
            <w:vAlign w:val="center"/>
            <w:hideMark/>
          </w:tcPr>
          <w:p w14:paraId="5FAC5F45" w14:textId="77777777" w:rsidR="00FE5DAD" w:rsidRPr="009D4436" w:rsidRDefault="00FE5DAD" w:rsidP="007463FC">
            <w:pPr>
              <w:keepNext/>
              <w:keepLines/>
              <w:jc w:val="right"/>
              <w:rPr>
                <w:color w:val="000000"/>
                <w:sz w:val="18"/>
                <w:szCs w:val="18"/>
              </w:rPr>
            </w:pPr>
            <w:r w:rsidRPr="009D4436">
              <w:rPr>
                <w:color w:val="000000"/>
                <w:sz w:val="18"/>
                <w:szCs w:val="18"/>
              </w:rPr>
              <w:t>16</w:t>
            </w:r>
          </w:p>
        </w:tc>
        <w:tc>
          <w:tcPr>
            <w:tcW w:w="220" w:type="dxa"/>
            <w:tcBorders>
              <w:top w:val="nil"/>
              <w:left w:val="nil"/>
              <w:bottom w:val="nil"/>
              <w:right w:val="nil"/>
            </w:tcBorders>
            <w:shd w:val="clear" w:color="auto" w:fill="auto"/>
            <w:vAlign w:val="center"/>
            <w:hideMark/>
          </w:tcPr>
          <w:p w14:paraId="72CFBADF" w14:textId="77777777" w:rsidR="00FE5DAD" w:rsidRPr="009D4436" w:rsidRDefault="00FE5DAD" w:rsidP="007463FC">
            <w:pPr>
              <w:keepNext/>
              <w:keepLines/>
              <w:rPr>
                <w:color w:val="000000"/>
                <w:sz w:val="18"/>
                <w:szCs w:val="18"/>
              </w:rPr>
            </w:pPr>
            <w:r w:rsidRPr="009D4436">
              <w:rPr>
                <w:color w:val="000000"/>
                <w:sz w:val="18"/>
                <w:szCs w:val="18"/>
              </w:rPr>
              <w:t> </w:t>
            </w:r>
          </w:p>
        </w:tc>
      </w:tr>
      <w:tr w:rsidR="00BB44D0" w:rsidRPr="009D4436" w14:paraId="2F2213B3" w14:textId="77777777" w:rsidTr="00FE5DAD">
        <w:trPr>
          <w:trHeight w:val="320"/>
          <w:jc w:val="center"/>
        </w:trPr>
        <w:tc>
          <w:tcPr>
            <w:tcW w:w="1120" w:type="dxa"/>
            <w:tcBorders>
              <w:top w:val="nil"/>
              <w:left w:val="nil"/>
              <w:bottom w:val="single" w:sz="8" w:space="0" w:color="auto"/>
              <w:right w:val="nil"/>
            </w:tcBorders>
            <w:shd w:val="clear" w:color="auto" w:fill="auto"/>
            <w:vAlign w:val="center"/>
            <w:hideMark/>
          </w:tcPr>
          <w:p w14:paraId="24678DF0" w14:textId="77777777" w:rsidR="00FE5DAD" w:rsidRPr="009D4436" w:rsidRDefault="00FE5DAD" w:rsidP="007463FC">
            <w:pPr>
              <w:keepNext/>
              <w:keepLines/>
              <w:rPr>
                <w:color w:val="000000"/>
                <w:sz w:val="18"/>
                <w:szCs w:val="18"/>
              </w:rPr>
            </w:pPr>
            <w:r w:rsidRPr="009D4436">
              <w:rPr>
                <w:color w:val="000000"/>
                <w:sz w:val="18"/>
                <w:szCs w:val="18"/>
              </w:rPr>
              <w:t>XB</w:t>
            </w:r>
          </w:p>
        </w:tc>
        <w:tc>
          <w:tcPr>
            <w:tcW w:w="940" w:type="dxa"/>
            <w:tcBorders>
              <w:top w:val="nil"/>
              <w:left w:val="nil"/>
              <w:bottom w:val="single" w:sz="8" w:space="0" w:color="auto"/>
              <w:right w:val="nil"/>
            </w:tcBorders>
            <w:shd w:val="clear" w:color="auto" w:fill="auto"/>
            <w:vAlign w:val="center"/>
            <w:hideMark/>
          </w:tcPr>
          <w:p w14:paraId="33BD01DC" w14:textId="77777777" w:rsidR="00FE5DAD" w:rsidRPr="009D4436" w:rsidRDefault="00FE5DAD" w:rsidP="007463FC">
            <w:pPr>
              <w:keepNext/>
              <w:keepLines/>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74FD2E4F" w14:textId="77777777" w:rsidR="00FE5DAD" w:rsidRPr="009D4436" w:rsidRDefault="00FE5DAD" w:rsidP="007463FC">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2FE6814A" w14:textId="77777777" w:rsidR="00FE5DAD" w:rsidRPr="009D4436" w:rsidRDefault="00FE5DAD" w:rsidP="007463FC">
            <w:pPr>
              <w:keepNext/>
              <w:keepLines/>
              <w:rPr>
                <w:color w:val="000000"/>
                <w:sz w:val="18"/>
                <w:szCs w:val="18"/>
              </w:rPr>
            </w:pPr>
            <w:r w:rsidRPr="009D4436">
              <w:rPr>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38FABFA3" w14:textId="77777777" w:rsidR="00FE5DAD" w:rsidRPr="009D4436" w:rsidRDefault="00FE5DAD" w:rsidP="007463FC">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noWrap/>
            <w:vAlign w:val="center"/>
            <w:hideMark/>
          </w:tcPr>
          <w:p w14:paraId="06969C32" w14:textId="77777777" w:rsidR="00FE5DAD" w:rsidRPr="009D4436" w:rsidRDefault="00FE5DAD" w:rsidP="007463FC">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5AF2E4AF" w14:textId="77777777" w:rsidR="00FE5DAD" w:rsidRPr="009D4436" w:rsidRDefault="00FE5DAD" w:rsidP="007463FC">
            <w:pPr>
              <w:keepNext/>
              <w:keepLines/>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333BE218" w14:textId="77777777" w:rsidR="00FE5DAD" w:rsidRPr="009D4436" w:rsidRDefault="00FE5DAD" w:rsidP="007463FC">
            <w:pPr>
              <w:keepNext/>
              <w:keepLines/>
              <w:jc w:val="right"/>
              <w:rPr>
                <w:color w:val="000000"/>
                <w:sz w:val="18"/>
                <w:szCs w:val="18"/>
              </w:rPr>
            </w:pPr>
            <w:r w:rsidRPr="009D4436">
              <w:rPr>
                <w:color w:val="000000"/>
                <w:sz w:val="18"/>
                <w:szCs w:val="18"/>
              </w:rPr>
              <w:t> </w:t>
            </w:r>
          </w:p>
        </w:tc>
        <w:tc>
          <w:tcPr>
            <w:tcW w:w="300" w:type="dxa"/>
            <w:tcBorders>
              <w:top w:val="nil"/>
              <w:left w:val="nil"/>
              <w:bottom w:val="single" w:sz="8" w:space="0" w:color="auto"/>
              <w:right w:val="nil"/>
            </w:tcBorders>
            <w:shd w:val="clear" w:color="auto" w:fill="auto"/>
            <w:vAlign w:val="center"/>
            <w:hideMark/>
          </w:tcPr>
          <w:p w14:paraId="1B5D885D" w14:textId="77777777" w:rsidR="00FE5DAD" w:rsidRPr="009D4436" w:rsidRDefault="00FE5DAD" w:rsidP="007463FC">
            <w:pPr>
              <w:keepNext/>
              <w:keepLines/>
              <w:jc w:val="right"/>
              <w:rPr>
                <w:color w:val="000000"/>
                <w:sz w:val="18"/>
                <w:szCs w:val="18"/>
              </w:rPr>
            </w:pPr>
            <w:r w:rsidRPr="009D4436">
              <w:rPr>
                <w:color w:val="000000"/>
                <w:sz w:val="18"/>
                <w:szCs w:val="18"/>
              </w:rPr>
              <w:t> </w:t>
            </w:r>
          </w:p>
        </w:tc>
        <w:tc>
          <w:tcPr>
            <w:tcW w:w="240" w:type="dxa"/>
            <w:tcBorders>
              <w:top w:val="nil"/>
              <w:left w:val="nil"/>
              <w:bottom w:val="single" w:sz="8" w:space="0" w:color="auto"/>
              <w:right w:val="nil"/>
            </w:tcBorders>
            <w:shd w:val="clear" w:color="auto" w:fill="auto"/>
            <w:vAlign w:val="center"/>
            <w:hideMark/>
          </w:tcPr>
          <w:p w14:paraId="6E4522DC" w14:textId="77777777" w:rsidR="00FE5DAD" w:rsidRPr="009D4436" w:rsidRDefault="00FE5DAD" w:rsidP="007463FC">
            <w:pPr>
              <w:keepNext/>
              <w:keepLines/>
              <w:rPr>
                <w:color w:val="000000"/>
                <w:sz w:val="18"/>
                <w:szCs w:val="18"/>
              </w:rPr>
            </w:pPr>
            <w:r w:rsidRPr="009D4436">
              <w:rPr>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6D575246" w14:textId="77777777" w:rsidR="00FE5DAD" w:rsidRPr="009D4436" w:rsidRDefault="00FE5DAD" w:rsidP="007463FC">
            <w:pPr>
              <w:keepNext/>
              <w:keepLines/>
              <w:jc w:val="right"/>
              <w:rPr>
                <w:color w:val="000000"/>
                <w:sz w:val="18"/>
                <w:szCs w:val="18"/>
              </w:rPr>
            </w:pPr>
            <w:r w:rsidRPr="009D4436">
              <w:rPr>
                <w:color w:val="000000"/>
                <w:sz w:val="18"/>
                <w:szCs w:val="18"/>
              </w:rPr>
              <w:t> </w:t>
            </w:r>
          </w:p>
        </w:tc>
        <w:tc>
          <w:tcPr>
            <w:tcW w:w="180" w:type="dxa"/>
            <w:tcBorders>
              <w:top w:val="nil"/>
              <w:left w:val="nil"/>
              <w:bottom w:val="single" w:sz="8" w:space="0" w:color="auto"/>
              <w:right w:val="nil"/>
            </w:tcBorders>
            <w:shd w:val="clear" w:color="auto" w:fill="auto"/>
            <w:vAlign w:val="center"/>
            <w:hideMark/>
          </w:tcPr>
          <w:p w14:paraId="49FC271D" w14:textId="77777777" w:rsidR="00FE5DAD" w:rsidRPr="009D4436" w:rsidRDefault="00FE5DAD" w:rsidP="007463FC">
            <w:pPr>
              <w:keepNext/>
              <w:keepLines/>
              <w:jc w:val="right"/>
              <w:rPr>
                <w:color w:val="000000"/>
                <w:sz w:val="18"/>
                <w:szCs w:val="18"/>
              </w:rPr>
            </w:pPr>
            <w:r w:rsidRPr="009D4436">
              <w:rPr>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69755BB9" w14:textId="77777777" w:rsidR="00FE5DAD" w:rsidRPr="009D4436" w:rsidRDefault="00FE5DAD" w:rsidP="007463FC">
            <w:pPr>
              <w:keepNext/>
              <w:keepLines/>
              <w:rPr>
                <w:color w:val="000000"/>
                <w:sz w:val="18"/>
                <w:szCs w:val="18"/>
              </w:rPr>
            </w:pPr>
            <w:r w:rsidRPr="009D4436">
              <w:rPr>
                <w:color w:val="000000"/>
                <w:sz w:val="18"/>
                <w:szCs w:val="18"/>
              </w:rPr>
              <w:t> </w:t>
            </w:r>
          </w:p>
        </w:tc>
        <w:tc>
          <w:tcPr>
            <w:tcW w:w="220" w:type="dxa"/>
            <w:tcBorders>
              <w:top w:val="nil"/>
              <w:left w:val="nil"/>
              <w:bottom w:val="nil"/>
              <w:right w:val="nil"/>
            </w:tcBorders>
            <w:shd w:val="clear" w:color="auto" w:fill="auto"/>
            <w:vAlign w:val="center"/>
            <w:hideMark/>
          </w:tcPr>
          <w:p w14:paraId="564CC064" w14:textId="77777777" w:rsidR="00FE5DAD" w:rsidRPr="009D4436" w:rsidRDefault="00FE5DAD" w:rsidP="007463FC">
            <w:pPr>
              <w:keepNext/>
              <w:keepLines/>
              <w:rPr>
                <w:color w:val="000000"/>
                <w:sz w:val="18"/>
                <w:szCs w:val="18"/>
              </w:rPr>
            </w:pPr>
          </w:p>
        </w:tc>
      </w:tr>
      <w:tr w:rsidR="00BB44D0" w:rsidRPr="009D4436" w14:paraId="1D6B0AA1" w14:textId="77777777" w:rsidTr="00FE5DAD">
        <w:trPr>
          <w:trHeight w:val="310"/>
          <w:jc w:val="center"/>
        </w:trPr>
        <w:tc>
          <w:tcPr>
            <w:tcW w:w="1120" w:type="dxa"/>
            <w:tcBorders>
              <w:top w:val="nil"/>
              <w:left w:val="nil"/>
              <w:bottom w:val="single" w:sz="8" w:space="0" w:color="auto"/>
              <w:right w:val="nil"/>
            </w:tcBorders>
            <w:shd w:val="clear" w:color="auto" w:fill="auto"/>
            <w:vAlign w:val="center"/>
            <w:hideMark/>
          </w:tcPr>
          <w:p w14:paraId="43FC2A04" w14:textId="77777777" w:rsidR="00FE5DAD" w:rsidRPr="009D4436" w:rsidRDefault="00FE5DAD" w:rsidP="007463FC">
            <w:pPr>
              <w:keepNext/>
              <w:keepLines/>
              <w:rPr>
                <w:b/>
                <w:bCs/>
                <w:color w:val="000000"/>
                <w:sz w:val="18"/>
                <w:szCs w:val="18"/>
              </w:rPr>
            </w:pPr>
            <w:r w:rsidRPr="009D4436">
              <w:rPr>
                <w:b/>
                <w:bCs/>
                <w:color w:val="000000"/>
                <w:sz w:val="18"/>
                <w:szCs w:val="18"/>
              </w:rPr>
              <w:t xml:space="preserve">Total </w:t>
            </w:r>
          </w:p>
        </w:tc>
        <w:tc>
          <w:tcPr>
            <w:tcW w:w="940" w:type="dxa"/>
            <w:tcBorders>
              <w:top w:val="nil"/>
              <w:left w:val="nil"/>
              <w:bottom w:val="single" w:sz="8" w:space="0" w:color="auto"/>
              <w:right w:val="nil"/>
            </w:tcBorders>
            <w:shd w:val="clear" w:color="auto" w:fill="auto"/>
            <w:vAlign w:val="center"/>
            <w:hideMark/>
          </w:tcPr>
          <w:p w14:paraId="3BE4A7F5" w14:textId="77777777" w:rsidR="00FE5DAD" w:rsidRPr="009D4436" w:rsidRDefault="00FE5DAD" w:rsidP="007463FC">
            <w:pPr>
              <w:keepNext/>
              <w:keepLines/>
              <w:jc w:val="right"/>
              <w:rPr>
                <w:b/>
                <w:bCs/>
                <w:color w:val="000000"/>
                <w:sz w:val="18"/>
                <w:szCs w:val="18"/>
              </w:rPr>
            </w:pPr>
            <w:r w:rsidRPr="009D4436">
              <w:rPr>
                <w:b/>
                <w:bCs/>
                <w:color w:val="000000"/>
                <w:sz w:val="18"/>
                <w:szCs w:val="18"/>
              </w:rPr>
              <w:t>5,979.7</w:t>
            </w:r>
          </w:p>
        </w:tc>
        <w:tc>
          <w:tcPr>
            <w:tcW w:w="180" w:type="dxa"/>
            <w:tcBorders>
              <w:top w:val="nil"/>
              <w:left w:val="nil"/>
              <w:bottom w:val="single" w:sz="8" w:space="0" w:color="auto"/>
              <w:right w:val="nil"/>
            </w:tcBorders>
            <w:shd w:val="clear" w:color="auto" w:fill="auto"/>
            <w:vAlign w:val="center"/>
            <w:hideMark/>
          </w:tcPr>
          <w:p w14:paraId="4E0C26F0" w14:textId="77777777" w:rsidR="00FE5DAD" w:rsidRPr="009D4436" w:rsidRDefault="00FE5DAD" w:rsidP="007463FC">
            <w:pPr>
              <w:keepNext/>
              <w:keepLines/>
              <w:jc w:val="right"/>
              <w:rPr>
                <w:b/>
                <w:bCs/>
                <w:color w:val="000000"/>
                <w:sz w:val="18"/>
                <w:szCs w:val="18"/>
              </w:rPr>
            </w:pPr>
            <w:r w:rsidRPr="009D4436">
              <w:rPr>
                <w:b/>
                <w:bCs/>
                <w:color w:val="000000"/>
                <w:sz w:val="18"/>
                <w:szCs w:val="18"/>
              </w:rPr>
              <w:t> </w:t>
            </w:r>
          </w:p>
        </w:tc>
        <w:tc>
          <w:tcPr>
            <w:tcW w:w="940" w:type="dxa"/>
            <w:tcBorders>
              <w:top w:val="nil"/>
              <w:left w:val="nil"/>
              <w:bottom w:val="single" w:sz="8" w:space="0" w:color="auto"/>
              <w:right w:val="nil"/>
            </w:tcBorders>
            <w:shd w:val="clear" w:color="auto" w:fill="auto"/>
            <w:vAlign w:val="center"/>
            <w:hideMark/>
          </w:tcPr>
          <w:p w14:paraId="433EA339" w14:textId="77777777" w:rsidR="00FE5DAD" w:rsidRPr="009D4436" w:rsidRDefault="00FE5DAD" w:rsidP="007463FC">
            <w:pPr>
              <w:keepNext/>
              <w:keepLines/>
              <w:jc w:val="right"/>
              <w:rPr>
                <w:b/>
                <w:bCs/>
                <w:color w:val="000000"/>
                <w:sz w:val="18"/>
                <w:szCs w:val="18"/>
              </w:rPr>
            </w:pPr>
            <w:r w:rsidRPr="009D4436">
              <w:rPr>
                <w:b/>
                <w:bCs/>
                <w:color w:val="000000"/>
                <w:sz w:val="18"/>
                <w:szCs w:val="18"/>
              </w:rPr>
              <w:t>6,028.6</w:t>
            </w:r>
          </w:p>
        </w:tc>
        <w:tc>
          <w:tcPr>
            <w:tcW w:w="940" w:type="dxa"/>
            <w:tcBorders>
              <w:top w:val="nil"/>
              <w:left w:val="nil"/>
              <w:bottom w:val="single" w:sz="8" w:space="0" w:color="auto"/>
              <w:right w:val="nil"/>
            </w:tcBorders>
            <w:shd w:val="clear" w:color="auto" w:fill="auto"/>
            <w:vAlign w:val="center"/>
            <w:hideMark/>
          </w:tcPr>
          <w:p w14:paraId="550899F9" w14:textId="77777777" w:rsidR="00FE5DAD" w:rsidRPr="009D4436" w:rsidRDefault="00FE5DAD" w:rsidP="007463FC">
            <w:pPr>
              <w:keepNext/>
              <w:keepLines/>
              <w:jc w:val="right"/>
              <w:rPr>
                <w:b/>
                <w:bCs/>
                <w:color w:val="000000"/>
                <w:sz w:val="18"/>
                <w:szCs w:val="18"/>
              </w:rPr>
            </w:pPr>
            <w:r w:rsidRPr="009D4436">
              <w:rPr>
                <w:b/>
                <w:bCs/>
                <w:color w:val="000000"/>
                <w:sz w:val="18"/>
                <w:szCs w:val="18"/>
              </w:rPr>
              <w:t>5,659.8</w:t>
            </w:r>
          </w:p>
        </w:tc>
        <w:tc>
          <w:tcPr>
            <w:tcW w:w="240" w:type="dxa"/>
            <w:tcBorders>
              <w:top w:val="nil"/>
              <w:left w:val="nil"/>
              <w:bottom w:val="single" w:sz="8" w:space="0" w:color="auto"/>
              <w:right w:val="nil"/>
            </w:tcBorders>
            <w:shd w:val="clear" w:color="auto" w:fill="auto"/>
            <w:noWrap/>
            <w:vAlign w:val="center"/>
            <w:hideMark/>
          </w:tcPr>
          <w:p w14:paraId="4607BE3F" w14:textId="77777777" w:rsidR="00FE5DAD" w:rsidRPr="009D4436" w:rsidRDefault="00FE5DAD" w:rsidP="007463FC">
            <w:pPr>
              <w:keepNext/>
              <w:keepLines/>
              <w:rPr>
                <w:color w:val="000000"/>
                <w:sz w:val="18"/>
                <w:szCs w:val="18"/>
              </w:rPr>
            </w:pPr>
            <w:r w:rsidRPr="009D4436">
              <w:rPr>
                <w:color w:val="000000"/>
                <w:sz w:val="18"/>
                <w:szCs w:val="18"/>
              </w:rPr>
              <w:t> </w:t>
            </w:r>
          </w:p>
        </w:tc>
        <w:tc>
          <w:tcPr>
            <w:tcW w:w="1020" w:type="dxa"/>
            <w:tcBorders>
              <w:top w:val="nil"/>
              <w:left w:val="nil"/>
              <w:bottom w:val="single" w:sz="8" w:space="0" w:color="auto"/>
              <w:right w:val="nil"/>
            </w:tcBorders>
            <w:shd w:val="clear" w:color="auto" w:fill="auto"/>
            <w:vAlign w:val="center"/>
            <w:hideMark/>
          </w:tcPr>
          <w:p w14:paraId="321A5A18" w14:textId="77777777" w:rsidR="00FE5DAD" w:rsidRPr="009D4436" w:rsidRDefault="00FE5DAD" w:rsidP="007463FC">
            <w:pPr>
              <w:keepNext/>
              <w:keepLines/>
              <w:jc w:val="right"/>
              <w:rPr>
                <w:b/>
                <w:bCs/>
                <w:color w:val="000000"/>
                <w:sz w:val="18"/>
                <w:szCs w:val="18"/>
              </w:rPr>
            </w:pPr>
            <w:r w:rsidRPr="009D4436">
              <w:rPr>
                <w:b/>
                <w:bCs/>
                <w:color w:val="000000"/>
                <w:sz w:val="18"/>
                <w:szCs w:val="18"/>
              </w:rPr>
              <w:t>8,070.9</w:t>
            </w:r>
          </w:p>
        </w:tc>
        <w:tc>
          <w:tcPr>
            <w:tcW w:w="240" w:type="dxa"/>
            <w:tcBorders>
              <w:top w:val="nil"/>
              <w:left w:val="nil"/>
              <w:bottom w:val="single" w:sz="8" w:space="0" w:color="auto"/>
              <w:right w:val="nil"/>
            </w:tcBorders>
            <w:shd w:val="clear" w:color="auto" w:fill="auto"/>
            <w:vAlign w:val="center"/>
            <w:hideMark/>
          </w:tcPr>
          <w:p w14:paraId="37FF1114" w14:textId="77777777" w:rsidR="00FE5DAD" w:rsidRPr="009D4436" w:rsidRDefault="00FE5DAD" w:rsidP="007463FC">
            <w:pPr>
              <w:keepNext/>
              <w:keepLines/>
              <w:jc w:val="right"/>
              <w:rPr>
                <w:b/>
                <w:bCs/>
                <w:color w:val="000000"/>
                <w:sz w:val="18"/>
                <w:szCs w:val="18"/>
              </w:rPr>
            </w:pPr>
            <w:r w:rsidRPr="009D4436">
              <w:rPr>
                <w:b/>
                <w:bCs/>
                <w:color w:val="000000"/>
                <w:sz w:val="18"/>
                <w:szCs w:val="18"/>
              </w:rPr>
              <w:t> </w:t>
            </w:r>
          </w:p>
        </w:tc>
        <w:tc>
          <w:tcPr>
            <w:tcW w:w="300" w:type="dxa"/>
            <w:tcBorders>
              <w:top w:val="nil"/>
              <w:left w:val="nil"/>
              <w:bottom w:val="single" w:sz="8" w:space="0" w:color="auto"/>
              <w:right w:val="nil"/>
            </w:tcBorders>
            <w:shd w:val="clear" w:color="auto" w:fill="auto"/>
            <w:vAlign w:val="center"/>
            <w:hideMark/>
          </w:tcPr>
          <w:p w14:paraId="4F3EF53F" w14:textId="77777777" w:rsidR="00FE5DAD" w:rsidRPr="009D4436" w:rsidRDefault="00FE5DAD" w:rsidP="007463FC">
            <w:pPr>
              <w:keepNext/>
              <w:keepLines/>
              <w:jc w:val="right"/>
              <w:rPr>
                <w:b/>
                <w:bCs/>
                <w:color w:val="000000"/>
                <w:sz w:val="18"/>
                <w:szCs w:val="18"/>
              </w:rPr>
            </w:pPr>
            <w:r w:rsidRPr="009D4436">
              <w:rPr>
                <w:b/>
                <w:bCs/>
                <w:color w:val="000000"/>
                <w:sz w:val="18"/>
                <w:szCs w:val="18"/>
              </w:rPr>
              <w:t>27</w:t>
            </w:r>
          </w:p>
        </w:tc>
        <w:tc>
          <w:tcPr>
            <w:tcW w:w="240" w:type="dxa"/>
            <w:tcBorders>
              <w:top w:val="nil"/>
              <w:left w:val="nil"/>
              <w:bottom w:val="single" w:sz="8" w:space="0" w:color="auto"/>
              <w:right w:val="nil"/>
            </w:tcBorders>
            <w:shd w:val="clear" w:color="auto" w:fill="auto"/>
            <w:vAlign w:val="center"/>
            <w:hideMark/>
          </w:tcPr>
          <w:p w14:paraId="3D534894" w14:textId="77777777" w:rsidR="00FE5DAD" w:rsidRPr="009D4436" w:rsidRDefault="00FE5DAD" w:rsidP="007463FC">
            <w:pPr>
              <w:keepNext/>
              <w:keepLines/>
              <w:rPr>
                <w:b/>
                <w:bCs/>
                <w:color w:val="000000"/>
                <w:sz w:val="18"/>
                <w:szCs w:val="18"/>
              </w:rPr>
            </w:pPr>
            <w:r w:rsidRPr="009D4436">
              <w:rPr>
                <w:b/>
                <w:bCs/>
                <w:color w:val="000000"/>
                <w:sz w:val="18"/>
                <w:szCs w:val="18"/>
              </w:rPr>
              <w:t> </w:t>
            </w:r>
          </w:p>
        </w:tc>
        <w:tc>
          <w:tcPr>
            <w:tcW w:w="820" w:type="dxa"/>
            <w:tcBorders>
              <w:top w:val="nil"/>
              <w:left w:val="nil"/>
              <w:bottom w:val="single" w:sz="8" w:space="0" w:color="auto"/>
              <w:right w:val="nil"/>
            </w:tcBorders>
            <w:shd w:val="clear" w:color="auto" w:fill="auto"/>
            <w:vAlign w:val="center"/>
            <w:hideMark/>
          </w:tcPr>
          <w:p w14:paraId="3F1435AD" w14:textId="77777777" w:rsidR="00FE5DAD" w:rsidRPr="009D4436" w:rsidRDefault="00FE5DAD" w:rsidP="007463FC">
            <w:pPr>
              <w:keepNext/>
              <w:keepLines/>
              <w:jc w:val="right"/>
              <w:rPr>
                <w:b/>
                <w:bCs/>
                <w:color w:val="000000"/>
                <w:sz w:val="18"/>
                <w:szCs w:val="18"/>
              </w:rPr>
            </w:pPr>
            <w:r w:rsidRPr="009D4436">
              <w:rPr>
                <w:b/>
                <w:bCs/>
                <w:color w:val="000000"/>
                <w:sz w:val="18"/>
                <w:szCs w:val="18"/>
              </w:rPr>
              <w:t>20</w:t>
            </w:r>
          </w:p>
        </w:tc>
        <w:tc>
          <w:tcPr>
            <w:tcW w:w="180" w:type="dxa"/>
            <w:tcBorders>
              <w:top w:val="nil"/>
              <w:left w:val="nil"/>
              <w:bottom w:val="single" w:sz="8" w:space="0" w:color="auto"/>
              <w:right w:val="nil"/>
            </w:tcBorders>
            <w:shd w:val="clear" w:color="auto" w:fill="auto"/>
            <w:vAlign w:val="center"/>
            <w:hideMark/>
          </w:tcPr>
          <w:p w14:paraId="055BF482" w14:textId="77777777" w:rsidR="00FE5DAD" w:rsidRPr="009D4436" w:rsidRDefault="00FE5DAD" w:rsidP="007463FC">
            <w:pPr>
              <w:keepNext/>
              <w:keepLines/>
              <w:rPr>
                <w:b/>
                <w:bCs/>
                <w:color w:val="000000"/>
                <w:sz w:val="18"/>
                <w:szCs w:val="18"/>
              </w:rPr>
            </w:pPr>
            <w:r w:rsidRPr="009D4436">
              <w:rPr>
                <w:b/>
                <w:bCs/>
                <w:color w:val="000000"/>
                <w:sz w:val="18"/>
                <w:szCs w:val="18"/>
              </w:rPr>
              <w:t> </w:t>
            </w:r>
          </w:p>
        </w:tc>
        <w:tc>
          <w:tcPr>
            <w:tcW w:w="1100" w:type="dxa"/>
            <w:tcBorders>
              <w:top w:val="nil"/>
              <w:left w:val="nil"/>
              <w:bottom w:val="single" w:sz="8" w:space="0" w:color="auto"/>
              <w:right w:val="nil"/>
            </w:tcBorders>
            <w:shd w:val="clear" w:color="auto" w:fill="auto"/>
            <w:vAlign w:val="center"/>
            <w:hideMark/>
          </w:tcPr>
          <w:p w14:paraId="33BFDDB8" w14:textId="77777777" w:rsidR="00FE5DAD" w:rsidRPr="009D4436" w:rsidRDefault="00FE5DAD" w:rsidP="007463FC">
            <w:pPr>
              <w:keepNext/>
              <w:keepLines/>
              <w:jc w:val="right"/>
              <w:rPr>
                <w:b/>
                <w:bCs/>
                <w:color w:val="000000"/>
                <w:sz w:val="18"/>
                <w:szCs w:val="18"/>
              </w:rPr>
            </w:pPr>
            <w:r w:rsidRPr="009D4436">
              <w:rPr>
                <w:b/>
                <w:bCs/>
                <w:color w:val="000000"/>
                <w:sz w:val="18"/>
                <w:szCs w:val="18"/>
              </w:rPr>
              <w:t>24</w:t>
            </w:r>
          </w:p>
        </w:tc>
        <w:tc>
          <w:tcPr>
            <w:tcW w:w="220" w:type="dxa"/>
            <w:tcBorders>
              <w:top w:val="single" w:sz="8" w:space="0" w:color="auto"/>
              <w:left w:val="nil"/>
              <w:bottom w:val="single" w:sz="8" w:space="0" w:color="auto"/>
              <w:right w:val="nil"/>
            </w:tcBorders>
            <w:shd w:val="clear" w:color="auto" w:fill="auto"/>
            <w:vAlign w:val="center"/>
            <w:hideMark/>
          </w:tcPr>
          <w:p w14:paraId="62A9A20D" w14:textId="77777777" w:rsidR="00FE5DAD" w:rsidRPr="009D4436" w:rsidRDefault="00FE5DAD" w:rsidP="007463FC">
            <w:pPr>
              <w:keepNext/>
              <w:keepLines/>
              <w:rPr>
                <w:b/>
                <w:bCs/>
                <w:color w:val="000000"/>
                <w:sz w:val="18"/>
                <w:szCs w:val="18"/>
              </w:rPr>
            </w:pPr>
            <w:r w:rsidRPr="009D4436">
              <w:rPr>
                <w:b/>
                <w:bCs/>
                <w:color w:val="000000"/>
                <w:sz w:val="18"/>
                <w:szCs w:val="18"/>
              </w:rPr>
              <w:t> </w:t>
            </w:r>
          </w:p>
        </w:tc>
      </w:tr>
    </w:tbl>
    <w:p w14:paraId="5459B570" w14:textId="1BEF65B2" w:rsidR="006650BA" w:rsidRPr="009D4436" w:rsidRDefault="001701D6" w:rsidP="007463FC">
      <w:pPr>
        <w:pStyle w:val="Para10"/>
        <w:keepLines/>
        <w:numPr>
          <w:ilvl w:val="0"/>
          <w:numId w:val="8"/>
        </w:numPr>
        <w:suppressLineNumbers/>
        <w:suppressAutoHyphens/>
        <w:spacing w:before="240"/>
        <w:ind w:left="0" w:firstLine="0"/>
        <w:rPr>
          <w:szCs w:val="22"/>
        </w:rPr>
      </w:pPr>
      <w:r w:rsidRPr="009D4436">
        <w:rPr>
          <w:szCs w:val="22"/>
        </w:rPr>
        <w:t xml:space="preserve">Non-post </w:t>
      </w:r>
      <w:r w:rsidRPr="009D4436">
        <w:rPr>
          <w:rFonts w:eastAsia="Calibri"/>
          <w:spacing w:val="4"/>
          <w:w w:val="103"/>
          <w:kern w:val="14"/>
          <w:szCs w:val="22"/>
        </w:rPr>
        <w:t>resources</w:t>
      </w:r>
      <w:r w:rsidRPr="009D4436">
        <w:rPr>
          <w:szCs w:val="22"/>
        </w:rPr>
        <w:t xml:space="preserve"> amounting to </w:t>
      </w:r>
      <w:r w:rsidR="00007D58" w:rsidRPr="009D4436">
        <w:rPr>
          <w:szCs w:val="22"/>
        </w:rPr>
        <w:t>$</w:t>
      </w:r>
      <w:r w:rsidR="00A32E26" w:rsidRPr="009D4436">
        <w:rPr>
          <w:szCs w:val="22"/>
        </w:rPr>
        <w:t>5,</w:t>
      </w:r>
      <w:r w:rsidR="00FE5DAD" w:rsidRPr="009D4436">
        <w:rPr>
          <w:szCs w:val="22"/>
        </w:rPr>
        <w:t>779,700</w:t>
      </w:r>
      <w:r w:rsidRPr="009D4436">
        <w:rPr>
          <w:szCs w:val="22"/>
        </w:rPr>
        <w:t xml:space="preserve"> would provide temporary assistance/overtime ($200,000), training of staff ($50,000), rent and associated costs ($2,918,700), general operating expenses ($1,</w:t>
      </w:r>
      <w:r w:rsidR="00E04061" w:rsidRPr="009D4436">
        <w:rPr>
          <w:szCs w:val="22"/>
        </w:rPr>
        <w:t>993,500</w:t>
      </w:r>
      <w:r w:rsidRPr="009D4436">
        <w:rPr>
          <w:szCs w:val="22"/>
        </w:rPr>
        <w:t>) and information technology ($</w:t>
      </w:r>
      <w:r w:rsidR="00E67951" w:rsidRPr="009D4436">
        <w:rPr>
          <w:szCs w:val="22"/>
        </w:rPr>
        <w:t>617,500</w:t>
      </w:r>
      <w:r w:rsidRPr="009D4436">
        <w:rPr>
          <w:szCs w:val="22"/>
        </w:rPr>
        <w:t xml:space="preserve">) </w:t>
      </w:r>
      <w:r w:rsidR="00181D0A" w:rsidRPr="009D4436">
        <w:rPr>
          <w:szCs w:val="22"/>
        </w:rPr>
        <w:t xml:space="preserve">to cover the costs of laptops and licence costs for 29 new staff as well as </w:t>
      </w:r>
      <w:r w:rsidRPr="009D4436">
        <w:rPr>
          <w:szCs w:val="22"/>
        </w:rPr>
        <w:t xml:space="preserve">to support the implementation of the mandates under the programme. </w:t>
      </w:r>
      <w:r w:rsidR="005A4762" w:rsidRPr="009D4436">
        <w:rPr>
          <w:szCs w:val="22"/>
        </w:rPr>
        <w:t xml:space="preserve">The Secretariat </w:t>
      </w:r>
      <w:r w:rsidR="006B3503" w:rsidRPr="009D4436">
        <w:rPr>
          <w:szCs w:val="22"/>
        </w:rPr>
        <w:t xml:space="preserve">was </w:t>
      </w:r>
      <w:r w:rsidR="005A4762" w:rsidRPr="009D4436">
        <w:rPr>
          <w:szCs w:val="22"/>
        </w:rPr>
        <w:t xml:space="preserve">able to </w:t>
      </w:r>
      <w:r w:rsidR="00FB37F9" w:rsidRPr="009D4436">
        <w:rPr>
          <w:szCs w:val="22"/>
        </w:rPr>
        <w:t xml:space="preserve">upgrade of its video and conference services technology platforms </w:t>
      </w:r>
      <w:proofErr w:type="gramStart"/>
      <w:r w:rsidR="009A0EB1" w:rsidRPr="009D4436">
        <w:rPr>
          <w:szCs w:val="22"/>
        </w:rPr>
        <w:t>as a result of</w:t>
      </w:r>
      <w:proofErr w:type="gramEnd"/>
      <w:r w:rsidR="009A0EB1" w:rsidRPr="009D4436">
        <w:rPr>
          <w:szCs w:val="22"/>
        </w:rPr>
        <w:t xml:space="preserve"> a generous voluntary contribution by the Government of Canada</w:t>
      </w:r>
      <w:r w:rsidR="00CD7DAE" w:rsidRPr="009D4436">
        <w:rPr>
          <w:szCs w:val="22"/>
        </w:rPr>
        <w:t xml:space="preserve"> but need to continue to update its </w:t>
      </w:r>
      <w:r w:rsidR="00984EE3" w:rsidRPr="009D4436">
        <w:rPr>
          <w:szCs w:val="22"/>
        </w:rPr>
        <w:t xml:space="preserve">network and cyber security infrastructure, which is why </w:t>
      </w:r>
      <w:r w:rsidRPr="009D4436">
        <w:rPr>
          <w:szCs w:val="22"/>
        </w:rPr>
        <w:t>it was decided to separate out the specific</w:t>
      </w:r>
      <w:r w:rsidR="00984EE3" w:rsidRPr="009D4436">
        <w:rPr>
          <w:szCs w:val="22"/>
        </w:rPr>
        <w:t xml:space="preserve"> IT</w:t>
      </w:r>
      <w:r w:rsidRPr="009D4436">
        <w:rPr>
          <w:szCs w:val="22"/>
        </w:rPr>
        <w:t xml:space="preserve"> requirements </w:t>
      </w:r>
      <w:r w:rsidR="00984EE3" w:rsidRPr="009D4436">
        <w:rPr>
          <w:szCs w:val="22"/>
        </w:rPr>
        <w:t xml:space="preserve">under a separate heading </w:t>
      </w:r>
      <w:r w:rsidRPr="009D4436">
        <w:rPr>
          <w:szCs w:val="22"/>
        </w:rPr>
        <w:t xml:space="preserve">for transparency purposes. </w:t>
      </w:r>
      <w:r w:rsidR="000D7C8C" w:rsidRPr="009D4436">
        <w:rPr>
          <w:szCs w:val="22"/>
        </w:rPr>
        <w:t xml:space="preserve">This </w:t>
      </w:r>
      <w:r w:rsidR="003B2C60" w:rsidRPr="009D4436">
        <w:rPr>
          <w:szCs w:val="22"/>
        </w:rPr>
        <w:t xml:space="preserve">amount </w:t>
      </w:r>
      <w:r w:rsidR="000D7C8C" w:rsidRPr="009D4436">
        <w:rPr>
          <w:szCs w:val="22"/>
        </w:rPr>
        <w:t xml:space="preserve">includes </w:t>
      </w:r>
      <w:r w:rsidRPr="009D4436">
        <w:rPr>
          <w:szCs w:val="22"/>
        </w:rPr>
        <w:t>replace</w:t>
      </w:r>
      <w:r w:rsidR="00007873" w:rsidRPr="009D4436">
        <w:rPr>
          <w:szCs w:val="22"/>
        </w:rPr>
        <w:t>ment of</w:t>
      </w:r>
      <w:r w:rsidRPr="009D4436">
        <w:rPr>
          <w:szCs w:val="22"/>
        </w:rPr>
        <w:t xml:space="preserve"> the Secretariat’s network switches</w:t>
      </w:r>
      <w:r w:rsidR="00007873" w:rsidRPr="009D4436">
        <w:rPr>
          <w:szCs w:val="22"/>
        </w:rPr>
        <w:t xml:space="preserve"> and</w:t>
      </w:r>
      <w:r w:rsidR="51B43C54" w:rsidRPr="009D4436">
        <w:rPr>
          <w:szCs w:val="22"/>
        </w:rPr>
        <w:t xml:space="preserve"> obsolete computer equipment due for replacement in 2024, </w:t>
      </w:r>
      <w:r w:rsidR="00AF1127" w:rsidRPr="009D4436">
        <w:rPr>
          <w:szCs w:val="22"/>
        </w:rPr>
        <w:t>software licences (</w:t>
      </w:r>
      <w:r w:rsidR="00CE0C04" w:rsidRPr="009D4436">
        <w:rPr>
          <w:szCs w:val="22"/>
        </w:rPr>
        <w:t>Microsoft</w:t>
      </w:r>
      <w:r w:rsidR="52DE3ECA" w:rsidRPr="009D4436">
        <w:rPr>
          <w:szCs w:val="22"/>
        </w:rPr>
        <w:t>,</w:t>
      </w:r>
      <w:r w:rsidR="00CE0C04" w:rsidRPr="009D4436">
        <w:rPr>
          <w:szCs w:val="22"/>
        </w:rPr>
        <w:t xml:space="preserve"> </w:t>
      </w:r>
      <w:r w:rsidR="405542FC" w:rsidRPr="009D4436">
        <w:rPr>
          <w:szCs w:val="22"/>
        </w:rPr>
        <w:t>Umoja</w:t>
      </w:r>
      <w:r w:rsidR="00BD41A6" w:rsidRPr="009D4436">
        <w:rPr>
          <w:szCs w:val="22"/>
        </w:rPr>
        <w:t>, etc</w:t>
      </w:r>
      <w:r w:rsidR="00C57AFA" w:rsidRPr="009D4436">
        <w:rPr>
          <w:szCs w:val="22"/>
        </w:rPr>
        <w:t>.</w:t>
      </w:r>
      <w:r w:rsidR="00BD41A6" w:rsidRPr="009D4436">
        <w:rPr>
          <w:szCs w:val="22"/>
        </w:rPr>
        <w:t xml:space="preserve">) </w:t>
      </w:r>
      <w:r w:rsidR="06A08097" w:rsidRPr="009D4436">
        <w:rPr>
          <w:szCs w:val="22"/>
        </w:rPr>
        <w:t xml:space="preserve">in addition to </w:t>
      </w:r>
      <w:r w:rsidR="00BD41A6" w:rsidRPr="009D4436">
        <w:rPr>
          <w:szCs w:val="22"/>
        </w:rPr>
        <w:t xml:space="preserve">the </w:t>
      </w:r>
      <w:r w:rsidR="6D1C49D4" w:rsidRPr="009D4436">
        <w:rPr>
          <w:szCs w:val="22"/>
        </w:rPr>
        <w:t xml:space="preserve">upgrade </w:t>
      </w:r>
      <w:r w:rsidR="00355FA7" w:rsidRPr="009D4436">
        <w:rPr>
          <w:szCs w:val="22"/>
        </w:rPr>
        <w:t xml:space="preserve">of </w:t>
      </w:r>
      <w:r w:rsidR="6D1C49D4" w:rsidRPr="009D4436">
        <w:rPr>
          <w:szCs w:val="22"/>
        </w:rPr>
        <w:t xml:space="preserve">existing in-house </w:t>
      </w:r>
      <w:r w:rsidR="00BD41A6" w:rsidRPr="009D4436">
        <w:rPr>
          <w:szCs w:val="22"/>
        </w:rPr>
        <w:t xml:space="preserve">developed IT </w:t>
      </w:r>
      <w:r w:rsidR="6D1C49D4" w:rsidRPr="009D4436">
        <w:rPr>
          <w:szCs w:val="22"/>
        </w:rPr>
        <w:t>tools.</w:t>
      </w:r>
    </w:p>
    <w:p w14:paraId="59141BFB" w14:textId="58A01E51" w:rsidR="00B553DC" w:rsidRPr="009D4436" w:rsidRDefault="00424F24" w:rsidP="007463FC">
      <w:pPr>
        <w:pStyle w:val="Heading1"/>
        <w:ind w:left="1418" w:hanging="851"/>
        <w:jc w:val="left"/>
        <w:rPr>
          <w:rFonts w:eastAsiaTheme="minorEastAsia"/>
          <w:b w:val="0"/>
        </w:rPr>
      </w:pPr>
      <w:r w:rsidRPr="009D4436">
        <w:rPr>
          <w:bCs/>
          <w:caps w:val="0"/>
        </w:rPr>
        <w:t>VI.</w:t>
      </w:r>
      <w:r w:rsidRPr="009D4436">
        <w:rPr>
          <w:bCs/>
          <w:caps w:val="0"/>
        </w:rPr>
        <w:tab/>
        <w:t>MEDIUM TO LONG-TERM STRATEGIC OUTLOOK, CONCLUSIONS AND WAY FORWARD</w:t>
      </w:r>
    </w:p>
    <w:p w14:paraId="015D2F10" w14:textId="11B7F58D" w:rsidR="004A1645" w:rsidRPr="009D4436" w:rsidRDefault="004A1645" w:rsidP="00B553DC">
      <w:pPr>
        <w:pStyle w:val="Para10"/>
        <w:keepLines/>
        <w:numPr>
          <w:ilvl w:val="0"/>
          <w:numId w:val="8"/>
        </w:numPr>
        <w:suppressLineNumbers/>
        <w:suppressAutoHyphens/>
        <w:ind w:left="0" w:firstLine="0"/>
        <w:rPr>
          <w:szCs w:val="22"/>
        </w:rPr>
      </w:pPr>
      <w:r w:rsidRPr="009D4436">
        <w:rPr>
          <w:szCs w:val="22"/>
        </w:rPr>
        <w:t xml:space="preserve">The adoption of the post-2020 global biodiversity framework intends to usher in a new and ambitious plan to bring about a transformation in society’s relationship with biodiversity and to ensure that, by 2050, humanity lives in harmony with nature. The present document is </w:t>
      </w:r>
      <w:r w:rsidR="00440FE9" w:rsidRPr="009D4436">
        <w:rPr>
          <w:szCs w:val="22"/>
        </w:rPr>
        <w:t xml:space="preserve">based on </w:t>
      </w:r>
      <w:r w:rsidRPr="009D4436">
        <w:rPr>
          <w:szCs w:val="22"/>
        </w:rPr>
        <w:t xml:space="preserve">a conviction that the </w:t>
      </w:r>
      <w:r w:rsidR="0090282C" w:rsidRPr="009D4436">
        <w:rPr>
          <w:szCs w:val="22"/>
        </w:rPr>
        <w:t>S</w:t>
      </w:r>
      <w:r w:rsidRPr="009D4436">
        <w:rPr>
          <w:szCs w:val="22"/>
        </w:rPr>
        <w:t xml:space="preserve">ecretariat requires a significant influx of resources and structural and organizational change if it is to succeed in effectively supporting the implementation of the post-2020 global biodiversity agenda. </w:t>
      </w:r>
    </w:p>
    <w:p w14:paraId="2E990AEC" w14:textId="590CB65A" w:rsidR="002858DB" w:rsidRPr="009D4436" w:rsidRDefault="002858DB" w:rsidP="00C768DA">
      <w:pPr>
        <w:pStyle w:val="Para10"/>
        <w:keepLines/>
        <w:numPr>
          <w:ilvl w:val="0"/>
          <w:numId w:val="8"/>
        </w:numPr>
        <w:suppressLineNumbers/>
        <w:suppressAutoHyphens/>
        <w:ind w:left="0" w:firstLine="0"/>
        <w:rPr>
          <w:szCs w:val="22"/>
        </w:rPr>
      </w:pPr>
      <w:r w:rsidRPr="009D4436">
        <w:rPr>
          <w:szCs w:val="22"/>
        </w:rPr>
        <w:lastRenderedPageBreak/>
        <w:t xml:space="preserve">In addition to addressing the most pressing operational, structural and functional risks as well as immediate resource constraints outlined in the previous sections, it is important that the </w:t>
      </w:r>
      <w:r w:rsidR="006650BA" w:rsidRPr="009D4436">
        <w:rPr>
          <w:szCs w:val="22"/>
        </w:rPr>
        <w:t>S</w:t>
      </w:r>
      <w:r w:rsidRPr="009D4436">
        <w:rPr>
          <w:szCs w:val="22"/>
        </w:rPr>
        <w:t>ecretariat take</w:t>
      </w:r>
      <w:r w:rsidR="005A7034" w:rsidRPr="009D4436">
        <w:rPr>
          <w:szCs w:val="22"/>
        </w:rPr>
        <w:t>s</w:t>
      </w:r>
      <w:r w:rsidRPr="009D4436">
        <w:rPr>
          <w:szCs w:val="22"/>
        </w:rPr>
        <w:t xml:space="preserve"> additional steps to create an adaptive and agile organization that can deliver relevant and meaningful support to Parties. Ultimately the </w:t>
      </w:r>
      <w:r w:rsidR="005A7034" w:rsidRPr="009D4436">
        <w:rPr>
          <w:szCs w:val="22"/>
        </w:rPr>
        <w:t>S</w:t>
      </w:r>
      <w:r w:rsidRPr="009D4436">
        <w:rPr>
          <w:szCs w:val="22"/>
        </w:rPr>
        <w:t>ecretariat needs to ensure that it remains “fit for purpose” and its “structure fits function” in the long-term.</w:t>
      </w:r>
      <w:r w:rsidR="00060DDA" w:rsidRPr="009D4436">
        <w:rPr>
          <w:szCs w:val="22"/>
        </w:rPr>
        <w:t xml:space="preserve">  </w:t>
      </w:r>
    </w:p>
    <w:p w14:paraId="081A9742" w14:textId="0D2F1BBF" w:rsidR="00C076BA" w:rsidRPr="009D4436" w:rsidRDefault="002858DB" w:rsidP="00DD3E6B">
      <w:pPr>
        <w:pStyle w:val="Para10"/>
        <w:keepLines/>
        <w:numPr>
          <w:ilvl w:val="0"/>
          <w:numId w:val="8"/>
        </w:numPr>
        <w:suppressLineNumbers/>
        <w:suppressAutoHyphens/>
        <w:ind w:left="0" w:firstLine="0"/>
        <w:rPr>
          <w:szCs w:val="22"/>
        </w:rPr>
      </w:pPr>
      <w:r w:rsidRPr="009D4436">
        <w:rPr>
          <w:szCs w:val="22"/>
        </w:rPr>
        <w:t xml:space="preserve">The Secretariat can be effective and responsive to Parties and other relevant stakeholders, including </w:t>
      </w:r>
      <w:r w:rsidR="00B85553" w:rsidRPr="009D4436">
        <w:rPr>
          <w:szCs w:val="22"/>
        </w:rPr>
        <w:t xml:space="preserve">indigenous peoples and local communities </w:t>
      </w:r>
      <w:r w:rsidRPr="009D4436">
        <w:rPr>
          <w:szCs w:val="22"/>
        </w:rPr>
        <w:t>as right holders, in their efforts to achieve the goals and targets of the post-2020 global biodiversity framework, but this can only be accomplished through continuous renewal and improvements to its organizational structure and operations. The secretariat’s structure</w:t>
      </w:r>
      <w:r w:rsidR="00FB2E81" w:rsidRPr="009D4436">
        <w:rPr>
          <w:szCs w:val="22"/>
        </w:rPr>
        <w:t>,</w:t>
      </w:r>
      <w:r w:rsidRPr="009D4436">
        <w:rPr>
          <w:szCs w:val="22"/>
        </w:rPr>
        <w:t xml:space="preserve"> capabilities and abilities need to be aligned to support the constantly evolving needs of Parties under the post-2020 global biodiversity framework while identifying ways to reconcile the need to continue to deliver on several other mandates given over the years. </w:t>
      </w:r>
      <w:r w:rsidR="00222F43" w:rsidRPr="009D4436">
        <w:rPr>
          <w:szCs w:val="22"/>
        </w:rPr>
        <w:t>Consequentially,</w:t>
      </w:r>
      <w:r w:rsidR="00F74CEF" w:rsidRPr="009D4436">
        <w:rPr>
          <w:szCs w:val="22"/>
        </w:rPr>
        <w:t xml:space="preserve"> it </w:t>
      </w:r>
      <w:r w:rsidR="00060DDA" w:rsidRPr="009D4436">
        <w:rPr>
          <w:szCs w:val="22"/>
        </w:rPr>
        <w:t xml:space="preserve">would be important to understand if the existing structure </w:t>
      </w:r>
      <w:r w:rsidR="00300711" w:rsidRPr="009D4436">
        <w:rPr>
          <w:szCs w:val="22"/>
        </w:rPr>
        <w:t xml:space="preserve">is fit for purpose and </w:t>
      </w:r>
      <w:r w:rsidR="00060DDA" w:rsidRPr="009D4436">
        <w:rPr>
          <w:szCs w:val="22"/>
        </w:rPr>
        <w:t>meets the current needs as well as those for the future</w:t>
      </w:r>
      <w:r w:rsidR="00F51E88" w:rsidRPr="009D4436">
        <w:rPr>
          <w:szCs w:val="22"/>
        </w:rPr>
        <w:t xml:space="preserve">, and that </w:t>
      </w:r>
      <w:r w:rsidR="00060DDA" w:rsidRPr="009D4436">
        <w:rPr>
          <w:szCs w:val="22"/>
        </w:rPr>
        <w:t>a review of the structure</w:t>
      </w:r>
      <w:r w:rsidR="000A7478" w:rsidRPr="009D4436">
        <w:rPr>
          <w:szCs w:val="22"/>
        </w:rPr>
        <w:t xml:space="preserve"> is undertaken by a</w:t>
      </w:r>
      <w:r w:rsidR="00DD3E6B" w:rsidRPr="009D4436">
        <w:rPr>
          <w:szCs w:val="22"/>
        </w:rPr>
        <w:t>n external party</w:t>
      </w:r>
      <w:r w:rsidR="00060DDA" w:rsidRPr="009D4436">
        <w:rPr>
          <w:szCs w:val="22"/>
        </w:rPr>
        <w:t xml:space="preserve"> </w:t>
      </w:r>
      <w:r w:rsidR="00DD3E6B" w:rsidRPr="009D4436">
        <w:rPr>
          <w:szCs w:val="22"/>
        </w:rPr>
        <w:t xml:space="preserve">with the necessary expertise </w:t>
      </w:r>
      <w:r w:rsidR="00060DDA" w:rsidRPr="009D4436">
        <w:rPr>
          <w:szCs w:val="22"/>
        </w:rPr>
        <w:t xml:space="preserve">in response to the new mandates which will be adopted at </w:t>
      </w:r>
      <w:r w:rsidR="00FF1D0D" w:rsidRPr="009D4436">
        <w:rPr>
          <w:szCs w:val="22"/>
        </w:rPr>
        <w:t>the fifteenth meeting of the Conference of the Parties</w:t>
      </w:r>
      <w:r w:rsidR="00060DDA" w:rsidRPr="009D4436">
        <w:rPr>
          <w:szCs w:val="22"/>
        </w:rPr>
        <w:t>.</w:t>
      </w:r>
      <w:r w:rsidR="00C47EB9" w:rsidRPr="009D4436">
        <w:rPr>
          <w:szCs w:val="22"/>
        </w:rPr>
        <w:t xml:space="preserve">  </w:t>
      </w:r>
    </w:p>
    <w:p w14:paraId="2B3DD35F" w14:textId="5CBF5188" w:rsidR="00AB097D" w:rsidRPr="009D4436" w:rsidRDefault="00365424" w:rsidP="007463FC">
      <w:pPr>
        <w:pStyle w:val="Para10"/>
        <w:numPr>
          <w:ilvl w:val="0"/>
          <w:numId w:val="8"/>
        </w:numPr>
        <w:ind w:left="0" w:firstLine="0"/>
        <w:rPr>
          <w:szCs w:val="22"/>
        </w:rPr>
      </w:pPr>
      <w:r w:rsidRPr="009D4436">
        <w:rPr>
          <w:rFonts w:eastAsiaTheme="majorEastAsia"/>
          <w:color w:val="000000" w:themeColor="text1"/>
          <w:szCs w:val="22"/>
        </w:rPr>
        <w:t>The</w:t>
      </w:r>
      <w:r w:rsidR="28E927CE" w:rsidRPr="009D4436">
        <w:rPr>
          <w:rFonts w:eastAsiaTheme="majorEastAsia"/>
          <w:color w:val="000000" w:themeColor="text1"/>
          <w:szCs w:val="22"/>
        </w:rPr>
        <w:t xml:space="preserve"> Secretariat’s intention, by preparing and submitting this document</w:t>
      </w:r>
      <w:r w:rsidR="6C917396" w:rsidRPr="009D4436">
        <w:rPr>
          <w:rFonts w:eastAsiaTheme="majorEastAsia"/>
          <w:color w:val="000000" w:themeColor="text1"/>
          <w:szCs w:val="22"/>
        </w:rPr>
        <w:t xml:space="preserve"> </w:t>
      </w:r>
      <w:r w:rsidR="28E927CE" w:rsidRPr="009D4436">
        <w:rPr>
          <w:rFonts w:eastAsiaTheme="majorEastAsia"/>
          <w:color w:val="000000" w:themeColor="text1"/>
          <w:szCs w:val="22"/>
        </w:rPr>
        <w:t>is</w:t>
      </w:r>
      <w:r w:rsidR="5B5206BE" w:rsidRPr="009D4436">
        <w:rPr>
          <w:rFonts w:eastAsiaTheme="majorEastAsia"/>
          <w:color w:val="000000" w:themeColor="text1"/>
          <w:szCs w:val="22"/>
        </w:rPr>
        <w:t>:</w:t>
      </w:r>
      <w:r w:rsidR="1BB2F663" w:rsidRPr="009D4436">
        <w:rPr>
          <w:rFonts w:eastAsiaTheme="majorEastAsia"/>
          <w:color w:val="000000" w:themeColor="text1"/>
          <w:szCs w:val="22"/>
        </w:rPr>
        <w:t xml:space="preserve"> (</w:t>
      </w:r>
      <w:r w:rsidR="00FF1D0D" w:rsidRPr="009D4436">
        <w:rPr>
          <w:rFonts w:eastAsiaTheme="majorEastAsia"/>
          <w:color w:val="000000" w:themeColor="text1"/>
          <w:szCs w:val="22"/>
        </w:rPr>
        <w:t>a</w:t>
      </w:r>
      <w:r w:rsidR="1BB2F663" w:rsidRPr="009D4436">
        <w:rPr>
          <w:rFonts w:eastAsiaTheme="majorEastAsia"/>
          <w:color w:val="000000" w:themeColor="text1"/>
          <w:szCs w:val="22"/>
        </w:rPr>
        <w:t xml:space="preserve">) </w:t>
      </w:r>
      <w:r w:rsidR="28E927CE" w:rsidRPr="009D4436">
        <w:rPr>
          <w:rFonts w:eastAsiaTheme="majorEastAsia"/>
          <w:color w:val="000000" w:themeColor="text1"/>
          <w:szCs w:val="22"/>
        </w:rPr>
        <w:t>t</w:t>
      </w:r>
      <w:r w:rsidR="61ABA8BD" w:rsidRPr="009D4436">
        <w:rPr>
          <w:rFonts w:eastAsiaTheme="majorEastAsia"/>
          <w:color w:val="000000" w:themeColor="text1"/>
          <w:szCs w:val="22"/>
        </w:rPr>
        <w:t>o inform Parties</w:t>
      </w:r>
      <w:r w:rsidR="6A42FDE7" w:rsidRPr="009D4436">
        <w:rPr>
          <w:rFonts w:eastAsiaTheme="majorEastAsia"/>
          <w:color w:val="000000" w:themeColor="text1"/>
          <w:szCs w:val="22"/>
        </w:rPr>
        <w:t xml:space="preserve"> and</w:t>
      </w:r>
      <w:r w:rsidR="6B5FFE2A" w:rsidRPr="009D4436">
        <w:rPr>
          <w:rFonts w:eastAsiaTheme="majorEastAsia"/>
          <w:color w:val="000000" w:themeColor="text1"/>
          <w:szCs w:val="22"/>
        </w:rPr>
        <w:t xml:space="preserve"> invite them to pay a</w:t>
      </w:r>
      <w:r w:rsidR="32467256" w:rsidRPr="009D4436">
        <w:rPr>
          <w:rFonts w:eastAsiaTheme="majorEastAsia"/>
          <w:color w:val="000000" w:themeColor="text1"/>
          <w:szCs w:val="22"/>
        </w:rPr>
        <w:t xml:space="preserve">ttention </w:t>
      </w:r>
      <w:r w:rsidR="00FF1D0D" w:rsidRPr="009D4436">
        <w:rPr>
          <w:rFonts w:eastAsiaTheme="majorEastAsia"/>
          <w:color w:val="000000" w:themeColor="text1"/>
          <w:szCs w:val="22"/>
        </w:rPr>
        <w:t xml:space="preserve">to </w:t>
      </w:r>
      <w:r w:rsidR="15D09221" w:rsidRPr="009D4436">
        <w:rPr>
          <w:rFonts w:eastAsiaTheme="majorEastAsia"/>
          <w:color w:val="000000" w:themeColor="text1"/>
          <w:szCs w:val="22"/>
        </w:rPr>
        <w:t xml:space="preserve">how </w:t>
      </w:r>
      <w:r w:rsidR="092E9533" w:rsidRPr="009D4436">
        <w:rPr>
          <w:rFonts w:eastAsiaTheme="majorEastAsia"/>
          <w:color w:val="000000" w:themeColor="text1"/>
          <w:szCs w:val="22"/>
        </w:rPr>
        <w:t>the Secretariat has been under</w:t>
      </w:r>
      <w:r w:rsidR="00FF1D0D" w:rsidRPr="009D4436">
        <w:rPr>
          <w:rFonts w:eastAsiaTheme="majorEastAsia"/>
          <w:color w:val="000000" w:themeColor="text1"/>
          <w:szCs w:val="22"/>
        </w:rPr>
        <w:t>-</w:t>
      </w:r>
      <w:r w:rsidR="092E9533" w:rsidRPr="009D4436">
        <w:rPr>
          <w:rFonts w:eastAsiaTheme="majorEastAsia"/>
          <w:color w:val="000000" w:themeColor="text1"/>
          <w:szCs w:val="22"/>
        </w:rPr>
        <w:t xml:space="preserve">resourced </w:t>
      </w:r>
      <w:r w:rsidR="588EDCBC" w:rsidRPr="009D4436">
        <w:rPr>
          <w:rFonts w:eastAsiaTheme="majorEastAsia"/>
          <w:color w:val="000000" w:themeColor="text1"/>
          <w:szCs w:val="22"/>
        </w:rPr>
        <w:t>since its establishment</w:t>
      </w:r>
      <w:r w:rsidR="00FF1D0D" w:rsidRPr="009D4436">
        <w:rPr>
          <w:rFonts w:eastAsiaTheme="majorEastAsia"/>
          <w:color w:val="000000" w:themeColor="text1"/>
          <w:szCs w:val="22"/>
        </w:rPr>
        <w:t>,</w:t>
      </w:r>
      <w:r w:rsidR="588EDCBC" w:rsidRPr="009D4436">
        <w:rPr>
          <w:rFonts w:eastAsiaTheme="majorEastAsia"/>
          <w:color w:val="000000" w:themeColor="text1"/>
          <w:szCs w:val="22"/>
        </w:rPr>
        <w:t xml:space="preserve"> especially </w:t>
      </w:r>
      <w:r w:rsidR="5EBD83AB" w:rsidRPr="009D4436">
        <w:rPr>
          <w:rFonts w:eastAsiaTheme="majorEastAsia"/>
          <w:color w:val="000000" w:themeColor="text1"/>
          <w:szCs w:val="22"/>
        </w:rPr>
        <w:t xml:space="preserve">in terms of human resources; </w:t>
      </w:r>
      <w:r w:rsidR="588EDCBC" w:rsidRPr="009D4436">
        <w:rPr>
          <w:rFonts w:eastAsiaTheme="majorEastAsia"/>
          <w:color w:val="000000" w:themeColor="text1"/>
          <w:szCs w:val="22"/>
        </w:rPr>
        <w:t>(</w:t>
      </w:r>
      <w:r w:rsidR="00FF1D0D" w:rsidRPr="009D4436">
        <w:rPr>
          <w:rFonts w:eastAsiaTheme="majorEastAsia"/>
          <w:color w:val="000000" w:themeColor="text1"/>
          <w:szCs w:val="22"/>
        </w:rPr>
        <w:t>b</w:t>
      </w:r>
      <w:r w:rsidR="588EDCBC" w:rsidRPr="009D4436">
        <w:rPr>
          <w:rFonts w:eastAsiaTheme="majorEastAsia"/>
          <w:color w:val="000000" w:themeColor="text1"/>
          <w:szCs w:val="22"/>
        </w:rPr>
        <w:t xml:space="preserve">) </w:t>
      </w:r>
      <w:r w:rsidR="72E9D0E0" w:rsidRPr="009D4436">
        <w:rPr>
          <w:rFonts w:eastAsiaTheme="majorEastAsia"/>
          <w:color w:val="000000" w:themeColor="text1"/>
          <w:szCs w:val="22"/>
        </w:rPr>
        <w:t xml:space="preserve">invite Parties to recognize that </w:t>
      </w:r>
      <w:r w:rsidR="33202932" w:rsidRPr="009D4436">
        <w:rPr>
          <w:rFonts w:eastAsiaTheme="majorEastAsia"/>
          <w:color w:val="000000" w:themeColor="text1"/>
          <w:szCs w:val="22"/>
        </w:rPr>
        <w:t>if these resources are not acquired in the next 2 to 4 years</w:t>
      </w:r>
      <w:r w:rsidR="5CDC4980" w:rsidRPr="009D4436">
        <w:rPr>
          <w:rFonts w:eastAsiaTheme="majorEastAsia"/>
          <w:color w:val="000000" w:themeColor="text1"/>
          <w:szCs w:val="22"/>
        </w:rPr>
        <w:t>, the Sec</w:t>
      </w:r>
      <w:r w:rsidR="31C6FB9E" w:rsidRPr="009D4436">
        <w:rPr>
          <w:rFonts w:eastAsiaTheme="majorEastAsia"/>
          <w:color w:val="000000" w:themeColor="text1"/>
          <w:szCs w:val="22"/>
        </w:rPr>
        <w:t xml:space="preserve">retariat </w:t>
      </w:r>
      <w:r w:rsidR="4877B6BF" w:rsidRPr="009D4436">
        <w:rPr>
          <w:rFonts w:eastAsiaTheme="majorEastAsia"/>
          <w:color w:val="000000" w:themeColor="text1"/>
          <w:szCs w:val="22"/>
        </w:rPr>
        <w:t xml:space="preserve">will be severely constrained </w:t>
      </w:r>
      <w:r w:rsidR="39FCB89E" w:rsidRPr="009D4436">
        <w:rPr>
          <w:rFonts w:eastAsiaTheme="majorEastAsia"/>
          <w:color w:val="000000" w:themeColor="text1"/>
          <w:szCs w:val="22"/>
        </w:rPr>
        <w:t xml:space="preserve">not only </w:t>
      </w:r>
      <w:r w:rsidR="4877B6BF" w:rsidRPr="009D4436">
        <w:rPr>
          <w:rFonts w:eastAsiaTheme="majorEastAsia"/>
          <w:color w:val="000000" w:themeColor="text1"/>
          <w:szCs w:val="22"/>
        </w:rPr>
        <w:t xml:space="preserve">in </w:t>
      </w:r>
      <w:r w:rsidR="6C5172CB" w:rsidRPr="009D4436">
        <w:rPr>
          <w:rFonts w:eastAsiaTheme="majorEastAsia"/>
          <w:color w:val="000000" w:themeColor="text1"/>
          <w:szCs w:val="22"/>
        </w:rPr>
        <w:t xml:space="preserve">delivering its expected support </w:t>
      </w:r>
      <w:r w:rsidR="5AAA4605" w:rsidRPr="009D4436">
        <w:rPr>
          <w:rFonts w:eastAsiaTheme="majorEastAsia"/>
          <w:color w:val="000000" w:themeColor="text1"/>
          <w:szCs w:val="22"/>
        </w:rPr>
        <w:t xml:space="preserve">and facilitative </w:t>
      </w:r>
      <w:r w:rsidR="6C5172CB" w:rsidRPr="009D4436">
        <w:rPr>
          <w:rFonts w:eastAsiaTheme="majorEastAsia"/>
          <w:color w:val="000000" w:themeColor="text1"/>
          <w:szCs w:val="22"/>
        </w:rPr>
        <w:t>function</w:t>
      </w:r>
      <w:r w:rsidR="1622FC92" w:rsidRPr="009D4436">
        <w:rPr>
          <w:rFonts w:eastAsiaTheme="majorEastAsia"/>
          <w:color w:val="000000" w:themeColor="text1"/>
          <w:szCs w:val="22"/>
        </w:rPr>
        <w:t xml:space="preserve">s in the implementation </w:t>
      </w:r>
      <w:r w:rsidR="37FFE542" w:rsidRPr="009D4436">
        <w:rPr>
          <w:rFonts w:eastAsiaTheme="majorEastAsia"/>
          <w:color w:val="000000" w:themeColor="text1"/>
          <w:szCs w:val="22"/>
        </w:rPr>
        <w:t xml:space="preserve">of the </w:t>
      </w:r>
      <w:r w:rsidR="1622FC92" w:rsidRPr="009D4436">
        <w:rPr>
          <w:rFonts w:eastAsiaTheme="majorEastAsia"/>
          <w:color w:val="000000" w:themeColor="text1"/>
          <w:szCs w:val="22"/>
        </w:rPr>
        <w:t>new global fr</w:t>
      </w:r>
      <w:r w:rsidR="7A82C639" w:rsidRPr="009D4436">
        <w:rPr>
          <w:rFonts w:eastAsiaTheme="majorEastAsia"/>
          <w:color w:val="000000" w:themeColor="text1"/>
          <w:szCs w:val="22"/>
        </w:rPr>
        <w:t>a</w:t>
      </w:r>
      <w:r w:rsidR="1622FC92" w:rsidRPr="009D4436">
        <w:rPr>
          <w:rFonts w:eastAsiaTheme="majorEastAsia"/>
          <w:color w:val="000000" w:themeColor="text1"/>
          <w:szCs w:val="22"/>
        </w:rPr>
        <w:t>mework</w:t>
      </w:r>
      <w:r w:rsidR="25DAE2AF" w:rsidRPr="009D4436">
        <w:rPr>
          <w:rFonts w:eastAsiaTheme="majorEastAsia"/>
          <w:color w:val="000000" w:themeColor="text1"/>
          <w:szCs w:val="22"/>
        </w:rPr>
        <w:t xml:space="preserve">, but also in performing its basic and minimum secretariat </w:t>
      </w:r>
      <w:r w:rsidR="285545AF" w:rsidRPr="009D4436">
        <w:rPr>
          <w:rFonts w:eastAsiaTheme="majorEastAsia"/>
          <w:color w:val="000000" w:themeColor="text1"/>
          <w:szCs w:val="22"/>
        </w:rPr>
        <w:t>tasks</w:t>
      </w:r>
      <w:r w:rsidR="3D576B83" w:rsidRPr="009D4436">
        <w:rPr>
          <w:rFonts w:eastAsiaTheme="majorEastAsia"/>
          <w:color w:val="000000" w:themeColor="text1"/>
          <w:szCs w:val="22"/>
        </w:rPr>
        <w:t xml:space="preserve">; </w:t>
      </w:r>
      <w:r w:rsidR="523C4379" w:rsidRPr="009D4436">
        <w:rPr>
          <w:rFonts w:eastAsiaTheme="majorEastAsia"/>
          <w:color w:val="000000" w:themeColor="text1"/>
          <w:szCs w:val="22"/>
        </w:rPr>
        <w:t>and finally (</w:t>
      </w:r>
      <w:r w:rsidR="00FF1D0D" w:rsidRPr="009D4436">
        <w:rPr>
          <w:rFonts w:eastAsiaTheme="majorEastAsia"/>
          <w:color w:val="000000" w:themeColor="text1"/>
          <w:szCs w:val="22"/>
        </w:rPr>
        <w:t>c</w:t>
      </w:r>
      <w:r w:rsidR="523C4379" w:rsidRPr="009D4436">
        <w:rPr>
          <w:rFonts w:eastAsiaTheme="majorEastAsia"/>
          <w:color w:val="000000" w:themeColor="text1"/>
          <w:szCs w:val="22"/>
        </w:rPr>
        <w:t xml:space="preserve">) to call upon Parties </w:t>
      </w:r>
      <w:r w:rsidR="1F63572A" w:rsidRPr="009D4436">
        <w:rPr>
          <w:rFonts w:eastAsiaTheme="majorEastAsia"/>
          <w:color w:val="000000" w:themeColor="text1"/>
          <w:szCs w:val="22"/>
        </w:rPr>
        <w:t xml:space="preserve">to respond to this appeal by the Secretariat in a generous and timely manner </w:t>
      </w:r>
      <w:r w:rsidR="07C45CAA" w:rsidRPr="009D4436">
        <w:rPr>
          <w:rFonts w:eastAsiaTheme="majorEastAsia"/>
          <w:color w:val="000000" w:themeColor="text1"/>
          <w:szCs w:val="22"/>
        </w:rPr>
        <w:t xml:space="preserve">with the understanding that </w:t>
      </w:r>
      <w:r w:rsidR="2871EA11" w:rsidRPr="009D4436">
        <w:rPr>
          <w:rFonts w:eastAsiaTheme="majorEastAsia"/>
          <w:color w:val="000000" w:themeColor="text1"/>
          <w:szCs w:val="22"/>
        </w:rPr>
        <w:t xml:space="preserve">a good </w:t>
      </w:r>
      <w:r w:rsidR="16C38CED" w:rsidRPr="009D4436">
        <w:rPr>
          <w:rFonts w:eastAsiaTheme="majorEastAsia"/>
          <w:color w:val="000000" w:themeColor="text1"/>
          <w:szCs w:val="22"/>
        </w:rPr>
        <w:t xml:space="preserve">part of the success </w:t>
      </w:r>
      <w:r w:rsidR="7FA65857" w:rsidRPr="009D4436">
        <w:rPr>
          <w:rFonts w:eastAsiaTheme="majorEastAsia"/>
          <w:color w:val="000000" w:themeColor="text1"/>
          <w:szCs w:val="22"/>
        </w:rPr>
        <w:t xml:space="preserve">of the Convention and </w:t>
      </w:r>
      <w:r w:rsidR="4DA37C7A" w:rsidRPr="009D4436">
        <w:rPr>
          <w:rFonts w:eastAsiaTheme="majorEastAsia"/>
          <w:color w:val="000000" w:themeColor="text1"/>
          <w:szCs w:val="22"/>
        </w:rPr>
        <w:t xml:space="preserve">its </w:t>
      </w:r>
      <w:r w:rsidR="7F2BC2CA" w:rsidRPr="009D4436">
        <w:rPr>
          <w:rFonts w:eastAsiaTheme="majorEastAsia"/>
          <w:color w:val="000000" w:themeColor="text1"/>
          <w:szCs w:val="22"/>
        </w:rPr>
        <w:t>P</w:t>
      </w:r>
      <w:r w:rsidR="4DA37C7A" w:rsidRPr="009D4436">
        <w:rPr>
          <w:rFonts w:eastAsiaTheme="majorEastAsia"/>
          <w:color w:val="000000" w:themeColor="text1"/>
          <w:szCs w:val="22"/>
        </w:rPr>
        <w:t xml:space="preserve">rotocols depend </w:t>
      </w:r>
      <w:r w:rsidR="4229394F" w:rsidRPr="009D4436">
        <w:rPr>
          <w:rFonts w:eastAsiaTheme="majorEastAsia"/>
          <w:color w:val="000000" w:themeColor="text1"/>
          <w:szCs w:val="22"/>
        </w:rPr>
        <w:t>on a strong and well-resourced and thus</w:t>
      </w:r>
      <w:r w:rsidR="52B23C81" w:rsidRPr="009D4436">
        <w:rPr>
          <w:rFonts w:eastAsiaTheme="majorEastAsia"/>
          <w:color w:val="000000" w:themeColor="text1"/>
          <w:szCs w:val="22"/>
        </w:rPr>
        <w:t xml:space="preserve"> well-functioning </w:t>
      </w:r>
      <w:r w:rsidR="4229394F" w:rsidRPr="009D4436">
        <w:rPr>
          <w:rFonts w:eastAsiaTheme="majorEastAsia"/>
          <w:color w:val="000000" w:themeColor="text1"/>
          <w:szCs w:val="22"/>
        </w:rPr>
        <w:t>secretariat</w:t>
      </w:r>
      <w:r w:rsidR="1CC492F5" w:rsidRPr="009D4436">
        <w:rPr>
          <w:rFonts w:eastAsiaTheme="majorEastAsia"/>
          <w:color w:val="000000" w:themeColor="text1"/>
          <w:szCs w:val="22"/>
        </w:rPr>
        <w:t xml:space="preserve">. </w:t>
      </w:r>
    </w:p>
    <w:p w14:paraId="7DE2A54C" w14:textId="29745331" w:rsidR="00AB097D" w:rsidRPr="009D4436" w:rsidRDefault="00AB097D" w:rsidP="00925A27">
      <w:pPr>
        <w:pStyle w:val="Para10"/>
        <w:numPr>
          <w:ilvl w:val="0"/>
          <w:numId w:val="0"/>
        </w:numPr>
      </w:pPr>
    </w:p>
    <w:p w14:paraId="5481E3B6" w14:textId="5E512990" w:rsidR="00AB097D" w:rsidRPr="009D4436" w:rsidRDefault="00AB097D" w:rsidP="00AB097D">
      <w:pPr>
        <w:rPr>
          <w:b/>
          <w:bCs/>
          <w:snapToGrid w:val="0"/>
          <w:lang w:eastAsia="en-US"/>
        </w:rPr>
      </w:pPr>
      <w:r w:rsidRPr="009D4436">
        <w:rPr>
          <w:b/>
          <w:bCs/>
        </w:rPr>
        <w:br w:type="page"/>
      </w:r>
    </w:p>
    <w:p w14:paraId="71D27EBF" w14:textId="6FE40898" w:rsidR="008F1B18" w:rsidRPr="009D4436" w:rsidRDefault="00EA0E3F" w:rsidP="00925A27">
      <w:pPr>
        <w:pStyle w:val="Para10"/>
        <w:keepLines/>
        <w:numPr>
          <w:ilvl w:val="0"/>
          <w:numId w:val="0"/>
        </w:numPr>
        <w:suppressLineNumbers/>
        <w:suppressAutoHyphens/>
        <w:jc w:val="center"/>
        <w:rPr>
          <w:i/>
          <w:iCs/>
          <w:szCs w:val="22"/>
        </w:rPr>
      </w:pPr>
      <w:r w:rsidRPr="009D4436">
        <w:rPr>
          <w:i/>
          <w:iCs/>
          <w:szCs w:val="22"/>
        </w:rPr>
        <w:lastRenderedPageBreak/>
        <w:t>Annex I</w:t>
      </w:r>
    </w:p>
    <w:p w14:paraId="254B1819" w14:textId="28424989" w:rsidR="00204780" w:rsidRPr="009D4436" w:rsidRDefault="008F1B18" w:rsidP="007463FC">
      <w:pPr>
        <w:pStyle w:val="Para10"/>
        <w:keepLines/>
        <w:numPr>
          <w:ilvl w:val="0"/>
          <w:numId w:val="0"/>
        </w:numPr>
        <w:suppressLineNumbers/>
        <w:suppressAutoHyphens/>
        <w:jc w:val="center"/>
        <w:rPr>
          <w:szCs w:val="22"/>
        </w:rPr>
      </w:pPr>
      <w:r w:rsidRPr="009D4436">
        <w:rPr>
          <w:rFonts w:eastAsia="Malgun Gothic"/>
          <w:b/>
          <w:bCs/>
          <w:szCs w:val="22"/>
        </w:rPr>
        <w:t xml:space="preserve">CORE POST LEVELS </w:t>
      </w:r>
      <w:r w:rsidR="00CA6CA6" w:rsidRPr="009D4436">
        <w:rPr>
          <w:rFonts w:eastAsia="Malgun Gothic"/>
          <w:b/>
          <w:bCs/>
          <w:szCs w:val="22"/>
        </w:rPr>
        <w:t xml:space="preserve">SINCE </w:t>
      </w:r>
      <w:r w:rsidRPr="009D4436">
        <w:rPr>
          <w:rFonts w:eastAsia="Malgun Gothic"/>
          <w:b/>
          <w:bCs/>
          <w:szCs w:val="22"/>
        </w:rPr>
        <w:t>1996</w:t>
      </w:r>
    </w:p>
    <w:p w14:paraId="69A9E23C" w14:textId="120BDC0C" w:rsidR="00EA0E3F" w:rsidRPr="009D4436" w:rsidRDefault="003946E8" w:rsidP="00204780">
      <w:pPr>
        <w:spacing w:after="200" w:line="276" w:lineRule="auto"/>
        <w:rPr>
          <w:sz w:val="22"/>
          <w:szCs w:val="22"/>
          <w:lang w:eastAsia="en-US"/>
        </w:rPr>
      </w:pPr>
      <w:r w:rsidRPr="009D4436">
        <w:rPr>
          <w:sz w:val="22"/>
          <w:szCs w:val="22"/>
        </w:rPr>
        <w:t xml:space="preserve">Number of posts approved by biennium from 1996 </w:t>
      </w:r>
      <w:r w:rsidR="00B20E48" w:rsidRPr="009D4436">
        <w:rPr>
          <w:sz w:val="22"/>
          <w:szCs w:val="22"/>
        </w:rPr>
        <w:t xml:space="preserve">to </w:t>
      </w:r>
      <w:r w:rsidRPr="009D4436">
        <w:rPr>
          <w:sz w:val="22"/>
          <w:szCs w:val="22"/>
        </w:rPr>
        <w:t>2022</w:t>
      </w:r>
    </w:p>
    <w:p w14:paraId="35C6CC00" w14:textId="77777777" w:rsidR="00EA0E3F" w:rsidRPr="009D4436" w:rsidRDefault="00EA0E3F" w:rsidP="00925A27">
      <w:pPr>
        <w:pStyle w:val="Para10"/>
        <w:keepLines/>
        <w:numPr>
          <w:ilvl w:val="0"/>
          <w:numId w:val="0"/>
        </w:numPr>
        <w:suppressLineNumbers/>
        <w:suppressAutoHyphens/>
      </w:pPr>
      <w:r w:rsidRPr="009D4436">
        <w:rPr>
          <w:noProof/>
        </w:rPr>
        <w:drawing>
          <wp:inline distT="0" distB="0" distL="0" distR="0" wp14:anchorId="084D0FF4" wp14:editId="0F69C20F">
            <wp:extent cx="6008370" cy="135509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08370" cy="1355090"/>
                    </a:xfrm>
                    <a:prstGeom prst="rect">
                      <a:avLst/>
                    </a:prstGeom>
                    <a:noFill/>
                    <a:ln>
                      <a:noFill/>
                    </a:ln>
                  </pic:spPr>
                </pic:pic>
              </a:graphicData>
            </a:graphic>
          </wp:inline>
        </w:drawing>
      </w:r>
    </w:p>
    <w:p w14:paraId="04426787" w14:textId="6C057294" w:rsidR="00A90EE7" w:rsidRPr="009D4436" w:rsidRDefault="00755BC9" w:rsidP="007463FC">
      <w:pPr>
        <w:spacing w:before="240"/>
        <w:jc w:val="center"/>
        <w:rPr>
          <w:i/>
          <w:iCs/>
          <w:sz w:val="22"/>
          <w:szCs w:val="22"/>
        </w:rPr>
      </w:pPr>
      <w:r w:rsidRPr="009D4436">
        <w:rPr>
          <w:i/>
          <w:iCs/>
          <w:sz w:val="22"/>
          <w:szCs w:val="22"/>
        </w:rPr>
        <w:t>Annex II</w:t>
      </w:r>
    </w:p>
    <w:p w14:paraId="4F7698FE" w14:textId="280976C7" w:rsidR="00755BC9" w:rsidRPr="009D4436" w:rsidRDefault="00A90EE7" w:rsidP="007463FC">
      <w:pPr>
        <w:pStyle w:val="Heading1"/>
        <w:rPr>
          <w:szCs w:val="22"/>
        </w:rPr>
      </w:pPr>
      <w:r w:rsidRPr="009D4436">
        <w:rPr>
          <w:szCs w:val="22"/>
        </w:rPr>
        <w:t>EVOLUTION OF CBD DECISIONS</w:t>
      </w:r>
    </w:p>
    <w:p w14:paraId="657F05C2" w14:textId="6EF977B3" w:rsidR="00755BC9" w:rsidRPr="009D4436" w:rsidRDefault="00755BC9" w:rsidP="003946E8">
      <w:pPr>
        <w:spacing w:after="200" w:line="276" w:lineRule="auto"/>
        <w:rPr>
          <w:rFonts w:eastAsia="Malgun Gothic"/>
          <w:sz w:val="22"/>
          <w:szCs w:val="22"/>
          <w:lang w:eastAsia="en-US"/>
        </w:rPr>
      </w:pPr>
      <w:r w:rsidRPr="009D4436">
        <w:rPr>
          <w:rFonts w:eastAsia="Malgun Gothic"/>
          <w:sz w:val="22"/>
          <w:szCs w:val="22"/>
        </w:rPr>
        <w:t xml:space="preserve">Volume of </w:t>
      </w:r>
      <w:r w:rsidR="00EC7F25" w:rsidRPr="009D4436">
        <w:rPr>
          <w:rFonts w:eastAsia="Malgun Gothic"/>
          <w:sz w:val="22"/>
          <w:szCs w:val="22"/>
        </w:rPr>
        <w:t>d</w:t>
      </w:r>
      <w:r w:rsidRPr="009D4436">
        <w:rPr>
          <w:rFonts w:eastAsia="Malgun Gothic"/>
          <w:sz w:val="22"/>
          <w:szCs w:val="22"/>
        </w:rPr>
        <w:t xml:space="preserve">ocuments and </w:t>
      </w:r>
      <w:r w:rsidR="00EC7F25" w:rsidRPr="009D4436">
        <w:rPr>
          <w:rFonts w:eastAsia="Malgun Gothic"/>
          <w:sz w:val="22"/>
          <w:szCs w:val="22"/>
        </w:rPr>
        <w:t>n</w:t>
      </w:r>
      <w:r w:rsidRPr="009D4436">
        <w:rPr>
          <w:rFonts w:eastAsia="Malgun Gothic"/>
          <w:sz w:val="22"/>
          <w:szCs w:val="22"/>
        </w:rPr>
        <w:t>umber of decisions adopted by COP</w:t>
      </w:r>
      <w:r w:rsidR="00865264" w:rsidRPr="009D4436">
        <w:rPr>
          <w:rFonts w:eastAsia="Malgun Gothic"/>
          <w:sz w:val="22"/>
          <w:szCs w:val="22"/>
        </w:rPr>
        <w:t xml:space="preserve"> and</w:t>
      </w:r>
      <w:r w:rsidRPr="009D4436">
        <w:rPr>
          <w:rFonts w:eastAsia="Malgun Gothic"/>
          <w:sz w:val="22"/>
          <w:szCs w:val="22"/>
        </w:rPr>
        <w:t xml:space="preserve"> MOP </w:t>
      </w:r>
      <w:r w:rsidR="00755D38" w:rsidRPr="009D4436">
        <w:rPr>
          <w:rFonts w:eastAsia="Malgun Gothic"/>
          <w:sz w:val="22"/>
          <w:szCs w:val="22"/>
        </w:rPr>
        <w:t>from</w:t>
      </w:r>
      <w:r w:rsidR="00CC6F7B" w:rsidRPr="009D4436">
        <w:rPr>
          <w:rFonts w:eastAsia="Malgun Gothic"/>
          <w:sz w:val="22"/>
          <w:szCs w:val="22"/>
        </w:rPr>
        <w:t xml:space="preserve"> 1994 </w:t>
      </w:r>
      <w:r w:rsidR="00755D38" w:rsidRPr="009D4436">
        <w:rPr>
          <w:rFonts w:eastAsia="Malgun Gothic"/>
          <w:sz w:val="22"/>
          <w:szCs w:val="22"/>
        </w:rPr>
        <w:t>to</w:t>
      </w:r>
      <w:r w:rsidR="00CC6F7B" w:rsidRPr="009D4436">
        <w:rPr>
          <w:rFonts w:eastAsia="Malgun Gothic"/>
          <w:sz w:val="22"/>
          <w:szCs w:val="22"/>
        </w:rPr>
        <w:t xml:space="preserve"> 2018</w:t>
      </w:r>
    </w:p>
    <w:tbl>
      <w:tblPr>
        <w:tblStyle w:val="TableGrid"/>
        <w:tblW w:w="10656" w:type="dxa"/>
        <w:jc w:val="center"/>
        <w:tblLook w:val="06A0" w:firstRow="1" w:lastRow="0" w:firstColumn="1" w:lastColumn="0" w:noHBand="1" w:noVBand="1"/>
      </w:tblPr>
      <w:tblGrid>
        <w:gridCol w:w="1048"/>
        <w:gridCol w:w="607"/>
        <w:gridCol w:w="607"/>
        <w:gridCol w:w="607"/>
        <w:gridCol w:w="607"/>
        <w:gridCol w:w="607"/>
        <w:gridCol w:w="699"/>
        <w:gridCol w:w="699"/>
        <w:gridCol w:w="699"/>
        <w:gridCol w:w="699"/>
        <w:gridCol w:w="699"/>
        <w:gridCol w:w="699"/>
        <w:gridCol w:w="793"/>
        <w:gridCol w:w="793"/>
        <w:gridCol w:w="793"/>
      </w:tblGrid>
      <w:tr w:rsidR="00C2177F" w:rsidRPr="009D4436" w14:paraId="3085285A"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shd w:val="clear" w:color="auto" w:fill="BDD7EE"/>
            <w:vAlign w:val="bottom"/>
          </w:tcPr>
          <w:p w14:paraId="414C7CA6" w14:textId="77777777" w:rsidR="00755BC9" w:rsidRPr="009D4436" w:rsidRDefault="00755BC9" w:rsidP="006349E5">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Convention on Biological Diversity</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2E56CAA4"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1994</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52A8C35A" w14:textId="77777777" w:rsidR="00755BC9" w:rsidRPr="009D4436" w:rsidRDefault="00755BC9" w:rsidP="00C100D5">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1995</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2F5B425E" w14:textId="77777777" w:rsidR="00755BC9" w:rsidRPr="009D4436" w:rsidRDefault="00755BC9" w:rsidP="00C100D5">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1996</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5B0DCE7D" w14:textId="77777777" w:rsidR="00755BC9" w:rsidRPr="009D4436" w:rsidRDefault="00755BC9" w:rsidP="00C100D5">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1998</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3BB7700C" w14:textId="77777777" w:rsidR="00755BC9" w:rsidRPr="009D4436" w:rsidRDefault="00755BC9" w:rsidP="00C100D5">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2000</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07523FA6" w14:textId="77777777" w:rsidR="00755BC9" w:rsidRPr="009D4436" w:rsidRDefault="00755BC9" w:rsidP="00C100D5">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2002</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79607B20" w14:textId="77777777" w:rsidR="00755BC9" w:rsidRPr="009D4436" w:rsidRDefault="00755BC9" w:rsidP="00F53F53">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2004</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056060D5" w14:textId="77777777" w:rsidR="00755BC9" w:rsidRPr="009D4436" w:rsidRDefault="00755BC9" w:rsidP="00F53F53">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2006</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5D6F7590" w14:textId="77777777" w:rsidR="00755BC9" w:rsidRPr="009D4436" w:rsidRDefault="00755BC9" w:rsidP="00F53F53">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2008</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17FDF945" w14:textId="77777777" w:rsidR="00755BC9" w:rsidRPr="009D4436" w:rsidRDefault="00755BC9" w:rsidP="00F53F53">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2010</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05508B62" w14:textId="77777777" w:rsidR="00755BC9" w:rsidRPr="009D4436" w:rsidRDefault="00755BC9" w:rsidP="00F53F53">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2012</w:t>
            </w:r>
          </w:p>
        </w:tc>
        <w:tc>
          <w:tcPr>
            <w:tcW w:w="793" w:type="dxa"/>
            <w:tcBorders>
              <w:top w:val="single" w:sz="6" w:space="0" w:color="auto"/>
              <w:left w:val="single" w:sz="6" w:space="0" w:color="auto"/>
              <w:bottom w:val="single" w:sz="6" w:space="0" w:color="auto"/>
              <w:right w:val="single" w:sz="6" w:space="0" w:color="auto"/>
            </w:tcBorders>
            <w:shd w:val="clear" w:color="auto" w:fill="BDD7EE"/>
            <w:vAlign w:val="bottom"/>
          </w:tcPr>
          <w:p w14:paraId="7DFFF4BB" w14:textId="77777777" w:rsidR="00755BC9" w:rsidRPr="009D4436" w:rsidRDefault="00755BC9" w:rsidP="00C100D5">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2014</w:t>
            </w:r>
          </w:p>
        </w:tc>
        <w:tc>
          <w:tcPr>
            <w:tcW w:w="793" w:type="dxa"/>
            <w:tcBorders>
              <w:top w:val="single" w:sz="6" w:space="0" w:color="auto"/>
              <w:left w:val="single" w:sz="6" w:space="0" w:color="auto"/>
              <w:bottom w:val="single" w:sz="6" w:space="0" w:color="auto"/>
              <w:right w:val="single" w:sz="6" w:space="0" w:color="auto"/>
            </w:tcBorders>
            <w:shd w:val="clear" w:color="auto" w:fill="BDD7EE"/>
            <w:vAlign w:val="bottom"/>
          </w:tcPr>
          <w:p w14:paraId="5F5CAABC" w14:textId="77777777" w:rsidR="00755BC9" w:rsidRPr="009D4436" w:rsidRDefault="00755BC9" w:rsidP="00F53F53">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2016</w:t>
            </w:r>
          </w:p>
        </w:tc>
        <w:tc>
          <w:tcPr>
            <w:tcW w:w="793" w:type="dxa"/>
            <w:tcBorders>
              <w:top w:val="single" w:sz="6" w:space="0" w:color="auto"/>
              <w:left w:val="single" w:sz="6" w:space="0" w:color="auto"/>
              <w:bottom w:val="single" w:sz="6" w:space="0" w:color="auto"/>
              <w:right w:val="single" w:sz="6" w:space="0" w:color="auto"/>
            </w:tcBorders>
            <w:shd w:val="clear" w:color="auto" w:fill="BDD7EE"/>
            <w:vAlign w:val="bottom"/>
          </w:tcPr>
          <w:p w14:paraId="010ED16E" w14:textId="77777777" w:rsidR="00755BC9" w:rsidRPr="009D4436" w:rsidRDefault="00755BC9" w:rsidP="005A10AB">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2018</w:t>
            </w:r>
          </w:p>
        </w:tc>
      </w:tr>
      <w:tr w:rsidR="00C2177F" w:rsidRPr="009D4436" w14:paraId="73899DCC"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shd w:val="clear" w:color="auto" w:fill="BDD7EE"/>
            <w:vAlign w:val="center"/>
          </w:tcPr>
          <w:p w14:paraId="7F69D1CB" w14:textId="77777777" w:rsidR="00755BC9" w:rsidRPr="009D4436" w:rsidRDefault="00755BC9" w:rsidP="006349E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COPs</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center"/>
          </w:tcPr>
          <w:p w14:paraId="19A260EE"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I</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056D5638" w14:textId="77777777" w:rsidR="00755BC9" w:rsidRPr="009D4436" w:rsidRDefault="00755BC9" w:rsidP="005A10AB">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II</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4E9147F5"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III</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368262E3"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IV</w:t>
            </w:r>
          </w:p>
        </w:tc>
        <w:tc>
          <w:tcPr>
            <w:tcW w:w="607" w:type="dxa"/>
            <w:tcBorders>
              <w:top w:val="single" w:sz="6" w:space="0" w:color="auto"/>
              <w:left w:val="single" w:sz="6" w:space="0" w:color="auto"/>
              <w:bottom w:val="single" w:sz="6" w:space="0" w:color="auto"/>
              <w:right w:val="single" w:sz="6" w:space="0" w:color="auto"/>
            </w:tcBorders>
            <w:shd w:val="clear" w:color="auto" w:fill="BDD7EE"/>
            <w:vAlign w:val="bottom"/>
          </w:tcPr>
          <w:p w14:paraId="431872FC" w14:textId="77777777" w:rsidR="00755BC9" w:rsidRPr="009D4436" w:rsidRDefault="00755BC9" w:rsidP="009A689F">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V</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1C000331"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VI</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478739E1"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VII</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29C446BB"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VIII</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69DA2D2D"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IX</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72040EDB"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X</w:t>
            </w:r>
          </w:p>
        </w:tc>
        <w:tc>
          <w:tcPr>
            <w:tcW w:w="699" w:type="dxa"/>
            <w:tcBorders>
              <w:top w:val="single" w:sz="6" w:space="0" w:color="auto"/>
              <w:left w:val="single" w:sz="6" w:space="0" w:color="auto"/>
              <w:bottom w:val="single" w:sz="6" w:space="0" w:color="auto"/>
              <w:right w:val="single" w:sz="6" w:space="0" w:color="auto"/>
            </w:tcBorders>
            <w:shd w:val="clear" w:color="auto" w:fill="BDD7EE"/>
            <w:vAlign w:val="bottom"/>
          </w:tcPr>
          <w:p w14:paraId="20BADCE6"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XI</w:t>
            </w:r>
          </w:p>
        </w:tc>
        <w:tc>
          <w:tcPr>
            <w:tcW w:w="793" w:type="dxa"/>
            <w:tcBorders>
              <w:top w:val="single" w:sz="6" w:space="0" w:color="auto"/>
              <w:left w:val="single" w:sz="6" w:space="0" w:color="auto"/>
              <w:bottom w:val="single" w:sz="6" w:space="0" w:color="auto"/>
              <w:right w:val="single" w:sz="6" w:space="0" w:color="auto"/>
            </w:tcBorders>
            <w:shd w:val="clear" w:color="auto" w:fill="BDD7EE"/>
            <w:vAlign w:val="bottom"/>
          </w:tcPr>
          <w:p w14:paraId="3BB9286A" w14:textId="77777777" w:rsidR="00755BC9" w:rsidRPr="009D4436" w:rsidRDefault="00755BC9" w:rsidP="005A10A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XII</w:t>
            </w:r>
          </w:p>
        </w:tc>
        <w:tc>
          <w:tcPr>
            <w:tcW w:w="793" w:type="dxa"/>
            <w:tcBorders>
              <w:top w:val="single" w:sz="6" w:space="0" w:color="auto"/>
              <w:left w:val="single" w:sz="6" w:space="0" w:color="auto"/>
              <w:bottom w:val="single" w:sz="6" w:space="0" w:color="auto"/>
              <w:right w:val="single" w:sz="6" w:space="0" w:color="auto"/>
            </w:tcBorders>
            <w:shd w:val="clear" w:color="auto" w:fill="BDD7EE"/>
            <w:vAlign w:val="bottom"/>
          </w:tcPr>
          <w:p w14:paraId="49504193" w14:textId="77777777" w:rsidR="00755BC9" w:rsidRPr="009D4436" w:rsidRDefault="00755BC9" w:rsidP="009A689F">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XIII</w:t>
            </w:r>
          </w:p>
        </w:tc>
        <w:tc>
          <w:tcPr>
            <w:tcW w:w="793" w:type="dxa"/>
            <w:tcBorders>
              <w:top w:val="single" w:sz="6" w:space="0" w:color="auto"/>
              <w:left w:val="single" w:sz="6" w:space="0" w:color="auto"/>
              <w:bottom w:val="single" w:sz="6" w:space="0" w:color="auto"/>
              <w:right w:val="single" w:sz="6" w:space="0" w:color="auto"/>
            </w:tcBorders>
            <w:shd w:val="clear" w:color="auto" w:fill="BDD7EE"/>
            <w:vAlign w:val="bottom"/>
          </w:tcPr>
          <w:p w14:paraId="26F080CA" w14:textId="77777777" w:rsidR="00755BC9" w:rsidRPr="009D4436" w:rsidRDefault="00755BC9" w:rsidP="009A689F">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 XIV</w:t>
            </w:r>
          </w:p>
        </w:tc>
      </w:tr>
      <w:tr w:rsidR="00C2177F" w:rsidRPr="009D4436" w14:paraId="4CFEE202"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017781D7" w14:textId="77777777" w:rsidR="00755BC9" w:rsidRPr="009D4436" w:rsidRDefault="00755BC9" w:rsidP="006349E5">
            <w:pP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Decisions</w:t>
            </w:r>
          </w:p>
        </w:tc>
        <w:tc>
          <w:tcPr>
            <w:tcW w:w="607" w:type="dxa"/>
            <w:tcBorders>
              <w:top w:val="single" w:sz="6" w:space="0" w:color="auto"/>
              <w:left w:val="single" w:sz="6" w:space="0" w:color="auto"/>
              <w:bottom w:val="single" w:sz="6" w:space="0" w:color="auto"/>
              <w:right w:val="single" w:sz="6" w:space="0" w:color="auto"/>
            </w:tcBorders>
            <w:vAlign w:val="bottom"/>
          </w:tcPr>
          <w:p w14:paraId="60BCC9C7"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13</w:t>
            </w:r>
          </w:p>
        </w:tc>
        <w:tc>
          <w:tcPr>
            <w:tcW w:w="607" w:type="dxa"/>
            <w:tcBorders>
              <w:top w:val="single" w:sz="6" w:space="0" w:color="auto"/>
              <w:left w:val="single" w:sz="6" w:space="0" w:color="auto"/>
              <w:bottom w:val="single" w:sz="6" w:space="0" w:color="auto"/>
              <w:right w:val="single" w:sz="6" w:space="0" w:color="auto"/>
            </w:tcBorders>
            <w:vAlign w:val="bottom"/>
          </w:tcPr>
          <w:p w14:paraId="4595CBBC" w14:textId="77777777" w:rsidR="00755BC9" w:rsidRPr="009D4436" w:rsidRDefault="00755BC9" w:rsidP="003A3B8E">
            <w:pP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23</w:t>
            </w:r>
          </w:p>
        </w:tc>
        <w:tc>
          <w:tcPr>
            <w:tcW w:w="607" w:type="dxa"/>
            <w:tcBorders>
              <w:top w:val="single" w:sz="6" w:space="0" w:color="auto"/>
              <w:left w:val="single" w:sz="6" w:space="0" w:color="auto"/>
              <w:bottom w:val="single" w:sz="6" w:space="0" w:color="auto"/>
              <w:right w:val="single" w:sz="6" w:space="0" w:color="auto"/>
            </w:tcBorders>
            <w:vAlign w:val="bottom"/>
          </w:tcPr>
          <w:p w14:paraId="1EB5B494" w14:textId="77777777" w:rsidR="00755BC9" w:rsidRPr="009D4436" w:rsidRDefault="00755BC9" w:rsidP="003A3B8E">
            <w:pP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27</w:t>
            </w:r>
          </w:p>
        </w:tc>
        <w:tc>
          <w:tcPr>
            <w:tcW w:w="607" w:type="dxa"/>
            <w:tcBorders>
              <w:top w:val="single" w:sz="6" w:space="0" w:color="auto"/>
              <w:left w:val="single" w:sz="6" w:space="0" w:color="auto"/>
              <w:bottom w:val="single" w:sz="6" w:space="0" w:color="auto"/>
              <w:right w:val="single" w:sz="6" w:space="0" w:color="auto"/>
            </w:tcBorders>
            <w:vAlign w:val="bottom"/>
          </w:tcPr>
          <w:p w14:paraId="3BDD5DF8" w14:textId="77777777" w:rsidR="00755BC9" w:rsidRPr="009D4436" w:rsidRDefault="00755BC9" w:rsidP="003A3B8E">
            <w:pP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19</w:t>
            </w:r>
          </w:p>
        </w:tc>
        <w:tc>
          <w:tcPr>
            <w:tcW w:w="607" w:type="dxa"/>
            <w:tcBorders>
              <w:top w:val="single" w:sz="6" w:space="0" w:color="auto"/>
              <w:left w:val="single" w:sz="6" w:space="0" w:color="auto"/>
              <w:bottom w:val="single" w:sz="6" w:space="0" w:color="auto"/>
              <w:right w:val="single" w:sz="6" w:space="0" w:color="auto"/>
            </w:tcBorders>
            <w:vAlign w:val="bottom"/>
          </w:tcPr>
          <w:p w14:paraId="366AC285"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29</w:t>
            </w:r>
          </w:p>
        </w:tc>
        <w:tc>
          <w:tcPr>
            <w:tcW w:w="699" w:type="dxa"/>
            <w:tcBorders>
              <w:top w:val="single" w:sz="6" w:space="0" w:color="auto"/>
              <w:left w:val="single" w:sz="6" w:space="0" w:color="auto"/>
              <w:bottom w:val="single" w:sz="6" w:space="0" w:color="auto"/>
              <w:right w:val="single" w:sz="6" w:space="0" w:color="auto"/>
            </w:tcBorders>
            <w:vAlign w:val="bottom"/>
          </w:tcPr>
          <w:p w14:paraId="38B53079"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32</w:t>
            </w:r>
          </w:p>
        </w:tc>
        <w:tc>
          <w:tcPr>
            <w:tcW w:w="699" w:type="dxa"/>
            <w:tcBorders>
              <w:top w:val="single" w:sz="6" w:space="0" w:color="auto"/>
              <w:left w:val="single" w:sz="6" w:space="0" w:color="auto"/>
              <w:bottom w:val="single" w:sz="6" w:space="0" w:color="auto"/>
              <w:right w:val="single" w:sz="6" w:space="0" w:color="auto"/>
            </w:tcBorders>
            <w:vAlign w:val="bottom"/>
          </w:tcPr>
          <w:p w14:paraId="1A1168BA"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36</w:t>
            </w:r>
          </w:p>
        </w:tc>
        <w:tc>
          <w:tcPr>
            <w:tcW w:w="699" w:type="dxa"/>
            <w:tcBorders>
              <w:top w:val="single" w:sz="6" w:space="0" w:color="auto"/>
              <w:left w:val="single" w:sz="6" w:space="0" w:color="auto"/>
              <w:bottom w:val="single" w:sz="6" w:space="0" w:color="auto"/>
              <w:right w:val="single" w:sz="6" w:space="0" w:color="auto"/>
            </w:tcBorders>
            <w:vAlign w:val="bottom"/>
          </w:tcPr>
          <w:p w14:paraId="28EB6816"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34</w:t>
            </w:r>
          </w:p>
        </w:tc>
        <w:tc>
          <w:tcPr>
            <w:tcW w:w="699" w:type="dxa"/>
            <w:tcBorders>
              <w:top w:val="single" w:sz="6" w:space="0" w:color="auto"/>
              <w:left w:val="single" w:sz="6" w:space="0" w:color="auto"/>
              <w:bottom w:val="single" w:sz="6" w:space="0" w:color="auto"/>
              <w:right w:val="single" w:sz="6" w:space="0" w:color="auto"/>
            </w:tcBorders>
            <w:vAlign w:val="bottom"/>
          </w:tcPr>
          <w:p w14:paraId="6A04D687"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36</w:t>
            </w:r>
          </w:p>
        </w:tc>
        <w:tc>
          <w:tcPr>
            <w:tcW w:w="699" w:type="dxa"/>
            <w:tcBorders>
              <w:top w:val="single" w:sz="6" w:space="0" w:color="auto"/>
              <w:left w:val="single" w:sz="6" w:space="0" w:color="auto"/>
              <w:bottom w:val="single" w:sz="6" w:space="0" w:color="auto"/>
              <w:right w:val="single" w:sz="6" w:space="0" w:color="auto"/>
            </w:tcBorders>
            <w:vAlign w:val="bottom"/>
          </w:tcPr>
          <w:p w14:paraId="56A6DE45"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47</w:t>
            </w:r>
          </w:p>
        </w:tc>
        <w:tc>
          <w:tcPr>
            <w:tcW w:w="699" w:type="dxa"/>
            <w:tcBorders>
              <w:top w:val="single" w:sz="6" w:space="0" w:color="auto"/>
              <w:left w:val="single" w:sz="6" w:space="0" w:color="auto"/>
              <w:bottom w:val="single" w:sz="6" w:space="0" w:color="auto"/>
              <w:right w:val="single" w:sz="6" w:space="0" w:color="auto"/>
            </w:tcBorders>
            <w:vAlign w:val="bottom"/>
          </w:tcPr>
          <w:p w14:paraId="5AA9E61D"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33</w:t>
            </w:r>
          </w:p>
        </w:tc>
        <w:tc>
          <w:tcPr>
            <w:tcW w:w="793" w:type="dxa"/>
            <w:tcBorders>
              <w:top w:val="single" w:sz="6" w:space="0" w:color="auto"/>
              <w:left w:val="single" w:sz="6" w:space="0" w:color="auto"/>
              <w:bottom w:val="single" w:sz="6" w:space="0" w:color="auto"/>
              <w:right w:val="single" w:sz="6" w:space="0" w:color="auto"/>
            </w:tcBorders>
            <w:vAlign w:val="bottom"/>
          </w:tcPr>
          <w:p w14:paraId="42EDD9B3" w14:textId="77777777" w:rsidR="00755BC9" w:rsidRPr="009D4436" w:rsidRDefault="00755BC9" w:rsidP="00BC3496">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35</w:t>
            </w:r>
          </w:p>
        </w:tc>
        <w:tc>
          <w:tcPr>
            <w:tcW w:w="793" w:type="dxa"/>
            <w:tcBorders>
              <w:top w:val="single" w:sz="6" w:space="0" w:color="auto"/>
              <w:left w:val="single" w:sz="6" w:space="0" w:color="auto"/>
              <w:bottom w:val="single" w:sz="6" w:space="0" w:color="auto"/>
              <w:right w:val="single" w:sz="6" w:space="0" w:color="auto"/>
            </w:tcBorders>
            <w:vAlign w:val="bottom"/>
          </w:tcPr>
          <w:p w14:paraId="39C588D6"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34</w:t>
            </w:r>
          </w:p>
        </w:tc>
        <w:tc>
          <w:tcPr>
            <w:tcW w:w="793" w:type="dxa"/>
            <w:tcBorders>
              <w:top w:val="single" w:sz="6" w:space="0" w:color="auto"/>
              <w:left w:val="single" w:sz="6" w:space="0" w:color="auto"/>
              <w:bottom w:val="single" w:sz="6" w:space="0" w:color="auto"/>
              <w:right w:val="single" w:sz="6" w:space="0" w:color="auto"/>
            </w:tcBorders>
            <w:vAlign w:val="bottom"/>
          </w:tcPr>
          <w:p w14:paraId="6A1F474A" w14:textId="77777777" w:rsidR="00755BC9" w:rsidRPr="009D4436" w:rsidRDefault="00755BC9" w:rsidP="00717EC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38</w:t>
            </w:r>
          </w:p>
        </w:tc>
      </w:tr>
      <w:tr w:rsidR="00C2177F" w:rsidRPr="009D4436" w14:paraId="0218F4A6"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693157CB" w14:textId="77777777" w:rsidR="00755BC9" w:rsidRPr="009D4436" w:rsidRDefault="00755BC9" w:rsidP="006349E5">
            <w:pP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Official documents</w:t>
            </w:r>
          </w:p>
        </w:tc>
        <w:tc>
          <w:tcPr>
            <w:tcW w:w="607" w:type="dxa"/>
            <w:tcBorders>
              <w:top w:val="single" w:sz="6" w:space="0" w:color="auto"/>
              <w:left w:val="single" w:sz="6" w:space="0" w:color="auto"/>
              <w:bottom w:val="single" w:sz="6" w:space="0" w:color="auto"/>
              <w:right w:val="single" w:sz="6" w:space="0" w:color="auto"/>
            </w:tcBorders>
            <w:vAlign w:val="bottom"/>
          </w:tcPr>
          <w:p w14:paraId="2501E442"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20</w:t>
            </w:r>
          </w:p>
        </w:tc>
        <w:tc>
          <w:tcPr>
            <w:tcW w:w="607" w:type="dxa"/>
            <w:tcBorders>
              <w:top w:val="single" w:sz="6" w:space="0" w:color="auto"/>
              <w:left w:val="single" w:sz="6" w:space="0" w:color="auto"/>
              <w:bottom w:val="single" w:sz="6" w:space="0" w:color="auto"/>
              <w:right w:val="single" w:sz="6" w:space="0" w:color="auto"/>
            </w:tcBorders>
            <w:vAlign w:val="bottom"/>
          </w:tcPr>
          <w:p w14:paraId="549E85D3"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39</w:t>
            </w:r>
          </w:p>
        </w:tc>
        <w:tc>
          <w:tcPr>
            <w:tcW w:w="607" w:type="dxa"/>
            <w:tcBorders>
              <w:top w:val="single" w:sz="6" w:space="0" w:color="auto"/>
              <w:left w:val="single" w:sz="6" w:space="0" w:color="auto"/>
              <w:bottom w:val="single" w:sz="6" w:space="0" w:color="auto"/>
              <w:right w:val="single" w:sz="6" w:space="0" w:color="auto"/>
            </w:tcBorders>
            <w:vAlign w:val="bottom"/>
          </w:tcPr>
          <w:p w14:paraId="6080E54A"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68</w:t>
            </w:r>
          </w:p>
        </w:tc>
        <w:tc>
          <w:tcPr>
            <w:tcW w:w="607" w:type="dxa"/>
            <w:tcBorders>
              <w:top w:val="single" w:sz="6" w:space="0" w:color="auto"/>
              <w:left w:val="single" w:sz="6" w:space="0" w:color="auto"/>
              <w:bottom w:val="single" w:sz="6" w:space="0" w:color="auto"/>
              <w:right w:val="single" w:sz="6" w:space="0" w:color="auto"/>
            </w:tcBorders>
            <w:vAlign w:val="bottom"/>
          </w:tcPr>
          <w:p w14:paraId="4BE92877"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50</w:t>
            </w:r>
          </w:p>
        </w:tc>
        <w:tc>
          <w:tcPr>
            <w:tcW w:w="607" w:type="dxa"/>
            <w:tcBorders>
              <w:top w:val="single" w:sz="6" w:space="0" w:color="auto"/>
              <w:left w:val="single" w:sz="6" w:space="0" w:color="auto"/>
              <w:bottom w:val="single" w:sz="6" w:space="0" w:color="auto"/>
              <w:right w:val="single" w:sz="6" w:space="0" w:color="auto"/>
            </w:tcBorders>
            <w:vAlign w:val="bottom"/>
          </w:tcPr>
          <w:p w14:paraId="4AC23C3D"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42</w:t>
            </w:r>
          </w:p>
        </w:tc>
        <w:tc>
          <w:tcPr>
            <w:tcW w:w="699" w:type="dxa"/>
            <w:tcBorders>
              <w:top w:val="single" w:sz="6" w:space="0" w:color="auto"/>
              <w:left w:val="single" w:sz="6" w:space="0" w:color="auto"/>
              <w:bottom w:val="single" w:sz="6" w:space="0" w:color="auto"/>
              <w:right w:val="single" w:sz="6" w:space="0" w:color="auto"/>
            </w:tcBorders>
            <w:vAlign w:val="bottom"/>
          </w:tcPr>
          <w:p w14:paraId="188DD64A" w14:textId="77777777" w:rsidR="00755BC9" w:rsidRPr="009D4436" w:rsidRDefault="00755BC9" w:rsidP="00A6721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52</w:t>
            </w:r>
          </w:p>
        </w:tc>
        <w:tc>
          <w:tcPr>
            <w:tcW w:w="699" w:type="dxa"/>
            <w:tcBorders>
              <w:top w:val="single" w:sz="6" w:space="0" w:color="auto"/>
              <w:left w:val="single" w:sz="6" w:space="0" w:color="auto"/>
              <w:bottom w:val="single" w:sz="6" w:space="0" w:color="auto"/>
              <w:right w:val="single" w:sz="6" w:space="0" w:color="auto"/>
            </w:tcBorders>
            <w:vAlign w:val="bottom"/>
          </w:tcPr>
          <w:p w14:paraId="14629E77"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41</w:t>
            </w:r>
          </w:p>
        </w:tc>
        <w:tc>
          <w:tcPr>
            <w:tcW w:w="699" w:type="dxa"/>
            <w:tcBorders>
              <w:top w:val="single" w:sz="6" w:space="0" w:color="auto"/>
              <w:left w:val="single" w:sz="6" w:space="0" w:color="auto"/>
              <w:bottom w:val="single" w:sz="6" w:space="0" w:color="auto"/>
              <w:right w:val="single" w:sz="6" w:space="0" w:color="auto"/>
            </w:tcBorders>
            <w:vAlign w:val="bottom"/>
          </w:tcPr>
          <w:p w14:paraId="2665FCF2"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50</w:t>
            </w:r>
          </w:p>
        </w:tc>
        <w:tc>
          <w:tcPr>
            <w:tcW w:w="699" w:type="dxa"/>
            <w:tcBorders>
              <w:top w:val="single" w:sz="6" w:space="0" w:color="auto"/>
              <w:left w:val="single" w:sz="6" w:space="0" w:color="auto"/>
              <w:bottom w:val="single" w:sz="6" w:space="0" w:color="auto"/>
              <w:right w:val="single" w:sz="6" w:space="0" w:color="auto"/>
            </w:tcBorders>
            <w:vAlign w:val="bottom"/>
          </w:tcPr>
          <w:p w14:paraId="31A58EDB"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48</w:t>
            </w:r>
          </w:p>
        </w:tc>
        <w:tc>
          <w:tcPr>
            <w:tcW w:w="699" w:type="dxa"/>
            <w:tcBorders>
              <w:top w:val="single" w:sz="6" w:space="0" w:color="auto"/>
              <w:left w:val="single" w:sz="6" w:space="0" w:color="auto"/>
              <w:bottom w:val="single" w:sz="6" w:space="0" w:color="auto"/>
              <w:right w:val="single" w:sz="6" w:space="0" w:color="auto"/>
            </w:tcBorders>
            <w:vAlign w:val="bottom"/>
          </w:tcPr>
          <w:p w14:paraId="37663137"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43</w:t>
            </w:r>
          </w:p>
        </w:tc>
        <w:tc>
          <w:tcPr>
            <w:tcW w:w="699" w:type="dxa"/>
            <w:tcBorders>
              <w:top w:val="single" w:sz="6" w:space="0" w:color="auto"/>
              <w:left w:val="single" w:sz="6" w:space="0" w:color="auto"/>
              <w:bottom w:val="single" w:sz="6" w:space="0" w:color="auto"/>
              <w:right w:val="single" w:sz="6" w:space="0" w:color="auto"/>
            </w:tcBorders>
            <w:vAlign w:val="bottom"/>
          </w:tcPr>
          <w:p w14:paraId="667AD3A9"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52</w:t>
            </w:r>
          </w:p>
        </w:tc>
        <w:tc>
          <w:tcPr>
            <w:tcW w:w="793" w:type="dxa"/>
            <w:tcBorders>
              <w:top w:val="single" w:sz="6" w:space="0" w:color="auto"/>
              <w:left w:val="single" w:sz="6" w:space="0" w:color="auto"/>
              <w:bottom w:val="single" w:sz="6" w:space="0" w:color="auto"/>
              <w:right w:val="single" w:sz="6" w:space="0" w:color="auto"/>
            </w:tcBorders>
            <w:vAlign w:val="bottom"/>
          </w:tcPr>
          <w:p w14:paraId="1116DB94" w14:textId="77777777" w:rsidR="00755BC9" w:rsidRPr="009D4436" w:rsidRDefault="00755BC9" w:rsidP="00BC3496">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42</w:t>
            </w:r>
          </w:p>
        </w:tc>
        <w:tc>
          <w:tcPr>
            <w:tcW w:w="793" w:type="dxa"/>
            <w:tcBorders>
              <w:top w:val="single" w:sz="6" w:space="0" w:color="auto"/>
              <w:left w:val="single" w:sz="6" w:space="0" w:color="auto"/>
              <w:bottom w:val="single" w:sz="6" w:space="0" w:color="auto"/>
              <w:right w:val="single" w:sz="6" w:space="0" w:color="auto"/>
            </w:tcBorders>
            <w:vAlign w:val="bottom"/>
          </w:tcPr>
          <w:p w14:paraId="34F286CC"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48</w:t>
            </w:r>
          </w:p>
        </w:tc>
        <w:tc>
          <w:tcPr>
            <w:tcW w:w="793" w:type="dxa"/>
            <w:tcBorders>
              <w:top w:val="single" w:sz="6" w:space="0" w:color="auto"/>
              <w:left w:val="single" w:sz="6" w:space="0" w:color="auto"/>
              <w:bottom w:val="single" w:sz="6" w:space="0" w:color="auto"/>
              <w:right w:val="single" w:sz="6" w:space="0" w:color="auto"/>
            </w:tcBorders>
            <w:vAlign w:val="bottom"/>
          </w:tcPr>
          <w:p w14:paraId="572A0544" w14:textId="77777777" w:rsidR="00755BC9" w:rsidRPr="009D4436" w:rsidRDefault="00755BC9" w:rsidP="00717EC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26</w:t>
            </w:r>
          </w:p>
        </w:tc>
      </w:tr>
      <w:tr w:rsidR="00C2177F" w:rsidRPr="009D4436" w14:paraId="04F17A7B"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126E29D9" w14:textId="77777777" w:rsidR="00755BC9" w:rsidRPr="009D4436" w:rsidRDefault="00755BC9" w:rsidP="006349E5">
            <w:pP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Information documents</w:t>
            </w:r>
          </w:p>
        </w:tc>
        <w:tc>
          <w:tcPr>
            <w:tcW w:w="607" w:type="dxa"/>
            <w:tcBorders>
              <w:top w:val="single" w:sz="6" w:space="0" w:color="auto"/>
              <w:left w:val="single" w:sz="6" w:space="0" w:color="auto"/>
              <w:bottom w:val="single" w:sz="6" w:space="0" w:color="auto"/>
              <w:right w:val="single" w:sz="6" w:space="0" w:color="auto"/>
            </w:tcBorders>
            <w:vAlign w:val="bottom"/>
          </w:tcPr>
          <w:p w14:paraId="27481D63"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13</w:t>
            </w:r>
          </w:p>
        </w:tc>
        <w:tc>
          <w:tcPr>
            <w:tcW w:w="607" w:type="dxa"/>
            <w:tcBorders>
              <w:top w:val="single" w:sz="6" w:space="0" w:color="auto"/>
              <w:left w:val="single" w:sz="6" w:space="0" w:color="auto"/>
              <w:bottom w:val="single" w:sz="6" w:space="0" w:color="auto"/>
              <w:right w:val="single" w:sz="6" w:space="0" w:color="auto"/>
            </w:tcBorders>
            <w:vAlign w:val="bottom"/>
          </w:tcPr>
          <w:p w14:paraId="149C283F"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17</w:t>
            </w:r>
          </w:p>
        </w:tc>
        <w:tc>
          <w:tcPr>
            <w:tcW w:w="607" w:type="dxa"/>
            <w:tcBorders>
              <w:top w:val="single" w:sz="6" w:space="0" w:color="auto"/>
              <w:left w:val="single" w:sz="6" w:space="0" w:color="auto"/>
              <w:bottom w:val="single" w:sz="6" w:space="0" w:color="auto"/>
              <w:right w:val="single" w:sz="6" w:space="0" w:color="auto"/>
            </w:tcBorders>
            <w:vAlign w:val="bottom"/>
          </w:tcPr>
          <w:p w14:paraId="45C0C517"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33</w:t>
            </w:r>
          </w:p>
        </w:tc>
        <w:tc>
          <w:tcPr>
            <w:tcW w:w="607" w:type="dxa"/>
            <w:tcBorders>
              <w:top w:val="single" w:sz="6" w:space="0" w:color="auto"/>
              <w:left w:val="single" w:sz="6" w:space="0" w:color="auto"/>
              <w:bottom w:val="single" w:sz="6" w:space="0" w:color="auto"/>
              <w:right w:val="single" w:sz="6" w:space="0" w:color="auto"/>
            </w:tcBorders>
            <w:vAlign w:val="bottom"/>
          </w:tcPr>
          <w:p w14:paraId="0F55D2C8"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21</w:t>
            </w:r>
          </w:p>
        </w:tc>
        <w:tc>
          <w:tcPr>
            <w:tcW w:w="607" w:type="dxa"/>
            <w:tcBorders>
              <w:top w:val="single" w:sz="6" w:space="0" w:color="auto"/>
              <w:left w:val="single" w:sz="6" w:space="0" w:color="auto"/>
              <w:bottom w:val="single" w:sz="6" w:space="0" w:color="auto"/>
              <w:right w:val="single" w:sz="6" w:space="0" w:color="auto"/>
            </w:tcBorders>
            <w:vAlign w:val="bottom"/>
          </w:tcPr>
          <w:p w14:paraId="6A840ACF"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27</w:t>
            </w:r>
          </w:p>
        </w:tc>
        <w:tc>
          <w:tcPr>
            <w:tcW w:w="699" w:type="dxa"/>
            <w:tcBorders>
              <w:top w:val="single" w:sz="6" w:space="0" w:color="auto"/>
              <w:left w:val="single" w:sz="6" w:space="0" w:color="auto"/>
              <w:bottom w:val="single" w:sz="6" w:space="0" w:color="auto"/>
              <w:right w:val="single" w:sz="6" w:space="0" w:color="auto"/>
            </w:tcBorders>
            <w:vAlign w:val="bottom"/>
          </w:tcPr>
          <w:p w14:paraId="669FA454" w14:textId="77777777" w:rsidR="00755BC9" w:rsidRPr="009D4436" w:rsidRDefault="00755BC9" w:rsidP="00A6721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48</w:t>
            </w:r>
          </w:p>
        </w:tc>
        <w:tc>
          <w:tcPr>
            <w:tcW w:w="699" w:type="dxa"/>
            <w:tcBorders>
              <w:top w:val="single" w:sz="6" w:space="0" w:color="auto"/>
              <w:left w:val="single" w:sz="6" w:space="0" w:color="auto"/>
              <w:bottom w:val="single" w:sz="6" w:space="0" w:color="auto"/>
              <w:right w:val="single" w:sz="6" w:space="0" w:color="auto"/>
            </w:tcBorders>
            <w:vAlign w:val="bottom"/>
          </w:tcPr>
          <w:p w14:paraId="15701165"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43</w:t>
            </w:r>
          </w:p>
        </w:tc>
        <w:tc>
          <w:tcPr>
            <w:tcW w:w="699" w:type="dxa"/>
            <w:tcBorders>
              <w:top w:val="single" w:sz="6" w:space="0" w:color="auto"/>
              <w:left w:val="single" w:sz="6" w:space="0" w:color="auto"/>
              <w:bottom w:val="single" w:sz="6" w:space="0" w:color="auto"/>
              <w:right w:val="single" w:sz="6" w:space="0" w:color="auto"/>
            </w:tcBorders>
            <w:vAlign w:val="bottom"/>
          </w:tcPr>
          <w:p w14:paraId="0758123B"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48</w:t>
            </w:r>
          </w:p>
        </w:tc>
        <w:tc>
          <w:tcPr>
            <w:tcW w:w="699" w:type="dxa"/>
            <w:tcBorders>
              <w:top w:val="single" w:sz="6" w:space="0" w:color="auto"/>
              <w:left w:val="single" w:sz="6" w:space="0" w:color="auto"/>
              <w:bottom w:val="single" w:sz="6" w:space="0" w:color="auto"/>
              <w:right w:val="single" w:sz="6" w:space="0" w:color="auto"/>
            </w:tcBorders>
            <w:vAlign w:val="bottom"/>
          </w:tcPr>
          <w:p w14:paraId="58C0204C" w14:textId="1AECE04B"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5</w:t>
            </w:r>
          </w:p>
        </w:tc>
        <w:tc>
          <w:tcPr>
            <w:tcW w:w="699" w:type="dxa"/>
            <w:tcBorders>
              <w:top w:val="single" w:sz="6" w:space="0" w:color="auto"/>
              <w:left w:val="single" w:sz="6" w:space="0" w:color="auto"/>
              <w:bottom w:val="single" w:sz="6" w:space="0" w:color="auto"/>
              <w:right w:val="single" w:sz="6" w:space="0" w:color="auto"/>
            </w:tcBorders>
            <w:vAlign w:val="bottom"/>
          </w:tcPr>
          <w:p w14:paraId="5DA3ECA8"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46</w:t>
            </w:r>
          </w:p>
        </w:tc>
        <w:tc>
          <w:tcPr>
            <w:tcW w:w="699" w:type="dxa"/>
            <w:tcBorders>
              <w:top w:val="single" w:sz="6" w:space="0" w:color="auto"/>
              <w:left w:val="single" w:sz="6" w:space="0" w:color="auto"/>
              <w:bottom w:val="single" w:sz="6" w:space="0" w:color="auto"/>
              <w:right w:val="single" w:sz="6" w:space="0" w:color="auto"/>
            </w:tcBorders>
            <w:vAlign w:val="bottom"/>
          </w:tcPr>
          <w:p w14:paraId="74BADC31"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59</w:t>
            </w:r>
          </w:p>
        </w:tc>
        <w:tc>
          <w:tcPr>
            <w:tcW w:w="793" w:type="dxa"/>
            <w:tcBorders>
              <w:top w:val="single" w:sz="6" w:space="0" w:color="auto"/>
              <w:left w:val="single" w:sz="6" w:space="0" w:color="auto"/>
              <w:bottom w:val="single" w:sz="6" w:space="0" w:color="auto"/>
              <w:right w:val="single" w:sz="6" w:space="0" w:color="auto"/>
            </w:tcBorders>
            <w:vAlign w:val="bottom"/>
          </w:tcPr>
          <w:p w14:paraId="3F9E4AF9" w14:textId="77777777" w:rsidR="00755BC9" w:rsidRPr="009D4436" w:rsidRDefault="00755BC9" w:rsidP="00BC3496">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58</w:t>
            </w:r>
          </w:p>
        </w:tc>
        <w:tc>
          <w:tcPr>
            <w:tcW w:w="793" w:type="dxa"/>
            <w:tcBorders>
              <w:top w:val="single" w:sz="6" w:space="0" w:color="auto"/>
              <w:left w:val="single" w:sz="6" w:space="0" w:color="auto"/>
              <w:bottom w:val="single" w:sz="6" w:space="0" w:color="auto"/>
              <w:right w:val="single" w:sz="6" w:space="0" w:color="auto"/>
            </w:tcBorders>
            <w:vAlign w:val="bottom"/>
          </w:tcPr>
          <w:p w14:paraId="36AF0002"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50</w:t>
            </w:r>
          </w:p>
        </w:tc>
        <w:tc>
          <w:tcPr>
            <w:tcW w:w="793" w:type="dxa"/>
            <w:tcBorders>
              <w:top w:val="single" w:sz="6" w:space="0" w:color="auto"/>
              <w:left w:val="single" w:sz="6" w:space="0" w:color="auto"/>
              <w:bottom w:val="single" w:sz="6" w:space="0" w:color="auto"/>
              <w:right w:val="single" w:sz="6" w:space="0" w:color="auto"/>
            </w:tcBorders>
            <w:vAlign w:val="bottom"/>
          </w:tcPr>
          <w:p w14:paraId="72A0267D" w14:textId="77777777" w:rsidR="00755BC9" w:rsidRPr="009D4436" w:rsidRDefault="00755BC9" w:rsidP="00717EC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65</w:t>
            </w:r>
          </w:p>
        </w:tc>
      </w:tr>
      <w:tr w:rsidR="00C2177F" w:rsidRPr="009D4436" w14:paraId="58F74E2A"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shd w:val="clear" w:color="auto" w:fill="E2EFDA"/>
            <w:vAlign w:val="center"/>
          </w:tcPr>
          <w:p w14:paraId="3EF477E8" w14:textId="77777777" w:rsidR="00755BC9" w:rsidRPr="009D4436" w:rsidRDefault="00755BC9" w:rsidP="006349E5">
            <w:pP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Cartagena Protocol COP-MOPs</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43A8D41A"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3EDDB499"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5A66328A"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1DADB39F"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2BD0AC49"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center"/>
          </w:tcPr>
          <w:p w14:paraId="7F6E37F8" w14:textId="77777777" w:rsidR="00755BC9" w:rsidRPr="009D4436" w:rsidRDefault="00755BC9" w:rsidP="00A67215">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I</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center"/>
          </w:tcPr>
          <w:p w14:paraId="426621ED"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II</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center"/>
          </w:tcPr>
          <w:p w14:paraId="63304C40"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III</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center"/>
          </w:tcPr>
          <w:p w14:paraId="4EEA1435" w14:textId="1831F6A1"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IV</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center"/>
          </w:tcPr>
          <w:p w14:paraId="051610BF"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V</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center"/>
          </w:tcPr>
          <w:p w14:paraId="3A8D1A8C"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VI</w:t>
            </w:r>
          </w:p>
        </w:tc>
        <w:tc>
          <w:tcPr>
            <w:tcW w:w="793" w:type="dxa"/>
            <w:tcBorders>
              <w:top w:val="single" w:sz="6" w:space="0" w:color="auto"/>
              <w:left w:val="single" w:sz="6" w:space="0" w:color="auto"/>
              <w:bottom w:val="single" w:sz="6" w:space="0" w:color="auto"/>
              <w:right w:val="single" w:sz="6" w:space="0" w:color="auto"/>
            </w:tcBorders>
            <w:shd w:val="clear" w:color="auto" w:fill="E2EFDA"/>
            <w:vAlign w:val="center"/>
          </w:tcPr>
          <w:p w14:paraId="52403850" w14:textId="77777777" w:rsidR="00755BC9" w:rsidRPr="009D4436" w:rsidRDefault="00755BC9" w:rsidP="00BC3496">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VII</w:t>
            </w:r>
          </w:p>
        </w:tc>
        <w:tc>
          <w:tcPr>
            <w:tcW w:w="793" w:type="dxa"/>
            <w:tcBorders>
              <w:top w:val="single" w:sz="6" w:space="0" w:color="auto"/>
              <w:left w:val="single" w:sz="6" w:space="0" w:color="auto"/>
              <w:bottom w:val="single" w:sz="6" w:space="0" w:color="auto"/>
              <w:right w:val="single" w:sz="6" w:space="0" w:color="auto"/>
            </w:tcBorders>
            <w:shd w:val="clear" w:color="auto" w:fill="E2EFDA"/>
            <w:vAlign w:val="center"/>
          </w:tcPr>
          <w:p w14:paraId="04BD2B89"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VIII</w:t>
            </w:r>
          </w:p>
        </w:tc>
        <w:tc>
          <w:tcPr>
            <w:tcW w:w="793" w:type="dxa"/>
            <w:tcBorders>
              <w:top w:val="single" w:sz="6" w:space="0" w:color="auto"/>
              <w:left w:val="single" w:sz="6" w:space="0" w:color="auto"/>
              <w:bottom w:val="single" w:sz="6" w:space="0" w:color="auto"/>
              <w:right w:val="single" w:sz="6" w:space="0" w:color="auto"/>
            </w:tcBorders>
            <w:shd w:val="clear" w:color="auto" w:fill="E2EFDA"/>
            <w:vAlign w:val="center"/>
          </w:tcPr>
          <w:p w14:paraId="683BCB68" w14:textId="77777777" w:rsidR="00755BC9" w:rsidRPr="009D4436" w:rsidRDefault="00755BC9" w:rsidP="003372BA">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IX</w:t>
            </w:r>
          </w:p>
        </w:tc>
      </w:tr>
      <w:tr w:rsidR="00C2177F" w:rsidRPr="009D4436" w14:paraId="01CC7992"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227E84FD" w14:textId="77777777" w:rsidR="00755BC9" w:rsidRPr="009D4436" w:rsidRDefault="00755BC9" w:rsidP="006349E5">
            <w:pP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Decisions</w:t>
            </w:r>
          </w:p>
        </w:tc>
        <w:tc>
          <w:tcPr>
            <w:tcW w:w="607" w:type="dxa"/>
            <w:tcBorders>
              <w:top w:val="single" w:sz="6" w:space="0" w:color="auto"/>
              <w:left w:val="single" w:sz="6" w:space="0" w:color="auto"/>
              <w:bottom w:val="single" w:sz="6" w:space="0" w:color="auto"/>
              <w:right w:val="single" w:sz="6" w:space="0" w:color="auto"/>
            </w:tcBorders>
            <w:vAlign w:val="bottom"/>
          </w:tcPr>
          <w:p w14:paraId="6AC0AEAE"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7CFA4211"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27C585DB"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5FACE9D0"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0792C6CE"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24E17214" w14:textId="77777777" w:rsidR="00755BC9" w:rsidRPr="009D4436" w:rsidRDefault="00755BC9" w:rsidP="00A6721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16</w:t>
            </w:r>
          </w:p>
        </w:tc>
        <w:tc>
          <w:tcPr>
            <w:tcW w:w="699" w:type="dxa"/>
            <w:tcBorders>
              <w:top w:val="single" w:sz="6" w:space="0" w:color="auto"/>
              <w:left w:val="single" w:sz="6" w:space="0" w:color="auto"/>
              <w:bottom w:val="single" w:sz="6" w:space="0" w:color="auto"/>
              <w:right w:val="single" w:sz="6" w:space="0" w:color="auto"/>
            </w:tcBorders>
            <w:vAlign w:val="bottom"/>
          </w:tcPr>
          <w:p w14:paraId="77E2274E"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14</w:t>
            </w:r>
          </w:p>
        </w:tc>
        <w:tc>
          <w:tcPr>
            <w:tcW w:w="699" w:type="dxa"/>
            <w:tcBorders>
              <w:top w:val="single" w:sz="6" w:space="0" w:color="auto"/>
              <w:left w:val="single" w:sz="6" w:space="0" w:color="auto"/>
              <w:bottom w:val="single" w:sz="6" w:space="0" w:color="auto"/>
              <w:right w:val="single" w:sz="6" w:space="0" w:color="auto"/>
            </w:tcBorders>
            <w:vAlign w:val="bottom"/>
          </w:tcPr>
          <w:p w14:paraId="3A0AC476"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18</w:t>
            </w:r>
          </w:p>
        </w:tc>
        <w:tc>
          <w:tcPr>
            <w:tcW w:w="699" w:type="dxa"/>
            <w:tcBorders>
              <w:top w:val="single" w:sz="6" w:space="0" w:color="auto"/>
              <w:left w:val="single" w:sz="6" w:space="0" w:color="auto"/>
              <w:bottom w:val="single" w:sz="6" w:space="0" w:color="auto"/>
              <w:right w:val="single" w:sz="6" w:space="0" w:color="auto"/>
            </w:tcBorders>
            <w:vAlign w:val="bottom"/>
          </w:tcPr>
          <w:p w14:paraId="4A1FB6B6"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18</w:t>
            </w:r>
          </w:p>
        </w:tc>
        <w:tc>
          <w:tcPr>
            <w:tcW w:w="699" w:type="dxa"/>
            <w:tcBorders>
              <w:top w:val="single" w:sz="6" w:space="0" w:color="auto"/>
              <w:left w:val="single" w:sz="6" w:space="0" w:color="auto"/>
              <w:bottom w:val="single" w:sz="6" w:space="0" w:color="auto"/>
              <w:right w:val="single" w:sz="6" w:space="0" w:color="auto"/>
            </w:tcBorders>
            <w:vAlign w:val="bottom"/>
          </w:tcPr>
          <w:p w14:paraId="3DB147C6"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17</w:t>
            </w:r>
          </w:p>
        </w:tc>
        <w:tc>
          <w:tcPr>
            <w:tcW w:w="699" w:type="dxa"/>
            <w:tcBorders>
              <w:top w:val="single" w:sz="6" w:space="0" w:color="auto"/>
              <w:left w:val="single" w:sz="6" w:space="0" w:color="auto"/>
              <w:bottom w:val="single" w:sz="6" w:space="0" w:color="auto"/>
              <w:right w:val="single" w:sz="6" w:space="0" w:color="auto"/>
            </w:tcBorders>
            <w:vAlign w:val="bottom"/>
          </w:tcPr>
          <w:p w14:paraId="551B40BC"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16</w:t>
            </w:r>
          </w:p>
        </w:tc>
        <w:tc>
          <w:tcPr>
            <w:tcW w:w="793" w:type="dxa"/>
            <w:tcBorders>
              <w:top w:val="single" w:sz="6" w:space="0" w:color="auto"/>
              <w:left w:val="single" w:sz="6" w:space="0" w:color="auto"/>
              <w:bottom w:val="single" w:sz="6" w:space="0" w:color="auto"/>
              <w:right w:val="single" w:sz="6" w:space="0" w:color="auto"/>
            </w:tcBorders>
            <w:vAlign w:val="bottom"/>
          </w:tcPr>
          <w:p w14:paraId="118F42EB" w14:textId="77777777" w:rsidR="00755BC9" w:rsidRPr="009D4436" w:rsidRDefault="00755BC9" w:rsidP="00BC3496">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14</w:t>
            </w:r>
          </w:p>
        </w:tc>
        <w:tc>
          <w:tcPr>
            <w:tcW w:w="793" w:type="dxa"/>
            <w:tcBorders>
              <w:top w:val="single" w:sz="6" w:space="0" w:color="auto"/>
              <w:left w:val="single" w:sz="6" w:space="0" w:color="auto"/>
              <w:bottom w:val="single" w:sz="6" w:space="0" w:color="auto"/>
              <w:right w:val="single" w:sz="6" w:space="0" w:color="auto"/>
            </w:tcBorders>
            <w:vAlign w:val="bottom"/>
          </w:tcPr>
          <w:p w14:paraId="4006E3F3"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19</w:t>
            </w:r>
          </w:p>
        </w:tc>
        <w:tc>
          <w:tcPr>
            <w:tcW w:w="793" w:type="dxa"/>
            <w:tcBorders>
              <w:top w:val="single" w:sz="6" w:space="0" w:color="auto"/>
              <w:left w:val="single" w:sz="6" w:space="0" w:color="auto"/>
              <w:bottom w:val="single" w:sz="6" w:space="0" w:color="auto"/>
              <w:right w:val="single" w:sz="6" w:space="0" w:color="auto"/>
            </w:tcBorders>
            <w:vAlign w:val="bottom"/>
          </w:tcPr>
          <w:p w14:paraId="6363AC0E" w14:textId="77777777" w:rsidR="00755BC9" w:rsidRPr="009D4436" w:rsidRDefault="00755BC9" w:rsidP="003372BA">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16</w:t>
            </w:r>
          </w:p>
        </w:tc>
      </w:tr>
      <w:tr w:rsidR="00C2177F" w:rsidRPr="009D4436" w14:paraId="0637C217"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1C607968"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Official documents</w:t>
            </w:r>
          </w:p>
        </w:tc>
        <w:tc>
          <w:tcPr>
            <w:tcW w:w="607" w:type="dxa"/>
            <w:tcBorders>
              <w:top w:val="single" w:sz="6" w:space="0" w:color="auto"/>
              <w:left w:val="single" w:sz="6" w:space="0" w:color="auto"/>
              <w:bottom w:val="single" w:sz="6" w:space="0" w:color="auto"/>
              <w:right w:val="single" w:sz="6" w:space="0" w:color="auto"/>
            </w:tcBorders>
            <w:vAlign w:val="bottom"/>
          </w:tcPr>
          <w:p w14:paraId="3C1E5A6F"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73802206"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15A627E2"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2254CB91"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2A123193"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17049B36" w14:textId="77777777" w:rsidR="00755BC9" w:rsidRPr="009D4436" w:rsidRDefault="00755BC9" w:rsidP="00A6721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23</w:t>
            </w:r>
          </w:p>
        </w:tc>
        <w:tc>
          <w:tcPr>
            <w:tcW w:w="699" w:type="dxa"/>
            <w:tcBorders>
              <w:top w:val="single" w:sz="6" w:space="0" w:color="auto"/>
              <w:left w:val="single" w:sz="6" w:space="0" w:color="auto"/>
              <w:bottom w:val="single" w:sz="6" w:space="0" w:color="auto"/>
              <w:right w:val="single" w:sz="6" w:space="0" w:color="auto"/>
            </w:tcBorders>
            <w:vAlign w:val="bottom"/>
          </w:tcPr>
          <w:p w14:paraId="26C3330C"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19</w:t>
            </w:r>
          </w:p>
        </w:tc>
        <w:tc>
          <w:tcPr>
            <w:tcW w:w="699" w:type="dxa"/>
            <w:tcBorders>
              <w:top w:val="single" w:sz="6" w:space="0" w:color="auto"/>
              <w:left w:val="single" w:sz="6" w:space="0" w:color="auto"/>
              <w:bottom w:val="single" w:sz="6" w:space="0" w:color="auto"/>
              <w:right w:val="single" w:sz="6" w:space="0" w:color="auto"/>
            </w:tcBorders>
            <w:vAlign w:val="bottom"/>
          </w:tcPr>
          <w:p w14:paraId="298A1154"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22</w:t>
            </w:r>
          </w:p>
        </w:tc>
        <w:tc>
          <w:tcPr>
            <w:tcW w:w="699" w:type="dxa"/>
            <w:tcBorders>
              <w:top w:val="single" w:sz="6" w:space="0" w:color="auto"/>
              <w:left w:val="single" w:sz="6" w:space="0" w:color="auto"/>
              <w:bottom w:val="single" w:sz="6" w:space="0" w:color="auto"/>
              <w:right w:val="single" w:sz="6" w:space="0" w:color="auto"/>
            </w:tcBorders>
            <w:vAlign w:val="bottom"/>
          </w:tcPr>
          <w:p w14:paraId="30C77F4F"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28</w:t>
            </w:r>
          </w:p>
        </w:tc>
        <w:tc>
          <w:tcPr>
            <w:tcW w:w="699" w:type="dxa"/>
            <w:tcBorders>
              <w:top w:val="single" w:sz="6" w:space="0" w:color="auto"/>
              <w:left w:val="single" w:sz="6" w:space="0" w:color="auto"/>
              <w:bottom w:val="single" w:sz="6" w:space="0" w:color="auto"/>
              <w:right w:val="single" w:sz="6" w:space="0" w:color="auto"/>
            </w:tcBorders>
            <w:vAlign w:val="bottom"/>
          </w:tcPr>
          <w:p w14:paraId="706BD196"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24</w:t>
            </w:r>
          </w:p>
        </w:tc>
        <w:tc>
          <w:tcPr>
            <w:tcW w:w="699" w:type="dxa"/>
            <w:tcBorders>
              <w:top w:val="single" w:sz="6" w:space="0" w:color="auto"/>
              <w:left w:val="single" w:sz="6" w:space="0" w:color="auto"/>
              <w:bottom w:val="single" w:sz="6" w:space="0" w:color="auto"/>
              <w:right w:val="single" w:sz="6" w:space="0" w:color="auto"/>
            </w:tcBorders>
            <w:vAlign w:val="bottom"/>
          </w:tcPr>
          <w:p w14:paraId="73546A2A"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25</w:t>
            </w:r>
          </w:p>
        </w:tc>
        <w:tc>
          <w:tcPr>
            <w:tcW w:w="793" w:type="dxa"/>
            <w:tcBorders>
              <w:top w:val="single" w:sz="6" w:space="0" w:color="auto"/>
              <w:left w:val="single" w:sz="6" w:space="0" w:color="auto"/>
              <w:bottom w:val="single" w:sz="6" w:space="0" w:color="auto"/>
              <w:right w:val="single" w:sz="6" w:space="0" w:color="auto"/>
            </w:tcBorders>
            <w:vAlign w:val="bottom"/>
          </w:tcPr>
          <w:p w14:paraId="0879C512" w14:textId="77777777" w:rsidR="00755BC9" w:rsidRPr="009D4436" w:rsidRDefault="00755BC9" w:rsidP="00BC3496">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25</w:t>
            </w:r>
          </w:p>
        </w:tc>
        <w:tc>
          <w:tcPr>
            <w:tcW w:w="793" w:type="dxa"/>
            <w:tcBorders>
              <w:top w:val="single" w:sz="6" w:space="0" w:color="auto"/>
              <w:left w:val="single" w:sz="6" w:space="0" w:color="auto"/>
              <w:bottom w:val="single" w:sz="6" w:space="0" w:color="auto"/>
              <w:right w:val="single" w:sz="6" w:space="0" w:color="auto"/>
            </w:tcBorders>
            <w:vAlign w:val="bottom"/>
          </w:tcPr>
          <w:p w14:paraId="428A0819"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22</w:t>
            </w:r>
          </w:p>
        </w:tc>
        <w:tc>
          <w:tcPr>
            <w:tcW w:w="793" w:type="dxa"/>
            <w:tcBorders>
              <w:top w:val="single" w:sz="6" w:space="0" w:color="auto"/>
              <w:left w:val="single" w:sz="6" w:space="0" w:color="auto"/>
              <w:bottom w:val="single" w:sz="6" w:space="0" w:color="auto"/>
              <w:right w:val="single" w:sz="6" w:space="0" w:color="auto"/>
            </w:tcBorders>
            <w:vAlign w:val="bottom"/>
          </w:tcPr>
          <w:p w14:paraId="446588A4" w14:textId="77777777" w:rsidR="00755BC9" w:rsidRPr="009D4436" w:rsidRDefault="00755BC9" w:rsidP="003372BA">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19</w:t>
            </w:r>
          </w:p>
        </w:tc>
      </w:tr>
      <w:tr w:rsidR="00C2177F" w:rsidRPr="009D4436" w14:paraId="4508AC54"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241D9CE9"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Information documents</w:t>
            </w:r>
          </w:p>
        </w:tc>
        <w:tc>
          <w:tcPr>
            <w:tcW w:w="607" w:type="dxa"/>
            <w:tcBorders>
              <w:top w:val="single" w:sz="6" w:space="0" w:color="auto"/>
              <w:left w:val="single" w:sz="6" w:space="0" w:color="auto"/>
              <w:bottom w:val="single" w:sz="6" w:space="0" w:color="auto"/>
              <w:right w:val="single" w:sz="6" w:space="0" w:color="auto"/>
            </w:tcBorders>
            <w:vAlign w:val="bottom"/>
          </w:tcPr>
          <w:p w14:paraId="1F196519"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2C482A61"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678E8ADA"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6271AF33"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3E5B27D8"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4A146E06" w14:textId="77777777" w:rsidR="00755BC9" w:rsidRPr="009D4436" w:rsidRDefault="00755BC9" w:rsidP="00A6721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20</w:t>
            </w:r>
          </w:p>
        </w:tc>
        <w:tc>
          <w:tcPr>
            <w:tcW w:w="699" w:type="dxa"/>
            <w:tcBorders>
              <w:top w:val="single" w:sz="6" w:space="0" w:color="auto"/>
              <w:left w:val="single" w:sz="6" w:space="0" w:color="auto"/>
              <w:bottom w:val="single" w:sz="6" w:space="0" w:color="auto"/>
              <w:right w:val="single" w:sz="6" w:space="0" w:color="auto"/>
            </w:tcBorders>
            <w:vAlign w:val="bottom"/>
          </w:tcPr>
          <w:p w14:paraId="0CCDACE2"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10</w:t>
            </w:r>
          </w:p>
        </w:tc>
        <w:tc>
          <w:tcPr>
            <w:tcW w:w="699" w:type="dxa"/>
            <w:tcBorders>
              <w:top w:val="single" w:sz="6" w:space="0" w:color="auto"/>
              <w:left w:val="single" w:sz="6" w:space="0" w:color="auto"/>
              <w:bottom w:val="single" w:sz="6" w:space="0" w:color="auto"/>
              <w:right w:val="single" w:sz="6" w:space="0" w:color="auto"/>
            </w:tcBorders>
            <w:vAlign w:val="bottom"/>
          </w:tcPr>
          <w:p w14:paraId="496DFF44"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14</w:t>
            </w:r>
          </w:p>
        </w:tc>
        <w:tc>
          <w:tcPr>
            <w:tcW w:w="699" w:type="dxa"/>
            <w:tcBorders>
              <w:top w:val="single" w:sz="6" w:space="0" w:color="auto"/>
              <w:left w:val="single" w:sz="6" w:space="0" w:color="auto"/>
              <w:bottom w:val="single" w:sz="6" w:space="0" w:color="auto"/>
              <w:right w:val="single" w:sz="6" w:space="0" w:color="auto"/>
            </w:tcBorders>
            <w:vAlign w:val="bottom"/>
          </w:tcPr>
          <w:p w14:paraId="1BE6B124"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29</w:t>
            </w:r>
          </w:p>
        </w:tc>
        <w:tc>
          <w:tcPr>
            <w:tcW w:w="699" w:type="dxa"/>
            <w:tcBorders>
              <w:top w:val="single" w:sz="6" w:space="0" w:color="auto"/>
              <w:left w:val="single" w:sz="6" w:space="0" w:color="auto"/>
              <w:bottom w:val="single" w:sz="6" w:space="0" w:color="auto"/>
              <w:right w:val="single" w:sz="6" w:space="0" w:color="auto"/>
            </w:tcBorders>
            <w:vAlign w:val="bottom"/>
          </w:tcPr>
          <w:p w14:paraId="7C2678F5"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23</w:t>
            </w:r>
          </w:p>
        </w:tc>
        <w:tc>
          <w:tcPr>
            <w:tcW w:w="699" w:type="dxa"/>
            <w:tcBorders>
              <w:top w:val="single" w:sz="6" w:space="0" w:color="auto"/>
              <w:left w:val="single" w:sz="6" w:space="0" w:color="auto"/>
              <w:bottom w:val="single" w:sz="6" w:space="0" w:color="auto"/>
              <w:right w:val="single" w:sz="6" w:space="0" w:color="auto"/>
            </w:tcBorders>
            <w:vAlign w:val="bottom"/>
          </w:tcPr>
          <w:p w14:paraId="6AFB48C3"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25</w:t>
            </w:r>
          </w:p>
        </w:tc>
        <w:tc>
          <w:tcPr>
            <w:tcW w:w="793" w:type="dxa"/>
            <w:tcBorders>
              <w:top w:val="single" w:sz="6" w:space="0" w:color="auto"/>
              <w:left w:val="single" w:sz="6" w:space="0" w:color="auto"/>
              <w:bottom w:val="single" w:sz="6" w:space="0" w:color="auto"/>
              <w:right w:val="single" w:sz="6" w:space="0" w:color="auto"/>
            </w:tcBorders>
            <w:vAlign w:val="bottom"/>
          </w:tcPr>
          <w:p w14:paraId="4523411F"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15</w:t>
            </w:r>
          </w:p>
        </w:tc>
        <w:tc>
          <w:tcPr>
            <w:tcW w:w="793" w:type="dxa"/>
            <w:tcBorders>
              <w:top w:val="single" w:sz="6" w:space="0" w:color="auto"/>
              <w:left w:val="single" w:sz="6" w:space="0" w:color="auto"/>
              <w:bottom w:val="single" w:sz="6" w:space="0" w:color="auto"/>
              <w:right w:val="single" w:sz="6" w:space="0" w:color="auto"/>
            </w:tcBorders>
            <w:vAlign w:val="bottom"/>
          </w:tcPr>
          <w:p w14:paraId="74862BD5"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16</w:t>
            </w:r>
          </w:p>
        </w:tc>
        <w:tc>
          <w:tcPr>
            <w:tcW w:w="793" w:type="dxa"/>
            <w:tcBorders>
              <w:top w:val="single" w:sz="6" w:space="0" w:color="auto"/>
              <w:left w:val="single" w:sz="6" w:space="0" w:color="auto"/>
              <w:bottom w:val="single" w:sz="6" w:space="0" w:color="auto"/>
              <w:right w:val="single" w:sz="6" w:space="0" w:color="auto"/>
            </w:tcBorders>
            <w:vAlign w:val="bottom"/>
          </w:tcPr>
          <w:p w14:paraId="5A4C87F5" w14:textId="77777777" w:rsidR="00755BC9" w:rsidRPr="009D4436" w:rsidRDefault="00755BC9" w:rsidP="003372BA">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22</w:t>
            </w:r>
          </w:p>
        </w:tc>
      </w:tr>
      <w:tr w:rsidR="00C2177F" w:rsidRPr="009D4436" w14:paraId="5678210A"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shd w:val="clear" w:color="auto" w:fill="E2EFDA"/>
            <w:vAlign w:val="center"/>
          </w:tcPr>
          <w:p w14:paraId="78C7E2B0"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ABS COP-MOPs</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2750616A"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51B5F380"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4C4B6717"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03BEC549"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shd w:val="clear" w:color="auto" w:fill="E2EFDA"/>
            <w:vAlign w:val="bottom"/>
          </w:tcPr>
          <w:p w14:paraId="48A33286"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bottom"/>
          </w:tcPr>
          <w:p w14:paraId="37D61094"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bottom"/>
          </w:tcPr>
          <w:p w14:paraId="2A46C5B3"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bottom"/>
          </w:tcPr>
          <w:p w14:paraId="781B25E3"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bottom"/>
          </w:tcPr>
          <w:p w14:paraId="448968B4"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bottom"/>
          </w:tcPr>
          <w:p w14:paraId="6682A950"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shd w:val="clear" w:color="auto" w:fill="E2EFDA"/>
            <w:vAlign w:val="bottom"/>
          </w:tcPr>
          <w:p w14:paraId="3DA65FCB"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 xml:space="preserve"> </w:t>
            </w:r>
          </w:p>
        </w:tc>
        <w:tc>
          <w:tcPr>
            <w:tcW w:w="793" w:type="dxa"/>
            <w:tcBorders>
              <w:top w:val="single" w:sz="6" w:space="0" w:color="auto"/>
              <w:left w:val="single" w:sz="6" w:space="0" w:color="auto"/>
              <w:bottom w:val="single" w:sz="6" w:space="0" w:color="auto"/>
              <w:right w:val="single" w:sz="6" w:space="0" w:color="auto"/>
            </w:tcBorders>
            <w:shd w:val="clear" w:color="auto" w:fill="E2EFDA"/>
            <w:vAlign w:val="center"/>
          </w:tcPr>
          <w:p w14:paraId="32B5C0A5"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I</w:t>
            </w:r>
          </w:p>
        </w:tc>
        <w:tc>
          <w:tcPr>
            <w:tcW w:w="793" w:type="dxa"/>
            <w:tcBorders>
              <w:top w:val="single" w:sz="6" w:space="0" w:color="auto"/>
              <w:left w:val="single" w:sz="6" w:space="0" w:color="auto"/>
              <w:bottom w:val="single" w:sz="6" w:space="0" w:color="auto"/>
              <w:right w:val="single" w:sz="6" w:space="0" w:color="auto"/>
            </w:tcBorders>
            <w:shd w:val="clear" w:color="auto" w:fill="E2EFDA"/>
            <w:vAlign w:val="center"/>
          </w:tcPr>
          <w:p w14:paraId="01AC41E0"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II</w:t>
            </w:r>
          </w:p>
        </w:tc>
        <w:tc>
          <w:tcPr>
            <w:tcW w:w="793" w:type="dxa"/>
            <w:tcBorders>
              <w:top w:val="single" w:sz="6" w:space="0" w:color="auto"/>
              <w:left w:val="single" w:sz="6" w:space="0" w:color="auto"/>
              <w:bottom w:val="single" w:sz="6" w:space="0" w:color="auto"/>
              <w:right w:val="single" w:sz="6" w:space="0" w:color="auto"/>
            </w:tcBorders>
            <w:shd w:val="clear" w:color="auto" w:fill="E2EFDA"/>
            <w:vAlign w:val="center"/>
          </w:tcPr>
          <w:p w14:paraId="4867F03D" w14:textId="77777777" w:rsidR="00755BC9" w:rsidRPr="009D4436" w:rsidRDefault="00755BC9" w:rsidP="003372BA">
            <w:pPr>
              <w:jc w:val="center"/>
              <w:rPr>
                <w:rFonts w:ascii="Calibri" w:eastAsia="Calibri" w:hAnsi="Calibri" w:cs="Calibri"/>
                <w:color w:val="000000" w:themeColor="text1"/>
                <w:sz w:val="14"/>
                <w:szCs w:val="14"/>
              </w:rPr>
            </w:pPr>
            <w:r w:rsidRPr="009D4436">
              <w:rPr>
                <w:rFonts w:ascii="Calibri" w:eastAsia="Calibri" w:hAnsi="Calibri" w:cs="Calibri"/>
                <w:b/>
                <w:bCs/>
                <w:color w:val="000000" w:themeColor="text1"/>
                <w:sz w:val="14"/>
                <w:szCs w:val="14"/>
              </w:rPr>
              <w:t>COP-MOP III</w:t>
            </w:r>
          </w:p>
        </w:tc>
      </w:tr>
      <w:tr w:rsidR="00C2177F" w:rsidRPr="009D4436" w14:paraId="3DF6DD62"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5998550C"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Decisions</w:t>
            </w:r>
          </w:p>
        </w:tc>
        <w:tc>
          <w:tcPr>
            <w:tcW w:w="607" w:type="dxa"/>
            <w:tcBorders>
              <w:top w:val="single" w:sz="6" w:space="0" w:color="auto"/>
              <w:left w:val="single" w:sz="6" w:space="0" w:color="auto"/>
              <w:bottom w:val="single" w:sz="6" w:space="0" w:color="auto"/>
              <w:right w:val="single" w:sz="6" w:space="0" w:color="auto"/>
            </w:tcBorders>
            <w:vAlign w:val="bottom"/>
          </w:tcPr>
          <w:p w14:paraId="44039416"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5854EAF4"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4CC6801C"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762D9A78"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4E8BE7CD"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68488733"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4177A6AA"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26419A41"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3DC788EE"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2ADCD9B8"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759937B7"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793" w:type="dxa"/>
            <w:tcBorders>
              <w:top w:val="single" w:sz="6" w:space="0" w:color="auto"/>
              <w:left w:val="single" w:sz="6" w:space="0" w:color="auto"/>
              <w:bottom w:val="single" w:sz="6" w:space="0" w:color="auto"/>
              <w:right w:val="single" w:sz="6" w:space="0" w:color="auto"/>
            </w:tcBorders>
            <w:vAlign w:val="bottom"/>
          </w:tcPr>
          <w:p w14:paraId="11FB5973"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13</w:t>
            </w:r>
          </w:p>
        </w:tc>
        <w:tc>
          <w:tcPr>
            <w:tcW w:w="793" w:type="dxa"/>
            <w:tcBorders>
              <w:top w:val="single" w:sz="6" w:space="0" w:color="auto"/>
              <w:left w:val="single" w:sz="6" w:space="0" w:color="auto"/>
              <w:bottom w:val="single" w:sz="6" w:space="0" w:color="auto"/>
              <w:right w:val="single" w:sz="6" w:space="0" w:color="auto"/>
            </w:tcBorders>
            <w:vAlign w:val="bottom"/>
          </w:tcPr>
          <w:p w14:paraId="72A34EE4"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14</w:t>
            </w:r>
          </w:p>
        </w:tc>
        <w:tc>
          <w:tcPr>
            <w:tcW w:w="793" w:type="dxa"/>
            <w:tcBorders>
              <w:top w:val="single" w:sz="6" w:space="0" w:color="auto"/>
              <w:left w:val="single" w:sz="6" w:space="0" w:color="auto"/>
              <w:bottom w:val="single" w:sz="6" w:space="0" w:color="auto"/>
              <w:right w:val="single" w:sz="6" w:space="0" w:color="auto"/>
            </w:tcBorders>
            <w:vAlign w:val="bottom"/>
          </w:tcPr>
          <w:p w14:paraId="7E1670EB" w14:textId="77777777" w:rsidR="00755BC9" w:rsidRPr="009D4436" w:rsidRDefault="00755BC9" w:rsidP="003372BA">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16</w:t>
            </w:r>
          </w:p>
        </w:tc>
      </w:tr>
      <w:tr w:rsidR="00C2177F" w:rsidRPr="009D4436" w14:paraId="44EFD8CA"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4297D5BD"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Official documents</w:t>
            </w:r>
          </w:p>
        </w:tc>
        <w:tc>
          <w:tcPr>
            <w:tcW w:w="607" w:type="dxa"/>
            <w:tcBorders>
              <w:top w:val="single" w:sz="6" w:space="0" w:color="auto"/>
              <w:left w:val="single" w:sz="6" w:space="0" w:color="auto"/>
              <w:bottom w:val="single" w:sz="6" w:space="0" w:color="auto"/>
              <w:right w:val="single" w:sz="6" w:space="0" w:color="auto"/>
            </w:tcBorders>
            <w:vAlign w:val="bottom"/>
          </w:tcPr>
          <w:p w14:paraId="55EF8508"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60CF67C9"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0FCD68BB"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56379830"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2DD64381"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0FE86C15"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6287084A"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7155F498"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099552C6"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40952A9B"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35904A63"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793" w:type="dxa"/>
            <w:tcBorders>
              <w:top w:val="single" w:sz="6" w:space="0" w:color="auto"/>
              <w:left w:val="single" w:sz="6" w:space="0" w:color="auto"/>
              <w:bottom w:val="single" w:sz="6" w:space="0" w:color="auto"/>
              <w:right w:val="single" w:sz="6" w:space="0" w:color="auto"/>
            </w:tcBorders>
            <w:vAlign w:val="bottom"/>
          </w:tcPr>
          <w:p w14:paraId="7B8275C7"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14</w:t>
            </w:r>
          </w:p>
        </w:tc>
        <w:tc>
          <w:tcPr>
            <w:tcW w:w="793" w:type="dxa"/>
            <w:tcBorders>
              <w:top w:val="single" w:sz="6" w:space="0" w:color="auto"/>
              <w:left w:val="single" w:sz="6" w:space="0" w:color="auto"/>
              <w:bottom w:val="single" w:sz="6" w:space="0" w:color="auto"/>
              <w:right w:val="single" w:sz="6" w:space="0" w:color="auto"/>
            </w:tcBorders>
            <w:vAlign w:val="bottom"/>
          </w:tcPr>
          <w:p w14:paraId="56ED4DE0"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21</w:t>
            </w:r>
          </w:p>
        </w:tc>
        <w:tc>
          <w:tcPr>
            <w:tcW w:w="793" w:type="dxa"/>
            <w:tcBorders>
              <w:top w:val="single" w:sz="6" w:space="0" w:color="auto"/>
              <w:left w:val="single" w:sz="6" w:space="0" w:color="auto"/>
              <w:bottom w:val="single" w:sz="6" w:space="0" w:color="auto"/>
              <w:right w:val="single" w:sz="6" w:space="0" w:color="auto"/>
            </w:tcBorders>
            <w:vAlign w:val="bottom"/>
          </w:tcPr>
          <w:p w14:paraId="68D16A81" w14:textId="77777777" w:rsidR="00755BC9" w:rsidRPr="009D4436" w:rsidRDefault="00755BC9" w:rsidP="003372BA">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19</w:t>
            </w:r>
          </w:p>
        </w:tc>
      </w:tr>
      <w:tr w:rsidR="00C2177F" w:rsidRPr="009D4436" w14:paraId="000DE5EA" w14:textId="77777777" w:rsidTr="006349E5">
        <w:trPr>
          <w:trHeight w:val="144"/>
          <w:jc w:val="center"/>
        </w:trPr>
        <w:tc>
          <w:tcPr>
            <w:tcW w:w="1048" w:type="dxa"/>
            <w:tcBorders>
              <w:top w:val="single" w:sz="6" w:space="0" w:color="auto"/>
              <w:left w:val="single" w:sz="6" w:space="0" w:color="auto"/>
              <w:bottom w:val="single" w:sz="6" w:space="0" w:color="auto"/>
              <w:right w:val="single" w:sz="6" w:space="0" w:color="auto"/>
            </w:tcBorders>
            <w:vAlign w:val="center"/>
          </w:tcPr>
          <w:p w14:paraId="405C95E0" w14:textId="77777777" w:rsidR="00755BC9" w:rsidRPr="009D4436" w:rsidRDefault="00755BC9" w:rsidP="00F14811">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Information documents</w:t>
            </w:r>
          </w:p>
        </w:tc>
        <w:tc>
          <w:tcPr>
            <w:tcW w:w="607" w:type="dxa"/>
            <w:tcBorders>
              <w:top w:val="single" w:sz="6" w:space="0" w:color="auto"/>
              <w:left w:val="single" w:sz="6" w:space="0" w:color="auto"/>
              <w:bottom w:val="single" w:sz="6" w:space="0" w:color="auto"/>
              <w:right w:val="single" w:sz="6" w:space="0" w:color="auto"/>
            </w:tcBorders>
            <w:vAlign w:val="bottom"/>
          </w:tcPr>
          <w:p w14:paraId="3AEE79B5" w14:textId="77777777" w:rsidR="00755BC9" w:rsidRPr="009D4436" w:rsidRDefault="00755BC9" w:rsidP="00BD0A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69BFEB98"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02BE1411"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51148E97" w14:textId="77777777" w:rsidR="00755BC9" w:rsidRPr="009D4436" w:rsidRDefault="00755BC9" w:rsidP="00C2177F">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07" w:type="dxa"/>
            <w:tcBorders>
              <w:top w:val="single" w:sz="6" w:space="0" w:color="auto"/>
              <w:left w:val="single" w:sz="6" w:space="0" w:color="auto"/>
              <w:bottom w:val="single" w:sz="6" w:space="0" w:color="auto"/>
              <w:right w:val="single" w:sz="6" w:space="0" w:color="auto"/>
            </w:tcBorders>
            <w:vAlign w:val="bottom"/>
          </w:tcPr>
          <w:p w14:paraId="1CAF1C77"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04E3B10A" w14:textId="77777777" w:rsidR="00755BC9" w:rsidRPr="009D4436" w:rsidRDefault="00755BC9" w:rsidP="00781675">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2E0B7BC4" w14:textId="77777777" w:rsidR="00755BC9" w:rsidRPr="009D4436" w:rsidRDefault="00755BC9" w:rsidP="003A3B8E">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0997CB59" w14:textId="77777777" w:rsidR="00755BC9" w:rsidRPr="009D4436" w:rsidRDefault="00755BC9" w:rsidP="00130D3B">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1F60D134" w14:textId="77777777" w:rsidR="00755BC9" w:rsidRPr="009D4436" w:rsidRDefault="00755BC9" w:rsidP="00622730">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60467063"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699" w:type="dxa"/>
            <w:tcBorders>
              <w:top w:val="single" w:sz="6" w:space="0" w:color="auto"/>
              <w:left w:val="single" w:sz="6" w:space="0" w:color="auto"/>
              <w:bottom w:val="single" w:sz="6" w:space="0" w:color="auto"/>
              <w:right w:val="single" w:sz="6" w:space="0" w:color="auto"/>
            </w:tcBorders>
            <w:vAlign w:val="bottom"/>
          </w:tcPr>
          <w:p w14:paraId="09525E29" w14:textId="77777777" w:rsidR="00755BC9" w:rsidRPr="009D4436" w:rsidRDefault="00755BC9" w:rsidP="0063021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 xml:space="preserve"> </w:t>
            </w:r>
          </w:p>
        </w:tc>
        <w:tc>
          <w:tcPr>
            <w:tcW w:w="793" w:type="dxa"/>
            <w:tcBorders>
              <w:top w:val="single" w:sz="6" w:space="0" w:color="auto"/>
              <w:left w:val="single" w:sz="6" w:space="0" w:color="auto"/>
              <w:bottom w:val="single" w:sz="6" w:space="0" w:color="auto"/>
              <w:right w:val="single" w:sz="6" w:space="0" w:color="auto"/>
            </w:tcBorders>
            <w:vAlign w:val="bottom"/>
          </w:tcPr>
          <w:p w14:paraId="37F2F65B"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10</w:t>
            </w:r>
          </w:p>
        </w:tc>
        <w:tc>
          <w:tcPr>
            <w:tcW w:w="793" w:type="dxa"/>
            <w:tcBorders>
              <w:top w:val="single" w:sz="6" w:space="0" w:color="auto"/>
              <w:left w:val="single" w:sz="6" w:space="0" w:color="auto"/>
              <w:bottom w:val="single" w:sz="6" w:space="0" w:color="auto"/>
              <w:right w:val="single" w:sz="6" w:space="0" w:color="auto"/>
            </w:tcBorders>
            <w:vAlign w:val="bottom"/>
          </w:tcPr>
          <w:p w14:paraId="7EE1C205" w14:textId="77777777" w:rsidR="00755BC9" w:rsidRPr="009D4436" w:rsidRDefault="00755BC9" w:rsidP="00363E0C">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15</w:t>
            </w:r>
          </w:p>
        </w:tc>
        <w:tc>
          <w:tcPr>
            <w:tcW w:w="793" w:type="dxa"/>
            <w:tcBorders>
              <w:top w:val="single" w:sz="6" w:space="0" w:color="auto"/>
              <w:left w:val="single" w:sz="6" w:space="0" w:color="auto"/>
              <w:bottom w:val="single" w:sz="6" w:space="0" w:color="auto"/>
              <w:right w:val="single" w:sz="6" w:space="0" w:color="auto"/>
            </w:tcBorders>
            <w:vAlign w:val="bottom"/>
          </w:tcPr>
          <w:p w14:paraId="35DD262A" w14:textId="77777777" w:rsidR="00755BC9" w:rsidRPr="009D4436" w:rsidRDefault="00755BC9" w:rsidP="003372BA">
            <w:pPr>
              <w:jc w:val="center"/>
              <w:rPr>
                <w:rFonts w:ascii="Calibri" w:eastAsia="Calibri" w:hAnsi="Calibri" w:cs="Calibri"/>
                <w:color w:val="000000" w:themeColor="text1"/>
                <w:sz w:val="14"/>
                <w:szCs w:val="14"/>
              </w:rPr>
            </w:pPr>
            <w:r w:rsidRPr="009D4436">
              <w:rPr>
                <w:rFonts w:ascii="Calibri" w:eastAsia="Calibri" w:hAnsi="Calibri" w:cs="Calibri"/>
                <w:color w:val="000000" w:themeColor="text1"/>
                <w:sz w:val="14"/>
                <w:szCs w:val="14"/>
              </w:rPr>
              <w:t>23</w:t>
            </w:r>
          </w:p>
        </w:tc>
      </w:tr>
    </w:tbl>
    <w:p w14:paraId="6018CCAA" w14:textId="77777777" w:rsidR="00B5416B" w:rsidRPr="009D4436" w:rsidRDefault="00B5416B" w:rsidP="007463FC">
      <w:pPr>
        <w:pStyle w:val="Para10"/>
        <w:keepLines/>
        <w:numPr>
          <w:ilvl w:val="0"/>
          <w:numId w:val="0"/>
        </w:numPr>
        <w:suppressLineNumbers/>
        <w:suppressAutoHyphens/>
        <w:rPr>
          <w:b/>
          <w:bCs/>
        </w:rPr>
      </w:pPr>
    </w:p>
    <w:p w14:paraId="4ACD9F4E" w14:textId="77777777" w:rsidR="0075269C" w:rsidRPr="009D4436" w:rsidRDefault="0075269C">
      <w:pPr>
        <w:pStyle w:val="Para10"/>
        <w:keepNext/>
        <w:keepLines/>
        <w:numPr>
          <w:ilvl w:val="0"/>
          <w:numId w:val="0"/>
        </w:numPr>
        <w:suppressLineNumbers/>
        <w:suppressAutoHyphens/>
        <w:jc w:val="center"/>
        <w:rPr>
          <w:i/>
          <w:iCs/>
          <w:szCs w:val="22"/>
        </w:rPr>
      </w:pPr>
      <w:r w:rsidRPr="009D4436">
        <w:rPr>
          <w:i/>
          <w:iCs/>
          <w:szCs w:val="22"/>
        </w:rPr>
        <w:br w:type="page"/>
      </w:r>
    </w:p>
    <w:p w14:paraId="04E9D167" w14:textId="772BDB1D" w:rsidR="00EC7F25" w:rsidRPr="009D4436" w:rsidRDefault="00970893" w:rsidP="007463FC">
      <w:pPr>
        <w:pStyle w:val="Para10"/>
        <w:keepNext/>
        <w:keepLines/>
        <w:numPr>
          <w:ilvl w:val="0"/>
          <w:numId w:val="0"/>
        </w:numPr>
        <w:suppressLineNumbers/>
        <w:suppressAutoHyphens/>
        <w:jc w:val="center"/>
        <w:rPr>
          <w:b/>
          <w:bCs/>
          <w:szCs w:val="22"/>
        </w:rPr>
      </w:pPr>
      <w:r w:rsidRPr="009D4436">
        <w:rPr>
          <w:i/>
          <w:iCs/>
          <w:szCs w:val="22"/>
        </w:rPr>
        <w:lastRenderedPageBreak/>
        <w:t>Annex III</w:t>
      </w:r>
    </w:p>
    <w:p w14:paraId="007AEB18" w14:textId="6881CFC2" w:rsidR="00755BC9" w:rsidRPr="009D4436" w:rsidRDefault="00EC7F25" w:rsidP="007463FC">
      <w:pPr>
        <w:pStyle w:val="Para10"/>
        <w:keepNext/>
        <w:keepLines/>
        <w:numPr>
          <w:ilvl w:val="0"/>
          <w:numId w:val="0"/>
        </w:numPr>
        <w:suppressLineNumbers/>
        <w:suppressAutoHyphens/>
        <w:jc w:val="center"/>
        <w:rPr>
          <w:b/>
          <w:bCs/>
          <w:szCs w:val="22"/>
        </w:rPr>
      </w:pPr>
      <w:r w:rsidRPr="009D4436">
        <w:rPr>
          <w:b/>
          <w:bCs/>
          <w:szCs w:val="22"/>
        </w:rPr>
        <w:t xml:space="preserve">SUMMARY OF MAJOR DECISIONS </w:t>
      </w:r>
      <w:r w:rsidR="00993626" w:rsidRPr="009D4436">
        <w:rPr>
          <w:b/>
          <w:bCs/>
          <w:szCs w:val="22"/>
        </w:rPr>
        <w:t>ADOPTED DURING THE</w:t>
      </w:r>
      <w:r w:rsidRPr="009D4436">
        <w:rPr>
          <w:b/>
          <w:bCs/>
          <w:szCs w:val="22"/>
        </w:rPr>
        <w:t xml:space="preserve"> LAST FIVE MEETINGS OF THE COP/ MOPS AND CORRESPONDING RESOURCE CHANGES</w:t>
      </w:r>
    </w:p>
    <w:tbl>
      <w:tblPr>
        <w:tblStyle w:val="GridTable1Light"/>
        <w:tblW w:w="10632" w:type="dxa"/>
        <w:tblInd w:w="-572" w:type="dxa"/>
        <w:tblLayout w:type="fixed"/>
        <w:tblLook w:val="04A0" w:firstRow="1" w:lastRow="0" w:firstColumn="1" w:lastColumn="0" w:noHBand="0" w:noVBand="1"/>
      </w:tblPr>
      <w:tblGrid>
        <w:gridCol w:w="1276"/>
        <w:gridCol w:w="5501"/>
        <w:gridCol w:w="3855"/>
      </w:tblGrid>
      <w:tr w:rsidR="001464BF" w:rsidRPr="009D4436" w14:paraId="652F6114" w14:textId="77777777" w:rsidTr="007463FC">
        <w:trPr>
          <w:cnfStyle w:val="100000000000" w:firstRow="1" w:lastRow="0" w:firstColumn="0" w:lastColumn="0" w:oddVBand="0" w:evenVBand="0" w:oddHBand="0" w:evenHBand="0" w:firstRowFirstColumn="0" w:firstRowLastColumn="0" w:lastRowFirstColumn="0" w:lastRowLastColumn="0"/>
          <w:trHeight w:val="34"/>
          <w:tblHeader/>
        </w:trPr>
        <w:tc>
          <w:tcPr>
            <w:cnfStyle w:val="001000000000" w:firstRow="0" w:lastRow="0" w:firstColumn="1" w:lastColumn="0" w:oddVBand="0" w:evenVBand="0" w:oddHBand="0" w:evenHBand="0" w:firstRowFirstColumn="0" w:firstRowLastColumn="0" w:lastRowFirstColumn="0" w:lastRowLastColumn="0"/>
            <w:tcW w:w="1276" w:type="dxa"/>
          </w:tcPr>
          <w:p w14:paraId="71E01F40" w14:textId="77777777" w:rsidR="001464BF" w:rsidRPr="009D4436" w:rsidRDefault="001464BF" w:rsidP="001464BF">
            <w:pPr>
              <w:rPr>
                <w:rFonts w:asciiTheme="majorBidi" w:hAnsiTheme="majorBidi" w:cstheme="majorBidi"/>
                <w:b w:val="0"/>
                <w:bCs w:val="0"/>
                <w:sz w:val="20"/>
                <w:szCs w:val="20"/>
              </w:rPr>
            </w:pPr>
            <w:r w:rsidRPr="009D4436">
              <w:rPr>
                <w:rFonts w:asciiTheme="majorBidi" w:hAnsiTheme="majorBidi" w:cstheme="majorBidi"/>
                <w:b w:val="0"/>
                <w:bCs w:val="0"/>
                <w:sz w:val="20"/>
                <w:szCs w:val="20"/>
              </w:rPr>
              <w:t>COP meeting</w:t>
            </w:r>
          </w:p>
        </w:tc>
        <w:tc>
          <w:tcPr>
            <w:tcW w:w="5501" w:type="dxa"/>
          </w:tcPr>
          <w:p w14:paraId="3E1BC3C0" w14:textId="77777777" w:rsidR="001464BF" w:rsidRPr="009D4436" w:rsidRDefault="001464BF" w:rsidP="001464B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b w:val="0"/>
                <w:bCs w:val="0"/>
                <w:sz w:val="20"/>
                <w:szCs w:val="20"/>
              </w:rPr>
              <w:t>Decisions increasing the work of the Secretariat</w:t>
            </w:r>
            <w:r w:rsidRPr="009D4436">
              <w:rPr>
                <w:rFonts w:asciiTheme="majorBidi" w:hAnsiTheme="majorBidi" w:cstheme="majorBidi"/>
                <w:sz w:val="20"/>
                <w:szCs w:val="20"/>
              </w:rPr>
              <w:t xml:space="preserve"> </w:t>
            </w:r>
          </w:p>
        </w:tc>
        <w:tc>
          <w:tcPr>
            <w:tcW w:w="3855" w:type="dxa"/>
          </w:tcPr>
          <w:p w14:paraId="4A316CFF" w14:textId="77777777" w:rsidR="001464BF" w:rsidRPr="009D4436" w:rsidRDefault="001464BF" w:rsidP="001464BF">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9D4436">
              <w:rPr>
                <w:rFonts w:asciiTheme="majorBidi" w:hAnsiTheme="majorBidi" w:cstheme="majorBidi"/>
                <w:b w:val="0"/>
                <w:bCs w:val="0"/>
                <w:sz w:val="20"/>
                <w:szCs w:val="20"/>
              </w:rPr>
              <w:t>Changes in human resources</w:t>
            </w:r>
          </w:p>
        </w:tc>
      </w:tr>
      <w:tr w:rsidR="001464BF" w:rsidRPr="009D4436" w14:paraId="18C1A62E" w14:textId="77777777" w:rsidTr="007463FC">
        <w:trPr>
          <w:trHeight w:val="1823"/>
        </w:trPr>
        <w:tc>
          <w:tcPr>
            <w:cnfStyle w:val="001000000000" w:firstRow="0" w:lastRow="0" w:firstColumn="1" w:lastColumn="0" w:oddVBand="0" w:evenVBand="0" w:oddHBand="0" w:evenHBand="0" w:firstRowFirstColumn="0" w:firstRowLastColumn="0" w:lastRowFirstColumn="0" w:lastRowLastColumn="0"/>
            <w:tcW w:w="1276" w:type="dxa"/>
          </w:tcPr>
          <w:p w14:paraId="65AC326D" w14:textId="77777777" w:rsidR="001464BF" w:rsidRPr="009D4436" w:rsidRDefault="001464BF" w:rsidP="001464BF">
            <w:pPr>
              <w:rPr>
                <w:rFonts w:asciiTheme="majorBidi" w:hAnsiTheme="majorBidi" w:cstheme="majorBidi"/>
                <w:sz w:val="20"/>
                <w:szCs w:val="20"/>
              </w:rPr>
            </w:pPr>
            <w:r w:rsidRPr="009D4436">
              <w:rPr>
                <w:rFonts w:asciiTheme="majorBidi" w:hAnsiTheme="majorBidi" w:cstheme="majorBidi"/>
                <w:sz w:val="20"/>
                <w:szCs w:val="20"/>
              </w:rPr>
              <w:t>Tenth</w:t>
            </w:r>
          </w:p>
        </w:tc>
        <w:tc>
          <w:tcPr>
            <w:tcW w:w="5501" w:type="dxa"/>
          </w:tcPr>
          <w:p w14:paraId="1A176A99" w14:textId="68D37437" w:rsidR="001464BF" w:rsidRPr="009D4436" w:rsidRDefault="001464BF" w:rsidP="007810FA">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The adoption of </w:t>
            </w:r>
            <w:r w:rsidR="00993626" w:rsidRPr="009D4436">
              <w:rPr>
                <w:rFonts w:asciiTheme="majorBidi" w:hAnsiTheme="majorBidi" w:cstheme="majorBidi"/>
                <w:sz w:val="20"/>
                <w:szCs w:val="20"/>
              </w:rPr>
              <w:t xml:space="preserve">the </w:t>
            </w:r>
            <w:r w:rsidRPr="009D4436">
              <w:rPr>
                <w:rFonts w:asciiTheme="majorBidi" w:hAnsiTheme="majorBidi" w:cstheme="majorBidi"/>
                <w:sz w:val="20"/>
                <w:szCs w:val="20"/>
              </w:rPr>
              <w:t xml:space="preserve">Strategic Plan 2011-2020 </w:t>
            </w:r>
          </w:p>
          <w:p w14:paraId="0F6131BF" w14:textId="77777777" w:rsidR="001464BF" w:rsidRPr="009D4436" w:rsidRDefault="001464BF" w:rsidP="007810FA">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The UN Decade on Biodiversity</w:t>
            </w:r>
          </w:p>
          <w:p w14:paraId="1EBE2EC7" w14:textId="77777777" w:rsidR="001464BF" w:rsidRPr="009D4436" w:rsidRDefault="001464BF" w:rsidP="007810FA">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The adoption of the Nagoya Protocol on Access and Benefit-sharing and the Nagoya – Kuala Lumpur Supplementary Protocol on Liability and Redress</w:t>
            </w:r>
          </w:p>
          <w:p w14:paraId="0115393A" w14:textId="77777777" w:rsidR="001464BF" w:rsidRPr="009D4436" w:rsidRDefault="001464BF" w:rsidP="007810FA">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Ecologically and Biologically Significant Marine Areas </w:t>
            </w:r>
          </w:p>
        </w:tc>
        <w:tc>
          <w:tcPr>
            <w:tcW w:w="3855" w:type="dxa"/>
          </w:tcPr>
          <w:p w14:paraId="26410AA3"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1 P5 upgraded to D1</w:t>
            </w:r>
          </w:p>
          <w:p w14:paraId="2841DB45"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2 new P3 posts</w:t>
            </w:r>
          </w:p>
          <w:p w14:paraId="0185B30F"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2 new GS (general staff)</w:t>
            </w:r>
          </w:p>
          <w:p w14:paraId="0132FF23"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724F8BDA"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70B53077"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Net addition: </w:t>
            </w:r>
          </w:p>
          <w:p w14:paraId="72113240"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2 P3 and 2 GS posts</w:t>
            </w:r>
          </w:p>
        </w:tc>
      </w:tr>
      <w:tr w:rsidR="001464BF" w:rsidRPr="009D4436" w14:paraId="6F6C3CE3" w14:textId="77777777" w:rsidTr="007463FC">
        <w:trPr>
          <w:trHeight w:val="1355"/>
        </w:trPr>
        <w:tc>
          <w:tcPr>
            <w:cnfStyle w:val="001000000000" w:firstRow="0" w:lastRow="0" w:firstColumn="1" w:lastColumn="0" w:oddVBand="0" w:evenVBand="0" w:oddHBand="0" w:evenHBand="0" w:firstRowFirstColumn="0" w:firstRowLastColumn="0" w:lastRowFirstColumn="0" w:lastRowLastColumn="0"/>
            <w:tcW w:w="1276" w:type="dxa"/>
          </w:tcPr>
          <w:p w14:paraId="5810FFF6" w14:textId="77777777" w:rsidR="001464BF" w:rsidRPr="009D4436" w:rsidRDefault="001464BF" w:rsidP="001464BF">
            <w:pPr>
              <w:rPr>
                <w:rFonts w:asciiTheme="majorBidi" w:hAnsiTheme="majorBidi" w:cstheme="majorBidi"/>
                <w:sz w:val="20"/>
                <w:szCs w:val="20"/>
              </w:rPr>
            </w:pPr>
            <w:r w:rsidRPr="009D4436">
              <w:rPr>
                <w:rFonts w:asciiTheme="majorBidi" w:hAnsiTheme="majorBidi" w:cstheme="majorBidi"/>
                <w:sz w:val="20"/>
                <w:szCs w:val="20"/>
              </w:rPr>
              <w:t>Eleventh</w:t>
            </w:r>
          </w:p>
        </w:tc>
        <w:tc>
          <w:tcPr>
            <w:tcW w:w="5501" w:type="dxa"/>
          </w:tcPr>
          <w:p w14:paraId="1F3864A0"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The establishment of the Intergovernmental Science-Policy Platform on Biodiversity and Ecosystem Services, and the request/need for close collaboration</w:t>
            </w:r>
          </w:p>
          <w:p w14:paraId="517902F3"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Resource mobilization strategy and the requirement to expedite financial reporting</w:t>
            </w:r>
          </w:p>
        </w:tc>
        <w:tc>
          <w:tcPr>
            <w:tcW w:w="3855" w:type="dxa"/>
          </w:tcPr>
          <w:p w14:paraId="2A73004A"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18DEF2D3"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3C163742"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3B52B811"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None</w:t>
            </w:r>
          </w:p>
        </w:tc>
      </w:tr>
      <w:tr w:rsidR="001464BF" w:rsidRPr="009D4436" w14:paraId="329DAFCC" w14:textId="77777777" w:rsidTr="007463FC">
        <w:trPr>
          <w:trHeight w:val="4101"/>
        </w:trPr>
        <w:tc>
          <w:tcPr>
            <w:cnfStyle w:val="001000000000" w:firstRow="0" w:lastRow="0" w:firstColumn="1" w:lastColumn="0" w:oddVBand="0" w:evenVBand="0" w:oddHBand="0" w:evenHBand="0" w:firstRowFirstColumn="0" w:firstRowLastColumn="0" w:lastRowFirstColumn="0" w:lastRowLastColumn="0"/>
            <w:tcW w:w="1276" w:type="dxa"/>
          </w:tcPr>
          <w:p w14:paraId="2668D311" w14:textId="77777777" w:rsidR="001464BF" w:rsidRPr="009D4436" w:rsidRDefault="001464BF" w:rsidP="001464BF">
            <w:pPr>
              <w:rPr>
                <w:rFonts w:asciiTheme="majorBidi" w:hAnsiTheme="majorBidi" w:cstheme="majorBidi"/>
                <w:sz w:val="20"/>
                <w:szCs w:val="20"/>
              </w:rPr>
            </w:pPr>
            <w:r w:rsidRPr="009D4436">
              <w:rPr>
                <w:rFonts w:asciiTheme="majorBidi" w:hAnsiTheme="majorBidi" w:cstheme="majorBidi"/>
                <w:sz w:val="20"/>
                <w:szCs w:val="20"/>
              </w:rPr>
              <w:t xml:space="preserve">Twelfth </w:t>
            </w:r>
          </w:p>
        </w:tc>
        <w:tc>
          <w:tcPr>
            <w:tcW w:w="5501" w:type="dxa"/>
          </w:tcPr>
          <w:p w14:paraId="1E75FDBB"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Implementing resource mobilization strategy</w:t>
            </w:r>
          </w:p>
          <w:p w14:paraId="2F93BE82" w14:textId="570C38CA"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The review of previous decisions of the COP and the development of decision</w:t>
            </w:r>
            <w:r w:rsidR="00727B0C" w:rsidRPr="009D4436">
              <w:rPr>
                <w:rFonts w:asciiTheme="majorBidi" w:hAnsiTheme="majorBidi" w:cstheme="majorBidi"/>
                <w:sz w:val="20"/>
                <w:szCs w:val="20"/>
              </w:rPr>
              <w:t>-</w:t>
            </w:r>
            <w:r w:rsidRPr="009D4436">
              <w:rPr>
                <w:rFonts w:asciiTheme="majorBidi" w:hAnsiTheme="majorBidi" w:cstheme="majorBidi"/>
                <w:sz w:val="20"/>
                <w:szCs w:val="20"/>
              </w:rPr>
              <w:t>tracking tool</w:t>
            </w:r>
          </w:p>
          <w:p w14:paraId="52005752"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Interest in and adding work on underwater noise</w:t>
            </w:r>
          </w:p>
          <w:p w14:paraId="7222B350" w14:textId="096B934D"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Understanding synthetic biology and examining its implications on biodiversity in general and the effectiveness of instruments under the Convention</w:t>
            </w:r>
          </w:p>
          <w:p w14:paraId="3845EBB0"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Enhancing work on climate change/Eco-Disaster Risk Reduction </w:t>
            </w:r>
          </w:p>
          <w:p w14:paraId="6D6FA0DE" w14:textId="7EFEA51F"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Establishment of Subsidiary Body on Implementation</w:t>
            </w:r>
          </w:p>
          <w:p w14:paraId="6E7B4DFF"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The entry into force of the Nagoya Protocol, the operationalization of the ABS-Clearing House, and their interface with the Convention provisions on ABS and related work</w:t>
            </w:r>
          </w:p>
          <w:p w14:paraId="0B6C1877" w14:textId="0A11804A"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The decision to convene the meetings of the COP and the meetings of the </w:t>
            </w:r>
            <w:r w:rsidR="00753790" w:rsidRPr="009D4436">
              <w:rPr>
                <w:rFonts w:asciiTheme="majorBidi" w:hAnsiTheme="majorBidi" w:cstheme="majorBidi"/>
                <w:sz w:val="20"/>
                <w:szCs w:val="20"/>
              </w:rPr>
              <w:t>Parties to</w:t>
            </w:r>
            <w:r w:rsidRPr="009D4436">
              <w:rPr>
                <w:rFonts w:asciiTheme="majorBidi" w:hAnsiTheme="majorBidi" w:cstheme="majorBidi"/>
                <w:sz w:val="20"/>
                <w:szCs w:val="20"/>
              </w:rPr>
              <w:t xml:space="preserve"> the Cartagena and Nagoya Protocols concurrently</w:t>
            </w:r>
          </w:p>
        </w:tc>
        <w:tc>
          <w:tcPr>
            <w:tcW w:w="3855" w:type="dxa"/>
          </w:tcPr>
          <w:p w14:paraId="4CF34534"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2 upgrades from GS to P2</w:t>
            </w:r>
          </w:p>
          <w:p w14:paraId="2BB2A9AB"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1 P3</w:t>
            </w:r>
          </w:p>
          <w:p w14:paraId="0023CD6E"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2 P2</w:t>
            </w:r>
          </w:p>
          <w:p w14:paraId="788CB34C"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48C76F9C"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2611856C"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09383A3C"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4D1EB38A"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Net addition: </w:t>
            </w:r>
          </w:p>
          <w:p w14:paraId="2DDA8143"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1 P3 and 2 P2</w:t>
            </w:r>
          </w:p>
        </w:tc>
      </w:tr>
      <w:tr w:rsidR="001464BF" w:rsidRPr="009D4436" w14:paraId="70DA51C4" w14:textId="77777777" w:rsidTr="007463FC">
        <w:trPr>
          <w:trHeight w:val="1340"/>
        </w:trPr>
        <w:tc>
          <w:tcPr>
            <w:cnfStyle w:val="001000000000" w:firstRow="0" w:lastRow="0" w:firstColumn="1" w:lastColumn="0" w:oddVBand="0" w:evenVBand="0" w:oddHBand="0" w:evenHBand="0" w:firstRowFirstColumn="0" w:firstRowLastColumn="0" w:lastRowFirstColumn="0" w:lastRowLastColumn="0"/>
            <w:tcW w:w="1276" w:type="dxa"/>
          </w:tcPr>
          <w:p w14:paraId="666DF162" w14:textId="77777777" w:rsidR="001464BF" w:rsidRPr="009D4436" w:rsidRDefault="001464BF" w:rsidP="001464BF">
            <w:pPr>
              <w:rPr>
                <w:rFonts w:asciiTheme="majorBidi" w:hAnsiTheme="majorBidi" w:cstheme="majorBidi"/>
                <w:sz w:val="20"/>
                <w:szCs w:val="20"/>
              </w:rPr>
            </w:pPr>
            <w:r w:rsidRPr="009D4436">
              <w:rPr>
                <w:rFonts w:asciiTheme="majorBidi" w:hAnsiTheme="majorBidi" w:cstheme="majorBidi"/>
                <w:sz w:val="20"/>
                <w:szCs w:val="20"/>
              </w:rPr>
              <w:t>Thirteenth</w:t>
            </w:r>
          </w:p>
        </w:tc>
        <w:tc>
          <w:tcPr>
            <w:tcW w:w="5501" w:type="dxa"/>
          </w:tcPr>
          <w:p w14:paraId="22D2395C"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Expanded work on sectoral mainstreaming</w:t>
            </w:r>
          </w:p>
          <w:p w14:paraId="75EF4274"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Expanded work on national reporting/ indicators</w:t>
            </w:r>
          </w:p>
        </w:tc>
        <w:tc>
          <w:tcPr>
            <w:tcW w:w="3855" w:type="dxa"/>
          </w:tcPr>
          <w:p w14:paraId="76D559A4"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3 upgrades from P-4 to P-5</w:t>
            </w:r>
          </w:p>
          <w:p w14:paraId="71DCF25E"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1 downgrade of D-1 to P-5</w:t>
            </w:r>
          </w:p>
          <w:p w14:paraId="444B01D9"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1 upgrade from GS to P-2</w:t>
            </w:r>
          </w:p>
          <w:p w14:paraId="0C92CBDC"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3 P-2</w:t>
            </w:r>
          </w:p>
          <w:p w14:paraId="76553B4D"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Net addition: </w:t>
            </w:r>
          </w:p>
          <w:p w14:paraId="3ED0F1D5"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3 P-2 posts</w:t>
            </w:r>
          </w:p>
        </w:tc>
      </w:tr>
      <w:tr w:rsidR="001464BF" w:rsidRPr="009D4436" w14:paraId="2DA38840" w14:textId="77777777" w:rsidTr="007463FC">
        <w:trPr>
          <w:trHeight w:val="1131"/>
        </w:trPr>
        <w:tc>
          <w:tcPr>
            <w:cnfStyle w:val="001000000000" w:firstRow="0" w:lastRow="0" w:firstColumn="1" w:lastColumn="0" w:oddVBand="0" w:evenVBand="0" w:oddHBand="0" w:evenHBand="0" w:firstRowFirstColumn="0" w:firstRowLastColumn="0" w:lastRowFirstColumn="0" w:lastRowLastColumn="0"/>
            <w:tcW w:w="1276" w:type="dxa"/>
          </w:tcPr>
          <w:p w14:paraId="027FC0CC" w14:textId="77777777" w:rsidR="001464BF" w:rsidRPr="009D4436" w:rsidRDefault="001464BF" w:rsidP="001464BF">
            <w:pPr>
              <w:rPr>
                <w:rFonts w:asciiTheme="majorBidi" w:hAnsiTheme="majorBidi" w:cstheme="majorBidi"/>
                <w:sz w:val="20"/>
                <w:szCs w:val="20"/>
              </w:rPr>
            </w:pPr>
            <w:r w:rsidRPr="009D4436">
              <w:rPr>
                <w:rFonts w:asciiTheme="majorBidi" w:hAnsiTheme="majorBidi" w:cstheme="majorBidi"/>
                <w:sz w:val="20"/>
                <w:szCs w:val="20"/>
              </w:rPr>
              <w:t>Fourteenth</w:t>
            </w:r>
          </w:p>
        </w:tc>
        <w:tc>
          <w:tcPr>
            <w:tcW w:w="5501" w:type="dxa"/>
          </w:tcPr>
          <w:p w14:paraId="7A13F77F"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The launching of the preparation of the Post-2020 Global Biodiversity Framework and the establishment of Open-Ended Working Group to undertake such a process</w:t>
            </w:r>
          </w:p>
          <w:p w14:paraId="6B0AB57A"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Introduction of Result-based Budgeting</w:t>
            </w:r>
          </w:p>
        </w:tc>
        <w:tc>
          <w:tcPr>
            <w:tcW w:w="3855" w:type="dxa"/>
          </w:tcPr>
          <w:p w14:paraId="14E10149"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1 downgrade from D-1 to P-5</w:t>
            </w:r>
          </w:p>
          <w:p w14:paraId="16FAF9A8"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2 upgrades from P-4 to P-5</w:t>
            </w:r>
          </w:p>
          <w:p w14:paraId="354854FC"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1 upgrade from P-2 to P-3</w:t>
            </w:r>
          </w:p>
          <w:p w14:paraId="32F10ECE"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5E7445B8" w14:textId="5C734B42" w:rsidR="001464BF" w:rsidRPr="009D4436" w:rsidRDefault="001464BF" w:rsidP="007463FC">
            <w:pPr>
              <w:spacing w:after="12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Net addition: none</w:t>
            </w:r>
          </w:p>
        </w:tc>
      </w:tr>
      <w:tr w:rsidR="001464BF" w:rsidRPr="009D4436" w14:paraId="25B4A5CD" w14:textId="77777777" w:rsidTr="007463FC">
        <w:trPr>
          <w:trHeight w:val="1322"/>
        </w:trPr>
        <w:tc>
          <w:tcPr>
            <w:cnfStyle w:val="001000000000" w:firstRow="0" w:lastRow="0" w:firstColumn="1" w:lastColumn="0" w:oddVBand="0" w:evenVBand="0" w:oddHBand="0" w:evenHBand="0" w:firstRowFirstColumn="0" w:firstRowLastColumn="0" w:lastRowFirstColumn="0" w:lastRowLastColumn="0"/>
            <w:tcW w:w="1276" w:type="dxa"/>
          </w:tcPr>
          <w:p w14:paraId="75AEC202" w14:textId="77777777" w:rsidR="001464BF" w:rsidRPr="009D4436" w:rsidRDefault="001464BF" w:rsidP="001464BF">
            <w:pPr>
              <w:rPr>
                <w:rFonts w:asciiTheme="majorBidi" w:hAnsiTheme="majorBidi" w:cstheme="majorBidi"/>
                <w:sz w:val="20"/>
                <w:szCs w:val="20"/>
              </w:rPr>
            </w:pPr>
            <w:r w:rsidRPr="009D4436">
              <w:rPr>
                <w:rFonts w:asciiTheme="majorBidi" w:hAnsiTheme="majorBidi" w:cstheme="majorBidi"/>
                <w:sz w:val="20"/>
                <w:szCs w:val="20"/>
              </w:rPr>
              <w:t>Interim period (COVID)</w:t>
            </w:r>
          </w:p>
          <w:p w14:paraId="4C55C0DC" w14:textId="77777777" w:rsidR="001464BF" w:rsidRPr="009D4436" w:rsidRDefault="001464BF" w:rsidP="001464BF">
            <w:pPr>
              <w:rPr>
                <w:rFonts w:asciiTheme="majorBidi" w:hAnsiTheme="majorBidi" w:cstheme="majorBidi"/>
                <w:sz w:val="20"/>
                <w:szCs w:val="20"/>
              </w:rPr>
            </w:pPr>
            <w:r w:rsidRPr="009D4436">
              <w:rPr>
                <w:rFonts w:asciiTheme="majorBidi" w:hAnsiTheme="majorBidi" w:cstheme="majorBidi"/>
                <w:sz w:val="20"/>
                <w:szCs w:val="20"/>
              </w:rPr>
              <w:t>2021, 2022</w:t>
            </w:r>
          </w:p>
        </w:tc>
        <w:tc>
          <w:tcPr>
            <w:tcW w:w="5501" w:type="dxa"/>
          </w:tcPr>
          <w:p w14:paraId="10D494C3" w14:textId="6669203C"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The </w:t>
            </w:r>
            <w:r w:rsidR="003C7324" w:rsidRPr="009D4436">
              <w:rPr>
                <w:rFonts w:asciiTheme="majorBidi" w:hAnsiTheme="majorBidi" w:cstheme="majorBidi"/>
                <w:sz w:val="20"/>
                <w:szCs w:val="20"/>
              </w:rPr>
              <w:t>p</w:t>
            </w:r>
            <w:r w:rsidRPr="009D4436">
              <w:rPr>
                <w:rFonts w:asciiTheme="majorBidi" w:hAnsiTheme="majorBidi" w:cstheme="majorBidi"/>
                <w:sz w:val="20"/>
                <w:szCs w:val="20"/>
              </w:rPr>
              <w:t xml:space="preserve">reparation process of the post-2020 </w:t>
            </w:r>
            <w:r w:rsidR="003C7324" w:rsidRPr="009D4436">
              <w:rPr>
                <w:rFonts w:asciiTheme="majorBidi" w:hAnsiTheme="majorBidi" w:cstheme="majorBidi"/>
                <w:sz w:val="20"/>
                <w:szCs w:val="20"/>
              </w:rPr>
              <w:t>g</w:t>
            </w:r>
            <w:r w:rsidRPr="009D4436">
              <w:rPr>
                <w:rFonts w:asciiTheme="majorBidi" w:hAnsiTheme="majorBidi" w:cstheme="majorBidi"/>
                <w:sz w:val="20"/>
                <w:szCs w:val="20"/>
              </w:rPr>
              <w:t xml:space="preserve">lobal </w:t>
            </w:r>
            <w:r w:rsidR="003C7324" w:rsidRPr="009D4436">
              <w:rPr>
                <w:rFonts w:asciiTheme="majorBidi" w:hAnsiTheme="majorBidi" w:cstheme="majorBidi"/>
                <w:sz w:val="20"/>
                <w:szCs w:val="20"/>
              </w:rPr>
              <w:t>b</w:t>
            </w:r>
            <w:r w:rsidRPr="009D4436">
              <w:rPr>
                <w:rFonts w:asciiTheme="majorBidi" w:hAnsiTheme="majorBidi" w:cstheme="majorBidi"/>
                <w:sz w:val="20"/>
                <w:szCs w:val="20"/>
              </w:rPr>
              <w:t xml:space="preserve">iodiversity </w:t>
            </w:r>
            <w:r w:rsidR="003C7324" w:rsidRPr="009D4436">
              <w:rPr>
                <w:rFonts w:asciiTheme="majorBidi" w:hAnsiTheme="majorBidi" w:cstheme="majorBidi"/>
                <w:sz w:val="20"/>
                <w:szCs w:val="20"/>
              </w:rPr>
              <w:t>f</w:t>
            </w:r>
            <w:r w:rsidRPr="009D4436">
              <w:rPr>
                <w:rFonts w:asciiTheme="majorBidi" w:hAnsiTheme="majorBidi" w:cstheme="majorBidi"/>
                <w:sz w:val="20"/>
                <w:szCs w:val="20"/>
              </w:rPr>
              <w:t>ramework</w:t>
            </w:r>
          </w:p>
          <w:p w14:paraId="465BB257"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Organizing and servicing series of virtual meetings</w:t>
            </w:r>
          </w:p>
          <w:p w14:paraId="46D5819B" w14:textId="77777777" w:rsidR="001464BF" w:rsidRPr="009D4436" w:rsidRDefault="001464BF" w:rsidP="007463FC">
            <w:pPr>
              <w:pStyle w:val="ListParagraph"/>
              <w:numPr>
                <w:ilvl w:val="0"/>
                <w:numId w:val="10"/>
              </w:numPr>
              <w:ind w:left="463"/>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 xml:space="preserve">Expanding information and technology facilities for the organization of numerous virtual meetings </w:t>
            </w:r>
          </w:p>
        </w:tc>
        <w:tc>
          <w:tcPr>
            <w:tcW w:w="3855" w:type="dxa"/>
          </w:tcPr>
          <w:p w14:paraId="07D9F486"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1 upgrade from P3 to P4</w:t>
            </w:r>
          </w:p>
          <w:p w14:paraId="4F866AA8"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72B68EC9" w14:textId="77777777" w:rsidR="001464BF" w:rsidRPr="009D4436" w:rsidRDefault="001464BF" w:rsidP="001464B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7708BFD7" w14:textId="6A067F20" w:rsidR="001464BF" w:rsidRPr="009D4436" w:rsidRDefault="001464BF" w:rsidP="005A5DA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9D4436">
              <w:rPr>
                <w:rFonts w:asciiTheme="majorBidi" w:hAnsiTheme="majorBidi" w:cstheme="majorBidi"/>
                <w:sz w:val="20"/>
                <w:szCs w:val="20"/>
              </w:rPr>
              <w:t>Net addition: none</w:t>
            </w:r>
          </w:p>
        </w:tc>
      </w:tr>
    </w:tbl>
    <w:p w14:paraId="609DC960" w14:textId="77777777" w:rsidR="00B8658C" w:rsidRPr="009D4436" w:rsidRDefault="00B8658C">
      <w:pPr>
        <w:rPr>
          <w:i/>
          <w:iCs/>
          <w:snapToGrid w:val="0"/>
          <w:sz w:val="22"/>
          <w:szCs w:val="22"/>
          <w:lang w:val="en-GB" w:eastAsia="en-US"/>
        </w:rPr>
      </w:pPr>
      <w:r w:rsidRPr="009D4436">
        <w:rPr>
          <w:i/>
          <w:iCs/>
          <w:szCs w:val="22"/>
        </w:rPr>
        <w:br w:type="page"/>
      </w:r>
    </w:p>
    <w:p w14:paraId="24D24A11" w14:textId="34168FF7" w:rsidR="009D6A1E" w:rsidRPr="009D4436" w:rsidRDefault="460FD05F" w:rsidP="007463FC">
      <w:pPr>
        <w:pStyle w:val="Para10"/>
        <w:keepNext/>
        <w:keepLines/>
        <w:numPr>
          <w:ilvl w:val="0"/>
          <w:numId w:val="0"/>
        </w:numPr>
        <w:suppressLineNumbers/>
        <w:suppressAutoHyphens/>
        <w:jc w:val="center"/>
        <w:rPr>
          <w:i/>
          <w:iCs/>
          <w:szCs w:val="22"/>
        </w:rPr>
      </w:pPr>
      <w:r w:rsidRPr="009D4436">
        <w:rPr>
          <w:i/>
          <w:iCs/>
          <w:szCs w:val="22"/>
        </w:rPr>
        <w:lastRenderedPageBreak/>
        <w:t>A</w:t>
      </w:r>
      <w:r w:rsidR="009D6A1E" w:rsidRPr="009D4436">
        <w:rPr>
          <w:i/>
          <w:iCs/>
          <w:szCs w:val="22"/>
        </w:rPr>
        <w:t>nnex</w:t>
      </w:r>
      <w:r w:rsidR="006D5E5F" w:rsidRPr="009D4436">
        <w:rPr>
          <w:i/>
          <w:iCs/>
          <w:szCs w:val="22"/>
        </w:rPr>
        <w:t xml:space="preserve"> IV</w:t>
      </w:r>
      <w:r w:rsidR="33BBC82E" w:rsidRPr="009D4436">
        <w:rPr>
          <w:i/>
          <w:iCs/>
          <w:szCs w:val="22"/>
        </w:rPr>
        <w:t xml:space="preserve"> </w:t>
      </w:r>
    </w:p>
    <w:p w14:paraId="47F06607" w14:textId="605A2FEB" w:rsidR="001463BF" w:rsidRPr="009D4436" w:rsidRDefault="33BBC82E" w:rsidP="007463FC">
      <w:pPr>
        <w:pStyle w:val="Heading1"/>
        <w:keepLines/>
        <w:rPr>
          <w:rFonts w:eastAsiaTheme="minorEastAsia"/>
        </w:rPr>
      </w:pPr>
      <w:r w:rsidRPr="009D4436">
        <w:rPr>
          <w:rFonts w:eastAsiaTheme="minorEastAsia"/>
          <w:szCs w:val="22"/>
        </w:rPr>
        <w:t>Summary table of key enterprise risks and mitigation strategies</w:t>
      </w:r>
      <w:r w:rsidR="00885D26" w:rsidRPr="009D4436">
        <w:rPr>
          <w:rFonts w:eastAsiaTheme="minorEastAsia"/>
          <w:szCs w:val="22"/>
        </w:rPr>
        <w:t xml:space="preserve"> </w:t>
      </w:r>
    </w:p>
    <w:tbl>
      <w:tblPr>
        <w:tblStyle w:val="TableGrid"/>
        <w:tblW w:w="0" w:type="auto"/>
        <w:tblLook w:val="04A0" w:firstRow="1" w:lastRow="0" w:firstColumn="1" w:lastColumn="0" w:noHBand="0" w:noVBand="1"/>
      </w:tblPr>
      <w:tblGrid>
        <w:gridCol w:w="2395"/>
        <w:gridCol w:w="2910"/>
        <w:gridCol w:w="1080"/>
        <w:gridCol w:w="3042"/>
      </w:tblGrid>
      <w:tr w:rsidR="00AD5BA3" w:rsidRPr="009D4436" w14:paraId="38BA467E" w14:textId="77777777" w:rsidTr="296A4377">
        <w:trPr>
          <w:trHeight w:val="179"/>
          <w:tblHeader/>
        </w:trPr>
        <w:tc>
          <w:tcPr>
            <w:tcW w:w="2395" w:type="dxa"/>
            <w:shd w:val="clear" w:color="auto" w:fill="EAF1DD" w:themeFill="accent3" w:themeFillTint="33"/>
            <w:vAlign w:val="center"/>
          </w:tcPr>
          <w:p w14:paraId="72EE8BFE" w14:textId="6FE0A9B3" w:rsidR="0047244D" w:rsidRPr="009D4436" w:rsidRDefault="0061021A" w:rsidP="007463FC">
            <w:pPr>
              <w:spacing w:before="60" w:after="60"/>
              <w:ind w:right="6"/>
              <w:rPr>
                <w:sz w:val="18"/>
                <w:szCs w:val="18"/>
              </w:rPr>
            </w:pPr>
            <w:r w:rsidRPr="009D4436">
              <w:rPr>
                <w:sz w:val="18"/>
                <w:szCs w:val="18"/>
              </w:rPr>
              <w:t>Risks</w:t>
            </w:r>
          </w:p>
        </w:tc>
        <w:tc>
          <w:tcPr>
            <w:tcW w:w="2910" w:type="dxa"/>
            <w:shd w:val="clear" w:color="auto" w:fill="EAF1DD" w:themeFill="accent3" w:themeFillTint="33"/>
            <w:vAlign w:val="center"/>
          </w:tcPr>
          <w:p w14:paraId="447D91B9" w14:textId="7EED3E0F" w:rsidR="0047244D" w:rsidRPr="009D4436" w:rsidRDefault="00AD5BA3" w:rsidP="007463FC">
            <w:pPr>
              <w:spacing w:before="60" w:after="60"/>
              <w:rPr>
                <w:sz w:val="18"/>
                <w:szCs w:val="18"/>
              </w:rPr>
            </w:pPr>
            <w:r w:rsidRPr="009D4436">
              <w:rPr>
                <w:sz w:val="18"/>
                <w:szCs w:val="18"/>
              </w:rPr>
              <w:t xml:space="preserve">Impact </w:t>
            </w:r>
            <w:r w:rsidR="0061021A" w:rsidRPr="009D4436">
              <w:rPr>
                <w:sz w:val="18"/>
                <w:szCs w:val="18"/>
              </w:rPr>
              <w:t xml:space="preserve">of </w:t>
            </w:r>
            <w:r w:rsidR="00924B5D" w:rsidRPr="009D4436">
              <w:rPr>
                <w:sz w:val="18"/>
                <w:szCs w:val="18"/>
              </w:rPr>
              <w:t>r</w:t>
            </w:r>
            <w:r w:rsidR="0061021A" w:rsidRPr="009D4436">
              <w:rPr>
                <w:sz w:val="18"/>
                <w:szCs w:val="18"/>
              </w:rPr>
              <w:t>isk</w:t>
            </w:r>
          </w:p>
        </w:tc>
        <w:tc>
          <w:tcPr>
            <w:tcW w:w="1080" w:type="dxa"/>
            <w:shd w:val="clear" w:color="auto" w:fill="EAF1DD" w:themeFill="accent3" w:themeFillTint="33"/>
            <w:vAlign w:val="center"/>
          </w:tcPr>
          <w:p w14:paraId="204C4931" w14:textId="6E72B0AB" w:rsidR="0047244D" w:rsidRPr="009D4436" w:rsidRDefault="003E3ADC" w:rsidP="007463FC">
            <w:pPr>
              <w:spacing w:before="60" w:after="60"/>
              <w:rPr>
                <w:sz w:val="18"/>
                <w:szCs w:val="18"/>
              </w:rPr>
            </w:pPr>
            <w:r w:rsidRPr="009D4436">
              <w:rPr>
                <w:sz w:val="18"/>
                <w:szCs w:val="18"/>
              </w:rPr>
              <w:t xml:space="preserve">Likelihood of </w:t>
            </w:r>
            <w:r w:rsidR="00924B5D" w:rsidRPr="009D4436">
              <w:rPr>
                <w:sz w:val="18"/>
                <w:szCs w:val="18"/>
              </w:rPr>
              <w:t>r</w:t>
            </w:r>
            <w:r w:rsidRPr="009D4436">
              <w:rPr>
                <w:sz w:val="18"/>
                <w:szCs w:val="18"/>
              </w:rPr>
              <w:t>isk</w:t>
            </w:r>
          </w:p>
        </w:tc>
        <w:tc>
          <w:tcPr>
            <w:tcW w:w="3042" w:type="dxa"/>
            <w:shd w:val="clear" w:color="auto" w:fill="EAF1DD" w:themeFill="accent3" w:themeFillTint="33"/>
            <w:vAlign w:val="center"/>
          </w:tcPr>
          <w:p w14:paraId="4B66904A" w14:textId="40F08DA0" w:rsidR="0047244D" w:rsidRPr="009D4436" w:rsidRDefault="005D6D1B" w:rsidP="007463FC">
            <w:pPr>
              <w:spacing w:before="60" w:after="60"/>
              <w:rPr>
                <w:sz w:val="18"/>
                <w:szCs w:val="18"/>
              </w:rPr>
            </w:pPr>
            <w:r w:rsidRPr="009D4436">
              <w:rPr>
                <w:sz w:val="18"/>
                <w:szCs w:val="18"/>
              </w:rPr>
              <w:t xml:space="preserve">Mitigation </w:t>
            </w:r>
            <w:r w:rsidR="00924B5D" w:rsidRPr="009D4436">
              <w:rPr>
                <w:sz w:val="18"/>
                <w:szCs w:val="18"/>
              </w:rPr>
              <w:t>s</w:t>
            </w:r>
            <w:r w:rsidRPr="009D4436">
              <w:rPr>
                <w:sz w:val="18"/>
                <w:szCs w:val="18"/>
              </w:rPr>
              <w:t>trategies</w:t>
            </w:r>
          </w:p>
        </w:tc>
      </w:tr>
      <w:tr w:rsidR="00EB6C13" w:rsidRPr="009D4436" w14:paraId="18ED606A" w14:textId="77777777" w:rsidTr="296A4377">
        <w:trPr>
          <w:trHeight w:val="41"/>
        </w:trPr>
        <w:tc>
          <w:tcPr>
            <w:tcW w:w="9427" w:type="dxa"/>
            <w:gridSpan w:val="4"/>
            <w:hideMark/>
          </w:tcPr>
          <w:p w14:paraId="3F6B7828" w14:textId="77777777" w:rsidR="00EB6C13" w:rsidRPr="009D4436" w:rsidRDefault="00EB6C13" w:rsidP="007463FC">
            <w:pPr>
              <w:spacing w:before="60" w:after="60"/>
              <w:rPr>
                <w:b/>
                <w:bCs/>
                <w:sz w:val="20"/>
                <w:szCs w:val="20"/>
              </w:rPr>
            </w:pPr>
            <w:r w:rsidRPr="009D4436">
              <w:rPr>
                <w:b/>
                <w:bCs/>
                <w:sz w:val="20"/>
                <w:szCs w:val="20"/>
              </w:rPr>
              <w:t>1. Operational risks</w:t>
            </w:r>
          </w:p>
        </w:tc>
      </w:tr>
      <w:tr w:rsidR="00EB6C13" w:rsidRPr="009D4436" w14:paraId="2582CFC1" w14:textId="77777777" w:rsidTr="296A4377">
        <w:trPr>
          <w:trHeight w:val="20"/>
        </w:trPr>
        <w:tc>
          <w:tcPr>
            <w:tcW w:w="9427" w:type="dxa"/>
            <w:gridSpan w:val="4"/>
            <w:shd w:val="clear" w:color="auto" w:fill="DBE5F1" w:themeFill="accent1" w:themeFillTint="33"/>
            <w:hideMark/>
          </w:tcPr>
          <w:p w14:paraId="659879BA" w14:textId="77777777" w:rsidR="00EB6C13" w:rsidRPr="009D4436" w:rsidRDefault="00EB6C13" w:rsidP="007463FC">
            <w:pPr>
              <w:spacing w:before="60" w:after="60"/>
              <w:rPr>
                <w:b/>
                <w:bCs/>
                <w:sz w:val="18"/>
                <w:szCs w:val="18"/>
              </w:rPr>
            </w:pPr>
            <w:r w:rsidRPr="009D4436">
              <w:rPr>
                <w:b/>
                <w:bCs/>
                <w:sz w:val="18"/>
                <w:szCs w:val="18"/>
              </w:rPr>
              <w:t>1.1 Human Resources</w:t>
            </w:r>
          </w:p>
        </w:tc>
      </w:tr>
      <w:tr w:rsidR="00D110D0" w:rsidRPr="009D4436" w14:paraId="1D8CD595" w14:textId="77777777" w:rsidTr="296A4377">
        <w:trPr>
          <w:trHeight w:val="20"/>
        </w:trPr>
        <w:tc>
          <w:tcPr>
            <w:tcW w:w="2395" w:type="dxa"/>
            <w:hideMark/>
          </w:tcPr>
          <w:p w14:paraId="2668EA45" w14:textId="6776168E" w:rsidR="00EB6C13" w:rsidRPr="009D4436" w:rsidRDefault="00EB6C13" w:rsidP="007463FC">
            <w:pPr>
              <w:spacing w:before="60" w:after="60"/>
              <w:rPr>
                <w:b/>
                <w:bCs/>
                <w:sz w:val="16"/>
                <w:szCs w:val="16"/>
              </w:rPr>
            </w:pPr>
            <w:r w:rsidRPr="009D4436">
              <w:rPr>
                <w:b/>
                <w:bCs/>
                <w:sz w:val="16"/>
                <w:szCs w:val="16"/>
              </w:rPr>
              <w:t xml:space="preserve">1.1.1 Staffing-Project posts used for core business functions </w:t>
            </w:r>
            <w:r w:rsidRPr="009D4436">
              <w:br/>
            </w:r>
            <w:r w:rsidRPr="009D4436">
              <w:rPr>
                <w:sz w:val="16"/>
                <w:szCs w:val="16"/>
              </w:rPr>
              <w:t xml:space="preserve">Inadequate human resources for core business functions, Communications, BCH, DSI, TSC, MRR and Project and </w:t>
            </w:r>
            <w:proofErr w:type="spellStart"/>
            <w:r w:rsidRPr="009D4436">
              <w:rPr>
                <w:sz w:val="16"/>
                <w:szCs w:val="16"/>
              </w:rPr>
              <w:t>Programme</w:t>
            </w:r>
            <w:proofErr w:type="spellEnd"/>
            <w:r w:rsidRPr="009D4436">
              <w:rPr>
                <w:sz w:val="16"/>
                <w:szCs w:val="16"/>
              </w:rPr>
              <w:t xml:space="preserve"> Management </w:t>
            </w:r>
          </w:p>
        </w:tc>
        <w:tc>
          <w:tcPr>
            <w:tcW w:w="2910" w:type="dxa"/>
            <w:hideMark/>
          </w:tcPr>
          <w:p w14:paraId="21F013AA" w14:textId="77777777" w:rsidR="00EB6C13" w:rsidRPr="009D4436" w:rsidRDefault="00EB6C13" w:rsidP="007463FC">
            <w:pPr>
              <w:spacing w:before="60" w:after="60"/>
              <w:rPr>
                <w:sz w:val="16"/>
                <w:szCs w:val="16"/>
              </w:rPr>
            </w:pPr>
            <w:r w:rsidRPr="009D4436">
              <w:rPr>
                <w:sz w:val="16"/>
                <w:szCs w:val="16"/>
              </w:rPr>
              <w:t>Overreliance on project posts to support core functions: BCH, ABS-DSI, Communications, TSC, MRR, Project Management putting quality and sustainability of work at stake</w:t>
            </w:r>
          </w:p>
        </w:tc>
        <w:tc>
          <w:tcPr>
            <w:tcW w:w="1080" w:type="dxa"/>
            <w:noWrap/>
            <w:hideMark/>
          </w:tcPr>
          <w:p w14:paraId="122F15E3" w14:textId="77777777" w:rsidR="00EB6C13" w:rsidRPr="009D4436" w:rsidRDefault="00EB6C13" w:rsidP="007463FC">
            <w:pPr>
              <w:spacing w:before="60" w:after="60"/>
              <w:rPr>
                <w:sz w:val="16"/>
                <w:szCs w:val="16"/>
              </w:rPr>
            </w:pPr>
            <w:r w:rsidRPr="009D4436">
              <w:rPr>
                <w:sz w:val="16"/>
                <w:szCs w:val="16"/>
              </w:rPr>
              <w:t>High</w:t>
            </w:r>
          </w:p>
        </w:tc>
        <w:tc>
          <w:tcPr>
            <w:tcW w:w="3042" w:type="dxa"/>
            <w:hideMark/>
          </w:tcPr>
          <w:p w14:paraId="336750A0" w14:textId="384C20D9" w:rsidR="00EB6C13" w:rsidRPr="009D4436" w:rsidRDefault="00EB6C13" w:rsidP="007463FC">
            <w:pPr>
              <w:spacing w:before="60" w:after="60"/>
              <w:rPr>
                <w:sz w:val="16"/>
                <w:szCs w:val="16"/>
              </w:rPr>
            </w:pPr>
            <w:r w:rsidRPr="009D4436">
              <w:rPr>
                <w:sz w:val="16"/>
                <w:szCs w:val="16"/>
              </w:rPr>
              <w:t>Number of posts to be covered by core budget for key functions are pushed forward. Strengthened coordination mechanism with legal, capacity</w:t>
            </w:r>
            <w:r w:rsidR="004834A1" w:rsidRPr="009D4436">
              <w:rPr>
                <w:sz w:val="16"/>
                <w:szCs w:val="16"/>
              </w:rPr>
              <w:t>-</w:t>
            </w:r>
            <w:r w:rsidRPr="009D4436">
              <w:rPr>
                <w:sz w:val="16"/>
                <w:szCs w:val="16"/>
              </w:rPr>
              <w:t xml:space="preserve">building, </w:t>
            </w:r>
            <w:proofErr w:type="gramStart"/>
            <w:r w:rsidRPr="009D4436">
              <w:rPr>
                <w:sz w:val="16"/>
                <w:szCs w:val="16"/>
              </w:rPr>
              <w:t>comms</w:t>
            </w:r>
            <w:proofErr w:type="gramEnd"/>
            <w:r w:rsidRPr="009D4436">
              <w:rPr>
                <w:sz w:val="16"/>
                <w:szCs w:val="16"/>
              </w:rPr>
              <w:t xml:space="preserve"> and other cross-cutting units</w:t>
            </w:r>
          </w:p>
        </w:tc>
      </w:tr>
      <w:tr w:rsidR="00EB6C13" w:rsidRPr="009D4436" w14:paraId="0C6436B7" w14:textId="77777777" w:rsidTr="296A4377">
        <w:trPr>
          <w:trHeight w:val="20"/>
        </w:trPr>
        <w:tc>
          <w:tcPr>
            <w:tcW w:w="2395" w:type="dxa"/>
            <w:hideMark/>
          </w:tcPr>
          <w:p w14:paraId="3EEA653C" w14:textId="5B9507D0" w:rsidR="00EB6C13" w:rsidRPr="009D4436" w:rsidRDefault="00EB6C13" w:rsidP="007463FC">
            <w:pPr>
              <w:spacing w:before="60" w:after="60"/>
              <w:rPr>
                <w:b/>
                <w:bCs/>
                <w:sz w:val="16"/>
                <w:szCs w:val="16"/>
              </w:rPr>
            </w:pPr>
            <w:r w:rsidRPr="009D4436">
              <w:rPr>
                <w:b/>
                <w:bCs/>
                <w:sz w:val="16"/>
                <w:szCs w:val="16"/>
              </w:rPr>
              <w:t>1.1.2 Staffing- Shortage of staff and shared posts</w:t>
            </w:r>
            <w:r w:rsidRPr="009D4436">
              <w:br/>
            </w:r>
            <w:r w:rsidRPr="009D4436">
              <w:rPr>
                <w:sz w:val="16"/>
                <w:szCs w:val="16"/>
              </w:rPr>
              <w:t>Shortage of staff in key areas (Conferencing Services, editorial services, IT, communications, stakeholder engagement), reliance on temporary staff such as ICs, consultants and interns and shared staff on legal affairs, capacity</w:t>
            </w:r>
            <w:r w:rsidR="004834A1" w:rsidRPr="009D4436">
              <w:rPr>
                <w:sz w:val="16"/>
                <w:szCs w:val="16"/>
              </w:rPr>
              <w:t>-</w:t>
            </w:r>
            <w:r w:rsidRPr="009D4436">
              <w:rPr>
                <w:sz w:val="16"/>
                <w:szCs w:val="16"/>
              </w:rPr>
              <w:t xml:space="preserve">building for biosafety, supplementary Protocol)  </w:t>
            </w:r>
          </w:p>
        </w:tc>
        <w:tc>
          <w:tcPr>
            <w:tcW w:w="2910" w:type="dxa"/>
            <w:hideMark/>
          </w:tcPr>
          <w:p w14:paraId="413A79CD" w14:textId="77777777" w:rsidR="00EB6C13" w:rsidRPr="009D4436" w:rsidRDefault="00EB6C13" w:rsidP="007463FC">
            <w:pPr>
              <w:spacing w:before="60" w:after="60"/>
              <w:rPr>
                <w:sz w:val="16"/>
                <w:szCs w:val="16"/>
              </w:rPr>
            </w:pPr>
            <w:r w:rsidRPr="009D4436">
              <w:rPr>
                <w:sz w:val="16"/>
                <w:szCs w:val="16"/>
              </w:rPr>
              <w:t>Important work areas such as Conferencing Services and communications, stakeholder engagement are understaffed while others are staffed with less than 1 colleague and in shared posts the workload is too heavy for 50% allocation putting quality and sustainability of work at stake; this also impacts on overall staff wellbeing. Organizational and logistical problems impacting planning and effective delivery of meetings; lack of credibility with Parties; staff burnout/stress leave.</w:t>
            </w:r>
          </w:p>
        </w:tc>
        <w:tc>
          <w:tcPr>
            <w:tcW w:w="1080" w:type="dxa"/>
            <w:noWrap/>
            <w:hideMark/>
          </w:tcPr>
          <w:p w14:paraId="7B5F807D" w14:textId="77777777" w:rsidR="00EB6C13" w:rsidRPr="009D4436" w:rsidRDefault="00EB6C13" w:rsidP="007463FC">
            <w:pPr>
              <w:spacing w:before="60" w:after="60"/>
              <w:rPr>
                <w:sz w:val="16"/>
                <w:szCs w:val="16"/>
              </w:rPr>
            </w:pPr>
            <w:r w:rsidRPr="009D4436">
              <w:rPr>
                <w:sz w:val="16"/>
                <w:szCs w:val="16"/>
              </w:rPr>
              <w:t>Medium</w:t>
            </w:r>
          </w:p>
        </w:tc>
        <w:tc>
          <w:tcPr>
            <w:tcW w:w="3042" w:type="dxa"/>
            <w:hideMark/>
          </w:tcPr>
          <w:p w14:paraId="19D14581" w14:textId="7F598E60" w:rsidR="00EB6C13" w:rsidRPr="009D4436" w:rsidRDefault="00EB6C13" w:rsidP="007463FC">
            <w:pPr>
              <w:spacing w:before="60" w:after="60"/>
              <w:rPr>
                <w:sz w:val="16"/>
                <w:szCs w:val="16"/>
              </w:rPr>
            </w:pPr>
            <w:r w:rsidRPr="009D4436">
              <w:rPr>
                <w:sz w:val="16"/>
                <w:szCs w:val="16"/>
              </w:rPr>
              <w:t xml:space="preserve">Establish a functional structure fit for purpose and correct mistakes in the responsibilities </w:t>
            </w:r>
            <w:r w:rsidR="00122D1B" w:rsidRPr="009D4436">
              <w:rPr>
                <w:sz w:val="16"/>
                <w:szCs w:val="16"/>
              </w:rPr>
              <w:t>assigned</w:t>
            </w:r>
            <w:r w:rsidRPr="009D4436">
              <w:rPr>
                <w:sz w:val="16"/>
                <w:szCs w:val="16"/>
              </w:rPr>
              <w:t xml:space="preserve"> to various staff positions. Review staffing needs and optimi</w:t>
            </w:r>
            <w:r w:rsidR="00B8658C" w:rsidRPr="009D4436">
              <w:rPr>
                <w:sz w:val="16"/>
                <w:szCs w:val="16"/>
              </w:rPr>
              <w:t>z</w:t>
            </w:r>
            <w:r w:rsidRPr="009D4436">
              <w:rPr>
                <w:sz w:val="16"/>
                <w:szCs w:val="16"/>
              </w:rPr>
              <w:t xml:space="preserve">e existing staffing arrangements in consultation with managers and affected staff; realign priorities and functions and train staff (use of new videoconferencing equipment, project management, RBM, etc.). Prioritize human and technological resources and ensure plans are in place to cover different scenarios (scope increase, reduction of time to deliver, loss/lack of funding, </w:t>
            </w:r>
            <w:r w:rsidR="00BB3D7B" w:rsidRPr="009D4436">
              <w:rPr>
                <w:sz w:val="16"/>
                <w:szCs w:val="16"/>
              </w:rPr>
              <w:t>etc.</w:t>
            </w:r>
            <w:r w:rsidRPr="009D4436">
              <w:rPr>
                <w:sz w:val="16"/>
                <w:szCs w:val="16"/>
              </w:rPr>
              <w:t>)</w:t>
            </w:r>
          </w:p>
        </w:tc>
      </w:tr>
      <w:tr w:rsidR="00EB6C13" w:rsidRPr="009D4436" w14:paraId="73A50BA2" w14:textId="77777777" w:rsidTr="296A4377">
        <w:trPr>
          <w:trHeight w:val="20"/>
        </w:trPr>
        <w:tc>
          <w:tcPr>
            <w:tcW w:w="2395" w:type="dxa"/>
            <w:hideMark/>
          </w:tcPr>
          <w:p w14:paraId="7B93BD94" w14:textId="77777777" w:rsidR="00EB6C13" w:rsidRPr="009D4436" w:rsidRDefault="00EB6C13" w:rsidP="007463FC">
            <w:pPr>
              <w:spacing w:before="60" w:after="60"/>
              <w:rPr>
                <w:b/>
                <w:bCs/>
                <w:sz w:val="16"/>
                <w:szCs w:val="16"/>
              </w:rPr>
            </w:pPr>
            <w:r w:rsidRPr="009D4436">
              <w:rPr>
                <w:b/>
                <w:bCs/>
                <w:sz w:val="16"/>
                <w:szCs w:val="16"/>
              </w:rPr>
              <w:t>1.1.3 Staffing - Business continuity</w:t>
            </w:r>
            <w:r w:rsidRPr="009D4436">
              <w:br/>
            </w:r>
            <w:r w:rsidRPr="009D4436">
              <w:rPr>
                <w:sz w:val="16"/>
                <w:szCs w:val="16"/>
              </w:rPr>
              <w:t>Lack of business continuity plan and knowledge retention</w:t>
            </w:r>
          </w:p>
        </w:tc>
        <w:tc>
          <w:tcPr>
            <w:tcW w:w="2910" w:type="dxa"/>
            <w:hideMark/>
          </w:tcPr>
          <w:p w14:paraId="6DDCD252" w14:textId="75928C46" w:rsidR="00EB6C13" w:rsidRPr="009D4436" w:rsidRDefault="00EB6C13" w:rsidP="007463FC">
            <w:pPr>
              <w:spacing w:before="60" w:after="60"/>
              <w:rPr>
                <w:sz w:val="16"/>
                <w:szCs w:val="16"/>
              </w:rPr>
            </w:pPr>
            <w:r w:rsidRPr="009D4436">
              <w:rPr>
                <w:sz w:val="16"/>
                <w:szCs w:val="16"/>
              </w:rPr>
              <w:t xml:space="preserve">Limited number of staff available to provide ongoing support to </w:t>
            </w:r>
            <w:proofErr w:type="spellStart"/>
            <w:r w:rsidRPr="009D4436">
              <w:rPr>
                <w:sz w:val="16"/>
                <w:szCs w:val="16"/>
              </w:rPr>
              <w:t>programmes</w:t>
            </w:r>
            <w:proofErr w:type="spellEnd"/>
            <w:r w:rsidRPr="009D4436">
              <w:rPr>
                <w:sz w:val="16"/>
                <w:szCs w:val="16"/>
              </w:rPr>
              <w:t xml:space="preserve"> during periods of leave of absence, retirement or separation. Staff leave the organization and institutional memory is lost and the work suffers because of lack of continuity; weak skill development and no structured or systematic "on the job" </w:t>
            </w:r>
            <w:r w:rsidR="00BB3D7B" w:rsidRPr="009D4436">
              <w:rPr>
                <w:sz w:val="16"/>
                <w:szCs w:val="16"/>
              </w:rPr>
              <w:t>training leading</w:t>
            </w:r>
            <w:r w:rsidRPr="009D4436">
              <w:rPr>
                <w:sz w:val="16"/>
                <w:szCs w:val="16"/>
              </w:rPr>
              <w:t xml:space="preserve"> to a negative impact on delivering outcome 3 results, could lead to a lack of credibility with Parties; staff burnout/stress leave</w:t>
            </w:r>
          </w:p>
        </w:tc>
        <w:tc>
          <w:tcPr>
            <w:tcW w:w="1080" w:type="dxa"/>
            <w:noWrap/>
            <w:hideMark/>
          </w:tcPr>
          <w:p w14:paraId="4B7D81DC" w14:textId="77777777" w:rsidR="00EB6C13" w:rsidRPr="009D4436" w:rsidRDefault="00EB6C13" w:rsidP="007463FC">
            <w:pPr>
              <w:spacing w:before="60" w:after="60"/>
              <w:rPr>
                <w:sz w:val="16"/>
                <w:szCs w:val="16"/>
              </w:rPr>
            </w:pPr>
            <w:r w:rsidRPr="009D4436">
              <w:rPr>
                <w:sz w:val="16"/>
                <w:szCs w:val="16"/>
              </w:rPr>
              <w:t>Medium</w:t>
            </w:r>
          </w:p>
        </w:tc>
        <w:tc>
          <w:tcPr>
            <w:tcW w:w="3042" w:type="dxa"/>
            <w:hideMark/>
          </w:tcPr>
          <w:p w14:paraId="499B91B8" w14:textId="77777777" w:rsidR="009D3B34" w:rsidRPr="009D4436" w:rsidRDefault="00EB6C13" w:rsidP="005A5DAF">
            <w:pPr>
              <w:spacing w:before="60" w:after="60"/>
            </w:pPr>
            <w:r w:rsidRPr="009D4436">
              <w:rPr>
                <w:sz w:val="16"/>
                <w:szCs w:val="16"/>
              </w:rPr>
              <w:t xml:space="preserve">HR and </w:t>
            </w:r>
            <w:r w:rsidR="00BB3D7B" w:rsidRPr="009D4436">
              <w:rPr>
                <w:sz w:val="16"/>
                <w:szCs w:val="16"/>
              </w:rPr>
              <w:t>contingency</w:t>
            </w:r>
            <w:r w:rsidRPr="009D4436">
              <w:rPr>
                <w:sz w:val="16"/>
                <w:szCs w:val="16"/>
              </w:rPr>
              <w:t xml:space="preserve"> planning and greater coordination. Create system where colleagues have backups that have the means and knowledge to do the work during absences. Possibility to have an overlap, or at least have new staff lined up to replace them. Have less core business positions funded by OTA. Develop strategic succession plans.</w:t>
            </w:r>
          </w:p>
          <w:p w14:paraId="28EBA852" w14:textId="29B7F495" w:rsidR="00EB6C13" w:rsidRPr="009D4436" w:rsidRDefault="00EB6C13" w:rsidP="007463FC">
            <w:pPr>
              <w:spacing w:before="60" w:after="60"/>
              <w:rPr>
                <w:sz w:val="16"/>
                <w:szCs w:val="16"/>
              </w:rPr>
            </w:pPr>
            <w:r w:rsidRPr="009D4436">
              <w:rPr>
                <w:sz w:val="16"/>
                <w:szCs w:val="16"/>
              </w:rPr>
              <w:t>Elaborate a knowledge sharing and retention strategy, enforce exit interviews and enforce the hand over report. Develop a mentorship system and ongoing "on the job" training of staff</w:t>
            </w:r>
          </w:p>
        </w:tc>
      </w:tr>
      <w:tr w:rsidR="00EB6C13" w:rsidRPr="009D4436" w14:paraId="56660C0B" w14:textId="77777777" w:rsidTr="296A4377">
        <w:trPr>
          <w:trHeight w:val="20"/>
        </w:trPr>
        <w:tc>
          <w:tcPr>
            <w:tcW w:w="9427" w:type="dxa"/>
            <w:gridSpan w:val="4"/>
            <w:shd w:val="clear" w:color="auto" w:fill="DBE5F1" w:themeFill="accent1" w:themeFillTint="33"/>
            <w:vAlign w:val="center"/>
            <w:hideMark/>
          </w:tcPr>
          <w:p w14:paraId="1DBC2862" w14:textId="77777777" w:rsidR="00EB6C13" w:rsidRPr="009D4436" w:rsidRDefault="00EB6C13" w:rsidP="007463FC">
            <w:pPr>
              <w:spacing w:before="60" w:after="60"/>
              <w:rPr>
                <w:b/>
                <w:bCs/>
                <w:sz w:val="18"/>
                <w:szCs w:val="18"/>
              </w:rPr>
            </w:pPr>
            <w:r w:rsidRPr="009D4436">
              <w:rPr>
                <w:b/>
                <w:bCs/>
                <w:sz w:val="18"/>
                <w:szCs w:val="18"/>
              </w:rPr>
              <w:t>1.2 Document planning, preparation and information management</w:t>
            </w:r>
          </w:p>
        </w:tc>
      </w:tr>
      <w:tr w:rsidR="00EB6C13" w:rsidRPr="009D4436" w14:paraId="7DB4455A" w14:textId="77777777" w:rsidTr="296A4377">
        <w:trPr>
          <w:trHeight w:val="20"/>
        </w:trPr>
        <w:tc>
          <w:tcPr>
            <w:tcW w:w="2395" w:type="dxa"/>
            <w:hideMark/>
          </w:tcPr>
          <w:p w14:paraId="23E8F709" w14:textId="112ECDC6" w:rsidR="00EB6C13" w:rsidRPr="009D4436" w:rsidRDefault="43B1AAF4" w:rsidP="007463FC">
            <w:pPr>
              <w:spacing w:before="60" w:after="60"/>
              <w:rPr>
                <w:b/>
                <w:bCs/>
                <w:sz w:val="16"/>
                <w:szCs w:val="16"/>
              </w:rPr>
            </w:pPr>
            <w:r w:rsidRPr="009D4436">
              <w:rPr>
                <w:b/>
                <w:bCs/>
                <w:sz w:val="16"/>
                <w:szCs w:val="16"/>
              </w:rPr>
              <w:t xml:space="preserve">1.2.1 CBD </w:t>
            </w:r>
            <w:r w:rsidR="004C42CB" w:rsidRPr="009D4436">
              <w:rPr>
                <w:b/>
                <w:bCs/>
                <w:sz w:val="16"/>
                <w:szCs w:val="16"/>
              </w:rPr>
              <w:t>d</w:t>
            </w:r>
            <w:r w:rsidRPr="009D4436">
              <w:rPr>
                <w:b/>
                <w:bCs/>
                <w:sz w:val="16"/>
                <w:szCs w:val="16"/>
              </w:rPr>
              <w:t xml:space="preserve">ocument preparation and management </w:t>
            </w:r>
            <w:r w:rsidR="43A75B84" w:rsidRPr="009D4436">
              <w:rPr>
                <w:b/>
                <w:bCs/>
                <w:sz w:val="16"/>
                <w:szCs w:val="16"/>
              </w:rPr>
              <w:t xml:space="preserve">processes </w:t>
            </w:r>
            <w:r w:rsidR="43A75B84" w:rsidRPr="009D4436">
              <w:rPr>
                <w:sz w:val="16"/>
                <w:szCs w:val="16"/>
              </w:rPr>
              <w:t>Weaknes</w:t>
            </w:r>
            <w:r w:rsidR="43A75B84" w:rsidRPr="009D4436">
              <w:rPr>
                <w:b/>
                <w:bCs/>
                <w:sz w:val="16"/>
                <w:szCs w:val="16"/>
              </w:rPr>
              <w:t>s</w:t>
            </w:r>
            <w:r w:rsidRPr="009D4436">
              <w:rPr>
                <w:sz w:val="16"/>
                <w:szCs w:val="16"/>
              </w:rPr>
              <w:t xml:space="preserve"> in the planning, </w:t>
            </w:r>
            <w:proofErr w:type="gramStart"/>
            <w:r w:rsidRPr="009D4436">
              <w:rPr>
                <w:sz w:val="16"/>
                <w:szCs w:val="16"/>
              </w:rPr>
              <w:t>coordination</w:t>
            </w:r>
            <w:proofErr w:type="gramEnd"/>
            <w:r w:rsidRPr="009D4436">
              <w:rPr>
                <w:sz w:val="16"/>
                <w:szCs w:val="16"/>
              </w:rPr>
              <w:t xml:space="preserve"> and management of document preparation for meetings. Unclear linkages between draft decisions and the CBD's strategic directions and </w:t>
            </w:r>
            <w:proofErr w:type="spellStart"/>
            <w:r w:rsidRPr="009D4436">
              <w:rPr>
                <w:sz w:val="16"/>
                <w:szCs w:val="16"/>
              </w:rPr>
              <w:t>programme</w:t>
            </w:r>
            <w:proofErr w:type="spellEnd"/>
            <w:r w:rsidRPr="009D4436">
              <w:rPr>
                <w:sz w:val="16"/>
                <w:szCs w:val="16"/>
              </w:rPr>
              <w:t xml:space="preserve"> of work.  Substantive content of some draft recommendations / </w:t>
            </w:r>
            <w:r w:rsidR="43A75B84" w:rsidRPr="009D4436">
              <w:rPr>
                <w:sz w:val="16"/>
                <w:szCs w:val="16"/>
              </w:rPr>
              <w:t>decisions reliant</w:t>
            </w:r>
            <w:r w:rsidRPr="009D4436">
              <w:rPr>
                <w:sz w:val="16"/>
                <w:szCs w:val="16"/>
              </w:rPr>
              <w:t xml:space="preserve"> on external processes causing delays.</w:t>
            </w:r>
          </w:p>
        </w:tc>
        <w:tc>
          <w:tcPr>
            <w:tcW w:w="2910" w:type="dxa"/>
            <w:hideMark/>
          </w:tcPr>
          <w:p w14:paraId="3B59E378" w14:textId="28752037" w:rsidR="00EB6C13" w:rsidRPr="009D4436" w:rsidRDefault="43B1AAF4" w:rsidP="007463FC">
            <w:pPr>
              <w:spacing w:before="60" w:after="60"/>
              <w:rPr>
                <w:sz w:val="16"/>
                <w:szCs w:val="16"/>
              </w:rPr>
            </w:pPr>
            <w:r w:rsidRPr="009D4436">
              <w:rPr>
                <w:sz w:val="16"/>
                <w:szCs w:val="16"/>
              </w:rPr>
              <w:t>Delays in planning and processes can lead to documents being posted late affecting reputation.</w:t>
            </w:r>
            <w:r w:rsidR="43A75B84" w:rsidRPr="009D4436">
              <w:rPr>
                <w:sz w:val="16"/>
                <w:szCs w:val="16"/>
              </w:rPr>
              <w:t xml:space="preserve"> </w:t>
            </w:r>
            <w:r w:rsidRPr="009D4436">
              <w:rPr>
                <w:sz w:val="16"/>
                <w:szCs w:val="16"/>
              </w:rPr>
              <w:t xml:space="preserve">Large number of documents and lengthy and multiple decisions going to meetings without a clear view of the strategic directions and an understanding of the implications on the work for the Secretariat; limited coordination and synergies can lead to confusion and </w:t>
            </w:r>
            <w:r w:rsidR="43A75B84" w:rsidRPr="009D4436">
              <w:rPr>
                <w:sz w:val="16"/>
                <w:szCs w:val="16"/>
              </w:rPr>
              <w:t>inconsistencies</w:t>
            </w:r>
            <w:r w:rsidRPr="009D4436">
              <w:rPr>
                <w:sz w:val="16"/>
                <w:szCs w:val="16"/>
              </w:rPr>
              <w:t xml:space="preserve"> in draft decisions.  Proliferation of decisions that are not implementable.</w:t>
            </w:r>
          </w:p>
        </w:tc>
        <w:tc>
          <w:tcPr>
            <w:tcW w:w="1080" w:type="dxa"/>
            <w:noWrap/>
            <w:hideMark/>
          </w:tcPr>
          <w:p w14:paraId="02784C36" w14:textId="77777777" w:rsidR="00EB6C13" w:rsidRPr="009D4436" w:rsidRDefault="00EB6C13" w:rsidP="007463FC">
            <w:pPr>
              <w:spacing w:before="60" w:after="60"/>
              <w:rPr>
                <w:sz w:val="16"/>
                <w:szCs w:val="16"/>
              </w:rPr>
            </w:pPr>
            <w:r w:rsidRPr="009D4436">
              <w:rPr>
                <w:sz w:val="16"/>
                <w:szCs w:val="16"/>
              </w:rPr>
              <w:t>Medium</w:t>
            </w:r>
          </w:p>
        </w:tc>
        <w:tc>
          <w:tcPr>
            <w:tcW w:w="3042" w:type="dxa"/>
            <w:hideMark/>
          </w:tcPr>
          <w:p w14:paraId="5C107062" w14:textId="453C56B7" w:rsidR="00EB6C13" w:rsidRPr="009D4436" w:rsidRDefault="00EB6C13" w:rsidP="007463FC">
            <w:pPr>
              <w:spacing w:before="60" w:after="60"/>
              <w:rPr>
                <w:sz w:val="16"/>
                <w:szCs w:val="16"/>
              </w:rPr>
            </w:pPr>
            <w:r w:rsidRPr="009D4436">
              <w:rPr>
                <w:sz w:val="16"/>
                <w:szCs w:val="16"/>
              </w:rPr>
              <w:t xml:space="preserve">Implementation </w:t>
            </w:r>
            <w:r w:rsidR="00AA3EE9" w:rsidRPr="009D4436">
              <w:rPr>
                <w:sz w:val="16"/>
                <w:szCs w:val="16"/>
              </w:rPr>
              <w:t>of resolutions</w:t>
            </w:r>
            <w:r w:rsidRPr="009D4436">
              <w:rPr>
                <w:sz w:val="16"/>
                <w:szCs w:val="16"/>
              </w:rPr>
              <w:t xml:space="preserve"> </w:t>
            </w:r>
            <w:r w:rsidR="00AA3EE9" w:rsidRPr="009D4436">
              <w:rPr>
                <w:sz w:val="16"/>
                <w:szCs w:val="16"/>
              </w:rPr>
              <w:t>from internal</w:t>
            </w:r>
            <w:r w:rsidRPr="009D4436">
              <w:rPr>
                <w:sz w:val="16"/>
                <w:szCs w:val="16"/>
              </w:rPr>
              <w:t xml:space="preserve"> task team </w:t>
            </w:r>
            <w:r w:rsidR="00C07DA1" w:rsidRPr="009D4436">
              <w:rPr>
                <w:sz w:val="16"/>
                <w:szCs w:val="16"/>
              </w:rPr>
              <w:t>formed to</w:t>
            </w:r>
            <w:r w:rsidRPr="009D4436">
              <w:rPr>
                <w:sz w:val="16"/>
                <w:szCs w:val="16"/>
              </w:rPr>
              <w:t xml:space="preserve"> advise SMT on document preparation and review processes. Joint planning and discussion well in advance of the elaboration of key documents especially on cross-cutting issues.  Ensure external partners are clearly aware of timeframes and deadlines for documentation, and exert pressure, where needed. A back-up plan should also be developed (e.g., submitting for adoption at the next SBSTTA/COP cycle). Enhance internal coordination and synergy during the preparation of draft decisions to avoid </w:t>
            </w:r>
            <w:r w:rsidR="00AA3EE9" w:rsidRPr="009D4436">
              <w:rPr>
                <w:sz w:val="16"/>
                <w:szCs w:val="16"/>
              </w:rPr>
              <w:t>inconsistencies</w:t>
            </w:r>
            <w:r w:rsidRPr="009D4436">
              <w:rPr>
                <w:sz w:val="16"/>
                <w:szCs w:val="16"/>
              </w:rPr>
              <w:t xml:space="preserve"> and overlaps in draft decisions submitted to the </w:t>
            </w:r>
            <w:r w:rsidR="00EC03B2" w:rsidRPr="009D4436">
              <w:rPr>
                <w:sz w:val="16"/>
                <w:szCs w:val="16"/>
              </w:rPr>
              <w:t>S</w:t>
            </w:r>
            <w:r w:rsidRPr="009D4436">
              <w:rPr>
                <w:sz w:val="16"/>
                <w:szCs w:val="16"/>
              </w:rPr>
              <w:t xml:space="preserve">ubsidiary </w:t>
            </w:r>
            <w:r w:rsidR="00EC03B2" w:rsidRPr="009D4436">
              <w:rPr>
                <w:sz w:val="16"/>
                <w:szCs w:val="16"/>
              </w:rPr>
              <w:t>B</w:t>
            </w:r>
            <w:r w:rsidRPr="009D4436">
              <w:rPr>
                <w:sz w:val="16"/>
                <w:szCs w:val="16"/>
              </w:rPr>
              <w:t xml:space="preserve">odies and COP </w:t>
            </w:r>
          </w:p>
        </w:tc>
      </w:tr>
      <w:tr w:rsidR="00EB6C13" w:rsidRPr="009D4436" w14:paraId="3D97F306" w14:textId="77777777" w:rsidTr="296A4377">
        <w:trPr>
          <w:trHeight w:val="20"/>
        </w:trPr>
        <w:tc>
          <w:tcPr>
            <w:tcW w:w="2395" w:type="dxa"/>
            <w:hideMark/>
          </w:tcPr>
          <w:p w14:paraId="07D5982B" w14:textId="30619E58" w:rsidR="00EB6C13" w:rsidRPr="009D4436" w:rsidRDefault="43B1AAF4" w:rsidP="007463FC">
            <w:pPr>
              <w:spacing w:before="60" w:after="60"/>
              <w:rPr>
                <w:b/>
                <w:bCs/>
                <w:sz w:val="16"/>
                <w:szCs w:val="16"/>
              </w:rPr>
            </w:pPr>
            <w:r w:rsidRPr="009D4436">
              <w:rPr>
                <w:b/>
                <w:bCs/>
                <w:sz w:val="16"/>
                <w:szCs w:val="16"/>
              </w:rPr>
              <w:t>1.2.2 CBD Document editorial management</w:t>
            </w:r>
            <w:r w:rsidR="00EB6C13" w:rsidRPr="009D4436">
              <w:br/>
            </w:r>
            <w:r w:rsidRPr="009D4436">
              <w:rPr>
                <w:sz w:val="16"/>
                <w:szCs w:val="16"/>
              </w:rPr>
              <w:t xml:space="preserve">Meeting documents, including draft decisions and </w:t>
            </w:r>
            <w:r w:rsidRPr="009D4436">
              <w:rPr>
                <w:sz w:val="16"/>
                <w:szCs w:val="16"/>
              </w:rPr>
              <w:lastRenderedPageBreak/>
              <w:t>recommendations, not prepared in a timely manner.  Lack of coherence and efficiency in the document preparation and editorial management process</w:t>
            </w:r>
            <w:r w:rsidRPr="009D4436">
              <w:rPr>
                <w:b/>
                <w:bCs/>
                <w:sz w:val="16"/>
                <w:szCs w:val="16"/>
              </w:rPr>
              <w:t>.</w:t>
            </w:r>
          </w:p>
        </w:tc>
        <w:tc>
          <w:tcPr>
            <w:tcW w:w="2910" w:type="dxa"/>
            <w:hideMark/>
          </w:tcPr>
          <w:p w14:paraId="283B5083" w14:textId="77777777" w:rsidR="00EB6C13" w:rsidRPr="009D4436" w:rsidRDefault="00EB6C13" w:rsidP="007463FC">
            <w:pPr>
              <w:spacing w:before="60" w:after="60"/>
              <w:rPr>
                <w:sz w:val="16"/>
                <w:szCs w:val="16"/>
              </w:rPr>
            </w:pPr>
            <w:r w:rsidRPr="009D4436">
              <w:rPr>
                <w:sz w:val="16"/>
                <w:szCs w:val="16"/>
              </w:rPr>
              <w:lastRenderedPageBreak/>
              <w:t xml:space="preserve">The current document preparation, internal clearance, editorial and translation process may result in pre-session and in-session documents being </w:t>
            </w:r>
            <w:r w:rsidRPr="009D4436">
              <w:rPr>
                <w:sz w:val="16"/>
                <w:szCs w:val="16"/>
              </w:rPr>
              <w:lastRenderedPageBreak/>
              <w:t xml:space="preserve">submitted late due to late preparation, internal clearance, editing and translation, negatively impacting on implementation of meetings and decisions by Parties, and leading to loss of credibility with Parties; staff burnout/stress leave  </w:t>
            </w:r>
          </w:p>
        </w:tc>
        <w:tc>
          <w:tcPr>
            <w:tcW w:w="1080" w:type="dxa"/>
            <w:noWrap/>
            <w:hideMark/>
          </w:tcPr>
          <w:p w14:paraId="068C6F7C" w14:textId="77777777" w:rsidR="00EB6C13" w:rsidRPr="009D4436" w:rsidRDefault="00EB6C13" w:rsidP="007463FC">
            <w:pPr>
              <w:spacing w:before="60" w:after="60"/>
              <w:rPr>
                <w:sz w:val="16"/>
                <w:szCs w:val="16"/>
              </w:rPr>
            </w:pPr>
            <w:r w:rsidRPr="009D4436">
              <w:rPr>
                <w:sz w:val="16"/>
                <w:szCs w:val="16"/>
              </w:rPr>
              <w:lastRenderedPageBreak/>
              <w:t>Medium</w:t>
            </w:r>
          </w:p>
        </w:tc>
        <w:tc>
          <w:tcPr>
            <w:tcW w:w="3042" w:type="dxa"/>
            <w:hideMark/>
          </w:tcPr>
          <w:p w14:paraId="549D9CDF" w14:textId="1C6CD287" w:rsidR="00EB6C13" w:rsidRPr="009D4436" w:rsidRDefault="43B1AAF4" w:rsidP="007463FC">
            <w:pPr>
              <w:spacing w:before="60" w:after="60"/>
              <w:rPr>
                <w:sz w:val="16"/>
                <w:szCs w:val="16"/>
              </w:rPr>
            </w:pPr>
            <w:r w:rsidRPr="009D4436">
              <w:rPr>
                <w:sz w:val="16"/>
                <w:szCs w:val="16"/>
              </w:rPr>
              <w:t>Review document clearance and editorial management practices with a view to increase efficiencies.</w:t>
            </w:r>
            <w:r w:rsidRPr="009D4436">
              <w:rPr>
                <w:i/>
                <w:iCs/>
                <w:sz w:val="16"/>
                <w:szCs w:val="16"/>
              </w:rPr>
              <w:t xml:space="preserve"> </w:t>
            </w:r>
            <w:r w:rsidRPr="009D4436">
              <w:rPr>
                <w:sz w:val="16"/>
                <w:szCs w:val="16"/>
              </w:rPr>
              <w:t xml:space="preserve">Outsource document process to DGACM UNHQ (UNON used </w:t>
            </w:r>
            <w:r w:rsidRPr="009D4436">
              <w:rPr>
                <w:sz w:val="16"/>
                <w:szCs w:val="16"/>
              </w:rPr>
              <w:lastRenderedPageBreak/>
              <w:t>to do SCBD documents in the past)</w:t>
            </w:r>
            <w:r w:rsidRPr="009D4436">
              <w:rPr>
                <w:i/>
                <w:iCs/>
                <w:sz w:val="16"/>
                <w:szCs w:val="16"/>
              </w:rPr>
              <w:t>;</w:t>
            </w:r>
            <w:r w:rsidR="00893737" w:rsidRPr="009D4436">
              <w:rPr>
                <w:sz w:val="16"/>
                <w:szCs w:val="16"/>
              </w:rPr>
              <w:t xml:space="preserve"> </w:t>
            </w:r>
            <w:r w:rsidRPr="009D4436">
              <w:rPr>
                <w:sz w:val="16"/>
                <w:szCs w:val="16"/>
              </w:rPr>
              <w:t>Establish an efficient internal document review and approval process in line with delegation of authority and strategic directions of the Secretariat (Finalizing SOP)</w:t>
            </w:r>
          </w:p>
        </w:tc>
      </w:tr>
      <w:tr w:rsidR="00EB6C13" w:rsidRPr="009D4436" w14:paraId="39A79B1D" w14:textId="77777777" w:rsidTr="296A4377">
        <w:trPr>
          <w:trHeight w:val="20"/>
        </w:trPr>
        <w:tc>
          <w:tcPr>
            <w:tcW w:w="2395" w:type="dxa"/>
            <w:hideMark/>
          </w:tcPr>
          <w:p w14:paraId="0953091F" w14:textId="77777777" w:rsidR="00EB6C13" w:rsidRPr="009D4436" w:rsidRDefault="00EB6C13" w:rsidP="007463FC">
            <w:pPr>
              <w:spacing w:before="60" w:after="60"/>
              <w:rPr>
                <w:b/>
                <w:bCs/>
                <w:sz w:val="16"/>
                <w:szCs w:val="16"/>
              </w:rPr>
            </w:pPr>
            <w:r w:rsidRPr="009D4436">
              <w:rPr>
                <w:b/>
                <w:bCs/>
                <w:sz w:val="16"/>
                <w:szCs w:val="16"/>
              </w:rPr>
              <w:lastRenderedPageBreak/>
              <w:t>1.2.3 Information management systems and tools</w:t>
            </w:r>
            <w:r w:rsidRPr="009D4436">
              <w:br/>
            </w:r>
            <w:r w:rsidRPr="009D4436">
              <w:rPr>
                <w:sz w:val="16"/>
                <w:szCs w:val="16"/>
              </w:rPr>
              <w:t>Suboptimal and inconsistent use of information management tools and lack of a proper knowledge management system</w:t>
            </w:r>
          </w:p>
        </w:tc>
        <w:tc>
          <w:tcPr>
            <w:tcW w:w="2910" w:type="dxa"/>
            <w:hideMark/>
          </w:tcPr>
          <w:p w14:paraId="519198DE" w14:textId="71D65D0D" w:rsidR="00EB6C13" w:rsidRPr="009D4436" w:rsidRDefault="00EB6C13" w:rsidP="007463FC">
            <w:pPr>
              <w:spacing w:before="60" w:after="60"/>
              <w:rPr>
                <w:sz w:val="16"/>
                <w:szCs w:val="16"/>
              </w:rPr>
            </w:pPr>
            <w:r w:rsidRPr="009D4436">
              <w:rPr>
                <w:sz w:val="16"/>
                <w:szCs w:val="16"/>
              </w:rPr>
              <w:t xml:space="preserve">High transactional costs due to suboptimal and inconsistent use of information management </w:t>
            </w:r>
            <w:r w:rsidR="00AA3EE9" w:rsidRPr="009D4436">
              <w:rPr>
                <w:sz w:val="16"/>
                <w:szCs w:val="16"/>
              </w:rPr>
              <w:t>systems for</w:t>
            </w:r>
            <w:r w:rsidRPr="009D4436">
              <w:rPr>
                <w:sz w:val="16"/>
                <w:szCs w:val="16"/>
              </w:rPr>
              <w:t xml:space="preserve"> routine administrative work and preparation of documents for meetings, centrali</w:t>
            </w:r>
            <w:r w:rsidR="00073EF0">
              <w:rPr>
                <w:sz w:val="16"/>
                <w:szCs w:val="16"/>
              </w:rPr>
              <w:t>z</w:t>
            </w:r>
            <w:r w:rsidRPr="009D4436">
              <w:rPr>
                <w:sz w:val="16"/>
                <w:szCs w:val="16"/>
              </w:rPr>
              <w:t xml:space="preserve">ed systems such as INSPIRA, UMOJA, IPMR not optimally used resulting in duplication of efforts. In </w:t>
            </w:r>
            <w:r w:rsidR="00AA3EE9" w:rsidRPr="009D4436">
              <w:rPr>
                <w:sz w:val="16"/>
                <w:szCs w:val="16"/>
              </w:rPr>
              <w:t>addition, there</w:t>
            </w:r>
            <w:r w:rsidRPr="009D4436">
              <w:rPr>
                <w:sz w:val="16"/>
                <w:szCs w:val="16"/>
              </w:rPr>
              <w:t xml:space="preserve"> is inefficient use of existing resources and </w:t>
            </w:r>
            <w:r w:rsidR="00AA3EE9" w:rsidRPr="009D4436">
              <w:rPr>
                <w:sz w:val="16"/>
                <w:szCs w:val="16"/>
              </w:rPr>
              <w:t>knowledge, lost</w:t>
            </w:r>
            <w:r w:rsidRPr="009D4436">
              <w:rPr>
                <w:sz w:val="16"/>
                <w:szCs w:val="16"/>
              </w:rPr>
              <w:t xml:space="preserve"> opportunities for learning and reinvention of wheel. </w:t>
            </w:r>
          </w:p>
        </w:tc>
        <w:tc>
          <w:tcPr>
            <w:tcW w:w="1080" w:type="dxa"/>
            <w:noWrap/>
            <w:hideMark/>
          </w:tcPr>
          <w:p w14:paraId="59A255BD" w14:textId="77777777" w:rsidR="00EB6C13" w:rsidRPr="009D4436" w:rsidRDefault="00EB6C13" w:rsidP="007463FC">
            <w:pPr>
              <w:spacing w:before="60" w:after="60"/>
              <w:rPr>
                <w:sz w:val="16"/>
                <w:szCs w:val="16"/>
              </w:rPr>
            </w:pPr>
            <w:r w:rsidRPr="009D4436">
              <w:rPr>
                <w:sz w:val="16"/>
                <w:szCs w:val="16"/>
              </w:rPr>
              <w:t>Low</w:t>
            </w:r>
          </w:p>
        </w:tc>
        <w:tc>
          <w:tcPr>
            <w:tcW w:w="3042" w:type="dxa"/>
            <w:hideMark/>
          </w:tcPr>
          <w:p w14:paraId="43C00C60" w14:textId="416D47EE" w:rsidR="00EB6C13" w:rsidRPr="009D4436" w:rsidRDefault="43B1AAF4" w:rsidP="007463FC">
            <w:pPr>
              <w:spacing w:before="60" w:after="60"/>
              <w:rPr>
                <w:sz w:val="16"/>
                <w:szCs w:val="16"/>
              </w:rPr>
            </w:pPr>
            <w:r w:rsidRPr="009D4436">
              <w:rPr>
                <w:sz w:val="16"/>
                <w:szCs w:val="16"/>
              </w:rPr>
              <w:t xml:space="preserve">Establish clear guidelines on the use of existing information management tools to be used at </w:t>
            </w:r>
            <w:r w:rsidR="43A75B84" w:rsidRPr="009D4436">
              <w:rPr>
                <w:sz w:val="16"/>
                <w:szCs w:val="16"/>
              </w:rPr>
              <w:t>CBD Secretariat, create</w:t>
            </w:r>
            <w:r w:rsidRPr="009D4436">
              <w:rPr>
                <w:sz w:val="16"/>
                <w:szCs w:val="16"/>
              </w:rPr>
              <w:t xml:space="preserve"> an efficient knowledge management system, streamline the staff roles and responsibilities, train staff, and monitor compliance. </w:t>
            </w:r>
          </w:p>
        </w:tc>
      </w:tr>
      <w:tr w:rsidR="0015501D" w:rsidRPr="009D4436" w14:paraId="7873A8F1" w14:textId="77777777" w:rsidTr="296A4377">
        <w:trPr>
          <w:trHeight w:val="80"/>
        </w:trPr>
        <w:tc>
          <w:tcPr>
            <w:tcW w:w="9427" w:type="dxa"/>
            <w:gridSpan w:val="4"/>
            <w:shd w:val="clear" w:color="auto" w:fill="DBE5F1" w:themeFill="accent1" w:themeFillTint="33"/>
            <w:hideMark/>
          </w:tcPr>
          <w:p w14:paraId="2CBA0C39" w14:textId="77777777" w:rsidR="00AD5BA3" w:rsidRPr="009D4436" w:rsidRDefault="00AD5BA3" w:rsidP="007463FC">
            <w:pPr>
              <w:spacing w:before="60" w:after="60"/>
              <w:rPr>
                <w:b/>
                <w:bCs/>
                <w:sz w:val="18"/>
                <w:szCs w:val="18"/>
              </w:rPr>
            </w:pPr>
            <w:r w:rsidRPr="009D4436">
              <w:rPr>
                <w:b/>
                <w:bCs/>
                <w:sz w:val="18"/>
                <w:szCs w:val="18"/>
              </w:rPr>
              <w:t xml:space="preserve">1.3 Project and </w:t>
            </w:r>
            <w:proofErr w:type="spellStart"/>
            <w:r w:rsidRPr="009D4436">
              <w:rPr>
                <w:b/>
                <w:bCs/>
                <w:sz w:val="18"/>
                <w:szCs w:val="18"/>
              </w:rPr>
              <w:t>Programme</w:t>
            </w:r>
            <w:proofErr w:type="spellEnd"/>
            <w:r w:rsidRPr="009D4436">
              <w:rPr>
                <w:b/>
                <w:bCs/>
                <w:sz w:val="18"/>
                <w:szCs w:val="18"/>
              </w:rPr>
              <w:t xml:space="preserve"> Management</w:t>
            </w:r>
          </w:p>
        </w:tc>
      </w:tr>
      <w:tr w:rsidR="003B77CE" w:rsidRPr="009D4436" w14:paraId="3A8C034A" w14:textId="77777777" w:rsidTr="296A4377">
        <w:trPr>
          <w:trHeight w:val="2600"/>
        </w:trPr>
        <w:tc>
          <w:tcPr>
            <w:tcW w:w="2395" w:type="dxa"/>
            <w:hideMark/>
          </w:tcPr>
          <w:p w14:paraId="08251546" w14:textId="77777777" w:rsidR="00AD5BA3" w:rsidRPr="009D4436" w:rsidRDefault="00AD5BA3" w:rsidP="007463FC">
            <w:pPr>
              <w:spacing w:before="60" w:after="60"/>
              <w:rPr>
                <w:sz w:val="16"/>
                <w:szCs w:val="16"/>
              </w:rPr>
            </w:pPr>
            <w:r w:rsidRPr="009D4436">
              <w:rPr>
                <w:b/>
                <w:bCs/>
                <w:sz w:val="16"/>
                <w:szCs w:val="16"/>
              </w:rPr>
              <w:t xml:space="preserve">1.3.1 Dedicated project and </w:t>
            </w:r>
            <w:proofErr w:type="spellStart"/>
            <w:r w:rsidRPr="009D4436">
              <w:rPr>
                <w:b/>
                <w:bCs/>
                <w:sz w:val="16"/>
                <w:szCs w:val="16"/>
              </w:rPr>
              <w:t>programme</w:t>
            </w:r>
            <w:proofErr w:type="spellEnd"/>
            <w:r w:rsidRPr="009D4436">
              <w:rPr>
                <w:b/>
                <w:bCs/>
                <w:sz w:val="16"/>
                <w:szCs w:val="16"/>
              </w:rPr>
              <w:t xml:space="preserve"> planning, implementation, monitoring and evaluation </w:t>
            </w:r>
            <w:r w:rsidRPr="009D4436">
              <w:br/>
            </w:r>
            <w:r w:rsidRPr="009D4436">
              <w:rPr>
                <w:sz w:val="16"/>
                <w:szCs w:val="16"/>
              </w:rPr>
              <w:t xml:space="preserve">Lack of dedicated </w:t>
            </w:r>
            <w:proofErr w:type="spellStart"/>
            <w:r w:rsidRPr="009D4436">
              <w:rPr>
                <w:sz w:val="16"/>
                <w:szCs w:val="16"/>
              </w:rPr>
              <w:t>programme</w:t>
            </w:r>
            <w:proofErr w:type="spellEnd"/>
            <w:r w:rsidRPr="009D4436">
              <w:rPr>
                <w:sz w:val="16"/>
                <w:szCs w:val="16"/>
              </w:rPr>
              <w:t xml:space="preserve"> and project management functions and RBM (including preparation and monitoring of RBB, programmatic management of IPMR). Lack of evaluation and monitoring function which is mandated by the UN General Assembly</w:t>
            </w:r>
          </w:p>
        </w:tc>
        <w:tc>
          <w:tcPr>
            <w:tcW w:w="2910" w:type="dxa"/>
            <w:hideMark/>
          </w:tcPr>
          <w:p w14:paraId="11ADCB51" w14:textId="77777777" w:rsidR="00AD5BA3" w:rsidRPr="009D4436" w:rsidRDefault="00AD5BA3" w:rsidP="007463FC">
            <w:pPr>
              <w:spacing w:before="60" w:after="60"/>
              <w:rPr>
                <w:sz w:val="16"/>
                <w:szCs w:val="16"/>
              </w:rPr>
            </w:pPr>
            <w:r w:rsidRPr="009D4436">
              <w:rPr>
                <w:sz w:val="16"/>
                <w:szCs w:val="16"/>
              </w:rPr>
              <w:t>Ad-hoc implementation impacting several Secretariat results, projects repeatedly extended, funds underspent, weak reporting on results, high transaction costs, sub-optimal OTA generation. Non-compliance with UN audit, negative impact on budgeting exercises and requests for funds, lost opportunity to systematically learn and improve programming</w:t>
            </w:r>
          </w:p>
        </w:tc>
        <w:tc>
          <w:tcPr>
            <w:tcW w:w="1080" w:type="dxa"/>
            <w:noWrap/>
            <w:hideMark/>
          </w:tcPr>
          <w:p w14:paraId="535D8E55" w14:textId="77777777" w:rsidR="00AD5BA3" w:rsidRPr="009D4436" w:rsidRDefault="00AD5BA3" w:rsidP="007463FC">
            <w:pPr>
              <w:spacing w:before="60" w:after="60"/>
              <w:rPr>
                <w:sz w:val="16"/>
                <w:szCs w:val="16"/>
              </w:rPr>
            </w:pPr>
            <w:r w:rsidRPr="009D4436">
              <w:rPr>
                <w:sz w:val="16"/>
                <w:szCs w:val="16"/>
              </w:rPr>
              <w:t>High</w:t>
            </w:r>
          </w:p>
        </w:tc>
        <w:tc>
          <w:tcPr>
            <w:tcW w:w="3042" w:type="dxa"/>
            <w:hideMark/>
          </w:tcPr>
          <w:p w14:paraId="472A3DA7" w14:textId="77777777" w:rsidR="00AD5BA3" w:rsidRPr="009D4436" w:rsidRDefault="00AD5BA3" w:rsidP="007463FC">
            <w:pPr>
              <w:spacing w:before="60" w:after="60"/>
              <w:rPr>
                <w:sz w:val="16"/>
                <w:szCs w:val="16"/>
              </w:rPr>
            </w:pPr>
            <w:r w:rsidRPr="009D4436">
              <w:rPr>
                <w:sz w:val="16"/>
                <w:szCs w:val="16"/>
              </w:rPr>
              <w:t xml:space="preserve">Formalize and strengthen </w:t>
            </w:r>
            <w:proofErr w:type="spellStart"/>
            <w:r w:rsidRPr="009D4436">
              <w:rPr>
                <w:sz w:val="16"/>
                <w:szCs w:val="16"/>
              </w:rPr>
              <w:t>programme</w:t>
            </w:r>
            <w:proofErr w:type="spellEnd"/>
            <w:r w:rsidRPr="009D4436">
              <w:rPr>
                <w:sz w:val="16"/>
                <w:szCs w:val="16"/>
              </w:rPr>
              <w:t xml:space="preserve"> and project management functions; create a specific </w:t>
            </w:r>
            <w:proofErr w:type="spellStart"/>
            <w:r w:rsidRPr="009D4436">
              <w:rPr>
                <w:sz w:val="16"/>
                <w:szCs w:val="16"/>
              </w:rPr>
              <w:t>programme</w:t>
            </w:r>
            <w:proofErr w:type="spellEnd"/>
            <w:r w:rsidRPr="009D4436">
              <w:rPr>
                <w:sz w:val="16"/>
                <w:szCs w:val="16"/>
              </w:rPr>
              <w:t xml:space="preserve"> and project management unit and delegate authority. Establish project and </w:t>
            </w:r>
            <w:proofErr w:type="spellStart"/>
            <w:r w:rsidRPr="009D4436">
              <w:rPr>
                <w:sz w:val="16"/>
                <w:szCs w:val="16"/>
              </w:rPr>
              <w:t>programme</w:t>
            </w:r>
            <w:proofErr w:type="spellEnd"/>
            <w:r w:rsidRPr="009D4436">
              <w:rPr>
                <w:sz w:val="16"/>
                <w:szCs w:val="16"/>
              </w:rPr>
              <w:t xml:space="preserve"> management SOP and train staff. Strengthen internal accountability systems. Include evaluation functions and ask UNEP for support as appropriate. </w:t>
            </w:r>
          </w:p>
        </w:tc>
      </w:tr>
      <w:tr w:rsidR="003B77CE" w:rsidRPr="009D4436" w14:paraId="6730891F" w14:textId="77777777" w:rsidTr="296A4377">
        <w:trPr>
          <w:trHeight w:val="1376"/>
        </w:trPr>
        <w:tc>
          <w:tcPr>
            <w:tcW w:w="2395" w:type="dxa"/>
            <w:hideMark/>
          </w:tcPr>
          <w:p w14:paraId="2866FCA2" w14:textId="77777777" w:rsidR="00AD5BA3" w:rsidRPr="009D4436" w:rsidRDefault="00AD5BA3" w:rsidP="007463FC">
            <w:pPr>
              <w:spacing w:before="60" w:after="60"/>
              <w:rPr>
                <w:sz w:val="16"/>
                <w:szCs w:val="16"/>
              </w:rPr>
            </w:pPr>
            <w:r w:rsidRPr="009D4436">
              <w:rPr>
                <w:b/>
                <w:bCs/>
                <w:sz w:val="16"/>
                <w:szCs w:val="16"/>
              </w:rPr>
              <w:t>1.3.2 Fundraising and voluntary fund managemen</w:t>
            </w:r>
            <w:r w:rsidRPr="009D4436">
              <w:rPr>
                <w:sz w:val="16"/>
                <w:szCs w:val="16"/>
              </w:rPr>
              <w:t>t</w:t>
            </w:r>
            <w:r w:rsidRPr="009D4436">
              <w:br/>
            </w:r>
            <w:r w:rsidRPr="009D4436">
              <w:rPr>
                <w:sz w:val="16"/>
                <w:szCs w:val="16"/>
              </w:rPr>
              <w:t>Lack of coordinated fundraising and voluntary funding management, reporting and donor relations functions (except JBF)</w:t>
            </w:r>
          </w:p>
        </w:tc>
        <w:tc>
          <w:tcPr>
            <w:tcW w:w="2910" w:type="dxa"/>
            <w:hideMark/>
          </w:tcPr>
          <w:p w14:paraId="11F6A906" w14:textId="77777777" w:rsidR="00AD5BA3" w:rsidRPr="009D4436" w:rsidRDefault="00AD5BA3" w:rsidP="007463FC">
            <w:pPr>
              <w:spacing w:before="60" w:after="60"/>
              <w:rPr>
                <w:sz w:val="16"/>
                <w:szCs w:val="16"/>
              </w:rPr>
            </w:pPr>
            <w:r w:rsidRPr="009D4436">
              <w:rPr>
                <w:sz w:val="16"/>
                <w:szCs w:val="16"/>
              </w:rPr>
              <w:t>Funds are underspent, problems with managing and reporting funds, sub-optimal OTA generation, CBD Secretariat reputation suffers; less resources are made available.</w:t>
            </w:r>
          </w:p>
        </w:tc>
        <w:tc>
          <w:tcPr>
            <w:tcW w:w="1080" w:type="dxa"/>
            <w:noWrap/>
            <w:hideMark/>
          </w:tcPr>
          <w:p w14:paraId="3EBEFA4F" w14:textId="77777777" w:rsidR="00AD5BA3" w:rsidRPr="009D4436" w:rsidRDefault="00AD5BA3" w:rsidP="007463FC">
            <w:pPr>
              <w:spacing w:before="60" w:after="60"/>
              <w:rPr>
                <w:sz w:val="16"/>
                <w:szCs w:val="16"/>
              </w:rPr>
            </w:pPr>
            <w:r w:rsidRPr="009D4436">
              <w:rPr>
                <w:sz w:val="16"/>
                <w:szCs w:val="16"/>
              </w:rPr>
              <w:t>Medium</w:t>
            </w:r>
          </w:p>
        </w:tc>
        <w:tc>
          <w:tcPr>
            <w:tcW w:w="3042" w:type="dxa"/>
            <w:hideMark/>
          </w:tcPr>
          <w:p w14:paraId="3F958C34" w14:textId="77777777" w:rsidR="00AD5BA3" w:rsidRPr="009D4436" w:rsidRDefault="00AD5BA3" w:rsidP="007463FC">
            <w:pPr>
              <w:spacing w:before="60" w:after="60"/>
              <w:rPr>
                <w:sz w:val="16"/>
                <w:szCs w:val="16"/>
              </w:rPr>
            </w:pPr>
            <w:r w:rsidRPr="009D4436">
              <w:rPr>
                <w:sz w:val="16"/>
                <w:szCs w:val="16"/>
              </w:rPr>
              <w:t xml:space="preserve">Formalize and strengthen coordinated fundraising and voluntary fund management to be undertaken by </w:t>
            </w:r>
            <w:proofErr w:type="spellStart"/>
            <w:r w:rsidRPr="009D4436">
              <w:rPr>
                <w:sz w:val="16"/>
                <w:szCs w:val="16"/>
              </w:rPr>
              <w:t>programme</w:t>
            </w:r>
            <w:proofErr w:type="spellEnd"/>
            <w:r w:rsidRPr="009D4436">
              <w:rPr>
                <w:sz w:val="16"/>
                <w:szCs w:val="16"/>
              </w:rPr>
              <w:t xml:space="preserve"> and project management unit.</w:t>
            </w:r>
          </w:p>
        </w:tc>
      </w:tr>
      <w:tr w:rsidR="003B77CE" w:rsidRPr="009D4436" w14:paraId="2AA3BBA6" w14:textId="77777777" w:rsidTr="296A4377">
        <w:trPr>
          <w:trHeight w:val="1740"/>
        </w:trPr>
        <w:tc>
          <w:tcPr>
            <w:tcW w:w="2395" w:type="dxa"/>
            <w:hideMark/>
          </w:tcPr>
          <w:p w14:paraId="4C09491F" w14:textId="36D78A17" w:rsidR="00AD5BA3" w:rsidRPr="009D4436" w:rsidRDefault="00AD5BA3" w:rsidP="007463FC">
            <w:pPr>
              <w:spacing w:before="60" w:after="60"/>
              <w:rPr>
                <w:sz w:val="16"/>
                <w:szCs w:val="16"/>
              </w:rPr>
            </w:pPr>
            <w:r w:rsidRPr="009D4436">
              <w:rPr>
                <w:b/>
                <w:bCs/>
                <w:sz w:val="16"/>
                <w:szCs w:val="16"/>
              </w:rPr>
              <w:t xml:space="preserve">1.3.3 Stakeholder relations </w:t>
            </w:r>
            <w:r w:rsidRPr="009D4436">
              <w:br/>
            </w:r>
            <w:r w:rsidRPr="009D4436">
              <w:rPr>
                <w:sz w:val="16"/>
                <w:szCs w:val="16"/>
              </w:rPr>
              <w:t>Limited capacity to engage in all relevant processes in other fora and stakeholders especially as biodiversity is gaining importance in the international development agenda</w:t>
            </w:r>
          </w:p>
        </w:tc>
        <w:tc>
          <w:tcPr>
            <w:tcW w:w="2910" w:type="dxa"/>
            <w:hideMark/>
          </w:tcPr>
          <w:p w14:paraId="1B470274" w14:textId="77777777" w:rsidR="00AD5BA3" w:rsidRPr="009D4436" w:rsidRDefault="00AD5BA3" w:rsidP="007463FC">
            <w:pPr>
              <w:spacing w:before="60" w:after="60"/>
              <w:rPr>
                <w:sz w:val="16"/>
                <w:szCs w:val="16"/>
              </w:rPr>
            </w:pPr>
            <w:r w:rsidRPr="009D4436">
              <w:rPr>
                <w:sz w:val="16"/>
                <w:szCs w:val="16"/>
              </w:rPr>
              <w:t>Lack of adequate engagement with growing numbers of key actors needed to achieve CBD goals; Inadequate visibility and profile of the CBD globally.</w:t>
            </w:r>
          </w:p>
        </w:tc>
        <w:tc>
          <w:tcPr>
            <w:tcW w:w="1080" w:type="dxa"/>
            <w:noWrap/>
            <w:hideMark/>
          </w:tcPr>
          <w:p w14:paraId="0E35EDF7" w14:textId="77777777" w:rsidR="00AD5BA3" w:rsidRPr="009D4436" w:rsidRDefault="00AD5BA3" w:rsidP="007463FC">
            <w:pPr>
              <w:spacing w:before="60" w:after="60"/>
              <w:rPr>
                <w:sz w:val="16"/>
                <w:szCs w:val="16"/>
              </w:rPr>
            </w:pPr>
            <w:r w:rsidRPr="009D4436">
              <w:rPr>
                <w:sz w:val="16"/>
                <w:szCs w:val="16"/>
              </w:rPr>
              <w:t>High</w:t>
            </w:r>
          </w:p>
        </w:tc>
        <w:tc>
          <w:tcPr>
            <w:tcW w:w="3042" w:type="dxa"/>
            <w:hideMark/>
          </w:tcPr>
          <w:p w14:paraId="45F6DDB1" w14:textId="05D96582" w:rsidR="0015501D" w:rsidRPr="009D4436" w:rsidRDefault="00AD5BA3" w:rsidP="007463FC">
            <w:pPr>
              <w:spacing w:before="60" w:after="60"/>
              <w:rPr>
                <w:sz w:val="16"/>
                <w:szCs w:val="16"/>
              </w:rPr>
            </w:pPr>
            <w:r w:rsidRPr="009D4436">
              <w:rPr>
                <w:sz w:val="16"/>
                <w:szCs w:val="16"/>
              </w:rPr>
              <w:t>Secretariat establishes a functional structure fit for purpose and corrects mistakes in the responsibilities assigned to various staff positions. Identify objectives and develop clear strategies for effective engagement in other processes; strengthen role of internal Secretariat focal points and ensure they regularly provide briefings and seek inputs from other staff on relevant issues.</w:t>
            </w:r>
          </w:p>
        </w:tc>
      </w:tr>
      <w:tr w:rsidR="003E66C0" w:rsidRPr="009D4436" w14:paraId="2A9D6804" w14:textId="77777777" w:rsidTr="296A4377">
        <w:trPr>
          <w:trHeight w:val="323"/>
        </w:trPr>
        <w:tc>
          <w:tcPr>
            <w:tcW w:w="9427" w:type="dxa"/>
            <w:gridSpan w:val="4"/>
            <w:shd w:val="clear" w:color="auto" w:fill="DBE5F1" w:themeFill="accent1" w:themeFillTint="33"/>
            <w:hideMark/>
          </w:tcPr>
          <w:p w14:paraId="04AE37C0" w14:textId="77777777" w:rsidR="003E66C0" w:rsidRPr="009D4436" w:rsidRDefault="003E66C0" w:rsidP="007463FC">
            <w:pPr>
              <w:spacing w:before="60" w:after="60"/>
              <w:rPr>
                <w:b/>
                <w:bCs/>
                <w:sz w:val="18"/>
                <w:szCs w:val="18"/>
              </w:rPr>
            </w:pPr>
            <w:r w:rsidRPr="009D4436">
              <w:rPr>
                <w:b/>
                <w:bCs/>
                <w:sz w:val="18"/>
                <w:szCs w:val="18"/>
              </w:rPr>
              <w:t>1.4 Support Services</w:t>
            </w:r>
          </w:p>
        </w:tc>
      </w:tr>
      <w:tr w:rsidR="009E743C" w:rsidRPr="009D4436" w14:paraId="6F5760BB" w14:textId="77777777" w:rsidTr="296A4377">
        <w:trPr>
          <w:trHeight w:val="2429"/>
        </w:trPr>
        <w:tc>
          <w:tcPr>
            <w:tcW w:w="2395" w:type="dxa"/>
            <w:hideMark/>
          </w:tcPr>
          <w:p w14:paraId="73AC1BD2" w14:textId="77777777" w:rsidR="003E66C0" w:rsidRPr="009D4436" w:rsidRDefault="003E66C0" w:rsidP="007463FC">
            <w:pPr>
              <w:spacing w:before="60" w:after="60"/>
              <w:rPr>
                <w:sz w:val="16"/>
                <w:szCs w:val="16"/>
              </w:rPr>
            </w:pPr>
            <w:r w:rsidRPr="009D4436">
              <w:rPr>
                <w:b/>
                <w:bCs/>
                <w:sz w:val="16"/>
                <w:szCs w:val="16"/>
              </w:rPr>
              <w:t>1.4.1 Coordination and delivery of translation services.</w:t>
            </w:r>
            <w:r w:rsidRPr="009D4436">
              <w:rPr>
                <w:sz w:val="16"/>
                <w:szCs w:val="16"/>
              </w:rPr>
              <w:t xml:space="preserve">  </w:t>
            </w:r>
            <w:r w:rsidRPr="009D4436">
              <w:br/>
            </w:r>
            <w:r w:rsidRPr="009D4436">
              <w:rPr>
                <w:sz w:val="16"/>
                <w:szCs w:val="16"/>
              </w:rPr>
              <w:t xml:space="preserve">Inadequate translation of materials and websites. Current contracting process for translation of pre-session and in-session documents is very cumbersome, challenging and not efficient </w:t>
            </w:r>
          </w:p>
        </w:tc>
        <w:tc>
          <w:tcPr>
            <w:tcW w:w="2910" w:type="dxa"/>
            <w:hideMark/>
          </w:tcPr>
          <w:p w14:paraId="2CB4343C" w14:textId="77777777" w:rsidR="003E66C0" w:rsidRPr="009D4436" w:rsidRDefault="003E66C0" w:rsidP="007463FC">
            <w:pPr>
              <w:spacing w:before="60" w:after="60"/>
              <w:rPr>
                <w:sz w:val="16"/>
                <w:szCs w:val="16"/>
              </w:rPr>
            </w:pPr>
            <w:r w:rsidRPr="009D4436">
              <w:rPr>
                <w:sz w:val="16"/>
                <w:szCs w:val="16"/>
              </w:rPr>
              <w:t>Quality assurance of translations is compromised and, reliance on internal staff to proofread and check translation creating additional workload. Clearing house are less accessible to non-English speaking countries which may affect compliance. Documents not translated in timely nor efficient fashion impacting effectiveness of meetings, lack of credibility with Parties; staff burnout/stress leave</w:t>
            </w:r>
          </w:p>
        </w:tc>
        <w:tc>
          <w:tcPr>
            <w:tcW w:w="1080" w:type="dxa"/>
            <w:noWrap/>
            <w:hideMark/>
          </w:tcPr>
          <w:p w14:paraId="1844BFD6" w14:textId="77777777" w:rsidR="003E66C0" w:rsidRPr="009D4436" w:rsidRDefault="003E66C0" w:rsidP="007463FC">
            <w:pPr>
              <w:spacing w:before="60" w:after="60"/>
              <w:rPr>
                <w:sz w:val="16"/>
                <w:szCs w:val="16"/>
              </w:rPr>
            </w:pPr>
            <w:r w:rsidRPr="009D4436">
              <w:rPr>
                <w:sz w:val="16"/>
                <w:szCs w:val="16"/>
              </w:rPr>
              <w:t>Medium</w:t>
            </w:r>
          </w:p>
        </w:tc>
        <w:tc>
          <w:tcPr>
            <w:tcW w:w="3042" w:type="dxa"/>
            <w:hideMark/>
          </w:tcPr>
          <w:p w14:paraId="208026A6" w14:textId="77777777" w:rsidR="003E66C0" w:rsidRPr="009D4436" w:rsidRDefault="003E66C0" w:rsidP="007463FC">
            <w:pPr>
              <w:spacing w:before="60" w:after="60"/>
              <w:rPr>
                <w:sz w:val="16"/>
                <w:szCs w:val="16"/>
              </w:rPr>
            </w:pPr>
            <w:r w:rsidRPr="009D4436">
              <w:rPr>
                <w:sz w:val="16"/>
                <w:szCs w:val="16"/>
              </w:rPr>
              <w:t>Review the procurement processes and modus operandi for translation services. There are UNHQ vetted language contracts that can be used for all languages except Arabic which could lessen the workload for all concerned including AFC staff.  Consideration should also be made to add the translation of the web-content to the same team.  Difficulty to staff Remote Translation Team with Secretariat staff for meetings.</w:t>
            </w:r>
          </w:p>
        </w:tc>
      </w:tr>
      <w:tr w:rsidR="009E743C" w:rsidRPr="009D4436" w14:paraId="6568B278" w14:textId="77777777" w:rsidTr="296A4377">
        <w:trPr>
          <w:trHeight w:val="1781"/>
        </w:trPr>
        <w:tc>
          <w:tcPr>
            <w:tcW w:w="2395" w:type="dxa"/>
            <w:hideMark/>
          </w:tcPr>
          <w:p w14:paraId="0626C924" w14:textId="77777777" w:rsidR="003E66C0" w:rsidRPr="009D4436" w:rsidRDefault="003E66C0" w:rsidP="007463FC">
            <w:pPr>
              <w:spacing w:before="60" w:after="60"/>
              <w:rPr>
                <w:sz w:val="16"/>
                <w:szCs w:val="16"/>
              </w:rPr>
            </w:pPr>
            <w:r w:rsidRPr="009D4436">
              <w:rPr>
                <w:b/>
                <w:bCs/>
                <w:sz w:val="16"/>
                <w:szCs w:val="16"/>
              </w:rPr>
              <w:lastRenderedPageBreak/>
              <w:t>1.4.2 Procurement processes</w:t>
            </w:r>
            <w:r w:rsidRPr="009D4436">
              <w:br/>
            </w:r>
            <w:r w:rsidRPr="009D4436">
              <w:rPr>
                <w:sz w:val="16"/>
                <w:szCs w:val="16"/>
              </w:rPr>
              <w:t xml:space="preserve">Inadequate (not fit for purpose) procurement services available for CBD Secretariat. </w:t>
            </w:r>
          </w:p>
        </w:tc>
        <w:tc>
          <w:tcPr>
            <w:tcW w:w="2910" w:type="dxa"/>
            <w:hideMark/>
          </w:tcPr>
          <w:p w14:paraId="18FF3070" w14:textId="77777777" w:rsidR="003E66C0" w:rsidRPr="009D4436" w:rsidRDefault="003E66C0" w:rsidP="007463FC">
            <w:pPr>
              <w:spacing w:before="60" w:after="60"/>
              <w:rPr>
                <w:sz w:val="16"/>
                <w:szCs w:val="16"/>
              </w:rPr>
            </w:pPr>
            <w:r w:rsidRPr="009D4436">
              <w:rPr>
                <w:sz w:val="16"/>
                <w:szCs w:val="16"/>
              </w:rPr>
              <w:t>Critical procurement processes are constrained by the lengthy processes and the difficulty in accessing the right technical skills for the unique areas of work. Difficulties in contracting appropriate technical expertise (companies, firms)</w:t>
            </w:r>
          </w:p>
        </w:tc>
        <w:tc>
          <w:tcPr>
            <w:tcW w:w="1080" w:type="dxa"/>
            <w:noWrap/>
            <w:hideMark/>
          </w:tcPr>
          <w:p w14:paraId="10F201AC" w14:textId="77777777" w:rsidR="003E66C0" w:rsidRPr="009D4436" w:rsidRDefault="003E66C0" w:rsidP="007463FC">
            <w:pPr>
              <w:spacing w:before="60" w:after="60"/>
              <w:rPr>
                <w:sz w:val="16"/>
                <w:szCs w:val="16"/>
              </w:rPr>
            </w:pPr>
            <w:r w:rsidRPr="009D4436">
              <w:rPr>
                <w:sz w:val="16"/>
                <w:szCs w:val="16"/>
              </w:rPr>
              <w:t>High</w:t>
            </w:r>
          </w:p>
        </w:tc>
        <w:tc>
          <w:tcPr>
            <w:tcW w:w="3042" w:type="dxa"/>
            <w:hideMark/>
          </w:tcPr>
          <w:p w14:paraId="2F36D3D1" w14:textId="77777777" w:rsidR="003E66C0" w:rsidRPr="009D4436" w:rsidRDefault="003E66C0" w:rsidP="007463FC">
            <w:pPr>
              <w:spacing w:before="60" w:after="60"/>
              <w:rPr>
                <w:sz w:val="16"/>
                <w:szCs w:val="16"/>
              </w:rPr>
            </w:pPr>
            <w:r w:rsidRPr="009D4436">
              <w:rPr>
                <w:sz w:val="16"/>
                <w:szCs w:val="16"/>
              </w:rPr>
              <w:t>Review delegation of authority on procurement processes to be handled by the Secretariat, ensure procurement functions are available for the Secretariat procurement needs (services could be provided by other office); train internal staff to handle procurement requests; develop annual or bi-annual procurement plan</w:t>
            </w:r>
          </w:p>
        </w:tc>
      </w:tr>
      <w:tr w:rsidR="009E743C" w:rsidRPr="009D4436" w14:paraId="37C93390" w14:textId="77777777" w:rsidTr="296A4377">
        <w:trPr>
          <w:trHeight w:val="1740"/>
        </w:trPr>
        <w:tc>
          <w:tcPr>
            <w:tcW w:w="2395" w:type="dxa"/>
            <w:hideMark/>
          </w:tcPr>
          <w:p w14:paraId="7C93929C" w14:textId="0F640453" w:rsidR="003E66C0" w:rsidRPr="009D4436" w:rsidRDefault="003E66C0" w:rsidP="007463FC">
            <w:pPr>
              <w:spacing w:before="60" w:after="60"/>
              <w:rPr>
                <w:sz w:val="16"/>
                <w:szCs w:val="16"/>
              </w:rPr>
            </w:pPr>
            <w:r w:rsidRPr="009D4436">
              <w:rPr>
                <w:b/>
                <w:bCs/>
                <w:sz w:val="16"/>
                <w:szCs w:val="16"/>
              </w:rPr>
              <w:t xml:space="preserve">1.4.3 Delivery model for </w:t>
            </w:r>
            <w:r w:rsidR="0062608D" w:rsidRPr="009D4436">
              <w:rPr>
                <w:b/>
                <w:bCs/>
                <w:sz w:val="16"/>
                <w:szCs w:val="16"/>
              </w:rPr>
              <w:t>administrative</w:t>
            </w:r>
            <w:r w:rsidRPr="009D4436">
              <w:rPr>
                <w:b/>
                <w:bCs/>
                <w:sz w:val="16"/>
                <w:szCs w:val="16"/>
              </w:rPr>
              <w:t xml:space="preserve"> services.</w:t>
            </w:r>
            <w:r w:rsidRPr="009D4436">
              <w:rPr>
                <w:sz w:val="16"/>
                <w:szCs w:val="16"/>
              </w:rPr>
              <w:t xml:space="preserve"> High reliance on OTA resources for key administrative support positions puts at risk business continuity </w:t>
            </w:r>
          </w:p>
        </w:tc>
        <w:tc>
          <w:tcPr>
            <w:tcW w:w="2910" w:type="dxa"/>
            <w:hideMark/>
          </w:tcPr>
          <w:p w14:paraId="446C75E4" w14:textId="77777777" w:rsidR="003E66C0" w:rsidRPr="009D4436" w:rsidRDefault="003E66C0" w:rsidP="007463FC">
            <w:pPr>
              <w:spacing w:before="60" w:after="60"/>
              <w:rPr>
                <w:sz w:val="16"/>
                <w:szCs w:val="16"/>
              </w:rPr>
            </w:pPr>
            <w:r w:rsidRPr="009D4436">
              <w:rPr>
                <w:sz w:val="16"/>
                <w:szCs w:val="16"/>
              </w:rPr>
              <w:t xml:space="preserve">Vacant positions that </w:t>
            </w:r>
            <w:proofErr w:type="spellStart"/>
            <w:r w:rsidRPr="009D4436">
              <w:rPr>
                <w:sz w:val="16"/>
                <w:szCs w:val="16"/>
              </w:rPr>
              <w:t>can not</w:t>
            </w:r>
            <w:proofErr w:type="spellEnd"/>
            <w:r w:rsidRPr="009D4436">
              <w:rPr>
                <w:sz w:val="16"/>
                <w:szCs w:val="16"/>
              </w:rPr>
              <w:t xml:space="preserve"> be refilled due to lack of OTA funding. Critical administration services not being performed optimally and timely having impact on all Secretariat operations and negative impact on programmatic results; lack of credibility with Parties; staff burnout/stress leave and lack of administrative, financial, and operational support for the Secretariat.</w:t>
            </w:r>
          </w:p>
        </w:tc>
        <w:tc>
          <w:tcPr>
            <w:tcW w:w="1080" w:type="dxa"/>
            <w:noWrap/>
            <w:hideMark/>
          </w:tcPr>
          <w:p w14:paraId="0FF37230" w14:textId="77777777" w:rsidR="003E66C0" w:rsidRPr="009D4436" w:rsidRDefault="003E66C0" w:rsidP="007463FC">
            <w:pPr>
              <w:spacing w:before="60" w:after="60"/>
              <w:rPr>
                <w:sz w:val="16"/>
                <w:szCs w:val="16"/>
              </w:rPr>
            </w:pPr>
            <w:r w:rsidRPr="009D4436">
              <w:rPr>
                <w:sz w:val="16"/>
                <w:szCs w:val="16"/>
              </w:rPr>
              <w:t>Medium</w:t>
            </w:r>
          </w:p>
        </w:tc>
        <w:tc>
          <w:tcPr>
            <w:tcW w:w="3042" w:type="dxa"/>
            <w:hideMark/>
          </w:tcPr>
          <w:p w14:paraId="0970646C" w14:textId="77777777" w:rsidR="003E66C0" w:rsidRPr="009D4436" w:rsidRDefault="003E66C0" w:rsidP="007463FC">
            <w:pPr>
              <w:spacing w:before="60" w:after="60"/>
              <w:rPr>
                <w:sz w:val="16"/>
                <w:szCs w:val="16"/>
              </w:rPr>
            </w:pPr>
            <w:r w:rsidRPr="009D4436">
              <w:rPr>
                <w:sz w:val="16"/>
                <w:szCs w:val="16"/>
              </w:rPr>
              <w:t xml:space="preserve">Review staffing arrangements and funding. Consider a minimum number of posts that should be covered by core budget to ensure business continuity in times of crises. </w:t>
            </w:r>
            <w:proofErr w:type="spellStart"/>
            <w:r w:rsidRPr="009D4436">
              <w:rPr>
                <w:sz w:val="16"/>
                <w:szCs w:val="16"/>
              </w:rPr>
              <w:t>Professionalise</w:t>
            </w:r>
            <w:proofErr w:type="spellEnd"/>
            <w:r w:rsidRPr="009D4436">
              <w:rPr>
                <w:sz w:val="16"/>
                <w:szCs w:val="16"/>
              </w:rPr>
              <w:t xml:space="preserve"> project management to ensure activities are implemented in line with project documents to generate the volume of OTA needed to maintain operations. </w:t>
            </w:r>
          </w:p>
        </w:tc>
      </w:tr>
      <w:tr w:rsidR="009E743C" w:rsidRPr="009D4436" w14:paraId="4BC4092B" w14:textId="77777777" w:rsidTr="296A4377">
        <w:trPr>
          <w:trHeight w:val="1740"/>
        </w:trPr>
        <w:tc>
          <w:tcPr>
            <w:tcW w:w="2395" w:type="dxa"/>
            <w:hideMark/>
          </w:tcPr>
          <w:p w14:paraId="3CCBFB39" w14:textId="77777777" w:rsidR="003E66C0" w:rsidRPr="009D4436" w:rsidRDefault="003E66C0" w:rsidP="007463FC">
            <w:pPr>
              <w:spacing w:before="60" w:after="60"/>
              <w:rPr>
                <w:sz w:val="16"/>
                <w:szCs w:val="16"/>
              </w:rPr>
            </w:pPr>
            <w:r w:rsidRPr="009D4436">
              <w:rPr>
                <w:b/>
                <w:bCs/>
                <w:sz w:val="16"/>
                <w:szCs w:val="16"/>
              </w:rPr>
              <w:t>1.4.4 Communication services</w:t>
            </w:r>
            <w:r w:rsidRPr="009D4436">
              <w:br/>
            </w:r>
            <w:r w:rsidRPr="009D4436">
              <w:rPr>
                <w:sz w:val="16"/>
                <w:szCs w:val="16"/>
              </w:rPr>
              <w:t xml:space="preserve">Communications budget and resources insufficient for engaging communications experts and accessing communications software, materials and other products needed to deliver on </w:t>
            </w:r>
            <w:proofErr w:type="spellStart"/>
            <w:r w:rsidRPr="009D4436">
              <w:rPr>
                <w:sz w:val="16"/>
                <w:szCs w:val="16"/>
              </w:rPr>
              <w:t>programme</w:t>
            </w:r>
            <w:proofErr w:type="spellEnd"/>
            <w:r w:rsidRPr="009D4436">
              <w:rPr>
                <w:sz w:val="16"/>
                <w:szCs w:val="16"/>
              </w:rPr>
              <w:t xml:space="preserve"> of work</w:t>
            </w:r>
          </w:p>
        </w:tc>
        <w:tc>
          <w:tcPr>
            <w:tcW w:w="2910" w:type="dxa"/>
            <w:hideMark/>
          </w:tcPr>
          <w:p w14:paraId="7871805C" w14:textId="77777777" w:rsidR="003E66C0" w:rsidRPr="009D4436" w:rsidRDefault="003E66C0" w:rsidP="007463FC">
            <w:pPr>
              <w:spacing w:before="60" w:after="60"/>
              <w:rPr>
                <w:sz w:val="16"/>
                <w:szCs w:val="16"/>
              </w:rPr>
            </w:pPr>
            <w:r w:rsidRPr="009D4436">
              <w:rPr>
                <w:sz w:val="16"/>
                <w:szCs w:val="16"/>
              </w:rPr>
              <w:t>Negative impact on work of the unit and delivery of communications outputs. Parties and media may lose faith in the accuracy of the information provided. Communications team carries out activities without proper tools, reducing the quality of the products, leading to a lack of credibility with Parties</w:t>
            </w:r>
          </w:p>
        </w:tc>
        <w:tc>
          <w:tcPr>
            <w:tcW w:w="1080" w:type="dxa"/>
            <w:noWrap/>
            <w:hideMark/>
          </w:tcPr>
          <w:p w14:paraId="355654A4" w14:textId="77777777" w:rsidR="003E66C0" w:rsidRPr="009D4436" w:rsidRDefault="003E66C0" w:rsidP="007463FC">
            <w:pPr>
              <w:spacing w:before="60" w:after="60"/>
              <w:rPr>
                <w:sz w:val="16"/>
                <w:szCs w:val="16"/>
              </w:rPr>
            </w:pPr>
            <w:r w:rsidRPr="009D4436">
              <w:rPr>
                <w:sz w:val="16"/>
                <w:szCs w:val="16"/>
              </w:rPr>
              <w:t>Low</w:t>
            </w:r>
          </w:p>
        </w:tc>
        <w:tc>
          <w:tcPr>
            <w:tcW w:w="3042" w:type="dxa"/>
            <w:hideMark/>
          </w:tcPr>
          <w:p w14:paraId="4BF9DDEF" w14:textId="77777777" w:rsidR="003E66C0" w:rsidRPr="009D4436" w:rsidRDefault="003E66C0" w:rsidP="007463FC">
            <w:pPr>
              <w:spacing w:before="60" w:after="60"/>
              <w:rPr>
                <w:sz w:val="16"/>
                <w:szCs w:val="16"/>
              </w:rPr>
            </w:pPr>
            <w:r w:rsidRPr="009D4436">
              <w:rPr>
                <w:sz w:val="16"/>
                <w:szCs w:val="16"/>
              </w:rPr>
              <w:t>Enhance communications planning with SMT for adequate resourcing and budgeting. Seek more support from UNEP headquarters on communications. Consider adding communications surcharge for all major projects and initiatives led by CBD Secretariat</w:t>
            </w:r>
          </w:p>
        </w:tc>
      </w:tr>
      <w:tr w:rsidR="009E743C" w:rsidRPr="009D4436" w14:paraId="5AE66389" w14:textId="77777777" w:rsidTr="296A4377">
        <w:trPr>
          <w:trHeight w:val="683"/>
        </w:trPr>
        <w:tc>
          <w:tcPr>
            <w:tcW w:w="2395" w:type="dxa"/>
            <w:hideMark/>
          </w:tcPr>
          <w:p w14:paraId="3AA08D50" w14:textId="77777777" w:rsidR="003E66C0" w:rsidRPr="009D4436" w:rsidRDefault="003E66C0" w:rsidP="007463FC">
            <w:pPr>
              <w:spacing w:before="60" w:after="60"/>
              <w:rPr>
                <w:sz w:val="16"/>
                <w:szCs w:val="16"/>
              </w:rPr>
            </w:pPr>
            <w:r w:rsidRPr="009D4436">
              <w:rPr>
                <w:b/>
                <w:bCs/>
                <w:sz w:val="16"/>
                <w:szCs w:val="16"/>
              </w:rPr>
              <w:t>1.4.5 IT tools and services</w:t>
            </w:r>
            <w:r w:rsidRPr="009D4436">
              <w:br/>
            </w:r>
            <w:r w:rsidRPr="009D4436">
              <w:rPr>
                <w:sz w:val="16"/>
                <w:szCs w:val="16"/>
              </w:rPr>
              <w:t xml:space="preserve">1.4.5. a. Increasing demand for IT tools and services but with finite resources.  </w:t>
            </w:r>
            <w:r w:rsidRPr="009D4436">
              <w:br/>
            </w:r>
            <w:r w:rsidRPr="009D4436">
              <w:rPr>
                <w:sz w:val="16"/>
                <w:szCs w:val="16"/>
              </w:rPr>
              <w:t>1.4.5.b.IT security is an ongoing concern.</w:t>
            </w:r>
          </w:p>
        </w:tc>
        <w:tc>
          <w:tcPr>
            <w:tcW w:w="2910" w:type="dxa"/>
            <w:hideMark/>
          </w:tcPr>
          <w:p w14:paraId="3C5A15F9" w14:textId="77777777" w:rsidR="003E66C0" w:rsidRPr="009D4436" w:rsidRDefault="003E66C0" w:rsidP="007463FC">
            <w:pPr>
              <w:spacing w:before="60" w:after="60"/>
              <w:rPr>
                <w:sz w:val="16"/>
                <w:szCs w:val="16"/>
              </w:rPr>
            </w:pPr>
            <w:r w:rsidRPr="009D4436">
              <w:rPr>
                <w:sz w:val="16"/>
                <w:szCs w:val="16"/>
              </w:rPr>
              <w:t xml:space="preserve">Multiple and growing demands for IT tools and service and inability to deliver on the IT requests in a timely fashion, affects delivery of meetings and has negative impact on reputation and increases workload and puts additional stress on staff.   Website vulnerable to hackers and phishing, resulting in loss of credibility with Parties.  </w:t>
            </w:r>
          </w:p>
        </w:tc>
        <w:tc>
          <w:tcPr>
            <w:tcW w:w="1080" w:type="dxa"/>
            <w:noWrap/>
            <w:hideMark/>
          </w:tcPr>
          <w:p w14:paraId="6709B81D" w14:textId="77777777" w:rsidR="003E66C0" w:rsidRPr="009D4436" w:rsidRDefault="003E66C0" w:rsidP="007463FC">
            <w:pPr>
              <w:spacing w:before="60" w:after="60"/>
              <w:rPr>
                <w:sz w:val="16"/>
                <w:szCs w:val="16"/>
              </w:rPr>
            </w:pPr>
            <w:r w:rsidRPr="009D4436">
              <w:rPr>
                <w:sz w:val="16"/>
                <w:szCs w:val="16"/>
              </w:rPr>
              <w:t>Medium</w:t>
            </w:r>
          </w:p>
        </w:tc>
        <w:tc>
          <w:tcPr>
            <w:tcW w:w="3042" w:type="dxa"/>
            <w:hideMark/>
          </w:tcPr>
          <w:p w14:paraId="0E4C7721" w14:textId="77777777" w:rsidR="00080872" w:rsidRPr="009D4436" w:rsidRDefault="003E66C0" w:rsidP="009D3B34">
            <w:pPr>
              <w:spacing w:before="60" w:after="60"/>
              <w:rPr>
                <w:sz w:val="16"/>
                <w:szCs w:val="16"/>
              </w:rPr>
            </w:pPr>
            <w:r w:rsidRPr="009D4436">
              <w:rPr>
                <w:sz w:val="16"/>
                <w:szCs w:val="16"/>
              </w:rPr>
              <w:t xml:space="preserve">1. Establish an ICT governance framework and strategy in order to allow Senior Management to make decisions on IT priorities and endorse the direction and implementation of strategic IT </w:t>
            </w:r>
            <w:proofErr w:type="spellStart"/>
            <w:r w:rsidRPr="009D4436">
              <w:rPr>
                <w:sz w:val="16"/>
                <w:szCs w:val="16"/>
              </w:rPr>
              <w:t>programmes</w:t>
            </w:r>
            <w:proofErr w:type="spellEnd"/>
            <w:r w:rsidRPr="009D4436">
              <w:rPr>
                <w:sz w:val="16"/>
                <w:szCs w:val="16"/>
              </w:rPr>
              <w:t xml:space="preserve">. </w:t>
            </w:r>
          </w:p>
          <w:p w14:paraId="7AE91563" w14:textId="0017D4D8" w:rsidR="003E66C0" w:rsidRPr="009D4436" w:rsidRDefault="003E66C0" w:rsidP="007463FC">
            <w:pPr>
              <w:spacing w:before="60" w:after="60"/>
              <w:rPr>
                <w:sz w:val="16"/>
                <w:szCs w:val="16"/>
              </w:rPr>
            </w:pPr>
            <w:r w:rsidRPr="009D4436">
              <w:rPr>
                <w:sz w:val="16"/>
                <w:szCs w:val="16"/>
              </w:rPr>
              <w:t>2. Review IT platform to enhance security features and to establish better security system</w:t>
            </w:r>
            <w:r w:rsidR="00632D96" w:rsidRPr="009D4436">
              <w:rPr>
                <w:sz w:val="16"/>
                <w:szCs w:val="16"/>
              </w:rPr>
              <w:t>.;</w:t>
            </w:r>
            <w:r w:rsidRPr="009D4436">
              <w:rPr>
                <w:sz w:val="16"/>
                <w:szCs w:val="16"/>
              </w:rPr>
              <w:t xml:space="preserve"> Review proposals by security assessment. </w:t>
            </w:r>
          </w:p>
        </w:tc>
      </w:tr>
    </w:tbl>
    <w:p w14:paraId="3D55EC2E" w14:textId="77777777" w:rsidR="00F26B34" w:rsidRPr="009D4436" w:rsidRDefault="00F26B34" w:rsidP="00D67314">
      <w:pPr>
        <w:spacing w:after="200" w:line="276" w:lineRule="auto"/>
        <w:rPr>
          <w:sz w:val="16"/>
          <w:szCs w:val="16"/>
        </w:rPr>
      </w:pPr>
    </w:p>
    <w:p w14:paraId="2D5E7AD2" w14:textId="0017ACA1" w:rsidR="0DC10448" w:rsidRPr="009D4436" w:rsidRDefault="0DC10448" w:rsidP="0DC10448">
      <w:pPr>
        <w:spacing w:after="200" w:line="276" w:lineRule="auto"/>
      </w:pPr>
    </w:p>
    <w:p w14:paraId="348A33E6" w14:textId="1D6BB2FA" w:rsidR="0DC10448" w:rsidRPr="009D4436" w:rsidRDefault="0DC10448" w:rsidP="00755BC9">
      <w:pPr>
        <w:jc w:val="center"/>
        <w:rPr>
          <w:b/>
          <w:bCs/>
        </w:rPr>
      </w:pPr>
      <w:r w:rsidRPr="009D4436">
        <w:br w:type="page"/>
      </w:r>
    </w:p>
    <w:p w14:paraId="30A6B6A1" w14:textId="5796DC21" w:rsidR="009D6A1E" w:rsidRPr="009D4436" w:rsidRDefault="006A5327" w:rsidP="007463FC">
      <w:pPr>
        <w:spacing w:before="120" w:after="120" w:line="276" w:lineRule="auto"/>
        <w:jc w:val="center"/>
        <w:rPr>
          <w:i/>
          <w:iCs/>
          <w:sz w:val="20"/>
          <w:szCs w:val="20"/>
        </w:rPr>
      </w:pPr>
      <w:r w:rsidRPr="009D4436">
        <w:rPr>
          <w:i/>
          <w:iCs/>
          <w:sz w:val="20"/>
          <w:szCs w:val="20"/>
        </w:rPr>
        <w:lastRenderedPageBreak/>
        <w:t>A</w:t>
      </w:r>
      <w:r w:rsidR="009D6A1E" w:rsidRPr="009D4436">
        <w:rPr>
          <w:i/>
          <w:iCs/>
          <w:sz w:val="20"/>
          <w:szCs w:val="20"/>
        </w:rPr>
        <w:t>nnex</w:t>
      </w:r>
      <w:r w:rsidRPr="009D4436">
        <w:rPr>
          <w:i/>
          <w:iCs/>
          <w:sz w:val="20"/>
          <w:szCs w:val="20"/>
        </w:rPr>
        <w:t xml:space="preserve"> V </w:t>
      </w:r>
    </w:p>
    <w:p w14:paraId="4E9A3ED1" w14:textId="2D4D00D1" w:rsidR="0DC10448" w:rsidRPr="009D4436" w:rsidRDefault="006A5327" w:rsidP="007463FC">
      <w:pPr>
        <w:pStyle w:val="Heading1"/>
        <w:spacing w:before="120"/>
        <w:rPr>
          <w:sz w:val="20"/>
          <w:szCs w:val="20"/>
        </w:rPr>
      </w:pPr>
      <w:r w:rsidRPr="009D4436">
        <w:rPr>
          <w:sz w:val="20"/>
          <w:szCs w:val="20"/>
        </w:rPr>
        <w:t>List of post</w:t>
      </w:r>
      <w:r w:rsidR="006D41CD" w:rsidRPr="009D4436">
        <w:rPr>
          <w:sz w:val="20"/>
          <w:szCs w:val="20"/>
        </w:rPr>
        <w:t>S</w:t>
      </w:r>
      <w:r w:rsidRPr="009D4436">
        <w:rPr>
          <w:sz w:val="20"/>
          <w:szCs w:val="20"/>
        </w:rPr>
        <w:t xml:space="preserve"> </w:t>
      </w:r>
      <w:r w:rsidR="008B6210" w:rsidRPr="009D4436">
        <w:rPr>
          <w:sz w:val="20"/>
          <w:szCs w:val="20"/>
        </w:rPr>
        <w:t xml:space="preserve">and </w:t>
      </w:r>
      <w:r w:rsidR="006D41CD" w:rsidRPr="009D4436">
        <w:rPr>
          <w:sz w:val="20"/>
          <w:szCs w:val="20"/>
        </w:rPr>
        <w:t xml:space="preserve">OF requested </w:t>
      </w:r>
      <w:r w:rsidR="008B6210" w:rsidRPr="009D4436">
        <w:rPr>
          <w:sz w:val="20"/>
          <w:szCs w:val="20"/>
        </w:rPr>
        <w:t xml:space="preserve">post upgrades </w:t>
      </w:r>
    </w:p>
    <w:tbl>
      <w:tblPr>
        <w:tblW w:w="4790" w:type="dxa"/>
        <w:jc w:val="center"/>
        <w:tblLook w:val="04A0" w:firstRow="1" w:lastRow="0" w:firstColumn="1" w:lastColumn="0" w:noHBand="0" w:noVBand="1"/>
      </w:tblPr>
      <w:tblGrid>
        <w:gridCol w:w="4790"/>
      </w:tblGrid>
      <w:tr w:rsidR="009B5E2A" w:rsidRPr="009D4436" w14:paraId="6AF031C3" w14:textId="77777777" w:rsidTr="00E06187">
        <w:trPr>
          <w:trHeight w:val="208"/>
          <w:jc w:val="center"/>
        </w:trPr>
        <w:tc>
          <w:tcPr>
            <w:tcW w:w="4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0D6534" w14:textId="6C213D90"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1.  Office of the Executive Secretary</w:t>
            </w:r>
            <w:r w:rsidR="00345B05" w:rsidRPr="009D4436">
              <w:rPr>
                <w:rFonts w:asciiTheme="majorBidi" w:hAnsiTheme="majorBidi" w:cstheme="majorBidi"/>
                <w:color w:val="000000"/>
                <w:sz w:val="20"/>
                <w:szCs w:val="20"/>
                <w:u w:val="single"/>
              </w:rPr>
              <w:t xml:space="preserve"> (1</w:t>
            </w:r>
            <w:r w:rsidR="007D7E2B" w:rsidRPr="009D4436">
              <w:rPr>
                <w:rFonts w:asciiTheme="majorBidi" w:hAnsiTheme="majorBidi" w:cstheme="majorBidi"/>
                <w:color w:val="000000"/>
                <w:sz w:val="20"/>
                <w:szCs w:val="20"/>
                <w:u w:val="single"/>
              </w:rPr>
              <w:t>6</w:t>
            </w:r>
            <w:r w:rsidR="00345B05" w:rsidRPr="009D4436">
              <w:rPr>
                <w:rFonts w:asciiTheme="majorBidi" w:hAnsiTheme="majorBidi" w:cstheme="majorBidi"/>
                <w:color w:val="000000"/>
                <w:sz w:val="20"/>
                <w:szCs w:val="20"/>
                <w:u w:val="single"/>
              </w:rPr>
              <w:t xml:space="preserve"> posts)</w:t>
            </w:r>
          </w:p>
        </w:tc>
      </w:tr>
      <w:tr w:rsidR="009B5E2A" w:rsidRPr="009D4436" w14:paraId="15516055"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BB1F6AF" w14:textId="2180AAE0"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Upgrade of Deputy</w:t>
            </w:r>
            <w:r w:rsidR="00A63D42" w:rsidRPr="009D4436">
              <w:rPr>
                <w:rFonts w:asciiTheme="majorBidi" w:hAnsiTheme="majorBidi" w:cstheme="majorBidi"/>
                <w:color w:val="000000"/>
                <w:sz w:val="20"/>
                <w:szCs w:val="20"/>
              </w:rPr>
              <w:t xml:space="preserve"> Executive Secretary</w:t>
            </w:r>
            <w:r w:rsidRPr="009D4436">
              <w:rPr>
                <w:rFonts w:asciiTheme="majorBidi" w:hAnsiTheme="majorBidi" w:cstheme="majorBidi"/>
                <w:color w:val="000000"/>
                <w:sz w:val="20"/>
                <w:szCs w:val="20"/>
              </w:rPr>
              <w:t xml:space="preserve"> to D-2</w:t>
            </w:r>
          </w:p>
        </w:tc>
      </w:tr>
      <w:tr w:rsidR="009B5E2A" w:rsidRPr="009D4436" w14:paraId="35D06896"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5C4A9F5C" w14:textId="77777777"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 xml:space="preserve">  Communications unit (2 posts):</w:t>
            </w:r>
          </w:p>
        </w:tc>
      </w:tr>
      <w:tr w:rsidR="009B5E2A" w:rsidRPr="009D4436" w14:paraId="67782116"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7490601"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Head, Communications Unit (P-5)</w:t>
            </w:r>
          </w:p>
        </w:tc>
      </w:tr>
      <w:tr w:rsidR="009B5E2A" w:rsidRPr="009D4436" w14:paraId="67F6D4D5"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069A4933"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Communications Officer (P-3)</w:t>
            </w:r>
          </w:p>
        </w:tc>
      </w:tr>
      <w:tr w:rsidR="009B5E2A" w:rsidRPr="009D4436" w14:paraId="2C95B994"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034FEF23" w14:textId="70D07403"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 xml:space="preserve">  RBB unit (</w:t>
            </w:r>
            <w:r w:rsidR="00AA4BB4" w:rsidRPr="009D4436">
              <w:rPr>
                <w:rFonts w:asciiTheme="majorBidi" w:hAnsiTheme="majorBidi" w:cstheme="majorBidi"/>
                <w:color w:val="000000"/>
                <w:sz w:val="20"/>
                <w:szCs w:val="20"/>
                <w:u w:val="single"/>
              </w:rPr>
              <w:t>3</w:t>
            </w:r>
            <w:r w:rsidRPr="009D4436">
              <w:rPr>
                <w:rFonts w:asciiTheme="majorBidi" w:hAnsiTheme="majorBidi" w:cstheme="majorBidi"/>
                <w:color w:val="000000"/>
                <w:sz w:val="20"/>
                <w:szCs w:val="20"/>
                <w:u w:val="single"/>
              </w:rPr>
              <w:t xml:space="preserve"> posts):</w:t>
            </w:r>
          </w:p>
        </w:tc>
      </w:tr>
      <w:tr w:rsidR="009B5E2A" w:rsidRPr="009D4436" w14:paraId="5A9F98F1"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0EC9466E"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Evaluation, RBB/IPMR (P-4)</w:t>
            </w:r>
          </w:p>
        </w:tc>
      </w:tr>
      <w:tr w:rsidR="009B5E2A" w:rsidRPr="009D4436" w14:paraId="2D496CFF"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0BB802A0" w14:textId="08276E6D"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Evaluation </w:t>
            </w: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Support (G-6), 2 posts</w:t>
            </w:r>
          </w:p>
        </w:tc>
      </w:tr>
      <w:tr w:rsidR="009B5E2A" w:rsidRPr="009D4436" w14:paraId="67A75EEA"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74E7474E" w14:textId="77777777"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 xml:space="preserve"> Conference Services Unit (6 posts):</w:t>
            </w:r>
          </w:p>
        </w:tc>
      </w:tr>
      <w:tr w:rsidR="009B5E2A" w:rsidRPr="009D4436" w14:paraId="2F704BDD"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AF12049"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Head (P-5)</w:t>
            </w:r>
          </w:p>
        </w:tc>
      </w:tr>
      <w:tr w:rsidR="009B5E2A" w:rsidRPr="009D4436" w14:paraId="684FA19B"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021B31BC" w14:textId="7E636330"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Meeting </w:t>
            </w:r>
            <w:r w:rsidR="00AA4BB4" w:rsidRPr="009D4436">
              <w:rPr>
                <w:rFonts w:asciiTheme="majorBidi" w:hAnsiTheme="majorBidi" w:cstheme="majorBidi"/>
                <w:color w:val="000000"/>
                <w:sz w:val="20"/>
                <w:szCs w:val="20"/>
              </w:rPr>
              <w:t>Assistants (</w:t>
            </w:r>
            <w:r w:rsidRPr="009D4436">
              <w:rPr>
                <w:rFonts w:asciiTheme="majorBidi" w:hAnsiTheme="majorBidi" w:cstheme="majorBidi"/>
                <w:color w:val="000000"/>
                <w:sz w:val="20"/>
                <w:szCs w:val="20"/>
              </w:rPr>
              <w:t>G-6), 5 posts</w:t>
            </w:r>
          </w:p>
        </w:tc>
      </w:tr>
      <w:tr w:rsidR="009B5E2A" w:rsidRPr="009D4436" w14:paraId="25AFD7A2"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51F7ACDF" w14:textId="0F4C3635"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 xml:space="preserve"> ABS Unit (</w:t>
            </w:r>
            <w:r w:rsidR="006B4B63" w:rsidRPr="009D4436">
              <w:rPr>
                <w:rFonts w:asciiTheme="majorBidi" w:hAnsiTheme="majorBidi" w:cstheme="majorBidi"/>
                <w:color w:val="000000"/>
                <w:sz w:val="20"/>
                <w:szCs w:val="20"/>
                <w:u w:val="single"/>
              </w:rPr>
              <w:t>3</w:t>
            </w:r>
            <w:r w:rsidRPr="009D4436">
              <w:rPr>
                <w:rFonts w:asciiTheme="majorBidi" w:hAnsiTheme="majorBidi" w:cstheme="majorBidi"/>
                <w:color w:val="000000"/>
                <w:sz w:val="20"/>
                <w:szCs w:val="20"/>
                <w:u w:val="single"/>
              </w:rPr>
              <w:t xml:space="preserve"> posts)</w:t>
            </w:r>
          </w:p>
        </w:tc>
      </w:tr>
      <w:tr w:rsidR="009B5E2A" w:rsidRPr="009D4436" w14:paraId="4677A8CD"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65F0158D"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DSI conversion from XB (P-4)</w:t>
            </w:r>
          </w:p>
        </w:tc>
      </w:tr>
      <w:tr w:rsidR="009B5E2A" w:rsidRPr="009D4436" w14:paraId="38970C70"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3A4D0A75" w14:textId="5B56C626"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w:t>
            </w:r>
            <w:proofErr w:type="spellStart"/>
            <w:r w:rsidR="00370F23" w:rsidRPr="009D4436">
              <w:rPr>
                <w:rFonts w:asciiTheme="majorBidi" w:hAnsiTheme="majorBidi" w:cstheme="majorBidi"/>
                <w:color w:val="000000"/>
                <w:sz w:val="20"/>
                <w:szCs w:val="20"/>
              </w:rPr>
              <w:t>Programme</w:t>
            </w:r>
            <w:proofErr w:type="spellEnd"/>
            <w:r w:rsidR="00370F23" w:rsidRPr="009D4436">
              <w:rPr>
                <w:rFonts w:asciiTheme="majorBidi" w:hAnsiTheme="majorBidi" w:cstheme="majorBidi"/>
                <w:color w:val="000000"/>
                <w:sz w:val="20"/>
                <w:szCs w:val="20"/>
              </w:rPr>
              <w:t xml:space="preserve"> </w:t>
            </w:r>
            <w:r w:rsidRPr="009D4436">
              <w:rPr>
                <w:rFonts w:asciiTheme="majorBidi" w:hAnsiTheme="majorBidi" w:cstheme="majorBidi"/>
                <w:color w:val="000000"/>
                <w:sz w:val="20"/>
                <w:szCs w:val="20"/>
              </w:rPr>
              <w:t>Officer (P-3)</w:t>
            </w:r>
          </w:p>
        </w:tc>
      </w:tr>
      <w:tr w:rsidR="009B5E2A" w:rsidRPr="009D4436" w14:paraId="3DF89A29"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5C4E7AD" w14:textId="708BDA59"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Capacity</w:t>
            </w:r>
            <w:r w:rsidR="00AF3E6C" w:rsidRPr="009D4436">
              <w:rPr>
                <w:rFonts w:asciiTheme="majorBidi" w:hAnsiTheme="majorBidi" w:cstheme="majorBidi"/>
                <w:color w:val="000000"/>
                <w:sz w:val="20"/>
                <w:szCs w:val="20"/>
              </w:rPr>
              <w:t>-</w:t>
            </w:r>
            <w:r w:rsidR="006654F2" w:rsidRPr="009D4436">
              <w:rPr>
                <w:rFonts w:asciiTheme="majorBidi" w:hAnsiTheme="majorBidi" w:cstheme="majorBidi"/>
                <w:color w:val="000000"/>
                <w:sz w:val="20"/>
                <w:szCs w:val="20"/>
              </w:rPr>
              <w:t>b</w:t>
            </w:r>
            <w:r w:rsidRPr="009D4436">
              <w:rPr>
                <w:rFonts w:asciiTheme="majorBidi" w:hAnsiTheme="majorBidi" w:cstheme="majorBidi"/>
                <w:color w:val="000000"/>
                <w:sz w:val="20"/>
                <w:szCs w:val="20"/>
              </w:rPr>
              <w:t>uilding (P-3)</w:t>
            </w:r>
          </w:p>
        </w:tc>
      </w:tr>
      <w:tr w:rsidR="009B5E2A" w:rsidRPr="009D4436" w14:paraId="59391E64"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053EE739" w14:textId="36009EAF"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 xml:space="preserve"> Biosafety Unit (</w:t>
            </w:r>
            <w:r w:rsidR="00370F23" w:rsidRPr="009D4436">
              <w:rPr>
                <w:rFonts w:asciiTheme="majorBidi" w:hAnsiTheme="majorBidi" w:cstheme="majorBidi"/>
                <w:color w:val="000000"/>
                <w:sz w:val="20"/>
                <w:szCs w:val="20"/>
                <w:u w:val="single"/>
              </w:rPr>
              <w:t>2</w:t>
            </w:r>
            <w:r w:rsidRPr="009D4436">
              <w:rPr>
                <w:rFonts w:asciiTheme="majorBidi" w:hAnsiTheme="majorBidi" w:cstheme="majorBidi"/>
                <w:color w:val="000000"/>
                <w:sz w:val="20"/>
                <w:szCs w:val="20"/>
                <w:u w:val="single"/>
              </w:rPr>
              <w:t xml:space="preserve"> posts):</w:t>
            </w:r>
          </w:p>
        </w:tc>
      </w:tr>
      <w:tr w:rsidR="009B5E2A" w:rsidRPr="009D4436" w14:paraId="74E977CB"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33860E2"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Conversion for BCH post (P-3)</w:t>
            </w:r>
          </w:p>
        </w:tc>
      </w:tr>
      <w:tr w:rsidR="009B5E2A" w:rsidRPr="009D4436" w14:paraId="7088D20A"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E34F432" w14:textId="49BEBFF8" w:rsidR="009B5E2A" w:rsidRPr="009D4436" w:rsidRDefault="009B5E2A" w:rsidP="007463FC">
            <w:pPr>
              <w:spacing w:after="60"/>
              <w:rPr>
                <w:rFonts w:asciiTheme="majorBidi" w:hAnsiTheme="majorBidi" w:cstheme="majorBidi"/>
                <w:color w:val="000000"/>
                <w:sz w:val="20"/>
                <w:szCs w:val="20"/>
              </w:rPr>
            </w:pP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w:t>
            </w:r>
            <w:r w:rsidR="00E91A91" w:rsidRPr="009D4436">
              <w:rPr>
                <w:rFonts w:asciiTheme="majorBidi" w:hAnsiTheme="majorBidi" w:cstheme="majorBidi"/>
                <w:color w:val="000000"/>
                <w:sz w:val="20"/>
                <w:szCs w:val="20"/>
              </w:rPr>
              <w:t xml:space="preserve">Officer </w:t>
            </w:r>
            <w:r w:rsidRPr="009D4436">
              <w:rPr>
                <w:rFonts w:asciiTheme="majorBidi" w:hAnsiTheme="majorBidi" w:cstheme="majorBidi"/>
                <w:color w:val="000000"/>
                <w:sz w:val="20"/>
                <w:szCs w:val="20"/>
              </w:rPr>
              <w:t>(</w:t>
            </w:r>
            <w:r w:rsidR="00E91A91" w:rsidRPr="009D4436">
              <w:rPr>
                <w:rFonts w:asciiTheme="majorBidi" w:hAnsiTheme="majorBidi" w:cstheme="majorBidi"/>
                <w:color w:val="000000"/>
                <w:sz w:val="20"/>
                <w:szCs w:val="20"/>
              </w:rPr>
              <w:t>P-2</w:t>
            </w:r>
            <w:r w:rsidR="00BC2D64" w:rsidRPr="009D4436">
              <w:rPr>
                <w:rFonts w:asciiTheme="majorBidi" w:hAnsiTheme="majorBidi" w:cstheme="majorBidi"/>
                <w:color w:val="000000"/>
                <w:sz w:val="20"/>
                <w:szCs w:val="20"/>
              </w:rPr>
              <w:t>)</w:t>
            </w:r>
            <w:r w:rsidRPr="009D4436">
              <w:rPr>
                <w:rFonts w:asciiTheme="majorBidi" w:hAnsiTheme="majorBidi" w:cstheme="majorBidi"/>
                <w:color w:val="000000"/>
                <w:sz w:val="20"/>
                <w:szCs w:val="20"/>
              </w:rPr>
              <w:t>)</w:t>
            </w:r>
          </w:p>
        </w:tc>
      </w:tr>
      <w:tr w:rsidR="009B5E2A" w:rsidRPr="009D4436" w14:paraId="2326840A" w14:textId="77777777" w:rsidTr="00E06187">
        <w:trPr>
          <w:trHeight w:val="208"/>
          <w:jc w:val="center"/>
        </w:trPr>
        <w:tc>
          <w:tcPr>
            <w:tcW w:w="4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ECC75" w14:textId="378D80B4"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2.  Implementation Support Division (</w:t>
            </w:r>
            <w:r w:rsidR="00370F23" w:rsidRPr="009D4436">
              <w:rPr>
                <w:rFonts w:asciiTheme="majorBidi" w:hAnsiTheme="majorBidi" w:cstheme="majorBidi"/>
                <w:color w:val="000000"/>
                <w:sz w:val="20"/>
                <w:szCs w:val="20"/>
                <w:u w:val="single"/>
              </w:rPr>
              <w:t>5</w:t>
            </w:r>
            <w:r w:rsidRPr="009D4436">
              <w:rPr>
                <w:rFonts w:asciiTheme="majorBidi" w:hAnsiTheme="majorBidi" w:cstheme="majorBidi"/>
                <w:color w:val="000000"/>
                <w:sz w:val="20"/>
                <w:szCs w:val="20"/>
                <w:u w:val="single"/>
              </w:rPr>
              <w:t xml:space="preserve"> posts):</w:t>
            </w:r>
            <w:r w:rsidR="00370F23" w:rsidRPr="009D4436">
              <w:rPr>
                <w:rFonts w:asciiTheme="majorBidi" w:hAnsiTheme="majorBidi" w:cstheme="majorBidi"/>
                <w:color w:val="000000"/>
                <w:sz w:val="20"/>
                <w:szCs w:val="20"/>
                <w:u w:val="single"/>
              </w:rPr>
              <w:t>*</w:t>
            </w:r>
          </w:p>
        </w:tc>
      </w:tr>
      <w:tr w:rsidR="009B5E2A" w:rsidRPr="009D4436" w14:paraId="12E427A9"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7A43DD1"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w:t>
            </w: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Officer, Monitoring (P-4)</w:t>
            </w:r>
          </w:p>
        </w:tc>
      </w:tr>
      <w:tr w:rsidR="009B5E2A" w:rsidRPr="009D4436" w14:paraId="7E56CC95"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55D242BA"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w:t>
            </w: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Officer, Monitoring (P-3)</w:t>
            </w:r>
          </w:p>
        </w:tc>
      </w:tr>
      <w:tr w:rsidR="009B5E2A" w:rsidRPr="009D4436" w14:paraId="2F1DEABB"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62F3695C"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w:t>
            </w: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Officer, Monitoring (P-2)</w:t>
            </w:r>
          </w:p>
        </w:tc>
      </w:tr>
      <w:tr w:rsidR="009B5E2A" w:rsidRPr="009D4436" w14:paraId="1082FD59"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24DEC046"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w:t>
            </w: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Officer, Cooperation (P-3)</w:t>
            </w:r>
          </w:p>
        </w:tc>
      </w:tr>
      <w:tr w:rsidR="009B5E2A" w:rsidRPr="009D4436" w14:paraId="6773FB5B"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0BC84D84" w14:textId="77777777" w:rsidR="00370F23"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w:t>
            </w: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Support (G-7)</w:t>
            </w:r>
          </w:p>
          <w:p w14:paraId="07A531CB" w14:textId="65263740" w:rsidR="00325C1A" w:rsidRPr="009D4436" w:rsidRDefault="00325C1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w:t>
            </w:r>
            <w:r w:rsidR="006B4B63" w:rsidRPr="009D4436">
              <w:rPr>
                <w:rFonts w:asciiTheme="majorBidi" w:hAnsiTheme="majorBidi" w:cstheme="majorBidi"/>
                <w:color w:val="000000"/>
                <w:sz w:val="20"/>
                <w:szCs w:val="20"/>
              </w:rPr>
              <w:t>Plus</w:t>
            </w:r>
            <w:r w:rsidR="0066063B" w:rsidRPr="009D4436">
              <w:rPr>
                <w:rFonts w:asciiTheme="majorBidi" w:hAnsiTheme="majorBidi" w:cstheme="majorBidi"/>
                <w:color w:val="000000"/>
                <w:sz w:val="20"/>
                <w:szCs w:val="20"/>
              </w:rPr>
              <w:t>,</w:t>
            </w:r>
            <w:r w:rsidRPr="009D4436">
              <w:rPr>
                <w:rFonts w:asciiTheme="majorBidi" w:hAnsiTheme="majorBidi" w:cstheme="majorBidi"/>
                <w:color w:val="000000"/>
                <w:sz w:val="20"/>
                <w:szCs w:val="20"/>
              </w:rPr>
              <w:t xml:space="preserve"> two posts to become fulltime by virtue of additional posts elsewhere replacing shared posts)</w:t>
            </w:r>
          </w:p>
        </w:tc>
      </w:tr>
      <w:tr w:rsidR="009B5E2A" w:rsidRPr="009D4436" w14:paraId="0455A88C" w14:textId="77777777" w:rsidTr="00E06187">
        <w:trPr>
          <w:trHeight w:val="208"/>
          <w:jc w:val="center"/>
        </w:trPr>
        <w:tc>
          <w:tcPr>
            <w:tcW w:w="4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7EBE41" w14:textId="0264B4D9"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3.  SSSF Division (</w:t>
            </w:r>
            <w:r w:rsidR="001C00DA" w:rsidRPr="009D4436">
              <w:rPr>
                <w:rFonts w:asciiTheme="majorBidi" w:hAnsiTheme="majorBidi" w:cstheme="majorBidi"/>
                <w:color w:val="000000"/>
                <w:sz w:val="20"/>
                <w:szCs w:val="20"/>
                <w:u w:val="single"/>
              </w:rPr>
              <w:t>4</w:t>
            </w:r>
            <w:r w:rsidRPr="009D4436">
              <w:rPr>
                <w:rFonts w:asciiTheme="majorBidi" w:hAnsiTheme="majorBidi" w:cstheme="majorBidi"/>
                <w:color w:val="000000"/>
                <w:sz w:val="20"/>
                <w:szCs w:val="20"/>
                <w:u w:val="single"/>
              </w:rPr>
              <w:t xml:space="preserve"> posts):</w:t>
            </w:r>
          </w:p>
        </w:tc>
      </w:tr>
      <w:tr w:rsidR="009B5E2A" w:rsidRPr="009D4436" w14:paraId="708D08C4"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652FA9AC"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Biodiversity mainstreaming (P-4)</w:t>
            </w:r>
          </w:p>
        </w:tc>
      </w:tr>
      <w:tr w:rsidR="009B5E2A" w:rsidRPr="009D4436" w14:paraId="4711D4A9"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41E3466E" w14:textId="203C8143"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Biodiversity </w:t>
            </w:r>
            <w:r w:rsidR="00FE2CC3" w:rsidRPr="009D4436">
              <w:rPr>
                <w:rFonts w:asciiTheme="majorBidi" w:hAnsiTheme="majorBidi" w:cstheme="majorBidi"/>
                <w:color w:val="000000"/>
                <w:sz w:val="20"/>
                <w:szCs w:val="20"/>
              </w:rPr>
              <w:t>b</w:t>
            </w:r>
            <w:r w:rsidRPr="009D4436">
              <w:rPr>
                <w:rFonts w:asciiTheme="majorBidi" w:hAnsiTheme="majorBidi" w:cstheme="majorBidi"/>
                <w:color w:val="000000"/>
                <w:sz w:val="20"/>
                <w:szCs w:val="20"/>
              </w:rPr>
              <w:t>usiness</w:t>
            </w:r>
            <w:r w:rsidR="00FE2CC3" w:rsidRPr="009D4436">
              <w:rPr>
                <w:rFonts w:asciiTheme="majorBidi" w:hAnsiTheme="majorBidi" w:cstheme="majorBidi"/>
                <w:color w:val="000000"/>
                <w:sz w:val="20"/>
                <w:szCs w:val="20"/>
              </w:rPr>
              <w:t xml:space="preserve"> </w:t>
            </w:r>
            <w:r w:rsidRPr="009D4436">
              <w:rPr>
                <w:rFonts w:asciiTheme="majorBidi" w:hAnsiTheme="majorBidi" w:cstheme="majorBidi"/>
                <w:color w:val="000000"/>
                <w:sz w:val="20"/>
                <w:szCs w:val="20"/>
              </w:rPr>
              <w:t>(P-3)</w:t>
            </w:r>
          </w:p>
        </w:tc>
      </w:tr>
      <w:tr w:rsidR="009B5E2A" w:rsidRPr="009D4436" w14:paraId="432BB33B"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218240D"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Sustainable use (P-3)</w:t>
            </w:r>
          </w:p>
        </w:tc>
      </w:tr>
      <w:tr w:rsidR="009B5E2A" w:rsidRPr="009D4436" w14:paraId="6C5C989A"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5E187C12"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Gender upgrade from P-2 to P-3</w:t>
            </w:r>
          </w:p>
        </w:tc>
      </w:tr>
      <w:tr w:rsidR="009B5E2A" w:rsidRPr="009D4436" w14:paraId="273A0BC8"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37573286" w14:textId="57D7B899"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Upgrade IPLC</w:t>
            </w:r>
            <w:r w:rsidR="0039290A" w:rsidRPr="009D4436">
              <w:rPr>
                <w:rFonts w:asciiTheme="majorBidi" w:hAnsiTheme="majorBidi" w:cstheme="majorBidi"/>
                <w:color w:val="000000"/>
                <w:sz w:val="20"/>
                <w:szCs w:val="20"/>
              </w:rPr>
              <w:t>/TK</w:t>
            </w:r>
            <w:r w:rsidRPr="009D4436">
              <w:rPr>
                <w:rFonts w:asciiTheme="majorBidi" w:hAnsiTheme="majorBidi" w:cstheme="majorBidi"/>
                <w:color w:val="000000"/>
                <w:sz w:val="20"/>
                <w:szCs w:val="20"/>
              </w:rPr>
              <w:t xml:space="preserve"> from P-2 to P-3</w:t>
            </w:r>
          </w:p>
        </w:tc>
      </w:tr>
      <w:tr w:rsidR="009B5E2A" w:rsidRPr="009D4436" w14:paraId="6AF3B16B"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3E695BCE"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 xml:space="preserve"> </w:t>
            </w: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Support (G-7)</w:t>
            </w:r>
          </w:p>
        </w:tc>
      </w:tr>
      <w:tr w:rsidR="009B5E2A" w:rsidRPr="009D4436" w14:paraId="35093341" w14:textId="77777777" w:rsidTr="00E06187">
        <w:trPr>
          <w:trHeight w:val="208"/>
          <w:jc w:val="center"/>
        </w:trPr>
        <w:tc>
          <w:tcPr>
            <w:tcW w:w="4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EA4FEE" w14:textId="6B7A60A7" w:rsidR="009B5E2A" w:rsidRPr="009D4436" w:rsidRDefault="009B5E2A" w:rsidP="007463FC">
            <w:pPr>
              <w:spacing w:before="60" w:after="60"/>
              <w:rPr>
                <w:rFonts w:asciiTheme="majorBidi" w:hAnsiTheme="majorBidi" w:cstheme="majorBidi"/>
                <w:color w:val="000000"/>
                <w:sz w:val="20"/>
                <w:szCs w:val="20"/>
                <w:u w:val="single"/>
              </w:rPr>
            </w:pPr>
            <w:r w:rsidRPr="009D4436">
              <w:rPr>
                <w:rFonts w:asciiTheme="majorBidi" w:hAnsiTheme="majorBidi" w:cstheme="majorBidi"/>
                <w:color w:val="000000"/>
                <w:sz w:val="20"/>
                <w:szCs w:val="20"/>
                <w:u w:val="single"/>
              </w:rPr>
              <w:t>4.  AFC Division</w:t>
            </w:r>
            <w:r w:rsidR="001C00DA" w:rsidRPr="009D4436">
              <w:rPr>
                <w:rFonts w:asciiTheme="majorBidi" w:hAnsiTheme="majorBidi" w:cstheme="majorBidi"/>
                <w:color w:val="000000"/>
                <w:sz w:val="20"/>
                <w:szCs w:val="20"/>
                <w:u w:val="single"/>
              </w:rPr>
              <w:t xml:space="preserve"> (4 posts)</w:t>
            </w:r>
          </w:p>
        </w:tc>
      </w:tr>
      <w:tr w:rsidR="009B5E2A" w:rsidRPr="009D4436" w14:paraId="487D7B3C"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3D001DA1"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Head (D-1)</w:t>
            </w:r>
          </w:p>
        </w:tc>
      </w:tr>
      <w:tr w:rsidR="009B5E2A" w:rsidRPr="009D4436" w14:paraId="7748766C"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19449658" w14:textId="6612DB02"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Admin</w:t>
            </w:r>
            <w:r w:rsidR="00AF3E6C" w:rsidRPr="009D4436">
              <w:rPr>
                <w:rFonts w:asciiTheme="majorBidi" w:hAnsiTheme="majorBidi" w:cstheme="majorBidi"/>
                <w:color w:val="000000"/>
                <w:sz w:val="20"/>
                <w:szCs w:val="20"/>
              </w:rPr>
              <w:t>i</w:t>
            </w:r>
            <w:r w:rsidR="00FE2CC3" w:rsidRPr="009D4436">
              <w:rPr>
                <w:rFonts w:asciiTheme="majorBidi" w:hAnsiTheme="majorBidi" w:cstheme="majorBidi"/>
                <w:color w:val="000000"/>
                <w:sz w:val="20"/>
                <w:szCs w:val="20"/>
              </w:rPr>
              <w:t>stration</w:t>
            </w:r>
            <w:r w:rsidRPr="009D4436">
              <w:rPr>
                <w:rFonts w:asciiTheme="majorBidi" w:hAnsiTheme="majorBidi" w:cstheme="majorBidi"/>
                <w:color w:val="000000"/>
                <w:sz w:val="20"/>
                <w:szCs w:val="20"/>
              </w:rPr>
              <w:t xml:space="preserve"> Officer (P-4)</w:t>
            </w:r>
          </w:p>
        </w:tc>
      </w:tr>
      <w:tr w:rsidR="009B5E2A" w:rsidRPr="009D4436" w14:paraId="78AC0AEA" w14:textId="77777777" w:rsidTr="00E06187">
        <w:trPr>
          <w:trHeight w:val="208"/>
          <w:jc w:val="center"/>
        </w:trPr>
        <w:tc>
          <w:tcPr>
            <w:tcW w:w="4790" w:type="dxa"/>
            <w:tcBorders>
              <w:top w:val="nil"/>
              <w:left w:val="nil"/>
              <w:bottom w:val="nil"/>
              <w:right w:val="nil"/>
            </w:tcBorders>
            <w:shd w:val="clear" w:color="auto" w:fill="auto"/>
            <w:noWrap/>
            <w:vAlign w:val="bottom"/>
            <w:hideMark/>
          </w:tcPr>
          <w:p w14:paraId="31F3FFE0" w14:textId="77777777" w:rsidR="009B5E2A" w:rsidRPr="009D4436" w:rsidRDefault="009B5E2A" w:rsidP="007463FC">
            <w:pPr>
              <w:spacing w:after="60"/>
              <w:rPr>
                <w:rFonts w:asciiTheme="majorBidi" w:hAnsiTheme="majorBidi" w:cstheme="majorBidi"/>
                <w:color w:val="000000"/>
                <w:sz w:val="20"/>
                <w:szCs w:val="20"/>
              </w:rPr>
            </w:pPr>
            <w:r w:rsidRPr="009D4436">
              <w:rPr>
                <w:rFonts w:asciiTheme="majorBidi" w:hAnsiTheme="majorBidi" w:cstheme="majorBidi"/>
                <w:color w:val="000000"/>
                <w:sz w:val="20"/>
                <w:szCs w:val="20"/>
              </w:rPr>
              <w:t>Finance Officer (P-2)</w:t>
            </w:r>
          </w:p>
        </w:tc>
      </w:tr>
      <w:tr w:rsidR="009B5E2A" w:rsidRPr="009D4436" w14:paraId="55591E04" w14:textId="77777777" w:rsidTr="00E06187">
        <w:trPr>
          <w:trHeight w:val="208"/>
          <w:jc w:val="center"/>
        </w:trPr>
        <w:tc>
          <w:tcPr>
            <w:tcW w:w="4790" w:type="dxa"/>
            <w:tcBorders>
              <w:top w:val="nil"/>
              <w:left w:val="nil"/>
              <w:bottom w:val="single" w:sz="4" w:space="0" w:color="auto"/>
              <w:right w:val="nil"/>
            </w:tcBorders>
            <w:shd w:val="clear" w:color="auto" w:fill="auto"/>
            <w:noWrap/>
            <w:vAlign w:val="bottom"/>
            <w:hideMark/>
          </w:tcPr>
          <w:p w14:paraId="7B2BAB57" w14:textId="77777777" w:rsidR="009B5E2A" w:rsidRPr="009D4436" w:rsidRDefault="009B5E2A" w:rsidP="007463FC">
            <w:pPr>
              <w:spacing w:after="60"/>
              <w:rPr>
                <w:rFonts w:asciiTheme="majorBidi" w:hAnsiTheme="majorBidi" w:cstheme="majorBidi"/>
                <w:color w:val="000000"/>
                <w:sz w:val="20"/>
                <w:szCs w:val="20"/>
              </w:rPr>
            </w:pPr>
            <w:proofErr w:type="spellStart"/>
            <w:r w:rsidRPr="009D4436">
              <w:rPr>
                <w:rFonts w:asciiTheme="majorBidi" w:hAnsiTheme="majorBidi" w:cstheme="majorBidi"/>
                <w:color w:val="000000"/>
                <w:sz w:val="20"/>
                <w:szCs w:val="20"/>
              </w:rPr>
              <w:t>Programme</w:t>
            </w:r>
            <w:proofErr w:type="spellEnd"/>
            <w:r w:rsidRPr="009D4436">
              <w:rPr>
                <w:rFonts w:asciiTheme="majorBidi" w:hAnsiTheme="majorBidi" w:cstheme="majorBidi"/>
                <w:color w:val="000000"/>
                <w:sz w:val="20"/>
                <w:szCs w:val="20"/>
              </w:rPr>
              <w:t xml:space="preserve"> Assistant (G-6)</w:t>
            </w:r>
          </w:p>
        </w:tc>
      </w:tr>
    </w:tbl>
    <w:p w14:paraId="7FFDD720" w14:textId="52B46AB5" w:rsidR="0DC10448" w:rsidRPr="009D4436" w:rsidRDefault="0DC10448" w:rsidP="0DC10448">
      <w:pPr>
        <w:spacing w:after="200" w:line="276" w:lineRule="auto"/>
        <w:rPr>
          <w:sz w:val="22"/>
          <w:szCs w:val="22"/>
        </w:rPr>
      </w:pPr>
    </w:p>
    <w:p w14:paraId="2CEF4F2B" w14:textId="7C3820A0" w:rsidR="001F6F36" w:rsidRPr="007463FC" w:rsidRDefault="00512D92" w:rsidP="00903937">
      <w:pPr>
        <w:spacing w:after="200" w:line="276" w:lineRule="auto"/>
        <w:jc w:val="center"/>
        <w:rPr>
          <w:sz w:val="22"/>
          <w:szCs w:val="22"/>
        </w:rPr>
      </w:pPr>
      <w:r w:rsidRPr="009D4436">
        <w:rPr>
          <w:sz w:val="22"/>
          <w:szCs w:val="22"/>
        </w:rPr>
        <w:t>__________</w:t>
      </w:r>
    </w:p>
    <w:sectPr w:rsidR="001F6F36" w:rsidRPr="007463FC" w:rsidSect="0054566A">
      <w:headerReference w:type="even" r:id="rId22"/>
      <w:headerReference w:type="default" r:id="rId2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889A2" w14:textId="77777777" w:rsidR="007501B1" w:rsidRDefault="007501B1" w:rsidP="00CF1848">
      <w:r>
        <w:separator/>
      </w:r>
    </w:p>
  </w:endnote>
  <w:endnote w:type="continuationSeparator" w:id="0">
    <w:p w14:paraId="6E94E404" w14:textId="77777777" w:rsidR="007501B1" w:rsidRDefault="007501B1" w:rsidP="00CF1848">
      <w:r>
        <w:continuationSeparator/>
      </w:r>
    </w:p>
  </w:endnote>
  <w:endnote w:type="continuationNotice" w:id="1">
    <w:p w14:paraId="4CCE7162" w14:textId="77777777" w:rsidR="007501B1" w:rsidRDefault="00750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A00002AF" w:usb1="5000204B" w:usb2="00000000" w:usb3="00000000" w:csb0="000000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6023A" w14:textId="77777777" w:rsidR="007501B1" w:rsidRDefault="007501B1" w:rsidP="00CF1848">
      <w:r>
        <w:separator/>
      </w:r>
    </w:p>
  </w:footnote>
  <w:footnote w:type="continuationSeparator" w:id="0">
    <w:p w14:paraId="49AA06A0" w14:textId="77777777" w:rsidR="007501B1" w:rsidRDefault="007501B1" w:rsidP="00CF1848">
      <w:r>
        <w:continuationSeparator/>
      </w:r>
    </w:p>
  </w:footnote>
  <w:footnote w:type="continuationNotice" w:id="1">
    <w:p w14:paraId="4843D636" w14:textId="77777777" w:rsidR="007501B1" w:rsidRDefault="007501B1"/>
  </w:footnote>
  <w:footnote w:id="2">
    <w:p w14:paraId="479C0301" w14:textId="5DC8DE2B" w:rsidR="00107AE5" w:rsidRPr="003B63C0" w:rsidRDefault="00107AE5" w:rsidP="007463FC">
      <w:pPr>
        <w:pStyle w:val="FootnoteText"/>
        <w:ind w:firstLine="0"/>
      </w:pPr>
      <w:r w:rsidRPr="007463FC">
        <w:rPr>
          <w:rStyle w:val="FootnoteReference"/>
          <w:sz w:val="18"/>
          <w:szCs w:val="18"/>
        </w:rPr>
        <w:footnoteRef/>
      </w:r>
      <w:r w:rsidRPr="003B63C0">
        <w:t xml:space="preserve"> 2019/095</w:t>
      </w:r>
    </w:p>
  </w:footnote>
  <w:footnote w:id="3">
    <w:p w14:paraId="6300DDF2" w14:textId="736C675B" w:rsidR="00107AE5" w:rsidRPr="00424747" w:rsidRDefault="00107AE5" w:rsidP="007463FC">
      <w:pPr>
        <w:pStyle w:val="FootnoteText"/>
        <w:ind w:firstLine="0"/>
      </w:pPr>
      <w:r w:rsidRPr="007463FC">
        <w:rPr>
          <w:rStyle w:val="FootnoteReference"/>
          <w:sz w:val="18"/>
          <w:szCs w:val="18"/>
        </w:rPr>
        <w:footnoteRef/>
      </w:r>
      <w:r w:rsidRPr="003B63C0">
        <w:t xml:space="preserve"> A/75/5/Add.7 and A/77/5/Add.7</w:t>
      </w:r>
    </w:p>
  </w:footnote>
  <w:footnote w:id="4">
    <w:p w14:paraId="514720AE" w14:textId="01D7E2E2" w:rsidR="00107AE5" w:rsidRPr="00835374" w:rsidRDefault="00107AE5" w:rsidP="00D97BAB">
      <w:pPr>
        <w:pStyle w:val="FootnoteText"/>
        <w:ind w:firstLine="0"/>
      </w:pPr>
      <w:r>
        <w:rPr>
          <w:rStyle w:val="FootnoteReference"/>
        </w:rPr>
        <w:footnoteRef/>
      </w:r>
      <w:r>
        <w:t xml:space="preserve"> </w:t>
      </w:r>
      <w:hyperlink r:id="rId1" w:history="1">
        <w:r w:rsidR="003864F0" w:rsidRPr="000C0964">
          <w:rPr>
            <w:rStyle w:val="Hyperlink"/>
          </w:rPr>
          <w:t>https://www.cbd.int/doc/meetings/cop/cop-12/information/cop-12-inf-26-en.pdf</w:t>
        </w:r>
      </w:hyperlink>
      <w:r w:rsidR="003864F0">
        <w:t xml:space="preserve"> </w:t>
      </w:r>
    </w:p>
  </w:footnote>
  <w:footnote w:id="5">
    <w:p w14:paraId="63196DB2" w14:textId="057A0546" w:rsidR="00F70A54" w:rsidRPr="00F70A54" w:rsidRDefault="00F70A54" w:rsidP="007463FC">
      <w:pPr>
        <w:pStyle w:val="FootnoteText"/>
        <w:spacing w:before="60"/>
        <w:ind w:firstLine="0"/>
      </w:pPr>
      <w:r>
        <w:rPr>
          <w:rStyle w:val="FootnoteReference"/>
        </w:rPr>
        <w:footnoteRef/>
      </w:r>
      <w:r w:rsidRPr="00F70A54">
        <w:t xml:space="preserve"> </w:t>
      </w:r>
      <w:r w:rsidRPr="001D0855">
        <w:rPr>
          <w:rFonts w:eastAsia="Malgun Gothic"/>
          <w:color w:val="000000" w:themeColor="text1"/>
          <w:kern w:val="22"/>
          <w:lang w:eastAsia="en-US"/>
        </w:rPr>
        <w:t>UNEP/CBD/COP/12/INF/26</w:t>
      </w:r>
      <w:r w:rsidRPr="007463FC">
        <w:rPr>
          <w:rFonts w:eastAsia="Malgun Gothic"/>
          <w:color w:val="000000" w:themeColor="text1"/>
          <w:kern w:val="22"/>
          <w:lang w:eastAsia="en-US"/>
        </w:rPr>
        <w:t>.</w:t>
      </w:r>
    </w:p>
  </w:footnote>
  <w:footnote w:id="6">
    <w:p w14:paraId="5A25FAA9" w14:textId="0C65C1A6" w:rsidR="00107AE5" w:rsidRPr="00876CC5" w:rsidRDefault="00107AE5" w:rsidP="007463FC">
      <w:pPr>
        <w:spacing w:before="60" w:after="60"/>
      </w:pPr>
      <w:r>
        <w:rPr>
          <w:rStyle w:val="FootnoteReference"/>
        </w:rPr>
        <w:footnoteRef/>
      </w:r>
      <w:r>
        <w:t xml:space="preserve"> </w:t>
      </w:r>
      <w:r w:rsidRPr="24CC86AA">
        <w:rPr>
          <w:sz w:val="18"/>
          <w:szCs w:val="18"/>
        </w:rPr>
        <w:t>UNEP/CBD/COP/13/7/Add.2; UNEP/CBD/BS/COP-MOP/8/7/Add.2; UNEP/CBD/NP/COP-MOP/2/7/Add.2</w:t>
      </w:r>
      <w:r w:rsidR="00317919">
        <w:rPr>
          <w:sz w:val="18"/>
          <w:szCs w:val="18"/>
        </w:rPr>
        <w:t>.</w:t>
      </w:r>
    </w:p>
  </w:footnote>
  <w:footnote w:id="7">
    <w:p w14:paraId="5491019B" w14:textId="094D2F02" w:rsidR="001C742D" w:rsidRPr="001C742D" w:rsidRDefault="001C742D" w:rsidP="007463FC">
      <w:pPr>
        <w:pStyle w:val="FootnoteText"/>
        <w:spacing w:before="60"/>
        <w:ind w:firstLine="0"/>
      </w:pPr>
      <w:r>
        <w:rPr>
          <w:rStyle w:val="FootnoteReference"/>
        </w:rPr>
        <w:footnoteRef/>
      </w:r>
      <w:r>
        <w:t xml:space="preserve"> </w:t>
      </w:r>
      <w:r w:rsidRPr="00BB4D1C">
        <w:rPr>
          <w:kern w:val="22"/>
        </w:rPr>
        <w:t>UNEP/CBD/COP/13/INF/7</w:t>
      </w:r>
      <w:r w:rsidR="00317919">
        <w:rPr>
          <w:kern w:val="22"/>
        </w:rPr>
        <w:t>.</w:t>
      </w:r>
    </w:p>
  </w:footnote>
  <w:footnote w:id="8">
    <w:p w14:paraId="54649242" w14:textId="77777777" w:rsidR="00107AE5" w:rsidRPr="00EA0CDE" w:rsidRDefault="00107AE5" w:rsidP="002727ED">
      <w:pPr>
        <w:pStyle w:val="FootnoteText"/>
        <w:ind w:firstLine="0"/>
      </w:pPr>
      <w:r>
        <w:rPr>
          <w:rStyle w:val="FootnoteReference"/>
        </w:rPr>
        <w:footnoteRef/>
      </w:r>
      <w:r>
        <w:t xml:space="preserve"> </w:t>
      </w:r>
      <w:hyperlink r:id="rId2" w:history="1">
        <w:r w:rsidRPr="003C0AD2">
          <w:rPr>
            <w:rStyle w:val="Hyperlink"/>
          </w:rPr>
          <w:t>OIOS report 2019/095</w:t>
        </w:r>
      </w:hyperlink>
    </w:p>
  </w:footnote>
  <w:footnote w:id="9">
    <w:p w14:paraId="7F24AD0E" w14:textId="37D4B9B2" w:rsidR="00107AE5" w:rsidRPr="008807CE" w:rsidRDefault="00107AE5" w:rsidP="005F5EE7">
      <w:pPr>
        <w:pStyle w:val="FootnoteText"/>
        <w:ind w:firstLine="0"/>
      </w:pPr>
      <w:r>
        <w:rPr>
          <w:rStyle w:val="FootnoteReference"/>
        </w:rPr>
        <w:footnoteRef/>
      </w:r>
      <w:r>
        <w:t xml:space="preserve"> This audit was led by</w:t>
      </w:r>
      <w:r w:rsidRPr="3F7F67FE">
        <w:rPr>
          <w:rFonts w:eastAsiaTheme="minorEastAsia"/>
          <w:lang w:eastAsia="en-US"/>
        </w:rPr>
        <w:t xml:space="preserve"> the Office of the </w:t>
      </w:r>
      <w:r>
        <w:t>Comptroller General of the Republic of Chile. For more info on the United Nations Board of Auditors visit h</w:t>
      </w:r>
      <w:r w:rsidRPr="004452D3">
        <w:t>ttps://www.un.org/en/auditors/board/</w:t>
      </w:r>
    </w:p>
  </w:footnote>
  <w:footnote w:id="10">
    <w:p w14:paraId="1CD27DC6" w14:textId="29532ADC" w:rsidR="00107AE5" w:rsidRPr="001D5836" w:rsidRDefault="00107AE5" w:rsidP="008807CE">
      <w:pPr>
        <w:pStyle w:val="FootnoteText"/>
        <w:ind w:firstLine="0"/>
      </w:pPr>
      <w:r>
        <w:rPr>
          <w:rStyle w:val="FootnoteReference"/>
        </w:rPr>
        <w:footnoteRef/>
      </w:r>
      <w:r>
        <w:t xml:space="preserve"> </w:t>
      </w:r>
      <w:hyperlink r:id="rId3" w:history="1">
        <w:r w:rsidRPr="00BA19A6">
          <w:rPr>
            <w:rStyle w:val="Hyperlink"/>
          </w:rPr>
          <w:t>A/75/5/Add.7, part 5.1, pages 36-51</w:t>
        </w:r>
      </w:hyperlink>
    </w:p>
  </w:footnote>
  <w:footnote w:id="11">
    <w:p w14:paraId="35C2D796" w14:textId="298ED5A9" w:rsidR="00107AE5" w:rsidRPr="00513123" w:rsidRDefault="00107AE5" w:rsidP="008807CE">
      <w:pPr>
        <w:pStyle w:val="FootnoteText"/>
        <w:ind w:firstLine="0"/>
      </w:pPr>
      <w:r>
        <w:rPr>
          <w:rStyle w:val="FootnoteReference"/>
        </w:rPr>
        <w:footnoteRef/>
      </w:r>
      <w:r w:rsidRPr="00513123">
        <w:t xml:space="preserve"> </w:t>
      </w:r>
      <w:r>
        <w:t xml:space="preserve">This audit was led by </w:t>
      </w:r>
      <w:r w:rsidRPr="3F7F67FE">
        <w:rPr>
          <w:rFonts w:eastAsiaTheme="minorEastAsia"/>
          <w:lang w:eastAsia="en-US"/>
        </w:rPr>
        <w:t>the Office of the Auditor General of the People’s Republic of China</w:t>
      </w:r>
      <w:r>
        <w:rPr>
          <w:rStyle w:val="CommentReference"/>
        </w:rPr>
        <w:t/>
      </w:r>
      <w:r>
        <w:rPr>
          <w:rFonts w:eastAsiaTheme="minorEastAsia"/>
          <w:lang w:eastAsia="en-US"/>
        </w:rPr>
        <w:t xml:space="preserve"> see </w:t>
      </w:r>
      <w:r w:rsidRPr="00513123">
        <w:t>A/77/5/Add.7</w:t>
      </w:r>
    </w:p>
  </w:footnote>
  <w:footnote w:id="12">
    <w:p w14:paraId="6BB0658E" w14:textId="77777777" w:rsidR="00107AE5" w:rsidRPr="00435D6A" w:rsidRDefault="00107AE5" w:rsidP="007463FC">
      <w:pPr>
        <w:pStyle w:val="FootnoteText"/>
        <w:ind w:firstLine="0"/>
        <w:rPr>
          <w:lang w:val="es-ES"/>
        </w:rPr>
      </w:pPr>
      <w:r>
        <w:rPr>
          <w:rStyle w:val="FootnoteReference"/>
        </w:rPr>
        <w:footnoteRef/>
      </w:r>
      <w:r w:rsidRPr="000A515C">
        <w:rPr>
          <w:lang w:val="es-ES"/>
        </w:rPr>
        <w:t xml:space="preserve"> A/77/5/Add.7, para 52-59</w:t>
      </w:r>
    </w:p>
  </w:footnote>
  <w:footnote w:id="13">
    <w:p w14:paraId="6FB9A214" w14:textId="4873D967" w:rsidR="00107AE5" w:rsidRPr="000A515C" w:rsidRDefault="00107AE5" w:rsidP="007463FC">
      <w:pPr>
        <w:pStyle w:val="FootnoteText"/>
        <w:ind w:firstLine="0"/>
        <w:rPr>
          <w:lang w:val="es-ES"/>
        </w:rPr>
      </w:pPr>
      <w:r>
        <w:rPr>
          <w:rStyle w:val="FootnoteReference"/>
        </w:rPr>
        <w:footnoteRef/>
      </w:r>
      <w:r w:rsidRPr="000A515C">
        <w:rPr>
          <w:lang w:val="es-ES"/>
        </w:rPr>
        <w:t xml:space="preserve"> A/77/5/Add.7, para</w:t>
      </w:r>
      <w:r w:rsidR="007E30E4">
        <w:rPr>
          <w:lang w:val="es-ES"/>
        </w:rPr>
        <w:t>s</w:t>
      </w:r>
      <w:r w:rsidRPr="000A515C">
        <w:rPr>
          <w:lang w:val="es-ES"/>
        </w:rPr>
        <w:t xml:space="preserve"> 52-59.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54647" w14:textId="0BF8F893" w:rsidR="00107AE5" w:rsidRPr="00EC6497" w:rsidRDefault="00107AE5" w:rsidP="00EC6497">
    <w:pPr>
      <w:pStyle w:val="Header"/>
      <w:tabs>
        <w:tab w:val="clear" w:pos="4320"/>
        <w:tab w:val="clear" w:pos="8640"/>
      </w:tabs>
      <w:rPr>
        <w:kern w:val="22"/>
      </w:rPr>
    </w:pPr>
    <w:r w:rsidRPr="24CC86AA">
      <w:rPr>
        <w:kern w:val="22"/>
      </w:rPr>
      <w:t>CBD/COP/15/</w:t>
    </w:r>
    <w:r>
      <w:rPr>
        <w:kern w:val="22"/>
      </w:rPr>
      <w:t>7</w:t>
    </w:r>
    <w:r w:rsidR="009A339F">
      <w:rPr>
        <w:kern w:val="22"/>
      </w:rPr>
      <w:t>/</w:t>
    </w:r>
    <w:r>
      <w:rPr>
        <w:kern w:val="22"/>
      </w:rPr>
      <w:t>Add</w:t>
    </w:r>
    <w:r w:rsidR="0030702C">
      <w:rPr>
        <w:kern w:val="22"/>
      </w:rPr>
      <w:t>.</w:t>
    </w:r>
    <w:r w:rsidR="007F4560">
      <w:rPr>
        <w:kern w:val="22"/>
      </w:rPr>
      <w:t>1</w:t>
    </w:r>
  </w:p>
  <w:p w14:paraId="36761119" w14:textId="77777777" w:rsidR="00107AE5" w:rsidRPr="00EC6497" w:rsidRDefault="00107AE5" w:rsidP="00EC6497">
    <w:pPr>
      <w:pStyle w:val="Header"/>
      <w:tabs>
        <w:tab w:val="clear" w:pos="4320"/>
        <w:tab w:val="clear" w:pos="8640"/>
      </w:tabs>
      <w:rPr>
        <w:kern w:val="22"/>
      </w:rPr>
    </w:pPr>
    <w:r w:rsidRPr="24CC86AA">
      <w:rPr>
        <w:kern w:val="22"/>
      </w:rPr>
      <w:t xml:space="preserve">Page </w:t>
    </w:r>
    <w:r w:rsidRPr="24CC86AA">
      <w:rPr>
        <w:kern w:val="22"/>
      </w:rPr>
      <w:fldChar w:fldCharType="begin"/>
    </w:r>
    <w:r w:rsidRPr="24CC86AA">
      <w:rPr>
        <w:kern w:val="22"/>
      </w:rPr>
      <w:instrText xml:space="preserve"> PAGE   \* MERGEFORMAT </w:instrText>
    </w:r>
    <w:r w:rsidRPr="24CC86AA">
      <w:rPr>
        <w:kern w:val="22"/>
      </w:rPr>
      <w:fldChar w:fldCharType="separate"/>
    </w:r>
    <w:r w:rsidRPr="24CC86AA">
      <w:rPr>
        <w:kern w:val="22"/>
      </w:rPr>
      <w:t>2</w:t>
    </w:r>
    <w:r w:rsidRPr="24CC86AA">
      <w:rPr>
        <w:kern w:val="22"/>
      </w:rPr>
      <w:fldChar w:fldCharType="end"/>
    </w:r>
  </w:p>
  <w:p w14:paraId="6A7AB6DC" w14:textId="77777777" w:rsidR="00107AE5" w:rsidRPr="00EC6497" w:rsidRDefault="00107AE5" w:rsidP="00EC6497">
    <w:pPr>
      <w:pStyle w:val="Header"/>
      <w:tabs>
        <w:tab w:val="clear" w:pos="4320"/>
        <w:tab w:val="clear" w:pos="8640"/>
      </w:tabs>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2640E78" w14:textId="3314D13F" w:rsidR="00107AE5" w:rsidRPr="00EC6497" w:rsidRDefault="007F4560" w:rsidP="00FC39EF">
        <w:pPr>
          <w:pStyle w:val="Header"/>
          <w:tabs>
            <w:tab w:val="clear" w:pos="4320"/>
            <w:tab w:val="clear" w:pos="8640"/>
          </w:tabs>
          <w:kinsoku w:val="0"/>
          <w:overflowPunct w:val="0"/>
          <w:autoSpaceDE w:val="0"/>
          <w:autoSpaceDN w:val="0"/>
          <w:jc w:val="right"/>
        </w:pPr>
        <w:r>
          <w:t>CBD/COP/15/7/Add.1</w:t>
        </w:r>
      </w:p>
    </w:sdtContent>
  </w:sdt>
  <w:p w14:paraId="238BD5B5" w14:textId="77777777" w:rsidR="00107AE5" w:rsidRPr="00EC6497" w:rsidRDefault="00107AE5" w:rsidP="00FC39EF">
    <w:pPr>
      <w:pStyle w:val="Header"/>
      <w:tabs>
        <w:tab w:val="clear" w:pos="4320"/>
        <w:tab w:val="clear" w:pos="8640"/>
      </w:tabs>
      <w:kinsoku w:val="0"/>
      <w:overflowPunct w:val="0"/>
      <w:autoSpaceDE w:val="0"/>
      <w:autoSpaceDN w:val="0"/>
      <w:jc w:val="right"/>
    </w:pPr>
    <w:r w:rsidRPr="24CC86AA">
      <w:t xml:space="preserve">Page </w:t>
    </w:r>
    <w:r w:rsidRPr="24CC86AA">
      <w:fldChar w:fldCharType="begin"/>
    </w:r>
    <w:r w:rsidRPr="24CC86AA">
      <w:instrText xml:space="preserve"> PAGE   \* MERGEFORMAT </w:instrText>
    </w:r>
    <w:r w:rsidRPr="24CC86AA">
      <w:fldChar w:fldCharType="separate"/>
    </w:r>
    <w:r w:rsidRPr="24CC86AA">
      <w:t>3</w:t>
    </w:r>
    <w:r w:rsidRPr="24CC86AA">
      <w:fldChar w:fldCharType="end"/>
    </w:r>
  </w:p>
  <w:p w14:paraId="05EE6F5A" w14:textId="77777777" w:rsidR="00107AE5" w:rsidRDefault="00107AE5">
    <w:pPr>
      <w:pStyle w:val="Header"/>
    </w:pPr>
  </w:p>
</w:hdr>
</file>

<file path=word/intelligence2.xml><?xml version="1.0" encoding="utf-8"?>
<int2:intelligence xmlns:int2="http://schemas.microsoft.com/office/intelligence/2020/intelligence" xmlns:oel="http://schemas.microsoft.com/office/2019/extlst">
  <int2:observations>
    <int2:textHash int2:hashCode="eig94pbx5IZlXR" int2:id="6M1br3nz">
      <int2:state int2:value="Rejected" int2:type="LegacyProofing"/>
    </int2:textHash>
    <int2:textHash int2:hashCode="ni8UUdXdlt6RIo" int2:id="CR0T2UOw">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23EB37"/>
    <w:multiLevelType w:val="hybridMultilevel"/>
    <w:tmpl w:val="FFFFFFFF"/>
    <w:lvl w:ilvl="0" w:tplc="82B26DEA">
      <w:start w:val="1"/>
      <w:numFmt w:val="bullet"/>
      <w:lvlText w:val="Ø"/>
      <w:lvlJc w:val="left"/>
      <w:pPr>
        <w:ind w:left="720" w:hanging="360"/>
      </w:pPr>
      <w:rPr>
        <w:rFonts w:ascii="Wingdings" w:hAnsi="Wingdings" w:hint="default"/>
      </w:rPr>
    </w:lvl>
    <w:lvl w:ilvl="1" w:tplc="4D2C1380">
      <w:start w:val="1"/>
      <w:numFmt w:val="bullet"/>
      <w:lvlText w:val="o"/>
      <w:lvlJc w:val="left"/>
      <w:pPr>
        <w:ind w:left="1440" w:hanging="360"/>
      </w:pPr>
      <w:rPr>
        <w:rFonts w:ascii="Courier New" w:hAnsi="Courier New" w:hint="default"/>
      </w:rPr>
    </w:lvl>
    <w:lvl w:ilvl="2" w:tplc="6850220A">
      <w:start w:val="1"/>
      <w:numFmt w:val="bullet"/>
      <w:lvlText w:val=""/>
      <w:lvlJc w:val="left"/>
      <w:pPr>
        <w:ind w:left="2160" w:hanging="360"/>
      </w:pPr>
      <w:rPr>
        <w:rFonts w:ascii="Wingdings" w:hAnsi="Wingdings" w:hint="default"/>
      </w:rPr>
    </w:lvl>
    <w:lvl w:ilvl="3" w:tplc="4F7241CA">
      <w:start w:val="1"/>
      <w:numFmt w:val="bullet"/>
      <w:lvlText w:val=""/>
      <w:lvlJc w:val="left"/>
      <w:pPr>
        <w:ind w:left="2880" w:hanging="360"/>
      </w:pPr>
      <w:rPr>
        <w:rFonts w:ascii="Symbol" w:hAnsi="Symbol" w:hint="default"/>
      </w:rPr>
    </w:lvl>
    <w:lvl w:ilvl="4" w:tplc="3D823904">
      <w:start w:val="1"/>
      <w:numFmt w:val="bullet"/>
      <w:lvlText w:val="o"/>
      <w:lvlJc w:val="left"/>
      <w:pPr>
        <w:ind w:left="3600" w:hanging="360"/>
      </w:pPr>
      <w:rPr>
        <w:rFonts w:ascii="Courier New" w:hAnsi="Courier New" w:hint="default"/>
      </w:rPr>
    </w:lvl>
    <w:lvl w:ilvl="5" w:tplc="B3CE7ACE">
      <w:start w:val="1"/>
      <w:numFmt w:val="bullet"/>
      <w:lvlText w:val=""/>
      <w:lvlJc w:val="left"/>
      <w:pPr>
        <w:ind w:left="4320" w:hanging="360"/>
      </w:pPr>
      <w:rPr>
        <w:rFonts w:ascii="Wingdings" w:hAnsi="Wingdings" w:hint="default"/>
      </w:rPr>
    </w:lvl>
    <w:lvl w:ilvl="6" w:tplc="B642B050">
      <w:start w:val="1"/>
      <w:numFmt w:val="bullet"/>
      <w:lvlText w:val=""/>
      <w:lvlJc w:val="left"/>
      <w:pPr>
        <w:ind w:left="5040" w:hanging="360"/>
      </w:pPr>
      <w:rPr>
        <w:rFonts w:ascii="Symbol" w:hAnsi="Symbol" w:hint="default"/>
      </w:rPr>
    </w:lvl>
    <w:lvl w:ilvl="7" w:tplc="7014370C">
      <w:start w:val="1"/>
      <w:numFmt w:val="bullet"/>
      <w:lvlText w:val="o"/>
      <w:lvlJc w:val="left"/>
      <w:pPr>
        <w:ind w:left="5760" w:hanging="360"/>
      </w:pPr>
      <w:rPr>
        <w:rFonts w:ascii="Courier New" w:hAnsi="Courier New" w:hint="default"/>
      </w:rPr>
    </w:lvl>
    <w:lvl w:ilvl="8" w:tplc="0ED6A606">
      <w:start w:val="1"/>
      <w:numFmt w:val="bullet"/>
      <w:lvlText w:val=""/>
      <w:lvlJc w:val="left"/>
      <w:pPr>
        <w:ind w:left="6480" w:hanging="360"/>
      </w:pPr>
      <w:rPr>
        <w:rFonts w:ascii="Wingdings" w:hAnsi="Wingdings" w:hint="default"/>
      </w:rPr>
    </w:lvl>
  </w:abstractNum>
  <w:abstractNum w:abstractNumId="2" w15:restartNumberingAfterBreak="0">
    <w:nsid w:val="0BFC0108"/>
    <w:multiLevelType w:val="hybridMultilevel"/>
    <w:tmpl w:val="B39628F4"/>
    <w:lvl w:ilvl="0" w:tplc="EDB61B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450E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B793583"/>
    <w:multiLevelType w:val="hybridMultilevel"/>
    <w:tmpl w:val="F28A3D42"/>
    <w:lvl w:ilvl="0" w:tplc="0409001B">
      <w:start w:val="1"/>
      <w:numFmt w:val="lowerRoman"/>
      <w:lvlText w:val="%1."/>
      <w:lvlJc w:val="right"/>
      <w:pPr>
        <w:ind w:left="153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E563F7"/>
    <w:multiLevelType w:val="hybridMultilevel"/>
    <w:tmpl w:val="6CD24C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25599"/>
    <w:multiLevelType w:val="hybridMultilevel"/>
    <w:tmpl w:val="162844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6775276"/>
    <w:multiLevelType w:val="hybridMultilevel"/>
    <w:tmpl w:val="9F82BB9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8A62EB"/>
    <w:multiLevelType w:val="hybridMultilevel"/>
    <w:tmpl w:val="2344346E"/>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9C90E2D8">
      <w:start w:val="1"/>
      <w:numFmt w:val="decimal"/>
      <w:lvlText w:val="%4."/>
      <w:lvlJc w:val="left"/>
      <w:pPr>
        <w:ind w:left="2880" w:hanging="360"/>
      </w:p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15248E2"/>
    <w:multiLevelType w:val="hybridMultilevel"/>
    <w:tmpl w:val="70B8D2E0"/>
    <w:lvl w:ilvl="0" w:tplc="069291EE">
      <w:start w:val="1"/>
      <w:numFmt w:val="lowerLetter"/>
      <w:lvlText w:val="(%1)"/>
      <w:lvlJc w:val="left"/>
      <w:pPr>
        <w:ind w:left="2160" w:hanging="360"/>
      </w:pPr>
      <w:rPr>
        <w:rFonts w:asciiTheme="majorBidi" w:eastAsia="Times New Roman" w:hAnsiTheme="majorBidi" w:cstheme="majorBidi"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 w15:restartNumberingAfterBreak="0">
    <w:nsid w:val="322160A4"/>
    <w:multiLevelType w:val="hybridMultilevel"/>
    <w:tmpl w:val="7D244F6A"/>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8C4007"/>
    <w:multiLevelType w:val="hybridMultilevel"/>
    <w:tmpl w:val="C2C6C122"/>
    <w:lvl w:ilvl="0" w:tplc="DD627728">
      <w:start w:val="1"/>
      <w:numFmt w:val="decimal"/>
      <w:lvlText w:val="%1."/>
      <w:lvlJc w:val="left"/>
      <w:pPr>
        <w:ind w:left="4770" w:hanging="360"/>
      </w:pPr>
      <w:rPr>
        <w:rFonts w:asciiTheme="majorBidi" w:hAnsiTheme="majorBidi" w:cstheme="majorBidi" w:hint="default"/>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D5C2847"/>
    <w:multiLevelType w:val="hybridMultilevel"/>
    <w:tmpl w:val="D61A4916"/>
    <w:lvl w:ilvl="0" w:tplc="069291EE">
      <w:start w:val="1"/>
      <w:numFmt w:val="lowerLetter"/>
      <w:lvlText w:val="(%1)"/>
      <w:lvlJc w:val="left"/>
      <w:pPr>
        <w:ind w:left="1530" w:hanging="720"/>
      </w:pPr>
      <w:rPr>
        <w:rFonts w:asciiTheme="majorBidi" w:eastAsia="Times New Roman" w:hAnsiTheme="majorBidi" w:cstheme="majorBidi"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3FA67ABA"/>
    <w:multiLevelType w:val="hybridMultilevel"/>
    <w:tmpl w:val="ACE437EC"/>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C76BD1"/>
    <w:multiLevelType w:val="hybridMultilevel"/>
    <w:tmpl w:val="6C4C3E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CB451B"/>
    <w:multiLevelType w:val="hybridMultilevel"/>
    <w:tmpl w:val="5F04B01C"/>
    <w:lvl w:ilvl="0" w:tplc="83FAA3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D75ADD7"/>
    <w:multiLevelType w:val="hybridMultilevel"/>
    <w:tmpl w:val="FFFFFFFF"/>
    <w:lvl w:ilvl="0" w:tplc="53763214">
      <w:start w:val="1"/>
      <w:numFmt w:val="bullet"/>
      <w:lvlText w:val="Ø"/>
      <w:lvlJc w:val="left"/>
      <w:pPr>
        <w:ind w:left="720" w:hanging="360"/>
      </w:pPr>
      <w:rPr>
        <w:rFonts w:ascii="Wingdings" w:hAnsi="Wingdings" w:hint="default"/>
      </w:rPr>
    </w:lvl>
    <w:lvl w:ilvl="1" w:tplc="94D05F9C">
      <w:start w:val="1"/>
      <w:numFmt w:val="bullet"/>
      <w:lvlText w:val="o"/>
      <w:lvlJc w:val="left"/>
      <w:pPr>
        <w:ind w:left="1440" w:hanging="360"/>
      </w:pPr>
      <w:rPr>
        <w:rFonts w:ascii="Courier New" w:hAnsi="Courier New" w:hint="default"/>
      </w:rPr>
    </w:lvl>
    <w:lvl w:ilvl="2" w:tplc="7204A686">
      <w:start w:val="1"/>
      <w:numFmt w:val="bullet"/>
      <w:lvlText w:val=""/>
      <w:lvlJc w:val="left"/>
      <w:pPr>
        <w:ind w:left="2160" w:hanging="360"/>
      </w:pPr>
      <w:rPr>
        <w:rFonts w:ascii="Wingdings" w:hAnsi="Wingdings" w:hint="default"/>
      </w:rPr>
    </w:lvl>
    <w:lvl w:ilvl="3" w:tplc="F27C34AA">
      <w:start w:val="1"/>
      <w:numFmt w:val="bullet"/>
      <w:lvlText w:val=""/>
      <w:lvlJc w:val="left"/>
      <w:pPr>
        <w:ind w:left="2880" w:hanging="360"/>
      </w:pPr>
      <w:rPr>
        <w:rFonts w:ascii="Symbol" w:hAnsi="Symbol" w:hint="default"/>
      </w:rPr>
    </w:lvl>
    <w:lvl w:ilvl="4" w:tplc="CCB4C936">
      <w:start w:val="1"/>
      <w:numFmt w:val="bullet"/>
      <w:lvlText w:val="o"/>
      <w:lvlJc w:val="left"/>
      <w:pPr>
        <w:ind w:left="3600" w:hanging="360"/>
      </w:pPr>
      <w:rPr>
        <w:rFonts w:ascii="Courier New" w:hAnsi="Courier New" w:hint="default"/>
      </w:rPr>
    </w:lvl>
    <w:lvl w:ilvl="5" w:tplc="9B0A6FB2">
      <w:start w:val="1"/>
      <w:numFmt w:val="bullet"/>
      <w:lvlText w:val=""/>
      <w:lvlJc w:val="left"/>
      <w:pPr>
        <w:ind w:left="4320" w:hanging="360"/>
      </w:pPr>
      <w:rPr>
        <w:rFonts w:ascii="Wingdings" w:hAnsi="Wingdings" w:hint="default"/>
      </w:rPr>
    </w:lvl>
    <w:lvl w:ilvl="6" w:tplc="7C30D766">
      <w:start w:val="1"/>
      <w:numFmt w:val="bullet"/>
      <w:lvlText w:val=""/>
      <w:lvlJc w:val="left"/>
      <w:pPr>
        <w:ind w:left="5040" w:hanging="360"/>
      </w:pPr>
      <w:rPr>
        <w:rFonts w:ascii="Symbol" w:hAnsi="Symbol" w:hint="default"/>
      </w:rPr>
    </w:lvl>
    <w:lvl w:ilvl="7" w:tplc="F9A25EBA">
      <w:start w:val="1"/>
      <w:numFmt w:val="bullet"/>
      <w:lvlText w:val="o"/>
      <w:lvlJc w:val="left"/>
      <w:pPr>
        <w:ind w:left="5760" w:hanging="360"/>
      </w:pPr>
      <w:rPr>
        <w:rFonts w:ascii="Courier New" w:hAnsi="Courier New" w:hint="default"/>
      </w:rPr>
    </w:lvl>
    <w:lvl w:ilvl="8" w:tplc="6422E908">
      <w:start w:val="1"/>
      <w:numFmt w:val="bullet"/>
      <w:lvlText w:val=""/>
      <w:lvlJc w:val="left"/>
      <w:pPr>
        <w:ind w:left="6480" w:hanging="360"/>
      </w:pPr>
      <w:rPr>
        <w:rFonts w:ascii="Wingdings" w:hAnsi="Wingdings" w:hint="default"/>
      </w:rPr>
    </w:lvl>
  </w:abstractNum>
  <w:abstractNum w:abstractNumId="2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277552"/>
    <w:multiLevelType w:val="multilevel"/>
    <w:tmpl w:val="2D8A54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56142CD"/>
    <w:multiLevelType w:val="hybridMultilevel"/>
    <w:tmpl w:val="568E0CBA"/>
    <w:lvl w:ilvl="0" w:tplc="FFFFFFFF">
      <w:start w:val="1"/>
      <w:numFmt w:val="decimal"/>
      <w:lvlText w:val="%1."/>
      <w:lvlJc w:val="left"/>
      <w:pPr>
        <w:ind w:left="2790" w:hanging="360"/>
      </w:pPr>
      <w:rPr>
        <w:b w:val="0"/>
        <w:bCs/>
        <w:lang w:val="en-CA"/>
      </w:rPr>
    </w:lvl>
    <w:lvl w:ilvl="1" w:tplc="069291EE">
      <w:start w:val="1"/>
      <w:numFmt w:val="lowerLetter"/>
      <w:lvlText w:val="(%2)"/>
      <w:lvlJc w:val="left"/>
      <w:pPr>
        <w:ind w:left="1080" w:hanging="360"/>
      </w:pPr>
      <w:rPr>
        <w:rFonts w:asciiTheme="majorBidi" w:eastAsia="Times New Roman" w:hAnsiTheme="majorBidi" w:cstheme="majorBidi"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7E68BE24">
      <w:start w:val="1"/>
      <w:numFmt w:val="upperLetter"/>
      <w:lvlText w:val="%7."/>
      <w:lvlJc w:val="left"/>
      <w:pPr>
        <w:ind w:left="4680" w:hanging="360"/>
      </w:pPr>
      <w:rPr>
        <w:rFonts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204070F"/>
    <w:multiLevelType w:val="hybridMultilevel"/>
    <w:tmpl w:val="D6CC0456"/>
    <w:lvl w:ilvl="0" w:tplc="D302A2D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BD7153"/>
    <w:multiLevelType w:val="hybridMultilevel"/>
    <w:tmpl w:val="FFFFFFFF"/>
    <w:lvl w:ilvl="0" w:tplc="849E2F2E">
      <w:start w:val="1"/>
      <w:numFmt w:val="bullet"/>
      <w:lvlText w:val="Ø"/>
      <w:lvlJc w:val="left"/>
      <w:pPr>
        <w:ind w:left="720" w:hanging="360"/>
      </w:pPr>
      <w:rPr>
        <w:rFonts w:ascii="Wingdings" w:hAnsi="Wingdings" w:hint="default"/>
      </w:rPr>
    </w:lvl>
    <w:lvl w:ilvl="1" w:tplc="616A7A8E">
      <w:start w:val="1"/>
      <w:numFmt w:val="bullet"/>
      <w:lvlText w:val="o"/>
      <w:lvlJc w:val="left"/>
      <w:pPr>
        <w:ind w:left="1440" w:hanging="360"/>
      </w:pPr>
      <w:rPr>
        <w:rFonts w:ascii="Courier New" w:hAnsi="Courier New" w:hint="default"/>
      </w:rPr>
    </w:lvl>
    <w:lvl w:ilvl="2" w:tplc="FC62BE74">
      <w:start w:val="1"/>
      <w:numFmt w:val="bullet"/>
      <w:lvlText w:val=""/>
      <w:lvlJc w:val="left"/>
      <w:pPr>
        <w:ind w:left="2160" w:hanging="360"/>
      </w:pPr>
      <w:rPr>
        <w:rFonts w:ascii="Wingdings" w:hAnsi="Wingdings" w:hint="default"/>
      </w:rPr>
    </w:lvl>
    <w:lvl w:ilvl="3" w:tplc="FB9AFC32">
      <w:start w:val="1"/>
      <w:numFmt w:val="bullet"/>
      <w:lvlText w:val=""/>
      <w:lvlJc w:val="left"/>
      <w:pPr>
        <w:ind w:left="2880" w:hanging="360"/>
      </w:pPr>
      <w:rPr>
        <w:rFonts w:ascii="Symbol" w:hAnsi="Symbol" w:hint="default"/>
      </w:rPr>
    </w:lvl>
    <w:lvl w:ilvl="4" w:tplc="B4C2EC96">
      <w:start w:val="1"/>
      <w:numFmt w:val="bullet"/>
      <w:lvlText w:val="o"/>
      <w:lvlJc w:val="left"/>
      <w:pPr>
        <w:ind w:left="3600" w:hanging="360"/>
      </w:pPr>
      <w:rPr>
        <w:rFonts w:ascii="Courier New" w:hAnsi="Courier New" w:hint="default"/>
      </w:rPr>
    </w:lvl>
    <w:lvl w:ilvl="5" w:tplc="FB0CBDBE">
      <w:start w:val="1"/>
      <w:numFmt w:val="bullet"/>
      <w:lvlText w:val=""/>
      <w:lvlJc w:val="left"/>
      <w:pPr>
        <w:ind w:left="4320" w:hanging="360"/>
      </w:pPr>
      <w:rPr>
        <w:rFonts w:ascii="Wingdings" w:hAnsi="Wingdings" w:hint="default"/>
      </w:rPr>
    </w:lvl>
    <w:lvl w:ilvl="6" w:tplc="9446DA58">
      <w:start w:val="1"/>
      <w:numFmt w:val="bullet"/>
      <w:lvlText w:val=""/>
      <w:lvlJc w:val="left"/>
      <w:pPr>
        <w:ind w:left="5040" w:hanging="360"/>
      </w:pPr>
      <w:rPr>
        <w:rFonts w:ascii="Symbol" w:hAnsi="Symbol" w:hint="default"/>
      </w:rPr>
    </w:lvl>
    <w:lvl w:ilvl="7" w:tplc="0776B0A8">
      <w:start w:val="1"/>
      <w:numFmt w:val="bullet"/>
      <w:lvlText w:val="o"/>
      <w:lvlJc w:val="left"/>
      <w:pPr>
        <w:ind w:left="5760" w:hanging="360"/>
      </w:pPr>
      <w:rPr>
        <w:rFonts w:ascii="Courier New" w:hAnsi="Courier New" w:hint="default"/>
      </w:rPr>
    </w:lvl>
    <w:lvl w:ilvl="8" w:tplc="ACA24DF8">
      <w:start w:val="1"/>
      <w:numFmt w:val="bullet"/>
      <w:lvlText w:val=""/>
      <w:lvlJc w:val="left"/>
      <w:pPr>
        <w:ind w:left="6480" w:hanging="360"/>
      </w:pPr>
      <w:rPr>
        <w:rFonts w:ascii="Wingdings" w:hAnsi="Wingdings" w:hint="default"/>
      </w:rPr>
    </w:lvl>
  </w:abstractNum>
  <w:abstractNum w:abstractNumId="28" w15:restartNumberingAfterBreak="0">
    <w:nsid w:val="677002E9"/>
    <w:multiLevelType w:val="hybridMultilevel"/>
    <w:tmpl w:val="FFFFFFFF"/>
    <w:lvl w:ilvl="0" w:tplc="CB94A6B8">
      <w:start w:val="1"/>
      <w:numFmt w:val="bullet"/>
      <w:lvlText w:val="Ø"/>
      <w:lvlJc w:val="left"/>
      <w:pPr>
        <w:ind w:left="720" w:hanging="360"/>
      </w:pPr>
      <w:rPr>
        <w:rFonts w:ascii="Wingdings" w:hAnsi="Wingdings" w:hint="default"/>
      </w:rPr>
    </w:lvl>
    <w:lvl w:ilvl="1" w:tplc="4C388656">
      <w:start w:val="1"/>
      <w:numFmt w:val="bullet"/>
      <w:lvlText w:val="o"/>
      <w:lvlJc w:val="left"/>
      <w:pPr>
        <w:ind w:left="1440" w:hanging="360"/>
      </w:pPr>
      <w:rPr>
        <w:rFonts w:ascii="Courier New" w:hAnsi="Courier New" w:hint="default"/>
      </w:rPr>
    </w:lvl>
    <w:lvl w:ilvl="2" w:tplc="1DEC4DB6">
      <w:start w:val="1"/>
      <w:numFmt w:val="bullet"/>
      <w:lvlText w:val=""/>
      <w:lvlJc w:val="left"/>
      <w:pPr>
        <w:ind w:left="2160" w:hanging="360"/>
      </w:pPr>
      <w:rPr>
        <w:rFonts w:ascii="Wingdings" w:hAnsi="Wingdings" w:hint="default"/>
      </w:rPr>
    </w:lvl>
    <w:lvl w:ilvl="3" w:tplc="A7B692A2">
      <w:start w:val="1"/>
      <w:numFmt w:val="bullet"/>
      <w:lvlText w:val=""/>
      <w:lvlJc w:val="left"/>
      <w:pPr>
        <w:ind w:left="2880" w:hanging="360"/>
      </w:pPr>
      <w:rPr>
        <w:rFonts w:ascii="Symbol" w:hAnsi="Symbol" w:hint="default"/>
      </w:rPr>
    </w:lvl>
    <w:lvl w:ilvl="4" w:tplc="F73C7EEA">
      <w:start w:val="1"/>
      <w:numFmt w:val="bullet"/>
      <w:lvlText w:val="o"/>
      <w:lvlJc w:val="left"/>
      <w:pPr>
        <w:ind w:left="3600" w:hanging="360"/>
      </w:pPr>
      <w:rPr>
        <w:rFonts w:ascii="Courier New" w:hAnsi="Courier New" w:hint="default"/>
      </w:rPr>
    </w:lvl>
    <w:lvl w:ilvl="5" w:tplc="7FAC826A">
      <w:start w:val="1"/>
      <w:numFmt w:val="bullet"/>
      <w:lvlText w:val=""/>
      <w:lvlJc w:val="left"/>
      <w:pPr>
        <w:ind w:left="4320" w:hanging="360"/>
      </w:pPr>
      <w:rPr>
        <w:rFonts w:ascii="Wingdings" w:hAnsi="Wingdings" w:hint="default"/>
      </w:rPr>
    </w:lvl>
    <w:lvl w:ilvl="6" w:tplc="AA644E5E">
      <w:start w:val="1"/>
      <w:numFmt w:val="bullet"/>
      <w:lvlText w:val=""/>
      <w:lvlJc w:val="left"/>
      <w:pPr>
        <w:ind w:left="5040" w:hanging="360"/>
      </w:pPr>
      <w:rPr>
        <w:rFonts w:ascii="Symbol" w:hAnsi="Symbol" w:hint="default"/>
      </w:rPr>
    </w:lvl>
    <w:lvl w:ilvl="7" w:tplc="E018B05A">
      <w:start w:val="1"/>
      <w:numFmt w:val="bullet"/>
      <w:lvlText w:val="o"/>
      <w:lvlJc w:val="left"/>
      <w:pPr>
        <w:ind w:left="5760" w:hanging="360"/>
      </w:pPr>
      <w:rPr>
        <w:rFonts w:ascii="Courier New" w:hAnsi="Courier New" w:hint="default"/>
      </w:rPr>
    </w:lvl>
    <w:lvl w:ilvl="8" w:tplc="ED34A4F8">
      <w:start w:val="1"/>
      <w:numFmt w:val="bullet"/>
      <w:lvlText w:val=""/>
      <w:lvlJc w:val="left"/>
      <w:pPr>
        <w:ind w:left="6480" w:hanging="360"/>
      </w:pPr>
      <w:rPr>
        <w:rFonts w:ascii="Wingdings" w:hAnsi="Wingdings" w:hint="default"/>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64468E0"/>
    <w:multiLevelType w:val="hybridMultilevel"/>
    <w:tmpl w:val="8CCAB8D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85A54A0"/>
    <w:multiLevelType w:val="hybridMultilevel"/>
    <w:tmpl w:val="470C2D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EBDD18"/>
    <w:multiLevelType w:val="hybridMultilevel"/>
    <w:tmpl w:val="FFFFFFFF"/>
    <w:lvl w:ilvl="0" w:tplc="1C4880C4">
      <w:start w:val="1"/>
      <w:numFmt w:val="bullet"/>
      <w:lvlText w:val="Ø"/>
      <w:lvlJc w:val="left"/>
      <w:pPr>
        <w:ind w:left="720" w:hanging="360"/>
      </w:pPr>
      <w:rPr>
        <w:rFonts w:ascii="Wingdings" w:hAnsi="Wingdings" w:hint="default"/>
      </w:rPr>
    </w:lvl>
    <w:lvl w:ilvl="1" w:tplc="64241564">
      <w:start w:val="1"/>
      <w:numFmt w:val="bullet"/>
      <w:lvlText w:val="o"/>
      <w:lvlJc w:val="left"/>
      <w:pPr>
        <w:ind w:left="1440" w:hanging="360"/>
      </w:pPr>
      <w:rPr>
        <w:rFonts w:ascii="Courier New" w:hAnsi="Courier New" w:hint="default"/>
      </w:rPr>
    </w:lvl>
    <w:lvl w:ilvl="2" w:tplc="DBD4DD06">
      <w:start w:val="1"/>
      <w:numFmt w:val="bullet"/>
      <w:lvlText w:val=""/>
      <w:lvlJc w:val="left"/>
      <w:pPr>
        <w:ind w:left="2160" w:hanging="360"/>
      </w:pPr>
      <w:rPr>
        <w:rFonts w:ascii="Wingdings" w:hAnsi="Wingdings" w:hint="default"/>
      </w:rPr>
    </w:lvl>
    <w:lvl w:ilvl="3" w:tplc="D2D002E0">
      <w:start w:val="1"/>
      <w:numFmt w:val="bullet"/>
      <w:lvlText w:val=""/>
      <w:lvlJc w:val="left"/>
      <w:pPr>
        <w:ind w:left="2880" w:hanging="360"/>
      </w:pPr>
      <w:rPr>
        <w:rFonts w:ascii="Symbol" w:hAnsi="Symbol" w:hint="default"/>
      </w:rPr>
    </w:lvl>
    <w:lvl w:ilvl="4" w:tplc="CA1E5F58">
      <w:start w:val="1"/>
      <w:numFmt w:val="bullet"/>
      <w:lvlText w:val="o"/>
      <w:lvlJc w:val="left"/>
      <w:pPr>
        <w:ind w:left="3600" w:hanging="360"/>
      </w:pPr>
      <w:rPr>
        <w:rFonts w:ascii="Courier New" w:hAnsi="Courier New" w:hint="default"/>
      </w:rPr>
    </w:lvl>
    <w:lvl w:ilvl="5" w:tplc="13B8FB3E">
      <w:start w:val="1"/>
      <w:numFmt w:val="bullet"/>
      <w:lvlText w:val=""/>
      <w:lvlJc w:val="left"/>
      <w:pPr>
        <w:ind w:left="4320" w:hanging="360"/>
      </w:pPr>
      <w:rPr>
        <w:rFonts w:ascii="Wingdings" w:hAnsi="Wingdings" w:hint="default"/>
      </w:rPr>
    </w:lvl>
    <w:lvl w:ilvl="6" w:tplc="0C7E9AAE">
      <w:start w:val="1"/>
      <w:numFmt w:val="bullet"/>
      <w:lvlText w:val=""/>
      <w:lvlJc w:val="left"/>
      <w:pPr>
        <w:ind w:left="5040" w:hanging="360"/>
      </w:pPr>
      <w:rPr>
        <w:rFonts w:ascii="Symbol" w:hAnsi="Symbol" w:hint="default"/>
      </w:rPr>
    </w:lvl>
    <w:lvl w:ilvl="7" w:tplc="8E749F4C">
      <w:start w:val="1"/>
      <w:numFmt w:val="bullet"/>
      <w:lvlText w:val="o"/>
      <w:lvlJc w:val="left"/>
      <w:pPr>
        <w:ind w:left="5760" w:hanging="360"/>
      </w:pPr>
      <w:rPr>
        <w:rFonts w:ascii="Courier New" w:hAnsi="Courier New" w:hint="default"/>
      </w:rPr>
    </w:lvl>
    <w:lvl w:ilvl="8" w:tplc="C84C8030">
      <w:start w:val="1"/>
      <w:numFmt w:val="bullet"/>
      <w:lvlText w:val=""/>
      <w:lvlJc w:val="left"/>
      <w:pPr>
        <w:ind w:left="6480" w:hanging="360"/>
      </w:pPr>
      <w:rPr>
        <w:rFonts w:ascii="Wingdings" w:hAnsi="Wingdings" w:hint="default"/>
      </w:rPr>
    </w:lvl>
  </w:abstractNum>
  <w:abstractNum w:abstractNumId="34"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abstractNumId w:val="9"/>
  </w:num>
  <w:num w:numId="2">
    <w:abstractNumId w:val="20"/>
  </w:num>
  <w:num w:numId="3">
    <w:abstractNumId w:val="29"/>
  </w:num>
  <w:num w:numId="4">
    <w:abstractNumId w:val="14"/>
  </w:num>
  <w:num w:numId="5">
    <w:abstractNumId w:val="17"/>
  </w:num>
  <w:num w:numId="6">
    <w:abstractNumId w:val="19"/>
  </w:num>
  <w:num w:numId="7">
    <w:abstractNumId w:val="0"/>
  </w:num>
  <w:num w:numId="8">
    <w:abstractNumId w:val="13"/>
  </w:num>
  <w:num w:numId="9">
    <w:abstractNumId w:val="21"/>
  </w:num>
  <w:num w:numId="10">
    <w:abstractNumId w:val="33"/>
  </w:num>
  <w:num w:numId="11">
    <w:abstractNumId w:val="22"/>
  </w:num>
  <w:num w:numId="12">
    <w:abstractNumId w:val="1"/>
  </w:num>
  <w:num w:numId="13">
    <w:abstractNumId w:val="28"/>
  </w:num>
  <w:num w:numId="14">
    <w:abstractNumId w:val="27"/>
  </w:num>
  <w:num w:numId="15">
    <w:abstractNumId w:val="4"/>
  </w:num>
  <w:num w:numId="16">
    <w:abstractNumId w:val="6"/>
  </w:num>
  <w:num w:numId="17">
    <w:abstractNumId w:val="23"/>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2"/>
  </w:num>
  <w:num w:numId="20">
    <w:abstractNumId w:val="7"/>
  </w:num>
  <w:num w:numId="21">
    <w:abstractNumId w:val="31"/>
  </w:num>
  <w:num w:numId="22">
    <w:abstractNumId w:val="18"/>
  </w:num>
  <w:num w:numId="23">
    <w:abstractNumId w:val="16"/>
  </w:num>
  <w:num w:numId="24">
    <w:abstractNumId w:val="24"/>
  </w:num>
  <w:num w:numId="25">
    <w:abstractNumId w:val="3"/>
  </w:num>
  <w:num w:numId="26">
    <w:abstractNumId w:val="30"/>
  </w:num>
  <w:num w:numId="27">
    <w:abstractNumId w:val="5"/>
  </w:num>
  <w:num w:numId="28">
    <w:abstractNumId w:val="32"/>
  </w:num>
  <w:num w:numId="29">
    <w:abstractNumId w:val="11"/>
  </w:num>
  <w:num w:numId="30">
    <w:abstractNumId w:val="26"/>
  </w:num>
  <w:num w:numId="31">
    <w:abstractNumId w:val="2"/>
  </w:num>
  <w:num w:numId="32">
    <w:abstractNumId w:val="10"/>
  </w:num>
  <w:num w:numId="33">
    <w:abstractNumId w:val="25"/>
  </w:num>
  <w:num w:numId="34">
    <w:abstractNumId w:val="15"/>
  </w:num>
  <w:num w:numId="35">
    <w:abstractNumId w:val="23"/>
  </w:num>
  <w:num w:numId="36">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170"/>
    <w:rsid w:val="0000029A"/>
    <w:rsid w:val="00000757"/>
    <w:rsid w:val="0000086C"/>
    <w:rsid w:val="000008C6"/>
    <w:rsid w:val="00000EDC"/>
    <w:rsid w:val="00000FCF"/>
    <w:rsid w:val="00002218"/>
    <w:rsid w:val="000028A3"/>
    <w:rsid w:val="000031FB"/>
    <w:rsid w:val="000032C1"/>
    <w:rsid w:val="00003304"/>
    <w:rsid w:val="00003CCD"/>
    <w:rsid w:val="00003CE1"/>
    <w:rsid w:val="00003D03"/>
    <w:rsid w:val="00003D9E"/>
    <w:rsid w:val="00003DB8"/>
    <w:rsid w:val="00004013"/>
    <w:rsid w:val="00004105"/>
    <w:rsid w:val="0000418C"/>
    <w:rsid w:val="0000428C"/>
    <w:rsid w:val="000045B0"/>
    <w:rsid w:val="000046ED"/>
    <w:rsid w:val="00004767"/>
    <w:rsid w:val="000047F1"/>
    <w:rsid w:val="00004C24"/>
    <w:rsid w:val="00004C28"/>
    <w:rsid w:val="00004E12"/>
    <w:rsid w:val="00004F0F"/>
    <w:rsid w:val="00005084"/>
    <w:rsid w:val="0000510A"/>
    <w:rsid w:val="0000534D"/>
    <w:rsid w:val="00005404"/>
    <w:rsid w:val="0000540D"/>
    <w:rsid w:val="00005596"/>
    <w:rsid w:val="000059A0"/>
    <w:rsid w:val="00005B4E"/>
    <w:rsid w:val="00005EE7"/>
    <w:rsid w:val="00006241"/>
    <w:rsid w:val="000063BC"/>
    <w:rsid w:val="00006651"/>
    <w:rsid w:val="00006750"/>
    <w:rsid w:val="0000686F"/>
    <w:rsid w:val="00006D29"/>
    <w:rsid w:val="0000754C"/>
    <w:rsid w:val="00007589"/>
    <w:rsid w:val="00007873"/>
    <w:rsid w:val="00007B1E"/>
    <w:rsid w:val="00007CE7"/>
    <w:rsid w:val="00007D58"/>
    <w:rsid w:val="0000CD02"/>
    <w:rsid w:val="00010309"/>
    <w:rsid w:val="00010387"/>
    <w:rsid w:val="00010444"/>
    <w:rsid w:val="00010463"/>
    <w:rsid w:val="000107C0"/>
    <w:rsid w:val="000107C4"/>
    <w:rsid w:val="0001088E"/>
    <w:rsid w:val="0001097E"/>
    <w:rsid w:val="00010B2B"/>
    <w:rsid w:val="00010C45"/>
    <w:rsid w:val="00010F69"/>
    <w:rsid w:val="000111CC"/>
    <w:rsid w:val="000112F8"/>
    <w:rsid w:val="000113AD"/>
    <w:rsid w:val="0001152F"/>
    <w:rsid w:val="00011591"/>
    <w:rsid w:val="00011B26"/>
    <w:rsid w:val="000121AE"/>
    <w:rsid w:val="000122E2"/>
    <w:rsid w:val="00012431"/>
    <w:rsid w:val="000124CA"/>
    <w:rsid w:val="0001256B"/>
    <w:rsid w:val="000125CD"/>
    <w:rsid w:val="00012772"/>
    <w:rsid w:val="00012805"/>
    <w:rsid w:val="00012933"/>
    <w:rsid w:val="00012A4D"/>
    <w:rsid w:val="00012FE9"/>
    <w:rsid w:val="000135C0"/>
    <w:rsid w:val="00013AB3"/>
    <w:rsid w:val="00014277"/>
    <w:rsid w:val="00014415"/>
    <w:rsid w:val="0001452E"/>
    <w:rsid w:val="00014B51"/>
    <w:rsid w:val="00014DEC"/>
    <w:rsid w:val="00015233"/>
    <w:rsid w:val="000152ED"/>
    <w:rsid w:val="00015478"/>
    <w:rsid w:val="00015611"/>
    <w:rsid w:val="0001577C"/>
    <w:rsid w:val="00015A77"/>
    <w:rsid w:val="00015B6F"/>
    <w:rsid w:val="00015E72"/>
    <w:rsid w:val="00015F13"/>
    <w:rsid w:val="00015FFA"/>
    <w:rsid w:val="0001615D"/>
    <w:rsid w:val="00016451"/>
    <w:rsid w:val="000164F2"/>
    <w:rsid w:val="0001697C"/>
    <w:rsid w:val="000169B2"/>
    <w:rsid w:val="000169C7"/>
    <w:rsid w:val="00016AD1"/>
    <w:rsid w:val="00017089"/>
    <w:rsid w:val="00017269"/>
    <w:rsid w:val="000174A7"/>
    <w:rsid w:val="00017503"/>
    <w:rsid w:val="00017846"/>
    <w:rsid w:val="00017885"/>
    <w:rsid w:val="0001794D"/>
    <w:rsid w:val="000179D6"/>
    <w:rsid w:val="00017D6F"/>
    <w:rsid w:val="00017F22"/>
    <w:rsid w:val="00020146"/>
    <w:rsid w:val="0002024B"/>
    <w:rsid w:val="00020257"/>
    <w:rsid w:val="0002034D"/>
    <w:rsid w:val="000204BD"/>
    <w:rsid w:val="000204EB"/>
    <w:rsid w:val="00020899"/>
    <w:rsid w:val="00020C53"/>
    <w:rsid w:val="00021022"/>
    <w:rsid w:val="0002111D"/>
    <w:rsid w:val="00021DBC"/>
    <w:rsid w:val="0002204D"/>
    <w:rsid w:val="0002238C"/>
    <w:rsid w:val="00022A5F"/>
    <w:rsid w:val="00022C2D"/>
    <w:rsid w:val="00022C4A"/>
    <w:rsid w:val="0002307B"/>
    <w:rsid w:val="000233EA"/>
    <w:rsid w:val="0002363D"/>
    <w:rsid w:val="00023956"/>
    <w:rsid w:val="000239EC"/>
    <w:rsid w:val="00023C61"/>
    <w:rsid w:val="00023E62"/>
    <w:rsid w:val="0002411D"/>
    <w:rsid w:val="000243EC"/>
    <w:rsid w:val="00024425"/>
    <w:rsid w:val="0002474C"/>
    <w:rsid w:val="00024E22"/>
    <w:rsid w:val="0002526A"/>
    <w:rsid w:val="000254FF"/>
    <w:rsid w:val="0002558D"/>
    <w:rsid w:val="00025994"/>
    <w:rsid w:val="00025A01"/>
    <w:rsid w:val="00025A38"/>
    <w:rsid w:val="00025ADC"/>
    <w:rsid w:val="00025C5E"/>
    <w:rsid w:val="00025F01"/>
    <w:rsid w:val="00025F91"/>
    <w:rsid w:val="00026310"/>
    <w:rsid w:val="000264EC"/>
    <w:rsid w:val="000267B3"/>
    <w:rsid w:val="00026AF8"/>
    <w:rsid w:val="00026C6A"/>
    <w:rsid w:val="00026ED6"/>
    <w:rsid w:val="000270D9"/>
    <w:rsid w:val="0002724D"/>
    <w:rsid w:val="00027472"/>
    <w:rsid w:val="000276B3"/>
    <w:rsid w:val="000276EF"/>
    <w:rsid w:val="000279EF"/>
    <w:rsid w:val="00027A8C"/>
    <w:rsid w:val="00027CCF"/>
    <w:rsid w:val="00027F38"/>
    <w:rsid w:val="0003032D"/>
    <w:rsid w:val="000303BA"/>
    <w:rsid w:val="000305B0"/>
    <w:rsid w:val="00031210"/>
    <w:rsid w:val="000314DB"/>
    <w:rsid w:val="000314FA"/>
    <w:rsid w:val="000315DB"/>
    <w:rsid w:val="00031967"/>
    <w:rsid w:val="0003199F"/>
    <w:rsid w:val="00031CFC"/>
    <w:rsid w:val="00031EF6"/>
    <w:rsid w:val="00032CAD"/>
    <w:rsid w:val="00032EB2"/>
    <w:rsid w:val="000330AE"/>
    <w:rsid w:val="000331B7"/>
    <w:rsid w:val="00033918"/>
    <w:rsid w:val="000339BB"/>
    <w:rsid w:val="00033FDE"/>
    <w:rsid w:val="0003419E"/>
    <w:rsid w:val="0003453A"/>
    <w:rsid w:val="00034A39"/>
    <w:rsid w:val="00034D7F"/>
    <w:rsid w:val="000355E8"/>
    <w:rsid w:val="0003578D"/>
    <w:rsid w:val="00035A72"/>
    <w:rsid w:val="00035B46"/>
    <w:rsid w:val="00035D7A"/>
    <w:rsid w:val="00036119"/>
    <w:rsid w:val="00036532"/>
    <w:rsid w:val="000367D6"/>
    <w:rsid w:val="000369D0"/>
    <w:rsid w:val="00036EE2"/>
    <w:rsid w:val="00037B0E"/>
    <w:rsid w:val="00037B0F"/>
    <w:rsid w:val="00037EE5"/>
    <w:rsid w:val="000407D5"/>
    <w:rsid w:val="000408FA"/>
    <w:rsid w:val="00040BB0"/>
    <w:rsid w:val="00040D26"/>
    <w:rsid w:val="000410CB"/>
    <w:rsid w:val="0004117A"/>
    <w:rsid w:val="000411A4"/>
    <w:rsid w:val="0004122C"/>
    <w:rsid w:val="0004148A"/>
    <w:rsid w:val="000417E0"/>
    <w:rsid w:val="000418DA"/>
    <w:rsid w:val="000419A3"/>
    <w:rsid w:val="00041B58"/>
    <w:rsid w:val="00041B80"/>
    <w:rsid w:val="00041E40"/>
    <w:rsid w:val="00041E70"/>
    <w:rsid w:val="00042020"/>
    <w:rsid w:val="000421C9"/>
    <w:rsid w:val="000422E1"/>
    <w:rsid w:val="00042A79"/>
    <w:rsid w:val="00042B6F"/>
    <w:rsid w:val="00042C48"/>
    <w:rsid w:val="000430F9"/>
    <w:rsid w:val="00043197"/>
    <w:rsid w:val="00043478"/>
    <w:rsid w:val="00043F48"/>
    <w:rsid w:val="000442DE"/>
    <w:rsid w:val="0004448D"/>
    <w:rsid w:val="00044490"/>
    <w:rsid w:val="0004449A"/>
    <w:rsid w:val="00044577"/>
    <w:rsid w:val="00044750"/>
    <w:rsid w:val="00044D61"/>
    <w:rsid w:val="00045161"/>
    <w:rsid w:val="000451AD"/>
    <w:rsid w:val="00045269"/>
    <w:rsid w:val="00045313"/>
    <w:rsid w:val="0004576B"/>
    <w:rsid w:val="00045B0C"/>
    <w:rsid w:val="00045EC8"/>
    <w:rsid w:val="00046060"/>
    <w:rsid w:val="0004652D"/>
    <w:rsid w:val="00046535"/>
    <w:rsid w:val="000467D2"/>
    <w:rsid w:val="000468D1"/>
    <w:rsid w:val="00046BD5"/>
    <w:rsid w:val="000472BE"/>
    <w:rsid w:val="00047578"/>
    <w:rsid w:val="0004761D"/>
    <w:rsid w:val="00047670"/>
    <w:rsid w:val="000479B4"/>
    <w:rsid w:val="00047E43"/>
    <w:rsid w:val="00047E7F"/>
    <w:rsid w:val="0005002D"/>
    <w:rsid w:val="0005013F"/>
    <w:rsid w:val="000501D7"/>
    <w:rsid w:val="00050341"/>
    <w:rsid w:val="00050388"/>
    <w:rsid w:val="000507A4"/>
    <w:rsid w:val="000509FC"/>
    <w:rsid w:val="00050BC1"/>
    <w:rsid w:val="000510E5"/>
    <w:rsid w:val="00051155"/>
    <w:rsid w:val="000512CD"/>
    <w:rsid w:val="000515F7"/>
    <w:rsid w:val="000516C7"/>
    <w:rsid w:val="00051770"/>
    <w:rsid w:val="000518C9"/>
    <w:rsid w:val="000519ED"/>
    <w:rsid w:val="00051B8E"/>
    <w:rsid w:val="00051E00"/>
    <w:rsid w:val="0005220E"/>
    <w:rsid w:val="0005276D"/>
    <w:rsid w:val="00052868"/>
    <w:rsid w:val="00052957"/>
    <w:rsid w:val="00052A33"/>
    <w:rsid w:val="00052F49"/>
    <w:rsid w:val="0005311A"/>
    <w:rsid w:val="0005320E"/>
    <w:rsid w:val="0005364D"/>
    <w:rsid w:val="000538A5"/>
    <w:rsid w:val="0005397F"/>
    <w:rsid w:val="00053DAB"/>
    <w:rsid w:val="000541C7"/>
    <w:rsid w:val="0005432F"/>
    <w:rsid w:val="000544B9"/>
    <w:rsid w:val="00054A5D"/>
    <w:rsid w:val="00054CAA"/>
    <w:rsid w:val="00054EE9"/>
    <w:rsid w:val="00054F33"/>
    <w:rsid w:val="000552D3"/>
    <w:rsid w:val="000553C6"/>
    <w:rsid w:val="00055620"/>
    <w:rsid w:val="000559F8"/>
    <w:rsid w:val="00055E0A"/>
    <w:rsid w:val="00056289"/>
    <w:rsid w:val="00056453"/>
    <w:rsid w:val="0005664D"/>
    <w:rsid w:val="00056914"/>
    <w:rsid w:val="00056940"/>
    <w:rsid w:val="000570B2"/>
    <w:rsid w:val="000572A7"/>
    <w:rsid w:val="000575BE"/>
    <w:rsid w:val="000576D8"/>
    <w:rsid w:val="0005781B"/>
    <w:rsid w:val="0005795C"/>
    <w:rsid w:val="00057B32"/>
    <w:rsid w:val="00057CA0"/>
    <w:rsid w:val="00057E8B"/>
    <w:rsid w:val="00057E9F"/>
    <w:rsid w:val="00060142"/>
    <w:rsid w:val="00060483"/>
    <w:rsid w:val="0006066F"/>
    <w:rsid w:val="00060B1C"/>
    <w:rsid w:val="00060BA8"/>
    <w:rsid w:val="00060D4C"/>
    <w:rsid w:val="00060DDA"/>
    <w:rsid w:val="0006112E"/>
    <w:rsid w:val="00061503"/>
    <w:rsid w:val="00061634"/>
    <w:rsid w:val="000619E0"/>
    <w:rsid w:val="00061D58"/>
    <w:rsid w:val="00061DB4"/>
    <w:rsid w:val="00061E68"/>
    <w:rsid w:val="00062019"/>
    <w:rsid w:val="00062174"/>
    <w:rsid w:val="00062449"/>
    <w:rsid w:val="00062912"/>
    <w:rsid w:val="00062A96"/>
    <w:rsid w:val="00062B24"/>
    <w:rsid w:val="0006306F"/>
    <w:rsid w:val="000631A4"/>
    <w:rsid w:val="000632C4"/>
    <w:rsid w:val="00063D1B"/>
    <w:rsid w:val="0006419F"/>
    <w:rsid w:val="000643F4"/>
    <w:rsid w:val="0006461C"/>
    <w:rsid w:val="00064711"/>
    <w:rsid w:val="0006476D"/>
    <w:rsid w:val="000648CC"/>
    <w:rsid w:val="0006494E"/>
    <w:rsid w:val="00064A29"/>
    <w:rsid w:val="00064CC0"/>
    <w:rsid w:val="00064CFF"/>
    <w:rsid w:val="00064D11"/>
    <w:rsid w:val="00064F18"/>
    <w:rsid w:val="00064F8D"/>
    <w:rsid w:val="0006531B"/>
    <w:rsid w:val="00065A16"/>
    <w:rsid w:val="00065CF2"/>
    <w:rsid w:val="00065E71"/>
    <w:rsid w:val="0006604D"/>
    <w:rsid w:val="0006611C"/>
    <w:rsid w:val="000662F8"/>
    <w:rsid w:val="000664DD"/>
    <w:rsid w:val="0006676C"/>
    <w:rsid w:val="00066A52"/>
    <w:rsid w:val="00066ABB"/>
    <w:rsid w:val="00066D55"/>
    <w:rsid w:val="000671FB"/>
    <w:rsid w:val="00067384"/>
    <w:rsid w:val="000675B9"/>
    <w:rsid w:val="00067790"/>
    <w:rsid w:val="00067C47"/>
    <w:rsid w:val="00067C4F"/>
    <w:rsid w:val="00067DF8"/>
    <w:rsid w:val="000700A0"/>
    <w:rsid w:val="0007011D"/>
    <w:rsid w:val="00070350"/>
    <w:rsid w:val="00070531"/>
    <w:rsid w:val="00070660"/>
    <w:rsid w:val="00070794"/>
    <w:rsid w:val="00070803"/>
    <w:rsid w:val="00070959"/>
    <w:rsid w:val="0007099F"/>
    <w:rsid w:val="00070ED7"/>
    <w:rsid w:val="000714EE"/>
    <w:rsid w:val="00071E17"/>
    <w:rsid w:val="00071F5A"/>
    <w:rsid w:val="000721A2"/>
    <w:rsid w:val="000721ED"/>
    <w:rsid w:val="0007288C"/>
    <w:rsid w:val="00072A5F"/>
    <w:rsid w:val="00072B96"/>
    <w:rsid w:val="00072DBC"/>
    <w:rsid w:val="00072DEC"/>
    <w:rsid w:val="00072E23"/>
    <w:rsid w:val="00072F83"/>
    <w:rsid w:val="0007305F"/>
    <w:rsid w:val="0007338D"/>
    <w:rsid w:val="000735D8"/>
    <w:rsid w:val="00073626"/>
    <w:rsid w:val="00073B0D"/>
    <w:rsid w:val="00073D9E"/>
    <w:rsid w:val="00073EB8"/>
    <w:rsid w:val="00073EF0"/>
    <w:rsid w:val="00073FFB"/>
    <w:rsid w:val="000742EC"/>
    <w:rsid w:val="000746D1"/>
    <w:rsid w:val="00074D36"/>
    <w:rsid w:val="000753F0"/>
    <w:rsid w:val="000753FF"/>
    <w:rsid w:val="00075F0D"/>
    <w:rsid w:val="00075FBD"/>
    <w:rsid w:val="00076295"/>
    <w:rsid w:val="000765C0"/>
    <w:rsid w:val="0007665E"/>
    <w:rsid w:val="00076848"/>
    <w:rsid w:val="00076947"/>
    <w:rsid w:val="00076E61"/>
    <w:rsid w:val="000774F5"/>
    <w:rsid w:val="0007780A"/>
    <w:rsid w:val="0007784A"/>
    <w:rsid w:val="00077959"/>
    <w:rsid w:val="00077E93"/>
    <w:rsid w:val="00080122"/>
    <w:rsid w:val="000804DB"/>
    <w:rsid w:val="00080565"/>
    <w:rsid w:val="000805A3"/>
    <w:rsid w:val="000805C8"/>
    <w:rsid w:val="0008083B"/>
    <w:rsid w:val="00080872"/>
    <w:rsid w:val="00080B18"/>
    <w:rsid w:val="00080BB3"/>
    <w:rsid w:val="00080BE1"/>
    <w:rsid w:val="00080CBD"/>
    <w:rsid w:val="00080CCD"/>
    <w:rsid w:val="00080E30"/>
    <w:rsid w:val="0008129D"/>
    <w:rsid w:val="00081661"/>
    <w:rsid w:val="0008170B"/>
    <w:rsid w:val="00081876"/>
    <w:rsid w:val="00081D3A"/>
    <w:rsid w:val="00082103"/>
    <w:rsid w:val="0008271C"/>
    <w:rsid w:val="00082939"/>
    <w:rsid w:val="00082E7C"/>
    <w:rsid w:val="00083356"/>
    <w:rsid w:val="000833B6"/>
    <w:rsid w:val="0008351D"/>
    <w:rsid w:val="00083765"/>
    <w:rsid w:val="00083945"/>
    <w:rsid w:val="00083A93"/>
    <w:rsid w:val="00083B54"/>
    <w:rsid w:val="00083BC6"/>
    <w:rsid w:val="00083CC6"/>
    <w:rsid w:val="00084277"/>
    <w:rsid w:val="00084315"/>
    <w:rsid w:val="0008470D"/>
    <w:rsid w:val="00084852"/>
    <w:rsid w:val="00084857"/>
    <w:rsid w:val="00084A35"/>
    <w:rsid w:val="000850FA"/>
    <w:rsid w:val="00085457"/>
    <w:rsid w:val="00085480"/>
    <w:rsid w:val="0008559E"/>
    <w:rsid w:val="00085B0B"/>
    <w:rsid w:val="00085DE3"/>
    <w:rsid w:val="00085E18"/>
    <w:rsid w:val="00085F7D"/>
    <w:rsid w:val="00086054"/>
    <w:rsid w:val="0008623C"/>
    <w:rsid w:val="00086411"/>
    <w:rsid w:val="0008677D"/>
    <w:rsid w:val="00086883"/>
    <w:rsid w:val="00086948"/>
    <w:rsid w:val="00086B85"/>
    <w:rsid w:val="00086C20"/>
    <w:rsid w:val="000878FE"/>
    <w:rsid w:val="00087958"/>
    <w:rsid w:val="00087A21"/>
    <w:rsid w:val="00087C89"/>
    <w:rsid w:val="00087C8F"/>
    <w:rsid w:val="00087CC7"/>
    <w:rsid w:val="00090053"/>
    <w:rsid w:val="0009021E"/>
    <w:rsid w:val="000902EF"/>
    <w:rsid w:val="0009041F"/>
    <w:rsid w:val="00090DB7"/>
    <w:rsid w:val="00090FDA"/>
    <w:rsid w:val="0009137F"/>
    <w:rsid w:val="00091508"/>
    <w:rsid w:val="00091656"/>
    <w:rsid w:val="000916EF"/>
    <w:rsid w:val="00091C92"/>
    <w:rsid w:val="00091E70"/>
    <w:rsid w:val="00092085"/>
    <w:rsid w:val="00092273"/>
    <w:rsid w:val="000923BA"/>
    <w:rsid w:val="00093118"/>
    <w:rsid w:val="000938AC"/>
    <w:rsid w:val="00093D55"/>
    <w:rsid w:val="00093E22"/>
    <w:rsid w:val="00093E2B"/>
    <w:rsid w:val="00093F66"/>
    <w:rsid w:val="00094B5A"/>
    <w:rsid w:val="00094E81"/>
    <w:rsid w:val="00094FCE"/>
    <w:rsid w:val="00095040"/>
    <w:rsid w:val="000955FB"/>
    <w:rsid w:val="0009571C"/>
    <w:rsid w:val="00095D01"/>
    <w:rsid w:val="00095FAD"/>
    <w:rsid w:val="00096526"/>
    <w:rsid w:val="00096A6A"/>
    <w:rsid w:val="0009772E"/>
    <w:rsid w:val="00097B1E"/>
    <w:rsid w:val="00097F08"/>
    <w:rsid w:val="000A02EA"/>
    <w:rsid w:val="000A0325"/>
    <w:rsid w:val="000A0595"/>
    <w:rsid w:val="000A0977"/>
    <w:rsid w:val="000A0AC1"/>
    <w:rsid w:val="000A0BA1"/>
    <w:rsid w:val="000A0BBB"/>
    <w:rsid w:val="000A144B"/>
    <w:rsid w:val="000A1735"/>
    <w:rsid w:val="000A18A2"/>
    <w:rsid w:val="000A1A3D"/>
    <w:rsid w:val="000A1C81"/>
    <w:rsid w:val="000A1E14"/>
    <w:rsid w:val="000A1FE3"/>
    <w:rsid w:val="000A2093"/>
    <w:rsid w:val="000A23BA"/>
    <w:rsid w:val="000A2422"/>
    <w:rsid w:val="000A26B7"/>
    <w:rsid w:val="000A283A"/>
    <w:rsid w:val="000A2BD1"/>
    <w:rsid w:val="000A2D14"/>
    <w:rsid w:val="000A2E31"/>
    <w:rsid w:val="000A2EA3"/>
    <w:rsid w:val="000A2F69"/>
    <w:rsid w:val="000A2FD3"/>
    <w:rsid w:val="000A3391"/>
    <w:rsid w:val="000A34DB"/>
    <w:rsid w:val="000A3636"/>
    <w:rsid w:val="000A36E9"/>
    <w:rsid w:val="000A394F"/>
    <w:rsid w:val="000A3E2E"/>
    <w:rsid w:val="000A44C2"/>
    <w:rsid w:val="000A4ACC"/>
    <w:rsid w:val="000A4EA6"/>
    <w:rsid w:val="000A4FE3"/>
    <w:rsid w:val="000A515C"/>
    <w:rsid w:val="000A5541"/>
    <w:rsid w:val="000A56B7"/>
    <w:rsid w:val="000A58D1"/>
    <w:rsid w:val="000A58E8"/>
    <w:rsid w:val="000A5AB1"/>
    <w:rsid w:val="000A5B70"/>
    <w:rsid w:val="000A640D"/>
    <w:rsid w:val="000A6421"/>
    <w:rsid w:val="000A6628"/>
    <w:rsid w:val="000A69A0"/>
    <w:rsid w:val="000A6E4A"/>
    <w:rsid w:val="000A6F03"/>
    <w:rsid w:val="000A7016"/>
    <w:rsid w:val="000A7051"/>
    <w:rsid w:val="000A7330"/>
    <w:rsid w:val="000A7478"/>
    <w:rsid w:val="000A7A88"/>
    <w:rsid w:val="000A7B1E"/>
    <w:rsid w:val="000A7BF1"/>
    <w:rsid w:val="000A7F45"/>
    <w:rsid w:val="000B0106"/>
    <w:rsid w:val="000B02CA"/>
    <w:rsid w:val="000B0C1F"/>
    <w:rsid w:val="000B0E61"/>
    <w:rsid w:val="000B0EBC"/>
    <w:rsid w:val="000B0ECD"/>
    <w:rsid w:val="000B0FF1"/>
    <w:rsid w:val="000B130C"/>
    <w:rsid w:val="000B1413"/>
    <w:rsid w:val="000B1640"/>
    <w:rsid w:val="000B17DD"/>
    <w:rsid w:val="000B1B43"/>
    <w:rsid w:val="000B1E7D"/>
    <w:rsid w:val="000B1EF9"/>
    <w:rsid w:val="000B22C9"/>
    <w:rsid w:val="000B2840"/>
    <w:rsid w:val="000B2C0A"/>
    <w:rsid w:val="000B2E88"/>
    <w:rsid w:val="000B2F12"/>
    <w:rsid w:val="000B2F2C"/>
    <w:rsid w:val="000B3227"/>
    <w:rsid w:val="000B3252"/>
    <w:rsid w:val="000B328C"/>
    <w:rsid w:val="000B3448"/>
    <w:rsid w:val="000B3468"/>
    <w:rsid w:val="000B3CC2"/>
    <w:rsid w:val="000B404D"/>
    <w:rsid w:val="000B435F"/>
    <w:rsid w:val="000B45E5"/>
    <w:rsid w:val="000B49A5"/>
    <w:rsid w:val="000B4A69"/>
    <w:rsid w:val="000B4B8C"/>
    <w:rsid w:val="000B4E15"/>
    <w:rsid w:val="000B5219"/>
    <w:rsid w:val="000B52D4"/>
    <w:rsid w:val="000B52DC"/>
    <w:rsid w:val="000B52F0"/>
    <w:rsid w:val="000B5600"/>
    <w:rsid w:val="000B58A1"/>
    <w:rsid w:val="000B59F5"/>
    <w:rsid w:val="000B5A46"/>
    <w:rsid w:val="000B5AD0"/>
    <w:rsid w:val="000B5AEA"/>
    <w:rsid w:val="000B5B80"/>
    <w:rsid w:val="000B5E01"/>
    <w:rsid w:val="000B5F78"/>
    <w:rsid w:val="000B5FEE"/>
    <w:rsid w:val="000B6061"/>
    <w:rsid w:val="000B65CB"/>
    <w:rsid w:val="000B6803"/>
    <w:rsid w:val="000B68E6"/>
    <w:rsid w:val="000B69A3"/>
    <w:rsid w:val="000B6A2A"/>
    <w:rsid w:val="000B6F65"/>
    <w:rsid w:val="000B7169"/>
    <w:rsid w:val="000B73A0"/>
    <w:rsid w:val="000B7547"/>
    <w:rsid w:val="000B7B23"/>
    <w:rsid w:val="000B7DDB"/>
    <w:rsid w:val="000B7DE8"/>
    <w:rsid w:val="000C0035"/>
    <w:rsid w:val="000C0255"/>
    <w:rsid w:val="000C0548"/>
    <w:rsid w:val="000C0AEA"/>
    <w:rsid w:val="000C0BFD"/>
    <w:rsid w:val="000C0C50"/>
    <w:rsid w:val="000C0F3C"/>
    <w:rsid w:val="000C0F9F"/>
    <w:rsid w:val="000C1182"/>
    <w:rsid w:val="000C1411"/>
    <w:rsid w:val="000C153D"/>
    <w:rsid w:val="000C17B0"/>
    <w:rsid w:val="000C18C7"/>
    <w:rsid w:val="000C194B"/>
    <w:rsid w:val="000C1B84"/>
    <w:rsid w:val="000C1C3F"/>
    <w:rsid w:val="000C1D00"/>
    <w:rsid w:val="000C207B"/>
    <w:rsid w:val="000C217B"/>
    <w:rsid w:val="000C23EF"/>
    <w:rsid w:val="000C2462"/>
    <w:rsid w:val="000C2486"/>
    <w:rsid w:val="000C2751"/>
    <w:rsid w:val="000C2BCF"/>
    <w:rsid w:val="000C2BED"/>
    <w:rsid w:val="000C2C89"/>
    <w:rsid w:val="000C3813"/>
    <w:rsid w:val="000C38FF"/>
    <w:rsid w:val="000C39CD"/>
    <w:rsid w:val="000C3FEF"/>
    <w:rsid w:val="000C43D8"/>
    <w:rsid w:val="000C48D0"/>
    <w:rsid w:val="000C4A45"/>
    <w:rsid w:val="000C4B05"/>
    <w:rsid w:val="000C4C73"/>
    <w:rsid w:val="000C4DBE"/>
    <w:rsid w:val="000C500B"/>
    <w:rsid w:val="000C5324"/>
    <w:rsid w:val="000C5475"/>
    <w:rsid w:val="000C590C"/>
    <w:rsid w:val="000C5926"/>
    <w:rsid w:val="000C5B52"/>
    <w:rsid w:val="000C603E"/>
    <w:rsid w:val="000C605D"/>
    <w:rsid w:val="000C63AD"/>
    <w:rsid w:val="000C661D"/>
    <w:rsid w:val="000C678B"/>
    <w:rsid w:val="000C67D7"/>
    <w:rsid w:val="000C68D1"/>
    <w:rsid w:val="000C6B7D"/>
    <w:rsid w:val="000C6BE6"/>
    <w:rsid w:val="000C7411"/>
    <w:rsid w:val="000C781A"/>
    <w:rsid w:val="000C7DC3"/>
    <w:rsid w:val="000C7E6B"/>
    <w:rsid w:val="000C7F37"/>
    <w:rsid w:val="000C7FD1"/>
    <w:rsid w:val="000D0742"/>
    <w:rsid w:val="000D08D8"/>
    <w:rsid w:val="000D0B7C"/>
    <w:rsid w:val="000D0BFC"/>
    <w:rsid w:val="000D12D0"/>
    <w:rsid w:val="000D1754"/>
    <w:rsid w:val="000D1AA8"/>
    <w:rsid w:val="000D1B27"/>
    <w:rsid w:val="000D1BC3"/>
    <w:rsid w:val="000D1CD9"/>
    <w:rsid w:val="000D1FEB"/>
    <w:rsid w:val="000D21C5"/>
    <w:rsid w:val="000D227E"/>
    <w:rsid w:val="000D2316"/>
    <w:rsid w:val="000D259A"/>
    <w:rsid w:val="000D286F"/>
    <w:rsid w:val="000D2990"/>
    <w:rsid w:val="000D2D14"/>
    <w:rsid w:val="000D2E5F"/>
    <w:rsid w:val="000D3040"/>
    <w:rsid w:val="000D313E"/>
    <w:rsid w:val="000D31F2"/>
    <w:rsid w:val="000D3351"/>
    <w:rsid w:val="000D368B"/>
    <w:rsid w:val="000D385D"/>
    <w:rsid w:val="000D38BA"/>
    <w:rsid w:val="000D3A98"/>
    <w:rsid w:val="000D4010"/>
    <w:rsid w:val="000D41A8"/>
    <w:rsid w:val="000D42FD"/>
    <w:rsid w:val="000D459E"/>
    <w:rsid w:val="000D464A"/>
    <w:rsid w:val="000D46A6"/>
    <w:rsid w:val="000D46C6"/>
    <w:rsid w:val="000D4934"/>
    <w:rsid w:val="000D4AC7"/>
    <w:rsid w:val="000D4B72"/>
    <w:rsid w:val="000D5808"/>
    <w:rsid w:val="000D591D"/>
    <w:rsid w:val="000D5C52"/>
    <w:rsid w:val="000D5CB8"/>
    <w:rsid w:val="000D607B"/>
    <w:rsid w:val="000D610D"/>
    <w:rsid w:val="000D64A0"/>
    <w:rsid w:val="000D6628"/>
    <w:rsid w:val="000D6861"/>
    <w:rsid w:val="000D6B88"/>
    <w:rsid w:val="000D6C51"/>
    <w:rsid w:val="000D6E1D"/>
    <w:rsid w:val="000D6E73"/>
    <w:rsid w:val="000D6EA5"/>
    <w:rsid w:val="000D704F"/>
    <w:rsid w:val="000D7681"/>
    <w:rsid w:val="000D788A"/>
    <w:rsid w:val="000D7AF5"/>
    <w:rsid w:val="000D7C0A"/>
    <w:rsid w:val="000D7C8C"/>
    <w:rsid w:val="000DBAA3"/>
    <w:rsid w:val="000E01EC"/>
    <w:rsid w:val="000E06DA"/>
    <w:rsid w:val="000E06E9"/>
    <w:rsid w:val="000E0AAA"/>
    <w:rsid w:val="000E0AD0"/>
    <w:rsid w:val="000E0E26"/>
    <w:rsid w:val="000E13ED"/>
    <w:rsid w:val="000E155B"/>
    <w:rsid w:val="000E1861"/>
    <w:rsid w:val="000E1AAD"/>
    <w:rsid w:val="000E1E37"/>
    <w:rsid w:val="000E22D0"/>
    <w:rsid w:val="000E2860"/>
    <w:rsid w:val="000E293B"/>
    <w:rsid w:val="000E29CC"/>
    <w:rsid w:val="000E2D9C"/>
    <w:rsid w:val="000E30AF"/>
    <w:rsid w:val="000E30DE"/>
    <w:rsid w:val="000E313A"/>
    <w:rsid w:val="000E31FB"/>
    <w:rsid w:val="000E32B8"/>
    <w:rsid w:val="000E34FD"/>
    <w:rsid w:val="000E3766"/>
    <w:rsid w:val="000E3C13"/>
    <w:rsid w:val="000E3E2C"/>
    <w:rsid w:val="000E3F68"/>
    <w:rsid w:val="000E3F8F"/>
    <w:rsid w:val="000E40A8"/>
    <w:rsid w:val="000E419B"/>
    <w:rsid w:val="000E459B"/>
    <w:rsid w:val="000E4614"/>
    <w:rsid w:val="000E4707"/>
    <w:rsid w:val="000E47EE"/>
    <w:rsid w:val="000E47FC"/>
    <w:rsid w:val="000E498B"/>
    <w:rsid w:val="000E4B5B"/>
    <w:rsid w:val="000E4D76"/>
    <w:rsid w:val="000E4E33"/>
    <w:rsid w:val="000E4FF0"/>
    <w:rsid w:val="000E5226"/>
    <w:rsid w:val="000E5237"/>
    <w:rsid w:val="000E534A"/>
    <w:rsid w:val="000E542C"/>
    <w:rsid w:val="000E5508"/>
    <w:rsid w:val="000E55C8"/>
    <w:rsid w:val="000E5683"/>
    <w:rsid w:val="000E58BF"/>
    <w:rsid w:val="000E598B"/>
    <w:rsid w:val="000E5AA7"/>
    <w:rsid w:val="000E606E"/>
    <w:rsid w:val="000E6255"/>
    <w:rsid w:val="000E62F9"/>
    <w:rsid w:val="000E63B5"/>
    <w:rsid w:val="000E673A"/>
    <w:rsid w:val="000E6904"/>
    <w:rsid w:val="000E6B37"/>
    <w:rsid w:val="000E6ED4"/>
    <w:rsid w:val="000E7377"/>
    <w:rsid w:val="000E7D27"/>
    <w:rsid w:val="000E7DC4"/>
    <w:rsid w:val="000ED41B"/>
    <w:rsid w:val="000F0079"/>
    <w:rsid w:val="000F037C"/>
    <w:rsid w:val="000F03CF"/>
    <w:rsid w:val="000F0427"/>
    <w:rsid w:val="000F05B5"/>
    <w:rsid w:val="000F0F64"/>
    <w:rsid w:val="000F1256"/>
    <w:rsid w:val="000F1445"/>
    <w:rsid w:val="000F14EE"/>
    <w:rsid w:val="000F15B6"/>
    <w:rsid w:val="000F15F3"/>
    <w:rsid w:val="000F17AA"/>
    <w:rsid w:val="000F17C6"/>
    <w:rsid w:val="000F1832"/>
    <w:rsid w:val="000F1853"/>
    <w:rsid w:val="000F1F27"/>
    <w:rsid w:val="000F20EE"/>
    <w:rsid w:val="000F266F"/>
    <w:rsid w:val="000F2F9C"/>
    <w:rsid w:val="000F31C5"/>
    <w:rsid w:val="000F3216"/>
    <w:rsid w:val="000F3970"/>
    <w:rsid w:val="000F3E10"/>
    <w:rsid w:val="000F45D7"/>
    <w:rsid w:val="000F4849"/>
    <w:rsid w:val="000F48D0"/>
    <w:rsid w:val="000F4EDC"/>
    <w:rsid w:val="000F554D"/>
    <w:rsid w:val="000F555C"/>
    <w:rsid w:val="000F56A7"/>
    <w:rsid w:val="000F56FE"/>
    <w:rsid w:val="000F5918"/>
    <w:rsid w:val="000F5926"/>
    <w:rsid w:val="000F5D4D"/>
    <w:rsid w:val="000F5F05"/>
    <w:rsid w:val="000F6108"/>
    <w:rsid w:val="000F623F"/>
    <w:rsid w:val="000F65C1"/>
    <w:rsid w:val="000F69F0"/>
    <w:rsid w:val="000F7327"/>
    <w:rsid w:val="000F74F5"/>
    <w:rsid w:val="000F778C"/>
    <w:rsid w:val="000F779C"/>
    <w:rsid w:val="000F7A90"/>
    <w:rsid w:val="000F7B53"/>
    <w:rsid w:val="001001D3"/>
    <w:rsid w:val="001002A8"/>
    <w:rsid w:val="001008B2"/>
    <w:rsid w:val="00100A18"/>
    <w:rsid w:val="00100BC5"/>
    <w:rsid w:val="00100BE3"/>
    <w:rsid w:val="00100CB0"/>
    <w:rsid w:val="001012A4"/>
    <w:rsid w:val="00101AF3"/>
    <w:rsid w:val="00101F6E"/>
    <w:rsid w:val="0010242B"/>
    <w:rsid w:val="00102543"/>
    <w:rsid w:val="00102586"/>
    <w:rsid w:val="001025D6"/>
    <w:rsid w:val="001029F4"/>
    <w:rsid w:val="00102C67"/>
    <w:rsid w:val="00102DE9"/>
    <w:rsid w:val="00102EEC"/>
    <w:rsid w:val="001030F3"/>
    <w:rsid w:val="0010318B"/>
    <w:rsid w:val="00103743"/>
    <w:rsid w:val="0010392E"/>
    <w:rsid w:val="00103B51"/>
    <w:rsid w:val="00104209"/>
    <w:rsid w:val="00104474"/>
    <w:rsid w:val="001045E1"/>
    <w:rsid w:val="00104840"/>
    <w:rsid w:val="00104B0D"/>
    <w:rsid w:val="00104EC7"/>
    <w:rsid w:val="00104FC7"/>
    <w:rsid w:val="0010505D"/>
    <w:rsid w:val="00105372"/>
    <w:rsid w:val="00105488"/>
    <w:rsid w:val="001054F2"/>
    <w:rsid w:val="0010555B"/>
    <w:rsid w:val="001056D5"/>
    <w:rsid w:val="00105A21"/>
    <w:rsid w:val="00105B16"/>
    <w:rsid w:val="00105E21"/>
    <w:rsid w:val="00105F0F"/>
    <w:rsid w:val="001060DB"/>
    <w:rsid w:val="00106409"/>
    <w:rsid w:val="00106697"/>
    <w:rsid w:val="00106713"/>
    <w:rsid w:val="00106B22"/>
    <w:rsid w:val="00106B4F"/>
    <w:rsid w:val="00106D02"/>
    <w:rsid w:val="00106EE3"/>
    <w:rsid w:val="001070BA"/>
    <w:rsid w:val="0010726D"/>
    <w:rsid w:val="001075ED"/>
    <w:rsid w:val="001077DB"/>
    <w:rsid w:val="0010782A"/>
    <w:rsid w:val="00107950"/>
    <w:rsid w:val="00107AD0"/>
    <w:rsid w:val="00107AE5"/>
    <w:rsid w:val="00107E40"/>
    <w:rsid w:val="001105E8"/>
    <w:rsid w:val="001108D6"/>
    <w:rsid w:val="001108F5"/>
    <w:rsid w:val="00110B9F"/>
    <w:rsid w:val="00110E19"/>
    <w:rsid w:val="00111350"/>
    <w:rsid w:val="0011144A"/>
    <w:rsid w:val="00111561"/>
    <w:rsid w:val="0011159B"/>
    <w:rsid w:val="0011160A"/>
    <w:rsid w:val="0011192D"/>
    <w:rsid w:val="0011197A"/>
    <w:rsid w:val="00111997"/>
    <w:rsid w:val="00111B0C"/>
    <w:rsid w:val="00111CEE"/>
    <w:rsid w:val="00112093"/>
    <w:rsid w:val="00112322"/>
    <w:rsid w:val="001123BA"/>
    <w:rsid w:val="001125CA"/>
    <w:rsid w:val="0011270F"/>
    <w:rsid w:val="00112971"/>
    <w:rsid w:val="00112AF4"/>
    <w:rsid w:val="0011317C"/>
    <w:rsid w:val="001134A2"/>
    <w:rsid w:val="0011364D"/>
    <w:rsid w:val="0011397A"/>
    <w:rsid w:val="001139D3"/>
    <w:rsid w:val="00113A5C"/>
    <w:rsid w:val="00113B32"/>
    <w:rsid w:val="00113E4C"/>
    <w:rsid w:val="00113E78"/>
    <w:rsid w:val="00113FFC"/>
    <w:rsid w:val="00114073"/>
    <w:rsid w:val="001140A7"/>
    <w:rsid w:val="00114332"/>
    <w:rsid w:val="0011435C"/>
    <w:rsid w:val="001143C4"/>
    <w:rsid w:val="0011465B"/>
    <w:rsid w:val="00114881"/>
    <w:rsid w:val="00114965"/>
    <w:rsid w:val="00114E98"/>
    <w:rsid w:val="00115955"/>
    <w:rsid w:val="00115F2F"/>
    <w:rsid w:val="00115FFF"/>
    <w:rsid w:val="0011601D"/>
    <w:rsid w:val="0011611B"/>
    <w:rsid w:val="0011658B"/>
    <w:rsid w:val="001165A2"/>
    <w:rsid w:val="0011670C"/>
    <w:rsid w:val="001175CD"/>
    <w:rsid w:val="0011764A"/>
    <w:rsid w:val="001179FA"/>
    <w:rsid w:val="00117EB5"/>
    <w:rsid w:val="00120100"/>
    <w:rsid w:val="001203F0"/>
    <w:rsid w:val="0012055E"/>
    <w:rsid w:val="001206C4"/>
    <w:rsid w:val="001206D3"/>
    <w:rsid w:val="001206ED"/>
    <w:rsid w:val="00120A32"/>
    <w:rsid w:val="00120BF7"/>
    <w:rsid w:val="00120D52"/>
    <w:rsid w:val="00120DAA"/>
    <w:rsid w:val="00120E4A"/>
    <w:rsid w:val="001211FA"/>
    <w:rsid w:val="00121472"/>
    <w:rsid w:val="00121543"/>
    <w:rsid w:val="00121867"/>
    <w:rsid w:val="00121B81"/>
    <w:rsid w:val="00121F1A"/>
    <w:rsid w:val="001221D0"/>
    <w:rsid w:val="00122220"/>
    <w:rsid w:val="0012229A"/>
    <w:rsid w:val="001223BE"/>
    <w:rsid w:val="00122469"/>
    <w:rsid w:val="0012250A"/>
    <w:rsid w:val="00122621"/>
    <w:rsid w:val="001227E9"/>
    <w:rsid w:val="001227FD"/>
    <w:rsid w:val="0012299A"/>
    <w:rsid w:val="00122B42"/>
    <w:rsid w:val="00122D1B"/>
    <w:rsid w:val="00123058"/>
    <w:rsid w:val="00123117"/>
    <w:rsid w:val="00123270"/>
    <w:rsid w:val="00123435"/>
    <w:rsid w:val="0012403A"/>
    <w:rsid w:val="00124919"/>
    <w:rsid w:val="00124969"/>
    <w:rsid w:val="001249F0"/>
    <w:rsid w:val="00124A2F"/>
    <w:rsid w:val="00124BCA"/>
    <w:rsid w:val="00124D3E"/>
    <w:rsid w:val="00124FFC"/>
    <w:rsid w:val="00125375"/>
    <w:rsid w:val="00125AF5"/>
    <w:rsid w:val="00125E05"/>
    <w:rsid w:val="0012642B"/>
    <w:rsid w:val="00126756"/>
    <w:rsid w:val="001270B7"/>
    <w:rsid w:val="001275DB"/>
    <w:rsid w:val="0012778B"/>
    <w:rsid w:val="00127D0C"/>
    <w:rsid w:val="00127F4C"/>
    <w:rsid w:val="0013016C"/>
    <w:rsid w:val="00130268"/>
    <w:rsid w:val="0013030D"/>
    <w:rsid w:val="00130378"/>
    <w:rsid w:val="0013078F"/>
    <w:rsid w:val="001307AB"/>
    <w:rsid w:val="001307F4"/>
    <w:rsid w:val="00130BED"/>
    <w:rsid w:val="00130C17"/>
    <w:rsid w:val="00130D3B"/>
    <w:rsid w:val="00131966"/>
    <w:rsid w:val="00131E7A"/>
    <w:rsid w:val="00131F3F"/>
    <w:rsid w:val="00132232"/>
    <w:rsid w:val="00132676"/>
    <w:rsid w:val="001327F9"/>
    <w:rsid w:val="00132B0B"/>
    <w:rsid w:val="00132E04"/>
    <w:rsid w:val="00132ED5"/>
    <w:rsid w:val="00132F09"/>
    <w:rsid w:val="00133158"/>
    <w:rsid w:val="001333AC"/>
    <w:rsid w:val="001335FD"/>
    <w:rsid w:val="0013398C"/>
    <w:rsid w:val="00133C2B"/>
    <w:rsid w:val="00133F1E"/>
    <w:rsid w:val="0013481B"/>
    <w:rsid w:val="0013485A"/>
    <w:rsid w:val="0013486B"/>
    <w:rsid w:val="00134A64"/>
    <w:rsid w:val="00134A7B"/>
    <w:rsid w:val="00134A8C"/>
    <w:rsid w:val="001351FC"/>
    <w:rsid w:val="0013553E"/>
    <w:rsid w:val="0013561F"/>
    <w:rsid w:val="001356B8"/>
    <w:rsid w:val="00135AA2"/>
    <w:rsid w:val="00135B20"/>
    <w:rsid w:val="00135D3D"/>
    <w:rsid w:val="00135D58"/>
    <w:rsid w:val="00135DC9"/>
    <w:rsid w:val="00135EE1"/>
    <w:rsid w:val="00135FA2"/>
    <w:rsid w:val="0013619A"/>
    <w:rsid w:val="00136358"/>
    <w:rsid w:val="001364F7"/>
    <w:rsid w:val="00136D58"/>
    <w:rsid w:val="00136D7B"/>
    <w:rsid w:val="00136E77"/>
    <w:rsid w:val="00136E85"/>
    <w:rsid w:val="0013749F"/>
    <w:rsid w:val="00137649"/>
    <w:rsid w:val="001377E3"/>
    <w:rsid w:val="00137B93"/>
    <w:rsid w:val="00137C5A"/>
    <w:rsid w:val="001405F3"/>
    <w:rsid w:val="00140702"/>
    <w:rsid w:val="0014098B"/>
    <w:rsid w:val="001409A7"/>
    <w:rsid w:val="00140B1C"/>
    <w:rsid w:val="00141022"/>
    <w:rsid w:val="00141507"/>
    <w:rsid w:val="001415CA"/>
    <w:rsid w:val="001419F1"/>
    <w:rsid w:val="00141D7F"/>
    <w:rsid w:val="00141DD6"/>
    <w:rsid w:val="00141F3D"/>
    <w:rsid w:val="00142298"/>
    <w:rsid w:val="001424B7"/>
    <w:rsid w:val="00142738"/>
    <w:rsid w:val="00142896"/>
    <w:rsid w:val="001429BD"/>
    <w:rsid w:val="00142A90"/>
    <w:rsid w:val="00142E8E"/>
    <w:rsid w:val="00142FB0"/>
    <w:rsid w:val="0014308B"/>
    <w:rsid w:val="00143092"/>
    <w:rsid w:val="001431CC"/>
    <w:rsid w:val="00143263"/>
    <w:rsid w:val="001432C8"/>
    <w:rsid w:val="00143348"/>
    <w:rsid w:val="00143C91"/>
    <w:rsid w:val="00143E35"/>
    <w:rsid w:val="00143F14"/>
    <w:rsid w:val="00143FA9"/>
    <w:rsid w:val="0014433F"/>
    <w:rsid w:val="001446A1"/>
    <w:rsid w:val="001446FB"/>
    <w:rsid w:val="00144914"/>
    <w:rsid w:val="00144E71"/>
    <w:rsid w:val="0014519B"/>
    <w:rsid w:val="001451D9"/>
    <w:rsid w:val="0014576E"/>
    <w:rsid w:val="0014578C"/>
    <w:rsid w:val="00145CFA"/>
    <w:rsid w:val="00145D7E"/>
    <w:rsid w:val="00145FEF"/>
    <w:rsid w:val="00146047"/>
    <w:rsid w:val="00146202"/>
    <w:rsid w:val="00146219"/>
    <w:rsid w:val="00146240"/>
    <w:rsid w:val="001463BF"/>
    <w:rsid w:val="001464A7"/>
    <w:rsid w:val="001464BF"/>
    <w:rsid w:val="00146588"/>
    <w:rsid w:val="00146785"/>
    <w:rsid w:val="0014690B"/>
    <w:rsid w:val="00146AF1"/>
    <w:rsid w:val="00146DBE"/>
    <w:rsid w:val="00146E64"/>
    <w:rsid w:val="00146EAE"/>
    <w:rsid w:val="00146EE8"/>
    <w:rsid w:val="00146EEE"/>
    <w:rsid w:val="00147002"/>
    <w:rsid w:val="0014781A"/>
    <w:rsid w:val="00147D4C"/>
    <w:rsid w:val="0014A92D"/>
    <w:rsid w:val="0014EC30"/>
    <w:rsid w:val="001502B3"/>
    <w:rsid w:val="001504C8"/>
    <w:rsid w:val="00150651"/>
    <w:rsid w:val="00150706"/>
    <w:rsid w:val="00150786"/>
    <w:rsid w:val="001507D5"/>
    <w:rsid w:val="00150E57"/>
    <w:rsid w:val="00151109"/>
    <w:rsid w:val="00151124"/>
    <w:rsid w:val="001511B1"/>
    <w:rsid w:val="00151252"/>
    <w:rsid w:val="001516A7"/>
    <w:rsid w:val="001516DA"/>
    <w:rsid w:val="00151AE9"/>
    <w:rsid w:val="00151AFE"/>
    <w:rsid w:val="00151F3E"/>
    <w:rsid w:val="00152601"/>
    <w:rsid w:val="0015289A"/>
    <w:rsid w:val="00152FBB"/>
    <w:rsid w:val="001530AC"/>
    <w:rsid w:val="00153BA8"/>
    <w:rsid w:val="00153BD6"/>
    <w:rsid w:val="00153E1D"/>
    <w:rsid w:val="00154265"/>
    <w:rsid w:val="001542B6"/>
    <w:rsid w:val="00154375"/>
    <w:rsid w:val="00154911"/>
    <w:rsid w:val="00154A19"/>
    <w:rsid w:val="00154F9D"/>
    <w:rsid w:val="0015501D"/>
    <w:rsid w:val="00156320"/>
    <w:rsid w:val="00156455"/>
    <w:rsid w:val="0015651A"/>
    <w:rsid w:val="00156AD9"/>
    <w:rsid w:val="00156CCB"/>
    <w:rsid w:val="00156FF6"/>
    <w:rsid w:val="0015759C"/>
    <w:rsid w:val="0015771B"/>
    <w:rsid w:val="0015779F"/>
    <w:rsid w:val="00157811"/>
    <w:rsid w:val="00157DAD"/>
    <w:rsid w:val="00157ED6"/>
    <w:rsid w:val="001601D6"/>
    <w:rsid w:val="001601E1"/>
    <w:rsid w:val="0016043B"/>
    <w:rsid w:val="001604C1"/>
    <w:rsid w:val="0016063F"/>
    <w:rsid w:val="00160847"/>
    <w:rsid w:val="001608DD"/>
    <w:rsid w:val="00160A93"/>
    <w:rsid w:val="00160C15"/>
    <w:rsid w:val="00160C69"/>
    <w:rsid w:val="00160CAA"/>
    <w:rsid w:val="001611B1"/>
    <w:rsid w:val="00161280"/>
    <w:rsid w:val="00161453"/>
    <w:rsid w:val="0016152D"/>
    <w:rsid w:val="001619E1"/>
    <w:rsid w:val="00161B62"/>
    <w:rsid w:val="0016211A"/>
    <w:rsid w:val="001621CC"/>
    <w:rsid w:val="0016237D"/>
    <w:rsid w:val="001624C1"/>
    <w:rsid w:val="001624DF"/>
    <w:rsid w:val="00162A74"/>
    <w:rsid w:val="00163143"/>
    <w:rsid w:val="00163844"/>
    <w:rsid w:val="00163953"/>
    <w:rsid w:val="00163B54"/>
    <w:rsid w:val="00163BAC"/>
    <w:rsid w:val="001644BA"/>
    <w:rsid w:val="001644E3"/>
    <w:rsid w:val="00164591"/>
    <w:rsid w:val="001645BC"/>
    <w:rsid w:val="001646DA"/>
    <w:rsid w:val="00164829"/>
    <w:rsid w:val="00164C15"/>
    <w:rsid w:val="00165018"/>
    <w:rsid w:val="00165451"/>
    <w:rsid w:val="001659B0"/>
    <w:rsid w:val="00165A00"/>
    <w:rsid w:val="00165A9F"/>
    <w:rsid w:val="00165F54"/>
    <w:rsid w:val="00165F7D"/>
    <w:rsid w:val="00165F87"/>
    <w:rsid w:val="0016608B"/>
    <w:rsid w:val="0016642B"/>
    <w:rsid w:val="0016647C"/>
    <w:rsid w:val="00166610"/>
    <w:rsid w:val="001666CB"/>
    <w:rsid w:val="0016697A"/>
    <w:rsid w:val="00166CA0"/>
    <w:rsid w:val="00166CF4"/>
    <w:rsid w:val="00166F40"/>
    <w:rsid w:val="00166F54"/>
    <w:rsid w:val="00167951"/>
    <w:rsid w:val="00167EA9"/>
    <w:rsid w:val="001701D6"/>
    <w:rsid w:val="00170A65"/>
    <w:rsid w:val="00170C62"/>
    <w:rsid w:val="00170E61"/>
    <w:rsid w:val="00170F51"/>
    <w:rsid w:val="001711AB"/>
    <w:rsid w:val="001716DA"/>
    <w:rsid w:val="001717D2"/>
    <w:rsid w:val="00171858"/>
    <w:rsid w:val="0017191A"/>
    <w:rsid w:val="00171A66"/>
    <w:rsid w:val="00171C65"/>
    <w:rsid w:val="00171C83"/>
    <w:rsid w:val="00171EA8"/>
    <w:rsid w:val="001721A3"/>
    <w:rsid w:val="001721F6"/>
    <w:rsid w:val="001727D6"/>
    <w:rsid w:val="0017286D"/>
    <w:rsid w:val="001729DE"/>
    <w:rsid w:val="00172AF6"/>
    <w:rsid w:val="00172B13"/>
    <w:rsid w:val="00172B2E"/>
    <w:rsid w:val="00173002"/>
    <w:rsid w:val="001732D8"/>
    <w:rsid w:val="00173455"/>
    <w:rsid w:val="00173461"/>
    <w:rsid w:val="0017380B"/>
    <w:rsid w:val="001739FF"/>
    <w:rsid w:val="00173ACC"/>
    <w:rsid w:val="00173D0E"/>
    <w:rsid w:val="00174216"/>
    <w:rsid w:val="0017441A"/>
    <w:rsid w:val="001746B8"/>
    <w:rsid w:val="00174736"/>
    <w:rsid w:val="00174778"/>
    <w:rsid w:val="001748EE"/>
    <w:rsid w:val="0017498B"/>
    <w:rsid w:val="00174D56"/>
    <w:rsid w:val="00174EB2"/>
    <w:rsid w:val="00174F4C"/>
    <w:rsid w:val="00175049"/>
    <w:rsid w:val="001751B2"/>
    <w:rsid w:val="001751B6"/>
    <w:rsid w:val="00175315"/>
    <w:rsid w:val="0017531E"/>
    <w:rsid w:val="0017545C"/>
    <w:rsid w:val="00175889"/>
    <w:rsid w:val="00175C3F"/>
    <w:rsid w:val="00175D85"/>
    <w:rsid w:val="00175EF0"/>
    <w:rsid w:val="0017607F"/>
    <w:rsid w:val="001763DA"/>
    <w:rsid w:val="00176550"/>
    <w:rsid w:val="0017681E"/>
    <w:rsid w:val="00176939"/>
    <w:rsid w:val="00176B1C"/>
    <w:rsid w:val="00176CEE"/>
    <w:rsid w:val="00176D05"/>
    <w:rsid w:val="00176F24"/>
    <w:rsid w:val="00177200"/>
    <w:rsid w:val="00177413"/>
    <w:rsid w:val="00177BF5"/>
    <w:rsid w:val="00177DFE"/>
    <w:rsid w:val="0017ECCB"/>
    <w:rsid w:val="00180212"/>
    <w:rsid w:val="001807EA"/>
    <w:rsid w:val="00180E03"/>
    <w:rsid w:val="00181026"/>
    <w:rsid w:val="00181222"/>
    <w:rsid w:val="001812CE"/>
    <w:rsid w:val="00181758"/>
    <w:rsid w:val="00181D0A"/>
    <w:rsid w:val="00181E45"/>
    <w:rsid w:val="00181E4E"/>
    <w:rsid w:val="0018200C"/>
    <w:rsid w:val="001822AD"/>
    <w:rsid w:val="00182503"/>
    <w:rsid w:val="0018283A"/>
    <w:rsid w:val="00183398"/>
    <w:rsid w:val="0018360F"/>
    <w:rsid w:val="001836E9"/>
    <w:rsid w:val="00183805"/>
    <w:rsid w:val="001838EB"/>
    <w:rsid w:val="00183A5C"/>
    <w:rsid w:val="00183DAC"/>
    <w:rsid w:val="001841FB"/>
    <w:rsid w:val="0018429B"/>
    <w:rsid w:val="001842B3"/>
    <w:rsid w:val="0018448D"/>
    <w:rsid w:val="0018493B"/>
    <w:rsid w:val="001851BC"/>
    <w:rsid w:val="0018522F"/>
    <w:rsid w:val="001854EE"/>
    <w:rsid w:val="00185DFB"/>
    <w:rsid w:val="00186010"/>
    <w:rsid w:val="00186410"/>
    <w:rsid w:val="0018654E"/>
    <w:rsid w:val="00186559"/>
    <w:rsid w:val="00186643"/>
    <w:rsid w:val="001867CA"/>
    <w:rsid w:val="00186EE3"/>
    <w:rsid w:val="00187124"/>
    <w:rsid w:val="00187151"/>
    <w:rsid w:val="00187348"/>
    <w:rsid w:val="001878A5"/>
    <w:rsid w:val="00187A28"/>
    <w:rsid w:val="00187D9D"/>
    <w:rsid w:val="00187F63"/>
    <w:rsid w:val="0019011F"/>
    <w:rsid w:val="00190CFD"/>
    <w:rsid w:val="00191201"/>
    <w:rsid w:val="001912B4"/>
    <w:rsid w:val="001915F1"/>
    <w:rsid w:val="00191BCC"/>
    <w:rsid w:val="00191C60"/>
    <w:rsid w:val="00192003"/>
    <w:rsid w:val="0019221E"/>
    <w:rsid w:val="0019242C"/>
    <w:rsid w:val="00192633"/>
    <w:rsid w:val="001929F1"/>
    <w:rsid w:val="0019301D"/>
    <w:rsid w:val="001933FC"/>
    <w:rsid w:val="00193438"/>
    <w:rsid w:val="001934F8"/>
    <w:rsid w:val="00193563"/>
    <w:rsid w:val="00193574"/>
    <w:rsid w:val="00193683"/>
    <w:rsid w:val="001937E0"/>
    <w:rsid w:val="0019412D"/>
    <w:rsid w:val="00194A25"/>
    <w:rsid w:val="00194F41"/>
    <w:rsid w:val="00195023"/>
    <w:rsid w:val="00195284"/>
    <w:rsid w:val="00195514"/>
    <w:rsid w:val="001958A1"/>
    <w:rsid w:val="001958CD"/>
    <w:rsid w:val="00195998"/>
    <w:rsid w:val="00195E1C"/>
    <w:rsid w:val="001962F6"/>
    <w:rsid w:val="001963BC"/>
    <w:rsid w:val="001964D9"/>
    <w:rsid w:val="00196A53"/>
    <w:rsid w:val="00196DFA"/>
    <w:rsid w:val="00196EB5"/>
    <w:rsid w:val="00197133"/>
    <w:rsid w:val="00197180"/>
    <w:rsid w:val="00197187"/>
    <w:rsid w:val="0019720C"/>
    <w:rsid w:val="0019725E"/>
    <w:rsid w:val="001975C8"/>
    <w:rsid w:val="00197784"/>
    <w:rsid w:val="001978C6"/>
    <w:rsid w:val="00197A20"/>
    <w:rsid w:val="00197B1D"/>
    <w:rsid w:val="00197BE7"/>
    <w:rsid w:val="00197C35"/>
    <w:rsid w:val="00197F90"/>
    <w:rsid w:val="001A002D"/>
    <w:rsid w:val="001A004E"/>
    <w:rsid w:val="001A02DE"/>
    <w:rsid w:val="001A0561"/>
    <w:rsid w:val="001A063E"/>
    <w:rsid w:val="001A0BC7"/>
    <w:rsid w:val="001A0D0B"/>
    <w:rsid w:val="001A10FD"/>
    <w:rsid w:val="001A19FC"/>
    <w:rsid w:val="001A1A33"/>
    <w:rsid w:val="001A1DE5"/>
    <w:rsid w:val="001A1E8E"/>
    <w:rsid w:val="001A1EE6"/>
    <w:rsid w:val="001A1F12"/>
    <w:rsid w:val="001A22E7"/>
    <w:rsid w:val="001A2635"/>
    <w:rsid w:val="001A2931"/>
    <w:rsid w:val="001A2966"/>
    <w:rsid w:val="001A29A1"/>
    <w:rsid w:val="001A359E"/>
    <w:rsid w:val="001A3E89"/>
    <w:rsid w:val="001A3F1E"/>
    <w:rsid w:val="001A3FD0"/>
    <w:rsid w:val="001A40DF"/>
    <w:rsid w:val="001A412B"/>
    <w:rsid w:val="001A42A7"/>
    <w:rsid w:val="001A43AD"/>
    <w:rsid w:val="001A4C24"/>
    <w:rsid w:val="001A4D3F"/>
    <w:rsid w:val="001A4DA3"/>
    <w:rsid w:val="001A512D"/>
    <w:rsid w:val="001A53DB"/>
    <w:rsid w:val="001A55B6"/>
    <w:rsid w:val="001A55E8"/>
    <w:rsid w:val="001A5D3F"/>
    <w:rsid w:val="001A6087"/>
    <w:rsid w:val="001A60C9"/>
    <w:rsid w:val="001A6A9D"/>
    <w:rsid w:val="001A6F58"/>
    <w:rsid w:val="001A6F87"/>
    <w:rsid w:val="001A712E"/>
    <w:rsid w:val="001A71D5"/>
    <w:rsid w:val="001A7346"/>
    <w:rsid w:val="001A7367"/>
    <w:rsid w:val="001A7390"/>
    <w:rsid w:val="001A770A"/>
    <w:rsid w:val="001A7712"/>
    <w:rsid w:val="001A785C"/>
    <w:rsid w:val="001A78E2"/>
    <w:rsid w:val="001A8F15"/>
    <w:rsid w:val="001B020F"/>
    <w:rsid w:val="001B0470"/>
    <w:rsid w:val="001B094C"/>
    <w:rsid w:val="001B0CE0"/>
    <w:rsid w:val="001B0D9A"/>
    <w:rsid w:val="001B10FF"/>
    <w:rsid w:val="001B135E"/>
    <w:rsid w:val="001B178A"/>
    <w:rsid w:val="001B1961"/>
    <w:rsid w:val="001B1B21"/>
    <w:rsid w:val="001B1D8C"/>
    <w:rsid w:val="001B1E16"/>
    <w:rsid w:val="001B2218"/>
    <w:rsid w:val="001B2905"/>
    <w:rsid w:val="001B2973"/>
    <w:rsid w:val="001B2A65"/>
    <w:rsid w:val="001B2C03"/>
    <w:rsid w:val="001B2C4D"/>
    <w:rsid w:val="001B2D15"/>
    <w:rsid w:val="001B3772"/>
    <w:rsid w:val="001B3779"/>
    <w:rsid w:val="001B3889"/>
    <w:rsid w:val="001B3897"/>
    <w:rsid w:val="001B3C42"/>
    <w:rsid w:val="001B3C7E"/>
    <w:rsid w:val="001B3DF6"/>
    <w:rsid w:val="001B422E"/>
    <w:rsid w:val="001B43E3"/>
    <w:rsid w:val="001B4714"/>
    <w:rsid w:val="001B4B3C"/>
    <w:rsid w:val="001B4CCF"/>
    <w:rsid w:val="001B4E41"/>
    <w:rsid w:val="001B4ED4"/>
    <w:rsid w:val="001B5683"/>
    <w:rsid w:val="001B59BC"/>
    <w:rsid w:val="001B5F52"/>
    <w:rsid w:val="001B608B"/>
    <w:rsid w:val="001B62E4"/>
    <w:rsid w:val="001B63D4"/>
    <w:rsid w:val="001B7078"/>
    <w:rsid w:val="001B709C"/>
    <w:rsid w:val="001B732E"/>
    <w:rsid w:val="001B74C9"/>
    <w:rsid w:val="001B7502"/>
    <w:rsid w:val="001B7520"/>
    <w:rsid w:val="001B7625"/>
    <w:rsid w:val="001B7736"/>
    <w:rsid w:val="001B7961"/>
    <w:rsid w:val="001B7B21"/>
    <w:rsid w:val="001B7C6E"/>
    <w:rsid w:val="001B7C87"/>
    <w:rsid w:val="001B7F6B"/>
    <w:rsid w:val="001B9775"/>
    <w:rsid w:val="001C00DA"/>
    <w:rsid w:val="001C0536"/>
    <w:rsid w:val="001C083C"/>
    <w:rsid w:val="001C0A05"/>
    <w:rsid w:val="001C0B1F"/>
    <w:rsid w:val="001C0E2F"/>
    <w:rsid w:val="001C154C"/>
    <w:rsid w:val="001C1587"/>
    <w:rsid w:val="001C168A"/>
    <w:rsid w:val="001C17A2"/>
    <w:rsid w:val="001C1C25"/>
    <w:rsid w:val="001C1C94"/>
    <w:rsid w:val="001C1CD9"/>
    <w:rsid w:val="001C2550"/>
    <w:rsid w:val="001C28FC"/>
    <w:rsid w:val="001C29CE"/>
    <w:rsid w:val="001C2B99"/>
    <w:rsid w:val="001C2C4E"/>
    <w:rsid w:val="001C3577"/>
    <w:rsid w:val="001C37DF"/>
    <w:rsid w:val="001C3DE3"/>
    <w:rsid w:val="001C3F7F"/>
    <w:rsid w:val="001C418B"/>
    <w:rsid w:val="001C4195"/>
    <w:rsid w:val="001C4224"/>
    <w:rsid w:val="001C447A"/>
    <w:rsid w:val="001C476A"/>
    <w:rsid w:val="001C4C06"/>
    <w:rsid w:val="001C4CD1"/>
    <w:rsid w:val="001C4FDD"/>
    <w:rsid w:val="001C5572"/>
    <w:rsid w:val="001C5575"/>
    <w:rsid w:val="001C56FB"/>
    <w:rsid w:val="001C578E"/>
    <w:rsid w:val="001C5956"/>
    <w:rsid w:val="001C5AFB"/>
    <w:rsid w:val="001C5E3D"/>
    <w:rsid w:val="001C5E44"/>
    <w:rsid w:val="001C5EEC"/>
    <w:rsid w:val="001C629C"/>
    <w:rsid w:val="001C6BE1"/>
    <w:rsid w:val="001C6DF5"/>
    <w:rsid w:val="001C70BD"/>
    <w:rsid w:val="001C7291"/>
    <w:rsid w:val="001C72B1"/>
    <w:rsid w:val="001C742D"/>
    <w:rsid w:val="001C7641"/>
    <w:rsid w:val="001C7AF8"/>
    <w:rsid w:val="001C7B12"/>
    <w:rsid w:val="001C7D6A"/>
    <w:rsid w:val="001C7E6C"/>
    <w:rsid w:val="001C7F4F"/>
    <w:rsid w:val="001CFF61"/>
    <w:rsid w:val="001D005D"/>
    <w:rsid w:val="001D037E"/>
    <w:rsid w:val="001D03AB"/>
    <w:rsid w:val="001D0458"/>
    <w:rsid w:val="001D0704"/>
    <w:rsid w:val="001D0808"/>
    <w:rsid w:val="001D084D"/>
    <w:rsid w:val="001D0855"/>
    <w:rsid w:val="001D08A4"/>
    <w:rsid w:val="001D0A3A"/>
    <w:rsid w:val="001D0D22"/>
    <w:rsid w:val="001D0D48"/>
    <w:rsid w:val="001D0FBE"/>
    <w:rsid w:val="001D1193"/>
    <w:rsid w:val="001D136B"/>
    <w:rsid w:val="001D1552"/>
    <w:rsid w:val="001D1624"/>
    <w:rsid w:val="001D1636"/>
    <w:rsid w:val="001D1FAD"/>
    <w:rsid w:val="001D224D"/>
    <w:rsid w:val="001D284D"/>
    <w:rsid w:val="001D2C53"/>
    <w:rsid w:val="001D2D1D"/>
    <w:rsid w:val="001D3195"/>
    <w:rsid w:val="001D3826"/>
    <w:rsid w:val="001D3A16"/>
    <w:rsid w:val="001D3CAD"/>
    <w:rsid w:val="001D3D42"/>
    <w:rsid w:val="001D3D9F"/>
    <w:rsid w:val="001D3F13"/>
    <w:rsid w:val="001D40DA"/>
    <w:rsid w:val="001D40F4"/>
    <w:rsid w:val="001D42E8"/>
    <w:rsid w:val="001D47F7"/>
    <w:rsid w:val="001D48A4"/>
    <w:rsid w:val="001D4A00"/>
    <w:rsid w:val="001D4A99"/>
    <w:rsid w:val="001D4C38"/>
    <w:rsid w:val="001D4E3E"/>
    <w:rsid w:val="001D4FB8"/>
    <w:rsid w:val="001D54EA"/>
    <w:rsid w:val="001D575F"/>
    <w:rsid w:val="001D5836"/>
    <w:rsid w:val="001D5931"/>
    <w:rsid w:val="001D5946"/>
    <w:rsid w:val="001D5A6F"/>
    <w:rsid w:val="001D5B1E"/>
    <w:rsid w:val="001D5C3D"/>
    <w:rsid w:val="001D5D5D"/>
    <w:rsid w:val="001D5E0E"/>
    <w:rsid w:val="001D614A"/>
    <w:rsid w:val="001D61AF"/>
    <w:rsid w:val="001D6585"/>
    <w:rsid w:val="001D6596"/>
    <w:rsid w:val="001D65CC"/>
    <w:rsid w:val="001D6A23"/>
    <w:rsid w:val="001D6ACA"/>
    <w:rsid w:val="001D7067"/>
    <w:rsid w:val="001D71FB"/>
    <w:rsid w:val="001D7445"/>
    <w:rsid w:val="001D746E"/>
    <w:rsid w:val="001D7519"/>
    <w:rsid w:val="001D75C2"/>
    <w:rsid w:val="001E081B"/>
    <w:rsid w:val="001E0969"/>
    <w:rsid w:val="001E0AC7"/>
    <w:rsid w:val="001E0B02"/>
    <w:rsid w:val="001E0CE4"/>
    <w:rsid w:val="001E0FB5"/>
    <w:rsid w:val="001E1164"/>
    <w:rsid w:val="001E13C3"/>
    <w:rsid w:val="001E1407"/>
    <w:rsid w:val="001E1408"/>
    <w:rsid w:val="001E14A6"/>
    <w:rsid w:val="001E159E"/>
    <w:rsid w:val="001E165B"/>
    <w:rsid w:val="001E18FD"/>
    <w:rsid w:val="001E1936"/>
    <w:rsid w:val="001E1A33"/>
    <w:rsid w:val="001E1FE0"/>
    <w:rsid w:val="001E23E8"/>
    <w:rsid w:val="001E2450"/>
    <w:rsid w:val="001E296D"/>
    <w:rsid w:val="001E2B18"/>
    <w:rsid w:val="001E2CBF"/>
    <w:rsid w:val="001E2F66"/>
    <w:rsid w:val="001E31B3"/>
    <w:rsid w:val="001E331A"/>
    <w:rsid w:val="001E361C"/>
    <w:rsid w:val="001E3935"/>
    <w:rsid w:val="001E3A92"/>
    <w:rsid w:val="001E4083"/>
    <w:rsid w:val="001E412B"/>
    <w:rsid w:val="001E430F"/>
    <w:rsid w:val="001E434E"/>
    <w:rsid w:val="001E4672"/>
    <w:rsid w:val="001E46E4"/>
    <w:rsid w:val="001E496F"/>
    <w:rsid w:val="001E4A66"/>
    <w:rsid w:val="001E4BDE"/>
    <w:rsid w:val="001E4E64"/>
    <w:rsid w:val="001E5395"/>
    <w:rsid w:val="001E55E4"/>
    <w:rsid w:val="001E5F18"/>
    <w:rsid w:val="001E5F70"/>
    <w:rsid w:val="001E5FFF"/>
    <w:rsid w:val="001E61EC"/>
    <w:rsid w:val="001E62A8"/>
    <w:rsid w:val="001E62BE"/>
    <w:rsid w:val="001E6986"/>
    <w:rsid w:val="001E6B42"/>
    <w:rsid w:val="001E6ED8"/>
    <w:rsid w:val="001E7249"/>
    <w:rsid w:val="001E724C"/>
    <w:rsid w:val="001E7529"/>
    <w:rsid w:val="001E7A6D"/>
    <w:rsid w:val="001E7C94"/>
    <w:rsid w:val="001E7D21"/>
    <w:rsid w:val="001E7DDB"/>
    <w:rsid w:val="001E7E52"/>
    <w:rsid w:val="001F07B0"/>
    <w:rsid w:val="001F090E"/>
    <w:rsid w:val="001F0B5F"/>
    <w:rsid w:val="001F0DF4"/>
    <w:rsid w:val="001F0E32"/>
    <w:rsid w:val="001F0F40"/>
    <w:rsid w:val="001F1229"/>
    <w:rsid w:val="001F1366"/>
    <w:rsid w:val="001F18FB"/>
    <w:rsid w:val="001F1C45"/>
    <w:rsid w:val="001F1F82"/>
    <w:rsid w:val="001F2064"/>
    <w:rsid w:val="001F2120"/>
    <w:rsid w:val="001F2183"/>
    <w:rsid w:val="001F2193"/>
    <w:rsid w:val="001F23D9"/>
    <w:rsid w:val="001F26D3"/>
    <w:rsid w:val="001F282A"/>
    <w:rsid w:val="001F2869"/>
    <w:rsid w:val="001F2884"/>
    <w:rsid w:val="001F2A8D"/>
    <w:rsid w:val="001F2B48"/>
    <w:rsid w:val="001F2DB9"/>
    <w:rsid w:val="001F2E0D"/>
    <w:rsid w:val="001F2FA8"/>
    <w:rsid w:val="001F3160"/>
    <w:rsid w:val="001F3192"/>
    <w:rsid w:val="001F328C"/>
    <w:rsid w:val="001F32D7"/>
    <w:rsid w:val="001F36A1"/>
    <w:rsid w:val="001F371C"/>
    <w:rsid w:val="001F38CC"/>
    <w:rsid w:val="001F38FA"/>
    <w:rsid w:val="001F3B5D"/>
    <w:rsid w:val="001F424E"/>
    <w:rsid w:val="001F4269"/>
    <w:rsid w:val="001F430C"/>
    <w:rsid w:val="001F446A"/>
    <w:rsid w:val="001F47CD"/>
    <w:rsid w:val="001F4968"/>
    <w:rsid w:val="001F4C77"/>
    <w:rsid w:val="001F4E24"/>
    <w:rsid w:val="001F4E72"/>
    <w:rsid w:val="001F5039"/>
    <w:rsid w:val="001F51AD"/>
    <w:rsid w:val="001F51F2"/>
    <w:rsid w:val="001F5627"/>
    <w:rsid w:val="001F5917"/>
    <w:rsid w:val="001F5946"/>
    <w:rsid w:val="001F5A4E"/>
    <w:rsid w:val="001F5A5B"/>
    <w:rsid w:val="001F5C8D"/>
    <w:rsid w:val="001F611C"/>
    <w:rsid w:val="001F6403"/>
    <w:rsid w:val="001F65A7"/>
    <w:rsid w:val="001F680E"/>
    <w:rsid w:val="001F6A78"/>
    <w:rsid w:val="001F6AF0"/>
    <w:rsid w:val="001F6AFC"/>
    <w:rsid w:val="001F6D24"/>
    <w:rsid w:val="001F6F36"/>
    <w:rsid w:val="001F6F42"/>
    <w:rsid w:val="001F6F54"/>
    <w:rsid w:val="001F6F99"/>
    <w:rsid w:val="001F7437"/>
    <w:rsid w:val="001F7479"/>
    <w:rsid w:val="001F7757"/>
    <w:rsid w:val="001F7C72"/>
    <w:rsid w:val="001F7DC9"/>
    <w:rsid w:val="00200131"/>
    <w:rsid w:val="00200478"/>
    <w:rsid w:val="002007F1"/>
    <w:rsid w:val="002009D6"/>
    <w:rsid w:val="00200E8F"/>
    <w:rsid w:val="00201017"/>
    <w:rsid w:val="0020111C"/>
    <w:rsid w:val="00201220"/>
    <w:rsid w:val="00201405"/>
    <w:rsid w:val="00201485"/>
    <w:rsid w:val="002018D2"/>
    <w:rsid w:val="00201CBD"/>
    <w:rsid w:val="00201F2B"/>
    <w:rsid w:val="00202578"/>
    <w:rsid w:val="00202594"/>
    <w:rsid w:val="002027B6"/>
    <w:rsid w:val="00202F59"/>
    <w:rsid w:val="00203034"/>
    <w:rsid w:val="002034A0"/>
    <w:rsid w:val="00203AAC"/>
    <w:rsid w:val="00203CE4"/>
    <w:rsid w:val="00203EA1"/>
    <w:rsid w:val="00203FF2"/>
    <w:rsid w:val="002040A1"/>
    <w:rsid w:val="00204169"/>
    <w:rsid w:val="00204176"/>
    <w:rsid w:val="002041A3"/>
    <w:rsid w:val="00204328"/>
    <w:rsid w:val="002043C4"/>
    <w:rsid w:val="00204780"/>
    <w:rsid w:val="00204DDA"/>
    <w:rsid w:val="002051A4"/>
    <w:rsid w:val="00205645"/>
    <w:rsid w:val="00205A48"/>
    <w:rsid w:val="00205BE1"/>
    <w:rsid w:val="00206076"/>
    <w:rsid w:val="00206223"/>
    <w:rsid w:val="002063B6"/>
    <w:rsid w:val="002063D7"/>
    <w:rsid w:val="00206510"/>
    <w:rsid w:val="002066C5"/>
    <w:rsid w:val="0020691E"/>
    <w:rsid w:val="00206C9F"/>
    <w:rsid w:val="00206DE9"/>
    <w:rsid w:val="00206E27"/>
    <w:rsid w:val="00206F87"/>
    <w:rsid w:val="00206FFF"/>
    <w:rsid w:val="00207172"/>
    <w:rsid w:val="002071C3"/>
    <w:rsid w:val="00207301"/>
    <w:rsid w:val="00207370"/>
    <w:rsid w:val="00207A39"/>
    <w:rsid w:val="00207FD0"/>
    <w:rsid w:val="00210141"/>
    <w:rsid w:val="00210188"/>
    <w:rsid w:val="00210416"/>
    <w:rsid w:val="00210966"/>
    <w:rsid w:val="00210C60"/>
    <w:rsid w:val="00210C96"/>
    <w:rsid w:val="00210E42"/>
    <w:rsid w:val="002112BF"/>
    <w:rsid w:val="002112D6"/>
    <w:rsid w:val="002116A5"/>
    <w:rsid w:val="002117B9"/>
    <w:rsid w:val="00211CFF"/>
    <w:rsid w:val="00211D4D"/>
    <w:rsid w:val="00211E11"/>
    <w:rsid w:val="00211ECD"/>
    <w:rsid w:val="0021278E"/>
    <w:rsid w:val="002127B2"/>
    <w:rsid w:val="002128F1"/>
    <w:rsid w:val="002129D2"/>
    <w:rsid w:val="00212A4F"/>
    <w:rsid w:val="00212F44"/>
    <w:rsid w:val="00212F47"/>
    <w:rsid w:val="00213837"/>
    <w:rsid w:val="00213A93"/>
    <w:rsid w:val="00213AAE"/>
    <w:rsid w:val="00213CAB"/>
    <w:rsid w:val="00213D3C"/>
    <w:rsid w:val="002140C2"/>
    <w:rsid w:val="00214879"/>
    <w:rsid w:val="0021490F"/>
    <w:rsid w:val="00214A11"/>
    <w:rsid w:val="00214FF8"/>
    <w:rsid w:val="00215415"/>
    <w:rsid w:val="00215515"/>
    <w:rsid w:val="00215912"/>
    <w:rsid w:val="00215989"/>
    <w:rsid w:val="00215A39"/>
    <w:rsid w:val="00215BB1"/>
    <w:rsid w:val="00215BC4"/>
    <w:rsid w:val="002160BB"/>
    <w:rsid w:val="00216367"/>
    <w:rsid w:val="00216538"/>
    <w:rsid w:val="00216B1A"/>
    <w:rsid w:val="00216BE2"/>
    <w:rsid w:val="00216C12"/>
    <w:rsid w:val="00216C56"/>
    <w:rsid w:val="00216CDB"/>
    <w:rsid w:val="00216EF6"/>
    <w:rsid w:val="00216F37"/>
    <w:rsid w:val="00216F46"/>
    <w:rsid w:val="00216F69"/>
    <w:rsid w:val="00217070"/>
    <w:rsid w:val="0021713D"/>
    <w:rsid w:val="0021721F"/>
    <w:rsid w:val="002175A3"/>
    <w:rsid w:val="002177FC"/>
    <w:rsid w:val="00217F39"/>
    <w:rsid w:val="002200BF"/>
    <w:rsid w:val="00220181"/>
    <w:rsid w:val="002202CF"/>
    <w:rsid w:val="002203B6"/>
    <w:rsid w:val="002206F7"/>
    <w:rsid w:val="00220BC2"/>
    <w:rsid w:val="00220D42"/>
    <w:rsid w:val="00221113"/>
    <w:rsid w:val="0022140E"/>
    <w:rsid w:val="00221503"/>
    <w:rsid w:val="00221B6B"/>
    <w:rsid w:val="00221C4A"/>
    <w:rsid w:val="00221F15"/>
    <w:rsid w:val="00222297"/>
    <w:rsid w:val="00222315"/>
    <w:rsid w:val="00222F43"/>
    <w:rsid w:val="00222F8C"/>
    <w:rsid w:val="00223051"/>
    <w:rsid w:val="0022305D"/>
    <w:rsid w:val="00223276"/>
    <w:rsid w:val="0022338F"/>
    <w:rsid w:val="002235BD"/>
    <w:rsid w:val="002235D2"/>
    <w:rsid w:val="0022378B"/>
    <w:rsid w:val="002237F9"/>
    <w:rsid w:val="00224043"/>
    <w:rsid w:val="002246D8"/>
    <w:rsid w:val="0022492C"/>
    <w:rsid w:val="00224EE4"/>
    <w:rsid w:val="00224FA7"/>
    <w:rsid w:val="002251CD"/>
    <w:rsid w:val="0022523C"/>
    <w:rsid w:val="002253E3"/>
    <w:rsid w:val="002254DD"/>
    <w:rsid w:val="00225576"/>
    <w:rsid w:val="00225A35"/>
    <w:rsid w:val="00225A9D"/>
    <w:rsid w:val="002260C9"/>
    <w:rsid w:val="002262EB"/>
    <w:rsid w:val="0022652F"/>
    <w:rsid w:val="00226741"/>
    <w:rsid w:val="00226CCA"/>
    <w:rsid w:val="00226F93"/>
    <w:rsid w:val="00227480"/>
    <w:rsid w:val="00227820"/>
    <w:rsid w:val="00227A7C"/>
    <w:rsid w:val="00227D5C"/>
    <w:rsid w:val="00227F79"/>
    <w:rsid w:val="0022A8AF"/>
    <w:rsid w:val="00230238"/>
    <w:rsid w:val="0023037C"/>
    <w:rsid w:val="002305D9"/>
    <w:rsid w:val="00230A7A"/>
    <w:rsid w:val="00230B35"/>
    <w:rsid w:val="00230C18"/>
    <w:rsid w:val="00230D5C"/>
    <w:rsid w:val="00230D9E"/>
    <w:rsid w:val="00230E42"/>
    <w:rsid w:val="00230E4B"/>
    <w:rsid w:val="00230E84"/>
    <w:rsid w:val="002316E3"/>
    <w:rsid w:val="00231C3D"/>
    <w:rsid w:val="00231DFC"/>
    <w:rsid w:val="002322D7"/>
    <w:rsid w:val="002324F8"/>
    <w:rsid w:val="00232A7B"/>
    <w:rsid w:val="00232F16"/>
    <w:rsid w:val="0023308F"/>
    <w:rsid w:val="0023309E"/>
    <w:rsid w:val="002334C6"/>
    <w:rsid w:val="00233DC8"/>
    <w:rsid w:val="00233DF2"/>
    <w:rsid w:val="002340AF"/>
    <w:rsid w:val="0023418E"/>
    <w:rsid w:val="002341C6"/>
    <w:rsid w:val="002342F7"/>
    <w:rsid w:val="0023486A"/>
    <w:rsid w:val="00234A8C"/>
    <w:rsid w:val="00234B56"/>
    <w:rsid w:val="00234FB7"/>
    <w:rsid w:val="002350A4"/>
    <w:rsid w:val="0023518F"/>
    <w:rsid w:val="00235417"/>
    <w:rsid w:val="00235801"/>
    <w:rsid w:val="00235B1C"/>
    <w:rsid w:val="00235C37"/>
    <w:rsid w:val="00235DAE"/>
    <w:rsid w:val="00235E03"/>
    <w:rsid w:val="00235E3A"/>
    <w:rsid w:val="00235EA7"/>
    <w:rsid w:val="00235FCD"/>
    <w:rsid w:val="00236458"/>
    <w:rsid w:val="002364C4"/>
    <w:rsid w:val="00236663"/>
    <w:rsid w:val="00236805"/>
    <w:rsid w:val="00236A43"/>
    <w:rsid w:val="0023767C"/>
    <w:rsid w:val="00237CCF"/>
    <w:rsid w:val="00237E6E"/>
    <w:rsid w:val="0024012F"/>
    <w:rsid w:val="002401FC"/>
    <w:rsid w:val="002403B3"/>
    <w:rsid w:val="002408C8"/>
    <w:rsid w:val="002413D8"/>
    <w:rsid w:val="002414B7"/>
    <w:rsid w:val="00241590"/>
    <w:rsid w:val="0024166F"/>
    <w:rsid w:val="00241710"/>
    <w:rsid w:val="002419CB"/>
    <w:rsid w:val="00241B4B"/>
    <w:rsid w:val="00242209"/>
    <w:rsid w:val="0024221D"/>
    <w:rsid w:val="002428F2"/>
    <w:rsid w:val="002428F6"/>
    <w:rsid w:val="00242D45"/>
    <w:rsid w:val="00243349"/>
    <w:rsid w:val="00243736"/>
    <w:rsid w:val="002439D0"/>
    <w:rsid w:val="00243CC2"/>
    <w:rsid w:val="00243E7B"/>
    <w:rsid w:val="00243E95"/>
    <w:rsid w:val="00243FE8"/>
    <w:rsid w:val="0024435A"/>
    <w:rsid w:val="002443CD"/>
    <w:rsid w:val="00244693"/>
    <w:rsid w:val="0024488F"/>
    <w:rsid w:val="002448F2"/>
    <w:rsid w:val="00245055"/>
    <w:rsid w:val="00245074"/>
    <w:rsid w:val="002453A7"/>
    <w:rsid w:val="00245661"/>
    <w:rsid w:val="00245AFF"/>
    <w:rsid w:val="00245B97"/>
    <w:rsid w:val="00245D68"/>
    <w:rsid w:val="00246371"/>
    <w:rsid w:val="00246399"/>
    <w:rsid w:val="002464CC"/>
    <w:rsid w:val="00246505"/>
    <w:rsid w:val="002465D3"/>
    <w:rsid w:val="00246D1C"/>
    <w:rsid w:val="00247A0E"/>
    <w:rsid w:val="00247C92"/>
    <w:rsid w:val="00247DDB"/>
    <w:rsid w:val="0025026A"/>
    <w:rsid w:val="0025035F"/>
    <w:rsid w:val="00250638"/>
    <w:rsid w:val="0025098A"/>
    <w:rsid w:val="00250FDF"/>
    <w:rsid w:val="0025132B"/>
    <w:rsid w:val="002514C1"/>
    <w:rsid w:val="002514FF"/>
    <w:rsid w:val="00251C37"/>
    <w:rsid w:val="00251F5E"/>
    <w:rsid w:val="002520A0"/>
    <w:rsid w:val="00252188"/>
    <w:rsid w:val="002521B3"/>
    <w:rsid w:val="00252411"/>
    <w:rsid w:val="00252489"/>
    <w:rsid w:val="0025269C"/>
    <w:rsid w:val="00252862"/>
    <w:rsid w:val="00252B46"/>
    <w:rsid w:val="00252BDC"/>
    <w:rsid w:val="002531D1"/>
    <w:rsid w:val="00253287"/>
    <w:rsid w:val="00253529"/>
    <w:rsid w:val="002536B0"/>
    <w:rsid w:val="00253747"/>
    <w:rsid w:val="00253D32"/>
    <w:rsid w:val="00253F7A"/>
    <w:rsid w:val="00254B60"/>
    <w:rsid w:val="00254CDD"/>
    <w:rsid w:val="0025514F"/>
    <w:rsid w:val="002554F2"/>
    <w:rsid w:val="0025566E"/>
    <w:rsid w:val="00255678"/>
    <w:rsid w:val="00255AE6"/>
    <w:rsid w:val="00256128"/>
    <w:rsid w:val="0025639C"/>
    <w:rsid w:val="00256456"/>
    <w:rsid w:val="002568C3"/>
    <w:rsid w:val="0025690C"/>
    <w:rsid w:val="00256914"/>
    <w:rsid w:val="002569BB"/>
    <w:rsid w:val="00256A8E"/>
    <w:rsid w:val="00256B1C"/>
    <w:rsid w:val="00256D02"/>
    <w:rsid w:val="00256D35"/>
    <w:rsid w:val="00256E1F"/>
    <w:rsid w:val="00256F22"/>
    <w:rsid w:val="002570DA"/>
    <w:rsid w:val="0025725F"/>
    <w:rsid w:val="002574EA"/>
    <w:rsid w:val="00257A8D"/>
    <w:rsid w:val="00257AC1"/>
    <w:rsid w:val="00257AE1"/>
    <w:rsid w:val="00257F07"/>
    <w:rsid w:val="00260033"/>
    <w:rsid w:val="0026007C"/>
    <w:rsid w:val="002600EF"/>
    <w:rsid w:val="00260368"/>
    <w:rsid w:val="0026063A"/>
    <w:rsid w:val="00260AE4"/>
    <w:rsid w:val="00260BEC"/>
    <w:rsid w:val="002613B6"/>
    <w:rsid w:val="00261420"/>
    <w:rsid w:val="0026143A"/>
    <w:rsid w:val="00261497"/>
    <w:rsid w:val="00261748"/>
    <w:rsid w:val="00261D99"/>
    <w:rsid w:val="00261F2D"/>
    <w:rsid w:val="00261F9B"/>
    <w:rsid w:val="00262126"/>
    <w:rsid w:val="002623BE"/>
    <w:rsid w:val="00262503"/>
    <w:rsid w:val="00262987"/>
    <w:rsid w:val="00262E17"/>
    <w:rsid w:val="00263336"/>
    <w:rsid w:val="002641D7"/>
    <w:rsid w:val="00264244"/>
    <w:rsid w:val="0026432B"/>
    <w:rsid w:val="00264E64"/>
    <w:rsid w:val="00264ED7"/>
    <w:rsid w:val="0026526C"/>
    <w:rsid w:val="0026553E"/>
    <w:rsid w:val="0026562F"/>
    <w:rsid w:val="0026588E"/>
    <w:rsid w:val="0026598D"/>
    <w:rsid w:val="00265BB9"/>
    <w:rsid w:val="00265BC2"/>
    <w:rsid w:val="00265DC3"/>
    <w:rsid w:val="00265EC4"/>
    <w:rsid w:val="002660BC"/>
    <w:rsid w:val="00266295"/>
    <w:rsid w:val="002668DD"/>
    <w:rsid w:val="00266AC2"/>
    <w:rsid w:val="00266E8D"/>
    <w:rsid w:val="0026788E"/>
    <w:rsid w:val="00267948"/>
    <w:rsid w:val="00267BBF"/>
    <w:rsid w:val="00270513"/>
    <w:rsid w:val="00270522"/>
    <w:rsid w:val="0027072D"/>
    <w:rsid w:val="002707D2"/>
    <w:rsid w:val="00270872"/>
    <w:rsid w:val="00270A13"/>
    <w:rsid w:val="00270F04"/>
    <w:rsid w:val="0027112C"/>
    <w:rsid w:val="0027145E"/>
    <w:rsid w:val="00271AA0"/>
    <w:rsid w:val="002721A6"/>
    <w:rsid w:val="00272403"/>
    <w:rsid w:val="00272428"/>
    <w:rsid w:val="002727ED"/>
    <w:rsid w:val="00272C74"/>
    <w:rsid w:val="0027335C"/>
    <w:rsid w:val="00273E6D"/>
    <w:rsid w:val="0027412F"/>
    <w:rsid w:val="00274282"/>
    <w:rsid w:val="00274350"/>
    <w:rsid w:val="00274778"/>
    <w:rsid w:val="002749C2"/>
    <w:rsid w:val="00274FB1"/>
    <w:rsid w:val="00275213"/>
    <w:rsid w:val="00275218"/>
    <w:rsid w:val="002752D4"/>
    <w:rsid w:val="002752E4"/>
    <w:rsid w:val="002755CE"/>
    <w:rsid w:val="00275721"/>
    <w:rsid w:val="00275BB6"/>
    <w:rsid w:val="00275C5F"/>
    <w:rsid w:val="00275D6D"/>
    <w:rsid w:val="00276032"/>
    <w:rsid w:val="00276220"/>
    <w:rsid w:val="00276AA9"/>
    <w:rsid w:val="002770CF"/>
    <w:rsid w:val="0027742B"/>
    <w:rsid w:val="002777B1"/>
    <w:rsid w:val="002778C9"/>
    <w:rsid w:val="0027792C"/>
    <w:rsid w:val="00280354"/>
    <w:rsid w:val="002803AF"/>
    <w:rsid w:val="00280830"/>
    <w:rsid w:val="0028091B"/>
    <w:rsid w:val="00280A62"/>
    <w:rsid w:val="00280BF5"/>
    <w:rsid w:val="00281087"/>
    <w:rsid w:val="002813D6"/>
    <w:rsid w:val="00281456"/>
    <w:rsid w:val="00281640"/>
    <w:rsid w:val="00281E08"/>
    <w:rsid w:val="00282318"/>
    <w:rsid w:val="002824C4"/>
    <w:rsid w:val="00282647"/>
    <w:rsid w:val="002829EE"/>
    <w:rsid w:val="00282AEC"/>
    <w:rsid w:val="00282C73"/>
    <w:rsid w:val="00282F65"/>
    <w:rsid w:val="00283271"/>
    <w:rsid w:val="00283341"/>
    <w:rsid w:val="002833D3"/>
    <w:rsid w:val="00283462"/>
    <w:rsid w:val="002834F7"/>
    <w:rsid w:val="00283548"/>
    <w:rsid w:val="00283730"/>
    <w:rsid w:val="00283A10"/>
    <w:rsid w:val="00283B10"/>
    <w:rsid w:val="00283F4E"/>
    <w:rsid w:val="00284499"/>
    <w:rsid w:val="0028462C"/>
    <w:rsid w:val="00284690"/>
    <w:rsid w:val="002846A0"/>
    <w:rsid w:val="00284A2E"/>
    <w:rsid w:val="00284CCD"/>
    <w:rsid w:val="00285303"/>
    <w:rsid w:val="002858DB"/>
    <w:rsid w:val="00285ABC"/>
    <w:rsid w:val="00285F9E"/>
    <w:rsid w:val="00286095"/>
    <w:rsid w:val="0028653B"/>
    <w:rsid w:val="0028672B"/>
    <w:rsid w:val="00286788"/>
    <w:rsid w:val="002867F4"/>
    <w:rsid w:val="00286F40"/>
    <w:rsid w:val="00287755"/>
    <w:rsid w:val="00287AF4"/>
    <w:rsid w:val="00287C1A"/>
    <w:rsid w:val="00287C8F"/>
    <w:rsid w:val="00287D42"/>
    <w:rsid w:val="00287D4D"/>
    <w:rsid w:val="00287E11"/>
    <w:rsid w:val="0029016F"/>
    <w:rsid w:val="0029034E"/>
    <w:rsid w:val="002904B3"/>
    <w:rsid w:val="00290D34"/>
    <w:rsid w:val="00290E4F"/>
    <w:rsid w:val="002914F8"/>
    <w:rsid w:val="00291A6E"/>
    <w:rsid w:val="00291EC7"/>
    <w:rsid w:val="00292128"/>
    <w:rsid w:val="002921E2"/>
    <w:rsid w:val="00292235"/>
    <w:rsid w:val="00292476"/>
    <w:rsid w:val="002928EE"/>
    <w:rsid w:val="00292A18"/>
    <w:rsid w:val="00292CD8"/>
    <w:rsid w:val="00292DED"/>
    <w:rsid w:val="00292EB7"/>
    <w:rsid w:val="0029309E"/>
    <w:rsid w:val="00293A2F"/>
    <w:rsid w:val="00293B6F"/>
    <w:rsid w:val="00293CDC"/>
    <w:rsid w:val="00293EDE"/>
    <w:rsid w:val="0029403F"/>
    <w:rsid w:val="0029411E"/>
    <w:rsid w:val="0029414D"/>
    <w:rsid w:val="00294247"/>
    <w:rsid w:val="00294278"/>
    <w:rsid w:val="002942F3"/>
    <w:rsid w:val="002948DE"/>
    <w:rsid w:val="00294B65"/>
    <w:rsid w:val="00294B8C"/>
    <w:rsid w:val="00294D85"/>
    <w:rsid w:val="00294DE7"/>
    <w:rsid w:val="00294E44"/>
    <w:rsid w:val="002950E5"/>
    <w:rsid w:val="00295204"/>
    <w:rsid w:val="002957B6"/>
    <w:rsid w:val="00295804"/>
    <w:rsid w:val="002959B3"/>
    <w:rsid w:val="00295A1D"/>
    <w:rsid w:val="00295B2E"/>
    <w:rsid w:val="002962C6"/>
    <w:rsid w:val="00296638"/>
    <w:rsid w:val="002967D6"/>
    <w:rsid w:val="002968B6"/>
    <w:rsid w:val="00296DAC"/>
    <w:rsid w:val="00296F16"/>
    <w:rsid w:val="002972AD"/>
    <w:rsid w:val="00297574"/>
    <w:rsid w:val="002976C5"/>
    <w:rsid w:val="002976C8"/>
    <w:rsid w:val="00297BF6"/>
    <w:rsid w:val="00297C41"/>
    <w:rsid w:val="00297CB8"/>
    <w:rsid w:val="002A0835"/>
    <w:rsid w:val="002A08B2"/>
    <w:rsid w:val="002A0AA9"/>
    <w:rsid w:val="002A150F"/>
    <w:rsid w:val="002A165B"/>
    <w:rsid w:val="002A16C1"/>
    <w:rsid w:val="002A1A3C"/>
    <w:rsid w:val="002A1BCD"/>
    <w:rsid w:val="002A1F3B"/>
    <w:rsid w:val="002A22F0"/>
    <w:rsid w:val="002A26CA"/>
    <w:rsid w:val="002A26CF"/>
    <w:rsid w:val="002A275E"/>
    <w:rsid w:val="002A29E9"/>
    <w:rsid w:val="002A3F38"/>
    <w:rsid w:val="002A418E"/>
    <w:rsid w:val="002A41C8"/>
    <w:rsid w:val="002A439C"/>
    <w:rsid w:val="002A4458"/>
    <w:rsid w:val="002A4579"/>
    <w:rsid w:val="002A4609"/>
    <w:rsid w:val="002A4670"/>
    <w:rsid w:val="002A47E0"/>
    <w:rsid w:val="002A553D"/>
    <w:rsid w:val="002A6019"/>
    <w:rsid w:val="002A6231"/>
    <w:rsid w:val="002A6336"/>
    <w:rsid w:val="002A666B"/>
    <w:rsid w:val="002A67BE"/>
    <w:rsid w:val="002A68A8"/>
    <w:rsid w:val="002A68C9"/>
    <w:rsid w:val="002A69BC"/>
    <w:rsid w:val="002A6B8D"/>
    <w:rsid w:val="002A7490"/>
    <w:rsid w:val="002A74B3"/>
    <w:rsid w:val="002A763A"/>
    <w:rsid w:val="002A77F6"/>
    <w:rsid w:val="002A7C12"/>
    <w:rsid w:val="002A7CD4"/>
    <w:rsid w:val="002AEDF2"/>
    <w:rsid w:val="002B096C"/>
    <w:rsid w:val="002B0999"/>
    <w:rsid w:val="002B09D5"/>
    <w:rsid w:val="002B0A94"/>
    <w:rsid w:val="002B0ABD"/>
    <w:rsid w:val="002B0CF8"/>
    <w:rsid w:val="002B0D25"/>
    <w:rsid w:val="002B0F22"/>
    <w:rsid w:val="002B19E2"/>
    <w:rsid w:val="002B19EC"/>
    <w:rsid w:val="002B1C50"/>
    <w:rsid w:val="002B24C0"/>
    <w:rsid w:val="002B26D8"/>
    <w:rsid w:val="002B2C20"/>
    <w:rsid w:val="002B37ED"/>
    <w:rsid w:val="002B3886"/>
    <w:rsid w:val="002B3B7C"/>
    <w:rsid w:val="002B3C33"/>
    <w:rsid w:val="002B3DBE"/>
    <w:rsid w:val="002B3F2A"/>
    <w:rsid w:val="002B43A7"/>
    <w:rsid w:val="002B4491"/>
    <w:rsid w:val="002B47EA"/>
    <w:rsid w:val="002B4DCD"/>
    <w:rsid w:val="002B4E0F"/>
    <w:rsid w:val="002B5095"/>
    <w:rsid w:val="002B5627"/>
    <w:rsid w:val="002B564A"/>
    <w:rsid w:val="002B56FB"/>
    <w:rsid w:val="002B584D"/>
    <w:rsid w:val="002B5AA2"/>
    <w:rsid w:val="002B5B3B"/>
    <w:rsid w:val="002B6895"/>
    <w:rsid w:val="002B693D"/>
    <w:rsid w:val="002B6F8F"/>
    <w:rsid w:val="002B705E"/>
    <w:rsid w:val="002B7095"/>
    <w:rsid w:val="002B70F9"/>
    <w:rsid w:val="002B7127"/>
    <w:rsid w:val="002B7762"/>
    <w:rsid w:val="002B78A4"/>
    <w:rsid w:val="002B7A14"/>
    <w:rsid w:val="002B7A9D"/>
    <w:rsid w:val="002B7B91"/>
    <w:rsid w:val="002B7E42"/>
    <w:rsid w:val="002B7FDA"/>
    <w:rsid w:val="002C00ED"/>
    <w:rsid w:val="002C01AB"/>
    <w:rsid w:val="002C06F4"/>
    <w:rsid w:val="002C0E45"/>
    <w:rsid w:val="002C0E9B"/>
    <w:rsid w:val="002C0EB9"/>
    <w:rsid w:val="002C10B0"/>
    <w:rsid w:val="002C11C2"/>
    <w:rsid w:val="002C12CA"/>
    <w:rsid w:val="002C12F5"/>
    <w:rsid w:val="002C1388"/>
    <w:rsid w:val="002C19EB"/>
    <w:rsid w:val="002C1E94"/>
    <w:rsid w:val="002C2019"/>
    <w:rsid w:val="002C2118"/>
    <w:rsid w:val="002C2174"/>
    <w:rsid w:val="002C23E0"/>
    <w:rsid w:val="002C25F7"/>
    <w:rsid w:val="002C2617"/>
    <w:rsid w:val="002C2C09"/>
    <w:rsid w:val="002C2F52"/>
    <w:rsid w:val="002C312C"/>
    <w:rsid w:val="002C33E5"/>
    <w:rsid w:val="002C38A6"/>
    <w:rsid w:val="002C3C45"/>
    <w:rsid w:val="002C42AD"/>
    <w:rsid w:val="002C42BB"/>
    <w:rsid w:val="002C4727"/>
    <w:rsid w:val="002C4A0B"/>
    <w:rsid w:val="002C4B6F"/>
    <w:rsid w:val="002C4E5F"/>
    <w:rsid w:val="002C4E67"/>
    <w:rsid w:val="002C5033"/>
    <w:rsid w:val="002C55A4"/>
    <w:rsid w:val="002C56C4"/>
    <w:rsid w:val="002C57C5"/>
    <w:rsid w:val="002C5B25"/>
    <w:rsid w:val="002C5C41"/>
    <w:rsid w:val="002C60DE"/>
    <w:rsid w:val="002C62E5"/>
    <w:rsid w:val="002C631A"/>
    <w:rsid w:val="002C6335"/>
    <w:rsid w:val="002C639C"/>
    <w:rsid w:val="002C64AA"/>
    <w:rsid w:val="002C6798"/>
    <w:rsid w:val="002C6A7A"/>
    <w:rsid w:val="002C6B5D"/>
    <w:rsid w:val="002C6BE2"/>
    <w:rsid w:val="002C6E5A"/>
    <w:rsid w:val="002C6EDA"/>
    <w:rsid w:val="002C7129"/>
    <w:rsid w:val="002C7254"/>
    <w:rsid w:val="002C72AC"/>
    <w:rsid w:val="002C740A"/>
    <w:rsid w:val="002C752A"/>
    <w:rsid w:val="002C7878"/>
    <w:rsid w:val="002C7EA8"/>
    <w:rsid w:val="002C7FB9"/>
    <w:rsid w:val="002D0051"/>
    <w:rsid w:val="002D00B6"/>
    <w:rsid w:val="002D011B"/>
    <w:rsid w:val="002D0737"/>
    <w:rsid w:val="002D088E"/>
    <w:rsid w:val="002D090E"/>
    <w:rsid w:val="002D0DE2"/>
    <w:rsid w:val="002D150F"/>
    <w:rsid w:val="002D1A3D"/>
    <w:rsid w:val="002D1BC2"/>
    <w:rsid w:val="002D1E42"/>
    <w:rsid w:val="002D1F23"/>
    <w:rsid w:val="002D2096"/>
    <w:rsid w:val="002D24B2"/>
    <w:rsid w:val="002D266D"/>
    <w:rsid w:val="002D2701"/>
    <w:rsid w:val="002D28EB"/>
    <w:rsid w:val="002D2C0C"/>
    <w:rsid w:val="002D2CF2"/>
    <w:rsid w:val="002D2D82"/>
    <w:rsid w:val="002D2DA2"/>
    <w:rsid w:val="002D2FDF"/>
    <w:rsid w:val="002D3040"/>
    <w:rsid w:val="002D30D4"/>
    <w:rsid w:val="002D3719"/>
    <w:rsid w:val="002D3755"/>
    <w:rsid w:val="002D3E52"/>
    <w:rsid w:val="002D410E"/>
    <w:rsid w:val="002D464A"/>
    <w:rsid w:val="002D478B"/>
    <w:rsid w:val="002D4A7A"/>
    <w:rsid w:val="002D4B5B"/>
    <w:rsid w:val="002D4C03"/>
    <w:rsid w:val="002D5029"/>
    <w:rsid w:val="002D59D2"/>
    <w:rsid w:val="002D5A52"/>
    <w:rsid w:val="002D5E19"/>
    <w:rsid w:val="002D634E"/>
    <w:rsid w:val="002D67F9"/>
    <w:rsid w:val="002D6A2D"/>
    <w:rsid w:val="002D6A98"/>
    <w:rsid w:val="002D6E8F"/>
    <w:rsid w:val="002D704E"/>
    <w:rsid w:val="002D72B6"/>
    <w:rsid w:val="002D74DD"/>
    <w:rsid w:val="002D75AF"/>
    <w:rsid w:val="002D7699"/>
    <w:rsid w:val="002D775C"/>
    <w:rsid w:val="002D7840"/>
    <w:rsid w:val="002DF7EB"/>
    <w:rsid w:val="002E041A"/>
    <w:rsid w:val="002E0929"/>
    <w:rsid w:val="002E0C5E"/>
    <w:rsid w:val="002E0EAB"/>
    <w:rsid w:val="002E12D6"/>
    <w:rsid w:val="002E16A4"/>
    <w:rsid w:val="002E188C"/>
    <w:rsid w:val="002E1A1E"/>
    <w:rsid w:val="002E1ADD"/>
    <w:rsid w:val="002E1CE8"/>
    <w:rsid w:val="002E1D10"/>
    <w:rsid w:val="002E1FBF"/>
    <w:rsid w:val="002E2019"/>
    <w:rsid w:val="002E2361"/>
    <w:rsid w:val="002E243D"/>
    <w:rsid w:val="002E2D7F"/>
    <w:rsid w:val="002E2E93"/>
    <w:rsid w:val="002E2EF9"/>
    <w:rsid w:val="002E3093"/>
    <w:rsid w:val="002E30D9"/>
    <w:rsid w:val="002E33B6"/>
    <w:rsid w:val="002E3506"/>
    <w:rsid w:val="002E3826"/>
    <w:rsid w:val="002E3CE6"/>
    <w:rsid w:val="002E4FAA"/>
    <w:rsid w:val="002E50B7"/>
    <w:rsid w:val="002E5C22"/>
    <w:rsid w:val="002E5CF1"/>
    <w:rsid w:val="002E629B"/>
    <w:rsid w:val="002E6364"/>
    <w:rsid w:val="002E65F0"/>
    <w:rsid w:val="002E680A"/>
    <w:rsid w:val="002E684E"/>
    <w:rsid w:val="002E6FE5"/>
    <w:rsid w:val="002E755C"/>
    <w:rsid w:val="002E7639"/>
    <w:rsid w:val="002E7739"/>
    <w:rsid w:val="002E77F3"/>
    <w:rsid w:val="002E7EBB"/>
    <w:rsid w:val="002ED2C5"/>
    <w:rsid w:val="002F0886"/>
    <w:rsid w:val="002F09B0"/>
    <w:rsid w:val="002F0A1D"/>
    <w:rsid w:val="002F0D8F"/>
    <w:rsid w:val="002F122F"/>
    <w:rsid w:val="002F1273"/>
    <w:rsid w:val="002F163F"/>
    <w:rsid w:val="002F1994"/>
    <w:rsid w:val="002F1E69"/>
    <w:rsid w:val="002F1EEA"/>
    <w:rsid w:val="002F214B"/>
    <w:rsid w:val="002F2189"/>
    <w:rsid w:val="002F247E"/>
    <w:rsid w:val="002F24C4"/>
    <w:rsid w:val="002F24F1"/>
    <w:rsid w:val="002F279E"/>
    <w:rsid w:val="002F29EB"/>
    <w:rsid w:val="002F29F1"/>
    <w:rsid w:val="002F2A95"/>
    <w:rsid w:val="002F2CC6"/>
    <w:rsid w:val="002F2D0E"/>
    <w:rsid w:val="002F2D30"/>
    <w:rsid w:val="002F306F"/>
    <w:rsid w:val="002F3165"/>
    <w:rsid w:val="002F32B3"/>
    <w:rsid w:val="002F32CA"/>
    <w:rsid w:val="002F38AB"/>
    <w:rsid w:val="002F39DC"/>
    <w:rsid w:val="002F3B38"/>
    <w:rsid w:val="002F3EDE"/>
    <w:rsid w:val="002F4158"/>
    <w:rsid w:val="002F46C3"/>
    <w:rsid w:val="002F476F"/>
    <w:rsid w:val="002F4832"/>
    <w:rsid w:val="002F5A87"/>
    <w:rsid w:val="002F5D97"/>
    <w:rsid w:val="002F6202"/>
    <w:rsid w:val="002F64A5"/>
    <w:rsid w:val="002F67E1"/>
    <w:rsid w:val="002F6823"/>
    <w:rsid w:val="002F68D1"/>
    <w:rsid w:val="002F6C3B"/>
    <w:rsid w:val="002F6E08"/>
    <w:rsid w:val="002F6F59"/>
    <w:rsid w:val="002F70E2"/>
    <w:rsid w:val="002F734D"/>
    <w:rsid w:val="002F74FE"/>
    <w:rsid w:val="002F7637"/>
    <w:rsid w:val="002F7639"/>
    <w:rsid w:val="002F799E"/>
    <w:rsid w:val="002F79C0"/>
    <w:rsid w:val="002F7C8F"/>
    <w:rsid w:val="002F7FFC"/>
    <w:rsid w:val="0030028A"/>
    <w:rsid w:val="00300451"/>
    <w:rsid w:val="00300711"/>
    <w:rsid w:val="003009EE"/>
    <w:rsid w:val="00300C38"/>
    <w:rsid w:val="00300F2C"/>
    <w:rsid w:val="0030101F"/>
    <w:rsid w:val="00301209"/>
    <w:rsid w:val="0030128D"/>
    <w:rsid w:val="003013B8"/>
    <w:rsid w:val="003014F8"/>
    <w:rsid w:val="0030173C"/>
    <w:rsid w:val="00301B08"/>
    <w:rsid w:val="00301B24"/>
    <w:rsid w:val="00301FD2"/>
    <w:rsid w:val="00302142"/>
    <w:rsid w:val="003023F7"/>
    <w:rsid w:val="0030252B"/>
    <w:rsid w:val="00302562"/>
    <w:rsid w:val="00302631"/>
    <w:rsid w:val="003026F9"/>
    <w:rsid w:val="0030278D"/>
    <w:rsid w:val="00302962"/>
    <w:rsid w:val="003029D9"/>
    <w:rsid w:val="00302B08"/>
    <w:rsid w:val="00302B9D"/>
    <w:rsid w:val="00302D94"/>
    <w:rsid w:val="00302ECF"/>
    <w:rsid w:val="00303120"/>
    <w:rsid w:val="0030342B"/>
    <w:rsid w:val="00303640"/>
    <w:rsid w:val="0030378C"/>
    <w:rsid w:val="00304048"/>
    <w:rsid w:val="0030411B"/>
    <w:rsid w:val="003044F9"/>
    <w:rsid w:val="00304565"/>
    <w:rsid w:val="00304A5D"/>
    <w:rsid w:val="00304B7E"/>
    <w:rsid w:val="00304B83"/>
    <w:rsid w:val="00304E4A"/>
    <w:rsid w:val="00305138"/>
    <w:rsid w:val="003051C9"/>
    <w:rsid w:val="003053C7"/>
    <w:rsid w:val="0030552F"/>
    <w:rsid w:val="00305B43"/>
    <w:rsid w:val="00305DF7"/>
    <w:rsid w:val="0030617D"/>
    <w:rsid w:val="003061DC"/>
    <w:rsid w:val="003064E8"/>
    <w:rsid w:val="00306AC6"/>
    <w:rsid w:val="00306E8A"/>
    <w:rsid w:val="00306FF3"/>
    <w:rsid w:val="0030702C"/>
    <w:rsid w:val="003074E4"/>
    <w:rsid w:val="003078D6"/>
    <w:rsid w:val="003079B8"/>
    <w:rsid w:val="0031019F"/>
    <w:rsid w:val="003102FD"/>
    <w:rsid w:val="003109A4"/>
    <w:rsid w:val="003112DE"/>
    <w:rsid w:val="0031144E"/>
    <w:rsid w:val="0031201A"/>
    <w:rsid w:val="0031203A"/>
    <w:rsid w:val="00312274"/>
    <w:rsid w:val="003123DA"/>
    <w:rsid w:val="00312704"/>
    <w:rsid w:val="003128E1"/>
    <w:rsid w:val="003129D9"/>
    <w:rsid w:val="00312AAA"/>
    <w:rsid w:val="00312AF6"/>
    <w:rsid w:val="00312DEA"/>
    <w:rsid w:val="003136AB"/>
    <w:rsid w:val="00313781"/>
    <w:rsid w:val="0031393E"/>
    <w:rsid w:val="0031395A"/>
    <w:rsid w:val="00313A2F"/>
    <w:rsid w:val="00313B5B"/>
    <w:rsid w:val="00313E60"/>
    <w:rsid w:val="00313FA3"/>
    <w:rsid w:val="0031478A"/>
    <w:rsid w:val="003149C0"/>
    <w:rsid w:val="00314B5A"/>
    <w:rsid w:val="00314C52"/>
    <w:rsid w:val="003150BC"/>
    <w:rsid w:val="0031596E"/>
    <w:rsid w:val="00315E60"/>
    <w:rsid w:val="00316112"/>
    <w:rsid w:val="0031686F"/>
    <w:rsid w:val="00316880"/>
    <w:rsid w:val="00316C6A"/>
    <w:rsid w:val="00316D4C"/>
    <w:rsid w:val="00316D58"/>
    <w:rsid w:val="003170B1"/>
    <w:rsid w:val="003172F4"/>
    <w:rsid w:val="003174EB"/>
    <w:rsid w:val="0031750E"/>
    <w:rsid w:val="0031779C"/>
    <w:rsid w:val="00317919"/>
    <w:rsid w:val="003179F9"/>
    <w:rsid w:val="00317B06"/>
    <w:rsid w:val="00317DE3"/>
    <w:rsid w:val="00317E65"/>
    <w:rsid w:val="0032014D"/>
    <w:rsid w:val="00320245"/>
    <w:rsid w:val="00320292"/>
    <w:rsid w:val="0032030A"/>
    <w:rsid w:val="003207A2"/>
    <w:rsid w:val="00320805"/>
    <w:rsid w:val="00320A98"/>
    <w:rsid w:val="00320B68"/>
    <w:rsid w:val="00320F1C"/>
    <w:rsid w:val="00320F9D"/>
    <w:rsid w:val="003214F7"/>
    <w:rsid w:val="00321726"/>
    <w:rsid w:val="003219CE"/>
    <w:rsid w:val="00321D34"/>
    <w:rsid w:val="00321DF7"/>
    <w:rsid w:val="00322306"/>
    <w:rsid w:val="00322816"/>
    <w:rsid w:val="003228B8"/>
    <w:rsid w:val="00322A0E"/>
    <w:rsid w:val="00322B3A"/>
    <w:rsid w:val="00322FB2"/>
    <w:rsid w:val="00323075"/>
    <w:rsid w:val="00323089"/>
    <w:rsid w:val="0032330D"/>
    <w:rsid w:val="003233DA"/>
    <w:rsid w:val="00323630"/>
    <w:rsid w:val="00323752"/>
    <w:rsid w:val="00323848"/>
    <w:rsid w:val="00323D65"/>
    <w:rsid w:val="0032463D"/>
    <w:rsid w:val="00324A09"/>
    <w:rsid w:val="003251A3"/>
    <w:rsid w:val="0032548D"/>
    <w:rsid w:val="003258D3"/>
    <w:rsid w:val="003258D4"/>
    <w:rsid w:val="00325C1A"/>
    <w:rsid w:val="00325D21"/>
    <w:rsid w:val="00325E8E"/>
    <w:rsid w:val="00325FB2"/>
    <w:rsid w:val="00326022"/>
    <w:rsid w:val="0032693F"/>
    <w:rsid w:val="00326AA7"/>
    <w:rsid w:val="00326AD4"/>
    <w:rsid w:val="00326BC3"/>
    <w:rsid w:val="00326CCC"/>
    <w:rsid w:val="00326CF9"/>
    <w:rsid w:val="00326DAA"/>
    <w:rsid w:val="00326E56"/>
    <w:rsid w:val="00326F7A"/>
    <w:rsid w:val="00326FD9"/>
    <w:rsid w:val="00327423"/>
    <w:rsid w:val="00327B6B"/>
    <w:rsid w:val="00327B7C"/>
    <w:rsid w:val="00327CD2"/>
    <w:rsid w:val="00327FD2"/>
    <w:rsid w:val="00330010"/>
    <w:rsid w:val="0033008A"/>
    <w:rsid w:val="003304DF"/>
    <w:rsid w:val="003306CA"/>
    <w:rsid w:val="00330D75"/>
    <w:rsid w:val="003310EE"/>
    <w:rsid w:val="00331960"/>
    <w:rsid w:val="00331D59"/>
    <w:rsid w:val="00331DD9"/>
    <w:rsid w:val="00331F3F"/>
    <w:rsid w:val="003320EB"/>
    <w:rsid w:val="003323FE"/>
    <w:rsid w:val="003327EB"/>
    <w:rsid w:val="0033294C"/>
    <w:rsid w:val="00332A7A"/>
    <w:rsid w:val="00332AAA"/>
    <w:rsid w:val="00332B56"/>
    <w:rsid w:val="00332CB8"/>
    <w:rsid w:val="00332CF1"/>
    <w:rsid w:val="00332DCF"/>
    <w:rsid w:val="003339FB"/>
    <w:rsid w:val="003340F9"/>
    <w:rsid w:val="003345ED"/>
    <w:rsid w:val="00334E1F"/>
    <w:rsid w:val="00334EAC"/>
    <w:rsid w:val="00334F27"/>
    <w:rsid w:val="00334F67"/>
    <w:rsid w:val="00334FCF"/>
    <w:rsid w:val="003350BF"/>
    <w:rsid w:val="0033519F"/>
    <w:rsid w:val="00335247"/>
    <w:rsid w:val="00335390"/>
    <w:rsid w:val="00335417"/>
    <w:rsid w:val="0033583F"/>
    <w:rsid w:val="00335BA6"/>
    <w:rsid w:val="00335EB6"/>
    <w:rsid w:val="00335F51"/>
    <w:rsid w:val="00336279"/>
    <w:rsid w:val="003363EB"/>
    <w:rsid w:val="0033647E"/>
    <w:rsid w:val="00336943"/>
    <w:rsid w:val="00336E9F"/>
    <w:rsid w:val="00336FDB"/>
    <w:rsid w:val="00337021"/>
    <w:rsid w:val="003372BA"/>
    <w:rsid w:val="003372DF"/>
    <w:rsid w:val="0033732E"/>
    <w:rsid w:val="003375AA"/>
    <w:rsid w:val="00337876"/>
    <w:rsid w:val="003378BB"/>
    <w:rsid w:val="00337915"/>
    <w:rsid w:val="00337DA9"/>
    <w:rsid w:val="00337E75"/>
    <w:rsid w:val="00337F27"/>
    <w:rsid w:val="003407F6"/>
    <w:rsid w:val="003409A8"/>
    <w:rsid w:val="00340A0E"/>
    <w:rsid w:val="00340A8B"/>
    <w:rsid w:val="00340C33"/>
    <w:rsid w:val="00341064"/>
    <w:rsid w:val="0034144F"/>
    <w:rsid w:val="0034196E"/>
    <w:rsid w:val="0034203F"/>
    <w:rsid w:val="003420B1"/>
    <w:rsid w:val="003421B7"/>
    <w:rsid w:val="0034238B"/>
    <w:rsid w:val="003427E3"/>
    <w:rsid w:val="00342B2D"/>
    <w:rsid w:val="00342B64"/>
    <w:rsid w:val="00342C10"/>
    <w:rsid w:val="00342CF3"/>
    <w:rsid w:val="00342FBD"/>
    <w:rsid w:val="003430F6"/>
    <w:rsid w:val="00343168"/>
    <w:rsid w:val="003434D6"/>
    <w:rsid w:val="00343AB4"/>
    <w:rsid w:val="00343C89"/>
    <w:rsid w:val="00343DB2"/>
    <w:rsid w:val="0034430B"/>
    <w:rsid w:val="0034460A"/>
    <w:rsid w:val="0034486A"/>
    <w:rsid w:val="00344879"/>
    <w:rsid w:val="00344915"/>
    <w:rsid w:val="00344A65"/>
    <w:rsid w:val="00344AAC"/>
    <w:rsid w:val="00344C4C"/>
    <w:rsid w:val="00344E3F"/>
    <w:rsid w:val="00345069"/>
    <w:rsid w:val="00345195"/>
    <w:rsid w:val="003451A9"/>
    <w:rsid w:val="003452E2"/>
    <w:rsid w:val="00345327"/>
    <w:rsid w:val="00345983"/>
    <w:rsid w:val="00345A99"/>
    <w:rsid w:val="00345B05"/>
    <w:rsid w:val="00345C95"/>
    <w:rsid w:val="00346028"/>
    <w:rsid w:val="003461FE"/>
    <w:rsid w:val="0034629F"/>
    <w:rsid w:val="0034661B"/>
    <w:rsid w:val="003468D0"/>
    <w:rsid w:val="00346CF2"/>
    <w:rsid w:val="00346E0E"/>
    <w:rsid w:val="00346FD5"/>
    <w:rsid w:val="0034772E"/>
    <w:rsid w:val="00347B68"/>
    <w:rsid w:val="00347DE2"/>
    <w:rsid w:val="003500E9"/>
    <w:rsid w:val="00350421"/>
    <w:rsid w:val="003508CE"/>
    <w:rsid w:val="00350A63"/>
    <w:rsid w:val="00350D89"/>
    <w:rsid w:val="00350E6D"/>
    <w:rsid w:val="00350F7A"/>
    <w:rsid w:val="0035107B"/>
    <w:rsid w:val="003511D5"/>
    <w:rsid w:val="003513A2"/>
    <w:rsid w:val="0035153A"/>
    <w:rsid w:val="00351ADF"/>
    <w:rsid w:val="00351B6A"/>
    <w:rsid w:val="00351B74"/>
    <w:rsid w:val="00351F74"/>
    <w:rsid w:val="0035200B"/>
    <w:rsid w:val="003525D8"/>
    <w:rsid w:val="00352672"/>
    <w:rsid w:val="00352728"/>
    <w:rsid w:val="00352D56"/>
    <w:rsid w:val="0035312A"/>
    <w:rsid w:val="0035313A"/>
    <w:rsid w:val="0035331F"/>
    <w:rsid w:val="0035370C"/>
    <w:rsid w:val="0035394A"/>
    <w:rsid w:val="00353CEB"/>
    <w:rsid w:val="00353F62"/>
    <w:rsid w:val="00354029"/>
    <w:rsid w:val="00354044"/>
    <w:rsid w:val="00354572"/>
    <w:rsid w:val="003545F4"/>
    <w:rsid w:val="00354677"/>
    <w:rsid w:val="00354729"/>
    <w:rsid w:val="003548C7"/>
    <w:rsid w:val="00354A06"/>
    <w:rsid w:val="00354C61"/>
    <w:rsid w:val="00354DCC"/>
    <w:rsid w:val="00355057"/>
    <w:rsid w:val="003552E7"/>
    <w:rsid w:val="003554CF"/>
    <w:rsid w:val="003555F4"/>
    <w:rsid w:val="00355FA7"/>
    <w:rsid w:val="003560EC"/>
    <w:rsid w:val="0035641C"/>
    <w:rsid w:val="00356565"/>
    <w:rsid w:val="003565BA"/>
    <w:rsid w:val="00356754"/>
    <w:rsid w:val="003567EA"/>
    <w:rsid w:val="0035683B"/>
    <w:rsid w:val="0035695F"/>
    <w:rsid w:val="00356B17"/>
    <w:rsid w:val="00356C43"/>
    <w:rsid w:val="00356DC7"/>
    <w:rsid w:val="00356F8F"/>
    <w:rsid w:val="00357024"/>
    <w:rsid w:val="00357044"/>
    <w:rsid w:val="003571C4"/>
    <w:rsid w:val="003572A0"/>
    <w:rsid w:val="003575FE"/>
    <w:rsid w:val="00357C31"/>
    <w:rsid w:val="00357E7F"/>
    <w:rsid w:val="00357E8E"/>
    <w:rsid w:val="0036007A"/>
    <w:rsid w:val="00360E23"/>
    <w:rsid w:val="0036112B"/>
    <w:rsid w:val="00361356"/>
    <w:rsid w:val="003613AB"/>
    <w:rsid w:val="00361521"/>
    <w:rsid w:val="003615B8"/>
    <w:rsid w:val="0036166B"/>
    <w:rsid w:val="003617D1"/>
    <w:rsid w:val="00361861"/>
    <w:rsid w:val="003618B9"/>
    <w:rsid w:val="00361D4B"/>
    <w:rsid w:val="00361DA4"/>
    <w:rsid w:val="00362302"/>
    <w:rsid w:val="0036232F"/>
    <w:rsid w:val="0036236B"/>
    <w:rsid w:val="0036275E"/>
    <w:rsid w:val="00362D02"/>
    <w:rsid w:val="00362F99"/>
    <w:rsid w:val="0036311C"/>
    <w:rsid w:val="00363178"/>
    <w:rsid w:val="003631E5"/>
    <w:rsid w:val="003635BA"/>
    <w:rsid w:val="00363677"/>
    <w:rsid w:val="00363C7A"/>
    <w:rsid w:val="00363E0C"/>
    <w:rsid w:val="00364535"/>
    <w:rsid w:val="00364895"/>
    <w:rsid w:val="003649BD"/>
    <w:rsid w:val="00364BBC"/>
    <w:rsid w:val="00364F67"/>
    <w:rsid w:val="00365424"/>
    <w:rsid w:val="00365430"/>
    <w:rsid w:val="00365518"/>
    <w:rsid w:val="00365A54"/>
    <w:rsid w:val="00365AEB"/>
    <w:rsid w:val="00365B39"/>
    <w:rsid w:val="00365CD8"/>
    <w:rsid w:val="00365D71"/>
    <w:rsid w:val="00365EE1"/>
    <w:rsid w:val="00366235"/>
    <w:rsid w:val="003662EE"/>
    <w:rsid w:val="003663EB"/>
    <w:rsid w:val="00366BA5"/>
    <w:rsid w:val="00366C73"/>
    <w:rsid w:val="00366C7D"/>
    <w:rsid w:val="0036726B"/>
    <w:rsid w:val="00367702"/>
    <w:rsid w:val="0036783D"/>
    <w:rsid w:val="00367C1A"/>
    <w:rsid w:val="00367E76"/>
    <w:rsid w:val="0037012C"/>
    <w:rsid w:val="003703D9"/>
    <w:rsid w:val="003704C0"/>
    <w:rsid w:val="00370557"/>
    <w:rsid w:val="003705AA"/>
    <w:rsid w:val="003707B5"/>
    <w:rsid w:val="003709AD"/>
    <w:rsid w:val="00370B9A"/>
    <w:rsid w:val="00370C24"/>
    <w:rsid w:val="00370F23"/>
    <w:rsid w:val="0037104A"/>
    <w:rsid w:val="003710D5"/>
    <w:rsid w:val="0037115C"/>
    <w:rsid w:val="003712ED"/>
    <w:rsid w:val="00371387"/>
    <w:rsid w:val="00371412"/>
    <w:rsid w:val="003717B6"/>
    <w:rsid w:val="00371EA1"/>
    <w:rsid w:val="00372115"/>
    <w:rsid w:val="003722A7"/>
    <w:rsid w:val="00372355"/>
    <w:rsid w:val="00372662"/>
    <w:rsid w:val="00372694"/>
    <w:rsid w:val="00372CB2"/>
    <w:rsid w:val="00372DFE"/>
    <w:rsid w:val="00372F74"/>
    <w:rsid w:val="00372FC0"/>
    <w:rsid w:val="00373008"/>
    <w:rsid w:val="00373341"/>
    <w:rsid w:val="00373459"/>
    <w:rsid w:val="00373663"/>
    <w:rsid w:val="003736D8"/>
    <w:rsid w:val="00373711"/>
    <w:rsid w:val="00373754"/>
    <w:rsid w:val="0037399A"/>
    <w:rsid w:val="00373C4C"/>
    <w:rsid w:val="00373C4E"/>
    <w:rsid w:val="003742BA"/>
    <w:rsid w:val="0037466A"/>
    <w:rsid w:val="00374B33"/>
    <w:rsid w:val="00374C1A"/>
    <w:rsid w:val="003752A7"/>
    <w:rsid w:val="00375349"/>
    <w:rsid w:val="003753E4"/>
    <w:rsid w:val="00375571"/>
    <w:rsid w:val="003756E3"/>
    <w:rsid w:val="00375A5C"/>
    <w:rsid w:val="00375B44"/>
    <w:rsid w:val="0037624E"/>
    <w:rsid w:val="003763EA"/>
    <w:rsid w:val="00376A84"/>
    <w:rsid w:val="00376C41"/>
    <w:rsid w:val="00376ED0"/>
    <w:rsid w:val="00376F04"/>
    <w:rsid w:val="00376F21"/>
    <w:rsid w:val="003772A0"/>
    <w:rsid w:val="00377C53"/>
    <w:rsid w:val="00377CD4"/>
    <w:rsid w:val="00377ED3"/>
    <w:rsid w:val="00380292"/>
    <w:rsid w:val="003803CC"/>
    <w:rsid w:val="00380410"/>
    <w:rsid w:val="0038074E"/>
    <w:rsid w:val="0038094E"/>
    <w:rsid w:val="00380D3D"/>
    <w:rsid w:val="003811F4"/>
    <w:rsid w:val="003814FD"/>
    <w:rsid w:val="0038186A"/>
    <w:rsid w:val="00381A21"/>
    <w:rsid w:val="00381D10"/>
    <w:rsid w:val="0038228A"/>
    <w:rsid w:val="00382681"/>
    <w:rsid w:val="00382821"/>
    <w:rsid w:val="00382998"/>
    <w:rsid w:val="00382A84"/>
    <w:rsid w:val="00382B19"/>
    <w:rsid w:val="00383096"/>
    <w:rsid w:val="003834DB"/>
    <w:rsid w:val="0038398F"/>
    <w:rsid w:val="00383E4D"/>
    <w:rsid w:val="00383FA7"/>
    <w:rsid w:val="00384210"/>
    <w:rsid w:val="003844EE"/>
    <w:rsid w:val="003847F9"/>
    <w:rsid w:val="0038487E"/>
    <w:rsid w:val="00384C4F"/>
    <w:rsid w:val="00384F86"/>
    <w:rsid w:val="00385074"/>
    <w:rsid w:val="003851B4"/>
    <w:rsid w:val="003851DF"/>
    <w:rsid w:val="00385891"/>
    <w:rsid w:val="00385901"/>
    <w:rsid w:val="00385AD1"/>
    <w:rsid w:val="0038643C"/>
    <w:rsid w:val="003864F0"/>
    <w:rsid w:val="003865DC"/>
    <w:rsid w:val="00386CA3"/>
    <w:rsid w:val="0038703F"/>
    <w:rsid w:val="003877C8"/>
    <w:rsid w:val="003878D4"/>
    <w:rsid w:val="00387921"/>
    <w:rsid w:val="003879FC"/>
    <w:rsid w:val="00387CB2"/>
    <w:rsid w:val="00387F4B"/>
    <w:rsid w:val="00390026"/>
    <w:rsid w:val="00390044"/>
    <w:rsid w:val="003902A0"/>
    <w:rsid w:val="00391338"/>
    <w:rsid w:val="00391474"/>
    <w:rsid w:val="0039164A"/>
    <w:rsid w:val="003918F4"/>
    <w:rsid w:val="00391C3E"/>
    <w:rsid w:val="00391D9F"/>
    <w:rsid w:val="00391F13"/>
    <w:rsid w:val="00392440"/>
    <w:rsid w:val="00392499"/>
    <w:rsid w:val="00392721"/>
    <w:rsid w:val="00392818"/>
    <w:rsid w:val="0039286A"/>
    <w:rsid w:val="0039290A"/>
    <w:rsid w:val="00393029"/>
    <w:rsid w:val="0039333C"/>
    <w:rsid w:val="003933B8"/>
    <w:rsid w:val="0039367D"/>
    <w:rsid w:val="00393733"/>
    <w:rsid w:val="00393829"/>
    <w:rsid w:val="003938BD"/>
    <w:rsid w:val="00393C35"/>
    <w:rsid w:val="00393D92"/>
    <w:rsid w:val="003940E2"/>
    <w:rsid w:val="00394115"/>
    <w:rsid w:val="003946E8"/>
    <w:rsid w:val="00394A66"/>
    <w:rsid w:val="00394FD5"/>
    <w:rsid w:val="0039545F"/>
    <w:rsid w:val="00395CD4"/>
    <w:rsid w:val="00395F2D"/>
    <w:rsid w:val="00395FB7"/>
    <w:rsid w:val="003960E3"/>
    <w:rsid w:val="003964B8"/>
    <w:rsid w:val="00396549"/>
    <w:rsid w:val="003966B2"/>
    <w:rsid w:val="00396744"/>
    <w:rsid w:val="00396986"/>
    <w:rsid w:val="00396A27"/>
    <w:rsid w:val="00396D89"/>
    <w:rsid w:val="00396F01"/>
    <w:rsid w:val="00397088"/>
    <w:rsid w:val="00397241"/>
    <w:rsid w:val="00397275"/>
    <w:rsid w:val="003972C0"/>
    <w:rsid w:val="003975FB"/>
    <w:rsid w:val="00397855"/>
    <w:rsid w:val="00397D73"/>
    <w:rsid w:val="003A0128"/>
    <w:rsid w:val="003A03EE"/>
    <w:rsid w:val="003A0794"/>
    <w:rsid w:val="003A07D2"/>
    <w:rsid w:val="003A08E9"/>
    <w:rsid w:val="003A0AB6"/>
    <w:rsid w:val="003A0AD5"/>
    <w:rsid w:val="003A0EFB"/>
    <w:rsid w:val="003A12FD"/>
    <w:rsid w:val="003A1384"/>
    <w:rsid w:val="003A14BD"/>
    <w:rsid w:val="003A14FA"/>
    <w:rsid w:val="003A1558"/>
    <w:rsid w:val="003A168E"/>
    <w:rsid w:val="003A16A1"/>
    <w:rsid w:val="003A16F2"/>
    <w:rsid w:val="003A1A40"/>
    <w:rsid w:val="003A217C"/>
    <w:rsid w:val="003A294B"/>
    <w:rsid w:val="003A295A"/>
    <w:rsid w:val="003A29F7"/>
    <w:rsid w:val="003A2D9B"/>
    <w:rsid w:val="003A2F87"/>
    <w:rsid w:val="003A2FDD"/>
    <w:rsid w:val="003A3351"/>
    <w:rsid w:val="003A3358"/>
    <w:rsid w:val="003A338C"/>
    <w:rsid w:val="003A36BE"/>
    <w:rsid w:val="003A383D"/>
    <w:rsid w:val="003A3B8E"/>
    <w:rsid w:val="003A3BDF"/>
    <w:rsid w:val="003A3F7D"/>
    <w:rsid w:val="003A41A1"/>
    <w:rsid w:val="003A4281"/>
    <w:rsid w:val="003A4483"/>
    <w:rsid w:val="003A44F6"/>
    <w:rsid w:val="003A45EC"/>
    <w:rsid w:val="003A4921"/>
    <w:rsid w:val="003A4979"/>
    <w:rsid w:val="003A4A4F"/>
    <w:rsid w:val="003A50C5"/>
    <w:rsid w:val="003A5614"/>
    <w:rsid w:val="003A566B"/>
    <w:rsid w:val="003A5755"/>
    <w:rsid w:val="003A5CAC"/>
    <w:rsid w:val="003A6453"/>
    <w:rsid w:val="003A6B54"/>
    <w:rsid w:val="003A73F7"/>
    <w:rsid w:val="003A7442"/>
    <w:rsid w:val="003A7630"/>
    <w:rsid w:val="003A7987"/>
    <w:rsid w:val="003A7CFD"/>
    <w:rsid w:val="003A7DB4"/>
    <w:rsid w:val="003A7E91"/>
    <w:rsid w:val="003B0127"/>
    <w:rsid w:val="003B0484"/>
    <w:rsid w:val="003B0732"/>
    <w:rsid w:val="003B07A4"/>
    <w:rsid w:val="003B07C9"/>
    <w:rsid w:val="003B07F8"/>
    <w:rsid w:val="003B0C5E"/>
    <w:rsid w:val="003B0CA8"/>
    <w:rsid w:val="003B0D83"/>
    <w:rsid w:val="003B0F65"/>
    <w:rsid w:val="003B0F84"/>
    <w:rsid w:val="003B1043"/>
    <w:rsid w:val="003B156D"/>
    <w:rsid w:val="003B1744"/>
    <w:rsid w:val="003B192F"/>
    <w:rsid w:val="003B194A"/>
    <w:rsid w:val="003B1A52"/>
    <w:rsid w:val="003B1D02"/>
    <w:rsid w:val="003B1E66"/>
    <w:rsid w:val="003B1EE5"/>
    <w:rsid w:val="003B27B2"/>
    <w:rsid w:val="003B2BC2"/>
    <w:rsid w:val="003B2C60"/>
    <w:rsid w:val="003B2D5C"/>
    <w:rsid w:val="003B2DE7"/>
    <w:rsid w:val="003B2E36"/>
    <w:rsid w:val="003B330C"/>
    <w:rsid w:val="003B3A7B"/>
    <w:rsid w:val="003B3C86"/>
    <w:rsid w:val="003B3DDC"/>
    <w:rsid w:val="003B3FBB"/>
    <w:rsid w:val="003B4014"/>
    <w:rsid w:val="003B4484"/>
    <w:rsid w:val="003B499E"/>
    <w:rsid w:val="003B4AC9"/>
    <w:rsid w:val="003B50F6"/>
    <w:rsid w:val="003B5591"/>
    <w:rsid w:val="003B5ADB"/>
    <w:rsid w:val="003B5D33"/>
    <w:rsid w:val="003B6045"/>
    <w:rsid w:val="003B6076"/>
    <w:rsid w:val="003B61BB"/>
    <w:rsid w:val="003B6327"/>
    <w:rsid w:val="003B63C0"/>
    <w:rsid w:val="003B6561"/>
    <w:rsid w:val="003B65CB"/>
    <w:rsid w:val="003B6A69"/>
    <w:rsid w:val="003B70B3"/>
    <w:rsid w:val="003B74AD"/>
    <w:rsid w:val="003B74D7"/>
    <w:rsid w:val="003B77CE"/>
    <w:rsid w:val="003C028F"/>
    <w:rsid w:val="003C0AD2"/>
    <w:rsid w:val="003C0FA1"/>
    <w:rsid w:val="003C105A"/>
    <w:rsid w:val="003C1AE3"/>
    <w:rsid w:val="003C2248"/>
    <w:rsid w:val="003C2281"/>
    <w:rsid w:val="003C26E3"/>
    <w:rsid w:val="003C2A24"/>
    <w:rsid w:val="003C2A61"/>
    <w:rsid w:val="003C342B"/>
    <w:rsid w:val="003C3CFB"/>
    <w:rsid w:val="003C4217"/>
    <w:rsid w:val="003C4566"/>
    <w:rsid w:val="003C4838"/>
    <w:rsid w:val="003C4918"/>
    <w:rsid w:val="003C493E"/>
    <w:rsid w:val="003C494E"/>
    <w:rsid w:val="003C4D4B"/>
    <w:rsid w:val="003C4DE0"/>
    <w:rsid w:val="003C539F"/>
    <w:rsid w:val="003C5602"/>
    <w:rsid w:val="003C5745"/>
    <w:rsid w:val="003C5A7E"/>
    <w:rsid w:val="003C601F"/>
    <w:rsid w:val="003C6336"/>
    <w:rsid w:val="003C6382"/>
    <w:rsid w:val="003C6458"/>
    <w:rsid w:val="003C6798"/>
    <w:rsid w:val="003C6893"/>
    <w:rsid w:val="003C6898"/>
    <w:rsid w:val="003C6DF0"/>
    <w:rsid w:val="003C7192"/>
    <w:rsid w:val="003C72CD"/>
    <w:rsid w:val="003C7300"/>
    <w:rsid w:val="003C7324"/>
    <w:rsid w:val="003C73F9"/>
    <w:rsid w:val="003C7546"/>
    <w:rsid w:val="003C768C"/>
    <w:rsid w:val="003C78E9"/>
    <w:rsid w:val="003C7A09"/>
    <w:rsid w:val="003C7D75"/>
    <w:rsid w:val="003C7E48"/>
    <w:rsid w:val="003D0BF1"/>
    <w:rsid w:val="003D0FC4"/>
    <w:rsid w:val="003D1170"/>
    <w:rsid w:val="003D1533"/>
    <w:rsid w:val="003D18EE"/>
    <w:rsid w:val="003D19CA"/>
    <w:rsid w:val="003D1B46"/>
    <w:rsid w:val="003D1C2C"/>
    <w:rsid w:val="003D1C2D"/>
    <w:rsid w:val="003D1D37"/>
    <w:rsid w:val="003D1DE6"/>
    <w:rsid w:val="003D1EBA"/>
    <w:rsid w:val="003D1FCA"/>
    <w:rsid w:val="003D2387"/>
    <w:rsid w:val="003D26F7"/>
    <w:rsid w:val="003D27E6"/>
    <w:rsid w:val="003D2B7B"/>
    <w:rsid w:val="003D2E18"/>
    <w:rsid w:val="003D312D"/>
    <w:rsid w:val="003D31B1"/>
    <w:rsid w:val="003D37A1"/>
    <w:rsid w:val="003D37A6"/>
    <w:rsid w:val="003D384E"/>
    <w:rsid w:val="003D3A64"/>
    <w:rsid w:val="003D3F10"/>
    <w:rsid w:val="003D4174"/>
    <w:rsid w:val="003D451E"/>
    <w:rsid w:val="003D4541"/>
    <w:rsid w:val="003D4588"/>
    <w:rsid w:val="003D48FC"/>
    <w:rsid w:val="003D4CD8"/>
    <w:rsid w:val="003D4E14"/>
    <w:rsid w:val="003D4E9A"/>
    <w:rsid w:val="003D4FBE"/>
    <w:rsid w:val="003D514F"/>
    <w:rsid w:val="003D5279"/>
    <w:rsid w:val="003D53C8"/>
    <w:rsid w:val="003D54EF"/>
    <w:rsid w:val="003D5748"/>
    <w:rsid w:val="003D5949"/>
    <w:rsid w:val="003D5BC5"/>
    <w:rsid w:val="003D6091"/>
    <w:rsid w:val="003D624F"/>
    <w:rsid w:val="003D629B"/>
    <w:rsid w:val="003D62C0"/>
    <w:rsid w:val="003D63D2"/>
    <w:rsid w:val="003D6AE4"/>
    <w:rsid w:val="003D6C00"/>
    <w:rsid w:val="003D6C86"/>
    <w:rsid w:val="003D6C9F"/>
    <w:rsid w:val="003D6FD2"/>
    <w:rsid w:val="003D722F"/>
    <w:rsid w:val="003D7722"/>
    <w:rsid w:val="003D7A33"/>
    <w:rsid w:val="003D7C20"/>
    <w:rsid w:val="003D7D29"/>
    <w:rsid w:val="003D91F8"/>
    <w:rsid w:val="003E00DD"/>
    <w:rsid w:val="003E01A2"/>
    <w:rsid w:val="003E06CE"/>
    <w:rsid w:val="003E090D"/>
    <w:rsid w:val="003E0DD3"/>
    <w:rsid w:val="003E0E92"/>
    <w:rsid w:val="003E10E7"/>
    <w:rsid w:val="003E13A1"/>
    <w:rsid w:val="003E14E4"/>
    <w:rsid w:val="003E167B"/>
    <w:rsid w:val="003E171C"/>
    <w:rsid w:val="003E18AD"/>
    <w:rsid w:val="003E1974"/>
    <w:rsid w:val="003E1DF4"/>
    <w:rsid w:val="003E1E6A"/>
    <w:rsid w:val="003E2103"/>
    <w:rsid w:val="003E22BF"/>
    <w:rsid w:val="003E22FF"/>
    <w:rsid w:val="003E260A"/>
    <w:rsid w:val="003E268F"/>
    <w:rsid w:val="003E2697"/>
    <w:rsid w:val="003E2948"/>
    <w:rsid w:val="003E2D27"/>
    <w:rsid w:val="003E3155"/>
    <w:rsid w:val="003E3249"/>
    <w:rsid w:val="003E3380"/>
    <w:rsid w:val="003E376B"/>
    <w:rsid w:val="003E3ADC"/>
    <w:rsid w:val="003E3B01"/>
    <w:rsid w:val="003E3CEC"/>
    <w:rsid w:val="003E3D87"/>
    <w:rsid w:val="003E4098"/>
    <w:rsid w:val="003E4151"/>
    <w:rsid w:val="003E4163"/>
    <w:rsid w:val="003E41CD"/>
    <w:rsid w:val="003E4644"/>
    <w:rsid w:val="003E4836"/>
    <w:rsid w:val="003E4B48"/>
    <w:rsid w:val="003E4E24"/>
    <w:rsid w:val="003E5036"/>
    <w:rsid w:val="003E507A"/>
    <w:rsid w:val="003E52B9"/>
    <w:rsid w:val="003E54C8"/>
    <w:rsid w:val="003E54D5"/>
    <w:rsid w:val="003E5911"/>
    <w:rsid w:val="003E5947"/>
    <w:rsid w:val="003E5A0B"/>
    <w:rsid w:val="003E5C12"/>
    <w:rsid w:val="003E5C4F"/>
    <w:rsid w:val="003E61D6"/>
    <w:rsid w:val="003E6321"/>
    <w:rsid w:val="003E6458"/>
    <w:rsid w:val="003E65DE"/>
    <w:rsid w:val="003E66C0"/>
    <w:rsid w:val="003E6784"/>
    <w:rsid w:val="003E69A6"/>
    <w:rsid w:val="003E6C57"/>
    <w:rsid w:val="003E6F4C"/>
    <w:rsid w:val="003E700A"/>
    <w:rsid w:val="003E708B"/>
    <w:rsid w:val="003E7205"/>
    <w:rsid w:val="003E7216"/>
    <w:rsid w:val="003E7625"/>
    <w:rsid w:val="003E7B59"/>
    <w:rsid w:val="003F016C"/>
    <w:rsid w:val="003F078F"/>
    <w:rsid w:val="003F09A8"/>
    <w:rsid w:val="003F09CA"/>
    <w:rsid w:val="003F0BCF"/>
    <w:rsid w:val="003F112B"/>
    <w:rsid w:val="003F1238"/>
    <w:rsid w:val="003F142C"/>
    <w:rsid w:val="003F1855"/>
    <w:rsid w:val="003F1A6B"/>
    <w:rsid w:val="003F1CC2"/>
    <w:rsid w:val="003F1FEF"/>
    <w:rsid w:val="003F2286"/>
    <w:rsid w:val="003F2425"/>
    <w:rsid w:val="003F2448"/>
    <w:rsid w:val="003F2591"/>
    <w:rsid w:val="003F26A0"/>
    <w:rsid w:val="003F29B1"/>
    <w:rsid w:val="003F2B23"/>
    <w:rsid w:val="003F2B84"/>
    <w:rsid w:val="003F2C3E"/>
    <w:rsid w:val="003F2D30"/>
    <w:rsid w:val="003F3138"/>
    <w:rsid w:val="003F3185"/>
    <w:rsid w:val="003F3641"/>
    <w:rsid w:val="003F3706"/>
    <w:rsid w:val="003F37BC"/>
    <w:rsid w:val="003F38F6"/>
    <w:rsid w:val="003F3C2D"/>
    <w:rsid w:val="003F3D39"/>
    <w:rsid w:val="003F3D43"/>
    <w:rsid w:val="003F3DBA"/>
    <w:rsid w:val="003F408F"/>
    <w:rsid w:val="003F40B4"/>
    <w:rsid w:val="003F42E7"/>
    <w:rsid w:val="003F4434"/>
    <w:rsid w:val="003F44F6"/>
    <w:rsid w:val="003F4881"/>
    <w:rsid w:val="003F4A55"/>
    <w:rsid w:val="003F4C17"/>
    <w:rsid w:val="003F4F4E"/>
    <w:rsid w:val="003F5093"/>
    <w:rsid w:val="003F51F3"/>
    <w:rsid w:val="003F558D"/>
    <w:rsid w:val="003F5974"/>
    <w:rsid w:val="003F59C6"/>
    <w:rsid w:val="003F5A1D"/>
    <w:rsid w:val="003F5DA7"/>
    <w:rsid w:val="003F604F"/>
    <w:rsid w:val="003F66CD"/>
    <w:rsid w:val="003F6765"/>
    <w:rsid w:val="003F67C9"/>
    <w:rsid w:val="003F6CD9"/>
    <w:rsid w:val="003F6DC8"/>
    <w:rsid w:val="003F6E64"/>
    <w:rsid w:val="003F70D8"/>
    <w:rsid w:val="003F721B"/>
    <w:rsid w:val="003F7696"/>
    <w:rsid w:val="003F7796"/>
    <w:rsid w:val="003F7864"/>
    <w:rsid w:val="003F79D0"/>
    <w:rsid w:val="003F7A9D"/>
    <w:rsid w:val="003F7F53"/>
    <w:rsid w:val="003F7FB3"/>
    <w:rsid w:val="003FE48F"/>
    <w:rsid w:val="004000F4"/>
    <w:rsid w:val="0040040A"/>
    <w:rsid w:val="004006D4"/>
    <w:rsid w:val="0040090D"/>
    <w:rsid w:val="00400BFC"/>
    <w:rsid w:val="00400D6A"/>
    <w:rsid w:val="00400D75"/>
    <w:rsid w:val="00400DEE"/>
    <w:rsid w:val="00400F6C"/>
    <w:rsid w:val="004012F8"/>
    <w:rsid w:val="004013ED"/>
    <w:rsid w:val="004019BC"/>
    <w:rsid w:val="00401EDB"/>
    <w:rsid w:val="00401EFF"/>
    <w:rsid w:val="0040202F"/>
    <w:rsid w:val="00402079"/>
    <w:rsid w:val="0040228E"/>
    <w:rsid w:val="004023D9"/>
    <w:rsid w:val="00402763"/>
    <w:rsid w:val="00402C09"/>
    <w:rsid w:val="00403016"/>
    <w:rsid w:val="004035F1"/>
    <w:rsid w:val="00403614"/>
    <w:rsid w:val="004036C8"/>
    <w:rsid w:val="004036EB"/>
    <w:rsid w:val="0040384A"/>
    <w:rsid w:val="004039C7"/>
    <w:rsid w:val="00403D2A"/>
    <w:rsid w:val="00404054"/>
    <w:rsid w:val="0040413F"/>
    <w:rsid w:val="004043B7"/>
    <w:rsid w:val="004043C8"/>
    <w:rsid w:val="0040441C"/>
    <w:rsid w:val="00404483"/>
    <w:rsid w:val="004047E2"/>
    <w:rsid w:val="0040492C"/>
    <w:rsid w:val="004049ED"/>
    <w:rsid w:val="00404A16"/>
    <w:rsid w:val="00404C1E"/>
    <w:rsid w:val="00404CA6"/>
    <w:rsid w:val="00405237"/>
    <w:rsid w:val="00405B31"/>
    <w:rsid w:val="00405FED"/>
    <w:rsid w:val="004064F4"/>
    <w:rsid w:val="00406C98"/>
    <w:rsid w:val="00406EBA"/>
    <w:rsid w:val="00407035"/>
    <w:rsid w:val="00407042"/>
    <w:rsid w:val="00407092"/>
    <w:rsid w:val="004071EB"/>
    <w:rsid w:val="00407349"/>
    <w:rsid w:val="00407D80"/>
    <w:rsid w:val="0040ED8F"/>
    <w:rsid w:val="0041012A"/>
    <w:rsid w:val="004102CB"/>
    <w:rsid w:val="0041031F"/>
    <w:rsid w:val="00410AE3"/>
    <w:rsid w:val="00410B4C"/>
    <w:rsid w:val="00410D50"/>
    <w:rsid w:val="00410D6E"/>
    <w:rsid w:val="00410F84"/>
    <w:rsid w:val="0041141B"/>
    <w:rsid w:val="00411423"/>
    <w:rsid w:val="0041160B"/>
    <w:rsid w:val="004116F3"/>
    <w:rsid w:val="004117AC"/>
    <w:rsid w:val="0041182A"/>
    <w:rsid w:val="00411D5D"/>
    <w:rsid w:val="00411DF8"/>
    <w:rsid w:val="00411E8C"/>
    <w:rsid w:val="0041216A"/>
    <w:rsid w:val="00412269"/>
    <w:rsid w:val="0041252D"/>
    <w:rsid w:val="004125E4"/>
    <w:rsid w:val="0041280E"/>
    <w:rsid w:val="00412A5F"/>
    <w:rsid w:val="00412AD5"/>
    <w:rsid w:val="00412D4E"/>
    <w:rsid w:val="00412F4F"/>
    <w:rsid w:val="00413252"/>
    <w:rsid w:val="00413276"/>
    <w:rsid w:val="004132C0"/>
    <w:rsid w:val="00413430"/>
    <w:rsid w:val="00413589"/>
    <w:rsid w:val="004137CE"/>
    <w:rsid w:val="00414602"/>
    <w:rsid w:val="00414780"/>
    <w:rsid w:val="0041478E"/>
    <w:rsid w:val="00414834"/>
    <w:rsid w:val="00414908"/>
    <w:rsid w:val="00414ACE"/>
    <w:rsid w:val="00414B9F"/>
    <w:rsid w:val="00415390"/>
    <w:rsid w:val="00415443"/>
    <w:rsid w:val="00415672"/>
    <w:rsid w:val="00415832"/>
    <w:rsid w:val="0041584A"/>
    <w:rsid w:val="00415C56"/>
    <w:rsid w:val="00415D4C"/>
    <w:rsid w:val="004166F4"/>
    <w:rsid w:val="00416938"/>
    <w:rsid w:val="00416AA4"/>
    <w:rsid w:val="00416DD4"/>
    <w:rsid w:val="0041738E"/>
    <w:rsid w:val="004174A8"/>
    <w:rsid w:val="004174B9"/>
    <w:rsid w:val="004175E6"/>
    <w:rsid w:val="00417C69"/>
    <w:rsid w:val="00417D4E"/>
    <w:rsid w:val="00420731"/>
    <w:rsid w:val="004208EE"/>
    <w:rsid w:val="00420B65"/>
    <w:rsid w:val="00420B92"/>
    <w:rsid w:val="00420D08"/>
    <w:rsid w:val="00420D13"/>
    <w:rsid w:val="00420FAC"/>
    <w:rsid w:val="004210B4"/>
    <w:rsid w:val="00421400"/>
    <w:rsid w:val="00421583"/>
    <w:rsid w:val="00421596"/>
    <w:rsid w:val="00421642"/>
    <w:rsid w:val="0042168F"/>
    <w:rsid w:val="004217F3"/>
    <w:rsid w:val="004219DF"/>
    <w:rsid w:val="00421A62"/>
    <w:rsid w:val="0042210C"/>
    <w:rsid w:val="00422188"/>
    <w:rsid w:val="00422278"/>
    <w:rsid w:val="0042247C"/>
    <w:rsid w:val="004227A5"/>
    <w:rsid w:val="004227EE"/>
    <w:rsid w:val="00422949"/>
    <w:rsid w:val="00422B84"/>
    <w:rsid w:val="00422CDE"/>
    <w:rsid w:val="004233B0"/>
    <w:rsid w:val="00423800"/>
    <w:rsid w:val="00423CBE"/>
    <w:rsid w:val="00423E53"/>
    <w:rsid w:val="00424459"/>
    <w:rsid w:val="004245E7"/>
    <w:rsid w:val="0042465A"/>
    <w:rsid w:val="00424690"/>
    <w:rsid w:val="00424747"/>
    <w:rsid w:val="00424827"/>
    <w:rsid w:val="004248F8"/>
    <w:rsid w:val="00424DA3"/>
    <w:rsid w:val="00424F24"/>
    <w:rsid w:val="004251C4"/>
    <w:rsid w:val="004253DF"/>
    <w:rsid w:val="00425482"/>
    <w:rsid w:val="00425D8E"/>
    <w:rsid w:val="00425E8C"/>
    <w:rsid w:val="00425EAC"/>
    <w:rsid w:val="00425F1A"/>
    <w:rsid w:val="0042648D"/>
    <w:rsid w:val="004264F7"/>
    <w:rsid w:val="004265FC"/>
    <w:rsid w:val="0042667D"/>
    <w:rsid w:val="004267BD"/>
    <w:rsid w:val="004268A5"/>
    <w:rsid w:val="004269E7"/>
    <w:rsid w:val="00426BD0"/>
    <w:rsid w:val="00427051"/>
    <w:rsid w:val="0042756E"/>
    <w:rsid w:val="004276C3"/>
    <w:rsid w:val="00427A96"/>
    <w:rsid w:val="00427C6E"/>
    <w:rsid w:val="00427D53"/>
    <w:rsid w:val="00428DF3"/>
    <w:rsid w:val="0043001E"/>
    <w:rsid w:val="004300AA"/>
    <w:rsid w:val="0043012F"/>
    <w:rsid w:val="0043029F"/>
    <w:rsid w:val="00430520"/>
    <w:rsid w:val="004307BD"/>
    <w:rsid w:val="00430975"/>
    <w:rsid w:val="00430C4E"/>
    <w:rsid w:val="00430D29"/>
    <w:rsid w:val="00430DAC"/>
    <w:rsid w:val="004312A6"/>
    <w:rsid w:val="004313B0"/>
    <w:rsid w:val="004313CF"/>
    <w:rsid w:val="004314A5"/>
    <w:rsid w:val="00431526"/>
    <w:rsid w:val="00431580"/>
    <w:rsid w:val="0043165F"/>
    <w:rsid w:val="00431877"/>
    <w:rsid w:val="00431AD5"/>
    <w:rsid w:val="00431B25"/>
    <w:rsid w:val="00431BF2"/>
    <w:rsid w:val="00431C88"/>
    <w:rsid w:val="0043222E"/>
    <w:rsid w:val="004322BC"/>
    <w:rsid w:val="004322C7"/>
    <w:rsid w:val="004322DC"/>
    <w:rsid w:val="0043249F"/>
    <w:rsid w:val="004325B1"/>
    <w:rsid w:val="00432650"/>
    <w:rsid w:val="00432970"/>
    <w:rsid w:val="00432DE5"/>
    <w:rsid w:val="00432FC6"/>
    <w:rsid w:val="0043303D"/>
    <w:rsid w:val="00433134"/>
    <w:rsid w:val="00433145"/>
    <w:rsid w:val="0043339A"/>
    <w:rsid w:val="0043351A"/>
    <w:rsid w:val="0043359A"/>
    <w:rsid w:val="00433F71"/>
    <w:rsid w:val="00434003"/>
    <w:rsid w:val="00434034"/>
    <w:rsid w:val="00434258"/>
    <w:rsid w:val="004342AD"/>
    <w:rsid w:val="004344E3"/>
    <w:rsid w:val="0043482B"/>
    <w:rsid w:val="00434936"/>
    <w:rsid w:val="0043495A"/>
    <w:rsid w:val="00434A24"/>
    <w:rsid w:val="00434D06"/>
    <w:rsid w:val="004354CA"/>
    <w:rsid w:val="00435A58"/>
    <w:rsid w:val="00435D6A"/>
    <w:rsid w:val="00435DC1"/>
    <w:rsid w:val="0043668E"/>
    <w:rsid w:val="004366EE"/>
    <w:rsid w:val="00436793"/>
    <w:rsid w:val="0043705A"/>
    <w:rsid w:val="0043724E"/>
    <w:rsid w:val="00437ACA"/>
    <w:rsid w:val="00440361"/>
    <w:rsid w:val="004404E6"/>
    <w:rsid w:val="004409E1"/>
    <w:rsid w:val="00440AC7"/>
    <w:rsid w:val="00440FE9"/>
    <w:rsid w:val="004412F7"/>
    <w:rsid w:val="0044130A"/>
    <w:rsid w:val="004413BE"/>
    <w:rsid w:val="004413F4"/>
    <w:rsid w:val="004419B7"/>
    <w:rsid w:val="00441BF5"/>
    <w:rsid w:val="00441CB2"/>
    <w:rsid w:val="0044223D"/>
    <w:rsid w:val="00442C39"/>
    <w:rsid w:val="00442CA1"/>
    <w:rsid w:val="0044315A"/>
    <w:rsid w:val="00443344"/>
    <w:rsid w:val="0044334C"/>
    <w:rsid w:val="00443915"/>
    <w:rsid w:val="00443BD9"/>
    <w:rsid w:val="00443D58"/>
    <w:rsid w:val="00443E8F"/>
    <w:rsid w:val="00443FF0"/>
    <w:rsid w:val="00444557"/>
    <w:rsid w:val="004447A3"/>
    <w:rsid w:val="00444A44"/>
    <w:rsid w:val="00444CA9"/>
    <w:rsid w:val="004450DC"/>
    <w:rsid w:val="004450EC"/>
    <w:rsid w:val="00445135"/>
    <w:rsid w:val="00445237"/>
    <w:rsid w:val="004452D3"/>
    <w:rsid w:val="00445340"/>
    <w:rsid w:val="004453AE"/>
    <w:rsid w:val="0044542A"/>
    <w:rsid w:val="004456DA"/>
    <w:rsid w:val="00445FB8"/>
    <w:rsid w:val="004465C6"/>
    <w:rsid w:val="00446617"/>
    <w:rsid w:val="00446827"/>
    <w:rsid w:val="00446906"/>
    <w:rsid w:val="00446D0B"/>
    <w:rsid w:val="00446D0C"/>
    <w:rsid w:val="00446F9C"/>
    <w:rsid w:val="0044707E"/>
    <w:rsid w:val="00447158"/>
    <w:rsid w:val="00447260"/>
    <w:rsid w:val="00447448"/>
    <w:rsid w:val="004476F3"/>
    <w:rsid w:val="00447733"/>
    <w:rsid w:val="00447C95"/>
    <w:rsid w:val="00447F23"/>
    <w:rsid w:val="004500B4"/>
    <w:rsid w:val="004500D1"/>
    <w:rsid w:val="00450531"/>
    <w:rsid w:val="004505B0"/>
    <w:rsid w:val="0045060B"/>
    <w:rsid w:val="00450781"/>
    <w:rsid w:val="004507BB"/>
    <w:rsid w:val="00450F5A"/>
    <w:rsid w:val="00450FE9"/>
    <w:rsid w:val="00451102"/>
    <w:rsid w:val="004516A6"/>
    <w:rsid w:val="00451748"/>
    <w:rsid w:val="0045195A"/>
    <w:rsid w:val="00451C2E"/>
    <w:rsid w:val="00451C44"/>
    <w:rsid w:val="00451ECE"/>
    <w:rsid w:val="004520EA"/>
    <w:rsid w:val="004524AF"/>
    <w:rsid w:val="0045256D"/>
    <w:rsid w:val="00452701"/>
    <w:rsid w:val="004529DE"/>
    <w:rsid w:val="00452B5F"/>
    <w:rsid w:val="0045327F"/>
    <w:rsid w:val="004533BE"/>
    <w:rsid w:val="0045341C"/>
    <w:rsid w:val="00453451"/>
    <w:rsid w:val="0045348C"/>
    <w:rsid w:val="00453659"/>
    <w:rsid w:val="00453725"/>
    <w:rsid w:val="0045382B"/>
    <w:rsid w:val="004538CD"/>
    <w:rsid w:val="0045390C"/>
    <w:rsid w:val="004539DB"/>
    <w:rsid w:val="00453A97"/>
    <w:rsid w:val="00453E2A"/>
    <w:rsid w:val="00453E95"/>
    <w:rsid w:val="0045446E"/>
    <w:rsid w:val="004548AB"/>
    <w:rsid w:val="00454A50"/>
    <w:rsid w:val="00454C94"/>
    <w:rsid w:val="00454D10"/>
    <w:rsid w:val="00454F74"/>
    <w:rsid w:val="0045503E"/>
    <w:rsid w:val="0045503F"/>
    <w:rsid w:val="00455143"/>
    <w:rsid w:val="00455711"/>
    <w:rsid w:val="00455920"/>
    <w:rsid w:val="00455BEF"/>
    <w:rsid w:val="0045631D"/>
    <w:rsid w:val="0045638E"/>
    <w:rsid w:val="004563D0"/>
    <w:rsid w:val="00456437"/>
    <w:rsid w:val="00456495"/>
    <w:rsid w:val="00456959"/>
    <w:rsid w:val="00456C2E"/>
    <w:rsid w:val="00456C45"/>
    <w:rsid w:val="00456F10"/>
    <w:rsid w:val="00457025"/>
    <w:rsid w:val="004571F3"/>
    <w:rsid w:val="0045734F"/>
    <w:rsid w:val="004573B3"/>
    <w:rsid w:val="0045741C"/>
    <w:rsid w:val="0045762E"/>
    <w:rsid w:val="004578AF"/>
    <w:rsid w:val="00457E1F"/>
    <w:rsid w:val="00457F1C"/>
    <w:rsid w:val="004604D5"/>
    <w:rsid w:val="004608FB"/>
    <w:rsid w:val="0046097A"/>
    <w:rsid w:val="00460CB4"/>
    <w:rsid w:val="00460E31"/>
    <w:rsid w:val="00460F71"/>
    <w:rsid w:val="0046114B"/>
    <w:rsid w:val="00461761"/>
    <w:rsid w:val="00461D00"/>
    <w:rsid w:val="00461E68"/>
    <w:rsid w:val="0046200D"/>
    <w:rsid w:val="00462215"/>
    <w:rsid w:val="00462C5C"/>
    <w:rsid w:val="00463033"/>
    <w:rsid w:val="004636B5"/>
    <w:rsid w:val="004638C6"/>
    <w:rsid w:val="0046397A"/>
    <w:rsid w:val="00463A13"/>
    <w:rsid w:val="00463AE0"/>
    <w:rsid w:val="00463EE1"/>
    <w:rsid w:val="00464251"/>
    <w:rsid w:val="00464304"/>
    <w:rsid w:val="004644C2"/>
    <w:rsid w:val="0046451E"/>
    <w:rsid w:val="00464749"/>
    <w:rsid w:val="00464A04"/>
    <w:rsid w:val="00464A89"/>
    <w:rsid w:val="00464B58"/>
    <w:rsid w:val="00464BF1"/>
    <w:rsid w:val="0046521E"/>
    <w:rsid w:val="004653BF"/>
    <w:rsid w:val="00465864"/>
    <w:rsid w:val="004658A0"/>
    <w:rsid w:val="00465935"/>
    <w:rsid w:val="00465DFC"/>
    <w:rsid w:val="00465E9A"/>
    <w:rsid w:val="0046607F"/>
    <w:rsid w:val="00466174"/>
    <w:rsid w:val="00466285"/>
    <w:rsid w:val="00466A9C"/>
    <w:rsid w:val="00466EF0"/>
    <w:rsid w:val="00467106"/>
    <w:rsid w:val="00467264"/>
    <w:rsid w:val="00467306"/>
    <w:rsid w:val="00467ED4"/>
    <w:rsid w:val="0047006B"/>
    <w:rsid w:val="004701E6"/>
    <w:rsid w:val="004703DA"/>
    <w:rsid w:val="00470484"/>
    <w:rsid w:val="00470541"/>
    <w:rsid w:val="004706DC"/>
    <w:rsid w:val="0047073E"/>
    <w:rsid w:val="00470D2C"/>
    <w:rsid w:val="00470E9F"/>
    <w:rsid w:val="00470EC5"/>
    <w:rsid w:val="00470F9D"/>
    <w:rsid w:val="004710D0"/>
    <w:rsid w:val="00471400"/>
    <w:rsid w:val="004719B4"/>
    <w:rsid w:val="00471A6B"/>
    <w:rsid w:val="00471ED9"/>
    <w:rsid w:val="0047206D"/>
    <w:rsid w:val="00472162"/>
    <w:rsid w:val="004721AD"/>
    <w:rsid w:val="0047244D"/>
    <w:rsid w:val="0047259F"/>
    <w:rsid w:val="004726F5"/>
    <w:rsid w:val="0047272C"/>
    <w:rsid w:val="00472735"/>
    <w:rsid w:val="0047284E"/>
    <w:rsid w:val="004728E3"/>
    <w:rsid w:val="00472FE0"/>
    <w:rsid w:val="0047330E"/>
    <w:rsid w:val="0047343C"/>
    <w:rsid w:val="0047365D"/>
    <w:rsid w:val="004738CF"/>
    <w:rsid w:val="004739A9"/>
    <w:rsid w:val="00473C3A"/>
    <w:rsid w:val="00473FA9"/>
    <w:rsid w:val="00474203"/>
    <w:rsid w:val="004743C2"/>
    <w:rsid w:val="00474A74"/>
    <w:rsid w:val="00474B67"/>
    <w:rsid w:val="00474D77"/>
    <w:rsid w:val="004752F5"/>
    <w:rsid w:val="0047546D"/>
    <w:rsid w:val="00475560"/>
    <w:rsid w:val="0047588B"/>
    <w:rsid w:val="00475A84"/>
    <w:rsid w:val="00475B95"/>
    <w:rsid w:val="00475E66"/>
    <w:rsid w:val="0047605D"/>
    <w:rsid w:val="00476174"/>
    <w:rsid w:val="00476289"/>
    <w:rsid w:val="0047666F"/>
    <w:rsid w:val="004768B5"/>
    <w:rsid w:val="004768DB"/>
    <w:rsid w:val="0047701C"/>
    <w:rsid w:val="00477406"/>
    <w:rsid w:val="00477A7B"/>
    <w:rsid w:val="00477AF7"/>
    <w:rsid w:val="00477B5A"/>
    <w:rsid w:val="00477BF5"/>
    <w:rsid w:val="00477D91"/>
    <w:rsid w:val="00477EF5"/>
    <w:rsid w:val="00477FE5"/>
    <w:rsid w:val="00480218"/>
    <w:rsid w:val="00480253"/>
    <w:rsid w:val="004802C5"/>
    <w:rsid w:val="0048043D"/>
    <w:rsid w:val="00480B84"/>
    <w:rsid w:val="00480E5C"/>
    <w:rsid w:val="00480F5D"/>
    <w:rsid w:val="00480FC8"/>
    <w:rsid w:val="004811CF"/>
    <w:rsid w:val="004813B9"/>
    <w:rsid w:val="0048146F"/>
    <w:rsid w:val="00481490"/>
    <w:rsid w:val="004814B9"/>
    <w:rsid w:val="00481803"/>
    <w:rsid w:val="004818FC"/>
    <w:rsid w:val="00481A48"/>
    <w:rsid w:val="00481B95"/>
    <w:rsid w:val="004824B5"/>
    <w:rsid w:val="0048256A"/>
    <w:rsid w:val="0048270F"/>
    <w:rsid w:val="0048288B"/>
    <w:rsid w:val="00482D63"/>
    <w:rsid w:val="00483301"/>
    <w:rsid w:val="004834A1"/>
    <w:rsid w:val="00483AC2"/>
    <w:rsid w:val="0048406C"/>
    <w:rsid w:val="00484126"/>
    <w:rsid w:val="004842AE"/>
    <w:rsid w:val="0048461F"/>
    <w:rsid w:val="00484EA8"/>
    <w:rsid w:val="00484F92"/>
    <w:rsid w:val="00485959"/>
    <w:rsid w:val="00485D7A"/>
    <w:rsid w:val="00485DD5"/>
    <w:rsid w:val="00485F58"/>
    <w:rsid w:val="004862D8"/>
    <w:rsid w:val="00486372"/>
    <w:rsid w:val="00486453"/>
    <w:rsid w:val="004864A0"/>
    <w:rsid w:val="00486D0E"/>
    <w:rsid w:val="00487089"/>
    <w:rsid w:val="004871DC"/>
    <w:rsid w:val="004874D3"/>
    <w:rsid w:val="004879D5"/>
    <w:rsid w:val="00487D07"/>
    <w:rsid w:val="00487D54"/>
    <w:rsid w:val="00487DFA"/>
    <w:rsid w:val="00487F7B"/>
    <w:rsid w:val="00490116"/>
    <w:rsid w:val="0049021B"/>
    <w:rsid w:val="00490232"/>
    <w:rsid w:val="004903A6"/>
    <w:rsid w:val="004903BF"/>
    <w:rsid w:val="0049049B"/>
    <w:rsid w:val="0049060B"/>
    <w:rsid w:val="004906E4"/>
    <w:rsid w:val="00490716"/>
    <w:rsid w:val="00490877"/>
    <w:rsid w:val="00490B79"/>
    <w:rsid w:val="00490B89"/>
    <w:rsid w:val="00490F6C"/>
    <w:rsid w:val="0049139C"/>
    <w:rsid w:val="004918C5"/>
    <w:rsid w:val="004919D1"/>
    <w:rsid w:val="0049239C"/>
    <w:rsid w:val="00492461"/>
    <w:rsid w:val="004926D5"/>
    <w:rsid w:val="004928C7"/>
    <w:rsid w:val="00492C8E"/>
    <w:rsid w:val="00492FC4"/>
    <w:rsid w:val="00492FE3"/>
    <w:rsid w:val="00493086"/>
    <w:rsid w:val="004931D1"/>
    <w:rsid w:val="00493232"/>
    <w:rsid w:val="0049336B"/>
    <w:rsid w:val="0049356E"/>
    <w:rsid w:val="00493667"/>
    <w:rsid w:val="004937AD"/>
    <w:rsid w:val="004937C6"/>
    <w:rsid w:val="004937E4"/>
    <w:rsid w:val="00493B33"/>
    <w:rsid w:val="0049408E"/>
    <w:rsid w:val="004944B2"/>
    <w:rsid w:val="004945C0"/>
    <w:rsid w:val="0049473A"/>
    <w:rsid w:val="0049474A"/>
    <w:rsid w:val="004947F7"/>
    <w:rsid w:val="00494812"/>
    <w:rsid w:val="00495187"/>
    <w:rsid w:val="00495487"/>
    <w:rsid w:val="004954D5"/>
    <w:rsid w:val="004955C7"/>
    <w:rsid w:val="00495AB1"/>
    <w:rsid w:val="00495DF9"/>
    <w:rsid w:val="00495FBF"/>
    <w:rsid w:val="00496092"/>
    <w:rsid w:val="00496341"/>
    <w:rsid w:val="00496C92"/>
    <w:rsid w:val="00496D29"/>
    <w:rsid w:val="00496D64"/>
    <w:rsid w:val="00496D79"/>
    <w:rsid w:val="004974A4"/>
    <w:rsid w:val="0049751B"/>
    <w:rsid w:val="0049758C"/>
    <w:rsid w:val="00497656"/>
    <w:rsid w:val="004976B3"/>
    <w:rsid w:val="0049779E"/>
    <w:rsid w:val="004977AC"/>
    <w:rsid w:val="0049781E"/>
    <w:rsid w:val="00497C2F"/>
    <w:rsid w:val="00497C4A"/>
    <w:rsid w:val="00497E60"/>
    <w:rsid w:val="00497E98"/>
    <w:rsid w:val="00497EDA"/>
    <w:rsid w:val="00497F12"/>
    <w:rsid w:val="0049DD95"/>
    <w:rsid w:val="0049E9AF"/>
    <w:rsid w:val="004A0667"/>
    <w:rsid w:val="004A0745"/>
    <w:rsid w:val="004A075E"/>
    <w:rsid w:val="004A0C0F"/>
    <w:rsid w:val="004A1042"/>
    <w:rsid w:val="004A11D1"/>
    <w:rsid w:val="004A11F5"/>
    <w:rsid w:val="004A128F"/>
    <w:rsid w:val="004A12B9"/>
    <w:rsid w:val="004A1356"/>
    <w:rsid w:val="004A13CE"/>
    <w:rsid w:val="004A1434"/>
    <w:rsid w:val="004A1645"/>
    <w:rsid w:val="004A184D"/>
    <w:rsid w:val="004A1A6C"/>
    <w:rsid w:val="004A1B42"/>
    <w:rsid w:val="004A1EF4"/>
    <w:rsid w:val="004A274E"/>
    <w:rsid w:val="004A2E95"/>
    <w:rsid w:val="004A3011"/>
    <w:rsid w:val="004A33DD"/>
    <w:rsid w:val="004A3CF8"/>
    <w:rsid w:val="004A41E6"/>
    <w:rsid w:val="004A49F8"/>
    <w:rsid w:val="004A53AF"/>
    <w:rsid w:val="004A5517"/>
    <w:rsid w:val="004A598F"/>
    <w:rsid w:val="004A5A05"/>
    <w:rsid w:val="004A5C96"/>
    <w:rsid w:val="004A5ED1"/>
    <w:rsid w:val="004A5F8B"/>
    <w:rsid w:val="004A614E"/>
    <w:rsid w:val="004A620C"/>
    <w:rsid w:val="004A635A"/>
    <w:rsid w:val="004A6383"/>
    <w:rsid w:val="004A638E"/>
    <w:rsid w:val="004A6395"/>
    <w:rsid w:val="004A66B4"/>
    <w:rsid w:val="004A66DA"/>
    <w:rsid w:val="004A6867"/>
    <w:rsid w:val="004A6AE6"/>
    <w:rsid w:val="004A6D59"/>
    <w:rsid w:val="004A6F1A"/>
    <w:rsid w:val="004A73BF"/>
    <w:rsid w:val="004A746D"/>
    <w:rsid w:val="004A74A8"/>
    <w:rsid w:val="004A7AD5"/>
    <w:rsid w:val="004A7BE2"/>
    <w:rsid w:val="004A7D0E"/>
    <w:rsid w:val="004A7FE1"/>
    <w:rsid w:val="004B00D4"/>
    <w:rsid w:val="004B05CD"/>
    <w:rsid w:val="004B06AA"/>
    <w:rsid w:val="004B0774"/>
    <w:rsid w:val="004B0956"/>
    <w:rsid w:val="004B0A74"/>
    <w:rsid w:val="004B16D3"/>
    <w:rsid w:val="004B17B6"/>
    <w:rsid w:val="004B1A26"/>
    <w:rsid w:val="004B1B78"/>
    <w:rsid w:val="004B1BBD"/>
    <w:rsid w:val="004B1DB2"/>
    <w:rsid w:val="004B20BD"/>
    <w:rsid w:val="004B230E"/>
    <w:rsid w:val="004B255C"/>
    <w:rsid w:val="004B2582"/>
    <w:rsid w:val="004B2618"/>
    <w:rsid w:val="004B27DD"/>
    <w:rsid w:val="004B2C44"/>
    <w:rsid w:val="004B2F02"/>
    <w:rsid w:val="004B3870"/>
    <w:rsid w:val="004B3AF8"/>
    <w:rsid w:val="004B3AFF"/>
    <w:rsid w:val="004B3C7B"/>
    <w:rsid w:val="004B3FC3"/>
    <w:rsid w:val="004B4597"/>
    <w:rsid w:val="004B52EC"/>
    <w:rsid w:val="004B53E8"/>
    <w:rsid w:val="004B5515"/>
    <w:rsid w:val="004B5551"/>
    <w:rsid w:val="004B5CBA"/>
    <w:rsid w:val="004B5F5D"/>
    <w:rsid w:val="004B5FF0"/>
    <w:rsid w:val="004B61D6"/>
    <w:rsid w:val="004B62FE"/>
    <w:rsid w:val="004B643F"/>
    <w:rsid w:val="004B67C1"/>
    <w:rsid w:val="004B6A04"/>
    <w:rsid w:val="004B6A0B"/>
    <w:rsid w:val="004B6E50"/>
    <w:rsid w:val="004B7025"/>
    <w:rsid w:val="004B70A1"/>
    <w:rsid w:val="004B72AD"/>
    <w:rsid w:val="004B7309"/>
    <w:rsid w:val="004B7320"/>
    <w:rsid w:val="004B73A7"/>
    <w:rsid w:val="004B75CD"/>
    <w:rsid w:val="004B7650"/>
    <w:rsid w:val="004B7733"/>
    <w:rsid w:val="004B79FC"/>
    <w:rsid w:val="004B7C2F"/>
    <w:rsid w:val="004B7F51"/>
    <w:rsid w:val="004B7F60"/>
    <w:rsid w:val="004B7F7B"/>
    <w:rsid w:val="004C00B4"/>
    <w:rsid w:val="004C016C"/>
    <w:rsid w:val="004C01A1"/>
    <w:rsid w:val="004C01AC"/>
    <w:rsid w:val="004C0645"/>
    <w:rsid w:val="004C06A9"/>
    <w:rsid w:val="004C0AED"/>
    <w:rsid w:val="004C0E18"/>
    <w:rsid w:val="004C0E79"/>
    <w:rsid w:val="004C0F11"/>
    <w:rsid w:val="004C103F"/>
    <w:rsid w:val="004C10A5"/>
    <w:rsid w:val="004C1316"/>
    <w:rsid w:val="004C147A"/>
    <w:rsid w:val="004C183C"/>
    <w:rsid w:val="004C19C9"/>
    <w:rsid w:val="004C19F2"/>
    <w:rsid w:val="004C1B1B"/>
    <w:rsid w:val="004C211B"/>
    <w:rsid w:val="004C2310"/>
    <w:rsid w:val="004C23FE"/>
    <w:rsid w:val="004C254E"/>
    <w:rsid w:val="004C279D"/>
    <w:rsid w:val="004C28A5"/>
    <w:rsid w:val="004C2B0D"/>
    <w:rsid w:val="004C2BBA"/>
    <w:rsid w:val="004C2E5D"/>
    <w:rsid w:val="004C2EE1"/>
    <w:rsid w:val="004C2F4A"/>
    <w:rsid w:val="004C2F6C"/>
    <w:rsid w:val="004C3643"/>
    <w:rsid w:val="004C3B4E"/>
    <w:rsid w:val="004C3BF1"/>
    <w:rsid w:val="004C3E23"/>
    <w:rsid w:val="004C42CB"/>
    <w:rsid w:val="004C446D"/>
    <w:rsid w:val="004C44D6"/>
    <w:rsid w:val="004C480D"/>
    <w:rsid w:val="004C49B8"/>
    <w:rsid w:val="004C5126"/>
    <w:rsid w:val="004C5228"/>
    <w:rsid w:val="004C546A"/>
    <w:rsid w:val="004C55F3"/>
    <w:rsid w:val="004C5BFA"/>
    <w:rsid w:val="004C5ECD"/>
    <w:rsid w:val="004C6046"/>
    <w:rsid w:val="004C6267"/>
    <w:rsid w:val="004C63AC"/>
    <w:rsid w:val="004C6B06"/>
    <w:rsid w:val="004C75FD"/>
    <w:rsid w:val="004C7691"/>
    <w:rsid w:val="004C77D0"/>
    <w:rsid w:val="004C7BB0"/>
    <w:rsid w:val="004D0066"/>
    <w:rsid w:val="004D0147"/>
    <w:rsid w:val="004D03B6"/>
    <w:rsid w:val="004D03B8"/>
    <w:rsid w:val="004D0EEF"/>
    <w:rsid w:val="004D11E3"/>
    <w:rsid w:val="004D1251"/>
    <w:rsid w:val="004D14BF"/>
    <w:rsid w:val="004D16E3"/>
    <w:rsid w:val="004D192D"/>
    <w:rsid w:val="004D1F7F"/>
    <w:rsid w:val="004D1FCF"/>
    <w:rsid w:val="004D20E2"/>
    <w:rsid w:val="004D2198"/>
    <w:rsid w:val="004D24AC"/>
    <w:rsid w:val="004D275F"/>
    <w:rsid w:val="004D28AD"/>
    <w:rsid w:val="004D2C1E"/>
    <w:rsid w:val="004D2E2F"/>
    <w:rsid w:val="004D3010"/>
    <w:rsid w:val="004D3227"/>
    <w:rsid w:val="004D3278"/>
    <w:rsid w:val="004D337A"/>
    <w:rsid w:val="004D3590"/>
    <w:rsid w:val="004D39E7"/>
    <w:rsid w:val="004D3ED4"/>
    <w:rsid w:val="004D3FBB"/>
    <w:rsid w:val="004D4077"/>
    <w:rsid w:val="004D477D"/>
    <w:rsid w:val="004D4DB4"/>
    <w:rsid w:val="004D4DD7"/>
    <w:rsid w:val="004D50E5"/>
    <w:rsid w:val="004D512A"/>
    <w:rsid w:val="004D5480"/>
    <w:rsid w:val="004D55BC"/>
    <w:rsid w:val="004D5883"/>
    <w:rsid w:val="004D5928"/>
    <w:rsid w:val="004D597E"/>
    <w:rsid w:val="004D5DF6"/>
    <w:rsid w:val="004D5E6B"/>
    <w:rsid w:val="004D6477"/>
    <w:rsid w:val="004D6959"/>
    <w:rsid w:val="004D6D16"/>
    <w:rsid w:val="004D712D"/>
    <w:rsid w:val="004D7146"/>
    <w:rsid w:val="004D746C"/>
    <w:rsid w:val="004D7490"/>
    <w:rsid w:val="004D7649"/>
    <w:rsid w:val="004D781E"/>
    <w:rsid w:val="004D783C"/>
    <w:rsid w:val="004D7A00"/>
    <w:rsid w:val="004D7E68"/>
    <w:rsid w:val="004E039C"/>
    <w:rsid w:val="004E03F8"/>
    <w:rsid w:val="004E044E"/>
    <w:rsid w:val="004E066C"/>
    <w:rsid w:val="004E0AD2"/>
    <w:rsid w:val="004E0BF0"/>
    <w:rsid w:val="004E0FE2"/>
    <w:rsid w:val="004E0FF9"/>
    <w:rsid w:val="004E1418"/>
    <w:rsid w:val="004E1421"/>
    <w:rsid w:val="004E159D"/>
    <w:rsid w:val="004E1726"/>
    <w:rsid w:val="004E1968"/>
    <w:rsid w:val="004E1CC0"/>
    <w:rsid w:val="004E1E12"/>
    <w:rsid w:val="004E1F1D"/>
    <w:rsid w:val="004E2425"/>
    <w:rsid w:val="004E24C4"/>
    <w:rsid w:val="004E2520"/>
    <w:rsid w:val="004E25FF"/>
    <w:rsid w:val="004E2834"/>
    <w:rsid w:val="004E2884"/>
    <w:rsid w:val="004E2B10"/>
    <w:rsid w:val="004E2EAC"/>
    <w:rsid w:val="004E3334"/>
    <w:rsid w:val="004E339B"/>
    <w:rsid w:val="004E347F"/>
    <w:rsid w:val="004E3594"/>
    <w:rsid w:val="004E3D66"/>
    <w:rsid w:val="004E41C6"/>
    <w:rsid w:val="004E43F1"/>
    <w:rsid w:val="004E44C9"/>
    <w:rsid w:val="004E4CB3"/>
    <w:rsid w:val="004E4EFC"/>
    <w:rsid w:val="004E519A"/>
    <w:rsid w:val="004E546B"/>
    <w:rsid w:val="004E5495"/>
    <w:rsid w:val="004E54EF"/>
    <w:rsid w:val="004E58DD"/>
    <w:rsid w:val="004E5A3B"/>
    <w:rsid w:val="004E5BCB"/>
    <w:rsid w:val="004E5DFC"/>
    <w:rsid w:val="004E5E5B"/>
    <w:rsid w:val="004E5EDB"/>
    <w:rsid w:val="004E6190"/>
    <w:rsid w:val="004E63C9"/>
    <w:rsid w:val="004E6572"/>
    <w:rsid w:val="004E65F3"/>
    <w:rsid w:val="004E66AF"/>
    <w:rsid w:val="004E686D"/>
    <w:rsid w:val="004E6B42"/>
    <w:rsid w:val="004E6F8F"/>
    <w:rsid w:val="004E6FDF"/>
    <w:rsid w:val="004E729A"/>
    <w:rsid w:val="004E7436"/>
    <w:rsid w:val="004E7723"/>
    <w:rsid w:val="004E77CE"/>
    <w:rsid w:val="004E77EC"/>
    <w:rsid w:val="004E7862"/>
    <w:rsid w:val="004E7909"/>
    <w:rsid w:val="004E7FF3"/>
    <w:rsid w:val="004F040A"/>
    <w:rsid w:val="004F0715"/>
    <w:rsid w:val="004F0731"/>
    <w:rsid w:val="004F083E"/>
    <w:rsid w:val="004F09A8"/>
    <w:rsid w:val="004F09EE"/>
    <w:rsid w:val="004F0D11"/>
    <w:rsid w:val="004F0D5C"/>
    <w:rsid w:val="004F1C40"/>
    <w:rsid w:val="004F221D"/>
    <w:rsid w:val="004F276E"/>
    <w:rsid w:val="004F2A5F"/>
    <w:rsid w:val="004F2AE7"/>
    <w:rsid w:val="004F2B37"/>
    <w:rsid w:val="004F2BA5"/>
    <w:rsid w:val="004F2CA9"/>
    <w:rsid w:val="004F3177"/>
    <w:rsid w:val="004F345D"/>
    <w:rsid w:val="004F34B2"/>
    <w:rsid w:val="004F365E"/>
    <w:rsid w:val="004F36A5"/>
    <w:rsid w:val="004F3765"/>
    <w:rsid w:val="004F3BDB"/>
    <w:rsid w:val="004F3D4B"/>
    <w:rsid w:val="004F3FCF"/>
    <w:rsid w:val="004F40D9"/>
    <w:rsid w:val="004F443A"/>
    <w:rsid w:val="004F48B2"/>
    <w:rsid w:val="004F4C78"/>
    <w:rsid w:val="004F4D32"/>
    <w:rsid w:val="004F4EB7"/>
    <w:rsid w:val="004F4FEF"/>
    <w:rsid w:val="004F5063"/>
    <w:rsid w:val="004F50DF"/>
    <w:rsid w:val="004F523D"/>
    <w:rsid w:val="004F5654"/>
    <w:rsid w:val="004F56B1"/>
    <w:rsid w:val="004F5980"/>
    <w:rsid w:val="004F5C91"/>
    <w:rsid w:val="004F5D1C"/>
    <w:rsid w:val="004F5FAB"/>
    <w:rsid w:val="004F605F"/>
    <w:rsid w:val="004F6141"/>
    <w:rsid w:val="004F6319"/>
    <w:rsid w:val="004F6389"/>
    <w:rsid w:val="004F63AF"/>
    <w:rsid w:val="004F65DE"/>
    <w:rsid w:val="004F6763"/>
    <w:rsid w:val="004F67CB"/>
    <w:rsid w:val="004F6898"/>
    <w:rsid w:val="004F696B"/>
    <w:rsid w:val="004F6C20"/>
    <w:rsid w:val="004F6CFD"/>
    <w:rsid w:val="004F710A"/>
    <w:rsid w:val="004F7526"/>
    <w:rsid w:val="004F7534"/>
    <w:rsid w:val="004F7535"/>
    <w:rsid w:val="004F754C"/>
    <w:rsid w:val="004F76CF"/>
    <w:rsid w:val="004F7710"/>
    <w:rsid w:val="004F7ABF"/>
    <w:rsid w:val="004F7C53"/>
    <w:rsid w:val="004F7E57"/>
    <w:rsid w:val="004FABDB"/>
    <w:rsid w:val="00500020"/>
    <w:rsid w:val="005002E7"/>
    <w:rsid w:val="0050096C"/>
    <w:rsid w:val="00500AE7"/>
    <w:rsid w:val="00500D44"/>
    <w:rsid w:val="00500E14"/>
    <w:rsid w:val="00500FD1"/>
    <w:rsid w:val="00501076"/>
    <w:rsid w:val="0050161E"/>
    <w:rsid w:val="00501C1A"/>
    <w:rsid w:val="00501D93"/>
    <w:rsid w:val="00501E1C"/>
    <w:rsid w:val="00501ECA"/>
    <w:rsid w:val="00502024"/>
    <w:rsid w:val="005021AA"/>
    <w:rsid w:val="00502349"/>
    <w:rsid w:val="0050245A"/>
    <w:rsid w:val="005026F5"/>
    <w:rsid w:val="00502A2E"/>
    <w:rsid w:val="00504192"/>
    <w:rsid w:val="0050479F"/>
    <w:rsid w:val="00504B97"/>
    <w:rsid w:val="00504BBD"/>
    <w:rsid w:val="00505130"/>
    <w:rsid w:val="0050513C"/>
    <w:rsid w:val="00505198"/>
    <w:rsid w:val="00505685"/>
    <w:rsid w:val="00505730"/>
    <w:rsid w:val="00505781"/>
    <w:rsid w:val="00505B63"/>
    <w:rsid w:val="00505F9A"/>
    <w:rsid w:val="00505FE9"/>
    <w:rsid w:val="005062E9"/>
    <w:rsid w:val="005064A7"/>
    <w:rsid w:val="0050660C"/>
    <w:rsid w:val="0050679B"/>
    <w:rsid w:val="00506BB0"/>
    <w:rsid w:val="0050714C"/>
    <w:rsid w:val="00507169"/>
    <w:rsid w:val="00507AF3"/>
    <w:rsid w:val="00507F30"/>
    <w:rsid w:val="00510281"/>
    <w:rsid w:val="00510711"/>
    <w:rsid w:val="005107A1"/>
    <w:rsid w:val="00510853"/>
    <w:rsid w:val="00510AF2"/>
    <w:rsid w:val="00510B6E"/>
    <w:rsid w:val="00510FB1"/>
    <w:rsid w:val="005110DD"/>
    <w:rsid w:val="00511294"/>
    <w:rsid w:val="005114CC"/>
    <w:rsid w:val="00511873"/>
    <w:rsid w:val="005118ED"/>
    <w:rsid w:val="00511C16"/>
    <w:rsid w:val="00511DBA"/>
    <w:rsid w:val="005121BD"/>
    <w:rsid w:val="005122DB"/>
    <w:rsid w:val="00512497"/>
    <w:rsid w:val="005126F8"/>
    <w:rsid w:val="00512D92"/>
    <w:rsid w:val="00512E60"/>
    <w:rsid w:val="00512EC3"/>
    <w:rsid w:val="00513123"/>
    <w:rsid w:val="00513360"/>
    <w:rsid w:val="00513425"/>
    <w:rsid w:val="00513688"/>
    <w:rsid w:val="005136CE"/>
    <w:rsid w:val="005139A0"/>
    <w:rsid w:val="00513D2D"/>
    <w:rsid w:val="00514211"/>
    <w:rsid w:val="0051466B"/>
    <w:rsid w:val="00515174"/>
    <w:rsid w:val="00515310"/>
    <w:rsid w:val="005154D1"/>
    <w:rsid w:val="005156CC"/>
    <w:rsid w:val="005156CF"/>
    <w:rsid w:val="00515848"/>
    <w:rsid w:val="0051670B"/>
    <w:rsid w:val="00516BAB"/>
    <w:rsid w:val="00516BD6"/>
    <w:rsid w:val="00516DC9"/>
    <w:rsid w:val="00516EA8"/>
    <w:rsid w:val="0051721B"/>
    <w:rsid w:val="005177FC"/>
    <w:rsid w:val="00517952"/>
    <w:rsid w:val="00517A60"/>
    <w:rsid w:val="00517B09"/>
    <w:rsid w:val="00517CAC"/>
    <w:rsid w:val="00517D94"/>
    <w:rsid w:val="00517DBA"/>
    <w:rsid w:val="00520001"/>
    <w:rsid w:val="005209A2"/>
    <w:rsid w:val="00520A46"/>
    <w:rsid w:val="00520B56"/>
    <w:rsid w:val="00520BFB"/>
    <w:rsid w:val="00520C21"/>
    <w:rsid w:val="00520C8C"/>
    <w:rsid w:val="00520C94"/>
    <w:rsid w:val="00520CCE"/>
    <w:rsid w:val="00520CD4"/>
    <w:rsid w:val="00520D0C"/>
    <w:rsid w:val="00521042"/>
    <w:rsid w:val="00521399"/>
    <w:rsid w:val="005215D6"/>
    <w:rsid w:val="00521668"/>
    <w:rsid w:val="0052192D"/>
    <w:rsid w:val="00522279"/>
    <w:rsid w:val="00522BDC"/>
    <w:rsid w:val="005232D6"/>
    <w:rsid w:val="00523378"/>
    <w:rsid w:val="0052380E"/>
    <w:rsid w:val="00523C0E"/>
    <w:rsid w:val="00523D47"/>
    <w:rsid w:val="00523D50"/>
    <w:rsid w:val="00523ED3"/>
    <w:rsid w:val="005240C1"/>
    <w:rsid w:val="0052417D"/>
    <w:rsid w:val="00524358"/>
    <w:rsid w:val="0052436C"/>
    <w:rsid w:val="00524526"/>
    <w:rsid w:val="00524E4F"/>
    <w:rsid w:val="00525200"/>
    <w:rsid w:val="00525254"/>
    <w:rsid w:val="00525350"/>
    <w:rsid w:val="00525759"/>
    <w:rsid w:val="00525792"/>
    <w:rsid w:val="005257DF"/>
    <w:rsid w:val="00525986"/>
    <w:rsid w:val="00525F31"/>
    <w:rsid w:val="005260E9"/>
    <w:rsid w:val="00526186"/>
    <w:rsid w:val="00526C26"/>
    <w:rsid w:val="00526E58"/>
    <w:rsid w:val="00526E66"/>
    <w:rsid w:val="005271F6"/>
    <w:rsid w:val="005274F4"/>
    <w:rsid w:val="00527610"/>
    <w:rsid w:val="0052791E"/>
    <w:rsid w:val="00527C5D"/>
    <w:rsid w:val="00527FAB"/>
    <w:rsid w:val="005303C2"/>
    <w:rsid w:val="00530A1C"/>
    <w:rsid w:val="00530A3E"/>
    <w:rsid w:val="00530AB4"/>
    <w:rsid w:val="00530B66"/>
    <w:rsid w:val="00530DB6"/>
    <w:rsid w:val="00531007"/>
    <w:rsid w:val="00531093"/>
    <w:rsid w:val="005312B9"/>
    <w:rsid w:val="00531402"/>
    <w:rsid w:val="0053192C"/>
    <w:rsid w:val="00531AFA"/>
    <w:rsid w:val="0053200C"/>
    <w:rsid w:val="005323C3"/>
    <w:rsid w:val="00532630"/>
    <w:rsid w:val="005327CF"/>
    <w:rsid w:val="005327E4"/>
    <w:rsid w:val="00532954"/>
    <w:rsid w:val="005329A5"/>
    <w:rsid w:val="00532AAF"/>
    <w:rsid w:val="00532E54"/>
    <w:rsid w:val="00532E78"/>
    <w:rsid w:val="00532F94"/>
    <w:rsid w:val="00533650"/>
    <w:rsid w:val="005339D2"/>
    <w:rsid w:val="00533DAF"/>
    <w:rsid w:val="00533E09"/>
    <w:rsid w:val="00533E49"/>
    <w:rsid w:val="00533E7C"/>
    <w:rsid w:val="005344D1"/>
    <w:rsid w:val="00534681"/>
    <w:rsid w:val="005348EF"/>
    <w:rsid w:val="00534988"/>
    <w:rsid w:val="00534E25"/>
    <w:rsid w:val="00535066"/>
    <w:rsid w:val="005361BD"/>
    <w:rsid w:val="0053650D"/>
    <w:rsid w:val="0053696A"/>
    <w:rsid w:val="00536A42"/>
    <w:rsid w:val="00536DD9"/>
    <w:rsid w:val="00536E4A"/>
    <w:rsid w:val="00536EE5"/>
    <w:rsid w:val="0053701B"/>
    <w:rsid w:val="00537139"/>
    <w:rsid w:val="00537297"/>
    <w:rsid w:val="00537385"/>
    <w:rsid w:val="00537908"/>
    <w:rsid w:val="00537BD5"/>
    <w:rsid w:val="0053EC0D"/>
    <w:rsid w:val="0054029D"/>
    <w:rsid w:val="005406E4"/>
    <w:rsid w:val="005406ED"/>
    <w:rsid w:val="00540727"/>
    <w:rsid w:val="005407EF"/>
    <w:rsid w:val="00540933"/>
    <w:rsid w:val="00540DFC"/>
    <w:rsid w:val="005410DE"/>
    <w:rsid w:val="0054119C"/>
    <w:rsid w:val="0054123E"/>
    <w:rsid w:val="0054132D"/>
    <w:rsid w:val="00541B85"/>
    <w:rsid w:val="00541C3C"/>
    <w:rsid w:val="00541EBF"/>
    <w:rsid w:val="00541FC4"/>
    <w:rsid w:val="00541FCA"/>
    <w:rsid w:val="005421AE"/>
    <w:rsid w:val="00542267"/>
    <w:rsid w:val="005425A5"/>
    <w:rsid w:val="00542BC8"/>
    <w:rsid w:val="00542F85"/>
    <w:rsid w:val="00542FB4"/>
    <w:rsid w:val="005432A7"/>
    <w:rsid w:val="00543707"/>
    <w:rsid w:val="00543800"/>
    <w:rsid w:val="0054397D"/>
    <w:rsid w:val="00543A42"/>
    <w:rsid w:val="00543BE1"/>
    <w:rsid w:val="00543F68"/>
    <w:rsid w:val="00543FE4"/>
    <w:rsid w:val="005443EC"/>
    <w:rsid w:val="0054444F"/>
    <w:rsid w:val="00544985"/>
    <w:rsid w:val="00544B02"/>
    <w:rsid w:val="005451E9"/>
    <w:rsid w:val="005453D5"/>
    <w:rsid w:val="00545444"/>
    <w:rsid w:val="0054566A"/>
    <w:rsid w:val="00545A0B"/>
    <w:rsid w:val="00545BE7"/>
    <w:rsid w:val="00545EAE"/>
    <w:rsid w:val="00545EBB"/>
    <w:rsid w:val="00546310"/>
    <w:rsid w:val="00546552"/>
    <w:rsid w:val="00546A44"/>
    <w:rsid w:val="00546E0A"/>
    <w:rsid w:val="0054704D"/>
    <w:rsid w:val="0054723C"/>
    <w:rsid w:val="00547567"/>
    <w:rsid w:val="0054787C"/>
    <w:rsid w:val="00547A3B"/>
    <w:rsid w:val="00547C15"/>
    <w:rsid w:val="00547D53"/>
    <w:rsid w:val="00547F70"/>
    <w:rsid w:val="0054B4F2"/>
    <w:rsid w:val="005502B1"/>
    <w:rsid w:val="005505F9"/>
    <w:rsid w:val="00550B74"/>
    <w:rsid w:val="00550D9B"/>
    <w:rsid w:val="005510C4"/>
    <w:rsid w:val="00551474"/>
    <w:rsid w:val="00551565"/>
    <w:rsid w:val="0055166C"/>
    <w:rsid w:val="00551B9C"/>
    <w:rsid w:val="00551C18"/>
    <w:rsid w:val="00551C88"/>
    <w:rsid w:val="00551D4D"/>
    <w:rsid w:val="005521C9"/>
    <w:rsid w:val="00552206"/>
    <w:rsid w:val="00552904"/>
    <w:rsid w:val="00552B67"/>
    <w:rsid w:val="00552D22"/>
    <w:rsid w:val="00553149"/>
    <w:rsid w:val="00553733"/>
    <w:rsid w:val="00553976"/>
    <w:rsid w:val="0055397E"/>
    <w:rsid w:val="00553C2A"/>
    <w:rsid w:val="005542CD"/>
    <w:rsid w:val="005543E2"/>
    <w:rsid w:val="0055456D"/>
    <w:rsid w:val="00554589"/>
    <w:rsid w:val="0055492C"/>
    <w:rsid w:val="0055498F"/>
    <w:rsid w:val="00554A3F"/>
    <w:rsid w:val="00554C4A"/>
    <w:rsid w:val="00554C4F"/>
    <w:rsid w:val="00554C9C"/>
    <w:rsid w:val="00554DE7"/>
    <w:rsid w:val="0055507D"/>
    <w:rsid w:val="0055522A"/>
    <w:rsid w:val="00555388"/>
    <w:rsid w:val="00555399"/>
    <w:rsid w:val="0055566C"/>
    <w:rsid w:val="0055568F"/>
    <w:rsid w:val="00555A3D"/>
    <w:rsid w:val="00555C53"/>
    <w:rsid w:val="00555E73"/>
    <w:rsid w:val="00555EA5"/>
    <w:rsid w:val="00555F45"/>
    <w:rsid w:val="005561B3"/>
    <w:rsid w:val="0055642C"/>
    <w:rsid w:val="00556526"/>
    <w:rsid w:val="00556911"/>
    <w:rsid w:val="00556C73"/>
    <w:rsid w:val="005570D6"/>
    <w:rsid w:val="0055730A"/>
    <w:rsid w:val="00557321"/>
    <w:rsid w:val="005573B1"/>
    <w:rsid w:val="00557892"/>
    <w:rsid w:val="0055799B"/>
    <w:rsid w:val="00557D81"/>
    <w:rsid w:val="005601B6"/>
    <w:rsid w:val="00560C1B"/>
    <w:rsid w:val="00560C48"/>
    <w:rsid w:val="00560F0D"/>
    <w:rsid w:val="00561109"/>
    <w:rsid w:val="005614AB"/>
    <w:rsid w:val="0056163A"/>
    <w:rsid w:val="00562819"/>
    <w:rsid w:val="00562DF3"/>
    <w:rsid w:val="00562F01"/>
    <w:rsid w:val="00563874"/>
    <w:rsid w:val="00563BCC"/>
    <w:rsid w:val="0056407E"/>
    <w:rsid w:val="005641C1"/>
    <w:rsid w:val="005642E5"/>
    <w:rsid w:val="0056457E"/>
    <w:rsid w:val="0056457F"/>
    <w:rsid w:val="005649C5"/>
    <w:rsid w:val="00564A36"/>
    <w:rsid w:val="00564D5C"/>
    <w:rsid w:val="00564D7A"/>
    <w:rsid w:val="00565196"/>
    <w:rsid w:val="005651AB"/>
    <w:rsid w:val="0056558D"/>
    <w:rsid w:val="00565BEA"/>
    <w:rsid w:val="00565E35"/>
    <w:rsid w:val="00565E8D"/>
    <w:rsid w:val="00565E98"/>
    <w:rsid w:val="00566090"/>
    <w:rsid w:val="0056612C"/>
    <w:rsid w:val="00566B62"/>
    <w:rsid w:val="00566CC3"/>
    <w:rsid w:val="00567164"/>
    <w:rsid w:val="005674AE"/>
    <w:rsid w:val="00567818"/>
    <w:rsid w:val="0057057D"/>
    <w:rsid w:val="005705DF"/>
    <w:rsid w:val="005709FD"/>
    <w:rsid w:val="00570B51"/>
    <w:rsid w:val="00570FF1"/>
    <w:rsid w:val="00571619"/>
    <w:rsid w:val="00571A64"/>
    <w:rsid w:val="00571BE9"/>
    <w:rsid w:val="00571C35"/>
    <w:rsid w:val="00571C4A"/>
    <w:rsid w:val="00572662"/>
    <w:rsid w:val="00572A94"/>
    <w:rsid w:val="00572CD8"/>
    <w:rsid w:val="005730E3"/>
    <w:rsid w:val="00573131"/>
    <w:rsid w:val="00573595"/>
    <w:rsid w:val="005737CD"/>
    <w:rsid w:val="00573884"/>
    <w:rsid w:val="00573938"/>
    <w:rsid w:val="00573A15"/>
    <w:rsid w:val="00573AE1"/>
    <w:rsid w:val="00573B40"/>
    <w:rsid w:val="00573F91"/>
    <w:rsid w:val="0057410D"/>
    <w:rsid w:val="00574236"/>
    <w:rsid w:val="005742BC"/>
    <w:rsid w:val="005746A1"/>
    <w:rsid w:val="00574BDB"/>
    <w:rsid w:val="00574BEE"/>
    <w:rsid w:val="00574DC2"/>
    <w:rsid w:val="005750C8"/>
    <w:rsid w:val="00575A6E"/>
    <w:rsid w:val="00575BF4"/>
    <w:rsid w:val="00575E4E"/>
    <w:rsid w:val="0057613A"/>
    <w:rsid w:val="0057665E"/>
    <w:rsid w:val="00576680"/>
    <w:rsid w:val="00576C04"/>
    <w:rsid w:val="005770C7"/>
    <w:rsid w:val="0057742F"/>
    <w:rsid w:val="00577440"/>
    <w:rsid w:val="005774C9"/>
    <w:rsid w:val="0057783C"/>
    <w:rsid w:val="0057785D"/>
    <w:rsid w:val="005778B8"/>
    <w:rsid w:val="005778C8"/>
    <w:rsid w:val="00577BAD"/>
    <w:rsid w:val="00577D79"/>
    <w:rsid w:val="00577E17"/>
    <w:rsid w:val="005800BB"/>
    <w:rsid w:val="005802E8"/>
    <w:rsid w:val="005803E7"/>
    <w:rsid w:val="005807D6"/>
    <w:rsid w:val="00580D4D"/>
    <w:rsid w:val="0058128B"/>
    <w:rsid w:val="005813BC"/>
    <w:rsid w:val="00581989"/>
    <w:rsid w:val="0058198E"/>
    <w:rsid w:val="00581A95"/>
    <w:rsid w:val="00581F1C"/>
    <w:rsid w:val="00581FFB"/>
    <w:rsid w:val="005824BA"/>
    <w:rsid w:val="005824C9"/>
    <w:rsid w:val="005825B5"/>
    <w:rsid w:val="00582DD6"/>
    <w:rsid w:val="00582E9E"/>
    <w:rsid w:val="005831D9"/>
    <w:rsid w:val="00583333"/>
    <w:rsid w:val="00583504"/>
    <w:rsid w:val="005835DD"/>
    <w:rsid w:val="005836AB"/>
    <w:rsid w:val="00583A56"/>
    <w:rsid w:val="00584002"/>
    <w:rsid w:val="005840D6"/>
    <w:rsid w:val="00584623"/>
    <w:rsid w:val="0058472D"/>
    <w:rsid w:val="00584A95"/>
    <w:rsid w:val="00584BC9"/>
    <w:rsid w:val="00584CED"/>
    <w:rsid w:val="00584EA6"/>
    <w:rsid w:val="00585080"/>
    <w:rsid w:val="00585826"/>
    <w:rsid w:val="00585C15"/>
    <w:rsid w:val="00585C31"/>
    <w:rsid w:val="0058670E"/>
    <w:rsid w:val="0058672F"/>
    <w:rsid w:val="005869F2"/>
    <w:rsid w:val="00586CE2"/>
    <w:rsid w:val="00586F41"/>
    <w:rsid w:val="00586FC2"/>
    <w:rsid w:val="00587221"/>
    <w:rsid w:val="00587249"/>
    <w:rsid w:val="00587378"/>
    <w:rsid w:val="005874AC"/>
    <w:rsid w:val="005878FE"/>
    <w:rsid w:val="00587940"/>
    <w:rsid w:val="00587C64"/>
    <w:rsid w:val="00587F25"/>
    <w:rsid w:val="00589762"/>
    <w:rsid w:val="0059024D"/>
    <w:rsid w:val="005902CA"/>
    <w:rsid w:val="00590342"/>
    <w:rsid w:val="00590863"/>
    <w:rsid w:val="00590906"/>
    <w:rsid w:val="005909A7"/>
    <w:rsid w:val="00590EB3"/>
    <w:rsid w:val="005911C4"/>
    <w:rsid w:val="00591400"/>
    <w:rsid w:val="00591587"/>
    <w:rsid w:val="00591702"/>
    <w:rsid w:val="00591713"/>
    <w:rsid w:val="00591BD5"/>
    <w:rsid w:val="00591DA5"/>
    <w:rsid w:val="00592306"/>
    <w:rsid w:val="00592378"/>
    <w:rsid w:val="005925C5"/>
    <w:rsid w:val="005927FA"/>
    <w:rsid w:val="00592878"/>
    <w:rsid w:val="00592CC8"/>
    <w:rsid w:val="00592D13"/>
    <w:rsid w:val="00592D63"/>
    <w:rsid w:val="00592E1D"/>
    <w:rsid w:val="00593287"/>
    <w:rsid w:val="00593D90"/>
    <w:rsid w:val="00594259"/>
    <w:rsid w:val="005942E4"/>
    <w:rsid w:val="00594343"/>
    <w:rsid w:val="005949E7"/>
    <w:rsid w:val="005950D7"/>
    <w:rsid w:val="00595745"/>
    <w:rsid w:val="00595974"/>
    <w:rsid w:val="00595AE2"/>
    <w:rsid w:val="00595EBE"/>
    <w:rsid w:val="0059626C"/>
    <w:rsid w:val="0059633B"/>
    <w:rsid w:val="00596ADC"/>
    <w:rsid w:val="00596C35"/>
    <w:rsid w:val="00596DD8"/>
    <w:rsid w:val="00596F8D"/>
    <w:rsid w:val="005972D9"/>
    <w:rsid w:val="0059737D"/>
    <w:rsid w:val="00597472"/>
    <w:rsid w:val="005977A3"/>
    <w:rsid w:val="00597A8B"/>
    <w:rsid w:val="00597B93"/>
    <w:rsid w:val="00597E7A"/>
    <w:rsid w:val="005A004E"/>
    <w:rsid w:val="005A01F2"/>
    <w:rsid w:val="005A0266"/>
    <w:rsid w:val="005A0566"/>
    <w:rsid w:val="005A0657"/>
    <w:rsid w:val="005A07AD"/>
    <w:rsid w:val="005A0AA4"/>
    <w:rsid w:val="005A0D93"/>
    <w:rsid w:val="005A10AB"/>
    <w:rsid w:val="005A1335"/>
    <w:rsid w:val="005A1473"/>
    <w:rsid w:val="005A15EF"/>
    <w:rsid w:val="005A197E"/>
    <w:rsid w:val="005A1C40"/>
    <w:rsid w:val="005A1D30"/>
    <w:rsid w:val="005A1FD0"/>
    <w:rsid w:val="005A2483"/>
    <w:rsid w:val="005A24C8"/>
    <w:rsid w:val="005A2D54"/>
    <w:rsid w:val="005A2FCE"/>
    <w:rsid w:val="005A320E"/>
    <w:rsid w:val="005A326F"/>
    <w:rsid w:val="005A32D6"/>
    <w:rsid w:val="005A34C5"/>
    <w:rsid w:val="005A3614"/>
    <w:rsid w:val="005A37C2"/>
    <w:rsid w:val="005A39FE"/>
    <w:rsid w:val="005A4655"/>
    <w:rsid w:val="005A4694"/>
    <w:rsid w:val="005A4762"/>
    <w:rsid w:val="005A4B7F"/>
    <w:rsid w:val="005A4E13"/>
    <w:rsid w:val="005A50DF"/>
    <w:rsid w:val="005A5104"/>
    <w:rsid w:val="005A5546"/>
    <w:rsid w:val="005A5760"/>
    <w:rsid w:val="005A59EF"/>
    <w:rsid w:val="005A5C0D"/>
    <w:rsid w:val="005A5DAF"/>
    <w:rsid w:val="005A5F1C"/>
    <w:rsid w:val="005A643C"/>
    <w:rsid w:val="005A65F9"/>
    <w:rsid w:val="005A6E10"/>
    <w:rsid w:val="005A6ED9"/>
    <w:rsid w:val="005A7034"/>
    <w:rsid w:val="005A729C"/>
    <w:rsid w:val="005A73C6"/>
    <w:rsid w:val="005A73DA"/>
    <w:rsid w:val="005A7553"/>
    <w:rsid w:val="005A788A"/>
    <w:rsid w:val="005A7A69"/>
    <w:rsid w:val="005A7AA2"/>
    <w:rsid w:val="005A7D29"/>
    <w:rsid w:val="005A7F7C"/>
    <w:rsid w:val="005B0072"/>
    <w:rsid w:val="005B07E9"/>
    <w:rsid w:val="005B0A82"/>
    <w:rsid w:val="005B0B7A"/>
    <w:rsid w:val="005B11EC"/>
    <w:rsid w:val="005B17C1"/>
    <w:rsid w:val="005B1981"/>
    <w:rsid w:val="005B1C8F"/>
    <w:rsid w:val="005B21B2"/>
    <w:rsid w:val="005B2513"/>
    <w:rsid w:val="005B254F"/>
    <w:rsid w:val="005B2559"/>
    <w:rsid w:val="005B2670"/>
    <w:rsid w:val="005B27CD"/>
    <w:rsid w:val="005B29EE"/>
    <w:rsid w:val="005B2B81"/>
    <w:rsid w:val="005B2E72"/>
    <w:rsid w:val="005B3278"/>
    <w:rsid w:val="005B32D5"/>
    <w:rsid w:val="005B3306"/>
    <w:rsid w:val="005B34A0"/>
    <w:rsid w:val="005B361D"/>
    <w:rsid w:val="005B3702"/>
    <w:rsid w:val="005B3806"/>
    <w:rsid w:val="005B384C"/>
    <w:rsid w:val="005B3E1D"/>
    <w:rsid w:val="005B41B2"/>
    <w:rsid w:val="005B44F3"/>
    <w:rsid w:val="005B4640"/>
    <w:rsid w:val="005B48A9"/>
    <w:rsid w:val="005B4B61"/>
    <w:rsid w:val="005B4CFE"/>
    <w:rsid w:val="005B5410"/>
    <w:rsid w:val="005B54D8"/>
    <w:rsid w:val="005B565A"/>
    <w:rsid w:val="005B5AB8"/>
    <w:rsid w:val="005B5AFA"/>
    <w:rsid w:val="005B5B7C"/>
    <w:rsid w:val="005B5ECB"/>
    <w:rsid w:val="005B6005"/>
    <w:rsid w:val="005B66BC"/>
    <w:rsid w:val="005B66CA"/>
    <w:rsid w:val="005B67B9"/>
    <w:rsid w:val="005B6BCB"/>
    <w:rsid w:val="005B6C32"/>
    <w:rsid w:val="005B6C90"/>
    <w:rsid w:val="005B6DBB"/>
    <w:rsid w:val="005B6EF5"/>
    <w:rsid w:val="005B7273"/>
    <w:rsid w:val="005B76FF"/>
    <w:rsid w:val="005B7A22"/>
    <w:rsid w:val="005B7DA5"/>
    <w:rsid w:val="005B7DC2"/>
    <w:rsid w:val="005B7E28"/>
    <w:rsid w:val="005B7EBF"/>
    <w:rsid w:val="005C0038"/>
    <w:rsid w:val="005C0328"/>
    <w:rsid w:val="005C047C"/>
    <w:rsid w:val="005C05F2"/>
    <w:rsid w:val="005C0829"/>
    <w:rsid w:val="005C09CF"/>
    <w:rsid w:val="005C117E"/>
    <w:rsid w:val="005C1242"/>
    <w:rsid w:val="005C135F"/>
    <w:rsid w:val="005C1397"/>
    <w:rsid w:val="005C1542"/>
    <w:rsid w:val="005C168F"/>
    <w:rsid w:val="005C17CC"/>
    <w:rsid w:val="005C1976"/>
    <w:rsid w:val="005C1BA3"/>
    <w:rsid w:val="005C1CF7"/>
    <w:rsid w:val="005C2473"/>
    <w:rsid w:val="005C24AE"/>
    <w:rsid w:val="005C2EB0"/>
    <w:rsid w:val="005C31F9"/>
    <w:rsid w:val="005C357F"/>
    <w:rsid w:val="005C3725"/>
    <w:rsid w:val="005C38CB"/>
    <w:rsid w:val="005C3946"/>
    <w:rsid w:val="005C3D0D"/>
    <w:rsid w:val="005C3EAA"/>
    <w:rsid w:val="005C3ED6"/>
    <w:rsid w:val="005C3FE8"/>
    <w:rsid w:val="005C4590"/>
    <w:rsid w:val="005C4920"/>
    <w:rsid w:val="005C4B1B"/>
    <w:rsid w:val="005C4CDD"/>
    <w:rsid w:val="005C4F43"/>
    <w:rsid w:val="005C554B"/>
    <w:rsid w:val="005C6047"/>
    <w:rsid w:val="005C6158"/>
    <w:rsid w:val="005C67AF"/>
    <w:rsid w:val="005C67B4"/>
    <w:rsid w:val="005C6E3A"/>
    <w:rsid w:val="005C6E60"/>
    <w:rsid w:val="005C6EE3"/>
    <w:rsid w:val="005C6FAB"/>
    <w:rsid w:val="005C747D"/>
    <w:rsid w:val="005C780E"/>
    <w:rsid w:val="005C783A"/>
    <w:rsid w:val="005C7A54"/>
    <w:rsid w:val="005C7A6C"/>
    <w:rsid w:val="005C7C94"/>
    <w:rsid w:val="005D0012"/>
    <w:rsid w:val="005D056D"/>
    <w:rsid w:val="005D0859"/>
    <w:rsid w:val="005D090E"/>
    <w:rsid w:val="005D0C18"/>
    <w:rsid w:val="005D0C93"/>
    <w:rsid w:val="005D16C5"/>
    <w:rsid w:val="005D1B03"/>
    <w:rsid w:val="005D1B9E"/>
    <w:rsid w:val="005D1CC4"/>
    <w:rsid w:val="005D1EA1"/>
    <w:rsid w:val="005D2087"/>
    <w:rsid w:val="005D27D9"/>
    <w:rsid w:val="005D2946"/>
    <w:rsid w:val="005D2AA0"/>
    <w:rsid w:val="005D2AA4"/>
    <w:rsid w:val="005D2B64"/>
    <w:rsid w:val="005D2E57"/>
    <w:rsid w:val="005D2FB4"/>
    <w:rsid w:val="005D306E"/>
    <w:rsid w:val="005D313E"/>
    <w:rsid w:val="005D321A"/>
    <w:rsid w:val="005D34A8"/>
    <w:rsid w:val="005D37FE"/>
    <w:rsid w:val="005D3A18"/>
    <w:rsid w:val="005D3C25"/>
    <w:rsid w:val="005D4642"/>
    <w:rsid w:val="005D4940"/>
    <w:rsid w:val="005D4B9F"/>
    <w:rsid w:val="005D4D95"/>
    <w:rsid w:val="005D5259"/>
    <w:rsid w:val="005D527C"/>
    <w:rsid w:val="005D5669"/>
    <w:rsid w:val="005D588E"/>
    <w:rsid w:val="005D5C65"/>
    <w:rsid w:val="005D5DC3"/>
    <w:rsid w:val="005D5E4B"/>
    <w:rsid w:val="005D6085"/>
    <w:rsid w:val="005D6297"/>
    <w:rsid w:val="005D6791"/>
    <w:rsid w:val="005D68C8"/>
    <w:rsid w:val="005D6D1B"/>
    <w:rsid w:val="005D6D93"/>
    <w:rsid w:val="005D716D"/>
    <w:rsid w:val="005D75D7"/>
    <w:rsid w:val="005D78EF"/>
    <w:rsid w:val="005D7D90"/>
    <w:rsid w:val="005D7F22"/>
    <w:rsid w:val="005DB923"/>
    <w:rsid w:val="005E007F"/>
    <w:rsid w:val="005E035F"/>
    <w:rsid w:val="005E06FA"/>
    <w:rsid w:val="005E071A"/>
    <w:rsid w:val="005E0897"/>
    <w:rsid w:val="005E0E08"/>
    <w:rsid w:val="005E102B"/>
    <w:rsid w:val="005E103F"/>
    <w:rsid w:val="005E112B"/>
    <w:rsid w:val="005E1444"/>
    <w:rsid w:val="005E1708"/>
    <w:rsid w:val="005E189A"/>
    <w:rsid w:val="005E19D7"/>
    <w:rsid w:val="005E1A35"/>
    <w:rsid w:val="005E1D24"/>
    <w:rsid w:val="005E20AD"/>
    <w:rsid w:val="005E261D"/>
    <w:rsid w:val="005E28BA"/>
    <w:rsid w:val="005E2A36"/>
    <w:rsid w:val="005E2B1E"/>
    <w:rsid w:val="005E2F96"/>
    <w:rsid w:val="005E339C"/>
    <w:rsid w:val="005E3595"/>
    <w:rsid w:val="005E36F5"/>
    <w:rsid w:val="005E395A"/>
    <w:rsid w:val="005E39CC"/>
    <w:rsid w:val="005E3A5C"/>
    <w:rsid w:val="005E3A80"/>
    <w:rsid w:val="005E3AD2"/>
    <w:rsid w:val="005E3B5A"/>
    <w:rsid w:val="005E3BF5"/>
    <w:rsid w:val="005E3C53"/>
    <w:rsid w:val="005E4047"/>
    <w:rsid w:val="005E4249"/>
    <w:rsid w:val="005E425E"/>
    <w:rsid w:val="005E425F"/>
    <w:rsid w:val="005E46F7"/>
    <w:rsid w:val="005E46FB"/>
    <w:rsid w:val="005E47D4"/>
    <w:rsid w:val="005E4849"/>
    <w:rsid w:val="005E4A02"/>
    <w:rsid w:val="005E4A18"/>
    <w:rsid w:val="005E518D"/>
    <w:rsid w:val="005E5720"/>
    <w:rsid w:val="005E578D"/>
    <w:rsid w:val="005E5A59"/>
    <w:rsid w:val="005E5B52"/>
    <w:rsid w:val="005E5B68"/>
    <w:rsid w:val="005E5B6C"/>
    <w:rsid w:val="005E5CA0"/>
    <w:rsid w:val="005E5EF0"/>
    <w:rsid w:val="005E61D6"/>
    <w:rsid w:val="005E64B4"/>
    <w:rsid w:val="005E688A"/>
    <w:rsid w:val="005E68EB"/>
    <w:rsid w:val="005E68F9"/>
    <w:rsid w:val="005E6CF4"/>
    <w:rsid w:val="005E6FBF"/>
    <w:rsid w:val="005E707F"/>
    <w:rsid w:val="005E7398"/>
    <w:rsid w:val="005E7433"/>
    <w:rsid w:val="005E747B"/>
    <w:rsid w:val="005E74C7"/>
    <w:rsid w:val="005E775F"/>
    <w:rsid w:val="005E7AE7"/>
    <w:rsid w:val="005E7FE0"/>
    <w:rsid w:val="005F011A"/>
    <w:rsid w:val="005F0367"/>
    <w:rsid w:val="005F0CCE"/>
    <w:rsid w:val="005F0FBE"/>
    <w:rsid w:val="005F1076"/>
    <w:rsid w:val="005F1259"/>
    <w:rsid w:val="005F12B1"/>
    <w:rsid w:val="005F1690"/>
    <w:rsid w:val="005F17FE"/>
    <w:rsid w:val="005F1BAA"/>
    <w:rsid w:val="005F1C2B"/>
    <w:rsid w:val="005F1D2C"/>
    <w:rsid w:val="005F1DFA"/>
    <w:rsid w:val="005F1E05"/>
    <w:rsid w:val="005F1E66"/>
    <w:rsid w:val="005F204A"/>
    <w:rsid w:val="005F2208"/>
    <w:rsid w:val="005F2545"/>
    <w:rsid w:val="005F2671"/>
    <w:rsid w:val="005F281A"/>
    <w:rsid w:val="005F28F2"/>
    <w:rsid w:val="005F2D2B"/>
    <w:rsid w:val="005F2E38"/>
    <w:rsid w:val="005F2E58"/>
    <w:rsid w:val="005F2EDE"/>
    <w:rsid w:val="005F3137"/>
    <w:rsid w:val="005F3214"/>
    <w:rsid w:val="005F34FC"/>
    <w:rsid w:val="005F36A2"/>
    <w:rsid w:val="005F3725"/>
    <w:rsid w:val="005F3AF6"/>
    <w:rsid w:val="005F3B7B"/>
    <w:rsid w:val="005F3C3D"/>
    <w:rsid w:val="005F4025"/>
    <w:rsid w:val="005F4091"/>
    <w:rsid w:val="005F41F8"/>
    <w:rsid w:val="005F44CD"/>
    <w:rsid w:val="005F47E9"/>
    <w:rsid w:val="005F47F1"/>
    <w:rsid w:val="005F49FF"/>
    <w:rsid w:val="005F50AE"/>
    <w:rsid w:val="005F52A9"/>
    <w:rsid w:val="005F5350"/>
    <w:rsid w:val="005F5673"/>
    <w:rsid w:val="005F5683"/>
    <w:rsid w:val="005F56FE"/>
    <w:rsid w:val="005F588A"/>
    <w:rsid w:val="005F5EE7"/>
    <w:rsid w:val="005F6270"/>
    <w:rsid w:val="005F63C5"/>
    <w:rsid w:val="005F6690"/>
    <w:rsid w:val="005F66E4"/>
    <w:rsid w:val="005F66F3"/>
    <w:rsid w:val="005F6AF3"/>
    <w:rsid w:val="005F6C17"/>
    <w:rsid w:val="005F7034"/>
    <w:rsid w:val="005F7AED"/>
    <w:rsid w:val="005F7D81"/>
    <w:rsid w:val="005F7E6E"/>
    <w:rsid w:val="005F7ED8"/>
    <w:rsid w:val="005F7FA7"/>
    <w:rsid w:val="00600767"/>
    <w:rsid w:val="00600A71"/>
    <w:rsid w:val="00600CCF"/>
    <w:rsid w:val="00600DF5"/>
    <w:rsid w:val="00600E65"/>
    <w:rsid w:val="00601564"/>
    <w:rsid w:val="0060168A"/>
    <w:rsid w:val="006016C7"/>
    <w:rsid w:val="00601F46"/>
    <w:rsid w:val="00602095"/>
    <w:rsid w:val="00602435"/>
    <w:rsid w:val="00602530"/>
    <w:rsid w:val="00602B94"/>
    <w:rsid w:val="00603366"/>
    <w:rsid w:val="0060352D"/>
    <w:rsid w:val="0060387F"/>
    <w:rsid w:val="00603C57"/>
    <w:rsid w:val="00604464"/>
    <w:rsid w:val="0060466B"/>
    <w:rsid w:val="00604AAC"/>
    <w:rsid w:val="00604ADE"/>
    <w:rsid w:val="00604AE8"/>
    <w:rsid w:val="00604CE6"/>
    <w:rsid w:val="00604DAF"/>
    <w:rsid w:val="00605183"/>
    <w:rsid w:val="00605262"/>
    <w:rsid w:val="006055DD"/>
    <w:rsid w:val="0060576A"/>
    <w:rsid w:val="006057AC"/>
    <w:rsid w:val="00605880"/>
    <w:rsid w:val="00605AC8"/>
    <w:rsid w:val="00605C66"/>
    <w:rsid w:val="00605D5F"/>
    <w:rsid w:val="00605E18"/>
    <w:rsid w:val="006060D3"/>
    <w:rsid w:val="0060610E"/>
    <w:rsid w:val="006061C5"/>
    <w:rsid w:val="006062CB"/>
    <w:rsid w:val="006068A3"/>
    <w:rsid w:val="00606BCB"/>
    <w:rsid w:val="00606BE5"/>
    <w:rsid w:val="00606CEA"/>
    <w:rsid w:val="00606FD7"/>
    <w:rsid w:val="00607089"/>
    <w:rsid w:val="006071E6"/>
    <w:rsid w:val="006077EF"/>
    <w:rsid w:val="00607D35"/>
    <w:rsid w:val="00607E93"/>
    <w:rsid w:val="0061021A"/>
    <w:rsid w:val="00610AC7"/>
    <w:rsid w:val="00610B7A"/>
    <w:rsid w:val="00610C6E"/>
    <w:rsid w:val="00611041"/>
    <w:rsid w:val="006113F1"/>
    <w:rsid w:val="00611491"/>
    <w:rsid w:val="00611683"/>
    <w:rsid w:val="00611703"/>
    <w:rsid w:val="00611828"/>
    <w:rsid w:val="00611A85"/>
    <w:rsid w:val="00611AAA"/>
    <w:rsid w:val="00612056"/>
    <w:rsid w:val="00612135"/>
    <w:rsid w:val="006123C3"/>
    <w:rsid w:val="006125ED"/>
    <w:rsid w:val="006128C9"/>
    <w:rsid w:val="00612D0F"/>
    <w:rsid w:val="00613014"/>
    <w:rsid w:val="0061333F"/>
    <w:rsid w:val="006138F7"/>
    <w:rsid w:val="00613950"/>
    <w:rsid w:val="0061395E"/>
    <w:rsid w:val="00613969"/>
    <w:rsid w:val="00613D89"/>
    <w:rsid w:val="00613DBB"/>
    <w:rsid w:val="00613FC1"/>
    <w:rsid w:val="00614252"/>
    <w:rsid w:val="00614256"/>
    <w:rsid w:val="006143A8"/>
    <w:rsid w:val="00614BA2"/>
    <w:rsid w:val="00614D15"/>
    <w:rsid w:val="00614D25"/>
    <w:rsid w:val="00614E13"/>
    <w:rsid w:val="006155F1"/>
    <w:rsid w:val="00615C12"/>
    <w:rsid w:val="00615C96"/>
    <w:rsid w:val="00615D94"/>
    <w:rsid w:val="00616006"/>
    <w:rsid w:val="00616033"/>
    <w:rsid w:val="00616455"/>
    <w:rsid w:val="00616568"/>
    <w:rsid w:val="00616685"/>
    <w:rsid w:val="00616759"/>
    <w:rsid w:val="00616AE7"/>
    <w:rsid w:val="00616B00"/>
    <w:rsid w:val="00616B11"/>
    <w:rsid w:val="00616C8D"/>
    <w:rsid w:val="00616E25"/>
    <w:rsid w:val="00617108"/>
    <w:rsid w:val="0061710F"/>
    <w:rsid w:val="006171AB"/>
    <w:rsid w:val="006171FB"/>
    <w:rsid w:val="006172A0"/>
    <w:rsid w:val="006172E4"/>
    <w:rsid w:val="0061734C"/>
    <w:rsid w:val="006173BE"/>
    <w:rsid w:val="00617488"/>
    <w:rsid w:val="00617732"/>
    <w:rsid w:val="00617891"/>
    <w:rsid w:val="00617A67"/>
    <w:rsid w:val="00617DC2"/>
    <w:rsid w:val="00620318"/>
    <w:rsid w:val="006204EF"/>
    <w:rsid w:val="006206CD"/>
    <w:rsid w:val="006206E4"/>
    <w:rsid w:val="006208C3"/>
    <w:rsid w:val="00620BE3"/>
    <w:rsid w:val="00620F96"/>
    <w:rsid w:val="0062105D"/>
    <w:rsid w:val="00621160"/>
    <w:rsid w:val="00621803"/>
    <w:rsid w:val="00621B4C"/>
    <w:rsid w:val="00621BC5"/>
    <w:rsid w:val="00621ED0"/>
    <w:rsid w:val="00621F63"/>
    <w:rsid w:val="00622218"/>
    <w:rsid w:val="00622492"/>
    <w:rsid w:val="00622730"/>
    <w:rsid w:val="00622A68"/>
    <w:rsid w:val="00622B8A"/>
    <w:rsid w:val="006230CA"/>
    <w:rsid w:val="00624094"/>
    <w:rsid w:val="00624347"/>
    <w:rsid w:val="00624552"/>
    <w:rsid w:val="006249D0"/>
    <w:rsid w:val="006249E5"/>
    <w:rsid w:val="00624D1C"/>
    <w:rsid w:val="00624E2B"/>
    <w:rsid w:val="00624F46"/>
    <w:rsid w:val="00625574"/>
    <w:rsid w:val="006256B7"/>
    <w:rsid w:val="006257EC"/>
    <w:rsid w:val="0062583D"/>
    <w:rsid w:val="00625EDF"/>
    <w:rsid w:val="00625FFA"/>
    <w:rsid w:val="0062608D"/>
    <w:rsid w:val="0062621B"/>
    <w:rsid w:val="00626475"/>
    <w:rsid w:val="00626657"/>
    <w:rsid w:val="006268F9"/>
    <w:rsid w:val="00626A76"/>
    <w:rsid w:val="00626D12"/>
    <w:rsid w:val="00626DE7"/>
    <w:rsid w:val="00626E49"/>
    <w:rsid w:val="00627616"/>
    <w:rsid w:val="0062779E"/>
    <w:rsid w:val="00627BE8"/>
    <w:rsid w:val="00627D44"/>
    <w:rsid w:val="00627EAB"/>
    <w:rsid w:val="00627F13"/>
    <w:rsid w:val="0062A348"/>
    <w:rsid w:val="0062F392"/>
    <w:rsid w:val="00630005"/>
    <w:rsid w:val="0063001C"/>
    <w:rsid w:val="0063018D"/>
    <w:rsid w:val="0063021C"/>
    <w:rsid w:val="006302EB"/>
    <w:rsid w:val="0063035B"/>
    <w:rsid w:val="0063056B"/>
    <w:rsid w:val="0063084E"/>
    <w:rsid w:val="00630932"/>
    <w:rsid w:val="00630AAA"/>
    <w:rsid w:val="00630BFD"/>
    <w:rsid w:val="00630C82"/>
    <w:rsid w:val="00630EC4"/>
    <w:rsid w:val="00631030"/>
    <w:rsid w:val="006311A4"/>
    <w:rsid w:val="00631206"/>
    <w:rsid w:val="00631331"/>
    <w:rsid w:val="00631555"/>
    <w:rsid w:val="00631580"/>
    <w:rsid w:val="00631652"/>
    <w:rsid w:val="0063168E"/>
    <w:rsid w:val="006317F4"/>
    <w:rsid w:val="00631E57"/>
    <w:rsid w:val="00631EA8"/>
    <w:rsid w:val="00632411"/>
    <w:rsid w:val="006324A5"/>
    <w:rsid w:val="006324BC"/>
    <w:rsid w:val="0063292E"/>
    <w:rsid w:val="00632D6D"/>
    <w:rsid w:val="00632D96"/>
    <w:rsid w:val="0063323B"/>
    <w:rsid w:val="00633394"/>
    <w:rsid w:val="006335F3"/>
    <w:rsid w:val="006335FD"/>
    <w:rsid w:val="0063389A"/>
    <w:rsid w:val="00633D54"/>
    <w:rsid w:val="006341D7"/>
    <w:rsid w:val="006342E9"/>
    <w:rsid w:val="006349E5"/>
    <w:rsid w:val="00634A69"/>
    <w:rsid w:val="00634DD7"/>
    <w:rsid w:val="0063521E"/>
    <w:rsid w:val="00635402"/>
    <w:rsid w:val="00635420"/>
    <w:rsid w:val="0063580C"/>
    <w:rsid w:val="00635842"/>
    <w:rsid w:val="006358A4"/>
    <w:rsid w:val="00635C7B"/>
    <w:rsid w:val="00635E01"/>
    <w:rsid w:val="00635F09"/>
    <w:rsid w:val="006366E3"/>
    <w:rsid w:val="00636763"/>
    <w:rsid w:val="00636BCC"/>
    <w:rsid w:val="00636D50"/>
    <w:rsid w:val="00636EB2"/>
    <w:rsid w:val="00636EFF"/>
    <w:rsid w:val="00636F00"/>
    <w:rsid w:val="0063706C"/>
    <w:rsid w:val="006374B5"/>
    <w:rsid w:val="0063760D"/>
    <w:rsid w:val="00637CCB"/>
    <w:rsid w:val="00637E21"/>
    <w:rsid w:val="00637E69"/>
    <w:rsid w:val="00637EEF"/>
    <w:rsid w:val="006402FD"/>
    <w:rsid w:val="0064036F"/>
    <w:rsid w:val="006405AF"/>
    <w:rsid w:val="006405F2"/>
    <w:rsid w:val="00640729"/>
    <w:rsid w:val="0064087C"/>
    <w:rsid w:val="00640AEC"/>
    <w:rsid w:val="00640CEE"/>
    <w:rsid w:val="00640D05"/>
    <w:rsid w:val="006410DB"/>
    <w:rsid w:val="0064134F"/>
    <w:rsid w:val="006415CD"/>
    <w:rsid w:val="00641798"/>
    <w:rsid w:val="00641814"/>
    <w:rsid w:val="006419C0"/>
    <w:rsid w:val="00641AA7"/>
    <w:rsid w:val="00641B74"/>
    <w:rsid w:val="00641D6E"/>
    <w:rsid w:val="0064211D"/>
    <w:rsid w:val="00642889"/>
    <w:rsid w:val="0064299D"/>
    <w:rsid w:val="00642A9C"/>
    <w:rsid w:val="00642D9F"/>
    <w:rsid w:val="006437DD"/>
    <w:rsid w:val="00643832"/>
    <w:rsid w:val="006439B3"/>
    <w:rsid w:val="00643DF8"/>
    <w:rsid w:val="0064402E"/>
    <w:rsid w:val="0064413D"/>
    <w:rsid w:val="00644311"/>
    <w:rsid w:val="006445A0"/>
    <w:rsid w:val="00644707"/>
    <w:rsid w:val="00644A6F"/>
    <w:rsid w:val="00644E24"/>
    <w:rsid w:val="00644F0D"/>
    <w:rsid w:val="0064501B"/>
    <w:rsid w:val="0064504C"/>
    <w:rsid w:val="006452EF"/>
    <w:rsid w:val="006459BF"/>
    <w:rsid w:val="00645A3A"/>
    <w:rsid w:val="00645ACA"/>
    <w:rsid w:val="00645D0D"/>
    <w:rsid w:val="00645FEB"/>
    <w:rsid w:val="006463AD"/>
    <w:rsid w:val="00646754"/>
    <w:rsid w:val="00646887"/>
    <w:rsid w:val="00646BCB"/>
    <w:rsid w:val="00646CEE"/>
    <w:rsid w:val="00646E7A"/>
    <w:rsid w:val="00647223"/>
    <w:rsid w:val="0064745B"/>
    <w:rsid w:val="0064751A"/>
    <w:rsid w:val="0064768E"/>
    <w:rsid w:val="0064772C"/>
    <w:rsid w:val="006478C0"/>
    <w:rsid w:val="00647929"/>
    <w:rsid w:val="00647B62"/>
    <w:rsid w:val="0065078B"/>
    <w:rsid w:val="00650867"/>
    <w:rsid w:val="006509C7"/>
    <w:rsid w:val="00650BCF"/>
    <w:rsid w:val="00650CF1"/>
    <w:rsid w:val="0065160F"/>
    <w:rsid w:val="00651AA5"/>
    <w:rsid w:val="00651CD8"/>
    <w:rsid w:val="00652442"/>
    <w:rsid w:val="006527BB"/>
    <w:rsid w:val="00652A6D"/>
    <w:rsid w:val="00652C77"/>
    <w:rsid w:val="00652D32"/>
    <w:rsid w:val="006531EC"/>
    <w:rsid w:val="006532BE"/>
    <w:rsid w:val="00653330"/>
    <w:rsid w:val="0065335C"/>
    <w:rsid w:val="00653440"/>
    <w:rsid w:val="006534F7"/>
    <w:rsid w:val="006536B4"/>
    <w:rsid w:val="00653A90"/>
    <w:rsid w:val="00653C9D"/>
    <w:rsid w:val="00653D1E"/>
    <w:rsid w:val="00653D5C"/>
    <w:rsid w:val="00653E81"/>
    <w:rsid w:val="00653E96"/>
    <w:rsid w:val="006541CE"/>
    <w:rsid w:val="00654218"/>
    <w:rsid w:val="006542AC"/>
    <w:rsid w:val="006543C7"/>
    <w:rsid w:val="006544E8"/>
    <w:rsid w:val="0065459D"/>
    <w:rsid w:val="0065474D"/>
    <w:rsid w:val="00655062"/>
    <w:rsid w:val="00655182"/>
    <w:rsid w:val="0065539F"/>
    <w:rsid w:val="00655630"/>
    <w:rsid w:val="006558B7"/>
    <w:rsid w:val="00655A35"/>
    <w:rsid w:val="00655D18"/>
    <w:rsid w:val="00655D91"/>
    <w:rsid w:val="00655DC9"/>
    <w:rsid w:val="00655E5F"/>
    <w:rsid w:val="00655EEA"/>
    <w:rsid w:val="006560C1"/>
    <w:rsid w:val="006561BB"/>
    <w:rsid w:val="006568BD"/>
    <w:rsid w:val="006569C3"/>
    <w:rsid w:val="00656B98"/>
    <w:rsid w:val="00656BE3"/>
    <w:rsid w:val="00656ED4"/>
    <w:rsid w:val="00656F0B"/>
    <w:rsid w:val="006570D0"/>
    <w:rsid w:val="00657182"/>
    <w:rsid w:val="0065743D"/>
    <w:rsid w:val="006574E2"/>
    <w:rsid w:val="00657A0D"/>
    <w:rsid w:val="006600AC"/>
    <w:rsid w:val="0066010C"/>
    <w:rsid w:val="00660370"/>
    <w:rsid w:val="00660377"/>
    <w:rsid w:val="0066063B"/>
    <w:rsid w:val="00660C3D"/>
    <w:rsid w:val="0066157F"/>
    <w:rsid w:val="006619E5"/>
    <w:rsid w:val="00661B23"/>
    <w:rsid w:val="00662061"/>
    <w:rsid w:val="00662069"/>
    <w:rsid w:val="006620D7"/>
    <w:rsid w:val="006621F6"/>
    <w:rsid w:val="00662684"/>
    <w:rsid w:val="006626E1"/>
    <w:rsid w:val="006629E7"/>
    <w:rsid w:val="006629E9"/>
    <w:rsid w:val="00662BC1"/>
    <w:rsid w:val="00662F0D"/>
    <w:rsid w:val="00663042"/>
    <w:rsid w:val="00663135"/>
    <w:rsid w:val="00663243"/>
    <w:rsid w:val="00663376"/>
    <w:rsid w:val="0066337D"/>
    <w:rsid w:val="006635AE"/>
    <w:rsid w:val="00663729"/>
    <w:rsid w:val="00663C9C"/>
    <w:rsid w:val="00663D2B"/>
    <w:rsid w:val="0066454C"/>
    <w:rsid w:val="00664D7D"/>
    <w:rsid w:val="00664D8E"/>
    <w:rsid w:val="0066502B"/>
    <w:rsid w:val="006650A0"/>
    <w:rsid w:val="006650BA"/>
    <w:rsid w:val="006650CA"/>
    <w:rsid w:val="006653CD"/>
    <w:rsid w:val="006654AD"/>
    <w:rsid w:val="006654F2"/>
    <w:rsid w:val="00665547"/>
    <w:rsid w:val="0066556A"/>
    <w:rsid w:val="00665775"/>
    <w:rsid w:val="00665BE3"/>
    <w:rsid w:val="00665E37"/>
    <w:rsid w:val="00665F26"/>
    <w:rsid w:val="00665FBC"/>
    <w:rsid w:val="00666376"/>
    <w:rsid w:val="00666586"/>
    <w:rsid w:val="006666BC"/>
    <w:rsid w:val="00666C4C"/>
    <w:rsid w:val="00666D6B"/>
    <w:rsid w:val="006670BE"/>
    <w:rsid w:val="006675AE"/>
    <w:rsid w:val="0066776E"/>
    <w:rsid w:val="006678CF"/>
    <w:rsid w:val="00667C7E"/>
    <w:rsid w:val="00667FA5"/>
    <w:rsid w:val="00670127"/>
    <w:rsid w:val="00670401"/>
    <w:rsid w:val="0067080E"/>
    <w:rsid w:val="006708CE"/>
    <w:rsid w:val="0067093F"/>
    <w:rsid w:val="00670AEA"/>
    <w:rsid w:val="00670C48"/>
    <w:rsid w:val="00670DCA"/>
    <w:rsid w:val="00671050"/>
    <w:rsid w:val="00671377"/>
    <w:rsid w:val="00671619"/>
    <w:rsid w:val="00671AB9"/>
    <w:rsid w:val="00671B43"/>
    <w:rsid w:val="00671FA9"/>
    <w:rsid w:val="00672058"/>
    <w:rsid w:val="006720EB"/>
    <w:rsid w:val="006725E8"/>
    <w:rsid w:val="00672AE3"/>
    <w:rsid w:val="00672F5E"/>
    <w:rsid w:val="00673180"/>
    <w:rsid w:val="00673A7D"/>
    <w:rsid w:val="00673D82"/>
    <w:rsid w:val="00673DED"/>
    <w:rsid w:val="00673ECA"/>
    <w:rsid w:val="00674038"/>
    <w:rsid w:val="00674116"/>
    <w:rsid w:val="006741EA"/>
    <w:rsid w:val="00674263"/>
    <w:rsid w:val="00674483"/>
    <w:rsid w:val="0067449F"/>
    <w:rsid w:val="006744B8"/>
    <w:rsid w:val="006749D6"/>
    <w:rsid w:val="00674BD1"/>
    <w:rsid w:val="0067580A"/>
    <w:rsid w:val="00675887"/>
    <w:rsid w:val="00675E47"/>
    <w:rsid w:val="0067691F"/>
    <w:rsid w:val="00676D68"/>
    <w:rsid w:val="00676D94"/>
    <w:rsid w:val="00676F48"/>
    <w:rsid w:val="00676F7A"/>
    <w:rsid w:val="00676F90"/>
    <w:rsid w:val="00676FCE"/>
    <w:rsid w:val="006771C9"/>
    <w:rsid w:val="006771CB"/>
    <w:rsid w:val="006772D9"/>
    <w:rsid w:val="00677339"/>
    <w:rsid w:val="006775A6"/>
    <w:rsid w:val="00677805"/>
    <w:rsid w:val="00677BF8"/>
    <w:rsid w:val="00680A08"/>
    <w:rsid w:val="00680CB2"/>
    <w:rsid w:val="00680D82"/>
    <w:rsid w:val="00680E90"/>
    <w:rsid w:val="00681176"/>
    <w:rsid w:val="0068133D"/>
    <w:rsid w:val="00681366"/>
    <w:rsid w:val="00681878"/>
    <w:rsid w:val="00682044"/>
    <w:rsid w:val="006820C5"/>
    <w:rsid w:val="0068225A"/>
    <w:rsid w:val="006825DF"/>
    <w:rsid w:val="00682EF1"/>
    <w:rsid w:val="00682F78"/>
    <w:rsid w:val="006832F0"/>
    <w:rsid w:val="006837D2"/>
    <w:rsid w:val="00683991"/>
    <w:rsid w:val="006839EE"/>
    <w:rsid w:val="00683C25"/>
    <w:rsid w:val="00683D68"/>
    <w:rsid w:val="00683DDF"/>
    <w:rsid w:val="00684155"/>
    <w:rsid w:val="00684258"/>
    <w:rsid w:val="006843CC"/>
    <w:rsid w:val="0068448E"/>
    <w:rsid w:val="006845A0"/>
    <w:rsid w:val="006847DA"/>
    <w:rsid w:val="00684B6E"/>
    <w:rsid w:val="00684BA7"/>
    <w:rsid w:val="00684D99"/>
    <w:rsid w:val="00684E17"/>
    <w:rsid w:val="006851B9"/>
    <w:rsid w:val="006852D3"/>
    <w:rsid w:val="00685398"/>
    <w:rsid w:val="006854B9"/>
    <w:rsid w:val="00685711"/>
    <w:rsid w:val="006858F5"/>
    <w:rsid w:val="00685C27"/>
    <w:rsid w:val="00685CEB"/>
    <w:rsid w:val="00685DE6"/>
    <w:rsid w:val="0068666B"/>
    <w:rsid w:val="0068680C"/>
    <w:rsid w:val="00686D30"/>
    <w:rsid w:val="00686E1D"/>
    <w:rsid w:val="00686F19"/>
    <w:rsid w:val="00686FE0"/>
    <w:rsid w:val="00687025"/>
    <w:rsid w:val="006870CA"/>
    <w:rsid w:val="00687187"/>
    <w:rsid w:val="006871FB"/>
    <w:rsid w:val="006872E6"/>
    <w:rsid w:val="006872F5"/>
    <w:rsid w:val="0068749C"/>
    <w:rsid w:val="0068764A"/>
    <w:rsid w:val="00687863"/>
    <w:rsid w:val="006878C1"/>
    <w:rsid w:val="00687AA1"/>
    <w:rsid w:val="00687DA0"/>
    <w:rsid w:val="00687FEF"/>
    <w:rsid w:val="00690141"/>
    <w:rsid w:val="00690243"/>
    <w:rsid w:val="006904FB"/>
    <w:rsid w:val="0069074D"/>
    <w:rsid w:val="006907DC"/>
    <w:rsid w:val="00690914"/>
    <w:rsid w:val="0069098F"/>
    <w:rsid w:val="006909ED"/>
    <w:rsid w:val="00690FBB"/>
    <w:rsid w:val="006910F0"/>
    <w:rsid w:val="00691148"/>
    <w:rsid w:val="00691291"/>
    <w:rsid w:val="0069149D"/>
    <w:rsid w:val="00691535"/>
    <w:rsid w:val="006915C4"/>
    <w:rsid w:val="00691BB9"/>
    <w:rsid w:val="00691C0E"/>
    <w:rsid w:val="00691CBB"/>
    <w:rsid w:val="00691D03"/>
    <w:rsid w:val="00691EAF"/>
    <w:rsid w:val="00691EEE"/>
    <w:rsid w:val="006920E9"/>
    <w:rsid w:val="0069266A"/>
    <w:rsid w:val="006926C4"/>
    <w:rsid w:val="00692C52"/>
    <w:rsid w:val="006938AF"/>
    <w:rsid w:val="006942DE"/>
    <w:rsid w:val="00694355"/>
    <w:rsid w:val="006943B8"/>
    <w:rsid w:val="006946E1"/>
    <w:rsid w:val="00694908"/>
    <w:rsid w:val="00694C8C"/>
    <w:rsid w:val="00694DB6"/>
    <w:rsid w:val="006957B8"/>
    <w:rsid w:val="00695871"/>
    <w:rsid w:val="0069594C"/>
    <w:rsid w:val="0069607C"/>
    <w:rsid w:val="00696208"/>
    <w:rsid w:val="006965C3"/>
    <w:rsid w:val="006967AD"/>
    <w:rsid w:val="006967B2"/>
    <w:rsid w:val="00696A67"/>
    <w:rsid w:val="00696EAF"/>
    <w:rsid w:val="00696ED1"/>
    <w:rsid w:val="006975A5"/>
    <w:rsid w:val="006976DC"/>
    <w:rsid w:val="00697C3E"/>
    <w:rsid w:val="00697FCB"/>
    <w:rsid w:val="006A0238"/>
    <w:rsid w:val="006A0511"/>
    <w:rsid w:val="006A0600"/>
    <w:rsid w:val="006A077F"/>
    <w:rsid w:val="006A07FF"/>
    <w:rsid w:val="006A0803"/>
    <w:rsid w:val="006A08BC"/>
    <w:rsid w:val="006A0E45"/>
    <w:rsid w:val="006A0F36"/>
    <w:rsid w:val="006A130E"/>
    <w:rsid w:val="006A14E2"/>
    <w:rsid w:val="006A1996"/>
    <w:rsid w:val="006A1E10"/>
    <w:rsid w:val="006A1EC9"/>
    <w:rsid w:val="006A211B"/>
    <w:rsid w:val="006A211F"/>
    <w:rsid w:val="006A2660"/>
    <w:rsid w:val="006A28C6"/>
    <w:rsid w:val="006A2A3D"/>
    <w:rsid w:val="006A2D69"/>
    <w:rsid w:val="006A2EFB"/>
    <w:rsid w:val="006A3216"/>
    <w:rsid w:val="006A32C9"/>
    <w:rsid w:val="006A351D"/>
    <w:rsid w:val="006A3E65"/>
    <w:rsid w:val="006A41F7"/>
    <w:rsid w:val="006A422C"/>
    <w:rsid w:val="006A4638"/>
    <w:rsid w:val="006A4920"/>
    <w:rsid w:val="006A4942"/>
    <w:rsid w:val="006A4A88"/>
    <w:rsid w:val="006A5008"/>
    <w:rsid w:val="006A5327"/>
    <w:rsid w:val="006A5402"/>
    <w:rsid w:val="006A5621"/>
    <w:rsid w:val="006A5842"/>
    <w:rsid w:val="006A5868"/>
    <w:rsid w:val="006A58E0"/>
    <w:rsid w:val="006A5B6C"/>
    <w:rsid w:val="006A5E77"/>
    <w:rsid w:val="006A5ECA"/>
    <w:rsid w:val="006A6060"/>
    <w:rsid w:val="006A60ED"/>
    <w:rsid w:val="006A632C"/>
    <w:rsid w:val="006A63F7"/>
    <w:rsid w:val="006A643E"/>
    <w:rsid w:val="006A6539"/>
    <w:rsid w:val="006A65E2"/>
    <w:rsid w:val="006A684B"/>
    <w:rsid w:val="006A68A9"/>
    <w:rsid w:val="006A6CCD"/>
    <w:rsid w:val="006A6DBA"/>
    <w:rsid w:val="006A70BB"/>
    <w:rsid w:val="006A7168"/>
    <w:rsid w:val="006A76E2"/>
    <w:rsid w:val="006A780A"/>
    <w:rsid w:val="006B00B9"/>
    <w:rsid w:val="006B034C"/>
    <w:rsid w:val="006B06AE"/>
    <w:rsid w:val="006B0C36"/>
    <w:rsid w:val="006B166D"/>
    <w:rsid w:val="006B168E"/>
    <w:rsid w:val="006B174A"/>
    <w:rsid w:val="006B1E52"/>
    <w:rsid w:val="006B1FCD"/>
    <w:rsid w:val="006B2012"/>
    <w:rsid w:val="006B229C"/>
    <w:rsid w:val="006B2555"/>
    <w:rsid w:val="006B266C"/>
    <w:rsid w:val="006B2BC4"/>
    <w:rsid w:val="006B315F"/>
    <w:rsid w:val="006B33E4"/>
    <w:rsid w:val="006B3503"/>
    <w:rsid w:val="006B368F"/>
    <w:rsid w:val="006B3763"/>
    <w:rsid w:val="006B37C3"/>
    <w:rsid w:val="006B37E2"/>
    <w:rsid w:val="006B3C30"/>
    <w:rsid w:val="006B3DB0"/>
    <w:rsid w:val="006B4636"/>
    <w:rsid w:val="006B4980"/>
    <w:rsid w:val="006B4B63"/>
    <w:rsid w:val="006B4D99"/>
    <w:rsid w:val="006B5232"/>
    <w:rsid w:val="006B5264"/>
    <w:rsid w:val="006B5620"/>
    <w:rsid w:val="006B56BC"/>
    <w:rsid w:val="006B56E8"/>
    <w:rsid w:val="006B5A1A"/>
    <w:rsid w:val="006B5B14"/>
    <w:rsid w:val="006B5D3A"/>
    <w:rsid w:val="006B5F37"/>
    <w:rsid w:val="006B621F"/>
    <w:rsid w:val="006B6476"/>
    <w:rsid w:val="006B649C"/>
    <w:rsid w:val="006B6500"/>
    <w:rsid w:val="006B687D"/>
    <w:rsid w:val="006B68E3"/>
    <w:rsid w:val="006B6EB4"/>
    <w:rsid w:val="006B71AA"/>
    <w:rsid w:val="006B72A3"/>
    <w:rsid w:val="006B748E"/>
    <w:rsid w:val="006B7DA3"/>
    <w:rsid w:val="006B7EEA"/>
    <w:rsid w:val="006B7FC7"/>
    <w:rsid w:val="006C0460"/>
    <w:rsid w:val="006C0604"/>
    <w:rsid w:val="006C0630"/>
    <w:rsid w:val="006C06F6"/>
    <w:rsid w:val="006C071B"/>
    <w:rsid w:val="006C0CCC"/>
    <w:rsid w:val="006C0D6D"/>
    <w:rsid w:val="006C0DBA"/>
    <w:rsid w:val="006C0F1E"/>
    <w:rsid w:val="006C0F3C"/>
    <w:rsid w:val="006C0FBE"/>
    <w:rsid w:val="006C145D"/>
    <w:rsid w:val="006C165C"/>
    <w:rsid w:val="006C174B"/>
    <w:rsid w:val="006C176D"/>
    <w:rsid w:val="006C191B"/>
    <w:rsid w:val="006C1BBC"/>
    <w:rsid w:val="006C1E3E"/>
    <w:rsid w:val="006C1E9D"/>
    <w:rsid w:val="006C1EFB"/>
    <w:rsid w:val="006C1F1F"/>
    <w:rsid w:val="006C211A"/>
    <w:rsid w:val="006C23C2"/>
    <w:rsid w:val="006C24BB"/>
    <w:rsid w:val="006C281A"/>
    <w:rsid w:val="006C28E8"/>
    <w:rsid w:val="006C296A"/>
    <w:rsid w:val="006C2DD1"/>
    <w:rsid w:val="006C367D"/>
    <w:rsid w:val="006C3968"/>
    <w:rsid w:val="006C3D6E"/>
    <w:rsid w:val="006C3DC3"/>
    <w:rsid w:val="006C3E6F"/>
    <w:rsid w:val="006C4220"/>
    <w:rsid w:val="006C4615"/>
    <w:rsid w:val="006C4AEA"/>
    <w:rsid w:val="006C4BA1"/>
    <w:rsid w:val="006C5300"/>
    <w:rsid w:val="006C592E"/>
    <w:rsid w:val="006C5BA0"/>
    <w:rsid w:val="006C5E4B"/>
    <w:rsid w:val="006C612C"/>
    <w:rsid w:val="006C614F"/>
    <w:rsid w:val="006C62F7"/>
    <w:rsid w:val="006C62FA"/>
    <w:rsid w:val="006C65CB"/>
    <w:rsid w:val="006C6780"/>
    <w:rsid w:val="006C685E"/>
    <w:rsid w:val="006C6F53"/>
    <w:rsid w:val="006C6F82"/>
    <w:rsid w:val="006C7007"/>
    <w:rsid w:val="006C7031"/>
    <w:rsid w:val="006C7726"/>
    <w:rsid w:val="006C793E"/>
    <w:rsid w:val="006C7BF5"/>
    <w:rsid w:val="006C7CB7"/>
    <w:rsid w:val="006C7CCD"/>
    <w:rsid w:val="006C7CE8"/>
    <w:rsid w:val="006C7FC8"/>
    <w:rsid w:val="006D0174"/>
    <w:rsid w:val="006D0258"/>
    <w:rsid w:val="006D031F"/>
    <w:rsid w:val="006D05FB"/>
    <w:rsid w:val="006D063F"/>
    <w:rsid w:val="006D0A9E"/>
    <w:rsid w:val="006D10D9"/>
    <w:rsid w:val="006D1237"/>
    <w:rsid w:val="006D129A"/>
    <w:rsid w:val="006D1436"/>
    <w:rsid w:val="006D1B55"/>
    <w:rsid w:val="006D1C44"/>
    <w:rsid w:val="006D2267"/>
    <w:rsid w:val="006D23C2"/>
    <w:rsid w:val="006D2671"/>
    <w:rsid w:val="006D284F"/>
    <w:rsid w:val="006D2D2B"/>
    <w:rsid w:val="006D2D5D"/>
    <w:rsid w:val="006D3410"/>
    <w:rsid w:val="006D3926"/>
    <w:rsid w:val="006D398D"/>
    <w:rsid w:val="006D3D14"/>
    <w:rsid w:val="006D3D7C"/>
    <w:rsid w:val="006D3EB5"/>
    <w:rsid w:val="006D4170"/>
    <w:rsid w:val="006D41CD"/>
    <w:rsid w:val="006D423F"/>
    <w:rsid w:val="006D443F"/>
    <w:rsid w:val="006D445F"/>
    <w:rsid w:val="006D4D20"/>
    <w:rsid w:val="006D4F74"/>
    <w:rsid w:val="006D508C"/>
    <w:rsid w:val="006D5337"/>
    <w:rsid w:val="006D55EA"/>
    <w:rsid w:val="006D5749"/>
    <w:rsid w:val="006D587B"/>
    <w:rsid w:val="006D591A"/>
    <w:rsid w:val="006D5C16"/>
    <w:rsid w:val="006D5E5F"/>
    <w:rsid w:val="006D5E6F"/>
    <w:rsid w:val="006D5F6F"/>
    <w:rsid w:val="006D62DB"/>
    <w:rsid w:val="006D6333"/>
    <w:rsid w:val="006D63DD"/>
    <w:rsid w:val="006D665F"/>
    <w:rsid w:val="006D667F"/>
    <w:rsid w:val="006D68BC"/>
    <w:rsid w:val="006D69E2"/>
    <w:rsid w:val="006D6B08"/>
    <w:rsid w:val="006D6BF8"/>
    <w:rsid w:val="006D7036"/>
    <w:rsid w:val="006D703C"/>
    <w:rsid w:val="006D704B"/>
    <w:rsid w:val="006D7574"/>
    <w:rsid w:val="006D7B73"/>
    <w:rsid w:val="006D7BDB"/>
    <w:rsid w:val="006D7C58"/>
    <w:rsid w:val="006D7C59"/>
    <w:rsid w:val="006D7D17"/>
    <w:rsid w:val="006D7D2E"/>
    <w:rsid w:val="006D7D4F"/>
    <w:rsid w:val="006D7DFE"/>
    <w:rsid w:val="006E0323"/>
    <w:rsid w:val="006E0D4D"/>
    <w:rsid w:val="006E0E09"/>
    <w:rsid w:val="006E12D8"/>
    <w:rsid w:val="006E13C7"/>
    <w:rsid w:val="006E166D"/>
    <w:rsid w:val="006E17E2"/>
    <w:rsid w:val="006E1B81"/>
    <w:rsid w:val="006E1E44"/>
    <w:rsid w:val="006E26C7"/>
    <w:rsid w:val="006E2B13"/>
    <w:rsid w:val="006E2F1D"/>
    <w:rsid w:val="006E369B"/>
    <w:rsid w:val="006E36C2"/>
    <w:rsid w:val="006E386A"/>
    <w:rsid w:val="006E3A19"/>
    <w:rsid w:val="006E3A31"/>
    <w:rsid w:val="006E3A69"/>
    <w:rsid w:val="006E3A91"/>
    <w:rsid w:val="006E3B3A"/>
    <w:rsid w:val="006E3B6B"/>
    <w:rsid w:val="006E40EC"/>
    <w:rsid w:val="006E423D"/>
    <w:rsid w:val="006E4451"/>
    <w:rsid w:val="006E460F"/>
    <w:rsid w:val="006E481C"/>
    <w:rsid w:val="006E4D5D"/>
    <w:rsid w:val="006E4F49"/>
    <w:rsid w:val="006E51C8"/>
    <w:rsid w:val="006E5293"/>
    <w:rsid w:val="006E5334"/>
    <w:rsid w:val="006E59C5"/>
    <w:rsid w:val="006E5C96"/>
    <w:rsid w:val="006E6273"/>
    <w:rsid w:val="006E65A2"/>
    <w:rsid w:val="006E6AA8"/>
    <w:rsid w:val="006E6C8F"/>
    <w:rsid w:val="006E73F6"/>
    <w:rsid w:val="006E75A3"/>
    <w:rsid w:val="006E7727"/>
    <w:rsid w:val="006E78B0"/>
    <w:rsid w:val="006E78B7"/>
    <w:rsid w:val="006E7B5C"/>
    <w:rsid w:val="006E7E20"/>
    <w:rsid w:val="006E7F1D"/>
    <w:rsid w:val="006F04DA"/>
    <w:rsid w:val="006F0979"/>
    <w:rsid w:val="006F0AFE"/>
    <w:rsid w:val="006F0CF8"/>
    <w:rsid w:val="006F0FBA"/>
    <w:rsid w:val="006F1087"/>
    <w:rsid w:val="006F11B0"/>
    <w:rsid w:val="006F154E"/>
    <w:rsid w:val="006F1603"/>
    <w:rsid w:val="006F160B"/>
    <w:rsid w:val="006F163A"/>
    <w:rsid w:val="006F1660"/>
    <w:rsid w:val="006F1719"/>
    <w:rsid w:val="006F192E"/>
    <w:rsid w:val="006F19E9"/>
    <w:rsid w:val="006F1D62"/>
    <w:rsid w:val="006F2213"/>
    <w:rsid w:val="006F22FF"/>
    <w:rsid w:val="006F2346"/>
    <w:rsid w:val="006F253D"/>
    <w:rsid w:val="006F3005"/>
    <w:rsid w:val="006F30EC"/>
    <w:rsid w:val="006F313A"/>
    <w:rsid w:val="006F3488"/>
    <w:rsid w:val="006F3AC7"/>
    <w:rsid w:val="006F4085"/>
    <w:rsid w:val="006F4372"/>
    <w:rsid w:val="006F4378"/>
    <w:rsid w:val="006F4510"/>
    <w:rsid w:val="006F4535"/>
    <w:rsid w:val="006F554C"/>
    <w:rsid w:val="006F5589"/>
    <w:rsid w:val="006F5917"/>
    <w:rsid w:val="006F5D1A"/>
    <w:rsid w:val="006F5D96"/>
    <w:rsid w:val="006F6273"/>
    <w:rsid w:val="006F633B"/>
    <w:rsid w:val="006F6394"/>
    <w:rsid w:val="006F6698"/>
    <w:rsid w:val="006F673C"/>
    <w:rsid w:val="006F67D3"/>
    <w:rsid w:val="006F6E40"/>
    <w:rsid w:val="006F6E73"/>
    <w:rsid w:val="006F7230"/>
    <w:rsid w:val="006F793B"/>
    <w:rsid w:val="006F79F7"/>
    <w:rsid w:val="006F7C25"/>
    <w:rsid w:val="007002A2"/>
    <w:rsid w:val="007003DC"/>
    <w:rsid w:val="00700492"/>
    <w:rsid w:val="0070079A"/>
    <w:rsid w:val="007007AF"/>
    <w:rsid w:val="00700A27"/>
    <w:rsid w:val="00700D15"/>
    <w:rsid w:val="0070111E"/>
    <w:rsid w:val="0070151B"/>
    <w:rsid w:val="0070190E"/>
    <w:rsid w:val="00701A20"/>
    <w:rsid w:val="00701AB7"/>
    <w:rsid w:val="00701FE1"/>
    <w:rsid w:val="00702275"/>
    <w:rsid w:val="007023BB"/>
    <w:rsid w:val="007026C5"/>
    <w:rsid w:val="00702B9E"/>
    <w:rsid w:val="00702DAE"/>
    <w:rsid w:val="0070301A"/>
    <w:rsid w:val="007030CF"/>
    <w:rsid w:val="007032DE"/>
    <w:rsid w:val="0070346C"/>
    <w:rsid w:val="00703E9A"/>
    <w:rsid w:val="00703EE4"/>
    <w:rsid w:val="00704A3D"/>
    <w:rsid w:val="00704C79"/>
    <w:rsid w:val="00704EA9"/>
    <w:rsid w:val="007053A3"/>
    <w:rsid w:val="007057A0"/>
    <w:rsid w:val="007059D8"/>
    <w:rsid w:val="00705A2A"/>
    <w:rsid w:val="00705E6D"/>
    <w:rsid w:val="00706745"/>
    <w:rsid w:val="00706BA7"/>
    <w:rsid w:val="007070B4"/>
    <w:rsid w:val="007074F3"/>
    <w:rsid w:val="0070781C"/>
    <w:rsid w:val="007078C0"/>
    <w:rsid w:val="0070799B"/>
    <w:rsid w:val="007079EB"/>
    <w:rsid w:val="00707A67"/>
    <w:rsid w:val="00707E41"/>
    <w:rsid w:val="00707EC4"/>
    <w:rsid w:val="00707F21"/>
    <w:rsid w:val="00710045"/>
    <w:rsid w:val="007100E5"/>
    <w:rsid w:val="00710311"/>
    <w:rsid w:val="0071045A"/>
    <w:rsid w:val="007107AD"/>
    <w:rsid w:val="00710B1E"/>
    <w:rsid w:val="00710D94"/>
    <w:rsid w:val="00710E63"/>
    <w:rsid w:val="00710ECA"/>
    <w:rsid w:val="00710FF7"/>
    <w:rsid w:val="007111DC"/>
    <w:rsid w:val="007111E8"/>
    <w:rsid w:val="007114C6"/>
    <w:rsid w:val="007117FE"/>
    <w:rsid w:val="00711A48"/>
    <w:rsid w:val="00711BBA"/>
    <w:rsid w:val="00711DA0"/>
    <w:rsid w:val="00711DED"/>
    <w:rsid w:val="00711ED0"/>
    <w:rsid w:val="007120D4"/>
    <w:rsid w:val="0071218D"/>
    <w:rsid w:val="007121F9"/>
    <w:rsid w:val="0071223C"/>
    <w:rsid w:val="00712527"/>
    <w:rsid w:val="00712B08"/>
    <w:rsid w:val="00712B0E"/>
    <w:rsid w:val="00712BDE"/>
    <w:rsid w:val="00712D41"/>
    <w:rsid w:val="00712F51"/>
    <w:rsid w:val="0071326E"/>
    <w:rsid w:val="00713613"/>
    <w:rsid w:val="007139A1"/>
    <w:rsid w:val="007139B1"/>
    <w:rsid w:val="00713F80"/>
    <w:rsid w:val="00713FF3"/>
    <w:rsid w:val="0071408B"/>
    <w:rsid w:val="0071422E"/>
    <w:rsid w:val="0071426F"/>
    <w:rsid w:val="007142C6"/>
    <w:rsid w:val="007146ED"/>
    <w:rsid w:val="0071474F"/>
    <w:rsid w:val="0071477A"/>
    <w:rsid w:val="007149CB"/>
    <w:rsid w:val="00714D40"/>
    <w:rsid w:val="00714E89"/>
    <w:rsid w:val="0071531B"/>
    <w:rsid w:val="0071540C"/>
    <w:rsid w:val="00715656"/>
    <w:rsid w:val="0071576E"/>
    <w:rsid w:val="007157B9"/>
    <w:rsid w:val="0071585D"/>
    <w:rsid w:val="00715A31"/>
    <w:rsid w:val="00715EF6"/>
    <w:rsid w:val="00716215"/>
    <w:rsid w:val="00716332"/>
    <w:rsid w:val="007165A1"/>
    <w:rsid w:val="007166D7"/>
    <w:rsid w:val="007166F1"/>
    <w:rsid w:val="00716AE0"/>
    <w:rsid w:val="00716BD3"/>
    <w:rsid w:val="00717382"/>
    <w:rsid w:val="0071751F"/>
    <w:rsid w:val="007177BC"/>
    <w:rsid w:val="007179B4"/>
    <w:rsid w:val="00717D88"/>
    <w:rsid w:val="00717ECC"/>
    <w:rsid w:val="00717F79"/>
    <w:rsid w:val="0072041C"/>
    <w:rsid w:val="00720769"/>
    <w:rsid w:val="00720CE2"/>
    <w:rsid w:val="0072122D"/>
    <w:rsid w:val="00721896"/>
    <w:rsid w:val="00721BF8"/>
    <w:rsid w:val="007228E9"/>
    <w:rsid w:val="007228FA"/>
    <w:rsid w:val="00722CDC"/>
    <w:rsid w:val="00722E85"/>
    <w:rsid w:val="0072315D"/>
    <w:rsid w:val="007231D4"/>
    <w:rsid w:val="0072321F"/>
    <w:rsid w:val="007234C5"/>
    <w:rsid w:val="00723A1F"/>
    <w:rsid w:val="00723CC7"/>
    <w:rsid w:val="00724134"/>
    <w:rsid w:val="00724547"/>
    <w:rsid w:val="0072456C"/>
    <w:rsid w:val="00724888"/>
    <w:rsid w:val="007248DF"/>
    <w:rsid w:val="00724A61"/>
    <w:rsid w:val="00724AD6"/>
    <w:rsid w:val="00724B32"/>
    <w:rsid w:val="00724C62"/>
    <w:rsid w:val="00724D58"/>
    <w:rsid w:val="007252E8"/>
    <w:rsid w:val="0072537A"/>
    <w:rsid w:val="00725759"/>
    <w:rsid w:val="00725A46"/>
    <w:rsid w:val="00725B18"/>
    <w:rsid w:val="0072608D"/>
    <w:rsid w:val="007260F5"/>
    <w:rsid w:val="0072618B"/>
    <w:rsid w:val="007261AF"/>
    <w:rsid w:val="007264D6"/>
    <w:rsid w:val="0072676D"/>
    <w:rsid w:val="0072687F"/>
    <w:rsid w:val="007268F2"/>
    <w:rsid w:val="00726BB6"/>
    <w:rsid w:val="00726BF8"/>
    <w:rsid w:val="007271FA"/>
    <w:rsid w:val="00727283"/>
    <w:rsid w:val="007273FF"/>
    <w:rsid w:val="00727B0C"/>
    <w:rsid w:val="00727FD5"/>
    <w:rsid w:val="007301F0"/>
    <w:rsid w:val="00730233"/>
    <w:rsid w:val="00730502"/>
    <w:rsid w:val="0073087F"/>
    <w:rsid w:val="00730A0F"/>
    <w:rsid w:val="00730A54"/>
    <w:rsid w:val="00730D71"/>
    <w:rsid w:val="00730DF3"/>
    <w:rsid w:val="0073112D"/>
    <w:rsid w:val="00731192"/>
    <w:rsid w:val="00731251"/>
    <w:rsid w:val="0073187D"/>
    <w:rsid w:val="00731F78"/>
    <w:rsid w:val="00732012"/>
    <w:rsid w:val="00732036"/>
    <w:rsid w:val="00732110"/>
    <w:rsid w:val="007321C9"/>
    <w:rsid w:val="007324C6"/>
    <w:rsid w:val="00732584"/>
    <w:rsid w:val="0073277F"/>
    <w:rsid w:val="007327A3"/>
    <w:rsid w:val="00732864"/>
    <w:rsid w:val="00732D1F"/>
    <w:rsid w:val="00732FCE"/>
    <w:rsid w:val="00733442"/>
    <w:rsid w:val="00733525"/>
    <w:rsid w:val="00733822"/>
    <w:rsid w:val="00733978"/>
    <w:rsid w:val="00733A25"/>
    <w:rsid w:val="00733D51"/>
    <w:rsid w:val="0073432B"/>
    <w:rsid w:val="0073454E"/>
    <w:rsid w:val="007346E5"/>
    <w:rsid w:val="00734744"/>
    <w:rsid w:val="00734DB4"/>
    <w:rsid w:val="007357CB"/>
    <w:rsid w:val="00735B34"/>
    <w:rsid w:val="00735D1B"/>
    <w:rsid w:val="007363E9"/>
    <w:rsid w:val="00736512"/>
    <w:rsid w:val="007367DF"/>
    <w:rsid w:val="00736AD5"/>
    <w:rsid w:val="00736AE8"/>
    <w:rsid w:val="0073713F"/>
    <w:rsid w:val="00737587"/>
    <w:rsid w:val="007375C7"/>
    <w:rsid w:val="0073783D"/>
    <w:rsid w:val="00737925"/>
    <w:rsid w:val="00737B55"/>
    <w:rsid w:val="0074079D"/>
    <w:rsid w:val="007409B3"/>
    <w:rsid w:val="00740D30"/>
    <w:rsid w:val="00741346"/>
    <w:rsid w:val="00741406"/>
    <w:rsid w:val="00741439"/>
    <w:rsid w:val="0074172E"/>
    <w:rsid w:val="00741B6C"/>
    <w:rsid w:val="00741C00"/>
    <w:rsid w:val="007423BC"/>
    <w:rsid w:val="00742420"/>
    <w:rsid w:val="00742515"/>
    <w:rsid w:val="007425A0"/>
    <w:rsid w:val="007427D1"/>
    <w:rsid w:val="00742B1A"/>
    <w:rsid w:val="00742DE7"/>
    <w:rsid w:val="00743002"/>
    <w:rsid w:val="00743118"/>
    <w:rsid w:val="00743405"/>
    <w:rsid w:val="007438CD"/>
    <w:rsid w:val="0074394D"/>
    <w:rsid w:val="00744117"/>
    <w:rsid w:val="00744530"/>
    <w:rsid w:val="00744934"/>
    <w:rsid w:val="00744A4E"/>
    <w:rsid w:val="00744A5B"/>
    <w:rsid w:val="00744C81"/>
    <w:rsid w:val="00744E0B"/>
    <w:rsid w:val="00745336"/>
    <w:rsid w:val="00745635"/>
    <w:rsid w:val="007457E3"/>
    <w:rsid w:val="00745C8C"/>
    <w:rsid w:val="00745F61"/>
    <w:rsid w:val="00745FFC"/>
    <w:rsid w:val="007463FC"/>
    <w:rsid w:val="00746515"/>
    <w:rsid w:val="0074683E"/>
    <w:rsid w:val="00746BA3"/>
    <w:rsid w:val="00746C8B"/>
    <w:rsid w:val="00746D19"/>
    <w:rsid w:val="00746D98"/>
    <w:rsid w:val="007471EF"/>
    <w:rsid w:val="007472B5"/>
    <w:rsid w:val="0074740C"/>
    <w:rsid w:val="007474BF"/>
    <w:rsid w:val="0074751A"/>
    <w:rsid w:val="00747818"/>
    <w:rsid w:val="007478CD"/>
    <w:rsid w:val="00747B80"/>
    <w:rsid w:val="00747C83"/>
    <w:rsid w:val="00747EF3"/>
    <w:rsid w:val="0075014A"/>
    <w:rsid w:val="007501B1"/>
    <w:rsid w:val="00750423"/>
    <w:rsid w:val="007504AA"/>
    <w:rsid w:val="00750760"/>
    <w:rsid w:val="00750F10"/>
    <w:rsid w:val="007511D8"/>
    <w:rsid w:val="007519C9"/>
    <w:rsid w:val="00751CC8"/>
    <w:rsid w:val="00751CCA"/>
    <w:rsid w:val="007522D6"/>
    <w:rsid w:val="0075269C"/>
    <w:rsid w:val="007527EF"/>
    <w:rsid w:val="0075299C"/>
    <w:rsid w:val="00753134"/>
    <w:rsid w:val="00753483"/>
    <w:rsid w:val="0075366C"/>
    <w:rsid w:val="00753790"/>
    <w:rsid w:val="007539F1"/>
    <w:rsid w:val="00753CFE"/>
    <w:rsid w:val="0075440D"/>
    <w:rsid w:val="00754470"/>
    <w:rsid w:val="007544AD"/>
    <w:rsid w:val="0075453F"/>
    <w:rsid w:val="00754556"/>
    <w:rsid w:val="007545B6"/>
    <w:rsid w:val="0075463D"/>
    <w:rsid w:val="0075481B"/>
    <w:rsid w:val="00754889"/>
    <w:rsid w:val="00754DFD"/>
    <w:rsid w:val="00754FD9"/>
    <w:rsid w:val="00755AD6"/>
    <w:rsid w:val="00755BC9"/>
    <w:rsid w:val="00755CB3"/>
    <w:rsid w:val="00755D38"/>
    <w:rsid w:val="0075658C"/>
    <w:rsid w:val="00756A0B"/>
    <w:rsid w:val="00756A88"/>
    <w:rsid w:val="00756BB5"/>
    <w:rsid w:val="00756C60"/>
    <w:rsid w:val="00756D5E"/>
    <w:rsid w:val="00756D72"/>
    <w:rsid w:val="00756E31"/>
    <w:rsid w:val="00756EB5"/>
    <w:rsid w:val="00757022"/>
    <w:rsid w:val="00757136"/>
    <w:rsid w:val="00757427"/>
    <w:rsid w:val="0075747C"/>
    <w:rsid w:val="007574C9"/>
    <w:rsid w:val="0075759A"/>
    <w:rsid w:val="00757601"/>
    <w:rsid w:val="0075761E"/>
    <w:rsid w:val="0075762E"/>
    <w:rsid w:val="007579F9"/>
    <w:rsid w:val="00757CB1"/>
    <w:rsid w:val="00760357"/>
    <w:rsid w:val="00760429"/>
    <w:rsid w:val="007605CF"/>
    <w:rsid w:val="007607A1"/>
    <w:rsid w:val="007608AF"/>
    <w:rsid w:val="007608BE"/>
    <w:rsid w:val="007609D9"/>
    <w:rsid w:val="00760B9C"/>
    <w:rsid w:val="00760BFE"/>
    <w:rsid w:val="00760C1C"/>
    <w:rsid w:val="00760D34"/>
    <w:rsid w:val="00760DB7"/>
    <w:rsid w:val="007610D8"/>
    <w:rsid w:val="007611F1"/>
    <w:rsid w:val="0076162D"/>
    <w:rsid w:val="00761A96"/>
    <w:rsid w:val="00761D79"/>
    <w:rsid w:val="00761EFA"/>
    <w:rsid w:val="00761F16"/>
    <w:rsid w:val="0076213B"/>
    <w:rsid w:val="0076228B"/>
    <w:rsid w:val="007627E1"/>
    <w:rsid w:val="0076289A"/>
    <w:rsid w:val="00762A37"/>
    <w:rsid w:val="00762DE2"/>
    <w:rsid w:val="00762E3E"/>
    <w:rsid w:val="00762F17"/>
    <w:rsid w:val="007636F7"/>
    <w:rsid w:val="00763B13"/>
    <w:rsid w:val="00763FEF"/>
    <w:rsid w:val="007640B9"/>
    <w:rsid w:val="007641A2"/>
    <w:rsid w:val="007643A0"/>
    <w:rsid w:val="00764722"/>
    <w:rsid w:val="00764741"/>
    <w:rsid w:val="00764B68"/>
    <w:rsid w:val="00764BDC"/>
    <w:rsid w:val="00764FE7"/>
    <w:rsid w:val="0076533C"/>
    <w:rsid w:val="007654BD"/>
    <w:rsid w:val="007656D1"/>
    <w:rsid w:val="00765B38"/>
    <w:rsid w:val="00765E02"/>
    <w:rsid w:val="00765FDB"/>
    <w:rsid w:val="00766364"/>
    <w:rsid w:val="007663E4"/>
    <w:rsid w:val="00766534"/>
    <w:rsid w:val="00766720"/>
    <w:rsid w:val="0076693D"/>
    <w:rsid w:val="00766ADA"/>
    <w:rsid w:val="00766C5B"/>
    <w:rsid w:val="00766D57"/>
    <w:rsid w:val="00766E0D"/>
    <w:rsid w:val="0076706B"/>
    <w:rsid w:val="00767475"/>
    <w:rsid w:val="007678CD"/>
    <w:rsid w:val="00767990"/>
    <w:rsid w:val="00767B99"/>
    <w:rsid w:val="0077054C"/>
    <w:rsid w:val="00770879"/>
    <w:rsid w:val="00770DEE"/>
    <w:rsid w:val="00771047"/>
    <w:rsid w:val="007713D4"/>
    <w:rsid w:val="0077162D"/>
    <w:rsid w:val="00771988"/>
    <w:rsid w:val="00771B24"/>
    <w:rsid w:val="00771E8F"/>
    <w:rsid w:val="00771FD7"/>
    <w:rsid w:val="00772314"/>
    <w:rsid w:val="0077260B"/>
    <w:rsid w:val="007728C1"/>
    <w:rsid w:val="007730B8"/>
    <w:rsid w:val="00773A17"/>
    <w:rsid w:val="00773A24"/>
    <w:rsid w:val="00773BA1"/>
    <w:rsid w:val="00773BB2"/>
    <w:rsid w:val="00774280"/>
    <w:rsid w:val="007745FF"/>
    <w:rsid w:val="00774856"/>
    <w:rsid w:val="007748E1"/>
    <w:rsid w:val="00774AAA"/>
    <w:rsid w:val="00774ADF"/>
    <w:rsid w:val="00774C99"/>
    <w:rsid w:val="00774D58"/>
    <w:rsid w:val="00774F54"/>
    <w:rsid w:val="0077504B"/>
    <w:rsid w:val="00775692"/>
    <w:rsid w:val="007756E3"/>
    <w:rsid w:val="00775A6C"/>
    <w:rsid w:val="00775B19"/>
    <w:rsid w:val="00775FCB"/>
    <w:rsid w:val="0077677C"/>
    <w:rsid w:val="00776822"/>
    <w:rsid w:val="00776CB2"/>
    <w:rsid w:val="00776D44"/>
    <w:rsid w:val="00776D9D"/>
    <w:rsid w:val="00776EBF"/>
    <w:rsid w:val="007770DE"/>
    <w:rsid w:val="00777331"/>
    <w:rsid w:val="0077761E"/>
    <w:rsid w:val="00777D6E"/>
    <w:rsid w:val="00777EBD"/>
    <w:rsid w:val="00780131"/>
    <w:rsid w:val="00780A27"/>
    <w:rsid w:val="00780D58"/>
    <w:rsid w:val="00780D67"/>
    <w:rsid w:val="00780FBF"/>
    <w:rsid w:val="007810E7"/>
    <w:rsid w:val="007810FA"/>
    <w:rsid w:val="007814AB"/>
    <w:rsid w:val="0078158D"/>
    <w:rsid w:val="00781675"/>
    <w:rsid w:val="00781C32"/>
    <w:rsid w:val="00781E49"/>
    <w:rsid w:val="00781EB0"/>
    <w:rsid w:val="00782407"/>
    <w:rsid w:val="007827B1"/>
    <w:rsid w:val="00782977"/>
    <w:rsid w:val="007829E3"/>
    <w:rsid w:val="00782C89"/>
    <w:rsid w:val="00782F14"/>
    <w:rsid w:val="0078395C"/>
    <w:rsid w:val="00783ACA"/>
    <w:rsid w:val="00783D26"/>
    <w:rsid w:val="00783DF6"/>
    <w:rsid w:val="007845BB"/>
    <w:rsid w:val="00784660"/>
    <w:rsid w:val="00784A41"/>
    <w:rsid w:val="00784C43"/>
    <w:rsid w:val="00784EB4"/>
    <w:rsid w:val="00784EE3"/>
    <w:rsid w:val="0078503C"/>
    <w:rsid w:val="0078521D"/>
    <w:rsid w:val="007852FF"/>
    <w:rsid w:val="007859DC"/>
    <w:rsid w:val="00785AF2"/>
    <w:rsid w:val="00785F49"/>
    <w:rsid w:val="007868CC"/>
    <w:rsid w:val="007869FA"/>
    <w:rsid w:val="00786AF6"/>
    <w:rsid w:val="00786BC5"/>
    <w:rsid w:val="00786E4E"/>
    <w:rsid w:val="00786E8D"/>
    <w:rsid w:val="007873A8"/>
    <w:rsid w:val="0078740E"/>
    <w:rsid w:val="007874F1"/>
    <w:rsid w:val="007875E9"/>
    <w:rsid w:val="00787702"/>
    <w:rsid w:val="00787DB2"/>
    <w:rsid w:val="00787EA0"/>
    <w:rsid w:val="007901DE"/>
    <w:rsid w:val="0079027D"/>
    <w:rsid w:val="00790302"/>
    <w:rsid w:val="00790515"/>
    <w:rsid w:val="00790951"/>
    <w:rsid w:val="007910BF"/>
    <w:rsid w:val="007913B9"/>
    <w:rsid w:val="00791A95"/>
    <w:rsid w:val="00791C22"/>
    <w:rsid w:val="00791C43"/>
    <w:rsid w:val="00791CD6"/>
    <w:rsid w:val="00791E67"/>
    <w:rsid w:val="00792358"/>
    <w:rsid w:val="007924B1"/>
    <w:rsid w:val="00792754"/>
    <w:rsid w:val="00792876"/>
    <w:rsid w:val="00792C3F"/>
    <w:rsid w:val="007938BA"/>
    <w:rsid w:val="00793909"/>
    <w:rsid w:val="00793CEB"/>
    <w:rsid w:val="00793F9C"/>
    <w:rsid w:val="00794212"/>
    <w:rsid w:val="007942D3"/>
    <w:rsid w:val="00794341"/>
    <w:rsid w:val="007945E4"/>
    <w:rsid w:val="00794629"/>
    <w:rsid w:val="007948B8"/>
    <w:rsid w:val="00794A75"/>
    <w:rsid w:val="00794DB1"/>
    <w:rsid w:val="00794DF9"/>
    <w:rsid w:val="00794F90"/>
    <w:rsid w:val="00795258"/>
    <w:rsid w:val="00795908"/>
    <w:rsid w:val="00795F9C"/>
    <w:rsid w:val="007960B1"/>
    <w:rsid w:val="00796237"/>
    <w:rsid w:val="0079685C"/>
    <w:rsid w:val="00796AB7"/>
    <w:rsid w:val="00797633"/>
    <w:rsid w:val="00797655"/>
    <w:rsid w:val="007976FD"/>
    <w:rsid w:val="00797C9B"/>
    <w:rsid w:val="00797E8F"/>
    <w:rsid w:val="00797FEE"/>
    <w:rsid w:val="007A0039"/>
    <w:rsid w:val="007A0601"/>
    <w:rsid w:val="007A0621"/>
    <w:rsid w:val="007A0AA1"/>
    <w:rsid w:val="007A0B78"/>
    <w:rsid w:val="007A0F42"/>
    <w:rsid w:val="007A107F"/>
    <w:rsid w:val="007A1377"/>
    <w:rsid w:val="007A147F"/>
    <w:rsid w:val="007A1603"/>
    <w:rsid w:val="007A1662"/>
    <w:rsid w:val="007A179C"/>
    <w:rsid w:val="007A182B"/>
    <w:rsid w:val="007A1F82"/>
    <w:rsid w:val="007A230E"/>
    <w:rsid w:val="007A2328"/>
    <w:rsid w:val="007A2379"/>
    <w:rsid w:val="007A2510"/>
    <w:rsid w:val="007A2638"/>
    <w:rsid w:val="007A29D3"/>
    <w:rsid w:val="007A2A33"/>
    <w:rsid w:val="007A2E73"/>
    <w:rsid w:val="007A2FDE"/>
    <w:rsid w:val="007A30B6"/>
    <w:rsid w:val="007A3286"/>
    <w:rsid w:val="007A3523"/>
    <w:rsid w:val="007A3590"/>
    <w:rsid w:val="007A3779"/>
    <w:rsid w:val="007A3951"/>
    <w:rsid w:val="007A3F39"/>
    <w:rsid w:val="007A4107"/>
    <w:rsid w:val="007A466E"/>
    <w:rsid w:val="007A4917"/>
    <w:rsid w:val="007A49CD"/>
    <w:rsid w:val="007A4E86"/>
    <w:rsid w:val="007A508F"/>
    <w:rsid w:val="007A55BF"/>
    <w:rsid w:val="007A5971"/>
    <w:rsid w:val="007A5CF2"/>
    <w:rsid w:val="007A5D96"/>
    <w:rsid w:val="007A5E19"/>
    <w:rsid w:val="007A620B"/>
    <w:rsid w:val="007A6765"/>
    <w:rsid w:val="007A6E91"/>
    <w:rsid w:val="007A6FFA"/>
    <w:rsid w:val="007A7362"/>
    <w:rsid w:val="007A7657"/>
    <w:rsid w:val="007A77AA"/>
    <w:rsid w:val="007A7851"/>
    <w:rsid w:val="007A7979"/>
    <w:rsid w:val="007A7A15"/>
    <w:rsid w:val="007A7A79"/>
    <w:rsid w:val="007A7AE3"/>
    <w:rsid w:val="007A7C12"/>
    <w:rsid w:val="007A7E08"/>
    <w:rsid w:val="007A7E39"/>
    <w:rsid w:val="007B02A7"/>
    <w:rsid w:val="007B0310"/>
    <w:rsid w:val="007B03EB"/>
    <w:rsid w:val="007B042A"/>
    <w:rsid w:val="007B0908"/>
    <w:rsid w:val="007B09D1"/>
    <w:rsid w:val="007B09EE"/>
    <w:rsid w:val="007B0B0B"/>
    <w:rsid w:val="007B0B93"/>
    <w:rsid w:val="007B0BB2"/>
    <w:rsid w:val="007B0CFB"/>
    <w:rsid w:val="007B0DB8"/>
    <w:rsid w:val="007B13E0"/>
    <w:rsid w:val="007B176B"/>
    <w:rsid w:val="007B19E5"/>
    <w:rsid w:val="007B1A29"/>
    <w:rsid w:val="007B1BA1"/>
    <w:rsid w:val="007B2ACF"/>
    <w:rsid w:val="007B2CC2"/>
    <w:rsid w:val="007B2DC6"/>
    <w:rsid w:val="007B2E1F"/>
    <w:rsid w:val="007B34A6"/>
    <w:rsid w:val="007B3803"/>
    <w:rsid w:val="007B393A"/>
    <w:rsid w:val="007B3B85"/>
    <w:rsid w:val="007B3E11"/>
    <w:rsid w:val="007B40F0"/>
    <w:rsid w:val="007B41C8"/>
    <w:rsid w:val="007B43DA"/>
    <w:rsid w:val="007B45C5"/>
    <w:rsid w:val="007B478D"/>
    <w:rsid w:val="007B4DC1"/>
    <w:rsid w:val="007B5430"/>
    <w:rsid w:val="007B54D3"/>
    <w:rsid w:val="007B572A"/>
    <w:rsid w:val="007B57AA"/>
    <w:rsid w:val="007B57E4"/>
    <w:rsid w:val="007B57EF"/>
    <w:rsid w:val="007B58A2"/>
    <w:rsid w:val="007B59C8"/>
    <w:rsid w:val="007B5A03"/>
    <w:rsid w:val="007B5A49"/>
    <w:rsid w:val="007B5CF1"/>
    <w:rsid w:val="007B5D27"/>
    <w:rsid w:val="007B631F"/>
    <w:rsid w:val="007B6331"/>
    <w:rsid w:val="007B6439"/>
    <w:rsid w:val="007B64EE"/>
    <w:rsid w:val="007B67B4"/>
    <w:rsid w:val="007B6A41"/>
    <w:rsid w:val="007B6C09"/>
    <w:rsid w:val="007B7095"/>
    <w:rsid w:val="007B7318"/>
    <w:rsid w:val="007B735C"/>
    <w:rsid w:val="007B77A6"/>
    <w:rsid w:val="007B7882"/>
    <w:rsid w:val="007B7BD0"/>
    <w:rsid w:val="007B7E18"/>
    <w:rsid w:val="007B7F3C"/>
    <w:rsid w:val="007C0265"/>
    <w:rsid w:val="007C064E"/>
    <w:rsid w:val="007C07DC"/>
    <w:rsid w:val="007C07F9"/>
    <w:rsid w:val="007C0814"/>
    <w:rsid w:val="007C09FC"/>
    <w:rsid w:val="007C0A13"/>
    <w:rsid w:val="007C0D0A"/>
    <w:rsid w:val="007C0D74"/>
    <w:rsid w:val="007C0E94"/>
    <w:rsid w:val="007C104B"/>
    <w:rsid w:val="007C1270"/>
    <w:rsid w:val="007C1337"/>
    <w:rsid w:val="007C140F"/>
    <w:rsid w:val="007C15DA"/>
    <w:rsid w:val="007C17BE"/>
    <w:rsid w:val="007C17FD"/>
    <w:rsid w:val="007C1CA4"/>
    <w:rsid w:val="007C1E17"/>
    <w:rsid w:val="007C1F75"/>
    <w:rsid w:val="007C23ED"/>
    <w:rsid w:val="007C2454"/>
    <w:rsid w:val="007C258F"/>
    <w:rsid w:val="007C290A"/>
    <w:rsid w:val="007C2D2A"/>
    <w:rsid w:val="007C3774"/>
    <w:rsid w:val="007C392B"/>
    <w:rsid w:val="007C3B71"/>
    <w:rsid w:val="007C3E10"/>
    <w:rsid w:val="007C3E39"/>
    <w:rsid w:val="007C412D"/>
    <w:rsid w:val="007C420F"/>
    <w:rsid w:val="007C4217"/>
    <w:rsid w:val="007C48F3"/>
    <w:rsid w:val="007C4D84"/>
    <w:rsid w:val="007C5052"/>
    <w:rsid w:val="007C5440"/>
    <w:rsid w:val="007C5A7B"/>
    <w:rsid w:val="007C5DD0"/>
    <w:rsid w:val="007C5EBF"/>
    <w:rsid w:val="007C5FF7"/>
    <w:rsid w:val="007C6030"/>
    <w:rsid w:val="007C6099"/>
    <w:rsid w:val="007C696B"/>
    <w:rsid w:val="007C6C5C"/>
    <w:rsid w:val="007C6D85"/>
    <w:rsid w:val="007C6F84"/>
    <w:rsid w:val="007C7308"/>
    <w:rsid w:val="007C7A9A"/>
    <w:rsid w:val="007C7BAE"/>
    <w:rsid w:val="007C7EC9"/>
    <w:rsid w:val="007D0173"/>
    <w:rsid w:val="007D04C4"/>
    <w:rsid w:val="007D0618"/>
    <w:rsid w:val="007D088F"/>
    <w:rsid w:val="007D08B4"/>
    <w:rsid w:val="007D0A75"/>
    <w:rsid w:val="007D0BBB"/>
    <w:rsid w:val="007D0FEB"/>
    <w:rsid w:val="007D11ED"/>
    <w:rsid w:val="007D128B"/>
    <w:rsid w:val="007D139C"/>
    <w:rsid w:val="007D146A"/>
    <w:rsid w:val="007D1BC2"/>
    <w:rsid w:val="007D1CBD"/>
    <w:rsid w:val="007D1EC7"/>
    <w:rsid w:val="007D28F4"/>
    <w:rsid w:val="007D2AA2"/>
    <w:rsid w:val="007D2C0F"/>
    <w:rsid w:val="007D2CF2"/>
    <w:rsid w:val="007D2ECB"/>
    <w:rsid w:val="007D2EF9"/>
    <w:rsid w:val="007D30D9"/>
    <w:rsid w:val="007D3301"/>
    <w:rsid w:val="007D358A"/>
    <w:rsid w:val="007D3699"/>
    <w:rsid w:val="007D3776"/>
    <w:rsid w:val="007D3C3D"/>
    <w:rsid w:val="007D4317"/>
    <w:rsid w:val="007D489D"/>
    <w:rsid w:val="007D4C73"/>
    <w:rsid w:val="007D4EF2"/>
    <w:rsid w:val="007D56F6"/>
    <w:rsid w:val="007D5734"/>
    <w:rsid w:val="007D5AB0"/>
    <w:rsid w:val="007D5F8E"/>
    <w:rsid w:val="007D6049"/>
    <w:rsid w:val="007D6538"/>
    <w:rsid w:val="007D67BB"/>
    <w:rsid w:val="007D7819"/>
    <w:rsid w:val="007D78EB"/>
    <w:rsid w:val="007D79E9"/>
    <w:rsid w:val="007D7E2B"/>
    <w:rsid w:val="007D7E3B"/>
    <w:rsid w:val="007E00A2"/>
    <w:rsid w:val="007E0111"/>
    <w:rsid w:val="007E01B6"/>
    <w:rsid w:val="007E058A"/>
    <w:rsid w:val="007E05BC"/>
    <w:rsid w:val="007E0839"/>
    <w:rsid w:val="007E0978"/>
    <w:rsid w:val="007E09DA"/>
    <w:rsid w:val="007E0EFF"/>
    <w:rsid w:val="007E13D3"/>
    <w:rsid w:val="007E1613"/>
    <w:rsid w:val="007E17FA"/>
    <w:rsid w:val="007E1C6E"/>
    <w:rsid w:val="007E1DB0"/>
    <w:rsid w:val="007E1E94"/>
    <w:rsid w:val="007E2661"/>
    <w:rsid w:val="007E26E9"/>
    <w:rsid w:val="007E270F"/>
    <w:rsid w:val="007E289C"/>
    <w:rsid w:val="007E291C"/>
    <w:rsid w:val="007E2ACF"/>
    <w:rsid w:val="007E2B73"/>
    <w:rsid w:val="007E2B88"/>
    <w:rsid w:val="007E2E71"/>
    <w:rsid w:val="007E2EAC"/>
    <w:rsid w:val="007E30E4"/>
    <w:rsid w:val="007E339F"/>
    <w:rsid w:val="007E3926"/>
    <w:rsid w:val="007E432E"/>
    <w:rsid w:val="007E47AB"/>
    <w:rsid w:val="007E4957"/>
    <w:rsid w:val="007E4BA5"/>
    <w:rsid w:val="007E4C65"/>
    <w:rsid w:val="007E54EB"/>
    <w:rsid w:val="007E56F0"/>
    <w:rsid w:val="007E5A24"/>
    <w:rsid w:val="007E5A99"/>
    <w:rsid w:val="007E6398"/>
    <w:rsid w:val="007E64A3"/>
    <w:rsid w:val="007E6901"/>
    <w:rsid w:val="007E6A53"/>
    <w:rsid w:val="007E733D"/>
    <w:rsid w:val="007E78BC"/>
    <w:rsid w:val="007E7B44"/>
    <w:rsid w:val="007E7DE0"/>
    <w:rsid w:val="007E7E65"/>
    <w:rsid w:val="007EE419"/>
    <w:rsid w:val="007F0253"/>
    <w:rsid w:val="007F02A0"/>
    <w:rsid w:val="007F0414"/>
    <w:rsid w:val="007F0616"/>
    <w:rsid w:val="007F0D01"/>
    <w:rsid w:val="007F0D7D"/>
    <w:rsid w:val="007F1706"/>
    <w:rsid w:val="007F18C2"/>
    <w:rsid w:val="007F1B1B"/>
    <w:rsid w:val="007F1CA8"/>
    <w:rsid w:val="007F1DEF"/>
    <w:rsid w:val="007F1F48"/>
    <w:rsid w:val="007F2037"/>
    <w:rsid w:val="007F213D"/>
    <w:rsid w:val="007F22BD"/>
    <w:rsid w:val="007F24EA"/>
    <w:rsid w:val="007F28C0"/>
    <w:rsid w:val="007F2D98"/>
    <w:rsid w:val="007F2E4D"/>
    <w:rsid w:val="007F2F1A"/>
    <w:rsid w:val="007F31A2"/>
    <w:rsid w:val="007F32D2"/>
    <w:rsid w:val="007F3698"/>
    <w:rsid w:val="007F39BE"/>
    <w:rsid w:val="007F3EDD"/>
    <w:rsid w:val="007F3FFD"/>
    <w:rsid w:val="007F411C"/>
    <w:rsid w:val="007F4560"/>
    <w:rsid w:val="007F475B"/>
    <w:rsid w:val="007F491D"/>
    <w:rsid w:val="007F49B3"/>
    <w:rsid w:val="007F4E6C"/>
    <w:rsid w:val="007F4E98"/>
    <w:rsid w:val="007F51B6"/>
    <w:rsid w:val="007F537E"/>
    <w:rsid w:val="007F53EC"/>
    <w:rsid w:val="007F56B9"/>
    <w:rsid w:val="007F5938"/>
    <w:rsid w:val="007F59C4"/>
    <w:rsid w:val="007F5AC3"/>
    <w:rsid w:val="007F5BE8"/>
    <w:rsid w:val="007F60B5"/>
    <w:rsid w:val="007F60D3"/>
    <w:rsid w:val="007F63B7"/>
    <w:rsid w:val="007F645F"/>
    <w:rsid w:val="007F6547"/>
    <w:rsid w:val="007F65EC"/>
    <w:rsid w:val="007F68E8"/>
    <w:rsid w:val="007F692C"/>
    <w:rsid w:val="007F71C6"/>
    <w:rsid w:val="007F752F"/>
    <w:rsid w:val="007F75FC"/>
    <w:rsid w:val="007F7783"/>
    <w:rsid w:val="007F7808"/>
    <w:rsid w:val="007F7838"/>
    <w:rsid w:val="007F7A0E"/>
    <w:rsid w:val="007F7A74"/>
    <w:rsid w:val="007F7C74"/>
    <w:rsid w:val="007F7E5F"/>
    <w:rsid w:val="007F7E94"/>
    <w:rsid w:val="00800477"/>
    <w:rsid w:val="008005A1"/>
    <w:rsid w:val="008005BB"/>
    <w:rsid w:val="008006DA"/>
    <w:rsid w:val="00800C26"/>
    <w:rsid w:val="00800C54"/>
    <w:rsid w:val="00800DAE"/>
    <w:rsid w:val="00801558"/>
    <w:rsid w:val="008016BD"/>
    <w:rsid w:val="00801738"/>
    <w:rsid w:val="00801983"/>
    <w:rsid w:val="00801D48"/>
    <w:rsid w:val="00801D62"/>
    <w:rsid w:val="00801DC2"/>
    <w:rsid w:val="00801EF6"/>
    <w:rsid w:val="00801F64"/>
    <w:rsid w:val="00801F6C"/>
    <w:rsid w:val="00802095"/>
    <w:rsid w:val="008022A1"/>
    <w:rsid w:val="00802722"/>
    <w:rsid w:val="00802863"/>
    <w:rsid w:val="00802BE6"/>
    <w:rsid w:val="00802CBD"/>
    <w:rsid w:val="008034EC"/>
    <w:rsid w:val="0080375B"/>
    <w:rsid w:val="00803A38"/>
    <w:rsid w:val="00803AF0"/>
    <w:rsid w:val="00803CD4"/>
    <w:rsid w:val="00804129"/>
    <w:rsid w:val="00804288"/>
    <w:rsid w:val="008045D0"/>
    <w:rsid w:val="0080465C"/>
    <w:rsid w:val="008046B6"/>
    <w:rsid w:val="00804916"/>
    <w:rsid w:val="00804C69"/>
    <w:rsid w:val="00804DD9"/>
    <w:rsid w:val="00804E9A"/>
    <w:rsid w:val="00804F4F"/>
    <w:rsid w:val="00805986"/>
    <w:rsid w:val="00805AE8"/>
    <w:rsid w:val="00805DE8"/>
    <w:rsid w:val="00805E4B"/>
    <w:rsid w:val="00806226"/>
    <w:rsid w:val="00806277"/>
    <w:rsid w:val="0080627F"/>
    <w:rsid w:val="00806294"/>
    <w:rsid w:val="00806908"/>
    <w:rsid w:val="00806930"/>
    <w:rsid w:val="0080696F"/>
    <w:rsid w:val="00806AD3"/>
    <w:rsid w:val="00806B2B"/>
    <w:rsid w:val="00806B5D"/>
    <w:rsid w:val="0080727E"/>
    <w:rsid w:val="008074C7"/>
    <w:rsid w:val="00807523"/>
    <w:rsid w:val="0080752B"/>
    <w:rsid w:val="00807588"/>
    <w:rsid w:val="00807854"/>
    <w:rsid w:val="00807A78"/>
    <w:rsid w:val="00807D79"/>
    <w:rsid w:val="00807DCA"/>
    <w:rsid w:val="00810747"/>
    <w:rsid w:val="00810A55"/>
    <w:rsid w:val="00810AE3"/>
    <w:rsid w:val="00811469"/>
    <w:rsid w:val="00811893"/>
    <w:rsid w:val="00811B7E"/>
    <w:rsid w:val="00811BD5"/>
    <w:rsid w:val="00811C0A"/>
    <w:rsid w:val="008124A7"/>
    <w:rsid w:val="0081251A"/>
    <w:rsid w:val="008126CC"/>
    <w:rsid w:val="00812A60"/>
    <w:rsid w:val="00812BE5"/>
    <w:rsid w:val="00812EC3"/>
    <w:rsid w:val="008130E9"/>
    <w:rsid w:val="008134A5"/>
    <w:rsid w:val="008135BB"/>
    <w:rsid w:val="0081383C"/>
    <w:rsid w:val="00813B3A"/>
    <w:rsid w:val="00813FA5"/>
    <w:rsid w:val="00814075"/>
    <w:rsid w:val="008140DF"/>
    <w:rsid w:val="00814AB2"/>
    <w:rsid w:val="008153EC"/>
    <w:rsid w:val="0081557E"/>
    <w:rsid w:val="008156DB"/>
    <w:rsid w:val="00815D9F"/>
    <w:rsid w:val="008162C8"/>
    <w:rsid w:val="008167EB"/>
    <w:rsid w:val="00816C8D"/>
    <w:rsid w:val="00816FD8"/>
    <w:rsid w:val="0081721A"/>
    <w:rsid w:val="008178B6"/>
    <w:rsid w:val="00817D2A"/>
    <w:rsid w:val="00817EE4"/>
    <w:rsid w:val="00817F1F"/>
    <w:rsid w:val="00820088"/>
    <w:rsid w:val="008200AC"/>
    <w:rsid w:val="008201E0"/>
    <w:rsid w:val="008202D3"/>
    <w:rsid w:val="0082047D"/>
    <w:rsid w:val="00820558"/>
    <w:rsid w:val="008206EB"/>
    <w:rsid w:val="0082082A"/>
    <w:rsid w:val="00820863"/>
    <w:rsid w:val="00820B45"/>
    <w:rsid w:val="00820BCF"/>
    <w:rsid w:val="00820F6F"/>
    <w:rsid w:val="00821133"/>
    <w:rsid w:val="008217E6"/>
    <w:rsid w:val="00821FC7"/>
    <w:rsid w:val="008223D0"/>
    <w:rsid w:val="00822598"/>
    <w:rsid w:val="00822DF5"/>
    <w:rsid w:val="0082314C"/>
    <w:rsid w:val="008231AE"/>
    <w:rsid w:val="0082339A"/>
    <w:rsid w:val="00823721"/>
    <w:rsid w:val="008239DA"/>
    <w:rsid w:val="00823B0C"/>
    <w:rsid w:val="00823DCA"/>
    <w:rsid w:val="00824936"/>
    <w:rsid w:val="00824D91"/>
    <w:rsid w:val="00824FA6"/>
    <w:rsid w:val="0082511E"/>
    <w:rsid w:val="00825151"/>
    <w:rsid w:val="0082566A"/>
    <w:rsid w:val="00825748"/>
    <w:rsid w:val="00825C96"/>
    <w:rsid w:val="00825D6B"/>
    <w:rsid w:val="00825FCD"/>
    <w:rsid w:val="00826137"/>
    <w:rsid w:val="00826420"/>
    <w:rsid w:val="0082642D"/>
    <w:rsid w:val="008265AD"/>
    <w:rsid w:val="008273A0"/>
    <w:rsid w:val="008274B3"/>
    <w:rsid w:val="0082765C"/>
    <w:rsid w:val="00827938"/>
    <w:rsid w:val="00827C40"/>
    <w:rsid w:val="00827C56"/>
    <w:rsid w:val="00827C66"/>
    <w:rsid w:val="00827D82"/>
    <w:rsid w:val="00827F37"/>
    <w:rsid w:val="00827FF0"/>
    <w:rsid w:val="00830146"/>
    <w:rsid w:val="00830BC8"/>
    <w:rsid w:val="00830D5F"/>
    <w:rsid w:val="0083107D"/>
    <w:rsid w:val="008311D9"/>
    <w:rsid w:val="00831221"/>
    <w:rsid w:val="00831667"/>
    <w:rsid w:val="008316AA"/>
    <w:rsid w:val="0083179F"/>
    <w:rsid w:val="00831C6C"/>
    <w:rsid w:val="00831EC9"/>
    <w:rsid w:val="008323C7"/>
    <w:rsid w:val="00832900"/>
    <w:rsid w:val="00832D05"/>
    <w:rsid w:val="00832F67"/>
    <w:rsid w:val="00833026"/>
    <w:rsid w:val="008333C4"/>
    <w:rsid w:val="0083343C"/>
    <w:rsid w:val="008336C5"/>
    <w:rsid w:val="00833867"/>
    <w:rsid w:val="00833B2C"/>
    <w:rsid w:val="00833FBA"/>
    <w:rsid w:val="00834C02"/>
    <w:rsid w:val="00834E9B"/>
    <w:rsid w:val="00834F57"/>
    <w:rsid w:val="00835126"/>
    <w:rsid w:val="0083519A"/>
    <w:rsid w:val="00835374"/>
    <w:rsid w:val="00835593"/>
    <w:rsid w:val="00835AF4"/>
    <w:rsid w:val="00835E51"/>
    <w:rsid w:val="00836723"/>
    <w:rsid w:val="0083690D"/>
    <w:rsid w:val="00836B3D"/>
    <w:rsid w:val="00836BFE"/>
    <w:rsid w:val="00836C49"/>
    <w:rsid w:val="00836E30"/>
    <w:rsid w:val="00836E57"/>
    <w:rsid w:val="008372AF"/>
    <w:rsid w:val="0083782A"/>
    <w:rsid w:val="00837BB8"/>
    <w:rsid w:val="00837D71"/>
    <w:rsid w:val="00837EA5"/>
    <w:rsid w:val="00837FA8"/>
    <w:rsid w:val="008400E7"/>
    <w:rsid w:val="00840593"/>
    <w:rsid w:val="008408E8"/>
    <w:rsid w:val="00840DAC"/>
    <w:rsid w:val="00840EA9"/>
    <w:rsid w:val="00840FE2"/>
    <w:rsid w:val="00842215"/>
    <w:rsid w:val="008423D0"/>
    <w:rsid w:val="0084251A"/>
    <w:rsid w:val="00842737"/>
    <w:rsid w:val="008427CB"/>
    <w:rsid w:val="00842F0F"/>
    <w:rsid w:val="00842F4E"/>
    <w:rsid w:val="008431E5"/>
    <w:rsid w:val="00843379"/>
    <w:rsid w:val="0084383B"/>
    <w:rsid w:val="00843BB1"/>
    <w:rsid w:val="00843F9C"/>
    <w:rsid w:val="00844522"/>
    <w:rsid w:val="0084485C"/>
    <w:rsid w:val="00844875"/>
    <w:rsid w:val="00844D61"/>
    <w:rsid w:val="00844DCE"/>
    <w:rsid w:val="0084567D"/>
    <w:rsid w:val="00845935"/>
    <w:rsid w:val="00845A0A"/>
    <w:rsid w:val="00845C2C"/>
    <w:rsid w:val="0084636F"/>
    <w:rsid w:val="00846472"/>
    <w:rsid w:val="00846A17"/>
    <w:rsid w:val="008470FD"/>
    <w:rsid w:val="008471A9"/>
    <w:rsid w:val="0084746B"/>
    <w:rsid w:val="0084750D"/>
    <w:rsid w:val="0084750E"/>
    <w:rsid w:val="008475CC"/>
    <w:rsid w:val="00847687"/>
    <w:rsid w:val="00847BA3"/>
    <w:rsid w:val="00847E66"/>
    <w:rsid w:val="00847F32"/>
    <w:rsid w:val="00850079"/>
    <w:rsid w:val="0085020B"/>
    <w:rsid w:val="00850225"/>
    <w:rsid w:val="008502E5"/>
    <w:rsid w:val="0085061E"/>
    <w:rsid w:val="00850691"/>
    <w:rsid w:val="0085077A"/>
    <w:rsid w:val="00850857"/>
    <w:rsid w:val="008509F1"/>
    <w:rsid w:val="00850DB3"/>
    <w:rsid w:val="00850DF4"/>
    <w:rsid w:val="008511AF"/>
    <w:rsid w:val="00851388"/>
    <w:rsid w:val="00851426"/>
    <w:rsid w:val="00851DEC"/>
    <w:rsid w:val="00851F1E"/>
    <w:rsid w:val="00851F57"/>
    <w:rsid w:val="008522B2"/>
    <w:rsid w:val="0085241C"/>
    <w:rsid w:val="008524BD"/>
    <w:rsid w:val="0085258B"/>
    <w:rsid w:val="0085274C"/>
    <w:rsid w:val="008529C8"/>
    <w:rsid w:val="00852B14"/>
    <w:rsid w:val="00852B3F"/>
    <w:rsid w:val="00852F04"/>
    <w:rsid w:val="0085305D"/>
    <w:rsid w:val="0085323C"/>
    <w:rsid w:val="0085336B"/>
    <w:rsid w:val="008533EC"/>
    <w:rsid w:val="00853741"/>
    <w:rsid w:val="008541E6"/>
    <w:rsid w:val="00854341"/>
    <w:rsid w:val="0085465F"/>
    <w:rsid w:val="0085469B"/>
    <w:rsid w:val="008546E0"/>
    <w:rsid w:val="00854A21"/>
    <w:rsid w:val="00854A30"/>
    <w:rsid w:val="00854EBB"/>
    <w:rsid w:val="00855621"/>
    <w:rsid w:val="008558D8"/>
    <w:rsid w:val="00855BF4"/>
    <w:rsid w:val="00855D19"/>
    <w:rsid w:val="00855D53"/>
    <w:rsid w:val="00855DEA"/>
    <w:rsid w:val="00855F2D"/>
    <w:rsid w:val="00855FD2"/>
    <w:rsid w:val="0085622B"/>
    <w:rsid w:val="008562EE"/>
    <w:rsid w:val="00856573"/>
    <w:rsid w:val="0085680C"/>
    <w:rsid w:val="008569E2"/>
    <w:rsid w:val="00856C28"/>
    <w:rsid w:val="00856CDE"/>
    <w:rsid w:val="00856CEB"/>
    <w:rsid w:val="00856F19"/>
    <w:rsid w:val="00857940"/>
    <w:rsid w:val="00857A25"/>
    <w:rsid w:val="00857CBD"/>
    <w:rsid w:val="00857D82"/>
    <w:rsid w:val="00857E79"/>
    <w:rsid w:val="00857EE9"/>
    <w:rsid w:val="00860225"/>
    <w:rsid w:val="008603DA"/>
    <w:rsid w:val="00860F4C"/>
    <w:rsid w:val="0086127E"/>
    <w:rsid w:val="008614A0"/>
    <w:rsid w:val="008614D4"/>
    <w:rsid w:val="0086169B"/>
    <w:rsid w:val="008618AD"/>
    <w:rsid w:val="008624D4"/>
    <w:rsid w:val="0086256D"/>
    <w:rsid w:val="00862581"/>
    <w:rsid w:val="008625CB"/>
    <w:rsid w:val="00862B17"/>
    <w:rsid w:val="00862E21"/>
    <w:rsid w:val="00862F0F"/>
    <w:rsid w:val="0086389B"/>
    <w:rsid w:val="00863EC7"/>
    <w:rsid w:val="00863F34"/>
    <w:rsid w:val="00863F35"/>
    <w:rsid w:val="008645AF"/>
    <w:rsid w:val="008647B1"/>
    <w:rsid w:val="00864882"/>
    <w:rsid w:val="0086488D"/>
    <w:rsid w:val="008649A3"/>
    <w:rsid w:val="00864A62"/>
    <w:rsid w:val="00864C08"/>
    <w:rsid w:val="00864C13"/>
    <w:rsid w:val="00864E1A"/>
    <w:rsid w:val="00865264"/>
    <w:rsid w:val="008655F0"/>
    <w:rsid w:val="008657FF"/>
    <w:rsid w:val="00865A12"/>
    <w:rsid w:val="00865AEA"/>
    <w:rsid w:val="00865CF6"/>
    <w:rsid w:val="00865FAD"/>
    <w:rsid w:val="00866771"/>
    <w:rsid w:val="0086691E"/>
    <w:rsid w:val="0086694B"/>
    <w:rsid w:val="00866B1D"/>
    <w:rsid w:val="00866C1A"/>
    <w:rsid w:val="00866C59"/>
    <w:rsid w:val="00866DAC"/>
    <w:rsid w:val="00867051"/>
    <w:rsid w:val="008674CA"/>
    <w:rsid w:val="0086764E"/>
    <w:rsid w:val="008676C8"/>
    <w:rsid w:val="00867954"/>
    <w:rsid w:val="008679B3"/>
    <w:rsid w:val="00867FB0"/>
    <w:rsid w:val="0087012F"/>
    <w:rsid w:val="008702B0"/>
    <w:rsid w:val="0087031B"/>
    <w:rsid w:val="00870D2B"/>
    <w:rsid w:val="00870EFC"/>
    <w:rsid w:val="00871268"/>
    <w:rsid w:val="0087160E"/>
    <w:rsid w:val="00871612"/>
    <w:rsid w:val="00871878"/>
    <w:rsid w:val="008718A4"/>
    <w:rsid w:val="008718F3"/>
    <w:rsid w:val="0087197A"/>
    <w:rsid w:val="008719A2"/>
    <w:rsid w:val="008719F3"/>
    <w:rsid w:val="00871A03"/>
    <w:rsid w:val="00871B3C"/>
    <w:rsid w:val="00871C19"/>
    <w:rsid w:val="00871F06"/>
    <w:rsid w:val="008720B7"/>
    <w:rsid w:val="0087270B"/>
    <w:rsid w:val="008727B9"/>
    <w:rsid w:val="0087289D"/>
    <w:rsid w:val="008728BE"/>
    <w:rsid w:val="00872DE4"/>
    <w:rsid w:val="00873513"/>
    <w:rsid w:val="00873669"/>
    <w:rsid w:val="008736EE"/>
    <w:rsid w:val="008737A0"/>
    <w:rsid w:val="008737A3"/>
    <w:rsid w:val="00873B36"/>
    <w:rsid w:val="008745D8"/>
    <w:rsid w:val="00874658"/>
    <w:rsid w:val="0087466A"/>
    <w:rsid w:val="00874742"/>
    <w:rsid w:val="00875146"/>
    <w:rsid w:val="0087540C"/>
    <w:rsid w:val="008757DC"/>
    <w:rsid w:val="008759BB"/>
    <w:rsid w:val="00875AAB"/>
    <w:rsid w:val="00875D02"/>
    <w:rsid w:val="00875E28"/>
    <w:rsid w:val="00875E3B"/>
    <w:rsid w:val="00875E48"/>
    <w:rsid w:val="00875EE6"/>
    <w:rsid w:val="0087604C"/>
    <w:rsid w:val="00876442"/>
    <w:rsid w:val="008764E5"/>
    <w:rsid w:val="008765EF"/>
    <w:rsid w:val="008767E3"/>
    <w:rsid w:val="00876879"/>
    <w:rsid w:val="00876C75"/>
    <w:rsid w:val="00876CC5"/>
    <w:rsid w:val="00877155"/>
    <w:rsid w:val="00877246"/>
    <w:rsid w:val="00877A30"/>
    <w:rsid w:val="00877E5D"/>
    <w:rsid w:val="0087E211"/>
    <w:rsid w:val="0088016C"/>
    <w:rsid w:val="008804F0"/>
    <w:rsid w:val="008804F5"/>
    <w:rsid w:val="00880695"/>
    <w:rsid w:val="008807CE"/>
    <w:rsid w:val="0088087B"/>
    <w:rsid w:val="00880B23"/>
    <w:rsid w:val="00880CE9"/>
    <w:rsid w:val="00880D47"/>
    <w:rsid w:val="00881347"/>
    <w:rsid w:val="00881E55"/>
    <w:rsid w:val="0088203B"/>
    <w:rsid w:val="0088205C"/>
    <w:rsid w:val="00882123"/>
    <w:rsid w:val="0088249C"/>
    <w:rsid w:val="008827C2"/>
    <w:rsid w:val="00882A06"/>
    <w:rsid w:val="00882BA0"/>
    <w:rsid w:val="00882DF8"/>
    <w:rsid w:val="00882FAB"/>
    <w:rsid w:val="00883214"/>
    <w:rsid w:val="0088333A"/>
    <w:rsid w:val="00883611"/>
    <w:rsid w:val="008837B2"/>
    <w:rsid w:val="00883C00"/>
    <w:rsid w:val="00883E74"/>
    <w:rsid w:val="0088408B"/>
    <w:rsid w:val="00884176"/>
    <w:rsid w:val="00884534"/>
    <w:rsid w:val="00884945"/>
    <w:rsid w:val="00884964"/>
    <w:rsid w:val="00884BA0"/>
    <w:rsid w:val="00885044"/>
    <w:rsid w:val="00885694"/>
    <w:rsid w:val="008857AE"/>
    <w:rsid w:val="00885A74"/>
    <w:rsid w:val="00885BE0"/>
    <w:rsid w:val="00885D26"/>
    <w:rsid w:val="00885DDE"/>
    <w:rsid w:val="00885DE4"/>
    <w:rsid w:val="00885E72"/>
    <w:rsid w:val="00886093"/>
    <w:rsid w:val="008860C2"/>
    <w:rsid w:val="00886296"/>
    <w:rsid w:val="008866EC"/>
    <w:rsid w:val="00886A2D"/>
    <w:rsid w:val="00886E3E"/>
    <w:rsid w:val="00886FDB"/>
    <w:rsid w:val="008872EC"/>
    <w:rsid w:val="008874EF"/>
    <w:rsid w:val="008878C8"/>
    <w:rsid w:val="00887A0D"/>
    <w:rsid w:val="00887E26"/>
    <w:rsid w:val="00887F04"/>
    <w:rsid w:val="00887FF2"/>
    <w:rsid w:val="00890083"/>
    <w:rsid w:val="0089034C"/>
    <w:rsid w:val="0089047F"/>
    <w:rsid w:val="00890571"/>
    <w:rsid w:val="00890615"/>
    <w:rsid w:val="0089068D"/>
    <w:rsid w:val="00890795"/>
    <w:rsid w:val="00890EC7"/>
    <w:rsid w:val="008912FD"/>
    <w:rsid w:val="0089144B"/>
    <w:rsid w:val="0089161A"/>
    <w:rsid w:val="00891701"/>
    <w:rsid w:val="00891872"/>
    <w:rsid w:val="00891AE2"/>
    <w:rsid w:val="00891AE8"/>
    <w:rsid w:val="00891D19"/>
    <w:rsid w:val="00891FFC"/>
    <w:rsid w:val="008922D9"/>
    <w:rsid w:val="00892A31"/>
    <w:rsid w:val="00892D1D"/>
    <w:rsid w:val="00892F25"/>
    <w:rsid w:val="00892FAC"/>
    <w:rsid w:val="00893357"/>
    <w:rsid w:val="008934FD"/>
    <w:rsid w:val="00893737"/>
    <w:rsid w:val="00893807"/>
    <w:rsid w:val="0089393D"/>
    <w:rsid w:val="00893AD5"/>
    <w:rsid w:val="00893DF5"/>
    <w:rsid w:val="00894477"/>
    <w:rsid w:val="0089464E"/>
    <w:rsid w:val="00894A73"/>
    <w:rsid w:val="00894B11"/>
    <w:rsid w:val="00894E1E"/>
    <w:rsid w:val="00895019"/>
    <w:rsid w:val="008953B9"/>
    <w:rsid w:val="0089565F"/>
    <w:rsid w:val="008956DB"/>
    <w:rsid w:val="008958D5"/>
    <w:rsid w:val="00895979"/>
    <w:rsid w:val="008959C8"/>
    <w:rsid w:val="00895C7F"/>
    <w:rsid w:val="00895E95"/>
    <w:rsid w:val="0089616F"/>
    <w:rsid w:val="0089623B"/>
    <w:rsid w:val="008966AC"/>
    <w:rsid w:val="0089681B"/>
    <w:rsid w:val="00896A3B"/>
    <w:rsid w:val="00896D21"/>
    <w:rsid w:val="0089700F"/>
    <w:rsid w:val="0089729C"/>
    <w:rsid w:val="0089739E"/>
    <w:rsid w:val="00897DD1"/>
    <w:rsid w:val="00897E08"/>
    <w:rsid w:val="008A00BB"/>
    <w:rsid w:val="008A032C"/>
    <w:rsid w:val="008A0407"/>
    <w:rsid w:val="008A046B"/>
    <w:rsid w:val="008A0B7F"/>
    <w:rsid w:val="008A0BEA"/>
    <w:rsid w:val="008A0BF7"/>
    <w:rsid w:val="008A1698"/>
    <w:rsid w:val="008A1898"/>
    <w:rsid w:val="008A19F6"/>
    <w:rsid w:val="008A1A06"/>
    <w:rsid w:val="008A1C9D"/>
    <w:rsid w:val="008A1CD2"/>
    <w:rsid w:val="008A1D77"/>
    <w:rsid w:val="008A21D3"/>
    <w:rsid w:val="008A23DF"/>
    <w:rsid w:val="008A25AC"/>
    <w:rsid w:val="008A272A"/>
    <w:rsid w:val="008A27D5"/>
    <w:rsid w:val="008A2822"/>
    <w:rsid w:val="008A2CC3"/>
    <w:rsid w:val="008A2DA4"/>
    <w:rsid w:val="008A2F48"/>
    <w:rsid w:val="008A2FCD"/>
    <w:rsid w:val="008A37CE"/>
    <w:rsid w:val="008A3AFF"/>
    <w:rsid w:val="008A3B97"/>
    <w:rsid w:val="008A3DF4"/>
    <w:rsid w:val="008A3E0F"/>
    <w:rsid w:val="008A3FF8"/>
    <w:rsid w:val="008A41F8"/>
    <w:rsid w:val="008A428E"/>
    <w:rsid w:val="008A432F"/>
    <w:rsid w:val="008A435C"/>
    <w:rsid w:val="008A4720"/>
    <w:rsid w:val="008A4777"/>
    <w:rsid w:val="008A47F1"/>
    <w:rsid w:val="008A4C99"/>
    <w:rsid w:val="008A4F62"/>
    <w:rsid w:val="008A5736"/>
    <w:rsid w:val="008A5901"/>
    <w:rsid w:val="008A5928"/>
    <w:rsid w:val="008A5C37"/>
    <w:rsid w:val="008A671A"/>
    <w:rsid w:val="008A68AF"/>
    <w:rsid w:val="008A6A4F"/>
    <w:rsid w:val="008A6AF6"/>
    <w:rsid w:val="008A6F07"/>
    <w:rsid w:val="008A6FA4"/>
    <w:rsid w:val="008A7008"/>
    <w:rsid w:val="008A7025"/>
    <w:rsid w:val="008A7C4F"/>
    <w:rsid w:val="008A7F0A"/>
    <w:rsid w:val="008B0A9D"/>
    <w:rsid w:val="008B0B15"/>
    <w:rsid w:val="008B0DEC"/>
    <w:rsid w:val="008B0ECB"/>
    <w:rsid w:val="008B0F42"/>
    <w:rsid w:val="008B0F48"/>
    <w:rsid w:val="008B1551"/>
    <w:rsid w:val="008B163E"/>
    <w:rsid w:val="008B1978"/>
    <w:rsid w:val="008B19B3"/>
    <w:rsid w:val="008B1B25"/>
    <w:rsid w:val="008B1BF7"/>
    <w:rsid w:val="008B2364"/>
    <w:rsid w:val="008B2472"/>
    <w:rsid w:val="008B2489"/>
    <w:rsid w:val="008B24D4"/>
    <w:rsid w:val="008B261D"/>
    <w:rsid w:val="008B2669"/>
    <w:rsid w:val="008B26FC"/>
    <w:rsid w:val="008B2716"/>
    <w:rsid w:val="008B27F3"/>
    <w:rsid w:val="008B2877"/>
    <w:rsid w:val="008B28CF"/>
    <w:rsid w:val="008B29A0"/>
    <w:rsid w:val="008B2A8E"/>
    <w:rsid w:val="008B2F2E"/>
    <w:rsid w:val="008B36AD"/>
    <w:rsid w:val="008B36F0"/>
    <w:rsid w:val="008B3D93"/>
    <w:rsid w:val="008B3E9D"/>
    <w:rsid w:val="008B3F11"/>
    <w:rsid w:val="008B3F70"/>
    <w:rsid w:val="008B418C"/>
    <w:rsid w:val="008B45EE"/>
    <w:rsid w:val="008B4909"/>
    <w:rsid w:val="008B4BFA"/>
    <w:rsid w:val="008B4CF2"/>
    <w:rsid w:val="008B4E4E"/>
    <w:rsid w:val="008B5084"/>
    <w:rsid w:val="008B50BC"/>
    <w:rsid w:val="008B531F"/>
    <w:rsid w:val="008B53B2"/>
    <w:rsid w:val="008B5608"/>
    <w:rsid w:val="008B5914"/>
    <w:rsid w:val="008B5A74"/>
    <w:rsid w:val="008B5B5D"/>
    <w:rsid w:val="008B5BCC"/>
    <w:rsid w:val="008B5BFA"/>
    <w:rsid w:val="008B5CD9"/>
    <w:rsid w:val="008B5E04"/>
    <w:rsid w:val="008B6210"/>
    <w:rsid w:val="008B6A44"/>
    <w:rsid w:val="008B6A68"/>
    <w:rsid w:val="008B6DEA"/>
    <w:rsid w:val="008B6E06"/>
    <w:rsid w:val="008B6F64"/>
    <w:rsid w:val="008B7033"/>
    <w:rsid w:val="008B755B"/>
    <w:rsid w:val="008B7819"/>
    <w:rsid w:val="008B7B90"/>
    <w:rsid w:val="008B7DF0"/>
    <w:rsid w:val="008B7FA2"/>
    <w:rsid w:val="008C0190"/>
    <w:rsid w:val="008C0611"/>
    <w:rsid w:val="008C0B09"/>
    <w:rsid w:val="008C0C86"/>
    <w:rsid w:val="008C0D09"/>
    <w:rsid w:val="008C0FCA"/>
    <w:rsid w:val="008C1064"/>
    <w:rsid w:val="008C10DE"/>
    <w:rsid w:val="008C19ED"/>
    <w:rsid w:val="008C1E11"/>
    <w:rsid w:val="008C1E43"/>
    <w:rsid w:val="008C1E4A"/>
    <w:rsid w:val="008C1EAC"/>
    <w:rsid w:val="008C21DB"/>
    <w:rsid w:val="008C227F"/>
    <w:rsid w:val="008C22E4"/>
    <w:rsid w:val="008C2301"/>
    <w:rsid w:val="008C235C"/>
    <w:rsid w:val="008C2725"/>
    <w:rsid w:val="008C297E"/>
    <w:rsid w:val="008C29A5"/>
    <w:rsid w:val="008C2E6C"/>
    <w:rsid w:val="008C34A9"/>
    <w:rsid w:val="008C36E4"/>
    <w:rsid w:val="008C3FE1"/>
    <w:rsid w:val="008C43C2"/>
    <w:rsid w:val="008C452C"/>
    <w:rsid w:val="008C4783"/>
    <w:rsid w:val="008C47AF"/>
    <w:rsid w:val="008C48E9"/>
    <w:rsid w:val="008C4ADD"/>
    <w:rsid w:val="008C500C"/>
    <w:rsid w:val="008C540C"/>
    <w:rsid w:val="008C580C"/>
    <w:rsid w:val="008C58C1"/>
    <w:rsid w:val="008C5A30"/>
    <w:rsid w:val="008C5C18"/>
    <w:rsid w:val="008C5F11"/>
    <w:rsid w:val="008C5FE6"/>
    <w:rsid w:val="008C602C"/>
    <w:rsid w:val="008C6154"/>
    <w:rsid w:val="008C6170"/>
    <w:rsid w:val="008C6249"/>
    <w:rsid w:val="008C64D1"/>
    <w:rsid w:val="008C6924"/>
    <w:rsid w:val="008C6B17"/>
    <w:rsid w:val="008C6BD4"/>
    <w:rsid w:val="008C7940"/>
    <w:rsid w:val="008C7BC7"/>
    <w:rsid w:val="008C7BE0"/>
    <w:rsid w:val="008D01C3"/>
    <w:rsid w:val="008D072B"/>
    <w:rsid w:val="008D0B8F"/>
    <w:rsid w:val="008D0F23"/>
    <w:rsid w:val="008D1AFC"/>
    <w:rsid w:val="008D1B22"/>
    <w:rsid w:val="008D243C"/>
    <w:rsid w:val="008D25FE"/>
    <w:rsid w:val="008D3741"/>
    <w:rsid w:val="008D388E"/>
    <w:rsid w:val="008D3AF5"/>
    <w:rsid w:val="008D3B6A"/>
    <w:rsid w:val="008D4716"/>
    <w:rsid w:val="008D47C7"/>
    <w:rsid w:val="008D48D2"/>
    <w:rsid w:val="008D4B5A"/>
    <w:rsid w:val="008D4D29"/>
    <w:rsid w:val="008D4F35"/>
    <w:rsid w:val="008D5731"/>
    <w:rsid w:val="008D574C"/>
    <w:rsid w:val="008D5AD1"/>
    <w:rsid w:val="008D5AEA"/>
    <w:rsid w:val="008D5B8B"/>
    <w:rsid w:val="008D5DD2"/>
    <w:rsid w:val="008D637E"/>
    <w:rsid w:val="008D6419"/>
    <w:rsid w:val="008D680A"/>
    <w:rsid w:val="008D6B32"/>
    <w:rsid w:val="008D6BE3"/>
    <w:rsid w:val="008D6C03"/>
    <w:rsid w:val="008D70CA"/>
    <w:rsid w:val="008D73D9"/>
    <w:rsid w:val="008D74E8"/>
    <w:rsid w:val="008D7558"/>
    <w:rsid w:val="008D75BC"/>
    <w:rsid w:val="008D77D8"/>
    <w:rsid w:val="008D782C"/>
    <w:rsid w:val="008D7C45"/>
    <w:rsid w:val="008D7DEB"/>
    <w:rsid w:val="008E011B"/>
    <w:rsid w:val="008E0229"/>
    <w:rsid w:val="008E02CB"/>
    <w:rsid w:val="008E03B8"/>
    <w:rsid w:val="008E0440"/>
    <w:rsid w:val="008E0608"/>
    <w:rsid w:val="008E0A1E"/>
    <w:rsid w:val="008E0E29"/>
    <w:rsid w:val="008E12B5"/>
    <w:rsid w:val="008E157F"/>
    <w:rsid w:val="008E18BE"/>
    <w:rsid w:val="008E1AF3"/>
    <w:rsid w:val="008E2093"/>
    <w:rsid w:val="008E26C3"/>
    <w:rsid w:val="008E27F9"/>
    <w:rsid w:val="008E2977"/>
    <w:rsid w:val="008E29BF"/>
    <w:rsid w:val="008E2CAE"/>
    <w:rsid w:val="008E2D14"/>
    <w:rsid w:val="008E2D36"/>
    <w:rsid w:val="008E3015"/>
    <w:rsid w:val="008E3687"/>
    <w:rsid w:val="008E3728"/>
    <w:rsid w:val="008E3993"/>
    <w:rsid w:val="008E4332"/>
    <w:rsid w:val="008E4485"/>
    <w:rsid w:val="008E4733"/>
    <w:rsid w:val="008E4CAC"/>
    <w:rsid w:val="008E5022"/>
    <w:rsid w:val="008E51E0"/>
    <w:rsid w:val="008E5674"/>
    <w:rsid w:val="008E577D"/>
    <w:rsid w:val="008E5A44"/>
    <w:rsid w:val="008E5C9E"/>
    <w:rsid w:val="008E5D8F"/>
    <w:rsid w:val="008E5FBC"/>
    <w:rsid w:val="008E5FD2"/>
    <w:rsid w:val="008E6C03"/>
    <w:rsid w:val="008E70B6"/>
    <w:rsid w:val="008E75E8"/>
    <w:rsid w:val="008E76ED"/>
    <w:rsid w:val="008E7A89"/>
    <w:rsid w:val="008E7F60"/>
    <w:rsid w:val="008F0480"/>
    <w:rsid w:val="008F0595"/>
    <w:rsid w:val="008F05AB"/>
    <w:rsid w:val="008F0862"/>
    <w:rsid w:val="008F0B64"/>
    <w:rsid w:val="008F0D5F"/>
    <w:rsid w:val="008F0E4D"/>
    <w:rsid w:val="008F1070"/>
    <w:rsid w:val="008F15DE"/>
    <w:rsid w:val="008F1626"/>
    <w:rsid w:val="008F16EA"/>
    <w:rsid w:val="008F19A1"/>
    <w:rsid w:val="008F1B18"/>
    <w:rsid w:val="008F1CC8"/>
    <w:rsid w:val="008F1F06"/>
    <w:rsid w:val="008F1F47"/>
    <w:rsid w:val="008F232D"/>
    <w:rsid w:val="008F26A4"/>
    <w:rsid w:val="008F27E2"/>
    <w:rsid w:val="008F293D"/>
    <w:rsid w:val="008F2AFC"/>
    <w:rsid w:val="008F2C82"/>
    <w:rsid w:val="008F2CEC"/>
    <w:rsid w:val="008F2DBB"/>
    <w:rsid w:val="008F312C"/>
    <w:rsid w:val="008F35BB"/>
    <w:rsid w:val="008F36FE"/>
    <w:rsid w:val="008F37AC"/>
    <w:rsid w:val="008F3CF4"/>
    <w:rsid w:val="008F405F"/>
    <w:rsid w:val="008F42C7"/>
    <w:rsid w:val="008F4A0C"/>
    <w:rsid w:val="008F4A64"/>
    <w:rsid w:val="008F4AC0"/>
    <w:rsid w:val="008F4C5D"/>
    <w:rsid w:val="008F5181"/>
    <w:rsid w:val="008F5225"/>
    <w:rsid w:val="008F562F"/>
    <w:rsid w:val="008F5A8E"/>
    <w:rsid w:val="008F5B60"/>
    <w:rsid w:val="008F5C56"/>
    <w:rsid w:val="008F5E28"/>
    <w:rsid w:val="008F62E6"/>
    <w:rsid w:val="008F6378"/>
    <w:rsid w:val="008F63A3"/>
    <w:rsid w:val="008F668F"/>
    <w:rsid w:val="008F6937"/>
    <w:rsid w:val="008F6C6F"/>
    <w:rsid w:val="008F6D2C"/>
    <w:rsid w:val="008F7606"/>
    <w:rsid w:val="008F760B"/>
    <w:rsid w:val="008F77BF"/>
    <w:rsid w:val="008F7887"/>
    <w:rsid w:val="008F7A59"/>
    <w:rsid w:val="008F7A79"/>
    <w:rsid w:val="008F7E47"/>
    <w:rsid w:val="008F7F1F"/>
    <w:rsid w:val="009001F1"/>
    <w:rsid w:val="009002F9"/>
    <w:rsid w:val="00900622"/>
    <w:rsid w:val="00900988"/>
    <w:rsid w:val="009009EC"/>
    <w:rsid w:val="00900B20"/>
    <w:rsid w:val="0090110E"/>
    <w:rsid w:val="00901A8F"/>
    <w:rsid w:val="00901B72"/>
    <w:rsid w:val="00901ECF"/>
    <w:rsid w:val="0090209C"/>
    <w:rsid w:val="00902144"/>
    <w:rsid w:val="009024D5"/>
    <w:rsid w:val="00902776"/>
    <w:rsid w:val="0090280C"/>
    <w:rsid w:val="0090282C"/>
    <w:rsid w:val="009029B7"/>
    <w:rsid w:val="009029FB"/>
    <w:rsid w:val="00902A45"/>
    <w:rsid w:val="00902CF8"/>
    <w:rsid w:val="00902D62"/>
    <w:rsid w:val="009030F8"/>
    <w:rsid w:val="00903429"/>
    <w:rsid w:val="00903937"/>
    <w:rsid w:val="00903988"/>
    <w:rsid w:val="00903DEA"/>
    <w:rsid w:val="0090437B"/>
    <w:rsid w:val="00904474"/>
    <w:rsid w:val="00904580"/>
    <w:rsid w:val="009049F2"/>
    <w:rsid w:val="00904B1F"/>
    <w:rsid w:val="00904CAB"/>
    <w:rsid w:val="00904D6A"/>
    <w:rsid w:val="00904DC6"/>
    <w:rsid w:val="00904DC9"/>
    <w:rsid w:val="009051FD"/>
    <w:rsid w:val="00905546"/>
    <w:rsid w:val="00905560"/>
    <w:rsid w:val="009059F4"/>
    <w:rsid w:val="00905B12"/>
    <w:rsid w:val="00905DF2"/>
    <w:rsid w:val="00905ECB"/>
    <w:rsid w:val="00906235"/>
    <w:rsid w:val="0090674D"/>
    <w:rsid w:val="009067AD"/>
    <w:rsid w:val="00906BFF"/>
    <w:rsid w:val="00906C58"/>
    <w:rsid w:val="00906C6F"/>
    <w:rsid w:val="00906EFF"/>
    <w:rsid w:val="00907137"/>
    <w:rsid w:val="00907AF7"/>
    <w:rsid w:val="00907BD1"/>
    <w:rsid w:val="00907C06"/>
    <w:rsid w:val="00910030"/>
    <w:rsid w:val="0091004E"/>
    <w:rsid w:val="0091018E"/>
    <w:rsid w:val="009108B8"/>
    <w:rsid w:val="00910920"/>
    <w:rsid w:val="00910A80"/>
    <w:rsid w:val="00910B04"/>
    <w:rsid w:val="00910B13"/>
    <w:rsid w:val="00910C88"/>
    <w:rsid w:val="00910D9E"/>
    <w:rsid w:val="00910FC0"/>
    <w:rsid w:val="0091100A"/>
    <w:rsid w:val="00911161"/>
    <w:rsid w:val="009112D1"/>
    <w:rsid w:val="0091142E"/>
    <w:rsid w:val="009115E5"/>
    <w:rsid w:val="00911A2B"/>
    <w:rsid w:val="00911EDD"/>
    <w:rsid w:val="00911FBB"/>
    <w:rsid w:val="009120DF"/>
    <w:rsid w:val="0091213D"/>
    <w:rsid w:val="009123E2"/>
    <w:rsid w:val="00912591"/>
    <w:rsid w:val="00912969"/>
    <w:rsid w:val="00912AA8"/>
    <w:rsid w:val="00912E15"/>
    <w:rsid w:val="00912E30"/>
    <w:rsid w:val="00913266"/>
    <w:rsid w:val="00913274"/>
    <w:rsid w:val="00913295"/>
    <w:rsid w:val="009135C2"/>
    <w:rsid w:val="009136DB"/>
    <w:rsid w:val="00913703"/>
    <w:rsid w:val="00913A4B"/>
    <w:rsid w:val="00913B04"/>
    <w:rsid w:val="00913B5C"/>
    <w:rsid w:val="00913F9A"/>
    <w:rsid w:val="009140FD"/>
    <w:rsid w:val="0091410E"/>
    <w:rsid w:val="00914234"/>
    <w:rsid w:val="0091427B"/>
    <w:rsid w:val="0091442A"/>
    <w:rsid w:val="0091477D"/>
    <w:rsid w:val="00914860"/>
    <w:rsid w:val="009149DC"/>
    <w:rsid w:val="00914AF4"/>
    <w:rsid w:val="00914CE6"/>
    <w:rsid w:val="00914E5C"/>
    <w:rsid w:val="00914F94"/>
    <w:rsid w:val="0091504F"/>
    <w:rsid w:val="0091518E"/>
    <w:rsid w:val="00915418"/>
    <w:rsid w:val="0091567C"/>
    <w:rsid w:val="00915A3E"/>
    <w:rsid w:val="00915CA5"/>
    <w:rsid w:val="00915E7A"/>
    <w:rsid w:val="00916819"/>
    <w:rsid w:val="009168E7"/>
    <w:rsid w:val="00916943"/>
    <w:rsid w:val="00916E2B"/>
    <w:rsid w:val="00916F13"/>
    <w:rsid w:val="009170D1"/>
    <w:rsid w:val="009171A9"/>
    <w:rsid w:val="00917243"/>
    <w:rsid w:val="0091741C"/>
    <w:rsid w:val="0091764F"/>
    <w:rsid w:val="00917807"/>
    <w:rsid w:val="00917901"/>
    <w:rsid w:val="00917DC8"/>
    <w:rsid w:val="009203A5"/>
    <w:rsid w:val="009207D1"/>
    <w:rsid w:val="00920B21"/>
    <w:rsid w:val="00920C83"/>
    <w:rsid w:val="00920F2D"/>
    <w:rsid w:val="009212BE"/>
    <w:rsid w:val="00921A14"/>
    <w:rsid w:val="00921E38"/>
    <w:rsid w:val="00921E4F"/>
    <w:rsid w:val="00921F9B"/>
    <w:rsid w:val="0092209A"/>
    <w:rsid w:val="0092279C"/>
    <w:rsid w:val="00922AEE"/>
    <w:rsid w:val="00922BA1"/>
    <w:rsid w:val="0092347D"/>
    <w:rsid w:val="00923659"/>
    <w:rsid w:val="009236CB"/>
    <w:rsid w:val="00923750"/>
    <w:rsid w:val="00923823"/>
    <w:rsid w:val="00923A54"/>
    <w:rsid w:val="00923B67"/>
    <w:rsid w:val="00923BC7"/>
    <w:rsid w:val="00924009"/>
    <w:rsid w:val="009247B2"/>
    <w:rsid w:val="0092485D"/>
    <w:rsid w:val="00924B5D"/>
    <w:rsid w:val="00924DA0"/>
    <w:rsid w:val="00924F71"/>
    <w:rsid w:val="00924FBF"/>
    <w:rsid w:val="00925291"/>
    <w:rsid w:val="00925675"/>
    <w:rsid w:val="00925A27"/>
    <w:rsid w:val="00925D8B"/>
    <w:rsid w:val="00925EF7"/>
    <w:rsid w:val="00925FD8"/>
    <w:rsid w:val="0092604F"/>
    <w:rsid w:val="009263C3"/>
    <w:rsid w:val="009269E9"/>
    <w:rsid w:val="00926CD7"/>
    <w:rsid w:val="00926F4B"/>
    <w:rsid w:val="00926FC2"/>
    <w:rsid w:val="00927094"/>
    <w:rsid w:val="00927121"/>
    <w:rsid w:val="009271AB"/>
    <w:rsid w:val="0092736E"/>
    <w:rsid w:val="009274E2"/>
    <w:rsid w:val="009275B0"/>
    <w:rsid w:val="009276C7"/>
    <w:rsid w:val="00927B1E"/>
    <w:rsid w:val="00927BF2"/>
    <w:rsid w:val="00927C4B"/>
    <w:rsid w:val="00927FF8"/>
    <w:rsid w:val="00930244"/>
    <w:rsid w:val="009304F7"/>
    <w:rsid w:val="00930543"/>
    <w:rsid w:val="009305D3"/>
    <w:rsid w:val="0093073E"/>
    <w:rsid w:val="00930741"/>
    <w:rsid w:val="00930900"/>
    <w:rsid w:val="00930B85"/>
    <w:rsid w:val="00930C63"/>
    <w:rsid w:val="00930FC9"/>
    <w:rsid w:val="00931389"/>
    <w:rsid w:val="0093144D"/>
    <w:rsid w:val="009317DB"/>
    <w:rsid w:val="00931978"/>
    <w:rsid w:val="00931D78"/>
    <w:rsid w:val="00931F94"/>
    <w:rsid w:val="0093288F"/>
    <w:rsid w:val="009328DD"/>
    <w:rsid w:val="00932ACB"/>
    <w:rsid w:val="00932FFA"/>
    <w:rsid w:val="00933436"/>
    <w:rsid w:val="00933654"/>
    <w:rsid w:val="00933840"/>
    <w:rsid w:val="0093399D"/>
    <w:rsid w:val="00933A62"/>
    <w:rsid w:val="00933AB7"/>
    <w:rsid w:val="00933F75"/>
    <w:rsid w:val="00934015"/>
    <w:rsid w:val="009340BC"/>
    <w:rsid w:val="0093413E"/>
    <w:rsid w:val="0093425C"/>
    <w:rsid w:val="00934298"/>
    <w:rsid w:val="00934474"/>
    <w:rsid w:val="0093479A"/>
    <w:rsid w:val="009349CC"/>
    <w:rsid w:val="00934B45"/>
    <w:rsid w:val="00934BA9"/>
    <w:rsid w:val="00934C92"/>
    <w:rsid w:val="00934D5D"/>
    <w:rsid w:val="00934EA6"/>
    <w:rsid w:val="00934ED5"/>
    <w:rsid w:val="00935036"/>
    <w:rsid w:val="0093518F"/>
    <w:rsid w:val="009351AA"/>
    <w:rsid w:val="009352C1"/>
    <w:rsid w:val="009357F9"/>
    <w:rsid w:val="00935900"/>
    <w:rsid w:val="00935A9B"/>
    <w:rsid w:val="00936E90"/>
    <w:rsid w:val="00936EE8"/>
    <w:rsid w:val="0093725D"/>
    <w:rsid w:val="0093780A"/>
    <w:rsid w:val="00937812"/>
    <w:rsid w:val="009379F5"/>
    <w:rsid w:val="00937C35"/>
    <w:rsid w:val="00937E60"/>
    <w:rsid w:val="00937E77"/>
    <w:rsid w:val="00940420"/>
    <w:rsid w:val="00940917"/>
    <w:rsid w:val="00940BF7"/>
    <w:rsid w:val="00940F40"/>
    <w:rsid w:val="009414AE"/>
    <w:rsid w:val="0094156A"/>
    <w:rsid w:val="009417AB"/>
    <w:rsid w:val="00941A9E"/>
    <w:rsid w:val="00942792"/>
    <w:rsid w:val="009429F4"/>
    <w:rsid w:val="00942E8D"/>
    <w:rsid w:val="00942F3E"/>
    <w:rsid w:val="00942F58"/>
    <w:rsid w:val="009431B3"/>
    <w:rsid w:val="0094360E"/>
    <w:rsid w:val="00943656"/>
    <w:rsid w:val="009436F4"/>
    <w:rsid w:val="009436F8"/>
    <w:rsid w:val="0094499D"/>
    <w:rsid w:val="00944D6E"/>
    <w:rsid w:val="00944F30"/>
    <w:rsid w:val="00944F3C"/>
    <w:rsid w:val="00944FB1"/>
    <w:rsid w:val="00945018"/>
    <w:rsid w:val="0094536C"/>
    <w:rsid w:val="009454B0"/>
    <w:rsid w:val="009454B1"/>
    <w:rsid w:val="00945BCB"/>
    <w:rsid w:val="00945FF1"/>
    <w:rsid w:val="00946109"/>
    <w:rsid w:val="0094652F"/>
    <w:rsid w:val="009468B9"/>
    <w:rsid w:val="009469AE"/>
    <w:rsid w:val="00946BB7"/>
    <w:rsid w:val="0094755E"/>
    <w:rsid w:val="009475AF"/>
    <w:rsid w:val="0094799A"/>
    <w:rsid w:val="00947C43"/>
    <w:rsid w:val="00947C5A"/>
    <w:rsid w:val="00947DFE"/>
    <w:rsid w:val="00947E93"/>
    <w:rsid w:val="0094BE1E"/>
    <w:rsid w:val="0094CE42"/>
    <w:rsid w:val="0095012E"/>
    <w:rsid w:val="00950161"/>
    <w:rsid w:val="00950317"/>
    <w:rsid w:val="00950412"/>
    <w:rsid w:val="0095042E"/>
    <w:rsid w:val="009505BA"/>
    <w:rsid w:val="009505C9"/>
    <w:rsid w:val="0095072C"/>
    <w:rsid w:val="00950763"/>
    <w:rsid w:val="00950B4F"/>
    <w:rsid w:val="00950C1C"/>
    <w:rsid w:val="00950DE1"/>
    <w:rsid w:val="009514D0"/>
    <w:rsid w:val="00951918"/>
    <w:rsid w:val="009519DD"/>
    <w:rsid w:val="00951B77"/>
    <w:rsid w:val="00951B86"/>
    <w:rsid w:val="00951C17"/>
    <w:rsid w:val="00951EAB"/>
    <w:rsid w:val="009520C2"/>
    <w:rsid w:val="00952545"/>
    <w:rsid w:val="0095273E"/>
    <w:rsid w:val="009529A1"/>
    <w:rsid w:val="009529B7"/>
    <w:rsid w:val="00952EE9"/>
    <w:rsid w:val="00952F53"/>
    <w:rsid w:val="00952FB6"/>
    <w:rsid w:val="009531D6"/>
    <w:rsid w:val="00953278"/>
    <w:rsid w:val="0095327F"/>
    <w:rsid w:val="00953813"/>
    <w:rsid w:val="00953CBF"/>
    <w:rsid w:val="009541C9"/>
    <w:rsid w:val="00954564"/>
    <w:rsid w:val="0095456E"/>
    <w:rsid w:val="00954590"/>
    <w:rsid w:val="00954C51"/>
    <w:rsid w:val="00954D8D"/>
    <w:rsid w:val="00954FEC"/>
    <w:rsid w:val="00955136"/>
    <w:rsid w:val="00955306"/>
    <w:rsid w:val="00955311"/>
    <w:rsid w:val="00955CA0"/>
    <w:rsid w:val="009560D1"/>
    <w:rsid w:val="009560DB"/>
    <w:rsid w:val="00956325"/>
    <w:rsid w:val="00956626"/>
    <w:rsid w:val="009566F5"/>
    <w:rsid w:val="009568EC"/>
    <w:rsid w:val="00956B80"/>
    <w:rsid w:val="0095723E"/>
    <w:rsid w:val="009574C2"/>
    <w:rsid w:val="009577C2"/>
    <w:rsid w:val="00957A86"/>
    <w:rsid w:val="00957B35"/>
    <w:rsid w:val="00957B42"/>
    <w:rsid w:val="00957D3C"/>
    <w:rsid w:val="00957DDC"/>
    <w:rsid w:val="00957E34"/>
    <w:rsid w:val="009601C8"/>
    <w:rsid w:val="00960340"/>
    <w:rsid w:val="0096075C"/>
    <w:rsid w:val="00960989"/>
    <w:rsid w:val="009609BF"/>
    <w:rsid w:val="009609CB"/>
    <w:rsid w:val="00960D53"/>
    <w:rsid w:val="00960EA0"/>
    <w:rsid w:val="0096119B"/>
    <w:rsid w:val="0096124A"/>
    <w:rsid w:val="0096191D"/>
    <w:rsid w:val="00961953"/>
    <w:rsid w:val="009619AD"/>
    <w:rsid w:val="00961BA2"/>
    <w:rsid w:val="00961BCD"/>
    <w:rsid w:val="00962183"/>
    <w:rsid w:val="00962273"/>
    <w:rsid w:val="0096229E"/>
    <w:rsid w:val="00962529"/>
    <w:rsid w:val="00962857"/>
    <w:rsid w:val="00962923"/>
    <w:rsid w:val="00962A2A"/>
    <w:rsid w:val="00962B47"/>
    <w:rsid w:val="00962B84"/>
    <w:rsid w:val="009630DF"/>
    <w:rsid w:val="00963255"/>
    <w:rsid w:val="009633BA"/>
    <w:rsid w:val="009633F5"/>
    <w:rsid w:val="0096340D"/>
    <w:rsid w:val="00963619"/>
    <w:rsid w:val="009640AD"/>
    <w:rsid w:val="0096429D"/>
    <w:rsid w:val="00964627"/>
    <w:rsid w:val="00964717"/>
    <w:rsid w:val="009652C0"/>
    <w:rsid w:val="00965490"/>
    <w:rsid w:val="009654FA"/>
    <w:rsid w:val="0096558B"/>
    <w:rsid w:val="009655E2"/>
    <w:rsid w:val="00965721"/>
    <w:rsid w:val="00965892"/>
    <w:rsid w:val="009658B2"/>
    <w:rsid w:val="00965990"/>
    <w:rsid w:val="009659B1"/>
    <w:rsid w:val="009659BE"/>
    <w:rsid w:val="00965A26"/>
    <w:rsid w:val="00965A70"/>
    <w:rsid w:val="00965D2E"/>
    <w:rsid w:val="00966131"/>
    <w:rsid w:val="009661A5"/>
    <w:rsid w:val="0096645C"/>
    <w:rsid w:val="009668BE"/>
    <w:rsid w:val="00966B09"/>
    <w:rsid w:val="00966CD7"/>
    <w:rsid w:val="009670CE"/>
    <w:rsid w:val="00967100"/>
    <w:rsid w:val="0096745B"/>
    <w:rsid w:val="00967692"/>
    <w:rsid w:val="009677C6"/>
    <w:rsid w:val="009678C0"/>
    <w:rsid w:val="00967AE9"/>
    <w:rsid w:val="00970179"/>
    <w:rsid w:val="00970395"/>
    <w:rsid w:val="00970893"/>
    <w:rsid w:val="00970BED"/>
    <w:rsid w:val="00970C7C"/>
    <w:rsid w:val="00970D43"/>
    <w:rsid w:val="00971164"/>
    <w:rsid w:val="0097129C"/>
    <w:rsid w:val="009712F9"/>
    <w:rsid w:val="0097138E"/>
    <w:rsid w:val="009713B3"/>
    <w:rsid w:val="0097150E"/>
    <w:rsid w:val="009719FF"/>
    <w:rsid w:val="00971A56"/>
    <w:rsid w:val="00971B1E"/>
    <w:rsid w:val="00971C21"/>
    <w:rsid w:val="009721C4"/>
    <w:rsid w:val="00972368"/>
    <w:rsid w:val="00972B95"/>
    <w:rsid w:val="00972E77"/>
    <w:rsid w:val="00973148"/>
    <w:rsid w:val="00973214"/>
    <w:rsid w:val="0097389E"/>
    <w:rsid w:val="00973993"/>
    <w:rsid w:val="00973E42"/>
    <w:rsid w:val="00973F42"/>
    <w:rsid w:val="00974071"/>
    <w:rsid w:val="0097408F"/>
    <w:rsid w:val="009740EA"/>
    <w:rsid w:val="00974306"/>
    <w:rsid w:val="0097461E"/>
    <w:rsid w:val="009746D4"/>
    <w:rsid w:val="009749AD"/>
    <w:rsid w:val="00974DB2"/>
    <w:rsid w:val="00974F02"/>
    <w:rsid w:val="00975246"/>
    <w:rsid w:val="00975427"/>
    <w:rsid w:val="00975650"/>
    <w:rsid w:val="009756A6"/>
    <w:rsid w:val="00975E6E"/>
    <w:rsid w:val="00975FB9"/>
    <w:rsid w:val="0097627D"/>
    <w:rsid w:val="009762EB"/>
    <w:rsid w:val="00976796"/>
    <w:rsid w:val="00976B6D"/>
    <w:rsid w:val="00976BB7"/>
    <w:rsid w:val="00976CFD"/>
    <w:rsid w:val="00976EC8"/>
    <w:rsid w:val="0097731B"/>
    <w:rsid w:val="00977543"/>
    <w:rsid w:val="009775EA"/>
    <w:rsid w:val="00977C93"/>
    <w:rsid w:val="009802C9"/>
    <w:rsid w:val="00980708"/>
    <w:rsid w:val="00980AB2"/>
    <w:rsid w:val="00980B32"/>
    <w:rsid w:val="009813E6"/>
    <w:rsid w:val="00981433"/>
    <w:rsid w:val="00981445"/>
    <w:rsid w:val="0098144F"/>
    <w:rsid w:val="0098149B"/>
    <w:rsid w:val="00981628"/>
    <w:rsid w:val="00981751"/>
    <w:rsid w:val="00981848"/>
    <w:rsid w:val="00981B8B"/>
    <w:rsid w:val="00981DA5"/>
    <w:rsid w:val="00981E9D"/>
    <w:rsid w:val="00981F03"/>
    <w:rsid w:val="00981F5E"/>
    <w:rsid w:val="0098247C"/>
    <w:rsid w:val="00982AC3"/>
    <w:rsid w:val="00982BD4"/>
    <w:rsid w:val="00982CD6"/>
    <w:rsid w:val="00982D62"/>
    <w:rsid w:val="00982EF3"/>
    <w:rsid w:val="00982F14"/>
    <w:rsid w:val="00983833"/>
    <w:rsid w:val="00983A89"/>
    <w:rsid w:val="00983B66"/>
    <w:rsid w:val="00983F77"/>
    <w:rsid w:val="00983FA7"/>
    <w:rsid w:val="009840C1"/>
    <w:rsid w:val="009840DE"/>
    <w:rsid w:val="009842BD"/>
    <w:rsid w:val="009847DD"/>
    <w:rsid w:val="00984DCE"/>
    <w:rsid w:val="00984E91"/>
    <w:rsid w:val="00984EE3"/>
    <w:rsid w:val="00985345"/>
    <w:rsid w:val="009856BC"/>
    <w:rsid w:val="00985889"/>
    <w:rsid w:val="00985934"/>
    <w:rsid w:val="00985A1E"/>
    <w:rsid w:val="00985B4B"/>
    <w:rsid w:val="00985C69"/>
    <w:rsid w:val="0098605A"/>
    <w:rsid w:val="00986102"/>
    <w:rsid w:val="0098620D"/>
    <w:rsid w:val="0098622C"/>
    <w:rsid w:val="00986292"/>
    <w:rsid w:val="009862B3"/>
    <w:rsid w:val="00986647"/>
    <w:rsid w:val="00986A09"/>
    <w:rsid w:val="00986B76"/>
    <w:rsid w:val="00986C9E"/>
    <w:rsid w:val="00986CD9"/>
    <w:rsid w:val="00986E84"/>
    <w:rsid w:val="00986F91"/>
    <w:rsid w:val="00987109"/>
    <w:rsid w:val="00987567"/>
    <w:rsid w:val="00987572"/>
    <w:rsid w:val="009876A7"/>
    <w:rsid w:val="00987D4F"/>
    <w:rsid w:val="00987D82"/>
    <w:rsid w:val="00987E82"/>
    <w:rsid w:val="0099004C"/>
    <w:rsid w:val="00990508"/>
    <w:rsid w:val="0099081A"/>
    <w:rsid w:val="00990841"/>
    <w:rsid w:val="00990975"/>
    <w:rsid w:val="00990A65"/>
    <w:rsid w:val="00990ED7"/>
    <w:rsid w:val="00991059"/>
    <w:rsid w:val="00991A30"/>
    <w:rsid w:val="00991B55"/>
    <w:rsid w:val="00991EDC"/>
    <w:rsid w:val="009927DD"/>
    <w:rsid w:val="00992846"/>
    <w:rsid w:val="00992872"/>
    <w:rsid w:val="009928EB"/>
    <w:rsid w:val="00992905"/>
    <w:rsid w:val="00993332"/>
    <w:rsid w:val="00993401"/>
    <w:rsid w:val="00993626"/>
    <w:rsid w:val="0099378F"/>
    <w:rsid w:val="00993FD8"/>
    <w:rsid w:val="00994317"/>
    <w:rsid w:val="0099496F"/>
    <w:rsid w:val="00994DBF"/>
    <w:rsid w:val="00994DFD"/>
    <w:rsid w:val="00994EAB"/>
    <w:rsid w:val="009952D5"/>
    <w:rsid w:val="0099530D"/>
    <w:rsid w:val="009954E4"/>
    <w:rsid w:val="009955C0"/>
    <w:rsid w:val="00995978"/>
    <w:rsid w:val="00995B4D"/>
    <w:rsid w:val="0099611D"/>
    <w:rsid w:val="00996137"/>
    <w:rsid w:val="0099616D"/>
    <w:rsid w:val="009962BB"/>
    <w:rsid w:val="009965B2"/>
    <w:rsid w:val="00996E02"/>
    <w:rsid w:val="00996F54"/>
    <w:rsid w:val="00997412"/>
    <w:rsid w:val="009979B4"/>
    <w:rsid w:val="00997B65"/>
    <w:rsid w:val="00997C00"/>
    <w:rsid w:val="009A01F7"/>
    <w:rsid w:val="009A07C7"/>
    <w:rsid w:val="009A0D27"/>
    <w:rsid w:val="009A0D55"/>
    <w:rsid w:val="009A0DA7"/>
    <w:rsid w:val="009A0EB1"/>
    <w:rsid w:val="009A1323"/>
    <w:rsid w:val="009A1C16"/>
    <w:rsid w:val="009A1D74"/>
    <w:rsid w:val="009A1F4B"/>
    <w:rsid w:val="009A241E"/>
    <w:rsid w:val="009A261B"/>
    <w:rsid w:val="009A27F8"/>
    <w:rsid w:val="009A2827"/>
    <w:rsid w:val="009A2CC9"/>
    <w:rsid w:val="009A3185"/>
    <w:rsid w:val="009A31B0"/>
    <w:rsid w:val="009A339F"/>
    <w:rsid w:val="009A3466"/>
    <w:rsid w:val="009A3605"/>
    <w:rsid w:val="009A3808"/>
    <w:rsid w:val="009A3A8D"/>
    <w:rsid w:val="009A3B5D"/>
    <w:rsid w:val="009A3BA8"/>
    <w:rsid w:val="009A49D5"/>
    <w:rsid w:val="009A4B5F"/>
    <w:rsid w:val="009A4BDC"/>
    <w:rsid w:val="009A4E7B"/>
    <w:rsid w:val="009A50C2"/>
    <w:rsid w:val="009A5455"/>
    <w:rsid w:val="009A5632"/>
    <w:rsid w:val="009A5A7C"/>
    <w:rsid w:val="009A60C1"/>
    <w:rsid w:val="009A61B1"/>
    <w:rsid w:val="009A61CF"/>
    <w:rsid w:val="009A62E7"/>
    <w:rsid w:val="009A6315"/>
    <w:rsid w:val="009A6356"/>
    <w:rsid w:val="009A661F"/>
    <w:rsid w:val="009A673A"/>
    <w:rsid w:val="009A689F"/>
    <w:rsid w:val="009A6935"/>
    <w:rsid w:val="009A69C2"/>
    <w:rsid w:val="009A6D40"/>
    <w:rsid w:val="009A6DDA"/>
    <w:rsid w:val="009A6EF8"/>
    <w:rsid w:val="009A7109"/>
    <w:rsid w:val="009A7319"/>
    <w:rsid w:val="009A73EF"/>
    <w:rsid w:val="009A7636"/>
    <w:rsid w:val="009A7765"/>
    <w:rsid w:val="009A782A"/>
    <w:rsid w:val="009A7EDD"/>
    <w:rsid w:val="009AB462"/>
    <w:rsid w:val="009B012A"/>
    <w:rsid w:val="009B0250"/>
    <w:rsid w:val="009B04C9"/>
    <w:rsid w:val="009B071D"/>
    <w:rsid w:val="009B07F8"/>
    <w:rsid w:val="009B0A46"/>
    <w:rsid w:val="009B0DB6"/>
    <w:rsid w:val="009B12B2"/>
    <w:rsid w:val="009B1325"/>
    <w:rsid w:val="009B144D"/>
    <w:rsid w:val="009B147B"/>
    <w:rsid w:val="009B1899"/>
    <w:rsid w:val="009B18CE"/>
    <w:rsid w:val="009B1940"/>
    <w:rsid w:val="009B1A94"/>
    <w:rsid w:val="009B1CEF"/>
    <w:rsid w:val="009B1EFC"/>
    <w:rsid w:val="009B1FA5"/>
    <w:rsid w:val="009B1FDB"/>
    <w:rsid w:val="009B1FFB"/>
    <w:rsid w:val="009B2066"/>
    <w:rsid w:val="009B20E7"/>
    <w:rsid w:val="009B2493"/>
    <w:rsid w:val="009B2670"/>
    <w:rsid w:val="009B2A12"/>
    <w:rsid w:val="009B2AFB"/>
    <w:rsid w:val="009B2CC0"/>
    <w:rsid w:val="009B2D76"/>
    <w:rsid w:val="009B3062"/>
    <w:rsid w:val="009B3073"/>
    <w:rsid w:val="009B313C"/>
    <w:rsid w:val="009B3320"/>
    <w:rsid w:val="009B379D"/>
    <w:rsid w:val="009B3989"/>
    <w:rsid w:val="009B3A0A"/>
    <w:rsid w:val="009B3C04"/>
    <w:rsid w:val="009B3C24"/>
    <w:rsid w:val="009B3CC2"/>
    <w:rsid w:val="009B3DA2"/>
    <w:rsid w:val="009B42A3"/>
    <w:rsid w:val="009B4335"/>
    <w:rsid w:val="009B4937"/>
    <w:rsid w:val="009B4A77"/>
    <w:rsid w:val="009B4B52"/>
    <w:rsid w:val="009B4F85"/>
    <w:rsid w:val="009B516E"/>
    <w:rsid w:val="009B52AF"/>
    <w:rsid w:val="009B548E"/>
    <w:rsid w:val="009B56FF"/>
    <w:rsid w:val="009B5A27"/>
    <w:rsid w:val="009B5AB2"/>
    <w:rsid w:val="009B5AEC"/>
    <w:rsid w:val="009B5E2A"/>
    <w:rsid w:val="009B61B6"/>
    <w:rsid w:val="009B64D8"/>
    <w:rsid w:val="009B6538"/>
    <w:rsid w:val="009B65FD"/>
    <w:rsid w:val="009B6C10"/>
    <w:rsid w:val="009B6DC5"/>
    <w:rsid w:val="009B6DE6"/>
    <w:rsid w:val="009B712E"/>
    <w:rsid w:val="009B71D1"/>
    <w:rsid w:val="009B726F"/>
    <w:rsid w:val="009B745B"/>
    <w:rsid w:val="009B7851"/>
    <w:rsid w:val="009B7A35"/>
    <w:rsid w:val="009B7B05"/>
    <w:rsid w:val="009B7E6C"/>
    <w:rsid w:val="009C0236"/>
    <w:rsid w:val="009C0248"/>
    <w:rsid w:val="009C027A"/>
    <w:rsid w:val="009C06AF"/>
    <w:rsid w:val="009C07EE"/>
    <w:rsid w:val="009C0879"/>
    <w:rsid w:val="009C0B69"/>
    <w:rsid w:val="009C0DB3"/>
    <w:rsid w:val="009C10C9"/>
    <w:rsid w:val="009C111D"/>
    <w:rsid w:val="009C11E1"/>
    <w:rsid w:val="009C1405"/>
    <w:rsid w:val="009C14F8"/>
    <w:rsid w:val="009C17CC"/>
    <w:rsid w:val="009C1F56"/>
    <w:rsid w:val="009C1FFE"/>
    <w:rsid w:val="009C23B9"/>
    <w:rsid w:val="009C26B4"/>
    <w:rsid w:val="009C26BB"/>
    <w:rsid w:val="009C26CA"/>
    <w:rsid w:val="009C2D4C"/>
    <w:rsid w:val="009C2D5F"/>
    <w:rsid w:val="009C2EF3"/>
    <w:rsid w:val="009C2F88"/>
    <w:rsid w:val="009C2FD2"/>
    <w:rsid w:val="009C330C"/>
    <w:rsid w:val="009C337D"/>
    <w:rsid w:val="009C3457"/>
    <w:rsid w:val="009C35A0"/>
    <w:rsid w:val="009C35D5"/>
    <w:rsid w:val="009C375D"/>
    <w:rsid w:val="009C3801"/>
    <w:rsid w:val="009C3D31"/>
    <w:rsid w:val="009C3F87"/>
    <w:rsid w:val="009C3FAA"/>
    <w:rsid w:val="009C4339"/>
    <w:rsid w:val="009C49CF"/>
    <w:rsid w:val="009C4C71"/>
    <w:rsid w:val="009C4DFB"/>
    <w:rsid w:val="009C4E92"/>
    <w:rsid w:val="009C5198"/>
    <w:rsid w:val="009C5562"/>
    <w:rsid w:val="009C565B"/>
    <w:rsid w:val="009C5981"/>
    <w:rsid w:val="009C5AEF"/>
    <w:rsid w:val="009C5E8F"/>
    <w:rsid w:val="009C5F0E"/>
    <w:rsid w:val="009C5F1B"/>
    <w:rsid w:val="009C61DF"/>
    <w:rsid w:val="009C6414"/>
    <w:rsid w:val="009C663F"/>
    <w:rsid w:val="009C6799"/>
    <w:rsid w:val="009C67D3"/>
    <w:rsid w:val="009C6980"/>
    <w:rsid w:val="009C6BB0"/>
    <w:rsid w:val="009C6C57"/>
    <w:rsid w:val="009C6D7F"/>
    <w:rsid w:val="009C6FFD"/>
    <w:rsid w:val="009C7069"/>
    <w:rsid w:val="009C724B"/>
    <w:rsid w:val="009C77DD"/>
    <w:rsid w:val="009C7B04"/>
    <w:rsid w:val="009C7C3B"/>
    <w:rsid w:val="009C7CB0"/>
    <w:rsid w:val="009D0179"/>
    <w:rsid w:val="009D0529"/>
    <w:rsid w:val="009D07AF"/>
    <w:rsid w:val="009D0961"/>
    <w:rsid w:val="009D0B2E"/>
    <w:rsid w:val="009D0E05"/>
    <w:rsid w:val="009D1108"/>
    <w:rsid w:val="009D13B4"/>
    <w:rsid w:val="009D16D8"/>
    <w:rsid w:val="009D20E7"/>
    <w:rsid w:val="009D2166"/>
    <w:rsid w:val="009D21F3"/>
    <w:rsid w:val="009D2496"/>
    <w:rsid w:val="009D24B0"/>
    <w:rsid w:val="009D250C"/>
    <w:rsid w:val="009D2814"/>
    <w:rsid w:val="009D29F9"/>
    <w:rsid w:val="009D2AB0"/>
    <w:rsid w:val="009D2C0F"/>
    <w:rsid w:val="009D31F5"/>
    <w:rsid w:val="009D325D"/>
    <w:rsid w:val="009D32CD"/>
    <w:rsid w:val="009D3A3A"/>
    <w:rsid w:val="009D3B34"/>
    <w:rsid w:val="009D3DC2"/>
    <w:rsid w:val="009D3DDB"/>
    <w:rsid w:val="009D4436"/>
    <w:rsid w:val="009D458B"/>
    <w:rsid w:val="009D4940"/>
    <w:rsid w:val="009D4EDE"/>
    <w:rsid w:val="009D5037"/>
    <w:rsid w:val="009D5117"/>
    <w:rsid w:val="009D513A"/>
    <w:rsid w:val="009D519A"/>
    <w:rsid w:val="009D526D"/>
    <w:rsid w:val="009D550F"/>
    <w:rsid w:val="009D5B44"/>
    <w:rsid w:val="009D5C6F"/>
    <w:rsid w:val="009D5D56"/>
    <w:rsid w:val="009D5E18"/>
    <w:rsid w:val="009D6372"/>
    <w:rsid w:val="009D67E7"/>
    <w:rsid w:val="009D68BE"/>
    <w:rsid w:val="009D694A"/>
    <w:rsid w:val="009D6A1E"/>
    <w:rsid w:val="009D6AFE"/>
    <w:rsid w:val="009D6BD8"/>
    <w:rsid w:val="009D6D3D"/>
    <w:rsid w:val="009D73B2"/>
    <w:rsid w:val="009D75EB"/>
    <w:rsid w:val="009D7A83"/>
    <w:rsid w:val="009D7B96"/>
    <w:rsid w:val="009D7F51"/>
    <w:rsid w:val="009D89C5"/>
    <w:rsid w:val="009E037D"/>
    <w:rsid w:val="009E0753"/>
    <w:rsid w:val="009E0DAD"/>
    <w:rsid w:val="009E0FEE"/>
    <w:rsid w:val="009E14CD"/>
    <w:rsid w:val="009E1799"/>
    <w:rsid w:val="009E1868"/>
    <w:rsid w:val="009E1F94"/>
    <w:rsid w:val="009E215E"/>
    <w:rsid w:val="009E217A"/>
    <w:rsid w:val="009E23D5"/>
    <w:rsid w:val="009E2883"/>
    <w:rsid w:val="009E29A4"/>
    <w:rsid w:val="009E2A02"/>
    <w:rsid w:val="009E3397"/>
    <w:rsid w:val="009E3593"/>
    <w:rsid w:val="009E3659"/>
    <w:rsid w:val="009E366B"/>
    <w:rsid w:val="009E3777"/>
    <w:rsid w:val="009E3BA5"/>
    <w:rsid w:val="009E41B4"/>
    <w:rsid w:val="009E4969"/>
    <w:rsid w:val="009E4D20"/>
    <w:rsid w:val="009E5088"/>
    <w:rsid w:val="009E512A"/>
    <w:rsid w:val="009E535E"/>
    <w:rsid w:val="009E53F4"/>
    <w:rsid w:val="009E53F7"/>
    <w:rsid w:val="009E5AEC"/>
    <w:rsid w:val="009E60FE"/>
    <w:rsid w:val="009E618B"/>
    <w:rsid w:val="009E6538"/>
    <w:rsid w:val="009E68DF"/>
    <w:rsid w:val="009E6A08"/>
    <w:rsid w:val="009E6A9F"/>
    <w:rsid w:val="009E6D15"/>
    <w:rsid w:val="009E6D81"/>
    <w:rsid w:val="009E6F12"/>
    <w:rsid w:val="009E7297"/>
    <w:rsid w:val="009E743C"/>
    <w:rsid w:val="009E74CF"/>
    <w:rsid w:val="009E75A4"/>
    <w:rsid w:val="009E7BFF"/>
    <w:rsid w:val="009E7D1F"/>
    <w:rsid w:val="009F024C"/>
    <w:rsid w:val="009F03E7"/>
    <w:rsid w:val="009F06E4"/>
    <w:rsid w:val="009F0B46"/>
    <w:rsid w:val="009F0CDB"/>
    <w:rsid w:val="009F1026"/>
    <w:rsid w:val="009F106A"/>
    <w:rsid w:val="009F10A4"/>
    <w:rsid w:val="009F1367"/>
    <w:rsid w:val="009F1673"/>
    <w:rsid w:val="009F1992"/>
    <w:rsid w:val="009F1AC5"/>
    <w:rsid w:val="009F1D64"/>
    <w:rsid w:val="009F202D"/>
    <w:rsid w:val="009F2711"/>
    <w:rsid w:val="009F304F"/>
    <w:rsid w:val="009F31D7"/>
    <w:rsid w:val="009F32E9"/>
    <w:rsid w:val="009F340F"/>
    <w:rsid w:val="009F3573"/>
    <w:rsid w:val="009F3BCE"/>
    <w:rsid w:val="009F3C74"/>
    <w:rsid w:val="009F48E8"/>
    <w:rsid w:val="009F4A24"/>
    <w:rsid w:val="009F4B10"/>
    <w:rsid w:val="009F529C"/>
    <w:rsid w:val="009F52BD"/>
    <w:rsid w:val="009F5332"/>
    <w:rsid w:val="009F588D"/>
    <w:rsid w:val="009F5905"/>
    <w:rsid w:val="009F5C0F"/>
    <w:rsid w:val="009F641A"/>
    <w:rsid w:val="009F67CB"/>
    <w:rsid w:val="009F67DC"/>
    <w:rsid w:val="009F6895"/>
    <w:rsid w:val="009F6D3A"/>
    <w:rsid w:val="009F73E4"/>
    <w:rsid w:val="009F7597"/>
    <w:rsid w:val="009F7621"/>
    <w:rsid w:val="009F78FF"/>
    <w:rsid w:val="00A009A2"/>
    <w:rsid w:val="00A00A7C"/>
    <w:rsid w:val="00A00FA6"/>
    <w:rsid w:val="00A018D0"/>
    <w:rsid w:val="00A019FA"/>
    <w:rsid w:val="00A01C81"/>
    <w:rsid w:val="00A02041"/>
    <w:rsid w:val="00A02746"/>
    <w:rsid w:val="00A02759"/>
    <w:rsid w:val="00A02950"/>
    <w:rsid w:val="00A02B2C"/>
    <w:rsid w:val="00A02BB6"/>
    <w:rsid w:val="00A02D1B"/>
    <w:rsid w:val="00A0340C"/>
    <w:rsid w:val="00A0358B"/>
    <w:rsid w:val="00A03668"/>
    <w:rsid w:val="00A03682"/>
    <w:rsid w:val="00A03DEF"/>
    <w:rsid w:val="00A045C5"/>
    <w:rsid w:val="00A04861"/>
    <w:rsid w:val="00A04A38"/>
    <w:rsid w:val="00A04C1D"/>
    <w:rsid w:val="00A04E05"/>
    <w:rsid w:val="00A05130"/>
    <w:rsid w:val="00A05152"/>
    <w:rsid w:val="00A051A9"/>
    <w:rsid w:val="00A05325"/>
    <w:rsid w:val="00A0540A"/>
    <w:rsid w:val="00A0565B"/>
    <w:rsid w:val="00A0576D"/>
    <w:rsid w:val="00A05780"/>
    <w:rsid w:val="00A058B5"/>
    <w:rsid w:val="00A05980"/>
    <w:rsid w:val="00A05AE4"/>
    <w:rsid w:val="00A05F7C"/>
    <w:rsid w:val="00A06131"/>
    <w:rsid w:val="00A066CD"/>
    <w:rsid w:val="00A0749C"/>
    <w:rsid w:val="00A0783E"/>
    <w:rsid w:val="00A0785B"/>
    <w:rsid w:val="00A078B6"/>
    <w:rsid w:val="00A079EF"/>
    <w:rsid w:val="00A07BEC"/>
    <w:rsid w:val="00A07E96"/>
    <w:rsid w:val="00A07F4B"/>
    <w:rsid w:val="00A10362"/>
    <w:rsid w:val="00A1040A"/>
    <w:rsid w:val="00A10650"/>
    <w:rsid w:val="00A10C54"/>
    <w:rsid w:val="00A10C75"/>
    <w:rsid w:val="00A10CFF"/>
    <w:rsid w:val="00A113E2"/>
    <w:rsid w:val="00A11675"/>
    <w:rsid w:val="00A11E20"/>
    <w:rsid w:val="00A1207F"/>
    <w:rsid w:val="00A1213A"/>
    <w:rsid w:val="00A1242F"/>
    <w:rsid w:val="00A12926"/>
    <w:rsid w:val="00A12B12"/>
    <w:rsid w:val="00A12E0D"/>
    <w:rsid w:val="00A1308A"/>
    <w:rsid w:val="00A13117"/>
    <w:rsid w:val="00A137FD"/>
    <w:rsid w:val="00A138F6"/>
    <w:rsid w:val="00A138FD"/>
    <w:rsid w:val="00A13B51"/>
    <w:rsid w:val="00A140B1"/>
    <w:rsid w:val="00A14568"/>
    <w:rsid w:val="00A145DD"/>
    <w:rsid w:val="00A14751"/>
    <w:rsid w:val="00A14785"/>
    <w:rsid w:val="00A147A2"/>
    <w:rsid w:val="00A1567F"/>
    <w:rsid w:val="00A1568B"/>
    <w:rsid w:val="00A15B41"/>
    <w:rsid w:val="00A16030"/>
    <w:rsid w:val="00A165BB"/>
    <w:rsid w:val="00A165E9"/>
    <w:rsid w:val="00A1688F"/>
    <w:rsid w:val="00A1698B"/>
    <w:rsid w:val="00A16D1D"/>
    <w:rsid w:val="00A176E9"/>
    <w:rsid w:val="00A17CFE"/>
    <w:rsid w:val="00A20076"/>
    <w:rsid w:val="00A207EA"/>
    <w:rsid w:val="00A210FC"/>
    <w:rsid w:val="00A21166"/>
    <w:rsid w:val="00A2116D"/>
    <w:rsid w:val="00A2124C"/>
    <w:rsid w:val="00A21525"/>
    <w:rsid w:val="00A2156B"/>
    <w:rsid w:val="00A216DD"/>
    <w:rsid w:val="00A21B01"/>
    <w:rsid w:val="00A22384"/>
    <w:rsid w:val="00A22715"/>
    <w:rsid w:val="00A2286E"/>
    <w:rsid w:val="00A22D2C"/>
    <w:rsid w:val="00A22D9F"/>
    <w:rsid w:val="00A22F2B"/>
    <w:rsid w:val="00A230AE"/>
    <w:rsid w:val="00A230B6"/>
    <w:rsid w:val="00A231DF"/>
    <w:rsid w:val="00A231E2"/>
    <w:rsid w:val="00A23399"/>
    <w:rsid w:val="00A2357D"/>
    <w:rsid w:val="00A2381F"/>
    <w:rsid w:val="00A23967"/>
    <w:rsid w:val="00A2396C"/>
    <w:rsid w:val="00A23A16"/>
    <w:rsid w:val="00A23E18"/>
    <w:rsid w:val="00A23E3C"/>
    <w:rsid w:val="00A23F7E"/>
    <w:rsid w:val="00A240B2"/>
    <w:rsid w:val="00A24100"/>
    <w:rsid w:val="00A2430B"/>
    <w:rsid w:val="00A24313"/>
    <w:rsid w:val="00A2478F"/>
    <w:rsid w:val="00A24DF9"/>
    <w:rsid w:val="00A2563C"/>
    <w:rsid w:val="00A25653"/>
    <w:rsid w:val="00A259FC"/>
    <w:rsid w:val="00A25ACD"/>
    <w:rsid w:val="00A25E61"/>
    <w:rsid w:val="00A261FB"/>
    <w:rsid w:val="00A26722"/>
    <w:rsid w:val="00A267E9"/>
    <w:rsid w:val="00A26880"/>
    <w:rsid w:val="00A268B0"/>
    <w:rsid w:val="00A268F9"/>
    <w:rsid w:val="00A2693D"/>
    <w:rsid w:val="00A26C6B"/>
    <w:rsid w:val="00A2705D"/>
    <w:rsid w:val="00A27149"/>
    <w:rsid w:val="00A27373"/>
    <w:rsid w:val="00A27436"/>
    <w:rsid w:val="00A274A4"/>
    <w:rsid w:val="00A27ADA"/>
    <w:rsid w:val="00A27B90"/>
    <w:rsid w:val="00A27D99"/>
    <w:rsid w:val="00A27E70"/>
    <w:rsid w:val="00A27EFC"/>
    <w:rsid w:val="00A3023A"/>
    <w:rsid w:val="00A3038F"/>
    <w:rsid w:val="00A3048D"/>
    <w:rsid w:val="00A30AF1"/>
    <w:rsid w:val="00A30BB3"/>
    <w:rsid w:val="00A310E1"/>
    <w:rsid w:val="00A312FB"/>
    <w:rsid w:val="00A31624"/>
    <w:rsid w:val="00A3177E"/>
    <w:rsid w:val="00A317BC"/>
    <w:rsid w:val="00A31FBF"/>
    <w:rsid w:val="00A3222A"/>
    <w:rsid w:val="00A32257"/>
    <w:rsid w:val="00A322C3"/>
    <w:rsid w:val="00A324DE"/>
    <w:rsid w:val="00A327B8"/>
    <w:rsid w:val="00A329DD"/>
    <w:rsid w:val="00A32B6E"/>
    <w:rsid w:val="00A32E26"/>
    <w:rsid w:val="00A3327E"/>
    <w:rsid w:val="00A33281"/>
    <w:rsid w:val="00A33354"/>
    <w:rsid w:val="00A335EA"/>
    <w:rsid w:val="00A3360C"/>
    <w:rsid w:val="00A33B1E"/>
    <w:rsid w:val="00A33BF2"/>
    <w:rsid w:val="00A33CCC"/>
    <w:rsid w:val="00A3409F"/>
    <w:rsid w:val="00A34111"/>
    <w:rsid w:val="00A3439C"/>
    <w:rsid w:val="00A3452B"/>
    <w:rsid w:val="00A34789"/>
    <w:rsid w:val="00A347F8"/>
    <w:rsid w:val="00A34A90"/>
    <w:rsid w:val="00A34ABF"/>
    <w:rsid w:val="00A35AD3"/>
    <w:rsid w:val="00A35CD8"/>
    <w:rsid w:val="00A35DCB"/>
    <w:rsid w:val="00A35DF9"/>
    <w:rsid w:val="00A3615A"/>
    <w:rsid w:val="00A3623F"/>
    <w:rsid w:val="00A36616"/>
    <w:rsid w:val="00A3688E"/>
    <w:rsid w:val="00A36A1D"/>
    <w:rsid w:val="00A36D52"/>
    <w:rsid w:val="00A37242"/>
    <w:rsid w:val="00A3792B"/>
    <w:rsid w:val="00A37C24"/>
    <w:rsid w:val="00A37C78"/>
    <w:rsid w:val="00A37C8B"/>
    <w:rsid w:val="00A37CD7"/>
    <w:rsid w:val="00A37D66"/>
    <w:rsid w:val="00A37EE9"/>
    <w:rsid w:val="00A401D9"/>
    <w:rsid w:val="00A402B6"/>
    <w:rsid w:val="00A40385"/>
    <w:rsid w:val="00A403CC"/>
    <w:rsid w:val="00A408CF"/>
    <w:rsid w:val="00A40945"/>
    <w:rsid w:val="00A40CAE"/>
    <w:rsid w:val="00A40FDA"/>
    <w:rsid w:val="00A415D6"/>
    <w:rsid w:val="00A41742"/>
    <w:rsid w:val="00A41748"/>
    <w:rsid w:val="00A4190F"/>
    <w:rsid w:val="00A41CDB"/>
    <w:rsid w:val="00A420BB"/>
    <w:rsid w:val="00A421F9"/>
    <w:rsid w:val="00A422F4"/>
    <w:rsid w:val="00A425E5"/>
    <w:rsid w:val="00A427AE"/>
    <w:rsid w:val="00A4282E"/>
    <w:rsid w:val="00A42E65"/>
    <w:rsid w:val="00A42F51"/>
    <w:rsid w:val="00A42FF6"/>
    <w:rsid w:val="00A4314F"/>
    <w:rsid w:val="00A431CE"/>
    <w:rsid w:val="00A433D6"/>
    <w:rsid w:val="00A438FB"/>
    <w:rsid w:val="00A43C5F"/>
    <w:rsid w:val="00A43D90"/>
    <w:rsid w:val="00A4461C"/>
    <w:rsid w:val="00A44808"/>
    <w:rsid w:val="00A44A24"/>
    <w:rsid w:val="00A44BFF"/>
    <w:rsid w:val="00A44E27"/>
    <w:rsid w:val="00A452D1"/>
    <w:rsid w:val="00A45416"/>
    <w:rsid w:val="00A45667"/>
    <w:rsid w:val="00A459B7"/>
    <w:rsid w:val="00A45A65"/>
    <w:rsid w:val="00A45AD9"/>
    <w:rsid w:val="00A45F36"/>
    <w:rsid w:val="00A46002"/>
    <w:rsid w:val="00A46632"/>
    <w:rsid w:val="00A468B6"/>
    <w:rsid w:val="00A46B40"/>
    <w:rsid w:val="00A46B9B"/>
    <w:rsid w:val="00A46BD8"/>
    <w:rsid w:val="00A46DB6"/>
    <w:rsid w:val="00A46E1B"/>
    <w:rsid w:val="00A4726F"/>
    <w:rsid w:val="00A472CF"/>
    <w:rsid w:val="00A474A3"/>
    <w:rsid w:val="00A479B9"/>
    <w:rsid w:val="00A47E1A"/>
    <w:rsid w:val="00A5048E"/>
    <w:rsid w:val="00A50644"/>
    <w:rsid w:val="00A50735"/>
    <w:rsid w:val="00A50826"/>
    <w:rsid w:val="00A509DB"/>
    <w:rsid w:val="00A50A3F"/>
    <w:rsid w:val="00A50AC0"/>
    <w:rsid w:val="00A50CE7"/>
    <w:rsid w:val="00A51425"/>
    <w:rsid w:val="00A51E2F"/>
    <w:rsid w:val="00A51FF1"/>
    <w:rsid w:val="00A5200D"/>
    <w:rsid w:val="00A5286F"/>
    <w:rsid w:val="00A52AAA"/>
    <w:rsid w:val="00A52C45"/>
    <w:rsid w:val="00A52DE1"/>
    <w:rsid w:val="00A52E85"/>
    <w:rsid w:val="00A52E8D"/>
    <w:rsid w:val="00A53445"/>
    <w:rsid w:val="00A53B3F"/>
    <w:rsid w:val="00A53C64"/>
    <w:rsid w:val="00A53E00"/>
    <w:rsid w:val="00A5414C"/>
    <w:rsid w:val="00A544A0"/>
    <w:rsid w:val="00A545A4"/>
    <w:rsid w:val="00A54729"/>
    <w:rsid w:val="00A54994"/>
    <w:rsid w:val="00A54B2B"/>
    <w:rsid w:val="00A54C8B"/>
    <w:rsid w:val="00A5527A"/>
    <w:rsid w:val="00A5552B"/>
    <w:rsid w:val="00A5557D"/>
    <w:rsid w:val="00A55940"/>
    <w:rsid w:val="00A56156"/>
    <w:rsid w:val="00A563F3"/>
    <w:rsid w:val="00A566FF"/>
    <w:rsid w:val="00A56863"/>
    <w:rsid w:val="00A56C5B"/>
    <w:rsid w:val="00A56E08"/>
    <w:rsid w:val="00A56E66"/>
    <w:rsid w:val="00A57347"/>
    <w:rsid w:val="00A5767D"/>
    <w:rsid w:val="00A578CB"/>
    <w:rsid w:val="00A57925"/>
    <w:rsid w:val="00A57A48"/>
    <w:rsid w:val="00A57AE7"/>
    <w:rsid w:val="00A57E6D"/>
    <w:rsid w:val="00A6097E"/>
    <w:rsid w:val="00A609FF"/>
    <w:rsid w:val="00A60EE5"/>
    <w:rsid w:val="00A610F3"/>
    <w:rsid w:val="00A6128C"/>
    <w:rsid w:val="00A612E6"/>
    <w:rsid w:val="00A612F2"/>
    <w:rsid w:val="00A612FE"/>
    <w:rsid w:val="00A61369"/>
    <w:rsid w:val="00A61392"/>
    <w:rsid w:val="00A61BB8"/>
    <w:rsid w:val="00A62059"/>
    <w:rsid w:val="00A624F0"/>
    <w:rsid w:val="00A625B9"/>
    <w:rsid w:val="00A62B26"/>
    <w:rsid w:val="00A62FAE"/>
    <w:rsid w:val="00A630F8"/>
    <w:rsid w:val="00A63149"/>
    <w:rsid w:val="00A63A6F"/>
    <w:rsid w:val="00A63CAC"/>
    <w:rsid w:val="00A63D42"/>
    <w:rsid w:val="00A643C1"/>
    <w:rsid w:val="00A6470C"/>
    <w:rsid w:val="00A64B4A"/>
    <w:rsid w:val="00A64BBE"/>
    <w:rsid w:val="00A650EE"/>
    <w:rsid w:val="00A65270"/>
    <w:rsid w:val="00A65423"/>
    <w:rsid w:val="00A65644"/>
    <w:rsid w:val="00A65C81"/>
    <w:rsid w:val="00A65E45"/>
    <w:rsid w:val="00A662E2"/>
    <w:rsid w:val="00A66307"/>
    <w:rsid w:val="00A663EB"/>
    <w:rsid w:val="00A66909"/>
    <w:rsid w:val="00A66C64"/>
    <w:rsid w:val="00A66D52"/>
    <w:rsid w:val="00A67215"/>
    <w:rsid w:val="00A673AF"/>
    <w:rsid w:val="00A679BC"/>
    <w:rsid w:val="00A67A37"/>
    <w:rsid w:val="00A6D8A9"/>
    <w:rsid w:val="00A70152"/>
    <w:rsid w:val="00A70201"/>
    <w:rsid w:val="00A702F6"/>
    <w:rsid w:val="00A70570"/>
    <w:rsid w:val="00A706A3"/>
    <w:rsid w:val="00A70EF3"/>
    <w:rsid w:val="00A7102C"/>
    <w:rsid w:val="00A71221"/>
    <w:rsid w:val="00A71391"/>
    <w:rsid w:val="00A7178F"/>
    <w:rsid w:val="00A717C0"/>
    <w:rsid w:val="00A71857"/>
    <w:rsid w:val="00A719E4"/>
    <w:rsid w:val="00A71DA9"/>
    <w:rsid w:val="00A71EAB"/>
    <w:rsid w:val="00A7215C"/>
    <w:rsid w:val="00A72A3D"/>
    <w:rsid w:val="00A72AB0"/>
    <w:rsid w:val="00A72D3D"/>
    <w:rsid w:val="00A72F27"/>
    <w:rsid w:val="00A7328D"/>
    <w:rsid w:val="00A73334"/>
    <w:rsid w:val="00A733F6"/>
    <w:rsid w:val="00A7378A"/>
    <w:rsid w:val="00A738F2"/>
    <w:rsid w:val="00A73B82"/>
    <w:rsid w:val="00A73C7C"/>
    <w:rsid w:val="00A740F7"/>
    <w:rsid w:val="00A74212"/>
    <w:rsid w:val="00A7423D"/>
    <w:rsid w:val="00A74318"/>
    <w:rsid w:val="00A7489C"/>
    <w:rsid w:val="00A74AE5"/>
    <w:rsid w:val="00A74CCC"/>
    <w:rsid w:val="00A74E53"/>
    <w:rsid w:val="00A74EC9"/>
    <w:rsid w:val="00A75101"/>
    <w:rsid w:val="00A7526E"/>
    <w:rsid w:val="00A754C8"/>
    <w:rsid w:val="00A755F4"/>
    <w:rsid w:val="00A75617"/>
    <w:rsid w:val="00A758A9"/>
    <w:rsid w:val="00A75901"/>
    <w:rsid w:val="00A75B55"/>
    <w:rsid w:val="00A75C62"/>
    <w:rsid w:val="00A76178"/>
    <w:rsid w:val="00A763EF"/>
    <w:rsid w:val="00A765A1"/>
    <w:rsid w:val="00A76CDE"/>
    <w:rsid w:val="00A76D13"/>
    <w:rsid w:val="00A76D43"/>
    <w:rsid w:val="00A76E5A"/>
    <w:rsid w:val="00A76E67"/>
    <w:rsid w:val="00A77131"/>
    <w:rsid w:val="00A773B2"/>
    <w:rsid w:val="00A773CB"/>
    <w:rsid w:val="00A77669"/>
    <w:rsid w:val="00A77871"/>
    <w:rsid w:val="00A77FEF"/>
    <w:rsid w:val="00A7A212"/>
    <w:rsid w:val="00A801A2"/>
    <w:rsid w:val="00A806C0"/>
    <w:rsid w:val="00A808EE"/>
    <w:rsid w:val="00A80982"/>
    <w:rsid w:val="00A80BD7"/>
    <w:rsid w:val="00A80C34"/>
    <w:rsid w:val="00A80CCB"/>
    <w:rsid w:val="00A80CF5"/>
    <w:rsid w:val="00A80FF9"/>
    <w:rsid w:val="00A811BF"/>
    <w:rsid w:val="00A8154C"/>
    <w:rsid w:val="00A818B5"/>
    <w:rsid w:val="00A818BD"/>
    <w:rsid w:val="00A81C69"/>
    <w:rsid w:val="00A81D66"/>
    <w:rsid w:val="00A81F67"/>
    <w:rsid w:val="00A82514"/>
    <w:rsid w:val="00A825F6"/>
    <w:rsid w:val="00A827C2"/>
    <w:rsid w:val="00A82879"/>
    <w:rsid w:val="00A82B93"/>
    <w:rsid w:val="00A82BD1"/>
    <w:rsid w:val="00A82DCB"/>
    <w:rsid w:val="00A82E3C"/>
    <w:rsid w:val="00A82EFF"/>
    <w:rsid w:val="00A832A0"/>
    <w:rsid w:val="00A835AD"/>
    <w:rsid w:val="00A838E2"/>
    <w:rsid w:val="00A83986"/>
    <w:rsid w:val="00A83B17"/>
    <w:rsid w:val="00A83C39"/>
    <w:rsid w:val="00A83CB1"/>
    <w:rsid w:val="00A83CC1"/>
    <w:rsid w:val="00A83DFB"/>
    <w:rsid w:val="00A83E5B"/>
    <w:rsid w:val="00A842E6"/>
    <w:rsid w:val="00A84330"/>
    <w:rsid w:val="00A8470F"/>
    <w:rsid w:val="00A84909"/>
    <w:rsid w:val="00A84AC2"/>
    <w:rsid w:val="00A84B12"/>
    <w:rsid w:val="00A852DD"/>
    <w:rsid w:val="00A8534B"/>
    <w:rsid w:val="00A854F9"/>
    <w:rsid w:val="00A85603"/>
    <w:rsid w:val="00A85626"/>
    <w:rsid w:val="00A8569B"/>
    <w:rsid w:val="00A859A6"/>
    <w:rsid w:val="00A859D9"/>
    <w:rsid w:val="00A85ED2"/>
    <w:rsid w:val="00A85EF2"/>
    <w:rsid w:val="00A86046"/>
    <w:rsid w:val="00A86399"/>
    <w:rsid w:val="00A8698F"/>
    <w:rsid w:val="00A86A20"/>
    <w:rsid w:val="00A87077"/>
    <w:rsid w:val="00A87104"/>
    <w:rsid w:val="00A87176"/>
    <w:rsid w:val="00A8753F"/>
    <w:rsid w:val="00A8771D"/>
    <w:rsid w:val="00A87B11"/>
    <w:rsid w:val="00A87BD4"/>
    <w:rsid w:val="00A8A77F"/>
    <w:rsid w:val="00A90162"/>
    <w:rsid w:val="00A90488"/>
    <w:rsid w:val="00A904FC"/>
    <w:rsid w:val="00A90802"/>
    <w:rsid w:val="00A908D9"/>
    <w:rsid w:val="00A90EE7"/>
    <w:rsid w:val="00A90F93"/>
    <w:rsid w:val="00A910EB"/>
    <w:rsid w:val="00A91480"/>
    <w:rsid w:val="00A914A6"/>
    <w:rsid w:val="00A914A8"/>
    <w:rsid w:val="00A91DD9"/>
    <w:rsid w:val="00A91E28"/>
    <w:rsid w:val="00A91F76"/>
    <w:rsid w:val="00A920FD"/>
    <w:rsid w:val="00A92175"/>
    <w:rsid w:val="00A9256E"/>
    <w:rsid w:val="00A926B8"/>
    <w:rsid w:val="00A92976"/>
    <w:rsid w:val="00A929A1"/>
    <w:rsid w:val="00A92BEC"/>
    <w:rsid w:val="00A92F1B"/>
    <w:rsid w:val="00A9315C"/>
    <w:rsid w:val="00A93885"/>
    <w:rsid w:val="00A93BA8"/>
    <w:rsid w:val="00A93C08"/>
    <w:rsid w:val="00A93D99"/>
    <w:rsid w:val="00A93EFA"/>
    <w:rsid w:val="00A943C1"/>
    <w:rsid w:val="00A945FE"/>
    <w:rsid w:val="00A948DF"/>
    <w:rsid w:val="00A949E1"/>
    <w:rsid w:val="00A94AFA"/>
    <w:rsid w:val="00A94EE0"/>
    <w:rsid w:val="00A95219"/>
    <w:rsid w:val="00A953FC"/>
    <w:rsid w:val="00A95495"/>
    <w:rsid w:val="00A957D0"/>
    <w:rsid w:val="00A959DC"/>
    <w:rsid w:val="00A95B3C"/>
    <w:rsid w:val="00A95BC9"/>
    <w:rsid w:val="00A95C80"/>
    <w:rsid w:val="00A95E2C"/>
    <w:rsid w:val="00A9615A"/>
    <w:rsid w:val="00A96444"/>
    <w:rsid w:val="00A96625"/>
    <w:rsid w:val="00A9696C"/>
    <w:rsid w:val="00A9699E"/>
    <w:rsid w:val="00A96BC5"/>
    <w:rsid w:val="00A96D36"/>
    <w:rsid w:val="00A97134"/>
    <w:rsid w:val="00A9718C"/>
    <w:rsid w:val="00A97251"/>
    <w:rsid w:val="00A972A7"/>
    <w:rsid w:val="00A976C4"/>
    <w:rsid w:val="00A97720"/>
    <w:rsid w:val="00A97C78"/>
    <w:rsid w:val="00AA0007"/>
    <w:rsid w:val="00AA0234"/>
    <w:rsid w:val="00AA0319"/>
    <w:rsid w:val="00AA0765"/>
    <w:rsid w:val="00AA0B58"/>
    <w:rsid w:val="00AA0D2F"/>
    <w:rsid w:val="00AA0FBA"/>
    <w:rsid w:val="00AA102D"/>
    <w:rsid w:val="00AA11EB"/>
    <w:rsid w:val="00AA1311"/>
    <w:rsid w:val="00AA14E0"/>
    <w:rsid w:val="00AA1520"/>
    <w:rsid w:val="00AA1623"/>
    <w:rsid w:val="00AA1BFD"/>
    <w:rsid w:val="00AA1CF3"/>
    <w:rsid w:val="00AA2456"/>
    <w:rsid w:val="00AA2478"/>
    <w:rsid w:val="00AA2A85"/>
    <w:rsid w:val="00AA2BD8"/>
    <w:rsid w:val="00AA2C53"/>
    <w:rsid w:val="00AA2FFE"/>
    <w:rsid w:val="00AA3019"/>
    <w:rsid w:val="00AA3137"/>
    <w:rsid w:val="00AA33B1"/>
    <w:rsid w:val="00AA3543"/>
    <w:rsid w:val="00AA36CE"/>
    <w:rsid w:val="00AA392C"/>
    <w:rsid w:val="00AA3A65"/>
    <w:rsid w:val="00AA3AAE"/>
    <w:rsid w:val="00AA3EA8"/>
    <w:rsid w:val="00AA3EE9"/>
    <w:rsid w:val="00AA4169"/>
    <w:rsid w:val="00AA4230"/>
    <w:rsid w:val="00AA4256"/>
    <w:rsid w:val="00AA45D4"/>
    <w:rsid w:val="00AA4A33"/>
    <w:rsid w:val="00AA4A9D"/>
    <w:rsid w:val="00AA4B1B"/>
    <w:rsid w:val="00AA4BB4"/>
    <w:rsid w:val="00AA4BB9"/>
    <w:rsid w:val="00AA519D"/>
    <w:rsid w:val="00AA525B"/>
    <w:rsid w:val="00AA596A"/>
    <w:rsid w:val="00AA59D4"/>
    <w:rsid w:val="00AA5A7B"/>
    <w:rsid w:val="00AA5C28"/>
    <w:rsid w:val="00AA5DAD"/>
    <w:rsid w:val="00AA665D"/>
    <w:rsid w:val="00AA66DD"/>
    <w:rsid w:val="00AA68E0"/>
    <w:rsid w:val="00AA6909"/>
    <w:rsid w:val="00AA6B84"/>
    <w:rsid w:val="00AA6C30"/>
    <w:rsid w:val="00AA6DF5"/>
    <w:rsid w:val="00AA6F39"/>
    <w:rsid w:val="00AA71C6"/>
    <w:rsid w:val="00AA762F"/>
    <w:rsid w:val="00AA76C9"/>
    <w:rsid w:val="00AA7825"/>
    <w:rsid w:val="00AA785F"/>
    <w:rsid w:val="00AA7AD8"/>
    <w:rsid w:val="00AA7FD2"/>
    <w:rsid w:val="00AB065B"/>
    <w:rsid w:val="00AB085B"/>
    <w:rsid w:val="00AB090D"/>
    <w:rsid w:val="00AB097D"/>
    <w:rsid w:val="00AB0AF8"/>
    <w:rsid w:val="00AB0EB3"/>
    <w:rsid w:val="00AB10A4"/>
    <w:rsid w:val="00AB1172"/>
    <w:rsid w:val="00AB11EF"/>
    <w:rsid w:val="00AB15DE"/>
    <w:rsid w:val="00AB1E71"/>
    <w:rsid w:val="00AB212F"/>
    <w:rsid w:val="00AB2201"/>
    <w:rsid w:val="00AB259B"/>
    <w:rsid w:val="00AB2612"/>
    <w:rsid w:val="00AB2B11"/>
    <w:rsid w:val="00AB2BB4"/>
    <w:rsid w:val="00AB2F37"/>
    <w:rsid w:val="00AB30B4"/>
    <w:rsid w:val="00AB3338"/>
    <w:rsid w:val="00AB35BB"/>
    <w:rsid w:val="00AB3801"/>
    <w:rsid w:val="00AB3E70"/>
    <w:rsid w:val="00AB3E79"/>
    <w:rsid w:val="00AB3F0C"/>
    <w:rsid w:val="00AB4366"/>
    <w:rsid w:val="00AB437B"/>
    <w:rsid w:val="00AB4630"/>
    <w:rsid w:val="00AB4751"/>
    <w:rsid w:val="00AB4861"/>
    <w:rsid w:val="00AB4981"/>
    <w:rsid w:val="00AB4A05"/>
    <w:rsid w:val="00AB4A80"/>
    <w:rsid w:val="00AB4BB9"/>
    <w:rsid w:val="00AB4C6C"/>
    <w:rsid w:val="00AB4D9C"/>
    <w:rsid w:val="00AB50CA"/>
    <w:rsid w:val="00AB51BC"/>
    <w:rsid w:val="00AB5420"/>
    <w:rsid w:val="00AB5487"/>
    <w:rsid w:val="00AB54DA"/>
    <w:rsid w:val="00AB564F"/>
    <w:rsid w:val="00AB5911"/>
    <w:rsid w:val="00AB613F"/>
    <w:rsid w:val="00AB62F4"/>
    <w:rsid w:val="00AB6333"/>
    <w:rsid w:val="00AB6375"/>
    <w:rsid w:val="00AB6E07"/>
    <w:rsid w:val="00AB6FA9"/>
    <w:rsid w:val="00AB701E"/>
    <w:rsid w:val="00AB7056"/>
    <w:rsid w:val="00AB775C"/>
    <w:rsid w:val="00AB7A8D"/>
    <w:rsid w:val="00AB7EDA"/>
    <w:rsid w:val="00AB7FB7"/>
    <w:rsid w:val="00AC0036"/>
    <w:rsid w:val="00AC0088"/>
    <w:rsid w:val="00AC0402"/>
    <w:rsid w:val="00AC0437"/>
    <w:rsid w:val="00AC058C"/>
    <w:rsid w:val="00AC0631"/>
    <w:rsid w:val="00AC0A93"/>
    <w:rsid w:val="00AC0C53"/>
    <w:rsid w:val="00AC0EC7"/>
    <w:rsid w:val="00AC0EDA"/>
    <w:rsid w:val="00AC0F08"/>
    <w:rsid w:val="00AC0FFC"/>
    <w:rsid w:val="00AC116C"/>
    <w:rsid w:val="00AC11E0"/>
    <w:rsid w:val="00AC1218"/>
    <w:rsid w:val="00AC13F5"/>
    <w:rsid w:val="00AC1522"/>
    <w:rsid w:val="00AC1542"/>
    <w:rsid w:val="00AC1601"/>
    <w:rsid w:val="00AC167A"/>
    <w:rsid w:val="00AC181F"/>
    <w:rsid w:val="00AC1A40"/>
    <w:rsid w:val="00AC1A4D"/>
    <w:rsid w:val="00AC1F95"/>
    <w:rsid w:val="00AC2078"/>
    <w:rsid w:val="00AC20B1"/>
    <w:rsid w:val="00AC24BC"/>
    <w:rsid w:val="00AC26F4"/>
    <w:rsid w:val="00AC2855"/>
    <w:rsid w:val="00AC29A7"/>
    <w:rsid w:val="00AC2A66"/>
    <w:rsid w:val="00AC2D8E"/>
    <w:rsid w:val="00AC2DD6"/>
    <w:rsid w:val="00AC2E4A"/>
    <w:rsid w:val="00AC32EC"/>
    <w:rsid w:val="00AC36B6"/>
    <w:rsid w:val="00AC4219"/>
    <w:rsid w:val="00AC4252"/>
    <w:rsid w:val="00AC4367"/>
    <w:rsid w:val="00AC4563"/>
    <w:rsid w:val="00AC47D0"/>
    <w:rsid w:val="00AC4869"/>
    <w:rsid w:val="00AC4D41"/>
    <w:rsid w:val="00AC52A1"/>
    <w:rsid w:val="00AC52BD"/>
    <w:rsid w:val="00AC547F"/>
    <w:rsid w:val="00AC54E4"/>
    <w:rsid w:val="00AC573C"/>
    <w:rsid w:val="00AC583F"/>
    <w:rsid w:val="00AC58F2"/>
    <w:rsid w:val="00AC59C4"/>
    <w:rsid w:val="00AC5B44"/>
    <w:rsid w:val="00AC6255"/>
    <w:rsid w:val="00AC659E"/>
    <w:rsid w:val="00AC6ABB"/>
    <w:rsid w:val="00AC6D94"/>
    <w:rsid w:val="00AC6E22"/>
    <w:rsid w:val="00AC751E"/>
    <w:rsid w:val="00AC78B4"/>
    <w:rsid w:val="00AC7A55"/>
    <w:rsid w:val="00AC7C49"/>
    <w:rsid w:val="00AD02D6"/>
    <w:rsid w:val="00AD0627"/>
    <w:rsid w:val="00AD0711"/>
    <w:rsid w:val="00AD0729"/>
    <w:rsid w:val="00AD0739"/>
    <w:rsid w:val="00AD077D"/>
    <w:rsid w:val="00AD0799"/>
    <w:rsid w:val="00AD0AE9"/>
    <w:rsid w:val="00AD0C29"/>
    <w:rsid w:val="00AD0EC2"/>
    <w:rsid w:val="00AD1008"/>
    <w:rsid w:val="00AD1086"/>
    <w:rsid w:val="00AD1812"/>
    <w:rsid w:val="00AD1928"/>
    <w:rsid w:val="00AD196A"/>
    <w:rsid w:val="00AD1A8A"/>
    <w:rsid w:val="00AD1E87"/>
    <w:rsid w:val="00AD1E90"/>
    <w:rsid w:val="00AD2094"/>
    <w:rsid w:val="00AD26B7"/>
    <w:rsid w:val="00AD287A"/>
    <w:rsid w:val="00AD2907"/>
    <w:rsid w:val="00AD2C3E"/>
    <w:rsid w:val="00AD2EC5"/>
    <w:rsid w:val="00AD2EEB"/>
    <w:rsid w:val="00AD3032"/>
    <w:rsid w:val="00AD3220"/>
    <w:rsid w:val="00AD3489"/>
    <w:rsid w:val="00AD34D5"/>
    <w:rsid w:val="00AD34F1"/>
    <w:rsid w:val="00AD3539"/>
    <w:rsid w:val="00AD35E7"/>
    <w:rsid w:val="00AD3CF8"/>
    <w:rsid w:val="00AD43CE"/>
    <w:rsid w:val="00AD4507"/>
    <w:rsid w:val="00AD4529"/>
    <w:rsid w:val="00AD4A45"/>
    <w:rsid w:val="00AD4B9F"/>
    <w:rsid w:val="00AD5116"/>
    <w:rsid w:val="00AD52B6"/>
    <w:rsid w:val="00AD5575"/>
    <w:rsid w:val="00AD55FC"/>
    <w:rsid w:val="00AD5642"/>
    <w:rsid w:val="00AD5BA3"/>
    <w:rsid w:val="00AD5E6C"/>
    <w:rsid w:val="00AD6186"/>
    <w:rsid w:val="00AD64D8"/>
    <w:rsid w:val="00AD650B"/>
    <w:rsid w:val="00AD692A"/>
    <w:rsid w:val="00AD6ABD"/>
    <w:rsid w:val="00AD739B"/>
    <w:rsid w:val="00AD78B8"/>
    <w:rsid w:val="00AD7ACE"/>
    <w:rsid w:val="00AD7B65"/>
    <w:rsid w:val="00AD7C4D"/>
    <w:rsid w:val="00AD7CDA"/>
    <w:rsid w:val="00AD7FC0"/>
    <w:rsid w:val="00AE02B9"/>
    <w:rsid w:val="00AE0339"/>
    <w:rsid w:val="00AE0AC1"/>
    <w:rsid w:val="00AE0C97"/>
    <w:rsid w:val="00AE0FAC"/>
    <w:rsid w:val="00AE1795"/>
    <w:rsid w:val="00AE1C46"/>
    <w:rsid w:val="00AE1D60"/>
    <w:rsid w:val="00AE20F2"/>
    <w:rsid w:val="00AE23F3"/>
    <w:rsid w:val="00AE2465"/>
    <w:rsid w:val="00AE3759"/>
    <w:rsid w:val="00AE3883"/>
    <w:rsid w:val="00AE3B1A"/>
    <w:rsid w:val="00AE3EC7"/>
    <w:rsid w:val="00AE3ED4"/>
    <w:rsid w:val="00AE3F4B"/>
    <w:rsid w:val="00AE4027"/>
    <w:rsid w:val="00AE45C0"/>
    <w:rsid w:val="00AE487E"/>
    <w:rsid w:val="00AE4E0F"/>
    <w:rsid w:val="00AE4E5A"/>
    <w:rsid w:val="00AE5126"/>
    <w:rsid w:val="00AE530B"/>
    <w:rsid w:val="00AE5769"/>
    <w:rsid w:val="00AE5863"/>
    <w:rsid w:val="00AE5879"/>
    <w:rsid w:val="00AE5995"/>
    <w:rsid w:val="00AE5C0F"/>
    <w:rsid w:val="00AE5E14"/>
    <w:rsid w:val="00AE625D"/>
    <w:rsid w:val="00AE65A8"/>
    <w:rsid w:val="00AE7399"/>
    <w:rsid w:val="00AE758E"/>
    <w:rsid w:val="00AE7A5A"/>
    <w:rsid w:val="00AE7B11"/>
    <w:rsid w:val="00AE7B51"/>
    <w:rsid w:val="00AE7C3B"/>
    <w:rsid w:val="00AE7E30"/>
    <w:rsid w:val="00AF01A1"/>
    <w:rsid w:val="00AF0431"/>
    <w:rsid w:val="00AF1095"/>
    <w:rsid w:val="00AF1127"/>
    <w:rsid w:val="00AF1213"/>
    <w:rsid w:val="00AF1812"/>
    <w:rsid w:val="00AF189E"/>
    <w:rsid w:val="00AF199A"/>
    <w:rsid w:val="00AF1ABB"/>
    <w:rsid w:val="00AF1AEF"/>
    <w:rsid w:val="00AF1EAA"/>
    <w:rsid w:val="00AF1F9E"/>
    <w:rsid w:val="00AF2061"/>
    <w:rsid w:val="00AF2255"/>
    <w:rsid w:val="00AF2310"/>
    <w:rsid w:val="00AF236D"/>
    <w:rsid w:val="00AF2449"/>
    <w:rsid w:val="00AF2586"/>
    <w:rsid w:val="00AF2BEE"/>
    <w:rsid w:val="00AF2E7C"/>
    <w:rsid w:val="00AF311A"/>
    <w:rsid w:val="00AF3B57"/>
    <w:rsid w:val="00AF3CFA"/>
    <w:rsid w:val="00AF3D66"/>
    <w:rsid w:val="00AF3E6C"/>
    <w:rsid w:val="00AF3F29"/>
    <w:rsid w:val="00AF439F"/>
    <w:rsid w:val="00AF43F4"/>
    <w:rsid w:val="00AF44F3"/>
    <w:rsid w:val="00AF46ED"/>
    <w:rsid w:val="00AF474A"/>
    <w:rsid w:val="00AF4A93"/>
    <w:rsid w:val="00AF505C"/>
    <w:rsid w:val="00AF5250"/>
    <w:rsid w:val="00AF527E"/>
    <w:rsid w:val="00AF52FB"/>
    <w:rsid w:val="00AF545C"/>
    <w:rsid w:val="00AF5467"/>
    <w:rsid w:val="00AF54F4"/>
    <w:rsid w:val="00AF5563"/>
    <w:rsid w:val="00AF5E5A"/>
    <w:rsid w:val="00AF63AF"/>
    <w:rsid w:val="00AF6515"/>
    <w:rsid w:val="00AF6545"/>
    <w:rsid w:val="00AF677F"/>
    <w:rsid w:val="00AF6905"/>
    <w:rsid w:val="00AF69A3"/>
    <w:rsid w:val="00AF6BBE"/>
    <w:rsid w:val="00AF6D18"/>
    <w:rsid w:val="00AF7378"/>
    <w:rsid w:val="00AF75E6"/>
    <w:rsid w:val="00AF772F"/>
    <w:rsid w:val="00AF7745"/>
    <w:rsid w:val="00AF781A"/>
    <w:rsid w:val="00AF7C57"/>
    <w:rsid w:val="00AF7FE1"/>
    <w:rsid w:val="00B00326"/>
    <w:rsid w:val="00B00C07"/>
    <w:rsid w:val="00B011CA"/>
    <w:rsid w:val="00B01665"/>
    <w:rsid w:val="00B016DA"/>
    <w:rsid w:val="00B018BD"/>
    <w:rsid w:val="00B01A18"/>
    <w:rsid w:val="00B01A88"/>
    <w:rsid w:val="00B02080"/>
    <w:rsid w:val="00B0236C"/>
    <w:rsid w:val="00B028E7"/>
    <w:rsid w:val="00B02C38"/>
    <w:rsid w:val="00B02C7E"/>
    <w:rsid w:val="00B02DB4"/>
    <w:rsid w:val="00B030DD"/>
    <w:rsid w:val="00B036B7"/>
    <w:rsid w:val="00B037D1"/>
    <w:rsid w:val="00B03803"/>
    <w:rsid w:val="00B03CAC"/>
    <w:rsid w:val="00B03F29"/>
    <w:rsid w:val="00B040B7"/>
    <w:rsid w:val="00B0411B"/>
    <w:rsid w:val="00B041A0"/>
    <w:rsid w:val="00B043E1"/>
    <w:rsid w:val="00B0478A"/>
    <w:rsid w:val="00B047DC"/>
    <w:rsid w:val="00B04D9B"/>
    <w:rsid w:val="00B052AB"/>
    <w:rsid w:val="00B054DC"/>
    <w:rsid w:val="00B0551D"/>
    <w:rsid w:val="00B05618"/>
    <w:rsid w:val="00B056B7"/>
    <w:rsid w:val="00B05964"/>
    <w:rsid w:val="00B05979"/>
    <w:rsid w:val="00B05B35"/>
    <w:rsid w:val="00B05F89"/>
    <w:rsid w:val="00B061E5"/>
    <w:rsid w:val="00B063BD"/>
    <w:rsid w:val="00B063D7"/>
    <w:rsid w:val="00B06447"/>
    <w:rsid w:val="00B069FA"/>
    <w:rsid w:val="00B06FA8"/>
    <w:rsid w:val="00B07266"/>
    <w:rsid w:val="00B07885"/>
    <w:rsid w:val="00B07A3A"/>
    <w:rsid w:val="00B10217"/>
    <w:rsid w:val="00B104A8"/>
    <w:rsid w:val="00B104F9"/>
    <w:rsid w:val="00B10600"/>
    <w:rsid w:val="00B109ED"/>
    <w:rsid w:val="00B10CAA"/>
    <w:rsid w:val="00B10E22"/>
    <w:rsid w:val="00B10F4C"/>
    <w:rsid w:val="00B11780"/>
    <w:rsid w:val="00B120B1"/>
    <w:rsid w:val="00B12274"/>
    <w:rsid w:val="00B1275A"/>
    <w:rsid w:val="00B12830"/>
    <w:rsid w:val="00B128CE"/>
    <w:rsid w:val="00B13143"/>
    <w:rsid w:val="00B1342C"/>
    <w:rsid w:val="00B1369D"/>
    <w:rsid w:val="00B137EE"/>
    <w:rsid w:val="00B13F27"/>
    <w:rsid w:val="00B140AB"/>
    <w:rsid w:val="00B140B3"/>
    <w:rsid w:val="00B140EC"/>
    <w:rsid w:val="00B1452B"/>
    <w:rsid w:val="00B14C0F"/>
    <w:rsid w:val="00B14C4B"/>
    <w:rsid w:val="00B15033"/>
    <w:rsid w:val="00B15276"/>
    <w:rsid w:val="00B15454"/>
    <w:rsid w:val="00B15CDE"/>
    <w:rsid w:val="00B15EDE"/>
    <w:rsid w:val="00B16049"/>
    <w:rsid w:val="00B16361"/>
    <w:rsid w:val="00B164DE"/>
    <w:rsid w:val="00B1651F"/>
    <w:rsid w:val="00B1659A"/>
    <w:rsid w:val="00B16A9B"/>
    <w:rsid w:val="00B16AA9"/>
    <w:rsid w:val="00B16C0E"/>
    <w:rsid w:val="00B16CC6"/>
    <w:rsid w:val="00B171B2"/>
    <w:rsid w:val="00B17335"/>
    <w:rsid w:val="00B178A2"/>
    <w:rsid w:val="00B17A41"/>
    <w:rsid w:val="00B201EF"/>
    <w:rsid w:val="00B203EF"/>
    <w:rsid w:val="00B20406"/>
    <w:rsid w:val="00B205ED"/>
    <w:rsid w:val="00B205F7"/>
    <w:rsid w:val="00B20851"/>
    <w:rsid w:val="00B20AE7"/>
    <w:rsid w:val="00B20E48"/>
    <w:rsid w:val="00B21002"/>
    <w:rsid w:val="00B21169"/>
    <w:rsid w:val="00B213B9"/>
    <w:rsid w:val="00B21540"/>
    <w:rsid w:val="00B21590"/>
    <w:rsid w:val="00B217D9"/>
    <w:rsid w:val="00B21A6B"/>
    <w:rsid w:val="00B21B23"/>
    <w:rsid w:val="00B21BD7"/>
    <w:rsid w:val="00B21CF8"/>
    <w:rsid w:val="00B21D08"/>
    <w:rsid w:val="00B21D55"/>
    <w:rsid w:val="00B21F06"/>
    <w:rsid w:val="00B2200E"/>
    <w:rsid w:val="00B220CA"/>
    <w:rsid w:val="00B22289"/>
    <w:rsid w:val="00B222B6"/>
    <w:rsid w:val="00B22506"/>
    <w:rsid w:val="00B2278A"/>
    <w:rsid w:val="00B22823"/>
    <w:rsid w:val="00B2282D"/>
    <w:rsid w:val="00B229C6"/>
    <w:rsid w:val="00B22AC3"/>
    <w:rsid w:val="00B22B7A"/>
    <w:rsid w:val="00B22C38"/>
    <w:rsid w:val="00B22CBD"/>
    <w:rsid w:val="00B22D55"/>
    <w:rsid w:val="00B22FBF"/>
    <w:rsid w:val="00B234C6"/>
    <w:rsid w:val="00B239F1"/>
    <w:rsid w:val="00B23A78"/>
    <w:rsid w:val="00B23FFE"/>
    <w:rsid w:val="00B24504"/>
    <w:rsid w:val="00B246CC"/>
    <w:rsid w:val="00B247D1"/>
    <w:rsid w:val="00B24964"/>
    <w:rsid w:val="00B24BA6"/>
    <w:rsid w:val="00B24D65"/>
    <w:rsid w:val="00B24FD2"/>
    <w:rsid w:val="00B25271"/>
    <w:rsid w:val="00B256DF"/>
    <w:rsid w:val="00B257DD"/>
    <w:rsid w:val="00B25B50"/>
    <w:rsid w:val="00B25C21"/>
    <w:rsid w:val="00B25E5C"/>
    <w:rsid w:val="00B25F92"/>
    <w:rsid w:val="00B2624E"/>
    <w:rsid w:val="00B26274"/>
    <w:rsid w:val="00B26ADD"/>
    <w:rsid w:val="00B26C42"/>
    <w:rsid w:val="00B26CB2"/>
    <w:rsid w:val="00B26E09"/>
    <w:rsid w:val="00B26E2C"/>
    <w:rsid w:val="00B26F15"/>
    <w:rsid w:val="00B27839"/>
    <w:rsid w:val="00B27987"/>
    <w:rsid w:val="00B2F529"/>
    <w:rsid w:val="00B30554"/>
    <w:rsid w:val="00B30E09"/>
    <w:rsid w:val="00B31084"/>
    <w:rsid w:val="00B3128F"/>
    <w:rsid w:val="00B3131A"/>
    <w:rsid w:val="00B314F8"/>
    <w:rsid w:val="00B31626"/>
    <w:rsid w:val="00B316A4"/>
    <w:rsid w:val="00B316AF"/>
    <w:rsid w:val="00B31733"/>
    <w:rsid w:val="00B318FF"/>
    <w:rsid w:val="00B31A48"/>
    <w:rsid w:val="00B31CB6"/>
    <w:rsid w:val="00B31FDD"/>
    <w:rsid w:val="00B320F0"/>
    <w:rsid w:val="00B3248D"/>
    <w:rsid w:val="00B327D4"/>
    <w:rsid w:val="00B32BA8"/>
    <w:rsid w:val="00B32E0C"/>
    <w:rsid w:val="00B33056"/>
    <w:rsid w:val="00B33165"/>
    <w:rsid w:val="00B33214"/>
    <w:rsid w:val="00B33295"/>
    <w:rsid w:val="00B33373"/>
    <w:rsid w:val="00B3363F"/>
    <w:rsid w:val="00B3369F"/>
    <w:rsid w:val="00B3378B"/>
    <w:rsid w:val="00B33929"/>
    <w:rsid w:val="00B33A09"/>
    <w:rsid w:val="00B33A6C"/>
    <w:rsid w:val="00B33D2E"/>
    <w:rsid w:val="00B33DA8"/>
    <w:rsid w:val="00B33DE0"/>
    <w:rsid w:val="00B33E21"/>
    <w:rsid w:val="00B341AB"/>
    <w:rsid w:val="00B34432"/>
    <w:rsid w:val="00B348B8"/>
    <w:rsid w:val="00B34CCD"/>
    <w:rsid w:val="00B34FCC"/>
    <w:rsid w:val="00B350C4"/>
    <w:rsid w:val="00B35214"/>
    <w:rsid w:val="00B354DB"/>
    <w:rsid w:val="00B35587"/>
    <w:rsid w:val="00B3586F"/>
    <w:rsid w:val="00B35ED3"/>
    <w:rsid w:val="00B360F0"/>
    <w:rsid w:val="00B36473"/>
    <w:rsid w:val="00B36673"/>
    <w:rsid w:val="00B369F9"/>
    <w:rsid w:val="00B36A8B"/>
    <w:rsid w:val="00B36AF6"/>
    <w:rsid w:val="00B3715C"/>
    <w:rsid w:val="00B376EF"/>
    <w:rsid w:val="00B3782E"/>
    <w:rsid w:val="00B37A12"/>
    <w:rsid w:val="00B37AEE"/>
    <w:rsid w:val="00B37CFE"/>
    <w:rsid w:val="00B40182"/>
    <w:rsid w:val="00B401FF"/>
    <w:rsid w:val="00B403E9"/>
    <w:rsid w:val="00B40444"/>
    <w:rsid w:val="00B4058B"/>
    <w:rsid w:val="00B4063E"/>
    <w:rsid w:val="00B4076C"/>
    <w:rsid w:val="00B40A5D"/>
    <w:rsid w:val="00B40C54"/>
    <w:rsid w:val="00B40D51"/>
    <w:rsid w:val="00B40EC4"/>
    <w:rsid w:val="00B40ED6"/>
    <w:rsid w:val="00B4181E"/>
    <w:rsid w:val="00B41BE8"/>
    <w:rsid w:val="00B41C10"/>
    <w:rsid w:val="00B41D0D"/>
    <w:rsid w:val="00B41F0E"/>
    <w:rsid w:val="00B41FE3"/>
    <w:rsid w:val="00B42842"/>
    <w:rsid w:val="00B42A5F"/>
    <w:rsid w:val="00B43350"/>
    <w:rsid w:val="00B4351A"/>
    <w:rsid w:val="00B438D2"/>
    <w:rsid w:val="00B43A55"/>
    <w:rsid w:val="00B43E4C"/>
    <w:rsid w:val="00B43F31"/>
    <w:rsid w:val="00B44A7D"/>
    <w:rsid w:val="00B44AC3"/>
    <w:rsid w:val="00B44CAA"/>
    <w:rsid w:val="00B44D42"/>
    <w:rsid w:val="00B44F3C"/>
    <w:rsid w:val="00B453CB"/>
    <w:rsid w:val="00B45419"/>
    <w:rsid w:val="00B454B5"/>
    <w:rsid w:val="00B45CFA"/>
    <w:rsid w:val="00B45DE4"/>
    <w:rsid w:val="00B45F92"/>
    <w:rsid w:val="00B4613B"/>
    <w:rsid w:val="00B461EA"/>
    <w:rsid w:val="00B4667B"/>
    <w:rsid w:val="00B46721"/>
    <w:rsid w:val="00B46C72"/>
    <w:rsid w:val="00B46F6D"/>
    <w:rsid w:val="00B474B7"/>
    <w:rsid w:val="00B47579"/>
    <w:rsid w:val="00B476FB"/>
    <w:rsid w:val="00B478F2"/>
    <w:rsid w:val="00B47D22"/>
    <w:rsid w:val="00B4CE7E"/>
    <w:rsid w:val="00B50026"/>
    <w:rsid w:val="00B503A4"/>
    <w:rsid w:val="00B503F2"/>
    <w:rsid w:val="00B50638"/>
    <w:rsid w:val="00B50AF8"/>
    <w:rsid w:val="00B50C3A"/>
    <w:rsid w:val="00B50D96"/>
    <w:rsid w:val="00B50DD0"/>
    <w:rsid w:val="00B50F5C"/>
    <w:rsid w:val="00B50FC0"/>
    <w:rsid w:val="00B51004"/>
    <w:rsid w:val="00B51298"/>
    <w:rsid w:val="00B512ED"/>
    <w:rsid w:val="00B513F4"/>
    <w:rsid w:val="00B51780"/>
    <w:rsid w:val="00B517BC"/>
    <w:rsid w:val="00B51B1E"/>
    <w:rsid w:val="00B51FAB"/>
    <w:rsid w:val="00B52191"/>
    <w:rsid w:val="00B523E6"/>
    <w:rsid w:val="00B52846"/>
    <w:rsid w:val="00B5299E"/>
    <w:rsid w:val="00B5299F"/>
    <w:rsid w:val="00B52A4B"/>
    <w:rsid w:val="00B530A7"/>
    <w:rsid w:val="00B531E0"/>
    <w:rsid w:val="00B53584"/>
    <w:rsid w:val="00B53A62"/>
    <w:rsid w:val="00B53B11"/>
    <w:rsid w:val="00B53F62"/>
    <w:rsid w:val="00B5405D"/>
    <w:rsid w:val="00B5416B"/>
    <w:rsid w:val="00B54512"/>
    <w:rsid w:val="00B548C5"/>
    <w:rsid w:val="00B54970"/>
    <w:rsid w:val="00B54FDB"/>
    <w:rsid w:val="00B55096"/>
    <w:rsid w:val="00B550CE"/>
    <w:rsid w:val="00B553DC"/>
    <w:rsid w:val="00B56007"/>
    <w:rsid w:val="00B5602D"/>
    <w:rsid w:val="00B5668B"/>
    <w:rsid w:val="00B569BB"/>
    <w:rsid w:val="00B56C86"/>
    <w:rsid w:val="00B56CC7"/>
    <w:rsid w:val="00B56D96"/>
    <w:rsid w:val="00B56E06"/>
    <w:rsid w:val="00B570A7"/>
    <w:rsid w:val="00B571CF"/>
    <w:rsid w:val="00B57213"/>
    <w:rsid w:val="00B57769"/>
    <w:rsid w:val="00B578D5"/>
    <w:rsid w:val="00B57B60"/>
    <w:rsid w:val="00B60084"/>
    <w:rsid w:val="00B601B2"/>
    <w:rsid w:val="00B60481"/>
    <w:rsid w:val="00B6059B"/>
    <w:rsid w:val="00B605AC"/>
    <w:rsid w:val="00B60895"/>
    <w:rsid w:val="00B60BE0"/>
    <w:rsid w:val="00B60E4A"/>
    <w:rsid w:val="00B60F38"/>
    <w:rsid w:val="00B6127B"/>
    <w:rsid w:val="00B614EA"/>
    <w:rsid w:val="00B616FF"/>
    <w:rsid w:val="00B6173E"/>
    <w:rsid w:val="00B6175C"/>
    <w:rsid w:val="00B617AE"/>
    <w:rsid w:val="00B617F6"/>
    <w:rsid w:val="00B618BD"/>
    <w:rsid w:val="00B61C71"/>
    <w:rsid w:val="00B61E0F"/>
    <w:rsid w:val="00B62483"/>
    <w:rsid w:val="00B6264B"/>
    <w:rsid w:val="00B627CC"/>
    <w:rsid w:val="00B62933"/>
    <w:rsid w:val="00B62DF9"/>
    <w:rsid w:val="00B62F04"/>
    <w:rsid w:val="00B63004"/>
    <w:rsid w:val="00B632C7"/>
    <w:rsid w:val="00B63D8E"/>
    <w:rsid w:val="00B642B3"/>
    <w:rsid w:val="00B64521"/>
    <w:rsid w:val="00B6483D"/>
    <w:rsid w:val="00B64B67"/>
    <w:rsid w:val="00B64BA8"/>
    <w:rsid w:val="00B6515B"/>
    <w:rsid w:val="00B65573"/>
    <w:rsid w:val="00B65D2B"/>
    <w:rsid w:val="00B65EC0"/>
    <w:rsid w:val="00B66409"/>
    <w:rsid w:val="00B665D5"/>
    <w:rsid w:val="00B66C3A"/>
    <w:rsid w:val="00B66D30"/>
    <w:rsid w:val="00B67208"/>
    <w:rsid w:val="00B6739C"/>
    <w:rsid w:val="00B706C1"/>
    <w:rsid w:val="00B70FA3"/>
    <w:rsid w:val="00B71029"/>
    <w:rsid w:val="00B710CD"/>
    <w:rsid w:val="00B712C7"/>
    <w:rsid w:val="00B71E75"/>
    <w:rsid w:val="00B720F4"/>
    <w:rsid w:val="00B723C2"/>
    <w:rsid w:val="00B72568"/>
    <w:rsid w:val="00B725A1"/>
    <w:rsid w:val="00B72765"/>
    <w:rsid w:val="00B7290A"/>
    <w:rsid w:val="00B72A93"/>
    <w:rsid w:val="00B72AC5"/>
    <w:rsid w:val="00B72AFE"/>
    <w:rsid w:val="00B72B19"/>
    <w:rsid w:val="00B72D65"/>
    <w:rsid w:val="00B732E2"/>
    <w:rsid w:val="00B73743"/>
    <w:rsid w:val="00B7378B"/>
    <w:rsid w:val="00B73851"/>
    <w:rsid w:val="00B73852"/>
    <w:rsid w:val="00B74426"/>
    <w:rsid w:val="00B74612"/>
    <w:rsid w:val="00B7482B"/>
    <w:rsid w:val="00B748AD"/>
    <w:rsid w:val="00B74B01"/>
    <w:rsid w:val="00B74CBE"/>
    <w:rsid w:val="00B74D81"/>
    <w:rsid w:val="00B74E49"/>
    <w:rsid w:val="00B752CC"/>
    <w:rsid w:val="00B75373"/>
    <w:rsid w:val="00B754AD"/>
    <w:rsid w:val="00B75649"/>
    <w:rsid w:val="00B7570B"/>
    <w:rsid w:val="00B7587B"/>
    <w:rsid w:val="00B75959"/>
    <w:rsid w:val="00B75FB7"/>
    <w:rsid w:val="00B7603F"/>
    <w:rsid w:val="00B766E0"/>
    <w:rsid w:val="00B767DD"/>
    <w:rsid w:val="00B77341"/>
    <w:rsid w:val="00B7742F"/>
    <w:rsid w:val="00B774E5"/>
    <w:rsid w:val="00B77718"/>
    <w:rsid w:val="00B77A9D"/>
    <w:rsid w:val="00B77F11"/>
    <w:rsid w:val="00B80357"/>
    <w:rsid w:val="00B80502"/>
    <w:rsid w:val="00B8062A"/>
    <w:rsid w:val="00B8072B"/>
    <w:rsid w:val="00B80BAA"/>
    <w:rsid w:val="00B80D3C"/>
    <w:rsid w:val="00B80F64"/>
    <w:rsid w:val="00B8118A"/>
    <w:rsid w:val="00B814F1"/>
    <w:rsid w:val="00B81576"/>
    <w:rsid w:val="00B81968"/>
    <w:rsid w:val="00B8199A"/>
    <w:rsid w:val="00B81AB1"/>
    <w:rsid w:val="00B81FFB"/>
    <w:rsid w:val="00B82361"/>
    <w:rsid w:val="00B828FC"/>
    <w:rsid w:val="00B82956"/>
    <w:rsid w:val="00B82C7E"/>
    <w:rsid w:val="00B82CFE"/>
    <w:rsid w:val="00B82DFB"/>
    <w:rsid w:val="00B83093"/>
    <w:rsid w:val="00B8335B"/>
    <w:rsid w:val="00B83BF7"/>
    <w:rsid w:val="00B83F79"/>
    <w:rsid w:val="00B8432E"/>
    <w:rsid w:val="00B843FF"/>
    <w:rsid w:val="00B84494"/>
    <w:rsid w:val="00B844EB"/>
    <w:rsid w:val="00B846DC"/>
    <w:rsid w:val="00B84927"/>
    <w:rsid w:val="00B84C9D"/>
    <w:rsid w:val="00B84E1F"/>
    <w:rsid w:val="00B85388"/>
    <w:rsid w:val="00B85412"/>
    <w:rsid w:val="00B85553"/>
    <w:rsid w:val="00B85936"/>
    <w:rsid w:val="00B85A20"/>
    <w:rsid w:val="00B85CF9"/>
    <w:rsid w:val="00B85DB1"/>
    <w:rsid w:val="00B8609E"/>
    <w:rsid w:val="00B8632E"/>
    <w:rsid w:val="00B8658C"/>
    <w:rsid w:val="00B86707"/>
    <w:rsid w:val="00B86A48"/>
    <w:rsid w:val="00B86B28"/>
    <w:rsid w:val="00B86CC1"/>
    <w:rsid w:val="00B86E9E"/>
    <w:rsid w:val="00B87307"/>
    <w:rsid w:val="00B873AD"/>
    <w:rsid w:val="00B87843"/>
    <w:rsid w:val="00B87AA8"/>
    <w:rsid w:val="00B87B11"/>
    <w:rsid w:val="00B87DD2"/>
    <w:rsid w:val="00B8AC92"/>
    <w:rsid w:val="00B90075"/>
    <w:rsid w:val="00B90416"/>
    <w:rsid w:val="00B9091F"/>
    <w:rsid w:val="00B90976"/>
    <w:rsid w:val="00B90B33"/>
    <w:rsid w:val="00B90D9B"/>
    <w:rsid w:val="00B9114A"/>
    <w:rsid w:val="00B91277"/>
    <w:rsid w:val="00B91396"/>
    <w:rsid w:val="00B91CD4"/>
    <w:rsid w:val="00B91D73"/>
    <w:rsid w:val="00B91DC6"/>
    <w:rsid w:val="00B91E38"/>
    <w:rsid w:val="00B91EF2"/>
    <w:rsid w:val="00B93088"/>
    <w:rsid w:val="00B931F4"/>
    <w:rsid w:val="00B933FD"/>
    <w:rsid w:val="00B93526"/>
    <w:rsid w:val="00B93691"/>
    <w:rsid w:val="00B93B55"/>
    <w:rsid w:val="00B93C8C"/>
    <w:rsid w:val="00B9439C"/>
    <w:rsid w:val="00B949D1"/>
    <w:rsid w:val="00B94F42"/>
    <w:rsid w:val="00B95039"/>
    <w:rsid w:val="00B951B6"/>
    <w:rsid w:val="00B954E3"/>
    <w:rsid w:val="00B954F1"/>
    <w:rsid w:val="00B958C5"/>
    <w:rsid w:val="00B95F18"/>
    <w:rsid w:val="00B96171"/>
    <w:rsid w:val="00B96403"/>
    <w:rsid w:val="00B96AF4"/>
    <w:rsid w:val="00B96B67"/>
    <w:rsid w:val="00B97005"/>
    <w:rsid w:val="00B970C2"/>
    <w:rsid w:val="00B970EE"/>
    <w:rsid w:val="00B97430"/>
    <w:rsid w:val="00B974E8"/>
    <w:rsid w:val="00B9753F"/>
    <w:rsid w:val="00B9769D"/>
    <w:rsid w:val="00B97826"/>
    <w:rsid w:val="00B9789D"/>
    <w:rsid w:val="00B978DC"/>
    <w:rsid w:val="00B97980"/>
    <w:rsid w:val="00B979C6"/>
    <w:rsid w:val="00B97A6E"/>
    <w:rsid w:val="00B97CB6"/>
    <w:rsid w:val="00B97D0F"/>
    <w:rsid w:val="00B9AC16"/>
    <w:rsid w:val="00BA045A"/>
    <w:rsid w:val="00BA08ED"/>
    <w:rsid w:val="00BA09EF"/>
    <w:rsid w:val="00BA0DD6"/>
    <w:rsid w:val="00BA14BC"/>
    <w:rsid w:val="00BA1571"/>
    <w:rsid w:val="00BA158A"/>
    <w:rsid w:val="00BA15A6"/>
    <w:rsid w:val="00BA16FF"/>
    <w:rsid w:val="00BA17F1"/>
    <w:rsid w:val="00BA19A6"/>
    <w:rsid w:val="00BA1C4A"/>
    <w:rsid w:val="00BA1DAD"/>
    <w:rsid w:val="00BA2262"/>
    <w:rsid w:val="00BA2584"/>
    <w:rsid w:val="00BA261B"/>
    <w:rsid w:val="00BA2868"/>
    <w:rsid w:val="00BA2F88"/>
    <w:rsid w:val="00BA310A"/>
    <w:rsid w:val="00BA31DF"/>
    <w:rsid w:val="00BA3522"/>
    <w:rsid w:val="00BA3721"/>
    <w:rsid w:val="00BA3BDC"/>
    <w:rsid w:val="00BA3E12"/>
    <w:rsid w:val="00BA4098"/>
    <w:rsid w:val="00BA4232"/>
    <w:rsid w:val="00BA4419"/>
    <w:rsid w:val="00BA4608"/>
    <w:rsid w:val="00BA4AB4"/>
    <w:rsid w:val="00BA5079"/>
    <w:rsid w:val="00BA51CF"/>
    <w:rsid w:val="00BA5410"/>
    <w:rsid w:val="00BA56C3"/>
    <w:rsid w:val="00BA5C05"/>
    <w:rsid w:val="00BA5C7B"/>
    <w:rsid w:val="00BA5E4E"/>
    <w:rsid w:val="00BA60B7"/>
    <w:rsid w:val="00BA66F2"/>
    <w:rsid w:val="00BA6831"/>
    <w:rsid w:val="00BA6C50"/>
    <w:rsid w:val="00BA6E8B"/>
    <w:rsid w:val="00BA706A"/>
    <w:rsid w:val="00BA725A"/>
    <w:rsid w:val="00BA7265"/>
    <w:rsid w:val="00BA72DA"/>
    <w:rsid w:val="00BA7372"/>
    <w:rsid w:val="00BA770C"/>
    <w:rsid w:val="00BA7963"/>
    <w:rsid w:val="00BA7A9A"/>
    <w:rsid w:val="00BA7B1C"/>
    <w:rsid w:val="00BA7EB8"/>
    <w:rsid w:val="00BA7FDE"/>
    <w:rsid w:val="00BB0263"/>
    <w:rsid w:val="00BB02CA"/>
    <w:rsid w:val="00BB034D"/>
    <w:rsid w:val="00BB045D"/>
    <w:rsid w:val="00BB0B28"/>
    <w:rsid w:val="00BB0C37"/>
    <w:rsid w:val="00BB0C72"/>
    <w:rsid w:val="00BB0E70"/>
    <w:rsid w:val="00BB0ED0"/>
    <w:rsid w:val="00BB0F10"/>
    <w:rsid w:val="00BB132F"/>
    <w:rsid w:val="00BB14FF"/>
    <w:rsid w:val="00BB1595"/>
    <w:rsid w:val="00BB15E0"/>
    <w:rsid w:val="00BB16B5"/>
    <w:rsid w:val="00BB197F"/>
    <w:rsid w:val="00BB1C74"/>
    <w:rsid w:val="00BB1EC5"/>
    <w:rsid w:val="00BB228A"/>
    <w:rsid w:val="00BB2572"/>
    <w:rsid w:val="00BB2592"/>
    <w:rsid w:val="00BB2928"/>
    <w:rsid w:val="00BB29EE"/>
    <w:rsid w:val="00BB2D7B"/>
    <w:rsid w:val="00BB309F"/>
    <w:rsid w:val="00BB310E"/>
    <w:rsid w:val="00BB31FC"/>
    <w:rsid w:val="00BB356D"/>
    <w:rsid w:val="00BB3821"/>
    <w:rsid w:val="00BB3919"/>
    <w:rsid w:val="00BB3A0B"/>
    <w:rsid w:val="00BB3D7B"/>
    <w:rsid w:val="00BB401A"/>
    <w:rsid w:val="00BB4141"/>
    <w:rsid w:val="00BB421B"/>
    <w:rsid w:val="00BB44A0"/>
    <w:rsid w:val="00BB44D0"/>
    <w:rsid w:val="00BB450E"/>
    <w:rsid w:val="00BB484F"/>
    <w:rsid w:val="00BB4D03"/>
    <w:rsid w:val="00BB4D1C"/>
    <w:rsid w:val="00BB4F12"/>
    <w:rsid w:val="00BB5013"/>
    <w:rsid w:val="00BB55BF"/>
    <w:rsid w:val="00BB585E"/>
    <w:rsid w:val="00BB59AE"/>
    <w:rsid w:val="00BB5D85"/>
    <w:rsid w:val="00BB6202"/>
    <w:rsid w:val="00BB6A04"/>
    <w:rsid w:val="00BB6A11"/>
    <w:rsid w:val="00BB6A92"/>
    <w:rsid w:val="00BB6F4F"/>
    <w:rsid w:val="00BB7351"/>
    <w:rsid w:val="00BB73AC"/>
    <w:rsid w:val="00BB7407"/>
    <w:rsid w:val="00BB7480"/>
    <w:rsid w:val="00BB764A"/>
    <w:rsid w:val="00BB7BF6"/>
    <w:rsid w:val="00BB7DA2"/>
    <w:rsid w:val="00BB7E6A"/>
    <w:rsid w:val="00BC0267"/>
    <w:rsid w:val="00BC03B6"/>
    <w:rsid w:val="00BC0536"/>
    <w:rsid w:val="00BC059D"/>
    <w:rsid w:val="00BC0B2C"/>
    <w:rsid w:val="00BC0E83"/>
    <w:rsid w:val="00BC1347"/>
    <w:rsid w:val="00BC1445"/>
    <w:rsid w:val="00BC19ED"/>
    <w:rsid w:val="00BC1BA7"/>
    <w:rsid w:val="00BC1D1B"/>
    <w:rsid w:val="00BC1EEB"/>
    <w:rsid w:val="00BC2013"/>
    <w:rsid w:val="00BC23A2"/>
    <w:rsid w:val="00BC26B1"/>
    <w:rsid w:val="00BC2D45"/>
    <w:rsid w:val="00BC2D64"/>
    <w:rsid w:val="00BC3245"/>
    <w:rsid w:val="00BC340C"/>
    <w:rsid w:val="00BC3496"/>
    <w:rsid w:val="00BC34E4"/>
    <w:rsid w:val="00BC3663"/>
    <w:rsid w:val="00BC39A6"/>
    <w:rsid w:val="00BC39A8"/>
    <w:rsid w:val="00BC3C97"/>
    <w:rsid w:val="00BC3F32"/>
    <w:rsid w:val="00BC411A"/>
    <w:rsid w:val="00BC45D6"/>
    <w:rsid w:val="00BC4709"/>
    <w:rsid w:val="00BC4A46"/>
    <w:rsid w:val="00BC4A81"/>
    <w:rsid w:val="00BC528C"/>
    <w:rsid w:val="00BC52FE"/>
    <w:rsid w:val="00BC5757"/>
    <w:rsid w:val="00BC5801"/>
    <w:rsid w:val="00BC605A"/>
    <w:rsid w:val="00BC676A"/>
    <w:rsid w:val="00BC680D"/>
    <w:rsid w:val="00BC6D5B"/>
    <w:rsid w:val="00BC7113"/>
    <w:rsid w:val="00BC7189"/>
    <w:rsid w:val="00BC72F3"/>
    <w:rsid w:val="00BC7329"/>
    <w:rsid w:val="00BC749A"/>
    <w:rsid w:val="00BC764C"/>
    <w:rsid w:val="00BC78D2"/>
    <w:rsid w:val="00BC7D3E"/>
    <w:rsid w:val="00BC7EA7"/>
    <w:rsid w:val="00BC7FBD"/>
    <w:rsid w:val="00BD0591"/>
    <w:rsid w:val="00BD0765"/>
    <w:rsid w:val="00BD077B"/>
    <w:rsid w:val="00BD08FE"/>
    <w:rsid w:val="00BD0A30"/>
    <w:rsid w:val="00BD0B1E"/>
    <w:rsid w:val="00BD0F9F"/>
    <w:rsid w:val="00BD11E0"/>
    <w:rsid w:val="00BD12FF"/>
    <w:rsid w:val="00BD14BE"/>
    <w:rsid w:val="00BD1716"/>
    <w:rsid w:val="00BD1831"/>
    <w:rsid w:val="00BD19F5"/>
    <w:rsid w:val="00BD1D94"/>
    <w:rsid w:val="00BD227E"/>
    <w:rsid w:val="00BD2318"/>
    <w:rsid w:val="00BD231D"/>
    <w:rsid w:val="00BD291A"/>
    <w:rsid w:val="00BD2927"/>
    <w:rsid w:val="00BD2D45"/>
    <w:rsid w:val="00BD2ECD"/>
    <w:rsid w:val="00BD2F63"/>
    <w:rsid w:val="00BD3293"/>
    <w:rsid w:val="00BD3675"/>
    <w:rsid w:val="00BD386E"/>
    <w:rsid w:val="00BD41A6"/>
    <w:rsid w:val="00BD4EB5"/>
    <w:rsid w:val="00BD50C8"/>
    <w:rsid w:val="00BD5CDA"/>
    <w:rsid w:val="00BD5CDC"/>
    <w:rsid w:val="00BD6071"/>
    <w:rsid w:val="00BD6277"/>
    <w:rsid w:val="00BD6437"/>
    <w:rsid w:val="00BD64BB"/>
    <w:rsid w:val="00BD663E"/>
    <w:rsid w:val="00BD6C76"/>
    <w:rsid w:val="00BD6F9E"/>
    <w:rsid w:val="00BD724B"/>
    <w:rsid w:val="00BD72B0"/>
    <w:rsid w:val="00BD7324"/>
    <w:rsid w:val="00BD7412"/>
    <w:rsid w:val="00BD7442"/>
    <w:rsid w:val="00BD751A"/>
    <w:rsid w:val="00BD7523"/>
    <w:rsid w:val="00BD7A81"/>
    <w:rsid w:val="00BD7AA8"/>
    <w:rsid w:val="00BD7CB1"/>
    <w:rsid w:val="00BDD682"/>
    <w:rsid w:val="00BE0130"/>
    <w:rsid w:val="00BE024E"/>
    <w:rsid w:val="00BE0B70"/>
    <w:rsid w:val="00BE0CC1"/>
    <w:rsid w:val="00BE14C0"/>
    <w:rsid w:val="00BE1617"/>
    <w:rsid w:val="00BE1CAD"/>
    <w:rsid w:val="00BE1DE2"/>
    <w:rsid w:val="00BE21BE"/>
    <w:rsid w:val="00BE25C6"/>
    <w:rsid w:val="00BE2679"/>
    <w:rsid w:val="00BE2854"/>
    <w:rsid w:val="00BE29F9"/>
    <w:rsid w:val="00BE2D14"/>
    <w:rsid w:val="00BE311D"/>
    <w:rsid w:val="00BE335C"/>
    <w:rsid w:val="00BE3964"/>
    <w:rsid w:val="00BE3AAC"/>
    <w:rsid w:val="00BE3D8F"/>
    <w:rsid w:val="00BE3FF1"/>
    <w:rsid w:val="00BE4002"/>
    <w:rsid w:val="00BE4333"/>
    <w:rsid w:val="00BE448F"/>
    <w:rsid w:val="00BE44B3"/>
    <w:rsid w:val="00BE4CAD"/>
    <w:rsid w:val="00BE4CCA"/>
    <w:rsid w:val="00BE578A"/>
    <w:rsid w:val="00BE5ABC"/>
    <w:rsid w:val="00BE6C11"/>
    <w:rsid w:val="00BE7143"/>
    <w:rsid w:val="00BE72C5"/>
    <w:rsid w:val="00BE752F"/>
    <w:rsid w:val="00BE769E"/>
    <w:rsid w:val="00BE7918"/>
    <w:rsid w:val="00BE7C33"/>
    <w:rsid w:val="00BF0348"/>
    <w:rsid w:val="00BF08CB"/>
    <w:rsid w:val="00BF094C"/>
    <w:rsid w:val="00BF0C14"/>
    <w:rsid w:val="00BF0C7E"/>
    <w:rsid w:val="00BF0E58"/>
    <w:rsid w:val="00BF0EF0"/>
    <w:rsid w:val="00BF12FE"/>
    <w:rsid w:val="00BF159D"/>
    <w:rsid w:val="00BF189C"/>
    <w:rsid w:val="00BF1A13"/>
    <w:rsid w:val="00BF1BB8"/>
    <w:rsid w:val="00BF26D5"/>
    <w:rsid w:val="00BF2756"/>
    <w:rsid w:val="00BF2859"/>
    <w:rsid w:val="00BF2BA9"/>
    <w:rsid w:val="00BF2D18"/>
    <w:rsid w:val="00BF2FC6"/>
    <w:rsid w:val="00BF2FCB"/>
    <w:rsid w:val="00BF3180"/>
    <w:rsid w:val="00BF3361"/>
    <w:rsid w:val="00BF3AAE"/>
    <w:rsid w:val="00BF3B84"/>
    <w:rsid w:val="00BF4386"/>
    <w:rsid w:val="00BF439B"/>
    <w:rsid w:val="00BF4418"/>
    <w:rsid w:val="00BF4777"/>
    <w:rsid w:val="00BF47F4"/>
    <w:rsid w:val="00BF4A06"/>
    <w:rsid w:val="00BF4DAB"/>
    <w:rsid w:val="00BF5074"/>
    <w:rsid w:val="00BF54C6"/>
    <w:rsid w:val="00BF5845"/>
    <w:rsid w:val="00BF5AC8"/>
    <w:rsid w:val="00BF5C63"/>
    <w:rsid w:val="00BF5F65"/>
    <w:rsid w:val="00BF64A2"/>
    <w:rsid w:val="00BF665B"/>
    <w:rsid w:val="00BF693D"/>
    <w:rsid w:val="00BF6BF2"/>
    <w:rsid w:val="00BF6C2A"/>
    <w:rsid w:val="00BF6D9F"/>
    <w:rsid w:val="00BF70E2"/>
    <w:rsid w:val="00BF7106"/>
    <w:rsid w:val="00BF73D6"/>
    <w:rsid w:val="00BF752C"/>
    <w:rsid w:val="00BF7669"/>
    <w:rsid w:val="00BF7E5B"/>
    <w:rsid w:val="00BF7E71"/>
    <w:rsid w:val="00C0026B"/>
    <w:rsid w:val="00C004DB"/>
    <w:rsid w:val="00C004EA"/>
    <w:rsid w:val="00C006F4"/>
    <w:rsid w:val="00C008E5"/>
    <w:rsid w:val="00C00946"/>
    <w:rsid w:val="00C0121F"/>
    <w:rsid w:val="00C013EF"/>
    <w:rsid w:val="00C01433"/>
    <w:rsid w:val="00C019F4"/>
    <w:rsid w:val="00C01B21"/>
    <w:rsid w:val="00C01DAB"/>
    <w:rsid w:val="00C021C3"/>
    <w:rsid w:val="00C027E0"/>
    <w:rsid w:val="00C029D7"/>
    <w:rsid w:val="00C02AD8"/>
    <w:rsid w:val="00C02B33"/>
    <w:rsid w:val="00C02B81"/>
    <w:rsid w:val="00C02F2B"/>
    <w:rsid w:val="00C02F91"/>
    <w:rsid w:val="00C03046"/>
    <w:rsid w:val="00C031FD"/>
    <w:rsid w:val="00C0334E"/>
    <w:rsid w:val="00C03389"/>
    <w:rsid w:val="00C03636"/>
    <w:rsid w:val="00C036C3"/>
    <w:rsid w:val="00C038D6"/>
    <w:rsid w:val="00C03CB9"/>
    <w:rsid w:val="00C03F72"/>
    <w:rsid w:val="00C04038"/>
    <w:rsid w:val="00C04075"/>
    <w:rsid w:val="00C0420E"/>
    <w:rsid w:val="00C0443C"/>
    <w:rsid w:val="00C04A00"/>
    <w:rsid w:val="00C04A9F"/>
    <w:rsid w:val="00C04EAD"/>
    <w:rsid w:val="00C05200"/>
    <w:rsid w:val="00C053EF"/>
    <w:rsid w:val="00C05549"/>
    <w:rsid w:val="00C05B7E"/>
    <w:rsid w:val="00C05CD9"/>
    <w:rsid w:val="00C061E8"/>
    <w:rsid w:val="00C06375"/>
    <w:rsid w:val="00C064C8"/>
    <w:rsid w:val="00C06848"/>
    <w:rsid w:val="00C06E41"/>
    <w:rsid w:val="00C070E0"/>
    <w:rsid w:val="00C07446"/>
    <w:rsid w:val="00C076BA"/>
    <w:rsid w:val="00C07917"/>
    <w:rsid w:val="00C07A34"/>
    <w:rsid w:val="00C07CA4"/>
    <w:rsid w:val="00C07D33"/>
    <w:rsid w:val="00C07D52"/>
    <w:rsid w:val="00C07DA1"/>
    <w:rsid w:val="00C07DD4"/>
    <w:rsid w:val="00C07E52"/>
    <w:rsid w:val="00C07E8B"/>
    <w:rsid w:val="00C07EE9"/>
    <w:rsid w:val="00C07F7E"/>
    <w:rsid w:val="00C100D5"/>
    <w:rsid w:val="00C10191"/>
    <w:rsid w:val="00C1076B"/>
    <w:rsid w:val="00C1087F"/>
    <w:rsid w:val="00C10B55"/>
    <w:rsid w:val="00C10C9F"/>
    <w:rsid w:val="00C10D8A"/>
    <w:rsid w:val="00C10FD2"/>
    <w:rsid w:val="00C11148"/>
    <w:rsid w:val="00C11499"/>
    <w:rsid w:val="00C11719"/>
    <w:rsid w:val="00C11A55"/>
    <w:rsid w:val="00C11BE2"/>
    <w:rsid w:val="00C11CEC"/>
    <w:rsid w:val="00C120D5"/>
    <w:rsid w:val="00C1274D"/>
    <w:rsid w:val="00C12806"/>
    <w:rsid w:val="00C12874"/>
    <w:rsid w:val="00C128C5"/>
    <w:rsid w:val="00C12BF7"/>
    <w:rsid w:val="00C12CEC"/>
    <w:rsid w:val="00C12E0E"/>
    <w:rsid w:val="00C1307D"/>
    <w:rsid w:val="00C130F4"/>
    <w:rsid w:val="00C1341D"/>
    <w:rsid w:val="00C136A5"/>
    <w:rsid w:val="00C13762"/>
    <w:rsid w:val="00C13891"/>
    <w:rsid w:val="00C139F4"/>
    <w:rsid w:val="00C13EA2"/>
    <w:rsid w:val="00C13F0C"/>
    <w:rsid w:val="00C14172"/>
    <w:rsid w:val="00C144DB"/>
    <w:rsid w:val="00C14557"/>
    <w:rsid w:val="00C1463D"/>
    <w:rsid w:val="00C1467B"/>
    <w:rsid w:val="00C1467D"/>
    <w:rsid w:val="00C14879"/>
    <w:rsid w:val="00C1491D"/>
    <w:rsid w:val="00C14AC3"/>
    <w:rsid w:val="00C14CB6"/>
    <w:rsid w:val="00C14DE3"/>
    <w:rsid w:val="00C14E1B"/>
    <w:rsid w:val="00C1532F"/>
    <w:rsid w:val="00C153F5"/>
    <w:rsid w:val="00C154B1"/>
    <w:rsid w:val="00C15895"/>
    <w:rsid w:val="00C1595C"/>
    <w:rsid w:val="00C15D8B"/>
    <w:rsid w:val="00C15E16"/>
    <w:rsid w:val="00C15E1A"/>
    <w:rsid w:val="00C160E7"/>
    <w:rsid w:val="00C163A3"/>
    <w:rsid w:val="00C16446"/>
    <w:rsid w:val="00C164C0"/>
    <w:rsid w:val="00C16690"/>
    <w:rsid w:val="00C167CA"/>
    <w:rsid w:val="00C16E23"/>
    <w:rsid w:val="00C16E53"/>
    <w:rsid w:val="00C16E81"/>
    <w:rsid w:val="00C17624"/>
    <w:rsid w:val="00C17C39"/>
    <w:rsid w:val="00C17D5A"/>
    <w:rsid w:val="00C202A4"/>
    <w:rsid w:val="00C204C9"/>
    <w:rsid w:val="00C208BB"/>
    <w:rsid w:val="00C20A4A"/>
    <w:rsid w:val="00C21099"/>
    <w:rsid w:val="00C21155"/>
    <w:rsid w:val="00C21232"/>
    <w:rsid w:val="00C213B3"/>
    <w:rsid w:val="00C2177F"/>
    <w:rsid w:val="00C219DE"/>
    <w:rsid w:val="00C21E95"/>
    <w:rsid w:val="00C22269"/>
    <w:rsid w:val="00C228D2"/>
    <w:rsid w:val="00C22B85"/>
    <w:rsid w:val="00C22C3D"/>
    <w:rsid w:val="00C22D49"/>
    <w:rsid w:val="00C22DEE"/>
    <w:rsid w:val="00C230B0"/>
    <w:rsid w:val="00C2312E"/>
    <w:rsid w:val="00C2322F"/>
    <w:rsid w:val="00C23251"/>
    <w:rsid w:val="00C236A0"/>
    <w:rsid w:val="00C23A1F"/>
    <w:rsid w:val="00C23EC7"/>
    <w:rsid w:val="00C240FA"/>
    <w:rsid w:val="00C241E0"/>
    <w:rsid w:val="00C242B9"/>
    <w:rsid w:val="00C2441D"/>
    <w:rsid w:val="00C24A49"/>
    <w:rsid w:val="00C24A73"/>
    <w:rsid w:val="00C24EE1"/>
    <w:rsid w:val="00C2500D"/>
    <w:rsid w:val="00C255EC"/>
    <w:rsid w:val="00C25F11"/>
    <w:rsid w:val="00C25F8E"/>
    <w:rsid w:val="00C26121"/>
    <w:rsid w:val="00C2639F"/>
    <w:rsid w:val="00C26832"/>
    <w:rsid w:val="00C269C8"/>
    <w:rsid w:val="00C26D74"/>
    <w:rsid w:val="00C26D97"/>
    <w:rsid w:val="00C26DF5"/>
    <w:rsid w:val="00C2702C"/>
    <w:rsid w:val="00C270B0"/>
    <w:rsid w:val="00C271EB"/>
    <w:rsid w:val="00C272E2"/>
    <w:rsid w:val="00C2735D"/>
    <w:rsid w:val="00C27493"/>
    <w:rsid w:val="00C275BD"/>
    <w:rsid w:val="00C27749"/>
    <w:rsid w:val="00C27A61"/>
    <w:rsid w:val="00C27C0A"/>
    <w:rsid w:val="00C27F80"/>
    <w:rsid w:val="00C3040C"/>
    <w:rsid w:val="00C30522"/>
    <w:rsid w:val="00C30610"/>
    <w:rsid w:val="00C30FDC"/>
    <w:rsid w:val="00C31431"/>
    <w:rsid w:val="00C319EC"/>
    <w:rsid w:val="00C31E53"/>
    <w:rsid w:val="00C31EDC"/>
    <w:rsid w:val="00C3256B"/>
    <w:rsid w:val="00C328F1"/>
    <w:rsid w:val="00C32AFB"/>
    <w:rsid w:val="00C32D18"/>
    <w:rsid w:val="00C32EE9"/>
    <w:rsid w:val="00C33046"/>
    <w:rsid w:val="00C3317F"/>
    <w:rsid w:val="00C331F3"/>
    <w:rsid w:val="00C3347F"/>
    <w:rsid w:val="00C336CB"/>
    <w:rsid w:val="00C33BC4"/>
    <w:rsid w:val="00C33C30"/>
    <w:rsid w:val="00C33C60"/>
    <w:rsid w:val="00C33C72"/>
    <w:rsid w:val="00C33FE5"/>
    <w:rsid w:val="00C343BD"/>
    <w:rsid w:val="00C345FA"/>
    <w:rsid w:val="00C34854"/>
    <w:rsid w:val="00C34975"/>
    <w:rsid w:val="00C349BA"/>
    <w:rsid w:val="00C34A64"/>
    <w:rsid w:val="00C354CD"/>
    <w:rsid w:val="00C35508"/>
    <w:rsid w:val="00C35545"/>
    <w:rsid w:val="00C3554D"/>
    <w:rsid w:val="00C356EE"/>
    <w:rsid w:val="00C3586A"/>
    <w:rsid w:val="00C35A69"/>
    <w:rsid w:val="00C35C9C"/>
    <w:rsid w:val="00C35E73"/>
    <w:rsid w:val="00C36322"/>
    <w:rsid w:val="00C36534"/>
    <w:rsid w:val="00C366DA"/>
    <w:rsid w:val="00C366F6"/>
    <w:rsid w:val="00C36899"/>
    <w:rsid w:val="00C36C2E"/>
    <w:rsid w:val="00C36CB8"/>
    <w:rsid w:val="00C36DEC"/>
    <w:rsid w:val="00C36F85"/>
    <w:rsid w:val="00C371A0"/>
    <w:rsid w:val="00C37620"/>
    <w:rsid w:val="00C40166"/>
    <w:rsid w:val="00C40572"/>
    <w:rsid w:val="00C405E1"/>
    <w:rsid w:val="00C40B12"/>
    <w:rsid w:val="00C40B65"/>
    <w:rsid w:val="00C40CD2"/>
    <w:rsid w:val="00C41161"/>
    <w:rsid w:val="00C41267"/>
    <w:rsid w:val="00C4150C"/>
    <w:rsid w:val="00C41511"/>
    <w:rsid w:val="00C41947"/>
    <w:rsid w:val="00C41B97"/>
    <w:rsid w:val="00C41C6B"/>
    <w:rsid w:val="00C41D45"/>
    <w:rsid w:val="00C41DCA"/>
    <w:rsid w:val="00C41EDE"/>
    <w:rsid w:val="00C42A99"/>
    <w:rsid w:val="00C42EB0"/>
    <w:rsid w:val="00C435AC"/>
    <w:rsid w:val="00C436D0"/>
    <w:rsid w:val="00C43963"/>
    <w:rsid w:val="00C43B24"/>
    <w:rsid w:val="00C43C2D"/>
    <w:rsid w:val="00C43CF8"/>
    <w:rsid w:val="00C43E40"/>
    <w:rsid w:val="00C43E76"/>
    <w:rsid w:val="00C43EA1"/>
    <w:rsid w:val="00C444E4"/>
    <w:rsid w:val="00C4481D"/>
    <w:rsid w:val="00C44A35"/>
    <w:rsid w:val="00C44BB6"/>
    <w:rsid w:val="00C45417"/>
    <w:rsid w:val="00C45737"/>
    <w:rsid w:val="00C457BE"/>
    <w:rsid w:val="00C45A9D"/>
    <w:rsid w:val="00C45BDD"/>
    <w:rsid w:val="00C45BF1"/>
    <w:rsid w:val="00C45D0A"/>
    <w:rsid w:val="00C45FCD"/>
    <w:rsid w:val="00C46074"/>
    <w:rsid w:val="00C46724"/>
    <w:rsid w:val="00C4691D"/>
    <w:rsid w:val="00C46971"/>
    <w:rsid w:val="00C46C80"/>
    <w:rsid w:val="00C47258"/>
    <w:rsid w:val="00C475FD"/>
    <w:rsid w:val="00C4779E"/>
    <w:rsid w:val="00C47B19"/>
    <w:rsid w:val="00C47B84"/>
    <w:rsid w:val="00C47C4F"/>
    <w:rsid w:val="00C47CAA"/>
    <w:rsid w:val="00C47CD6"/>
    <w:rsid w:val="00C47CE3"/>
    <w:rsid w:val="00C47CFA"/>
    <w:rsid w:val="00C47EB9"/>
    <w:rsid w:val="00C47F1B"/>
    <w:rsid w:val="00C501C0"/>
    <w:rsid w:val="00C503A7"/>
    <w:rsid w:val="00C503F8"/>
    <w:rsid w:val="00C505CA"/>
    <w:rsid w:val="00C5077E"/>
    <w:rsid w:val="00C50876"/>
    <w:rsid w:val="00C50DBB"/>
    <w:rsid w:val="00C50EA9"/>
    <w:rsid w:val="00C51A76"/>
    <w:rsid w:val="00C51CF3"/>
    <w:rsid w:val="00C51D51"/>
    <w:rsid w:val="00C51F34"/>
    <w:rsid w:val="00C51FCA"/>
    <w:rsid w:val="00C5208C"/>
    <w:rsid w:val="00C5212B"/>
    <w:rsid w:val="00C52FA5"/>
    <w:rsid w:val="00C53000"/>
    <w:rsid w:val="00C533E3"/>
    <w:rsid w:val="00C5343C"/>
    <w:rsid w:val="00C53474"/>
    <w:rsid w:val="00C534EC"/>
    <w:rsid w:val="00C535E1"/>
    <w:rsid w:val="00C53919"/>
    <w:rsid w:val="00C53B52"/>
    <w:rsid w:val="00C53BD4"/>
    <w:rsid w:val="00C5421E"/>
    <w:rsid w:val="00C54367"/>
    <w:rsid w:val="00C5455F"/>
    <w:rsid w:val="00C54576"/>
    <w:rsid w:val="00C54746"/>
    <w:rsid w:val="00C54763"/>
    <w:rsid w:val="00C548C1"/>
    <w:rsid w:val="00C5494F"/>
    <w:rsid w:val="00C54D85"/>
    <w:rsid w:val="00C54F9F"/>
    <w:rsid w:val="00C55125"/>
    <w:rsid w:val="00C55167"/>
    <w:rsid w:val="00C55272"/>
    <w:rsid w:val="00C555A3"/>
    <w:rsid w:val="00C55708"/>
    <w:rsid w:val="00C557F6"/>
    <w:rsid w:val="00C5586A"/>
    <w:rsid w:val="00C55EB9"/>
    <w:rsid w:val="00C55FB4"/>
    <w:rsid w:val="00C5643C"/>
    <w:rsid w:val="00C564BC"/>
    <w:rsid w:val="00C566DE"/>
    <w:rsid w:val="00C56E60"/>
    <w:rsid w:val="00C5725E"/>
    <w:rsid w:val="00C5774A"/>
    <w:rsid w:val="00C5775C"/>
    <w:rsid w:val="00C57868"/>
    <w:rsid w:val="00C57AEF"/>
    <w:rsid w:val="00C57AFA"/>
    <w:rsid w:val="00C57B99"/>
    <w:rsid w:val="00C607CC"/>
    <w:rsid w:val="00C60E06"/>
    <w:rsid w:val="00C61132"/>
    <w:rsid w:val="00C611C1"/>
    <w:rsid w:val="00C61544"/>
    <w:rsid w:val="00C61BDC"/>
    <w:rsid w:val="00C61C5A"/>
    <w:rsid w:val="00C61EC3"/>
    <w:rsid w:val="00C61F45"/>
    <w:rsid w:val="00C61F95"/>
    <w:rsid w:val="00C621DD"/>
    <w:rsid w:val="00C629F1"/>
    <w:rsid w:val="00C62ABB"/>
    <w:rsid w:val="00C62E3F"/>
    <w:rsid w:val="00C62F39"/>
    <w:rsid w:val="00C6319C"/>
    <w:rsid w:val="00C63842"/>
    <w:rsid w:val="00C63D28"/>
    <w:rsid w:val="00C63D56"/>
    <w:rsid w:val="00C63E50"/>
    <w:rsid w:val="00C63EBD"/>
    <w:rsid w:val="00C640EC"/>
    <w:rsid w:val="00C641E9"/>
    <w:rsid w:val="00C6443B"/>
    <w:rsid w:val="00C64638"/>
    <w:rsid w:val="00C6464E"/>
    <w:rsid w:val="00C646B8"/>
    <w:rsid w:val="00C64989"/>
    <w:rsid w:val="00C64C08"/>
    <w:rsid w:val="00C64C25"/>
    <w:rsid w:val="00C64CAA"/>
    <w:rsid w:val="00C65158"/>
    <w:rsid w:val="00C65420"/>
    <w:rsid w:val="00C654EE"/>
    <w:rsid w:val="00C65A3F"/>
    <w:rsid w:val="00C65F3E"/>
    <w:rsid w:val="00C66097"/>
    <w:rsid w:val="00C661A5"/>
    <w:rsid w:val="00C6647E"/>
    <w:rsid w:val="00C665C9"/>
    <w:rsid w:val="00C665F2"/>
    <w:rsid w:val="00C6665D"/>
    <w:rsid w:val="00C666C7"/>
    <w:rsid w:val="00C66796"/>
    <w:rsid w:val="00C66856"/>
    <w:rsid w:val="00C66953"/>
    <w:rsid w:val="00C66AE7"/>
    <w:rsid w:val="00C66B16"/>
    <w:rsid w:val="00C66F58"/>
    <w:rsid w:val="00C672C8"/>
    <w:rsid w:val="00C67344"/>
    <w:rsid w:val="00C6777B"/>
    <w:rsid w:val="00C679C5"/>
    <w:rsid w:val="00C67B53"/>
    <w:rsid w:val="00C67CB1"/>
    <w:rsid w:val="00C67D7F"/>
    <w:rsid w:val="00C6E8B7"/>
    <w:rsid w:val="00C70123"/>
    <w:rsid w:val="00C70204"/>
    <w:rsid w:val="00C7025F"/>
    <w:rsid w:val="00C70778"/>
    <w:rsid w:val="00C7085A"/>
    <w:rsid w:val="00C7089F"/>
    <w:rsid w:val="00C70906"/>
    <w:rsid w:val="00C70A31"/>
    <w:rsid w:val="00C70CDB"/>
    <w:rsid w:val="00C70CE5"/>
    <w:rsid w:val="00C70E5F"/>
    <w:rsid w:val="00C70F14"/>
    <w:rsid w:val="00C7106F"/>
    <w:rsid w:val="00C712D1"/>
    <w:rsid w:val="00C7153A"/>
    <w:rsid w:val="00C7171A"/>
    <w:rsid w:val="00C717DB"/>
    <w:rsid w:val="00C71E11"/>
    <w:rsid w:val="00C71F26"/>
    <w:rsid w:val="00C721AF"/>
    <w:rsid w:val="00C723CC"/>
    <w:rsid w:val="00C72514"/>
    <w:rsid w:val="00C72689"/>
    <w:rsid w:val="00C72697"/>
    <w:rsid w:val="00C72732"/>
    <w:rsid w:val="00C730B8"/>
    <w:rsid w:val="00C730FE"/>
    <w:rsid w:val="00C73486"/>
    <w:rsid w:val="00C735FE"/>
    <w:rsid w:val="00C7367E"/>
    <w:rsid w:val="00C736B1"/>
    <w:rsid w:val="00C73B5C"/>
    <w:rsid w:val="00C74079"/>
    <w:rsid w:val="00C7431C"/>
    <w:rsid w:val="00C744FC"/>
    <w:rsid w:val="00C74652"/>
    <w:rsid w:val="00C74657"/>
    <w:rsid w:val="00C7483C"/>
    <w:rsid w:val="00C74870"/>
    <w:rsid w:val="00C7495E"/>
    <w:rsid w:val="00C749D9"/>
    <w:rsid w:val="00C74B5F"/>
    <w:rsid w:val="00C74C0D"/>
    <w:rsid w:val="00C74D70"/>
    <w:rsid w:val="00C754BD"/>
    <w:rsid w:val="00C759E6"/>
    <w:rsid w:val="00C75A6B"/>
    <w:rsid w:val="00C75A78"/>
    <w:rsid w:val="00C75D09"/>
    <w:rsid w:val="00C75D1E"/>
    <w:rsid w:val="00C75FDA"/>
    <w:rsid w:val="00C760D5"/>
    <w:rsid w:val="00C76232"/>
    <w:rsid w:val="00C762E7"/>
    <w:rsid w:val="00C76610"/>
    <w:rsid w:val="00C766A3"/>
    <w:rsid w:val="00C766B2"/>
    <w:rsid w:val="00C768DA"/>
    <w:rsid w:val="00C76B4C"/>
    <w:rsid w:val="00C76B80"/>
    <w:rsid w:val="00C7732B"/>
    <w:rsid w:val="00C77530"/>
    <w:rsid w:val="00C7759C"/>
    <w:rsid w:val="00C77981"/>
    <w:rsid w:val="00C77BE4"/>
    <w:rsid w:val="00C77C03"/>
    <w:rsid w:val="00C77CDB"/>
    <w:rsid w:val="00C77EA5"/>
    <w:rsid w:val="00C77ED6"/>
    <w:rsid w:val="00C77F52"/>
    <w:rsid w:val="00C8081C"/>
    <w:rsid w:val="00C80CB2"/>
    <w:rsid w:val="00C80E12"/>
    <w:rsid w:val="00C80FC6"/>
    <w:rsid w:val="00C81602"/>
    <w:rsid w:val="00C8190E"/>
    <w:rsid w:val="00C819EA"/>
    <w:rsid w:val="00C81F65"/>
    <w:rsid w:val="00C821E0"/>
    <w:rsid w:val="00C82421"/>
    <w:rsid w:val="00C825E9"/>
    <w:rsid w:val="00C82640"/>
    <w:rsid w:val="00C82A1F"/>
    <w:rsid w:val="00C82B72"/>
    <w:rsid w:val="00C82C88"/>
    <w:rsid w:val="00C82CF2"/>
    <w:rsid w:val="00C8371F"/>
    <w:rsid w:val="00C837CE"/>
    <w:rsid w:val="00C838B0"/>
    <w:rsid w:val="00C8398B"/>
    <w:rsid w:val="00C83BCC"/>
    <w:rsid w:val="00C83D60"/>
    <w:rsid w:val="00C83DDC"/>
    <w:rsid w:val="00C83EAB"/>
    <w:rsid w:val="00C83ECB"/>
    <w:rsid w:val="00C840D2"/>
    <w:rsid w:val="00C8423E"/>
    <w:rsid w:val="00C84506"/>
    <w:rsid w:val="00C845A8"/>
    <w:rsid w:val="00C84689"/>
    <w:rsid w:val="00C847A6"/>
    <w:rsid w:val="00C84A79"/>
    <w:rsid w:val="00C85687"/>
    <w:rsid w:val="00C85BE8"/>
    <w:rsid w:val="00C85D2B"/>
    <w:rsid w:val="00C85D40"/>
    <w:rsid w:val="00C85E1D"/>
    <w:rsid w:val="00C862B5"/>
    <w:rsid w:val="00C8659B"/>
    <w:rsid w:val="00C86915"/>
    <w:rsid w:val="00C86D21"/>
    <w:rsid w:val="00C86DB5"/>
    <w:rsid w:val="00C86DD9"/>
    <w:rsid w:val="00C8700F"/>
    <w:rsid w:val="00C871B3"/>
    <w:rsid w:val="00C874D0"/>
    <w:rsid w:val="00C876DF"/>
    <w:rsid w:val="00C878EF"/>
    <w:rsid w:val="00C87D4D"/>
    <w:rsid w:val="00C903C2"/>
    <w:rsid w:val="00C9074C"/>
    <w:rsid w:val="00C9079C"/>
    <w:rsid w:val="00C90903"/>
    <w:rsid w:val="00C90B00"/>
    <w:rsid w:val="00C90C4A"/>
    <w:rsid w:val="00C90C7F"/>
    <w:rsid w:val="00C90E63"/>
    <w:rsid w:val="00C90F74"/>
    <w:rsid w:val="00C90F9D"/>
    <w:rsid w:val="00C911BB"/>
    <w:rsid w:val="00C911DD"/>
    <w:rsid w:val="00C91435"/>
    <w:rsid w:val="00C915BF"/>
    <w:rsid w:val="00C9161D"/>
    <w:rsid w:val="00C916E5"/>
    <w:rsid w:val="00C91717"/>
    <w:rsid w:val="00C9214F"/>
    <w:rsid w:val="00C923F5"/>
    <w:rsid w:val="00C9253D"/>
    <w:rsid w:val="00C92887"/>
    <w:rsid w:val="00C928B7"/>
    <w:rsid w:val="00C92F28"/>
    <w:rsid w:val="00C9308F"/>
    <w:rsid w:val="00C934AA"/>
    <w:rsid w:val="00C935B6"/>
    <w:rsid w:val="00C9360D"/>
    <w:rsid w:val="00C93655"/>
    <w:rsid w:val="00C93901"/>
    <w:rsid w:val="00C93C24"/>
    <w:rsid w:val="00C93E59"/>
    <w:rsid w:val="00C93FAD"/>
    <w:rsid w:val="00C940C3"/>
    <w:rsid w:val="00C94540"/>
    <w:rsid w:val="00C94554"/>
    <w:rsid w:val="00C94896"/>
    <w:rsid w:val="00C9490A"/>
    <w:rsid w:val="00C9497A"/>
    <w:rsid w:val="00C94A82"/>
    <w:rsid w:val="00C94AD8"/>
    <w:rsid w:val="00C94B61"/>
    <w:rsid w:val="00C94D40"/>
    <w:rsid w:val="00C94E0F"/>
    <w:rsid w:val="00C95065"/>
    <w:rsid w:val="00C954EA"/>
    <w:rsid w:val="00C95577"/>
    <w:rsid w:val="00C959F6"/>
    <w:rsid w:val="00C95AA0"/>
    <w:rsid w:val="00C965C9"/>
    <w:rsid w:val="00C96697"/>
    <w:rsid w:val="00C96798"/>
    <w:rsid w:val="00C96EE6"/>
    <w:rsid w:val="00C9726C"/>
    <w:rsid w:val="00C97534"/>
    <w:rsid w:val="00C975A6"/>
    <w:rsid w:val="00C976F0"/>
    <w:rsid w:val="00C97885"/>
    <w:rsid w:val="00C97B2E"/>
    <w:rsid w:val="00C97D58"/>
    <w:rsid w:val="00CA021A"/>
    <w:rsid w:val="00CA03B3"/>
    <w:rsid w:val="00CA06C3"/>
    <w:rsid w:val="00CA06F3"/>
    <w:rsid w:val="00CA08BF"/>
    <w:rsid w:val="00CA0998"/>
    <w:rsid w:val="00CA0CBD"/>
    <w:rsid w:val="00CA0F19"/>
    <w:rsid w:val="00CA11D8"/>
    <w:rsid w:val="00CA1337"/>
    <w:rsid w:val="00CA136A"/>
    <w:rsid w:val="00CA13CF"/>
    <w:rsid w:val="00CA191E"/>
    <w:rsid w:val="00CA1D32"/>
    <w:rsid w:val="00CA2235"/>
    <w:rsid w:val="00CA2585"/>
    <w:rsid w:val="00CA2D3D"/>
    <w:rsid w:val="00CA2E81"/>
    <w:rsid w:val="00CA2F6A"/>
    <w:rsid w:val="00CA300B"/>
    <w:rsid w:val="00CA311E"/>
    <w:rsid w:val="00CA37CE"/>
    <w:rsid w:val="00CA39F3"/>
    <w:rsid w:val="00CA3A5B"/>
    <w:rsid w:val="00CA3A7F"/>
    <w:rsid w:val="00CA3C62"/>
    <w:rsid w:val="00CA3E14"/>
    <w:rsid w:val="00CA4256"/>
    <w:rsid w:val="00CA43FF"/>
    <w:rsid w:val="00CA4547"/>
    <w:rsid w:val="00CA46EF"/>
    <w:rsid w:val="00CA4847"/>
    <w:rsid w:val="00CA4B47"/>
    <w:rsid w:val="00CA4CA2"/>
    <w:rsid w:val="00CA4E23"/>
    <w:rsid w:val="00CA576F"/>
    <w:rsid w:val="00CA599D"/>
    <w:rsid w:val="00CA5A1F"/>
    <w:rsid w:val="00CA5B83"/>
    <w:rsid w:val="00CA5D3F"/>
    <w:rsid w:val="00CA5E5F"/>
    <w:rsid w:val="00CA5FB7"/>
    <w:rsid w:val="00CA5FDB"/>
    <w:rsid w:val="00CA60F3"/>
    <w:rsid w:val="00CA61AE"/>
    <w:rsid w:val="00CA61C3"/>
    <w:rsid w:val="00CA62B4"/>
    <w:rsid w:val="00CA655B"/>
    <w:rsid w:val="00CA6784"/>
    <w:rsid w:val="00CA69C8"/>
    <w:rsid w:val="00CA6A62"/>
    <w:rsid w:val="00CA6AAA"/>
    <w:rsid w:val="00CA6CA6"/>
    <w:rsid w:val="00CA6D4F"/>
    <w:rsid w:val="00CA6FC4"/>
    <w:rsid w:val="00CA7447"/>
    <w:rsid w:val="00CA7639"/>
    <w:rsid w:val="00CB102E"/>
    <w:rsid w:val="00CB12B6"/>
    <w:rsid w:val="00CB1559"/>
    <w:rsid w:val="00CB1BA4"/>
    <w:rsid w:val="00CB1C62"/>
    <w:rsid w:val="00CB1E96"/>
    <w:rsid w:val="00CB1EFE"/>
    <w:rsid w:val="00CB211C"/>
    <w:rsid w:val="00CB22E9"/>
    <w:rsid w:val="00CB257C"/>
    <w:rsid w:val="00CB262E"/>
    <w:rsid w:val="00CB26F4"/>
    <w:rsid w:val="00CB2827"/>
    <w:rsid w:val="00CB2CDA"/>
    <w:rsid w:val="00CB2D57"/>
    <w:rsid w:val="00CB2DE2"/>
    <w:rsid w:val="00CB31F7"/>
    <w:rsid w:val="00CB3479"/>
    <w:rsid w:val="00CB376F"/>
    <w:rsid w:val="00CB37F7"/>
    <w:rsid w:val="00CB3C75"/>
    <w:rsid w:val="00CB3D29"/>
    <w:rsid w:val="00CB3EBF"/>
    <w:rsid w:val="00CB484D"/>
    <w:rsid w:val="00CB4984"/>
    <w:rsid w:val="00CB50A4"/>
    <w:rsid w:val="00CB50F1"/>
    <w:rsid w:val="00CB524A"/>
    <w:rsid w:val="00CB5557"/>
    <w:rsid w:val="00CB56C4"/>
    <w:rsid w:val="00CB56FA"/>
    <w:rsid w:val="00CB5BF9"/>
    <w:rsid w:val="00CB5DE9"/>
    <w:rsid w:val="00CB6870"/>
    <w:rsid w:val="00CB6ACB"/>
    <w:rsid w:val="00CB6AE8"/>
    <w:rsid w:val="00CB6B27"/>
    <w:rsid w:val="00CB6DCB"/>
    <w:rsid w:val="00CB6F8A"/>
    <w:rsid w:val="00CB708F"/>
    <w:rsid w:val="00CB721E"/>
    <w:rsid w:val="00CB7223"/>
    <w:rsid w:val="00CB7878"/>
    <w:rsid w:val="00CB7CBC"/>
    <w:rsid w:val="00CB7D0F"/>
    <w:rsid w:val="00CB7E21"/>
    <w:rsid w:val="00CC018F"/>
    <w:rsid w:val="00CC0A95"/>
    <w:rsid w:val="00CC0B6A"/>
    <w:rsid w:val="00CC0CFC"/>
    <w:rsid w:val="00CC10AE"/>
    <w:rsid w:val="00CC10C0"/>
    <w:rsid w:val="00CC116E"/>
    <w:rsid w:val="00CC1666"/>
    <w:rsid w:val="00CC1A0A"/>
    <w:rsid w:val="00CC1AE0"/>
    <w:rsid w:val="00CC1CAA"/>
    <w:rsid w:val="00CC1F25"/>
    <w:rsid w:val="00CC1F32"/>
    <w:rsid w:val="00CC1F90"/>
    <w:rsid w:val="00CC2314"/>
    <w:rsid w:val="00CC2536"/>
    <w:rsid w:val="00CC2539"/>
    <w:rsid w:val="00CC2657"/>
    <w:rsid w:val="00CC27F8"/>
    <w:rsid w:val="00CC29C1"/>
    <w:rsid w:val="00CC2D7B"/>
    <w:rsid w:val="00CC2F99"/>
    <w:rsid w:val="00CC31E7"/>
    <w:rsid w:val="00CC338B"/>
    <w:rsid w:val="00CC34C7"/>
    <w:rsid w:val="00CC4473"/>
    <w:rsid w:val="00CC45D3"/>
    <w:rsid w:val="00CC45FF"/>
    <w:rsid w:val="00CC48FF"/>
    <w:rsid w:val="00CC4BD8"/>
    <w:rsid w:val="00CC4DFA"/>
    <w:rsid w:val="00CC52EE"/>
    <w:rsid w:val="00CC5560"/>
    <w:rsid w:val="00CC561F"/>
    <w:rsid w:val="00CC5718"/>
    <w:rsid w:val="00CC585F"/>
    <w:rsid w:val="00CC5968"/>
    <w:rsid w:val="00CC5AF2"/>
    <w:rsid w:val="00CC5B8D"/>
    <w:rsid w:val="00CC5BB7"/>
    <w:rsid w:val="00CC5FE4"/>
    <w:rsid w:val="00CC61D1"/>
    <w:rsid w:val="00CC65E4"/>
    <w:rsid w:val="00CC6710"/>
    <w:rsid w:val="00CC68A7"/>
    <w:rsid w:val="00CC6ECC"/>
    <w:rsid w:val="00CC6F7B"/>
    <w:rsid w:val="00CC70D8"/>
    <w:rsid w:val="00CC7173"/>
    <w:rsid w:val="00CC791F"/>
    <w:rsid w:val="00CC7A61"/>
    <w:rsid w:val="00CC7DE5"/>
    <w:rsid w:val="00CD0002"/>
    <w:rsid w:val="00CD065A"/>
    <w:rsid w:val="00CD066A"/>
    <w:rsid w:val="00CD0809"/>
    <w:rsid w:val="00CD08D0"/>
    <w:rsid w:val="00CD09D8"/>
    <w:rsid w:val="00CD104C"/>
    <w:rsid w:val="00CD1314"/>
    <w:rsid w:val="00CD1B9D"/>
    <w:rsid w:val="00CD1C55"/>
    <w:rsid w:val="00CD1FEE"/>
    <w:rsid w:val="00CD2399"/>
    <w:rsid w:val="00CD2658"/>
    <w:rsid w:val="00CD2B40"/>
    <w:rsid w:val="00CD2EA0"/>
    <w:rsid w:val="00CD3343"/>
    <w:rsid w:val="00CD35A4"/>
    <w:rsid w:val="00CD3792"/>
    <w:rsid w:val="00CD3A00"/>
    <w:rsid w:val="00CD3CB3"/>
    <w:rsid w:val="00CD3F6C"/>
    <w:rsid w:val="00CD3F8C"/>
    <w:rsid w:val="00CD413E"/>
    <w:rsid w:val="00CD428D"/>
    <w:rsid w:val="00CD4298"/>
    <w:rsid w:val="00CD43C9"/>
    <w:rsid w:val="00CD44AE"/>
    <w:rsid w:val="00CD4585"/>
    <w:rsid w:val="00CD4ACB"/>
    <w:rsid w:val="00CD4B3C"/>
    <w:rsid w:val="00CD4B63"/>
    <w:rsid w:val="00CD5084"/>
    <w:rsid w:val="00CD5092"/>
    <w:rsid w:val="00CD51EA"/>
    <w:rsid w:val="00CD5245"/>
    <w:rsid w:val="00CD52BB"/>
    <w:rsid w:val="00CD5492"/>
    <w:rsid w:val="00CD54E9"/>
    <w:rsid w:val="00CD5763"/>
    <w:rsid w:val="00CD5795"/>
    <w:rsid w:val="00CD590B"/>
    <w:rsid w:val="00CD5910"/>
    <w:rsid w:val="00CD602A"/>
    <w:rsid w:val="00CD611A"/>
    <w:rsid w:val="00CD63A5"/>
    <w:rsid w:val="00CD63CD"/>
    <w:rsid w:val="00CD6435"/>
    <w:rsid w:val="00CD652A"/>
    <w:rsid w:val="00CD65E9"/>
    <w:rsid w:val="00CD6726"/>
    <w:rsid w:val="00CD697F"/>
    <w:rsid w:val="00CD6A5C"/>
    <w:rsid w:val="00CD6E37"/>
    <w:rsid w:val="00CD6F21"/>
    <w:rsid w:val="00CD6FB6"/>
    <w:rsid w:val="00CD7059"/>
    <w:rsid w:val="00CD7242"/>
    <w:rsid w:val="00CD734D"/>
    <w:rsid w:val="00CD7462"/>
    <w:rsid w:val="00CD7905"/>
    <w:rsid w:val="00CD7906"/>
    <w:rsid w:val="00CD7BB9"/>
    <w:rsid w:val="00CD7DAE"/>
    <w:rsid w:val="00CD7DBA"/>
    <w:rsid w:val="00CDC202"/>
    <w:rsid w:val="00CE0214"/>
    <w:rsid w:val="00CE02EB"/>
    <w:rsid w:val="00CE06A4"/>
    <w:rsid w:val="00CE081E"/>
    <w:rsid w:val="00CE087E"/>
    <w:rsid w:val="00CE0C04"/>
    <w:rsid w:val="00CE0CB9"/>
    <w:rsid w:val="00CE0CE9"/>
    <w:rsid w:val="00CE0ED9"/>
    <w:rsid w:val="00CE0F2C"/>
    <w:rsid w:val="00CE103B"/>
    <w:rsid w:val="00CE1B87"/>
    <w:rsid w:val="00CE1DF0"/>
    <w:rsid w:val="00CE2230"/>
    <w:rsid w:val="00CE23B0"/>
    <w:rsid w:val="00CE256F"/>
    <w:rsid w:val="00CE27B1"/>
    <w:rsid w:val="00CE2A3B"/>
    <w:rsid w:val="00CE2AC5"/>
    <w:rsid w:val="00CE2ACC"/>
    <w:rsid w:val="00CE2C11"/>
    <w:rsid w:val="00CE2C2A"/>
    <w:rsid w:val="00CE2D25"/>
    <w:rsid w:val="00CE311D"/>
    <w:rsid w:val="00CE3134"/>
    <w:rsid w:val="00CE32EE"/>
    <w:rsid w:val="00CE33BB"/>
    <w:rsid w:val="00CE33E1"/>
    <w:rsid w:val="00CE36A7"/>
    <w:rsid w:val="00CE391E"/>
    <w:rsid w:val="00CE39B5"/>
    <w:rsid w:val="00CE3A73"/>
    <w:rsid w:val="00CE3BD9"/>
    <w:rsid w:val="00CE3E20"/>
    <w:rsid w:val="00CE3E65"/>
    <w:rsid w:val="00CE3F74"/>
    <w:rsid w:val="00CE3FA4"/>
    <w:rsid w:val="00CE417B"/>
    <w:rsid w:val="00CE4320"/>
    <w:rsid w:val="00CE4413"/>
    <w:rsid w:val="00CE47F5"/>
    <w:rsid w:val="00CE4922"/>
    <w:rsid w:val="00CE4BB0"/>
    <w:rsid w:val="00CE4BF9"/>
    <w:rsid w:val="00CE4C39"/>
    <w:rsid w:val="00CE4E43"/>
    <w:rsid w:val="00CE4F22"/>
    <w:rsid w:val="00CE4F90"/>
    <w:rsid w:val="00CE506C"/>
    <w:rsid w:val="00CE5288"/>
    <w:rsid w:val="00CE532E"/>
    <w:rsid w:val="00CE53F3"/>
    <w:rsid w:val="00CE5B14"/>
    <w:rsid w:val="00CE5F50"/>
    <w:rsid w:val="00CE62F7"/>
    <w:rsid w:val="00CE6455"/>
    <w:rsid w:val="00CE6648"/>
    <w:rsid w:val="00CE683D"/>
    <w:rsid w:val="00CE6BFE"/>
    <w:rsid w:val="00CE71FD"/>
    <w:rsid w:val="00CE7218"/>
    <w:rsid w:val="00CE73E3"/>
    <w:rsid w:val="00CE73FA"/>
    <w:rsid w:val="00CE74B5"/>
    <w:rsid w:val="00CE76B7"/>
    <w:rsid w:val="00CE7C96"/>
    <w:rsid w:val="00CF0C4B"/>
    <w:rsid w:val="00CF0C7E"/>
    <w:rsid w:val="00CF11D3"/>
    <w:rsid w:val="00CF11EF"/>
    <w:rsid w:val="00CF1340"/>
    <w:rsid w:val="00CF1485"/>
    <w:rsid w:val="00CF14BB"/>
    <w:rsid w:val="00CF1848"/>
    <w:rsid w:val="00CF1A11"/>
    <w:rsid w:val="00CF1C21"/>
    <w:rsid w:val="00CF2043"/>
    <w:rsid w:val="00CF2371"/>
    <w:rsid w:val="00CF23C3"/>
    <w:rsid w:val="00CF2752"/>
    <w:rsid w:val="00CF2793"/>
    <w:rsid w:val="00CF282F"/>
    <w:rsid w:val="00CF288B"/>
    <w:rsid w:val="00CF2C22"/>
    <w:rsid w:val="00CF2CB0"/>
    <w:rsid w:val="00CF2F75"/>
    <w:rsid w:val="00CF3CCC"/>
    <w:rsid w:val="00CF3DE0"/>
    <w:rsid w:val="00CF3F61"/>
    <w:rsid w:val="00CF413F"/>
    <w:rsid w:val="00CF4416"/>
    <w:rsid w:val="00CF450A"/>
    <w:rsid w:val="00CF49CB"/>
    <w:rsid w:val="00CF4CAA"/>
    <w:rsid w:val="00CF527C"/>
    <w:rsid w:val="00CF5360"/>
    <w:rsid w:val="00CF53FF"/>
    <w:rsid w:val="00CF5564"/>
    <w:rsid w:val="00CF56E8"/>
    <w:rsid w:val="00CF5A95"/>
    <w:rsid w:val="00CF5ACD"/>
    <w:rsid w:val="00CF5FA5"/>
    <w:rsid w:val="00CF6014"/>
    <w:rsid w:val="00CF656C"/>
    <w:rsid w:val="00CF67A9"/>
    <w:rsid w:val="00CF69C7"/>
    <w:rsid w:val="00CF6A44"/>
    <w:rsid w:val="00CF6E23"/>
    <w:rsid w:val="00CF70E1"/>
    <w:rsid w:val="00CF773A"/>
    <w:rsid w:val="00CF7914"/>
    <w:rsid w:val="00CF7B6B"/>
    <w:rsid w:val="00CF7C85"/>
    <w:rsid w:val="00CF7CA1"/>
    <w:rsid w:val="00CF7DBB"/>
    <w:rsid w:val="00CF96D4"/>
    <w:rsid w:val="00D006C3"/>
    <w:rsid w:val="00D007E3"/>
    <w:rsid w:val="00D00B81"/>
    <w:rsid w:val="00D01188"/>
    <w:rsid w:val="00D01209"/>
    <w:rsid w:val="00D013E7"/>
    <w:rsid w:val="00D01849"/>
    <w:rsid w:val="00D01A71"/>
    <w:rsid w:val="00D02586"/>
    <w:rsid w:val="00D0272C"/>
    <w:rsid w:val="00D02E02"/>
    <w:rsid w:val="00D02E18"/>
    <w:rsid w:val="00D0377A"/>
    <w:rsid w:val="00D03A4F"/>
    <w:rsid w:val="00D03E86"/>
    <w:rsid w:val="00D03EE1"/>
    <w:rsid w:val="00D03FA0"/>
    <w:rsid w:val="00D0406D"/>
    <w:rsid w:val="00D041DF"/>
    <w:rsid w:val="00D04471"/>
    <w:rsid w:val="00D0450C"/>
    <w:rsid w:val="00D048BE"/>
    <w:rsid w:val="00D049F4"/>
    <w:rsid w:val="00D04BA2"/>
    <w:rsid w:val="00D04F21"/>
    <w:rsid w:val="00D05502"/>
    <w:rsid w:val="00D05838"/>
    <w:rsid w:val="00D058DA"/>
    <w:rsid w:val="00D05ABC"/>
    <w:rsid w:val="00D05EC5"/>
    <w:rsid w:val="00D06380"/>
    <w:rsid w:val="00D0647E"/>
    <w:rsid w:val="00D06535"/>
    <w:rsid w:val="00D06635"/>
    <w:rsid w:val="00D0692A"/>
    <w:rsid w:val="00D06932"/>
    <w:rsid w:val="00D06AE6"/>
    <w:rsid w:val="00D070F1"/>
    <w:rsid w:val="00D071DE"/>
    <w:rsid w:val="00D073D0"/>
    <w:rsid w:val="00D075EA"/>
    <w:rsid w:val="00D07875"/>
    <w:rsid w:val="00D07D0B"/>
    <w:rsid w:val="00D101B6"/>
    <w:rsid w:val="00D10288"/>
    <w:rsid w:val="00D10342"/>
    <w:rsid w:val="00D10426"/>
    <w:rsid w:val="00D107A6"/>
    <w:rsid w:val="00D10872"/>
    <w:rsid w:val="00D10B00"/>
    <w:rsid w:val="00D10D61"/>
    <w:rsid w:val="00D10E57"/>
    <w:rsid w:val="00D10EE1"/>
    <w:rsid w:val="00D10F56"/>
    <w:rsid w:val="00D1108F"/>
    <w:rsid w:val="00D110D0"/>
    <w:rsid w:val="00D1149F"/>
    <w:rsid w:val="00D1177C"/>
    <w:rsid w:val="00D117C4"/>
    <w:rsid w:val="00D118DC"/>
    <w:rsid w:val="00D11A70"/>
    <w:rsid w:val="00D11A99"/>
    <w:rsid w:val="00D120E3"/>
    <w:rsid w:val="00D1218C"/>
    <w:rsid w:val="00D12292"/>
    <w:rsid w:val="00D12528"/>
    <w:rsid w:val="00D127AB"/>
    <w:rsid w:val="00D12C91"/>
    <w:rsid w:val="00D12D4D"/>
    <w:rsid w:val="00D133EA"/>
    <w:rsid w:val="00D13408"/>
    <w:rsid w:val="00D13CC3"/>
    <w:rsid w:val="00D13EC3"/>
    <w:rsid w:val="00D14140"/>
    <w:rsid w:val="00D141AB"/>
    <w:rsid w:val="00D147D6"/>
    <w:rsid w:val="00D149A1"/>
    <w:rsid w:val="00D14CE4"/>
    <w:rsid w:val="00D1537E"/>
    <w:rsid w:val="00D15838"/>
    <w:rsid w:val="00D1587A"/>
    <w:rsid w:val="00D158AB"/>
    <w:rsid w:val="00D15A69"/>
    <w:rsid w:val="00D15B07"/>
    <w:rsid w:val="00D15B2E"/>
    <w:rsid w:val="00D15FF1"/>
    <w:rsid w:val="00D161E0"/>
    <w:rsid w:val="00D165D1"/>
    <w:rsid w:val="00D16797"/>
    <w:rsid w:val="00D16AA5"/>
    <w:rsid w:val="00D16C51"/>
    <w:rsid w:val="00D17366"/>
    <w:rsid w:val="00D173E2"/>
    <w:rsid w:val="00D175CD"/>
    <w:rsid w:val="00D17663"/>
    <w:rsid w:val="00D176F9"/>
    <w:rsid w:val="00D17AD5"/>
    <w:rsid w:val="00D17BAB"/>
    <w:rsid w:val="00D17C14"/>
    <w:rsid w:val="00D20208"/>
    <w:rsid w:val="00D205A6"/>
    <w:rsid w:val="00D2095D"/>
    <w:rsid w:val="00D20AF1"/>
    <w:rsid w:val="00D20B40"/>
    <w:rsid w:val="00D2122E"/>
    <w:rsid w:val="00D2125F"/>
    <w:rsid w:val="00D212EF"/>
    <w:rsid w:val="00D213DE"/>
    <w:rsid w:val="00D2140D"/>
    <w:rsid w:val="00D216D4"/>
    <w:rsid w:val="00D2172D"/>
    <w:rsid w:val="00D2174B"/>
    <w:rsid w:val="00D217C6"/>
    <w:rsid w:val="00D21863"/>
    <w:rsid w:val="00D219E1"/>
    <w:rsid w:val="00D21F2E"/>
    <w:rsid w:val="00D2200A"/>
    <w:rsid w:val="00D22449"/>
    <w:rsid w:val="00D22546"/>
    <w:rsid w:val="00D22F07"/>
    <w:rsid w:val="00D230E5"/>
    <w:rsid w:val="00D2336E"/>
    <w:rsid w:val="00D23847"/>
    <w:rsid w:val="00D238D6"/>
    <w:rsid w:val="00D239B7"/>
    <w:rsid w:val="00D23A18"/>
    <w:rsid w:val="00D23D6E"/>
    <w:rsid w:val="00D23DCD"/>
    <w:rsid w:val="00D23E93"/>
    <w:rsid w:val="00D23EBB"/>
    <w:rsid w:val="00D23FB0"/>
    <w:rsid w:val="00D24335"/>
    <w:rsid w:val="00D24A2E"/>
    <w:rsid w:val="00D24A3D"/>
    <w:rsid w:val="00D24B01"/>
    <w:rsid w:val="00D24D4A"/>
    <w:rsid w:val="00D250C2"/>
    <w:rsid w:val="00D253DE"/>
    <w:rsid w:val="00D25542"/>
    <w:rsid w:val="00D2591D"/>
    <w:rsid w:val="00D25E5E"/>
    <w:rsid w:val="00D25EBA"/>
    <w:rsid w:val="00D25F6C"/>
    <w:rsid w:val="00D25F94"/>
    <w:rsid w:val="00D260B4"/>
    <w:rsid w:val="00D26C64"/>
    <w:rsid w:val="00D26D96"/>
    <w:rsid w:val="00D26EA3"/>
    <w:rsid w:val="00D270A8"/>
    <w:rsid w:val="00D2728A"/>
    <w:rsid w:val="00D273DA"/>
    <w:rsid w:val="00D273F6"/>
    <w:rsid w:val="00D27858"/>
    <w:rsid w:val="00D27872"/>
    <w:rsid w:val="00D27D83"/>
    <w:rsid w:val="00D2CA96"/>
    <w:rsid w:val="00D30093"/>
    <w:rsid w:val="00D302D3"/>
    <w:rsid w:val="00D304CF"/>
    <w:rsid w:val="00D315E2"/>
    <w:rsid w:val="00D3182E"/>
    <w:rsid w:val="00D31D8F"/>
    <w:rsid w:val="00D31DBC"/>
    <w:rsid w:val="00D323EB"/>
    <w:rsid w:val="00D3254B"/>
    <w:rsid w:val="00D329CD"/>
    <w:rsid w:val="00D32EF4"/>
    <w:rsid w:val="00D330E4"/>
    <w:rsid w:val="00D331A0"/>
    <w:rsid w:val="00D33A32"/>
    <w:rsid w:val="00D33B51"/>
    <w:rsid w:val="00D33B6A"/>
    <w:rsid w:val="00D33D61"/>
    <w:rsid w:val="00D33E6F"/>
    <w:rsid w:val="00D34754"/>
    <w:rsid w:val="00D34A19"/>
    <w:rsid w:val="00D34AA4"/>
    <w:rsid w:val="00D34CE8"/>
    <w:rsid w:val="00D34EEE"/>
    <w:rsid w:val="00D34F3D"/>
    <w:rsid w:val="00D34FEA"/>
    <w:rsid w:val="00D3562B"/>
    <w:rsid w:val="00D35713"/>
    <w:rsid w:val="00D35BD8"/>
    <w:rsid w:val="00D35D55"/>
    <w:rsid w:val="00D35FCD"/>
    <w:rsid w:val="00D36189"/>
    <w:rsid w:val="00D36291"/>
    <w:rsid w:val="00D36327"/>
    <w:rsid w:val="00D36466"/>
    <w:rsid w:val="00D3671E"/>
    <w:rsid w:val="00D36811"/>
    <w:rsid w:val="00D36AA4"/>
    <w:rsid w:val="00D36EFB"/>
    <w:rsid w:val="00D36FE5"/>
    <w:rsid w:val="00D3705A"/>
    <w:rsid w:val="00D3720A"/>
    <w:rsid w:val="00D374B3"/>
    <w:rsid w:val="00D37734"/>
    <w:rsid w:val="00D379C5"/>
    <w:rsid w:val="00D37C3A"/>
    <w:rsid w:val="00D40A23"/>
    <w:rsid w:val="00D40D82"/>
    <w:rsid w:val="00D4102A"/>
    <w:rsid w:val="00D414E7"/>
    <w:rsid w:val="00D4156B"/>
    <w:rsid w:val="00D41582"/>
    <w:rsid w:val="00D416D0"/>
    <w:rsid w:val="00D419BD"/>
    <w:rsid w:val="00D419DF"/>
    <w:rsid w:val="00D419ED"/>
    <w:rsid w:val="00D420F2"/>
    <w:rsid w:val="00D42341"/>
    <w:rsid w:val="00D42808"/>
    <w:rsid w:val="00D42C2F"/>
    <w:rsid w:val="00D42CB6"/>
    <w:rsid w:val="00D430FF"/>
    <w:rsid w:val="00D431B6"/>
    <w:rsid w:val="00D432DF"/>
    <w:rsid w:val="00D43B80"/>
    <w:rsid w:val="00D43F2A"/>
    <w:rsid w:val="00D44234"/>
    <w:rsid w:val="00D445BC"/>
    <w:rsid w:val="00D445F9"/>
    <w:rsid w:val="00D447D7"/>
    <w:rsid w:val="00D44896"/>
    <w:rsid w:val="00D448CE"/>
    <w:rsid w:val="00D44D7E"/>
    <w:rsid w:val="00D453A3"/>
    <w:rsid w:val="00D4559E"/>
    <w:rsid w:val="00D456CD"/>
    <w:rsid w:val="00D457ED"/>
    <w:rsid w:val="00D45B3E"/>
    <w:rsid w:val="00D45C71"/>
    <w:rsid w:val="00D45C89"/>
    <w:rsid w:val="00D45FEF"/>
    <w:rsid w:val="00D460B1"/>
    <w:rsid w:val="00D463AB"/>
    <w:rsid w:val="00D46423"/>
    <w:rsid w:val="00D46621"/>
    <w:rsid w:val="00D4683D"/>
    <w:rsid w:val="00D46A37"/>
    <w:rsid w:val="00D46E3C"/>
    <w:rsid w:val="00D4710B"/>
    <w:rsid w:val="00D47208"/>
    <w:rsid w:val="00D47229"/>
    <w:rsid w:val="00D473E9"/>
    <w:rsid w:val="00D47514"/>
    <w:rsid w:val="00D4775D"/>
    <w:rsid w:val="00D4786D"/>
    <w:rsid w:val="00D47A3F"/>
    <w:rsid w:val="00D47AB1"/>
    <w:rsid w:val="00D47BAB"/>
    <w:rsid w:val="00D47DBC"/>
    <w:rsid w:val="00D47DFF"/>
    <w:rsid w:val="00D47F2F"/>
    <w:rsid w:val="00D5037D"/>
    <w:rsid w:val="00D503D8"/>
    <w:rsid w:val="00D50459"/>
    <w:rsid w:val="00D50500"/>
    <w:rsid w:val="00D506B2"/>
    <w:rsid w:val="00D507FA"/>
    <w:rsid w:val="00D508B8"/>
    <w:rsid w:val="00D51299"/>
    <w:rsid w:val="00D51313"/>
    <w:rsid w:val="00D515B6"/>
    <w:rsid w:val="00D5174C"/>
    <w:rsid w:val="00D51FAB"/>
    <w:rsid w:val="00D52160"/>
    <w:rsid w:val="00D5232E"/>
    <w:rsid w:val="00D52333"/>
    <w:rsid w:val="00D524A8"/>
    <w:rsid w:val="00D5264F"/>
    <w:rsid w:val="00D52ADB"/>
    <w:rsid w:val="00D52BCD"/>
    <w:rsid w:val="00D52D46"/>
    <w:rsid w:val="00D52E3B"/>
    <w:rsid w:val="00D52F51"/>
    <w:rsid w:val="00D52F8B"/>
    <w:rsid w:val="00D531AF"/>
    <w:rsid w:val="00D531ED"/>
    <w:rsid w:val="00D532A7"/>
    <w:rsid w:val="00D5359E"/>
    <w:rsid w:val="00D53611"/>
    <w:rsid w:val="00D53B8C"/>
    <w:rsid w:val="00D53E5F"/>
    <w:rsid w:val="00D540A1"/>
    <w:rsid w:val="00D547B0"/>
    <w:rsid w:val="00D54984"/>
    <w:rsid w:val="00D54AD9"/>
    <w:rsid w:val="00D54B69"/>
    <w:rsid w:val="00D54D9F"/>
    <w:rsid w:val="00D54DA3"/>
    <w:rsid w:val="00D54F5E"/>
    <w:rsid w:val="00D5542C"/>
    <w:rsid w:val="00D55C33"/>
    <w:rsid w:val="00D55E45"/>
    <w:rsid w:val="00D55FC1"/>
    <w:rsid w:val="00D563E5"/>
    <w:rsid w:val="00D56751"/>
    <w:rsid w:val="00D56757"/>
    <w:rsid w:val="00D56AD4"/>
    <w:rsid w:val="00D56ADE"/>
    <w:rsid w:val="00D56AE8"/>
    <w:rsid w:val="00D56AFA"/>
    <w:rsid w:val="00D56B37"/>
    <w:rsid w:val="00D56DC3"/>
    <w:rsid w:val="00D56E7E"/>
    <w:rsid w:val="00D57454"/>
    <w:rsid w:val="00D5746A"/>
    <w:rsid w:val="00D57670"/>
    <w:rsid w:val="00D57AD5"/>
    <w:rsid w:val="00D57C8E"/>
    <w:rsid w:val="00D57F43"/>
    <w:rsid w:val="00D60291"/>
    <w:rsid w:val="00D60581"/>
    <w:rsid w:val="00D60640"/>
    <w:rsid w:val="00D60B26"/>
    <w:rsid w:val="00D60CFB"/>
    <w:rsid w:val="00D61511"/>
    <w:rsid w:val="00D61598"/>
    <w:rsid w:val="00D61766"/>
    <w:rsid w:val="00D61A1C"/>
    <w:rsid w:val="00D61CAE"/>
    <w:rsid w:val="00D61EEA"/>
    <w:rsid w:val="00D62496"/>
    <w:rsid w:val="00D62596"/>
    <w:rsid w:val="00D62615"/>
    <w:rsid w:val="00D62921"/>
    <w:rsid w:val="00D63079"/>
    <w:rsid w:val="00D6329E"/>
    <w:rsid w:val="00D639AF"/>
    <w:rsid w:val="00D639BC"/>
    <w:rsid w:val="00D63A26"/>
    <w:rsid w:val="00D63B97"/>
    <w:rsid w:val="00D63F27"/>
    <w:rsid w:val="00D642D8"/>
    <w:rsid w:val="00D645EC"/>
    <w:rsid w:val="00D647D7"/>
    <w:rsid w:val="00D64844"/>
    <w:rsid w:val="00D64982"/>
    <w:rsid w:val="00D64C49"/>
    <w:rsid w:val="00D64D70"/>
    <w:rsid w:val="00D651EE"/>
    <w:rsid w:val="00D6523F"/>
    <w:rsid w:val="00D653B5"/>
    <w:rsid w:val="00D654E1"/>
    <w:rsid w:val="00D655C4"/>
    <w:rsid w:val="00D65B2F"/>
    <w:rsid w:val="00D65EAB"/>
    <w:rsid w:val="00D66751"/>
    <w:rsid w:val="00D6696F"/>
    <w:rsid w:val="00D66B1F"/>
    <w:rsid w:val="00D66F00"/>
    <w:rsid w:val="00D67226"/>
    <w:rsid w:val="00D6726A"/>
    <w:rsid w:val="00D67314"/>
    <w:rsid w:val="00D675D8"/>
    <w:rsid w:val="00D67915"/>
    <w:rsid w:val="00D67D29"/>
    <w:rsid w:val="00D67D53"/>
    <w:rsid w:val="00D70092"/>
    <w:rsid w:val="00D70142"/>
    <w:rsid w:val="00D702AC"/>
    <w:rsid w:val="00D70355"/>
    <w:rsid w:val="00D7059B"/>
    <w:rsid w:val="00D710A1"/>
    <w:rsid w:val="00D71264"/>
    <w:rsid w:val="00D71944"/>
    <w:rsid w:val="00D71AA5"/>
    <w:rsid w:val="00D71B99"/>
    <w:rsid w:val="00D72079"/>
    <w:rsid w:val="00D7242E"/>
    <w:rsid w:val="00D72892"/>
    <w:rsid w:val="00D72AE7"/>
    <w:rsid w:val="00D72BDF"/>
    <w:rsid w:val="00D72E36"/>
    <w:rsid w:val="00D72E38"/>
    <w:rsid w:val="00D730A5"/>
    <w:rsid w:val="00D7316D"/>
    <w:rsid w:val="00D73229"/>
    <w:rsid w:val="00D733E6"/>
    <w:rsid w:val="00D734B2"/>
    <w:rsid w:val="00D7351E"/>
    <w:rsid w:val="00D737BB"/>
    <w:rsid w:val="00D73856"/>
    <w:rsid w:val="00D738C8"/>
    <w:rsid w:val="00D7396E"/>
    <w:rsid w:val="00D73AAB"/>
    <w:rsid w:val="00D73C29"/>
    <w:rsid w:val="00D73CF9"/>
    <w:rsid w:val="00D73D0A"/>
    <w:rsid w:val="00D73E62"/>
    <w:rsid w:val="00D73F32"/>
    <w:rsid w:val="00D73F33"/>
    <w:rsid w:val="00D73F4A"/>
    <w:rsid w:val="00D73FD5"/>
    <w:rsid w:val="00D74140"/>
    <w:rsid w:val="00D742EE"/>
    <w:rsid w:val="00D745C1"/>
    <w:rsid w:val="00D74709"/>
    <w:rsid w:val="00D748B2"/>
    <w:rsid w:val="00D74998"/>
    <w:rsid w:val="00D74D89"/>
    <w:rsid w:val="00D74E1F"/>
    <w:rsid w:val="00D75297"/>
    <w:rsid w:val="00D75398"/>
    <w:rsid w:val="00D7549D"/>
    <w:rsid w:val="00D75617"/>
    <w:rsid w:val="00D75A3F"/>
    <w:rsid w:val="00D75A59"/>
    <w:rsid w:val="00D75CFF"/>
    <w:rsid w:val="00D75D6F"/>
    <w:rsid w:val="00D76191"/>
    <w:rsid w:val="00D76374"/>
    <w:rsid w:val="00D763EA"/>
    <w:rsid w:val="00D76427"/>
    <w:rsid w:val="00D764A0"/>
    <w:rsid w:val="00D76782"/>
    <w:rsid w:val="00D7688B"/>
    <w:rsid w:val="00D76949"/>
    <w:rsid w:val="00D76993"/>
    <w:rsid w:val="00D76A18"/>
    <w:rsid w:val="00D76A5F"/>
    <w:rsid w:val="00D76CFE"/>
    <w:rsid w:val="00D7706C"/>
    <w:rsid w:val="00D7711D"/>
    <w:rsid w:val="00D77176"/>
    <w:rsid w:val="00D7719C"/>
    <w:rsid w:val="00D77509"/>
    <w:rsid w:val="00D7768B"/>
    <w:rsid w:val="00D77A90"/>
    <w:rsid w:val="00D801E3"/>
    <w:rsid w:val="00D8040F"/>
    <w:rsid w:val="00D80679"/>
    <w:rsid w:val="00D80AE1"/>
    <w:rsid w:val="00D81276"/>
    <w:rsid w:val="00D8152E"/>
    <w:rsid w:val="00D81AE0"/>
    <w:rsid w:val="00D81B13"/>
    <w:rsid w:val="00D81F49"/>
    <w:rsid w:val="00D820C6"/>
    <w:rsid w:val="00D8231C"/>
    <w:rsid w:val="00D826F7"/>
    <w:rsid w:val="00D8270E"/>
    <w:rsid w:val="00D82D8B"/>
    <w:rsid w:val="00D82E20"/>
    <w:rsid w:val="00D82E98"/>
    <w:rsid w:val="00D82F8E"/>
    <w:rsid w:val="00D837A3"/>
    <w:rsid w:val="00D83E06"/>
    <w:rsid w:val="00D842A7"/>
    <w:rsid w:val="00D8462A"/>
    <w:rsid w:val="00D84AA1"/>
    <w:rsid w:val="00D84DBD"/>
    <w:rsid w:val="00D84EE8"/>
    <w:rsid w:val="00D852EF"/>
    <w:rsid w:val="00D853F1"/>
    <w:rsid w:val="00D856D7"/>
    <w:rsid w:val="00D858F0"/>
    <w:rsid w:val="00D85C65"/>
    <w:rsid w:val="00D85D97"/>
    <w:rsid w:val="00D85E47"/>
    <w:rsid w:val="00D85EB9"/>
    <w:rsid w:val="00D864DE"/>
    <w:rsid w:val="00D86591"/>
    <w:rsid w:val="00D866D4"/>
    <w:rsid w:val="00D86868"/>
    <w:rsid w:val="00D869D4"/>
    <w:rsid w:val="00D86D01"/>
    <w:rsid w:val="00D86EF7"/>
    <w:rsid w:val="00D878A8"/>
    <w:rsid w:val="00D87B5A"/>
    <w:rsid w:val="00D8E3F9"/>
    <w:rsid w:val="00D90250"/>
    <w:rsid w:val="00D90286"/>
    <w:rsid w:val="00D902F2"/>
    <w:rsid w:val="00D9035A"/>
    <w:rsid w:val="00D9065E"/>
    <w:rsid w:val="00D907A4"/>
    <w:rsid w:val="00D908A8"/>
    <w:rsid w:val="00D90ABF"/>
    <w:rsid w:val="00D90C5D"/>
    <w:rsid w:val="00D91199"/>
    <w:rsid w:val="00D9140F"/>
    <w:rsid w:val="00D91605"/>
    <w:rsid w:val="00D91BB4"/>
    <w:rsid w:val="00D91EE4"/>
    <w:rsid w:val="00D920BB"/>
    <w:rsid w:val="00D92311"/>
    <w:rsid w:val="00D9250C"/>
    <w:rsid w:val="00D9255C"/>
    <w:rsid w:val="00D92C5D"/>
    <w:rsid w:val="00D92EBA"/>
    <w:rsid w:val="00D9324E"/>
    <w:rsid w:val="00D935AB"/>
    <w:rsid w:val="00D938ED"/>
    <w:rsid w:val="00D938FE"/>
    <w:rsid w:val="00D939BB"/>
    <w:rsid w:val="00D939C5"/>
    <w:rsid w:val="00D93A43"/>
    <w:rsid w:val="00D93D5C"/>
    <w:rsid w:val="00D93F7F"/>
    <w:rsid w:val="00D94551"/>
    <w:rsid w:val="00D945E6"/>
    <w:rsid w:val="00D94825"/>
    <w:rsid w:val="00D9492F"/>
    <w:rsid w:val="00D94D9F"/>
    <w:rsid w:val="00D94DA0"/>
    <w:rsid w:val="00D94FD8"/>
    <w:rsid w:val="00D952B5"/>
    <w:rsid w:val="00D952C0"/>
    <w:rsid w:val="00D953A7"/>
    <w:rsid w:val="00D95C9C"/>
    <w:rsid w:val="00D95F62"/>
    <w:rsid w:val="00D9605C"/>
    <w:rsid w:val="00D961A8"/>
    <w:rsid w:val="00D9654C"/>
    <w:rsid w:val="00D96689"/>
    <w:rsid w:val="00D96748"/>
    <w:rsid w:val="00D96E7B"/>
    <w:rsid w:val="00D96F46"/>
    <w:rsid w:val="00D9705C"/>
    <w:rsid w:val="00D972FE"/>
    <w:rsid w:val="00D973C7"/>
    <w:rsid w:val="00D97510"/>
    <w:rsid w:val="00D97718"/>
    <w:rsid w:val="00D97815"/>
    <w:rsid w:val="00D97A72"/>
    <w:rsid w:val="00D97BAB"/>
    <w:rsid w:val="00D97BF7"/>
    <w:rsid w:val="00D97CBF"/>
    <w:rsid w:val="00D97E42"/>
    <w:rsid w:val="00D97FFB"/>
    <w:rsid w:val="00D99031"/>
    <w:rsid w:val="00DA0077"/>
    <w:rsid w:val="00DA0AF5"/>
    <w:rsid w:val="00DA0C7E"/>
    <w:rsid w:val="00DA0D6A"/>
    <w:rsid w:val="00DA0D75"/>
    <w:rsid w:val="00DA0ECB"/>
    <w:rsid w:val="00DA0F5C"/>
    <w:rsid w:val="00DA10A6"/>
    <w:rsid w:val="00DA137E"/>
    <w:rsid w:val="00DA16E7"/>
    <w:rsid w:val="00DA1A9E"/>
    <w:rsid w:val="00DA1C6C"/>
    <w:rsid w:val="00DA1CDC"/>
    <w:rsid w:val="00DA20BE"/>
    <w:rsid w:val="00DA20F5"/>
    <w:rsid w:val="00DA2479"/>
    <w:rsid w:val="00DA2994"/>
    <w:rsid w:val="00DA2D7D"/>
    <w:rsid w:val="00DA2D9A"/>
    <w:rsid w:val="00DA3284"/>
    <w:rsid w:val="00DA32A9"/>
    <w:rsid w:val="00DA37F5"/>
    <w:rsid w:val="00DA3D0A"/>
    <w:rsid w:val="00DA3D91"/>
    <w:rsid w:val="00DA433F"/>
    <w:rsid w:val="00DA470B"/>
    <w:rsid w:val="00DA471B"/>
    <w:rsid w:val="00DA4733"/>
    <w:rsid w:val="00DA4773"/>
    <w:rsid w:val="00DA47C2"/>
    <w:rsid w:val="00DA4EA5"/>
    <w:rsid w:val="00DA5445"/>
    <w:rsid w:val="00DA57A9"/>
    <w:rsid w:val="00DA5A6D"/>
    <w:rsid w:val="00DA5B57"/>
    <w:rsid w:val="00DA5E68"/>
    <w:rsid w:val="00DA5EE5"/>
    <w:rsid w:val="00DA5EEE"/>
    <w:rsid w:val="00DA5F4B"/>
    <w:rsid w:val="00DA692E"/>
    <w:rsid w:val="00DA6EFE"/>
    <w:rsid w:val="00DA6FC2"/>
    <w:rsid w:val="00DA71DA"/>
    <w:rsid w:val="00DA756C"/>
    <w:rsid w:val="00DA75EE"/>
    <w:rsid w:val="00DA79AF"/>
    <w:rsid w:val="00DB0005"/>
    <w:rsid w:val="00DB005B"/>
    <w:rsid w:val="00DB0517"/>
    <w:rsid w:val="00DB0C19"/>
    <w:rsid w:val="00DB0E0A"/>
    <w:rsid w:val="00DB0E46"/>
    <w:rsid w:val="00DB12AA"/>
    <w:rsid w:val="00DB1709"/>
    <w:rsid w:val="00DB176C"/>
    <w:rsid w:val="00DB19BA"/>
    <w:rsid w:val="00DB1E16"/>
    <w:rsid w:val="00DB2147"/>
    <w:rsid w:val="00DB2566"/>
    <w:rsid w:val="00DB2D29"/>
    <w:rsid w:val="00DB2F58"/>
    <w:rsid w:val="00DB3363"/>
    <w:rsid w:val="00DB340D"/>
    <w:rsid w:val="00DB35DD"/>
    <w:rsid w:val="00DB3905"/>
    <w:rsid w:val="00DB3A05"/>
    <w:rsid w:val="00DB3D81"/>
    <w:rsid w:val="00DB3DFF"/>
    <w:rsid w:val="00DB483E"/>
    <w:rsid w:val="00DB4863"/>
    <w:rsid w:val="00DB4ACA"/>
    <w:rsid w:val="00DB4C34"/>
    <w:rsid w:val="00DB5017"/>
    <w:rsid w:val="00DB504B"/>
    <w:rsid w:val="00DB5233"/>
    <w:rsid w:val="00DB5451"/>
    <w:rsid w:val="00DB56ED"/>
    <w:rsid w:val="00DB58CB"/>
    <w:rsid w:val="00DB58F4"/>
    <w:rsid w:val="00DB6092"/>
    <w:rsid w:val="00DB60AD"/>
    <w:rsid w:val="00DB61F5"/>
    <w:rsid w:val="00DB64B3"/>
    <w:rsid w:val="00DB697D"/>
    <w:rsid w:val="00DB6D55"/>
    <w:rsid w:val="00DB74B6"/>
    <w:rsid w:val="00DB77C9"/>
    <w:rsid w:val="00DB782C"/>
    <w:rsid w:val="00DB783A"/>
    <w:rsid w:val="00DB7A8C"/>
    <w:rsid w:val="00DB7E37"/>
    <w:rsid w:val="00DB7E77"/>
    <w:rsid w:val="00DB7F51"/>
    <w:rsid w:val="00DC01A5"/>
    <w:rsid w:val="00DC0260"/>
    <w:rsid w:val="00DC04C8"/>
    <w:rsid w:val="00DC09BC"/>
    <w:rsid w:val="00DC0A2A"/>
    <w:rsid w:val="00DC0DCB"/>
    <w:rsid w:val="00DC0F49"/>
    <w:rsid w:val="00DC187B"/>
    <w:rsid w:val="00DC18D9"/>
    <w:rsid w:val="00DC19CC"/>
    <w:rsid w:val="00DC1D5A"/>
    <w:rsid w:val="00DC1FAE"/>
    <w:rsid w:val="00DC2177"/>
    <w:rsid w:val="00DC26F0"/>
    <w:rsid w:val="00DC28EF"/>
    <w:rsid w:val="00DC31D9"/>
    <w:rsid w:val="00DC31F2"/>
    <w:rsid w:val="00DC3333"/>
    <w:rsid w:val="00DC3461"/>
    <w:rsid w:val="00DC369F"/>
    <w:rsid w:val="00DC398E"/>
    <w:rsid w:val="00DC39AB"/>
    <w:rsid w:val="00DC3EBE"/>
    <w:rsid w:val="00DC3F56"/>
    <w:rsid w:val="00DC416D"/>
    <w:rsid w:val="00DC459A"/>
    <w:rsid w:val="00DC45BB"/>
    <w:rsid w:val="00DC4FD1"/>
    <w:rsid w:val="00DC4FE2"/>
    <w:rsid w:val="00DC5353"/>
    <w:rsid w:val="00DC587F"/>
    <w:rsid w:val="00DC58A6"/>
    <w:rsid w:val="00DC5E75"/>
    <w:rsid w:val="00DC62D0"/>
    <w:rsid w:val="00DC62FD"/>
    <w:rsid w:val="00DC6562"/>
    <w:rsid w:val="00DC66C2"/>
    <w:rsid w:val="00DC6971"/>
    <w:rsid w:val="00DC6CE9"/>
    <w:rsid w:val="00DC6DD9"/>
    <w:rsid w:val="00DC7553"/>
    <w:rsid w:val="00DC7702"/>
    <w:rsid w:val="00DC7757"/>
    <w:rsid w:val="00DC77F5"/>
    <w:rsid w:val="00DC7AD0"/>
    <w:rsid w:val="00DC7B03"/>
    <w:rsid w:val="00DC7BEF"/>
    <w:rsid w:val="00DC7C28"/>
    <w:rsid w:val="00DC7C61"/>
    <w:rsid w:val="00DD06B7"/>
    <w:rsid w:val="00DD0729"/>
    <w:rsid w:val="00DD0799"/>
    <w:rsid w:val="00DD0ABD"/>
    <w:rsid w:val="00DD0AF9"/>
    <w:rsid w:val="00DD1019"/>
    <w:rsid w:val="00DD115B"/>
    <w:rsid w:val="00DD118C"/>
    <w:rsid w:val="00DD1413"/>
    <w:rsid w:val="00DD1568"/>
    <w:rsid w:val="00DD1788"/>
    <w:rsid w:val="00DD1A0D"/>
    <w:rsid w:val="00DD1A86"/>
    <w:rsid w:val="00DD1AD8"/>
    <w:rsid w:val="00DD1C38"/>
    <w:rsid w:val="00DD1F68"/>
    <w:rsid w:val="00DD1F97"/>
    <w:rsid w:val="00DD1FE2"/>
    <w:rsid w:val="00DD2337"/>
    <w:rsid w:val="00DD2426"/>
    <w:rsid w:val="00DD25C4"/>
    <w:rsid w:val="00DD28A4"/>
    <w:rsid w:val="00DD2946"/>
    <w:rsid w:val="00DD299E"/>
    <w:rsid w:val="00DD29AB"/>
    <w:rsid w:val="00DD2A9E"/>
    <w:rsid w:val="00DD2B18"/>
    <w:rsid w:val="00DD323C"/>
    <w:rsid w:val="00DD3285"/>
    <w:rsid w:val="00DD3683"/>
    <w:rsid w:val="00DD38D7"/>
    <w:rsid w:val="00DD3946"/>
    <w:rsid w:val="00DD3974"/>
    <w:rsid w:val="00DD39E1"/>
    <w:rsid w:val="00DD3A48"/>
    <w:rsid w:val="00DD3B0B"/>
    <w:rsid w:val="00DD3B7B"/>
    <w:rsid w:val="00DD3D39"/>
    <w:rsid w:val="00DD3E6B"/>
    <w:rsid w:val="00DD41D5"/>
    <w:rsid w:val="00DD4807"/>
    <w:rsid w:val="00DD4A50"/>
    <w:rsid w:val="00DD4CAD"/>
    <w:rsid w:val="00DD4DA1"/>
    <w:rsid w:val="00DD4DBE"/>
    <w:rsid w:val="00DD4EB3"/>
    <w:rsid w:val="00DD516F"/>
    <w:rsid w:val="00DD5558"/>
    <w:rsid w:val="00DD5611"/>
    <w:rsid w:val="00DD56FF"/>
    <w:rsid w:val="00DD59C6"/>
    <w:rsid w:val="00DD6607"/>
    <w:rsid w:val="00DD686F"/>
    <w:rsid w:val="00DD6C9A"/>
    <w:rsid w:val="00DD6CB5"/>
    <w:rsid w:val="00DD6DC7"/>
    <w:rsid w:val="00DD7CC6"/>
    <w:rsid w:val="00DE001E"/>
    <w:rsid w:val="00DE00D3"/>
    <w:rsid w:val="00DE012B"/>
    <w:rsid w:val="00DE0480"/>
    <w:rsid w:val="00DE0506"/>
    <w:rsid w:val="00DE087F"/>
    <w:rsid w:val="00DE0AF6"/>
    <w:rsid w:val="00DE0C90"/>
    <w:rsid w:val="00DE120D"/>
    <w:rsid w:val="00DE1243"/>
    <w:rsid w:val="00DE1500"/>
    <w:rsid w:val="00DE151D"/>
    <w:rsid w:val="00DE1901"/>
    <w:rsid w:val="00DE1BDA"/>
    <w:rsid w:val="00DE1C8C"/>
    <w:rsid w:val="00DE1E04"/>
    <w:rsid w:val="00DE230E"/>
    <w:rsid w:val="00DE2530"/>
    <w:rsid w:val="00DE255D"/>
    <w:rsid w:val="00DE25D9"/>
    <w:rsid w:val="00DE2797"/>
    <w:rsid w:val="00DE29AE"/>
    <w:rsid w:val="00DE2A17"/>
    <w:rsid w:val="00DE2D67"/>
    <w:rsid w:val="00DE2DEF"/>
    <w:rsid w:val="00DE2F64"/>
    <w:rsid w:val="00DE3400"/>
    <w:rsid w:val="00DE344B"/>
    <w:rsid w:val="00DE3561"/>
    <w:rsid w:val="00DE39AE"/>
    <w:rsid w:val="00DE3AA5"/>
    <w:rsid w:val="00DE3D4E"/>
    <w:rsid w:val="00DE4599"/>
    <w:rsid w:val="00DE488A"/>
    <w:rsid w:val="00DE49E5"/>
    <w:rsid w:val="00DE4BB9"/>
    <w:rsid w:val="00DE503A"/>
    <w:rsid w:val="00DE5318"/>
    <w:rsid w:val="00DE53BB"/>
    <w:rsid w:val="00DE5501"/>
    <w:rsid w:val="00DE5669"/>
    <w:rsid w:val="00DE57AA"/>
    <w:rsid w:val="00DE5AE7"/>
    <w:rsid w:val="00DE5B31"/>
    <w:rsid w:val="00DE5B7F"/>
    <w:rsid w:val="00DE5D5D"/>
    <w:rsid w:val="00DE5D7D"/>
    <w:rsid w:val="00DE604E"/>
    <w:rsid w:val="00DE633A"/>
    <w:rsid w:val="00DE63EF"/>
    <w:rsid w:val="00DE645C"/>
    <w:rsid w:val="00DE66E5"/>
    <w:rsid w:val="00DE6741"/>
    <w:rsid w:val="00DE6987"/>
    <w:rsid w:val="00DE6A04"/>
    <w:rsid w:val="00DE6F2A"/>
    <w:rsid w:val="00DE725A"/>
    <w:rsid w:val="00DE7433"/>
    <w:rsid w:val="00DE76C7"/>
    <w:rsid w:val="00DE7821"/>
    <w:rsid w:val="00DE7917"/>
    <w:rsid w:val="00DE7C2F"/>
    <w:rsid w:val="00DE7E32"/>
    <w:rsid w:val="00DF00F3"/>
    <w:rsid w:val="00DF022E"/>
    <w:rsid w:val="00DF02E8"/>
    <w:rsid w:val="00DF0624"/>
    <w:rsid w:val="00DF07F6"/>
    <w:rsid w:val="00DF08A0"/>
    <w:rsid w:val="00DF0E13"/>
    <w:rsid w:val="00DF0E2A"/>
    <w:rsid w:val="00DF1374"/>
    <w:rsid w:val="00DF160F"/>
    <w:rsid w:val="00DF1B49"/>
    <w:rsid w:val="00DF1BA1"/>
    <w:rsid w:val="00DF1D66"/>
    <w:rsid w:val="00DF1D87"/>
    <w:rsid w:val="00DF1ED7"/>
    <w:rsid w:val="00DF21F9"/>
    <w:rsid w:val="00DF21FF"/>
    <w:rsid w:val="00DF26A8"/>
    <w:rsid w:val="00DF28AD"/>
    <w:rsid w:val="00DF28B6"/>
    <w:rsid w:val="00DF29CA"/>
    <w:rsid w:val="00DF2B46"/>
    <w:rsid w:val="00DF3018"/>
    <w:rsid w:val="00DF3652"/>
    <w:rsid w:val="00DF38E0"/>
    <w:rsid w:val="00DF39A8"/>
    <w:rsid w:val="00DF3BE4"/>
    <w:rsid w:val="00DF3DB2"/>
    <w:rsid w:val="00DF3E4E"/>
    <w:rsid w:val="00DF3F39"/>
    <w:rsid w:val="00DF4528"/>
    <w:rsid w:val="00DF47AE"/>
    <w:rsid w:val="00DF49DB"/>
    <w:rsid w:val="00DF4C95"/>
    <w:rsid w:val="00DF51ED"/>
    <w:rsid w:val="00DF557F"/>
    <w:rsid w:val="00DF59C0"/>
    <w:rsid w:val="00DF5B20"/>
    <w:rsid w:val="00DF5B44"/>
    <w:rsid w:val="00DF6008"/>
    <w:rsid w:val="00DF61D3"/>
    <w:rsid w:val="00DF61D4"/>
    <w:rsid w:val="00DF61F6"/>
    <w:rsid w:val="00DF62FD"/>
    <w:rsid w:val="00DF62FE"/>
    <w:rsid w:val="00DF6441"/>
    <w:rsid w:val="00DF645C"/>
    <w:rsid w:val="00DF67B8"/>
    <w:rsid w:val="00DF67DC"/>
    <w:rsid w:val="00DF6B02"/>
    <w:rsid w:val="00DF6BB8"/>
    <w:rsid w:val="00DF6DD1"/>
    <w:rsid w:val="00DF6E1C"/>
    <w:rsid w:val="00DF714E"/>
    <w:rsid w:val="00DF7579"/>
    <w:rsid w:val="00DF7615"/>
    <w:rsid w:val="00DF765C"/>
    <w:rsid w:val="00DF79A7"/>
    <w:rsid w:val="00DFC909"/>
    <w:rsid w:val="00E005D1"/>
    <w:rsid w:val="00E005E7"/>
    <w:rsid w:val="00E0075C"/>
    <w:rsid w:val="00E00B74"/>
    <w:rsid w:val="00E00E4F"/>
    <w:rsid w:val="00E01359"/>
    <w:rsid w:val="00E01426"/>
    <w:rsid w:val="00E014D9"/>
    <w:rsid w:val="00E0166B"/>
    <w:rsid w:val="00E01685"/>
    <w:rsid w:val="00E0179D"/>
    <w:rsid w:val="00E01CFE"/>
    <w:rsid w:val="00E01D0A"/>
    <w:rsid w:val="00E01F1F"/>
    <w:rsid w:val="00E0202B"/>
    <w:rsid w:val="00E0223C"/>
    <w:rsid w:val="00E026B9"/>
    <w:rsid w:val="00E02847"/>
    <w:rsid w:val="00E02A41"/>
    <w:rsid w:val="00E02CB5"/>
    <w:rsid w:val="00E02D40"/>
    <w:rsid w:val="00E02E5C"/>
    <w:rsid w:val="00E02EF5"/>
    <w:rsid w:val="00E02F13"/>
    <w:rsid w:val="00E034F7"/>
    <w:rsid w:val="00E038F8"/>
    <w:rsid w:val="00E03F90"/>
    <w:rsid w:val="00E04061"/>
    <w:rsid w:val="00E0421C"/>
    <w:rsid w:val="00E0434F"/>
    <w:rsid w:val="00E044C4"/>
    <w:rsid w:val="00E0454D"/>
    <w:rsid w:val="00E04799"/>
    <w:rsid w:val="00E04901"/>
    <w:rsid w:val="00E04AF9"/>
    <w:rsid w:val="00E04DD2"/>
    <w:rsid w:val="00E04E89"/>
    <w:rsid w:val="00E05131"/>
    <w:rsid w:val="00E053D6"/>
    <w:rsid w:val="00E054D1"/>
    <w:rsid w:val="00E05BC5"/>
    <w:rsid w:val="00E05CF0"/>
    <w:rsid w:val="00E06083"/>
    <w:rsid w:val="00E06187"/>
    <w:rsid w:val="00E066C0"/>
    <w:rsid w:val="00E06D44"/>
    <w:rsid w:val="00E070C9"/>
    <w:rsid w:val="00E0749D"/>
    <w:rsid w:val="00E100BC"/>
    <w:rsid w:val="00E1025B"/>
    <w:rsid w:val="00E1033F"/>
    <w:rsid w:val="00E103E9"/>
    <w:rsid w:val="00E103F9"/>
    <w:rsid w:val="00E10469"/>
    <w:rsid w:val="00E1101A"/>
    <w:rsid w:val="00E1107B"/>
    <w:rsid w:val="00E111EC"/>
    <w:rsid w:val="00E112D1"/>
    <w:rsid w:val="00E113A7"/>
    <w:rsid w:val="00E113CF"/>
    <w:rsid w:val="00E1167C"/>
    <w:rsid w:val="00E119FA"/>
    <w:rsid w:val="00E11AEB"/>
    <w:rsid w:val="00E11C32"/>
    <w:rsid w:val="00E122BF"/>
    <w:rsid w:val="00E12488"/>
    <w:rsid w:val="00E124D8"/>
    <w:rsid w:val="00E12940"/>
    <w:rsid w:val="00E12A88"/>
    <w:rsid w:val="00E12AC1"/>
    <w:rsid w:val="00E12C19"/>
    <w:rsid w:val="00E12F0B"/>
    <w:rsid w:val="00E1334F"/>
    <w:rsid w:val="00E13361"/>
    <w:rsid w:val="00E133D2"/>
    <w:rsid w:val="00E13586"/>
    <w:rsid w:val="00E13996"/>
    <w:rsid w:val="00E13C09"/>
    <w:rsid w:val="00E13F9D"/>
    <w:rsid w:val="00E14B28"/>
    <w:rsid w:val="00E14C46"/>
    <w:rsid w:val="00E14E1E"/>
    <w:rsid w:val="00E14E70"/>
    <w:rsid w:val="00E1501D"/>
    <w:rsid w:val="00E155CF"/>
    <w:rsid w:val="00E15646"/>
    <w:rsid w:val="00E158C0"/>
    <w:rsid w:val="00E15FBB"/>
    <w:rsid w:val="00E161E6"/>
    <w:rsid w:val="00E16480"/>
    <w:rsid w:val="00E164D0"/>
    <w:rsid w:val="00E166B8"/>
    <w:rsid w:val="00E16801"/>
    <w:rsid w:val="00E16AF0"/>
    <w:rsid w:val="00E17150"/>
    <w:rsid w:val="00E171DC"/>
    <w:rsid w:val="00E171DF"/>
    <w:rsid w:val="00E1724F"/>
    <w:rsid w:val="00E17361"/>
    <w:rsid w:val="00E17581"/>
    <w:rsid w:val="00E1782D"/>
    <w:rsid w:val="00E17B83"/>
    <w:rsid w:val="00E17EF1"/>
    <w:rsid w:val="00E17F93"/>
    <w:rsid w:val="00E202DB"/>
    <w:rsid w:val="00E20422"/>
    <w:rsid w:val="00E205F0"/>
    <w:rsid w:val="00E2071B"/>
    <w:rsid w:val="00E209A1"/>
    <w:rsid w:val="00E20A5D"/>
    <w:rsid w:val="00E20DD0"/>
    <w:rsid w:val="00E214E1"/>
    <w:rsid w:val="00E21604"/>
    <w:rsid w:val="00E21A29"/>
    <w:rsid w:val="00E2212D"/>
    <w:rsid w:val="00E2226F"/>
    <w:rsid w:val="00E2256D"/>
    <w:rsid w:val="00E22863"/>
    <w:rsid w:val="00E22C79"/>
    <w:rsid w:val="00E22D45"/>
    <w:rsid w:val="00E22DE1"/>
    <w:rsid w:val="00E22FFE"/>
    <w:rsid w:val="00E23064"/>
    <w:rsid w:val="00E230A1"/>
    <w:rsid w:val="00E232CE"/>
    <w:rsid w:val="00E23394"/>
    <w:rsid w:val="00E2350C"/>
    <w:rsid w:val="00E236A0"/>
    <w:rsid w:val="00E2390A"/>
    <w:rsid w:val="00E23A9F"/>
    <w:rsid w:val="00E23B61"/>
    <w:rsid w:val="00E23E37"/>
    <w:rsid w:val="00E23F52"/>
    <w:rsid w:val="00E2402E"/>
    <w:rsid w:val="00E244C3"/>
    <w:rsid w:val="00E249FE"/>
    <w:rsid w:val="00E24BE6"/>
    <w:rsid w:val="00E24F9F"/>
    <w:rsid w:val="00E25160"/>
    <w:rsid w:val="00E2525A"/>
    <w:rsid w:val="00E2548D"/>
    <w:rsid w:val="00E25B33"/>
    <w:rsid w:val="00E25CE2"/>
    <w:rsid w:val="00E25D27"/>
    <w:rsid w:val="00E25DF5"/>
    <w:rsid w:val="00E26BC4"/>
    <w:rsid w:val="00E26F71"/>
    <w:rsid w:val="00E27439"/>
    <w:rsid w:val="00E2759A"/>
    <w:rsid w:val="00E27958"/>
    <w:rsid w:val="00E27A89"/>
    <w:rsid w:val="00E27CE1"/>
    <w:rsid w:val="00E27F4C"/>
    <w:rsid w:val="00E30149"/>
    <w:rsid w:val="00E30547"/>
    <w:rsid w:val="00E306AB"/>
    <w:rsid w:val="00E30875"/>
    <w:rsid w:val="00E30979"/>
    <w:rsid w:val="00E30BDB"/>
    <w:rsid w:val="00E30E0F"/>
    <w:rsid w:val="00E31274"/>
    <w:rsid w:val="00E3159D"/>
    <w:rsid w:val="00E315B3"/>
    <w:rsid w:val="00E318B0"/>
    <w:rsid w:val="00E3203E"/>
    <w:rsid w:val="00E32327"/>
    <w:rsid w:val="00E3256D"/>
    <w:rsid w:val="00E3278C"/>
    <w:rsid w:val="00E32857"/>
    <w:rsid w:val="00E328EF"/>
    <w:rsid w:val="00E32B26"/>
    <w:rsid w:val="00E32DDB"/>
    <w:rsid w:val="00E32E5A"/>
    <w:rsid w:val="00E33095"/>
    <w:rsid w:val="00E33144"/>
    <w:rsid w:val="00E331E6"/>
    <w:rsid w:val="00E3321F"/>
    <w:rsid w:val="00E3329D"/>
    <w:rsid w:val="00E33345"/>
    <w:rsid w:val="00E33376"/>
    <w:rsid w:val="00E3353E"/>
    <w:rsid w:val="00E337BA"/>
    <w:rsid w:val="00E3385F"/>
    <w:rsid w:val="00E33AB2"/>
    <w:rsid w:val="00E33D54"/>
    <w:rsid w:val="00E34006"/>
    <w:rsid w:val="00E345A7"/>
    <w:rsid w:val="00E347CC"/>
    <w:rsid w:val="00E347F1"/>
    <w:rsid w:val="00E35131"/>
    <w:rsid w:val="00E35308"/>
    <w:rsid w:val="00E35489"/>
    <w:rsid w:val="00E35842"/>
    <w:rsid w:val="00E35920"/>
    <w:rsid w:val="00E35AE3"/>
    <w:rsid w:val="00E35F1E"/>
    <w:rsid w:val="00E36127"/>
    <w:rsid w:val="00E363A4"/>
    <w:rsid w:val="00E3649B"/>
    <w:rsid w:val="00E365E1"/>
    <w:rsid w:val="00E36BD6"/>
    <w:rsid w:val="00E36DB0"/>
    <w:rsid w:val="00E36E20"/>
    <w:rsid w:val="00E37291"/>
    <w:rsid w:val="00E37294"/>
    <w:rsid w:val="00E37534"/>
    <w:rsid w:val="00E37707"/>
    <w:rsid w:val="00E3777B"/>
    <w:rsid w:val="00E37B71"/>
    <w:rsid w:val="00E37BC2"/>
    <w:rsid w:val="00E37E91"/>
    <w:rsid w:val="00E37F00"/>
    <w:rsid w:val="00E37F58"/>
    <w:rsid w:val="00E3DA52"/>
    <w:rsid w:val="00E4032D"/>
    <w:rsid w:val="00E404A7"/>
    <w:rsid w:val="00E404FC"/>
    <w:rsid w:val="00E40529"/>
    <w:rsid w:val="00E409C3"/>
    <w:rsid w:val="00E40F71"/>
    <w:rsid w:val="00E414D8"/>
    <w:rsid w:val="00E417B6"/>
    <w:rsid w:val="00E41A26"/>
    <w:rsid w:val="00E41CF9"/>
    <w:rsid w:val="00E41D72"/>
    <w:rsid w:val="00E42716"/>
    <w:rsid w:val="00E42E44"/>
    <w:rsid w:val="00E42E88"/>
    <w:rsid w:val="00E42EFC"/>
    <w:rsid w:val="00E4320A"/>
    <w:rsid w:val="00E432AE"/>
    <w:rsid w:val="00E43649"/>
    <w:rsid w:val="00E43DD4"/>
    <w:rsid w:val="00E44308"/>
    <w:rsid w:val="00E44620"/>
    <w:rsid w:val="00E4489E"/>
    <w:rsid w:val="00E44A26"/>
    <w:rsid w:val="00E44A70"/>
    <w:rsid w:val="00E44AC0"/>
    <w:rsid w:val="00E44C02"/>
    <w:rsid w:val="00E44CBF"/>
    <w:rsid w:val="00E45171"/>
    <w:rsid w:val="00E451CA"/>
    <w:rsid w:val="00E4538A"/>
    <w:rsid w:val="00E45431"/>
    <w:rsid w:val="00E455FD"/>
    <w:rsid w:val="00E45A15"/>
    <w:rsid w:val="00E45A5F"/>
    <w:rsid w:val="00E45A7A"/>
    <w:rsid w:val="00E45AE5"/>
    <w:rsid w:val="00E45D61"/>
    <w:rsid w:val="00E46140"/>
    <w:rsid w:val="00E4662A"/>
    <w:rsid w:val="00E46B2A"/>
    <w:rsid w:val="00E47244"/>
    <w:rsid w:val="00E473E2"/>
    <w:rsid w:val="00E47403"/>
    <w:rsid w:val="00E479E7"/>
    <w:rsid w:val="00E47E78"/>
    <w:rsid w:val="00E47F21"/>
    <w:rsid w:val="00E50036"/>
    <w:rsid w:val="00E50089"/>
    <w:rsid w:val="00E500D9"/>
    <w:rsid w:val="00E505E2"/>
    <w:rsid w:val="00E5070B"/>
    <w:rsid w:val="00E507E6"/>
    <w:rsid w:val="00E50DEB"/>
    <w:rsid w:val="00E513C6"/>
    <w:rsid w:val="00E5169D"/>
    <w:rsid w:val="00E517B0"/>
    <w:rsid w:val="00E51856"/>
    <w:rsid w:val="00E51884"/>
    <w:rsid w:val="00E51ECC"/>
    <w:rsid w:val="00E51FB6"/>
    <w:rsid w:val="00E528A5"/>
    <w:rsid w:val="00E52EC4"/>
    <w:rsid w:val="00E5316A"/>
    <w:rsid w:val="00E53254"/>
    <w:rsid w:val="00E53331"/>
    <w:rsid w:val="00E53584"/>
    <w:rsid w:val="00E5381C"/>
    <w:rsid w:val="00E538FB"/>
    <w:rsid w:val="00E539F7"/>
    <w:rsid w:val="00E53B05"/>
    <w:rsid w:val="00E53C95"/>
    <w:rsid w:val="00E540F4"/>
    <w:rsid w:val="00E5419D"/>
    <w:rsid w:val="00E542EF"/>
    <w:rsid w:val="00E54433"/>
    <w:rsid w:val="00E5450D"/>
    <w:rsid w:val="00E54614"/>
    <w:rsid w:val="00E54654"/>
    <w:rsid w:val="00E54A70"/>
    <w:rsid w:val="00E54F19"/>
    <w:rsid w:val="00E54FA6"/>
    <w:rsid w:val="00E555B5"/>
    <w:rsid w:val="00E55740"/>
    <w:rsid w:val="00E5584C"/>
    <w:rsid w:val="00E55858"/>
    <w:rsid w:val="00E558AE"/>
    <w:rsid w:val="00E562A3"/>
    <w:rsid w:val="00E56535"/>
    <w:rsid w:val="00E56F13"/>
    <w:rsid w:val="00E56F8B"/>
    <w:rsid w:val="00E56FD9"/>
    <w:rsid w:val="00E57596"/>
    <w:rsid w:val="00E57608"/>
    <w:rsid w:val="00E577CF"/>
    <w:rsid w:val="00E60296"/>
    <w:rsid w:val="00E60309"/>
    <w:rsid w:val="00E605F5"/>
    <w:rsid w:val="00E60838"/>
    <w:rsid w:val="00E60A4A"/>
    <w:rsid w:val="00E60C60"/>
    <w:rsid w:val="00E61080"/>
    <w:rsid w:val="00E6144C"/>
    <w:rsid w:val="00E61701"/>
    <w:rsid w:val="00E61840"/>
    <w:rsid w:val="00E61BA4"/>
    <w:rsid w:val="00E61D06"/>
    <w:rsid w:val="00E61D2D"/>
    <w:rsid w:val="00E61EE3"/>
    <w:rsid w:val="00E62226"/>
    <w:rsid w:val="00E62469"/>
    <w:rsid w:val="00E6278B"/>
    <w:rsid w:val="00E6310D"/>
    <w:rsid w:val="00E632A7"/>
    <w:rsid w:val="00E63856"/>
    <w:rsid w:val="00E63CEE"/>
    <w:rsid w:val="00E63D3A"/>
    <w:rsid w:val="00E64148"/>
    <w:rsid w:val="00E6421E"/>
    <w:rsid w:val="00E6423C"/>
    <w:rsid w:val="00E6426E"/>
    <w:rsid w:val="00E6437D"/>
    <w:rsid w:val="00E64A1F"/>
    <w:rsid w:val="00E64E3A"/>
    <w:rsid w:val="00E65109"/>
    <w:rsid w:val="00E65712"/>
    <w:rsid w:val="00E65D5F"/>
    <w:rsid w:val="00E66235"/>
    <w:rsid w:val="00E662D1"/>
    <w:rsid w:val="00E66310"/>
    <w:rsid w:val="00E66405"/>
    <w:rsid w:val="00E6698D"/>
    <w:rsid w:val="00E66A5A"/>
    <w:rsid w:val="00E66BDA"/>
    <w:rsid w:val="00E66C6E"/>
    <w:rsid w:val="00E66CC0"/>
    <w:rsid w:val="00E66E23"/>
    <w:rsid w:val="00E66E3D"/>
    <w:rsid w:val="00E67073"/>
    <w:rsid w:val="00E673F5"/>
    <w:rsid w:val="00E675A5"/>
    <w:rsid w:val="00E678BA"/>
    <w:rsid w:val="00E67951"/>
    <w:rsid w:val="00E679A1"/>
    <w:rsid w:val="00E67D82"/>
    <w:rsid w:val="00E7002C"/>
    <w:rsid w:val="00E70119"/>
    <w:rsid w:val="00E7022C"/>
    <w:rsid w:val="00E70316"/>
    <w:rsid w:val="00E7036A"/>
    <w:rsid w:val="00E70406"/>
    <w:rsid w:val="00E708B5"/>
    <w:rsid w:val="00E70ADA"/>
    <w:rsid w:val="00E70B4F"/>
    <w:rsid w:val="00E70C59"/>
    <w:rsid w:val="00E70FCD"/>
    <w:rsid w:val="00E70FEC"/>
    <w:rsid w:val="00E71097"/>
    <w:rsid w:val="00E710AE"/>
    <w:rsid w:val="00E711FD"/>
    <w:rsid w:val="00E714E0"/>
    <w:rsid w:val="00E71F15"/>
    <w:rsid w:val="00E72442"/>
    <w:rsid w:val="00E72445"/>
    <w:rsid w:val="00E726B7"/>
    <w:rsid w:val="00E72BA0"/>
    <w:rsid w:val="00E7318B"/>
    <w:rsid w:val="00E7372C"/>
    <w:rsid w:val="00E7388E"/>
    <w:rsid w:val="00E739A6"/>
    <w:rsid w:val="00E73BE8"/>
    <w:rsid w:val="00E73C24"/>
    <w:rsid w:val="00E74050"/>
    <w:rsid w:val="00E740F4"/>
    <w:rsid w:val="00E7414F"/>
    <w:rsid w:val="00E74153"/>
    <w:rsid w:val="00E745B7"/>
    <w:rsid w:val="00E745D2"/>
    <w:rsid w:val="00E749A3"/>
    <w:rsid w:val="00E74B22"/>
    <w:rsid w:val="00E74BCE"/>
    <w:rsid w:val="00E74BF1"/>
    <w:rsid w:val="00E74CDE"/>
    <w:rsid w:val="00E74F59"/>
    <w:rsid w:val="00E7502C"/>
    <w:rsid w:val="00E75109"/>
    <w:rsid w:val="00E75392"/>
    <w:rsid w:val="00E754F7"/>
    <w:rsid w:val="00E757A8"/>
    <w:rsid w:val="00E758C4"/>
    <w:rsid w:val="00E75DAC"/>
    <w:rsid w:val="00E75F07"/>
    <w:rsid w:val="00E76ACD"/>
    <w:rsid w:val="00E76D09"/>
    <w:rsid w:val="00E76E5C"/>
    <w:rsid w:val="00E76EF9"/>
    <w:rsid w:val="00E76F43"/>
    <w:rsid w:val="00E77508"/>
    <w:rsid w:val="00E775A1"/>
    <w:rsid w:val="00E77667"/>
    <w:rsid w:val="00E7781A"/>
    <w:rsid w:val="00E77C1A"/>
    <w:rsid w:val="00E77F69"/>
    <w:rsid w:val="00E7E43E"/>
    <w:rsid w:val="00E802C4"/>
    <w:rsid w:val="00E80606"/>
    <w:rsid w:val="00E8082B"/>
    <w:rsid w:val="00E808BE"/>
    <w:rsid w:val="00E809CD"/>
    <w:rsid w:val="00E80D66"/>
    <w:rsid w:val="00E80DBD"/>
    <w:rsid w:val="00E81120"/>
    <w:rsid w:val="00E812BC"/>
    <w:rsid w:val="00E817F9"/>
    <w:rsid w:val="00E81CA7"/>
    <w:rsid w:val="00E81D68"/>
    <w:rsid w:val="00E82006"/>
    <w:rsid w:val="00E821EF"/>
    <w:rsid w:val="00E82790"/>
    <w:rsid w:val="00E82C74"/>
    <w:rsid w:val="00E82CF1"/>
    <w:rsid w:val="00E82D3E"/>
    <w:rsid w:val="00E82FC7"/>
    <w:rsid w:val="00E833E1"/>
    <w:rsid w:val="00E8370A"/>
    <w:rsid w:val="00E837D8"/>
    <w:rsid w:val="00E837F8"/>
    <w:rsid w:val="00E83A2A"/>
    <w:rsid w:val="00E83B98"/>
    <w:rsid w:val="00E83C24"/>
    <w:rsid w:val="00E83E23"/>
    <w:rsid w:val="00E84185"/>
    <w:rsid w:val="00E8433F"/>
    <w:rsid w:val="00E84646"/>
    <w:rsid w:val="00E84BA7"/>
    <w:rsid w:val="00E84C07"/>
    <w:rsid w:val="00E84D95"/>
    <w:rsid w:val="00E85052"/>
    <w:rsid w:val="00E8557F"/>
    <w:rsid w:val="00E855FF"/>
    <w:rsid w:val="00E85800"/>
    <w:rsid w:val="00E85968"/>
    <w:rsid w:val="00E85BA8"/>
    <w:rsid w:val="00E85E57"/>
    <w:rsid w:val="00E85EDE"/>
    <w:rsid w:val="00E8605B"/>
    <w:rsid w:val="00E86074"/>
    <w:rsid w:val="00E860F8"/>
    <w:rsid w:val="00E8657C"/>
    <w:rsid w:val="00E86603"/>
    <w:rsid w:val="00E86CB6"/>
    <w:rsid w:val="00E86FC3"/>
    <w:rsid w:val="00E86FDF"/>
    <w:rsid w:val="00E87162"/>
    <w:rsid w:val="00E871D7"/>
    <w:rsid w:val="00E873DD"/>
    <w:rsid w:val="00E873E5"/>
    <w:rsid w:val="00E8757A"/>
    <w:rsid w:val="00E875F7"/>
    <w:rsid w:val="00E87807"/>
    <w:rsid w:val="00E87958"/>
    <w:rsid w:val="00E87BA9"/>
    <w:rsid w:val="00E87D3F"/>
    <w:rsid w:val="00E8A75F"/>
    <w:rsid w:val="00E9001B"/>
    <w:rsid w:val="00E90102"/>
    <w:rsid w:val="00E902AD"/>
    <w:rsid w:val="00E9042F"/>
    <w:rsid w:val="00E9076D"/>
    <w:rsid w:val="00E908C5"/>
    <w:rsid w:val="00E91221"/>
    <w:rsid w:val="00E9185E"/>
    <w:rsid w:val="00E9196B"/>
    <w:rsid w:val="00E91A91"/>
    <w:rsid w:val="00E9243D"/>
    <w:rsid w:val="00E924D2"/>
    <w:rsid w:val="00E924EC"/>
    <w:rsid w:val="00E9259C"/>
    <w:rsid w:val="00E92684"/>
    <w:rsid w:val="00E92907"/>
    <w:rsid w:val="00E931B6"/>
    <w:rsid w:val="00E937CC"/>
    <w:rsid w:val="00E937EB"/>
    <w:rsid w:val="00E9384B"/>
    <w:rsid w:val="00E93A9A"/>
    <w:rsid w:val="00E94115"/>
    <w:rsid w:val="00E945B1"/>
    <w:rsid w:val="00E94E4E"/>
    <w:rsid w:val="00E952A1"/>
    <w:rsid w:val="00E952B2"/>
    <w:rsid w:val="00E953AA"/>
    <w:rsid w:val="00E95677"/>
    <w:rsid w:val="00E9618C"/>
    <w:rsid w:val="00E9629A"/>
    <w:rsid w:val="00E96535"/>
    <w:rsid w:val="00E96540"/>
    <w:rsid w:val="00E966B3"/>
    <w:rsid w:val="00E966B8"/>
    <w:rsid w:val="00E96807"/>
    <w:rsid w:val="00E96C0B"/>
    <w:rsid w:val="00E96EE6"/>
    <w:rsid w:val="00E96F96"/>
    <w:rsid w:val="00E9703E"/>
    <w:rsid w:val="00E97141"/>
    <w:rsid w:val="00E9736B"/>
    <w:rsid w:val="00E97387"/>
    <w:rsid w:val="00E9782E"/>
    <w:rsid w:val="00E979A6"/>
    <w:rsid w:val="00E97A92"/>
    <w:rsid w:val="00E97C64"/>
    <w:rsid w:val="00E97DCD"/>
    <w:rsid w:val="00EA0111"/>
    <w:rsid w:val="00EA02B1"/>
    <w:rsid w:val="00EA02C8"/>
    <w:rsid w:val="00EA0673"/>
    <w:rsid w:val="00EA08E0"/>
    <w:rsid w:val="00EA09B0"/>
    <w:rsid w:val="00EA0A76"/>
    <w:rsid w:val="00EA0C5E"/>
    <w:rsid w:val="00EA0CDE"/>
    <w:rsid w:val="00EA0E3F"/>
    <w:rsid w:val="00EA11FE"/>
    <w:rsid w:val="00EA13C7"/>
    <w:rsid w:val="00EA1D6C"/>
    <w:rsid w:val="00EA1DD5"/>
    <w:rsid w:val="00EA1E2D"/>
    <w:rsid w:val="00EA1FD9"/>
    <w:rsid w:val="00EA22C5"/>
    <w:rsid w:val="00EA24C7"/>
    <w:rsid w:val="00EA24F3"/>
    <w:rsid w:val="00EA2737"/>
    <w:rsid w:val="00EA279F"/>
    <w:rsid w:val="00EA2AEE"/>
    <w:rsid w:val="00EA2DE8"/>
    <w:rsid w:val="00EA2E44"/>
    <w:rsid w:val="00EA2F40"/>
    <w:rsid w:val="00EA338B"/>
    <w:rsid w:val="00EA34C9"/>
    <w:rsid w:val="00EA34FD"/>
    <w:rsid w:val="00EA3650"/>
    <w:rsid w:val="00EA36BE"/>
    <w:rsid w:val="00EA37DF"/>
    <w:rsid w:val="00EA382F"/>
    <w:rsid w:val="00EA390D"/>
    <w:rsid w:val="00EA3AF5"/>
    <w:rsid w:val="00EA3EF5"/>
    <w:rsid w:val="00EA4104"/>
    <w:rsid w:val="00EA42D5"/>
    <w:rsid w:val="00EA4540"/>
    <w:rsid w:val="00EA4890"/>
    <w:rsid w:val="00EA49EB"/>
    <w:rsid w:val="00EA4DE6"/>
    <w:rsid w:val="00EA4F6D"/>
    <w:rsid w:val="00EA4F80"/>
    <w:rsid w:val="00EA4F86"/>
    <w:rsid w:val="00EA53C1"/>
    <w:rsid w:val="00EA559A"/>
    <w:rsid w:val="00EA5913"/>
    <w:rsid w:val="00EA59A8"/>
    <w:rsid w:val="00EA5C7C"/>
    <w:rsid w:val="00EA5D98"/>
    <w:rsid w:val="00EA627A"/>
    <w:rsid w:val="00EA63F0"/>
    <w:rsid w:val="00EA66F5"/>
    <w:rsid w:val="00EA68EA"/>
    <w:rsid w:val="00EA6C85"/>
    <w:rsid w:val="00EA6DB0"/>
    <w:rsid w:val="00EA768D"/>
    <w:rsid w:val="00EA797A"/>
    <w:rsid w:val="00EA7A05"/>
    <w:rsid w:val="00EA7A91"/>
    <w:rsid w:val="00EA7D83"/>
    <w:rsid w:val="00EA7E3B"/>
    <w:rsid w:val="00EA7EAA"/>
    <w:rsid w:val="00EB00BA"/>
    <w:rsid w:val="00EB0107"/>
    <w:rsid w:val="00EB013C"/>
    <w:rsid w:val="00EB01E7"/>
    <w:rsid w:val="00EB01F8"/>
    <w:rsid w:val="00EB0AEB"/>
    <w:rsid w:val="00EB0FB6"/>
    <w:rsid w:val="00EB1057"/>
    <w:rsid w:val="00EB139E"/>
    <w:rsid w:val="00EB1556"/>
    <w:rsid w:val="00EB1709"/>
    <w:rsid w:val="00EB188F"/>
    <w:rsid w:val="00EB1B07"/>
    <w:rsid w:val="00EB1B4A"/>
    <w:rsid w:val="00EB2D7D"/>
    <w:rsid w:val="00EB2EF5"/>
    <w:rsid w:val="00EB2F0D"/>
    <w:rsid w:val="00EB3246"/>
    <w:rsid w:val="00EB32AF"/>
    <w:rsid w:val="00EB333F"/>
    <w:rsid w:val="00EB3449"/>
    <w:rsid w:val="00EB381E"/>
    <w:rsid w:val="00EB38CE"/>
    <w:rsid w:val="00EB38FA"/>
    <w:rsid w:val="00EB39E7"/>
    <w:rsid w:val="00EB3A0F"/>
    <w:rsid w:val="00EB3AF6"/>
    <w:rsid w:val="00EB3F62"/>
    <w:rsid w:val="00EB3F6F"/>
    <w:rsid w:val="00EB475E"/>
    <w:rsid w:val="00EB48C2"/>
    <w:rsid w:val="00EB48F3"/>
    <w:rsid w:val="00EB4A8D"/>
    <w:rsid w:val="00EB4C6D"/>
    <w:rsid w:val="00EB4ECF"/>
    <w:rsid w:val="00EB54FE"/>
    <w:rsid w:val="00EB55DF"/>
    <w:rsid w:val="00EB58DE"/>
    <w:rsid w:val="00EB59B5"/>
    <w:rsid w:val="00EB5A82"/>
    <w:rsid w:val="00EB5D0E"/>
    <w:rsid w:val="00EB5DD3"/>
    <w:rsid w:val="00EB64CF"/>
    <w:rsid w:val="00EB6593"/>
    <w:rsid w:val="00EB6760"/>
    <w:rsid w:val="00EB6876"/>
    <w:rsid w:val="00EB6C13"/>
    <w:rsid w:val="00EB6CCE"/>
    <w:rsid w:val="00EB6D66"/>
    <w:rsid w:val="00EB6F95"/>
    <w:rsid w:val="00EB704E"/>
    <w:rsid w:val="00EB72F5"/>
    <w:rsid w:val="00EB77C5"/>
    <w:rsid w:val="00EB77E8"/>
    <w:rsid w:val="00EB78D6"/>
    <w:rsid w:val="00EB796C"/>
    <w:rsid w:val="00EB7C4F"/>
    <w:rsid w:val="00EB7D72"/>
    <w:rsid w:val="00EC03B2"/>
    <w:rsid w:val="00EC0681"/>
    <w:rsid w:val="00EC084F"/>
    <w:rsid w:val="00EC086F"/>
    <w:rsid w:val="00EC0A84"/>
    <w:rsid w:val="00EC0CD3"/>
    <w:rsid w:val="00EC0E56"/>
    <w:rsid w:val="00EC1265"/>
    <w:rsid w:val="00EC149E"/>
    <w:rsid w:val="00EC1754"/>
    <w:rsid w:val="00EC17AD"/>
    <w:rsid w:val="00EC194F"/>
    <w:rsid w:val="00EC1C4F"/>
    <w:rsid w:val="00EC1E64"/>
    <w:rsid w:val="00EC24B8"/>
    <w:rsid w:val="00EC25AA"/>
    <w:rsid w:val="00EC277E"/>
    <w:rsid w:val="00EC286B"/>
    <w:rsid w:val="00EC2895"/>
    <w:rsid w:val="00EC2908"/>
    <w:rsid w:val="00EC29A8"/>
    <w:rsid w:val="00EC2A1B"/>
    <w:rsid w:val="00EC2A3C"/>
    <w:rsid w:val="00EC2A52"/>
    <w:rsid w:val="00EC2AD0"/>
    <w:rsid w:val="00EC2AF3"/>
    <w:rsid w:val="00EC2EA4"/>
    <w:rsid w:val="00EC2F32"/>
    <w:rsid w:val="00EC3702"/>
    <w:rsid w:val="00EC3EE6"/>
    <w:rsid w:val="00EC3EFA"/>
    <w:rsid w:val="00EC41B4"/>
    <w:rsid w:val="00EC4225"/>
    <w:rsid w:val="00EC4772"/>
    <w:rsid w:val="00EC47BC"/>
    <w:rsid w:val="00EC47EC"/>
    <w:rsid w:val="00EC494D"/>
    <w:rsid w:val="00EC4B4F"/>
    <w:rsid w:val="00EC4C4F"/>
    <w:rsid w:val="00EC4E8C"/>
    <w:rsid w:val="00EC4FDF"/>
    <w:rsid w:val="00EC5089"/>
    <w:rsid w:val="00EC53DC"/>
    <w:rsid w:val="00EC570F"/>
    <w:rsid w:val="00EC58F4"/>
    <w:rsid w:val="00EC5A97"/>
    <w:rsid w:val="00EC5F8B"/>
    <w:rsid w:val="00EC605D"/>
    <w:rsid w:val="00EC6336"/>
    <w:rsid w:val="00EC63AC"/>
    <w:rsid w:val="00EC6497"/>
    <w:rsid w:val="00EC675E"/>
    <w:rsid w:val="00EC69D5"/>
    <w:rsid w:val="00EC6A79"/>
    <w:rsid w:val="00EC7202"/>
    <w:rsid w:val="00EC7220"/>
    <w:rsid w:val="00EC75C7"/>
    <w:rsid w:val="00EC7836"/>
    <w:rsid w:val="00EC786C"/>
    <w:rsid w:val="00EC7A5D"/>
    <w:rsid w:val="00EC7AE8"/>
    <w:rsid w:val="00EC7E3E"/>
    <w:rsid w:val="00EC7F25"/>
    <w:rsid w:val="00ED03FF"/>
    <w:rsid w:val="00ED05CB"/>
    <w:rsid w:val="00ED0AB7"/>
    <w:rsid w:val="00ED0F7F"/>
    <w:rsid w:val="00ED100C"/>
    <w:rsid w:val="00ED12CB"/>
    <w:rsid w:val="00ED147D"/>
    <w:rsid w:val="00ED147E"/>
    <w:rsid w:val="00ED18B3"/>
    <w:rsid w:val="00ED18E0"/>
    <w:rsid w:val="00ED18ED"/>
    <w:rsid w:val="00ED1E2B"/>
    <w:rsid w:val="00ED2054"/>
    <w:rsid w:val="00ED20D9"/>
    <w:rsid w:val="00ED21FB"/>
    <w:rsid w:val="00ED224C"/>
    <w:rsid w:val="00ED2A30"/>
    <w:rsid w:val="00ED2B62"/>
    <w:rsid w:val="00ED2BEE"/>
    <w:rsid w:val="00ED2D13"/>
    <w:rsid w:val="00ED30BE"/>
    <w:rsid w:val="00ED3197"/>
    <w:rsid w:val="00ED333B"/>
    <w:rsid w:val="00ED367F"/>
    <w:rsid w:val="00ED3A24"/>
    <w:rsid w:val="00ED3AE2"/>
    <w:rsid w:val="00ED4498"/>
    <w:rsid w:val="00ED48F3"/>
    <w:rsid w:val="00ED50C7"/>
    <w:rsid w:val="00ED51EA"/>
    <w:rsid w:val="00ED5848"/>
    <w:rsid w:val="00ED59E5"/>
    <w:rsid w:val="00ED5CE1"/>
    <w:rsid w:val="00ED5D21"/>
    <w:rsid w:val="00ED6045"/>
    <w:rsid w:val="00ED623B"/>
    <w:rsid w:val="00ED62C8"/>
    <w:rsid w:val="00ED6425"/>
    <w:rsid w:val="00ED65D8"/>
    <w:rsid w:val="00ED66AA"/>
    <w:rsid w:val="00ED6924"/>
    <w:rsid w:val="00ED6DD0"/>
    <w:rsid w:val="00ED7014"/>
    <w:rsid w:val="00ED7167"/>
    <w:rsid w:val="00ED7413"/>
    <w:rsid w:val="00ED77FB"/>
    <w:rsid w:val="00ED79E8"/>
    <w:rsid w:val="00EE0C26"/>
    <w:rsid w:val="00EE0F6D"/>
    <w:rsid w:val="00EE126C"/>
    <w:rsid w:val="00EE1271"/>
    <w:rsid w:val="00EE12B4"/>
    <w:rsid w:val="00EE14F3"/>
    <w:rsid w:val="00EE157E"/>
    <w:rsid w:val="00EE1719"/>
    <w:rsid w:val="00EE1EED"/>
    <w:rsid w:val="00EE1F05"/>
    <w:rsid w:val="00EE2247"/>
    <w:rsid w:val="00EE2397"/>
    <w:rsid w:val="00EE2401"/>
    <w:rsid w:val="00EE2765"/>
    <w:rsid w:val="00EE28B2"/>
    <w:rsid w:val="00EE292B"/>
    <w:rsid w:val="00EE2ECF"/>
    <w:rsid w:val="00EE2EDC"/>
    <w:rsid w:val="00EE3262"/>
    <w:rsid w:val="00EE3332"/>
    <w:rsid w:val="00EE35DD"/>
    <w:rsid w:val="00EE3864"/>
    <w:rsid w:val="00EE3B09"/>
    <w:rsid w:val="00EE3B35"/>
    <w:rsid w:val="00EE3B54"/>
    <w:rsid w:val="00EE3FCF"/>
    <w:rsid w:val="00EE4174"/>
    <w:rsid w:val="00EE4591"/>
    <w:rsid w:val="00EE4908"/>
    <w:rsid w:val="00EE49C8"/>
    <w:rsid w:val="00EE4A7C"/>
    <w:rsid w:val="00EE4BC7"/>
    <w:rsid w:val="00EE4D09"/>
    <w:rsid w:val="00EE5051"/>
    <w:rsid w:val="00EE5190"/>
    <w:rsid w:val="00EE5343"/>
    <w:rsid w:val="00EE53B1"/>
    <w:rsid w:val="00EE5415"/>
    <w:rsid w:val="00EE54B8"/>
    <w:rsid w:val="00EE5701"/>
    <w:rsid w:val="00EE598E"/>
    <w:rsid w:val="00EE5AF2"/>
    <w:rsid w:val="00EE5B2E"/>
    <w:rsid w:val="00EE6289"/>
    <w:rsid w:val="00EE68A2"/>
    <w:rsid w:val="00EE6B3D"/>
    <w:rsid w:val="00EE7091"/>
    <w:rsid w:val="00EE7222"/>
    <w:rsid w:val="00EE7386"/>
    <w:rsid w:val="00EE74B9"/>
    <w:rsid w:val="00EE797C"/>
    <w:rsid w:val="00EE798B"/>
    <w:rsid w:val="00EE7B72"/>
    <w:rsid w:val="00EE7BF3"/>
    <w:rsid w:val="00EE7DB3"/>
    <w:rsid w:val="00EF0013"/>
    <w:rsid w:val="00EF02CD"/>
    <w:rsid w:val="00EF0506"/>
    <w:rsid w:val="00EF0537"/>
    <w:rsid w:val="00EF07D8"/>
    <w:rsid w:val="00EF0837"/>
    <w:rsid w:val="00EF0890"/>
    <w:rsid w:val="00EF0A79"/>
    <w:rsid w:val="00EF0EC2"/>
    <w:rsid w:val="00EF1392"/>
    <w:rsid w:val="00EF1646"/>
    <w:rsid w:val="00EF1A3A"/>
    <w:rsid w:val="00EF1D9A"/>
    <w:rsid w:val="00EF1E7D"/>
    <w:rsid w:val="00EF20C4"/>
    <w:rsid w:val="00EF2477"/>
    <w:rsid w:val="00EF2739"/>
    <w:rsid w:val="00EF27AB"/>
    <w:rsid w:val="00EF2BA8"/>
    <w:rsid w:val="00EF2DFB"/>
    <w:rsid w:val="00EF2E50"/>
    <w:rsid w:val="00EF2EBB"/>
    <w:rsid w:val="00EF315D"/>
    <w:rsid w:val="00EF3175"/>
    <w:rsid w:val="00EF32C1"/>
    <w:rsid w:val="00EF335C"/>
    <w:rsid w:val="00EF3460"/>
    <w:rsid w:val="00EF3495"/>
    <w:rsid w:val="00EF34CC"/>
    <w:rsid w:val="00EF367E"/>
    <w:rsid w:val="00EF3849"/>
    <w:rsid w:val="00EF3A6B"/>
    <w:rsid w:val="00EF3AAE"/>
    <w:rsid w:val="00EF3C2E"/>
    <w:rsid w:val="00EF409D"/>
    <w:rsid w:val="00EF4363"/>
    <w:rsid w:val="00EF43E2"/>
    <w:rsid w:val="00EF4573"/>
    <w:rsid w:val="00EF4576"/>
    <w:rsid w:val="00EF45AE"/>
    <w:rsid w:val="00EF4EB1"/>
    <w:rsid w:val="00EF4F51"/>
    <w:rsid w:val="00EF53C5"/>
    <w:rsid w:val="00EF5806"/>
    <w:rsid w:val="00EF5B69"/>
    <w:rsid w:val="00EF5FED"/>
    <w:rsid w:val="00EF6269"/>
    <w:rsid w:val="00EF62AD"/>
    <w:rsid w:val="00EF6543"/>
    <w:rsid w:val="00EF67A2"/>
    <w:rsid w:val="00EF68DE"/>
    <w:rsid w:val="00EF6F45"/>
    <w:rsid w:val="00EF6F6D"/>
    <w:rsid w:val="00EF73E4"/>
    <w:rsid w:val="00EF7B3F"/>
    <w:rsid w:val="00EF7BE2"/>
    <w:rsid w:val="00F0018F"/>
    <w:rsid w:val="00F00983"/>
    <w:rsid w:val="00F009C9"/>
    <w:rsid w:val="00F00DEF"/>
    <w:rsid w:val="00F01240"/>
    <w:rsid w:val="00F013A7"/>
    <w:rsid w:val="00F013DA"/>
    <w:rsid w:val="00F015B5"/>
    <w:rsid w:val="00F0173D"/>
    <w:rsid w:val="00F018B7"/>
    <w:rsid w:val="00F01D7F"/>
    <w:rsid w:val="00F01F5D"/>
    <w:rsid w:val="00F02E6A"/>
    <w:rsid w:val="00F02F27"/>
    <w:rsid w:val="00F030CC"/>
    <w:rsid w:val="00F03622"/>
    <w:rsid w:val="00F03704"/>
    <w:rsid w:val="00F0390C"/>
    <w:rsid w:val="00F03AF9"/>
    <w:rsid w:val="00F03C7C"/>
    <w:rsid w:val="00F03FD9"/>
    <w:rsid w:val="00F0418E"/>
    <w:rsid w:val="00F046FF"/>
    <w:rsid w:val="00F04726"/>
    <w:rsid w:val="00F04835"/>
    <w:rsid w:val="00F04B16"/>
    <w:rsid w:val="00F04D12"/>
    <w:rsid w:val="00F05153"/>
    <w:rsid w:val="00F05205"/>
    <w:rsid w:val="00F0548E"/>
    <w:rsid w:val="00F0560B"/>
    <w:rsid w:val="00F05A45"/>
    <w:rsid w:val="00F05B12"/>
    <w:rsid w:val="00F05DE8"/>
    <w:rsid w:val="00F060B6"/>
    <w:rsid w:val="00F061BF"/>
    <w:rsid w:val="00F0644B"/>
    <w:rsid w:val="00F06A34"/>
    <w:rsid w:val="00F06B60"/>
    <w:rsid w:val="00F06D5F"/>
    <w:rsid w:val="00F06DD2"/>
    <w:rsid w:val="00F072D8"/>
    <w:rsid w:val="00F0739F"/>
    <w:rsid w:val="00F075EC"/>
    <w:rsid w:val="00F07657"/>
    <w:rsid w:val="00F07917"/>
    <w:rsid w:val="00F07CFD"/>
    <w:rsid w:val="00F081A2"/>
    <w:rsid w:val="00F0F522"/>
    <w:rsid w:val="00F10047"/>
    <w:rsid w:val="00F1026E"/>
    <w:rsid w:val="00F1092F"/>
    <w:rsid w:val="00F10CC4"/>
    <w:rsid w:val="00F10E19"/>
    <w:rsid w:val="00F10E96"/>
    <w:rsid w:val="00F11062"/>
    <w:rsid w:val="00F110C0"/>
    <w:rsid w:val="00F11211"/>
    <w:rsid w:val="00F1133C"/>
    <w:rsid w:val="00F117D5"/>
    <w:rsid w:val="00F11AF6"/>
    <w:rsid w:val="00F11B85"/>
    <w:rsid w:val="00F11F12"/>
    <w:rsid w:val="00F1206F"/>
    <w:rsid w:val="00F1218B"/>
    <w:rsid w:val="00F123E3"/>
    <w:rsid w:val="00F126CC"/>
    <w:rsid w:val="00F127D5"/>
    <w:rsid w:val="00F128E0"/>
    <w:rsid w:val="00F12B1A"/>
    <w:rsid w:val="00F12B6B"/>
    <w:rsid w:val="00F12D11"/>
    <w:rsid w:val="00F13040"/>
    <w:rsid w:val="00F130F4"/>
    <w:rsid w:val="00F13120"/>
    <w:rsid w:val="00F13228"/>
    <w:rsid w:val="00F1333C"/>
    <w:rsid w:val="00F13421"/>
    <w:rsid w:val="00F13449"/>
    <w:rsid w:val="00F13859"/>
    <w:rsid w:val="00F138EE"/>
    <w:rsid w:val="00F13DF6"/>
    <w:rsid w:val="00F13E12"/>
    <w:rsid w:val="00F14292"/>
    <w:rsid w:val="00F145F7"/>
    <w:rsid w:val="00F14811"/>
    <w:rsid w:val="00F1492D"/>
    <w:rsid w:val="00F14D22"/>
    <w:rsid w:val="00F14D2A"/>
    <w:rsid w:val="00F154B7"/>
    <w:rsid w:val="00F1589F"/>
    <w:rsid w:val="00F15AEC"/>
    <w:rsid w:val="00F15C6A"/>
    <w:rsid w:val="00F161D4"/>
    <w:rsid w:val="00F1622A"/>
    <w:rsid w:val="00F163C8"/>
    <w:rsid w:val="00F166C8"/>
    <w:rsid w:val="00F16842"/>
    <w:rsid w:val="00F16A0A"/>
    <w:rsid w:val="00F16CCD"/>
    <w:rsid w:val="00F16CFC"/>
    <w:rsid w:val="00F16E8A"/>
    <w:rsid w:val="00F16EA9"/>
    <w:rsid w:val="00F17083"/>
    <w:rsid w:val="00F1763B"/>
    <w:rsid w:val="00F17C38"/>
    <w:rsid w:val="00F17CE3"/>
    <w:rsid w:val="00F17E22"/>
    <w:rsid w:val="00F2003D"/>
    <w:rsid w:val="00F20233"/>
    <w:rsid w:val="00F20336"/>
    <w:rsid w:val="00F20734"/>
    <w:rsid w:val="00F20791"/>
    <w:rsid w:val="00F2084A"/>
    <w:rsid w:val="00F2097A"/>
    <w:rsid w:val="00F20E82"/>
    <w:rsid w:val="00F20F9F"/>
    <w:rsid w:val="00F20FA7"/>
    <w:rsid w:val="00F213AE"/>
    <w:rsid w:val="00F215E7"/>
    <w:rsid w:val="00F217A9"/>
    <w:rsid w:val="00F218C4"/>
    <w:rsid w:val="00F21BE7"/>
    <w:rsid w:val="00F21E29"/>
    <w:rsid w:val="00F22258"/>
    <w:rsid w:val="00F2258E"/>
    <w:rsid w:val="00F22620"/>
    <w:rsid w:val="00F22B3C"/>
    <w:rsid w:val="00F22E1B"/>
    <w:rsid w:val="00F22E46"/>
    <w:rsid w:val="00F23566"/>
    <w:rsid w:val="00F2359C"/>
    <w:rsid w:val="00F23D41"/>
    <w:rsid w:val="00F23E07"/>
    <w:rsid w:val="00F2405B"/>
    <w:rsid w:val="00F24CC2"/>
    <w:rsid w:val="00F24CFF"/>
    <w:rsid w:val="00F24D7B"/>
    <w:rsid w:val="00F24DC3"/>
    <w:rsid w:val="00F24EE2"/>
    <w:rsid w:val="00F253CF"/>
    <w:rsid w:val="00F254EA"/>
    <w:rsid w:val="00F25A04"/>
    <w:rsid w:val="00F25AF5"/>
    <w:rsid w:val="00F25E6D"/>
    <w:rsid w:val="00F26179"/>
    <w:rsid w:val="00F2635B"/>
    <w:rsid w:val="00F264B5"/>
    <w:rsid w:val="00F2668D"/>
    <w:rsid w:val="00F269C5"/>
    <w:rsid w:val="00F26B34"/>
    <w:rsid w:val="00F26E95"/>
    <w:rsid w:val="00F2703D"/>
    <w:rsid w:val="00F273D2"/>
    <w:rsid w:val="00F2753C"/>
    <w:rsid w:val="00F275CC"/>
    <w:rsid w:val="00F278EA"/>
    <w:rsid w:val="00F279DE"/>
    <w:rsid w:val="00F27A3B"/>
    <w:rsid w:val="00F301A0"/>
    <w:rsid w:val="00F30249"/>
    <w:rsid w:val="00F30568"/>
    <w:rsid w:val="00F30611"/>
    <w:rsid w:val="00F30A7B"/>
    <w:rsid w:val="00F30E88"/>
    <w:rsid w:val="00F31359"/>
    <w:rsid w:val="00F31708"/>
    <w:rsid w:val="00F3199B"/>
    <w:rsid w:val="00F31AE6"/>
    <w:rsid w:val="00F31EE6"/>
    <w:rsid w:val="00F32518"/>
    <w:rsid w:val="00F326E2"/>
    <w:rsid w:val="00F32861"/>
    <w:rsid w:val="00F32D52"/>
    <w:rsid w:val="00F33034"/>
    <w:rsid w:val="00F3338C"/>
    <w:rsid w:val="00F334F4"/>
    <w:rsid w:val="00F3376D"/>
    <w:rsid w:val="00F33AD4"/>
    <w:rsid w:val="00F33AD8"/>
    <w:rsid w:val="00F33D34"/>
    <w:rsid w:val="00F33DA6"/>
    <w:rsid w:val="00F341AC"/>
    <w:rsid w:val="00F342E8"/>
    <w:rsid w:val="00F34326"/>
    <w:rsid w:val="00F346C4"/>
    <w:rsid w:val="00F3482F"/>
    <w:rsid w:val="00F34CB0"/>
    <w:rsid w:val="00F35105"/>
    <w:rsid w:val="00F35774"/>
    <w:rsid w:val="00F3585C"/>
    <w:rsid w:val="00F359FE"/>
    <w:rsid w:val="00F35B4B"/>
    <w:rsid w:val="00F35DC0"/>
    <w:rsid w:val="00F35E7C"/>
    <w:rsid w:val="00F360E4"/>
    <w:rsid w:val="00F3642A"/>
    <w:rsid w:val="00F366EA"/>
    <w:rsid w:val="00F36839"/>
    <w:rsid w:val="00F36A6B"/>
    <w:rsid w:val="00F36FFC"/>
    <w:rsid w:val="00F3723D"/>
    <w:rsid w:val="00F37572"/>
    <w:rsid w:val="00F377D3"/>
    <w:rsid w:val="00F4011B"/>
    <w:rsid w:val="00F403EA"/>
    <w:rsid w:val="00F4050B"/>
    <w:rsid w:val="00F40754"/>
    <w:rsid w:val="00F40B0E"/>
    <w:rsid w:val="00F41079"/>
    <w:rsid w:val="00F41346"/>
    <w:rsid w:val="00F41600"/>
    <w:rsid w:val="00F41725"/>
    <w:rsid w:val="00F41781"/>
    <w:rsid w:val="00F419A6"/>
    <w:rsid w:val="00F420A6"/>
    <w:rsid w:val="00F424AE"/>
    <w:rsid w:val="00F42598"/>
    <w:rsid w:val="00F42715"/>
    <w:rsid w:val="00F42767"/>
    <w:rsid w:val="00F4278C"/>
    <w:rsid w:val="00F4284C"/>
    <w:rsid w:val="00F429EE"/>
    <w:rsid w:val="00F42A36"/>
    <w:rsid w:val="00F42D25"/>
    <w:rsid w:val="00F42D4F"/>
    <w:rsid w:val="00F42F5F"/>
    <w:rsid w:val="00F42FED"/>
    <w:rsid w:val="00F43055"/>
    <w:rsid w:val="00F43222"/>
    <w:rsid w:val="00F433F2"/>
    <w:rsid w:val="00F4347A"/>
    <w:rsid w:val="00F435BA"/>
    <w:rsid w:val="00F43608"/>
    <w:rsid w:val="00F436AA"/>
    <w:rsid w:val="00F43B55"/>
    <w:rsid w:val="00F4406A"/>
    <w:rsid w:val="00F442A6"/>
    <w:rsid w:val="00F4433A"/>
    <w:rsid w:val="00F446EC"/>
    <w:rsid w:val="00F44745"/>
    <w:rsid w:val="00F44A8E"/>
    <w:rsid w:val="00F44B60"/>
    <w:rsid w:val="00F44D0F"/>
    <w:rsid w:val="00F44D6C"/>
    <w:rsid w:val="00F452AD"/>
    <w:rsid w:val="00F45341"/>
    <w:rsid w:val="00F461A9"/>
    <w:rsid w:val="00F462E7"/>
    <w:rsid w:val="00F4641F"/>
    <w:rsid w:val="00F464ED"/>
    <w:rsid w:val="00F46528"/>
    <w:rsid w:val="00F46620"/>
    <w:rsid w:val="00F4684B"/>
    <w:rsid w:val="00F46C17"/>
    <w:rsid w:val="00F46D79"/>
    <w:rsid w:val="00F46D89"/>
    <w:rsid w:val="00F46F63"/>
    <w:rsid w:val="00F47426"/>
    <w:rsid w:val="00F477F9"/>
    <w:rsid w:val="00F47B76"/>
    <w:rsid w:val="00F47F62"/>
    <w:rsid w:val="00F50117"/>
    <w:rsid w:val="00F504A0"/>
    <w:rsid w:val="00F50B1D"/>
    <w:rsid w:val="00F50C10"/>
    <w:rsid w:val="00F51046"/>
    <w:rsid w:val="00F510F5"/>
    <w:rsid w:val="00F511A7"/>
    <w:rsid w:val="00F519C7"/>
    <w:rsid w:val="00F51A3F"/>
    <w:rsid w:val="00F51BC4"/>
    <w:rsid w:val="00F51E47"/>
    <w:rsid w:val="00F51E78"/>
    <w:rsid w:val="00F51E88"/>
    <w:rsid w:val="00F51F51"/>
    <w:rsid w:val="00F51FA6"/>
    <w:rsid w:val="00F521CA"/>
    <w:rsid w:val="00F523DF"/>
    <w:rsid w:val="00F52591"/>
    <w:rsid w:val="00F52879"/>
    <w:rsid w:val="00F532C5"/>
    <w:rsid w:val="00F532FC"/>
    <w:rsid w:val="00F535DB"/>
    <w:rsid w:val="00F5365B"/>
    <w:rsid w:val="00F536C7"/>
    <w:rsid w:val="00F53A19"/>
    <w:rsid w:val="00F53F53"/>
    <w:rsid w:val="00F540C4"/>
    <w:rsid w:val="00F542C0"/>
    <w:rsid w:val="00F54371"/>
    <w:rsid w:val="00F5437E"/>
    <w:rsid w:val="00F545FF"/>
    <w:rsid w:val="00F547E5"/>
    <w:rsid w:val="00F547F0"/>
    <w:rsid w:val="00F54A6C"/>
    <w:rsid w:val="00F54DDC"/>
    <w:rsid w:val="00F550B6"/>
    <w:rsid w:val="00F55338"/>
    <w:rsid w:val="00F5571F"/>
    <w:rsid w:val="00F5596F"/>
    <w:rsid w:val="00F55D0C"/>
    <w:rsid w:val="00F563BA"/>
    <w:rsid w:val="00F56661"/>
    <w:rsid w:val="00F567CD"/>
    <w:rsid w:val="00F5696A"/>
    <w:rsid w:val="00F56B79"/>
    <w:rsid w:val="00F56EDA"/>
    <w:rsid w:val="00F56FEE"/>
    <w:rsid w:val="00F571EF"/>
    <w:rsid w:val="00F57537"/>
    <w:rsid w:val="00F577A5"/>
    <w:rsid w:val="00F57885"/>
    <w:rsid w:val="00F57938"/>
    <w:rsid w:val="00F57C23"/>
    <w:rsid w:val="00F57CDA"/>
    <w:rsid w:val="00F57DAA"/>
    <w:rsid w:val="00F5D2B9"/>
    <w:rsid w:val="00F6003A"/>
    <w:rsid w:val="00F60082"/>
    <w:rsid w:val="00F60930"/>
    <w:rsid w:val="00F60A6D"/>
    <w:rsid w:val="00F60D0D"/>
    <w:rsid w:val="00F614E8"/>
    <w:rsid w:val="00F61829"/>
    <w:rsid w:val="00F61AB8"/>
    <w:rsid w:val="00F61EDF"/>
    <w:rsid w:val="00F62025"/>
    <w:rsid w:val="00F62314"/>
    <w:rsid w:val="00F62437"/>
    <w:rsid w:val="00F6263E"/>
    <w:rsid w:val="00F6278A"/>
    <w:rsid w:val="00F62791"/>
    <w:rsid w:val="00F628C5"/>
    <w:rsid w:val="00F6314A"/>
    <w:rsid w:val="00F6347E"/>
    <w:rsid w:val="00F634C2"/>
    <w:rsid w:val="00F636D6"/>
    <w:rsid w:val="00F637E4"/>
    <w:rsid w:val="00F64A5B"/>
    <w:rsid w:val="00F650A0"/>
    <w:rsid w:val="00F65115"/>
    <w:rsid w:val="00F655D6"/>
    <w:rsid w:val="00F656E5"/>
    <w:rsid w:val="00F6585B"/>
    <w:rsid w:val="00F6588C"/>
    <w:rsid w:val="00F65DDD"/>
    <w:rsid w:val="00F66027"/>
    <w:rsid w:val="00F66929"/>
    <w:rsid w:val="00F66AA4"/>
    <w:rsid w:val="00F66F4E"/>
    <w:rsid w:val="00F66FCB"/>
    <w:rsid w:val="00F6706A"/>
    <w:rsid w:val="00F67263"/>
    <w:rsid w:val="00F67452"/>
    <w:rsid w:val="00F67B04"/>
    <w:rsid w:val="00F67C18"/>
    <w:rsid w:val="00F67C6C"/>
    <w:rsid w:val="00F67D30"/>
    <w:rsid w:val="00F67D72"/>
    <w:rsid w:val="00F67FFC"/>
    <w:rsid w:val="00F70167"/>
    <w:rsid w:val="00F70197"/>
    <w:rsid w:val="00F70340"/>
    <w:rsid w:val="00F7035D"/>
    <w:rsid w:val="00F70444"/>
    <w:rsid w:val="00F70457"/>
    <w:rsid w:val="00F7054C"/>
    <w:rsid w:val="00F70653"/>
    <w:rsid w:val="00F70A54"/>
    <w:rsid w:val="00F70CF1"/>
    <w:rsid w:val="00F71698"/>
    <w:rsid w:val="00F71BFA"/>
    <w:rsid w:val="00F72145"/>
    <w:rsid w:val="00F7221F"/>
    <w:rsid w:val="00F726A1"/>
    <w:rsid w:val="00F72D5B"/>
    <w:rsid w:val="00F72D98"/>
    <w:rsid w:val="00F73034"/>
    <w:rsid w:val="00F73209"/>
    <w:rsid w:val="00F7340B"/>
    <w:rsid w:val="00F7348C"/>
    <w:rsid w:val="00F7360D"/>
    <w:rsid w:val="00F73764"/>
    <w:rsid w:val="00F73876"/>
    <w:rsid w:val="00F73881"/>
    <w:rsid w:val="00F73888"/>
    <w:rsid w:val="00F73F80"/>
    <w:rsid w:val="00F73FEF"/>
    <w:rsid w:val="00F7404E"/>
    <w:rsid w:val="00F74117"/>
    <w:rsid w:val="00F7414C"/>
    <w:rsid w:val="00F74279"/>
    <w:rsid w:val="00F747B2"/>
    <w:rsid w:val="00F74925"/>
    <w:rsid w:val="00F74AA0"/>
    <w:rsid w:val="00F74BAB"/>
    <w:rsid w:val="00F74CEF"/>
    <w:rsid w:val="00F74D75"/>
    <w:rsid w:val="00F74E97"/>
    <w:rsid w:val="00F75011"/>
    <w:rsid w:val="00F7523D"/>
    <w:rsid w:val="00F75285"/>
    <w:rsid w:val="00F75877"/>
    <w:rsid w:val="00F760B8"/>
    <w:rsid w:val="00F760E8"/>
    <w:rsid w:val="00F76352"/>
    <w:rsid w:val="00F76441"/>
    <w:rsid w:val="00F7698B"/>
    <w:rsid w:val="00F76BCA"/>
    <w:rsid w:val="00F76CDB"/>
    <w:rsid w:val="00F76D52"/>
    <w:rsid w:val="00F76F93"/>
    <w:rsid w:val="00F77049"/>
    <w:rsid w:val="00F77368"/>
    <w:rsid w:val="00F773FF"/>
    <w:rsid w:val="00F774F4"/>
    <w:rsid w:val="00F77687"/>
    <w:rsid w:val="00F77C8F"/>
    <w:rsid w:val="00F77F7B"/>
    <w:rsid w:val="00F80522"/>
    <w:rsid w:val="00F8052E"/>
    <w:rsid w:val="00F80587"/>
    <w:rsid w:val="00F808A7"/>
    <w:rsid w:val="00F809EA"/>
    <w:rsid w:val="00F80A30"/>
    <w:rsid w:val="00F80B44"/>
    <w:rsid w:val="00F80BEF"/>
    <w:rsid w:val="00F80DB2"/>
    <w:rsid w:val="00F80F8A"/>
    <w:rsid w:val="00F811B2"/>
    <w:rsid w:val="00F81443"/>
    <w:rsid w:val="00F815D7"/>
    <w:rsid w:val="00F8198B"/>
    <w:rsid w:val="00F819AB"/>
    <w:rsid w:val="00F81BE5"/>
    <w:rsid w:val="00F81CAE"/>
    <w:rsid w:val="00F81EC9"/>
    <w:rsid w:val="00F81F87"/>
    <w:rsid w:val="00F820E2"/>
    <w:rsid w:val="00F82108"/>
    <w:rsid w:val="00F8232F"/>
    <w:rsid w:val="00F8250C"/>
    <w:rsid w:val="00F82680"/>
    <w:rsid w:val="00F82754"/>
    <w:rsid w:val="00F827F0"/>
    <w:rsid w:val="00F82A4D"/>
    <w:rsid w:val="00F82AA2"/>
    <w:rsid w:val="00F82AC6"/>
    <w:rsid w:val="00F833B3"/>
    <w:rsid w:val="00F835D5"/>
    <w:rsid w:val="00F835FE"/>
    <w:rsid w:val="00F8450F"/>
    <w:rsid w:val="00F845BE"/>
    <w:rsid w:val="00F84886"/>
    <w:rsid w:val="00F849E0"/>
    <w:rsid w:val="00F84EFB"/>
    <w:rsid w:val="00F851D1"/>
    <w:rsid w:val="00F85220"/>
    <w:rsid w:val="00F85362"/>
    <w:rsid w:val="00F85509"/>
    <w:rsid w:val="00F8551E"/>
    <w:rsid w:val="00F8554B"/>
    <w:rsid w:val="00F855FA"/>
    <w:rsid w:val="00F8577F"/>
    <w:rsid w:val="00F85ACE"/>
    <w:rsid w:val="00F85B4D"/>
    <w:rsid w:val="00F85F49"/>
    <w:rsid w:val="00F86020"/>
    <w:rsid w:val="00F861BE"/>
    <w:rsid w:val="00F86266"/>
    <w:rsid w:val="00F865D4"/>
    <w:rsid w:val="00F867A9"/>
    <w:rsid w:val="00F867B9"/>
    <w:rsid w:val="00F86848"/>
    <w:rsid w:val="00F86A28"/>
    <w:rsid w:val="00F86C8A"/>
    <w:rsid w:val="00F86CB6"/>
    <w:rsid w:val="00F86E16"/>
    <w:rsid w:val="00F86FB1"/>
    <w:rsid w:val="00F874C0"/>
    <w:rsid w:val="00F87545"/>
    <w:rsid w:val="00F875A5"/>
    <w:rsid w:val="00F875BA"/>
    <w:rsid w:val="00F87604"/>
    <w:rsid w:val="00F876D7"/>
    <w:rsid w:val="00F87AE8"/>
    <w:rsid w:val="00F87BDA"/>
    <w:rsid w:val="00F87EE3"/>
    <w:rsid w:val="00F89408"/>
    <w:rsid w:val="00F8BBEE"/>
    <w:rsid w:val="00F9007C"/>
    <w:rsid w:val="00F90286"/>
    <w:rsid w:val="00F90DA2"/>
    <w:rsid w:val="00F90FFF"/>
    <w:rsid w:val="00F916AB"/>
    <w:rsid w:val="00F91770"/>
    <w:rsid w:val="00F917D3"/>
    <w:rsid w:val="00F92299"/>
    <w:rsid w:val="00F9273F"/>
    <w:rsid w:val="00F9290A"/>
    <w:rsid w:val="00F929B4"/>
    <w:rsid w:val="00F92C96"/>
    <w:rsid w:val="00F92D0B"/>
    <w:rsid w:val="00F92DF7"/>
    <w:rsid w:val="00F92E8B"/>
    <w:rsid w:val="00F93199"/>
    <w:rsid w:val="00F9340C"/>
    <w:rsid w:val="00F93479"/>
    <w:rsid w:val="00F934CF"/>
    <w:rsid w:val="00F935FF"/>
    <w:rsid w:val="00F93CA0"/>
    <w:rsid w:val="00F93F9C"/>
    <w:rsid w:val="00F9400D"/>
    <w:rsid w:val="00F940DC"/>
    <w:rsid w:val="00F944E6"/>
    <w:rsid w:val="00F94774"/>
    <w:rsid w:val="00F94932"/>
    <w:rsid w:val="00F949D1"/>
    <w:rsid w:val="00F94B4C"/>
    <w:rsid w:val="00F94C49"/>
    <w:rsid w:val="00F94D83"/>
    <w:rsid w:val="00F94D91"/>
    <w:rsid w:val="00F94F2F"/>
    <w:rsid w:val="00F94F68"/>
    <w:rsid w:val="00F950DC"/>
    <w:rsid w:val="00F95172"/>
    <w:rsid w:val="00F952EF"/>
    <w:rsid w:val="00F9590B"/>
    <w:rsid w:val="00F95B7F"/>
    <w:rsid w:val="00F95BEC"/>
    <w:rsid w:val="00F95CEA"/>
    <w:rsid w:val="00F95DB4"/>
    <w:rsid w:val="00F95F35"/>
    <w:rsid w:val="00F960C2"/>
    <w:rsid w:val="00F9614D"/>
    <w:rsid w:val="00F9665E"/>
    <w:rsid w:val="00F96A20"/>
    <w:rsid w:val="00F96F80"/>
    <w:rsid w:val="00F9709A"/>
    <w:rsid w:val="00F97EDD"/>
    <w:rsid w:val="00FA08FB"/>
    <w:rsid w:val="00FA09E9"/>
    <w:rsid w:val="00FA0A0E"/>
    <w:rsid w:val="00FA0A6B"/>
    <w:rsid w:val="00FA0B34"/>
    <w:rsid w:val="00FA1104"/>
    <w:rsid w:val="00FA1245"/>
    <w:rsid w:val="00FA1326"/>
    <w:rsid w:val="00FA14C6"/>
    <w:rsid w:val="00FA1538"/>
    <w:rsid w:val="00FA1552"/>
    <w:rsid w:val="00FA1578"/>
    <w:rsid w:val="00FA18D7"/>
    <w:rsid w:val="00FA1AA5"/>
    <w:rsid w:val="00FA1DB6"/>
    <w:rsid w:val="00FA2285"/>
    <w:rsid w:val="00FA270F"/>
    <w:rsid w:val="00FA2A7F"/>
    <w:rsid w:val="00FA306A"/>
    <w:rsid w:val="00FA3377"/>
    <w:rsid w:val="00FA360A"/>
    <w:rsid w:val="00FA3647"/>
    <w:rsid w:val="00FA3718"/>
    <w:rsid w:val="00FA3BED"/>
    <w:rsid w:val="00FA400C"/>
    <w:rsid w:val="00FA41C3"/>
    <w:rsid w:val="00FA4218"/>
    <w:rsid w:val="00FA47BD"/>
    <w:rsid w:val="00FA4888"/>
    <w:rsid w:val="00FA4A12"/>
    <w:rsid w:val="00FA4A5B"/>
    <w:rsid w:val="00FA514D"/>
    <w:rsid w:val="00FA5394"/>
    <w:rsid w:val="00FA53C2"/>
    <w:rsid w:val="00FA540A"/>
    <w:rsid w:val="00FA5533"/>
    <w:rsid w:val="00FA5C54"/>
    <w:rsid w:val="00FA5EE5"/>
    <w:rsid w:val="00FA61A6"/>
    <w:rsid w:val="00FA6407"/>
    <w:rsid w:val="00FA6728"/>
    <w:rsid w:val="00FA68A6"/>
    <w:rsid w:val="00FA6B26"/>
    <w:rsid w:val="00FA6D8E"/>
    <w:rsid w:val="00FA6DE7"/>
    <w:rsid w:val="00FA70EB"/>
    <w:rsid w:val="00FA7107"/>
    <w:rsid w:val="00FA7213"/>
    <w:rsid w:val="00FA756A"/>
    <w:rsid w:val="00FA7BFD"/>
    <w:rsid w:val="00FA7CB7"/>
    <w:rsid w:val="00FA7EE8"/>
    <w:rsid w:val="00FA7FFB"/>
    <w:rsid w:val="00FB01B9"/>
    <w:rsid w:val="00FB0331"/>
    <w:rsid w:val="00FB035E"/>
    <w:rsid w:val="00FB0442"/>
    <w:rsid w:val="00FB04F4"/>
    <w:rsid w:val="00FB09EC"/>
    <w:rsid w:val="00FB0AD9"/>
    <w:rsid w:val="00FB0C6E"/>
    <w:rsid w:val="00FB0EA4"/>
    <w:rsid w:val="00FB0F58"/>
    <w:rsid w:val="00FB1178"/>
    <w:rsid w:val="00FB18AC"/>
    <w:rsid w:val="00FB1AA7"/>
    <w:rsid w:val="00FB1B63"/>
    <w:rsid w:val="00FB1BA3"/>
    <w:rsid w:val="00FB1CC6"/>
    <w:rsid w:val="00FB1DB3"/>
    <w:rsid w:val="00FB1DBE"/>
    <w:rsid w:val="00FB2036"/>
    <w:rsid w:val="00FB2463"/>
    <w:rsid w:val="00FB2464"/>
    <w:rsid w:val="00FB25CB"/>
    <w:rsid w:val="00FB25E8"/>
    <w:rsid w:val="00FB2725"/>
    <w:rsid w:val="00FB29E6"/>
    <w:rsid w:val="00FB2C42"/>
    <w:rsid w:val="00FB2E81"/>
    <w:rsid w:val="00FB3627"/>
    <w:rsid w:val="00FB37F9"/>
    <w:rsid w:val="00FB3945"/>
    <w:rsid w:val="00FB3A4E"/>
    <w:rsid w:val="00FB3A6A"/>
    <w:rsid w:val="00FB3BEE"/>
    <w:rsid w:val="00FB3FF8"/>
    <w:rsid w:val="00FB4033"/>
    <w:rsid w:val="00FB415A"/>
    <w:rsid w:val="00FB43A5"/>
    <w:rsid w:val="00FB43FB"/>
    <w:rsid w:val="00FB4402"/>
    <w:rsid w:val="00FB45ED"/>
    <w:rsid w:val="00FB470F"/>
    <w:rsid w:val="00FB4EE2"/>
    <w:rsid w:val="00FB4F10"/>
    <w:rsid w:val="00FB5686"/>
    <w:rsid w:val="00FB58FA"/>
    <w:rsid w:val="00FB5933"/>
    <w:rsid w:val="00FB5C1F"/>
    <w:rsid w:val="00FB5D68"/>
    <w:rsid w:val="00FB5E98"/>
    <w:rsid w:val="00FB5F39"/>
    <w:rsid w:val="00FB5F49"/>
    <w:rsid w:val="00FB67CC"/>
    <w:rsid w:val="00FB680E"/>
    <w:rsid w:val="00FB6832"/>
    <w:rsid w:val="00FB6AB0"/>
    <w:rsid w:val="00FB6C00"/>
    <w:rsid w:val="00FB7043"/>
    <w:rsid w:val="00FB7501"/>
    <w:rsid w:val="00FB75EF"/>
    <w:rsid w:val="00FB79A3"/>
    <w:rsid w:val="00FB7CA4"/>
    <w:rsid w:val="00FC0248"/>
    <w:rsid w:val="00FC0632"/>
    <w:rsid w:val="00FC078E"/>
    <w:rsid w:val="00FC0968"/>
    <w:rsid w:val="00FC0A93"/>
    <w:rsid w:val="00FC0B9F"/>
    <w:rsid w:val="00FC0BD0"/>
    <w:rsid w:val="00FC0BF4"/>
    <w:rsid w:val="00FC0CE7"/>
    <w:rsid w:val="00FC0D13"/>
    <w:rsid w:val="00FC0DCE"/>
    <w:rsid w:val="00FC0E59"/>
    <w:rsid w:val="00FC0E8B"/>
    <w:rsid w:val="00FC1083"/>
    <w:rsid w:val="00FC11AB"/>
    <w:rsid w:val="00FC1322"/>
    <w:rsid w:val="00FC1409"/>
    <w:rsid w:val="00FC14E0"/>
    <w:rsid w:val="00FC1A29"/>
    <w:rsid w:val="00FC1AA0"/>
    <w:rsid w:val="00FC1D3D"/>
    <w:rsid w:val="00FC1D59"/>
    <w:rsid w:val="00FC2173"/>
    <w:rsid w:val="00FC2968"/>
    <w:rsid w:val="00FC298D"/>
    <w:rsid w:val="00FC29AA"/>
    <w:rsid w:val="00FC2A5E"/>
    <w:rsid w:val="00FC2B30"/>
    <w:rsid w:val="00FC2E7B"/>
    <w:rsid w:val="00FC30F0"/>
    <w:rsid w:val="00FC37AF"/>
    <w:rsid w:val="00FC3923"/>
    <w:rsid w:val="00FC39AF"/>
    <w:rsid w:val="00FC39EF"/>
    <w:rsid w:val="00FC3A6E"/>
    <w:rsid w:val="00FC3B98"/>
    <w:rsid w:val="00FC3DA2"/>
    <w:rsid w:val="00FC4003"/>
    <w:rsid w:val="00FC40E2"/>
    <w:rsid w:val="00FC432C"/>
    <w:rsid w:val="00FC4423"/>
    <w:rsid w:val="00FC459B"/>
    <w:rsid w:val="00FC496B"/>
    <w:rsid w:val="00FC4B01"/>
    <w:rsid w:val="00FC4B61"/>
    <w:rsid w:val="00FC4B63"/>
    <w:rsid w:val="00FC4BC6"/>
    <w:rsid w:val="00FC4D5B"/>
    <w:rsid w:val="00FC538D"/>
    <w:rsid w:val="00FC53DB"/>
    <w:rsid w:val="00FC576A"/>
    <w:rsid w:val="00FC592C"/>
    <w:rsid w:val="00FC5A35"/>
    <w:rsid w:val="00FC5A3C"/>
    <w:rsid w:val="00FC5B4D"/>
    <w:rsid w:val="00FC5B4F"/>
    <w:rsid w:val="00FC5D27"/>
    <w:rsid w:val="00FC5DE9"/>
    <w:rsid w:val="00FC5E79"/>
    <w:rsid w:val="00FC63E2"/>
    <w:rsid w:val="00FC65A6"/>
    <w:rsid w:val="00FC6B68"/>
    <w:rsid w:val="00FC6B8F"/>
    <w:rsid w:val="00FC6BB2"/>
    <w:rsid w:val="00FC713D"/>
    <w:rsid w:val="00FC71F4"/>
    <w:rsid w:val="00FC724E"/>
    <w:rsid w:val="00FC7867"/>
    <w:rsid w:val="00FC78CD"/>
    <w:rsid w:val="00FC7911"/>
    <w:rsid w:val="00FC798C"/>
    <w:rsid w:val="00FC7D57"/>
    <w:rsid w:val="00FC7EF9"/>
    <w:rsid w:val="00FD0076"/>
    <w:rsid w:val="00FD027D"/>
    <w:rsid w:val="00FD03A0"/>
    <w:rsid w:val="00FD0421"/>
    <w:rsid w:val="00FD048D"/>
    <w:rsid w:val="00FD0555"/>
    <w:rsid w:val="00FD05B3"/>
    <w:rsid w:val="00FD065E"/>
    <w:rsid w:val="00FD0757"/>
    <w:rsid w:val="00FD0868"/>
    <w:rsid w:val="00FD08AC"/>
    <w:rsid w:val="00FD08F7"/>
    <w:rsid w:val="00FD0929"/>
    <w:rsid w:val="00FD09D5"/>
    <w:rsid w:val="00FD0ABC"/>
    <w:rsid w:val="00FD0AE3"/>
    <w:rsid w:val="00FD0B4C"/>
    <w:rsid w:val="00FD0F10"/>
    <w:rsid w:val="00FD1049"/>
    <w:rsid w:val="00FD14E7"/>
    <w:rsid w:val="00FD1571"/>
    <w:rsid w:val="00FD184D"/>
    <w:rsid w:val="00FD1EA5"/>
    <w:rsid w:val="00FD2691"/>
    <w:rsid w:val="00FD2AB8"/>
    <w:rsid w:val="00FD2D1E"/>
    <w:rsid w:val="00FD3302"/>
    <w:rsid w:val="00FD36DB"/>
    <w:rsid w:val="00FD390E"/>
    <w:rsid w:val="00FD39A3"/>
    <w:rsid w:val="00FD39E6"/>
    <w:rsid w:val="00FD3B6B"/>
    <w:rsid w:val="00FD3B7F"/>
    <w:rsid w:val="00FD3BFF"/>
    <w:rsid w:val="00FD3E6D"/>
    <w:rsid w:val="00FD42A5"/>
    <w:rsid w:val="00FD48E1"/>
    <w:rsid w:val="00FD4933"/>
    <w:rsid w:val="00FD498D"/>
    <w:rsid w:val="00FD4B55"/>
    <w:rsid w:val="00FD4B9B"/>
    <w:rsid w:val="00FD4E49"/>
    <w:rsid w:val="00FD5027"/>
    <w:rsid w:val="00FD51FC"/>
    <w:rsid w:val="00FD553C"/>
    <w:rsid w:val="00FD593C"/>
    <w:rsid w:val="00FD5D13"/>
    <w:rsid w:val="00FD5D84"/>
    <w:rsid w:val="00FD5EF9"/>
    <w:rsid w:val="00FD62B0"/>
    <w:rsid w:val="00FD65A9"/>
    <w:rsid w:val="00FD675B"/>
    <w:rsid w:val="00FD68C3"/>
    <w:rsid w:val="00FD6F5E"/>
    <w:rsid w:val="00FD7116"/>
    <w:rsid w:val="00FD715B"/>
    <w:rsid w:val="00FD7183"/>
    <w:rsid w:val="00FD72A8"/>
    <w:rsid w:val="00FD739F"/>
    <w:rsid w:val="00FD73D5"/>
    <w:rsid w:val="00FD74AF"/>
    <w:rsid w:val="00FD74DB"/>
    <w:rsid w:val="00FD7502"/>
    <w:rsid w:val="00FD7626"/>
    <w:rsid w:val="00FD787F"/>
    <w:rsid w:val="00FE0A50"/>
    <w:rsid w:val="00FE0BEB"/>
    <w:rsid w:val="00FE0E0F"/>
    <w:rsid w:val="00FE0F9A"/>
    <w:rsid w:val="00FE1244"/>
    <w:rsid w:val="00FE12AC"/>
    <w:rsid w:val="00FE13E8"/>
    <w:rsid w:val="00FE1541"/>
    <w:rsid w:val="00FE1586"/>
    <w:rsid w:val="00FE1829"/>
    <w:rsid w:val="00FE1AB3"/>
    <w:rsid w:val="00FE1C48"/>
    <w:rsid w:val="00FE22F4"/>
    <w:rsid w:val="00FE2C2B"/>
    <w:rsid w:val="00FE2CC3"/>
    <w:rsid w:val="00FE313D"/>
    <w:rsid w:val="00FE34BE"/>
    <w:rsid w:val="00FE39F5"/>
    <w:rsid w:val="00FE46C8"/>
    <w:rsid w:val="00FE46FB"/>
    <w:rsid w:val="00FE49D7"/>
    <w:rsid w:val="00FE4C07"/>
    <w:rsid w:val="00FE4FAE"/>
    <w:rsid w:val="00FE504C"/>
    <w:rsid w:val="00FE5109"/>
    <w:rsid w:val="00FE5138"/>
    <w:rsid w:val="00FE51DC"/>
    <w:rsid w:val="00FE539B"/>
    <w:rsid w:val="00FE55BF"/>
    <w:rsid w:val="00FE5644"/>
    <w:rsid w:val="00FE5C48"/>
    <w:rsid w:val="00FE5DAD"/>
    <w:rsid w:val="00FE6204"/>
    <w:rsid w:val="00FE642D"/>
    <w:rsid w:val="00FE6643"/>
    <w:rsid w:val="00FE689E"/>
    <w:rsid w:val="00FE6B45"/>
    <w:rsid w:val="00FE708F"/>
    <w:rsid w:val="00FE72AA"/>
    <w:rsid w:val="00FE74AC"/>
    <w:rsid w:val="00FE74E1"/>
    <w:rsid w:val="00FE77A2"/>
    <w:rsid w:val="00FE785F"/>
    <w:rsid w:val="00FEC1FA"/>
    <w:rsid w:val="00FF04D9"/>
    <w:rsid w:val="00FF076A"/>
    <w:rsid w:val="00FF07F6"/>
    <w:rsid w:val="00FF0A46"/>
    <w:rsid w:val="00FF0ADB"/>
    <w:rsid w:val="00FF0C8D"/>
    <w:rsid w:val="00FF0F6C"/>
    <w:rsid w:val="00FF10B7"/>
    <w:rsid w:val="00FF1159"/>
    <w:rsid w:val="00FF11CC"/>
    <w:rsid w:val="00FF120E"/>
    <w:rsid w:val="00FF12A1"/>
    <w:rsid w:val="00FF1599"/>
    <w:rsid w:val="00FF1813"/>
    <w:rsid w:val="00FF18D4"/>
    <w:rsid w:val="00FF1A68"/>
    <w:rsid w:val="00FF1D0D"/>
    <w:rsid w:val="00FF1F34"/>
    <w:rsid w:val="00FF212E"/>
    <w:rsid w:val="00FF21AC"/>
    <w:rsid w:val="00FF2212"/>
    <w:rsid w:val="00FF2B21"/>
    <w:rsid w:val="00FF320F"/>
    <w:rsid w:val="00FF341C"/>
    <w:rsid w:val="00FF3782"/>
    <w:rsid w:val="00FF3888"/>
    <w:rsid w:val="00FF3D77"/>
    <w:rsid w:val="00FF3F45"/>
    <w:rsid w:val="00FF3FAE"/>
    <w:rsid w:val="00FF4411"/>
    <w:rsid w:val="00FF44D2"/>
    <w:rsid w:val="00FF46DD"/>
    <w:rsid w:val="00FF4819"/>
    <w:rsid w:val="00FF4A32"/>
    <w:rsid w:val="00FF4CAA"/>
    <w:rsid w:val="00FF4E06"/>
    <w:rsid w:val="00FF516E"/>
    <w:rsid w:val="00FF5430"/>
    <w:rsid w:val="00FF60A3"/>
    <w:rsid w:val="00FF6244"/>
    <w:rsid w:val="00FF62A4"/>
    <w:rsid w:val="00FF636C"/>
    <w:rsid w:val="00FF6AC3"/>
    <w:rsid w:val="00FF6DFC"/>
    <w:rsid w:val="00FF7554"/>
    <w:rsid w:val="00FF76A6"/>
    <w:rsid w:val="00FF7820"/>
    <w:rsid w:val="00FF7999"/>
    <w:rsid w:val="00FF7A8B"/>
    <w:rsid w:val="00FF7C8C"/>
    <w:rsid w:val="00FF7EFE"/>
    <w:rsid w:val="0105AD14"/>
    <w:rsid w:val="0105D316"/>
    <w:rsid w:val="01096E76"/>
    <w:rsid w:val="010AA693"/>
    <w:rsid w:val="010BDFA6"/>
    <w:rsid w:val="010DB898"/>
    <w:rsid w:val="010E68D3"/>
    <w:rsid w:val="011222AC"/>
    <w:rsid w:val="01145FFA"/>
    <w:rsid w:val="0115982B"/>
    <w:rsid w:val="0116A051"/>
    <w:rsid w:val="01173A77"/>
    <w:rsid w:val="011B983B"/>
    <w:rsid w:val="011C9D9C"/>
    <w:rsid w:val="011ED05F"/>
    <w:rsid w:val="011F8296"/>
    <w:rsid w:val="011FF46E"/>
    <w:rsid w:val="012331A5"/>
    <w:rsid w:val="012333F6"/>
    <w:rsid w:val="012530F6"/>
    <w:rsid w:val="01277E62"/>
    <w:rsid w:val="0127CC34"/>
    <w:rsid w:val="01287DE0"/>
    <w:rsid w:val="012B60E6"/>
    <w:rsid w:val="012FADF7"/>
    <w:rsid w:val="01322459"/>
    <w:rsid w:val="0133BEAF"/>
    <w:rsid w:val="0133FF6B"/>
    <w:rsid w:val="0134DECA"/>
    <w:rsid w:val="01356144"/>
    <w:rsid w:val="01361EAD"/>
    <w:rsid w:val="013626CE"/>
    <w:rsid w:val="013DF271"/>
    <w:rsid w:val="0140F046"/>
    <w:rsid w:val="01417BB9"/>
    <w:rsid w:val="0142EEFB"/>
    <w:rsid w:val="014CF5EE"/>
    <w:rsid w:val="014EF08F"/>
    <w:rsid w:val="01507740"/>
    <w:rsid w:val="0153CE64"/>
    <w:rsid w:val="0157AEC9"/>
    <w:rsid w:val="0157F78A"/>
    <w:rsid w:val="015AB946"/>
    <w:rsid w:val="015C252F"/>
    <w:rsid w:val="015CBCDE"/>
    <w:rsid w:val="015D56A7"/>
    <w:rsid w:val="015FC25A"/>
    <w:rsid w:val="0163724B"/>
    <w:rsid w:val="0165DA51"/>
    <w:rsid w:val="016A1558"/>
    <w:rsid w:val="016BA492"/>
    <w:rsid w:val="016C1740"/>
    <w:rsid w:val="016CF660"/>
    <w:rsid w:val="016D628E"/>
    <w:rsid w:val="01709971"/>
    <w:rsid w:val="0171E1A1"/>
    <w:rsid w:val="01753AAF"/>
    <w:rsid w:val="0177DFCA"/>
    <w:rsid w:val="017878EE"/>
    <w:rsid w:val="0178ACF5"/>
    <w:rsid w:val="0178C3A6"/>
    <w:rsid w:val="01796424"/>
    <w:rsid w:val="0179B52D"/>
    <w:rsid w:val="017BCF6A"/>
    <w:rsid w:val="017C7730"/>
    <w:rsid w:val="01821DC5"/>
    <w:rsid w:val="0185186D"/>
    <w:rsid w:val="01857771"/>
    <w:rsid w:val="01911E08"/>
    <w:rsid w:val="0191C56A"/>
    <w:rsid w:val="01960377"/>
    <w:rsid w:val="019AFE41"/>
    <w:rsid w:val="01A2A19D"/>
    <w:rsid w:val="01A2C650"/>
    <w:rsid w:val="01A384A7"/>
    <w:rsid w:val="01A6F082"/>
    <w:rsid w:val="01AF6BEE"/>
    <w:rsid w:val="01AF7B3C"/>
    <w:rsid w:val="01B0E681"/>
    <w:rsid w:val="01B164CF"/>
    <w:rsid w:val="01B17709"/>
    <w:rsid w:val="01B5F548"/>
    <w:rsid w:val="01B6BB7E"/>
    <w:rsid w:val="01B6EB19"/>
    <w:rsid w:val="01B9BB99"/>
    <w:rsid w:val="01BD9F3E"/>
    <w:rsid w:val="01BF1517"/>
    <w:rsid w:val="01BF596E"/>
    <w:rsid w:val="01C013D5"/>
    <w:rsid w:val="01C147E6"/>
    <w:rsid w:val="01C2971B"/>
    <w:rsid w:val="01C31440"/>
    <w:rsid w:val="01CACF5B"/>
    <w:rsid w:val="01CB4588"/>
    <w:rsid w:val="01CF1804"/>
    <w:rsid w:val="01D4489C"/>
    <w:rsid w:val="01D4BE8B"/>
    <w:rsid w:val="01D7231E"/>
    <w:rsid w:val="01D7CF1B"/>
    <w:rsid w:val="01DA6B8D"/>
    <w:rsid w:val="01DA83E6"/>
    <w:rsid w:val="01DAC708"/>
    <w:rsid w:val="01DC39F7"/>
    <w:rsid w:val="01DE10F4"/>
    <w:rsid w:val="01DFEE37"/>
    <w:rsid w:val="01E49C12"/>
    <w:rsid w:val="01E5375D"/>
    <w:rsid w:val="01E7C867"/>
    <w:rsid w:val="01E8E7BE"/>
    <w:rsid w:val="01E9DC77"/>
    <w:rsid w:val="01EA0521"/>
    <w:rsid w:val="01EB341F"/>
    <w:rsid w:val="01EB76CD"/>
    <w:rsid w:val="01EBE730"/>
    <w:rsid w:val="01EC1EEB"/>
    <w:rsid w:val="01EC2191"/>
    <w:rsid w:val="01ED94FA"/>
    <w:rsid w:val="01F0F71F"/>
    <w:rsid w:val="01F5E4E1"/>
    <w:rsid w:val="01F5EE5D"/>
    <w:rsid w:val="01F76E37"/>
    <w:rsid w:val="01F7EE24"/>
    <w:rsid w:val="01F91559"/>
    <w:rsid w:val="01FAE696"/>
    <w:rsid w:val="01FC6263"/>
    <w:rsid w:val="01FCF24A"/>
    <w:rsid w:val="01FE22B9"/>
    <w:rsid w:val="02007F73"/>
    <w:rsid w:val="02029AD3"/>
    <w:rsid w:val="020414C6"/>
    <w:rsid w:val="02043C23"/>
    <w:rsid w:val="0205156B"/>
    <w:rsid w:val="02059C43"/>
    <w:rsid w:val="0205CCBC"/>
    <w:rsid w:val="0208B781"/>
    <w:rsid w:val="0208FB87"/>
    <w:rsid w:val="0209426F"/>
    <w:rsid w:val="020B8B33"/>
    <w:rsid w:val="020C729D"/>
    <w:rsid w:val="021300BB"/>
    <w:rsid w:val="0218E768"/>
    <w:rsid w:val="021C16E0"/>
    <w:rsid w:val="021F1231"/>
    <w:rsid w:val="021FDDFB"/>
    <w:rsid w:val="02215896"/>
    <w:rsid w:val="0221D324"/>
    <w:rsid w:val="0221FBE7"/>
    <w:rsid w:val="02226D14"/>
    <w:rsid w:val="02252BEE"/>
    <w:rsid w:val="0225C831"/>
    <w:rsid w:val="0226A011"/>
    <w:rsid w:val="02289D22"/>
    <w:rsid w:val="0228A10D"/>
    <w:rsid w:val="022A9C5B"/>
    <w:rsid w:val="022CDEC3"/>
    <w:rsid w:val="022D4EA8"/>
    <w:rsid w:val="022E9F6C"/>
    <w:rsid w:val="02303CCC"/>
    <w:rsid w:val="02365F7D"/>
    <w:rsid w:val="023806DF"/>
    <w:rsid w:val="023846E2"/>
    <w:rsid w:val="02395203"/>
    <w:rsid w:val="0239F786"/>
    <w:rsid w:val="0242FEEE"/>
    <w:rsid w:val="02432FAA"/>
    <w:rsid w:val="02449F0B"/>
    <w:rsid w:val="0247616D"/>
    <w:rsid w:val="024D06E5"/>
    <w:rsid w:val="024D504C"/>
    <w:rsid w:val="025367FF"/>
    <w:rsid w:val="0254B46A"/>
    <w:rsid w:val="0259AC14"/>
    <w:rsid w:val="025D02C6"/>
    <w:rsid w:val="025F37DB"/>
    <w:rsid w:val="02631DBF"/>
    <w:rsid w:val="02634769"/>
    <w:rsid w:val="0263B129"/>
    <w:rsid w:val="026836CC"/>
    <w:rsid w:val="026A1D9E"/>
    <w:rsid w:val="026B36A0"/>
    <w:rsid w:val="026B371F"/>
    <w:rsid w:val="026E18FC"/>
    <w:rsid w:val="02707673"/>
    <w:rsid w:val="027424D3"/>
    <w:rsid w:val="02747A14"/>
    <w:rsid w:val="027779BA"/>
    <w:rsid w:val="0278C0E6"/>
    <w:rsid w:val="0279B47E"/>
    <w:rsid w:val="027FBF4C"/>
    <w:rsid w:val="02837DC3"/>
    <w:rsid w:val="0283BCE2"/>
    <w:rsid w:val="0285C522"/>
    <w:rsid w:val="0285DD37"/>
    <w:rsid w:val="02861321"/>
    <w:rsid w:val="028796E5"/>
    <w:rsid w:val="028A8B25"/>
    <w:rsid w:val="028D2B47"/>
    <w:rsid w:val="028D7980"/>
    <w:rsid w:val="029298C2"/>
    <w:rsid w:val="02931099"/>
    <w:rsid w:val="02940AE7"/>
    <w:rsid w:val="0294C910"/>
    <w:rsid w:val="02954640"/>
    <w:rsid w:val="029688B9"/>
    <w:rsid w:val="0298985F"/>
    <w:rsid w:val="029FB8F7"/>
    <w:rsid w:val="02A51DE1"/>
    <w:rsid w:val="02A52909"/>
    <w:rsid w:val="02A61C96"/>
    <w:rsid w:val="02AF7FEC"/>
    <w:rsid w:val="02B23458"/>
    <w:rsid w:val="02B2A320"/>
    <w:rsid w:val="02B2BC0C"/>
    <w:rsid w:val="02B3709D"/>
    <w:rsid w:val="02B3B2CD"/>
    <w:rsid w:val="02B44915"/>
    <w:rsid w:val="02B53615"/>
    <w:rsid w:val="02B6897D"/>
    <w:rsid w:val="02B7F738"/>
    <w:rsid w:val="02BB2003"/>
    <w:rsid w:val="02BBB7A4"/>
    <w:rsid w:val="02BC8345"/>
    <w:rsid w:val="02BD29AC"/>
    <w:rsid w:val="02BED78F"/>
    <w:rsid w:val="02C1E37E"/>
    <w:rsid w:val="02C231B4"/>
    <w:rsid w:val="02C434B3"/>
    <w:rsid w:val="02C543B2"/>
    <w:rsid w:val="02C7AD99"/>
    <w:rsid w:val="02C8987F"/>
    <w:rsid w:val="02C9D038"/>
    <w:rsid w:val="02CDD9CB"/>
    <w:rsid w:val="02CEB225"/>
    <w:rsid w:val="02CF2D7C"/>
    <w:rsid w:val="02CFC6E5"/>
    <w:rsid w:val="02D15090"/>
    <w:rsid w:val="02D4DF5F"/>
    <w:rsid w:val="02D8A674"/>
    <w:rsid w:val="02D8F293"/>
    <w:rsid w:val="02DAA8B9"/>
    <w:rsid w:val="02DF1282"/>
    <w:rsid w:val="02E6467F"/>
    <w:rsid w:val="02E6B4AA"/>
    <w:rsid w:val="02E757B0"/>
    <w:rsid w:val="02E83109"/>
    <w:rsid w:val="02EDE4E1"/>
    <w:rsid w:val="02EE145B"/>
    <w:rsid w:val="02EEEABA"/>
    <w:rsid w:val="02F04841"/>
    <w:rsid w:val="02F2A598"/>
    <w:rsid w:val="02F4EC80"/>
    <w:rsid w:val="02F6D01E"/>
    <w:rsid w:val="02F94D21"/>
    <w:rsid w:val="02FB2809"/>
    <w:rsid w:val="02FB452B"/>
    <w:rsid w:val="02FB6A08"/>
    <w:rsid w:val="02FF1622"/>
    <w:rsid w:val="02FF2A5A"/>
    <w:rsid w:val="03037441"/>
    <w:rsid w:val="0304C327"/>
    <w:rsid w:val="0308F36E"/>
    <w:rsid w:val="03091076"/>
    <w:rsid w:val="030BD492"/>
    <w:rsid w:val="0312C98A"/>
    <w:rsid w:val="03155EE2"/>
    <w:rsid w:val="03192664"/>
    <w:rsid w:val="031C26FA"/>
    <w:rsid w:val="0321C8E6"/>
    <w:rsid w:val="0326CBDD"/>
    <w:rsid w:val="0329E871"/>
    <w:rsid w:val="0329FE16"/>
    <w:rsid w:val="032BF87D"/>
    <w:rsid w:val="032EDB05"/>
    <w:rsid w:val="03339091"/>
    <w:rsid w:val="03340CA3"/>
    <w:rsid w:val="0334902A"/>
    <w:rsid w:val="033AA752"/>
    <w:rsid w:val="033B4FD8"/>
    <w:rsid w:val="033BE76E"/>
    <w:rsid w:val="033D6765"/>
    <w:rsid w:val="033DE0F3"/>
    <w:rsid w:val="033E08AA"/>
    <w:rsid w:val="0342661E"/>
    <w:rsid w:val="0344DE59"/>
    <w:rsid w:val="0346E7F3"/>
    <w:rsid w:val="03476F68"/>
    <w:rsid w:val="0347AD14"/>
    <w:rsid w:val="035063E8"/>
    <w:rsid w:val="0350A8EF"/>
    <w:rsid w:val="03550AC7"/>
    <w:rsid w:val="035546C8"/>
    <w:rsid w:val="0359D528"/>
    <w:rsid w:val="035B187D"/>
    <w:rsid w:val="035CDE9D"/>
    <w:rsid w:val="0360F0D0"/>
    <w:rsid w:val="03622CCF"/>
    <w:rsid w:val="036620EB"/>
    <w:rsid w:val="0366ECC6"/>
    <w:rsid w:val="036AB652"/>
    <w:rsid w:val="0370453A"/>
    <w:rsid w:val="0371419C"/>
    <w:rsid w:val="0377479C"/>
    <w:rsid w:val="037AD3BC"/>
    <w:rsid w:val="037D2303"/>
    <w:rsid w:val="037EFC75"/>
    <w:rsid w:val="0380A4F8"/>
    <w:rsid w:val="038249EC"/>
    <w:rsid w:val="03864A6A"/>
    <w:rsid w:val="0386E902"/>
    <w:rsid w:val="038878FF"/>
    <w:rsid w:val="0388B313"/>
    <w:rsid w:val="0389CACD"/>
    <w:rsid w:val="038CC3E5"/>
    <w:rsid w:val="038CE27A"/>
    <w:rsid w:val="038E3504"/>
    <w:rsid w:val="038F573B"/>
    <w:rsid w:val="038FDA6E"/>
    <w:rsid w:val="0391F707"/>
    <w:rsid w:val="03940BDE"/>
    <w:rsid w:val="0394D56F"/>
    <w:rsid w:val="03956BD6"/>
    <w:rsid w:val="03A295C5"/>
    <w:rsid w:val="03A44B43"/>
    <w:rsid w:val="03A557B8"/>
    <w:rsid w:val="03A5E2B8"/>
    <w:rsid w:val="03A64683"/>
    <w:rsid w:val="03AC3043"/>
    <w:rsid w:val="03AC583B"/>
    <w:rsid w:val="03ADD54B"/>
    <w:rsid w:val="03B0F35B"/>
    <w:rsid w:val="03B74D89"/>
    <w:rsid w:val="03B88CBA"/>
    <w:rsid w:val="03B892EA"/>
    <w:rsid w:val="03B9105E"/>
    <w:rsid w:val="03BE0356"/>
    <w:rsid w:val="03C0FDD8"/>
    <w:rsid w:val="03C14821"/>
    <w:rsid w:val="03CA5F62"/>
    <w:rsid w:val="03CB12A6"/>
    <w:rsid w:val="03CB6AB3"/>
    <w:rsid w:val="03CC9596"/>
    <w:rsid w:val="03CCCA72"/>
    <w:rsid w:val="03CCE57D"/>
    <w:rsid w:val="03CD0CEB"/>
    <w:rsid w:val="03D11533"/>
    <w:rsid w:val="03D21B54"/>
    <w:rsid w:val="03D81456"/>
    <w:rsid w:val="03DC1A6C"/>
    <w:rsid w:val="03DF9073"/>
    <w:rsid w:val="03E20210"/>
    <w:rsid w:val="03E370D9"/>
    <w:rsid w:val="03E5D317"/>
    <w:rsid w:val="03E6F432"/>
    <w:rsid w:val="03E952C5"/>
    <w:rsid w:val="03EA169D"/>
    <w:rsid w:val="03EBCF25"/>
    <w:rsid w:val="03EC4FC9"/>
    <w:rsid w:val="03EDC0D4"/>
    <w:rsid w:val="03EF8870"/>
    <w:rsid w:val="03F0E8B2"/>
    <w:rsid w:val="03F64902"/>
    <w:rsid w:val="03F8AD38"/>
    <w:rsid w:val="03F8C99A"/>
    <w:rsid w:val="03FC0E4A"/>
    <w:rsid w:val="04013A3A"/>
    <w:rsid w:val="04025DBC"/>
    <w:rsid w:val="0402B1E4"/>
    <w:rsid w:val="0404AF9B"/>
    <w:rsid w:val="04051B5D"/>
    <w:rsid w:val="04070C2C"/>
    <w:rsid w:val="0407B13F"/>
    <w:rsid w:val="0409AF0C"/>
    <w:rsid w:val="040C3D08"/>
    <w:rsid w:val="040CFE72"/>
    <w:rsid w:val="040DF0D2"/>
    <w:rsid w:val="041157C0"/>
    <w:rsid w:val="041380DE"/>
    <w:rsid w:val="0414499A"/>
    <w:rsid w:val="04151FC8"/>
    <w:rsid w:val="0417A2C2"/>
    <w:rsid w:val="041CBDDD"/>
    <w:rsid w:val="041E86BF"/>
    <w:rsid w:val="042032A1"/>
    <w:rsid w:val="04208C05"/>
    <w:rsid w:val="0420B719"/>
    <w:rsid w:val="0421E57F"/>
    <w:rsid w:val="0424B465"/>
    <w:rsid w:val="0426B261"/>
    <w:rsid w:val="042807C3"/>
    <w:rsid w:val="0428F9D9"/>
    <w:rsid w:val="042A4DB9"/>
    <w:rsid w:val="042AD92E"/>
    <w:rsid w:val="042B01CF"/>
    <w:rsid w:val="042B3C77"/>
    <w:rsid w:val="042CFF11"/>
    <w:rsid w:val="04309EB9"/>
    <w:rsid w:val="0434A698"/>
    <w:rsid w:val="043703FD"/>
    <w:rsid w:val="0437DFCF"/>
    <w:rsid w:val="043923AF"/>
    <w:rsid w:val="043B9A35"/>
    <w:rsid w:val="043C56CC"/>
    <w:rsid w:val="043CF4A3"/>
    <w:rsid w:val="043EBCDB"/>
    <w:rsid w:val="04457F50"/>
    <w:rsid w:val="04471727"/>
    <w:rsid w:val="044960BF"/>
    <w:rsid w:val="044CFABD"/>
    <w:rsid w:val="044D87D9"/>
    <w:rsid w:val="044D9DF6"/>
    <w:rsid w:val="044E4113"/>
    <w:rsid w:val="044F09CE"/>
    <w:rsid w:val="044F6902"/>
    <w:rsid w:val="044FCFEC"/>
    <w:rsid w:val="0450342D"/>
    <w:rsid w:val="04536756"/>
    <w:rsid w:val="0455A044"/>
    <w:rsid w:val="045A8F6E"/>
    <w:rsid w:val="04615901"/>
    <w:rsid w:val="04620541"/>
    <w:rsid w:val="0467022B"/>
    <w:rsid w:val="046A53DF"/>
    <w:rsid w:val="046BFCE2"/>
    <w:rsid w:val="046DC790"/>
    <w:rsid w:val="046E3CA8"/>
    <w:rsid w:val="046F374C"/>
    <w:rsid w:val="04701D41"/>
    <w:rsid w:val="04703262"/>
    <w:rsid w:val="04712A92"/>
    <w:rsid w:val="0471AAEF"/>
    <w:rsid w:val="0473FBA7"/>
    <w:rsid w:val="04743C90"/>
    <w:rsid w:val="04748491"/>
    <w:rsid w:val="04753B93"/>
    <w:rsid w:val="04764DF8"/>
    <w:rsid w:val="047DD1C1"/>
    <w:rsid w:val="0482FF48"/>
    <w:rsid w:val="0483C0F5"/>
    <w:rsid w:val="0483DA79"/>
    <w:rsid w:val="048431F7"/>
    <w:rsid w:val="04855B07"/>
    <w:rsid w:val="0488F1D8"/>
    <w:rsid w:val="048AE64B"/>
    <w:rsid w:val="048CA53C"/>
    <w:rsid w:val="048DA1D4"/>
    <w:rsid w:val="048ED5F3"/>
    <w:rsid w:val="049334B8"/>
    <w:rsid w:val="0495BFDF"/>
    <w:rsid w:val="049EBB6A"/>
    <w:rsid w:val="04A1BCEE"/>
    <w:rsid w:val="04A24CA2"/>
    <w:rsid w:val="04A297AD"/>
    <w:rsid w:val="04A3F254"/>
    <w:rsid w:val="04A539B8"/>
    <w:rsid w:val="04ABDE06"/>
    <w:rsid w:val="04AE2382"/>
    <w:rsid w:val="04AFF6D3"/>
    <w:rsid w:val="04B0BE77"/>
    <w:rsid w:val="04B225B8"/>
    <w:rsid w:val="04B3EBDA"/>
    <w:rsid w:val="04B470DA"/>
    <w:rsid w:val="04B6477A"/>
    <w:rsid w:val="04B790D0"/>
    <w:rsid w:val="04BBD442"/>
    <w:rsid w:val="04BCAD8A"/>
    <w:rsid w:val="04BCE174"/>
    <w:rsid w:val="04C0E87F"/>
    <w:rsid w:val="04C21453"/>
    <w:rsid w:val="04C32382"/>
    <w:rsid w:val="04C60B42"/>
    <w:rsid w:val="04C6562F"/>
    <w:rsid w:val="04C8E12F"/>
    <w:rsid w:val="04C8E557"/>
    <w:rsid w:val="04CF11A6"/>
    <w:rsid w:val="04D38C2A"/>
    <w:rsid w:val="04D51BC6"/>
    <w:rsid w:val="04DF61CB"/>
    <w:rsid w:val="04E23985"/>
    <w:rsid w:val="04E2BE02"/>
    <w:rsid w:val="04E31F03"/>
    <w:rsid w:val="04E3EC74"/>
    <w:rsid w:val="04ECA3D3"/>
    <w:rsid w:val="04ED3B19"/>
    <w:rsid w:val="04EEF862"/>
    <w:rsid w:val="04F0B393"/>
    <w:rsid w:val="04F9DB45"/>
    <w:rsid w:val="05027D4F"/>
    <w:rsid w:val="050A45DE"/>
    <w:rsid w:val="050F3B8B"/>
    <w:rsid w:val="050F7A32"/>
    <w:rsid w:val="051022D6"/>
    <w:rsid w:val="05120C8D"/>
    <w:rsid w:val="0514C223"/>
    <w:rsid w:val="05164DEA"/>
    <w:rsid w:val="0516AE9B"/>
    <w:rsid w:val="05171C57"/>
    <w:rsid w:val="051A65A3"/>
    <w:rsid w:val="05201FE9"/>
    <w:rsid w:val="0521A5E3"/>
    <w:rsid w:val="0524A0BB"/>
    <w:rsid w:val="0525ED22"/>
    <w:rsid w:val="0527AB9C"/>
    <w:rsid w:val="052896C8"/>
    <w:rsid w:val="0529771C"/>
    <w:rsid w:val="052AA24F"/>
    <w:rsid w:val="052D7E5A"/>
    <w:rsid w:val="052D963C"/>
    <w:rsid w:val="052DF972"/>
    <w:rsid w:val="052E77F9"/>
    <w:rsid w:val="05307E4A"/>
    <w:rsid w:val="0530B95B"/>
    <w:rsid w:val="0534AC8E"/>
    <w:rsid w:val="0537F083"/>
    <w:rsid w:val="0538A421"/>
    <w:rsid w:val="053A0904"/>
    <w:rsid w:val="053A7CD5"/>
    <w:rsid w:val="0541B319"/>
    <w:rsid w:val="0542174D"/>
    <w:rsid w:val="0542FD3F"/>
    <w:rsid w:val="0544F623"/>
    <w:rsid w:val="0545072D"/>
    <w:rsid w:val="05459738"/>
    <w:rsid w:val="0545F904"/>
    <w:rsid w:val="0546158F"/>
    <w:rsid w:val="0546C6C5"/>
    <w:rsid w:val="054C9B74"/>
    <w:rsid w:val="054CB305"/>
    <w:rsid w:val="054FF282"/>
    <w:rsid w:val="05525680"/>
    <w:rsid w:val="0552B7E4"/>
    <w:rsid w:val="0552F85B"/>
    <w:rsid w:val="05538536"/>
    <w:rsid w:val="05541CF5"/>
    <w:rsid w:val="055767A5"/>
    <w:rsid w:val="05585B02"/>
    <w:rsid w:val="055A56B0"/>
    <w:rsid w:val="055C1B79"/>
    <w:rsid w:val="055D1519"/>
    <w:rsid w:val="0562156E"/>
    <w:rsid w:val="0562F6E8"/>
    <w:rsid w:val="056375F8"/>
    <w:rsid w:val="056387B7"/>
    <w:rsid w:val="0565835B"/>
    <w:rsid w:val="05669D07"/>
    <w:rsid w:val="0569F898"/>
    <w:rsid w:val="056A8D3C"/>
    <w:rsid w:val="056DDC01"/>
    <w:rsid w:val="056F31BB"/>
    <w:rsid w:val="05704896"/>
    <w:rsid w:val="0570A86E"/>
    <w:rsid w:val="05715549"/>
    <w:rsid w:val="0571D818"/>
    <w:rsid w:val="05724D08"/>
    <w:rsid w:val="0573DEA0"/>
    <w:rsid w:val="0575901E"/>
    <w:rsid w:val="0575F5AA"/>
    <w:rsid w:val="057A7C5F"/>
    <w:rsid w:val="057AB66F"/>
    <w:rsid w:val="057BF37F"/>
    <w:rsid w:val="05813FC9"/>
    <w:rsid w:val="05833175"/>
    <w:rsid w:val="0585C4C1"/>
    <w:rsid w:val="0587C1A5"/>
    <w:rsid w:val="0588185A"/>
    <w:rsid w:val="058D34E6"/>
    <w:rsid w:val="058D990F"/>
    <w:rsid w:val="05907875"/>
    <w:rsid w:val="05907B12"/>
    <w:rsid w:val="05916D0C"/>
    <w:rsid w:val="059734E2"/>
    <w:rsid w:val="059B0020"/>
    <w:rsid w:val="059B5517"/>
    <w:rsid w:val="059E54F5"/>
    <w:rsid w:val="059E892D"/>
    <w:rsid w:val="05A329C2"/>
    <w:rsid w:val="05A58985"/>
    <w:rsid w:val="05A6D43E"/>
    <w:rsid w:val="05A9BCFC"/>
    <w:rsid w:val="05AA26F2"/>
    <w:rsid w:val="05AEF01A"/>
    <w:rsid w:val="05B1C11B"/>
    <w:rsid w:val="05B29D4B"/>
    <w:rsid w:val="05B4FEC4"/>
    <w:rsid w:val="05B6D6E4"/>
    <w:rsid w:val="05B8AB70"/>
    <w:rsid w:val="05BA37E5"/>
    <w:rsid w:val="05BC9EF0"/>
    <w:rsid w:val="05BCCA26"/>
    <w:rsid w:val="05BDF874"/>
    <w:rsid w:val="05BF3185"/>
    <w:rsid w:val="05C0BE4E"/>
    <w:rsid w:val="05C0FEF5"/>
    <w:rsid w:val="05C4F7FA"/>
    <w:rsid w:val="05C9E662"/>
    <w:rsid w:val="05CAA1F2"/>
    <w:rsid w:val="05CB36B1"/>
    <w:rsid w:val="05D1B7F2"/>
    <w:rsid w:val="05D43613"/>
    <w:rsid w:val="05D5F895"/>
    <w:rsid w:val="05DCF169"/>
    <w:rsid w:val="05DF78F1"/>
    <w:rsid w:val="05DFF73C"/>
    <w:rsid w:val="05E7A0A9"/>
    <w:rsid w:val="05E8F6F5"/>
    <w:rsid w:val="05E9665F"/>
    <w:rsid w:val="05EA1174"/>
    <w:rsid w:val="05EB50B5"/>
    <w:rsid w:val="05F3EB79"/>
    <w:rsid w:val="05F52DE2"/>
    <w:rsid w:val="05F7EEEE"/>
    <w:rsid w:val="05F8C390"/>
    <w:rsid w:val="05FAFDDB"/>
    <w:rsid w:val="05FC297D"/>
    <w:rsid w:val="05FC8E29"/>
    <w:rsid w:val="05FE5870"/>
    <w:rsid w:val="05FFB5F6"/>
    <w:rsid w:val="0600D4F0"/>
    <w:rsid w:val="0605176A"/>
    <w:rsid w:val="060BBE6E"/>
    <w:rsid w:val="060C03EC"/>
    <w:rsid w:val="060DD190"/>
    <w:rsid w:val="060DF2CB"/>
    <w:rsid w:val="060FA4F8"/>
    <w:rsid w:val="060FD776"/>
    <w:rsid w:val="0610453F"/>
    <w:rsid w:val="0611346B"/>
    <w:rsid w:val="061437F2"/>
    <w:rsid w:val="061698B6"/>
    <w:rsid w:val="06189495"/>
    <w:rsid w:val="0618BB64"/>
    <w:rsid w:val="061BBC03"/>
    <w:rsid w:val="061F3747"/>
    <w:rsid w:val="0622D94E"/>
    <w:rsid w:val="062504EA"/>
    <w:rsid w:val="062A91FF"/>
    <w:rsid w:val="062E219C"/>
    <w:rsid w:val="062E47DB"/>
    <w:rsid w:val="06355437"/>
    <w:rsid w:val="063996C4"/>
    <w:rsid w:val="063FE643"/>
    <w:rsid w:val="06401738"/>
    <w:rsid w:val="06403F77"/>
    <w:rsid w:val="0641AD22"/>
    <w:rsid w:val="06428F19"/>
    <w:rsid w:val="0643DF3B"/>
    <w:rsid w:val="0644ACE5"/>
    <w:rsid w:val="06473717"/>
    <w:rsid w:val="064A882F"/>
    <w:rsid w:val="064E6720"/>
    <w:rsid w:val="065002D2"/>
    <w:rsid w:val="0651C101"/>
    <w:rsid w:val="0655D7A9"/>
    <w:rsid w:val="0657DB0B"/>
    <w:rsid w:val="065A6FB0"/>
    <w:rsid w:val="065D01B2"/>
    <w:rsid w:val="065EC16B"/>
    <w:rsid w:val="0661539E"/>
    <w:rsid w:val="06615675"/>
    <w:rsid w:val="0661B79A"/>
    <w:rsid w:val="0662BACB"/>
    <w:rsid w:val="0662CFFF"/>
    <w:rsid w:val="06653AE2"/>
    <w:rsid w:val="0666E578"/>
    <w:rsid w:val="066CA4C0"/>
    <w:rsid w:val="066D33E1"/>
    <w:rsid w:val="066F860A"/>
    <w:rsid w:val="06751DCC"/>
    <w:rsid w:val="067612C0"/>
    <w:rsid w:val="0676C915"/>
    <w:rsid w:val="06790C51"/>
    <w:rsid w:val="067B54CC"/>
    <w:rsid w:val="067B5837"/>
    <w:rsid w:val="067FA1C2"/>
    <w:rsid w:val="067FBF4A"/>
    <w:rsid w:val="068018E4"/>
    <w:rsid w:val="06851509"/>
    <w:rsid w:val="068573F4"/>
    <w:rsid w:val="0685872F"/>
    <w:rsid w:val="068693AA"/>
    <w:rsid w:val="06894EB3"/>
    <w:rsid w:val="06895798"/>
    <w:rsid w:val="06897CD3"/>
    <w:rsid w:val="068CD98F"/>
    <w:rsid w:val="068E570F"/>
    <w:rsid w:val="068F0775"/>
    <w:rsid w:val="068F95FC"/>
    <w:rsid w:val="06943C7D"/>
    <w:rsid w:val="069560FB"/>
    <w:rsid w:val="069E21B3"/>
    <w:rsid w:val="069E9866"/>
    <w:rsid w:val="069E9DE5"/>
    <w:rsid w:val="069EAF8C"/>
    <w:rsid w:val="069F1E19"/>
    <w:rsid w:val="069FF9B4"/>
    <w:rsid w:val="06A05EFA"/>
    <w:rsid w:val="06A08097"/>
    <w:rsid w:val="06A9A0D8"/>
    <w:rsid w:val="06AB0D6D"/>
    <w:rsid w:val="06AC2DFA"/>
    <w:rsid w:val="06AD1944"/>
    <w:rsid w:val="06AE42C4"/>
    <w:rsid w:val="06AE7125"/>
    <w:rsid w:val="06AFC742"/>
    <w:rsid w:val="06B14F75"/>
    <w:rsid w:val="06B27EFC"/>
    <w:rsid w:val="06B3ABFE"/>
    <w:rsid w:val="06B75E0C"/>
    <w:rsid w:val="06B9C5B6"/>
    <w:rsid w:val="06BB3216"/>
    <w:rsid w:val="06BCE2DD"/>
    <w:rsid w:val="06BD7644"/>
    <w:rsid w:val="06BEC16C"/>
    <w:rsid w:val="06BF0E62"/>
    <w:rsid w:val="06C268E7"/>
    <w:rsid w:val="06C3A07B"/>
    <w:rsid w:val="06C5DF9E"/>
    <w:rsid w:val="06C6C933"/>
    <w:rsid w:val="06C75026"/>
    <w:rsid w:val="06C84D2F"/>
    <w:rsid w:val="06C8572C"/>
    <w:rsid w:val="06CB3EF6"/>
    <w:rsid w:val="06CBB11C"/>
    <w:rsid w:val="06CDCD71"/>
    <w:rsid w:val="06CE739F"/>
    <w:rsid w:val="06CF2A01"/>
    <w:rsid w:val="06D04533"/>
    <w:rsid w:val="06D0D8AB"/>
    <w:rsid w:val="06D186EB"/>
    <w:rsid w:val="06D3F0A4"/>
    <w:rsid w:val="06D5EBB9"/>
    <w:rsid w:val="06DB4801"/>
    <w:rsid w:val="06DFA0FC"/>
    <w:rsid w:val="06E02B69"/>
    <w:rsid w:val="06E29AFF"/>
    <w:rsid w:val="06E30687"/>
    <w:rsid w:val="06E3616F"/>
    <w:rsid w:val="06E4527D"/>
    <w:rsid w:val="06E7B32A"/>
    <w:rsid w:val="06E93DA4"/>
    <w:rsid w:val="06E98EB2"/>
    <w:rsid w:val="06E9943B"/>
    <w:rsid w:val="06EB0DB3"/>
    <w:rsid w:val="06EB8D89"/>
    <w:rsid w:val="06EBC73A"/>
    <w:rsid w:val="06EBEF9D"/>
    <w:rsid w:val="06EE8449"/>
    <w:rsid w:val="06EEC277"/>
    <w:rsid w:val="06EF1F77"/>
    <w:rsid w:val="06F1CA6B"/>
    <w:rsid w:val="06F3D6B6"/>
    <w:rsid w:val="06F42DA9"/>
    <w:rsid w:val="06F832D8"/>
    <w:rsid w:val="06FC0BA4"/>
    <w:rsid w:val="06FD43D8"/>
    <w:rsid w:val="07000446"/>
    <w:rsid w:val="07021FA7"/>
    <w:rsid w:val="07022741"/>
    <w:rsid w:val="0704EF20"/>
    <w:rsid w:val="0705C812"/>
    <w:rsid w:val="0707A024"/>
    <w:rsid w:val="0707ED7E"/>
    <w:rsid w:val="0709BCD4"/>
    <w:rsid w:val="070AB6FC"/>
    <w:rsid w:val="070E2FEA"/>
    <w:rsid w:val="070F02AC"/>
    <w:rsid w:val="070F3090"/>
    <w:rsid w:val="070FD4DD"/>
    <w:rsid w:val="07140489"/>
    <w:rsid w:val="0714B968"/>
    <w:rsid w:val="0719D7C9"/>
    <w:rsid w:val="071A130E"/>
    <w:rsid w:val="071BA63F"/>
    <w:rsid w:val="0721CE69"/>
    <w:rsid w:val="0723DB29"/>
    <w:rsid w:val="07274FA4"/>
    <w:rsid w:val="072768B9"/>
    <w:rsid w:val="072AF37A"/>
    <w:rsid w:val="072D80E0"/>
    <w:rsid w:val="072DC81A"/>
    <w:rsid w:val="072DE4E3"/>
    <w:rsid w:val="0730041F"/>
    <w:rsid w:val="0730FD1E"/>
    <w:rsid w:val="0732F2F8"/>
    <w:rsid w:val="07337ACF"/>
    <w:rsid w:val="07347DEE"/>
    <w:rsid w:val="0734A9AB"/>
    <w:rsid w:val="07350249"/>
    <w:rsid w:val="0736882E"/>
    <w:rsid w:val="07378776"/>
    <w:rsid w:val="07390AC8"/>
    <w:rsid w:val="073D0C3D"/>
    <w:rsid w:val="073EB90C"/>
    <w:rsid w:val="07406B29"/>
    <w:rsid w:val="07419A53"/>
    <w:rsid w:val="07467D75"/>
    <w:rsid w:val="0748BFD0"/>
    <w:rsid w:val="074C63B7"/>
    <w:rsid w:val="074E3405"/>
    <w:rsid w:val="075084C6"/>
    <w:rsid w:val="0758D6D7"/>
    <w:rsid w:val="075A5BD4"/>
    <w:rsid w:val="075AF216"/>
    <w:rsid w:val="075E818C"/>
    <w:rsid w:val="0761DF04"/>
    <w:rsid w:val="07646C23"/>
    <w:rsid w:val="0764DE7F"/>
    <w:rsid w:val="07670358"/>
    <w:rsid w:val="076C607C"/>
    <w:rsid w:val="076E58EF"/>
    <w:rsid w:val="077134B5"/>
    <w:rsid w:val="07723D2A"/>
    <w:rsid w:val="0773D161"/>
    <w:rsid w:val="0775E5F1"/>
    <w:rsid w:val="077C86C3"/>
    <w:rsid w:val="077E193B"/>
    <w:rsid w:val="0780D7EA"/>
    <w:rsid w:val="07839E56"/>
    <w:rsid w:val="0783A1D2"/>
    <w:rsid w:val="0785A57B"/>
    <w:rsid w:val="07866AF2"/>
    <w:rsid w:val="0787B1DD"/>
    <w:rsid w:val="078CBE4A"/>
    <w:rsid w:val="078DAFB5"/>
    <w:rsid w:val="079010AC"/>
    <w:rsid w:val="0792A0B2"/>
    <w:rsid w:val="07A07E06"/>
    <w:rsid w:val="07A087B6"/>
    <w:rsid w:val="07A0A978"/>
    <w:rsid w:val="07A42818"/>
    <w:rsid w:val="07A4E208"/>
    <w:rsid w:val="07A56852"/>
    <w:rsid w:val="07A650A2"/>
    <w:rsid w:val="07A68F78"/>
    <w:rsid w:val="07A6AFBA"/>
    <w:rsid w:val="07A8629B"/>
    <w:rsid w:val="07AA573B"/>
    <w:rsid w:val="07AC89B1"/>
    <w:rsid w:val="07ACE29D"/>
    <w:rsid w:val="07B361A3"/>
    <w:rsid w:val="07B652D8"/>
    <w:rsid w:val="07B77516"/>
    <w:rsid w:val="07BBFA30"/>
    <w:rsid w:val="07BCAE58"/>
    <w:rsid w:val="07BF0C0C"/>
    <w:rsid w:val="07BFB848"/>
    <w:rsid w:val="07BFFCF1"/>
    <w:rsid w:val="07C0F200"/>
    <w:rsid w:val="07C26DB9"/>
    <w:rsid w:val="07C3EA39"/>
    <w:rsid w:val="07C45CAA"/>
    <w:rsid w:val="07CC5E00"/>
    <w:rsid w:val="07CDF8F1"/>
    <w:rsid w:val="07CFAB59"/>
    <w:rsid w:val="07D0548F"/>
    <w:rsid w:val="07D0DD41"/>
    <w:rsid w:val="07D3DD66"/>
    <w:rsid w:val="07D67A7D"/>
    <w:rsid w:val="07D8DB84"/>
    <w:rsid w:val="07DF10ED"/>
    <w:rsid w:val="07E0A9F3"/>
    <w:rsid w:val="07E0BC3F"/>
    <w:rsid w:val="07E68371"/>
    <w:rsid w:val="07E9CF53"/>
    <w:rsid w:val="07EA24A6"/>
    <w:rsid w:val="07EFD8C0"/>
    <w:rsid w:val="07F43E66"/>
    <w:rsid w:val="07F528B0"/>
    <w:rsid w:val="07F65861"/>
    <w:rsid w:val="07F88DD5"/>
    <w:rsid w:val="07F98E03"/>
    <w:rsid w:val="07FBC279"/>
    <w:rsid w:val="07FD03C1"/>
    <w:rsid w:val="08007BFF"/>
    <w:rsid w:val="080453BA"/>
    <w:rsid w:val="08048E55"/>
    <w:rsid w:val="0807F02F"/>
    <w:rsid w:val="08086C51"/>
    <w:rsid w:val="080A99BB"/>
    <w:rsid w:val="080FA578"/>
    <w:rsid w:val="08114FB1"/>
    <w:rsid w:val="0815EF8D"/>
    <w:rsid w:val="081A77C4"/>
    <w:rsid w:val="081F576F"/>
    <w:rsid w:val="081F9810"/>
    <w:rsid w:val="08200BCD"/>
    <w:rsid w:val="08215790"/>
    <w:rsid w:val="0824BA84"/>
    <w:rsid w:val="0824C1EC"/>
    <w:rsid w:val="0825ED3F"/>
    <w:rsid w:val="08274BDD"/>
    <w:rsid w:val="0829369C"/>
    <w:rsid w:val="082A1A99"/>
    <w:rsid w:val="082BFE93"/>
    <w:rsid w:val="082DEC37"/>
    <w:rsid w:val="082EAE99"/>
    <w:rsid w:val="0832BACE"/>
    <w:rsid w:val="0834285C"/>
    <w:rsid w:val="0839AFB1"/>
    <w:rsid w:val="083A719E"/>
    <w:rsid w:val="083D05A2"/>
    <w:rsid w:val="083D6373"/>
    <w:rsid w:val="083E0047"/>
    <w:rsid w:val="0840F9F8"/>
    <w:rsid w:val="0844D4E0"/>
    <w:rsid w:val="08473C75"/>
    <w:rsid w:val="0847B26C"/>
    <w:rsid w:val="08480C65"/>
    <w:rsid w:val="084F47A6"/>
    <w:rsid w:val="0850C989"/>
    <w:rsid w:val="08574C6B"/>
    <w:rsid w:val="085ADEC3"/>
    <w:rsid w:val="085BC28D"/>
    <w:rsid w:val="085BF519"/>
    <w:rsid w:val="085C977A"/>
    <w:rsid w:val="0861F19D"/>
    <w:rsid w:val="08657519"/>
    <w:rsid w:val="0866F560"/>
    <w:rsid w:val="0868BAEB"/>
    <w:rsid w:val="0869AFF9"/>
    <w:rsid w:val="0869BCFB"/>
    <w:rsid w:val="086F82AA"/>
    <w:rsid w:val="08730D8B"/>
    <w:rsid w:val="0873EAFD"/>
    <w:rsid w:val="087653F7"/>
    <w:rsid w:val="0878BF1B"/>
    <w:rsid w:val="087F3E56"/>
    <w:rsid w:val="0880F838"/>
    <w:rsid w:val="08839D79"/>
    <w:rsid w:val="0884E723"/>
    <w:rsid w:val="08854EBD"/>
    <w:rsid w:val="0885B14D"/>
    <w:rsid w:val="08871B40"/>
    <w:rsid w:val="0887A695"/>
    <w:rsid w:val="088AC6D1"/>
    <w:rsid w:val="088E9DB8"/>
    <w:rsid w:val="088F5FF9"/>
    <w:rsid w:val="089136F0"/>
    <w:rsid w:val="08965B56"/>
    <w:rsid w:val="08969D06"/>
    <w:rsid w:val="0896BB44"/>
    <w:rsid w:val="0899F97C"/>
    <w:rsid w:val="089A6048"/>
    <w:rsid w:val="089E0B55"/>
    <w:rsid w:val="089F1D37"/>
    <w:rsid w:val="08A01A62"/>
    <w:rsid w:val="08A2A139"/>
    <w:rsid w:val="08A510D1"/>
    <w:rsid w:val="08A9F707"/>
    <w:rsid w:val="08AAA424"/>
    <w:rsid w:val="08ACD1D9"/>
    <w:rsid w:val="08AF56E4"/>
    <w:rsid w:val="08B01549"/>
    <w:rsid w:val="08B2E962"/>
    <w:rsid w:val="08C2622A"/>
    <w:rsid w:val="08C629AC"/>
    <w:rsid w:val="08C99B72"/>
    <w:rsid w:val="08CBC388"/>
    <w:rsid w:val="08CC3C02"/>
    <w:rsid w:val="08CF9C0A"/>
    <w:rsid w:val="08D3C1A1"/>
    <w:rsid w:val="08D3C3C3"/>
    <w:rsid w:val="08D71687"/>
    <w:rsid w:val="08D82BBE"/>
    <w:rsid w:val="08D8516F"/>
    <w:rsid w:val="08D8891B"/>
    <w:rsid w:val="08D8B837"/>
    <w:rsid w:val="08D9E6B6"/>
    <w:rsid w:val="08DB714B"/>
    <w:rsid w:val="08DCFA8A"/>
    <w:rsid w:val="08DCFD42"/>
    <w:rsid w:val="08DED4FB"/>
    <w:rsid w:val="08DF0029"/>
    <w:rsid w:val="08E09D6C"/>
    <w:rsid w:val="08E0B996"/>
    <w:rsid w:val="08E0C2DA"/>
    <w:rsid w:val="08E3ADFD"/>
    <w:rsid w:val="08E3F28D"/>
    <w:rsid w:val="08E482D4"/>
    <w:rsid w:val="08E74722"/>
    <w:rsid w:val="08E87B5C"/>
    <w:rsid w:val="08E91F00"/>
    <w:rsid w:val="08E992F9"/>
    <w:rsid w:val="08E9B206"/>
    <w:rsid w:val="08EAD540"/>
    <w:rsid w:val="08EB9B99"/>
    <w:rsid w:val="08EEF937"/>
    <w:rsid w:val="08EF66B0"/>
    <w:rsid w:val="08F5644F"/>
    <w:rsid w:val="08F679CB"/>
    <w:rsid w:val="08F6A1BC"/>
    <w:rsid w:val="08F6F40E"/>
    <w:rsid w:val="08F78530"/>
    <w:rsid w:val="08F7CE65"/>
    <w:rsid w:val="08FCDBEA"/>
    <w:rsid w:val="08FE4A51"/>
    <w:rsid w:val="08FF8E4B"/>
    <w:rsid w:val="08FFD4B3"/>
    <w:rsid w:val="08FFEB56"/>
    <w:rsid w:val="09015811"/>
    <w:rsid w:val="09019A73"/>
    <w:rsid w:val="0906AFE1"/>
    <w:rsid w:val="09075CCC"/>
    <w:rsid w:val="0908DDE2"/>
    <w:rsid w:val="090BCDFF"/>
    <w:rsid w:val="090C11A5"/>
    <w:rsid w:val="090FFCAA"/>
    <w:rsid w:val="0911C230"/>
    <w:rsid w:val="0912CA47"/>
    <w:rsid w:val="09169718"/>
    <w:rsid w:val="0919C965"/>
    <w:rsid w:val="091A3B23"/>
    <w:rsid w:val="091B623B"/>
    <w:rsid w:val="091C5387"/>
    <w:rsid w:val="09223B53"/>
    <w:rsid w:val="09226F03"/>
    <w:rsid w:val="092403C2"/>
    <w:rsid w:val="09248789"/>
    <w:rsid w:val="092616E5"/>
    <w:rsid w:val="092A9DE6"/>
    <w:rsid w:val="092CDAE3"/>
    <w:rsid w:val="092E3B72"/>
    <w:rsid w:val="092E9533"/>
    <w:rsid w:val="092FEF4B"/>
    <w:rsid w:val="0930AD3A"/>
    <w:rsid w:val="0932BA53"/>
    <w:rsid w:val="09352746"/>
    <w:rsid w:val="0936946D"/>
    <w:rsid w:val="0937DE13"/>
    <w:rsid w:val="093EC57A"/>
    <w:rsid w:val="093F6B7C"/>
    <w:rsid w:val="093FF7F7"/>
    <w:rsid w:val="09432C82"/>
    <w:rsid w:val="09435795"/>
    <w:rsid w:val="09477EFF"/>
    <w:rsid w:val="0947B8C7"/>
    <w:rsid w:val="094ACFCE"/>
    <w:rsid w:val="094BE596"/>
    <w:rsid w:val="094C4058"/>
    <w:rsid w:val="094C6BEA"/>
    <w:rsid w:val="094CDA40"/>
    <w:rsid w:val="094F39B4"/>
    <w:rsid w:val="094F666A"/>
    <w:rsid w:val="094FC14C"/>
    <w:rsid w:val="0950EA64"/>
    <w:rsid w:val="09512919"/>
    <w:rsid w:val="09514446"/>
    <w:rsid w:val="0953A354"/>
    <w:rsid w:val="0954F713"/>
    <w:rsid w:val="09558829"/>
    <w:rsid w:val="095604C2"/>
    <w:rsid w:val="0956E870"/>
    <w:rsid w:val="0957D51B"/>
    <w:rsid w:val="095A2EED"/>
    <w:rsid w:val="095A43F4"/>
    <w:rsid w:val="095A5F38"/>
    <w:rsid w:val="095D4AB8"/>
    <w:rsid w:val="0961D27D"/>
    <w:rsid w:val="09635C35"/>
    <w:rsid w:val="09641320"/>
    <w:rsid w:val="0965C57C"/>
    <w:rsid w:val="0968934F"/>
    <w:rsid w:val="096A1153"/>
    <w:rsid w:val="096DDBC7"/>
    <w:rsid w:val="09743985"/>
    <w:rsid w:val="0975A9D5"/>
    <w:rsid w:val="09772764"/>
    <w:rsid w:val="09803302"/>
    <w:rsid w:val="09803729"/>
    <w:rsid w:val="0981A05A"/>
    <w:rsid w:val="0983D742"/>
    <w:rsid w:val="0984E05B"/>
    <w:rsid w:val="0986EE49"/>
    <w:rsid w:val="098AB577"/>
    <w:rsid w:val="0990EE15"/>
    <w:rsid w:val="09917203"/>
    <w:rsid w:val="099201E3"/>
    <w:rsid w:val="09937DDE"/>
    <w:rsid w:val="09954897"/>
    <w:rsid w:val="0996059D"/>
    <w:rsid w:val="09965E41"/>
    <w:rsid w:val="09968753"/>
    <w:rsid w:val="099800B2"/>
    <w:rsid w:val="09987D62"/>
    <w:rsid w:val="099971F6"/>
    <w:rsid w:val="099AE270"/>
    <w:rsid w:val="099E8612"/>
    <w:rsid w:val="099F772D"/>
    <w:rsid w:val="09A516CC"/>
    <w:rsid w:val="09A97771"/>
    <w:rsid w:val="09A9B545"/>
    <w:rsid w:val="09A9CD16"/>
    <w:rsid w:val="09AAEC3B"/>
    <w:rsid w:val="09AC64F3"/>
    <w:rsid w:val="09AF787C"/>
    <w:rsid w:val="09B639EB"/>
    <w:rsid w:val="09B6A5BE"/>
    <w:rsid w:val="09B75E9A"/>
    <w:rsid w:val="09BA1307"/>
    <w:rsid w:val="09BBEED6"/>
    <w:rsid w:val="09BFF802"/>
    <w:rsid w:val="09C23037"/>
    <w:rsid w:val="09C25A18"/>
    <w:rsid w:val="09C2A6D7"/>
    <w:rsid w:val="09C31C3E"/>
    <w:rsid w:val="09C4C529"/>
    <w:rsid w:val="09C56B58"/>
    <w:rsid w:val="09C5B66C"/>
    <w:rsid w:val="09C5B956"/>
    <w:rsid w:val="09C6EFBD"/>
    <w:rsid w:val="09C6FB6A"/>
    <w:rsid w:val="09CA709E"/>
    <w:rsid w:val="09CAF2EC"/>
    <w:rsid w:val="09CD9399"/>
    <w:rsid w:val="09D3BCDF"/>
    <w:rsid w:val="09D8E4E7"/>
    <w:rsid w:val="09DCF080"/>
    <w:rsid w:val="09DD1EA2"/>
    <w:rsid w:val="09DE41BC"/>
    <w:rsid w:val="09DE45B3"/>
    <w:rsid w:val="09DF32D3"/>
    <w:rsid w:val="09E098F0"/>
    <w:rsid w:val="09E264FF"/>
    <w:rsid w:val="09E3FF46"/>
    <w:rsid w:val="09E56DB1"/>
    <w:rsid w:val="09E7DB91"/>
    <w:rsid w:val="09E8BBEB"/>
    <w:rsid w:val="09EB2DFF"/>
    <w:rsid w:val="09EBD862"/>
    <w:rsid w:val="09EDE1F6"/>
    <w:rsid w:val="09EE2499"/>
    <w:rsid w:val="09EED5F9"/>
    <w:rsid w:val="09F1BBC9"/>
    <w:rsid w:val="09F49791"/>
    <w:rsid w:val="09F53284"/>
    <w:rsid w:val="09F561A9"/>
    <w:rsid w:val="09F80099"/>
    <w:rsid w:val="09F811DE"/>
    <w:rsid w:val="09F8ED3A"/>
    <w:rsid w:val="09FD5549"/>
    <w:rsid w:val="09FFF7EE"/>
    <w:rsid w:val="0A00604C"/>
    <w:rsid w:val="0A0091DA"/>
    <w:rsid w:val="0A01CAD9"/>
    <w:rsid w:val="0A021891"/>
    <w:rsid w:val="0A03B6E6"/>
    <w:rsid w:val="0A03D347"/>
    <w:rsid w:val="0A05BF47"/>
    <w:rsid w:val="0A07D00F"/>
    <w:rsid w:val="0A07E574"/>
    <w:rsid w:val="0A0A99C4"/>
    <w:rsid w:val="0A0C18FD"/>
    <w:rsid w:val="0A0CB141"/>
    <w:rsid w:val="0A0FAC1A"/>
    <w:rsid w:val="0A10BB6C"/>
    <w:rsid w:val="0A11DDDA"/>
    <w:rsid w:val="0A1255A7"/>
    <w:rsid w:val="0A15FDC0"/>
    <w:rsid w:val="0A171ECB"/>
    <w:rsid w:val="0A17470E"/>
    <w:rsid w:val="0A18418E"/>
    <w:rsid w:val="0A1A90B2"/>
    <w:rsid w:val="0A1BD099"/>
    <w:rsid w:val="0A1C3968"/>
    <w:rsid w:val="0A1F331B"/>
    <w:rsid w:val="0A201C42"/>
    <w:rsid w:val="0A231BD3"/>
    <w:rsid w:val="0A236FF0"/>
    <w:rsid w:val="0A24399F"/>
    <w:rsid w:val="0A264621"/>
    <w:rsid w:val="0A2880AE"/>
    <w:rsid w:val="0A28EEE7"/>
    <w:rsid w:val="0A290D91"/>
    <w:rsid w:val="0A2BC375"/>
    <w:rsid w:val="0A2BFBF1"/>
    <w:rsid w:val="0A2D1BC6"/>
    <w:rsid w:val="0A336F6E"/>
    <w:rsid w:val="0A342268"/>
    <w:rsid w:val="0A352619"/>
    <w:rsid w:val="0A37F9AF"/>
    <w:rsid w:val="0A41DA80"/>
    <w:rsid w:val="0A462D3D"/>
    <w:rsid w:val="0A49954F"/>
    <w:rsid w:val="0A4F4ADC"/>
    <w:rsid w:val="0A4FD7AC"/>
    <w:rsid w:val="0A4FDF3C"/>
    <w:rsid w:val="0A534D4A"/>
    <w:rsid w:val="0A53B9F2"/>
    <w:rsid w:val="0A5415F9"/>
    <w:rsid w:val="0A548433"/>
    <w:rsid w:val="0A54851F"/>
    <w:rsid w:val="0A554020"/>
    <w:rsid w:val="0A557BC4"/>
    <w:rsid w:val="0A558ED9"/>
    <w:rsid w:val="0A560EB6"/>
    <w:rsid w:val="0A574E7C"/>
    <w:rsid w:val="0A57A6F3"/>
    <w:rsid w:val="0A58AA42"/>
    <w:rsid w:val="0A59A6A7"/>
    <w:rsid w:val="0A5A47C0"/>
    <w:rsid w:val="0A5D9E49"/>
    <w:rsid w:val="0A5E8285"/>
    <w:rsid w:val="0A628BE4"/>
    <w:rsid w:val="0A63A330"/>
    <w:rsid w:val="0A640B4D"/>
    <w:rsid w:val="0A64832D"/>
    <w:rsid w:val="0A653B85"/>
    <w:rsid w:val="0A6A31A6"/>
    <w:rsid w:val="0A6AB059"/>
    <w:rsid w:val="0A6E212F"/>
    <w:rsid w:val="0A7217C3"/>
    <w:rsid w:val="0A7515DC"/>
    <w:rsid w:val="0A75EF57"/>
    <w:rsid w:val="0A797BFD"/>
    <w:rsid w:val="0A821375"/>
    <w:rsid w:val="0A83641B"/>
    <w:rsid w:val="0A8634C1"/>
    <w:rsid w:val="0A867158"/>
    <w:rsid w:val="0A87FA11"/>
    <w:rsid w:val="0A880371"/>
    <w:rsid w:val="0A88A5EB"/>
    <w:rsid w:val="0A92154F"/>
    <w:rsid w:val="0A94C4F5"/>
    <w:rsid w:val="0A94E021"/>
    <w:rsid w:val="0A971C79"/>
    <w:rsid w:val="0A99830A"/>
    <w:rsid w:val="0A9D4E4E"/>
    <w:rsid w:val="0A9DC48D"/>
    <w:rsid w:val="0AA030E7"/>
    <w:rsid w:val="0AA3531A"/>
    <w:rsid w:val="0AA9E6F3"/>
    <w:rsid w:val="0AA9F481"/>
    <w:rsid w:val="0AAB71EB"/>
    <w:rsid w:val="0AAC2AD1"/>
    <w:rsid w:val="0AB21BED"/>
    <w:rsid w:val="0AB48201"/>
    <w:rsid w:val="0AB483B7"/>
    <w:rsid w:val="0ABA9405"/>
    <w:rsid w:val="0ABD647B"/>
    <w:rsid w:val="0ABE1407"/>
    <w:rsid w:val="0ABE3672"/>
    <w:rsid w:val="0ABEA1EE"/>
    <w:rsid w:val="0ABF47CE"/>
    <w:rsid w:val="0AC1927D"/>
    <w:rsid w:val="0AC33CF6"/>
    <w:rsid w:val="0AC4261F"/>
    <w:rsid w:val="0AC5A664"/>
    <w:rsid w:val="0AC62024"/>
    <w:rsid w:val="0AC63413"/>
    <w:rsid w:val="0AC6AB96"/>
    <w:rsid w:val="0AC81988"/>
    <w:rsid w:val="0AC985C8"/>
    <w:rsid w:val="0ACA2EAB"/>
    <w:rsid w:val="0ACB4761"/>
    <w:rsid w:val="0ACDBA69"/>
    <w:rsid w:val="0AD1C4A7"/>
    <w:rsid w:val="0AD2BAA2"/>
    <w:rsid w:val="0AD31FF0"/>
    <w:rsid w:val="0AD42DA5"/>
    <w:rsid w:val="0AD5B8BD"/>
    <w:rsid w:val="0AD7D746"/>
    <w:rsid w:val="0ADA9475"/>
    <w:rsid w:val="0ADCF00D"/>
    <w:rsid w:val="0ADEC347"/>
    <w:rsid w:val="0AE016D1"/>
    <w:rsid w:val="0AE1EBFA"/>
    <w:rsid w:val="0AE1FFAD"/>
    <w:rsid w:val="0AE37D0D"/>
    <w:rsid w:val="0AE4BDF1"/>
    <w:rsid w:val="0AE78C8A"/>
    <w:rsid w:val="0AE95C1E"/>
    <w:rsid w:val="0AEC3F27"/>
    <w:rsid w:val="0AEC4E79"/>
    <w:rsid w:val="0AEE6B46"/>
    <w:rsid w:val="0AF0D0CD"/>
    <w:rsid w:val="0AF0D76A"/>
    <w:rsid w:val="0AF549B8"/>
    <w:rsid w:val="0AF5A7F4"/>
    <w:rsid w:val="0AF708A0"/>
    <w:rsid w:val="0AF916CA"/>
    <w:rsid w:val="0AFE0BC7"/>
    <w:rsid w:val="0AFE6179"/>
    <w:rsid w:val="0AFF2BFB"/>
    <w:rsid w:val="0B01B3CF"/>
    <w:rsid w:val="0B051F45"/>
    <w:rsid w:val="0B085475"/>
    <w:rsid w:val="0B09659A"/>
    <w:rsid w:val="0B0C8A1F"/>
    <w:rsid w:val="0B0E445C"/>
    <w:rsid w:val="0B121E28"/>
    <w:rsid w:val="0B122558"/>
    <w:rsid w:val="0B1646D9"/>
    <w:rsid w:val="0B1819EB"/>
    <w:rsid w:val="0B18C623"/>
    <w:rsid w:val="0B193B64"/>
    <w:rsid w:val="0B1BFBCC"/>
    <w:rsid w:val="0B1C4383"/>
    <w:rsid w:val="0B1E4988"/>
    <w:rsid w:val="0B2025DF"/>
    <w:rsid w:val="0B25D92D"/>
    <w:rsid w:val="0B26CED7"/>
    <w:rsid w:val="0B2A194D"/>
    <w:rsid w:val="0B2A97FA"/>
    <w:rsid w:val="0B2C603D"/>
    <w:rsid w:val="0B2CED1D"/>
    <w:rsid w:val="0B314758"/>
    <w:rsid w:val="0B31FFBD"/>
    <w:rsid w:val="0B32328E"/>
    <w:rsid w:val="0B3B92C0"/>
    <w:rsid w:val="0B3E1863"/>
    <w:rsid w:val="0B3FD2B4"/>
    <w:rsid w:val="0B419882"/>
    <w:rsid w:val="0B43D1C9"/>
    <w:rsid w:val="0B4480E8"/>
    <w:rsid w:val="0B46C764"/>
    <w:rsid w:val="0B493805"/>
    <w:rsid w:val="0B495D92"/>
    <w:rsid w:val="0B4B1B83"/>
    <w:rsid w:val="0B4C1411"/>
    <w:rsid w:val="0B4C413E"/>
    <w:rsid w:val="0B4C5CAF"/>
    <w:rsid w:val="0B4E3E70"/>
    <w:rsid w:val="0B520D7C"/>
    <w:rsid w:val="0B52DB20"/>
    <w:rsid w:val="0B52FE2D"/>
    <w:rsid w:val="0B5316E8"/>
    <w:rsid w:val="0B547666"/>
    <w:rsid w:val="0B57E5DB"/>
    <w:rsid w:val="0B626857"/>
    <w:rsid w:val="0B641664"/>
    <w:rsid w:val="0B6654AE"/>
    <w:rsid w:val="0B68CA5C"/>
    <w:rsid w:val="0B6947AA"/>
    <w:rsid w:val="0B6ACAB7"/>
    <w:rsid w:val="0B6D4376"/>
    <w:rsid w:val="0B719521"/>
    <w:rsid w:val="0B71B885"/>
    <w:rsid w:val="0B7512A7"/>
    <w:rsid w:val="0B7513D3"/>
    <w:rsid w:val="0B752016"/>
    <w:rsid w:val="0B79CE1C"/>
    <w:rsid w:val="0B7B0A05"/>
    <w:rsid w:val="0B7D0B7C"/>
    <w:rsid w:val="0B7F9488"/>
    <w:rsid w:val="0B7FF2D2"/>
    <w:rsid w:val="0B81D84C"/>
    <w:rsid w:val="0B8416E5"/>
    <w:rsid w:val="0B84EF44"/>
    <w:rsid w:val="0B8A18AE"/>
    <w:rsid w:val="0B8BBE53"/>
    <w:rsid w:val="0B9179F4"/>
    <w:rsid w:val="0B919564"/>
    <w:rsid w:val="0B933A7A"/>
    <w:rsid w:val="0B96E17C"/>
    <w:rsid w:val="0B9C83AE"/>
    <w:rsid w:val="0B9E2A1E"/>
    <w:rsid w:val="0BA153D8"/>
    <w:rsid w:val="0BA52423"/>
    <w:rsid w:val="0BA53A7A"/>
    <w:rsid w:val="0BA61202"/>
    <w:rsid w:val="0BADC65B"/>
    <w:rsid w:val="0BAE1BF4"/>
    <w:rsid w:val="0BB0DAF6"/>
    <w:rsid w:val="0BB1CE21"/>
    <w:rsid w:val="0BB32628"/>
    <w:rsid w:val="0BB392DA"/>
    <w:rsid w:val="0BB457D9"/>
    <w:rsid w:val="0BB58A41"/>
    <w:rsid w:val="0BB6A499"/>
    <w:rsid w:val="0BB6AB54"/>
    <w:rsid w:val="0BB8730B"/>
    <w:rsid w:val="0BB95AAE"/>
    <w:rsid w:val="0BBBCC67"/>
    <w:rsid w:val="0BBD8B87"/>
    <w:rsid w:val="0BC22DB5"/>
    <w:rsid w:val="0BC3757F"/>
    <w:rsid w:val="0BC7DB83"/>
    <w:rsid w:val="0BCBB032"/>
    <w:rsid w:val="0BCF0968"/>
    <w:rsid w:val="0BD0A98B"/>
    <w:rsid w:val="0BD12481"/>
    <w:rsid w:val="0BD43478"/>
    <w:rsid w:val="0BDC8290"/>
    <w:rsid w:val="0BDD1DE2"/>
    <w:rsid w:val="0BDEB342"/>
    <w:rsid w:val="0BDFBE25"/>
    <w:rsid w:val="0BE0582A"/>
    <w:rsid w:val="0BE10A6F"/>
    <w:rsid w:val="0BE363A8"/>
    <w:rsid w:val="0BE3B2E3"/>
    <w:rsid w:val="0BE48123"/>
    <w:rsid w:val="0BE6DDE6"/>
    <w:rsid w:val="0BECB52E"/>
    <w:rsid w:val="0BECF722"/>
    <w:rsid w:val="0BF025A8"/>
    <w:rsid w:val="0BFC2E50"/>
    <w:rsid w:val="0BFE5FB2"/>
    <w:rsid w:val="0BFF9833"/>
    <w:rsid w:val="0C007515"/>
    <w:rsid w:val="0C00E2BD"/>
    <w:rsid w:val="0C025CB4"/>
    <w:rsid w:val="0C073F3F"/>
    <w:rsid w:val="0C08486A"/>
    <w:rsid w:val="0C0AA11C"/>
    <w:rsid w:val="0C0D8755"/>
    <w:rsid w:val="0C0FAE7B"/>
    <w:rsid w:val="0C0FEC8B"/>
    <w:rsid w:val="0C119339"/>
    <w:rsid w:val="0C12112E"/>
    <w:rsid w:val="0C1472C6"/>
    <w:rsid w:val="0C1587C7"/>
    <w:rsid w:val="0C168434"/>
    <w:rsid w:val="0C1806FE"/>
    <w:rsid w:val="0C1E17BD"/>
    <w:rsid w:val="0C1EE040"/>
    <w:rsid w:val="0C22C217"/>
    <w:rsid w:val="0C2568A1"/>
    <w:rsid w:val="0C27EDBF"/>
    <w:rsid w:val="0C2B6F15"/>
    <w:rsid w:val="0C2B9799"/>
    <w:rsid w:val="0C2CF3C3"/>
    <w:rsid w:val="0C2EFC10"/>
    <w:rsid w:val="0C2FC661"/>
    <w:rsid w:val="0C30BF18"/>
    <w:rsid w:val="0C3122E6"/>
    <w:rsid w:val="0C32FC64"/>
    <w:rsid w:val="0C3516E2"/>
    <w:rsid w:val="0C353E8D"/>
    <w:rsid w:val="0C383A30"/>
    <w:rsid w:val="0C391C35"/>
    <w:rsid w:val="0C39D55A"/>
    <w:rsid w:val="0C3FD2BA"/>
    <w:rsid w:val="0C3FE9C3"/>
    <w:rsid w:val="0C435B61"/>
    <w:rsid w:val="0C43E352"/>
    <w:rsid w:val="0C447D54"/>
    <w:rsid w:val="0C44E069"/>
    <w:rsid w:val="0C4AB876"/>
    <w:rsid w:val="0C4AF895"/>
    <w:rsid w:val="0C4EB6AB"/>
    <w:rsid w:val="0C5013C4"/>
    <w:rsid w:val="0C5267A2"/>
    <w:rsid w:val="0C52723A"/>
    <w:rsid w:val="0C57656E"/>
    <w:rsid w:val="0C58DB0C"/>
    <w:rsid w:val="0C5E5CE7"/>
    <w:rsid w:val="0C60E41C"/>
    <w:rsid w:val="0C63CA28"/>
    <w:rsid w:val="0C64B6A2"/>
    <w:rsid w:val="0C679A25"/>
    <w:rsid w:val="0C69C4E5"/>
    <w:rsid w:val="0C7063F4"/>
    <w:rsid w:val="0C723300"/>
    <w:rsid w:val="0C730BCC"/>
    <w:rsid w:val="0C73274D"/>
    <w:rsid w:val="0C74800A"/>
    <w:rsid w:val="0C7781AA"/>
    <w:rsid w:val="0C787DA1"/>
    <w:rsid w:val="0C7A714E"/>
    <w:rsid w:val="0C7BF53D"/>
    <w:rsid w:val="0C7CE404"/>
    <w:rsid w:val="0C7D2323"/>
    <w:rsid w:val="0C828514"/>
    <w:rsid w:val="0C87CE4B"/>
    <w:rsid w:val="0C886E80"/>
    <w:rsid w:val="0C8BC9F0"/>
    <w:rsid w:val="0C8D82E1"/>
    <w:rsid w:val="0C8DE25F"/>
    <w:rsid w:val="0C8F97C5"/>
    <w:rsid w:val="0C900845"/>
    <w:rsid w:val="0C91B242"/>
    <w:rsid w:val="0C91F546"/>
    <w:rsid w:val="0C9499C5"/>
    <w:rsid w:val="0C974F64"/>
    <w:rsid w:val="0C97F38E"/>
    <w:rsid w:val="0C989E49"/>
    <w:rsid w:val="0C99DC28"/>
    <w:rsid w:val="0C9B77D5"/>
    <w:rsid w:val="0C9F6F47"/>
    <w:rsid w:val="0CA18AD7"/>
    <w:rsid w:val="0CA386E1"/>
    <w:rsid w:val="0CA3C07E"/>
    <w:rsid w:val="0CA3D9F8"/>
    <w:rsid w:val="0CA4BD29"/>
    <w:rsid w:val="0CABF13E"/>
    <w:rsid w:val="0CADDAD7"/>
    <w:rsid w:val="0CAF2188"/>
    <w:rsid w:val="0CAFD7E5"/>
    <w:rsid w:val="0CB10562"/>
    <w:rsid w:val="0CB17F73"/>
    <w:rsid w:val="0CB31838"/>
    <w:rsid w:val="0CB6FC71"/>
    <w:rsid w:val="0CBB1AAC"/>
    <w:rsid w:val="0CBDDAF6"/>
    <w:rsid w:val="0CBFD723"/>
    <w:rsid w:val="0CC39BDA"/>
    <w:rsid w:val="0CC603A5"/>
    <w:rsid w:val="0CC7B1B6"/>
    <w:rsid w:val="0CC7CF21"/>
    <w:rsid w:val="0CC8309E"/>
    <w:rsid w:val="0CC903C0"/>
    <w:rsid w:val="0CCAB92F"/>
    <w:rsid w:val="0CCC55D2"/>
    <w:rsid w:val="0CCDC121"/>
    <w:rsid w:val="0CD0A4DE"/>
    <w:rsid w:val="0CD203B1"/>
    <w:rsid w:val="0CD35638"/>
    <w:rsid w:val="0CD8F46E"/>
    <w:rsid w:val="0CD91FDB"/>
    <w:rsid w:val="0CD94389"/>
    <w:rsid w:val="0CDBE3C7"/>
    <w:rsid w:val="0CDDDA2F"/>
    <w:rsid w:val="0CE0FCD4"/>
    <w:rsid w:val="0CE120E9"/>
    <w:rsid w:val="0CE500B1"/>
    <w:rsid w:val="0CE55CC5"/>
    <w:rsid w:val="0CE82635"/>
    <w:rsid w:val="0CE83666"/>
    <w:rsid w:val="0CEB79F4"/>
    <w:rsid w:val="0CED55A8"/>
    <w:rsid w:val="0CEE2FDD"/>
    <w:rsid w:val="0CF2CE8B"/>
    <w:rsid w:val="0CFD6B82"/>
    <w:rsid w:val="0CFE5A70"/>
    <w:rsid w:val="0D01D7EA"/>
    <w:rsid w:val="0D023BA5"/>
    <w:rsid w:val="0D04945B"/>
    <w:rsid w:val="0D0841E6"/>
    <w:rsid w:val="0D094250"/>
    <w:rsid w:val="0D0CFCE5"/>
    <w:rsid w:val="0D1085A9"/>
    <w:rsid w:val="0D1530F2"/>
    <w:rsid w:val="0D15E27E"/>
    <w:rsid w:val="0D165E31"/>
    <w:rsid w:val="0D182777"/>
    <w:rsid w:val="0D1DD5F6"/>
    <w:rsid w:val="0D205A4D"/>
    <w:rsid w:val="0D20687D"/>
    <w:rsid w:val="0D23DD27"/>
    <w:rsid w:val="0D23E466"/>
    <w:rsid w:val="0D246AE6"/>
    <w:rsid w:val="0D25AB53"/>
    <w:rsid w:val="0D274EBD"/>
    <w:rsid w:val="0D275F2C"/>
    <w:rsid w:val="0D2C3BCE"/>
    <w:rsid w:val="0D2C4F61"/>
    <w:rsid w:val="0D2CB7C8"/>
    <w:rsid w:val="0D2D91C5"/>
    <w:rsid w:val="0D302514"/>
    <w:rsid w:val="0D331557"/>
    <w:rsid w:val="0D33C674"/>
    <w:rsid w:val="0D34AA5B"/>
    <w:rsid w:val="0D34E3B7"/>
    <w:rsid w:val="0D355EB2"/>
    <w:rsid w:val="0D3C640E"/>
    <w:rsid w:val="0D3F6D11"/>
    <w:rsid w:val="0D4074C7"/>
    <w:rsid w:val="0D477D70"/>
    <w:rsid w:val="0D4A7DCC"/>
    <w:rsid w:val="0D4BA1A1"/>
    <w:rsid w:val="0D5161C4"/>
    <w:rsid w:val="0D5BB863"/>
    <w:rsid w:val="0D5CB71F"/>
    <w:rsid w:val="0D5CB7C6"/>
    <w:rsid w:val="0D5D9D86"/>
    <w:rsid w:val="0D638809"/>
    <w:rsid w:val="0D671688"/>
    <w:rsid w:val="0D6833BB"/>
    <w:rsid w:val="0D6844FB"/>
    <w:rsid w:val="0D697E83"/>
    <w:rsid w:val="0D6C4BE9"/>
    <w:rsid w:val="0D6CEE67"/>
    <w:rsid w:val="0D6D5463"/>
    <w:rsid w:val="0D6D5989"/>
    <w:rsid w:val="0D6E4259"/>
    <w:rsid w:val="0D70F742"/>
    <w:rsid w:val="0D738B85"/>
    <w:rsid w:val="0D770E44"/>
    <w:rsid w:val="0D7CFA4E"/>
    <w:rsid w:val="0D810387"/>
    <w:rsid w:val="0D816651"/>
    <w:rsid w:val="0D82302B"/>
    <w:rsid w:val="0D852779"/>
    <w:rsid w:val="0D8669A3"/>
    <w:rsid w:val="0D86BBCA"/>
    <w:rsid w:val="0D8A8F54"/>
    <w:rsid w:val="0D8CBE34"/>
    <w:rsid w:val="0D8D6976"/>
    <w:rsid w:val="0D913262"/>
    <w:rsid w:val="0D915FB0"/>
    <w:rsid w:val="0D964709"/>
    <w:rsid w:val="0D984D3A"/>
    <w:rsid w:val="0D98CE31"/>
    <w:rsid w:val="0D9A0ED7"/>
    <w:rsid w:val="0D9A958F"/>
    <w:rsid w:val="0D9EAC7A"/>
    <w:rsid w:val="0D9ED337"/>
    <w:rsid w:val="0DA3FABF"/>
    <w:rsid w:val="0DA73C7C"/>
    <w:rsid w:val="0DA8B6DF"/>
    <w:rsid w:val="0DA9E3C7"/>
    <w:rsid w:val="0DAA3041"/>
    <w:rsid w:val="0DAC7C8B"/>
    <w:rsid w:val="0DADD630"/>
    <w:rsid w:val="0DAFC032"/>
    <w:rsid w:val="0DB151A8"/>
    <w:rsid w:val="0DB208F9"/>
    <w:rsid w:val="0DB36E9D"/>
    <w:rsid w:val="0DB69BC8"/>
    <w:rsid w:val="0DB6A52E"/>
    <w:rsid w:val="0DB8168C"/>
    <w:rsid w:val="0DB908FB"/>
    <w:rsid w:val="0DBADE2B"/>
    <w:rsid w:val="0DBC3F3E"/>
    <w:rsid w:val="0DBCA86D"/>
    <w:rsid w:val="0DBE84DF"/>
    <w:rsid w:val="0DC10448"/>
    <w:rsid w:val="0DC6FB79"/>
    <w:rsid w:val="0DC7EF0C"/>
    <w:rsid w:val="0DC86F15"/>
    <w:rsid w:val="0DCA551D"/>
    <w:rsid w:val="0DCA9D39"/>
    <w:rsid w:val="0DCAA013"/>
    <w:rsid w:val="0DCAF813"/>
    <w:rsid w:val="0DCCDB6A"/>
    <w:rsid w:val="0DCDB228"/>
    <w:rsid w:val="0DCF7F5C"/>
    <w:rsid w:val="0DD3D60D"/>
    <w:rsid w:val="0DD8F854"/>
    <w:rsid w:val="0DDA1987"/>
    <w:rsid w:val="0DDBA1C4"/>
    <w:rsid w:val="0DDBBBDD"/>
    <w:rsid w:val="0DDE9EC2"/>
    <w:rsid w:val="0DE19C65"/>
    <w:rsid w:val="0DE1DA42"/>
    <w:rsid w:val="0DE24352"/>
    <w:rsid w:val="0DE28AAE"/>
    <w:rsid w:val="0DE4246F"/>
    <w:rsid w:val="0DE58641"/>
    <w:rsid w:val="0DE67C6A"/>
    <w:rsid w:val="0DE7C2F9"/>
    <w:rsid w:val="0DEA2FA3"/>
    <w:rsid w:val="0DEBA099"/>
    <w:rsid w:val="0DEE4DC1"/>
    <w:rsid w:val="0DF70769"/>
    <w:rsid w:val="0DFAAEF0"/>
    <w:rsid w:val="0DFB52C9"/>
    <w:rsid w:val="0DFBA595"/>
    <w:rsid w:val="0DFCE5FE"/>
    <w:rsid w:val="0DFF27E9"/>
    <w:rsid w:val="0DFF5433"/>
    <w:rsid w:val="0E048162"/>
    <w:rsid w:val="0E069A87"/>
    <w:rsid w:val="0E07B1DE"/>
    <w:rsid w:val="0E09B93E"/>
    <w:rsid w:val="0E0AD232"/>
    <w:rsid w:val="0E0B3425"/>
    <w:rsid w:val="0E1081D3"/>
    <w:rsid w:val="0E10A9AA"/>
    <w:rsid w:val="0E116741"/>
    <w:rsid w:val="0E145EED"/>
    <w:rsid w:val="0E14DEC4"/>
    <w:rsid w:val="0E19021E"/>
    <w:rsid w:val="0E193269"/>
    <w:rsid w:val="0E19399A"/>
    <w:rsid w:val="0E1D6E58"/>
    <w:rsid w:val="0E1FE96F"/>
    <w:rsid w:val="0E20A5E6"/>
    <w:rsid w:val="0E212997"/>
    <w:rsid w:val="0E243A02"/>
    <w:rsid w:val="0E2F8C74"/>
    <w:rsid w:val="0E301C30"/>
    <w:rsid w:val="0E3064B7"/>
    <w:rsid w:val="0E31D512"/>
    <w:rsid w:val="0E346472"/>
    <w:rsid w:val="0E3C0B42"/>
    <w:rsid w:val="0E3E8283"/>
    <w:rsid w:val="0E4047FF"/>
    <w:rsid w:val="0E495961"/>
    <w:rsid w:val="0E4BD2D6"/>
    <w:rsid w:val="0E50975C"/>
    <w:rsid w:val="0E55108A"/>
    <w:rsid w:val="0E5BFCCD"/>
    <w:rsid w:val="0E5D4401"/>
    <w:rsid w:val="0E5EBBAC"/>
    <w:rsid w:val="0E6019E2"/>
    <w:rsid w:val="0E605FE8"/>
    <w:rsid w:val="0E619041"/>
    <w:rsid w:val="0E6405AB"/>
    <w:rsid w:val="0E661D93"/>
    <w:rsid w:val="0E69BCAB"/>
    <w:rsid w:val="0E6BEE85"/>
    <w:rsid w:val="0E72695C"/>
    <w:rsid w:val="0E73E0C5"/>
    <w:rsid w:val="0E7431B1"/>
    <w:rsid w:val="0E795682"/>
    <w:rsid w:val="0E7B5CC6"/>
    <w:rsid w:val="0E7D43D1"/>
    <w:rsid w:val="0E7E04A2"/>
    <w:rsid w:val="0E7F4144"/>
    <w:rsid w:val="0E826160"/>
    <w:rsid w:val="0E87BB62"/>
    <w:rsid w:val="0E87F942"/>
    <w:rsid w:val="0E89B533"/>
    <w:rsid w:val="0E8AFDD7"/>
    <w:rsid w:val="0E8BC7B9"/>
    <w:rsid w:val="0E91033B"/>
    <w:rsid w:val="0E91D9F7"/>
    <w:rsid w:val="0E94F190"/>
    <w:rsid w:val="0E95E6B1"/>
    <w:rsid w:val="0E970777"/>
    <w:rsid w:val="0E98E9D3"/>
    <w:rsid w:val="0E99BED0"/>
    <w:rsid w:val="0E9F82B4"/>
    <w:rsid w:val="0EA15D09"/>
    <w:rsid w:val="0EA4F24E"/>
    <w:rsid w:val="0EA5B896"/>
    <w:rsid w:val="0EA654BC"/>
    <w:rsid w:val="0EA9A5CA"/>
    <w:rsid w:val="0EB11BCD"/>
    <w:rsid w:val="0EB219BA"/>
    <w:rsid w:val="0EB22ED6"/>
    <w:rsid w:val="0EB7724E"/>
    <w:rsid w:val="0EB8097E"/>
    <w:rsid w:val="0EBA5B28"/>
    <w:rsid w:val="0EBD747E"/>
    <w:rsid w:val="0EBE277F"/>
    <w:rsid w:val="0EBEC2DC"/>
    <w:rsid w:val="0EC1186F"/>
    <w:rsid w:val="0EC1902E"/>
    <w:rsid w:val="0EC3C65B"/>
    <w:rsid w:val="0EC5BCC2"/>
    <w:rsid w:val="0ECA31CD"/>
    <w:rsid w:val="0ECAF191"/>
    <w:rsid w:val="0ECC1CBC"/>
    <w:rsid w:val="0ECD0502"/>
    <w:rsid w:val="0ECDB8DF"/>
    <w:rsid w:val="0ECE77ED"/>
    <w:rsid w:val="0ECEE71E"/>
    <w:rsid w:val="0ECF7C22"/>
    <w:rsid w:val="0ED17871"/>
    <w:rsid w:val="0ED1DB82"/>
    <w:rsid w:val="0ED3D7D0"/>
    <w:rsid w:val="0ED5092B"/>
    <w:rsid w:val="0ED57C73"/>
    <w:rsid w:val="0ED742CB"/>
    <w:rsid w:val="0EDA3EC2"/>
    <w:rsid w:val="0EDACA6E"/>
    <w:rsid w:val="0EDEB51D"/>
    <w:rsid w:val="0EDF5396"/>
    <w:rsid w:val="0EE1D033"/>
    <w:rsid w:val="0EE5B3B8"/>
    <w:rsid w:val="0EE8F9F5"/>
    <w:rsid w:val="0EF1F0B5"/>
    <w:rsid w:val="0EF33AD5"/>
    <w:rsid w:val="0EF3B044"/>
    <w:rsid w:val="0EF4BC6B"/>
    <w:rsid w:val="0EF8CB23"/>
    <w:rsid w:val="0EF8D6D2"/>
    <w:rsid w:val="0EF9E0D6"/>
    <w:rsid w:val="0EFD2F5A"/>
    <w:rsid w:val="0EFE9166"/>
    <w:rsid w:val="0F0132A8"/>
    <w:rsid w:val="0F01692A"/>
    <w:rsid w:val="0F0297C5"/>
    <w:rsid w:val="0F030B3A"/>
    <w:rsid w:val="0F038FC9"/>
    <w:rsid w:val="0F03A1AB"/>
    <w:rsid w:val="0F03CFC4"/>
    <w:rsid w:val="0F03E934"/>
    <w:rsid w:val="0F07454F"/>
    <w:rsid w:val="0F0F5DDB"/>
    <w:rsid w:val="0F0FBB55"/>
    <w:rsid w:val="0F135FB5"/>
    <w:rsid w:val="0F13CC06"/>
    <w:rsid w:val="0F158453"/>
    <w:rsid w:val="0F1641DD"/>
    <w:rsid w:val="0F166CEB"/>
    <w:rsid w:val="0F18D117"/>
    <w:rsid w:val="0F1B61B7"/>
    <w:rsid w:val="0F1F34A2"/>
    <w:rsid w:val="0F200A32"/>
    <w:rsid w:val="0F202738"/>
    <w:rsid w:val="0F22580A"/>
    <w:rsid w:val="0F24D2BC"/>
    <w:rsid w:val="0F27E1ED"/>
    <w:rsid w:val="0F296940"/>
    <w:rsid w:val="0F2FF28A"/>
    <w:rsid w:val="0F302CE6"/>
    <w:rsid w:val="0F32F4C4"/>
    <w:rsid w:val="0F334056"/>
    <w:rsid w:val="0F33CE2C"/>
    <w:rsid w:val="0F33CEEA"/>
    <w:rsid w:val="0F3A5933"/>
    <w:rsid w:val="0F3B2F7F"/>
    <w:rsid w:val="0F3BCAF5"/>
    <w:rsid w:val="0F3C3684"/>
    <w:rsid w:val="0F3D1E29"/>
    <w:rsid w:val="0F3D5682"/>
    <w:rsid w:val="0F4214FC"/>
    <w:rsid w:val="0F4498A5"/>
    <w:rsid w:val="0F47089D"/>
    <w:rsid w:val="0F4A9057"/>
    <w:rsid w:val="0F4AB0D5"/>
    <w:rsid w:val="0F4B5379"/>
    <w:rsid w:val="0F4F5090"/>
    <w:rsid w:val="0F522554"/>
    <w:rsid w:val="0F55495A"/>
    <w:rsid w:val="0F571879"/>
    <w:rsid w:val="0F57497C"/>
    <w:rsid w:val="0F5B7EB3"/>
    <w:rsid w:val="0F5DF38D"/>
    <w:rsid w:val="0F63D0AD"/>
    <w:rsid w:val="0F646475"/>
    <w:rsid w:val="0F66C24F"/>
    <w:rsid w:val="0F697F54"/>
    <w:rsid w:val="0F6C36C5"/>
    <w:rsid w:val="0F6DD419"/>
    <w:rsid w:val="0F6E6F47"/>
    <w:rsid w:val="0F709028"/>
    <w:rsid w:val="0F7091A3"/>
    <w:rsid w:val="0F71CE6F"/>
    <w:rsid w:val="0F71D980"/>
    <w:rsid w:val="0F7B01B1"/>
    <w:rsid w:val="0F7BA1E1"/>
    <w:rsid w:val="0F7F1138"/>
    <w:rsid w:val="0F861BF3"/>
    <w:rsid w:val="0F89DF0B"/>
    <w:rsid w:val="0F8A2727"/>
    <w:rsid w:val="0F8A6A73"/>
    <w:rsid w:val="0F8B158A"/>
    <w:rsid w:val="0F8B3851"/>
    <w:rsid w:val="0F8C6F87"/>
    <w:rsid w:val="0F8D5A8D"/>
    <w:rsid w:val="0F8EB296"/>
    <w:rsid w:val="0F90011F"/>
    <w:rsid w:val="0F921D5F"/>
    <w:rsid w:val="0F944550"/>
    <w:rsid w:val="0F9578EC"/>
    <w:rsid w:val="0F96E380"/>
    <w:rsid w:val="0F985BC3"/>
    <w:rsid w:val="0F9CFD14"/>
    <w:rsid w:val="0F9ED6AE"/>
    <w:rsid w:val="0FA44828"/>
    <w:rsid w:val="0FA52182"/>
    <w:rsid w:val="0FA5D3D6"/>
    <w:rsid w:val="0FA5D92A"/>
    <w:rsid w:val="0FA7D7B1"/>
    <w:rsid w:val="0FAB8C07"/>
    <w:rsid w:val="0FAE2F40"/>
    <w:rsid w:val="0FAF3188"/>
    <w:rsid w:val="0FB0A107"/>
    <w:rsid w:val="0FB0B59D"/>
    <w:rsid w:val="0FB1162B"/>
    <w:rsid w:val="0FB253B8"/>
    <w:rsid w:val="0FB26F12"/>
    <w:rsid w:val="0FB45962"/>
    <w:rsid w:val="0FBA1F12"/>
    <w:rsid w:val="0FBBD2B9"/>
    <w:rsid w:val="0FC60AC4"/>
    <w:rsid w:val="0FC77B64"/>
    <w:rsid w:val="0FC9D15F"/>
    <w:rsid w:val="0FCAA21A"/>
    <w:rsid w:val="0FCBA911"/>
    <w:rsid w:val="0FCEEBFB"/>
    <w:rsid w:val="0FD17CEA"/>
    <w:rsid w:val="0FD58364"/>
    <w:rsid w:val="0FD8735E"/>
    <w:rsid w:val="0FDB4421"/>
    <w:rsid w:val="0FDBBEBE"/>
    <w:rsid w:val="0FDD53FE"/>
    <w:rsid w:val="0FDD8C4F"/>
    <w:rsid w:val="0FDDBA4F"/>
    <w:rsid w:val="0FDDCCEB"/>
    <w:rsid w:val="0FDDFF5A"/>
    <w:rsid w:val="0FDEFDEA"/>
    <w:rsid w:val="0FDF4E45"/>
    <w:rsid w:val="0FDF53F4"/>
    <w:rsid w:val="0FDFBDAF"/>
    <w:rsid w:val="0FE17282"/>
    <w:rsid w:val="0FE2BDC9"/>
    <w:rsid w:val="0FE34306"/>
    <w:rsid w:val="0FE400B5"/>
    <w:rsid w:val="0FE41C73"/>
    <w:rsid w:val="0FEC1F6F"/>
    <w:rsid w:val="0FF2F3D6"/>
    <w:rsid w:val="0FF33C05"/>
    <w:rsid w:val="0FF441FC"/>
    <w:rsid w:val="0FF481A0"/>
    <w:rsid w:val="0FF60E74"/>
    <w:rsid w:val="0FF93805"/>
    <w:rsid w:val="0FF990E5"/>
    <w:rsid w:val="0FFE007B"/>
    <w:rsid w:val="0FFF7F51"/>
    <w:rsid w:val="100197A9"/>
    <w:rsid w:val="10020FB6"/>
    <w:rsid w:val="10056B9B"/>
    <w:rsid w:val="10061C54"/>
    <w:rsid w:val="1007BEE6"/>
    <w:rsid w:val="1007F52A"/>
    <w:rsid w:val="100A4FD7"/>
    <w:rsid w:val="100B1D6B"/>
    <w:rsid w:val="100DD2C4"/>
    <w:rsid w:val="101966E4"/>
    <w:rsid w:val="1019B40A"/>
    <w:rsid w:val="101C3C6A"/>
    <w:rsid w:val="101C5D0A"/>
    <w:rsid w:val="101DCD34"/>
    <w:rsid w:val="101FA5E9"/>
    <w:rsid w:val="10203055"/>
    <w:rsid w:val="10226D13"/>
    <w:rsid w:val="102727D8"/>
    <w:rsid w:val="102734BE"/>
    <w:rsid w:val="1027B895"/>
    <w:rsid w:val="1028D8B4"/>
    <w:rsid w:val="102D2C37"/>
    <w:rsid w:val="1031B6D5"/>
    <w:rsid w:val="10354714"/>
    <w:rsid w:val="10356659"/>
    <w:rsid w:val="1035A559"/>
    <w:rsid w:val="10363141"/>
    <w:rsid w:val="103706EC"/>
    <w:rsid w:val="10383684"/>
    <w:rsid w:val="1039A467"/>
    <w:rsid w:val="10471429"/>
    <w:rsid w:val="1048266B"/>
    <w:rsid w:val="1049E59E"/>
    <w:rsid w:val="104BDD28"/>
    <w:rsid w:val="104C61B9"/>
    <w:rsid w:val="104CF77F"/>
    <w:rsid w:val="1050BD28"/>
    <w:rsid w:val="105B1A25"/>
    <w:rsid w:val="105BAC46"/>
    <w:rsid w:val="105CB324"/>
    <w:rsid w:val="105E188C"/>
    <w:rsid w:val="10614EC8"/>
    <w:rsid w:val="1064B89A"/>
    <w:rsid w:val="1065AA0A"/>
    <w:rsid w:val="10677425"/>
    <w:rsid w:val="1068F2AA"/>
    <w:rsid w:val="106DFE77"/>
    <w:rsid w:val="10772D00"/>
    <w:rsid w:val="107B961E"/>
    <w:rsid w:val="107CDB5A"/>
    <w:rsid w:val="107D974D"/>
    <w:rsid w:val="10800953"/>
    <w:rsid w:val="10819446"/>
    <w:rsid w:val="10819581"/>
    <w:rsid w:val="1081A979"/>
    <w:rsid w:val="10828F7B"/>
    <w:rsid w:val="1084D3BC"/>
    <w:rsid w:val="10851D93"/>
    <w:rsid w:val="1085B847"/>
    <w:rsid w:val="1085BF82"/>
    <w:rsid w:val="10862FBD"/>
    <w:rsid w:val="108678A5"/>
    <w:rsid w:val="10870D33"/>
    <w:rsid w:val="108762B6"/>
    <w:rsid w:val="10886C01"/>
    <w:rsid w:val="108E8C33"/>
    <w:rsid w:val="10931748"/>
    <w:rsid w:val="1093A9AC"/>
    <w:rsid w:val="1096A778"/>
    <w:rsid w:val="109838E1"/>
    <w:rsid w:val="109A3F4E"/>
    <w:rsid w:val="109D6CFD"/>
    <w:rsid w:val="109DBF6E"/>
    <w:rsid w:val="109E4705"/>
    <w:rsid w:val="10A154F4"/>
    <w:rsid w:val="10A3B2FE"/>
    <w:rsid w:val="10A4C875"/>
    <w:rsid w:val="10A4FC91"/>
    <w:rsid w:val="10AA6542"/>
    <w:rsid w:val="10AB3520"/>
    <w:rsid w:val="10AEE072"/>
    <w:rsid w:val="10B07C5B"/>
    <w:rsid w:val="10B0973A"/>
    <w:rsid w:val="10B0FD46"/>
    <w:rsid w:val="10B2E4E0"/>
    <w:rsid w:val="10B747B2"/>
    <w:rsid w:val="10B7ABFB"/>
    <w:rsid w:val="10B90FF8"/>
    <w:rsid w:val="10B999B9"/>
    <w:rsid w:val="10BAFADB"/>
    <w:rsid w:val="10BC595F"/>
    <w:rsid w:val="10C4B5B7"/>
    <w:rsid w:val="10C6D744"/>
    <w:rsid w:val="10C77918"/>
    <w:rsid w:val="10CA48F1"/>
    <w:rsid w:val="10CEBF8C"/>
    <w:rsid w:val="10CEC620"/>
    <w:rsid w:val="10CF0E2C"/>
    <w:rsid w:val="10D20BE6"/>
    <w:rsid w:val="10D318C4"/>
    <w:rsid w:val="10D53BA7"/>
    <w:rsid w:val="10D88175"/>
    <w:rsid w:val="10DBDD91"/>
    <w:rsid w:val="10DC4D88"/>
    <w:rsid w:val="10E005F7"/>
    <w:rsid w:val="10E064CA"/>
    <w:rsid w:val="10E10659"/>
    <w:rsid w:val="10E1AD84"/>
    <w:rsid w:val="10E38166"/>
    <w:rsid w:val="10E61395"/>
    <w:rsid w:val="10E86936"/>
    <w:rsid w:val="10E9E869"/>
    <w:rsid w:val="10EBA706"/>
    <w:rsid w:val="10ECEFE3"/>
    <w:rsid w:val="10F29C74"/>
    <w:rsid w:val="10F3A42D"/>
    <w:rsid w:val="10F449AF"/>
    <w:rsid w:val="10F68453"/>
    <w:rsid w:val="10FAA9ED"/>
    <w:rsid w:val="10FDC238"/>
    <w:rsid w:val="10FE4621"/>
    <w:rsid w:val="11007B33"/>
    <w:rsid w:val="1100D976"/>
    <w:rsid w:val="1101BC58"/>
    <w:rsid w:val="11045A90"/>
    <w:rsid w:val="110512E4"/>
    <w:rsid w:val="11067E91"/>
    <w:rsid w:val="11072CCF"/>
    <w:rsid w:val="11088805"/>
    <w:rsid w:val="1108EE40"/>
    <w:rsid w:val="110AD2E8"/>
    <w:rsid w:val="110AE698"/>
    <w:rsid w:val="110D354E"/>
    <w:rsid w:val="110EA36E"/>
    <w:rsid w:val="110F651E"/>
    <w:rsid w:val="1110AFED"/>
    <w:rsid w:val="11119C71"/>
    <w:rsid w:val="1113811E"/>
    <w:rsid w:val="1116A364"/>
    <w:rsid w:val="1117071C"/>
    <w:rsid w:val="11177E05"/>
    <w:rsid w:val="111912E2"/>
    <w:rsid w:val="111B8C15"/>
    <w:rsid w:val="111D43F6"/>
    <w:rsid w:val="11225742"/>
    <w:rsid w:val="112A26E9"/>
    <w:rsid w:val="112A5DB1"/>
    <w:rsid w:val="112F9183"/>
    <w:rsid w:val="1132B5CA"/>
    <w:rsid w:val="113478E7"/>
    <w:rsid w:val="1134A9DE"/>
    <w:rsid w:val="113764C6"/>
    <w:rsid w:val="113787E2"/>
    <w:rsid w:val="1137EB98"/>
    <w:rsid w:val="113D26AA"/>
    <w:rsid w:val="113DD000"/>
    <w:rsid w:val="1140392B"/>
    <w:rsid w:val="1143070A"/>
    <w:rsid w:val="1145A63B"/>
    <w:rsid w:val="11470525"/>
    <w:rsid w:val="114E7875"/>
    <w:rsid w:val="114EAC2E"/>
    <w:rsid w:val="114F4592"/>
    <w:rsid w:val="115207E3"/>
    <w:rsid w:val="11536D69"/>
    <w:rsid w:val="1153822B"/>
    <w:rsid w:val="1153D12D"/>
    <w:rsid w:val="11546D04"/>
    <w:rsid w:val="11596C20"/>
    <w:rsid w:val="115A8D70"/>
    <w:rsid w:val="115CF94D"/>
    <w:rsid w:val="115EE780"/>
    <w:rsid w:val="115FBABC"/>
    <w:rsid w:val="115FD640"/>
    <w:rsid w:val="11615102"/>
    <w:rsid w:val="1162B19B"/>
    <w:rsid w:val="1166707B"/>
    <w:rsid w:val="11683F56"/>
    <w:rsid w:val="116B2C81"/>
    <w:rsid w:val="116BCF12"/>
    <w:rsid w:val="116DCB44"/>
    <w:rsid w:val="1170FEF3"/>
    <w:rsid w:val="11725422"/>
    <w:rsid w:val="1179E1C0"/>
    <w:rsid w:val="117B8E10"/>
    <w:rsid w:val="11824B62"/>
    <w:rsid w:val="118519EF"/>
    <w:rsid w:val="1185CA90"/>
    <w:rsid w:val="11887DE6"/>
    <w:rsid w:val="11892CA5"/>
    <w:rsid w:val="1189E4D7"/>
    <w:rsid w:val="118A221F"/>
    <w:rsid w:val="118A6D30"/>
    <w:rsid w:val="118DFD70"/>
    <w:rsid w:val="119688E0"/>
    <w:rsid w:val="1197B3D2"/>
    <w:rsid w:val="11984A73"/>
    <w:rsid w:val="11986D30"/>
    <w:rsid w:val="1198F393"/>
    <w:rsid w:val="1199891D"/>
    <w:rsid w:val="119A3CC2"/>
    <w:rsid w:val="119AD776"/>
    <w:rsid w:val="119E0D63"/>
    <w:rsid w:val="11A2DA6A"/>
    <w:rsid w:val="11A3FC6E"/>
    <w:rsid w:val="11A44131"/>
    <w:rsid w:val="11A50E79"/>
    <w:rsid w:val="11A55EF7"/>
    <w:rsid w:val="11A8FB9D"/>
    <w:rsid w:val="11A9CBEB"/>
    <w:rsid w:val="11AB695A"/>
    <w:rsid w:val="11AC8FD9"/>
    <w:rsid w:val="11AE8543"/>
    <w:rsid w:val="11AEFB41"/>
    <w:rsid w:val="11AF16F1"/>
    <w:rsid w:val="11B252AF"/>
    <w:rsid w:val="11B34ACB"/>
    <w:rsid w:val="11B7B536"/>
    <w:rsid w:val="11BA6E2E"/>
    <w:rsid w:val="11BC94AD"/>
    <w:rsid w:val="11BD03EC"/>
    <w:rsid w:val="11BDB18F"/>
    <w:rsid w:val="11C011CE"/>
    <w:rsid w:val="11C0D5E0"/>
    <w:rsid w:val="11C5740C"/>
    <w:rsid w:val="11C5F676"/>
    <w:rsid w:val="11CA1A34"/>
    <w:rsid w:val="11CA54C0"/>
    <w:rsid w:val="11CCF7BB"/>
    <w:rsid w:val="11CF4E9B"/>
    <w:rsid w:val="11D08529"/>
    <w:rsid w:val="11DB2001"/>
    <w:rsid w:val="11DB807D"/>
    <w:rsid w:val="11DBD49A"/>
    <w:rsid w:val="11DD2FDB"/>
    <w:rsid w:val="11DE26F4"/>
    <w:rsid w:val="11E041CA"/>
    <w:rsid w:val="11E1122C"/>
    <w:rsid w:val="11E59A7B"/>
    <w:rsid w:val="11E953A1"/>
    <w:rsid w:val="11E9922F"/>
    <w:rsid w:val="11E9DAB1"/>
    <w:rsid w:val="11EA33FC"/>
    <w:rsid w:val="11EACDCD"/>
    <w:rsid w:val="11ED4B81"/>
    <w:rsid w:val="11EE02FB"/>
    <w:rsid w:val="11F4304B"/>
    <w:rsid w:val="11F677D5"/>
    <w:rsid w:val="11F74131"/>
    <w:rsid w:val="11FA0508"/>
    <w:rsid w:val="11FB7289"/>
    <w:rsid w:val="11FC12BB"/>
    <w:rsid w:val="11FC4DF4"/>
    <w:rsid w:val="11FF74F7"/>
    <w:rsid w:val="1200193B"/>
    <w:rsid w:val="1204EB26"/>
    <w:rsid w:val="12066F3B"/>
    <w:rsid w:val="12074673"/>
    <w:rsid w:val="120BDA24"/>
    <w:rsid w:val="120E593A"/>
    <w:rsid w:val="120EF357"/>
    <w:rsid w:val="1212E1F4"/>
    <w:rsid w:val="1213585E"/>
    <w:rsid w:val="121645C5"/>
    <w:rsid w:val="1219BD4D"/>
    <w:rsid w:val="1219FE8E"/>
    <w:rsid w:val="12203930"/>
    <w:rsid w:val="122A1B72"/>
    <w:rsid w:val="122D3AEF"/>
    <w:rsid w:val="12326DDD"/>
    <w:rsid w:val="1232E522"/>
    <w:rsid w:val="1237AB01"/>
    <w:rsid w:val="123DBDC6"/>
    <w:rsid w:val="123DF26A"/>
    <w:rsid w:val="12418C7F"/>
    <w:rsid w:val="124610C7"/>
    <w:rsid w:val="12472F36"/>
    <w:rsid w:val="1247C504"/>
    <w:rsid w:val="12488823"/>
    <w:rsid w:val="1249F45C"/>
    <w:rsid w:val="124DE9C3"/>
    <w:rsid w:val="124F7A1D"/>
    <w:rsid w:val="1251A213"/>
    <w:rsid w:val="1251E2A8"/>
    <w:rsid w:val="125379BB"/>
    <w:rsid w:val="1253C7D7"/>
    <w:rsid w:val="1257751D"/>
    <w:rsid w:val="1260DC43"/>
    <w:rsid w:val="1265CDD1"/>
    <w:rsid w:val="12673B0B"/>
    <w:rsid w:val="1267C28E"/>
    <w:rsid w:val="1269C9A0"/>
    <w:rsid w:val="126A9E23"/>
    <w:rsid w:val="126AD64A"/>
    <w:rsid w:val="126AE3EB"/>
    <w:rsid w:val="126CEFF2"/>
    <w:rsid w:val="12708AB5"/>
    <w:rsid w:val="1271A896"/>
    <w:rsid w:val="12755537"/>
    <w:rsid w:val="127BE6A4"/>
    <w:rsid w:val="127E39B7"/>
    <w:rsid w:val="127FB81D"/>
    <w:rsid w:val="12800813"/>
    <w:rsid w:val="1282C19B"/>
    <w:rsid w:val="12840149"/>
    <w:rsid w:val="128401B9"/>
    <w:rsid w:val="12869CEF"/>
    <w:rsid w:val="128A7BC4"/>
    <w:rsid w:val="128AD291"/>
    <w:rsid w:val="128D314C"/>
    <w:rsid w:val="1292095C"/>
    <w:rsid w:val="12925B3E"/>
    <w:rsid w:val="12938155"/>
    <w:rsid w:val="129391B0"/>
    <w:rsid w:val="1294C4E0"/>
    <w:rsid w:val="12977227"/>
    <w:rsid w:val="129C113A"/>
    <w:rsid w:val="129C438C"/>
    <w:rsid w:val="129D8837"/>
    <w:rsid w:val="129F3157"/>
    <w:rsid w:val="129F99C8"/>
    <w:rsid w:val="129FF98D"/>
    <w:rsid w:val="12A1CA4C"/>
    <w:rsid w:val="12A3AA04"/>
    <w:rsid w:val="12A5BEFF"/>
    <w:rsid w:val="12A69E0B"/>
    <w:rsid w:val="12A91A2F"/>
    <w:rsid w:val="12AD2E26"/>
    <w:rsid w:val="12AE89DB"/>
    <w:rsid w:val="12AF27CE"/>
    <w:rsid w:val="12B23FC0"/>
    <w:rsid w:val="12B2F4B2"/>
    <w:rsid w:val="12B738CF"/>
    <w:rsid w:val="12BCA5B7"/>
    <w:rsid w:val="12BE2671"/>
    <w:rsid w:val="12C14068"/>
    <w:rsid w:val="12C19153"/>
    <w:rsid w:val="12C24540"/>
    <w:rsid w:val="12C2B3BB"/>
    <w:rsid w:val="12C2B80D"/>
    <w:rsid w:val="12C3B3FE"/>
    <w:rsid w:val="12C3B476"/>
    <w:rsid w:val="12C795BF"/>
    <w:rsid w:val="12C92581"/>
    <w:rsid w:val="12C9844E"/>
    <w:rsid w:val="12CAFB56"/>
    <w:rsid w:val="12CBC9C2"/>
    <w:rsid w:val="12CDFE7A"/>
    <w:rsid w:val="12CF7762"/>
    <w:rsid w:val="12D1FC4A"/>
    <w:rsid w:val="12D3D822"/>
    <w:rsid w:val="12D40ED4"/>
    <w:rsid w:val="12D4974D"/>
    <w:rsid w:val="12D50EBB"/>
    <w:rsid w:val="12D70BF7"/>
    <w:rsid w:val="12DD6DEA"/>
    <w:rsid w:val="12E0CFA3"/>
    <w:rsid w:val="12E296D3"/>
    <w:rsid w:val="12E5E001"/>
    <w:rsid w:val="12E77BA8"/>
    <w:rsid w:val="12E965E0"/>
    <w:rsid w:val="12ED39F1"/>
    <w:rsid w:val="12EE1CA3"/>
    <w:rsid w:val="12EFE381"/>
    <w:rsid w:val="12F467A0"/>
    <w:rsid w:val="12F4EB20"/>
    <w:rsid w:val="12F63EF1"/>
    <w:rsid w:val="12F83DC0"/>
    <w:rsid w:val="12F91774"/>
    <w:rsid w:val="12FA34DF"/>
    <w:rsid w:val="12FABA64"/>
    <w:rsid w:val="12FB57BA"/>
    <w:rsid w:val="12FC80C7"/>
    <w:rsid w:val="130207C5"/>
    <w:rsid w:val="1302E036"/>
    <w:rsid w:val="1306F1A7"/>
    <w:rsid w:val="130AB0FC"/>
    <w:rsid w:val="130B7360"/>
    <w:rsid w:val="130B7B37"/>
    <w:rsid w:val="130CEE3D"/>
    <w:rsid w:val="130D5419"/>
    <w:rsid w:val="131174DB"/>
    <w:rsid w:val="1311A590"/>
    <w:rsid w:val="1311C9D3"/>
    <w:rsid w:val="13132C26"/>
    <w:rsid w:val="1313C235"/>
    <w:rsid w:val="131510B1"/>
    <w:rsid w:val="13219DEC"/>
    <w:rsid w:val="1323A6AB"/>
    <w:rsid w:val="132532BE"/>
    <w:rsid w:val="1325553E"/>
    <w:rsid w:val="13263B8C"/>
    <w:rsid w:val="1326F672"/>
    <w:rsid w:val="132AE3F9"/>
    <w:rsid w:val="13303733"/>
    <w:rsid w:val="13310187"/>
    <w:rsid w:val="13360317"/>
    <w:rsid w:val="13367AEB"/>
    <w:rsid w:val="1336F00F"/>
    <w:rsid w:val="133BDC37"/>
    <w:rsid w:val="133C7A2A"/>
    <w:rsid w:val="134104FD"/>
    <w:rsid w:val="13411E65"/>
    <w:rsid w:val="1343D471"/>
    <w:rsid w:val="13480E13"/>
    <w:rsid w:val="13490F55"/>
    <w:rsid w:val="134AD45B"/>
    <w:rsid w:val="134B558A"/>
    <w:rsid w:val="134D9226"/>
    <w:rsid w:val="135015B5"/>
    <w:rsid w:val="13548121"/>
    <w:rsid w:val="13585237"/>
    <w:rsid w:val="13585D10"/>
    <w:rsid w:val="135B1535"/>
    <w:rsid w:val="135B5D9F"/>
    <w:rsid w:val="135BDED5"/>
    <w:rsid w:val="135C8C05"/>
    <w:rsid w:val="135D46BB"/>
    <w:rsid w:val="135D8738"/>
    <w:rsid w:val="135D8C30"/>
    <w:rsid w:val="135EBCA8"/>
    <w:rsid w:val="135ECD28"/>
    <w:rsid w:val="13600E38"/>
    <w:rsid w:val="136061F0"/>
    <w:rsid w:val="13645F88"/>
    <w:rsid w:val="136607A4"/>
    <w:rsid w:val="1368A565"/>
    <w:rsid w:val="1369667F"/>
    <w:rsid w:val="136C9FD5"/>
    <w:rsid w:val="136CC852"/>
    <w:rsid w:val="1370ACFA"/>
    <w:rsid w:val="13717DB5"/>
    <w:rsid w:val="1371ABC5"/>
    <w:rsid w:val="1372E520"/>
    <w:rsid w:val="137A368C"/>
    <w:rsid w:val="137B7815"/>
    <w:rsid w:val="137D9662"/>
    <w:rsid w:val="13804CCD"/>
    <w:rsid w:val="1382A40A"/>
    <w:rsid w:val="1383877E"/>
    <w:rsid w:val="1385A276"/>
    <w:rsid w:val="1388A65B"/>
    <w:rsid w:val="138A63BF"/>
    <w:rsid w:val="138C6B63"/>
    <w:rsid w:val="138CB1A0"/>
    <w:rsid w:val="138CE3BE"/>
    <w:rsid w:val="138CF10F"/>
    <w:rsid w:val="138DD851"/>
    <w:rsid w:val="138E8D06"/>
    <w:rsid w:val="138EB129"/>
    <w:rsid w:val="138F201B"/>
    <w:rsid w:val="138F25CB"/>
    <w:rsid w:val="1392EDFD"/>
    <w:rsid w:val="13978F1C"/>
    <w:rsid w:val="13984BD5"/>
    <w:rsid w:val="1398809B"/>
    <w:rsid w:val="139D3204"/>
    <w:rsid w:val="139E1C33"/>
    <w:rsid w:val="13A40DE3"/>
    <w:rsid w:val="13A42DA4"/>
    <w:rsid w:val="13A4CB83"/>
    <w:rsid w:val="13A53B9A"/>
    <w:rsid w:val="13A5458E"/>
    <w:rsid w:val="13A57F76"/>
    <w:rsid w:val="13A5C470"/>
    <w:rsid w:val="13A6B81C"/>
    <w:rsid w:val="13A73C62"/>
    <w:rsid w:val="13A7445D"/>
    <w:rsid w:val="13A9C3F9"/>
    <w:rsid w:val="13AA299B"/>
    <w:rsid w:val="13AA4D74"/>
    <w:rsid w:val="13AFC947"/>
    <w:rsid w:val="13B1BA4F"/>
    <w:rsid w:val="13B1E894"/>
    <w:rsid w:val="13B4527D"/>
    <w:rsid w:val="13B48416"/>
    <w:rsid w:val="13B634F9"/>
    <w:rsid w:val="13BC0597"/>
    <w:rsid w:val="13BD4685"/>
    <w:rsid w:val="13BE7868"/>
    <w:rsid w:val="13C021DE"/>
    <w:rsid w:val="13C147CA"/>
    <w:rsid w:val="13C1537A"/>
    <w:rsid w:val="13C2094C"/>
    <w:rsid w:val="13C2D65E"/>
    <w:rsid w:val="13C3ABCE"/>
    <w:rsid w:val="13C9023A"/>
    <w:rsid w:val="13C9CF43"/>
    <w:rsid w:val="13CCEBD5"/>
    <w:rsid w:val="13D3D7A1"/>
    <w:rsid w:val="13D5A0F0"/>
    <w:rsid w:val="13D978E5"/>
    <w:rsid w:val="13D9C757"/>
    <w:rsid w:val="13DB43BE"/>
    <w:rsid w:val="13DC293A"/>
    <w:rsid w:val="13E082E3"/>
    <w:rsid w:val="13E35849"/>
    <w:rsid w:val="13E45F9B"/>
    <w:rsid w:val="13E54586"/>
    <w:rsid w:val="13E74EC8"/>
    <w:rsid w:val="13E83E23"/>
    <w:rsid w:val="13E89E08"/>
    <w:rsid w:val="13EA910C"/>
    <w:rsid w:val="13EC690F"/>
    <w:rsid w:val="13ECBEA0"/>
    <w:rsid w:val="13ED5497"/>
    <w:rsid w:val="13F1E107"/>
    <w:rsid w:val="13F2D15F"/>
    <w:rsid w:val="13F3C046"/>
    <w:rsid w:val="13F3D102"/>
    <w:rsid w:val="13F578F9"/>
    <w:rsid w:val="13F6F1F3"/>
    <w:rsid w:val="13F7FA2B"/>
    <w:rsid w:val="140293AE"/>
    <w:rsid w:val="1404E396"/>
    <w:rsid w:val="140674A5"/>
    <w:rsid w:val="140781E4"/>
    <w:rsid w:val="1408A34B"/>
    <w:rsid w:val="140AE2F9"/>
    <w:rsid w:val="140FC385"/>
    <w:rsid w:val="14115A8C"/>
    <w:rsid w:val="14116D74"/>
    <w:rsid w:val="14136EDA"/>
    <w:rsid w:val="141A5219"/>
    <w:rsid w:val="141AD62C"/>
    <w:rsid w:val="141E7AC4"/>
    <w:rsid w:val="14223F9F"/>
    <w:rsid w:val="1426C112"/>
    <w:rsid w:val="1429DA31"/>
    <w:rsid w:val="142A3967"/>
    <w:rsid w:val="142B7D72"/>
    <w:rsid w:val="142C22B3"/>
    <w:rsid w:val="14341744"/>
    <w:rsid w:val="1436DA1C"/>
    <w:rsid w:val="1437A9F1"/>
    <w:rsid w:val="143B53CC"/>
    <w:rsid w:val="143D1757"/>
    <w:rsid w:val="143F4BAC"/>
    <w:rsid w:val="143F7B0A"/>
    <w:rsid w:val="143FCCB7"/>
    <w:rsid w:val="144028C7"/>
    <w:rsid w:val="14439459"/>
    <w:rsid w:val="144507EB"/>
    <w:rsid w:val="14470BED"/>
    <w:rsid w:val="1447B2EE"/>
    <w:rsid w:val="1448A937"/>
    <w:rsid w:val="1449A5A8"/>
    <w:rsid w:val="144D5ECA"/>
    <w:rsid w:val="144EA3E3"/>
    <w:rsid w:val="1455C61D"/>
    <w:rsid w:val="14571C81"/>
    <w:rsid w:val="14573FD7"/>
    <w:rsid w:val="145EA76B"/>
    <w:rsid w:val="1460B949"/>
    <w:rsid w:val="14611CD9"/>
    <w:rsid w:val="14649B45"/>
    <w:rsid w:val="146D8442"/>
    <w:rsid w:val="146E410C"/>
    <w:rsid w:val="1473B8C7"/>
    <w:rsid w:val="14745CAB"/>
    <w:rsid w:val="1477FD12"/>
    <w:rsid w:val="14828AE5"/>
    <w:rsid w:val="148698B0"/>
    <w:rsid w:val="14881537"/>
    <w:rsid w:val="1489C22F"/>
    <w:rsid w:val="148A788A"/>
    <w:rsid w:val="148B951F"/>
    <w:rsid w:val="148BB58F"/>
    <w:rsid w:val="148C3DE0"/>
    <w:rsid w:val="148C54DF"/>
    <w:rsid w:val="148D63F1"/>
    <w:rsid w:val="1497BF1F"/>
    <w:rsid w:val="149905D7"/>
    <w:rsid w:val="1499BF24"/>
    <w:rsid w:val="149C1B46"/>
    <w:rsid w:val="149F147F"/>
    <w:rsid w:val="149F84AF"/>
    <w:rsid w:val="14A5C7AC"/>
    <w:rsid w:val="14A76252"/>
    <w:rsid w:val="14A849F9"/>
    <w:rsid w:val="14B36C94"/>
    <w:rsid w:val="14B4C685"/>
    <w:rsid w:val="14B58D8F"/>
    <w:rsid w:val="14BBABD3"/>
    <w:rsid w:val="14BD04AA"/>
    <w:rsid w:val="14BF0141"/>
    <w:rsid w:val="14C0008B"/>
    <w:rsid w:val="14C43C1A"/>
    <w:rsid w:val="14C7B4C4"/>
    <w:rsid w:val="14CD5880"/>
    <w:rsid w:val="14D0EEFD"/>
    <w:rsid w:val="14D2E65C"/>
    <w:rsid w:val="14D47CB7"/>
    <w:rsid w:val="14D9CA4F"/>
    <w:rsid w:val="14DB9D30"/>
    <w:rsid w:val="14DE39FB"/>
    <w:rsid w:val="14DFA4D2"/>
    <w:rsid w:val="14DFCAE4"/>
    <w:rsid w:val="14E1F409"/>
    <w:rsid w:val="14E3115D"/>
    <w:rsid w:val="14E37D48"/>
    <w:rsid w:val="14E388F4"/>
    <w:rsid w:val="14E3CC8A"/>
    <w:rsid w:val="14E6203E"/>
    <w:rsid w:val="14E7CD1F"/>
    <w:rsid w:val="14E9B63B"/>
    <w:rsid w:val="14EA8A6D"/>
    <w:rsid w:val="14EB632E"/>
    <w:rsid w:val="14EF6895"/>
    <w:rsid w:val="14F0B6D2"/>
    <w:rsid w:val="14F1578E"/>
    <w:rsid w:val="14F31117"/>
    <w:rsid w:val="14F3A7A3"/>
    <w:rsid w:val="14F6DA0C"/>
    <w:rsid w:val="14F703B1"/>
    <w:rsid w:val="14F7C577"/>
    <w:rsid w:val="14FB1863"/>
    <w:rsid w:val="14FB4035"/>
    <w:rsid w:val="14FE6416"/>
    <w:rsid w:val="14FF594D"/>
    <w:rsid w:val="150195DB"/>
    <w:rsid w:val="1503AF2C"/>
    <w:rsid w:val="15066AC9"/>
    <w:rsid w:val="15080DB3"/>
    <w:rsid w:val="15082D13"/>
    <w:rsid w:val="150847BA"/>
    <w:rsid w:val="1508A20C"/>
    <w:rsid w:val="15090054"/>
    <w:rsid w:val="1509DEDA"/>
    <w:rsid w:val="150A0440"/>
    <w:rsid w:val="150BEA1F"/>
    <w:rsid w:val="150C06A3"/>
    <w:rsid w:val="150C3154"/>
    <w:rsid w:val="150CD0BA"/>
    <w:rsid w:val="15106E7A"/>
    <w:rsid w:val="1512DE8B"/>
    <w:rsid w:val="15132181"/>
    <w:rsid w:val="1514929F"/>
    <w:rsid w:val="1516510E"/>
    <w:rsid w:val="151AAB49"/>
    <w:rsid w:val="151E4126"/>
    <w:rsid w:val="151F9005"/>
    <w:rsid w:val="15200C11"/>
    <w:rsid w:val="15244F8A"/>
    <w:rsid w:val="152A70A8"/>
    <w:rsid w:val="152C7016"/>
    <w:rsid w:val="152CD199"/>
    <w:rsid w:val="152F9727"/>
    <w:rsid w:val="152FD466"/>
    <w:rsid w:val="152FEE4F"/>
    <w:rsid w:val="1532FF1C"/>
    <w:rsid w:val="1533DBBF"/>
    <w:rsid w:val="15353D05"/>
    <w:rsid w:val="153639AD"/>
    <w:rsid w:val="15368A8F"/>
    <w:rsid w:val="1538FA3E"/>
    <w:rsid w:val="153AEB88"/>
    <w:rsid w:val="153DE9A5"/>
    <w:rsid w:val="1545A31D"/>
    <w:rsid w:val="154775D6"/>
    <w:rsid w:val="1547E2E3"/>
    <w:rsid w:val="1549989C"/>
    <w:rsid w:val="154E78BA"/>
    <w:rsid w:val="155096AF"/>
    <w:rsid w:val="155433FD"/>
    <w:rsid w:val="1555836E"/>
    <w:rsid w:val="1555FF92"/>
    <w:rsid w:val="15566BAB"/>
    <w:rsid w:val="15580396"/>
    <w:rsid w:val="15588E25"/>
    <w:rsid w:val="155E2F62"/>
    <w:rsid w:val="155F5F8D"/>
    <w:rsid w:val="15609E0B"/>
    <w:rsid w:val="156121D8"/>
    <w:rsid w:val="1562CFE1"/>
    <w:rsid w:val="15646831"/>
    <w:rsid w:val="15654194"/>
    <w:rsid w:val="156616F3"/>
    <w:rsid w:val="1566B9A2"/>
    <w:rsid w:val="15677E7E"/>
    <w:rsid w:val="156B7E98"/>
    <w:rsid w:val="156CD82A"/>
    <w:rsid w:val="156CF2A1"/>
    <w:rsid w:val="15716632"/>
    <w:rsid w:val="1577B5AE"/>
    <w:rsid w:val="15798A7E"/>
    <w:rsid w:val="157999B9"/>
    <w:rsid w:val="157ABA94"/>
    <w:rsid w:val="157ADF79"/>
    <w:rsid w:val="157C0853"/>
    <w:rsid w:val="157C4DA8"/>
    <w:rsid w:val="157C551E"/>
    <w:rsid w:val="157DC0AE"/>
    <w:rsid w:val="157FD25F"/>
    <w:rsid w:val="1581A9C6"/>
    <w:rsid w:val="15837502"/>
    <w:rsid w:val="15846E69"/>
    <w:rsid w:val="158482CC"/>
    <w:rsid w:val="1588C83C"/>
    <w:rsid w:val="158AF8F3"/>
    <w:rsid w:val="158C1123"/>
    <w:rsid w:val="158EE4E5"/>
    <w:rsid w:val="158FD202"/>
    <w:rsid w:val="15919A47"/>
    <w:rsid w:val="159262F0"/>
    <w:rsid w:val="159403B4"/>
    <w:rsid w:val="1595DBDE"/>
    <w:rsid w:val="159908F9"/>
    <w:rsid w:val="159A6AC1"/>
    <w:rsid w:val="159CF080"/>
    <w:rsid w:val="159E89E6"/>
    <w:rsid w:val="15A09593"/>
    <w:rsid w:val="15A1679A"/>
    <w:rsid w:val="15A194A5"/>
    <w:rsid w:val="15A323ED"/>
    <w:rsid w:val="15A4574C"/>
    <w:rsid w:val="15A74379"/>
    <w:rsid w:val="15B0D729"/>
    <w:rsid w:val="15B0EA5B"/>
    <w:rsid w:val="15B53BF7"/>
    <w:rsid w:val="15B5BDE1"/>
    <w:rsid w:val="15B8CEE5"/>
    <w:rsid w:val="15BCD935"/>
    <w:rsid w:val="15C3877B"/>
    <w:rsid w:val="15C8DFD5"/>
    <w:rsid w:val="15CB70B1"/>
    <w:rsid w:val="15CC6973"/>
    <w:rsid w:val="15CD6CD3"/>
    <w:rsid w:val="15CD6F3F"/>
    <w:rsid w:val="15D09221"/>
    <w:rsid w:val="15D26CC7"/>
    <w:rsid w:val="15D4DE1C"/>
    <w:rsid w:val="15D51A52"/>
    <w:rsid w:val="15D7E98E"/>
    <w:rsid w:val="15DFFA96"/>
    <w:rsid w:val="15E1CAC5"/>
    <w:rsid w:val="15E5DC4E"/>
    <w:rsid w:val="15E6FF25"/>
    <w:rsid w:val="15E72BCA"/>
    <w:rsid w:val="15E77554"/>
    <w:rsid w:val="15EC3F43"/>
    <w:rsid w:val="15F1C085"/>
    <w:rsid w:val="15F4F291"/>
    <w:rsid w:val="15FB4CBE"/>
    <w:rsid w:val="15FF7B4C"/>
    <w:rsid w:val="1601233E"/>
    <w:rsid w:val="1601B23D"/>
    <w:rsid w:val="1607F3D0"/>
    <w:rsid w:val="16082DF2"/>
    <w:rsid w:val="1609C15B"/>
    <w:rsid w:val="160A10FF"/>
    <w:rsid w:val="160E1D76"/>
    <w:rsid w:val="16108B83"/>
    <w:rsid w:val="1612335D"/>
    <w:rsid w:val="1615125F"/>
    <w:rsid w:val="16174658"/>
    <w:rsid w:val="161C4D03"/>
    <w:rsid w:val="161C69AA"/>
    <w:rsid w:val="161E157C"/>
    <w:rsid w:val="161E3116"/>
    <w:rsid w:val="161FB1AA"/>
    <w:rsid w:val="16209558"/>
    <w:rsid w:val="1622FC92"/>
    <w:rsid w:val="16262B94"/>
    <w:rsid w:val="162AD33D"/>
    <w:rsid w:val="162D1971"/>
    <w:rsid w:val="162F855B"/>
    <w:rsid w:val="162F9FCA"/>
    <w:rsid w:val="1632364F"/>
    <w:rsid w:val="16349E49"/>
    <w:rsid w:val="163D32E8"/>
    <w:rsid w:val="16403C09"/>
    <w:rsid w:val="16405F8C"/>
    <w:rsid w:val="1640775F"/>
    <w:rsid w:val="16438DAE"/>
    <w:rsid w:val="16439B13"/>
    <w:rsid w:val="16458009"/>
    <w:rsid w:val="1645875E"/>
    <w:rsid w:val="16477DCA"/>
    <w:rsid w:val="1648D6F7"/>
    <w:rsid w:val="16497453"/>
    <w:rsid w:val="164B49A6"/>
    <w:rsid w:val="164CCAC9"/>
    <w:rsid w:val="164CEABF"/>
    <w:rsid w:val="165135FF"/>
    <w:rsid w:val="1655428D"/>
    <w:rsid w:val="1656C07D"/>
    <w:rsid w:val="1659A1BF"/>
    <w:rsid w:val="165A6555"/>
    <w:rsid w:val="165B57EE"/>
    <w:rsid w:val="165DD694"/>
    <w:rsid w:val="165E4312"/>
    <w:rsid w:val="165E6673"/>
    <w:rsid w:val="165FC286"/>
    <w:rsid w:val="1662D817"/>
    <w:rsid w:val="16665936"/>
    <w:rsid w:val="166AB3C6"/>
    <w:rsid w:val="166B9813"/>
    <w:rsid w:val="166C6132"/>
    <w:rsid w:val="166EB6BD"/>
    <w:rsid w:val="1670972F"/>
    <w:rsid w:val="1674ABC9"/>
    <w:rsid w:val="1676A07E"/>
    <w:rsid w:val="1677BF31"/>
    <w:rsid w:val="1678BE69"/>
    <w:rsid w:val="167C2767"/>
    <w:rsid w:val="167CD7C4"/>
    <w:rsid w:val="167E3381"/>
    <w:rsid w:val="167FB7DB"/>
    <w:rsid w:val="16824125"/>
    <w:rsid w:val="16863C4D"/>
    <w:rsid w:val="16867769"/>
    <w:rsid w:val="1686EA55"/>
    <w:rsid w:val="168B6F6B"/>
    <w:rsid w:val="168BDD05"/>
    <w:rsid w:val="168CB968"/>
    <w:rsid w:val="168CFE3E"/>
    <w:rsid w:val="168D9565"/>
    <w:rsid w:val="168F613F"/>
    <w:rsid w:val="16915EB4"/>
    <w:rsid w:val="1691F9CF"/>
    <w:rsid w:val="16921B3A"/>
    <w:rsid w:val="169322F3"/>
    <w:rsid w:val="16933A40"/>
    <w:rsid w:val="16958A47"/>
    <w:rsid w:val="16987D1C"/>
    <w:rsid w:val="169E03E9"/>
    <w:rsid w:val="169FC898"/>
    <w:rsid w:val="169FE647"/>
    <w:rsid w:val="16A015D4"/>
    <w:rsid w:val="16A1E1EB"/>
    <w:rsid w:val="16A688A6"/>
    <w:rsid w:val="16A76511"/>
    <w:rsid w:val="16A917AE"/>
    <w:rsid w:val="16AB3103"/>
    <w:rsid w:val="16ACEDB5"/>
    <w:rsid w:val="16AE189A"/>
    <w:rsid w:val="16B2D2F8"/>
    <w:rsid w:val="16BF50B9"/>
    <w:rsid w:val="16C38CED"/>
    <w:rsid w:val="16C3B15A"/>
    <w:rsid w:val="16C878F3"/>
    <w:rsid w:val="16C8A1FA"/>
    <w:rsid w:val="16CFBAE3"/>
    <w:rsid w:val="16D0A6A1"/>
    <w:rsid w:val="16DA89CF"/>
    <w:rsid w:val="16DAAECA"/>
    <w:rsid w:val="16DEDE1F"/>
    <w:rsid w:val="16E28F1B"/>
    <w:rsid w:val="16E4E09F"/>
    <w:rsid w:val="16E67ADF"/>
    <w:rsid w:val="16E8F61F"/>
    <w:rsid w:val="16E9396D"/>
    <w:rsid w:val="16EBD055"/>
    <w:rsid w:val="16F0198F"/>
    <w:rsid w:val="16F0B917"/>
    <w:rsid w:val="16F5C6E1"/>
    <w:rsid w:val="16F7019F"/>
    <w:rsid w:val="16FE9147"/>
    <w:rsid w:val="1702B5A1"/>
    <w:rsid w:val="1703998F"/>
    <w:rsid w:val="17045B43"/>
    <w:rsid w:val="1704B9D6"/>
    <w:rsid w:val="170C93E7"/>
    <w:rsid w:val="17108D1F"/>
    <w:rsid w:val="171256F8"/>
    <w:rsid w:val="17152A81"/>
    <w:rsid w:val="1717D988"/>
    <w:rsid w:val="171B5904"/>
    <w:rsid w:val="171E0900"/>
    <w:rsid w:val="17203A35"/>
    <w:rsid w:val="1720AF31"/>
    <w:rsid w:val="17244858"/>
    <w:rsid w:val="172549E3"/>
    <w:rsid w:val="1728A6D8"/>
    <w:rsid w:val="172BB9ED"/>
    <w:rsid w:val="172DDC37"/>
    <w:rsid w:val="172FD676"/>
    <w:rsid w:val="173008BC"/>
    <w:rsid w:val="173299BC"/>
    <w:rsid w:val="173510BA"/>
    <w:rsid w:val="17356D48"/>
    <w:rsid w:val="1736C173"/>
    <w:rsid w:val="1739847B"/>
    <w:rsid w:val="173AF6D2"/>
    <w:rsid w:val="1742AC65"/>
    <w:rsid w:val="1743DF4A"/>
    <w:rsid w:val="1746D48A"/>
    <w:rsid w:val="17484BF1"/>
    <w:rsid w:val="174C56BF"/>
    <w:rsid w:val="174F79BE"/>
    <w:rsid w:val="174F972F"/>
    <w:rsid w:val="175547EB"/>
    <w:rsid w:val="1755D478"/>
    <w:rsid w:val="1756A2AF"/>
    <w:rsid w:val="175DF319"/>
    <w:rsid w:val="175FAA9B"/>
    <w:rsid w:val="17621022"/>
    <w:rsid w:val="17628493"/>
    <w:rsid w:val="1765B84A"/>
    <w:rsid w:val="1765FB5E"/>
    <w:rsid w:val="1767E393"/>
    <w:rsid w:val="1769722D"/>
    <w:rsid w:val="176A0A52"/>
    <w:rsid w:val="176B626A"/>
    <w:rsid w:val="1772F88A"/>
    <w:rsid w:val="17747DF4"/>
    <w:rsid w:val="17758617"/>
    <w:rsid w:val="1775C6F3"/>
    <w:rsid w:val="17772078"/>
    <w:rsid w:val="1777DD16"/>
    <w:rsid w:val="177CFEED"/>
    <w:rsid w:val="178009DA"/>
    <w:rsid w:val="1782C0CB"/>
    <w:rsid w:val="17837317"/>
    <w:rsid w:val="17839ED6"/>
    <w:rsid w:val="1783E8F3"/>
    <w:rsid w:val="1786944D"/>
    <w:rsid w:val="1787CFD5"/>
    <w:rsid w:val="17881188"/>
    <w:rsid w:val="17896DE0"/>
    <w:rsid w:val="178C1A83"/>
    <w:rsid w:val="178F4B5A"/>
    <w:rsid w:val="178FE3DB"/>
    <w:rsid w:val="17902D4B"/>
    <w:rsid w:val="179322B4"/>
    <w:rsid w:val="17966EF8"/>
    <w:rsid w:val="179881C7"/>
    <w:rsid w:val="179B933C"/>
    <w:rsid w:val="179DA0EB"/>
    <w:rsid w:val="179FFF10"/>
    <w:rsid w:val="17A24077"/>
    <w:rsid w:val="17A4E1CD"/>
    <w:rsid w:val="17AD671C"/>
    <w:rsid w:val="17AFC944"/>
    <w:rsid w:val="17B03DC8"/>
    <w:rsid w:val="17B07768"/>
    <w:rsid w:val="17B0B3BB"/>
    <w:rsid w:val="17B115B4"/>
    <w:rsid w:val="17C36C7A"/>
    <w:rsid w:val="17C379A2"/>
    <w:rsid w:val="17C4E682"/>
    <w:rsid w:val="17C5C8B3"/>
    <w:rsid w:val="17C7651D"/>
    <w:rsid w:val="17C87888"/>
    <w:rsid w:val="17CB9769"/>
    <w:rsid w:val="17CE0287"/>
    <w:rsid w:val="17D54D47"/>
    <w:rsid w:val="17D6FDE1"/>
    <w:rsid w:val="17D8ECD1"/>
    <w:rsid w:val="17DB83C4"/>
    <w:rsid w:val="17DDE791"/>
    <w:rsid w:val="17E0D3AA"/>
    <w:rsid w:val="17E168A1"/>
    <w:rsid w:val="17E1A588"/>
    <w:rsid w:val="17E46289"/>
    <w:rsid w:val="17E4EB90"/>
    <w:rsid w:val="17E63952"/>
    <w:rsid w:val="17E91F3E"/>
    <w:rsid w:val="17EE6B03"/>
    <w:rsid w:val="17EF2DC7"/>
    <w:rsid w:val="17EF8D68"/>
    <w:rsid w:val="17F19DEC"/>
    <w:rsid w:val="17F1FDA1"/>
    <w:rsid w:val="17F247C8"/>
    <w:rsid w:val="17F5ABC9"/>
    <w:rsid w:val="17F7EC60"/>
    <w:rsid w:val="17FA4C14"/>
    <w:rsid w:val="17FA779A"/>
    <w:rsid w:val="17FB3ACC"/>
    <w:rsid w:val="17FC5905"/>
    <w:rsid w:val="17FD55E7"/>
    <w:rsid w:val="17FD9C09"/>
    <w:rsid w:val="17FF59E0"/>
    <w:rsid w:val="1801EC56"/>
    <w:rsid w:val="1803B776"/>
    <w:rsid w:val="1804858E"/>
    <w:rsid w:val="180654B0"/>
    <w:rsid w:val="180DC19A"/>
    <w:rsid w:val="1812401B"/>
    <w:rsid w:val="1813761E"/>
    <w:rsid w:val="181423FA"/>
    <w:rsid w:val="181534B5"/>
    <w:rsid w:val="181A49CA"/>
    <w:rsid w:val="181AB21F"/>
    <w:rsid w:val="182027DE"/>
    <w:rsid w:val="1821941A"/>
    <w:rsid w:val="1823D98B"/>
    <w:rsid w:val="1824951A"/>
    <w:rsid w:val="18249F74"/>
    <w:rsid w:val="18256500"/>
    <w:rsid w:val="182775DB"/>
    <w:rsid w:val="18299BE5"/>
    <w:rsid w:val="182C5405"/>
    <w:rsid w:val="182FD0EA"/>
    <w:rsid w:val="1830435E"/>
    <w:rsid w:val="1831FC6D"/>
    <w:rsid w:val="18324090"/>
    <w:rsid w:val="18327EF2"/>
    <w:rsid w:val="1835513E"/>
    <w:rsid w:val="1835BDD3"/>
    <w:rsid w:val="1835FB1D"/>
    <w:rsid w:val="1836B74C"/>
    <w:rsid w:val="1839022A"/>
    <w:rsid w:val="183A4B52"/>
    <w:rsid w:val="183CAD0C"/>
    <w:rsid w:val="183D3C4C"/>
    <w:rsid w:val="183E1378"/>
    <w:rsid w:val="1844DF8D"/>
    <w:rsid w:val="1845CD63"/>
    <w:rsid w:val="184692F7"/>
    <w:rsid w:val="184CF175"/>
    <w:rsid w:val="184D57A7"/>
    <w:rsid w:val="184F892C"/>
    <w:rsid w:val="18506714"/>
    <w:rsid w:val="18527846"/>
    <w:rsid w:val="18545F76"/>
    <w:rsid w:val="1856945E"/>
    <w:rsid w:val="185A60CF"/>
    <w:rsid w:val="185A7645"/>
    <w:rsid w:val="185A8DF7"/>
    <w:rsid w:val="185C085D"/>
    <w:rsid w:val="185ED2F0"/>
    <w:rsid w:val="18608EDB"/>
    <w:rsid w:val="18642191"/>
    <w:rsid w:val="18695CC0"/>
    <w:rsid w:val="186EB741"/>
    <w:rsid w:val="186FB167"/>
    <w:rsid w:val="18708FEF"/>
    <w:rsid w:val="18718DE1"/>
    <w:rsid w:val="1871CF50"/>
    <w:rsid w:val="18745D85"/>
    <w:rsid w:val="187841AE"/>
    <w:rsid w:val="18799CBF"/>
    <w:rsid w:val="187D6654"/>
    <w:rsid w:val="187E79F0"/>
    <w:rsid w:val="187FB64C"/>
    <w:rsid w:val="18808250"/>
    <w:rsid w:val="188238DD"/>
    <w:rsid w:val="18893667"/>
    <w:rsid w:val="188C4054"/>
    <w:rsid w:val="188C47BB"/>
    <w:rsid w:val="188DBC91"/>
    <w:rsid w:val="188F5C37"/>
    <w:rsid w:val="18902EE7"/>
    <w:rsid w:val="18933E67"/>
    <w:rsid w:val="18942F33"/>
    <w:rsid w:val="189579F5"/>
    <w:rsid w:val="1895BBC2"/>
    <w:rsid w:val="18962101"/>
    <w:rsid w:val="1896E931"/>
    <w:rsid w:val="18984890"/>
    <w:rsid w:val="189B97DA"/>
    <w:rsid w:val="189BBF7B"/>
    <w:rsid w:val="189C2BDD"/>
    <w:rsid w:val="189D1702"/>
    <w:rsid w:val="189DF934"/>
    <w:rsid w:val="189F6D34"/>
    <w:rsid w:val="18A00DE1"/>
    <w:rsid w:val="18A49043"/>
    <w:rsid w:val="18A6A541"/>
    <w:rsid w:val="18AE2443"/>
    <w:rsid w:val="18AE435A"/>
    <w:rsid w:val="18B1D298"/>
    <w:rsid w:val="18B7EF9E"/>
    <w:rsid w:val="18BB1E62"/>
    <w:rsid w:val="18BCB489"/>
    <w:rsid w:val="18BE131C"/>
    <w:rsid w:val="18BE1ACC"/>
    <w:rsid w:val="18BF6F3D"/>
    <w:rsid w:val="18BFD087"/>
    <w:rsid w:val="18C17E65"/>
    <w:rsid w:val="18C1DD2D"/>
    <w:rsid w:val="18C1F244"/>
    <w:rsid w:val="18C5E736"/>
    <w:rsid w:val="18C90D0C"/>
    <w:rsid w:val="18CB13CB"/>
    <w:rsid w:val="18CC27DD"/>
    <w:rsid w:val="18D4940A"/>
    <w:rsid w:val="18D58759"/>
    <w:rsid w:val="18D736DB"/>
    <w:rsid w:val="18D75DC7"/>
    <w:rsid w:val="18DABE2F"/>
    <w:rsid w:val="18DAFBBF"/>
    <w:rsid w:val="18DDF79B"/>
    <w:rsid w:val="18E0B199"/>
    <w:rsid w:val="18E38879"/>
    <w:rsid w:val="18E4CCD3"/>
    <w:rsid w:val="18E4FBC8"/>
    <w:rsid w:val="18E80347"/>
    <w:rsid w:val="18E97D3F"/>
    <w:rsid w:val="18EC8241"/>
    <w:rsid w:val="18EE3E28"/>
    <w:rsid w:val="18EFB174"/>
    <w:rsid w:val="18F00C4F"/>
    <w:rsid w:val="18F1CF41"/>
    <w:rsid w:val="18F1E705"/>
    <w:rsid w:val="18F36D8A"/>
    <w:rsid w:val="18F4A8CD"/>
    <w:rsid w:val="18F4D28D"/>
    <w:rsid w:val="18F71FC8"/>
    <w:rsid w:val="18F93994"/>
    <w:rsid w:val="18F9C8A7"/>
    <w:rsid w:val="18FBC4D1"/>
    <w:rsid w:val="18FBFE58"/>
    <w:rsid w:val="18FD197B"/>
    <w:rsid w:val="18FF6E4B"/>
    <w:rsid w:val="1905EB3F"/>
    <w:rsid w:val="1908084B"/>
    <w:rsid w:val="19083C07"/>
    <w:rsid w:val="190A85D2"/>
    <w:rsid w:val="190E5DA9"/>
    <w:rsid w:val="190FCF0E"/>
    <w:rsid w:val="19107698"/>
    <w:rsid w:val="1912B158"/>
    <w:rsid w:val="1913007C"/>
    <w:rsid w:val="19176185"/>
    <w:rsid w:val="191DB6D7"/>
    <w:rsid w:val="191E76EB"/>
    <w:rsid w:val="191EFD2A"/>
    <w:rsid w:val="19202942"/>
    <w:rsid w:val="1920F394"/>
    <w:rsid w:val="1923E005"/>
    <w:rsid w:val="1928F24B"/>
    <w:rsid w:val="1931329A"/>
    <w:rsid w:val="1932188E"/>
    <w:rsid w:val="19369724"/>
    <w:rsid w:val="193F872C"/>
    <w:rsid w:val="194017F6"/>
    <w:rsid w:val="1940F547"/>
    <w:rsid w:val="1941B824"/>
    <w:rsid w:val="1943BD84"/>
    <w:rsid w:val="1943D6C9"/>
    <w:rsid w:val="1943F548"/>
    <w:rsid w:val="194486B0"/>
    <w:rsid w:val="1944F22B"/>
    <w:rsid w:val="194C3157"/>
    <w:rsid w:val="194D7508"/>
    <w:rsid w:val="194F116A"/>
    <w:rsid w:val="19507E91"/>
    <w:rsid w:val="195821D9"/>
    <w:rsid w:val="195C6B71"/>
    <w:rsid w:val="1963A85E"/>
    <w:rsid w:val="1964A148"/>
    <w:rsid w:val="19655399"/>
    <w:rsid w:val="1967D123"/>
    <w:rsid w:val="196A185C"/>
    <w:rsid w:val="196AF9D8"/>
    <w:rsid w:val="196B553F"/>
    <w:rsid w:val="196DA0D6"/>
    <w:rsid w:val="196DCCC4"/>
    <w:rsid w:val="196EACB0"/>
    <w:rsid w:val="197045DC"/>
    <w:rsid w:val="19721BB8"/>
    <w:rsid w:val="19762039"/>
    <w:rsid w:val="1977E1C0"/>
    <w:rsid w:val="1978EAA2"/>
    <w:rsid w:val="1979A4AD"/>
    <w:rsid w:val="197A3F47"/>
    <w:rsid w:val="197A9047"/>
    <w:rsid w:val="197B9BC5"/>
    <w:rsid w:val="197D93CE"/>
    <w:rsid w:val="19817F57"/>
    <w:rsid w:val="1982A2E3"/>
    <w:rsid w:val="198409AE"/>
    <w:rsid w:val="198755EE"/>
    <w:rsid w:val="19897174"/>
    <w:rsid w:val="198AF714"/>
    <w:rsid w:val="198E5E6B"/>
    <w:rsid w:val="199073D5"/>
    <w:rsid w:val="1990777E"/>
    <w:rsid w:val="19908CD7"/>
    <w:rsid w:val="1992C00F"/>
    <w:rsid w:val="199652F7"/>
    <w:rsid w:val="19A308B0"/>
    <w:rsid w:val="19A41AD7"/>
    <w:rsid w:val="19A4FAB1"/>
    <w:rsid w:val="19A646F4"/>
    <w:rsid w:val="19AAB1AA"/>
    <w:rsid w:val="19AED45F"/>
    <w:rsid w:val="19B05103"/>
    <w:rsid w:val="19B3DC2E"/>
    <w:rsid w:val="19B4519F"/>
    <w:rsid w:val="19B4A665"/>
    <w:rsid w:val="19B4CB5A"/>
    <w:rsid w:val="19BC5A6D"/>
    <w:rsid w:val="19BF7F38"/>
    <w:rsid w:val="19C71FE5"/>
    <w:rsid w:val="19C7B88F"/>
    <w:rsid w:val="19C98269"/>
    <w:rsid w:val="19C9D5BE"/>
    <w:rsid w:val="19CCF27A"/>
    <w:rsid w:val="19D56B0A"/>
    <w:rsid w:val="19D745C6"/>
    <w:rsid w:val="19D75FBE"/>
    <w:rsid w:val="19D9E3D9"/>
    <w:rsid w:val="19DAB269"/>
    <w:rsid w:val="19E074C3"/>
    <w:rsid w:val="19E0F9AE"/>
    <w:rsid w:val="19E7F7A0"/>
    <w:rsid w:val="19E81545"/>
    <w:rsid w:val="19E9B623"/>
    <w:rsid w:val="19EC66AF"/>
    <w:rsid w:val="19EE9794"/>
    <w:rsid w:val="19EF039F"/>
    <w:rsid w:val="19F0321D"/>
    <w:rsid w:val="19F69C42"/>
    <w:rsid w:val="19FC530C"/>
    <w:rsid w:val="19FF5CED"/>
    <w:rsid w:val="1A000235"/>
    <w:rsid w:val="1A06D8F2"/>
    <w:rsid w:val="1A0D88DE"/>
    <w:rsid w:val="1A136D23"/>
    <w:rsid w:val="1A152434"/>
    <w:rsid w:val="1A15B3DF"/>
    <w:rsid w:val="1A1659ED"/>
    <w:rsid w:val="1A168E9A"/>
    <w:rsid w:val="1A174B2C"/>
    <w:rsid w:val="1A1AABAF"/>
    <w:rsid w:val="1A1C9880"/>
    <w:rsid w:val="1A1FC06B"/>
    <w:rsid w:val="1A2153A1"/>
    <w:rsid w:val="1A220DC1"/>
    <w:rsid w:val="1A2E1D76"/>
    <w:rsid w:val="1A2EB2C5"/>
    <w:rsid w:val="1A2F9CFC"/>
    <w:rsid w:val="1A300855"/>
    <w:rsid w:val="1A329C9D"/>
    <w:rsid w:val="1A34268D"/>
    <w:rsid w:val="1A34F4A9"/>
    <w:rsid w:val="1A3651ED"/>
    <w:rsid w:val="1A39083C"/>
    <w:rsid w:val="1A4109FC"/>
    <w:rsid w:val="1A438A69"/>
    <w:rsid w:val="1A459D33"/>
    <w:rsid w:val="1A480A9E"/>
    <w:rsid w:val="1A4833A3"/>
    <w:rsid w:val="1A4C5231"/>
    <w:rsid w:val="1A52697C"/>
    <w:rsid w:val="1A52AB74"/>
    <w:rsid w:val="1A5364E1"/>
    <w:rsid w:val="1A537ABC"/>
    <w:rsid w:val="1A54D80C"/>
    <w:rsid w:val="1A54FB8A"/>
    <w:rsid w:val="1A550885"/>
    <w:rsid w:val="1A556A99"/>
    <w:rsid w:val="1A5680BE"/>
    <w:rsid w:val="1A5864AD"/>
    <w:rsid w:val="1A5AA3F0"/>
    <w:rsid w:val="1A5C118B"/>
    <w:rsid w:val="1A5CA71A"/>
    <w:rsid w:val="1A5FA9B2"/>
    <w:rsid w:val="1A6380BC"/>
    <w:rsid w:val="1A64F52C"/>
    <w:rsid w:val="1A6A31F6"/>
    <w:rsid w:val="1A6AB91D"/>
    <w:rsid w:val="1A6BF517"/>
    <w:rsid w:val="1A6E1A8F"/>
    <w:rsid w:val="1A71B74A"/>
    <w:rsid w:val="1A71D31A"/>
    <w:rsid w:val="1A7550E5"/>
    <w:rsid w:val="1A75D762"/>
    <w:rsid w:val="1A767C51"/>
    <w:rsid w:val="1A771025"/>
    <w:rsid w:val="1A77D870"/>
    <w:rsid w:val="1A78FBD1"/>
    <w:rsid w:val="1A7BAB3D"/>
    <w:rsid w:val="1A7D0278"/>
    <w:rsid w:val="1A7DFA7A"/>
    <w:rsid w:val="1A809D34"/>
    <w:rsid w:val="1A8544C1"/>
    <w:rsid w:val="1A8AAFC8"/>
    <w:rsid w:val="1A8ADE99"/>
    <w:rsid w:val="1A8BDFD7"/>
    <w:rsid w:val="1A8EFF23"/>
    <w:rsid w:val="1A91200C"/>
    <w:rsid w:val="1A936117"/>
    <w:rsid w:val="1A956080"/>
    <w:rsid w:val="1A95A470"/>
    <w:rsid w:val="1A9950A0"/>
    <w:rsid w:val="1A9DADBA"/>
    <w:rsid w:val="1AA33AD3"/>
    <w:rsid w:val="1AA507CC"/>
    <w:rsid w:val="1AA54311"/>
    <w:rsid w:val="1AA68809"/>
    <w:rsid w:val="1AA79854"/>
    <w:rsid w:val="1AA82E89"/>
    <w:rsid w:val="1AA97F1A"/>
    <w:rsid w:val="1AAB1C1F"/>
    <w:rsid w:val="1AAD99EC"/>
    <w:rsid w:val="1AB04FA2"/>
    <w:rsid w:val="1AB14CA0"/>
    <w:rsid w:val="1AB1E6BE"/>
    <w:rsid w:val="1AB6383C"/>
    <w:rsid w:val="1AB7AE1D"/>
    <w:rsid w:val="1AB8F676"/>
    <w:rsid w:val="1AB9D50C"/>
    <w:rsid w:val="1ABA7C79"/>
    <w:rsid w:val="1AC0B873"/>
    <w:rsid w:val="1AC1294C"/>
    <w:rsid w:val="1AC2E090"/>
    <w:rsid w:val="1AC5324A"/>
    <w:rsid w:val="1AC7EE68"/>
    <w:rsid w:val="1AC80B08"/>
    <w:rsid w:val="1AC8B7C2"/>
    <w:rsid w:val="1ACA9675"/>
    <w:rsid w:val="1ACFE2CE"/>
    <w:rsid w:val="1AD08059"/>
    <w:rsid w:val="1AD094D9"/>
    <w:rsid w:val="1AD0C12E"/>
    <w:rsid w:val="1AD1DE9D"/>
    <w:rsid w:val="1AD68819"/>
    <w:rsid w:val="1AD8ACC7"/>
    <w:rsid w:val="1AD9C003"/>
    <w:rsid w:val="1ADB07C4"/>
    <w:rsid w:val="1ADD815E"/>
    <w:rsid w:val="1ADF9A43"/>
    <w:rsid w:val="1AE0469F"/>
    <w:rsid w:val="1AE0EDF1"/>
    <w:rsid w:val="1AE1BBB7"/>
    <w:rsid w:val="1AE58022"/>
    <w:rsid w:val="1AE76EDE"/>
    <w:rsid w:val="1AE9DB14"/>
    <w:rsid w:val="1AEB9BA7"/>
    <w:rsid w:val="1AEC5598"/>
    <w:rsid w:val="1AED5A1C"/>
    <w:rsid w:val="1AEDB331"/>
    <w:rsid w:val="1AEDC064"/>
    <w:rsid w:val="1AF128D0"/>
    <w:rsid w:val="1AF26FEB"/>
    <w:rsid w:val="1AF6CA4D"/>
    <w:rsid w:val="1AFC14AB"/>
    <w:rsid w:val="1AFD9973"/>
    <w:rsid w:val="1AFEE55C"/>
    <w:rsid w:val="1B010DB8"/>
    <w:rsid w:val="1B02F116"/>
    <w:rsid w:val="1B04534B"/>
    <w:rsid w:val="1B08122A"/>
    <w:rsid w:val="1B0A49D6"/>
    <w:rsid w:val="1B0A812C"/>
    <w:rsid w:val="1B108D1E"/>
    <w:rsid w:val="1B10B4E0"/>
    <w:rsid w:val="1B1548C7"/>
    <w:rsid w:val="1B1733D7"/>
    <w:rsid w:val="1B19B888"/>
    <w:rsid w:val="1B19F715"/>
    <w:rsid w:val="1B1ED669"/>
    <w:rsid w:val="1B1F50D9"/>
    <w:rsid w:val="1B20DBFF"/>
    <w:rsid w:val="1B235738"/>
    <w:rsid w:val="1B23EC3A"/>
    <w:rsid w:val="1B2485EA"/>
    <w:rsid w:val="1B275F9B"/>
    <w:rsid w:val="1B2781FF"/>
    <w:rsid w:val="1B28CEFB"/>
    <w:rsid w:val="1B2CC540"/>
    <w:rsid w:val="1B2F4E41"/>
    <w:rsid w:val="1B368F87"/>
    <w:rsid w:val="1B36B25D"/>
    <w:rsid w:val="1B384A71"/>
    <w:rsid w:val="1B3A651A"/>
    <w:rsid w:val="1B3AAF06"/>
    <w:rsid w:val="1B3F6CB3"/>
    <w:rsid w:val="1B41EFB9"/>
    <w:rsid w:val="1B4800F5"/>
    <w:rsid w:val="1B4820F5"/>
    <w:rsid w:val="1B4A1566"/>
    <w:rsid w:val="1B4A8CCC"/>
    <w:rsid w:val="1B4B7711"/>
    <w:rsid w:val="1B4C50EE"/>
    <w:rsid w:val="1B4EECD1"/>
    <w:rsid w:val="1B506437"/>
    <w:rsid w:val="1B54D66A"/>
    <w:rsid w:val="1B58E1D3"/>
    <w:rsid w:val="1B591959"/>
    <w:rsid w:val="1B5919E2"/>
    <w:rsid w:val="1B59D0BC"/>
    <w:rsid w:val="1B5A9425"/>
    <w:rsid w:val="1B5AF7F0"/>
    <w:rsid w:val="1B6235CF"/>
    <w:rsid w:val="1B6A8638"/>
    <w:rsid w:val="1B6B512A"/>
    <w:rsid w:val="1B6BA9FC"/>
    <w:rsid w:val="1B6C2611"/>
    <w:rsid w:val="1B6CCDE0"/>
    <w:rsid w:val="1B6F36F9"/>
    <w:rsid w:val="1B6F8173"/>
    <w:rsid w:val="1B72D8A4"/>
    <w:rsid w:val="1B73DF56"/>
    <w:rsid w:val="1B748ECE"/>
    <w:rsid w:val="1B754331"/>
    <w:rsid w:val="1B789E9C"/>
    <w:rsid w:val="1B7988CE"/>
    <w:rsid w:val="1B79A211"/>
    <w:rsid w:val="1B7A3D04"/>
    <w:rsid w:val="1B7BB7B2"/>
    <w:rsid w:val="1B7C1C48"/>
    <w:rsid w:val="1B7C3333"/>
    <w:rsid w:val="1B7CFEBB"/>
    <w:rsid w:val="1B8164AD"/>
    <w:rsid w:val="1B8360C6"/>
    <w:rsid w:val="1B842FF4"/>
    <w:rsid w:val="1B85C97B"/>
    <w:rsid w:val="1B86265F"/>
    <w:rsid w:val="1B8B3632"/>
    <w:rsid w:val="1B8D1CF8"/>
    <w:rsid w:val="1B8E41FB"/>
    <w:rsid w:val="1B8F4B4C"/>
    <w:rsid w:val="1B8F7FE3"/>
    <w:rsid w:val="1B9518B8"/>
    <w:rsid w:val="1B95C0D4"/>
    <w:rsid w:val="1B967EED"/>
    <w:rsid w:val="1B968715"/>
    <w:rsid w:val="1B96E997"/>
    <w:rsid w:val="1B998CC8"/>
    <w:rsid w:val="1B9A27F3"/>
    <w:rsid w:val="1B9BCDCC"/>
    <w:rsid w:val="1B9C8F87"/>
    <w:rsid w:val="1BA30094"/>
    <w:rsid w:val="1BA39AA7"/>
    <w:rsid w:val="1BA461F9"/>
    <w:rsid w:val="1BA56235"/>
    <w:rsid w:val="1BA871FF"/>
    <w:rsid w:val="1BAA4F44"/>
    <w:rsid w:val="1BABBE30"/>
    <w:rsid w:val="1BAE3D36"/>
    <w:rsid w:val="1BB2F663"/>
    <w:rsid w:val="1BB3199E"/>
    <w:rsid w:val="1BB42B4F"/>
    <w:rsid w:val="1BB65868"/>
    <w:rsid w:val="1BC06A3F"/>
    <w:rsid w:val="1BC11FFF"/>
    <w:rsid w:val="1BC338BE"/>
    <w:rsid w:val="1BC44AA8"/>
    <w:rsid w:val="1BC48326"/>
    <w:rsid w:val="1BC4943A"/>
    <w:rsid w:val="1BC62240"/>
    <w:rsid w:val="1BC68F10"/>
    <w:rsid w:val="1BC959C2"/>
    <w:rsid w:val="1BC96C8E"/>
    <w:rsid w:val="1BC9B807"/>
    <w:rsid w:val="1BCA6370"/>
    <w:rsid w:val="1BCB2017"/>
    <w:rsid w:val="1BCE48A9"/>
    <w:rsid w:val="1BD3711D"/>
    <w:rsid w:val="1BD556B9"/>
    <w:rsid w:val="1BD743AE"/>
    <w:rsid w:val="1BD9ADE9"/>
    <w:rsid w:val="1BDA248B"/>
    <w:rsid w:val="1BDB9BE2"/>
    <w:rsid w:val="1BDBCD89"/>
    <w:rsid w:val="1BDD9B12"/>
    <w:rsid w:val="1BDE9289"/>
    <w:rsid w:val="1BE058CF"/>
    <w:rsid w:val="1BE2604B"/>
    <w:rsid w:val="1BE334C2"/>
    <w:rsid w:val="1BE4AE2A"/>
    <w:rsid w:val="1BE842F0"/>
    <w:rsid w:val="1BE952A2"/>
    <w:rsid w:val="1BE9F416"/>
    <w:rsid w:val="1BEA0AD2"/>
    <w:rsid w:val="1BEB59A3"/>
    <w:rsid w:val="1BEC1E02"/>
    <w:rsid w:val="1BED3D8C"/>
    <w:rsid w:val="1BF1FA96"/>
    <w:rsid w:val="1BF22054"/>
    <w:rsid w:val="1BF43E48"/>
    <w:rsid w:val="1BFE6C75"/>
    <w:rsid w:val="1BFECF66"/>
    <w:rsid w:val="1C02DE76"/>
    <w:rsid w:val="1C02FE79"/>
    <w:rsid w:val="1C034538"/>
    <w:rsid w:val="1C045F0D"/>
    <w:rsid w:val="1C0582C1"/>
    <w:rsid w:val="1C0857C6"/>
    <w:rsid w:val="1C08CD6D"/>
    <w:rsid w:val="1C098B2B"/>
    <w:rsid w:val="1C0A8C38"/>
    <w:rsid w:val="1C140774"/>
    <w:rsid w:val="1C1777E5"/>
    <w:rsid w:val="1C1C978C"/>
    <w:rsid w:val="1C1E1DA4"/>
    <w:rsid w:val="1C2119E6"/>
    <w:rsid w:val="1C243A11"/>
    <w:rsid w:val="1C25D4E5"/>
    <w:rsid w:val="1C297609"/>
    <w:rsid w:val="1C2B3803"/>
    <w:rsid w:val="1C2CC041"/>
    <w:rsid w:val="1C2CF41E"/>
    <w:rsid w:val="1C32FDD0"/>
    <w:rsid w:val="1C37E9F2"/>
    <w:rsid w:val="1C3966EA"/>
    <w:rsid w:val="1C3A882C"/>
    <w:rsid w:val="1C3B3F8F"/>
    <w:rsid w:val="1C3B4E98"/>
    <w:rsid w:val="1C3C18F2"/>
    <w:rsid w:val="1C3C3D1F"/>
    <w:rsid w:val="1C401F96"/>
    <w:rsid w:val="1C402F5A"/>
    <w:rsid w:val="1C454F7B"/>
    <w:rsid w:val="1C4615D4"/>
    <w:rsid w:val="1C46CD89"/>
    <w:rsid w:val="1C4A6601"/>
    <w:rsid w:val="1C4C6DC0"/>
    <w:rsid w:val="1C4D993F"/>
    <w:rsid w:val="1C4EEBD6"/>
    <w:rsid w:val="1C4F0B4D"/>
    <w:rsid w:val="1C4F76A0"/>
    <w:rsid w:val="1C5085E8"/>
    <w:rsid w:val="1C512F2A"/>
    <w:rsid w:val="1C51C187"/>
    <w:rsid w:val="1C54A935"/>
    <w:rsid w:val="1C54E7F3"/>
    <w:rsid w:val="1C551167"/>
    <w:rsid w:val="1C55320F"/>
    <w:rsid w:val="1C556D45"/>
    <w:rsid w:val="1C5586C5"/>
    <w:rsid w:val="1C568FD0"/>
    <w:rsid w:val="1C575F48"/>
    <w:rsid w:val="1C5AC23B"/>
    <w:rsid w:val="1C5B4479"/>
    <w:rsid w:val="1C5CF786"/>
    <w:rsid w:val="1C5D78B9"/>
    <w:rsid w:val="1C6109DB"/>
    <w:rsid w:val="1C61452C"/>
    <w:rsid w:val="1C61792E"/>
    <w:rsid w:val="1C625837"/>
    <w:rsid w:val="1C632227"/>
    <w:rsid w:val="1C66E543"/>
    <w:rsid w:val="1C69A71E"/>
    <w:rsid w:val="1C6CDD83"/>
    <w:rsid w:val="1C731EE7"/>
    <w:rsid w:val="1C788F00"/>
    <w:rsid w:val="1C7B0056"/>
    <w:rsid w:val="1C7CF985"/>
    <w:rsid w:val="1C841CB0"/>
    <w:rsid w:val="1C881890"/>
    <w:rsid w:val="1C88D4C0"/>
    <w:rsid w:val="1C894B17"/>
    <w:rsid w:val="1C8A9AB1"/>
    <w:rsid w:val="1C8B6C5E"/>
    <w:rsid w:val="1C8CC603"/>
    <w:rsid w:val="1C8FB944"/>
    <w:rsid w:val="1C91B220"/>
    <w:rsid w:val="1C92D61E"/>
    <w:rsid w:val="1C930418"/>
    <w:rsid w:val="1C993310"/>
    <w:rsid w:val="1C99F3B9"/>
    <w:rsid w:val="1CA08714"/>
    <w:rsid w:val="1CA0BEEF"/>
    <w:rsid w:val="1CA4D109"/>
    <w:rsid w:val="1CA8C074"/>
    <w:rsid w:val="1CACE4E8"/>
    <w:rsid w:val="1CAD76C3"/>
    <w:rsid w:val="1CADB5FD"/>
    <w:rsid w:val="1CADDA92"/>
    <w:rsid w:val="1CAE9535"/>
    <w:rsid w:val="1CAEBA64"/>
    <w:rsid w:val="1CB34901"/>
    <w:rsid w:val="1CB354C2"/>
    <w:rsid w:val="1CB593D0"/>
    <w:rsid w:val="1CB5E43D"/>
    <w:rsid w:val="1CB72855"/>
    <w:rsid w:val="1CBC77C9"/>
    <w:rsid w:val="1CBCC971"/>
    <w:rsid w:val="1CBE035F"/>
    <w:rsid w:val="1CC331D9"/>
    <w:rsid w:val="1CC34269"/>
    <w:rsid w:val="1CC492F5"/>
    <w:rsid w:val="1CC6B3D1"/>
    <w:rsid w:val="1CC76834"/>
    <w:rsid w:val="1CC7DD71"/>
    <w:rsid w:val="1CCB90AA"/>
    <w:rsid w:val="1CCE129B"/>
    <w:rsid w:val="1CCE9F96"/>
    <w:rsid w:val="1CCECB86"/>
    <w:rsid w:val="1CD1BCF2"/>
    <w:rsid w:val="1CD49CB1"/>
    <w:rsid w:val="1CD60C57"/>
    <w:rsid w:val="1CD6DC5E"/>
    <w:rsid w:val="1CD77478"/>
    <w:rsid w:val="1CD80D69"/>
    <w:rsid w:val="1CDCF957"/>
    <w:rsid w:val="1CDF4B29"/>
    <w:rsid w:val="1CE10A23"/>
    <w:rsid w:val="1CE1F8D6"/>
    <w:rsid w:val="1CE3528A"/>
    <w:rsid w:val="1CE63DF2"/>
    <w:rsid w:val="1CE74440"/>
    <w:rsid w:val="1CE89B26"/>
    <w:rsid w:val="1CE99D35"/>
    <w:rsid w:val="1CE9F3B4"/>
    <w:rsid w:val="1CEFB19A"/>
    <w:rsid w:val="1CF98BFA"/>
    <w:rsid w:val="1CFC4B97"/>
    <w:rsid w:val="1D011253"/>
    <w:rsid w:val="1D02E26C"/>
    <w:rsid w:val="1D0337AC"/>
    <w:rsid w:val="1D04EE48"/>
    <w:rsid w:val="1D05171E"/>
    <w:rsid w:val="1D07EC91"/>
    <w:rsid w:val="1D093354"/>
    <w:rsid w:val="1D0A4ACB"/>
    <w:rsid w:val="1D111328"/>
    <w:rsid w:val="1D11FD7B"/>
    <w:rsid w:val="1D12700C"/>
    <w:rsid w:val="1D158E21"/>
    <w:rsid w:val="1D1BE436"/>
    <w:rsid w:val="1D2038DE"/>
    <w:rsid w:val="1D20FCA1"/>
    <w:rsid w:val="1D21023E"/>
    <w:rsid w:val="1D22BC80"/>
    <w:rsid w:val="1D2392EC"/>
    <w:rsid w:val="1D23FEF6"/>
    <w:rsid w:val="1D259660"/>
    <w:rsid w:val="1D2648E2"/>
    <w:rsid w:val="1D2A237E"/>
    <w:rsid w:val="1D2A5B93"/>
    <w:rsid w:val="1D2AE4C7"/>
    <w:rsid w:val="1D2B0FEF"/>
    <w:rsid w:val="1D2D7D88"/>
    <w:rsid w:val="1D32147B"/>
    <w:rsid w:val="1D330DF1"/>
    <w:rsid w:val="1D365C02"/>
    <w:rsid w:val="1D36EAB9"/>
    <w:rsid w:val="1D39476B"/>
    <w:rsid w:val="1D3E812D"/>
    <w:rsid w:val="1D3ED0F5"/>
    <w:rsid w:val="1D43F084"/>
    <w:rsid w:val="1D4673EA"/>
    <w:rsid w:val="1D47A1F8"/>
    <w:rsid w:val="1D4AA010"/>
    <w:rsid w:val="1D4B1039"/>
    <w:rsid w:val="1D4C1C3F"/>
    <w:rsid w:val="1D4D590B"/>
    <w:rsid w:val="1D502213"/>
    <w:rsid w:val="1D50BED7"/>
    <w:rsid w:val="1D56BB22"/>
    <w:rsid w:val="1D5B1E29"/>
    <w:rsid w:val="1D5E9280"/>
    <w:rsid w:val="1D5EF754"/>
    <w:rsid w:val="1D5F6BB6"/>
    <w:rsid w:val="1D615F68"/>
    <w:rsid w:val="1D61F714"/>
    <w:rsid w:val="1D62C017"/>
    <w:rsid w:val="1D64EDC0"/>
    <w:rsid w:val="1D658F99"/>
    <w:rsid w:val="1D65FDAE"/>
    <w:rsid w:val="1D675DCE"/>
    <w:rsid w:val="1D6EA21C"/>
    <w:rsid w:val="1D6FB76A"/>
    <w:rsid w:val="1D70B992"/>
    <w:rsid w:val="1D751027"/>
    <w:rsid w:val="1D757C13"/>
    <w:rsid w:val="1D764032"/>
    <w:rsid w:val="1D787483"/>
    <w:rsid w:val="1D7EF955"/>
    <w:rsid w:val="1D7F5046"/>
    <w:rsid w:val="1D81FED5"/>
    <w:rsid w:val="1D8276BC"/>
    <w:rsid w:val="1D89171E"/>
    <w:rsid w:val="1D892135"/>
    <w:rsid w:val="1D8A0D4E"/>
    <w:rsid w:val="1D8B649B"/>
    <w:rsid w:val="1D8CFC04"/>
    <w:rsid w:val="1D90FD3F"/>
    <w:rsid w:val="1D9992A5"/>
    <w:rsid w:val="1D9E92F9"/>
    <w:rsid w:val="1DA0038C"/>
    <w:rsid w:val="1DA11A1D"/>
    <w:rsid w:val="1DA11C3D"/>
    <w:rsid w:val="1DA5362F"/>
    <w:rsid w:val="1DA69A90"/>
    <w:rsid w:val="1DA74110"/>
    <w:rsid w:val="1DA86DBE"/>
    <w:rsid w:val="1DAA3B9D"/>
    <w:rsid w:val="1DAAD0F0"/>
    <w:rsid w:val="1DABD095"/>
    <w:rsid w:val="1DAE62C0"/>
    <w:rsid w:val="1DAFF318"/>
    <w:rsid w:val="1DB606FF"/>
    <w:rsid w:val="1DBBE506"/>
    <w:rsid w:val="1DBCC6F9"/>
    <w:rsid w:val="1DC05A71"/>
    <w:rsid w:val="1DC2A5C6"/>
    <w:rsid w:val="1DC30A30"/>
    <w:rsid w:val="1DC38C0A"/>
    <w:rsid w:val="1DC3D292"/>
    <w:rsid w:val="1DC49115"/>
    <w:rsid w:val="1DC79E3D"/>
    <w:rsid w:val="1DC7E797"/>
    <w:rsid w:val="1DC8BDD8"/>
    <w:rsid w:val="1DCA6D22"/>
    <w:rsid w:val="1DCCE9FB"/>
    <w:rsid w:val="1DCDC8D6"/>
    <w:rsid w:val="1DCE1E7D"/>
    <w:rsid w:val="1DD06C1D"/>
    <w:rsid w:val="1DD12784"/>
    <w:rsid w:val="1DD2D51E"/>
    <w:rsid w:val="1DD7B6DB"/>
    <w:rsid w:val="1DDAF020"/>
    <w:rsid w:val="1DDF2328"/>
    <w:rsid w:val="1DE73CDE"/>
    <w:rsid w:val="1DE7DA2D"/>
    <w:rsid w:val="1DE8B6F0"/>
    <w:rsid w:val="1DE96C84"/>
    <w:rsid w:val="1DEBDF79"/>
    <w:rsid w:val="1DECBAF0"/>
    <w:rsid w:val="1DF39D60"/>
    <w:rsid w:val="1DF4948B"/>
    <w:rsid w:val="1DF49D29"/>
    <w:rsid w:val="1DF649AF"/>
    <w:rsid w:val="1DF6F2EE"/>
    <w:rsid w:val="1DF74E57"/>
    <w:rsid w:val="1DFF6278"/>
    <w:rsid w:val="1E052DFB"/>
    <w:rsid w:val="1E05AC19"/>
    <w:rsid w:val="1E0A262D"/>
    <w:rsid w:val="1E0DDBB1"/>
    <w:rsid w:val="1E122F12"/>
    <w:rsid w:val="1E138C1A"/>
    <w:rsid w:val="1E14F966"/>
    <w:rsid w:val="1E15C909"/>
    <w:rsid w:val="1E165374"/>
    <w:rsid w:val="1E16F3C2"/>
    <w:rsid w:val="1E1BE7EE"/>
    <w:rsid w:val="1E21876B"/>
    <w:rsid w:val="1E239677"/>
    <w:rsid w:val="1E298170"/>
    <w:rsid w:val="1E2E38EF"/>
    <w:rsid w:val="1E368ED5"/>
    <w:rsid w:val="1E373ACA"/>
    <w:rsid w:val="1E377679"/>
    <w:rsid w:val="1E386451"/>
    <w:rsid w:val="1E3A6DAA"/>
    <w:rsid w:val="1E3BB8E5"/>
    <w:rsid w:val="1E3C8DA3"/>
    <w:rsid w:val="1E3D9866"/>
    <w:rsid w:val="1E40A16A"/>
    <w:rsid w:val="1E48D60F"/>
    <w:rsid w:val="1E4C02AA"/>
    <w:rsid w:val="1E4F8896"/>
    <w:rsid w:val="1E4F9898"/>
    <w:rsid w:val="1E53A6C7"/>
    <w:rsid w:val="1E585272"/>
    <w:rsid w:val="1E59056C"/>
    <w:rsid w:val="1E5987A9"/>
    <w:rsid w:val="1E6769EB"/>
    <w:rsid w:val="1E6861C7"/>
    <w:rsid w:val="1E6B6218"/>
    <w:rsid w:val="1E70AD6E"/>
    <w:rsid w:val="1E72EA28"/>
    <w:rsid w:val="1E760F5E"/>
    <w:rsid w:val="1E76F108"/>
    <w:rsid w:val="1E7A74F0"/>
    <w:rsid w:val="1E7E5CAA"/>
    <w:rsid w:val="1E848347"/>
    <w:rsid w:val="1E8C8F37"/>
    <w:rsid w:val="1E8F2532"/>
    <w:rsid w:val="1E9037E9"/>
    <w:rsid w:val="1E91697B"/>
    <w:rsid w:val="1E9181C9"/>
    <w:rsid w:val="1E93AD4C"/>
    <w:rsid w:val="1E95214B"/>
    <w:rsid w:val="1E9634B7"/>
    <w:rsid w:val="1E96A180"/>
    <w:rsid w:val="1E98930A"/>
    <w:rsid w:val="1E9945E5"/>
    <w:rsid w:val="1E9C7ECC"/>
    <w:rsid w:val="1E9E3171"/>
    <w:rsid w:val="1E9E3CD7"/>
    <w:rsid w:val="1E9F47F7"/>
    <w:rsid w:val="1EA01BA1"/>
    <w:rsid w:val="1EA3A8D0"/>
    <w:rsid w:val="1EA9A8E1"/>
    <w:rsid w:val="1EAFC61E"/>
    <w:rsid w:val="1EB29CC0"/>
    <w:rsid w:val="1EB4D622"/>
    <w:rsid w:val="1EB98B45"/>
    <w:rsid w:val="1EB99DBB"/>
    <w:rsid w:val="1EBA58CD"/>
    <w:rsid w:val="1EBE0337"/>
    <w:rsid w:val="1EBEA4ED"/>
    <w:rsid w:val="1EBEA575"/>
    <w:rsid w:val="1EC3F4B8"/>
    <w:rsid w:val="1EC7D570"/>
    <w:rsid w:val="1ECAA425"/>
    <w:rsid w:val="1ECB28F9"/>
    <w:rsid w:val="1ECC68A3"/>
    <w:rsid w:val="1ECD5AF5"/>
    <w:rsid w:val="1ECDD60A"/>
    <w:rsid w:val="1ED1EBBE"/>
    <w:rsid w:val="1ED29BBA"/>
    <w:rsid w:val="1ED78148"/>
    <w:rsid w:val="1ED86259"/>
    <w:rsid w:val="1ED9EAF5"/>
    <w:rsid w:val="1EDA8E10"/>
    <w:rsid w:val="1EE067A0"/>
    <w:rsid w:val="1EE1B728"/>
    <w:rsid w:val="1EE39F09"/>
    <w:rsid w:val="1EE62665"/>
    <w:rsid w:val="1EE7F103"/>
    <w:rsid w:val="1EE83D50"/>
    <w:rsid w:val="1EEAE830"/>
    <w:rsid w:val="1EED764B"/>
    <w:rsid w:val="1EF273A6"/>
    <w:rsid w:val="1EF741D8"/>
    <w:rsid w:val="1EF8FF09"/>
    <w:rsid w:val="1EF9CC15"/>
    <w:rsid w:val="1EFA7779"/>
    <w:rsid w:val="1EFAF5F3"/>
    <w:rsid w:val="1EFAF831"/>
    <w:rsid w:val="1EFBE2EB"/>
    <w:rsid w:val="1EFCD494"/>
    <w:rsid w:val="1EFDFA12"/>
    <w:rsid w:val="1EFECE9C"/>
    <w:rsid w:val="1F00EE70"/>
    <w:rsid w:val="1F055C09"/>
    <w:rsid w:val="1F060103"/>
    <w:rsid w:val="1F092C23"/>
    <w:rsid w:val="1F097F6F"/>
    <w:rsid w:val="1F0E6CE9"/>
    <w:rsid w:val="1F0E8DAF"/>
    <w:rsid w:val="1F104FA2"/>
    <w:rsid w:val="1F10682B"/>
    <w:rsid w:val="1F15728D"/>
    <w:rsid w:val="1F1678C1"/>
    <w:rsid w:val="1F189309"/>
    <w:rsid w:val="1F19BE0E"/>
    <w:rsid w:val="1F1A0DCF"/>
    <w:rsid w:val="1F1A81DC"/>
    <w:rsid w:val="1F1ACCBE"/>
    <w:rsid w:val="1F20ECD6"/>
    <w:rsid w:val="1F243982"/>
    <w:rsid w:val="1F24C5B6"/>
    <w:rsid w:val="1F25102B"/>
    <w:rsid w:val="1F266AE9"/>
    <w:rsid w:val="1F26C40B"/>
    <w:rsid w:val="1F283504"/>
    <w:rsid w:val="1F299A63"/>
    <w:rsid w:val="1F2A9995"/>
    <w:rsid w:val="1F2BA080"/>
    <w:rsid w:val="1F2C9333"/>
    <w:rsid w:val="1F2DBC8C"/>
    <w:rsid w:val="1F2DC6FF"/>
    <w:rsid w:val="1F31105D"/>
    <w:rsid w:val="1F32FBD0"/>
    <w:rsid w:val="1F334E14"/>
    <w:rsid w:val="1F3A1C4D"/>
    <w:rsid w:val="1F3AE5FA"/>
    <w:rsid w:val="1F3C6BA5"/>
    <w:rsid w:val="1F3E3119"/>
    <w:rsid w:val="1F3ED7C6"/>
    <w:rsid w:val="1F40D6E0"/>
    <w:rsid w:val="1F419C24"/>
    <w:rsid w:val="1F4CFE5E"/>
    <w:rsid w:val="1F4E8927"/>
    <w:rsid w:val="1F4F36DC"/>
    <w:rsid w:val="1F513CE9"/>
    <w:rsid w:val="1F51E4CB"/>
    <w:rsid w:val="1F5561C1"/>
    <w:rsid w:val="1F5BADE1"/>
    <w:rsid w:val="1F5C9787"/>
    <w:rsid w:val="1F5EFDF9"/>
    <w:rsid w:val="1F6020EF"/>
    <w:rsid w:val="1F61EA15"/>
    <w:rsid w:val="1F62544A"/>
    <w:rsid w:val="1F6330DD"/>
    <w:rsid w:val="1F63572A"/>
    <w:rsid w:val="1F648E39"/>
    <w:rsid w:val="1F6896ED"/>
    <w:rsid w:val="1F68D88E"/>
    <w:rsid w:val="1F6A369F"/>
    <w:rsid w:val="1F6C96D0"/>
    <w:rsid w:val="1F6D06D6"/>
    <w:rsid w:val="1F6D6E9B"/>
    <w:rsid w:val="1F6F172D"/>
    <w:rsid w:val="1F72DFDD"/>
    <w:rsid w:val="1F7798D2"/>
    <w:rsid w:val="1F795742"/>
    <w:rsid w:val="1F7DA23D"/>
    <w:rsid w:val="1F7F321B"/>
    <w:rsid w:val="1F81EDD3"/>
    <w:rsid w:val="1F8447E3"/>
    <w:rsid w:val="1F85F579"/>
    <w:rsid w:val="1F8648B4"/>
    <w:rsid w:val="1F8AE84F"/>
    <w:rsid w:val="1F8DD4A7"/>
    <w:rsid w:val="1F9006A5"/>
    <w:rsid w:val="1F90C0D8"/>
    <w:rsid w:val="1F91530E"/>
    <w:rsid w:val="1F91A823"/>
    <w:rsid w:val="1F92F90C"/>
    <w:rsid w:val="1F953B11"/>
    <w:rsid w:val="1F975569"/>
    <w:rsid w:val="1F9910AE"/>
    <w:rsid w:val="1F9936A9"/>
    <w:rsid w:val="1F99724E"/>
    <w:rsid w:val="1F9C9AAD"/>
    <w:rsid w:val="1F9E0C2D"/>
    <w:rsid w:val="1F9E6575"/>
    <w:rsid w:val="1F9FD511"/>
    <w:rsid w:val="1FA2EC66"/>
    <w:rsid w:val="1FA3519A"/>
    <w:rsid w:val="1FA7EE83"/>
    <w:rsid w:val="1FAAD511"/>
    <w:rsid w:val="1FADFE64"/>
    <w:rsid w:val="1FAF61AF"/>
    <w:rsid w:val="1FB4A3C0"/>
    <w:rsid w:val="1FB5A6D9"/>
    <w:rsid w:val="1FB5C19B"/>
    <w:rsid w:val="1FB5CB82"/>
    <w:rsid w:val="1FB7AD34"/>
    <w:rsid w:val="1FBC4DCD"/>
    <w:rsid w:val="1FBFE5C9"/>
    <w:rsid w:val="1FC05FD4"/>
    <w:rsid w:val="1FC7A881"/>
    <w:rsid w:val="1FC814AA"/>
    <w:rsid w:val="1FCF7B45"/>
    <w:rsid w:val="1FD08FCB"/>
    <w:rsid w:val="1FD23450"/>
    <w:rsid w:val="1FD23BB3"/>
    <w:rsid w:val="1FD27136"/>
    <w:rsid w:val="1FD2B1DD"/>
    <w:rsid w:val="1FD2F4DA"/>
    <w:rsid w:val="1FD3217D"/>
    <w:rsid w:val="1FD34278"/>
    <w:rsid w:val="1FD64597"/>
    <w:rsid w:val="1FD6BD18"/>
    <w:rsid w:val="1FD753EF"/>
    <w:rsid w:val="1FD96B4E"/>
    <w:rsid w:val="1FD9A568"/>
    <w:rsid w:val="1FDCF24C"/>
    <w:rsid w:val="1FDE2092"/>
    <w:rsid w:val="1FDE7107"/>
    <w:rsid w:val="1FDF3E3A"/>
    <w:rsid w:val="1FE0BEDB"/>
    <w:rsid w:val="1FE12BD9"/>
    <w:rsid w:val="1FE9797F"/>
    <w:rsid w:val="1FED8F28"/>
    <w:rsid w:val="1FEE9852"/>
    <w:rsid w:val="1FF280E9"/>
    <w:rsid w:val="1FF434D7"/>
    <w:rsid w:val="1FF43C34"/>
    <w:rsid w:val="1FFA222B"/>
    <w:rsid w:val="1FFB9EEF"/>
    <w:rsid w:val="1FFF94A5"/>
    <w:rsid w:val="2002AD03"/>
    <w:rsid w:val="20069E2A"/>
    <w:rsid w:val="20072C2A"/>
    <w:rsid w:val="20083A57"/>
    <w:rsid w:val="200B35B1"/>
    <w:rsid w:val="200B9937"/>
    <w:rsid w:val="200C7E87"/>
    <w:rsid w:val="200E397C"/>
    <w:rsid w:val="200F13B6"/>
    <w:rsid w:val="20136124"/>
    <w:rsid w:val="2013F3FD"/>
    <w:rsid w:val="20149A19"/>
    <w:rsid w:val="2015D32E"/>
    <w:rsid w:val="201A870B"/>
    <w:rsid w:val="201ADA6A"/>
    <w:rsid w:val="201C6DEE"/>
    <w:rsid w:val="201D2841"/>
    <w:rsid w:val="2020496A"/>
    <w:rsid w:val="2024B835"/>
    <w:rsid w:val="202500B1"/>
    <w:rsid w:val="2027E4A5"/>
    <w:rsid w:val="202CACA6"/>
    <w:rsid w:val="20312CD0"/>
    <w:rsid w:val="2032E40D"/>
    <w:rsid w:val="2038AEF4"/>
    <w:rsid w:val="203D90AC"/>
    <w:rsid w:val="204024DE"/>
    <w:rsid w:val="2045BA95"/>
    <w:rsid w:val="2046DA45"/>
    <w:rsid w:val="20488B23"/>
    <w:rsid w:val="204C48AF"/>
    <w:rsid w:val="204E1A33"/>
    <w:rsid w:val="2052FB8E"/>
    <w:rsid w:val="20537AF8"/>
    <w:rsid w:val="20564014"/>
    <w:rsid w:val="2056666D"/>
    <w:rsid w:val="205689A7"/>
    <w:rsid w:val="2056F595"/>
    <w:rsid w:val="2058F18F"/>
    <w:rsid w:val="2059C55A"/>
    <w:rsid w:val="205DFBE3"/>
    <w:rsid w:val="205EDB21"/>
    <w:rsid w:val="205F2EE5"/>
    <w:rsid w:val="2064BA36"/>
    <w:rsid w:val="2067F43E"/>
    <w:rsid w:val="2068791F"/>
    <w:rsid w:val="206AA228"/>
    <w:rsid w:val="206FCEBB"/>
    <w:rsid w:val="20710BB0"/>
    <w:rsid w:val="20717617"/>
    <w:rsid w:val="207211C1"/>
    <w:rsid w:val="20733DA7"/>
    <w:rsid w:val="20752703"/>
    <w:rsid w:val="20776D50"/>
    <w:rsid w:val="2079014E"/>
    <w:rsid w:val="207C4A44"/>
    <w:rsid w:val="2080C5D3"/>
    <w:rsid w:val="2081673A"/>
    <w:rsid w:val="2083467E"/>
    <w:rsid w:val="2086E949"/>
    <w:rsid w:val="20880AE4"/>
    <w:rsid w:val="20882D75"/>
    <w:rsid w:val="208B0B32"/>
    <w:rsid w:val="208CFD36"/>
    <w:rsid w:val="208D9360"/>
    <w:rsid w:val="208F165F"/>
    <w:rsid w:val="2090DE2D"/>
    <w:rsid w:val="20915565"/>
    <w:rsid w:val="2092266E"/>
    <w:rsid w:val="20932C78"/>
    <w:rsid w:val="2094E827"/>
    <w:rsid w:val="2094EBC3"/>
    <w:rsid w:val="2095EA43"/>
    <w:rsid w:val="2099BB02"/>
    <w:rsid w:val="209A77EE"/>
    <w:rsid w:val="209B5CC1"/>
    <w:rsid w:val="209EA758"/>
    <w:rsid w:val="20A101A3"/>
    <w:rsid w:val="20A36A32"/>
    <w:rsid w:val="20A3B713"/>
    <w:rsid w:val="20A5844A"/>
    <w:rsid w:val="20A8DA6C"/>
    <w:rsid w:val="20ABE189"/>
    <w:rsid w:val="20ACA4E3"/>
    <w:rsid w:val="20AF8D2D"/>
    <w:rsid w:val="20B0EDE1"/>
    <w:rsid w:val="20B2093C"/>
    <w:rsid w:val="20B5A9B3"/>
    <w:rsid w:val="20B60439"/>
    <w:rsid w:val="20B9FA6E"/>
    <w:rsid w:val="20BA3D69"/>
    <w:rsid w:val="20BD2E40"/>
    <w:rsid w:val="20C03874"/>
    <w:rsid w:val="20C23595"/>
    <w:rsid w:val="20C5CF05"/>
    <w:rsid w:val="20C817FD"/>
    <w:rsid w:val="20C8ED9A"/>
    <w:rsid w:val="20C92B43"/>
    <w:rsid w:val="20CB2B6A"/>
    <w:rsid w:val="20CC139D"/>
    <w:rsid w:val="20CCB8BE"/>
    <w:rsid w:val="20CE5B9B"/>
    <w:rsid w:val="20CE9672"/>
    <w:rsid w:val="20CFA17E"/>
    <w:rsid w:val="20D034BE"/>
    <w:rsid w:val="20D06184"/>
    <w:rsid w:val="20D2E654"/>
    <w:rsid w:val="20D4FFAA"/>
    <w:rsid w:val="20D96AB0"/>
    <w:rsid w:val="20DC71B5"/>
    <w:rsid w:val="20DCA3D7"/>
    <w:rsid w:val="20DD4555"/>
    <w:rsid w:val="20DE94E0"/>
    <w:rsid w:val="20DFD620"/>
    <w:rsid w:val="20E0BB47"/>
    <w:rsid w:val="20E12018"/>
    <w:rsid w:val="20E7B2C9"/>
    <w:rsid w:val="20EA46BF"/>
    <w:rsid w:val="20EB01B2"/>
    <w:rsid w:val="20ED983C"/>
    <w:rsid w:val="20EF7E35"/>
    <w:rsid w:val="20F04FA5"/>
    <w:rsid w:val="20F06D56"/>
    <w:rsid w:val="20F1A2F3"/>
    <w:rsid w:val="20F1D743"/>
    <w:rsid w:val="20F3376F"/>
    <w:rsid w:val="20F4DE70"/>
    <w:rsid w:val="20F9109A"/>
    <w:rsid w:val="20F961BE"/>
    <w:rsid w:val="20FD0005"/>
    <w:rsid w:val="20FDE3D9"/>
    <w:rsid w:val="20FFBC33"/>
    <w:rsid w:val="21096C02"/>
    <w:rsid w:val="210A330A"/>
    <w:rsid w:val="21150D19"/>
    <w:rsid w:val="21152988"/>
    <w:rsid w:val="21162DFC"/>
    <w:rsid w:val="211865C5"/>
    <w:rsid w:val="2118B707"/>
    <w:rsid w:val="2118ED9A"/>
    <w:rsid w:val="211B275D"/>
    <w:rsid w:val="211C9AF7"/>
    <w:rsid w:val="211E6417"/>
    <w:rsid w:val="211FD9AE"/>
    <w:rsid w:val="21209651"/>
    <w:rsid w:val="21212193"/>
    <w:rsid w:val="2121CE0A"/>
    <w:rsid w:val="212224AD"/>
    <w:rsid w:val="2123F832"/>
    <w:rsid w:val="2127E1DD"/>
    <w:rsid w:val="212864CC"/>
    <w:rsid w:val="21290FDB"/>
    <w:rsid w:val="212B212B"/>
    <w:rsid w:val="212B7FC0"/>
    <w:rsid w:val="212EE056"/>
    <w:rsid w:val="212FF9ED"/>
    <w:rsid w:val="213648FD"/>
    <w:rsid w:val="21365032"/>
    <w:rsid w:val="213710D8"/>
    <w:rsid w:val="2139B808"/>
    <w:rsid w:val="213FE502"/>
    <w:rsid w:val="2140C73E"/>
    <w:rsid w:val="214811B5"/>
    <w:rsid w:val="2148696F"/>
    <w:rsid w:val="214C7168"/>
    <w:rsid w:val="214CA167"/>
    <w:rsid w:val="214CFD96"/>
    <w:rsid w:val="214EBE36"/>
    <w:rsid w:val="214FDA2D"/>
    <w:rsid w:val="21525F32"/>
    <w:rsid w:val="21533448"/>
    <w:rsid w:val="21549429"/>
    <w:rsid w:val="215565A3"/>
    <w:rsid w:val="2159F72E"/>
    <w:rsid w:val="215CC2B5"/>
    <w:rsid w:val="215D4F35"/>
    <w:rsid w:val="2163C356"/>
    <w:rsid w:val="2163E8EF"/>
    <w:rsid w:val="21658963"/>
    <w:rsid w:val="21677727"/>
    <w:rsid w:val="2167F8C1"/>
    <w:rsid w:val="216B126A"/>
    <w:rsid w:val="216CDCE7"/>
    <w:rsid w:val="2170338E"/>
    <w:rsid w:val="2173CD57"/>
    <w:rsid w:val="2176F2AB"/>
    <w:rsid w:val="2178422C"/>
    <w:rsid w:val="2178F2B2"/>
    <w:rsid w:val="217A0D99"/>
    <w:rsid w:val="217B28E0"/>
    <w:rsid w:val="217CDEB3"/>
    <w:rsid w:val="217EB1B9"/>
    <w:rsid w:val="217F4A9E"/>
    <w:rsid w:val="2183E2EB"/>
    <w:rsid w:val="2186E882"/>
    <w:rsid w:val="218AEBD9"/>
    <w:rsid w:val="218E8386"/>
    <w:rsid w:val="21908D43"/>
    <w:rsid w:val="2190C38E"/>
    <w:rsid w:val="2191D449"/>
    <w:rsid w:val="2193FDC4"/>
    <w:rsid w:val="21966B3A"/>
    <w:rsid w:val="219E31FF"/>
    <w:rsid w:val="21A267A2"/>
    <w:rsid w:val="21A7D5EA"/>
    <w:rsid w:val="21A8DA0A"/>
    <w:rsid w:val="21AA2E7B"/>
    <w:rsid w:val="21AB64C6"/>
    <w:rsid w:val="21AC9BAC"/>
    <w:rsid w:val="21ACDD9F"/>
    <w:rsid w:val="21ADDD8C"/>
    <w:rsid w:val="21AE9018"/>
    <w:rsid w:val="21B30385"/>
    <w:rsid w:val="21B31B84"/>
    <w:rsid w:val="21B3931D"/>
    <w:rsid w:val="21B3ACB0"/>
    <w:rsid w:val="21B759A8"/>
    <w:rsid w:val="21B9FA5A"/>
    <w:rsid w:val="21BB37E6"/>
    <w:rsid w:val="21BE7EE7"/>
    <w:rsid w:val="21C0710C"/>
    <w:rsid w:val="21C16E63"/>
    <w:rsid w:val="21C28C2F"/>
    <w:rsid w:val="21C2CDC6"/>
    <w:rsid w:val="21C5EF0D"/>
    <w:rsid w:val="21C5FED9"/>
    <w:rsid w:val="21C87CCA"/>
    <w:rsid w:val="21CD3369"/>
    <w:rsid w:val="21CE22D8"/>
    <w:rsid w:val="21D2B485"/>
    <w:rsid w:val="21D34895"/>
    <w:rsid w:val="21D3D67C"/>
    <w:rsid w:val="21D41F8E"/>
    <w:rsid w:val="21D94859"/>
    <w:rsid w:val="21DAAC8C"/>
    <w:rsid w:val="21DBE739"/>
    <w:rsid w:val="21E3EBEE"/>
    <w:rsid w:val="21E43481"/>
    <w:rsid w:val="21E60DC6"/>
    <w:rsid w:val="21E8A5F7"/>
    <w:rsid w:val="21EB31AF"/>
    <w:rsid w:val="21EC2610"/>
    <w:rsid w:val="21F01641"/>
    <w:rsid w:val="21F2CA71"/>
    <w:rsid w:val="21F33E22"/>
    <w:rsid w:val="21F392EC"/>
    <w:rsid w:val="21F46F16"/>
    <w:rsid w:val="21FDE120"/>
    <w:rsid w:val="2201DD07"/>
    <w:rsid w:val="22037E7D"/>
    <w:rsid w:val="22051ADE"/>
    <w:rsid w:val="2209A4AA"/>
    <w:rsid w:val="220FD15F"/>
    <w:rsid w:val="220FECAD"/>
    <w:rsid w:val="22144545"/>
    <w:rsid w:val="2214934C"/>
    <w:rsid w:val="2217D76E"/>
    <w:rsid w:val="2218291A"/>
    <w:rsid w:val="22193860"/>
    <w:rsid w:val="221D645F"/>
    <w:rsid w:val="221EA7BB"/>
    <w:rsid w:val="221F3E38"/>
    <w:rsid w:val="22229B88"/>
    <w:rsid w:val="22232B1C"/>
    <w:rsid w:val="22250E2B"/>
    <w:rsid w:val="2225BACD"/>
    <w:rsid w:val="222A34D3"/>
    <w:rsid w:val="222CC888"/>
    <w:rsid w:val="222E6759"/>
    <w:rsid w:val="2232FB56"/>
    <w:rsid w:val="22331D58"/>
    <w:rsid w:val="2237480B"/>
    <w:rsid w:val="223A5360"/>
    <w:rsid w:val="223AF47E"/>
    <w:rsid w:val="223E3C0C"/>
    <w:rsid w:val="223E4510"/>
    <w:rsid w:val="223F53F6"/>
    <w:rsid w:val="22445010"/>
    <w:rsid w:val="22458D92"/>
    <w:rsid w:val="22471F5D"/>
    <w:rsid w:val="2249AF9F"/>
    <w:rsid w:val="224A9747"/>
    <w:rsid w:val="224B5C41"/>
    <w:rsid w:val="224B7A79"/>
    <w:rsid w:val="224F6354"/>
    <w:rsid w:val="224F9920"/>
    <w:rsid w:val="225195DF"/>
    <w:rsid w:val="225473E6"/>
    <w:rsid w:val="22568BB3"/>
    <w:rsid w:val="2258F096"/>
    <w:rsid w:val="225963FD"/>
    <w:rsid w:val="225A9C3C"/>
    <w:rsid w:val="22643527"/>
    <w:rsid w:val="22695C1A"/>
    <w:rsid w:val="226B009E"/>
    <w:rsid w:val="226BA179"/>
    <w:rsid w:val="226E0B7F"/>
    <w:rsid w:val="2275A874"/>
    <w:rsid w:val="2276032F"/>
    <w:rsid w:val="2277E736"/>
    <w:rsid w:val="227AA2EB"/>
    <w:rsid w:val="227B771A"/>
    <w:rsid w:val="227C6A77"/>
    <w:rsid w:val="227D276C"/>
    <w:rsid w:val="227ED76A"/>
    <w:rsid w:val="227F624B"/>
    <w:rsid w:val="227F6D8A"/>
    <w:rsid w:val="22807179"/>
    <w:rsid w:val="2283B837"/>
    <w:rsid w:val="2287AB3D"/>
    <w:rsid w:val="2287F164"/>
    <w:rsid w:val="228B0285"/>
    <w:rsid w:val="228BE6D0"/>
    <w:rsid w:val="229239CB"/>
    <w:rsid w:val="2292E377"/>
    <w:rsid w:val="22936080"/>
    <w:rsid w:val="2293E7E5"/>
    <w:rsid w:val="2295D5C2"/>
    <w:rsid w:val="2297D098"/>
    <w:rsid w:val="229AE713"/>
    <w:rsid w:val="229C0B51"/>
    <w:rsid w:val="229E5AAD"/>
    <w:rsid w:val="229F4B05"/>
    <w:rsid w:val="22A22D06"/>
    <w:rsid w:val="22A704F3"/>
    <w:rsid w:val="22AA554A"/>
    <w:rsid w:val="22AE7412"/>
    <w:rsid w:val="22AEEBF6"/>
    <w:rsid w:val="22AEF9A8"/>
    <w:rsid w:val="22AF9D44"/>
    <w:rsid w:val="22AFB057"/>
    <w:rsid w:val="22B199EE"/>
    <w:rsid w:val="22B3A59F"/>
    <w:rsid w:val="22BA86C8"/>
    <w:rsid w:val="22BAFF3F"/>
    <w:rsid w:val="22BD50B2"/>
    <w:rsid w:val="22BE0FC9"/>
    <w:rsid w:val="22BF568B"/>
    <w:rsid w:val="22BFDE20"/>
    <w:rsid w:val="22C21CBF"/>
    <w:rsid w:val="22C269B6"/>
    <w:rsid w:val="22C54217"/>
    <w:rsid w:val="22C61D9D"/>
    <w:rsid w:val="22D06CCE"/>
    <w:rsid w:val="22D471DB"/>
    <w:rsid w:val="22D56632"/>
    <w:rsid w:val="22D7688B"/>
    <w:rsid w:val="22D8B460"/>
    <w:rsid w:val="22D9ADAE"/>
    <w:rsid w:val="22DEF7CD"/>
    <w:rsid w:val="22DF74CC"/>
    <w:rsid w:val="22E4BCE0"/>
    <w:rsid w:val="22E72EE9"/>
    <w:rsid w:val="22E8B475"/>
    <w:rsid w:val="22E9BA83"/>
    <w:rsid w:val="22EAA876"/>
    <w:rsid w:val="22EC4006"/>
    <w:rsid w:val="22ED2EF3"/>
    <w:rsid w:val="22F140AA"/>
    <w:rsid w:val="22F33360"/>
    <w:rsid w:val="22F3D852"/>
    <w:rsid w:val="22F3DB7B"/>
    <w:rsid w:val="22F4CB70"/>
    <w:rsid w:val="22F537DE"/>
    <w:rsid w:val="22F8E503"/>
    <w:rsid w:val="22FA6958"/>
    <w:rsid w:val="22FBD58B"/>
    <w:rsid w:val="2301C651"/>
    <w:rsid w:val="23028EF3"/>
    <w:rsid w:val="2305AB7F"/>
    <w:rsid w:val="230697C7"/>
    <w:rsid w:val="2308A876"/>
    <w:rsid w:val="230E5AB5"/>
    <w:rsid w:val="23102452"/>
    <w:rsid w:val="2310ACBD"/>
    <w:rsid w:val="2313C514"/>
    <w:rsid w:val="23156D32"/>
    <w:rsid w:val="2315DDFA"/>
    <w:rsid w:val="23178E7A"/>
    <w:rsid w:val="231858D5"/>
    <w:rsid w:val="231AAABD"/>
    <w:rsid w:val="231B1450"/>
    <w:rsid w:val="231C5318"/>
    <w:rsid w:val="231E271C"/>
    <w:rsid w:val="2325C135"/>
    <w:rsid w:val="2328796A"/>
    <w:rsid w:val="232B553E"/>
    <w:rsid w:val="232C3D01"/>
    <w:rsid w:val="232E346B"/>
    <w:rsid w:val="232F5B94"/>
    <w:rsid w:val="23314045"/>
    <w:rsid w:val="233285A0"/>
    <w:rsid w:val="2334C87C"/>
    <w:rsid w:val="23355393"/>
    <w:rsid w:val="233A18A2"/>
    <w:rsid w:val="233EC357"/>
    <w:rsid w:val="2342F1D8"/>
    <w:rsid w:val="2347924D"/>
    <w:rsid w:val="2348B270"/>
    <w:rsid w:val="234F2B84"/>
    <w:rsid w:val="234FDEC5"/>
    <w:rsid w:val="2350B2EE"/>
    <w:rsid w:val="2352D53C"/>
    <w:rsid w:val="2356E781"/>
    <w:rsid w:val="23571B91"/>
    <w:rsid w:val="23573514"/>
    <w:rsid w:val="23576E56"/>
    <w:rsid w:val="235AF4A6"/>
    <w:rsid w:val="235B47FC"/>
    <w:rsid w:val="235EFB2C"/>
    <w:rsid w:val="23631E0B"/>
    <w:rsid w:val="2363FEDD"/>
    <w:rsid w:val="23666D99"/>
    <w:rsid w:val="236735DA"/>
    <w:rsid w:val="236C996D"/>
    <w:rsid w:val="236F18F6"/>
    <w:rsid w:val="237047C3"/>
    <w:rsid w:val="23706D8F"/>
    <w:rsid w:val="2374C526"/>
    <w:rsid w:val="2376C0D7"/>
    <w:rsid w:val="2378B7B9"/>
    <w:rsid w:val="2379E661"/>
    <w:rsid w:val="237A978B"/>
    <w:rsid w:val="237AE239"/>
    <w:rsid w:val="237FF3EA"/>
    <w:rsid w:val="23800FEF"/>
    <w:rsid w:val="23817809"/>
    <w:rsid w:val="2383F5CD"/>
    <w:rsid w:val="2384B01D"/>
    <w:rsid w:val="2384EC70"/>
    <w:rsid w:val="2389835A"/>
    <w:rsid w:val="238A062F"/>
    <w:rsid w:val="238CD83F"/>
    <w:rsid w:val="2392CFE3"/>
    <w:rsid w:val="23931F25"/>
    <w:rsid w:val="239333E7"/>
    <w:rsid w:val="239493D6"/>
    <w:rsid w:val="2396A8E9"/>
    <w:rsid w:val="23A1A1BB"/>
    <w:rsid w:val="23A2A3B5"/>
    <w:rsid w:val="23A3EDD0"/>
    <w:rsid w:val="23A45C9F"/>
    <w:rsid w:val="23A4792D"/>
    <w:rsid w:val="23A783B1"/>
    <w:rsid w:val="23A78A91"/>
    <w:rsid w:val="23AB02A5"/>
    <w:rsid w:val="23AB10C6"/>
    <w:rsid w:val="23B08832"/>
    <w:rsid w:val="23B13BF2"/>
    <w:rsid w:val="23B17EAD"/>
    <w:rsid w:val="23B383B1"/>
    <w:rsid w:val="23B3844B"/>
    <w:rsid w:val="23B400DF"/>
    <w:rsid w:val="23B58F41"/>
    <w:rsid w:val="23B5E2CA"/>
    <w:rsid w:val="23B8E3A8"/>
    <w:rsid w:val="23C2E0AF"/>
    <w:rsid w:val="23CB1501"/>
    <w:rsid w:val="23CCCABB"/>
    <w:rsid w:val="23CD6F5A"/>
    <w:rsid w:val="23CE7F3F"/>
    <w:rsid w:val="23D43D45"/>
    <w:rsid w:val="23D64EB9"/>
    <w:rsid w:val="23D6B9C0"/>
    <w:rsid w:val="23D9686D"/>
    <w:rsid w:val="23DA4A5A"/>
    <w:rsid w:val="23DB3561"/>
    <w:rsid w:val="23DB6786"/>
    <w:rsid w:val="23DEBA94"/>
    <w:rsid w:val="23DFEF8C"/>
    <w:rsid w:val="23E06FF5"/>
    <w:rsid w:val="23E16A81"/>
    <w:rsid w:val="23E19407"/>
    <w:rsid w:val="23E1D564"/>
    <w:rsid w:val="23E1E1D7"/>
    <w:rsid w:val="23E1F480"/>
    <w:rsid w:val="23E3C70C"/>
    <w:rsid w:val="23E73735"/>
    <w:rsid w:val="23E79149"/>
    <w:rsid w:val="23E95C5D"/>
    <w:rsid w:val="23EB9317"/>
    <w:rsid w:val="23EC7DF1"/>
    <w:rsid w:val="23EDB7E3"/>
    <w:rsid w:val="23F15DC5"/>
    <w:rsid w:val="23F20582"/>
    <w:rsid w:val="23F405AA"/>
    <w:rsid w:val="23F5332C"/>
    <w:rsid w:val="23F54197"/>
    <w:rsid w:val="23F69972"/>
    <w:rsid w:val="23F7F982"/>
    <w:rsid w:val="23FA1902"/>
    <w:rsid w:val="23FA3A0B"/>
    <w:rsid w:val="23FBBDF2"/>
    <w:rsid w:val="23FC12C9"/>
    <w:rsid w:val="23FD78B7"/>
    <w:rsid w:val="23FD797C"/>
    <w:rsid w:val="23FDD38B"/>
    <w:rsid w:val="23FE3F1D"/>
    <w:rsid w:val="24003D74"/>
    <w:rsid w:val="2404532C"/>
    <w:rsid w:val="240D5A91"/>
    <w:rsid w:val="240D9F47"/>
    <w:rsid w:val="240FF9C2"/>
    <w:rsid w:val="24111113"/>
    <w:rsid w:val="241157BA"/>
    <w:rsid w:val="2415A8EC"/>
    <w:rsid w:val="2416EC77"/>
    <w:rsid w:val="2418EF1A"/>
    <w:rsid w:val="241A4CF4"/>
    <w:rsid w:val="241A5D6C"/>
    <w:rsid w:val="241AE651"/>
    <w:rsid w:val="241D4BDF"/>
    <w:rsid w:val="241E71BE"/>
    <w:rsid w:val="241FA66C"/>
    <w:rsid w:val="2420E865"/>
    <w:rsid w:val="242283CE"/>
    <w:rsid w:val="2424424E"/>
    <w:rsid w:val="242903A4"/>
    <w:rsid w:val="2429A63A"/>
    <w:rsid w:val="242A2F77"/>
    <w:rsid w:val="242BC9A6"/>
    <w:rsid w:val="242C41DF"/>
    <w:rsid w:val="242D441D"/>
    <w:rsid w:val="242D7D42"/>
    <w:rsid w:val="24359CC3"/>
    <w:rsid w:val="24365C22"/>
    <w:rsid w:val="2437FF5C"/>
    <w:rsid w:val="243957D4"/>
    <w:rsid w:val="243A1061"/>
    <w:rsid w:val="243A8D78"/>
    <w:rsid w:val="243E719A"/>
    <w:rsid w:val="24424832"/>
    <w:rsid w:val="24435943"/>
    <w:rsid w:val="24437768"/>
    <w:rsid w:val="24476F1E"/>
    <w:rsid w:val="24484927"/>
    <w:rsid w:val="24499F36"/>
    <w:rsid w:val="244BB943"/>
    <w:rsid w:val="2450232C"/>
    <w:rsid w:val="245166D1"/>
    <w:rsid w:val="2451AE30"/>
    <w:rsid w:val="245239EF"/>
    <w:rsid w:val="245650B9"/>
    <w:rsid w:val="245A1FCB"/>
    <w:rsid w:val="245C7B12"/>
    <w:rsid w:val="245DBEE1"/>
    <w:rsid w:val="245E3A17"/>
    <w:rsid w:val="245F8FC4"/>
    <w:rsid w:val="2460507A"/>
    <w:rsid w:val="246098AA"/>
    <w:rsid w:val="24668459"/>
    <w:rsid w:val="2467E7F5"/>
    <w:rsid w:val="246C8B99"/>
    <w:rsid w:val="24735E9D"/>
    <w:rsid w:val="2473A479"/>
    <w:rsid w:val="24748EB8"/>
    <w:rsid w:val="24762C5A"/>
    <w:rsid w:val="24768788"/>
    <w:rsid w:val="2477499D"/>
    <w:rsid w:val="2477B864"/>
    <w:rsid w:val="2478AC26"/>
    <w:rsid w:val="2479DCF7"/>
    <w:rsid w:val="24817E98"/>
    <w:rsid w:val="2482762D"/>
    <w:rsid w:val="248280DD"/>
    <w:rsid w:val="24828571"/>
    <w:rsid w:val="2482FF4A"/>
    <w:rsid w:val="24837B1C"/>
    <w:rsid w:val="248CB2AF"/>
    <w:rsid w:val="248CCF35"/>
    <w:rsid w:val="248F300A"/>
    <w:rsid w:val="2491EBB5"/>
    <w:rsid w:val="2493B03E"/>
    <w:rsid w:val="2494E0B9"/>
    <w:rsid w:val="24950316"/>
    <w:rsid w:val="249A64BA"/>
    <w:rsid w:val="249EAF7A"/>
    <w:rsid w:val="24A1A04E"/>
    <w:rsid w:val="24A4404B"/>
    <w:rsid w:val="24A85796"/>
    <w:rsid w:val="24AAB7ED"/>
    <w:rsid w:val="24AAF901"/>
    <w:rsid w:val="24AB3CCB"/>
    <w:rsid w:val="24ABFA26"/>
    <w:rsid w:val="24ADBA72"/>
    <w:rsid w:val="24B1AE5B"/>
    <w:rsid w:val="24B1B1F0"/>
    <w:rsid w:val="24B26FD9"/>
    <w:rsid w:val="24B3889E"/>
    <w:rsid w:val="24B45575"/>
    <w:rsid w:val="24B5E0C7"/>
    <w:rsid w:val="24B7A376"/>
    <w:rsid w:val="24B86C6D"/>
    <w:rsid w:val="24B8AE12"/>
    <w:rsid w:val="24B9AFA3"/>
    <w:rsid w:val="24BCC68B"/>
    <w:rsid w:val="24C2163D"/>
    <w:rsid w:val="24C237F9"/>
    <w:rsid w:val="24C6026F"/>
    <w:rsid w:val="24C9A65A"/>
    <w:rsid w:val="24CA9802"/>
    <w:rsid w:val="24CC86AA"/>
    <w:rsid w:val="24CF67CD"/>
    <w:rsid w:val="24CFF060"/>
    <w:rsid w:val="24D084C9"/>
    <w:rsid w:val="24D1B5DC"/>
    <w:rsid w:val="24D1DB0E"/>
    <w:rsid w:val="24D3F4CC"/>
    <w:rsid w:val="24DEC715"/>
    <w:rsid w:val="24E09E3A"/>
    <w:rsid w:val="24E0AAFA"/>
    <w:rsid w:val="24E0E3FB"/>
    <w:rsid w:val="24E2809E"/>
    <w:rsid w:val="24E60F1C"/>
    <w:rsid w:val="24E8572D"/>
    <w:rsid w:val="24E91180"/>
    <w:rsid w:val="24EEC01B"/>
    <w:rsid w:val="24F153D3"/>
    <w:rsid w:val="24F193BC"/>
    <w:rsid w:val="24F49AE0"/>
    <w:rsid w:val="24FA36B5"/>
    <w:rsid w:val="24FD5DBB"/>
    <w:rsid w:val="2504C166"/>
    <w:rsid w:val="2509C721"/>
    <w:rsid w:val="250C7AE1"/>
    <w:rsid w:val="251728F8"/>
    <w:rsid w:val="25179186"/>
    <w:rsid w:val="251DFD4B"/>
    <w:rsid w:val="251E9FF6"/>
    <w:rsid w:val="25202D4B"/>
    <w:rsid w:val="25223698"/>
    <w:rsid w:val="25235640"/>
    <w:rsid w:val="2523EE20"/>
    <w:rsid w:val="25266F81"/>
    <w:rsid w:val="25277631"/>
    <w:rsid w:val="25285F2C"/>
    <w:rsid w:val="252EC415"/>
    <w:rsid w:val="25320462"/>
    <w:rsid w:val="25357690"/>
    <w:rsid w:val="2535DB31"/>
    <w:rsid w:val="253C9FA7"/>
    <w:rsid w:val="253FB2BE"/>
    <w:rsid w:val="25412D42"/>
    <w:rsid w:val="25412F7C"/>
    <w:rsid w:val="25430C84"/>
    <w:rsid w:val="254322AF"/>
    <w:rsid w:val="2543FDE1"/>
    <w:rsid w:val="2544FAA5"/>
    <w:rsid w:val="25455B5C"/>
    <w:rsid w:val="254610A2"/>
    <w:rsid w:val="25464DF0"/>
    <w:rsid w:val="25479388"/>
    <w:rsid w:val="254BD576"/>
    <w:rsid w:val="254E9B44"/>
    <w:rsid w:val="254F6BA9"/>
    <w:rsid w:val="255038C0"/>
    <w:rsid w:val="25507235"/>
    <w:rsid w:val="2552E08D"/>
    <w:rsid w:val="2552F187"/>
    <w:rsid w:val="25547A45"/>
    <w:rsid w:val="25556ACF"/>
    <w:rsid w:val="2555B0F0"/>
    <w:rsid w:val="255760FB"/>
    <w:rsid w:val="255F2CED"/>
    <w:rsid w:val="2560AB75"/>
    <w:rsid w:val="25611B01"/>
    <w:rsid w:val="256227A3"/>
    <w:rsid w:val="25639ED4"/>
    <w:rsid w:val="25647C2E"/>
    <w:rsid w:val="2567A195"/>
    <w:rsid w:val="2568F1D5"/>
    <w:rsid w:val="2569262E"/>
    <w:rsid w:val="256A2A92"/>
    <w:rsid w:val="256C339C"/>
    <w:rsid w:val="256F8209"/>
    <w:rsid w:val="2572F6C6"/>
    <w:rsid w:val="257894AC"/>
    <w:rsid w:val="257E8930"/>
    <w:rsid w:val="258084F5"/>
    <w:rsid w:val="25852476"/>
    <w:rsid w:val="25853433"/>
    <w:rsid w:val="25870B79"/>
    <w:rsid w:val="25876541"/>
    <w:rsid w:val="25888089"/>
    <w:rsid w:val="258AA954"/>
    <w:rsid w:val="258AD86A"/>
    <w:rsid w:val="258F5195"/>
    <w:rsid w:val="25919741"/>
    <w:rsid w:val="2594C56D"/>
    <w:rsid w:val="259516F3"/>
    <w:rsid w:val="259529CB"/>
    <w:rsid w:val="2596FBF3"/>
    <w:rsid w:val="25998680"/>
    <w:rsid w:val="259AA081"/>
    <w:rsid w:val="259ADCB7"/>
    <w:rsid w:val="259D46A9"/>
    <w:rsid w:val="25A14587"/>
    <w:rsid w:val="25A2FDA6"/>
    <w:rsid w:val="25A32DA8"/>
    <w:rsid w:val="25A4D3F7"/>
    <w:rsid w:val="25A626B0"/>
    <w:rsid w:val="25A79AEF"/>
    <w:rsid w:val="25A87043"/>
    <w:rsid w:val="25A90CC9"/>
    <w:rsid w:val="25AB8617"/>
    <w:rsid w:val="25B451D8"/>
    <w:rsid w:val="25B82DE7"/>
    <w:rsid w:val="25BD6123"/>
    <w:rsid w:val="25BD68E6"/>
    <w:rsid w:val="25BE316E"/>
    <w:rsid w:val="25C0EA47"/>
    <w:rsid w:val="25C1B0D0"/>
    <w:rsid w:val="25C23591"/>
    <w:rsid w:val="25C803D7"/>
    <w:rsid w:val="25C96D9B"/>
    <w:rsid w:val="25C99E4F"/>
    <w:rsid w:val="25CF611F"/>
    <w:rsid w:val="25D1BC58"/>
    <w:rsid w:val="25D346E2"/>
    <w:rsid w:val="25D3AEDA"/>
    <w:rsid w:val="25D3DEC6"/>
    <w:rsid w:val="25D4D4E2"/>
    <w:rsid w:val="25D519D7"/>
    <w:rsid w:val="25D5A7A7"/>
    <w:rsid w:val="25D6D162"/>
    <w:rsid w:val="25D76FCF"/>
    <w:rsid w:val="25D78699"/>
    <w:rsid w:val="25DAE2AF"/>
    <w:rsid w:val="25DAFCED"/>
    <w:rsid w:val="25DC0628"/>
    <w:rsid w:val="25DD2940"/>
    <w:rsid w:val="25DD8343"/>
    <w:rsid w:val="25DF6782"/>
    <w:rsid w:val="25E0ADDD"/>
    <w:rsid w:val="25E0C266"/>
    <w:rsid w:val="25E32B7E"/>
    <w:rsid w:val="25E4C869"/>
    <w:rsid w:val="25E64DAA"/>
    <w:rsid w:val="25E7E307"/>
    <w:rsid w:val="25E9AC34"/>
    <w:rsid w:val="25EBA68A"/>
    <w:rsid w:val="25F61324"/>
    <w:rsid w:val="25F9F50A"/>
    <w:rsid w:val="25FF7677"/>
    <w:rsid w:val="260225DC"/>
    <w:rsid w:val="2603F67E"/>
    <w:rsid w:val="2603FB36"/>
    <w:rsid w:val="2605CD8E"/>
    <w:rsid w:val="2606458F"/>
    <w:rsid w:val="2607D9B7"/>
    <w:rsid w:val="26084030"/>
    <w:rsid w:val="26089655"/>
    <w:rsid w:val="260BBF27"/>
    <w:rsid w:val="260EF9E0"/>
    <w:rsid w:val="26102866"/>
    <w:rsid w:val="26127108"/>
    <w:rsid w:val="2616AC37"/>
    <w:rsid w:val="2617E952"/>
    <w:rsid w:val="26198F60"/>
    <w:rsid w:val="2619C231"/>
    <w:rsid w:val="2619EAF4"/>
    <w:rsid w:val="261C94D4"/>
    <w:rsid w:val="261D0940"/>
    <w:rsid w:val="261E197F"/>
    <w:rsid w:val="261F78B9"/>
    <w:rsid w:val="261FAFB6"/>
    <w:rsid w:val="2620D0C8"/>
    <w:rsid w:val="26235177"/>
    <w:rsid w:val="262403C3"/>
    <w:rsid w:val="262C769D"/>
    <w:rsid w:val="262C8DBB"/>
    <w:rsid w:val="262DE06A"/>
    <w:rsid w:val="26303B69"/>
    <w:rsid w:val="2631CC46"/>
    <w:rsid w:val="2631FCC0"/>
    <w:rsid w:val="2632C2E8"/>
    <w:rsid w:val="263318ED"/>
    <w:rsid w:val="263535B3"/>
    <w:rsid w:val="2636B72A"/>
    <w:rsid w:val="26374A8F"/>
    <w:rsid w:val="2638764C"/>
    <w:rsid w:val="263B0161"/>
    <w:rsid w:val="26432F7A"/>
    <w:rsid w:val="26455208"/>
    <w:rsid w:val="2646329E"/>
    <w:rsid w:val="264635AC"/>
    <w:rsid w:val="264650D4"/>
    <w:rsid w:val="2648B1BC"/>
    <w:rsid w:val="2649D546"/>
    <w:rsid w:val="264D9474"/>
    <w:rsid w:val="264DF846"/>
    <w:rsid w:val="2658C5FD"/>
    <w:rsid w:val="265958AB"/>
    <w:rsid w:val="2659CC8B"/>
    <w:rsid w:val="265DC833"/>
    <w:rsid w:val="26627FEA"/>
    <w:rsid w:val="26632B91"/>
    <w:rsid w:val="26659B63"/>
    <w:rsid w:val="26678AB2"/>
    <w:rsid w:val="2668AA6C"/>
    <w:rsid w:val="2668EE83"/>
    <w:rsid w:val="2669A998"/>
    <w:rsid w:val="266E670F"/>
    <w:rsid w:val="267141E8"/>
    <w:rsid w:val="26716E69"/>
    <w:rsid w:val="26718B53"/>
    <w:rsid w:val="2676D9DC"/>
    <w:rsid w:val="267A7926"/>
    <w:rsid w:val="268322BD"/>
    <w:rsid w:val="26857DA3"/>
    <w:rsid w:val="2686A8BC"/>
    <w:rsid w:val="2687A0AD"/>
    <w:rsid w:val="2688B55A"/>
    <w:rsid w:val="268A0BF1"/>
    <w:rsid w:val="268BA077"/>
    <w:rsid w:val="268C101F"/>
    <w:rsid w:val="268D57A2"/>
    <w:rsid w:val="268E33A1"/>
    <w:rsid w:val="268F7D6C"/>
    <w:rsid w:val="26948C11"/>
    <w:rsid w:val="26975657"/>
    <w:rsid w:val="26977D38"/>
    <w:rsid w:val="2699C31B"/>
    <w:rsid w:val="269BF3C9"/>
    <w:rsid w:val="269C62BB"/>
    <w:rsid w:val="269EB30F"/>
    <w:rsid w:val="26A15B23"/>
    <w:rsid w:val="26A54D63"/>
    <w:rsid w:val="26A63820"/>
    <w:rsid w:val="26A6B82D"/>
    <w:rsid w:val="26A85CE5"/>
    <w:rsid w:val="26AB53B7"/>
    <w:rsid w:val="26ADAB3D"/>
    <w:rsid w:val="26B1B20A"/>
    <w:rsid w:val="26B4E258"/>
    <w:rsid w:val="26B5B8D2"/>
    <w:rsid w:val="26B83CA9"/>
    <w:rsid w:val="26BA985C"/>
    <w:rsid w:val="26BC59A5"/>
    <w:rsid w:val="26C07959"/>
    <w:rsid w:val="26C0D86F"/>
    <w:rsid w:val="26C350DB"/>
    <w:rsid w:val="26C52BA3"/>
    <w:rsid w:val="26C8F630"/>
    <w:rsid w:val="26CA3053"/>
    <w:rsid w:val="26CEC526"/>
    <w:rsid w:val="26D06F1C"/>
    <w:rsid w:val="26D25348"/>
    <w:rsid w:val="26D48599"/>
    <w:rsid w:val="26D6FB77"/>
    <w:rsid w:val="26D784C8"/>
    <w:rsid w:val="26DCAC4D"/>
    <w:rsid w:val="26DF39AC"/>
    <w:rsid w:val="26E517D9"/>
    <w:rsid w:val="26E96AFE"/>
    <w:rsid w:val="26EAB46C"/>
    <w:rsid w:val="26EB4816"/>
    <w:rsid w:val="26EB7A1B"/>
    <w:rsid w:val="26EBB29E"/>
    <w:rsid w:val="26ED3F6D"/>
    <w:rsid w:val="26EDB45C"/>
    <w:rsid w:val="26EDFF15"/>
    <w:rsid w:val="26EEB0EE"/>
    <w:rsid w:val="26EEB238"/>
    <w:rsid w:val="26EF3A89"/>
    <w:rsid w:val="26EFCEB7"/>
    <w:rsid w:val="26EFE5E6"/>
    <w:rsid w:val="26F058BD"/>
    <w:rsid w:val="26F14AE2"/>
    <w:rsid w:val="26F19C1B"/>
    <w:rsid w:val="26F23869"/>
    <w:rsid w:val="26F23EED"/>
    <w:rsid w:val="26F3F3ED"/>
    <w:rsid w:val="26FA673F"/>
    <w:rsid w:val="26FABD41"/>
    <w:rsid w:val="26FBBD66"/>
    <w:rsid w:val="26FD4BCB"/>
    <w:rsid w:val="26FD6217"/>
    <w:rsid w:val="26FD9B7C"/>
    <w:rsid w:val="26FE48D7"/>
    <w:rsid w:val="27002DC3"/>
    <w:rsid w:val="27007F75"/>
    <w:rsid w:val="2700D278"/>
    <w:rsid w:val="2706172C"/>
    <w:rsid w:val="270639AE"/>
    <w:rsid w:val="27086FA0"/>
    <w:rsid w:val="2708FCC6"/>
    <w:rsid w:val="27098F09"/>
    <w:rsid w:val="270AC7F3"/>
    <w:rsid w:val="270AE278"/>
    <w:rsid w:val="270E0DEA"/>
    <w:rsid w:val="2712F897"/>
    <w:rsid w:val="2713BAF9"/>
    <w:rsid w:val="271AC3EC"/>
    <w:rsid w:val="271FB929"/>
    <w:rsid w:val="2720152E"/>
    <w:rsid w:val="272452A8"/>
    <w:rsid w:val="272802B4"/>
    <w:rsid w:val="272B1F01"/>
    <w:rsid w:val="272BDCB0"/>
    <w:rsid w:val="272E1298"/>
    <w:rsid w:val="272E9BC0"/>
    <w:rsid w:val="273059BB"/>
    <w:rsid w:val="27314804"/>
    <w:rsid w:val="2731B54E"/>
    <w:rsid w:val="2731D062"/>
    <w:rsid w:val="273222D4"/>
    <w:rsid w:val="2735114B"/>
    <w:rsid w:val="2737758F"/>
    <w:rsid w:val="2737BA75"/>
    <w:rsid w:val="27388461"/>
    <w:rsid w:val="27394F8F"/>
    <w:rsid w:val="2739DDE7"/>
    <w:rsid w:val="273BE6ED"/>
    <w:rsid w:val="273F7642"/>
    <w:rsid w:val="273F9020"/>
    <w:rsid w:val="27433F3E"/>
    <w:rsid w:val="2744444E"/>
    <w:rsid w:val="27456019"/>
    <w:rsid w:val="27496F93"/>
    <w:rsid w:val="274FFA5F"/>
    <w:rsid w:val="2756B9D8"/>
    <w:rsid w:val="2757295A"/>
    <w:rsid w:val="2758365F"/>
    <w:rsid w:val="2758D3C2"/>
    <w:rsid w:val="2759679D"/>
    <w:rsid w:val="275B0459"/>
    <w:rsid w:val="275DEA75"/>
    <w:rsid w:val="275ED977"/>
    <w:rsid w:val="2761E075"/>
    <w:rsid w:val="2761EC24"/>
    <w:rsid w:val="27636697"/>
    <w:rsid w:val="2766415E"/>
    <w:rsid w:val="2768D485"/>
    <w:rsid w:val="27691980"/>
    <w:rsid w:val="276CD530"/>
    <w:rsid w:val="276D625F"/>
    <w:rsid w:val="276D74BB"/>
    <w:rsid w:val="276F9048"/>
    <w:rsid w:val="277C63C0"/>
    <w:rsid w:val="27805BE1"/>
    <w:rsid w:val="2780B633"/>
    <w:rsid w:val="278962C1"/>
    <w:rsid w:val="278D4DBA"/>
    <w:rsid w:val="2796DC04"/>
    <w:rsid w:val="279A5D31"/>
    <w:rsid w:val="279B3C84"/>
    <w:rsid w:val="279CA032"/>
    <w:rsid w:val="279CD84E"/>
    <w:rsid w:val="279DF94F"/>
    <w:rsid w:val="279F42DB"/>
    <w:rsid w:val="279F5E92"/>
    <w:rsid w:val="279FDEA0"/>
    <w:rsid w:val="27A2BBEC"/>
    <w:rsid w:val="27A38667"/>
    <w:rsid w:val="27A45ED3"/>
    <w:rsid w:val="27ABDE00"/>
    <w:rsid w:val="27AE592A"/>
    <w:rsid w:val="27B88F04"/>
    <w:rsid w:val="27B8DA83"/>
    <w:rsid w:val="27BD078D"/>
    <w:rsid w:val="27BFFD64"/>
    <w:rsid w:val="27C0ABAD"/>
    <w:rsid w:val="27C29C6E"/>
    <w:rsid w:val="27C46FCF"/>
    <w:rsid w:val="27C59844"/>
    <w:rsid w:val="27C87429"/>
    <w:rsid w:val="27C8D7B6"/>
    <w:rsid w:val="27CD2AF0"/>
    <w:rsid w:val="27CDCCB5"/>
    <w:rsid w:val="27CE4B67"/>
    <w:rsid w:val="27D16619"/>
    <w:rsid w:val="27D2C130"/>
    <w:rsid w:val="27D65C66"/>
    <w:rsid w:val="27D7008E"/>
    <w:rsid w:val="27D7BD89"/>
    <w:rsid w:val="27DA6988"/>
    <w:rsid w:val="27DB6CD7"/>
    <w:rsid w:val="27DDAF0D"/>
    <w:rsid w:val="27DF7F66"/>
    <w:rsid w:val="27E12635"/>
    <w:rsid w:val="27E3F22F"/>
    <w:rsid w:val="27E4E7D2"/>
    <w:rsid w:val="27E53F28"/>
    <w:rsid w:val="27E9D9FA"/>
    <w:rsid w:val="27E9EAFB"/>
    <w:rsid w:val="27EB2960"/>
    <w:rsid w:val="27EE21F5"/>
    <w:rsid w:val="27F11523"/>
    <w:rsid w:val="27F53EB0"/>
    <w:rsid w:val="27FEC91C"/>
    <w:rsid w:val="28004FD3"/>
    <w:rsid w:val="2801EE81"/>
    <w:rsid w:val="2802C1EA"/>
    <w:rsid w:val="28066881"/>
    <w:rsid w:val="28068461"/>
    <w:rsid w:val="280B46B0"/>
    <w:rsid w:val="280FB9C8"/>
    <w:rsid w:val="28107B9A"/>
    <w:rsid w:val="2814B353"/>
    <w:rsid w:val="2816E9DC"/>
    <w:rsid w:val="281A2201"/>
    <w:rsid w:val="28221820"/>
    <w:rsid w:val="28223B53"/>
    <w:rsid w:val="2822DD6A"/>
    <w:rsid w:val="2828E7D0"/>
    <w:rsid w:val="28299C9B"/>
    <w:rsid w:val="2829E4AE"/>
    <w:rsid w:val="282C5339"/>
    <w:rsid w:val="282D7ADE"/>
    <w:rsid w:val="282E04B2"/>
    <w:rsid w:val="282EC977"/>
    <w:rsid w:val="283256D8"/>
    <w:rsid w:val="28332362"/>
    <w:rsid w:val="283466DD"/>
    <w:rsid w:val="2834C10B"/>
    <w:rsid w:val="2834E059"/>
    <w:rsid w:val="2835A544"/>
    <w:rsid w:val="283620C7"/>
    <w:rsid w:val="28374FBD"/>
    <w:rsid w:val="2838C36F"/>
    <w:rsid w:val="283DEC24"/>
    <w:rsid w:val="284AEDF5"/>
    <w:rsid w:val="284B25D0"/>
    <w:rsid w:val="284C7186"/>
    <w:rsid w:val="284E292C"/>
    <w:rsid w:val="284E61CA"/>
    <w:rsid w:val="285545AF"/>
    <w:rsid w:val="2855B7D8"/>
    <w:rsid w:val="28561D6E"/>
    <w:rsid w:val="28565C62"/>
    <w:rsid w:val="2858956E"/>
    <w:rsid w:val="285C452D"/>
    <w:rsid w:val="286125F7"/>
    <w:rsid w:val="28615771"/>
    <w:rsid w:val="2863ED6A"/>
    <w:rsid w:val="286545FD"/>
    <w:rsid w:val="28670F0F"/>
    <w:rsid w:val="28689137"/>
    <w:rsid w:val="2868978D"/>
    <w:rsid w:val="28690C91"/>
    <w:rsid w:val="286A619C"/>
    <w:rsid w:val="2871EA11"/>
    <w:rsid w:val="2875507F"/>
    <w:rsid w:val="287CF4AD"/>
    <w:rsid w:val="287F1F5D"/>
    <w:rsid w:val="287FC242"/>
    <w:rsid w:val="288304E3"/>
    <w:rsid w:val="28855396"/>
    <w:rsid w:val="2885587A"/>
    <w:rsid w:val="2885B623"/>
    <w:rsid w:val="28918371"/>
    <w:rsid w:val="28985F02"/>
    <w:rsid w:val="289D35A1"/>
    <w:rsid w:val="289E8F19"/>
    <w:rsid w:val="28A0E152"/>
    <w:rsid w:val="28A0FA03"/>
    <w:rsid w:val="28A159E4"/>
    <w:rsid w:val="28A2AEAD"/>
    <w:rsid w:val="28A61756"/>
    <w:rsid w:val="28A9D073"/>
    <w:rsid w:val="28AA1ED6"/>
    <w:rsid w:val="28ABCCF8"/>
    <w:rsid w:val="28ACD173"/>
    <w:rsid w:val="28AF4558"/>
    <w:rsid w:val="28B1D988"/>
    <w:rsid w:val="28B21796"/>
    <w:rsid w:val="28B45694"/>
    <w:rsid w:val="28B5BC2F"/>
    <w:rsid w:val="28B83CBD"/>
    <w:rsid w:val="28B89D5B"/>
    <w:rsid w:val="28B95B2F"/>
    <w:rsid w:val="28BB25F1"/>
    <w:rsid w:val="28BF3BDD"/>
    <w:rsid w:val="28BFC0B1"/>
    <w:rsid w:val="28C1832F"/>
    <w:rsid w:val="28C1DA94"/>
    <w:rsid w:val="28C43881"/>
    <w:rsid w:val="28C48B50"/>
    <w:rsid w:val="28C4FE2D"/>
    <w:rsid w:val="28C53A61"/>
    <w:rsid w:val="28C9BCCA"/>
    <w:rsid w:val="28CA2F0D"/>
    <w:rsid w:val="28CB21F1"/>
    <w:rsid w:val="28CE7D23"/>
    <w:rsid w:val="28D13AFF"/>
    <w:rsid w:val="28D23DD3"/>
    <w:rsid w:val="28D27751"/>
    <w:rsid w:val="28D5BE60"/>
    <w:rsid w:val="28D5C414"/>
    <w:rsid w:val="28D86709"/>
    <w:rsid w:val="28D889BC"/>
    <w:rsid w:val="28D96EA2"/>
    <w:rsid w:val="28D9D7AC"/>
    <w:rsid w:val="28DDD38E"/>
    <w:rsid w:val="28E1C840"/>
    <w:rsid w:val="28E379F9"/>
    <w:rsid w:val="28E3ACF2"/>
    <w:rsid w:val="28E4D98C"/>
    <w:rsid w:val="28E52523"/>
    <w:rsid w:val="28E8C1F3"/>
    <w:rsid w:val="28E90F67"/>
    <w:rsid w:val="28E927CE"/>
    <w:rsid w:val="28EAF8BD"/>
    <w:rsid w:val="28EB571C"/>
    <w:rsid w:val="28EBB12A"/>
    <w:rsid w:val="28ECC082"/>
    <w:rsid w:val="28ED7A8E"/>
    <w:rsid w:val="28F4A4B3"/>
    <w:rsid w:val="28F4E770"/>
    <w:rsid w:val="28F63AF4"/>
    <w:rsid w:val="28FB1F92"/>
    <w:rsid w:val="28FCBD17"/>
    <w:rsid w:val="28FD00E6"/>
    <w:rsid w:val="28FE8F08"/>
    <w:rsid w:val="28FF9CEE"/>
    <w:rsid w:val="28FFE73E"/>
    <w:rsid w:val="29043F7C"/>
    <w:rsid w:val="29058BAC"/>
    <w:rsid w:val="2908CF3E"/>
    <w:rsid w:val="29096C14"/>
    <w:rsid w:val="29097309"/>
    <w:rsid w:val="2909DE53"/>
    <w:rsid w:val="290B707F"/>
    <w:rsid w:val="290FFC35"/>
    <w:rsid w:val="2910F361"/>
    <w:rsid w:val="29125D6D"/>
    <w:rsid w:val="2916BD34"/>
    <w:rsid w:val="291C7AF6"/>
    <w:rsid w:val="291D24AF"/>
    <w:rsid w:val="2920ADDF"/>
    <w:rsid w:val="292217B4"/>
    <w:rsid w:val="29287C21"/>
    <w:rsid w:val="29320D43"/>
    <w:rsid w:val="2932717D"/>
    <w:rsid w:val="2932F94B"/>
    <w:rsid w:val="29337CDF"/>
    <w:rsid w:val="2935FADB"/>
    <w:rsid w:val="29377DA2"/>
    <w:rsid w:val="29378B9E"/>
    <w:rsid w:val="29387EE2"/>
    <w:rsid w:val="2939AF74"/>
    <w:rsid w:val="2939EF0C"/>
    <w:rsid w:val="293F7FBB"/>
    <w:rsid w:val="2946CABC"/>
    <w:rsid w:val="294E0685"/>
    <w:rsid w:val="294E246F"/>
    <w:rsid w:val="294FB8EE"/>
    <w:rsid w:val="29519AA2"/>
    <w:rsid w:val="2951CBFD"/>
    <w:rsid w:val="2951DF3D"/>
    <w:rsid w:val="29529071"/>
    <w:rsid w:val="29537FC4"/>
    <w:rsid w:val="29553F1F"/>
    <w:rsid w:val="29560112"/>
    <w:rsid w:val="2956EBF9"/>
    <w:rsid w:val="295821A4"/>
    <w:rsid w:val="295D2A71"/>
    <w:rsid w:val="295D585C"/>
    <w:rsid w:val="295E9432"/>
    <w:rsid w:val="296193C8"/>
    <w:rsid w:val="2967CC77"/>
    <w:rsid w:val="2968AEBD"/>
    <w:rsid w:val="29694553"/>
    <w:rsid w:val="2969F05E"/>
    <w:rsid w:val="296A4377"/>
    <w:rsid w:val="296B4FFC"/>
    <w:rsid w:val="296C5D71"/>
    <w:rsid w:val="2973D35F"/>
    <w:rsid w:val="2975DD62"/>
    <w:rsid w:val="2979B216"/>
    <w:rsid w:val="2979F675"/>
    <w:rsid w:val="297D9E2B"/>
    <w:rsid w:val="2985735A"/>
    <w:rsid w:val="298D3678"/>
    <w:rsid w:val="298D5C29"/>
    <w:rsid w:val="298D7B59"/>
    <w:rsid w:val="298EECA0"/>
    <w:rsid w:val="29921714"/>
    <w:rsid w:val="299291FB"/>
    <w:rsid w:val="2994A1B8"/>
    <w:rsid w:val="2995CD08"/>
    <w:rsid w:val="2996982E"/>
    <w:rsid w:val="2996BF98"/>
    <w:rsid w:val="2997B32C"/>
    <w:rsid w:val="299878BC"/>
    <w:rsid w:val="2998DE05"/>
    <w:rsid w:val="299ACF9C"/>
    <w:rsid w:val="299BB3F3"/>
    <w:rsid w:val="299D0152"/>
    <w:rsid w:val="299D7FEC"/>
    <w:rsid w:val="29A10419"/>
    <w:rsid w:val="29A2FDC9"/>
    <w:rsid w:val="29A42A78"/>
    <w:rsid w:val="29A55EBD"/>
    <w:rsid w:val="29A6815E"/>
    <w:rsid w:val="29A74FDA"/>
    <w:rsid w:val="29A9CA60"/>
    <w:rsid w:val="29AC58D8"/>
    <w:rsid w:val="29AE2DB2"/>
    <w:rsid w:val="29AECCBF"/>
    <w:rsid w:val="29B0334A"/>
    <w:rsid w:val="29B1E044"/>
    <w:rsid w:val="29B26DDD"/>
    <w:rsid w:val="29B286B1"/>
    <w:rsid w:val="29B4E4AA"/>
    <w:rsid w:val="29B54974"/>
    <w:rsid w:val="29B561E1"/>
    <w:rsid w:val="29B585AA"/>
    <w:rsid w:val="29B6647D"/>
    <w:rsid w:val="29B7DABF"/>
    <w:rsid w:val="29B80859"/>
    <w:rsid w:val="29B89ABF"/>
    <w:rsid w:val="29BEF117"/>
    <w:rsid w:val="29C4EA66"/>
    <w:rsid w:val="29C516A2"/>
    <w:rsid w:val="29C88E48"/>
    <w:rsid w:val="29C92476"/>
    <w:rsid w:val="29C981DE"/>
    <w:rsid w:val="29C9E99C"/>
    <w:rsid w:val="29CA0042"/>
    <w:rsid w:val="29CB0CE6"/>
    <w:rsid w:val="29D4278D"/>
    <w:rsid w:val="29D6C6C7"/>
    <w:rsid w:val="29D72B10"/>
    <w:rsid w:val="29D98339"/>
    <w:rsid w:val="29DAB811"/>
    <w:rsid w:val="29E32205"/>
    <w:rsid w:val="29E464FE"/>
    <w:rsid w:val="29E48BAA"/>
    <w:rsid w:val="29E669AE"/>
    <w:rsid w:val="29EB6C30"/>
    <w:rsid w:val="29F48314"/>
    <w:rsid w:val="29FD3D15"/>
    <w:rsid w:val="29FE130E"/>
    <w:rsid w:val="29FE500C"/>
    <w:rsid w:val="2A01F12F"/>
    <w:rsid w:val="2A0241F0"/>
    <w:rsid w:val="2A0495D0"/>
    <w:rsid w:val="2A056615"/>
    <w:rsid w:val="2A06DD2A"/>
    <w:rsid w:val="2A074714"/>
    <w:rsid w:val="2A07A0B0"/>
    <w:rsid w:val="2A097613"/>
    <w:rsid w:val="2A0BF3D4"/>
    <w:rsid w:val="2A0DD8C2"/>
    <w:rsid w:val="2A107D77"/>
    <w:rsid w:val="2A14C4D1"/>
    <w:rsid w:val="2A16A2AF"/>
    <w:rsid w:val="2A16F32D"/>
    <w:rsid w:val="2A1A6BBF"/>
    <w:rsid w:val="2A1AD7A8"/>
    <w:rsid w:val="2A1B692E"/>
    <w:rsid w:val="2A1C3889"/>
    <w:rsid w:val="2A1C38C4"/>
    <w:rsid w:val="2A1C6BB2"/>
    <w:rsid w:val="2A1FE757"/>
    <w:rsid w:val="2A295559"/>
    <w:rsid w:val="2A2B1B20"/>
    <w:rsid w:val="2A350B19"/>
    <w:rsid w:val="2A38516F"/>
    <w:rsid w:val="2A39742A"/>
    <w:rsid w:val="2A3CA79B"/>
    <w:rsid w:val="2A3F541D"/>
    <w:rsid w:val="2A3FFBF5"/>
    <w:rsid w:val="2A408195"/>
    <w:rsid w:val="2A46993D"/>
    <w:rsid w:val="2A48E50B"/>
    <w:rsid w:val="2A53325F"/>
    <w:rsid w:val="2A57C382"/>
    <w:rsid w:val="2A59430C"/>
    <w:rsid w:val="2A5D01EA"/>
    <w:rsid w:val="2A5F8763"/>
    <w:rsid w:val="2A5FEFD2"/>
    <w:rsid w:val="2A60722A"/>
    <w:rsid w:val="2A6106DC"/>
    <w:rsid w:val="2A610A4B"/>
    <w:rsid w:val="2A61CE85"/>
    <w:rsid w:val="2A649B61"/>
    <w:rsid w:val="2A668499"/>
    <w:rsid w:val="2A682F7D"/>
    <w:rsid w:val="2A68787D"/>
    <w:rsid w:val="2A719B7A"/>
    <w:rsid w:val="2A72EDC6"/>
    <w:rsid w:val="2A73D964"/>
    <w:rsid w:val="2A759E45"/>
    <w:rsid w:val="2A768176"/>
    <w:rsid w:val="2A7916A9"/>
    <w:rsid w:val="2A79A3EF"/>
    <w:rsid w:val="2A7A2FD4"/>
    <w:rsid w:val="2A7DBD06"/>
    <w:rsid w:val="2A7DCCAB"/>
    <w:rsid w:val="2A7EF3F5"/>
    <w:rsid w:val="2A7F842A"/>
    <w:rsid w:val="2A815268"/>
    <w:rsid w:val="2A82D430"/>
    <w:rsid w:val="2A84C1B6"/>
    <w:rsid w:val="2A891469"/>
    <w:rsid w:val="2A8B6A15"/>
    <w:rsid w:val="2A9233F9"/>
    <w:rsid w:val="2A936FA1"/>
    <w:rsid w:val="2A95D90A"/>
    <w:rsid w:val="2A973DB1"/>
    <w:rsid w:val="2A984528"/>
    <w:rsid w:val="2A99D08E"/>
    <w:rsid w:val="2AA0EC63"/>
    <w:rsid w:val="2AA17D09"/>
    <w:rsid w:val="2AA1D20E"/>
    <w:rsid w:val="2AA471E9"/>
    <w:rsid w:val="2AAA5A2A"/>
    <w:rsid w:val="2AAD592A"/>
    <w:rsid w:val="2AAE2DCE"/>
    <w:rsid w:val="2AAE57F0"/>
    <w:rsid w:val="2AAEE64C"/>
    <w:rsid w:val="2AB18CE9"/>
    <w:rsid w:val="2AB36D0A"/>
    <w:rsid w:val="2AB69CCD"/>
    <w:rsid w:val="2AB7AA9F"/>
    <w:rsid w:val="2AB82BC2"/>
    <w:rsid w:val="2AB8F510"/>
    <w:rsid w:val="2ABC8E37"/>
    <w:rsid w:val="2AC14CBE"/>
    <w:rsid w:val="2AC3B15F"/>
    <w:rsid w:val="2AC52CF3"/>
    <w:rsid w:val="2AC6859B"/>
    <w:rsid w:val="2AC82390"/>
    <w:rsid w:val="2AC932D3"/>
    <w:rsid w:val="2ACA7ECE"/>
    <w:rsid w:val="2AD5BF6D"/>
    <w:rsid w:val="2AD96EE3"/>
    <w:rsid w:val="2ADB791A"/>
    <w:rsid w:val="2ADE2022"/>
    <w:rsid w:val="2ADE6F94"/>
    <w:rsid w:val="2ADEBA09"/>
    <w:rsid w:val="2AE1D092"/>
    <w:rsid w:val="2AE27B1C"/>
    <w:rsid w:val="2AE4B3E1"/>
    <w:rsid w:val="2AE7D1CE"/>
    <w:rsid w:val="2AECFD4E"/>
    <w:rsid w:val="2AED3DB9"/>
    <w:rsid w:val="2AEF397D"/>
    <w:rsid w:val="2AEF3FA1"/>
    <w:rsid w:val="2AEFB0FC"/>
    <w:rsid w:val="2AF2DEA5"/>
    <w:rsid w:val="2AF42823"/>
    <w:rsid w:val="2AF4AA29"/>
    <w:rsid w:val="2AF7EE25"/>
    <w:rsid w:val="2AFBB63C"/>
    <w:rsid w:val="2B0333CE"/>
    <w:rsid w:val="2B05ACB7"/>
    <w:rsid w:val="2B084803"/>
    <w:rsid w:val="2B0CA8C9"/>
    <w:rsid w:val="2B0D3229"/>
    <w:rsid w:val="2B10AF7F"/>
    <w:rsid w:val="2B122A82"/>
    <w:rsid w:val="2B133FB5"/>
    <w:rsid w:val="2B13DBBA"/>
    <w:rsid w:val="2B18B352"/>
    <w:rsid w:val="2B1D1638"/>
    <w:rsid w:val="2B1EA304"/>
    <w:rsid w:val="2B1FCDF3"/>
    <w:rsid w:val="2B1FD856"/>
    <w:rsid w:val="2B200EF8"/>
    <w:rsid w:val="2B20B573"/>
    <w:rsid w:val="2B21E4F6"/>
    <w:rsid w:val="2B241A63"/>
    <w:rsid w:val="2B263DA0"/>
    <w:rsid w:val="2B26C0A5"/>
    <w:rsid w:val="2B272F0D"/>
    <w:rsid w:val="2B27B79F"/>
    <w:rsid w:val="2B2B808F"/>
    <w:rsid w:val="2B2FDE16"/>
    <w:rsid w:val="2B33198F"/>
    <w:rsid w:val="2B344326"/>
    <w:rsid w:val="2B37D831"/>
    <w:rsid w:val="2B37DA2A"/>
    <w:rsid w:val="2B39C71C"/>
    <w:rsid w:val="2B3AD9BA"/>
    <w:rsid w:val="2B403D37"/>
    <w:rsid w:val="2B407425"/>
    <w:rsid w:val="2B4374EF"/>
    <w:rsid w:val="2B437C78"/>
    <w:rsid w:val="2B4A7925"/>
    <w:rsid w:val="2B4BE1C3"/>
    <w:rsid w:val="2B523DBE"/>
    <w:rsid w:val="2B533154"/>
    <w:rsid w:val="2B557040"/>
    <w:rsid w:val="2B57D54C"/>
    <w:rsid w:val="2B59E7DD"/>
    <w:rsid w:val="2B5CEFDD"/>
    <w:rsid w:val="2B6052B9"/>
    <w:rsid w:val="2B6125A5"/>
    <w:rsid w:val="2B6147FD"/>
    <w:rsid w:val="2B635D89"/>
    <w:rsid w:val="2B638164"/>
    <w:rsid w:val="2B6665E4"/>
    <w:rsid w:val="2B695148"/>
    <w:rsid w:val="2B6A4B09"/>
    <w:rsid w:val="2B6BE020"/>
    <w:rsid w:val="2B6C8DCB"/>
    <w:rsid w:val="2B6F28FE"/>
    <w:rsid w:val="2B709ADE"/>
    <w:rsid w:val="2B718039"/>
    <w:rsid w:val="2B71B8CA"/>
    <w:rsid w:val="2B727F9C"/>
    <w:rsid w:val="2B731D27"/>
    <w:rsid w:val="2B752580"/>
    <w:rsid w:val="2B76AFD8"/>
    <w:rsid w:val="2B7A30D5"/>
    <w:rsid w:val="2B7B7B12"/>
    <w:rsid w:val="2B7DD801"/>
    <w:rsid w:val="2B804965"/>
    <w:rsid w:val="2B848EB5"/>
    <w:rsid w:val="2B8E84D7"/>
    <w:rsid w:val="2B97EF14"/>
    <w:rsid w:val="2B9D29A5"/>
    <w:rsid w:val="2B9E1251"/>
    <w:rsid w:val="2B9EE21B"/>
    <w:rsid w:val="2BA00A22"/>
    <w:rsid w:val="2BA1FEE8"/>
    <w:rsid w:val="2BA5B00B"/>
    <w:rsid w:val="2BA670BE"/>
    <w:rsid w:val="2BA7B804"/>
    <w:rsid w:val="2BA9C6BE"/>
    <w:rsid w:val="2BAB40CF"/>
    <w:rsid w:val="2BAEABB1"/>
    <w:rsid w:val="2BAFF24C"/>
    <w:rsid w:val="2BB2A754"/>
    <w:rsid w:val="2BB3F005"/>
    <w:rsid w:val="2BB7D93D"/>
    <w:rsid w:val="2BB8ADAB"/>
    <w:rsid w:val="2BB9245E"/>
    <w:rsid w:val="2BB9F7B2"/>
    <w:rsid w:val="2BBC7FB2"/>
    <w:rsid w:val="2BBD095C"/>
    <w:rsid w:val="2BBD60EB"/>
    <w:rsid w:val="2BBFB0AE"/>
    <w:rsid w:val="2BC0F209"/>
    <w:rsid w:val="2BC19C76"/>
    <w:rsid w:val="2BC41C47"/>
    <w:rsid w:val="2BC6288B"/>
    <w:rsid w:val="2BC9C141"/>
    <w:rsid w:val="2BCB67C3"/>
    <w:rsid w:val="2BCF419C"/>
    <w:rsid w:val="2BCFCC5D"/>
    <w:rsid w:val="2BD6FA58"/>
    <w:rsid w:val="2BDD47A3"/>
    <w:rsid w:val="2BE31580"/>
    <w:rsid w:val="2BE33F02"/>
    <w:rsid w:val="2BE46991"/>
    <w:rsid w:val="2BE49D07"/>
    <w:rsid w:val="2BE76B9E"/>
    <w:rsid w:val="2BF31AA9"/>
    <w:rsid w:val="2BF3B16E"/>
    <w:rsid w:val="2BF413ED"/>
    <w:rsid w:val="2BF422B8"/>
    <w:rsid w:val="2BF85473"/>
    <w:rsid w:val="2BFB572C"/>
    <w:rsid w:val="2BFBC261"/>
    <w:rsid w:val="2BFD9E8D"/>
    <w:rsid w:val="2C04B9D5"/>
    <w:rsid w:val="2C058267"/>
    <w:rsid w:val="2C08617D"/>
    <w:rsid w:val="2C08EFE7"/>
    <w:rsid w:val="2C0B8015"/>
    <w:rsid w:val="2C114454"/>
    <w:rsid w:val="2C132EB6"/>
    <w:rsid w:val="2C160035"/>
    <w:rsid w:val="2C177D03"/>
    <w:rsid w:val="2C19145E"/>
    <w:rsid w:val="2C196902"/>
    <w:rsid w:val="2C1BF147"/>
    <w:rsid w:val="2C1E976E"/>
    <w:rsid w:val="2C1F6E95"/>
    <w:rsid w:val="2C218821"/>
    <w:rsid w:val="2C234617"/>
    <w:rsid w:val="2C234AEC"/>
    <w:rsid w:val="2C265996"/>
    <w:rsid w:val="2C2B4CC6"/>
    <w:rsid w:val="2C2B6CB5"/>
    <w:rsid w:val="2C2E3A0C"/>
    <w:rsid w:val="2C308D0B"/>
    <w:rsid w:val="2C3090E8"/>
    <w:rsid w:val="2C369C7A"/>
    <w:rsid w:val="2C3B345A"/>
    <w:rsid w:val="2C3CDE49"/>
    <w:rsid w:val="2C3D68DA"/>
    <w:rsid w:val="2C3D9239"/>
    <w:rsid w:val="2C3F2CA3"/>
    <w:rsid w:val="2C4076DA"/>
    <w:rsid w:val="2C413079"/>
    <w:rsid w:val="2C427008"/>
    <w:rsid w:val="2C42DDD6"/>
    <w:rsid w:val="2C4656D7"/>
    <w:rsid w:val="2C493C5C"/>
    <w:rsid w:val="2C4AE08C"/>
    <w:rsid w:val="2C4F447B"/>
    <w:rsid w:val="2C54D24D"/>
    <w:rsid w:val="2C5AF3E9"/>
    <w:rsid w:val="2C5B2E03"/>
    <w:rsid w:val="2C5C9DF3"/>
    <w:rsid w:val="2C5DF2DE"/>
    <w:rsid w:val="2C60C6C1"/>
    <w:rsid w:val="2C61AC5F"/>
    <w:rsid w:val="2C690038"/>
    <w:rsid w:val="2C69A248"/>
    <w:rsid w:val="2C6A7BA2"/>
    <w:rsid w:val="2C6B9AD8"/>
    <w:rsid w:val="2C6CE6E0"/>
    <w:rsid w:val="2C703A77"/>
    <w:rsid w:val="2C776B59"/>
    <w:rsid w:val="2C7782D3"/>
    <w:rsid w:val="2C7BC3B3"/>
    <w:rsid w:val="2C7D0236"/>
    <w:rsid w:val="2C808442"/>
    <w:rsid w:val="2C81B582"/>
    <w:rsid w:val="2C8816DC"/>
    <w:rsid w:val="2C8885FF"/>
    <w:rsid w:val="2C89FA92"/>
    <w:rsid w:val="2C8C2D39"/>
    <w:rsid w:val="2C8D38C1"/>
    <w:rsid w:val="2C8DA726"/>
    <w:rsid w:val="2C92D781"/>
    <w:rsid w:val="2C93577C"/>
    <w:rsid w:val="2C95386D"/>
    <w:rsid w:val="2C95E3B9"/>
    <w:rsid w:val="2C978BB5"/>
    <w:rsid w:val="2C97B9E1"/>
    <w:rsid w:val="2C99CD8B"/>
    <w:rsid w:val="2C9D4CB0"/>
    <w:rsid w:val="2C9FC964"/>
    <w:rsid w:val="2C9FF437"/>
    <w:rsid w:val="2CA39D3C"/>
    <w:rsid w:val="2CA99904"/>
    <w:rsid w:val="2CB1CDA3"/>
    <w:rsid w:val="2CB33B4A"/>
    <w:rsid w:val="2CB88E09"/>
    <w:rsid w:val="2CBA4F94"/>
    <w:rsid w:val="2CBC606F"/>
    <w:rsid w:val="2CBCC040"/>
    <w:rsid w:val="2CBCC30E"/>
    <w:rsid w:val="2CBE1B41"/>
    <w:rsid w:val="2CBF174F"/>
    <w:rsid w:val="2CC28BF2"/>
    <w:rsid w:val="2CC2E259"/>
    <w:rsid w:val="2CC46EAC"/>
    <w:rsid w:val="2CC4B170"/>
    <w:rsid w:val="2CC9F04F"/>
    <w:rsid w:val="2CCADE53"/>
    <w:rsid w:val="2CD41872"/>
    <w:rsid w:val="2CD56327"/>
    <w:rsid w:val="2CD794B2"/>
    <w:rsid w:val="2CD7F5ED"/>
    <w:rsid w:val="2CDBB7A0"/>
    <w:rsid w:val="2CDC75FB"/>
    <w:rsid w:val="2CDE4467"/>
    <w:rsid w:val="2CDEEA79"/>
    <w:rsid w:val="2CDFD78B"/>
    <w:rsid w:val="2CE61A11"/>
    <w:rsid w:val="2CE80B4A"/>
    <w:rsid w:val="2CE8482C"/>
    <w:rsid w:val="2CEF52DD"/>
    <w:rsid w:val="2CF16C35"/>
    <w:rsid w:val="2CF30C35"/>
    <w:rsid w:val="2CF37F8E"/>
    <w:rsid w:val="2CF49D71"/>
    <w:rsid w:val="2CFA0387"/>
    <w:rsid w:val="2CFC9B6A"/>
    <w:rsid w:val="2CFE4B5B"/>
    <w:rsid w:val="2D0108C0"/>
    <w:rsid w:val="2D033AD6"/>
    <w:rsid w:val="2D04D29F"/>
    <w:rsid w:val="2D05FF96"/>
    <w:rsid w:val="2D07C7A0"/>
    <w:rsid w:val="2D08604A"/>
    <w:rsid w:val="2D0BF2D2"/>
    <w:rsid w:val="2D0CF6F2"/>
    <w:rsid w:val="2D0EE53D"/>
    <w:rsid w:val="2D111D09"/>
    <w:rsid w:val="2D19561A"/>
    <w:rsid w:val="2D19D8EB"/>
    <w:rsid w:val="2D1A141B"/>
    <w:rsid w:val="2D1D745A"/>
    <w:rsid w:val="2D1DC856"/>
    <w:rsid w:val="2D22E537"/>
    <w:rsid w:val="2D25F4E0"/>
    <w:rsid w:val="2D2A31D5"/>
    <w:rsid w:val="2D2E8A0F"/>
    <w:rsid w:val="2D2F0261"/>
    <w:rsid w:val="2D30E755"/>
    <w:rsid w:val="2D34F34F"/>
    <w:rsid w:val="2D353D8F"/>
    <w:rsid w:val="2D37C244"/>
    <w:rsid w:val="2D37FAFC"/>
    <w:rsid w:val="2D3ABE79"/>
    <w:rsid w:val="2D3CA411"/>
    <w:rsid w:val="2D409234"/>
    <w:rsid w:val="2D413584"/>
    <w:rsid w:val="2D4467A8"/>
    <w:rsid w:val="2D44B923"/>
    <w:rsid w:val="2D4963A4"/>
    <w:rsid w:val="2D49E7E6"/>
    <w:rsid w:val="2D4FF440"/>
    <w:rsid w:val="2D509274"/>
    <w:rsid w:val="2D50C30B"/>
    <w:rsid w:val="2D54DDDC"/>
    <w:rsid w:val="2D5504BD"/>
    <w:rsid w:val="2D5547E5"/>
    <w:rsid w:val="2D566A87"/>
    <w:rsid w:val="2D56C3D6"/>
    <w:rsid w:val="2D5830F6"/>
    <w:rsid w:val="2D5921D4"/>
    <w:rsid w:val="2D5A51F6"/>
    <w:rsid w:val="2D5EB613"/>
    <w:rsid w:val="2D628A37"/>
    <w:rsid w:val="2D64C9D9"/>
    <w:rsid w:val="2D65805E"/>
    <w:rsid w:val="2D69E04C"/>
    <w:rsid w:val="2D6A91CD"/>
    <w:rsid w:val="2D6D6354"/>
    <w:rsid w:val="2D6F0419"/>
    <w:rsid w:val="2D6FECDC"/>
    <w:rsid w:val="2D712530"/>
    <w:rsid w:val="2D734123"/>
    <w:rsid w:val="2D73B24B"/>
    <w:rsid w:val="2D7C5BD7"/>
    <w:rsid w:val="2D7DB4B6"/>
    <w:rsid w:val="2D7F4126"/>
    <w:rsid w:val="2D80B60F"/>
    <w:rsid w:val="2D80E2AF"/>
    <w:rsid w:val="2D8AFE0C"/>
    <w:rsid w:val="2D8BF8D8"/>
    <w:rsid w:val="2D8E0173"/>
    <w:rsid w:val="2D918F31"/>
    <w:rsid w:val="2D92940B"/>
    <w:rsid w:val="2D92A2C6"/>
    <w:rsid w:val="2D948900"/>
    <w:rsid w:val="2D96028B"/>
    <w:rsid w:val="2D98796C"/>
    <w:rsid w:val="2D9B6E59"/>
    <w:rsid w:val="2D9CC670"/>
    <w:rsid w:val="2DA0907D"/>
    <w:rsid w:val="2DA0B611"/>
    <w:rsid w:val="2DA1552F"/>
    <w:rsid w:val="2DA439EA"/>
    <w:rsid w:val="2DA46376"/>
    <w:rsid w:val="2DB144B1"/>
    <w:rsid w:val="2DB1D096"/>
    <w:rsid w:val="2DB4225C"/>
    <w:rsid w:val="2DB465F6"/>
    <w:rsid w:val="2DB4B5B1"/>
    <w:rsid w:val="2DB59055"/>
    <w:rsid w:val="2DB72877"/>
    <w:rsid w:val="2DB8C68E"/>
    <w:rsid w:val="2DBABCB6"/>
    <w:rsid w:val="2DBC6BCE"/>
    <w:rsid w:val="2DBCCE4B"/>
    <w:rsid w:val="2DBDD678"/>
    <w:rsid w:val="2DBF918D"/>
    <w:rsid w:val="2DBFD157"/>
    <w:rsid w:val="2DC0FDE6"/>
    <w:rsid w:val="2DC1F566"/>
    <w:rsid w:val="2DC41A7C"/>
    <w:rsid w:val="2DCA32B7"/>
    <w:rsid w:val="2DCDB9D3"/>
    <w:rsid w:val="2DD252DB"/>
    <w:rsid w:val="2DD36242"/>
    <w:rsid w:val="2DD55553"/>
    <w:rsid w:val="2DD6AF06"/>
    <w:rsid w:val="2DDBA1E7"/>
    <w:rsid w:val="2DE44CD8"/>
    <w:rsid w:val="2DE66F6F"/>
    <w:rsid w:val="2DE88DAC"/>
    <w:rsid w:val="2DE8D884"/>
    <w:rsid w:val="2DE97425"/>
    <w:rsid w:val="2DEB889E"/>
    <w:rsid w:val="2DEFA02B"/>
    <w:rsid w:val="2DEFEC4D"/>
    <w:rsid w:val="2DF5FFF6"/>
    <w:rsid w:val="2DF71A8B"/>
    <w:rsid w:val="2DF8462F"/>
    <w:rsid w:val="2DF9C756"/>
    <w:rsid w:val="2DFA7CCF"/>
    <w:rsid w:val="2DFB0CDE"/>
    <w:rsid w:val="2DFE5ABC"/>
    <w:rsid w:val="2DFFEAED"/>
    <w:rsid w:val="2E01113C"/>
    <w:rsid w:val="2E01AE6B"/>
    <w:rsid w:val="2E032AFE"/>
    <w:rsid w:val="2E04BB4D"/>
    <w:rsid w:val="2E077AF0"/>
    <w:rsid w:val="2E09BE2F"/>
    <w:rsid w:val="2E0E8721"/>
    <w:rsid w:val="2E19CE1F"/>
    <w:rsid w:val="2E1A72E5"/>
    <w:rsid w:val="2E1CA9F7"/>
    <w:rsid w:val="2E1CD660"/>
    <w:rsid w:val="2E1CF223"/>
    <w:rsid w:val="2E1E888B"/>
    <w:rsid w:val="2E2055EC"/>
    <w:rsid w:val="2E21FA37"/>
    <w:rsid w:val="2E2264F2"/>
    <w:rsid w:val="2E22EA11"/>
    <w:rsid w:val="2E2320FE"/>
    <w:rsid w:val="2E28B539"/>
    <w:rsid w:val="2E2EC9F2"/>
    <w:rsid w:val="2E2F7FA3"/>
    <w:rsid w:val="2E3131CA"/>
    <w:rsid w:val="2E31E689"/>
    <w:rsid w:val="2E32EE62"/>
    <w:rsid w:val="2E3B2368"/>
    <w:rsid w:val="2E3C01CD"/>
    <w:rsid w:val="2E3FB298"/>
    <w:rsid w:val="2E451CC3"/>
    <w:rsid w:val="2E4693BE"/>
    <w:rsid w:val="2E46B72B"/>
    <w:rsid w:val="2E485937"/>
    <w:rsid w:val="2E48E664"/>
    <w:rsid w:val="2E49F17B"/>
    <w:rsid w:val="2E4B26B1"/>
    <w:rsid w:val="2E516B40"/>
    <w:rsid w:val="2E557554"/>
    <w:rsid w:val="2E5923E4"/>
    <w:rsid w:val="2E59C969"/>
    <w:rsid w:val="2E613FA5"/>
    <w:rsid w:val="2E61CB8A"/>
    <w:rsid w:val="2E62A0C5"/>
    <w:rsid w:val="2E62A6C5"/>
    <w:rsid w:val="2E64342F"/>
    <w:rsid w:val="2E66369D"/>
    <w:rsid w:val="2E706F71"/>
    <w:rsid w:val="2E70A464"/>
    <w:rsid w:val="2E756F9A"/>
    <w:rsid w:val="2E769993"/>
    <w:rsid w:val="2E7B9D9E"/>
    <w:rsid w:val="2E7E86D4"/>
    <w:rsid w:val="2E807421"/>
    <w:rsid w:val="2E840209"/>
    <w:rsid w:val="2E85B019"/>
    <w:rsid w:val="2E8D745D"/>
    <w:rsid w:val="2E8F96DF"/>
    <w:rsid w:val="2E8FA9AD"/>
    <w:rsid w:val="2E902AB4"/>
    <w:rsid w:val="2E90B659"/>
    <w:rsid w:val="2E92C768"/>
    <w:rsid w:val="2E972E67"/>
    <w:rsid w:val="2E981DD5"/>
    <w:rsid w:val="2E9C99D0"/>
    <w:rsid w:val="2E9CB5A4"/>
    <w:rsid w:val="2E9DD344"/>
    <w:rsid w:val="2EA085D2"/>
    <w:rsid w:val="2EA090C6"/>
    <w:rsid w:val="2EA1B5BF"/>
    <w:rsid w:val="2EA44789"/>
    <w:rsid w:val="2EA804F3"/>
    <w:rsid w:val="2EAB80D3"/>
    <w:rsid w:val="2EAF9AF1"/>
    <w:rsid w:val="2EB27328"/>
    <w:rsid w:val="2EB6DD3F"/>
    <w:rsid w:val="2EBA1F23"/>
    <w:rsid w:val="2EBBC7F5"/>
    <w:rsid w:val="2EC1D823"/>
    <w:rsid w:val="2EC3CB5F"/>
    <w:rsid w:val="2ECAC341"/>
    <w:rsid w:val="2ECBB2DA"/>
    <w:rsid w:val="2ECC414E"/>
    <w:rsid w:val="2ECD5E77"/>
    <w:rsid w:val="2ECEE9BC"/>
    <w:rsid w:val="2ED058E1"/>
    <w:rsid w:val="2ED55F52"/>
    <w:rsid w:val="2ED6478E"/>
    <w:rsid w:val="2ED82642"/>
    <w:rsid w:val="2EDA65EC"/>
    <w:rsid w:val="2EDCFBCF"/>
    <w:rsid w:val="2EDE08D5"/>
    <w:rsid w:val="2EDE872E"/>
    <w:rsid w:val="2EDFC4C2"/>
    <w:rsid w:val="2EE5A276"/>
    <w:rsid w:val="2EE68FB2"/>
    <w:rsid w:val="2EEA20BC"/>
    <w:rsid w:val="2EEC77EC"/>
    <w:rsid w:val="2EEC9EF1"/>
    <w:rsid w:val="2EF0E9F8"/>
    <w:rsid w:val="2EF42A20"/>
    <w:rsid w:val="2EF6B49D"/>
    <w:rsid w:val="2EF70F57"/>
    <w:rsid w:val="2EFA6863"/>
    <w:rsid w:val="2EFB3940"/>
    <w:rsid w:val="2EFC177E"/>
    <w:rsid w:val="2F01B059"/>
    <w:rsid w:val="2F0508EE"/>
    <w:rsid w:val="2F05BC42"/>
    <w:rsid w:val="2F065265"/>
    <w:rsid w:val="2F06A7C1"/>
    <w:rsid w:val="2F07DC84"/>
    <w:rsid w:val="2F091D74"/>
    <w:rsid w:val="2F0945F9"/>
    <w:rsid w:val="2F0C7F55"/>
    <w:rsid w:val="2F110AA7"/>
    <w:rsid w:val="2F125317"/>
    <w:rsid w:val="2F137E42"/>
    <w:rsid w:val="2F13AC35"/>
    <w:rsid w:val="2F1443BC"/>
    <w:rsid w:val="2F144B43"/>
    <w:rsid w:val="2F168767"/>
    <w:rsid w:val="2F1C12B5"/>
    <w:rsid w:val="2F1D08E6"/>
    <w:rsid w:val="2F1E2041"/>
    <w:rsid w:val="2F227BD2"/>
    <w:rsid w:val="2F22F01B"/>
    <w:rsid w:val="2F238547"/>
    <w:rsid w:val="2F2804D2"/>
    <w:rsid w:val="2F284618"/>
    <w:rsid w:val="2F28D2C1"/>
    <w:rsid w:val="2F297CE4"/>
    <w:rsid w:val="2F2B3319"/>
    <w:rsid w:val="2F2F1E6F"/>
    <w:rsid w:val="2F319674"/>
    <w:rsid w:val="2F33BAD1"/>
    <w:rsid w:val="2F3999E3"/>
    <w:rsid w:val="2F3C4C43"/>
    <w:rsid w:val="2F3F46DF"/>
    <w:rsid w:val="2F44948A"/>
    <w:rsid w:val="2F4610E1"/>
    <w:rsid w:val="2F4DD034"/>
    <w:rsid w:val="2F4E5BC3"/>
    <w:rsid w:val="2F4FEBD4"/>
    <w:rsid w:val="2F508B53"/>
    <w:rsid w:val="2F51E9E7"/>
    <w:rsid w:val="2F524AF3"/>
    <w:rsid w:val="2F52B19A"/>
    <w:rsid w:val="2F52B66D"/>
    <w:rsid w:val="2F52C8A4"/>
    <w:rsid w:val="2F55BBD8"/>
    <w:rsid w:val="2F58FDF2"/>
    <w:rsid w:val="2F59A56D"/>
    <w:rsid w:val="2F5ADF6E"/>
    <w:rsid w:val="2F5D7B7E"/>
    <w:rsid w:val="2F6035CF"/>
    <w:rsid w:val="2F6144DA"/>
    <w:rsid w:val="2F669465"/>
    <w:rsid w:val="2F66B828"/>
    <w:rsid w:val="2F675D4B"/>
    <w:rsid w:val="2F67900D"/>
    <w:rsid w:val="2F685DB4"/>
    <w:rsid w:val="2F6A6116"/>
    <w:rsid w:val="2F6B8F40"/>
    <w:rsid w:val="2F70596E"/>
    <w:rsid w:val="2F709D37"/>
    <w:rsid w:val="2F722190"/>
    <w:rsid w:val="2F77D92C"/>
    <w:rsid w:val="2F77FA42"/>
    <w:rsid w:val="2F7DBF72"/>
    <w:rsid w:val="2F7EE9E6"/>
    <w:rsid w:val="2F7F599A"/>
    <w:rsid w:val="2F8114D8"/>
    <w:rsid w:val="2F81C36C"/>
    <w:rsid w:val="2F81E63E"/>
    <w:rsid w:val="2F825A34"/>
    <w:rsid w:val="2F82EEA7"/>
    <w:rsid w:val="2F8393DE"/>
    <w:rsid w:val="2F84DD69"/>
    <w:rsid w:val="2F87D468"/>
    <w:rsid w:val="2F896D3C"/>
    <w:rsid w:val="2F920415"/>
    <w:rsid w:val="2F93E102"/>
    <w:rsid w:val="2F94176D"/>
    <w:rsid w:val="2F947AB4"/>
    <w:rsid w:val="2F95E5A8"/>
    <w:rsid w:val="2F9A9870"/>
    <w:rsid w:val="2F9AD4CA"/>
    <w:rsid w:val="2F9F2F78"/>
    <w:rsid w:val="2FA346F9"/>
    <w:rsid w:val="2FA69B07"/>
    <w:rsid w:val="2FB453BC"/>
    <w:rsid w:val="2FBA47A4"/>
    <w:rsid w:val="2FBA6B67"/>
    <w:rsid w:val="2FBCCB38"/>
    <w:rsid w:val="2FBE4380"/>
    <w:rsid w:val="2FBEC7E4"/>
    <w:rsid w:val="2FBF7627"/>
    <w:rsid w:val="2FBFAC4E"/>
    <w:rsid w:val="2FBFC731"/>
    <w:rsid w:val="2FC12A54"/>
    <w:rsid w:val="2FC166BD"/>
    <w:rsid w:val="2FC1C119"/>
    <w:rsid w:val="2FC5DE9E"/>
    <w:rsid w:val="2FC7324B"/>
    <w:rsid w:val="2FC73799"/>
    <w:rsid w:val="2FCCFACE"/>
    <w:rsid w:val="2FCD13D2"/>
    <w:rsid w:val="2FD1B8BF"/>
    <w:rsid w:val="2FD40349"/>
    <w:rsid w:val="2FD4AA4D"/>
    <w:rsid w:val="2FE05A40"/>
    <w:rsid w:val="2FE0FFD1"/>
    <w:rsid w:val="2FE21E4C"/>
    <w:rsid w:val="2FE27BF1"/>
    <w:rsid w:val="2FE40B53"/>
    <w:rsid w:val="2FE6DE7F"/>
    <w:rsid w:val="2FED9AC9"/>
    <w:rsid w:val="2FEDE039"/>
    <w:rsid w:val="2FEF9AD0"/>
    <w:rsid w:val="2FEFB06A"/>
    <w:rsid w:val="2FF0C789"/>
    <w:rsid w:val="2FF53746"/>
    <w:rsid w:val="2FF66396"/>
    <w:rsid w:val="2FF7E2DE"/>
    <w:rsid w:val="2FFB70CF"/>
    <w:rsid w:val="2FFDADE0"/>
    <w:rsid w:val="2FFDE0B1"/>
    <w:rsid w:val="2FFDEAC3"/>
    <w:rsid w:val="3002234C"/>
    <w:rsid w:val="30035F94"/>
    <w:rsid w:val="30063522"/>
    <w:rsid w:val="300730D6"/>
    <w:rsid w:val="3009DB9D"/>
    <w:rsid w:val="300EAB28"/>
    <w:rsid w:val="30108FDB"/>
    <w:rsid w:val="30109234"/>
    <w:rsid w:val="3010CC05"/>
    <w:rsid w:val="30121B8C"/>
    <w:rsid w:val="30122325"/>
    <w:rsid w:val="30125919"/>
    <w:rsid w:val="30177136"/>
    <w:rsid w:val="301DEDE7"/>
    <w:rsid w:val="301F52E6"/>
    <w:rsid w:val="3021496F"/>
    <w:rsid w:val="302195FF"/>
    <w:rsid w:val="30293E90"/>
    <w:rsid w:val="3029E9BB"/>
    <w:rsid w:val="302B84F5"/>
    <w:rsid w:val="302B9582"/>
    <w:rsid w:val="302DF9CE"/>
    <w:rsid w:val="302EF43C"/>
    <w:rsid w:val="302F8476"/>
    <w:rsid w:val="3030A479"/>
    <w:rsid w:val="30314929"/>
    <w:rsid w:val="3034EEE1"/>
    <w:rsid w:val="30354961"/>
    <w:rsid w:val="30358710"/>
    <w:rsid w:val="30374EBA"/>
    <w:rsid w:val="30393A58"/>
    <w:rsid w:val="303AF8E4"/>
    <w:rsid w:val="303B5E48"/>
    <w:rsid w:val="303C5E24"/>
    <w:rsid w:val="303D6891"/>
    <w:rsid w:val="303E2636"/>
    <w:rsid w:val="303EBD36"/>
    <w:rsid w:val="30427B21"/>
    <w:rsid w:val="30454575"/>
    <w:rsid w:val="3047A7F4"/>
    <w:rsid w:val="30486791"/>
    <w:rsid w:val="304F63F8"/>
    <w:rsid w:val="30507D8A"/>
    <w:rsid w:val="305289B6"/>
    <w:rsid w:val="3055FC6E"/>
    <w:rsid w:val="305B9699"/>
    <w:rsid w:val="305E4304"/>
    <w:rsid w:val="30610DF9"/>
    <w:rsid w:val="306266EA"/>
    <w:rsid w:val="30652A4B"/>
    <w:rsid w:val="3066F52C"/>
    <w:rsid w:val="3067BF3C"/>
    <w:rsid w:val="306BCBF0"/>
    <w:rsid w:val="306BF91A"/>
    <w:rsid w:val="306D373C"/>
    <w:rsid w:val="306DDCF8"/>
    <w:rsid w:val="307006F8"/>
    <w:rsid w:val="3070C2AA"/>
    <w:rsid w:val="3079991B"/>
    <w:rsid w:val="307A295E"/>
    <w:rsid w:val="307BD0D7"/>
    <w:rsid w:val="307BD78C"/>
    <w:rsid w:val="307DCB43"/>
    <w:rsid w:val="30808357"/>
    <w:rsid w:val="3082181E"/>
    <w:rsid w:val="3082E8CB"/>
    <w:rsid w:val="30830202"/>
    <w:rsid w:val="308643C7"/>
    <w:rsid w:val="308C00D7"/>
    <w:rsid w:val="308EB617"/>
    <w:rsid w:val="308EE43F"/>
    <w:rsid w:val="3093EBC4"/>
    <w:rsid w:val="30940FA9"/>
    <w:rsid w:val="30958221"/>
    <w:rsid w:val="30963955"/>
    <w:rsid w:val="309770FB"/>
    <w:rsid w:val="30984B6B"/>
    <w:rsid w:val="309A39E0"/>
    <w:rsid w:val="309B10A4"/>
    <w:rsid w:val="309F625A"/>
    <w:rsid w:val="30A01CFF"/>
    <w:rsid w:val="30A20184"/>
    <w:rsid w:val="30A27D9D"/>
    <w:rsid w:val="30A2B306"/>
    <w:rsid w:val="30A3525A"/>
    <w:rsid w:val="30A62FAE"/>
    <w:rsid w:val="30A66D3E"/>
    <w:rsid w:val="30A8452D"/>
    <w:rsid w:val="30A86EC4"/>
    <w:rsid w:val="30A99C70"/>
    <w:rsid w:val="30AAEFE5"/>
    <w:rsid w:val="30AD718A"/>
    <w:rsid w:val="30ADFC13"/>
    <w:rsid w:val="30AE1392"/>
    <w:rsid w:val="30AF6DE5"/>
    <w:rsid w:val="30B08E38"/>
    <w:rsid w:val="30B37436"/>
    <w:rsid w:val="30B6B538"/>
    <w:rsid w:val="30B8BDB3"/>
    <w:rsid w:val="30B962FE"/>
    <w:rsid w:val="30BD1C7D"/>
    <w:rsid w:val="30BD948B"/>
    <w:rsid w:val="30BE050C"/>
    <w:rsid w:val="30BF3343"/>
    <w:rsid w:val="30C0308D"/>
    <w:rsid w:val="30C0B673"/>
    <w:rsid w:val="30C1D596"/>
    <w:rsid w:val="30C453BD"/>
    <w:rsid w:val="30C49224"/>
    <w:rsid w:val="30C9158D"/>
    <w:rsid w:val="30C9772E"/>
    <w:rsid w:val="30CA99BA"/>
    <w:rsid w:val="30CBD0D2"/>
    <w:rsid w:val="30CDB5B1"/>
    <w:rsid w:val="30D15BCA"/>
    <w:rsid w:val="30D19A9A"/>
    <w:rsid w:val="30D2C192"/>
    <w:rsid w:val="30D2CAD6"/>
    <w:rsid w:val="30D3A39C"/>
    <w:rsid w:val="30D58ABD"/>
    <w:rsid w:val="30D85AEE"/>
    <w:rsid w:val="30DE6C88"/>
    <w:rsid w:val="30DF7EEF"/>
    <w:rsid w:val="30E15417"/>
    <w:rsid w:val="30E1E639"/>
    <w:rsid w:val="30E592C3"/>
    <w:rsid w:val="30E77F69"/>
    <w:rsid w:val="30E97158"/>
    <w:rsid w:val="30EC85DB"/>
    <w:rsid w:val="30EE5248"/>
    <w:rsid w:val="30F2C936"/>
    <w:rsid w:val="30F57238"/>
    <w:rsid w:val="30F75B46"/>
    <w:rsid w:val="30F8FF7F"/>
    <w:rsid w:val="30F9F6F5"/>
    <w:rsid w:val="30FA2BCB"/>
    <w:rsid w:val="30FA59C3"/>
    <w:rsid w:val="30FBAA22"/>
    <w:rsid w:val="3100426E"/>
    <w:rsid w:val="3105D295"/>
    <w:rsid w:val="310639D2"/>
    <w:rsid w:val="31077920"/>
    <w:rsid w:val="310A80ED"/>
    <w:rsid w:val="310BF4EB"/>
    <w:rsid w:val="310D0AE1"/>
    <w:rsid w:val="310D1CFA"/>
    <w:rsid w:val="310E0368"/>
    <w:rsid w:val="310EA381"/>
    <w:rsid w:val="310EC715"/>
    <w:rsid w:val="310F047E"/>
    <w:rsid w:val="31109AE6"/>
    <w:rsid w:val="31148AC5"/>
    <w:rsid w:val="3117D91B"/>
    <w:rsid w:val="3119EBA3"/>
    <w:rsid w:val="311A2F18"/>
    <w:rsid w:val="311B062D"/>
    <w:rsid w:val="311CF1A9"/>
    <w:rsid w:val="312130B5"/>
    <w:rsid w:val="31251ED2"/>
    <w:rsid w:val="31276D46"/>
    <w:rsid w:val="3127857F"/>
    <w:rsid w:val="31290081"/>
    <w:rsid w:val="312C1D28"/>
    <w:rsid w:val="312DC888"/>
    <w:rsid w:val="312E42E0"/>
    <w:rsid w:val="31334B9F"/>
    <w:rsid w:val="3133BB66"/>
    <w:rsid w:val="3133CC36"/>
    <w:rsid w:val="313566A6"/>
    <w:rsid w:val="313570E2"/>
    <w:rsid w:val="3138FB11"/>
    <w:rsid w:val="313AFA0A"/>
    <w:rsid w:val="313B3925"/>
    <w:rsid w:val="313C4575"/>
    <w:rsid w:val="313D9648"/>
    <w:rsid w:val="314010A2"/>
    <w:rsid w:val="3142E851"/>
    <w:rsid w:val="31436F2D"/>
    <w:rsid w:val="31441503"/>
    <w:rsid w:val="31448603"/>
    <w:rsid w:val="31464D47"/>
    <w:rsid w:val="314B64FD"/>
    <w:rsid w:val="31507A30"/>
    <w:rsid w:val="31527463"/>
    <w:rsid w:val="3156D56F"/>
    <w:rsid w:val="315B3BC3"/>
    <w:rsid w:val="315DF6CF"/>
    <w:rsid w:val="315E834E"/>
    <w:rsid w:val="3162D92E"/>
    <w:rsid w:val="316394B5"/>
    <w:rsid w:val="3164E0C5"/>
    <w:rsid w:val="31667FFA"/>
    <w:rsid w:val="31691FBB"/>
    <w:rsid w:val="316B9AB3"/>
    <w:rsid w:val="316CBA75"/>
    <w:rsid w:val="31704811"/>
    <w:rsid w:val="31765AF0"/>
    <w:rsid w:val="3177178E"/>
    <w:rsid w:val="317D0C32"/>
    <w:rsid w:val="317D806B"/>
    <w:rsid w:val="317DF3BD"/>
    <w:rsid w:val="317E0DAC"/>
    <w:rsid w:val="317E52C8"/>
    <w:rsid w:val="318248E5"/>
    <w:rsid w:val="31827ABE"/>
    <w:rsid w:val="3182AD8F"/>
    <w:rsid w:val="31854DCD"/>
    <w:rsid w:val="31871792"/>
    <w:rsid w:val="318AD320"/>
    <w:rsid w:val="318D08A0"/>
    <w:rsid w:val="318FA777"/>
    <w:rsid w:val="31920680"/>
    <w:rsid w:val="3193892E"/>
    <w:rsid w:val="31942F6A"/>
    <w:rsid w:val="31950F7E"/>
    <w:rsid w:val="31965FE5"/>
    <w:rsid w:val="319661F9"/>
    <w:rsid w:val="3196A631"/>
    <w:rsid w:val="3198435E"/>
    <w:rsid w:val="3198CFCF"/>
    <w:rsid w:val="31993A97"/>
    <w:rsid w:val="319B114B"/>
    <w:rsid w:val="319BFCA4"/>
    <w:rsid w:val="319E4E46"/>
    <w:rsid w:val="319EE6EF"/>
    <w:rsid w:val="31A079E3"/>
    <w:rsid w:val="31A175E4"/>
    <w:rsid w:val="31A29AC8"/>
    <w:rsid w:val="31A2BBE3"/>
    <w:rsid w:val="31AC496E"/>
    <w:rsid w:val="31B30D31"/>
    <w:rsid w:val="31B405CC"/>
    <w:rsid w:val="31B6612D"/>
    <w:rsid w:val="31B97778"/>
    <w:rsid w:val="31BA3F03"/>
    <w:rsid w:val="31BAC4AC"/>
    <w:rsid w:val="31BC6F10"/>
    <w:rsid w:val="31BE6095"/>
    <w:rsid w:val="31C039C3"/>
    <w:rsid w:val="31C38576"/>
    <w:rsid w:val="31C4BD4C"/>
    <w:rsid w:val="31C5CBDD"/>
    <w:rsid w:val="31C6FB9E"/>
    <w:rsid w:val="31C96950"/>
    <w:rsid w:val="31CA551A"/>
    <w:rsid w:val="31CB809E"/>
    <w:rsid w:val="31CD489E"/>
    <w:rsid w:val="31CECF29"/>
    <w:rsid w:val="31D18777"/>
    <w:rsid w:val="31DADCD6"/>
    <w:rsid w:val="31E1CA6E"/>
    <w:rsid w:val="31E22A8D"/>
    <w:rsid w:val="31E63448"/>
    <w:rsid w:val="31E70797"/>
    <w:rsid w:val="31EA9DB4"/>
    <w:rsid w:val="31EC6B4D"/>
    <w:rsid w:val="31F042C2"/>
    <w:rsid w:val="31F264FE"/>
    <w:rsid w:val="31F37310"/>
    <w:rsid w:val="31F5276A"/>
    <w:rsid w:val="31F87CC6"/>
    <w:rsid w:val="31F980FD"/>
    <w:rsid w:val="3200132F"/>
    <w:rsid w:val="32027DA1"/>
    <w:rsid w:val="32046D10"/>
    <w:rsid w:val="32050450"/>
    <w:rsid w:val="32052A5E"/>
    <w:rsid w:val="3207814A"/>
    <w:rsid w:val="3207D0B2"/>
    <w:rsid w:val="32088D50"/>
    <w:rsid w:val="320DD8BE"/>
    <w:rsid w:val="320F9D05"/>
    <w:rsid w:val="321155EC"/>
    <w:rsid w:val="32142351"/>
    <w:rsid w:val="3214BB5E"/>
    <w:rsid w:val="321672A6"/>
    <w:rsid w:val="3216AE61"/>
    <w:rsid w:val="32175953"/>
    <w:rsid w:val="3219109F"/>
    <w:rsid w:val="32203DE5"/>
    <w:rsid w:val="32206EEE"/>
    <w:rsid w:val="3226CBEC"/>
    <w:rsid w:val="3226DA86"/>
    <w:rsid w:val="32271F32"/>
    <w:rsid w:val="3229ACD0"/>
    <w:rsid w:val="322A4A3C"/>
    <w:rsid w:val="322BFE86"/>
    <w:rsid w:val="322C54C9"/>
    <w:rsid w:val="322E331A"/>
    <w:rsid w:val="322FB4E2"/>
    <w:rsid w:val="3230D7FC"/>
    <w:rsid w:val="32314725"/>
    <w:rsid w:val="3232B40E"/>
    <w:rsid w:val="3232CD8C"/>
    <w:rsid w:val="3233D2E6"/>
    <w:rsid w:val="32341657"/>
    <w:rsid w:val="32363F09"/>
    <w:rsid w:val="32373C40"/>
    <w:rsid w:val="323865F8"/>
    <w:rsid w:val="3239511B"/>
    <w:rsid w:val="32417D15"/>
    <w:rsid w:val="32467256"/>
    <w:rsid w:val="324760B6"/>
    <w:rsid w:val="324A5F46"/>
    <w:rsid w:val="324DB78A"/>
    <w:rsid w:val="324F3684"/>
    <w:rsid w:val="3254536C"/>
    <w:rsid w:val="325486B5"/>
    <w:rsid w:val="3255041B"/>
    <w:rsid w:val="325FFA4D"/>
    <w:rsid w:val="3260DD12"/>
    <w:rsid w:val="32610ADD"/>
    <w:rsid w:val="32619BAC"/>
    <w:rsid w:val="326709CB"/>
    <w:rsid w:val="3268B5A7"/>
    <w:rsid w:val="326D0519"/>
    <w:rsid w:val="32714531"/>
    <w:rsid w:val="3273A1A0"/>
    <w:rsid w:val="3275688A"/>
    <w:rsid w:val="3278641A"/>
    <w:rsid w:val="32799252"/>
    <w:rsid w:val="327A1450"/>
    <w:rsid w:val="327B4DBA"/>
    <w:rsid w:val="327C1669"/>
    <w:rsid w:val="327C1CFB"/>
    <w:rsid w:val="327EF78F"/>
    <w:rsid w:val="32803B53"/>
    <w:rsid w:val="3282703A"/>
    <w:rsid w:val="3283236A"/>
    <w:rsid w:val="3285E4F1"/>
    <w:rsid w:val="3287AF42"/>
    <w:rsid w:val="328920C8"/>
    <w:rsid w:val="328A0382"/>
    <w:rsid w:val="328A794B"/>
    <w:rsid w:val="328B6B61"/>
    <w:rsid w:val="328C2B02"/>
    <w:rsid w:val="3290C701"/>
    <w:rsid w:val="32913AB2"/>
    <w:rsid w:val="3292389B"/>
    <w:rsid w:val="329683ED"/>
    <w:rsid w:val="3297FAE1"/>
    <w:rsid w:val="329C08FB"/>
    <w:rsid w:val="329CA402"/>
    <w:rsid w:val="329D7432"/>
    <w:rsid w:val="32A07406"/>
    <w:rsid w:val="32A43A3B"/>
    <w:rsid w:val="32A4A5FC"/>
    <w:rsid w:val="32A50EA8"/>
    <w:rsid w:val="32A56081"/>
    <w:rsid w:val="32A9207D"/>
    <w:rsid w:val="32A9CA68"/>
    <w:rsid w:val="32ABB591"/>
    <w:rsid w:val="32ABC4A5"/>
    <w:rsid w:val="32ADD444"/>
    <w:rsid w:val="32AECA64"/>
    <w:rsid w:val="32AFF585"/>
    <w:rsid w:val="32B07145"/>
    <w:rsid w:val="32B0DA3F"/>
    <w:rsid w:val="32B2C587"/>
    <w:rsid w:val="32B35EEF"/>
    <w:rsid w:val="32B4E3E6"/>
    <w:rsid w:val="32B6EDD8"/>
    <w:rsid w:val="32B73F0C"/>
    <w:rsid w:val="32B7F3D9"/>
    <w:rsid w:val="32B86692"/>
    <w:rsid w:val="32B8784E"/>
    <w:rsid w:val="32BEEEE3"/>
    <w:rsid w:val="32BFAB98"/>
    <w:rsid w:val="32C07716"/>
    <w:rsid w:val="32C20297"/>
    <w:rsid w:val="32C4DDEE"/>
    <w:rsid w:val="32C8D3AC"/>
    <w:rsid w:val="32C9067D"/>
    <w:rsid w:val="32CBFF51"/>
    <w:rsid w:val="32CC196F"/>
    <w:rsid w:val="32CE36C8"/>
    <w:rsid w:val="32D07C50"/>
    <w:rsid w:val="32D2F9F7"/>
    <w:rsid w:val="32D30E49"/>
    <w:rsid w:val="32D52FD5"/>
    <w:rsid w:val="32D69D69"/>
    <w:rsid w:val="32D7501E"/>
    <w:rsid w:val="32D98A93"/>
    <w:rsid w:val="32D9EF9B"/>
    <w:rsid w:val="32DBEDFA"/>
    <w:rsid w:val="32DEB1AB"/>
    <w:rsid w:val="32E013B9"/>
    <w:rsid w:val="32E01660"/>
    <w:rsid w:val="32E076F1"/>
    <w:rsid w:val="32E0D152"/>
    <w:rsid w:val="32E1E2A3"/>
    <w:rsid w:val="32E3C402"/>
    <w:rsid w:val="32E66A99"/>
    <w:rsid w:val="32E6BDAB"/>
    <w:rsid w:val="32ED1F06"/>
    <w:rsid w:val="32EEBA14"/>
    <w:rsid w:val="32F000B1"/>
    <w:rsid w:val="32F24E6E"/>
    <w:rsid w:val="32F297FF"/>
    <w:rsid w:val="32F7642E"/>
    <w:rsid w:val="32FB86F5"/>
    <w:rsid w:val="32FBD427"/>
    <w:rsid w:val="32FD8BE3"/>
    <w:rsid w:val="32FDCFEE"/>
    <w:rsid w:val="32FF430E"/>
    <w:rsid w:val="3300B126"/>
    <w:rsid w:val="33030078"/>
    <w:rsid w:val="3309DCA0"/>
    <w:rsid w:val="330B5F22"/>
    <w:rsid w:val="330EA1BD"/>
    <w:rsid w:val="330F19AB"/>
    <w:rsid w:val="33100042"/>
    <w:rsid w:val="33125090"/>
    <w:rsid w:val="3316CA9B"/>
    <w:rsid w:val="331788FB"/>
    <w:rsid w:val="3317BB6C"/>
    <w:rsid w:val="3318AAAA"/>
    <w:rsid w:val="331A1B0B"/>
    <w:rsid w:val="331E2036"/>
    <w:rsid w:val="331E22DD"/>
    <w:rsid w:val="33202932"/>
    <w:rsid w:val="33237F75"/>
    <w:rsid w:val="33244FA1"/>
    <w:rsid w:val="3329A890"/>
    <w:rsid w:val="332A0C66"/>
    <w:rsid w:val="332A7274"/>
    <w:rsid w:val="332CC342"/>
    <w:rsid w:val="332E6E7D"/>
    <w:rsid w:val="332E96ED"/>
    <w:rsid w:val="332F35E8"/>
    <w:rsid w:val="3330B771"/>
    <w:rsid w:val="333135FA"/>
    <w:rsid w:val="3334B446"/>
    <w:rsid w:val="3335B9EC"/>
    <w:rsid w:val="33363232"/>
    <w:rsid w:val="3338A39C"/>
    <w:rsid w:val="333B19F8"/>
    <w:rsid w:val="333EA8F2"/>
    <w:rsid w:val="33411DC3"/>
    <w:rsid w:val="3343B1C2"/>
    <w:rsid w:val="3343BF1F"/>
    <w:rsid w:val="334588F2"/>
    <w:rsid w:val="334704C1"/>
    <w:rsid w:val="3349CE30"/>
    <w:rsid w:val="334CDBB9"/>
    <w:rsid w:val="334D4EF9"/>
    <w:rsid w:val="335311CD"/>
    <w:rsid w:val="3353B82C"/>
    <w:rsid w:val="33562270"/>
    <w:rsid w:val="335632C9"/>
    <w:rsid w:val="3358021E"/>
    <w:rsid w:val="3358F485"/>
    <w:rsid w:val="3358FCBE"/>
    <w:rsid w:val="335B3F2B"/>
    <w:rsid w:val="335D8C4C"/>
    <w:rsid w:val="335E5315"/>
    <w:rsid w:val="335E6B58"/>
    <w:rsid w:val="3360ABEA"/>
    <w:rsid w:val="336231D0"/>
    <w:rsid w:val="33625443"/>
    <w:rsid w:val="33632AA6"/>
    <w:rsid w:val="3365C0EE"/>
    <w:rsid w:val="33660654"/>
    <w:rsid w:val="3367E662"/>
    <w:rsid w:val="3369F22C"/>
    <w:rsid w:val="336A9F8A"/>
    <w:rsid w:val="336CD8DC"/>
    <w:rsid w:val="33726129"/>
    <w:rsid w:val="3372D5AF"/>
    <w:rsid w:val="3374AB53"/>
    <w:rsid w:val="33750C50"/>
    <w:rsid w:val="33755D80"/>
    <w:rsid w:val="337EFD4D"/>
    <w:rsid w:val="33841947"/>
    <w:rsid w:val="338A16E1"/>
    <w:rsid w:val="338A7844"/>
    <w:rsid w:val="338AC2A0"/>
    <w:rsid w:val="338BD4A7"/>
    <w:rsid w:val="339156CE"/>
    <w:rsid w:val="33929065"/>
    <w:rsid w:val="339573E6"/>
    <w:rsid w:val="33961B42"/>
    <w:rsid w:val="339698F4"/>
    <w:rsid w:val="339A4DA3"/>
    <w:rsid w:val="339AFA47"/>
    <w:rsid w:val="339D5F4D"/>
    <w:rsid w:val="339E20F4"/>
    <w:rsid w:val="339F4757"/>
    <w:rsid w:val="33A21832"/>
    <w:rsid w:val="33A528ED"/>
    <w:rsid w:val="33A684D3"/>
    <w:rsid w:val="33AA46A2"/>
    <w:rsid w:val="33AADD11"/>
    <w:rsid w:val="33AF1A46"/>
    <w:rsid w:val="33AF2ED8"/>
    <w:rsid w:val="33B070B8"/>
    <w:rsid w:val="33B1FD40"/>
    <w:rsid w:val="33B28D37"/>
    <w:rsid w:val="33B301CB"/>
    <w:rsid w:val="33B36C8E"/>
    <w:rsid w:val="33B59370"/>
    <w:rsid w:val="33BBC82E"/>
    <w:rsid w:val="33BD94AF"/>
    <w:rsid w:val="33BE3B60"/>
    <w:rsid w:val="33C083D6"/>
    <w:rsid w:val="33C1FF2B"/>
    <w:rsid w:val="33C43643"/>
    <w:rsid w:val="33C48760"/>
    <w:rsid w:val="33C86C15"/>
    <w:rsid w:val="33CFF007"/>
    <w:rsid w:val="33D0F85F"/>
    <w:rsid w:val="33D1A581"/>
    <w:rsid w:val="33D1BB75"/>
    <w:rsid w:val="33D39965"/>
    <w:rsid w:val="33D58813"/>
    <w:rsid w:val="33D5D20B"/>
    <w:rsid w:val="33D750DA"/>
    <w:rsid w:val="33D7ED49"/>
    <w:rsid w:val="33DA6281"/>
    <w:rsid w:val="33DEA02D"/>
    <w:rsid w:val="33E19E64"/>
    <w:rsid w:val="33E26312"/>
    <w:rsid w:val="33E42E18"/>
    <w:rsid w:val="33E90599"/>
    <w:rsid w:val="33EFB6D9"/>
    <w:rsid w:val="33F24E17"/>
    <w:rsid w:val="33F78AD3"/>
    <w:rsid w:val="33FD4B27"/>
    <w:rsid w:val="33FDCE4E"/>
    <w:rsid w:val="33FE1180"/>
    <w:rsid w:val="33FFDF80"/>
    <w:rsid w:val="3400160B"/>
    <w:rsid w:val="3401B481"/>
    <w:rsid w:val="34025520"/>
    <w:rsid w:val="34038416"/>
    <w:rsid w:val="3406E8CB"/>
    <w:rsid w:val="3407011A"/>
    <w:rsid w:val="34085679"/>
    <w:rsid w:val="3408C625"/>
    <w:rsid w:val="340B197B"/>
    <w:rsid w:val="34127925"/>
    <w:rsid w:val="3415FDC1"/>
    <w:rsid w:val="341844FD"/>
    <w:rsid w:val="341A0B84"/>
    <w:rsid w:val="341D11C1"/>
    <w:rsid w:val="341D670A"/>
    <w:rsid w:val="34215726"/>
    <w:rsid w:val="34247C87"/>
    <w:rsid w:val="34249C5C"/>
    <w:rsid w:val="342A1CB5"/>
    <w:rsid w:val="342C00FD"/>
    <w:rsid w:val="342C9762"/>
    <w:rsid w:val="342CAEC7"/>
    <w:rsid w:val="342EDB91"/>
    <w:rsid w:val="342F5500"/>
    <w:rsid w:val="342F5947"/>
    <w:rsid w:val="3431699E"/>
    <w:rsid w:val="34318BAE"/>
    <w:rsid w:val="34327EBD"/>
    <w:rsid w:val="34330C89"/>
    <w:rsid w:val="343375AC"/>
    <w:rsid w:val="3436C6CA"/>
    <w:rsid w:val="343834A4"/>
    <w:rsid w:val="34389E53"/>
    <w:rsid w:val="34397C56"/>
    <w:rsid w:val="3439F330"/>
    <w:rsid w:val="343E3250"/>
    <w:rsid w:val="3440471D"/>
    <w:rsid w:val="34428C8B"/>
    <w:rsid w:val="3445E003"/>
    <w:rsid w:val="3445E450"/>
    <w:rsid w:val="3446F134"/>
    <w:rsid w:val="3447B78A"/>
    <w:rsid w:val="34490BCD"/>
    <w:rsid w:val="344A3ECE"/>
    <w:rsid w:val="344AB989"/>
    <w:rsid w:val="344CF548"/>
    <w:rsid w:val="34558964"/>
    <w:rsid w:val="345A85E6"/>
    <w:rsid w:val="345B13D6"/>
    <w:rsid w:val="345BE5E3"/>
    <w:rsid w:val="345D1E86"/>
    <w:rsid w:val="345E18AA"/>
    <w:rsid w:val="3460AE4F"/>
    <w:rsid w:val="34629F1D"/>
    <w:rsid w:val="34634AA0"/>
    <w:rsid w:val="3465AF19"/>
    <w:rsid w:val="34675546"/>
    <w:rsid w:val="3467E326"/>
    <w:rsid w:val="346AEC61"/>
    <w:rsid w:val="346BB9B7"/>
    <w:rsid w:val="346E2B30"/>
    <w:rsid w:val="346F3894"/>
    <w:rsid w:val="34726DCA"/>
    <w:rsid w:val="347898D6"/>
    <w:rsid w:val="34794F54"/>
    <w:rsid w:val="347A94D0"/>
    <w:rsid w:val="347CA1B3"/>
    <w:rsid w:val="347CDB9F"/>
    <w:rsid w:val="347D313B"/>
    <w:rsid w:val="347D78F0"/>
    <w:rsid w:val="3484B46A"/>
    <w:rsid w:val="348668B1"/>
    <w:rsid w:val="34867401"/>
    <w:rsid w:val="3487944A"/>
    <w:rsid w:val="3487DD82"/>
    <w:rsid w:val="3487FC27"/>
    <w:rsid w:val="34895A86"/>
    <w:rsid w:val="348A2CD5"/>
    <w:rsid w:val="349062E7"/>
    <w:rsid w:val="349070E4"/>
    <w:rsid w:val="3496F802"/>
    <w:rsid w:val="349811E1"/>
    <w:rsid w:val="34983419"/>
    <w:rsid w:val="349945EF"/>
    <w:rsid w:val="3499D7BC"/>
    <w:rsid w:val="349AA2AE"/>
    <w:rsid w:val="349D413B"/>
    <w:rsid w:val="34A37B9C"/>
    <w:rsid w:val="34AB87B0"/>
    <w:rsid w:val="34AE9F30"/>
    <w:rsid w:val="34B479E5"/>
    <w:rsid w:val="34B6C3DD"/>
    <w:rsid w:val="34B6C57E"/>
    <w:rsid w:val="34B70793"/>
    <w:rsid w:val="34BAACBB"/>
    <w:rsid w:val="34BAF4B0"/>
    <w:rsid w:val="34BE0D75"/>
    <w:rsid w:val="34BF21ED"/>
    <w:rsid w:val="34BF45B9"/>
    <w:rsid w:val="34BF7860"/>
    <w:rsid w:val="34C1B3F6"/>
    <w:rsid w:val="34C60E6E"/>
    <w:rsid w:val="34C85D97"/>
    <w:rsid w:val="34C8BCD8"/>
    <w:rsid w:val="34C8F765"/>
    <w:rsid w:val="34CB6AF0"/>
    <w:rsid w:val="34CE1CA6"/>
    <w:rsid w:val="34CE3B8F"/>
    <w:rsid w:val="34CE73F9"/>
    <w:rsid w:val="34CF83F9"/>
    <w:rsid w:val="34D2FAF6"/>
    <w:rsid w:val="34D44E79"/>
    <w:rsid w:val="34D5985E"/>
    <w:rsid w:val="34D5DA8A"/>
    <w:rsid w:val="34D8D96A"/>
    <w:rsid w:val="34D9188C"/>
    <w:rsid w:val="34DA9032"/>
    <w:rsid w:val="34DDC7F6"/>
    <w:rsid w:val="34DFF2B5"/>
    <w:rsid w:val="34E1D943"/>
    <w:rsid w:val="34E288DF"/>
    <w:rsid w:val="34E38402"/>
    <w:rsid w:val="34E43456"/>
    <w:rsid w:val="34E58DE7"/>
    <w:rsid w:val="34E7324D"/>
    <w:rsid w:val="34E882EF"/>
    <w:rsid w:val="34E90B24"/>
    <w:rsid w:val="34E97EAC"/>
    <w:rsid w:val="34E98329"/>
    <w:rsid w:val="34EA4B3D"/>
    <w:rsid w:val="34EE35CD"/>
    <w:rsid w:val="34EFD2ED"/>
    <w:rsid w:val="34F1135F"/>
    <w:rsid w:val="34F1B3DE"/>
    <w:rsid w:val="34F1BFEC"/>
    <w:rsid w:val="34F1C65B"/>
    <w:rsid w:val="34F28DFA"/>
    <w:rsid w:val="34F86C4B"/>
    <w:rsid w:val="34F88670"/>
    <w:rsid w:val="34F88B6A"/>
    <w:rsid w:val="34FBD6A1"/>
    <w:rsid w:val="34FDAF6C"/>
    <w:rsid w:val="3504CED4"/>
    <w:rsid w:val="35053AE9"/>
    <w:rsid w:val="35065460"/>
    <w:rsid w:val="3509B2CC"/>
    <w:rsid w:val="350D5293"/>
    <w:rsid w:val="350F19F3"/>
    <w:rsid w:val="350F84F3"/>
    <w:rsid w:val="3514848A"/>
    <w:rsid w:val="35164BE8"/>
    <w:rsid w:val="351956F4"/>
    <w:rsid w:val="351BDB6A"/>
    <w:rsid w:val="351EDAC5"/>
    <w:rsid w:val="351F9B91"/>
    <w:rsid w:val="3520F6D8"/>
    <w:rsid w:val="3529C680"/>
    <w:rsid w:val="352D5D74"/>
    <w:rsid w:val="352EAD7E"/>
    <w:rsid w:val="3530F834"/>
    <w:rsid w:val="3536C324"/>
    <w:rsid w:val="35378691"/>
    <w:rsid w:val="3537FFBB"/>
    <w:rsid w:val="3538D13D"/>
    <w:rsid w:val="3538DFDA"/>
    <w:rsid w:val="353A0291"/>
    <w:rsid w:val="353A0978"/>
    <w:rsid w:val="353AF9CA"/>
    <w:rsid w:val="353DAAAC"/>
    <w:rsid w:val="353E6204"/>
    <w:rsid w:val="353F67BD"/>
    <w:rsid w:val="3541BE8D"/>
    <w:rsid w:val="3548493F"/>
    <w:rsid w:val="35495738"/>
    <w:rsid w:val="354BB51B"/>
    <w:rsid w:val="354BB885"/>
    <w:rsid w:val="354CC05F"/>
    <w:rsid w:val="354D27FF"/>
    <w:rsid w:val="354E5372"/>
    <w:rsid w:val="354EEB41"/>
    <w:rsid w:val="354EF25B"/>
    <w:rsid w:val="354F0674"/>
    <w:rsid w:val="354F4EC3"/>
    <w:rsid w:val="3557EA16"/>
    <w:rsid w:val="3558FB92"/>
    <w:rsid w:val="3559D0F9"/>
    <w:rsid w:val="355C95C1"/>
    <w:rsid w:val="356006A4"/>
    <w:rsid w:val="35602ED4"/>
    <w:rsid w:val="3568BBE3"/>
    <w:rsid w:val="356CA88C"/>
    <w:rsid w:val="356D74AE"/>
    <w:rsid w:val="356E28BF"/>
    <w:rsid w:val="356E4AD4"/>
    <w:rsid w:val="357446AD"/>
    <w:rsid w:val="35757ADF"/>
    <w:rsid w:val="357654BA"/>
    <w:rsid w:val="35779B0E"/>
    <w:rsid w:val="3577F74C"/>
    <w:rsid w:val="3579CB85"/>
    <w:rsid w:val="357D39D0"/>
    <w:rsid w:val="357D5275"/>
    <w:rsid w:val="357E2BED"/>
    <w:rsid w:val="3581D9EB"/>
    <w:rsid w:val="358244AB"/>
    <w:rsid w:val="35839DD7"/>
    <w:rsid w:val="35848DEE"/>
    <w:rsid w:val="358C107A"/>
    <w:rsid w:val="358EA557"/>
    <w:rsid w:val="35907F77"/>
    <w:rsid w:val="35908FC9"/>
    <w:rsid w:val="3591016E"/>
    <w:rsid w:val="3591D6BE"/>
    <w:rsid w:val="3591ECB1"/>
    <w:rsid w:val="3594395D"/>
    <w:rsid w:val="35956698"/>
    <w:rsid w:val="3596519A"/>
    <w:rsid w:val="359C23FB"/>
    <w:rsid w:val="359D84A8"/>
    <w:rsid w:val="35A3F8AF"/>
    <w:rsid w:val="35A472B9"/>
    <w:rsid w:val="35A4B9F4"/>
    <w:rsid w:val="35A84A6A"/>
    <w:rsid w:val="35A97124"/>
    <w:rsid w:val="35B0BE15"/>
    <w:rsid w:val="35B0F76A"/>
    <w:rsid w:val="35B12918"/>
    <w:rsid w:val="35B775A5"/>
    <w:rsid w:val="35B9183A"/>
    <w:rsid w:val="35B991EB"/>
    <w:rsid w:val="35BAF157"/>
    <w:rsid w:val="35BB544D"/>
    <w:rsid w:val="35BB7CB1"/>
    <w:rsid w:val="35BC37FE"/>
    <w:rsid w:val="35BDD7F5"/>
    <w:rsid w:val="35BE1885"/>
    <w:rsid w:val="35C04456"/>
    <w:rsid w:val="35C2A0BC"/>
    <w:rsid w:val="35C2A15E"/>
    <w:rsid w:val="35C4B764"/>
    <w:rsid w:val="35C867C3"/>
    <w:rsid w:val="35C8C781"/>
    <w:rsid w:val="35C9BC9C"/>
    <w:rsid w:val="35CB31D3"/>
    <w:rsid w:val="35CB53AE"/>
    <w:rsid w:val="35CC09BD"/>
    <w:rsid w:val="35CFE568"/>
    <w:rsid w:val="35CFFE11"/>
    <w:rsid w:val="35D04FBE"/>
    <w:rsid w:val="35D093CA"/>
    <w:rsid w:val="35D0CA27"/>
    <w:rsid w:val="35D0FF74"/>
    <w:rsid w:val="35D3BC0B"/>
    <w:rsid w:val="35D85B9A"/>
    <w:rsid w:val="35DAB306"/>
    <w:rsid w:val="35E19020"/>
    <w:rsid w:val="35E41F63"/>
    <w:rsid w:val="35E54024"/>
    <w:rsid w:val="35E60D7C"/>
    <w:rsid w:val="35E751AB"/>
    <w:rsid w:val="35E9E980"/>
    <w:rsid w:val="35EA3475"/>
    <w:rsid w:val="35F02874"/>
    <w:rsid w:val="35F08338"/>
    <w:rsid w:val="35F094D7"/>
    <w:rsid w:val="35F0C538"/>
    <w:rsid w:val="35F29086"/>
    <w:rsid w:val="35F67C82"/>
    <w:rsid w:val="35F9F9C2"/>
    <w:rsid w:val="35FD4987"/>
    <w:rsid w:val="360024EF"/>
    <w:rsid w:val="3601B269"/>
    <w:rsid w:val="3602F743"/>
    <w:rsid w:val="36043731"/>
    <w:rsid w:val="3604C125"/>
    <w:rsid w:val="36053C85"/>
    <w:rsid w:val="3605E479"/>
    <w:rsid w:val="3606E6AF"/>
    <w:rsid w:val="360A95DC"/>
    <w:rsid w:val="360A9758"/>
    <w:rsid w:val="360DC615"/>
    <w:rsid w:val="360F02E9"/>
    <w:rsid w:val="36133A30"/>
    <w:rsid w:val="3615C33D"/>
    <w:rsid w:val="3617E1E1"/>
    <w:rsid w:val="3618D721"/>
    <w:rsid w:val="36196E17"/>
    <w:rsid w:val="361EAF32"/>
    <w:rsid w:val="3622B105"/>
    <w:rsid w:val="3624F43E"/>
    <w:rsid w:val="3628ECAD"/>
    <w:rsid w:val="362B74AE"/>
    <w:rsid w:val="362C08BF"/>
    <w:rsid w:val="36305252"/>
    <w:rsid w:val="3630A55B"/>
    <w:rsid w:val="363241E1"/>
    <w:rsid w:val="3633F105"/>
    <w:rsid w:val="3635D2AB"/>
    <w:rsid w:val="36373930"/>
    <w:rsid w:val="3637572A"/>
    <w:rsid w:val="36397D80"/>
    <w:rsid w:val="363CF830"/>
    <w:rsid w:val="363D02DB"/>
    <w:rsid w:val="363D0581"/>
    <w:rsid w:val="363E3BE0"/>
    <w:rsid w:val="363F8DEB"/>
    <w:rsid w:val="36427E11"/>
    <w:rsid w:val="36428A99"/>
    <w:rsid w:val="3643E432"/>
    <w:rsid w:val="36469EE1"/>
    <w:rsid w:val="3646C0DA"/>
    <w:rsid w:val="3647845E"/>
    <w:rsid w:val="3647A970"/>
    <w:rsid w:val="364884B8"/>
    <w:rsid w:val="3648EB78"/>
    <w:rsid w:val="364BBAD3"/>
    <w:rsid w:val="364D698D"/>
    <w:rsid w:val="364FA570"/>
    <w:rsid w:val="3654F856"/>
    <w:rsid w:val="36552FE1"/>
    <w:rsid w:val="365669D4"/>
    <w:rsid w:val="3656D905"/>
    <w:rsid w:val="3657566C"/>
    <w:rsid w:val="36582F88"/>
    <w:rsid w:val="365CD7A7"/>
    <w:rsid w:val="36655EF6"/>
    <w:rsid w:val="366694EB"/>
    <w:rsid w:val="366726B8"/>
    <w:rsid w:val="3667B9CD"/>
    <w:rsid w:val="3669C2F4"/>
    <w:rsid w:val="366A0BF0"/>
    <w:rsid w:val="366A7097"/>
    <w:rsid w:val="366E0A6B"/>
    <w:rsid w:val="367152AE"/>
    <w:rsid w:val="3672AA7A"/>
    <w:rsid w:val="367347F1"/>
    <w:rsid w:val="36752C1B"/>
    <w:rsid w:val="367718C9"/>
    <w:rsid w:val="3677E36C"/>
    <w:rsid w:val="367E16E4"/>
    <w:rsid w:val="36864F60"/>
    <w:rsid w:val="368957EF"/>
    <w:rsid w:val="368A9BDC"/>
    <w:rsid w:val="368E74F3"/>
    <w:rsid w:val="368E9031"/>
    <w:rsid w:val="36916FE1"/>
    <w:rsid w:val="36920F4C"/>
    <w:rsid w:val="3692436A"/>
    <w:rsid w:val="36945272"/>
    <w:rsid w:val="36992398"/>
    <w:rsid w:val="369AE5DE"/>
    <w:rsid w:val="369E0F23"/>
    <w:rsid w:val="369E3765"/>
    <w:rsid w:val="36A3FEF5"/>
    <w:rsid w:val="36A698A9"/>
    <w:rsid w:val="36AA8AD1"/>
    <w:rsid w:val="36ACFE42"/>
    <w:rsid w:val="36B009D9"/>
    <w:rsid w:val="36B092A4"/>
    <w:rsid w:val="36B0A56E"/>
    <w:rsid w:val="36B106DA"/>
    <w:rsid w:val="36B1E699"/>
    <w:rsid w:val="36B23117"/>
    <w:rsid w:val="36B53779"/>
    <w:rsid w:val="36B621C4"/>
    <w:rsid w:val="36B813DA"/>
    <w:rsid w:val="36BB36A4"/>
    <w:rsid w:val="36BD7416"/>
    <w:rsid w:val="36BDBF18"/>
    <w:rsid w:val="36BF5453"/>
    <w:rsid w:val="36C03DB5"/>
    <w:rsid w:val="36C07931"/>
    <w:rsid w:val="36C17B53"/>
    <w:rsid w:val="36C1998E"/>
    <w:rsid w:val="36C46067"/>
    <w:rsid w:val="36C9DC58"/>
    <w:rsid w:val="36CA0D2F"/>
    <w:rsid w:val="36CAF252"/>
    <w:rsid w:val="36CDF0FF"/>
    <w:rsid w:val="36CF0557"/>
    <w:rsid w:val="36D4BF1F"/>
    <w:rsid w:val="36D60AD6"/>
    <w:rsid w:val="36D85639"/>
    <w:rsid w:val="36DBA293"/>
    <w:rsid w:val="36DC4F50"/>
    <w:rsid w:val="36DFB45D"/>
    <w:rsid w:val="36DFEE58"/>
    <w:rsid w:val="36E0A30D"/>
    <w:rsid w:val="36E209EB"/>
    <w:rsid w:val="36E23B2C"/>
    <w:rsid w:val="36E5B09C"/>
    <w:rsid w:val="36E78A6B"/>
    <w:rsid w:val="36E8652E"/>
    <w:rsid w:val="36E8886D"/>
    <w:rsid w:val="36EAB5F6"/>
    <w:rsid w:val="36EE2AC3"/>
    <w:rsid w:val="36EFBE72"/>
    <w:rsid w:val="36F041A3"/>
    <w:rsid w:val="36F05583"/>
    <w:rsid w:val="36F2227D"/>
    <w:rsid w:val="36F4D2F6"/>
    <w:rsid w:val="36F4FB8B"/>
    <w:rsid w:val="36F54BB5"/>
    <w:rsid w:val="36F79470"/>
    <w:rsid w:val="36F99548"/>
    <w:rsid w:val="36FBD705"/>
    <w:rsid w:val="36FC89D8"/>
    <w:rsid w:val="3701C50E"/>
    <w:rsid w:val="3702D25E"/>
    <w:rsid w:val="3706AA00"/>
    <w:rsid w:val="3707582E"/>
    <w:rsid w:val="3707CD1E"/>
    <w:rsid w:val="370A02B6"/>
    <w:rsid w:val="370BFE16"/>
    <w:rsid w:val="370CBBC3"/>
    <w:rsid w:val="370D0A12"/>
    <w:rsid w:val="370D1BF0"/>
    <w:rsid w:val="370E06EF"/>
    <w:rsid w:val="370F720C"/>
    <w:rsid w:val="37119D04"/>
    <w:rsid w:val="3712E7EE"/>
    <w:rsid w:val="37136B6F"/>
    <w:rsid w:val="3715DECA"/>
    <w:rsid w:val="371903E7"/>
    <w:rsid w:val="371A6E53"/>
    <w:rsid w:val="371A9A65"/>
    <w:rsid w:val="371AF7E2"/>
    <w:rsid w:val="371B7F66"/>
    <w:rsid w:val="3723F01E"/>
    <w:rsid w:val="372A1C60"/>
    <w:rsid w:val="372D2B15"/>
    <w:rsid w:val="372D988B"/>
    <w:rsid w:val="372DD2DC"/>
    <w:rsid w:val="372E7193"/>
    <w:rsid w:val="372FFDBC"/>
    <w:rsid w:val="3735BE6B"/>
    <w:rsid w:val="37378607"/>
    <w:rsid w:val="373C06BC"/>
    <w:rsid w:val="373C3526"/>
    <w:rsid w:val="373D2349"/>
    <w:rsid w:val="373E1F1C"/>
    <w:rsid w:val="373F5364"/>
    <w:rsid w:val="3740806E"/>
    <w:rsid w:val="3740A426"/>
    <w:rsid w:val="37418F78"/>
    <w:rsid w:val="37437763"/>
    <w:rsid w:val="37450D77"/>
    <w:rsid w:val="3746B36E"/>
    <w:rsid w:val="374974AD"/>
    <w:rsid w:val="3749AEA5"/>
    <w:rsid w:val="374A404B"/>
    <w:rsid w:val="374BDC02"/>
    <w:rsid w:val="374BEAB0"/>
    <w:rsid w:val="374DD384"/>
    <w:rsid w:val="374E310A"/>
    <w:rsid w:val="374FB463"/>
    <w:rsid w:val="37557824"/>
    <w:rsid w:val="3755CA9F"/>
    <w:rsid w:val="375860B6"/>
    <w:rsid w:val="3758940A"/>
    <w:rsid w:val="375A429C"/>
    <w:rsid w:val="375DF89E"/>
    <w:rsid w:val="375EDDA6"/>
    <w:rsid w:val="375F36C8"/>
    <w:rsid w:val="3762DCA0"/>
    <w:rsid w:val="37659A32"/>
    <w:rsid w:val="3766F4AE"/>
    <w:rsid w:val="376822E8"/>
    <w:rsid w:val="376D568F"/>
    <w:rsid w:val="376ED060"/>
    <w:rsid w:val="3771EF12"/>
    <w:rsid w:val="3772B040"/>
    <w:rsid w:val="37736882"/>
    <w:rsid w:val="377455A6"/>
    <w:rsid w:val="37770A98"/>
    <w:rsid w:val="37771D80"/>
    <w:rsid w:val="3777E20A"/>
    <w:rsid w:val="3778865C"/>
    <w:rsid w:val="377ABC75"/>
    <w:rsid w:val="377BCDA3"/>
    <w:rsid w:val="377D7946"/>
    <w:rsid w:val="377FBFB6"/>
    <w:rsid w:val="377FC32B"/>
    <w:rsid w:val="3780DE78"/>
    <w:rsid w:val="37813D6F"/>
    <w:rsid w:val="37818307"/>
    <w:rsid w:val="3781A06B"/>
    <w:rsid w:val="37834D0D"/>
    <w:rsid w:val="37838752"/>
    <w:rsid w:val="3783CC49"/>
    <w:rsid w:val="3784618D"/>
    <w:rsid w:val="3785620F"/>
    <w:rsid w:val="378610A7"/>
    <w:rsid w:val="37896802"/>
    <w:rsid w:val="378BFE45"/>
    <w:rsid w:val="378CD3BE"/>
    <w:rsid w:val="378DAE1D"/>
    <w:rsid w:val="379145F7"/>
    <w:rsid w:val="37984864"/>
    <w:rsid w:val="3798E9E5"/>
    <w:rsid w:val="379CB57C"/>
    <w:rsid w:val="37A28D23"/>
    <w:rsid w:val="37A34133"/>
    <w:rsid w:val="37A571DF"/>
    <w:rsid w:val="37A74DCB"/>
    <w:rsid w:val="37A84360"/>
    <w:rsid w:val="37A92541"/>
    <w:rsid w:val="37A992C1"/>
    <w:rsid w:val="37ABD631"/>
    <w:rsid w:val="37B1400A"/>
    <w:rsid w:val="37B193F8"/>
    <w:rsid w:val="37B5E753"/>
    <w:rsid w:val="37B6DEDA"/>
    <w:rsid w:val="37B9E358"/>
    <w:rsid w:val="37C0991C"/>
    <w:rsid w:val="37C2C682"/>
    <w:rsid w:val="37C3204B"/>
    <w:rsid w:val="37C97522"/>
    <w:rsid w:val="37CA6D8A"/>
    <w:rsid w:val="37CB1922"/>
    <w:rsid w:val="37CB2C4D"/>
    <w:rsid w:val="37CC3C39"/>
    <w:rsid w:val="37CD1571"/>
    <w:rsid w:val="37CD56A8"/>
    <w:rsid w:val="37CD632D"/>
    <w:rsid w:val="37CD6AAE"/>
    <w:rsid w:val="37CDF658"/>
    <w:rsid w:val="37CE34E0"/>
    <w:rsid w:val="37D0335F"/>
    <w:rsid w:val="37D28146"/>
    <w:rsid w:val="37D77276"/>
    <w:rsid w:val="37DA96B3"/>
    <w:rsid w:val="37DBE051"/>
    <w:rsid w:val="37DC597D"/>
    <w:rsid w:val="37DE0989"/>
    <w:rsid w:val="37DFB8FF"/>
    <w:rsid w:val="37E13436"/>
    <w:rsid w:val="37E379D1"/>
    <w:rsid w:val="37E4A055"/>
    <w:rsid w:val="37E4E8D0"/>
    <w:rsid w:val="37E5D99A"/>
    <w:rsid w:val="37E6FAFC"/>
    <w:rsid w:val="37E9D09B"/>
    <w:rsid w:val="37EC919F"/>
    <w:rsid w:val="37F03CAA"/>
    <w:rsid w:val="37F1FF6B"/>
    <w:rsid w:val="37F896B2"/>
    <w:rsid w:val="37FA5EAC"/>
    <w:rsid w:val="37FD65F8"/>
    <w:rsid w:val="37FE2F0F"/>
    <w:rsid w:val="37FF30C2"/>
    <w:rsid w:val="37FFE542"/>
    <w:rsid w:val="3800BD0F"/>
    <w:rsid w:val="3804C998"/>
    <w:rsid w:val="38086525"/>
    <w:rsid w:val="380BB179"/>
    <w:rsid w:val="380BECAC"/>
    <w:rsid w:val="380CC1DD"/>
    <w:rsid w:val="380D909D"/>
    <w:rsid w:val="380F6CB4"/>
    <w:rsid w:val="380F7040"/>
    <w:rsid w:val="380F7919"/>
    <w:rsid w:val="380F9859"/>
    <w:rsid w:val="38123E3C"/>
    <w:rsid w:val="3812B1A2"/>
    <w:rsid w:val="38168B5E"/>
    <w:rsid w:val="3817EE86"/>
    <w:rsid w:val="3819C290"/>
    <w:rsid w:val="381D3C7F"/>
    <w:rsid w:val="38202E96"/>
    <w:rsid w:val="3821FDD6"/>
    <w:rsid w:val="3823D2AF"/>
    <w:rsid w:val="38269D00"/>
    <w:rsid w:val="3829CAC0"/>
    <w:rsid w:val="382B2B4E"/>
    <w:rsid w:val="382B572D"/>
    <w:rsid w:val="382DEABA"/>
    <w:rsid w:val="3830AC39"/>
    <w:rsid w:val="38383D59"/>
    <w:rsid w:val="38397C12"/>
    <w:rsid w:val="383A3E9F"/>
    <w:rsid w:val="383AB9D8"/>
    <w:rsid w:val="383B3060"/>
    <w:rsid w:val="383BF216"/>
    <w:rsid w:val="383CA9DD"/>
    <w:rsid w:val="3842634B"/>
    <w:rsid w:val="38428E39"/>
    <w:rsid w:val="384DF737"/>
    <w:rsid w:val="385398C2"/>
    <w:rsid w:val="38559C51"/>
    <w:rsid w:val="38564475"/>
    <w:rsid w:val="385B88CA"/>
    <w:rsid w:val="385E1CAA"/>
    <w:rsid w:val="3860409B"/>
    <w:rsid w:val="38625EBB"/>
    <w:rsid w:val="38643839"/>
    <w:rsid w:val="3868BA66"/>
    <w:rsid w:val="386D14E4"/>
    <w:rsid w:val="386FEE09"/>
    <w:rsid w:val="387135A5"/>
    <w:rsid w:val="38740735"/>
    <w:rsid w:val="38745446"/>
    <w:rsid w:val="387623AF"/>
    <w:rsid w:val="387671EB"/>
    <w:rsid w:val="387B49BE"/>
    <w:rsid w:val="3881096B"/>
    <w:rsid w:val="388344E0"/>
    <w:rsid w:val="388621F1"/>
    <w:rsid w:val="38887258"/>
    <w:rsid w:val="388953BB"/>
    <w:rsid w:val="3889F50B"/>
    <w:rsid w:val="388D681C"/>
    <w:rsid w:val="388DEC92"/>
    <w:rsid w:val="388E579D"/>
    <w:rsid w:val="388EB3B4"/>
    <w:rsid w:val="388F8EE6"/>
    <w:rsid w:val="38934455"/>
    <w:rsid w:val="38938284"/>
    <w:rsid w:val="3893FA5C"/>
    <w:rsid w:val="3894718B"/>
    <w:rsid w:val="38961373"/>
    <w:rsid w:val="3897C539"/>
    <w:rsid w:val="389A3DAF"/>
    <w:rsid w:val="389A8F53"/>
    <w:rsid w:val="389C5C89"/>
    <w:rsid w:val="389E79B3"/>
    <w:rsid w:val="38A08EC1"/>
    <w:rsid w:val="38A78F5F"/>
    <w:rsid w:val="38A8929F"/>
    <w:rsid w:val="38A9193D"/>
    <w:rsid w:val="38AEDB4D"/>
    <w:rsid w:val="38B07323"/>
    <w:rsid w:val="38B0A72E"/>
    <w:rsid w:val="38B1336F"/>
    <w:rsid w:val="38B31F3D"/>
    <w:rsid w:val="38B3EE0A"/>
    <w:rsid w:val="38B51860"/>
    <w:rsid w:val="38B5CAC0"/>
    <w:rsid w:val="38B6F71B"/>
    <w:rsid w:val="38B8CBA6"/>
    <w:rsid w:val="38B8EB61"/>
    <w:rsid w:val="38BA7A32"/>
    <w:rsid w:val="38BBDF9D"/>
    <w:rsid w:val="38BD4D8B"/>
    <w:rsid w:val="38BF262E"/>
    <w:rsid w:val="38C25CB4"/>
    <w:rsid w:val="38C4C507"/>
    <w:rsid w:val="38C4C529"/>
    <w:rsid w:val="38C6D8BF"/>
    <w:rsid w:val="38C8681F"/>
    <w:rsid w:val="38CD3DE3"/>
    <w:rsid w:val="38CDE4DF"/>
    <w:rsid w:val="38D52803"/>
    <w:rsid w:val="38D54A31"/>
    <w:rsid w:val="38DB5B54"/>
    <w:rsid w:val="38DDC3C7"/>
    <w:rsid w:val="38DF4EB8"/>
    <w:rsid w:val="38E058D8"/>
    <w:rsid w:val="38E382AC"/>
    <w:rsid w:val="38E9FF32"/>
    <w:rsid w:val="38EBEA6A"/>
    <w:rsid w:val="38EC2FC2"/>
    <w:rsid w:val="38EC40BF"/>
    <w:rsid w:val="38EC4400"/>
    <w:rsid w:val="38EDBC95"/>
    <w:rsid w:val="38F0A663"/>
    <w:rsid w:val="38F14E52"/>
    <w:rsid w:val="38F29E0D"/>
    <w:rsid w:val="38F60AAB"/>
    <w:rsid w:val="38F6CF55"/>
    <w:rsid w:val="38F7694B"/>
    <w:rsid w:val="38FAF463"/>
    <w:rsid w:val="38FE3D34"/>
    <w:rsid w:val="39013D3A"/>
    <w:rsid w:val="3907EECB"/>
    <w:rsid w:val="3908398E"/>
    <w:rsid w:val="390D3330"/>
    <w:rsid w:val="39108B77"/>
    <w:rsid w:val="39117479"/>
    <w:rsid w:val="39130317"/>
    <w:rsid w:val="39143EBC"/>
    <w:rsid w:val="39148730"/>
    <w:rsid w:val="3914D539"/>
    <w:rsid w:val="39150CE5"/>
    <w:rsid w:val="3917D388"/>
    <w:rsid w:val="3918E9ED"/>
    <w:rsid w:val="3919FFF5"/>
    <w:rsid w:val="391B0986"/>
    <w:rsid w:val="391BC65D"/>
    <w:rsid w:val="391C2932"/>
    <w:rsid w:val="391D51FF"/>
    <w:rsid w:val="391E3253"/>
    <w:rsid w:val="3920E52A"/>
    <w:rsid w:val="39261EB0"/>
    <w:rsid w:val="39279768"/>
    <w:rsid w:val="392835E1"/>
    <w:rsid w:val="392D4169"/>
    <w:rsid w:val="392EBE12"/>
    <w:rsid w:val="392F71EA"/>
    <w:rsid w:val="392F7423"/>
    <w:rsid w:val="39341F72"/>
    <w:rsid w:val="393565EB"/>
    <w:rsid w:val="39369033"/>
    <w:rsid w:val="3936EA79"/>
    <w:rsid w:val="3938C18D"/>
    <w:rsid w:val="393E3D57"/>
    <w:rsid w:val="393E7DA4"/>
    <w:rsid w:val="3941B207"/>
    <w:rsid w:val="3943C906"/>
    <w:rsid w:val="3945187B"/>
    <w:rsid w:val="39469770"/>
    <w:rsid w:val="39470898"/>
    <w:rsid w:val="39476172"/>
    <w:rsid w:val="3948A6B4"/>
    <w:rsid w:val="394E2190"/>
    <w:rsid w:val="394E5BDF"/>
    <w:rsid w:val="39503E66"/>
    <w:rsid w:val="3950B510"/>
    <w:rsid w:val="395163F5"/>
    <w:rsid w:val="3951CB72"/>
    <w:rsid w:val="39570A9C"/>
    <w:rsid w:val="3957BC0B"/>
    <w:rsid w:val="3958C359"/>
    <w:rsid w:val="395A1A7A"/>
    <w:rsid w:val="395AA663"/>
    <w:rsid w:val="395AB37A"/>
    <w:rsid w:val="395BD9AB"/>
    <w:rsid w:val="395D9E27"/>
    <w:rsid w:val="395DDB54"/>
    <w:rsid w:val="395F0109"/>
    <w:rsid w:val="395F1AC2"/>
    <w:rsid w:val="396572DA"/>
    <w:rsid w:val="396612B5"/>
    <w:rsid w:val="396764D5"/>
    <w:rsid w:val="39683875"/>
    <w:rsid w:val="3969BC64"/>
    <w:rsid w:val="396A2BB2"/>
    <w:rsid w:val="396BC0E4"/>
    <w:rsid w:val="396C77BB"/>
    <w:rsid w:val="396C9CC6"/>
    <w:rsid w:val="396F7B63"/>
    <w:rsid w:val="397114FE"/>
    <w:rsid w:val="3971AAC7"/>
    <w:rsid w:val="3973EB2A"/>
    <w:rsid w:val="39774F6D"/>
    <w:rsid w:val="39778410"/>
    <w:rsid w:val="3978C194"/>
    <w:rsid w:val="39797851"/>
    <w:rsid w:val="397EC8E2"/>
    <w:rsid w:val="39857A02"/>
    <w:rsid w:val="3985B16C"/>
    <w:rsid w:val="39865E48"/>
    <w:rsid w:val="398866B7"/>
    <w:rsid w:val="3988E0C6"/>
    <w:rsid w:val="398B735C"/>
    <w:rsid w:val="398C3675"/>
    <w:rsid w:val="39908992"/>
    <w:rsid w:val="39913648"/>
    <w:rsid w:val="399358B6"/>
    <w:rsid w:val="39946713"/>
    <w:rsid w:val="39985F53"/>
    <w:rsid w:val="399A01F0"/>
    <w:rsid w:val="399D2FD3"/>
    <w:rsid w:val="399E49C1"/>
    <w:rsid w:val="399F4B22"/>
    <w:rsid w:val="399FDB0F"/>
    <w:rsid w:val="39A163B6"/>
    <w:rsid w:val="39A2F785"/>
    <w:rsid w:val="39A3ADFA"/>
    <w:rsid w:val="39A57211"/>
    <w:rsid w:val="39ACDE26"/>
    <w:rsid w:val="39B0ACAE"/>
    <w:rsid w:val="39B16EAA"/>
    <w:rsid w:val="39B21037"/>
    <w:rsid w:val="39B247B4"/>
    <w:rsid w:val="39B41EF3"/>
    <w:rsid w:val="39B5036F"/>
    <w:rsid w:val="39B65EE3"/>
    <w:rsid w:val="39B6D40F"/>
    <w:rsid w:val="39B929E4"/>
    <w:rsid w:val="39BA8D6E"/>
    <w:rsid w:val="39C2087E"/>
    <w:rsid w:val="39C37278"/>
    <w:rsid w:val="39CCFFC1"/>
    <w:rsid w:val="39CD1BDF"/>
    <w:rsid w:val="39CF5975"/>
    <w:rsid w:val="39D177C8"/>
    <w:rsid w:val="39D286A0"/>
    <w:rsid w:val="39D3E80C"/>
    <w:rsid w:val="39DAD395"/>
    <w:rsid w:val="39DC7DF0"/>
    <w:rsid w:val="39E3B81B"/>
    <w:rsid w:val="39E565B9"/>
    <w:rsid w:val="39E6E551"/>
    <w:rsid w:val="39EA2F30"/>
    <w:rsid w:val="39EB3D87"/>
    <w:rsid w:val="39EBE143"/>
    <w:rsid w:val="39ECEBAC"/>
    <w:rsid w:val="39EF3DB6"/>
    <w:rsid w:val="39F14F33"/>
    <w:rsid w:val="39F3096B"/>
    <w:rsid w:val="39F4CEA0"/>
    <w:rsid w:val="39FB7541"/>
    <w:rsid w:val="39FC1547"/>
    <w:rsid w:val="39FCB89E"/>
    <w:rsid w:val="39FD890B"/>
    <w:rsid w:val="39FFD6C0"/>
    <w:rsid w:val="3A004438"/>
    <w:rsid w:val="3A01F4D9"/>
    <w:rsid w:val="3A02C5E0"/>
    <w:rsid w:val="3A047F77"/>
    <w:rsid w:val="3A053669"/>
    <w:rsid w:val="3A0847CD"/>
    <w:rsid w:val="3A093D01"/>
    <w:rsid w:val="3A0D7241"/>
    <w:rsid w:val="3A0E9932"/>
    <w:rsid w:val="3A0ECCDF"/>
    <w:rsid w:val="3A102D6A"/>
    <w:rsid w:val="3A14A480"/>
    <w:rsid w:val="3A150DA6"/>
    <w:rsid w:val="3A18A1E1"/>
    <w:rsid w:val="3A1CA784"/>
    <w:rsid w:val="3A1EFE02"/>
    <w:rsid w:val="3A1F70BD"/>
    <w:rsid w:val="3A21EBEA"/>
    <w:rsid w:val="3A23B68F"/>
    <w:rsid w:val="3A23C04C"/>
    <w:rsid w:val="3A24199E"/>
    <w:rsid w:val="3A246E4E"/>
    <w:rsid w:val="3A261AFE"/>
    <w:rsid w:val="3A294AE5"/>
    <w:rsid w:val="3A29B485"/>
    <w:rsid w:val="3A2D261D"/>
    <w:rsid w:val="3A2F5659"/>
    <w:rsid w:val="3A3A6DDB"/>
    <w:rsid w:val="3A3F59BB"/>
    <w:rsid w:val="3A3F81C3"/>
    <w:rsid w:val="3A3F933C"/>
    <w:rsid w:val="3A423DF9"/>
    <w:rsid w:val="3A4351CA"/>
    <w:rsid w:val="3A4740BF"/>
    <w:rsid w:val="3A4C5593"/>
    <w:rsid w:val="3A4D1821"/>
    <w:rsid w:val="3A4E9597"/>
    <w:rsid w:val="3A545C58"/>
    <w:rsid w:val="3A5629DC"/>
    <w:rsid w:val="3A568C77"/>
    <w:rsid w:val="3A590A5C"/>
    <w:rsid w:val="3A5BA5A7"/>
    <w:rsid w:val="3A5DCD7A"/>
    <w:rsid w:val="3A5E7E8C"/>
    <w:rsid w:val="3A5F033A"/>
    <w:rsid w:val="3A604F98"/>
    <w:rsid w:val="3A63C81F"/>
    <w:rsid w:val="3A69A20C"/>
    <w:rsid w:val="3A6A5EEF"/>
    <w:rsid w:val="3A6E0683"/>
    <w:rsid w:val="3A6F8FDF"/>
    <w:rsid w:val="3A703EAA"/>
    <w:rsid w:val="3A71FE02"/>
    <w:rsid w:val="3A7323A8"/>
    <w:rsid w:val="3A734A0D"/>
    <w:rsid w:val="3A73DE79"/>
    <w:rsid w:val="3A7465B7"/>
    <w:rsid w:val="3A74F010"/>
    <w:rsid w:val="3A78782D"/>
    <w:rsid w:val="3A7B152B"/>
    <w:rsid w:val="3A7B992C"/>
    <w:rsid w:val="3A7CA777"/>
    <w:rsid w:val="3A82C4F5"/>
    <w:rsid w:val="3A82E9F7"/>
    <w:rsid w:val="3A849EFE"/>
    <w:rsid w:val="3A886660"/>
    <w:rsid w:val="3A8876AB"/>
    <w:rsid w:val="3A89319B"/>
    <w:rsid w:val="3A8A5F16"/>
    <w:rsid w:val="3A8AFF0B"/>
    <w:rsid w:val="3A8D3799"/>
    <w:rsid w:val="3A916F32"/>
    <w:rsid w:val="3A948E36"/>
    <w:rsid w:val="3A9678F6"/>
    <w:rsid w:val="3A97246F"/>
    <w:rsid w:val="3A983AD6"/>
    <w:rsid w:val="3A984CE4"/>
    <w:rsid w:val="3A9B635D"/>
    <w:rsid w:val="3A9D9E55"/>
    <w:rsid w:val="3A9E95FB"/>
    <w:rsid w:val="3A9F10B4"/>
    <w:rsid w:val="3AA194A5"/>
    <w:rsid w:val="3AA2F0FC"/>
    <w:rsid w:val="3AA560F9"/>
    <w:rsid w:val="3AA58DC1"/>
    <w:rsid w:val="3AA68368"/>
    <w:rsid w:val="3AA6F0E9"/>
    <w:rsid w:val="3AA83BCA"/>
    <w:rsid w:val="3AAAEADD"/>
    <w:rsid w:val="3AABA41C"/>
    <w:rsid w:val="3AAC278E"/>
    <w:rsid w:val="3AAC3ABF"/>
    <w:rsid w:val="3AACDB6C"/>
    <w:rsid w:val="3AACF222"/>
    <w:rsid w:val="3AACF4F1"/>
    <w:rsid w:val="3AB3AFF9"/>
    <w:rsid w:val="3AB4A17A"/>
    <w:rsid w:val="3AB5026E"/>
    <w:rsid w:val="3AB84E31"/>
    <w:rsid w:val="3ABBF203"/>
    <w:rsid w:val="3ABF2B4F"/>
    <w:rsid w:val="3AC091AB"/>
    <w:rsid w:val="3AC28627"/>
    <w:rsid w:val="3AC475CE"/>
    <w:rsid w:val="3AC5EA30"/>
    <w:rsid w:val="3ACAEDEE"/>
    <w:rsid w:val="3ACD7615"/>
    <w:rsid w:val="3AD01DB5"/>
    <w:rsid w:val="3AD063B9"/>
    <w:rsid w:val="3AD0C806"/>
    <w:rsid w:val="3AD2AAA7"/>
    <w:rsid w:val="3AD3E845"/>
    <w:rsid w:val="3AD5B1BC"/>
    <w:rsid w:val="3AE21B6B"/>
    <w:rsid w:val="3AE56E43"/>
    <w:rsid w:val="3AE6125D"/>
    <w:rsid w:val="3AE7C606"/>
    <w:rsid w:val="3AE82D24"/>
    <w:rsid w:val="3AEA9E5F"/>
    <w:rsid w:val="3AEBE337"/>
    <w:rsid w:val="3AEC4C0E"/>
    <w:rsid w:val="3AF1D768"/>
    <w:rsid w:val="3AF1E47F"/>
    <w:rsid w:val="3AF5BC3B"/>
    <w:rsid w:val="3AF7628D"/>
    <w:rsid w:val="3AF9063C"/>
    <w:rsid w:val="3AFC8D48"/>
    <w:rsid w:val="3AFE3836"/>
    <w:rsid w:val="3AFE452D"/>
    <w:rsid w:val="3B02AEDF"/>
    <w:rsid w:val="3B03DCFB"/>
    <w:rsid w:val="3B07D5D5"/>
    <w:rsid w:val="3B093E99"/>
    <w:rsid w:val="3B0B96FD"/>
    <w:rsid w:val="3B0BC30B"/>
    <w:rsid w:val="3B0BDB67"/>
    <w:rsid w:val="3B110A9A"/>
    <w:rsid w:val="3B134762"/>
    <w:rsid w:val="3B136701"/>
    <w:rsid w:val="3B13FBBE"/>
    <w:rsid w:val="3B162721"/>
    <w:rsid w:val="3B168D85"/>
    <w:rsid w:val="3B176B81"/>
    <w:rsid w:val="3B18BF19"/>
    <w:rsid w:val="3B19FAD0"/>
    <w:rsid w:val="3B233554"/>
    <w:rsid w:val="3B25A6C7"/>
    <w:rsid w:val="3B26BDFA"/>
    <w:rsid w:val="3B26C818"/>
    <w:rsid w:val="3B29535D"/>
    <w:rsid w:val="3B2CBF5E"/>
    <w:rsid w:val="3B2E8979"/>
    <w:rsid w:val="3B30EB5A"/>
    <w:rsid w:val="3B33DEE0"/>
    <w:rsid w:val="3B35DD37"/>
    <w:rsid w:val="3B372482"/>
    <w:rsid w:val="3B380529"/>
    <w:rsid w:val="3B3A68A3"/>
    <w:rsid w:val="3B3CA437"/>
    <w:rsid w:val="3B3D4F84"/>
    <w:rsid w:val="3B3EBA78"/>
    <w:rsid w:val="3B3EE0D0"/>
    <w:rsid w:val="3B420AC5"/>
    <w:rsid w:val="3B424B19"/>
    <w:rsid w:val="3B4CE099"/>
    <w:rsid w:val="3B4E1326"/>
    <w:rsid w:val="3B4FF0AC"/>
    <w:rsid w:val="3B50771A"/>
    <w:rsid w:val="3B57E9BA"/>
    <w:rsid w:val="3B584939"/>
    <w:rsid w:val="3B5897D4"/>
    <w:rsid w:val="3B5D0EB1"/>
    <w:rsid w:val="3B5D3B76"/>
    <w:rsid w:val="3B5D3E92"/>
    <w:rsid w:val="3B5ED4BD"/>
    <w:rsid w:val="3B5F12A6"/>
    <w:rsid w:val="3B6078C4"/>
    <w:rsid w:val="3B6313DA"/>
    <w:rsid w:val="3B654A40"/>
    <w:rsid w:val="3B65D66B"/>
    <w:rsid w:val="3B68C352"/>
    <w:rsid w:val="3B6BA8A0"/>
    <w:rsid w:val="3B6C074D"/>
    <w:rsid w:val="3B6FF6BA"/>
    <w:rsid w:val="3B71D5D9"/>
    <w:rsid w:val="3B74964C"/>
    <w:rsid w:val="3B75B16F"/>
    <w:rsid w:val="3B75D664"/>
    <w:rsid w:val="3B761D00"/>
    <w:rsid w:val="3B771F60"/>
    <w:rsid w:val="3B7A2D39"/>
    <w:rsid w:val="3B7CE1A1"/>
    <w:rsid w:val="3B7DFAE2"/>
    <w:rsid w:val="3B813382"/>
    <w:rsid w:val="3B81C631"/>
    <w:rsid w:val="3B835750"/>
    <w:rsid w:val="3B84B079"/>
    <w:rsid w:val="3B86628D"/>
    <w:rsid w:val="3B87228D"/>
    <w:rsid w:val="3B895359"/>
    <w:rsid w:val="3B89FA5E"/>
    <w:rsid w:val="3B8AD4B5"/>
    <w:rsid w:val="3B8D1E1C"/>
    <w:rsid w:val="3B8D33F3"/>
    <w:rsid w:val="3B8F2B2D"/>
    <w:rsid w:val="3B8F70CA"/>
    <w:rsid w:val="3B90C6CD"/>
    <w:rsid w:val="3B93FC62"/>
    <w:rsid w:val="3B956619"/>
    <w:rsid w:val="3B97C286"/>
    <w:rsid w:val="3B994941"/>
    <w:rsid w:val="3B9B41CB"/>
    <w:rsid w:val="3B9D21DD"/>
    <w:rsid w:val="3B9E2F16"/>
    <w:rsid w:val="3B9ED983"/>
    <w:rsid w:val="3B9EE057"/>
    <w:rsid w:val="3B9FA330"/>
    <w:rsid w:val="3BA6757D"/>
    <w:rsid w:val="3BAC6340"/>
    <w:rsid w:val="3BB066B3"/>
    <w:rsid w:val="3BB1D4A2"/>
    <w:rsid w:val="3BB393C9"/>
    <w:rsid w:val="3BB461DD"/>
    <w:rsid w:val="3BB4DA16"/>
    <w:rsid w:val="3BB522AE"/>
    <w:rsid w:val="3BB6FADF"/>
    <w:rsid w:val="3BB8148B"/>
    <w:rsid w:val="3BBA1223"/>
    <w:rsid w:val="3BBB2D5A"/>
    <w:rsid w:val="3BBF8798"/>
    <w:rsid w:val="3BC00A54"/>
    <w:rsid w:val="3BC02530"/>
    <w:rsid w:val="3BC06B19"/>
    <w:rsid w:val="3BC0A8DB"/>
    <w:rsid w:val="3BC3B2C6"/>
    <w:rsid w:val="3BC43D72"/>
    <w:rsid w:val="3BCC0B90"/>
    <w:rsid w:val="3BCC6DE1"/>
    <w:rsid w:val="3BCE52A3"/>
    <w:rsid w:val="3BD2AADC"/>
    <w:rsid w:val="3BD4A538"/>
    <w:rsid w:val="3BD641E2"/>
    <w:rsid w:val="3BDB4E67"/>
    <w:rsid w:val="3BE00CA0"/>
    <w:rsid w:val="3BE01BAD"/>
    <w:rsid w:val="3BE043BE"/>
    <w:rsid w:val="3BE27611"/>
    <w:rsid w:val="3BE3AAF3"/>
    <w:rsid w:val="3BE87CBC"/>
    <w:rsid w:val="3BF0BD3E"/>
    <w:rsid w:val="3BF5A175"/>
    <w:rsid w:val="3BF633A9"/>
    <w:rsid w:val="3BF7EAAC"/>
    <w:rsid w:val="3BF9D788"/>
    <w:rsid w:val="3BFAABD8"/>
    <w:rsid w:val="3BFB042E"/>
    <w:rsid w:val="3BFC3805"/>
    <w:rsid w:val="3BFEB73F"/>
    <w:rsid w:val="3BFF0687"/>
    <w:rsid w:val="3C00C865"/>
    <w:rsid w:val="3C00D2AB"/>
    <w:rsid w:val="3C043967"/>
    <w:rsid w:val="3C04C092"/>
    <w:rsid w:val="3C06436C"/>
    <w:rsid w:val="3C07BBB1"/>
    <w:rsid w:val="3C0A2152"/>
    <w:rsid w:val="3C0B53DD"/>
    <w:rsid w:val="3C0EA830"/>
    <w:rsid w:val="3C10EFEB"/>
    <w:rsid w:val="3C112A0A"/>
    <w:rsid w:val="3C147CB9"/>
    <w:rsid w:val="3C160A7D"/>
    <w:rsid w:val="3C18AE34"/>
    <w:rsid w:val="3C1F3C26"/>
    <w:rsid w:val="3C1F6F5D"/>
    <w:rsid w:val="3C209243"/>
    <w:rsid w:val="3C2117A3"/>
    <w:rsid w:val="3C24A122"/>
    <w:rsid w:val="3C24B510"/>
    <w:rsid w:val="3C263E10"/>
    <w:rsid w:val="3C2B5084"/>
    <w:rsid w:val="3C2B981A"/>
    <w:rsid w:val="3C2DEFF9"/>
    <w:rsid w:val="3C2F9E57"/>
    <w:rsid w:val="3C303C4A"/>
    <w:rsid w:val="3C304D56"/>
    <w:rsid w:val="3C3260B2"/>
    <w:rsid w:val="3C33251C"/>
    <w:rsid w:val="3C35FF12"/>
    <w:rsid w:val="3C382B5A"/>
    <w:rsid w:val="3C38E44B"/>
    <w:rsid w:val="3C407222"/>
    <w:rsid w:val="3C45042A"/>
    <w:rsid w:val="3C4E3440"/>
    <w:rsid w:val="3C57332D"/>
    <w:rsid w:val="3C578A56"/>
    <w:rsid w:val="3C57A171"/>
    <w:rsid w:val="3C5C1B61"/>
    <w:rsid w:val="3C5CA470"/>
    <w:rsid w:val="3C5D4D24"/>
    <w:rsid w:val="3C5EE56E"/>
    <w:rsid w:val="3C62AE5E"/>
    <w:rsid w:val="3C6309E8"/>
    <w:rsid w:val="3C647113"/>
    <w:rsid w:val="3C69DA5B"/>
    <w:rsid w:val="3C69EEE4"/>
    <w:rsid w:val="3C6A1BBA"/>
    <w:rsid w:val="3C6A8CC3"/>
    <w:rsid w:val="3C6E434A"/>
    <w:rsid w:val="3C6F06D0"/>
    <w:rsid w:val="3C722384"/>
    <w:rsid w:val="3C75FE46"/>
    <w:rsid w:val="3C7B7160"/>
    <w:rsid w:val="3C7CB981"/>
    <w:rsid w:val="3C7D85B7"/>
    <w:rsid w:val="3C7DEBCC"/>
    <w:rsid w:val="3C7DF988"/>
    <w:rsid w:val="3C7F1C1F"/>
    <w:rsid w:val="3C807BA9"/>
    <w:rsid w:val="3C80C3B0"/>
    <w:rsid w:val="3C81E2C8"/>
    <w:rsid w:val="3C83AFFD"/>
    <w:rsid w:val="3C86B75D"/>
    <w:rsid w:val="3C86C069"/>
    <w:rsid w:val="3C88613F"/>
    <w:rsid w:val="3C8B9EE2"/>
    <w:rsid w:val="3C8D5593"/>
    <w:rsid w:val="3C8DCDED"/>
    <w:rsid w:val="3C8E6204"/>
    <w:rsid w:val="3C8FC607"/>
    <w:rsid w:val="3C902AAA"/>
    <w:rsid w:val="3C91B4FA"/>
    <w:rsid w:val="3C99BD7F"/>
    <w:rsid w:val="3C9D4471"/>
    <w:rsid w:val="3C9EC7A3"/>
    <w:rsid w:val="3C9F1882"/>
    <w:rsid w:val="3CA05317"/>
    <w:rsid w:val="3CA13EA4"/>
    <w:rsid w:val="3CA5A3C9"/>
    <w:rsid w:val="3CA6BC0C"/>
    <w:rsid w:val="3CA73A23"/>
    <w:rsid w:val="3CAC3218"/>
    <w:rsid w:val="3CADB47E"/>
    <w:rsid w:val="3CB1A95E"/>
    <w:rsid w:val="3CB24886"/>
    <w:rsid w:val="3CB25A51"/>
    <w:rsid w:val="3CB2DC83"/>
    <w:rsid w:val="3CB5BE65"/>
    <w:rsid w:val="3CB747E7"/>
    <w:rsid w:val="3CBBF54E"/>
    <w:rsid w:val="3CBC42F0"/>
    <w:rsid w:val="3CBCA962"/>
    <w:rsid w:val="3CBE6001"/>
    <w:rsid w:val="3CC02017"/>
    <w:rsid w:val="3CC18209"/>
    <w:rsid w:val="3CC5403C"/>
    <w:rsid w:val="3CC5D769"/>
    <w:rsid w:val="3CCB21F5"/>
    <w:rsid w:val="3CCB8225"/>
    <w:rsid w:val="3CD11FB2"/>
    <w:rsid w:val="3CD58E03"/>
    <w:rsid w:val="3CD9E043"/>
    <w:rsid w:val="3CDC2AB3"/>
    <w:rsid w:val="3CDC78E9"/>
    <w:rsid w:val="3CDE01BB"/>
    <w:rsid w:val="3CDED4C4"/>
    <w:rsid w:val="3CE0A8BE"/>
    <w:rsid w:val="3CE0E440"/>
    <w:rsid w:val="3CE0EE87"/>
    <w:rsid w:val="3CE1AA63"/>
    <w:rsid w:val="3CE80452"/>
    <w:rsid w:val="3CEF5AB1"/>
    <w:rsid w:val="3CEFF1A7"/>
    <w:rsid w:val="3CF12EC8"/>
    <w:rsid w:val="3CF23828"/>
    <w:rsid w:val="3CF2EFCD"/>
    <w:rsid w:val="3CF5BCCA"/>
    <w:rsid w:val="3CF9D883"/>
    <w:rsid w:val="3CFAD0A8"/>
    <w:rsid w:val="3CFD13C3"/>
    <w:rsid w:val="3D040FB0"/>
    <w:rsid w:val="3D06C74E"/>
    <w:rsid w:val="3D06D05C"/>
    <w:rsid w:val="3D072001"/>
    <w:rsid w:val="3D083DFE"/>
    <w:rsid w:val="3D0C4ED3"/>
    <w:rsid w:val="3D0D1A04"/>
    <w:rsid w:val="3D11B36C"/>
    <w:rsid w:val="3D123CE0"/>
    <w:rsid w:val="3D12A3B1"/>
    <w:rsid w:val="3D1303F3"/>
    <w:rsid w:val="3D14CF03"/>
    <w:rsid w:val="3D15BB17"/>
    <w:rsid w:val="3D1A452C"/>
    <w:rsid w:val="3D1B43D6"/>
    <w:rsid w:val="3D1FEB81"/>
    <w:rsid w:val="3D21BFBF"/>
    <w:rsid w:val="3D22AF2B"/>
    <w:rsid w:val="3D22CFFB"/>
    <w:rsid w:val="3D2447E7"/>
    <w:rsid w:val="3D25ED63"/>
    <w:rsid w:val="3D26B77D"/>
    <w:rsid w:val="3D27B2E2"/>
    <w:rsid w:val="3D28E743"/>
    <w:rsid w:val="3D294AA3"/>
    <w:rsid w:val="3D2A2CCF"/>
    <w:rsid w:val="3D2AA779"/>
    <w:rsid w:val="3D2B6C3A"/>
    <w:rsid w:val="3D2D3E16"/>
    <w:rsid w:val="3D301AB6"/>
    <w:rsid w:val="3D331C94"/>
    <w:rsid w:val="3D376D62"/>
    <w:rsid w:val="3D377AAA"/>
    <w:rsid w:val="3D393D24"/>
    <w:rsid w:val="3D415E5A"/>
    <w:rsid w:val="3D430592"/>
    <w:rsid w:val="3D43D07C"/>
    <w:rsid w:val="3D44113D"/>
    <w:rsid w:val="3D44EBCC"/>
    <w:rsid w:val="3D467C34"/>
    <w:rsid w:val="3D46A3B1"/>
    <w:rsid w:val="3D470156"/>
    <w:rsid w:val="3D4925D1"/>
    <w:rsid w:val="3D51281A"/>
    <w:rsid w:val="3D53E7D0"/>
    <w:rsid w:val="3D54A6AD"/>
    <w:rsid w:val="3D5669A9"/>
    <w:rsid w:val="3D576B83"/>
    <w:rsid w:val="3D5AE8A6"/>
    <w:rsid w:val="3D5B816B"/>
    <w:rsid w:val="3D5F1783"/>
    <w:rsid w:val="3D5F4EDD"/>
    <w:rsid w:val="3D610B26"/>
    <w:rsid w:val="3D61CF41"/>
    <w:rsid w:val="3D64FD0D"/>
    <w:rsid w:val="3D657295"/>
    <w:rsid w:val="3D6E3E22"/>
    <w:rsid w:val="3D6EEF46"/>
    <w:rsid w:val="3D70B6BD"/>
    <w:rsid w:val="3D719E59"/>
    <w:rsid w:val="3D71EAD6"/>
    <w:rsid w:val="3D755173"/>
    <w:rsid w:val="3D7651EB"/>
    <w:rsid w:val="3D771830"/>
    <w:rsid w:val="3D7B0132"/>
    <w:rsid w:val="3D7B3A04"/>
    <w:rsid w:val="3D7C7D90"/>
    <w:rsid w:val="3D7CF20B"/>
    <w:rsid w:val="3D7D1180"/>
    <w:rsid w:val="3D7D96D3"/>
    <w:rsid w:val="3D867303"/>
    <w:rsid w:val="3D887841"/>
    <w:rsid w:val="3D894DBF"/>
    <w:rsid w:val="3D8BA680"/>
    <w:rsid w:val="3D93CE4E"/>
    <w:rsid w:val="3D952A71"/>
    <w:rsid w:val="3D967CC0"/>
    <w:rsid w:val="3D96D340"/>
    <w:rsid w:val="3D99A69D"/>
    <w:rsid w:val="3D9A18E1"/>
    <w:rsid w:val="3D9A2D77"/>
    <w:rsid w:val="3D9BC7DD"/>
    <w:rsid w:val="3D9CBAE3"/>
    <w:rsid w:val="3DA106FA"/>
    <w:rsid w:val="3DA482D0"/>
    <w:rsid w:val="3DA79336"/>
    <w:rsid w:val="3DA93BF3"/>
    <w:rsid w:val="3DABB0AE"/>
    <w:rsid w:val="3DAF25F4"/>
    <w:rsid w:val="3DAFC41E"/>
    <w:rsid w:val="3DB15C83"/>
    <w:rsid w:val="3DB39E15"/>
    <w:rsid w:val="3DB3F930"/>
    <w:rsid w:val="3DB816CA"/>
    <w:rsid w:val="3DB9384A"/>
    <w:rsid w:val="3DBB25B2"/>
    <w:rsid w:val="3DBBEEB9"/>
    <w:rsid w:val="3DBE3E32"/>
    <w:rsid w:val="3DC0B7BD"/>
    <w:rsid w:val="3DC274C6"/>
    <w:rsid w:val="3DCBFA35"/>
    <w:rsid w:val="3DCC0660"/>
    <w:rsid w:val="3DD35871"/>
    <w:rsid w:val="3DD379A8"/>
    <w:rsid w:val="3DD47EC9"/>
    <w:rsid w:val="3DD66409"/>
    <w:rsid w:val="3DDF234A"/>
    <w:rsid w:val="3DE0BE78"/>
    <w:rsid w:val="3DE1A91C"/>
    <w:rsid w:val="3DE2AA99"/>
    <w:rsid w:val="3DE35B92"/>
    <w:rsid w:val="3DE4137B"/>
    <w:rsid w:val="3DE4C1FF"/>
    <w:rsid w:val="3DE7D0A2"/>
    <w:rsid w:val="3DE93E34"/>
    <w:rsid w:val="3DEA3E45"/>
    <w:rsid w:val="3DEAD5E5"/>
    <w:rsid w:val="3DEDF392"/>
    <w:rsid w:val="3DF17E34"/>
    <w:rsid w:val="3DF6FCB4"/>
    <w:rsid w:val="3DF818A3"/>
    <w:rsid w:val="3DFB6795"/>
    <w:rsid w:val="3DFDA65B"/>
    <w:rsid w:val="3DFDBF44"/>
    <w:rsid w:val="3E0042E5"/>
    <w:rsid w:val="3E005A84"/>
    <w:rsid w:val="3E00EE9A"/>
    <w:rsid w:val="3E037FFA"/>
    <w:rsid w:val="3E05168B"/>
    <w:rsid w:val="3E063FDB"/>
    <w:rsid w:val="3E064D12"/>
    <w:rsid w:val="3E06881D"/>
    <w:rsid w:val="3E0728B0"/>
    <w:rsid w:val="3E0A5720"/>
    <w:rsid w:val="3E0C4E3D"/>
    <w:rsid w:val="3E0D0E16"/>
    <w:rsid w:val="3E0D81C2"/>
    <w:rsid w:val="3E0EC0C8"/>
    <w:rsid w:val="3E0F42E3"/>
    <w:rsid w:val="3E150770"/>
    <w:rsid w:val="3E16EDA0"/>
    <w:rsid w:val="3E17DB0F"/>
    <w:rsid w:val="3E17FCD4"/>
    <w:rsid w:val="3E1B894A"/>
    <w:rsid w:val="3E1C0293"/>
    <w:rsid w:val="3E20966E"/>
    <w:rsid w:val="3E20CCDC"/>
    <w:rsid w:val="3E28C9A7"/>
    <w:rsid w:val="3E2FF35A"/>
    <w:rsid w:val="3E375F64"/>
    <w:rsid w:val="3E39C5E4"/>
    <w:rsid w:val="3E3D8F03"/>
    <w:rsid w:val="3E44E665"/>
    <w:rsid w:val="3E470354"/>
    <w:rsid w:val="3E484F96"/>
    <w:rsid w:val="3E48D283"/>
    <w:rsid w:val="3E4A5C33"/>
    <w:rsid w:val="3E4C621E"/>
    <w:rsid w:val="3E4CBE9C"/>
    <w:rsid w:val="3E4D8E8C"/>
    <w:rsid w:val="3E514AC6"/>
    <w:rsid w:val="3E5C3F61"/>
    <w:rsid w:val="3E5E6B1B"/>
    <w:rsid w:val="3E5F682E"/>
    <w:rsid w:val="3E5FFD01"/>
    <w:rsid w:val="3E6511E5"/>
    <w:rsid w:val="3E6523BF"/>
    <w:rsid w:val="3E6588D3"/>
    <w:rsid w:val="3E6790B5"/>
    <w:rsid w:val="3E688271"/>
    <w:rsid w:val="3E6A1069"/>
    <w:rsid w:val="3E6F3463"/>
    <w:rsid w:val="3E72CCAD"/>
    <w:rsid w:val="3E763246"/>
    <w:rsid w:val="3E78B1D4"/>
    <w:rsid w:val="3E7DC007"/>
    <w:rsid w:val="3E8242B8"/>
    <w:rsid w:val="3E83E9E3"/>
    <w:rsid w:val="3E8432F5"/>
    <w:rsid w:val="3E84EAF1"/>
    <w:rsid w:val="3E868C03"/>
    <w:rsid w:val="3E8B6916"/>
    <w:rsid w:val="3E90DFE4"/>
    <w:rsid w:val="3E918A6B"/>
    <w:rsid w:val="3E94403D"/>
    <w:rsid w:val="3E956391"/>
    <w:rsid w:val="3E978DCA"/>
    <w:rsid w:val="3E998785"/>
    <w:rsid w:val="3E9AFF2F"/>
    <w:rsid w:val="3E9DAFF0"/>
    <w:rsid w:val="3E9DD0B3"/>
    <w:rsid w:val="3E9DEB3E"/>
    <w:rsid w:val="3E9E8931"/>
    <w:rsid w:val="3EA38F78"/>
    <w:rsid w:val="3EA3F257"/>
    <w:rsid w:val="3EA60E55"/>
    <w:rsid w:val="3EA706A8"/>
    <w:rsid w:val="3EA80555"/>
    <w:rsid w:val="3EAE143E"/>
    <w:rsid w:val="3EAE1C7C"/>
    <w:rsid w:val="3EB13B12"/>
    <w:rsid w:val="3EB4DAA1"/>
    <w:rsid w:val="3EB560A0"/>
    <w:rsid w:val="3EB5867B"/>
    <w:rsid w:val="3EB65309"/>
    <w:rsid w:val="3EB80929"/>
    <w:rsid w:val="3EB930A5"/>
    <w:rsid w:val="3EB9AC02"/>
    <w:rsid w:val="3EB9E984"/>
    <w:rsid w:val="3EBB6C21"/>
    <w:rsid w:val="3EBBC4CF"/>
    <w:rsid w:val="3EBC93D7"/>
    <w:rsid w:val="3EBDBC51"/>
    <w:rsid w:val="3EBFB5A7"/>
    <w:rsid w:val="3EC287CE"/>
    <w:rsid w:val="3EC420C1"/>
    <w:rsid w:val="3EC4715C"/>
    <w:rsid w:val="3EC55E0A"/>
    <w:rsid w:val="3EC8E31D"/>
    <w:rsid w:val="3ECA2023"/>
    <w:rsid w:val="3ECA6970"/>
    <w:rsid w:val="3ECDE519"/>
    <w:rsid w:val="3ED51186"/>
    <w:rsid w:val="3ED75C71"/>
    <w:rsid w:val="3EDB102F"/>
    <w:rsid w:val="3EDEFA84"/>
    <w:rsid w:val="3EDF9D34"/>
    <w:rsid w:val="3EE09A41"/>
    <w:rsid w:val="3EE0AC5E"/>
    <w:rsid w:val="3EE16815"/>
    <w:rsid w:val="3EE20F56"/>
    <w:rsid w:val="3EE3BAA7"/>
    <w:rsid w:val="3EE4AD53"/>
    <w:rsid w:val="3EE663B7"/>
    <w:rsid w:val="3EE69470"/>
    <w:rsid w:val="3EE6C5AF"/>
    <w:rsid w:val="3EE753F6"/>
    <w:rsid w:val="3EEA65D8"/>
    <w:rsid w:val="3EEB466B"/>
    <w:rsid w:val="3EEBD112"/>
    <w:rsid w:val="3EEDC4B6"/>
    <w:rsid w:val="3EF017C2"/>
    <w:rsid w:val="3EF286A5"/>
    <w:rsid w:val="3EF2CD51"/>
    <w:rsid w:val="3EF50105"/>
    <w:rsid w:val="3EF51506"/>
    <w:rsid w:val="3EF58EF9"/>
    <w:rsid w:val="3EF5BD5D"/>
    <w:rsid w:val="3EF61DCF"/>
    <w:rsid w:val="3EF8C7D6"/>
    <w:rsid w:val="3EF9C08E"/>
    <w:rsid w:val="3EF9CA89"/>
    <w:rsid w:val="3EFC7A5A"/>
    <w:rsid w:val="3EFCE4C3"/>
    <w:rsid w:val="3EFD91D1"/>
    <w:rsid w:val="3EFF82F9"/>
    <w:rsid w:val="3F001F77"/>
    <w:rsid w:val="3F03E4FE"/>
    <w:rsid w:val="3F0554F7"/>
    <w:rsid w:val="3F07CDEB"/>
    <w:rsid w:val="3F09F32F"/>
    <w:rsid w:val="3F0DF371"/>
    <w:rsid w:val="3F0F3431"/>
    <w:rsid w:val="3F1329FE"/>
    <w:rsid w:val="3F1A9FF0"/>
    <w:rsid w:val="3F1C7807"/>
    <w:rsid w:val="3F1EF624"/>
    <w:rsid w:val="3F21B0B2"/>
    <w:rsid w:val="3F233D02"/>
    <w:rsid w:val="3F239079"/>
    <w:rsid w:val="3F239B18"/>
    <w:rsid w:val="3F28745F"/>
    <w:rsid w:val="3F2AB449"/>
    <w:rsid w:val="3F2B78F6"/>
    <w:rsid w:val="3F2BFC82"/>
    <w:rsid w:val="3F2C6008"/>
    <w:rsid w:val="3F301B99"/>
    <w:rsid w:val="3F30E3AB"/>
    <w:rsid w:val="3F330C4C"/>
    <w:rsid w:val="3F3503ED"/>
    <w:rsid w:val="3F358DC8"/>
    <w:rsid w:val="3F3CE42F"/>
    <w:rsid w:val="3F3D268A"/>
    <w:rsid w:val="3F3D5A61"/>
    <w:rsid w:val="3F3DCBAE"/>
    <w:rsid w:val="3F3F47B3"/>
    <w:rsid w:val="3F427389"/>
    <w:rsid w:val="3F441181"/>
    <w:rsid w:val="3F451A92"/>
    <w:rsid w:val="3F473853"/>
    <w:rsid w:val="3F48389A"/>
    <w:rsid w:val="3F4A107F"/>
    <w:rsid w:val="3F4CED28"/>
    <w:rsid w:val="3F4EDDB8"/>
    <w:rsid w:val="3F4FED84"/>
    <w:rsid w:val="3F51C250"/>
    <w:rsid w:val="3F56D2B5"/>
    <w:rsid w:val="3F577389"/>
    <w:rsid w:val="3F57CE18"/>
    <w:rsid w:val="3F5893F6"/>
    <w:rsid w:val="3F589DC3"/>
    <w:rsid w:val="3F598E13"/>
    <w:rsid w:val="3F5ACD7B"/>
    <w:rsid w:val="3F5B3A9F"/>
    <w:rsid w:val="3F613177"/>
    <w:rsid w:val="3F6267D5"/>
    <w:rsid w:val="3F630DAE"/>
    <w:rsid w:val="3F656ACF"/>
    <w:rsid w:val="3F660D58"/>
    <w:rsid w:val="3F66D45B"/>
    <w:rsid w:val="3F695682"/>
    <w:rsid w:val="3F6C12D1"/>
    <w:rsid w:val="3F6E7C39"/>
    <w:rsid w:val="3F6F5AA9"/>
    <w:rsid w:val="3F73A500"/>
    <w:rsid w:val="3F77B9A2"/>
    <w:rsid w:val="3F7F67FE"/>
    <w:rsid w:val="3F823E54"/>
    <w:rsid w:val="3F82E73E"/>
    <w:rsid w:val="3F86AA75"/>
    <w:rsid w:val="3F889852"/>
    <w:rsid w:val="3F8ADA80"/>
    <w:rsid w:val="3F8C5EC5"/>
    <w:rsid w:val="3F8F289B"/>
    <w:rsid w:val="3F90421E"/>
    <w:rsid w:val="3F91A77E"/>
    <w:rsid w:val="3F92F66E"/>
    <w:rsid w:val="3F94FB36"/>
    <w:rsid w:val="3F951D63"/>
    <w:rsid w:val="3F9A6FE3"/>
    <w:rsid w:val="3F9F7C5F"/>
    <w:rsid w:val="3FA12154"/>
    <w:rsid w:val="3FA20767"/>
    <w:rsid w:val="3FA22927"/>
    <w:rsid w:val="3FA2587E"/>
    <w:rsid w:val="3FA4F976"/>
    <w:rsid w:val="3FA623F0"/>
    <w:rsid w:val="3FA96C0D"/>
    <w:rsid w:val="3FA9D8A5"/>
    <w:rsid w:val="3FAE65C1"/>
    <w:rsid w:val="3FB10DC4"/>
    <w:rsid w:val="3FB43CB3"/>
    <w:rsid w:val="3FB537C0"/>
    <w:rsid w:val="3FB6B80C"/>
    <w:rsid w:val="3FB72DFE"/>
    <w:rsid w:val="3FB81C6B"/>
    <w:rsid w:val="3FBA955C"/>
    <w:rsid w:val="3FBB711E"/>
    <w:rsid w:val="3FBDC0A7"/>
    <w:rsid w:val="3FBDFE56"/>
    <w:rsid w:val="3FC286B9"/>
    <w:rsid w:val="3FC2EBB3"/>
    <w:rsid w:val="3FC85A44"/>
    <w:rsid w:val="3FCDB129"/>
    <w:rsid w:val="3FCE3D0E"/>
    <w:rsid w:val="3FD02357"/>
    <w:rsid w:val="3FD0AC48"/>
    <w:rsid w:val="3FD0F555"/>
    <w:rsid w:val="3FD317AA"/>
    <w:rsid w:val="3FD36C4F"/>
    <w:rsid w:val="3FD44DBB"/>
    <w:rsid w:val="3FD487C2"/>
    <w:rsid w:val="3FD74E1E"/>
    <w:rsid w:val="3FDB9E87"/>
    <w:rsid w:val="3FDC0703"/>
    <w:rsid w:val="3FDCF9F7"/>
    <w:rsid w:val="3FE18380"/>
    <w:rsid w:val="3FE28979"/>
    <w:rsid w:val="3FE5284E"/>
    <w:rsid w:val="3FE607D5"/>
    <w:rsid w:val="3FE970D3"/>
    <w:rsid w:val="3FF00E67"/>
    <w:rsid w:val="3FF30BE0"/>
    <w:rsid w:val="3FF45739"/>
    <w:rsid w:val="3FF578CF"/>
    <w:rsid w:val="3FF9D3E9"/>
    <w:rsid w:val="4000D06B"/>
    <w:rsid w:val="4001DF41"/>
    <w:rsid w:val="40021866"/>
    <w:rsid w:val="4002F545"/>
    <w:rsid w:val="40036AEB"/>
    <w:rsid w:val="40036B73"/>
    <w:rsid w:val="4003E37B"/>
    <w:rsid w:val="400ACEA1"/>
    <w:rsid w:val="400EA775"/>
    <w:rsid w:val="4010D9E4"/>
    <w:rsid w:val="4010EE29"/>
    <w:rsid w:val="401174C5"/>
    <w:rsid w:val="40119B2E"/>
    <w:rsid w:val="401B445D"/>
    <w:rsid w:val="401CC373"/>
    <w:rsid w:val="401E623E"/>
    <w:rsid w:val="402051A8"/>
    <w:rsid w:val="40238C0C"/>
    <w:rsid w:val="4024B260"/>
    <w:rsid w:val="4024DF46"/>
    <w:rsid w:val="4027C8D3"/>
    <w:rsid w:val="402AAD00"/>
    <w:rsid w:val="402CDAE0"/>
    <w:rsid w:val="4033202A"/>
    <w:rsid w:val="4035066E"/>
    <w:rsid w:val="40388DDC"/>
    <w:rsid w:val="4039EC4A"/>
    <w:rsid w:val="403A205F"/>
    <w:rsid w:val="403B731E"/>
    <w:rsid w:val="404010E9"/>
    <w:rsid w:val="4045C75A"/>
    <w:rsid w:val="4047754E"/>
    <w:rsid w:val="4047AF34"/>
    <w:rsid w:val="4049B917"/>
    <w:rsid w:val="404ABE5A"/>
    <w:rsid w:val="404D5F90"/>
    <w:rsid w:val="404ED673"/>
    <w:rsid w:val="404FF4F5"/>
    <w:rsid w:val="40513FEF"/>
    <w:rsid w:val="40516550"/>
    <w:rsid w:val="4052A224"/>
    <w:rsid w:val="405323D7"/>
    <w:rsid w:val="4054D2BA"/>
    <w:rsid w:val="405542FC"/>
    <w:rsid w:val="405C0143"/>
    <w:rsid w:val="405FE5A1"/>
    <w:rsid w:val="40605E98"/>
    <w:rsid w:val="4064859D"/>
    <w:rsid w:val="40668FB2"/>
    <w:rsid w:val="406EF13B"/>
    <w:rsid w:val="40782DC3"/>
    <w:rsid w:val="407962E9"/>
    <w:rsid w:val="407B76E7"/>
    <w:rsid w:val="407C55D6"/>
    <w:rsid w:val="407C719A"/>
    <w:rsid w:val="407D0D24"/>
    <w:rsid w:val="40806617"/>
    <w:rsid w:val="4080C355"/>
    <w:rsid w:val="40810E16"/>
    <w:rsid w:val="40816258"/>
    <w:rsid w:val="40838C10"/>
    <w:rsid w:val="4087A521"/>
    <w:rsid w:val="4088C8DC"/>
    <w:rsid w:val="40890C9F"/>
    <w:rsid w:val="408BBFED"/>
    <w:rsid w:val="408CB052"/>
    <w:rsid w:val="408DCF65"/>
    <w:rsid w:val="408EB837"/>
    <w:rsid w:val="40935F94"/>
    <w:rsid w:val="409639A2"/>
    <w:rsid w:val="40982E27"/>
    <w:rsid w:val="40990A81"/>
    <w:rsid w:val="409985B7"/>
    <w:rsid w:val="409A11F7"/>
    <w:rsid w:val="409A75AC"/>
    <w:rsid w:val="409ACFB6"/>
    <w:rsid w:val="409B9667"/>
    <w:rsid w:val="409D2D5F"/>
    <w:rsid w:val="40A0F9D9"/>
    <w:rsid w:val="40A5BAE9"/>
    <w:rsid w:val="40AA3F9A"/>
    <w:rsid w:val="40AB2DC2"/>
    <w:rsid w:val="40B0F3B4"/>
    <w:rsid w:val="40B16361"/>
    <w:rsid w:val="40B5C112"/>
    <w:rsid w:val="40B90153"/>
    <w:rsid w:val="40BB700B"/>
    <w:rsid w:val="40BDFF8F"/>
    <w:rsid w:val="40BE8550"/>
    <w:rsid w:val="40BFA487"/>
    <w:rsid w:val="40BFFD58"/>
    <w:rsid w:val="40C06E85"/>
    <w:rsid w:val="40C0DC69"/>
    <w:rsid w:val="40C77770"/>
    <w:rsid w:val="40C88D85"/>
    <w:rsid w:val="40CA957F"/>
    <w:rsid w:val="40CB9266"/>
    <w:rsid w:val="40CC6216"/>
    <w:rsid w:val="40CC6BCD"/>
    <w:rsid w:val="40CC7164"/>
    <w:rsid w:val="40CDD72C"/>
    <w:rsid w:val="40CDDC78"/>
    <w:rsid w:val="40CEDFB9"/>
    <w:rsid w:val="40CF82D7"/>
    <w:rsid w:val="40D0A33C"/>
    <w:rsid w:val="40D0D44E"/>
    <w:rsid w:val="40D1A3C6"/>
    <w:rsid w:val="40D8F241"/>
    <w:rsid w:val="40DC66FD"/>
    <w:rsid w:val="40DC776F"/>
    <w:rsid w:val="40DE4E2F"/>
    <w:rsid w:val="40E0B42C"/>
    <w:rsid w:val="40E75C56"/>
    <w:rsid w:val="40E76411"/>
    <w:rsid w:val="40E8DFF5"/>
    <w:rsid w:val="40E93F83"/>
    <w:rsid w:val="40EA49D1"/>
    <w:rsid w:val="40ED00E2"/>
    <w:rsid w:val="40EE9B33"/>
    <w:rsid w:val="40EF5CFF"/>
    <w:rsid w:val="40F58C0D"/>
    <w:rsid w:val="40F6D9D2"/>
    <w:rsid w:val="40F8BDAB"/>
    <w:rsid w:val="41029A00"/>
    <w:rsid w:val="410307AF"/>
    <w:rsid w:val="4103D6AE"/>
    <w:rsid w:val="410526E3"/>
    <w:rsid w:val="41053B20"/>
    <w:rsid w:val="41089737"/>
    <w:rsid w:val="410A7988"/>
    <w:rsid w:val="410AD658"/>
    <w:rsid w:val="410EADF8"/>
    <w:rsid w:val="410FD08B"/>
    <w:rsid w:val="410FF162"/>
    <w:rsid w:val="4111E68D"/>
    <w:rsid w:val="411218B8"/>
    <w:rsid w:val="4114174B"/>
    <w:rsid w:val="4114E137"/>
    <w:rsid w:val="4116CBA3"/>
    <w:rsid w:val="411951A5"/>
    <w:rsid w:val="411B7C43"/>
    <w:rsid w:val="411CFD9F"/>
    <w:rsid w:val="411E58E5"/>
    <w:rsid w:val="4121F5D3"/>
    <w:rsid w:val="412468B3"/>
    <w:rsid w:val="4124A12D"/>
    <w:rsid w:val="41252CBF"/>
    <w:rsid w:val="412608FA"/>
    <w:rsid w:val="41263B19"/>
    <w:rsid w:val="41263FA5"/>
    <w:rsid w:val="4128B41D"/>
    <w:rsid w:val="412AD9AA"/>
    <w:rsid w:val="412FCD54"/>
    <w:rsid w:val="4130867C"/>
    <w:rsid w:val="413B224C"/>
    <w:rsid w:val="413DEE37"/>
    <w:rsid w:val="41400AC7"/>
    <w:rsid w:val="414122C3"/>
    <w:rsid w:val="414129E2"/>
    <w:rsid w:val="4147A3DE"/>
    <w:rsid w:val="414CA0D5"/>
    <w:rsid w:val="4152C03D"/>
    <w:rsid w:val="4153F188"/>
    <w:rsid w:val="41582B43"/>
    <w:rsid w:val="41597EC4"/>
    <w:rsid w:val="4160C6EF"/>
    <w:rsid w:val="4164CC83"/>
    <w:rsid w:val="4168F10D"/>
    <w:rsid w:val="41692DB0"/>
    <w:rsid w:val="41696081"/>
    <w:rsid w:val="416D19E5"/>
    <w:rsid w:val="416DD4AA"/>
    <w:rsid w:val="416F0E09"/>
    <w:rsid w:val="416FB6BC"/>
    <w:rsid w:val="4174AD72"/>
    <w:rsid w:val="41764BB5"/>
    <w:rsid w:val="4176EA0F"/>
    <w:rsid w:val="41782118"/>
    <w:rsid w:val="417A0014"/>
    <w:rsid w:val="417AFC4C"/>
    <w:rsid w:val="417BF84D"/>
    <w:rsid w:val="417C17E2"/>
    <w:rsid w:val="417F42C0"/>
    <w:rsid w:val="41811647"/>
    <w:rsid w:val="418120A6"/>
    <w:rsid w:val="4183B0B6"/>
    <w:rsid w:val="4183B7AF"/>
    <w:rsid w:val="4183EFD9"/>
    <w:rsid w:val="4185895C"/>
    <w:rsid w:val="4186022A"/>
    <w:rsid w:val="4189585C"/>
    <w:rsid w:val="418BA15F"/>
    <w:rsid w:val="418CCE87"/>
    <w:rsid w:val="418E120E"/>
    <w:rsid w:val="418E9BB5"/>
    <w:rsid w:val="41928EF3"/>
    <w:rsid w:val="41935E13"/>
    <w:rsid w:val="41938E64"/>
    <w:rsid w:val="4195E406"/>
    <w:rsid w:val="419628AC"/>
    <w:rsid w:val="419764BA"/>
    <w:rsid w:val="419AF6BC"/>
    <w:rsid w:val="419B3224"/>
    <w:rsid w:val="419BD25D"/>
    <w:rsid w:val="419C050D"/>
    <w:rsid w:val="419CE21C"/>
    <w:rsid w:val="419D1521"/>
    <w:rsid w:val="419DFD51"/>
    <w:rsid w:val="41A15B7F"/>
    <w:rsid w:val="41A3815E"/>
    <w:rsid w:val="41A5DF87"/>
    <w:rsid w:val="41A874AD"/>
    <w:rsid w:val="41A95E07"/>
    <w:rsid w:val="41AA11FD"/>
    <w:rsid w:val="41ACB8D3"/>
    <w:rsid w:val="41ADF241"/>
    <w:rsid w:val="41AEA51C"/>
    <w:rsid w:val="41AF9C5B"/>
    <w:rsid w:val="41B22647"/>
    <w:rsid w:val="41BA31D4"/>
    <w:rsid w:val="41BCC04C"/>
    <w:rsid w:val="41BCD576"/>
    <w:rsid w:val="41BF298A"/>
    <w:rsid w:val="41C0456A"/>
    <w:rsid w:val="41C4FEFE"/>
    <w:rsid w:val="41C5F20E"/>
    <w:rsid w:val="41C7CDA4"/>
    <w:rsid w:val="41CADCCD"/>
    <w:rsid w:val="41CAE2CA"/>
    <w:rsid w:val="41CAE4A9"/>
    <w:rsid w:val="41D0A4DD"/>
    <w:rsid w:val="41D2F0F6"/>
    <w:rsid w:val="41D3C768"/>
    <w:rsid w:val="41D40D6F"/>
    <w:rsid w:val="41D50648"/>
    <w:rsid w:val="41D58BE7"/>
    <w:rsid w:val="41D6482E"/>
    <w:rsid w:val="41D8F54C"/>
    <w:rsid w:val="41DA7FD6"/>
    <w:rsid w:val="41DD2C2A"/>
    <w:rsid w:val="41DF0B68"/>
    <w:rsid w:val="41E4F2F3"/>
    <w:rsid w:val="41E92402"/>
    <w:rsid w:val="41EAEDEF"/>
    <w:rsid w:val="41EC0C92"/>
    <w:rsid w:val="41EE8C4F"/>
    <w:rsid w:val="41EEB7FB"/>
    <w:rsid w:val="41F0B33B"/>
    <w:rsid w:val="41F28F22"/>
    <w:rsid w:val="41F6744F"/>
    <w:rsid w:val="41F95822"/>
    <w:rsid w:val="41F9BEC6"/>
    <w:rsid w:val="41F9E71D"/>
    <w:rsid w:val="41FA39C6"/>
    <w:rsid w:val="41FB415F"/>
    <w:rsid w:val="41FB97D6"/>
    <w:rsid w:val="42026EF7"/>
    <w:rsid w:val="420654D8"/>
    <w:rsid w:val="42076DD0"/>
    <w:rsid w:val="420DB56B"/>
    <w:rsid w:val="4210E02B"/>
    <w:rsid w:val="4212A687"/>
    <w:rsid w:val="4213691F"/>
    <w:rsid w:val="4213C28B"/>
    <w:rsid w:val="4214B659"/>
    <w:rsid w:val="4214F5F4"/>
    <w:rsid w:val="42189A6A"/>
    <w:rsid w:val="421AFD02"/>
    <w:rsid w:val="421C8168"/>
    <w:rsid w:val="421DD4E7"/>
    <w:rsid w:val="421E57AE"/>
    <w:rsid w:val="421EEEB9"/>
    <w:rsid w:val="4220637D"/>
    <w:rsid w:val="422289C2"/>
    <w:rsid w:val="42277B1D"/>
    <w:rsid w:val="4229394F"/>
    <w:rsid w:val="422C339C"/>
    <w:rsid w:val="422E50FA"/>
    <w:rsid w:val="42323915"/>
    <w:rsid w:val="4232C1B8"/>
    <w:rsid w:val="4234EDE7"/>
    <w:rsid w:val="4236D5B5"/>
    <w:rsid w:val="423787C0"/>
    <w:rsid w:val="423808B4"/>
    <w:rsid w:val="42383F90"/>
    <w:rsid w:val="42391D52"/>
    <w:rsid w:val="423D3AE5"/>
    <w:rsid w:val="423DDFD7"/>
    <w:rsid w:val="423E5174"/>
    <w:rsid w:val="4240F583"/>
    <w:rsid w:val="42415C39"/>
    <w:rsid w:val="4244B12B"/>
    <w:rsid w:val="42468290"/>
    <w:rsid w:val="424D0BFA"/>
    <w:rsid w:val="424D4CFA"/>
    <w:rsid w:val="424EB0C3"/>
    <w:rsid w:val="424EBB3C"/>
    <w:rsid w:val="424F3CEA"/>
    <w:rsid w:val="42555D2C"/>
    <w:rsid w:val="4256E689"/>
    <w:rsid w:val="42577210"/>
    <w:rsid w:val="425890ED"/>
    <w:rsid w:val="4264305A"/>
    <w:rsid w:val="4264B1D3"/>
    <w:rsid w:val="4269EF14"/>
    <w:rsid w:val="426D2206"/>
    <w:rsid w:val="426F1EA4"/>
    <w:rsid w:val="426F94FA"/>
    <w:rsid w:val="4271F2B9"/>
    <w:rsid w:val="427256B9"/>
    <w:rsid w:val="4274B4F2"/>
    <w:rsid w:val="42790C0F"/>
    <w:rsid w:val="427B8125"/>
    <w:rsid w:val="427BC87E"/>
    <w:rsid w:val="427D031A"/>
    <w:rsid w:val="427DBC0C"/>
    <w:rsid w:val="427FB7EC"/>
    <w:rsid w:val="428049ED"/>
    <w:rsid w:val="4280EFC3"/>
    <w:rsid w:val="42829930"/>
    <w:rsid w:val="4282A2C8"/>
    <w:rsid w:val="428B603D"/>
    <w:rsid w:val="42911DFC"/>
    <w:rsid w:val="4296C853"/>
    <w:rsid w:val="42971F5B"/>
    <w:rsid w:val="429A63AB"/>
    <w:rsid w:val="429BF9C0"/>
    <w:rsid w:val="429C9B60"/>
    <w:rsid w:val="429D279B"/>
    <w:rsid w:val="42A1AD24"/>
    <w:rsid w:val="42A2D6F2"/>
    <w:rsid w:val="42A3AB85"/>
    <w:rsid w:val="42A81C40"/>
    <w:rsid w:val="42A9716E"/>
    <w:rsid w:val="42ACA7B7"/>
    <w:rsid w:val="42AE1490"/>
    <w:rsid w:val="42AED851"/>
    <w:rsid w:val="42B0955D"/>
    <w:rsid w:val="42B515B2"/>
    <w:rsid w:val="42B74CA4"/>
    <w:rsid w:val="42B799B1"/>
    <w:rsid w:val="42B85E00"/>
    <w:rsid w:val="42BBB860"/>
    <w:rsid w:val="42BC5774"/>
    <w:rsid w:val="42BD795F"/>
    <w:rsid w:val="42BEC302"/>
    <w:rsid w:val="42C28119"/>
    <w:rsid w:val="42C35AA6"/>
    <w:rsid w:val="42C35D64"/>
    <w:rsid w:val="42C3C5C8"/>
    <w:rsid w:val="42C51323"/>
    <w:rsid w:val="42C9532A"/>
    <w:rsid w:val="42C9CA77"/>
    <w:rsid w:val="42CDFD3E"/>
    <w:rsid w:val="42CF5B8E"/>
    <w:rsid w:val="42D0D17B"/>
    <w:rsid w:val="42D1784B"/>
    <w:rsid w:val="42D22426"/>
    <w:rsid w:val="42D6A644"/>
    <w:rsid w:val="42D6D13B"/>
    <w:rsid w:val="42D9F96E"/>
    <w:rsid w:val="42DB9E9E"/>
    <w:rsid w:val="42DCF236"/>
    <w:rsid w:val="42DFCC14"/>
    <w:rsid w:val="42E2D6DF"/>
    <w:rsid w:val="42E539B1"/>
    <w:rsid w:val="42E6B253"/>
    <w:rsid w:val="42E8728D"/>
    <w:rsid w:val="42EA2582"/>
    <w:rsid w:val="42EC525B"/>
    <w:rsid w:val="42ED2D50"/>
    <w:rsid w:val="42EE0BEF"/>
    <w:rsid w:val="42F9053A"/>
    <w:rsid w:val="42F92D36"/>
    <w:rsid w:val="42FB20F1"/>
    <w:rsid w:val="4302D9F1"/>
    <w:rsid w:val="43037026"/>
    <w:rsid w:val="4303B07D"/>
    <w:rsid w:val="4306FEF7"/>
    <w:rsid w:val="4308B110"/>
    <w:rsid w:val="4309271A"/>
    <w:rsid w:val="430B4C6D"/>
    <w:rsid w:val="430BD514"/>
    <w:rsid w:val="430E415F"/>
    <w:rsid w:val="430FA55C"/>
    <w:rsid w:val="4310F7B1"/>
    <w:rsid w:val="4312EDB0"/>
    <w:rsid w:val="4314BBC2"/>
    <w:rsid w:val="43192442"/>
    <w:rsid w:val="4319BE88"/>
    <w:rsid w:val="4319FBA6"/>
    <w:rsid w:val="431C5FD0"/>
    <w:rsid w:val="431CAE82"/>
    <w:rsid w:val="431CB52E"/>
    <w:rsid w:val="431F5C36"/>
    <w:rsid w:val="431FCF7B"/>
    <w:rsid w:val="431FDAD9"/>
    <w:rsid w:val="43209C6F"/>
    <w:rsid w:val="43231470"/>
    <w:rsid w:val="4323D0F9"/>
    <w:rsid w:val="4324A20E"/>
    <w:rsid w:val="4325FD00"/>
    <w:rsid w:val="43287797"/>
    <w:rsid w:val="4329F213"/>
    <w:rsid w:val="432DAD53"/>
    <w:rsid w:val="432FA6E2"/>
    <w:rsid w:val="433147BB"/>
    <w:rsid w:val="4335404C"/>
    <w:rsid w:val="43359976"/>
    <w:rsid w:val="4336E09F"/>
    <w:rsid w:val="43371D52"/>
    <w:rsid w:val="433736C7"/>
    <w:rsid w:val="4337F65B"/>
    <w:rsid w:val="43398E02"/>
    <w:rsid w:val="4339C4A0"/>
    <w:rsid w:val="433A7DF7"/>
    <w:rsid w:val="433BC3CF"/>
    <w:rsid w:val="433DE446"/>
    <w:rsid w:val="433DE724"/>
    <w:rsid w:val="433E6B63"/>
    <w:rsid w:val="43418F9B"/>
    <w:rsid w:val="4346699E"/>
    <w:rsid w:val="4347BA01"/>
    <w:rsid w:val="4349C2A2"/>
    <w:rsid w:val="434A6ADF"/>
    <w:rsid w:val="434B4E0C"/>
    <w:rsid w:val="434E8625"/>
    <w:rsid w:val="434E902E"/>
    <w:rsid w:val="43513856"/>
    <w:rsid w:val="43531A8D"/>
    <w:rsid w:val="4357A99B"/>
    <w:rsid w:val="4358B8E5"/>
    <w:rsid w:val="435A1B36"/>
    <w:rsid w:val="435A505E"/>
    <w:rsid w:val="435A6065"/>
    <w:rsid w:val="435A70E1"/>
    <w:rsid w:val="435AC636"/>
    <w:rsid w:val="435D6F5F"/>
    <w:rsid w:val="435DF8C5"/>
    <w:rsid w:val="4360F54A"/>
    <w:rsid w:val="436204B8"/>
    <w:rsid w:val="43624D0B"/>
    <w:rsid w:val="43636B32"/>
    <w:rsid w:val="4365040F"/>
    <w:rsid w:val="4365F88F"/>
    <w:rsid w:val="436CD022"/>
    <w:rsid w:val="4376A180"/>
    <w:rsid w:val="43796DDC"/>
    <w:rsid w:val="4379A0E3"/>
    <w:rsid w:val="43808AF2"/>
    <w:rsid w:val="4385E92D"/>
    <w:rsid w:val="4387C2B4"/>
    <w:rsid w:val="438B119E"/>
    <w:rsid w:val="438BA46B"/>
    <w:rsid w:val="4391863D"/>
    <w:rsid w:val="4393AF40"/>
    <w:rsid w:val="439B0A64"/>
    <w:rsid w:val="439CE972"/>
    <w:rsid w:val="439D9847"/>
    <w:rsid w:val="43A01FA2"/>
    <w:rsid w:val="43A194CB"/>
    <w:rsid w:val="43A38528"/>
    <w:rsid w:val="43A52FC4"/>
    <w:rsid w:val="43A56296"/>
    <w:rsid w:val="43A604B6"/>
    <w:rsid w:val="43A75B84"/>
    <w:rsid w:val="43AAFEDF"/>
    <w:rsid w:val="43AE5064"/>
    <w:rsid w:val="43AE5643"/>
    <w:rsid w:val="43AF15CB"/>
    <w:rsid w:val="43AFD3B2"/>
    <w:rsid w:val="43B1AAF4"/>
    <w:rsid w:val="43B517C2"/>
    <w:rsid w:val="43B59C4E"/>
    <w:rsid w:val="43B60974"/>
    <w:rsid w:val="43B698E8"/>
    <w:rsid w:val="43BA6DD2"/>
    <w:rsid w:val="43BAD38B"/>
    <w:rsid w:val="43BC2D12"/>
    <w:rsid w:val="43BC49CB"/>
    <w:rsid w:val="43BF2D23"/>
    <w:rsid w:val="43C321B7"/>
    <w:rsid w:val="43C59287"/>
    <w:rsid w:val="43C6D185"/>
    <w:rsid w:val="43C82AD2"/>
    <w:rsid w:val="43C86BDB"/>
    <w:rsid w:val="43C9A22C"/>
    <w:rsid w:val="43CA3F56"/>
    <w:rsid w:val="43D0BA2A"/>
    <w:rsid w:val="43D1EF15"/>
    <w:rsid w:val="43D2166E"/>
    <w:rsid w:val="43D6971E"/>
    <w:rsid w:val="43D7DA81"/>
    <w:rsid w:val="43D9C3BE"/>
    <w:rsid w:val="43DE42BF"/>
    <w:rsid w:val="43DF9F24"/>
    <w:rsid w:val="43E0B3A0"/>
    <w:rsid w:val="43E19F2B"/>
    <w:rsid w:val="43E3C048"/>
    <w:rsid w:val="43E7CA84"/>
    <w:rsid w:val="43E8004A"/>
    <w:rsid w:val="43E8B059"/>
    <w:rsid w:val="43E936B3"/>
    <w:rsid w:val="43E94676"/>
    <w:rsid w:val="43EAADBD"/>
    <w:rsid w:val="43ED0C1E"/>
    <w:rsid w:val="43EF2D42"/>
    <w:rsid w:val="43F0708C"/>
    <w:rsid w:val="43F24164"/>
    <w:rsid w:val="43F269FD"/>
    <w:rsid w:val="43F4E8DB"/>
    <w:rsid w:val="43F6228D"/>
    <w:rsid w:val="43F63536"/>
    <w:rsid w:val="43F78F1A"/>
    <w:rsid w:val="43F7D984"/>
    <w:rsid w:val="43F7E394"/>
    <w:rsid w:val="43F830FB"/>
    <w:rsid w:val="4400CD27"/>
    <w:rsid w:val="440181D4"/>
    <w:rsid w:val="4405D306"/>
    <w:rsid w:val="4405F365"/>
    <w:rsid w:val="44075C4B"/>
    <w:rsid w:val="44080927"/>
    <w:rsid w:val="4411D77B"/>
    <w:rsid w:val="441439F2"/>
    <w:rsid w:val="44146D47"/>
    <w:rsid w:val="4415C1C3"/>
    <w:rsid w:val="4415D092"/>
    <w:rsid w:val="44165FBE"/>
    <w:rsid w:val="4418CE08"/>
    <w:rsid w:val="4418DA72"/>
    <w:rsid w:val="4419F7C0"/>
    <w:rsid w:val="441C86B8"/>
    <w:rsid w:val="441D613F"/>
    <w:rsid w:val="441E4D93"/>
    <w:rsid w:val="441FF1B3"/>
    <w:rsid w:val="44213371"/>
    <w:rsid w:val="4422E23D"/>
    <w:rsid w:val="4428DE69"/>
    <w:rsid w:val="44296F4F"/>
    <w:rsid w:val="442B0C07"/>
    <w:rsid w:val="4434ABF5"/>
    <w:rsid w:val="44357D44"/>
    <w:rsid w:val="443A7CA2"/>
    <w:rsid w:val="443BF1A1"/>
    <w:rsid w:val="443C2FC9"/>
    <w:rsid w:val="443D17B9"/>
    <w:rsid w:val="443E1F17"/>
    <w:rsid w:val="443E8491"/>
    <w:rsid w:val="444128D4"/>
    <w:rsid w:val="4441DD81"/>
    <w:rsid w:val="4443BD7E"/>
    <w:rsid w:val="44476224"/>
    <w:rsid w:val="4448719D"/>
    <w:rsid w:val="444BE66C"/>
    <w:rsid w:val="444D4961"/>
    <w:rsid w:val="444EC9C6"/>
    <w:rsid w:val="444F30FC"/>
    <w:rsid w:val="44531D05"/>
    <w:rsid w:val="44535D9B"/>
    <w:rsid w:val="4455622F"/>
    <w:rsid w:val="4456E563"/>
    <w:rsid w:val="44593FED"/>
    <w:rsid w:val="4459D8F1"/>
    <w:rsid w:val="445AC539"/>
    <w:rsid w:val="445C13EA"/>
    <w:rsid w:val="4460E1CE"/>
    <w:rsid w:val="4460FFDB"/>
    <w:rsid w:val="4463CA13"/>
    <w:rsid w:val="4464A1BB"/>
    <w:rsid w:val="44651472"/>
    <w:rsid w:val="4465C1D4"/>
    <w:rsid w:val="4467A0AD"/>
    <w:rsid w:val="446887F5"/>
    <w:rsid w:val="44692D64"/>
    <w:rsid w:val="446B13FE"/>
    <w:rsid w:val="446D237F"/>
    <w:rsid w:val="446EABEF"/>
    <w:rsid w:val="446FB803"/>
    <w:rsid w:val="447167A4"/>
    <w:rsid w:val="44723EC4"/>
    <w:rsid w:val="44742D9D"/>
    <w:rsid w:val="447831B2"/>
    <w:rsid w:val="44798F7B"/>
    <w:rsid w:val="4479B0E7"/>
    <w:rsid w:val="4479D4C9"/>
    <w:rsid w:val="447BD1B5"/>
    <w:rsid w:val="447ECF31"/>
    <w:rsid w:val="447EEE24"/>
    <w:rsid w:val="447F63A6"/>
    <w:rsid w:val="44800A3C"/>
    <w:rsid w:val="4480EE6C"/>
    <w:rsid w:val="44814219"/>
    <w:rsid w:val="44814836"/>
    <w:rsid w:val="44845104"/>
    <w:rsid w:val="4484F67D"/>
    <w:rsid w:val="448526CA"/>
    <w:rsid w:val="44858D44"/>
    <w:rsid w:val="44859F02"/>
    <w:rsid w:val="448645C8"/>
    <w:rsid w:val="44877AD1"/>
    <w:rsid w:val="448BD320"/>
    <w:rsid w:val="448C6D0D"/>
    <w:rsid w:val="448DC123"/>
    <w:rsid w:val="448E9FF4"/>
    <w:rsid w:val="449075A7"/>
    <w:rsid w:val="4492C1DF"/>
    <w:rsid w:val="4494C4D2"/>
    <w:rsid w:val="44957A19"/>
    <w:rsid w:val="4497A240"/>
    <w:rsid w:val="449A4710"/>
    <w:rsid w:val="449D9CAC"/>
    <w:rsid w:val="449E52E7"/>
    <w:rsid w:val="449F139D"/>
    <w:rsid w:val="449F407B"/>
    <w:rsid w:val="44A2DBDB"/>
    <w:rsid w:val="44A6B110"/>
    <w:rsid w:val="44A9E355"/>
    <w:rsid w:val="44AA1FB8"/>
    <w:rsid w:val="44AB2E51"/>
    <w:rsid w:val="44AEEED7"/>
    <w:rsid w:val="44AF2323"/>
    <w:rsid w:val="44B0163E"/>
    <w:rsid w:val="44B16C91"/>
    <w:rsid w:val="44B1E4F8"/>
    <w:rsid w:val="44B1EDBB"/>
    <w:rsid w:val="44B35D97"/>
    <w:rsid w:val="44B3705E"/>
    <w:rsid w:val="44B40907"/>
    <w:rsid w:val="44B54256"/>
    <w:rsid w:val="44B8E8E8"/>
    <w:rsid w:val="44BA92D7"/>
    <w:rsid w:val="44BB62ED"/>
    <w:rsid w:val="44BCBB49"/>
    <w:rsid w:val="44C08C4A"/>
    <w:rsid w:val="44C2DCC4"/>
    <w:rsid w:val="44C33653"/>
    <w:rsid w:val="44C3A4FA"/>
    <w:rsid w:val="44C697EA"/>
    <w:rsid w:val="44CAFAE1"/>
    <w:rsid w:val="44CEDE84"/>
    <w:rsid w:val="44CEF91D"/>
    <w:rsid w:val="44D096CB"/>
    <w:rsid w:val="44D3A5CF"/>
    <w:rsid w:val="44D97BA1"/>
    <w:rsid w:val="44D9CE93"/>
    <w:rsid w:val="44DBAAC1"/>
    <w:rsid w:val="44DD5374"/>
    <w:rsid w:val="44DD9E3B"/>
    <w:rsid w:val="44DE72DA"/>
    <w:rsid w:val="44DF06C9"/>
    <w:rsid w:val="44DF18E1"/>
    <w:rsid w:val="44E05616"/>
    <w:rsid w:val="44E6A9AD"/>
    <w:rsid w:val="44E8A3F2"/>
    <w:rsid w:val="44F0370A"/>
    <w:rsid w:val="44F60B4F"/>
    <w:rsid w:val="44F9A1A3"/>
    <w:rsid w:val="44FB82FD"/>
    <w:rsid w:val="44FCD1E3"/>
    <w:rsid w:val="44FDA8E9"/>
    <w:rsid w:val="44FF3E06"/>
    <w:rsid w:val="45015410"/>
    <w:rsid w:val="4503D753"/>
    <w:rsid w:val="450482FD"/>
    <w:rsid w:val="45060F21"/>
    <w:rsid w:val="4507FA21"/>
    <w:rsid w:val="4509AFDE"/>
    <w:rsid w:val="450A4AC5"/>
    <w:rsid w:val="450FD08E"/>
    <w:rsid w:val="4511E805"/>
    <w:rsid w:val="451391FA"/>
    <w:rsid w:val="4517EC33"/>
    <w:rsid w:val="451874C0"/>
    <w:rsid w:val="451B0C6B"/>
    <w:rsid w:val="451B5206"/>
    <w:rsid w:val="451D26CD"/>
    <w:rsid w:val="451D55C2"/>
    <w:rsid w:val="451F8F41"/>
    <w:rsid w:val="4522E2C5"/>
    <w:rsid w:val="452617B8"/>
    <w:rsid w:val="452C5962"/>
    <w:rsid w:val="452D6B13"/>
    <w:rsid w:val="452F377D"/>
    <w:rsid w:val="4532479A"/>
    <w:rsid w:val="45324897"/>
    <w:rsid w:val="45326029"/>
    <w:rsid w:val="453379D5"/>
    <w:rsid w:val="453548B4"/>
    <w:rsid w:val="4537F32D"/>
    <w:rsid w:val="45380327"/>
    <w:rsid w:val="453B7C80"/>
    <w:rsid w:val="453B9D18"/>
    <w:rsid w:val="453F2CBE"/>
    <w:rsid w:val="45433231"/>
    <w:rsid w:val="4545E9B9"/>
    <w:rsid w:val="45476A1E"/>
    <w:rsid w:val="454A510B"/>
    <w:rsid w:val="454DC93C"/>
    <w:rsid w:val="454DEB08"/>
    <w:rsid w:val="454FCC68"/>
    <w:rsid w:val="455403C5"/>
    <w:rsid w:val="4554C5FD"/>
    <w:rsid w:val="455565CC"/>
    <w:rsid w:val="455B20FC"/>
    <w:rsid w:val="455C6F29"/>
    <w:rsid w:val="455CB17A"/>
    <w:rsid w:val="455CF8C4"/>
    <w:rsid w:val="45606655"/>
    <w:rsid w:val="4560A207"/>
    <w:rsid w:val="4561CDBC"/>
    <w:rsid w:val="4564750D"/>
    <w:rsid w:val="45655F4A"/>
    <w:rsid w:val="4565D15F"/>
    <w:rsid w:val="456A96AF"/>
    <w:rsid w:val="456B70C2"/>
    <w:rsid w:val="456D51E4"/>
    <w:rsid w:val="456D7860"/>
    <w:rsid w:val="456DE6CF"/>
    <w:rsid w:val="456EEAB3"/>
    <w:rsid w:val="456F2FEC"/>
    <w:rsid w:val="4570E134"/>
    <w:rsid w:val="4570E9F9"/>
    <w:rsid w:val="457CF31B"/>
    <w:rsid w:val="457D27EC"/>
    <w:rsid w:val="457D7908"/>
    <w:rsid w:val="457F3408"/>
    <w:rsid w:val="457F7932"/>
    <w:rsid w:val="45830479"/>
    <w:rsid w:val="45886620"/>
    <w:rsid w:val="458A2D19"/>
    <w:rsid w:val="458DA823"/>
    <w:rsid w:val="458FB677"/>
    <w:rsid w:val="45904F5A"/>
    <w:rsid w:val="45913DE1"/>
    <w:rsid w:val="4593F2FC"/>
    <w:rsid w:val="45941B43"/>
    <w:rsid w:val="45984DB2"/>
    <w:rsid w:val="459B3003"/>
    <w:rsid w:val="459BBB9F"/>
    <w:rsid w:val="459C3967"/>
    <w:rsid w:val="45A442FD"/>
    <w:rsid w:val="45A492B4"/>
    <w:rsid w:val="45A4C75B"/>
    <w:rsid w:val="45A50D86"/>
    <w:rsid w:val="45A8B796"/>
    <w:rsid w:val="45A8F826"/>
    <w:rsid w:val="45A9CF77"/>
    <w:rsid w:val="45AC019D"/>
    <w:rsid w:val="45ADC40E"/>
    <w:rsid w:val="45AE2F7C"/>
    <w:rsid w:val="45B56BAA"/>
    <w:rsid w:val="45B64B2E"/>
    <w:rsid w:val="45B89097"/>
    <w:rsid w:val="45BC5950"/>
    <w:rsid w:val="45BCE926"/>
    <w:rsid w:val="45BE5BEC"/>
    <w:rsid w:val="45C3BC85"/>
    <w:rsid w:val="45C46390"/>
    <w:rsid w:val="45C6F500"/>
    <w:rsid w:val="45C9A80E"/>
    <w:rsid w:val="45CA0288"/>
    <w:rsid w:val="45CC167B"/>
    <w:rsid w:val="45CCA078"/>
    <w:rsid w:val="45CDA023"/>
    <w:rsid w:val="45D1D80B"/>
    <w:rsid w:val="45D248B7"/>
    <w:rsid w:val="45D3EF4F"/>
    <w:rsid w:val="45D4ED06"/>
    <w:rsid w:val="45D65DA0"/>
    <w:rsid w:val="45D8B654"/>
    <w:rsid w:val="45D9753F"/>
    <w:rsid w:val="45DB6C08"/>
    <w:rsid w:val="45DBB7C6"/>
    <w:rsid w:val="45DCC0C5"/>
    <w:rsid w:val="45DD2156"/>
    <w:rsid w:val="45DE53AC"/>
    <w:rsid w:val="45E21842"/>
    <w:rsid w:val="45E5BDC8"/>
    <w:rsid w:val="45E67913"/>
    <w:rsid w:val="45E78131"/>
    <w:rsid w:val="45E9D12E"/>
    <w:rsid w:val="45EAF511"/>
    <w:rsid w:val="45EB6BB6"/>
    <w:rsid w:val="45EC16E5"/>
    <w:rsid w:val="45EC95F7"/>
    <w:rsid w:val="45F2DE95"/>
    <w:rsid w:val="45F50666"/>
    <w:rsid w:val="45F527A7"/>
    <w:rsid w:val="45F5B82E"/>
    <w:rsid w:val="45F5F07D"/>
    <w:rsid w:val="45F68011"/>
    <w:rsid w:val="45F72E4B"/>
    <w:rsid w:val="45F9739B"/>
    <w:rsid w:val="45FD5EC8"/>
    <w:rsid w:val="45FE6515"/>
    <w:rsid w:val="45FFF31E"/>
    <w:rsid w:val="4602AC84"/>
    <w:rsid w:val="4603D3CB"/>
    <w:rsid w:val="46054E5F"/>
    <w:rsid w:val="4605A5A8"/>
    <w:rsid w:val="46076BCA"/>
    <w:rsid w:val="4607C950"/>
    <w:rsid w:val="460BD0E3"/>
    <w:rsid w:val="460CBA54"/>
    <w:rsid w:val="460FD05F"/>
    <w:rsid w:val="46123EF2"/>
    <w:rsid w:val="46146D9B"/>
    <w:rsid w:val="4619ECF1"/>
    <w:rsid w:val="461A2F63"/>
    <w:rsid w:val="461AF990"/>
    <w:rsid w:val="46209F32"/>
    <w:rsid w:val="4629CCDB"/>
    <w:rsid w:val="462C023B"/>
    <w:rsid w:val="462E5C58"/>
    <w:rsid w:val="462F46BA"/>
    <w:rsid w:val="462F9167"/>
    <w:rsid w:val="46320C92"/>
    <w:rsid w:val="463585EE"/>
    <w:rsid w:val="463B01C8"/>
    <w:rsid w:val="463B54EA"/>
    <w:rsid w:val="463BBB16"/>
    <w:rsid w:val="463EFF64"/>
    <w:rsid w:val="4643A87F"/>
    <w:rsid w:val="46440A57"/>
    <w:rsid w:val="46450726"/>
    <w:rsid w:val="46469D21"/>
    <w:rsid w:val="464835A9"/>
    <w:rsid w:val="464A0DF2"/>
    <w:rsid w:val="464BC50C"/>
    <w:rsid w:val="464E184C"/>
    <w:rsid w:val="464E6F19"/>
    <w:rsid w:val="464FB125"/>
    <w:rsid w:val="4650C7D2"/>
    <w:rsid w:val="465123CB"/>
    <w:rsid w:val="4652A1DE"/>
    <w:rsid w:val="4652D7A3"/>
    <w:rsid w:val="46557EC9"/>
    <w:rsid w:val="465C7B61"/>
    <w:rsid w:val="465CD15E"/>
    <w:rsid w:val="465F4E27"/>
    <w:rsid w:val="4660388C"/>
    <w:rsid w:val="466421F8"/>
    <w:rsid w:val="46675613"/>
    <w:rsid w:val="4667AA92"/>
    <w:rsid w:val="466ADCFF"/>
    <w:rsid w:val="466B4C1F"/>
    <w:rsid w:val="466CCB6A"/>
    <w:rsid w:val="466E5B7D"/>
    <w:rsid w:val="46710210"/>
    <w:rsid w:val="46717D26"/>
    <w:rsid w:val="4673DEF9"/>
    <w:rsid w:val="4677D02B"/>
    <w:rsid w:val="4677D73C"/>
    <w:rsid w:val="4677ED7D"/>
    <w:rsid w:val="467C6C37"/>
    <w:rsid w:val="467E4A1C"/>
    <w:rsid w:val="467F0E7D"/>
    <w:rsid w:val="46804A72"/>
    <w:rsid w:val="4685AA6F"/>
    <w:rsid w:val="4685EA2B"/>
    <w:rsid w:val="468809A6"/>
    <w:rsid w:val="468A4272"/>
    <w:rsid w:val="468A548A"/>
    <w:rsid w:val="468E75FD"/>
    <w:rsid w:val="469090F4"/>
    <w:rsid w:val="4691350E"/>
    <w:rsid w:val="4692DB87"/>
    <w:rsid w:val="4696ECC6"/>
    <w:rsid w:val="4697D94A"/>
    <w:rsid w:val="469B6595"/>
    <w:rsid w:val="469BCE2E"/>
    <w:rsid w:val="469CFE74"/>
    <w:rsid w:val="469F62B9"/>
    <w:rsid w:val="469F7D20"/>
    <w:rsid w:val="469F9304"/>
    <w:rsid w:val="46A3055B"/>
    <w:rsid w:val="46A576F9"/>
    <w:rsid w:val="46A6908E"/>
    <w:rsid w:val="46A8A390"/>
    <w:rsid w:val="46A98D3A"/>
    <w:rsid w:val="46AB5596"/>
    <w:rsid w:val="46B04B07"/>
    <w:rsid w:val="46B1C3E0"/>
    <w:rsid w:val="46B35356"/>
    <w:rsid w:val="46B53412"/>
    <w:rsid w:val="46B838FB"/>
    <w:rsid w:val="46B88292"/>
    <w:rsid w:val="46B8F72E"/>
    <w:rsid w:val="46BD3ACA"/>
    <w:rsid w:val="46BF20BE"/>
    <w:rsid w:val="46C806E3"/>
    <w:rsid w:val="46CB4046"/>
    <w:rsid w:val="46CBF736"/>
    <w:rsid w:val="46D1DBD4"/>
    <w:rsid w:val="46D42BE1"/>
    <w:rsid w:val="46D5C062"/>
    <w:rsid w:val="46D8244E"/>
    <w:rsid w:val="46D9DC29"/>
    <w:rsid w:val="46DAC736"/>
    <w:rsid w:val="46E1E684"/>
    <w:rsid w:val="46E46785"/>
    <w:rsid w:val="46E61A0C"/>
    <w:rsid w:val="46EA52F0"/>
    <w:rsid w:val="46EAA7AB"/>
    <w:rsid w:val="46EAB59F"/>
    <w:rsid w:val="46EAEE94"/>
    <w:rsid w:val="46EB196B"/>
    <w:rsid w:val="46EBA423"/>
    <w:rsid w:val="46EC3AB9"/>
    <w:rsid w:val="46ED11C4"/>
    <w:rsid w:val="46F0C7AC"/>
    <w:rsid w:val="46F21B6C"/>
    <w:rsid w:val="46F7F18F"/>
    <w:rsid w:val="46F80A60"/>
    <w:rsid w:val="46F9E7EC"/>
    <w:rsid w:val="46FA8BC0"/>
    <w:rsid w:val="46FCA18C"/>
    <w:rsid w:val="46FD3A39"/>
    <w:rsid w:val="46FD7A8F"/>
    <w:rsid w:val="47036751"/>
    <w:rsid w:val="470395EE"/>
    <w:rsid w:val="4705E7FE"/>
    <w:rsid w:val="47078968"/>
    <w:rsid w:val="4708D376"/>
    <w:rsid w:val="47090FDB"/>
    <w:rsid w:val="47098CA0"/>
    <w:rsid w:val="4709B730"/>
    <w:rsid w:val="4710A37F"/>
    <w:rsid w:val="4714F6B6"/>
    <w:rsid w:val="471A43C2"/>
    <w:rsid w:val="471AD338"/>
    <w:rsid w:val="471E25AD"/>
    <w:rsid w:val="471FFA4F"/>
    <w:rsid w:val="4720513A"/>
    <w:rsid w:val="4720B68B"/>
    <w:rsid w:val="47214814"/>
    <w:rsid w:val="4721F40E"/>
    <w:rsid w:val="4723CC0E"/>
    <w:rsid w:val="4728D7B9"/>
    <w:rsid w:val="472A42C6"/>
    <w:rsid w:val="472BB8E2"/>
    <w:rsid w:val="472DC84D"/>
    <w:rsid w:val="472EBD2F"/>
    <w:rsid w:val="472F0168"/>
    <w:rsid w:val="47359F6A"/>
    <w:rsid w:val="4737406A"/>
    <w:rsid w:val="47388122"/>
    <w:rsid w:val="473B8752"/>
    <w:rsid w:val="473BDE89"/>
    <w:rsid w:val="4740CA11"/>
    <w:rsid w:val="4741538D"/>
    <w:rsid w:val="4742B4A1"/>
    <w:rsid w:val="47438520"/>
    <w:rsid w:val="47447C75"/>
    <w:rsid w:val="475460E6"/>
    <w:rsid w:val="47548D95"/>
    <w:rsid w:val="47597CD4"/>
    <w:rsid w:val="4759EDA5"/>
    <w:rsid w:val="475D65C3"/>
    <w:rsid w:val="475E54DD"/>
    <w:rsid w:val="475EDA88"/>
    <w:rsid w:val="47669FBB"/>
    <w:rsid w:val="476E350E"/>
    <w:rsid w:val="476FD57B"/>
    <w:rsid w:val="47723187"/>
    <w:rsid w:val="4772EEE2"/>
    <w:rsid w:val="4775FA98"/>
    <w:rsid w:val="4778699E"/>
    <w:rsid w:val="477A4550"/>
    <w:rsid w:val="477ADE01"/>
    <w:rsid w:val="477B8ABE"/>
    <w:rsid w:val="477C0A98"/>
    <w:rsid w:val="477C6328"/>
    <w:rsid w:val="477C6F24"/>
    <w:rsid w:val="477EEADF"/>
    <w:rsid w:val="477F52CA"/>
    <w:rsid w:val="47812719"/>
    <w:rsid w:val="4781D5DE"/>
    <w:rsid w:val="4784655B"/>
    <w:rsid w:val="47877A1D"/>
    <w:rsid w:val="4789A6CA"/>
    <w:rsid w:val="478A5E5C"/>
    <w:rsid w:val="478AD029"/>
    <w:rsid w:val="4793E87F"/>
    <w:rsid w:val="479DBCA2"/>
    <w:rsid w:val="479E656B"/>
    <w:rsid w:val="479E6781"/>
    <w:rsid w:val="47A2F348"/>
    <w:rsid w:val="47A3B2E7"/>
    <w:rsid w:val="47AA2B4C"/>
    <w:rsid w:val="47AA9626"/>
    <w:rsid w:val="47B0B1FA"/>
    <w:rsid w:val="47B0B371"/>
    <w:rsid w:val="47B13DE2"/>
    <w:rsid w:val="47B1AD51"/>
    <w:rsid w:val="47B1EF67"/>
    <w:rsid w:val="47B57F2E"/>
    <w:rsid w:val="47B8AA45"/>
    <w:rsid w:val="47B96F26"/>
    <w:rsid w:val="47B9F1B6"/>
    <w:rsid w:val="47BDA40B"/>
    <w:rsid w:val="47C1888E"/>
    <w:rsid w:val="47C4554F"/>
    <w:rsid w:val="47C49F81"/>
    <w:rsid w:val="47C51D15"/>
    <w:rsid w:val="47CE0EA6"/>
    <w:rsid w:val="47D2E7F8"/>
    <w:rsid w:val="47D50581"/>
    <w:rsid w:val="47D6ECB0"/>
    <w:rsid w:val="47E19B03"/>
    <w:rsid w:val="47E365E4"/>
    <w:rsid w:val="47E6FF76"/>
    <w:rsid w:val="47E85D73"/>
    <w:rsid w:val="47EAAD75"/>
    <w:rsid w:val="47EC7AC1"/>
    <w:rsid w:val="47EDE52E"/>
    <w:rsid w:val="47EF98D4"/>
    <w:rsid w:val="47F55AB1"/>
    <w:rsid w:val="47F82D0C"/>
    <w:rsid w:val="47F86C12"/>
    <w:rsid w:val="48034B99"/>
    <w:rsid w:val="48043C2E"/>
    <w:rsid w:val="4804B297"/>
    <w:rsid w:val="48099E67"/>
    <w:rsid w:val="480E7CD0"/>
    <w:rsid w:val="480F8EFA"/>
    <w:rsid w:val="481354C1"/>
    <w:rsid w:val="4817A462"/>
    <w:rsid w:val="48209137"/>
    <w:rsid w:val="48238245"/>
    <w:rsid w:val="48243F9E"/>
    <w:rsid w:val="48245A4C"/>
    <w:rsid w:val="4824737B"/>
    <w:rsid w:val="48257BC9"/>
    <w:rsid w:val="482A12EA"/>
    <w:rsid w:val="482CB55C"/>
    <w:rsid w:val="482DACB2"/>
    <w:rsid w:val="482DAF73"/>
    <w:rsid w:val="4832186A"/>
    <w:rsid w:val="48347315"/>
    <w:rsid w:val="4835BC70"/>
    <w:rsid w:val="4835E1F3"/>
    <w:rsid w:val="483774BA"/>
    <w:rsid w:val="483BEC54"/>
    <w:rsid w:val="483CDEB2"/>
    <w:rsid w:val="48414CDA"/>
    <w:rsid w:val="484229CA"/>
    <w:rsid w:val="4843DB44"/>
    <w:rsid w:val="4844CE97"/>
    <w:rsid w:val="4844CF9B"/>
    <w:rsid w:val="4845C60C"/>
    <w:rsid w:val="48464F37"/>
    <w:rsid w:val="4846F431"/>
    <w:rsid w:val="4848ABAA"/>
    <w:rsid w:val="484D060E"/>
    <w:rsid w:val="484FA954"/>
    <w:rsid w:val="485192EB"/>
    <w:rsid w:val="485647BD"/>
    <w:rsid w:val="485A7B1D"/>
    <w:rsid w:val="485A876B"/>
    <w:rsid w:val="485C220C"/>
    <w:rsid w:val="485C3875"/>
    <w:rsid w:val="485C5941"/>
    <w:rsid w:val="485DF129"/>
    <w:rsid w:val="485E762E"/>
    <w:rsid w:val="485F9E57"/>
    <w:rsid w:val="4867CE34"/>
    <w:rsid w:val="486825AB"/>
    <w:rsid w:val="48683B34"/>
    <w:rsid w:val="486D3362"/>
    <w:rsid w:val="4872A662"/>
    <w:rsid w:val="48735F39"/>
    <w:rsid w:val="48753F03"/>
    <w:rsid w:val="48773110"/>
    <w:rsid w:val="4877B6BF"/>
    <w:rsid w:val="4878C1FD"/>
    <w:rsid w:val="487A66D9"/>
    <w:rsid w:val="487BFB29"/>
    <w:rsid w:val="487CAF3B"/>
    <w:rsid w:val="487D6F36"/>
    <w:rsid w:val="487D884B"/>
    <w:rsid w:val="48823E23"/>
    <w:rsid w:val="48874A39"/>
    <w:rsid w:val="488A5144"/>
    <w:rsid w:val="488B9892"/>
    <w:rsid w:val="488FA2DB"/>
    <w:rsid w:val="489605A4"/>
    <w:rsid w:val="4896EF1A"/>
    <w:rsid w:val="4898EA90"/>
    <w:rsid w:val="489D8940"/>
    <w:rsid w:val="489F1B96"/>
    <w:rsid w:val="48A00487"/>
    <w:rsid w:val="48A0CBBD"/>
    <w:rsid w:val="48A2EF0F"/>
    <w:rsid w:val="48A3B127"/>
    <w:rsid w:val="48A648EA"/>
    <w:rsid w:val="48A68077"/>
    <w:rsid w:val="48A94342"/>
    <w:rsid w:val="48AAA94A"/>
    <w:rsid w:val="48ACCBA6"/>
    <w:rsid w:val="48B128CA"/>
    <w:rsid w:val="48B22295"/>
    <w:rsid w:val="48B70342"/>
    <w:rsid w:val="48B81BE9"/>
    <w:rsid w:val="48B944E3"/>
    <w:rsid w:val="48BACAD7"/>
    <w:rsid w:val="48BDDCF2"/>
    <w:rsid w:val="48BF0FC6"/>
    <w:rsid w:val="48C014B8"/>
    <w:rsid w:val="48C56405"/>
    <w:rsid w:val="48C5D8CD"/>
    <w:rsid w:val="48C5FEE3"/>
    <w:rsid w:val="48C68DE9"/>
    <w:rsid w:val="48C8A522"/>
    <w:rsid w:val="48C8F3E7"/>
    <w:rsid w:val="48C93D40"/>
    <w:rsid w:val="48C957FC"/>
    <w:rsid w:val="48CA83F8"/>
    <w:rsid w:val="48CB4D4C"/>
    <w:rsid w:val="48CCA770"/>
    <w:rsid w:val="48D29196"/>
    <w:rsid w:val="48D86F77"/>
    <w:rsid w:val="48DA0D3E"/>
    <w:rsid w:val="48DADEF1"/>
    <w:rsid w:val="48DC2BAD"/>
    <w:rsid w:val="48DD138C"/>
    <w:rsid w:val="48E05858"/>
    <w:rsid w:val="48E2D028"/>
    <w:rsid w:val="48EA4B48"/>
    <w:rsid w:val="48EAD5F9"/>
    <w:rsid w:val="48EF7123"/>
    <w:rsid w:val="48F0FF38"/>
    <w:rsid w:val="48F31A56"/>
    <w:rsid w:val="48F68C58"/>
    <w:rsid w:val="48F74D68"/>
    <w:rsid w:val="48F83218"/>
    <w:rsid w:val="48FA79BC"/>
    <w:rsid w:val="48FECDFB"/>
    <w:rsid w:val="48FF9A68"/>
    <w:rsid w:val="49022208"/>
    <w:rsid w:val="4903C4F5"/>
    <w:rsid w:val="490716FC"/>
    <w:rsid w:val="49080445"/>
    <w:rsid w:val="490A3243"/>
    <w:rsid w:val="4913E54B"/>
    <w:rsid w:val="49169E9E"/>
    <w:rsid w:val="491B1EB3"/>
    <w:rsid w:val="491EA2C2"/>
    <w:rsid w:val="49214B6E"/>
    <w:rsid w:val="4921FB92"/>
    <w:rsid w:val="4925CCF6"/>
    <w:rsid w:val="4926984D"/>
    <w:rsid w:val="49288555"/>
    <w:rsid w:val="492FA3CB"/>
    <w:rsid w:val="493201EA"/>
    <w:rsid w:val="493397AC"/>
    <w:rsid w:val="49347370"/>
    <w:rsid w:val="4937C3EE"/>
    <w:rsid w:val="4939DB58"/>
    <w:rsid w:val="493A9810"/>
    <w:rsid w:val="493CC473"/>
    <w:rsid w:val="493E5EE9"/>
    <w:rsid w:val="4941585E"/>
    <w:rsid w:val="49452A71"/>
    <w:rsid w:val="4945844B"/>
    <w:rsid w:val="4949D74D"/>
    <w:rsid w:val="494ADC8E"/>
    <w:rsid w:val="494D44EB"/>
    <w:rsid w:val="494ED9B5"/>
    <w:rsid w:val="494EF1AA"/>
    <w:rsid w:val="494EF1C2"/>
    <w:rsid w:val="495009B7"/>
    <w:rsid w:val="49518C7E"/>
    <w:rsid w:val="4954E5A6"/>
    <w:rsid w:val="495689E2"/>
    <w:rsid w:val="495999F7"/>
    <w:rsid w:val="495CF00C"/>
    <w:rsid w:val="495D4F3C"/>
    <w:rsid w:val="495D51B8"/>
    <w:rsid w:val="495FC43B"/>
    <w:rsid w:val="4962CCAB"/>
    <w:rsid w:val="496348F9"/>
    <w:rsid w:val="4965E292"/>
    <w:rsid w:val="496763C9"/>
    <w:rsid w:val="496895D4"/>
    <w:rsid w:val="496A88F6"/>
    <w:rsid w:val="496C57E8"/>
    <w:rsid w:val="496D4631"/>
    <w:rsid w:val="496DA4B0"/>
    <w:rsid w:val="496E87D1"/>
    <w:rsid w:val="4970E022"/>
    <w:rsid w:val="4971435C"/>
    <w:rsid w:val="49763793"/>
    <w:rsid w:val="4976B5F9"/>
    <w:rsid w:val="4977CA40"/>
    <w:rsid w:val="497A3F34"/>
    <w:rsid w:val="497BF726"/>
    <w:rsid w:val="497C732D"/>
    <w:rsid w:val="497E077B"/>
    <w:rsid w:val="497EC0EA"/>
    <w:rsid w:val="4982EC1D"/>
    <w:rsid w:val="4982FBC9"/>
    <w:rsid w:val="4983B6F3"/>
    <w:rsid w:val="4985EA66"/>
    <w:rsid w:val="49861DEA"/>
    <w:rsid w:val="4986D1D3"/>
    <w:rsid w:val="498965D5"/>
    <w:rsid w:val="498BE2EE"/>
    <w:rsid w:val="498BF18B"/>
    <w:rsid w:val="498BFB78"/>
    <w:rsid w:val="498CBC54"/>
    <w:rsid w:val="498E35B2"/>
    <w:rsid w:val="49917514"/>
    <w:rsid w:val="499210EF"/>
    <w:rsid w:val="49988D60"/>
    <w:rsid w:val="499AA805"/>
    <w:rsid w:val="499DE318"/>
    <w:rsid w:val="499F9AB8"/>
    <w:rsid w:val="49A2482C"/>
    <w:rsid w:val="49A4FDA9"/>
    <w:rsid w:val="49A546BC"/>
    <w:rsid w:val="49A76DC3"/>
    <w:rsid w:val="49A7B3C3"/>
    <w:rsid w:val="49A8D964"/>
    <w:rsid w:val="49AD1F7C"/>
    <w:rsid w:val="49AD2CE7"/>
    <w:rsid w:val="49AFACD7"/>
    <w:rsid w:val="49B3A2BA"/>
    <w:rsid w:val="49B56FEF"/>
    <w:rsid w:val="49B5D8AA"/>
    <w:rsid w:val="49B880CB"/>
    <w:rsid w:val="49B92724"/>
    <w:rsid w:val="49BB2916"/>
    <w:rsid w:val="49BC3364"/>
    <w:rsid w:val="49BF8883"/>
    <w:rsid w:val="49C06A3E"/>
    <w:rsid w:val="49C1432E"/>
    <w:rsid w:val="49C318D6"/>
    <w:rsid w:val="49C4BC93"/>
    <w:rsid w:val="49C7943A"/>
    <w:rsid w:val="49C8328A"/>
    <w:rsid w:val="49C83957"/>
    <w:rsid w:val="49CBF1E5"/>
    <w:rsid w:val="49CC88D1"/>
    <w:rsid w:val="49CCFAD7"/>
    <w:rsid w:val="49CF7461"/>
    <w:rsid w:val="49CFFE39"/>
    <w:rsid w:val="49D036A4"/>
    <w:rsid w:val="49D129B2"/>
    <w:rsid w:val="49D16079"/>
    <w:rsid w:val="49D6472C"/>
    <w:rsid w:val="49DB4F46"/>
    <w:rsid w:val="49DB65AD"/>
    <w:rsid w:val="49DDDC50"/>
    <w:rsid w:val="49DEB0D3"/>
    <w:rsid w:val="49DECEF8"/>
    <w:rsid w:val="49E83833"/>
    <w:rsid w:val="49E98A28"/>
    <w:rsid w:val="49E9EA58"/>
    <w:rsid w:val="49EA0656"/>
    <w:rsid w:val="49F2E18B"/>
    <w:rsid w:val="49F6D73B"/>
    <w:rsid w:val="49F6EA86"/>
    <w:rsid w:val="49F8E1B1"/>
    <w:rsid w:val="49FBEE4C"/>
    <w:rsid w:val="4A01521D"/>
    <w:rsid w:val="4A03F142"/>
    <w:rsid w:val="4A044E70"/>
    <w:rsid w:val="4A04D5D6"/>
    <w:rsid w:val="4A064B55"/>
    <w:rsid w:val="4A06B865"/>
    <w:rsid w:val="4A09EF42"/>
    <w:rsid w:val="4A0CC4D7"/>
    <w:rsid w:val="4A0D0A6A"/>
    <w:rsid w:val="4A0DCBC2"/>
    <w:rsid w:val="4A10A9A8"/>
    <w:rsid w:val="4A10B5C6"/>
    <w:rsid w:val="4A10BFB1"/>
    <w:rsid w:val="4A1650B0"/>
    <w:rsid w:val="4A16ABAE"/>
    <w:rsid w:val="4A174D01"/>
    <w:rsid w:val="4A17A147"/>
    <w:rsid w:val="4A1914F7"/>
    <w:rsid w:val="4A1D2D22"/>
    <w:rsid w:val="4A1F0C2D"/>
    <w:rsid w:val="4A217E00"/>
    <w:rsid w:val="4A277D0A"/>
    <w:rsid w:val="4A2A7F7B"/>
    <w:rsid w:val="4A2AE01F"/>
    <w:rsid w:val="4A2B6996"/>
    <w:rsid w:val="4A2CD2E8"/>
    <w:rsid w:val="4A300857"/>
    <w:rsid w:val="4A32FC4C"/>
    <w:rsid w:val="4A368492"/>
    <w:rsid w:val="4A393EFC"/>
    <w:rsid w:val="4A3D293C"/>
    <w:rsid w:val="4A3D5F41"/>
    <w:rsid w:val="4A3DF3A1"/>
    <w:rsid w:val="4A3FCA63"/>
    <w:rsid w:val="4A41A71F"/>
    <w:rsid w:val="4A4373E6"/>
    <w:rsid w:val="4A4550A3"/>
    <w:rsid w:val="4A492F61"/>
    <w:rsid w:val="4A49B5C0"/>
    <w:rsid w:val="4A4C7D46"/>
    <w:rsid w:val="4A4D8BC1"/>
    <w:rsid w:val="4A4F49DF"/>
    <w:rsid w:val="4A4F781E"/>
    <w:rsid w:val="4A51002F"/>
    <w:rsid w:val="4A516225"/>
    <w:rsid w:val="4A54ACB3"/>
    <w:rsid w:val="4A556ADF"/>
    <w:rsid w:val="4A57096B"/>
    <w:rsid w:val="4A593B07"/>
    <w:rsid w:val="4A603859"/>
    <w:rsid w:val="4A61597C"/>
    <w:rsid w:val="4A69EC77"/>
    <w:rsid w:val="4A6D32FD"/>
    <w:rsid w:val="4A6D8F5E"/>
    <w:rsid w:val="4A6E7C85"/>
    <w:rsid w:val="4A6F1C72"/>
    <w:rsid w:val="4A707B99"/>
    <w:rsid w:val="4A70B09A"/>
    <w:rsid w:val="4A76AE03"/>
    <w:rsid w:val="4A77460B"/>
    <w:rsid w:val="4A77662A"/>
    <w:rsid w:val="4A7C3685"/>
    <w:rsid w:val="4A7C4B2A"/>
    <w:rsid w:val="4A7EEFB8"/>
    <w:rsid w:val="4A811737"/>
    <w:rsid w:val="4A812957"/>
    <w:rsid w:val="4A845CA6"/>
    <w:rsid w:val="4A84E433"/>
    <w:rsid w:val="4A87AF93"/>
    <w:rsid w:val="4A897AF5"/>
    <w:rsid w:val="4A8C0135"/>
    <w:rsid w:val="4A8CC422"/>
    <w:rsid w:val="4A904505"/>
    <w:rsid w:val="4A917DF7"/>
    <w:rsid w:val="4A9227CD"/>
    <w:rsid w:val="4A9390F1"/>
    <w:rsid w:val="4A94A0FC"/>
    <w:rsid w:val="4A97C6FF"/>
    <w:rsid w:val="4A9C3FED"/>
    <w:rsid w:val="4A9F55DC"/>
    <w:rsid w:val="4A9FB230"/>
    <w:rsid w:val="4AA28F62"/>
    <w:rsid w:val="4AA6D885"/>
    <w:rsid w:val="4AA81C19"/>
    <w:rsid w:val="4AAC0D6D"/>
    <w:rsid w:val="4AAC5436"/>
    <w:rsid w:val="4AACE6C5"/>
    <w:rsid w:val="4AAD3523"/>
    <w:rsid w:val="4AADB792"/>
    <w:rsid w:val="4AAF1CBC"/>
    <w:rsid w:val="4AAF3FE6"/>
    <w:rsid w:val="4AAFB5DE"/>
    <w:rsid w:val="4AB0BCBF"/>
    <w:rsid w:val="4AB2A058"/>
    <w:rsid w:val="4AB3033A"/>
    <w:rsid w:val="4AB422FD"/>
    <w:rsid w:val="4AB4815B"/>
    <w:rsid w:val="4AB5CC4C"/>
    <w:rsid w:val="4AB84B45"/>
    <w:rsid w:val="4ABD3FC5"/>
    <w:rsid w:val="4ABECDDB"/>
    <w:rsid w:val="4ABEE112"/>
    <w:rsid w:val="4AC07B9B"/>
    <w:rsid w:val="4ACABA8B"/>
    <w:rsid w:val="4ACC0B9D"/>
    <w:rsid w:val="4ACFD509"/>
    <w:rsid w:val="4AD1E931"/>
    <w:rsid w:val="4AD7DC42"/>
    <w:rsid w:val="4AD80DC2"/>
    <w:rsid w:val="4AD90490"/>
    <w:rsid w:val="4AD93E8A"/>
    <w:rsid w:val="4ADC0BEB"/>
    <w:rsid w:val="4ADC2ABF"/>
    <w:rsid w:val="4ADCDD1F"/>
    <w:rsid w:val="4AE0F0F5"/>
    <w:rsid w:val="4AE240EE"/>
    <w:rsid w:val="4AE54D1E"/>
    <w:rsid w:val="4AE97394"/>
    <w:rsid w:val="4AEC7824"/>
    <w:rsid w:val="4AED3FD9"/>
    <w:rsid w:val="4AEFB563"/>
    <w:rsid w:val="4AF2514E"/>
    <w:rsid w:val="4AF5F9DE"/>
    <w:rsid w:val="4AF6641C"/>
    <w:rsid w:val="4AF6E0B2"/>
    <w:rsid w:val="4AF847AF"/>
    <w:rsid w:val="4AF9A0B4"/>
    <w:rsid w:val="4AF9DDF4"/>
    <w:rsid w:val="4AFA4B46"/>
    <w:rsid w:val="4AFB01C9"/>
    <w:rsid w:val="4AFC9B80"/>
    <w:rsid w:val="4AFEADAB"/>
    <w:rsid w:val="4AFFEB7C"/>
    <w:rsid w:val="4B00B999"/>
    <w:rsid w:val="4B04271C"/>
    <w:rsid w:val="4B05AB36"/>
    <w:rsid w:val="4B065AC3"/>
    <w:rsid w:val="4B0726EE"/>
    <w:rsid w:val="4B098212"/>
    <w:rsid w:val="4B0D8811"/>
    <w:rsid w:val="4B11955C"/>
    <w:rsid w:val="4B133724"/>
    <w:rsid w:val="4B173DCB"/>
    <w:rsid w:val="4B1742DE"/>
    <w:rsid w:val="4B18689E"/>
    <w:rsid w:val="4B1AC93F"/>
    <w:rsid w:val="4B1BBF78"/>
    <w:rsid w:val="4B260854"/>
    <w:rsid w:val="4B267B65"/>
    <w:rsid w:val="4B2835EB"/>
    <w:rsid w:val="4B2DD173"/>
    <w:rsid w:val="4B2FCDCE"/>
    <w:rsid w:val="4B3131E6"/>
    <w:rsid w:val="4B31713C"/>
    <w:rsid w:val="4B31AB6A"/>
    <w:rsid w:val="4B363FA5"/>
    <w:rsid w:val="4B37C477"/>
    <w:rsid w:val="4B387AB7"/>
    <w:rsid w:val="4B39C4DE"/>
    <w:rsid w:val="4B3BB9DE"/>
    <w:rsid w:val="4B3CBE47"/>
    <w:rsid w:val="4B3E2CA2"/>
    <w:rsid w:val="4B3EAE7B"/>
    <w:rsid w:val="4B456620"/>
    <w:rsid w:val="4B458D08"/>
    <w:rsid w:val="4B4888CC"/>
    <w:rsid w:val="4B49AFBB"/>
    <w:rsid w:val="4B49CF8E"/>
    <w:rsid w:val="4B49D42B"/>
    <w:rsid w:val="4B4D7BEB"/>
    <w:rsid w:val="4B4E1774"/>
    <w:rsid w:val="4B4EA52F"/>
    <w:rsid w:val="4B4FFAD6"/>
    <w:rsid w:val="4B504AD0"/>
    <w:rsid w:val="4B50AB50"/>
    <w:rsid w:val="4B528041"/>
    <w:rsid w:val="4B52B7DA"/>
    <w:rsid w:val="4B539B17"/>
    <w:rsid w:val="4B54EE84"/>
    <w:rsid w:val="4B57823A"/>
    <w:rsid w:val="4B589C39"/>
    <w:rsid w:val="4B5CB276"/>
    <w:rsid w:val="4B5E26DA"/>
    <w:rsid w:val="4B5F45BD"/>
    <w:rsid w:val="4B5F9CE0"/>
    <w:rsid w:val="4B64B7A1"/>
    <w:rsid w:val="4B64B8BD"/>
    <w:rsid w:val="4B669909"/>
    <w:rsid w:val="4B66A624"/>
    <w:rsid w:val="4B67E459"/>
    <w:rsid w:val="4B69B237"/>
    <w:rsid w:val="4B6CE051"/>
    <w:rsid w:val="4B7007DF"/>
    <w:rsid w:val="4B7407DD"/>
    <w:rsid w:val="4B740F86"/>
    <w:rsid w:val="4B7B5CC7"/>
    <w:rsid w:val="4B80DD60"/>
    <w:rsid w:val="4B8681E7"/>
    <w:rsid w:val="4B87BB4B"/>
    <w:rsid w:val="4B8940CF"/>
    <w:rsid w:val="4B89EE91"/>
    <w:rsid w:val="4B8CDF1A"/>
    <w:rsid w:val="4B94220C"/>
    <w:rsid w:val="4B94EC6F"/>
    <w:rsid w:val="4B955EA8"/>
    <w:rsid w:val="4B9584CF"/>
    <w:rsid w:val="4B96A151"/>
    <w:rsid w:val="4B970099"/>
    <w:rsid w:val="4B9A3723"/>
    <w:rsid w:val="4B9C3E59"/>
    <w:rsid w:val="4B9CDBC3"/>
    <w:rsid w:val="4B9D2266"/>
    <w:rsid w:val="4B9DD084"/>
    <w:rsid w:val="4BA2365C"/>
    <w:rsid w:val="4BA60118"/>
    <w:rsid w:val="4BA8AAF2"/>
    <w:rsid w:val="4BAA3CFF"/>
    <w:rsid w:val="4BAB701D"/>
    <w:rsid w:val="4BADD256"/>
    <w:rsid w:val="4BB01B4C"/>
    <w:rsid w:val="4BB11262"/>
    <w:rsid w:val="4BB19560"/>
    <w:rsid w:val="4BB2CAA1"/>
    <w:rsid w:val="4BB50FF8"/>
    <w:rsid w:val="4BB7A2F6"/>
    <w:rsid w:val="4BB7BBAB"/>
    <w:rsid w:val="4BB813FA"/>
    <w:rsid w:val="4BB9E937"/>
    <w:rsid w:val="4BBB0EAF"/>
    <w:rsid w:val="4BBFEAB0"/>
    <w:rsid w:val="4BC1D2FE"/>
    <w:rsid w:val="4BC1F719"/>
    <w:rsid w:val="4BC31419"/>
    <w:rsid w:val="4BC3793A"/>
    <w:rsid w:val="4BC68D4E"/>
    <w:rsid w:val="4BCADD3F"/>
    <w:rsid w:val="4BCC74D1"/>
    <w:rsid w:val="4BCFCB28"/>
    <w:rsid w:val="4BD02230"/>
    <w:rsid w:val="4BD6B1C5"/>
    <w:rsid w:val="4BDC6B2F"/>
    <w:rsid w:val="4BDF7FBA"/>
    <w:rsid w:val="4BE0D002"/>
    <w:rsid w:val="4BE1BC9A"/>
    <w:rsid w:val="4BE6420F"/>
    <w:rsid w:val="4BE89267"/>
    <w:rsid w:val="4BEBAD26"/>
    <w:rsid w:val="4BECED2F"/>
    <w:rsid w:val="4BEDEF3E"/>
    <w:rsid w:val="4BEE3488"/>
    <w:rsid w:val="4BEF1F75"/>
    <w:rsid w:val="4BEFA701"/>
    <w:rsid w:val="4BF0FA16"/>
    <w:rsid w:val="4BF23504"/>
    <w:rsid w:val="4BF84F24"/>
    <w:rsid w:val="4C0249B4"/>
    <w:rsid w:val="4C02E970"/>
    <w:rsid w:val="4C066AC5"/>
    <w:rsid w:val="4C0EA9AC"/>
    <w:rsid w:val="4C0F464A"/>
    <w:rsid w:val="4C105AB6"/>
    <w:rsid w:val="4C1B058B"/>
    <w:rsid w:val="4C1FDB0D"/>
    <w:rsid w:val="4C2453C1"/>
    <w:rsid w:val="4C2659AA"/>
    <w:rsid w:val="4C2A5265"/>
    <w:rsid w:val="4C2A540B"/>
    <w:rsid w:val="4C319FC3"/>
    <w:rsid w:val="4C32A16B"/>
    <w:rsid w:val="4C35B3A7"/>
    <w:rsid w:val="4C3C7725"/>
    <w:rsid w:val="4C3D8F1C"/>
    <w:rsid w:val="4C3F83F0"/>
    <w:rsid w:val="4C419960"/>
    <w:rsid w:val="4C4330D3"/>
    <w:rsid w:val="4C43E21D"/>
    <w:rsid w:val="4C4590E2"/>
    <w:rsid w:val="4C468A69"/>
    <w:rsid w:val="4C47733C"/>
    <w:rsid w:val="4C4BA0A9"/>
    <w:rsid w:val="4C4C4182"/>
    <w:rsid w:val="4C4C6859"/>
    <w:rsid w:val="4C4F2246"/>
    <w:rsid w:val="4C4FB571"/>
    <w:rsid w:val="4C4FBBD0"/>
    <w:rsid w:val="4C53166E"/>
    <w:rsid w:val="4C567014"/>
    <w:rsid w:val="4C5A87CD"/>
    <w:rsid w:val="4C661C70"/>
    <w:rsid w:val="4C66AB15"/>
    <w:rsid w:val="4C6A2EF9"/>
    <w:rsid w:val="4C6A3E97"/>
    <w:rsid w:val="4C6F3843"/>
    <w:rsid w:val="4C74721F"/>
    <w:rsid w:val="4C757C4D"/>
    <w:rsid w:val="4C7773E1"/>
    <w:rsid w:val="4C7836E1"/>
    <w:rsid w:val="4C7A7200"/>
    <w:rsid w:val="4C7A8539"/>
    <w:rsid w:val="4C7CC5F0"/>
    <w:rsid w:val="4C80A802"/>
    <w:rsid w:val="4C833CC8"/>
    <w:rsid w:val="4C89565F"/>
    <w:rsid w:val="4C8BC21D"/>
    <w:rsid w:val="4C8ECE5B"/>
    <w:rsid w:val="4C9037D3"/>
    <w:rsid w:val="4C90D922"/>
    <w:rsid w:val="4C9172F5"/>
    <w:rsid w:val="4C935111"/>
    <w:rsid w:val="4C98AFEE"/>
    <w:rsid w:val="4C990270"/>
    <w:rsid w:val="4C99BD10"/>
    <w:rsid w:val="4C9DD762"/>
    <w:rsid w:val="4C9FB4BC"/>
    <w:rsid w:val="4CA19337"/>
    <w:rsid w:val="4CA1A084"/>
    <w:rsid w:val="4CA60458"/>
    <w:rsid w:val="4CA8480F"/>
    <w:rsid w:val="4CB16B64"/>
    <w:rsid w:val="4CB48BA8"/>
    <w:rsid w:val="4CB6E539"/>
    <w:rsid w:val="4CB7539B"/>
    <w:rsid w:val="4CB7B2C6"/>
    <w:rsid w:val="4CB831F2"/>
    <w:rsid w:val="4CBF84C2"/>
    <w:rsid w:val="4CC0B2B1"/>
    <w:rsid w:val="4CC2C6DC"/>
    <w:rsid w:val="4CC3D102"/>
    <w:rsid w:val="4CC420F8"/>
    <w:rsid w:val="4CC458AB"/>
    <w:rsid w:val="4CC6F157"/>
    <w:rsid w:val="4CC78C54"/>
    <w:rsid w:val="4CC99022"/>
    <w:rsid w:val="4CC9ADE6"/>
    <w:rsid w:val="4CCB9E2F"/>
    <w:rsid w:val="4CCBCF92"/>
    <w:rsid w:val="4CCD3A4A"/>
    <w:rsid w:val="4CCE7840"/>
    <w:rsid w:val="4CD25626"/>
    <w:rsid w:val="4CD6E9A6"/>
    <w:rsid w:val="4CD7B57D"/>
    <w:rsid w:val="4CD88EBE"/>
    <w:rsid w:val="4CD968D9"/>
    <w:rsid w:val="4CD9F000"/>
    <w:rsid w:val="4CDC0E7D"/>
    <w:rsid w:val="4CDCE1C1"/>
    <w:rsid w:val="4CDE9E2F"/>
    <w:rsid w:val="4CE1C513"/>
    <w:rsid w:val="4CE48EF2"/>
    <w:rsid w:val="4CE64EAB"/>
    <w:rsid w:val="4CE66127"/>
    <w:rsid w:val="4CE9CA7A"/>
    <w:rsid w:val="4CEA60F7"/>
    <w:rsid w:val="4CEC9DD7"/>
    <w:rsid w:val="4CF5F30A"/>
    <w:rsid w:val="4CF69684"/>
    <w:rsid w:val="4CF71E4F"/>
    <w:rsid w:val="4CFD61AC"/>
    <w:rsid w:val="4CFEFAD5"/>
    <w:rsid w:val="4CFF6F11"/>
    <w:rsid w:val="4D064C08"/>
    <w:rsid w:val="4D09A527"/>
    <w:rsid w:val="4D0B719C"/>
    <w:rsid w:val="4D0C4D5E"/>
    <w:rsid w:val="4D0D203C"/>
    <w:rsid w:val="4D162731"/>
    <w:rsid w:val="4D1A382D"/>
    <w:rsid w:val="4D1B827B"/>
    <w:rsid w:val="4D1C3222"/>
    <w:rsid w:val="4D1D6517"/>
    <w:rsid w:val="4D1DC310"/>
    <w:rsid w:val="4D1E01A9"/>
    <w:rsid w:val="4D1FD328"/>
    <w:rsid w:val="4D1FE3DC"/>
    <w:rsid w:val="4D22254F"/>
    <w:rsid w:val="4D2270FB"/>
    <w:rsid w:val="4D2353D3"/>
    <w:rsid w:val="4D2500CE"/>
    <w:rsid w:val="4D2600F8"/>
    <w:rsid w:val="4D276C4E"/>
    <w:rsid w:val="4D29F5C3"/>
    <w:rsid w:val="4D2A75A1"/>
    <w:rsid w:val="4D2C8C79"/>
    <w:rsid w:val="4D31C635"/>
    <w:rsid w:val="4D32877D"/>
    <w:rsid w:val="4D337E4F"/>
    <w:rsid w:val="4D359892"/>
    <w:rsid w:val="4D36A991"/>
    <w:rsid w:val="4D3E6BFA"/>
    <w:rsid w:val="4D3FD0F9"/>
    <w:rsid w:val="4D42B474"/>
    <w:rsid w:val="4D4375C1"/>
    <w:rsid w:val="4D4608C5"/>
    <w:rsid w:val="4D460D60"/>
    <w:rsid w:val="4D477D34"/>
    <w:rsid w:val="4D484842"/>
    <w:rsid w:val="4D486073"/>
    <w:rsid w:val="4D4A55A0"/>
    <w:rsid w:val="4D4CE9B8"/>
    <w:rsid w:val="4D4E9B02"/>
    <w:rsid w:val="4D4EEDE3"/>
    <w:rsid w:val="4D509A5A"/>
    <w:rsid w:val="4D54A51E"/>
    <w:rsid w:val="4D57B51A"/>
    <w:rsid w:val="4D598F36"/>
    <w:rsid w:val="4D5EA177"/>
    <w:rsid w:val="4D61373E"/>
    <w:rsid w:val="4D619D20"/>
    <w:rsid w:val="4D65A921"/>
    <w:rsid w:val="4D67F773"/>
    <w:rsid w:val="4D6966BF"/>
    <w:rsid w:val="4D6972B7"/>
    <w:rsid w:val="4D6E644F"/>
    <w:rsid w:val="4D714E5F"/>
    <w:rsid w:val="4D748C1F"/>
    <w:rsid w:val="4D76260A"/>
    <w:rsid w:val="4D7BFBB2"/>
    <w:rsid w:val="4D7C39DD"/>
    <w:rsid w:val="4D7F5F58"/>
    <w:rsid w:val="4D83A919"/>
    <w:rsid w:val="4D86B5E0"/>
    <w:rsid w:val="4D8752F7"/>
    <w:rsid w:val="4D876627"/>
    <w:rsid w:val="4D8BAC84"/>
    <w:rsid w:val="4D8C88A3"/>
    <w:rsid w:val="4D8F5403"/>
    <w:rsid w:val="4D8FF73B"/>
    <w:rsid w:val="4D90398C"/>
    <w:rsid w:val="4D907894"/>
    <w:rsid w:val="4D954E0D"/>
    <w:rsid w:val="4D963B82"/>
    <w:rsid w:val="4D99FE23"/>
    <w:rsid w:val="4D9A5CA6"/>
    <w:rsid w:val="4D9BFAF2"/>
    <w:rsid w:val="4D9BFCD5"/>
    <w:rsid w:val="4D9F4A67"/>
    <w:rsid w:val="4D9F518C"/>
    <w:rsid w:val="4D9FC289"/>
    <w:rsid w:val="4DA0E8D8"/>
    <w:rsid w:val="4DA37C7A"/>
    <w:rsid w:val="4DA4B189"/>
    <w:rsid w:val="4DA4EE57"/>
    <w:rsid w:val="4DA6BA60"/>
    <w:rsid w:val="4DA723DE"/>
    <w:rsid w:val="4DAA123E"/>
    <w:rsid w:val="4DAA3079"/>
    <w:rsid w:val="4DAB3EAB"/>
    <w:rsid w:val="4DAB87AB"/>
    <w:rsid w:val="4DADB31E"/>
    <w:rsid w:val="4DAEAC53"/>
    <w:rsid w:val="4DAFE6E0"/>
    <w:rsid w:val="4DB08D7C"/>
    <w:rsid w:val="4DB3E48C"/>
    <w:rsid w:val="4DBA7F86"/>
    <w:rsid w:val="4DBAB50B"/>
    <w:rsid w:val="4DBED2BE"/>
    <w:rsid w:val="4DBEEE1D"/>
    <w:rsid w:val="4DC08C22"/>
    <w:rsid w:val="4DC16B12"/>
    <w:rsid w:val="4DC2D509"/>
    <w:rsid w:val="4DC3D06B"/>
    <w:rsid w:val="4DC77490"/>
    <w:rsid w:val="4DC81F10"/>
    <w:rsid w:val="4DC84AAE"/>
    <w:rsid w:val="4DC94DFF"/>
    <w:rsid w:val="4DC9C483"/>
    <w:rsid w:val="4DCB6413"/>
    <w:rsid w:val="4DD0AA7B"/>
    <w:rsid w:val="4DD18408"/>
    <w:rsid w:val="4DD1CA4A"/>
    <w:rsid w:val="4DD3330C"/>
    <w:rsid w:val="4DD3A89C"/>
    <w:rsid w:val="4DD3DFFA"/>
    <w:rsid w:val="4DD5A70B"/>
    <w:rsid w:val="4DD68FD9"/>
    <w:rsid w:val="4DDAF6DF"/>
    <w:rsid w:val="4DDD0E58"/>
    <w:rsid w:val="4DE0081F"/>
    <w:rsid w:val="4DE0E20E"/>
    <w:rsid w:val="4DE19EAC"/>
    <w:rsid w:val="4DE2D0BE"/>
    <w:rsid w:val="4DE5B08A"/>
    <w:rsid w:val="4DE5DF30"/>
    <w:rsid w:val="4DE79E16"/>
    <w:rsid w:val="4DE89014"/>
    <w:rsid w:val="4DEB537B"/>
    <w:rsid w:val="4DEB54E2"/>
    <w:rsid w:val="4DED2AE8"/>
    <w:rsid w:val="4DEE99F1"/>
    <w:rsid w:val="4DEFB589"/>
    <w:rsid w:val="4DF28049"/>
    <w:rsid w:val="4DF39310"/>
    <w:rsid w:val="4DF69E1E"/>
    <w:rsid w:val="4DF78FE5"/>
    <w:rsid w:val="4DFA3340"/>
    <w:rsid w:val="4DFABF69"/>
    <w:rsid w:val="4DFB214C"/>
    <w:rsid w:val="4DFE8F01"/>
    <w:rsid w:val="4E0116F3"/>
    <w:rsid w:val="4E01178B"/>
    <w:rsid w:val="4E036720"/>
    <w:rsid w:val="4E05A7A3"/>
    <w:rsid w:val="4E07A412"/>
    <w:rsid w:val="4E091951"/>
    <w:rsid w:val="4E0A1DA6"/>
    <w:rsid w:val="4E0BA28F"/>
    <w:rsid w:val="4E0E61A7"/>
    <w:rsid w:val="4E0F2EA2"/>
    <w:rsid w:val="4E0FF31D"/>
    <w:rsid w:val="4E1342D9"/>
    <w:rsid w:val="4E13FBE5"/>
    <w:rsid w:val="4E140E1F"/>
    <w:rsid w:val="4E148BD8"/>
    <w:rsid w:val="4E1D6FE0"/>
    <w:rsid w:val="4E1D89A6"/>
    <w:rsid w:val="4E1FC0DA"/>
    <w:rsid w:val="4E2418E6"/>
    <w:rsid w:val="4E259007"/>
    <w:rsid w:val="4E25F604"/>
    <w:rsid w:val="4E26C48E"/>
    <w:rsid w:val="4E28B802"/>
    <w:rsid w:val="4E2B0DCE"/>
    <w:rsid w:val="4E2DD802"/>
    <w:rsid w:val="4E348881"/>
    <w:rsid w:val="4E376D23"/>
    <w:rsid w:val="4E37DC33"/>
    <w:rsid w:val="4E398500"/>
    <w:rsid w:val="4E39C097"/>
    <w:rsid w:val="4E3A13B8"/>
    <w:rsid w:val="4E3CEBAD"/>
    <w:rsid w:val="4E3F21DA"/>
    <w:rsid w:val="4E3F4495"/>
    <w:rsid w:val="4E40757B"/>
    <w:rsid w:val="4E45587B"/>
    <w:rsid w:val="4E4C0766"/>
    <w:rsid w:val="4E4EE508"/>
    <w:rsid w:val="4E508390"/>
    <w:rsid w:val="4E513BAC"/>
    <w:rsid w:val="4E552F4B"/>
    <w:rsid w:val="4E557DEF"/>
    <w:rsid w:val="4E55E9BF"/>
    <w:rsid w:val="4E58A264"/>
    <w:rsid w:val="4E58E3F2"/>
    <w:rsid w:val="4E598F0D"/>
    <w:rsid w:val="4E5C0CAF"/>
    <w:rsid w:val="4E5C715C"/>
    <w:rsid w:val="4E5FACAB"/>
    <w:rsid w:val="4E630B13"/>
    <w:rsid w:val="4E635AF6"/>
    <w:rsid w:val="4E640E48"/>
    <w:rsid w:val="4E68DF62"/>
    <w:rsid w:val="4E6D4342"/>
    <w:rsid w:val="4E6F1C55"/>
    <w:rsid w:val="4E75D597"/>
    <w:rsid w:val="4E760D2B"/>
    <w:rsid w:val="4E770F64"/>
    <w:rsid w:val="4E79DB8E"/>
    <w:rsid w:val="4E7DC8E5"/>
    <w:rsid w:val="4E8166B6"/>
    <w:rsid w:val="4E821486"/>
    <w:rsid w:val="4E83FC85"/>
    <w:rsid w:val="4E8666AB"/>
    <w:rsid w:val="4E8808C4"/>
    <w:rsid w:val="4E883FC1"/>
    <w:rsid w:val="4E8AD04D"/>
    <w:rsid w:val="4E8DAA28"/>
    <w:rsid w:val="4E92F4DD"/>
    <w:rsid w:val="4E992A52"/>
    <w:rsid w:val="4E9B953B"/>
    <w:rsid w:val="4E9BA2D9"/>
    <w:rsid w:val="4E9C3AC1"/>
    <w:rsid w:val="4E9DE103"/>
    <w:rsid w:val="4E9E3D00"/>
    <w:rsid w:val="4E9FA0D3"/>
    <w:rsid w:val="4EA2C8F1"/>
    <w:rsid w:val="4EA583AE"/>
    <w:rsid w:val="4EA8EF4C"/>
    <w:rsid w:val="4EACE75B"/>
    <w:rsid w:val="4EAD458A"/>
    <w:rsid w:val="4EAF0097"/>
    <w:rsid w:val="4EB16801"/>
    <w:rsid w:val="4EB1AE3A"/>
    <w:rsid w:val="4EB24145"/>
    <w:rsid w:val="4EB31C3C"/>
    <w:rsid w:val="4EB783E7"/>
    <w:rsid w:val="4EBB7216"/>
    <w:rsid w:val="4EBBC8F1"/>
    <w:rsid w:val="4EBC22BA"/>
    <w:rsid w:val="4EBCE0B4"/>
    <w:rsid w:val="4EBE872C"/>
    <w:rsid w:val="4EC103C7"/>
    <w:rsid w:val="4EC12DAA"/>
    <w:rsid w:val="4EC1FF29"/>
    <w:rsid w:val="4EC4E9DF"/>
    <w:rsid w:val="4ECAF542"/>
    <w:rsid w:val="4ED01CCE"/>
    <w:rsid w:val="4ED3103B"/>
    <w:rsid w:val="4ED5F2CB"/>
    <w:rsid w:val="4ED9FD76"/>
    <w:rsid w:val="4EDA8BF6"/>
    <w:rsid w:val="4EDD5B7C"/>
    <w:rsid w:val="4EDDC023"/>
    <w:rsid w:val="4EE1A182"/>
    <w:rsid w:val="4EE29ED5"/>
    <w:rsid w:val="4EE7FB68"/>
    <w:rsid w:val="4EE9E26E"/>
    <w:rsid w:val="4EEA7884"/>
    <w:rsid w:val="4EECC4A9"/>
    <w:rsid w:val="4EECEAF9"/>
    <w:rsid w:val="4EF04DD7"/>
    <w:rsid w:val="4EF2CE81"/>
    <w:rsid w:val="4EF5B186"/>
    <w:rsid w:val="4EF611F7"/>
    <w:rsid w:val="4EF6740F"/>
    <w:rsid w:val="4EF9B430"/>
    <w:rsid w:val="4EFA7014"/>
    <w:rsid w:val="4EFAF23D"/>
    <w:rsid w:val="4EFF4F81"/>
    <w:rsid w:val="4F00E5DD"/>
    <w:rsid w:val="4F01B174"/>
    <w:rsid w:val="4F05DD66"/>
    <w:rsid w:val="4F06FA93"/>
    <w:rsid w:val="4F07ACFB"/>
    <w:rsid w:val="4F087E6F"/>
    <w:rsid w:val="4F092525"/>
    <w:rsid w:val="4F0B3C83"/>
    <w:rsid w:val="4F0C55D8"/>
    <w:rsid w:val="4F0CD1EC"/>
    <w:rsid w:val="4F0ED821"/>
    <w:rsid w:val="4F0F495B"/>
    <w:rsid w:val="4F0FFACA"/>
    <w:rsid w:val="4F1040A0"/>
    <w:rsid w:val="4F10562C"/>
    <w:rsid w:val="4F122C65"/>
    <w:rsid w:val="4F13A5CA"/>
    <w:rsid w:val="4F13BD19"/>
    <w:rsid w:val="4F144259"/>
    <w:rsid w:val="4F145C7C"/>
    <w:rsid w:val="4F157C0B"/>
    <w:rsid w:val="4F185E3E"/>
    <w:rsid w:val="4F1BD197"/>
    <w:rsid w:val="4F1C41A0"/>
    <w:rsid w:val="4F1F00B9"/>
    <w:rsid w:val="4F1FE161"/>
    <w:rsid w:val="4F227A3C"/>
    <w:rsid w:val="4F2438F4"/>
    <w:rsid w:val="4F26968A"/>
    <w:rsid w:val="4F284406"/>
    <w:rsid w:val="4F2B59F1"/>
    <w:rsid w:val="4F2B9458"/>
    <w:rsid w:val="4F2EB7A6"/>
    <w:rsid w:val="4F351D1B"/>
    <w:rsid w:val="4F3562FE"/>
    <w:rsid w:val="4F357A71"/>
    <w:rsid w:val="4F38DEEC"/>
    <w:rsid w:val="4F39E30D"/>
    <w:rsid w:val="4F3AC5DF"/>
    <w:rsid w:val="4F3DEDC0"/>
    <w:rsid w:val="4F3E1AAB"/>
    <w:rsid w:val="4F434945"/>
    <w:rsid w:val="4F44EC0F"/>
    <w:rsid w:val="4F464A6E"/>
    <w:rsid w:val="4F49746F"/>
    <w:rsid w:val="4F4CA88D"/>
    <w:rsid w:val="4F4D9476"/>
    <w:rsid w:val="4F50C682"/>
    <w:rsid w:val="4F518C0A"/>
    <w:rsid w:val="4F52B19E"/>
    <w:rsid w:val="4F52F598"/>
    <w:rsid w:val="4F56E979"/>
    <w:rsid w:val="4F580D16"/>
    <w:rsid w:val="4F599D93"/>
    <w:rsid w:val="4F5A3906"/>
    <w:rsid w:val="4F5AAFFB"/>
    <w:rsid w:val="4F5B0F2E"/>
    <w:rsid w:val="4F5F87D0"/>
    <w:rsid w:val="4F609C50"/>
    <w:rsid w:val="4F61A938"/>
    <w:rsid w:val="4F62093B"/>
    <w:rsid w:val="4F64B8A9"/>
    <w:rsid w:val="4F64D740"/>
    <w:rsid w:val="4F667D4C"/>
    <w:rsid w:val="4F68B2FB"/>
    <w:rsid w:val="4F6F78FD"/>
    <w:rsid w:val="4F721CEC"/>
    <w:rsid w:val="4F74116F"/>
    <w:rsid w:val="4F7635A5"/>
    <w:rsid w:val="4F76F011"/>
    <w:rsid w:val="4F7A7B1B"/>
    <w:rsid w:val="4F7DDCFE"/>
    <w:rsid w:val="4F7DE931"/>
    <w:rsid w:val="4F7E960B"/>
    <w:rsid w:val="4F7EE558"/>
    <w:rsid w:val="4F85263D"/>
    <w:rsid w:val="4F854F38"/>
    <w:rsid w:val="4F857EB9"/>
    <w:rsid w:val="4F86CF8F"/>
    <w:rsid w:val="4F889793"/>
    <w:rsid w:val="4F8D1C8D"/>
    <w:rsid w:val="4F8D5B59"/>
    <w:rsid w:val="4F8FECA3"/>
    <w:rsid w:val="4F92A09D"/>
    <w:rsid w:val="4F985546"/>
    <w:rsid w:val="4F98D30B"/>
    <w:rsid w:val="4F9AA297"/>
    <w:rsid w:val="4F9B71BD"/>
    <w:rsid w:val="4F9EF7B4"/>
    <w:rsid w:val="4F9F1B03"/>
    <w:rsid w:val="4F9F515B"/>
    <w:rsid w:val="4FA14F52"/>
    <w:rsid w:val="4FA196F2"/>
    <w:rsid w:val="4FA35E45"/>
    <w:rsid w:val="4FA7F674"/>
    <w:rsid w:val="4FA8DEA3"/>
    <w:rsid w:val="4FA90BA7"/>
    <w:rsid w:val="4FAB858A"/>
    <w:rsid w:val="4FAB8FC2"/>
    <w:rsid w:val="4FABF8FF"/>
    <w:rsid w:val="4FACAF70"/>
    <w:rsid w:val="4FB2EB07"/>
    <w:rsid w:val="4FB39A3F"/>
    <w:rsid w:val="4FB649A2"/>
    <w:rsid w:val="4FB8168A"/>
    <w:rsid w:val="4FB88D40"/>
    <w:rsid w:val="4FB9D9E8"/>
    <w:rsid w:val="4FBCE34B"/>
    <w:rsid w:val="4FC25E99"/>
    <w:rsid w:val="4FC26141"/>
    <w:rsid w:val="4FC7FB2F"/>
    <w:rsid w:val="4FC98C01"/>
    <w:rsid w:val="4FCE3888"/>
    <w:rsid w:val="4FCE54A8"/>
    <w:rsid w:val="4FCEE353"/>
    <w:rsid w:val="4FD06DCA"/>
    <w:rsid w:val="4FD3B174"/>
    <w:rsid w:val="4FD67BB4"/>
    <w:rsid w:val="4FD8D220"/>
    <w:rsid w:val="4FD91D1F"/>
    <w:rsid w:val="4FDA0772"/>
    <w:rsid w:val="4FDF22A5"/>
    <w:rsid w:val="4FE14C48"/>
    <w:rsid w:val="4FE1ABF1"/>
    <w:rsid w:val="4FE3978A"/>
    <w:rsid w:val="4FE451DD"/>
    <w:rsid w:val="4FE5F77D"/>
    <w:rsid w:val="4FE82802"/>
    <w:rsid w:val="4FEA8B47"/>
    <w:rsid w:val="4FEB4C64"/>
    <w:rsid w:val="4FED771A"/>
    <w:rsid w:val="4FF006D2"/>
    <w:rsid w:val="4FF306E5"/>
    <w:rsid w:val="4FF365C2"/>
    <w:rsid w:val="4FF3B9EC"/>
    <w:rsid w:val="4FF61357"/>
    <w:rsid w:val="4FF6A2D5"/>
    <w:rsid w:val="4FF7BAEF"/>
    <w:rsid w:val="4FF841BD"/>
    <w:rsid w:val="4FF8ED57"/>
    <w:rsid w:val="4FF992BF"/>
    <w:rsid w:val="4FFBE9C5"/>
    <w:rsid w:val="4FFE2DCD"/>
    <w:rsid w:val="5002F7B7"/>
    <w:rsid w:val="5004F6F2"/>
    <w:rsid w:val="50050203"/>
    <w:rsid w:val="5006576E"/>
    <w:rsid w:val="5007A9D6"/>
    <w:rsid w:val="5009E3BF"/>
    <w:rsid w:val="500D3814"/>
    <w:rsid w:val="500FD260"/>
    <w:rsid w:val="500FFB97"/>
    <w:rsid w:val="50115220"/>
    <w:rsid w:val="5012EF38"/>
    <w:rsid w:val="501788D7"/>
    <w:rsid w:val="501B339C"/>
    <w:rsid w:val="501BD37F"/>
    <w:rsid w:val="501DF3EF"/>
    <w:rsid w:val="501F2612"/>
    <w:rsid w:val="5021278D"/>
    <w:rsid w:val="5021B6DB"/>
    <w:rsid w:val="5021FD56"/>
    <w:rsid w:val="5024914E"/>
    <w:rsid w:val="502620A3"/>
    <w:rsid w:val="50286BDF"/>
    <w:rsid w:val="502B5A8A"/>
    <w:rsid w:val="502FF576"/>
    <w:rsid w:val="503C34BD"/>
    <w:rsid w:val="503DE661"/>
    <w:rsid w:val="5040AF0C"/>
    <w:rsid w:val="5041D694"/>
    <w:rsid w:val="5044D25F"/>
    <w:rsid w:val="5046E119"/>
    <w:rsid w:val="5047E9A0"/>
    <w:rsid w:val="5049D0B7"/>
    <w:rsid w:val="504B47EA"/>
    <w:rsid w:val="504E0B85"/>
    <w:rsid w:val="5050CDD7"/>
    <w:rsid w:val="5054F75F"/>
    <w:rsid w:val="505708F1"/>
    <w:rsid w:val="50571AB8"/>
    <w:rsid w:val="505B60CF"/>
    <w:rsid w:val="505E3D71"/>
    <w:rsid w:val="505FD974"/>
    <w:rsid w:val="50602F34"/>
    <w:rsid w:val="50646FFA"/>
    <w:rsid w:val="5064EC2B"/>
    <w:rsid w:val="5064F844"/>
    <w:rsid w:val="5067B931"/>
    <w:rsid w:val="50689EEF"/>
    <w:rsid w:val="5068C0C8"/>
    <w:rsid w:val="5069ED01"/>
    <w:rsid w:val="506A4A9E"/>
    <w:rsid w:val="506DF56A"/>
    <w:rsid w:val="5072F0A1"/>
    <w:rsid w:val="507494B3"/>
    <w:rsid w:val="50799FD8"/>
    <w:rsid w:val="507B3A1F"/>
    <w:rsid w:val="507E2262"/>
    <w:rsid w:val="5082265F"/>
    <w:rsid w:val="5086A867"/>
    <w:rsid w:val="5087C585"/>
    <w:rsid w:val="50887F40"/>
    <w:rsid w:val="5089920F"/>
    <w:rsid w:val="508D0118"/>
    <w:rsid w:val="508E3819"/>
    <w:rsid w:val="508EEC12"/>
    <w:rsid w:val="508EFBB7"/>
    <w:rsid w:val="508F8A4D"/>
    <w:rsid w:val="5091D384"/>
    <w:rsid w:val="5092DB36"/>
    <w:rsid w:val="50942A4B"/>
    <w:rsid w:val="5095D763"/>
    <w:rsid w:val="5096A60E"/>
    <w:rsid w:val="5096EFF4"/>
    <w:rsid w:val="5096FA3A"/>
    <w:rsid w:val="509866B0"/>
    <w:rsid w:val="5099D405"/>
    <w:rsid w:val="5099DF99"/>
    <w:rsid w:val="509AFCA8"/>
    <w:rsid w:val="509B79AB"/>
    <w:rsid w:val="509D400A"/>
    <w:rsid w:val="50A10F54"/>
    <w:rsid w:val="50A20ACE"/>
    <w:rsid w:val="50A2F769"/>
    <w:rsid w:val="50A64AEE"/>
    <w:rsid w:val="50A93DBC"/>
    <w:rsid w:val="50A9BFE2"/>
    <w:rsid w:val="50AADD07"/>
    <w:rsid w:val="50AB10F2"/>
    <w:rsid w:val="50AE5564"/>
    <w:rsid w:val="50B2DDFE"/>
    <w:rsid w:val="50B8458A"/>
    <w:rsid w:val="50BC3FE0"/>
    <w:rsid w:val="50BC4FA6"/>
    <w:rsid w:val="50C1941F"/>
    <w:rsid w:val="50C67D85"/>
    <w:rsid w:val="50C95061"/>
    <w:rsid w:val="50C957DA"/>
    <w:rsid w:val="50CB42EC"/>
    <w:rsid w:val="50CD2B77"/>
    <w:rsid w:val="50CF263B"/>
    <w:rsid w:val="50D10556"/>
    <w:rsid w:val="50D22E6D"/>
    <w:rsid w:val="50D7F8F5"/>
    <w:rsid w:val="50D8149E"/>
    <w:rsid w:val="50DF4708"/>
    <w:rsid w:val="50E07601"/>
    <w:rsid w:val="50E278F7"/>
    <w:rsid w:val="50E2B4A5"/>
    <w:rsid w:val="50E4AA12"/>
    <w:rsid w:val="50E53687"/>
    <w:rsid w:val="50ED90A7"/>
    <w:rsid w:val="50EDD84A"/>
    <w:rsid w:val="50F3340A"/>
    <w:rsid w:val="50F7956C"/>
    <w:rsid w:val="50FC1BD9"/>
    <w:rsid w:val="51016545"/>
    <w:rsid w:val="5102022D"/>
    <w:rsid w:val="5102CC41"/>
    <w:rsid w:val="51037C4B"/>
    <w:rsid w:val="510434F9"/>
    <w:rsid w:val="51047CC3"/>
    <w:rsid w:val="51077AC7"/>
    <w:rsid w:val="51080A25"/>
    <w:rsid w:val="5108732F"/>
    <w:rsid w:val="510988CF"/>
    <w:rsid w:val="510BD06B"/>
    <w:rsid w:val="510CB9D7"/>
    <w:rsid w:val="510DABCB"/>
    <w:rsid w:val="510F8818"/>
    <w:rsid w:val="51147714"/>
    <w:rsid w:val="511A532F"/>
    <w:rsid w:val="511B911E"/>
    <w:rsid w:val="511C4138"/>
    <w:rsid w:val="511C6023"/>
    <w:rsid w:val="511F406B"/>
    <w:rsid w:val="51213E34"/>
    <w:rsid w:val="5128211E"/>
    <w:rsid w:val="51298B78"/>
    <w:rsid w:val="5129A101"/>
    <w:rsid w:val="512ADA89"/>
    <w:rsid w:val="512C8A07"/>
    <w:rsid w:val="513651B5"/>
    <w:rsid w:val="513B90FE"/>
    <w:rsid w:val="5147341F"/>
    <w:rsid w:val="51482631"/>
    <w:rsid w:val="5148F5D7"/>
    <w:rsid w:val="514BD2DE"/>
    <w:rsid w:val="514EEB1F"/>
    <w:rsid w:val="5150DD68"/>
    <w:rsid w:val="5151F3B5"/>
    <w:rsid w:val="51548F0F"/>
    <w:rsid w:val="5154CD3A"/>
    <w:rsid w:val="5156D154"/>
    <w:rsid w:val="515751BF"/>
    <w:rsid w:val="5158BA56"/>
    <w:rsid w:val="5159ABE4"/>
    <w:rsid w:val="515CF7E6"/>
    <w:rsid w:val="515E9E3B"/>
    <w:rsid w:val="51600766"/>
    <w:rsid w:val="51616BA3"/>
    <w:rsid w:val="5163FD14"/>
    <w:rsid w:val="5165397C"/>
    <w:rsid w:val="51653BAF"/>
    <w:rsid w:val="5166FA2E"/>
    <w:rsid w:val="516773D4"/>
    <w:rsid w:val="516A7724"/>
    <w:rsid w:val="516BCACA"/>
    <w:rsid w:val="516EEE0F"/>
    <w:rsid w:val="517012A9"/>
    <w:rsid w:val="51719654"/>
    <w:rsid w:val="51752D80"/>
    <w:rsid w:val="5175C425"/>
    <w:rsid w:val="51775FAD"/>
    <w:rsid w:val="517B01E4"/>
    <w:rsid w:val="517B4F5D"/>
    <w:rsid w:val="517DD267"/>
    <w:rsid w:val="517E42CF"/>
    <w:rsid w:val="5180BA29"/>
    <w:rsid w:val="5181536E"/>
    <w:rsid w:val="5182EF24"/>
    <w:rsid w:val="51830724"/>
    <w:rsid w:val="5183CED6"/>
    <w:rsid w:val="5189F07A"/>
    <w:rsid w:val="518A5377"/>
    <w:rsid w:val="518DFA05"/>
    <w:rsid w:val="519163F7"/>
    <w:rsid w:val="51918A60"/>
    <w:rsid w:val="5199A72F"/>
    <w:rsid w:val="519C167C"/>
    <w:rsid w:val="519DF06E"/>
    <w:rsid w:val="519F389E"/>
    <w:rsid w:val="519FE9F4"/>
    <w:rsid w:val="51A11526"/>
    <w:rsid w:val="51A50874"/>
    <w:rsid w:val="51A5E2EE"/>
    <w:rsid w:val="51A6A594"/>
    <w:rsid w:val="51A6E59B"/>
    <w:rsid w:val="51A7E7B4"/>
    <w:rsid w:val="51A90EDB"/>
    <w:rsid w:val="51AAD415"/>
    <w:rsid w:val="51AB71F4"/>
    <w:rsid w:val="51AC0AE6"/>
    <w:rsid w:val="51ACEAC7"/>
    <w:rsid w:val="51B075DA"/>
    <w:rsid w:val="51B13A5F"/>
    <w:rsid w:val="51B43C54"/>
    <w:rsid w:val="51BB6D8B"/>
    <w:rsid w:val="51C418E1"/>
    <w:rsid w:val="51C44CD6"/>
    <w:rsid w:val="51C7DE3B"/>
    <w:rsid w:val="51C7E229"/>
    <w:rsid w:val="51C8B455"/>
    <w:rsid w:val="51C9BB3A"/>
    <w:rsid w:val="51CD4EDE"/>
    <w:rsid w:val="51CE0667"/>
    <w:rsid w:val="51CF0834"/>
    <w:rsid w:val="51D62BCB"/>
    <w:rsid w:val="51D8F2ED"/>
    <w:rsid w:val="51DEA9D8"/>
    <w:rsid w:val="51E26032"/>
    <w:rsid w:val="51E42A84"/>
    <w:rsid w:val="51E66DCF"/>
    <w:rsid w:val="51E75814"/>
    <w:rsid w:val="51E759F8"/>
    <w:rsid w:val="51E8DDD9"/>
    <w:rsid w:val="51EA3005"/>
    <w:rsid w:val="51EA7660"/>
    <w:rsid w:val="51EC45E9"/>
    <w:rsid w:val="51ECB1FC"/>
    <w:rsid w:val="51F10434"/>
    <w:rsid w:val="51F59817"/>
    <w:rsid w:val="5201178D"/>
    <w:rsid w:val="52017C09"/>
    <w:rsid w:val="52018D4B"/>
    <w:rsid w:val="52032A55"/>
    <w:rsid w:val="520362F7"/>
    <w:rsid w:val="52056ACB"/>
    <w:rsid w:val="52063BD2"/>
    <w:rsid w:val="520881DB"/>
    <w:rsid w:val="520CDB50"/>
    <w:rsid w:val="520F0DA0"/>
    <w:rsid w:val="521736A1"/>
    <w:rsid w:val="521AA56C"/>
    <w:rsid w:val="521B8D42"/>
    <w:rsid w:val="521C22EE"/>
    <w:rsid w:val="521C962F"/>
    <w:rsid w:val="521CDF4E"/>
    <w:rsid w:val="521E4212"/>
    <w:rsid w:val="522164AD"/>
    <w:rsid w:val="5221A6EF"/>
    <w:rsid w:val="5222944E"/>
    <w:rsid w:val="52229856"/>
    <w:rsid w:val="522562CA"/>
    <w:rsid w:val="52257AA3"/>
    <w:rsid w:val="5225C192"/>
    <w:rsid w:val="522653CB"/>
    <w:rsid w:val="52277559"/>
    <w:rsid w:val="5227D23A"/>
    <w:rsid w:val="5229B307"/>
    <w:rsid w:val="522FB2D1"/>
    <w:rsid w:val="52332FF4"/>
    <w:rsid w:val="52338ED2"/>
    <w:rsid w:val="5234C25A"/>
    <w:rsid w:val="52353379"/>
    <w:rsid w:val="523A7781"/>
    <w:rsid w:val="523BC6EA"/>
    <w:rsid w:val="523C4379"/>
    <w:rsid w:val="523E17C5"/>
    <w:rsid w:val="52424855"/>
    <w:rsid w:val="52449467"/>
    <w:rsid w:val="524538BE"/>
    <w:rsid w:val="524896B5"/>
    <w:rsid w:val="524BC150"/>
    <w:rsid w:val="524BE31B"/>
    <w:rsid w:val="524F8F64"/>
    <w:rsid w:val="525376BC"/>
    <w:rsid w:val="525393B7"/>
    <w:rsid w:val="5254302D"/>
    <w:rsid w:val="525462FE"/>
    <w:rsid w:val="525B0709"/>
    <w:rsid w:val="525F50AB"/>
    <w:rsid w:val="526011E2"/>
    <w:rsid w:val="52632718"/>
    <w:rsid w:val="5264454D"/>
    <w:rsid w:val="5268CEE2"/>
    <w:rsid w:val="526920B9"/>
    <w:rsid w:val="526F386E"/>
    <w:rsid w:val="5273AFFB"/>
    <w:rsid w:val="52751DBE"/>
    <w:rsid w:val="527C817B"/>
    <w:rsid w:val="527D0B44"/>
    <w:rsid w:val="527EC18F"/>
    <w:rsid w:val="527F3BCD"/>
    <w:rsid w:val="527FB107"/>
    <w:rsid w:val="5280F0B8"/>
    <w:rsid w:val="528B3311"/>
    <w:rsid w:val="528D40DB"/>
    <w:rsid w:val="528DCECB"/>
    <w:rsid w:val="5290138C"/>
    <w:rsid w:val="529057C9"/>
    <w:rsid w:val="52929A14"/>
    <w:rsid w:val="5295AFE1"/>
    <w:rsid w:val="5296B121"/>
    <w:rsid w:val="5297D8D1"/>
    <w:rsid w:val="52983F2F"/>
    <w:rsid w:val="5299186F"/>
    <w:rsid w:val="529949FA"/>
    <w:rsid w:val="529A25CC"/>
    <w:rsid w:val="529E4C43"/>
    <w:rsid w:val="52A804AE"/>
    <w:rsid w:val="52AA6A4F"/>
    <w:rsid w:val="52B00B70"/>
    <w:rsid w:val="52B0B5E9"/>
    <w:rsid w:val="52B23C81"/>
    <w:rsid w:val="52B30331"/>
    <w:rsid w:val="52B3DBC4"/>
    <w:rsid w:val="52B573B9"/>
    <w:rsid w:val="52B80F19"/>
    <w:rsid w:val="52B8C60F"/>
    <w:rsid w:val="52B8CE2F"/>
    <w:rsid w:val="52B9A492"/>
    <w:rsid w:val="52BAB042"/>
    <w:rsid w:val="52BC9E0D"/>
    <w:rsid w:val="52BE80F6"/>
    <w:rsid w:val="52BF5776"/>
    <w:rsid w:val="52C045BB"/>
    <w:rsid w:val="52C105D1"/>
    <w:rsid w:val="52C3C036"/>
    <w:rsid w:val="52C5A556"/>
    <w:rsid w:val="52CD15A5"/>
    <w:rsid w:val="52D07EF7"/>
    <w:rsid w:val="52D10B53"/>
    <w:rsid w:val="52D2E685"/>
    <w:rsid w:val="52D4EED7"/>
    <w:rsid w:val="52D55DF4"/>
    <w:rsid w:val="52D7D856"/>
    <w:rsid w:val="52DE3ECA"/>
    <w:rsid w:val="52DF382F"/>
    <w:rsid w:val="52E5E89D"/>
    <w:rsid w:val="52E690BB"/>
    <w:rsid w:val="52EB1B16"/>
    <w:rsid w:val="52ECEAD1"/>
    <w:rsid w:val="52ED887F"/>
    <w:rsid w:val="52EDD9E0"/>
    <w:rsid w:val="52F20E28"/>
    <w:rsid w:val="52F2A73A"/>
    <w:rsid w:val="52F7B00B"/>
    <w:rsid w:val="52F7C587"/>
    <w:rsid w:val="52F834DD"/>
    <w:rsid w:val="52F838B2"/>
    <w:rsid w:val="52F8406F"/>
    <w:rsid w:val="52FA0122"/>
    <w:rsid w:val="52FA8365"/>
    <w:rsid w:val="52FCAF3E"/>
    <w:rsid w:val="52FCEA33"/>
    <w:rsid w:val="5302EC3D"/>
    <w:rsid w:val="530667AA"/>
    <w:rsid w:val="5308419E"/>
    <w:rsid w:val="530A935B"/>
    <w:rsid w:val="530DCE7D"/>
    <w:rsid w:val="530FF866"/>
    <w:rsid w:val="5310619B"/>
    <w:rsid w:val="53143AC2"/>
    <w:rsid w:val="53143CE3"/>
    <w:rsid w:val="5315D959"/>
    <w:rsid w:val="5316EE89"/>
    <w:rsid w:val="531737DA"/>
    <w:rsid w:val="53194C13"/>
    <w:rsid w:val="531AB521"/>
    <w:rsid w:val="531B5FDE"/>
    <w:rsid w:val="531BEAE9"/>
    <w:rsid w:val="53213E74"/>
    <w:rsid w:val="53225223"/>
    <w:rsid w:val="532583D1"/>
    <w:rsid w:val="532F64D8"/>
    <w:rsid w:val="5331E1C0"/>
    <w:rsid w:val="53337992"/>
    <w:rsid w:val="53347285"/>
    <w:rsid w:val="5334885A"/>
    <w:rsid w:val="5334AA8C"/>
    <w:rsid w:val="53354AE7"/>
    <w:rsid w:val="53361A59"/>
    <w:rsid w:val="533B0E64"/>
    <w:rsid w:val="533B2FDC"/>
    <w:rsid w:val="533DD3E6"/>
    <w:rsid w:val="53417621"/>
    <w:rsid w:val="53419A2C"/>
    <w:rsid w:val="534257D9"/>
    <w:rsid w:val="53439A3A"/>
    <w:rsid w:val="53448050"/>
    <w:rsid w:val="5346442A"/>
    <w:rsid w:val="53486206"/>
    <w:rsid w:val="53496B39"/>
    <w:rsid w:val="534C67B9"/>
    <w:rsid w:val="534CA3DC"/>
    <w:rsid w:val="534D2718"/>
    <w:rsid w:val="534D507E"/>
    <w:rsid w:val="535683A0"/>
    <w:rsid w:val="5356C6D4"/>
    <w:rsid w:val="5357DD7F"/>
    <w:rsid w:val="535CF64E"/>
    <w:rsid w:val="535E14DD"/>
    <w:rsid w:val="535EE1DF"/>
    <w:rsid w:val="5361191A"/>
    <w:rsid w:val="536127D7"/>
    <w:rsid w:val="53619A81"/>
    <w:rsid w:val="536980D7"/>
    <w:rsid w:val="536DD3F8"/>
    <w:rsid w:val="536F59DD"/>
    <w:rsid w:val="53725FCF"/>
    <w:rsid w:val="5373BB92"/>
    <w:rsid w:val="53776494"/>
    <w:rsid w:val="537B265B"/>
    <w:rsid w:val="537B8BFC"/>
    <w:rsid w:val="537B8D1E"/>
    <w:rsid w:val="537CF43A"/>
    <w:rsid w:val="537D1C47"/>
    <w:rsid w:val="537DAB4C"/>
    <w:rsid w:val="5380D98A"/>
    <w:rsid w:val="5383ABA5"/>
    <w:rsid w:val="5384640D"/>
    <w:rsid w:val="5386C0AD"/>
    <w:rsid w:val="53875F68"/>
    <w:rsid w:val="538A4691"/>
    <w:rsid w:val="538D1704"/>
    <w:rsid w:val="5392B1C0"/>
    <w:rsid w:val="53937E85"/>
    <w:rsid w:val="53979E20"/>
    <w:rsid w:val="53987131"/>
    <w:rsid w:val="539B53B4"/>
    <w:rsid w:val="539CE4E0"/>
    <w:rsid w:val="53A1276E"/>
    <w:rsid w:val="53A2867E"/>
    <w:rsid w:val="53A668FE"/>
    <w:rsid w:val="53A720A4"/>
    <w:rsid w:val="53A7F760"/>
    <w:rsid w:val="53A88021"/>
    <w:rsid w:val="53A88B5C"/>
    <w:rsid w:val="53AA0EEA"/>
    <w:rsid w:val="53AADE01"/>
    <w:rsid w:val="53AAEB67"/>
    <w:rsid w:val="53B03477"/>
    <w:rsid w:val="53B07C5D"/>
    <w:rsid w:val="53B139DC"/>
    <w:rsid w:val="53B2527C"/>
    <w:rsid w:val="53B6476C"/>
    <w:rsid w:val="53B6AEF7"/>
    <w:rsid w:val="53B94121"/>
    <w:rsid w:val="53BB2ED1"/>
    <w:rsid w:val="53BB5E59"/>
    <w:rsid w:val="53BD6DB5"/>
    <w:rsid w:val="53C22553"/>
    <w:rsid w:val="53C25C31"/>
    <w:rsid w:val="53C2E682"/>
    <w:rsid w:val="53C4B757"/>
    <w:rsid w:val="53C63D18"/>
    <w:rsid w:val="53C6FA43"/>
    <w:rsid w:val="53CC723B"/>
    <w:rsid w:val="53CCEBD8"/>
    <w:rsid w:val="53CF3EFF"/>
    <w:rsid w:val="53D51809"/>
    <w:rsid w:val="53D83CB5"/>
    <w:rsid w:val="53DA8ABE"/>
    <w:rsid w:val="53DAA16A"/>
    <w:rsid w:val="53DAC5F2"/>
    <w:rsid w:val="53DEFB8A"/>
    <w:rsid w:val="53E40E49"/>
    <w:rsid w:val="53E4D0AB"/>
    <w:rsid w:val="53E5A9E7"/>
    <w:rsid w:val="53E70A9E"/>
    <w:rsid w:val="53E98043"/>
    <w:rsid w:val="53F039CB"/>
    <w:rsid w:val="53F19C3A"/>
    <w:rsid w:val="53F3C0DA"/>
    <w:rsid w:val="53F428DA"/>
    <w:rsid w:val="53F6794B"/>
    <w:rsid w:val="53F81B39"/>
    <w:rsid w:val="53FB1FC9"/>
    <w:rsid w:val="53FB43F6"/>
    <w:rsid w:val="53FEE217"/>
    <w:rsid w:val="54018B93"/>
    <w:rsid w:val="5403E71C"/>
    <w:rsid w:val="54056912"/>
    <w:rsid w:val="54068FE0"/>
    <w:rsid w:val="5407DE7D"/>
    <w:rsid w:val="540EA416"/>
    <w:rsid w:val="5410A0B2"/>
    <w:rsid w:val="5410EC7F"/>
    <w:rsid w:val="54111A75"/>
    <w:rsid w:val="54118597"/>
    <w:rsid w:val="5413DAC0"/>
    <w:rsid w:val="541525E3"/>
    <w:rsid w:val="541CC5BF"/>
    <w:rsid w:val="541CE6AF"/>
    <w:rsid w:val="541CFB83"/>
    <w:rsid w:val="5421C4F1"/>
    <w:rsid w:val="54241D93"/>
    <w:rsid w:val="5425F96B"/>
    <w:rsid w:val="5427C406"/>
    <w:rsid w:val="54298555"/>
    <w:rsid w:val="542BDB22"/>
    <w:rsid w:val="542CC01A"/>
    <w:rsid w:val="542CC990"/>
    <w:rsid w:val="542F27E1"/>
    <w:rsid w:val="5430D01A"/>
    <w:rsid w:val="5430EA42"/>
    <w:rsid w:val="543164DE"/>
    <w:rsid w:val="543212C9"/>
    <w:rsid w:val="5435C4AD"/>
    <w:rsid w:val="5436A9B5"/>
    <w:rsid w:val="5436B711"/>
    <w:rsid w:val="543973CD"/>
    <w:rsid w:val="543BE250"/>
    <w:rsid w:val="543D3AA0"/>
    <w:rsid w:val="543DD5E4"/>
    <w:rsid w:val="5441BD37"/>
    <w:rsid w:val="5447679D"/>
    <w:rsid w:val="5448CD84"/>
    <w:rsid w:val="544B900B"/>
    <w:rsid w:val="544CA456"/>
    <w:rsid w:val="5451F10F"/>
    <w:rsid w:val="545A5BEF"/>
    <w:rsid w:val="545CA43A"/>
    <w:rsid w:val="545DA426"/>
    <w:rsid w:val="545DF737"/>
    <w:rsid w:val="5460CC7C"/>
    <w:rsid w:val="54673844"/>
    <w:rsid w:val="546754D4"/>
    <w:rsid w:val="546AF4B6"/>
    <w:rsid w:val="546B22F2"/>
    <w:rsid w:val="546B2787"/>
    <w:rsid w:val="547136F9"/>
    <w:rsid w:val="54719614"/>
    <w:rsid w:val="5479D3A8"/>
    <w:rsid w:val="547B60A2"/>
    <w:rsid w:val="547E8179"/>
    <w:rsid w:val="54806C63"/>
    <w:rsid w:val="5480D93F"/>
    <w:rsid w:val="548216BA"/>
    <w:rsid w:val="548225F9"/>
    <w:rsid w:val="5485D16D"/>
    <w:rsid w:val="54886B7B"/>
    <w:rsid w:val="548D0E6E"/>
    <w:rsid w:val="548E03EB"/>
    <w:rsid w:val="548FB913"/>
    <w:rsid w:val="548FBA16"/>
    <w:rsid w:val="5490F659"/>
    <w:rsid w:val="54964B84"/>
    <w:rsid w:val="549749AD"/>
    <w:rsid w:val="549D6221"/>
    <w:rsid w:val="549F9DAA"/>
    <w:rsid w:val="54A1E8C4"/>
    <w:rsid w:val="54A3A793"/>
    <w:rsid w:val="54A41682"/>
    <w:rsid w:val="54A5CEBF"/>
    <w:rsid w:val="54A68545"/>
    <w:rsid w:val="54A95A90"/>
    <w:rsid w:val="54A98F4F"/>
    <w:rsid w:val="54AAE379"/>
    <w:rsid w:val="54AC7BB5"/>
    <w:rsid w:val="54AD82EA"/>
    <w:rsid w:val="54B01306"/>
    <w:rsid w:val="54B3C371"/>
    <w:rsid w:val="54BAE772"/>
    <w:rsid w:val="54BCBB7F"/>
    <w:rsid w:val="54C0ADC8"/>
    <w:rsid w:val="54C27976"/>
    <w:rsid w:val="54C363D5"/>
    <w:rsid w:val="54C9847A"/>
    <w:rsid w:val="54CBAFC4"/>
    <w:rsid w:val="54CEEE32"/>
    <w:rsid w:val="54D0B592"/>
    <w:rsid w:val="54D11B48"/>
    <w:rsid w:val="54D388E9"/>
    <w:rsid w:val="54D40B8E"/>
    <w:rsid w:val="54D5B953"/>
    <w:rsid w:val="54D8226A"/>
    <w:rsid w:val="54DA17A9"/>
    <w:rsid w:val="54DBAB59"/>
    <w:rsid w:val="54DBC43D"/>
    <w:rsid w:val="54DF426C"/>
    <w:rsid w:val="54E7444A"/>
    <w:rsid w:val="54E8F5A0"/>
    <w:rsid w:val="54E8FF50"/>
    <w:rsid w:val="54EB8392"/>
    <w:rsid w:val="54F15BAC"/>
    <w:rsid w:val="54F2D890"/>
    <w:rsid w:val="54F3E133"/>
    <w:rsid w:val="54F54476"/>
    <w:rsid w:val="54F65D13"/>
    <w:rsid w:val="54F7CD32"/>
    <w:rsid w:val="54FA1D0D"/>
    <w:rsid w:val="54FC1E97"/>
    <w:rsid w:val="54FC2363"/>
    <w:rsid w:val="54FC8B3B"/>
    <w:rsid w:val="54FDED4C"/>
    <w:rsid w:val="54FE0CF6"/>
    <w:rsid w:val="54FE3C4E"/>
    <w:rsid w:val="54FED2F7"/>
    <w:rsid w:val="55005F53"/>
    <w:rsid w:val="55008642"/>
    <w:rsid w:val="5502215C"/>
    <w:rsid w:val="55023378"/>
    <w:rsid w:val="5502AE3C"/>
    <w:rsid w:val="5502ECC9"/>
    <w:rsid w:val="5506F6AF"/>
    <w:rsid w:val="55091EF0"/>
    <w:rsid w:val="550948FC"/>
    <w:rsid w:val="550DCC4A"/>
    <w:rsid w:val="550E674B"/>
    <w:rsid w:val="550E6762"/>
    <w:rsid w:val="551391CB"/>
    <w:rsid w:val="5517DB66"/>
    <w:rsid w:val="551C169E"/>
    <w:rsid w:val="551C8116"/>
    <w:rsid w:val="5521CA53"/>
    <w:rsid w:val="55237934"/>
    <w:rsid w:val="5527097F"/>
    <w:rsid w:val="552AE7C9"/>
    <w:rsid w:val="552CC74F"/>
    <w:rsid w:val="552E02D0"/>
    <w:rsid w:val="55334252"/>
    <w:rsid w:val="553359BF"/>
    <w:rsid w:val="55359F29"/>
    <w:rsid w:val="55381361"/>
    <w:rsid w:val="553AB87D"/>
    <w:rsid w:val="553ACADD"/>
    <w:rsid w:val="553DDCA4"/>
    <w:rsid w:val="553E6C0F"/>
    <w:rsid w:val="553E9EE2"/>
    <w:rsid w:val="55425146"/>
    <w:rsid w:val="55458DFD"/>
    <w:rsid w:val="55478C0B"/>
    <w:rsid w:val="5548954C"/>
    <w:rsid w:val="554934E6"/>
    <w:rsid w:val="5549DB04"/>
    <w:rsid w:val="5549E4A4"/>
    <w:rsid w:val="554F3544"/>
    <w:rsid w:val="55504566"/>
    <w:rsid w:val="55577D92"/>
    <w:rsid w:val="55580959"/>
    <w:rsid w:val="55588670"/>
    <w:rsid w:val="55638CFC"/>
    <w:rsid w:val="55650BB0"/>
    <w:rsid w:val="556547D1"/>
    <w:rsid w:val="5565B96F"/>
    <w:rsid w:val="556694B0"/>
    <w:rsid w:val="55669FBE"/>
    <w:rsid w:val="55676F64"/>
    <w:rsid w:val="5567B93B"/>
    <w:rsid w:val="556901CC"/>
    <w:rsid w:val="55697CE6"/>
    <w:rsid w:val="556CB30F"/>
    <w:rsid w:val="556CEBBB"/>
    <w:rsid w:val="557238EF"/>
    <w:rsid w:val="5575A6DC"/>
    <w:rsid w:val="55792E38"/>
    <w:rsid w:val="557E0470"/>
    <w:rsid w:val="55803BC6"/>
    <w:rsid w:val="55833C33"/>
    <w:rsid w:val="5585B8D1"/>
    <w:rsid w:val="5587C7DA"/>
    <w:rsid w:val="558A5674"/>
    <w:rsid w:val="558C2E5C"/>
    <w:rsid w:val="558ED1C1"/>
    <w:rsid w:val="5591D9BF"/>
    <w:rsid w:val="55949E1B"/>
    <w:rsid w:val="5594DCBD"/>
    <w:rsid w:val="559B7DA1"/>
    <w:rsid w:val="55A15AE6"/>
    <w:rsid w:val="55A33B05"/>
    <w:rsid w:val="55A53FCC"/>
    <w:rsid w:val="55A838AC"/>
    <w:rsid w:val="55ADB71E"/>
    <w:rsid w:val="55AF6BD2"/>
    <w:rsid w:val="55B105CE"/>
    <w:rsid w:val="55B19B76"/>
    <w:rsid w:val="55B32783"/>
    <w:rsid w:val="55B4E416"/>
    <w:rsid w:val="55B6F62F"/>
    <w:rsid w:val="55B8AE84"/>
    <w:rsid w:val="55C2B934"/>
    <w:rsid w:val="55C8EE6A"/>
    <w:rsid w:val="55C9F6C3"/>
    <w:rsid w:val="55CDE7DF"/>
    <w:rsid w:val="55CE95EC"/>
    <w:rsid w:val="55D2521D"/>
    <w:rsid w:val="55D27B33"/>
    <w:rsid w:val="55D2F85F"/>
    <w:rsid w:val="55D5C825"/>
    <w:rsid w:val="55D5EC2E"/>
    <w:rsid w:val="55D63BC0"/>
    <w:rsid w:val="55D92590"/>
    <w:rsid w:val="55DC59DA"/>
    <w:rsid w:val="55DD7B4A"/>
    <w:rsid w:val="55DEFD2C"/>
    <w:rsid w:val="55E2573F"/>
    <w:rsid w:val="55E46341"/>
    <w:rsid w:val="55E49E82"/>
    <w:rsid w:val="55E6204D"/>
    <w:rsid w:val="55E71D2D"/>
    <w:rsid w:val="55E8CC6D"/>
    <w:rsid w:val="55EC12B4"/>
    <w:rsid w:val="55EC85C6"/>
    <w:rsid w:val="55EF58F7"/>
    <w:rsid w:val="55EFC352"/>
    <w:rsid w:val="55F18E77"/>
    <w:rsid w:val="55F48B52"/>
    <w:rsid w:val="55FDDAAC"/>
    <w:rsid w:val="5600267A"/>
    <w:rsid w:val="5600B179"/>
    <w:rsid w:val="560495B4"/>
    <w:rsid w:val="560A8E55"/>
    <w:rsid w:val="560AE1B4"/>
    <w:rsid w:val="560C9922"/>
    <w:rsid w:val="5611DD06"/>
    <w:rsid w:val="56131041"/>
    <w:rsid w:val="56135EBD"/>
    <w:rsid w:val="561498CF"/>
    <w:rsid w:val="561A374A"/>
    <w:rsid w:val="561AB92F"/>
    <w:rsid w:val="561E4BCB"/>
    <w:rsid w:val="561EBBE9"/>
    <w:rsid w:val="56228068"/>
    <w:rsid w:val="5622A468"/>
    <w:rsid w:val="5622BA93"/>
    <w:rsid w:val="5622FF15"/>
    <w:rsid w:val="5623D2AB"/>
    <w:rsid w:val="562729B4"/>
    <w:rsid w:val="56277981"/>
    <w:rsid w:val="56280CD0"/>
    <w:rsid w:val="5629A024"/>
    <w:rsid w:val="5629A030"/>
    <w:rsid w:val="562D505D"/>
    <w:rsid w:val="562FD7F9"/>
    <w:rsid w:val="5634221B"/>
    <w:rsid w:val="56351CCA"/>
    <w:rsid w:val="5635B8B6"/>
    <w:rsid w:val="56370BD8"/>
    <w:rsid w:val="563725B7"/>
    <w:rsid w:val="5637690A"/>
    <w:rsid w:val="5637C940"/>
    <w:rsid w:val="5638ACFA"/>
    <w:rsid w:val="5638CDE2"/>
    <w:rsid w:val="563A10B2"/>
    <w:rsid w:val="56430FCA"/>
    <w:rsid w:val="56440F5F"/>
    <w:rsid w:val="56452817"/>
    <w:rsid w:val="5645E9FA"/>
    <w:rsid w:val="56484A90"/>
    <w:rsid w:val="5648B477"/>
    <w:rsid w:val="5649D27D"/>
    <w:rsid w:val="564D491C"/>
    <w:rsid w:val="565193D6"/>
    <w:rsid w:val="565456A7"/>
    <w:rsid w:val="5656933E"/>
    <w:rsid w:val="5657174A"/>
    <w:rsid w:val="565A8371"/>
    <w:rsid w:val="565F5DC0"/>
    <w:rsid w:val="56600C16"/>
    <w:rsid w:val="5662AB74"/>
    <w:rsid w:val="5664A416"/>
    <w:rsid w:val="56656DC2"/>
    <w:rsid w:val="56672EF8"/>
    <w:rsid w:val="566FB19B"/>
    <w:rsid w:val="56729168"/>
    <w:rsid w:val="5672C80E"/>
    <w:rsid w:val="5673FEC3"/>
    <w:rsid w:val="5674C655"/>
    <w:rsid w:val="5674D860"/>
    <w:rsid w:val="56755E6C"/>
    <w:rsid w:val="56763B45"/>
    <w:rsid w:val="56766106"/>
    <w:rsid w:val="56783C60"/>
    <w:rsid w:val="567971C3"/>
    <w:rsid w:val="567A6DFB"/>
    <w:rsid w:val="567B09B1"/>
    <w:rsid w:val="567BC815"/>
    <w:rsid w:val="567C887B"/>
    <w:rsid w:val="5681AA00"/>
    <w:rsid w:val="5685C370"/>
    <w:rsid w:val="56862F84"/>
    <w:rsid w:val="568A0D45"/>
    <w:rsid w:val="568EBA36"/>
    <w:rsid w:val="569415F3"/>
    <w:rsid w:val="5695897D"/>
    <w:rsid w:val="5696A1C9"/>
    <w:rsid w:val="5699D9A8"/>
    <w:rsid w:val="569A1D5C"/>
    <w:rsid w:val="569A71FE"/>
    <w:rsid w:val="569A7E0E"/>
    <w:rsid w:val="569C8D74"/>
    <w:rsid w:val="569E3C68"/>
    <w:rsid w:val="56A1433F"/>
    <w:rsid w:val="56A26FCA"/>
    <w:rsid w:val="56A5E3A6"/>
    <w:rsid w:val="56A95447"/>
    <w:rsid w:val="56AA4BD8"/>
    <w:rsid w:val="56AEB59F"/>
    <w:rsid w:val="56AF8B70"/>
    <w:rsid w:val="56B1C602"/>
    <w:rsid w:val="56B6825F"/>
    <w:rsid w:val="56B682A2"/>
    <w:rsid w:val="56B89B63"/>
    <w:rsid w:val="56BE071A"/>
    <w:rsid w:val="56C245B7"/>
    <w:rsid w:val="56C2CCB8"/>
    <w:rsid w:val="56C561FF"/>
    <w:rsid w:val="56C78AAF"/>
    <w:rsid w:val="56C9FEC7"/>
    <w:rsid w:val="56CB2673"/>
    <w:rsid w:val="56CD63BD"/>
    <w:rsid w:val="56CEE6E3"/>
    <w:rsid w:val="56D0D2D1"/>
    <w:rsid w:val="56D13370"/>
    <w:rsid w:val="56D142CC"/>
    <w:rsid w:val="56D16CC4"/>
    <w:rsid w:val="56D3F544"/>
    <w:rsid w:val="56D482BD"/>
    <w:rsid w:val="56D7B986"/>
    <w:rsid w:val="56DAFA66"/>
    <w:rsid w:val="56DF6987"/>
    <w:rsid w:val="56E3DA33"/>
    <w:rsid w:val="56EB246E"/>
    <w:rsid w:val="56EE2AE0"/>
    <w:rsid w:val="56F09A8B"/>
    <w:rsid w:val="56F2EE18"/>
    <w:rsid w:val="56F4311B"/>
    <w:rsid w:val="56F4DCE5"/>
    <w:rsid w:val="56F505CD"/>
    <w:rsid w:val="56F544DF"/>
    <w:rsid w:val="56FA9581"/>
    <w:rsid w:val="56FB75FE"/>
    <w:rsid w:val="56FC22F8"/>
    <w:rsid w:val="56FD283D"/>
    <w:rsid w:val="56FFABD9"/>
    <w:rsid w:val="570046A2"/>
    <w:rsid w:val="5706F887"/>
    <w:rsid w:val="57090B79"/>
    <w:rsid w:val="570D087C"/>
    <w:rsid w:val="570E5870"/>
    <w:rsid w:val="570EF90A"/>
    <w:rsid w:val="571098DD"/>
    <w:rsid w:val="571595A5"/>
    <w:rsid w:val="5717D45E"/>
    <w:rsid w:val="571A16C4"/>
    <w:rsid w:val="571ADC43"/>
    <w:rsid w:val="571DAF78"/>
    <w:rsid w:val="571EC420"/>
    <w:rsid w:val="5721925B"/>
    <w:rsid w:val="5724F847"/>
    <w:rsid w:val="5726A428"/>
    <w:rsid w:val="5726BB89"/>
    <w:rsid w:val="5726D792"/>
    <w:rsid w:val="5727CA7A"/>
    <w:rsid w:val="5728F420"/>
    <w:rsid w:val="572C9758"/>
    <w:rsid w:val="5733B39C"/>
    <w:rsid w:val="573D8155"/>
    <w:rsid w:val="5741BADB"/>
    <w:rsid w:val="5744381E"/>
    <w:rsid w:val="57499828"/>
    <w:rsid w:val="574AF4EC"/>
    <w:rsid w:val="5751626B"/>
    <w:rsid w:val="5751BC86"/>
    <w:rsid w:val="57532CE0"/>
    <w:rsid w:val="57553F73"/>
    <w:rsid w:val="575587E3"/>
    <w:rsid w:val="5759333B"/>
    <w:rsid w:val="575A0B57"/>
    <w:rsid w:val="575B5AFC"/>
    <w:rsid w:val="575C8453"/>
    <w:rsid w:val="575D2A5B"/>
    <w:rsid w:val="57604D4D"/>
    <w:rsid w:val="57642DB5"/>
    <w:rsid w:val="5765909D"/>
    <w:rsid w:val="5765BF08"/>
    <w:rsid w:val="57673431"/>
    <w:rsid w:val="5768D948"/>
    <w:rsid w:val="57691B97"/>
    <w:rsid w:val="5769B7F6"/>
    <w:rsid w:val="5769DC4B"/>
    <w:rsid w:val="576C30F3"/>
    <w:rsid w:val="576DBDA1"/>
    <w:rsid w:val="576E74FF"/>
    <w:rsid w:val="576F54A0"/>
    <w:rsid w:val="5772D04B"/>
    <w:rsid w:val="5772E15B"/>
    <w:rsid w:val="577411C8"/>
    <w:rsid w:val="57752867"/>
    <w:rsid w:val="5776081D"/>
    <w:rsid w:val="5776E0F1"/>
    <w:rsid w:val="5777F2CF"/>
    <w:rsid w:val="5779282E"/>
    <w:rsid w:val="5779F64F"/>
    <w:rsid w:val="577B0FAF"/>
    <w:rsid w:val="577F32BF"/>
    <w:rsid w:val="577FC079"/>
    <w:rsid w:val="5780AE0D"/>
    <w:rsid w:val="5782A642"/>
    <w:rsid w:val="5783AD64"/>
    <w:rsid w:val="57853499"/>
    <w:rsid w:val="57881899"/>
    <w:rsid w:val="57894558"/>
    <w:rsid w:val="578A86F0"/>
    <w:rsid w:val="578D0633"/>
    <w:rsid w:val="578D4C6D"/>
    <w:rsid w:val="579279B7"/>
    <w:rsid w:val="5794D563"/>
    <w:rsid w:val="579676F6"/>
    <w:rsid w:val="57986D3E"/>
    <w:rsid w:val="579B7F86"/>
    <w:rsid w:val="579E7750"/>
    <w:rsid w:val="579FF0ED"/>
    <w:rsid w:val="57A122A4"/>
    <w:rsid w:val="57A5E685"/>
    <w:rsid w:val="57A6EF80"/>
    <w:rsid w:val="57A7A752"/>
    <w:rsid w:val="57A80F67"/>
    <w:rsid w:val="57ABC6DE"/>
    <w:rsid w:val="57ABF1B4"/>
    <w:rsid w:val="57AC568D"/>
    <w:rsid w:val="57B281AE"/>
    <w:rsid w:val="57B284D5"/>
    <w:rsid w:val="57B3087E"/>
    <w:rsid w:val="57BAC0F6"/>
    <w:rsid w:val="57BBA5B4"/>
    <w:rsid w:val="57C57777"/>
    <w:rsid w:val="57C59011"/>
    <w:rsid w:val="57C6B915"/>
    <w:rsid w:val="57C86468"/>
    <w:rsid w:val="57C8CD2F"/>
    <w:rsid w:val="57C9CA2D"/>
    <w:rsid w:val="57CA0354"/>
    <w:rsid w:val="57CA9020"/>
    <w:rsid w:val="57CDC917"/>
    <w:rsid w:val="57CDD661"/>
    <w:rsid w:val="57CF4AF9"/>
    <w:rsid w:val="57D297B6"/>
    <w:rsid w:val="57D6DAED"/>
    <w:rsid w:val="57D6E1D8"/>
    <w:rsid w:val="57D7BEAD"/>
    <w:rsid w:val="57DB06AD"/>
    <w:rsid w:val="57DB8700"/>
    <w:rsid w:val="57DCD813"/>
    <w:rsid w:val="57DCDE64"/>
    <w:rsid w:val="57DF6ABC"/>
    <w:rsid w:val="57EA7A62"/>
    <w:rsid w:val="57EC1911"/>
    <w:rsid w:val="57ED8CC7"/>
    <w:rsid w:val="57EFAE33"/>
    <w:rsid w:val="57F0E358"/>
    <w:rsid w:val="57F29BD9"/>
    <w:rsid w:val="57F8285D"/>
    <w:rsid w:val="57FA6423"/>
    <w:rsid w:val="57FB5B57"/>
    <w:rsid w:val="57FBDC77"/>
    <w:rsid w:val="57FD436B"/>
    <w:rsid w:val="57FE5D3A"/>
    <w:rsid w:val="57FE75BF"/>
    <w:rsid w:val="5804885A"/>
    <w:rsid w:val="5809A01A"/>
    <w:rsid w:val="580A0ABC"/>
    <w:rsid w:val="580B3DC5"/>
    <w:rsid w:val="58137434"/>
    <w:rsid w:val="5817EFDC"/>
    <w:rsid w:val="581993FC"/>
    <w:rsid w:val="581D26EC"/>
    <w:rsid w:val="581DA7CC"/>
    <w:rsid w:val="581F9D5F"/>
    <w:rsid w:val="5825E811"/>
    <w:rsid w:val="58278CBF"/>
    <w:rsid w:val="58281A60"/>
    <w:rsid w:val="58289F73"/>
    <w:rsid w:val="582A74AA"/>
    <w:rsid w:val="582D4054"/>
    <w:rsid w:val="582DA832"/>
    <w:rsid w:val="5840E365"/>
    <w:rsid w:val="58418CFE"/>
    <w:rsid w:val="584309EF"/>
    <w:rsid w:val="584390FD"/>
    <w:rsid w:val="58458723"/>
    <w:rsid w:val="58465DAC"/>
    <w:rsid w:val="5848531B"/>
    <w:rsid w:val="5848728D"/>
    <w:rsid w:val="58498805"/>
    <w:rsid w:val="584AAB21"/>
    <w:rsid w:val="584B415F"/>
    <w:rsid w:val="584F403C"/>
    <w:rsid w:val="58534284"/>
    <w:rsid w:val="58557E4E"/>
    <w:rsid w:val="5856DB60"/>
    <w:rsid w:val="585A0876"/>
    <w:rsid w:val="585CCFE6"/>
    <w:rsid w:val="585E04F3"/>
    <w:rsid w:val="585F0921"/>
    <w:rsid w:val="585FEE43"/>
    <w:rsid w:val="5861C3F4"/>
    <w:rsid w:val="5861FEED"/>
    <w:rsid w:val="58676352"/>
    <w:rsid w:val="58695B72"/>
    <w:rsid w:val="5869DDFE"/>
    <w:rsid w:val="586F3924"/>
    <w:rsid w:val="58710F18"/>
    <w:rsid w:val="587306A1"/>
    <w:rsid w:val="587380BF"/>
    <w:rsid w:val="587591FF"/>
    <w:rsid w:val="5875ED04"/>
    <w:rsid w:val="58784011"/>
    <w:rsid w:val="587B7C27"/>
    <w:rsid w:val="587DECB3"/>
    <w:rsid w:val="5888A1FD"/>
    <w:rsid w:val="588A355D"/>
    <w:rsid w:val="588CB244"/>
    <w:rsid w:val="588D76E7"/>
    <w:rsid w:val="588DE39F"/>
    <w:rsid w:val="588EDCBC"/>
    <w:rsid w:val="588F4370"/>
    <w:rsid w:val="589046C5"/>
    <w:rsid w:val="5892BA52"/>
    <w:rsid w:val="5895061B"/>
    <w:rsid w:val="58953C28"/>
    <w:rsid w:val="5896F96F"/>
    <w:rsid w:val="5897A798"/>
    <w:rsid w:val="5897DD15"/>
    <w:rsid w:val="58983F96"/>
    <w:rsid w:val="589A051C"/>
    <w:rsid w:val="589B6D3F"/>
    <w:rsid w:val="589D9605"/>
    <w:rsid w:val="589F4633"/>
    <w:rsid w:val="58A10148"/>
    <w:rsid w:val="58A1CF92"/>
    <w:rsid w:val="58A29023"/>
    <w:rsid w:val="58A36ED2"/>
    <w:rsid w:val="58A4AA6A"/>
    <w:rsid w:val="58A4F485"/>
    <w:rsid w:val="58A726C7"/>
    <w:rsid w:val="58A7F389"/>
    <w:rsid w:val="58A92696"/>
    <w:rsid w:val="58AA52DB"/>
    <w:rsid w:val="58AAFCFB"/>
    <w:rsid w:val="58AF8656"/>
    <w:rsid w:val="58B1B9B0"/>
    <w:rsid w:val="58BB1A67"/>
    <w:rsid w:val="58C24D40"/>
    <w:rsid w:val="58C36761"/>
    <w:rsid w:val="58C53038"/>
    <w:rsid w:val="58C844AE"/>
    <w:rsid w:val="58C9A65C"/>
    <w:rsid w:val="58CC5210"/>
    <w:rsid w:val="58CCB6A0"/>
    <w:rsid w:val="58CD19C9"/>
    <w:rsid w:val="58CEBE7F"/>
    <w:rsid w:val="58D00C5E"/>
    <w:rsid w:val="58D047DE"/>
    <w:rsid w:val="58D0EED1"/>
    <w:rsid w:val="58D3EC7A"/>
    <w:rsid w:val="58D4ED86"/>
    <w:rsid w:val="58D515A8"/>
    <w:rsid w:val="58D5881A"/>
    <w:rsid w:val="58D6C4F2"/>
    <w:rsid w:val="58D8C7F5"/>
    <w:rsid w:val="58DA6EFF"/>
    <w:rsid w:val="58DD6449"/>
    <w:rsid w:val="58DD6659"/>
    <w:rsid w:val="58DF0788"/>
    <w:rsid w:val="58E56889"/>
    <w:rsid w:val="58E68EB1"/>
    <w:rsid w:val="58EF9192"/>
    <w:rsid w:val="58F2C457"/>
    <w:rsid w:val="58F76A9A"/>
    <w:rsid w:val="58F86B6E"/>
    <w:rsid w:val="590034A5"/>
    <w:rsid w:val="59017D33"/>
    <w:rsid w:val="59038233"/>
    <w:rsid w:val="59050B2A"/>
    <w:rsid w:val="5908AAE8"/>
    <w:rsid w:val="590B93D3"/>
    <w:rsid w:val="590C5931"/>
    <w:rsid w:val="590F0415"/>
    <w:rsid w:val="590F89A4"/>
    <w:rsid w:val="59137F49"/>
    <w:rsid w:val="59153ECB"/>
    <w:rsid w:val="5915D3A5"/>
    <w:rsid w:val="59162880"/>
    <w:rsid w:val="59164E77"/>
    <w:rsid w:val="59194B43"/>
    <w:rsid w:val="5922354B"/>
    <w:rsid w:val="592328F4"/>
    <w:rsid w:val="592432C7"/>
    <w:rsid w:val="59258008"/>
    <w:rsid w:val="59263EF9"/>
    <w:rsid w:val="592B6AFA"/>
    <w:rsid w:val="592BE006"/>
    <w:rsid w:val="592C65B5"/>
    <w:rsid w:val="592CF29A"/>
    <w:rsid w:val="59316D82"/>
    <w:rsid w:val="5934095C"/>
    <w:rsid w:val="59368E61"/>
    <w:rsid w:val="593FB91E"/>
    <w:rsid w:val="594223B6"/>
    <w:rsid w:val="59499FDC"/>
    <w:rsid w:val="594AAD3D"/>
    <w:rsid w:val="594FA1FB"/>
    <w:rsid w:val="5951BE56"/>
    <w:rsid w:val="59528847"/>
    <w:rsid w:val="5953673F"/>
    <w:rsid w:val="59558883"/>
    <w:rsid w:val="59572E8E"/>
    <w:rsid w:val="5957B6FD"/>
    <w:rsid w:val="5957C66A"/>
    <w:rsid w:val="59622650"/>
    <w:rsid w:val="596D529F"/>
    <w:rsid w:val="5971AE3D"/>
    <w:rsid w:val="5971E89B"/>
    <w:rsid w:val="59722374"/>
    <w:rsid w:val="59734E2B"/>
    <w:rsid w:val="5975FC87"/>
    <w:rsid w:val="5977BA0F"/>
    <w:rsid w:val="5978FC32"/>
    <w:rsid w:val="597D6BA8"/>
    <w:rsid w:val="597DB260"/>
    <w:rsid w:val="597DFFDD"/>
    <w:rsid w:val="5981ECD1"/>
    <w:rsid w:val="5983C718"/>
    <w:rsid w:val="598BF48B"/>
    <w:rsid w:val="598C144D"/>
    <w:rsid w:val="598C359C"/>
    <w:rsid w:val="598EF6E6"/>
    <w:rsid w:val="598F0848"/>
    <w:rsid w:val="59905338"/>
    <w:rsid w:val="59917A40"/>
    <w:rsid w:val="5992C4F4"/>
    <w:rsid w:val="59947F75"/>
    <w:rsid w:val="59948192"/>
    <w:rsid w:val="599609B8"/>
    <w:rsid w:val="59964168"/>
    <w:rsid w:val="59964C6C"/>
    <w:rsid w:val="59987100"/>
    <w:rsid w:val="599AE9E5"/>
    <w:rsid w:val="599C0F54"/>
    <w:rsid w:val="599C23E9"/>
    <w:rsid w:val="59A1DCAC"/>
    <w:rsid w:val="59A2B44E"/>
    <w:rsid w:val="59A84BE9"/>
    <w:rsid w:val="59AEF9CA"/>
    <w:rsid w:val="59AFE9C0"/>
    <w:rsid w:val="59B42B5D"/>
    <w:rsid w:val="59B5A536"/>
    <w:rsid w:val="59B6E7D2"/>
    <w:rsid w:val="59B8D3B5"/>
    <w:rsid w:val="59B9A4FF"/>
    <w:rsid w:val="59BB2826"/>
    <w:rsid w:val="59BC4B32"/>
    <w:rsid w:val="59BFEEC9"/>
    <w:rsid w:val="59C31B7E"/>
    <w:rsid w:val="59CCB8D0"/>
    <w:rsid w:val="59CCEBA1"/>
    <w:rsid w:val="59CD9B89"/>
    <w:rsid w:val="59D9184C"/>
    <w:rsid w:val="59DC941A"/>
    <w:rsid w:val="59DE4740"/>
    <w:rsid w:val="59DE7A56"/>
    <w:rsid w:val="59DE85F6"/>
    <w:rsid w:val="59E2472A"/>
    <w:rsid w:val="59E50073"/>
    <w:rsid w:val="59EB399F"/>
    <w:rsid w:val="59EB9C0D"/>
    <w:rsid w:val="59EC1845"/>
    <w:rsid w:val="59EEDBD4"/>
    <w:rsid w:val="59F90F1B"/>
    <w:rsid w:val="59FBBC1B"/>
    <w:rsid w:val="59FC4C62"/>
    <w:rsid w:val="59FC6ECC"/>
    <w:rsid w:val="59FDCAA4"/>
    <w:rsid w:val="59FE2ED6"/>
    <w:rsid w:val="59FEF84F"/>
    <w:rsid w:val="5A00B93D"/>
    <w:rsid w:val="5A03FCA0"/>
    <w:rsid w:val="5A061981"/>
    <w:rsid w:val="5A0B38B0"/>
    <w:rsid w:val="5A0CBFC7"/>
    <w:rsid w:val="5A0D5677"/>
    <w:rsid w:val="5A0E1E6B"/>
    <w:rsid w:val="5A0EAD03"/>
    <w:rsid w:val="5A117256"/>
    <w:rsid w:val="5A117D2E"/>
    <w:rsid w:val="5A14587F"/>
    <w:rsid w:val="5A15AA8B"/>
    <w:rsid w:val="5A16493B"/>
    <w:rsid w:val="5A1751E5"/>
    <w:rsid w:val="5A1CD7D1"/>
    <w:rsid w:val="5A1CED6F"/>
    <w:rsid w:val="5A1DA100"/>
    <w:rsid w:val="5A23122F"/>
    <w:rsid w:val="5A2415AA"/>
    <w:rsid w:val="5A28EFCC"/>
    <w:rsid w:val="5A295D39"/>
    <w:rsid w:val="5A2BED01"/>
    <w:rsid w:val="5A2ED4A3"/>
    <w:rsid w:val="5A32C25F"/>
    <w:rsid w:val="5A36C0A7"/>
    <w:rsid w:val="5A3889CE"/>
    <w:rsid w:val="5A39FAA2"/>
    <w:rsid w:val="5A3F618C"/>
    <w:rsid w:val="5A410EC3"/>
    <w:rsid w:val="5A414746"/>
    <w:rsid w:val="5A4227A8"/>
    <w:rsid w:val="5A42EF22"/>
    <w:rsid w:val="5A443884"/>
    <w:rsid w:val="5A44CD10"/>
    <w:rsid w:val="5A454D98"/>
    <w:rsid w:val="5A45C55C"/>
    <w:rsid w:val="5A488492"/>
    <w:rsid w:val="5A49CAFB"/>
    <w:rsid w:val="5A4BACF7"/>
    <w:rsid w:val="5A4C728D"/>
    <w:rsid w:val="5A4C7590"/>
    <w:rsid w:val="5A4E70E1"/>
    <w:rsid w:val="5A4F68E3"/>
    <w:rsid w:val="5A50DEF0"/>
    <w:rsid w:val="5A527E0C"/>
    <w:rsid w:val="5A533860"/>
    <w:rsid w:val="5A54DE49"/>
    <w:rsid w:val="5A559E91"/>
    <w:rsid w:val="5A55F69B"/>
    <w:rsid w:val="5A57A227"/>
    <w:rsid w:val="5A57B40C"/>
    <w:rsid w:val="5A58E0E2"/>
    <w:rsid w:val="5A58F09A"/>
    <w:rsid w:val="5A61350A"/>
    <w:rsid w:val="5A6182DC"/>
    <w:rsid w:val="5A632FD1"/>
    <w:rsid w:val="5A648323"/>
    <w:rsid w:val="5A6551CF"/>
    <w:rsid w:val="5A6618EE"/>
    <w:rsid w:val="5A68F1F8"/>
    <w:rsid w:val="5A6EEEC4"/>
    <w:rsid w:val="5A6F1C87"/>
    <w:rsid w:val="5A792426"/>
    <w:rsid w:val="5A7AC221"/>
    <w:rsid w:val="5A7D8347"/>
    <w:rsid w:val="5A7E3337"/>
    <w:rsid w:val="5A7EE7AE"/>
    <w:rsid w:val="5A823E52"/>
    <w:rsid w:val="5A82D19F"/>
    <w:rsid w:val="5A861C22"/>
    <w:rsid w:val="5A87448B"/>
    <w:rsid w:val="5A884AE4"/>
    <w:rsid w:val="5A8DE6AF"/>
    <w:rsid w:val="5A8E48CD"/>
    <w:rsid w:val="5A8E7781"/>
    <w:rsid w:val="5A9729A4"/>
    <w:rsid w:val="5A979198"/>
    <w:rsid w:val="5A999FF1"/>
    <w:rsid w:val="5A9B1E5D"/>
    <w:rsid w:val="5A9C9C99"/>
    <w:rsid w:val="5A9EC07E"/>
    <w:rsid w:val="5AA377AA"/>
    <w:rsid w:val="5AA49192"/>
    <w:rsid w:val="5AA8486F"/>
    <w:rsid w:val="5AAA0208"/>
    <w:rsid w:val="5AAA4605"/>
    <w:rsid w:val="5AAB787B"/>
    <w:rsid w:val="5AAD38FE"/>
    <w:rsid w:val="5AAE3DB7"/>
    <w:rsid w:val="5AAE91BC"/>
    <w:rsid w:val="5AB03366"/>
    <w:rsid w:val="5AB22390"/>
    <w:rsid w:val="5AB3BEF1"/>
    <w:rsid w:val="5AB73FA5"/>
    <w:rsid w:val="5AB94F1B"/>
    <w:rsid w:val="5AC01A1B"/>
    <w:rsid w:val="5AC2A6D2"/>
    <w:rsid w:val="5AC4CC40"/>
    <w:rsid w:val="5ACB4100"/>
    <w:rsid w:val="5ACE2A88"/>
    <w:rsid w:val="5ACE8781"/>
    <w:rsid w:val="5ACF2B97"/>
    <w:rsid w:val="5ACFBBB0"/>
    <w:rsid w:val="5AD00E00"/>
    <w:rsid w:val="5AD20C03"/>
    <w:rsid w:val="5AD24415"/>
    <w:rsid w:val="5AD29217"/>
    <w:rsid w:val="5AD371FD"/>
    <w:rsid w:val="5AD3D58F"/>
    <w:rsid w:val="5AD4D6FE"/>
    <w:rsid w:val="5AD53E52"/>
    <w:rsid w:val="5AD77816"/>
    <w:rsid w:val="5AD81EE2"/>
    <w:rsid w:val="5AD8DB96"/>
    <w:rsid w:val="5AD9B64D"/>
    <w:rsid w:val="5ADD91DF"/>
    <w:rsid w:val="5ADE8602"/>
    <w:rsid w:val="5ADF166A"/>
    <w:rsid w:val="5AE08453"/>
    <w:rsid w:val="5AE136C8"/>
    <w:rsid w:val="5AE24411"/>
    <w:rsid w:val="5AE397AD"/>
    <w:rsid w:val="5AEC3904"/>
    <w:rsid w:val="5AED1F17"/>
    <w:rsid w:val="5AF2EB7A"/>
    <w:rsid w:val="5AF61654"/>
    <w:rsid w:val="5AF6B5AE"/>
    <w:rsid w:val="5AFD5B39"/>
    <w:rsid w:val="5B031C75"/>
    <w:rsid w:val="5B0606F0"/>
    <w:rsid w:val="5B0D85C0"/>
    <w:rsid w:val="5B14CD35"/>
    <w:rsid w:val="5B157DDE"/>
    <w:rsid w:val="5B15C004"/>
    <w:rsid w:val="5B1659AF"/>
    <w:rsid w:val="5B176D95"/>
    <w:rsid w:val="5B1C3732"/>
    <w:rsid w:val="5B1E25F1"/>
    <w:rsid w:val="5B236093"/>
    <w:rsid w:val="5B260382"/>
    <w:rsid w:val="5B27BF90"/>
    <w:rsid w:val="5B27D330"/>
    <w:rsid w:val="5B2800FE"/>
    <w:rsid w:val="5B28C683"/>
    <w:rsid w:val="5B297651"/>
    <w:rsid w:val="5B2A20B5"/>
    <w:rsid w:val="5B2FBD3C"/>
    <w:rsid w:val="5B31ABD9"/>
    <w:rsid w:val="5B321CCD"/>
    <w:rsid w:val="5B3613A1"/>
    <w:rsid w:val="5B374FD6"/>
    <w:rsid w:val="5B3DE322"/>
    <w:rsid w:val="5B3E3AD1"/>
    <w:rsid w:val="5B40D4D8"/>
    <w:rsid w:val="5B42FCCE"/>
    <w:rsid w:val="5B438408"/>
    <w:rsid w:val="5B485B38"/>
    <w:rsid w:val="5B4888AB"/>
    <w:rsid w:val="5B4A85A6"/>
    <w:rsid w:val="5B4B4431"/>
    <w:rsid w:val="5B4C95A3"/>
    <w:rsid w:val="5B4CAAE2"/>
    <w:rsid w:val="5B4E366C"/>
    <w:rsid w:val="5B5206BE"/>
    <w:rsid w:val="5B575F59"/>
    <w:rsid w:val="5B63A0F6"/>
    <w:rsid w:val="5B644CFE"/>
    <w:rsid w:val="5B652809"/>
    <w:rsid w:val="5B65895A"/>
    <w:rsid w:val="5B658AF3"/>
    <w:rsid w:val="5B65CA5C"/>
    <w:rsid w:val="5B65CDDA"/>
    <w:rsid w:val="5B693C28"/>
    <w:rsid w:val="5B6DA3F7"/>
    <w:rsid w:val="5B6DF77B"/>
    <w:rsid w:val="5B71B0B9"/>
    <w:rsid w:val="5B7294C5"/>
    <w:rsid w:val="5B732599"/>
    <w:rsid w:val="5B74AA91"/>
    <w:rsid w:val="5B771721"/>
    <w:rsid w:val="5B7A9299"/>
    <w:rsid w:val="5B7AFC45"/>
    <w:rsid w:val="5B7C40CE"/>
    <w:rsid w:val="5B7D11FD"/>
    <w:rsid w:val="5B7D288F"/>
    <w:rsid w:val="5B7F0802"/>
    <w:rsid w:val="5B7F4C5D"/>
    <w:rsid w:val="5B824E16"/>
    <w:rsid w:val="5B8A6B2A"/>
    <w:rsid w:val="5B8C28D0"/>
    <w:rsid w:val="5B8D4CC9"/>
    <w:rsid w:val="5B91835A"/>
    <w:rsid w:val="5B92A65C"/>
    <w:rsid w:val="5B93A6B8"/>
    <w:rsid w:val="5B93BCC7"/>
    <w:rsid w:val="5B94F3E5"/>
    <w:rsid w:val="5B96A9E3"/>
    <w:rsid w:val="5B970FB2"/>
    <w:rsid w:val="5B977A8E"/>
    <w:rsid w:val="5B9AC570"/>
    <w:rsid w:val="5B9B3459"/>
    <w:rsid w:val="5B9C2A62"/>
    <w:rsid w:val="5BA494FD"/>
    <w:rsid w:val="5BA4A117"/>
    <w:rsid w:val="5BA4A1E2"/>
    <w:rsid w:val="5BA70BA6"/>
    <w:rsid w:val="5BA8CB31"/>
    <w:rsid w:val="5BA9046D"/>
    <w:rsid w:val="5BA944F9"/>
    <w:rsid w:val="5BA9AD3D"/>
    <w:rsid w:val="5BA9BD9C"/>
    <w:rsid w:val="5BAC7BFD"/>
    <w:rsid w:val="5BAD547F"/>
    <w:rsid w:val="5BB39A25"/>
    <w:rsid w:val="5BB41348"/>
    <w:rsid w:val="5BB7B56C"/>
    <w:rsid w:val="5BBD3F60"/>
    <w:rsid w:val="5BC0DDB2"/>
    <w:rsid w:val="5BC2694A"/>
    <w:rsid w:val="5BC57475"/>
    <w:rsid w:val="5BC58035"/>
    <w:rsid w:val="5BC5FE87"/>
    <w:rsid w:val="5BC62BCD"/>
    <w:rsid w:val="5BC711A6"/>
    <w:rsid w:val="5BC733D7"/>
    <w:rsid w:val="5BC76466"/>
    <w:rsid w:val="5BCACD7A"/>
    <w:rsid w:val="5BCAEDCB"/>
    <w:rsid w:val="5BCB054A"/>
    <w:rsid w:val="5BD1159B"/>
    <w:rsid w:val="5BD432EB"/>
    <w:rsid w:val="5BD53162"/>
    <w:rsid w:val="5BD5446D"/>
    <w:rsid w:val="5BD9AE73"/>
    <w:rsid w:val="5BD9E1C7"/>
    <w:rsid w:val="5BDC6056"/>
    <w:rsid w:val="5BDCE6D6"/>
    <w:rsid w:val="5BDEA241"/>
    <w:rsid w:val="5BE492DE"/>
    <w:rsid w:val="5BE6109B"/>
    <w:rsid w:val="5BE9C792"/>
    <w:rsid w:val="5BEA4C65"/>
    <w:rsid w:val="5BEAA2E0"/>
    <w:rsid w:val="5BEB493A"/>
    <w:rsid w:val="5BED92E8"/>
    <w:rsid w:val="5BEEC5B2"/>
    <w:rsid w:val="5BF3D3F8"/>
    <w:rsid w:val="5BF6CD2C"/>
    <w:rsid w:val="5BF7CB0B"/>
    <w:rsid w:val="5BFC30F2"/>
    <w:rsid w:val="5BFD3B69"/>
    <w:rsid w:val="5BFF4103"/>
    <w:rsid w:val="5BFF63CB"/>
    <w:rsid w:val="5BFF8752"/>
    <w:rsid w:val="5C00174D"/>
    <w:rsid w:val="5C012C3C"/>
    <w:rsid w:val="5C01E94F"/>
    <w:rsid w:val="5C07C44D"/>
    <w:rsid w:val="5C07DB93"/>
    <w:rsid w:val="5C07FF77"/>
    <w:rsid w:val="5C0991C1"/>
    <w:rsid w:val="5C1120A5"/>
    <w:rsid w:val="5C117D3F"/>
    <w:rsid w:val="5C12B481"/>
    <w:rsid w:val="5C12BB4A"/>
    <w:rsid w:val="5C1480B2"/>
    <w:rsid w:val="5C181000"/>
    <w:rsid w:val="5C181926"/>
    <w:rsid w:val="5C1D4826"/>
    <w:rsid w:val="5C1DE916"/>
    <w:rsid w:val="5C1DFDA9"/>
    <w:rsid w:val="5C1F8CCE"/>
    <w:rsid w:val="5C20CC12"/>
    <w:rsid w:val="5C239D15"/>
    <w:rsid w:val="5C2A2712"/>
    <w:rsid w:val="5C2B634E"/>
    <w:rsid w:val="5C2B9682"/>
    <w:rsid w:val="5C33A5B3"/>
    <w:rsid w:val="5C36C088"/>
    <w:rsid w:val="5C36DBF2"/>
    <w:rsid w:val="5C379096"/>
    <w:rsid w:val="5C40A7DF"/>
    <w:rsid w:val="5C42A0BF"/>
    <w:rsid w:val="5C43660A"/>
    <w:rsid w:val="5C4902E4"/>
    <w:rsid w:val="5C4BCDDF"/>
    <w:rsid w:val="5C4D25F0"/>
    <w:rsid w:val="5C4E5337"/>
    <w:rsid w:val="5C4E877B"/>
    <w:rsid w:val="5C502169"/>
    <w:rsid w:val="5C509F61"/>
    <w:rsid w:val="5C50D989"/>
    <w:rsid w:val="5C561B3B"/>
    <w:rsid w:val="5C57F474"/>
    <w:rsid w:val="5C6353F1"/>
    <w:rsid w:val="5C66C7CF"/>
    <w:rsid w:val="5C692745"/>
    <w:rsid w:val="5C6C5341"/>
    <w:rsid w:val="5C70BFBA"/>
    <w:rsid w:val="5C71687C"/>
    <w:rsid w:val="5C72EA1A"/>
    <w:rsid w:val="5C7706B2"/>
    <w:rsid w:val="5C793278"/>
    <w:rsid w:val="5C7DF326"/>
    <w:rsid w:val="5C7EC294"/>
    <w:rsid w:val="5C800CCF"/>
    <w:rsid w:val="5C809907"/>
    <w:rsid w:val="5C847230"/>
    <w:rsid w:val="5C84963A"/>
    <w:rsid w:val="5C897D56"/>
    <w:rsid w:val="5C8B5951"/>
    <w:rsid w:val="5C8C7719"/>
    <w:rsid w:val="5C8D0DA7"/>
    <w:rsid w:val="5C8E1C70"/>
    <w:rsid w:val="5C91DD6C"/>
    <w:rsid w:val="5C92007A"/>
    <w:rsid w:val="5C927B2F"/>
    <w:rsid w:val="5C92F0E5"/>
    <w:rsid w:val="5C9A6B91"/>
    <w:rsid w:val="5C9BB27A"/>
    <w:rsid w:val="5CA05A32"/>
    <w:rsid w:val="5CA060F9"/>
    <w:rsid w:val="5CA41212"/>
    <w:rsid w:val="5CA88175"/>
    <w:rsid w:val="5CACA8DD"/>
    <w:rsid w:val="5CADE165"/>
    <w:rsid w:val="5CB2E38E"/>
    <w:rsid w:val="5CB2FF4F"/>
    <w:rsid w:val="5CB38186"/>
    <w:rsid w:val="5CB3EE9C"/>
    <w:rsid w:val="5CB4E5B4"/>
    <w:rsid w:val="5CB9655A"/>
    <w:rsid w:val="5CBCB15E"/>
    <w:rsid w:val="5CBEBAF1"/>
    <w:rsid w:val="5CC04BED"/>
    <w:rsid w:val="5CC2418A"/>
    <w:rsid w:val="5CC3DFD8"/>
    <w:rsid w:val="5CC4D061"/>
    <w:rsid w:val="5CC54BB2"/>
    <w:rsid w:val="5CC6572C"/>
    <w:rsid w:val="5CC9F5EC"/>
    <w:rsid w:val="5CCAD79B"/>
    <w:rsid w:val="5CCCA8B4"/>
    <w:rsid w:val="5CD09D96"/>
    <w:rsid w:val="5CD5C2B0"/>
    <w:rsid w:val="5CD6370A"/>
    <w:rsid w:val="5CDA0D1B"/>
    <w:rsid w:val="5CDA3E24"/>
    <w:rsid w:val="5CDC4980"/>
    <w:rsid w:val="5CDD8963"/>
    <w:rsid w:val="5CE11A70"/>
    <w:rsid w:val="5CE1EA1C"/>
    <w:rsid w:val="5CE259F0"/>
    <w:rsid w:val="5CE36DA9"/>
    <w:rsid w:val="5CE3B157"/>
    <w:rsid w:val="5CE57AEB"/>
    <w:rsid w:val="5CE75511"/>
    <w:rsid w:val="5CE7E74F"/>
    <w:rsid w:val="5CEAD154"/>
    <w:rsid w:val="5CED49CB"/>
    <w:rsid w:val="5CEFA390"/>
    <w:rsid w:val="5CF25AE5"/>
    <w:rsid w:val="5CF388A7"/>
    <w:rsid w:val="5CF62418"/>
    <w:rsid w:val="5D040098"/>
    <w:rsid w:val="5D0520FF"/>
    <w:rsid w:val="5D0A0FD3"/>
    <w:rsid w:val="5D0C622C"/>
    <w:rsid w:val="5D0F6890"/>
    <w:rsid w:val="5D108D40"/>
    <w:rsid w:val="5D128393"/>
    <w:rsid w:val="5D136BEC"/>
    <w:rsid w:val="5D15FC69"/>
    <w:rsid w:val="5D16A504"/>
    <w:rsid w:val="5D1770BE"/>
    <w:rsid w:val="5D18BF1A"/>
    <w:rsid w:val="5D1B4803"/>
    <w:rsid w:val="5D247A33"/>
    <w:rsid w:val="5D262BA7"/>
    <w:rsid w:val="5D290E4D"/>
    <w:rsid w:val="5D372C67"/>
    <w:rsid w:val="5D3730D3"/>
    <w:rsid w:val="5D3A45BA"/>
    <w:rsid w:val="5D430182"/>
    <w:rsid w:val="5D45E8C4"/>
    <w:rsid w:val="5D464F11"/>
    <w:rsid w:val="5D488BC0"/>
    <w:rsid w:val="5D4CCD2C"/>
    <w:rsid w:val="5D4EE535"/>
    <w:rsid w:val="5D55DFF5"/>
    <w:rsid w:val="5D581722"/>
    <w:rsid w:val="5D5CF062"/>
    <w:rsid w:val="5D5FAC77"/>
    <w:rsid w:val="5D663E46"/>
    <w:rsid w:val="5D66692D"/>
    <w:rsid w:val="5D66A1E2"/>
    <w:rsid w:val="5D67A595"/>
    <w:rsid w:val="5D6953F1"/>
    <w:rsid w:val="5D6AA8C7"/>
    <w:rsid w:val="5D6EB179"/>
    <w:rsid w:val="5D72BC22"/>
    <w:rsid w:val="5D74A080"/>
    <w:rsid w:val="5D7A7248"/>
    <w:rsid w:val="5D7B76F8"/>
    <w:rsid w:val="5D7D4D3B"/>
    <w:rsid w:val="5D7EF27A"/>
    <w:rsid w:val="5D8044A7"/>
    <w:rsid w:val="5D80C106"/>
    <w:rsid w:val="5D8150B6"/>
    <w:rsid w:val="5D841124"/>
    <w:rsid w:val="5D84CDF6"/>
    <w:rsid w:val="5D854C8F"/>
    <w:rsid w:val="5D893322"/>
    <w:rsid w:val="5D89D6C4"/>
    <w:rsid w:val="5D8A96BD"/>
    <w:rsid w:val="5D8B4A5E"/>
    <w:rsid w:val="5D8DF3B2"/>
    <w:rsid w:val="5D8EF79E"/>
    <w:rsid w:val="5D8FC3D0"/>
    <w:rsid w:val="5D904F60"/>
    <w:rsid w:val="5D90F386"/>
    <w:rsid w:val="5D91C44A"/>
    <w:rsid w:val="5D93F9AE"/>
    <w:rsid w:val="5D948D9E"/>
    <w:rsid w:val="5D95F692"/>
    <w:rsid w:val="5D973464"/>
    <w:rsid w:val="5D979AF9"/>
    <w:rsid w:val="5D989895"/>
    <w:rsid w:val="5D993DFF"/>
    <w:rsid w:val="5D9956C6"/>
    <w:rsid w:val="5D9A1F1C"/>
    <w:rsid w:val="5D9A826B"/>
    <w:rsid w:val="5D9D930F"/>
    <w:rsid w:val="5D9E438B"/>
    <w:rsid w:val="5D9F4B59"/>
    <w:rsid w:val="5DA39D68"/>
    <w:rsid w:val="5DA44DC5"/>
    <w:rsid w:val="5DA55857"/>
    <w:rsid w:val="5DA70502"/>
    <w:rsid w:val="5DAD2262"/>
    <w:rsid w:val="5DAE977E"/>
    <w:rsid w:val="5DB036ED"/>
    <w:rsid w:val="5DBE69C2"/>
    <w:rsid w:val="5DBF59EC"/>
    <w:rsid w:val="5DC1F7F5"/>
    <w:rsid w:val="5DC26D5C"/>
    <w:rsid w:val="5DC357A3"/>
    <w:rsid w:val="5DC38862"/>
    <w:rsid w:val="5DC7B1F4"/>
    <w:rsid w:val="5DC83567"/>
    <w:rsid w:val="5DC856BB"/>
    <w:rsid w:val="5DC8BCC0"/>
    <w:rsid w:val="5DCD0116"/>
    <w:rsid w:val="5DCD093D"/>
    <w:rsid w:val="5DCE41CE"/>
    <w:rsid w:val="5DD11631"/>
    <w:rsid w:val="5DD17AF7"/>
    <w:rsid w:val="5DD2AC53"/>
    <w:rsid w:val="5DD32954"/>
    <w:rsid w:val="5DD572E3"/>
    <w:rsid w:val="5DD5D5A8"/>
    <w:rsid w:val="5DD65597"/>
    <w:rsid w:val="5DD744BD"/>
    <w:rsid w:val="5DE04BCE"/>
    <w:rsid w:val="5DE27538"/>
    <w:rsid w:val="5DE62D95"/>
    <w:rsid w:val="5DE63414"/>
    <w:rsid w:val="5DECAD5E"/>
    <w:rsid w:val="5DEE91CF"/>
    <w:rsid w:val="5DEF2D68"/>
    <w:rsid w:val="5DF0EBED"/>
    <w:rsid w:val="5DF3204A"/>
    <w:rsid w:val="5DF3C7D9"/>
    <w:rsid w:val="5DF8BD98"/>
    <w:rsid w:val="5DF96853"/>
    <w:rsid w:val="5DF9DCAD"/>
    <w:rsid w:val="5DFCD897"/>
    <w:rsid w:val="5DFEC046"/>
    <w:rsid w:val="5E029448"/>
    <w:rsid w:val="5E077BA2"/>
    <w:rsid w:val="5E08E467"/>
    <w:rsid w:val="5E0F03B4"/>
    <w:rsid w:val="5E14B7D2"/>
    <w:rsid w:val="5E17838D"/>
    <w:rsid w:val="5E18109B"/>
    <w:rsid w:val="5E18D21C"/>
    <w:rsid w:val="5E1A4584"/>
    <w:rsid w:val="5E1FE52B"/>
    <w:rsid w:val="5E22D9F5"/>
    <w:rsid w:val="5E23CD78"/>
    <w:rsid w:val="5E24F2C9"/>
    <w:rsid w:val="5E2717E5"/>
    <w:rsid w:val="5E274AF7"/>
    <w:rsid w:val="5E279F25"/>
    <w:rsid w:val="5E2AC255"/>
    <w:rsid w:val="5E2B0F76"/>
    <w:rsid w:val="5E2E6989"/>
    <w:rsid w:val="5E371221"/>
    <w:rsid w:val="5E386D6D"/>
    <w:rsid w:val="5E392585"/>
    <w:rsid w:val="5E39AD30"/>
    <w:rsid w:val="5E3D905E"/>
    <w:rsid w:val="5E3F0D03"/>
    <w:rsid w:val="5E3FC120"/>
    <w:rsid w:val="5E411D8F"/>
    <w:rsid w:val="5E4399D1"/>
    <w:rsid w:val="5E43F542"/>
    <w:rsid w:val="5E43FA48"/>
    <w:rsid w:val="5E442B1E"/>
    <w:rsid w:val="5E44632F"/>
    <w:rsid w:val="5E452E6D"/>
    <w:rsid w:val="5E452EBA"/>
    <w:rsid w:val="5E4AB2F3"/>
    <w:rsid w:val="5E4C716F"/>
    <w:rsid w:val="5E4C80D8"/>
    <w:rsid w:val="5E4D9151"/>
    <w:rsid w:val="5E4FB2A9"/>
    <w:rsid w:val="5E51A10F"/>
    <w:rsid w:val="5E55C538"/>
    <w:rsid w:val="5E58BCA3"/>
    <w:rsid w:val="5E5B9310"/>
    <w:rsid w:val="5E5CE291"/>
    <w:rsid w:val="5E5D65E6"/>
    <w:rsid w:val="5E63DECE"/>
    <w:rsid w:val="5E6508D2"/>
    <w:rsid w:val="5E67FDFD"/>
    <w:rsid w:val="5E6AFE82"/>
    <w:rsid w:val="5E6F475F"/>
    <w:rsid w:val="5E747337"/>
    <w:rsid w:val="5E76706D"/>
    <w:rsid w:val="5E76CD01"/>
    <w:rsid w:val="5E77C234"/>
    <w:rsid w:val="5E7AEA38"/>
    <w:rsid w:val="5E7BD785"/>
    <w:rsid w:val="5E7D7BD3"/>
    <w:rsid w:val="5E83E1CA"/>
    <w:rsid w:val="5E863E5A"/>
    <w:rsid w:val="5E8C261C"/>
    <w:rsid w:val="5E8EDADF"/>
    <w:rsid w:val="5E8FCB1F"/>
    <w:rsid w:val="5E925691"/>
    <w:rsid w:val="5E92DBFE"/>
    <w:rsid w:val="5E93B679"/>
    <w:rsid w:val="5E942047"/>
    <w:rsid w:val="5E98457D"/>
    <w:rsid w:val="5E987AE9"/>
    <w:rsid w:val="5E9B01C8"/>
    <w:rsid w:val="5E9C912A"/>
    <w:rsid w:val="5E9F96A0"/>
    <w:rsid w:val="5EA033A7"/>
    <w:rsid w:val="5EA47BAE"/>
    <w:rsid w:val="5EA61864"/>
    <w:rsid w:val="5EA8059B"/>
    <w:rsid w:val="5EA880FD"/>
    <w:rsid w:val="5EAC2FC1"/>
    <w:rsid w:val="5EAC5726"/>
    <w:rsid w:val="5EADD41B"/>
    <w:rsid w:val="5EB223F3"/>
    <w:rsid w:val="5EB238A4"/>
    <w:rsid w:val="5EB3DF09"/>
    <w:rsid w:val="5EB3E9E8"/>
    <w:rsid w:val="5EB50FC3"/>
    <w:rsid w:val="5EB56FA7"/>
    <w:rsid w:val="5EB89E5F"/>
    <w:rsid w:val="5EB9B429"/>
    <w:rsid w:val="5EBB1F60"/>
    <w:rsid w:val="5EBD83AB"/>
    <w:rsid w:val="5EBF309B"/>
    <w:rsid w:val="5EC57263"/>
    <w:rsid w:val="5EC603F3"/>
    <w:rsid w:val="5EC9ABD3"/>
    <w:rsid w:val="5ECCA0AD"/>
    <w:rsid w:val="5ED51D53"/>
    <w:rsid w:val="5ED53E46"/>
    <w:rsid w:val="5ED60B11"/>
    <w:rsid w:val="5ED8B565"/>
    <w:rsid w:val="5EDB9220"/>
    <w:rsid w:val="5EDE79A6"/>
    <w:rsid w:val="5EE394F4"/>
    <w:rsid w:val="5EE5C2D6"/>
    <w:rsid w:val="5EEA06F6"/>
    <w:rsid w:val="5EEA9854"/>
    <w:rsid w:val="5EF05D2D"/>
    <w:rsid w:val="5EF2C505"/>
    <w:rsid w:val="5EF2F956"/>
    <w:rsid w:val="5EF31A9F"/>
    <w:rsid w:val="5EF54525"/>
    <w:rsid w:val="5EF83600"/>
    <w:rsid w:val="5EF83CF4"/>
    <w:rsid w:val="5EF88B84"/>
    <w:rsid w:val="5F03F6D9"/>
    <w:rsid w:val="5F04352D"/>
    <w:rsid w:val="5F087CB3"/>
    <w:rsid w:val="5F095852"/>
    <w:rsid w:val="5F0A3164"/>
    <w:rsid w:val="5F0C0B36"/>
    <w:rsid w:val="5F0F0092"/>
    <w:rsid w:val="5F0F64D9"/>
    <w:rsid w:val="5F111DE2"/>
    <w:rsid w:val="5F13C2DA"/>
    <w:rsid w:val="5F14A0E9"/>
    <w:rsid w:val="5F15894C"/>
    <w:rsid w:val="5F159A6C"/>
    <w:rsid w:val="5F191995"/>
    <w:rsid w:val="5F196715"/>
    <w:rsid w:val="5F1A362A"/>
    <w:rsid w:val="5F213C98"/>
    <w:rsid w:val="5F21AE7A"/>
    <w:rsid w:val="5F21DD05"/>
    <w:rsid w:val="5F220F9E"/>
    <w:rsid w:val="5F26554F"/>
    <w:rsid w:val="5F291544"/>
    <w:rsid w:val="5F29EE96"/>
    <w:rsid w:val="5F35AB67"/>
    <w:rsid w:val="5F366A7E"/>
    <w:rsid w:val="5F372BCD"/>
    <w:rsid w:val="5F390CD8"/>
    <w:rsid w:val="5F3C5B4D"/>
    <w:rsid w:val="5F3CAFA7"/>
    <w:rsid w:val="5F418DBA"/>
    <w:rsid w:val="5F4217E6"/>
    <w:rsid w:val="5F433038"/>
    <w:rsid w:val="5F43EECB"/>
    <w:rsid w:val="5F459204"/>
    <w:rsid w:val="5F4592C1"/>
    <w:rsid w:val="5F4A4D6D"/>
    <w:rsid w:val="5F4A8440"/>
    <w:rsid w:val="5F4D7DF8"/>
    <w:rsid w:val="5F521E18"/>
    <w:rsid w:val="5F52D0FD"/>
    <w:rsid w:val="5F58E734"/>
    <w:rsid w:val="5F59DC22"/>
    <w:rsid w:val="5F5A4D1F"/>
    <w:rsid w:val="5F5AB409"/>
    <w:rsid w:val="5F5B3BFF"/>
    <w:rsid w:val="5F5BD750"/>
    <w:rsid w:val="5F5C2E27"/>
    <w:rsid w:val="5F5E1D20"/>
    <w:rsid w:val="5F604BC9"/>
    <w:rsid w:val="5F624E5B"/>
    <w:rsid w:val="5F64C703"/>
    <w:rsid w:val="5F699085"/>
    <w:rsid w:val="5F6A7C2C"/>
    <w:rsid w:val="5F75062C"/>
    <w:rsid w:val="5F7830F2"/>
    <w:rsid w:val="5F787672"/>
    <w:rsid w:val="5F78A086"/>
    <w:rsid w:val="5F7A8609"/>
    <w:rsid w:val="5F81B45E"/>
    <w:rsid w:val="5F844582"/>
    <w:rsid w:val="5F86C7C7"/>
    <w:rsid w:val="5F87A8AB"/>
    <w:rsid w:val="5F87FEEE"/>
    <w:rsid w:val="5F8D4CC7"/>
    <w:rsid w:val="5F964EDB"/>
    <w:rsid w:val="5F99D44A"/>
    <w:rsid w:val="5F9A122C"/>
    <w:rsid w:val="5F9A5A38"/>
    <w:rsid w:val="5F9AC181"/>
    <w:rsid w:val="5F9BCED9"/>
    <w:rsid w:val="5F9C3545"/>
    <w:rsid w:val="5F9D5E0D"/>
    <w:rsid w:val="5F9D968B"/>
    <w:rsid w:val="5F9EBB85"/>
    <w:rsid w:val="5F9F0CC9"/>
    <w:rsid w:val="5F9FF85B"/>
    <w:rsid w:val="5FA55ECC"/>
    <w:rsid w:val="5FA7B142"/>
    <w:rsid w:val="5FAAB131"/>
    <w:rsid w:val="5FAAD164"/>
    <w:rsid w:val="5FAAE0D3"/>
    <w:rsid w:val="5FAE8696"/>
    <w:rsid w:val="5FB04CD1"/>
    <w:rsid w:val="5FB453E5"/>
    <w:rsid w:val="5FB610F7"/>
    <w:rsid w:val="5FBA59B2"/>
    <w:rsid w:val="5FBAC224"/>
    <w:rsid w:val="5FBBE2E6"/>
    <w:rsid w:val="5FBDCD64"/>
    <w:rsid w:val="5FBE8662"/>
    <w:rsid w:val="5FBF225D"/>
    <w:rsid w:val="5FC02413"/>
    <w:rsid w:val="5FC02E91"/>
    <w:rsid w:val="5FC1DF2F"/>
    <w:rsid w:val="5FC3AA1B"/>
    <w:rsid w:val="5FC65668"/>
    <w:rsid w:val="5FC6DFD7"/>
    <w:rsid w:val="5FC8D48B"/>
    <w:rsid w:val="5FCB0020"/>
    <w:rsid w:val="5FCF9BBE"/>
    <w:rsid w:val="5FD15F0A"/>
    <w:rsid w:val="5FD185E2"/>
    <w:rsid w:val="5FD86AB0"/>
    <w:rsid w:val="5FDA8828"/>
    <w:rsid w:val="5FDB29BF"/>
    <w:rsid w:val="5FE2BD80"/>
    <w:rsid w:val="5FE3F39E"/>
    <w:rsid w:val="5FEB28F0"/>
    <w:rsid w:val="5FEB515D"/>
    <w:rsid w:val="5FED60EE"/>
    <w:rsid w:val="5FEED809"/>
    <w:rsid w:val="5FF01D2C"/>
    <w:rsid w:val="5FF05B8B"/>
    <w:rsid w:val="5FF48D04"/>
    <w:rsid w:val="5FF93112"/>
    <w:rsid w:val="5FF97253"/>
    <w:rsid w:val="5FFA6ED0"/>
    <w:rsid w:val="5FFB7504"/>
    <w:rsid w:val="5FFFEF38"/>
    <w:rsid w:val="6000B7DD"/>
    <w:rsid w:val="6001A64E"/>
    <w:rsid w:val="600284F1"/>
    <w:rsid w:val="600A0856"/>
    <w:rsid w:val="600DB55C"/>
    <w:rsid w:val="6010219B"/>
    <w:rsid w:val="601342BD"/>
    <w:rsid w:val="6014C961"/>
    <w:rsid w:val="60151DA9"/>
    <w:rsid w:val="6017E15F"/>
    <w:rsid w:val="6018FEF6"/>
    <w:rsid w:val="601A9908"/>
    <w:rsid w:val="60213A1B"/>
    <w:rsid w:val="60224DA9"/>
    <w:rsid w:val="6022F05F"/>
    <w:rsid w:val="6026C11C"/>
    <w:rsid w:val="602733D5"/>
    <w:rsid w:val="60285D3A"/>
    <w:rsid w:val="6029BD33"/>
    <w:rsid w:val="602CF799"/>
    <w:rsid w:val="602F2BFC"/>
    <w:rsid w:val="602FDACC"/>
    <w:rsid w:val="6030883B"/>
    <w:rsid w:val="6031CDFC"/>
    <w:rsid w:val="6032994E"/>
    <w:rsid w:val="60333DF0"/>
    <w:rsid w:val="60345DAA"/>
    <w:rsid w:val="60372DB0"/>
    <w:rsid w:val="6038F1A3"/>
    <w:rsid w:val="604056F9"/>
    <w:rsid w:val="6041EED9"/>
    <w:rsid w:val="604467AD"/>
    <w:rsid w:val="6046DCA7"/>
    <w:rsid w:val="604859D0"/>
    <w:rsid w:val="604A0646"/>
    <w:rsid w:val="604BB9D7"/>
    <w:rsid w:val="604D0270"/>
    <w:rsid w:val="60545DE2"/>
    <w:rsid w:val="6055848A"/>
    <w:rsid w:val="6057DF97"/>
    <w:rsid w:val="6057E486"/>
    <w:rsid w:val="6058BCE8"/>
    <w:rsid w:val="6058BF4B"/>
    <w:rsid w:val="6059BADC"/>
    <w:rsid w:val="605A1ADF"/>
    <w:rsid w:val="605A6D3C"/>
    <w:rsid w:val="605DF1B6"/>
    <w:rsid w:val="605F0968"/>
    <w:rsid w:val="605F8FF7"/>
    <w:rsid w:val="6060EFC0"/>
    <w:rsid w:val="6060F71B"/>
    <w:rsid w:val="606228DF"/>
    <w:rsid w:val="6062704A"/>
    <w:rsid w:val="6063315D"/>
    <w:rsid w:val="606340AD"/>
    <w:rsid w:val="6064F15C"/>
    <w:rsid w:val="60663B52"/>
    <w:rsid w:val="6067A2AF"/>
    <w:rsid w:val="606AFEA0"/>
    <w:rsid w:val="606F2D63"/>
    <w:rsid w:val="6076ABD1"/>
    <w:rsid w:val="6078CD84"/>
    <w:rsid w:val="607AE726"/>
    <w:rsid w:val="607BBA64"/>
    <w:rsid w:val="607BE91F"/>
    <w:rsid w:val="607E7144"/>
    <w:rsid w:val="60811B74"/>
    <w:rsid w:val="60836C3D"/>
    <w:rsid w:val="60858DB6"/>
    <w:rsid w:val="608A2C98"/>
    <w:rsid w:val="608BE3B3"/>
    <w:rsid w:val="608D123A"/>
    <w:rsid w:val="608FFEDA"/>
    <w:rsid w:val="609016E0"/>
    <w:rsid w:val="609438BC"/>
    <w:rsid w:val="60979333"/>
    <w:rsid w:val="609BD350"/>
    <w:rsid w:val="609E2EE1"/>
    <w:rsid w:val="609F0984"/>
    <w:rsid w:val="609F390C"/>
    <w:rsid w:val="60A1EC1E"/>
    <w:rsid w:val="60A4954E"/>
    <w:rsid w:val="60A7375F"/>
    <w:rsid w:val="60A99328"/>
    <w:rsid w:val="60AA62E1"/>
    <w:rsid w:val="60AEAAC3"/>
    <w:rsid w:val="60B0A7A7"/>
    <w:rsid w:val="60B0E88E"/>
    <w:rsid w:val="60B159AD"/>
    <w:rsid w:val="60B2B300"/>
    <w:rsid w:val="60B4C589"/>
    <w:rsid w:val="60B56C4A"/>
    <w:rsid w:val="60B64EC2"/>
    <w:rsid w:val="60B70BCD"/>
    <w:rsid w:val="60B74682"/>
    <w:rsid w:val="60B88EDA"/>
    <w:rsid w:val="60BAEE7B"/>
    <w:rsid w:val="60BC6EB8"/>
    <w:rsid w:val="60BCEE7F"/>
    <w:rsid w:val="60BE455C"/>
    <w:rsid w:val="60BE6264"/>
    <w:rsid w:val="60BEC72E"/>
    <w:rsid w:val="60BF5361"/>
    <w:rsid w:val="60C05429"/>
    <w:rsid w:val="60C1CF73"/>
    <w:rsid w:val="60CF98AD"/>
    <w:rsid w:val="60D00C98"/>
    <w:rsid w:val="60D926C9"/>
    <w:rsid w:val="60D9B025"/>
    <w:rsid w:val="60DE4C7B"/>
    <w:rsid w:val="60DF8D89"/>
    <w:rsid w:val="60E1A9CC"/>
    <w:rsid w:val="60E3F8D2"/>
    <w:rsid w:val="60E59C77"/>
    <w:rsid w:val="60E8BDE1"/>
    <w:rsid w:val="60E9E7F3"/>
    <w:rsid w:val="60EA0918"/>
    <w:rsid w:val="60EDEE79"/>
    <w:rsid w:val="60EE7A18"/>
    <w:rsid w:val="60EEB3AB"/>
    <w:rsid w:val="60F0F038"/>
    <w:rsid w:val="60F2736C"/>
    <w:rsid w:val="60F35C96"/>
    <w:rsid w:val="60F8B7EF"/>
    <w:rsid w:val="60FEBAD1"/>
    <w:rsid w:val="61026157"/>
    <w:rsid w:val="61036CFA"/>
    <w:rsid w:val="61058251"/>
    <w:rsid w:val="61064C8D"/>
    <w:rsid w:val="610716D6"/>
    <w:rsid w:val="61072AF5"/>
    <w:rsid w:val="610D1D42"/>
    <w:rsid w:val="61101841"/>
    <w:rsid w:val="6110DFE0"/>
    <w:rsid w:val="6114EC23"/>
    <w:rsid w:val="61186D07"/>
    <w:rsid w:val="61196077"/>
    <w:rsid w:val="611994D4"/>
    <w:rsid w:val="6119AA67"/>
    <w:rsid w:val="611A33BF"/>
    <w:rsid w:val="611AB75B"/>
    <w:rsid w:val="611B0C93"/>
    <w:rsid w:val="611DC030"/>
    <w:rsid w:val="61222688"/>
    <w:rsid w:val="61277C5C"/>
    <w:rsid w:val="612BB6C2"/>
    <w:rsid w:val="612BBF8D"/>
    <w:rsid w:val="612C26DD"/>
    <w:rsid w:val="612F02D4"/>
    <w:rsid w:val="6131AAED"/>
    <w:rsid w:val="61340EBF"/>
    <w:rsid w:val="613CEE9C"/>
    <w:rsid w:val="61450CE3"/>
    <w:rsid w:val="6147021D"/>
    <w:rsid w:val="614AFD06"/>
    <w:rsid w:val="614CD57D"/>
    <w:rsid w:val="614D843C"/>
    <w:rsid w:val="614D84FA"/>
    <w:rsid w:val="614F044F"/>
    <w:rsid w:val="6150369A"/>
    <w:rsid w:val="61515D23"/>
    <w:rsid w:val="6152C73C"/>
    <w:rsid w:val="61547FAB"/>
    <w:rsid w:val="6156D71F"/>
    <w:rsid w:val="61576FD6"/>
    <w:rsid w:val="6158E7AB"/>
    <w:rsid w:val="6159F5F1"/>
    <w:rsid w:val="615AC189"/>
    <w:rsid w:val="615FA488"/>
    <w:rsid w:val="6161BD71"/>
    <w:rsid w:val="61630FFC"/>
    <w:rsid w:val="61665764"/>
    <w:rsid w:val="61669097"/>
    <w:rsid w:val="6167B810"/>
    <w:rsid w:val="616DDEB1"/>
    <w:rsid w:val="6171A4F2"/>
    <w:rsid w:val="618177E6"/>
    <w:rsid w:val="618252E2"/>
    <w:rsid w:val="61828639"/>
    <w:rsid w:val="6183C4E4"/>
    <w:rsid w:val="6185CF6A"/>
    <w:rsid w:val="61875950"/>
    <w:rsid w:val="6189D08E"/>
    <w:rsid w:val="618C776F"/>
    <w:rsid w:val="618EDA78"/>
    <w:rsid w:val="6191EA21"/>
    <w:rsid w:val="6197D7CC"/>
    <w:rsid w:val="619993F6"/>
    <w:rsid w:val="619C02E3"/>
    <w:rsid w:val="619C904E"/>
    <w:rsid w:val="619ED4A3"/>
    <w:rsid w:val="61A00E50"/>
    <w:rsid w:val="61A1F18D"/>
    <w:rsid w:val="61A694F6"/>
    <w:rsid w:val="61AA2EF1"/>
    <w:rsid w:val="61ABA8BD"/>
    <w:rsid w:val="61ABAAEC"/>
    <w:rsid w:val="61ABB171"/>
    <w:rsid w:val="61ABB2EA"/>
    <w:rsid w:val="61AEC600"/>
    <w:rsid w:val="61B7652F"/>
    <w:rsid w:val="61BB6503"/>
    <w:rsid w:val="61BD7D41"/>
    <w:rsid w:val="61BE2323"/>
    <w:rsid w:val="61C1F83A"/>
    <w:rsid w:val="61C57251"/>
    <w:rsid w:val="61C66DE3"/>
    <w:rsid w:val="61C697E2"/>
    <w:rsid w:val="61CC8EC3"/>
    <w:rsid w:val="61CD5469"/>
    <w:rsid w:val="61CEBE83"/>
    <w:rsid w:val="61D2EDAE"/>
    <w:rsid w:val="61D651CC"/>
    <w:rsid w:val="61D824C4"/>
    <w:rsid w:val="61D9B37F"/>
    <w:rsid w:val="61D9D637"/>
    <w:rsid w:val="61DB1EBB"/>
    <w:rsid w:val="61E43CA2"/>
    <w:rsid w:val="61E7E5DC"/>
    <w:rsid w:val="61E9D296"/>
    <w:rsid w:val="61E9FD30"/>
    <w:rsid w:val="61EABED5"/>
    <w:rsid w:val="61ED4BCD"/>
    <w:rsid w:val="61EE6991"/>
    <w:rsid w:val="61EF42D5"/>
    <w:rsid w:val="61EFCD28"/>
    <w:rsid w:val="61EFFFF9"/>
    <w:rsid w:val="61F25E0F"/>
    <w:rsid w:val="61F44BB9"/>
    <w:rsid w:val="61F5894B"/>
    <w:rsid w:val="61F75B5D"/>
    <w:rsid w:val="61F76866"/>
    <w:rsid w:val="61F93E7B"/>
    <w:rsid w:val="6200D4DC"/>
    <w:rsid w:val="6202833C"/>
    <w:rsid w:val="62092331"/>
    <w:rsid w:val="6209EDFD"/>
    <w:rsid w:val="620F013C"/>
    <w:rsid w:val="620FCC9C"/>
    <w:rsid w:val="620FD5B5"/>
    <w:rsid w:val="621351C9"/>
    <w:rsid w:val="6215515C"/>
    <w:rsid w:val="6215AD7E"/>
    <w:rsid w:val="6216DF5E"/>
    <w:rsid w:val="62170C93"/>
    <w:rsid w:val="6217BFED"/>
    <w:rsid w:val="62238E6F"/>
    <w:rsid w:val="622A314A"/>
    <w:rsid w:val="622AE8A2"/>
    <w:rsid w:val="622B37B7"/>
    <w:rsid w:val="622C3C49"/>
    <w:rsid w:val="622EEB60"/>
    <w:rsid w:val="622F5BF1"/>
    <w:rsid w:val="62305194"/>
    <w:rsid w:val="62330CEC"/>
    <w:rsid w:val="6233D653"/>
    <w:rsid w:val="6234BBC5"/>
    <w:rsid w:val="6236283F"/>
    <w:rsid w:val="6239FDA0"/>
    <w:rsid w:val="623D33A7"/>
    <w:rsid w:val="624388AF"/>
    <w:rsid w:val="6244E358"/>
    <w:rsid w:val="6244E990"/>
    <w:rsid w:val="6249EAD3"/>
    <w:rsid w:val="624A08C3"/>
    <w:rsid w:val="6250A22C"/>
    <w:rsid w:val="62536DFC"/>
    <w:rsid w:val="6253F339"/>
    <w:rsid w:val="6257F022"/>
    <w:rsid w:val="625ADFC4"/>
    <w:rsid w:val="625C8A81"/>
    <w:rsid w:val="625D929C"/>
    <w:rsid w:val="625E2A27"/>
    <w:rsid w:val="625F8646"/>
    <w:rsid w:val="62607ABD"/>
    <w:rsid w:val="62654005"/>
    <w:rsid w:val="62663F61"/>
    <w:rsid w:val="626674D2"/>
    <w:rsid w:val="6267EF5D"/>
    <w:rsid w:val="626E9EA5"/>
    <w:rsid w:val="62704CF9"/>
    <w:rsid w:val="6272F09C"/>
    <w:rsid w:val="6276C143"/>
    <w:rsid w:val="62786C5F"/>
    <w:rsid w:val="627A298C"/>
    <w:rsid w:val="627FEF99"/>
    <w:rsid w:val="6281F4BB"/>
    <w:rsid w:val="628313DC"/>
    <w:rsid w:val="62836CE9"/>
    <w:rsid w:val="6283878B"/>
    <w:rsid w:val="628697E8"/>
    <w:rsid w:val="6286C42C"/>
    <w:rsid w:val="6286D2BB"/>
    <w:rsid w:val="6287FFEF"/>
    <w:rsid w:val="6288074A"/>
    <w:rsid w:val="628C30B1"/>
    <w:rsid w:val="628C3752"/>
    <w:rsid w:val="628E1213"/>
    <w:rsid w:val="62936186"/>
    <w:rsid w:val="6293A613"/>
    <w:rsid w:val="6293D686"/>
    <w:rsid w:val="62941F62"/>
    <w:rsid w:val="62952144"/>
    <w:rsid w:val="6295EFAA"/>
    <w:rsid w:val="6296AA4A"/>
    <w:rsid w:val="62993826"/>
    <w:rsid w:val="629B61B6"/>
    <w:rsid w:val="629BC64F"/>
    <w:rsid w:val="629BD679"/>
    <w:rsid w:val="629C75E4"/>
    <w:rsid w:val="629D2A48"/>
    <w:rsid w:val="629EF34B"/>
    <w:rsid w:val="629F821C"/>
    <w:rsid w:val="62A2FB74"/>
    <w:rsid w:val="62A5C893"/>
    <w:rsid w:val="62A712BB"/>
    <w:rsid w:val="62ADEA20"/>
    <w:rsid w:val="62AE8E37"/>
    <w:rsid w:val="62B2265B"/>
    <w:rsid w:val="62B3B51B"/>
    <w:rsid w:val="62B523B5"/>
    <w:rsid w:val="62B69DA7"/>
    <w:rsid w:val="62B7BB98"/>
    <w:rsid w:val="62B7BE3E"/>
    <w:rsid w:val="62B930E6"/>
    <w:rsid w:val="62BCD278"/>
    <w:rsid w:val="62BE5025"/>
    <w:rsid w:val="62BF0992"/>
    <w:rsid w:val="62BF4D7E"/>
    <w:rsid w:val="62BFF596"/>
    <w:rsid w:val="62C1364B"/>
    <w:rsid w:val="62C482AE"/>
    <w:rsid w:val="62C5D448"/>
    <w:rsid w:val="62C5F4D4"/>
    <w:rsid w:val="62C64A36"/>
    <w:rsid w:val="62C73F2F"/>
    <w:rsid w:val="62C8F493"/>
    <w:rsid w:val="62C9302C"/>
    <w:rsid w:val="62CABEC6"/>
    <w:rsid w:val="62CC81E2"/>
    <w:rsid w:val="62CF1B3C"/>
    <w:rsid w:val="62CFDD02"/>
    <w:rsid w:val="62D0442B"/>
    <w:rsid w:val="62D05BAC"/>
    <w:rsid w:val="62D1829D"/>
    <w:rsid w:val="62D19D48"/>
    <w:rsid w:val="62D4D331"/>
    <w:rsid w:val="62D60C69"/>
    <w:rsid w:val="62D75FEA"/>
    <w:rsid w:val="62D7C1D6"/>
    <w:rsid w:val="62D7DA5B"/>
    <w:rsid w:val="62DB1FE5"/>
    <w:rsid w:val="62DB3DEE"/>
    <w:rsid w:val="62E31F5C"/>
    <w:rsid w:val="62E3BEB3"/>
    <w:rsid w:val="62E5358D"/>
    <w:rsid w:val="62E6C49B"/>
    <w:rsid w:val="62EB7659"/>
    <w:rsid w:val="62EE1860"/>
    <w:rsid w:val="62F180A2"/>
    <w:rsid w:val="62F1B3DD"/>
    <w:rsid w:val="62F1C5C2"/>
    <w:rsid w:val="62F76E44"/>
    <w:rsid w:val="62FBC367"/>
    <w:rsid w:val="62FC4A22"/>
    <w:rsid w:val="62FD36D6"/>
    <w:rsid w:val="6306A2A0"/>
    <w:rsid w:val="630CAB63"/>
    <w:rsid w:val="630D129C"/>
    <w:rsid w:val="630D28EC"/>
    <w:rsid w:val="630E5EEC"/>
    <w:rsid w:val="630F79B5"/>
    <w:rsid w:val="630F8768"/>
    <w:rsid w:val="631238F8"/>
    <w:rsid w:val="631436F0"/>
    <w:rsid w:val="63150FDC"/>
    <w:rsid w:val="6315CB6A"/>
    <w:rsid w:val="63173E6C"/>
    <w:rsid w:val="6318767E"/>
    <w:rsid w:val="6318F45D"/>
    <w:rsid w:val="631EA99C"/>
    <w:rsid w:val="631EEADF"/>
    <w:rsid w:val="632016C6"/>
    <w:rsid w:val="6320AE17"/>
    <w:rsid w:val="6323F703"/>
    <w:rsid w:val="6325D2C5"/>
    <w:rsid w:val="63284273"/>
    <w:rsid w:val="632EF86E"/>
    <w:rsid w:val="633165F5"/>
    <w:rsid w:val="6333D5A2"/>
    <w:rsid w:val="63342DDA"/>
    <w:rsid w:val="6334D9AB"/>
    <w:rsid w:val="6338A31B"/>
    <w:rsid w:val="633BA105"/>
    <w:rsid w:val="633BAC41"/>
    <w:rsid w:val="633FC8A6"/>
    <w:rsid w:val="6340000B"/>
    <w:rsid w:val="6340E409"/>
    <w:rsid w:val="63413D6C"/>
    <w:rsid w:val="6343C734"/>
    <w:rsid w:val="6343E815"/>
    <w:rsid w:val="634496F7"/>
    <w:rsid w:val="63450FA3"/>
    <w:rsid w:val="634554B8"/>
    <w:rsid w:val="634AE317"/>
    <w:rsid w:val="634BB05B"/>
    <w:rsid w:val="634DA153"/>
    <w:rsid w:val="634DF09F"/>
    <w:rsid w:val="63501187"/>
    <w:rsid w:val="6354B812"/>
    <w:rsid w:val="63561674"/>
    <w:rsid w:val="6357BDCD"/>
    <w:rsid w:val="63591D10"/>
    <w:rsid w:val="63595D07"/>
    <w:rsid w:val="635ADEA6"/>
    <w:rsid w:val="635B36DF"/>
    <w:rsid w:val="635B8532"/>
    <w:rsid w:val="635BAF2B"/>
    <w:rsid w:val="635C3C1B"/>
    <w:rsid w:val="635E5955"/>
    <w:rsid w:val="635EA123"/>
    <w:rsid w:val="635ED497"/>
    <w:rsid w:val="63602ED4"/>
    <w:rsid w:val="636368AD"/>
    <w:rsid w:val="63650414"/>
    <w:rsid w:val="6366E565"/>
    <w:rsid w:val="63677698"/>
    <w:rsid w:val="636B5019"/>
    <w:rsid w:val="636D0D04"/>
    <w:rsid w:val="636D3D0C"/>
    <w:rsid w:val="636DD303"/>
    <w:rsid w:val="636E7C85"/>
    <w:rsid w:val="636EC54A"/>
    <w:rsid w:val="636ED97A"/>
    <w:rsid w:val="636F5D1F"/>
    <w:rsid w:val="636FA9A9"/>
    <w:rsid w:val="637601AC"/>
    <w:rsid w:val="637669CC"/>
    <w:rsid w:val="637695B0"/>
    <w:rsid w:val="637CD6B0"/>
    <w:rsid w:val="637D137D"/>
    <w:rsid w:val="637DF90B"/>
    <w:rsid w:val="637E4074"/>
    <w:rsid w:val="637E459B"/>
    <w:rsid w:val="637FFCA0"/>
    <w:rsid w:val="63824369"/>
    <w:rsid w:val="638268CF"/>
    <w:rsid w:val="6388C92D"/>
    <w:rsid w:val="638C76AF"/>
    <w:rsid w:val="638D38A7"/>
    <w:rsid w:val="638E8F7D"/>
    <w:rsid w:val="638F2910"/>
    <w:rsid w:val="639494B0"/>
    <w:rsid w:val="6395F583"/>
    <w:rsid w:val="6397DF66"/>
    <w:rsid w:val="6398C5DA"/>
    <w:rsid w:val="639980D3"/>
    <w:rsid w:val="639DB937"/>
    <w:rsid w:val="639EA664"/>
    <w:rsid w:val="639FE6AB"/>
    <w:rsid w:val="63A355F6"/>
    <w:rsid w:val="63A5BD95"/>
    <w:rsid w:val="63A75E30"/>
    <w:rsid w:val="63A857AE"/>
    <w:rsid w:val="63A9A94E"/>
    <w:rsid w:val="63AA324A"/>
    <w:rsid w:val="63AA9C35"/>
    <w:rsid w:val="63AB0447"/>
    <w:rsid w:val="63ABE734"/>
    <w:rsid w:val="63ACC611"/>
    <w:rsid w:val="63ADCCF5"/>
    <w:rsid w:val="63B086A3"/>
    <w:rsid w:val="63B17744"/>
    <w:rsid w:val="63B1AA9F"/>
    <w:rsid w:val="63B1FBA8"/>
    <w:rsid w:val="63B35A1F"/>
    <w:rsid w:val="63B3FA72"/>
    <w:rsid w:val="63B53404"/>
    <w:rsid w:val="63B97ADA"/>
    <w:rsid w:val="63B98A5B"/>
    <w:rsid w:val="63BA3F02"/>
    <w:rsid w:val="63BEEBCA"/>
    <w:rsid w:val="63BEF464"/>
    <w:rsid w:val="63C543A7"/>
    <w:rsid w:val="63C8410B"/>
    <w:rsid w:val="63CA2329"/>
    <w:rsid w:val="63CB9567"/>
    <w:rsid w:val="63D173B8"/>
    <w:rsid w:val="63D2D95C"/>
    <w:rsid w:val="63D64CEE"/>
    <w:rsid w:val="63D77099"/>
    <w:rsid w:val="63D90AEE"/>
    <w:rsid w:val="63D966E0"/>
    <w:rsid w:val="63DC3F31"/>
    <w:rsid w:val="63DCEE5E"/>
    <w:rsid w:val="63DFD08C"/>
    <w:rsid w:val="63DFF8D1"/>
    <w:rsid w:val="63E03DDF"/>
    <w:rsid w:val="63E2F555"/>
    <w:rsid w:val="63E33897"/>
    <w:rsid w:val="63E4CB4D"/>
    <w:rsid w:val="63E61576"/>
    <w:rsid w:val="63E78856"/>
    <w:rsid w:val="63E96F4D"/>
    <w:rsid w:val="63E9E960"/>
    <w:rsid w:val="63EA9169"/>
    <w:rsid w:val="63EB5E6B"/>
    <w:rsid w:val="63ECA38A"/>
    <w:rsid w:val="63ECBEA2"/>
    <w:rsid w:val="63EF02AA"/>
    <w:rsid w:val="63F3FE00"/>
    <w:rsid w:val="63F40F7A"/>
    <w:rsid w:val="63F5C0C5"/>
    <w:rsid w:val="63F6A18E"/>
    <w:rsid w:val="63F7328A"/>
    <w:rsid w:val="63F7B445"/>
    <w:rsid w:val="63F89C0D"/>
    <w:rsid w:val="63FAD39E"/>
    <w:rsid w:val="63FAF108"/>
    <w:rsid w:val="63FEE895"/>
    <w:rsid w:val="64058C7E"/>
    <w:rsid w:val="64060EF4"/>
    <w:rsid w:val="640BE84C"/>
    <w:rsid w:val="640CB367"/>
    <w:rsid w:val="64101596"/>
    <w:rsid w:val="64102748"/>
    <w:rsid w:val="6411A8EA"/>
    <w:rsid w:val="64129C11"/>
    <w:rsid w:val="6415998A"/>
    <w:rsid w:val="641907B3"/>
    <w:rsid w:val="641972C4"/>
    <w:rsid w:val="641A2CED"/>
    <w:rsid w:val="641A6477"/>
    <w:rsid w:val="641B75F6"/>
    <w:rsid w:val="641BEB0B"/>
    <w:rsid w:val="641C5C34"/>
    <w:rsid w:val="641EE5B3"/>
    <w:rsid w:val="6420066C"/>
    <w:rsid w:val="64205192"/>
    <w:rsid w:val="6421094A"/>
    <w:rsid w:val="64227E7B"/>
    <w:rsid w:val="64247450"/>
    <w:rsid w:val="6424D2D8"/>
    <w:rsid w:val="642680C2"/>
    <w:rsid w:val="64282C72"/>
    <w:rsid w:val="64295323"/>
    <w:rsid w:val="642A51C1"/>
    <w:rsid w:val="642B830D"/>
    <w:rsid w:val="642C7646"/>
    <w:rsid w:val="6430102E"/>
    <w:rsid w:val="6430448C"/>
    <w:rsid w:val="643216EB"/>
    <w:rsid w:val="64335FBB"/>
    <w:rsid w:val="64349715"/>
    <w:rsid w:val="64365D40"/>
    <w:rsid w:val="643854E5"/>
    <w:rsid w:val="643872AF"/>
    <w:rsid w:val="6439EBA7"/>
    <w:rsid w:val="6439F813"/>
    <w:rsid w:val="643AB546"/>
    <w:rsid w:val="643BE129"/>
    <w:rsid w:val="643C2821"/>
    <w:rsid w:val="643C942C"/>
    <w:rsid w:val="643EB286"/>
    <w:rsid w:val="64411221"/>
    <w:rsid w:val="644638E8"/>
    <w:rsid w:val="64477F78"/>
    <w:rsid w:val="64495CEA"/>
    <w:rsid w:val="644DDBEC"/>
    <w:rsid w:val="644E5F77"/>
    <w:rsid w:val="644FED43"/>
    <w:rsid w:val="64535F3F"/>
    <w:rsid w:val="645A41C5"/>
    <w:rsid w:val="645D5A68"/>
    <w:rsid w:val="645F8E1D"/>
    <w:rsid w:val="645FB17D"/>
    <w:rsid w:val="64604721"/>
    <w:rsid w:val="64637E0B"/>
    <w:rsid w:val="64638F2A"/>
    <w:rsid w:val="6468E1AA"/>
    <w:rsid w:val="646A3ECB"/>
    <w:rsid w:val="646C13A5"/>
    <w:rsid w:val="646C66CC"/>
    <w:rsid w:val="646D7F2D"/>
    <w:rsid w:val="646DDC61"/>
    <w:rsid w:val="646FFE6C"/>
    <w:rsid w:val="6470522F"/>
    <w:rsid w:val="6470CEED"/>
    <w:rsid w:val="647293D8"/>
    <w:rsid w:val="64732E56"/>
    <w:rsid w:val="6473964E"/>
    <w:rsid w:val="6473AF05"/>
    <w:rsid w:val="64749F54"/>
    <w:rsid w:val="64765BD2"/>
    <w:rsid w:val="64767F99"/>
    <w:rsid w:val="64792919"/>
    <w:rsid w:val="647B5722"/>
    <w:rsid w:val="647B9E6D"/>
    <w:rsid w:val="648266DE"/>
    <w:rsid w:val="64840946"/>
    <w:rsid w:val="648CFAE5"/>
    <w:rsid w:val="648D1820"/>
    <w:rsid w:val="648F9304"/>
    <w:rsid w:val="6490EF63"/>
    <w:rsid w:val="6491210F"/>
    <w:rsid w:val="64935AC6"/>
    <w:rsid w:val="6495B8F8"/>
    <w:rsid w:val="6499C011"/>
    <w:rsid w:val="649AC698"/>
    <w:rsid w:val="649C200E"/>
    <w:rsid w:val="649E8C17"/>
    <w:rsid w:val="649EC00F"/>
    <w:rsid w:val="64A18B58"/>
    <w:rsid w:val="64A22382"/>
    <w:rsid w:val="64A3429F"/>
    <w:rsid w:val="64A3BF5E"/>
    <w:rsid w:val="64A6FE14"/>
    <w:rsid w:val="64AA269C"/>
    <w:rsid w:val="64AB1E83"/>
    <w:rsid w:val="64AC1C43"/>
    <w:rsid w:val="64B037EA"/>
    <w:rsid w:val="64B28271"/>
    <w:rsid w:val="64B415C7"/>
    <w:rsid w:val="64B50FF7"/>
    <w:rsid w:val="64B616CA"/>
    <w:rsid w:val="64BB186F"/>
    <w:rsid w:val="64BEF3E5"/>
    <w:rsid w:val="64BF56F6"/>
    <w:rsid w:val="64C1A7E8"/>
    <w:rsid w:val="64C6A99D"/>
    <w:rsid w:val="64C76C5B"/>
    <w:rsid w:val="64C861BC"/>
    <w:rsid w:val="64C9B442"/>
    <w:rsid w:val="64CA371F"/>
    <w:rsid w:val="64CD8CBB"/>
    <w:rsid w:val="64CE88DA"/>
    <w:rsid w:val="64D0DD59"/>
    <w:rsid w:val="64D10BE0"/>
    <w:rsid w:val="64D167EF"/>
    <w:rsid w:val="64D2AC27"/>
    <w:rsid w:val="64D43744"/>
    <w:rsid w:val="64D8CE53"/>
    <w:rsid w:val="64D9A73C"/>
    <w:rsid w:val="64DA5ED5"/>
    <w:rsid w:val="64DBC65D"/>
    <w:rsid w:val="64DE5D11"/>
    <w:rsid w:val="64DE8F87"/>
    <w:rsid w:val="64DFB808"/>
    <w:rsid w:val="64E2CAC4"/>
    <w:rsid w:val="64E520FD"/>
    <w:rsid w:val="64E68247"/>
    <w:rsid w:val="64E71966"/>
    <w:rsid w:val="64E719EF"/>
    <w:rsid w:val="64E7D26D"/>
    <w:rsid w:val="64E82F71"/>
    <w:rsid w:val="64E8685C"/>
    <w:rsid w:val="64EA3E35"/>
    <w:rsid w:val="64EAA594"/>
    <w:rsid w:val="64EAAECA"/>
    <w:rsid w:val="64ECD829"/>
    <w:rsid w:val="64F39067"/>
    <w:rsid w:val="64F6E1DB"/>
    <w:rsid w:val="64F73253"/>
    <w:rsid w:val="64F7D0D8"/>
    <w:rsid w:val="64F7F52E"/>
    <w:rsid w:val="64FB3B4B"/>
    <w:rsid w:val="64FE9F85"/>
    <w:rsid w:val="64FF4228"/>
    <w:rsid w:val="65002EBE"/>
    <w:rsid w:val="6502B5C6"/>
    <w:rsid w:val="650528DB"/>
    <w:rsid w:val="650C1867"/>
    <w:rsid w:val="6511906B"/>
    <w:rsid w:val="6512052E"/>
    <w:rsid w:val="651FEC77"/>
    <w:rsid w:val="652844F2"/>
    <w:rsid w:val="65290908"/>
    <w:rsid w:val="6529C48B"/>
    <w:rsid w:val="652A9361"/>
    <w:rsid w:val="65308E50"/>
    <w:rsid w:val="65318A8F"/>
    <w:rsid w:val="65334A56"/>
    <w:rsid w:val="65348724"/>
    <w:rsid w:val="653621CD"/>
    <w:rsid w:val="65370380"/>
    <w:rsid w:val="65381DFC"/>
    <w:rsid w:val="65447ACF"/>
    <w:rsid w:val="6549D497"/>
    <w:rsid w:val="654A6D64"/>
    <w:rsid w:val="654AD409"/>
    <w:rsid w:val="654BFBC0"/>
    <w:rsid w:val="654D30A1"/>
    <w:rsid w:val="65504DA6"/>
    <w:rsid w:val="6552CF45"/>
    <w:rsid w:val="65549318"/>
    <w:rsid w:val="6556F130"/>
    <w:rsid w:val="655880E7"/>
    <w:rsid w:val="655E8893"/>
    <w:rsid w:val="655F5FC7"/>
    <w:rsid w:val="655FDC55"/>
    <w:rsid w:val="656317F6"/>
    <w:rsid w:val="656437A7"/>
    <w:rsid w:val="6564DBAE"/>
    <w:rsid w:val="6565EFFA"/>
    <w:rsid w:val="656A51CD"/>
    <w:rsid w:val="656AF03C"/>
    <w:rsid w:val="656BD406"/>
    <w:rsid w:val="656E64C6"/>
    <w:rsid w:val="657266AB"/>
    <w:rsid w:val="65762CC1"/>
    <w:rsid w:val="657F25F2"/>
    <w:rsid w:val="657FB455"/>
    <w:rsid w:val="657FF38F"/>
    <w:rsid w:val="65845D86"/>
    <w:rsid w:val="6586A22F"/>
    <w:rsid w:val="658706EF"/>
    <w:rsid w:val="65883FD6"/>
    <w:rsid w:val="65886CD0"/>
    <w:rsid w:val="658D5F45"/>
    <w:rsid w:val="6590684E"/>
    <w:rsid w:val="6593576D"/>
    <w:rsid w:val="659580B8"/>
    <w:rsid w:val="6595AC95"/>
    <w:rsid w:val="65996911"/>
    <w:rsid w:val="659BD2CA"/>
    <w:rsid w:val="65A0592A"/>
    <w:rsid w:val="65A0D143"/>
    <w:rsid w:val="65A31B57"/>
    <w:rsid w:val="65A39620"/>
    <w:rsid w:val="65A49176"/>
    <w:rsid w:val="65A776E5"/>
    <w:rsid w:val="65ABDF7C"/>
    <w:rsid w:val="65AF6566"/>
    <w:rsid w:val="65AFFE8D"/>
    <w:rsid w:val="65B15F03"/>
    <w:rsid w:val="65B2B9BD"/>
    <w:rsid w:val="65B3AB3A"/>
    <w:rsid w:val="65B6209C"/>
    <w:rsid w:val="65B702BB"/>
    <w:rsid w:val="65BACEF2"/>
    <w:rsid w:val="65BBE5A4"/>
    <w:rsid w:val="65BDEA1C"/>
    <w:rsid w:val="65BF49DA"/>
    <w:rsid w:val="65C28922"/>
    <w:rsid w:val="65C4941F"/>
    <w:rsid w:val="65C581C1"/>
    <w:rsid w:val="65C6586C"/>
    <w:rsid w:val="65C6D9BA"/>
    <w:rsid w:val="65C6F0F6"/>
    <w:rsid w:val="65C7E37E"/>
    <w:rsid w:val="65C8068E"/>
    <w:rsid w:val="65C9931A"/>
    <w:rsid w:val="65CC8FFE"/>
    <w:rsid w:val="65CD906C"/>
    <w:rsid w:val="65D45B42"/>
    <w:rsid w:val="65D65CA1"/>
    <w:rsid w:val="65D6D075"/>
    <w:rsid w:val="65D727DE"/>
    <w:rsid w:val="65D8E90C"/>
    <w:rsid w:val="65DAA3F1"/>
    <w:rsid w:val="65DEEAF1"/>
    <w:rsid w:val="65DFE342"/>
    <w:rsid w:val="65E6EF76"/>
    <w:rsid w:val="65E87D61"/>
    <w:rsid w:val="65ED15F0"/>
    <w:rsid w:val="65F134E8"/>
    <w:rsid w:val="65F48F9D"/>
    <w:rsid w:val="65F4BAC0"/>
    <w:rsid w:val="65F568F7"/>
    <w:rsid w:val="65F74AE9"/>
    <w:rsid w:val="65F9C75F"/>
    <w:rsid w:val="65FE1202"/>
    <w:rsid w:val="65FEBDBE"/>
    <w:rsid w:val="65FFA811"/>
    <w:rsid w:val="66001704"/>
    <w:rsid w:val="6600F39A"/>
    <w:rsid w:val="660226B8"/>
    <w:rsid w:val="6603FF82"/>
    <w:rsid w:val="6604EF38"/>
    <w:rsid w:val="6609CED4"/>
    <w:rsid w:val="660A1E42"/>
    <w:rsid w:val="660A3B1A"/>
    <w:rsid w:val="660F42E4"/>
    <w:rsid w:val="66101C34"/>
    <w:rsid w:val="6614BEAD"/>
    <w:rsid w:val="661619E7"/>
    <w:rsid w:val="66177BD3"/>
    <w:rsid w:val="6617BADE"/>
    <w:rsid w:val="661A3A70"/>
    <w:rsid w:val="661AA875"/>
    <w:rsid w:val="661BBFA5"/>
    <w:rsid w:val="66212259"/>
    <w:rsid w:val="6621659B"/>
    <w:rsid w:val="66234EF3"/>
    <w:rsid w:val="6624BD7E"/>
    <w:rsid w:val="6628050C"/>
    <w:rsid w:val="6629FA0C"/>
    <w:rsid w:val="662A91AE"/>
    <w:rsid w:val="662BF8EF"/>
    <w:rsid w:val="662D6532"/>
    <w:rsid w:val="662FDE8D"/>
    <w:rsid w:val="66336BA8"/>
    <w:rsid w:val="66337776"/>
    <w:rsid w:val="663695FB"/>
    <w:rsid w:val="663736F4"/>
    <w:rsid w:val="663775A7"/>
    <w:rsid w:val="66393E8E"/>
    <w:rsid w:val="663BAB7C"/>
    <w:rsid w:val="663E0163"/>
    <w:rsid w:val="66420121"/>
    <w:rsid w:val="66425F2F"/>
    <w:rsid w:val="66447B4D"/>
    <w:rsid w:val="66448189"/>
    <w:rsid w:val="66471DA7"/>
    <w:rsid w:val="6648A161"/>
    <w:rsid w:val="664A206E"/>
    <w:rsid w:val="664BCA1C"/>
    <w:rsid w:val="664BEE32"/>
    <w:rsid w:val="664D66F4"/>
    <w:rsid w:val="664F951B"/>
    <w:rsid w:val="6653EDA7"/>
    <w:rsid w:val="66544099"/>
    <w:rsid w:val="66575C5F"/>
    <w:rsid w:val="6659B826"/>
    <w:rsid w:val="665A1408"/>
    <w:rsid w:val="665E7B71"/>
    <w:rsid w:val="6660D401"/>
    <w:rsid w:val="6662F3EA"/>
    <w:rsid w:val="66639C44"/>
    <w:rsid w:val="6665A954"/>
    <w:rsid w:val="6666948C"/>
    <w:rsid w:val="66669F4C"/>
    <w:rsid w:val="666A4BE9"/>
    <w:rsid w:val="666BD6C4"/>
    <w:rsid w:val="666C3804"/>
    <w:rsid w:val="666D0D84"/>
    <w:rsid w:val="66714B73"/>
    <w:rsid w:val="6672BF8C"/>
    <w:rsid w:val="6677BA84"/>
    <w:rsid w:val="667D30E3"/>
    <w:rsid w:val="667EE6B4"/>
    <w:rsid w:val="6681E94F"/>
    <w:rsid w:val="66833868"/>
    <w:rsid w:val="66835FC4"/>
    <w:rsid w:val="6687B3E8"/>
    <w:rsid w:val="668A7D0F"/>
    <w:rsid w:val="668E3116"/>
    <w:rsid w:val="668F882E"/>
    <w:rsid w:val="6696504F"/>
    <w:rsid w:val="6696FD15"/>
    <w:rsid w:val="66978B47"/>
    <w:rsid w:val="669C2F09"/>
    <w:rsid w:val="66A071DF"/>
    <w:rsid w:val="66A0975D"/>
    <w:rsid w:val="66A18950"/>
    <w:rsid w:val="66A31C7C"/>
    <w:rsid w:val="66A40E03"/>
    <w:rsid w:val="66A50F68"/>
    <w:rsid w:val="66A53795"/>
    <w:rsid w:val="66A7F1A2"/>
    <w:rsid w:val="66A80DCA"/>
    <w:rsid w:val="66AC0616"/>
    <w:rsid w:val="66B3E9A6"/>
    <w:rsid w:val="66B7D3D4"/>
    <w:rsid w:val="66B7F505"/>
    <w:rsid w:val="66C43BB6"/>
    <w:rsid w:val="66C74862"/>
    <w:rsid w:val="66CCCB63"/>
    <w:rsid w:val="66CF0A26"/>
    <w:rsid w:val="66D272C6"/>
    <w:rsid w:val="66D282D8"/>
    <w:rsid w:val="66D4D7AE"/>
    <w:rsid w:val="66D50BF7"/>
    <w:rsid w:val="66D62A70"/>
    <w:rsid w:val="66D8F6A4"/>
    <w:rsid w:val="66D93036"/>
    <w:rsid w:val="66DBE7E5"/>
    <w:rsid w:val="66DC9477"/>
    <w:rsid w:val="66E4864A"/>
    <w:rsid w:val="66E61FFA"/>
    <w:rsid w:val="66E71960"/>
    <w:rsid w:val="66E9AD10"/>
    <w:rsid w:val="66EB3628"/>
    <w:rsid w:val="66ECA4F2"/>
    <w:rsid w:val="66EDDD50"/>
    <w:rsid w:val="66F4ABC0"/>
    <w:rsid w:val="66FA90CF"/>
    <w:rsid w:val="66FC89C8"/>
    <w:rsid w:val="66FCEC6A"/>
    <w:rsid w:val="66FD6549"/>
    <w:rsid w:val="66FF6D78"/>
    <w:rsid w:val="6700796B"/>
    <w:rsid w:val="6706943A"/>
    <w:rsid w:val="670923F0"/>
    <w:rsid w:val="67097C74"/>
    <w:rsid w:val="670A8D79"/>
    <w:rsid w:val="670CA868"/>
    <w:rsid w:val="67102062"/>
    <w:rsid w:val="67135134"/>
    <w:rsid w:val="6714FE9C"/>
    <w:rsid w:val="6714FEC4"/>
    <w:rsid w:val="6717CC1D"/>
    <w:rsid w:val="671CD1D7"/>
    <w:rsid w:val="671D5448"/>
    <w:rsid w:val="6725450D"/>
    <w:rsid w:val="6727E3AE"/>
    <w:rsid w:val="672822B9"/>
    <w:rsid w:val="6729B895"/>
    <w:rsid w:val="6729CE0D"/>
    <w:rsid w:val="672F6745"/>
    <w:rsid w:val="67313F6F"/>
    <w:rsid w:val="673182DF"/>
    <w:rsid w:val="67384523"/>
    <w:rsid w:val="673C5CD8"/>
    <w:rsid w:val="673D2159"/>
    <w:rsid w:val="67435104"/>
    <w:rsid w:val="67461C06"/>
    <w:rsid w:val="6746E72F"/>
    <w:rsid w:val="6747B5CA"/>
    <w:rsid w:val="67482A4A"/>
    <w:rsid w:val="67486300"/>
    <w:rsid w:val="6748CC2E"/>
    <w:rsid w:val="674CA006"/>
    <w:rsid w:val="674D167D"/>
    <w:rsid w:val="674E1ADF"/>
    <w:rsid w:val="674F2FCC"/>
    <w:rsid w:val="6756819B"/>
    <w:rsid w:val="67583528"/>
    <w:rsid w:val="675844DC"/>
    <w:rsid w:val="675AE24A"/>
    <w:rsid w:val="675C825E"/>
    <w:rsid w:val="675D997A"/>
    <w:rsid w:val="675DF3CD"/>
    <w:rsid w:val="6761F70C"/>
    <w:rsid w:val="676210C7"/>
    <w:rsid w:val="6763B1F3"/>
    <w:rsid w:val="67657984"/>
    <w:rsid w:val="6766A590"/>
    <w:rsid w:val="6766F34D"/>
    <w:rsid w:val="67678D3F"/>
    <w:rsid w:val="67679DBE"/>
    <w:rsid w:val="676B3A6B"/>
    <w:rsid w:val="676B5415"/>
    <w:rsid w:val="676C6BFA"/>
    <w:rsid w:val="676C7968"/>
    <w:rsid w:val="676F02A9"/>
    <w:rsid w:val="67707E05"/>
    <w:rsid w:val="67735B62"/>
    <w:rsid w:val="67776AF0"/>
    <w:rsid w:val="67797FFB"/>
    <w:rsid w:val="6781F978"/>
    <w:rsid w:val="67820D80"/>
    <w:rsid w:val="67842086"/>
    <w:rsid w:val="6784552B"/>
    <w:rsid w:val="67859287"/>
    <w:rsid w:val="67868345"/>
    <w:rsid w:val="67875AD4"/>
    <w:rsid w:val="6788B1C5"/>
    <w:rsid w:val="678D16E3"/>
    <w:rsid w:val="679203DE"/>
    <w:rsid w:val="6792A543"/>
    <w:rsid w:val="67939DB3"/>
    <w:rsid w:val="679A606E"/>
    <w:rsid w:val="679BECB5"/>
    <w:rsid w:val="679CD02D"/>
    <w:rsid w:val="679D10A6"/>
    <w:rsid w:val="679FC8F1"/>
    <w:rsid w:val="67A10E27"/>
    <w:rsid w:val="67A1E983"/>
    <w:rsid w:val="67A3E55C"/>
    <w:rsid w:val="67A3EE04"/>
    <w:rsid w:val="67A4C81E"/>
    <w:rsid w:val="67A7A5A9"/>
    <w:rsid w:val="67A7B2E8"/>
    <w:rsid w:val="67A97514"/>
    <w:rsid w:val="67AA271A"/>
    <w:rsid w:val="67AB4624"/>
    <w:rsid w:val="67AC6434"/>
    <w:rsid w:val="67ACDB40"/>
    <w:rsid w:val="67AE9108"/>
    <w:rsid w:val="67AEFC88"/>
    <w:rsid w:val="67B8C3B0"/>
    <w:rsid w:val="67BEEC04"/>
    <w:rsid w:val="67C00820"/>
    <w:rsid w:val="67C4D4AD"/>
    <w:rsid w:val="67C5D629"/>
    <w:rsid w:val="67C675AD"/>
    <w:rsid w:val="67C724DF"/>
    <w:rsid w:val="67D23AB3"/>
    <w:rsid w:val="67D9D8C2"/>
    <w:rsid w:val="67DB1AC2"/>
    <w:rsid w:val="67DBFD9C"/>
    <w:rsid w:val="67DF7E93"/>
    <w:rsid w:val="67DFE9B5"/>
    <w:rsid w:val="67E2A01D"/>
    <w:rsid w:val="67E94C13"/>
    <w:rsid w:val="67EAF84E"/>
    <w:rsid w:val="67F17F77"/>
    <w:rsid w:val="67F23675"/>
    <w:rsid w:val="67F29BC3"/>
    <w:rsid w:val="67F6B4AB"/>
    <w:rsid w:val="67FA02E5"/>
    <w:rsid w:val="67FD0F14"/>
    <w:rsid w:val="67FD24BF"/>
    <w:rsid w:val="6801842D"/>
    <w:rsid w:val="68030FBB"/>
    <w:rsid w:val="68058729"/>
    <w:rsid w:val="6807A4F0"/>
    <w:rsid w:val="68081A97"/>
    <w:rsid w:val="68095B1F"/>
    <w:rsid w:val="68095B62"/>
    <w:rsid w:val="680993D7"/>
    <w:rsid w:val="6809B571"/>
    <w:rsid w:val="680B9642"/>
    <w:rsid w:val="680C6082"/>
    <w:rsid w:val="6810A416"/>
    <w:rsid w:val="68121AE5"/>
    <w:rsid w:val="681322F8"/>
    <w:rsid w:val="681C3A50"/>
    <w:rsid w:val="681C7B53"/>
    <w:rsid w:val="681F10AD"/>
    <w:rsid w:val="681F368C"/>
    <w:rsid w:val="681F5BFB"/>
    <w:rsid w:val="6820F48B"/>
    <w:rsid w:val="6821548C"/>
    <w:rsid w:val="68256887"/>
    <w:rsid w:val="682770FC"/>
    <w:rsid w:val="6827CF8D"/>
    <w:rsid w:val="68291738"/>
    <w:rsid w:val="682A1DDE"/>
    <w:rsid w:val="682B4FC3"/>
    <w:rsid w:val="682D7287"/>
    <w:rsid w:val="682F4C98"/>
    <w:rsid w:val="6831A8A0"/>
    <w:rsid w:val="68325ED6"/>
    <w:rsid w:val="6832B18D"/>
    <w:rsid w:val="68346F05"/>
    <w:rsid w:val="68355D38"/>
    <w:rsid w:val="68361C1D"/>
    <w:rsid w:val="68391B6B"/>
    <w:rsid w:val="683A34B6"/>
    <w:rsid w:val="683A880A"/>
    <w:rsid w:val="6840A706"/>
    <w:rsid w:val="68422AA4"/>
    <w:rsid w:val="68428510"/>
    <w:rsid w:val="68438215"/>
    <w:rsid w:val="68494086"/>
    <w:rsid w:val="6849E9B2"/>
    <w:rsid w:val="684BCD33"/>
    <w:rsid w:val="684D02B4"/>
    <w:rsid w:val="68542494"/>
    <w:rsid w:val="6856D6C8"/>
    <w:rsid w:val="6857D3E1"/>
    <w:rsid w:val="6859AC9B"/>
    <w:rsid w:val="685C6957"/>
    <w:rsid w:val="685D0A3B"/>
    <w:rsid w:val="68619033"/>
    <w:rsid w:val="6861A801"/>
    <w:rsid w:val="68638E75"/>
    <w:rsid w:val="6863B075"/>
    <w:rsid w:val="6863CF05"/>
    <w:rsid w:val="6863F971"/>
    <w:rsid w:val="6866B448"/>
    <w:rsid w:val="68686CB0"/>
    <w:rsid w:val="68688BFD"/>
    <w:rsid w:val="68715F77"/>
    <w:rsid w:val="6872A513"/>
    <w:rsid w:val="68733FF8"/>
    <w:rsid w:val="6873A222"/>
    <w:rsid w:val="68793152"/>
    <w:rsid w:val="687A0B54"/>
    <w:rsid w:val="687BE7C0"/>
    <w:rsid w:val="6881784B"/>
    <w:rsid w:val="68818635"/>
    <w:rsid w:val="6881B810"/>
    <w:rsid w:val="6885740A"/>
    <w:rsid w:val="6885BF64"/>
    <w:rsid w:val="6887A54B"/>
    <w:rsid w:val="6888C3ED"/>
    <w:rsid w:val="688B592B"/>
    <w:rsid w:val="688BF1B0"/>
    <w:rsid w:val="6890BDE3"/>
    <w:rsid w:val="6891C4A4"/>
    <w:rsid w:val="68925A4D"/>
    <w:rsid w:val="6893ED55"/>
    <w:rsid w:val="689656F7"/>
    <w:rsid w:val="68984114"/>
    <w:rsid w:val="6899001A"/>
    <w:rsid w:val="6899B155"/>
    <w:rsid w:val="6899D2C5"/>
    <w:rsid w:val="689B2B33"/>
    <w:rsid w:val="689E0927"/>
    <w:rsid w:val="68A25E23"/>
    <w:rsid w:val="68A27BD9"/>
    <w:rsid w:val="68A2DC69"/>
    <w:rsid w:val="68A34335"/>
    <w:rsid w:val="68A4CC18"/>
    <w:rsid w:val="68A74521"/>
    <w:rsid w:val="68A75A59"/>
    <w:rsid w:val="68A8DA35"/>
    <w:rsid w:val="68AA8F52"/>
    <w:rsid w:val="68AB24B1"/>
    <w:rsid w:val="68AC49AA"/>
    <w:rsid w:val="68ACB72A"/>
    <w:rsid w:val="68AD3003"/>
    <w:rsid w:val="68AF26D7"/>
    <w:rsid w:val="68B0B4C2"/>
    <w:rsid w:val="68B1007B"/>
    <w:rsid w:val="68B2DB43"/>
    <w:rsid w:val="68B4DCF5"/>
    <w:rsid w:val="68B51622"/>
    <w:rsid w:val="68B8200C"/>
    <w:rsid w:val="68B84F46"/>
    <w:rsid w:val="68BEE1D6"/>
    <w:rsid w:val="68BFB3AD"/>
    <w:rsid w:val="68C01FEA"/>
    <w:rsid w:val="68C05A65"/>
    <w:rsid w:val="68C49C27"/>
    <w:rsid w:val="68C7809D"/>
    <w:rsid w:val="68C7B213"/>
    <w:rsid w:val="68C89D46"/>
    <w:rsid w:val="68CA1536"/>
    <w:rsid w:val="68CB0C2B"/>
    <w:rsid w:val="68CB1BEA"/>
    <w:rsid w:val="68CB3BB1"/>
    <w:rsid w:val="68D18460"/>
    <w:rsid w:val="68D212D9"/>
    <w:rsid w:val="68D4BDFE"/>
    <w:rsid w:val="68D50E73"/>
    <w:rsid w:val="68D64864"/>
    <w:rsid w:val="68D77FD6"/>
    <w:rsid w:val="68E0A642"/>
    <w:rsid w:val="68E231A4"/>
    <w:rsid w:val="68E50D6F"/>
    <w:rsid w:val="68E68D69"/>
    <w:rsid w:val="68E72284"/>
    <w:rsid w:val="68E78096"/>
    <w:rsid w:val="68EC47D2"/>
    <w:rsid w:val="68EF5D8B"/>
    <w:rsid w:val="68F60918"/>
    <w:rsid w:val="68FA8692"/>
    <w:rsid w:val="68FAD93D"/>
    <w:rsid w:val="68FC28E9"/>
    <w:rsid w:val="69004583"/>
    <w:rsid w:val="6900FD9A"/>
    <w:rsid w:val="69013718"/>
    <w:rsid w:val="69023998"/>
    <w:rsid w:val="6907D7FF"/>
    <w:rsid w:val="69089115"/>
    <w:rsid w:val="6909A822"/>
    <w:rsid w:val="690AC905"/>
    <w:rsid w:val="690C29AF"/>
    <w:rsid w:val="690CB511"/>
    <w:rsid w:val="690DCC92"/>
    <w:rsid w:val="690E860C"/>
    <w:rsid w:val="69128AD9"/>
    <w:rsid w:val="69128ADF"/>
    <w:rsid w:val="6912F355"/>
    <w:rsid w:val="6914B1DD"/>
    <w:rsid w:val="691723B7"/>
    <w:rsid w:val="691B49DD"/>
    <w:rsid w:val="691BB8B7"/>
    <w:rsid w:val="691D39A3"/>
    <w:rsid w:val="691E5A94"/>
    <w:rsid w:val="692378F7"/>
    <w:rsid w:val="6927C7EE"/>
    <w:rsid w:val="6928A576"/>
    <w:rsid w:val="692EEEDB"/>
    <w:rsid w:val="69318416"/>
    <w:rsid w:val="6931B967"/>
    <w:rsid w:val="693294FF"/>
    <w:rsid w:val="6934FBCF"/>
    <w:rsid w:val="69363860"/>
    <w:rsid w:val="693935A8"/>
    <w:rsid w:val="693E1D6E"/>
    <w:rsid w:val="693E7762"/>
    <w:rsid w:val="693F8891"/>
    <w:rsid w:val="69428724"/>
    <w:rsid w:val="69452BD2"/>
    <w:rsid w:val="6946B676"/>
    <w:rsid w:val="6947FDA3"/>
    <w:rsid w:val="694B3AE2"/>
    <w:rsid w:val="694D855C"/>
    <w:rsid w:val="695015DB"/>
    <w:rsid w:val="695044DC"/>
    <w:rsid w:val="6950463C"/>
    <w:rsid w:val="695058D5"/>
    <w:rsid w:val="69515319"/>
    <w:rsid w:val="695355E0"/>
    <w:rsid w:val="69555AB2"/>
    <w:rsid w:val="69581125"/>
    <w:rsid w:val="69593976"/>
    <w:rsid w:val="6959DA25"/>
    <w:rsid w:val="695A2D20"/>
    <w:rsid w:val="695C44D2"/>
    <w:rsid w:val="695CA577"/>
    <w:rsid w:val="695E8AA5"/>
    <w:rsid w:val="6960410F"/>
    <w:rsid w:val="69630789"/>
    <w:rsid w:val="6963F4DD"/>
    <w:rsid w:val="6963F7DD"/>
    <w:rsid w:val="696428E2"/>
    <w:rsid w:val="69652242"/>
    <w:rsid w:val="69663D6C"/>
    <w:rsid w:val="696B60D5"/>
    <w:rsid w:val="696E5DB9"/>
    <w:rsid w:val="696EE51F"/>
    <w:rsid w:val="69781286"/>
    <w:rsid w:val="697A4BEA"/>
    <w:rsid w:val="697AF666"/>
    <w:rsid w:val="697BE515"/>
    <w:rsid w:val="697C348D"/>
    <w:rsid w:val="69816A3F"/>
    <w:rsid w:val="698262EC"/>
    <w:rsid w:val="6982B184"/>
    <w:rsid w:val="69890F51"/>
    <w:rsid w:val="698B6C31"/>
    <w:rsid w:val="698B6D54"/>
    <w:rsid w:val="698D1F75"/>
    <w:rsid w:val="698E65A9"/>
    <w:rsid w:val="6993B647"/>
    <w:rsid w:val="6995DB3E"/>
    <w:rsid w:val="6995E8E7"/>
    <w:rsid w:val="69968D9B"/>
    <w:rsid w:val="699930DB"/>
    <w:rsid w:val="699963EC"/>
    <w:rsid w:val="699AFD0A"/>
    <w:rsid w:val="699CDE77"/>
    <w:rsid w:val="699D8372"/>
    <w:rsid w:val="699EB46C"/>
    <w:rsid w:val="69A009FC"/>
    <w:rsid w:val="69A12224"/>
    <w:rsid w:val="69A4BBA2"/>
    <w:rsid w:val="69A9064A"/>
    <w:rsid w:val="69A926FE"/>
    <w:rsid w:val="69A9A68D"/>
    <w:rsid w:val="69AAEE73"/>
    <w:rsid w:val="69AB073D"/>
    <w:rsid w:val="69ADA647"/>
    <w:rsid w:val="69ADB449"/>
    <w:rsid w:val="69AEB422"/>
    <w:rsid w:val="69AF0A2A"/>
    <w:rsid w:val="69B0BD99"/>
    <w:rsid w:val="69B1DDD8"/>
    <w:rsid w:val="69B21BB1"/>
    <w:rsid w:val="69B5B4B9"/>
    <w:rsid w:val="69B695AE"/>
    <w:rsid w:val="69B6A06C"/>
    <w:rsid w:val="69B9F36A"/>
    <w:rsid w:val="69BC3D0E"/>
    <w:rsid w:val="69BC4821"/>
    <w:rsid w:val="69BC7CCA"/>
    <w:rsid w:val="69BF4820"/>
    <w:rsid w:val="69C126EE"/>
    <w:rsid w:val="69C25A03"/>
    <w:rsid w:val="69C35194"/>
    <w:rsid w:val="69C4BE39"/>
    <w:rsid w:val="69C7F1AD"/>
    <w:rsid w:val="69CA0AEC"/>
    <w:rsid w:val="69CB9C88"/>
    <w:rsid w:val="69D5317F"/>
    <w:rsid w:val="69D5AE9F"/>
    <w:rsid w:val="69D6D2B7"/>
    <w:rsid w:val="69D9DD7D"/>
    <w:rsid w:val="69DB3E48"/>
    <w:rsid w:val="69DEA246"/>
    <w:rsid w:val="69E0859C"/>
    <w:rsid w:val="69E31D61"/>
    <w:rsid w:val="69EC3D6C"/>
    <w:rsid w:val="69ED5BF2"/>
    <w:rsid w:val="69EEE449"/>
    <w:rsid w:val="69F07970"/>
    <w:rsid w:val="69F27303"/>
    <w:rsid w:val="69F7299C"/>
    <w:rsid w:val="69F7C397"/>
    <w:rsid w:val="69F9A608"/>
    <w:rsid w:val="69FAF7DF"/>
    <w:rsid w:val="69FB3947"/>
    <w:rsid w:val="69FB6417"/>
    <w:rsid w:val="69FEB8DB"/>
    <w:rsid w:val="69FEE451"/>
    <w:rsid w:val="69FFC022"/>
    <w:rsid w:val="6A0204D1"/>
    <w:rsid w:val="6A04D160"/>
    <w:rsid w:val="6A06EFE1"/>
    <w:rsid w:val="6A0A55A4"/>
    <w:rsid w:val="6A0CD386"/>
    <w:rsid w:val="6A13E0DC"/>
    <w:rsid w:val="6A147B2D"/>
    <w:rsid w:val="6A16D820"/>
    <w:rsid w:val="6A1719F2"/>
    <w:rsid w:val="6A1AD85F"/>
    <w:rsid w:val="6A1B1728"/>
    <w:rsid w:val="6A1B4381"/>
    <w:rsid w:val="6A1B80A7"/>
    <w:rsid w:val="6A1D1FB2"/>
    <w:rsid w:val="6A1DBD40"/>
    <w:rsid w:val="6A2312C4"/>
    <w:rsid w:val="6A282935"/>
    <w:rsid w:val="6A285384"/>
    <w:rsid w:val="6A291288"/>
    <w:rsid w:val="6A2B79BF"/>
    <w:rsid w:val="6A2DDAE7"/>
    <w:rsid w:val="6A2EA616"/>
    <w:rsid w:val="6A3420CA"/>
    <w:rsid w:val="6A355DD8"/>
    <w:rsid w:val="6A38E5C0"/>
    <w:rsid w:val="6A390A28"/>
    <w:rsid w:val="6A3A3C28"/>
    <w:rsid w:val="6A3BAAD5"/>
    <w:rsid w:val="6A3DB292"/>
    <w:rsid w:val="6A3E0ECC"/>
    <w:rsid w:val="6A3ED8B2"/>
    <w:rsid w:val="6A3F3E84"/>
    <w:rsid w:val="6A40653F"/>
    <w:rsid w:val="6A42FDE7"/>
    <w:rsid w:val="6A450A29"/>
    <w:rsid w:val="6A45EDF0"/>
    <w:rsid w:val="6A47C124"/>
    <w:rsid w:val="6A494D6F"/>
    <w:rsid w:val="6A498591"/>
    <w:rsid w:val="6A49EB3A"/>
    <w:rsid w:val="6A4A4E20"/>
    <w:rsid w:val="6A4B365B"/>
    <w:rsid w:val="6A4C25CA"/>
    <w:rsid w:val="6A4E51B6"/>
    <w:rsid w:val="6A4F7713"/>
    <w:rsid w:val="6A4F9AF8"/>
    <w:rsid w:val="6A50D941"/>
    <w:rsid w:val="6A512CC6"/>
    <w:rsid w:val="6A518C37"/>
    <w:rsid w:val="6A51DCDB"/>
    <w:rsid w:val="6A53C882"/>
    <w:rsid w:val="6A545249"/>
    <w:rsid w:val="6A553B3E"/>
    <w:rsid w:val="6A57F064"/>
    <w:rsid w:val="6A58BDA7"/>
    <w:rsid w:val="6A59A7D1"/>
    <w:rsid w:val="6A5D6AB3"/>
    <w:rsid w:val="6A5F22B1"/>
    <w:rsid w:val="6A603A70"/>
    <w:rsid w:val="6A605A19"/>
    <w:rsid w:val="6A670531"/>
    <w:rsid w:val="6A678379"/>
    <w:rsid w:val="6A700ED5"/>
    <w:rsid w:val="6A757DD5"/>
    <w:rsid w:val="6A76A1CC"/>
    <w:rsid w:val="6A77A6AF"/>
    <w:rsid w:val="6A7BBF42"/>
    <w:rsid w:val="6A7C3A23"/>
    <w:rsid w:val="6A7E20CB"/>
    <w:rsid w:val="6A7EE958"/>
    <w:rsid w:val="6A7F0DF4"/>
    <w:rsid w:val="6A805106"/>
    <w:rsid w:val="6A88656C"/>
    <w:rsid w:val="6A888116"/>
    <w:rsid w:val="6A89AE4C"/>
    <w:rsid w:val="6A89BB36"/>
    <w:rsid w:val="6A89DEAC"/>
    <w:rsid w:val="6A8A6708"/>
    <w:rsid w:val="6A8C584F"/>
    <w:rsid w:val="6A8CCAC2"/>
    <w:rsid w:val="6A8D0633"/>
    <w:rsid w:val="6A8D17BB"/>
    <w:rsid w:val="6A8E59BE"/>
    <w:rsid w:val="6A8E6D2F"/>
    <w:rsid w:val="6A8E7FDE"/>
    <w:rsid w:val="6A8F51AE"/>
    <w:rsid w:val="6A8F8F57"/>
    <w:rsid w:val="6A90D3BD"/>
    <w:rsid w:val="6A921F34"/>
    <w:rsid w:val="6A934A97"/>
    <w:rsid w:val="6A973576"/>
    <w:rsid w:val="6A97B52E"/>
    <w:rsid w:val="6A9C62FD"/>
    <w:rsid w:val="6A9CAD19"/>
    <w:rsid w:val="6A9FE8F4"/>
    <w:rsid w:val="6AA059F4"/>
    <w:rsid w:val="6AA2A166"/>
    <w:rsid w:val="6AA57B90"/>
    <w:rsid w:val="6AA63939"/>
    <w:rsid w:val="6AA6B06D"/>
    <w:rsid w:val="6AAB5D12"/>
    <w:rsid w:val="6AB2D6EC"/>
    <w:rsid w:val="6AB53EFD"/>
    <w:rsid w:val="6AB62579"/>
    <w:rsid w:val="6AB6FB30"/>
    <w:rsid w:val="6AB7121D"/>
    <w:rsid w:val="6AB7BFC9"/>
    <w:rsid w:val="6ABF8B8E"/>
    <w:rsid w:val="6AC00299"/>
    <w:rsid w:val="6AC0A3FA"/>
    <w:rsid w:val="6AC346C6"/>
    <w:rsid w:val="6AC5565F"/>
    <w:rsid w:val="6AC85E64"/>
    <w:rsid w:val="6AC8B5C0"/>
    <w:rsid w:val="6AC90CEB"/>
    <w:rsid w:val="6AC9EB6D"/>
    <w:rsid w:val="6ACB6BEE"/>
    <w:rsid w:val="6AD4FE58"/>
    <w:rsid w:val="6AD6214A"/>
    <w:rsid w:val="6AD6E0DF"/>
    <w:rsid w:val="6AD776EC"/>
    <w:rsid w:val="6AD7F983"/>
    <w:rsid w:val="6ADB4312"/>
    <w:rsid w:val="6ADC8E16"/>
    <w:rsid w:val="6ADE4EAF"/>
    <w:rsid w:val="6ADEFFD5"/>
    <w:rsid w:val="6AE085A4"/>
    <w:rsid w:val="6AE09403"/>
    <w:rsid w:val="6AE49108"/>
    <w:rsid w:val="6AE52A54"/>
    <w:rsid w:val="6AE6912C"/>
    <w:rsid w:val="6AE76211"/>
    <w:rsid w:val="6AE91E9D"/>
    <w:rsid w:val="6AEDAD30"/>
    <w:rsid w:val="6AF095F4"/>
    <w:rsid w:val="6AF1014D"/>
    <w:rsid w:val="6AF3348C"/>
    <w:rsid w:val="6AF417D2"/>
    <w:rsid w:val="6AF65E01"/>
    <w:rsid w:val="6AF96E7E"/>
    <w:rsid w:val="6AFA7718"/>
    <w:rsid w:val="6AFCAC6F"/>
    <w:rsid w:val="6AFD36EF"/>
    <w:rsid w:val="6AFE179D"/>
    <w:rsid w:val="6AFED488"/>
    <w:rsid w:val="6AFFFD92"/>
    <w:rsid w:val="6B006E35"/>
    <w:rsid w:val="6B008006"/>
    <w:rsid w:val="6B017B98"/>
    <w:rsid w:val="6B064925"/>
    <w:rsid w:val="6B0D39AA"/>
    <w:rsid w:val="6B0DCFE8"/>
    <w:rsid w:val="6B0F79DD"/>
    <w:rsid w:val="6B0FFFE0"/>
    <w:rsid w:val="6B11A1BD"/>
    <w:rsid w:val="6B126E0A"/>
    <w:rsid w:val="6B12AA48"/>
    <w:rsid w:val="6B194105"/>
    <w:rsid w:val="6B1DBC8E"/>
    <w:rsid w:val="6B203170"/>
    <w:rsid w:val="6B2067E4"/>
    <w:rsid w:val="6B208451"/>
    <w:rsid w:val="6B27DBE9"/>
    <w:rsid w:val="6B286AA7"/>
    <w:rsid w:val="6B2B9368"/>
    <w:rsid w:val="6B2DF0C8"/>
    <w:rsid w:val="6B2DFD26"/>
    <w:rsid w:val="6B30FF9E"/>
    <w:rsid w:val="6B31E234"/>
    <w:rsid w:val="6B32376A"/>
    <w:rsid w:val="6B3674F2"/>
    <w:rsid w:val="6B3AEB6F"/>
    <w:rsid w:val="6B3B2F53"/>
    <w:rsid w:val="6B3B61C5"/>
    <w:rsid w:val="6B4042F3"/>
    <w:rsid w:val="6B4107B7"/>
    <w:rsid w:val="6B45B938"/>
    <w:rsid w:val="6B49796C"/>
    <w:rsid w:val="6B4AFB19"/>
    <w:rsid w:val="6B4B0EA1"/>
    <w:rsid w:val="6B4F8CCB"/>
    <w:rsid w:val="6B5085BB"/>
    <w:rsid w:val="6B538550"/>
    <w:rsid w:val="6B56C210"/>
    <w:rsid w:val="6B5907DA"/>
    <w:rsid w:val="6B5F83FB"/>
    <w:rsid w:val="6B5FE9FA"/>
    <w:rsid w:val="6B5FFE2A"/>
    <w:rsid w:val="6B62D3DF"/>
    <w:rsid w:val="6B65DA07"/>
    <w:rsid w:val="6B67678F"/>
    <w:rsid w:val="6B67EE7D"/>
    <w:rsid w:val="6B709BC4"/>
    <w:rsid w:val="6B735686"/>
    <w:rsid w:val="6B768982"/>
    <w:rsid w:val="6B79892C"/>
    <w:rsid w:val="6B7AD2C9"/>
    <w:rsid w:val="6B7B8A5E"/>
    <w:rsid w:val="6B7CB590"/>
    <w:rsid w:val="6B813E07"/>
    <w:rsid w:val="6B856735"/>
    <w:rsid w:val="6B8828BA"/>
    <w:rsid w:val="6B88D0C7"/>
    <w:rsid w:val="6B8B129F"/>
    <w:rsid w:val="6B8C833B"/>
    <w:rsid w:val="6B927740"/>
    <w:rsid w:val="6B988FAB"/>
    <w:rsid w:val="6B9BA548"/>
    <w:rsid w:val="6B9CF757"/>
    <w:rsid w:val="6BA663DF"/>
    <w:rsid w:val="6BA83354"/>
    <w:rsid w:val="6BAD9F95"/>
    <w:rsid w:val="6BB264C5"/>
    <w:rsid w:val="6BB5FD1B"/>
    <w:rsid w:val="6BB8EF06"/>
    <w:rsid w:val="6BBAB9F2"/>
    <w:rsid w:val="6BBF4969"/>
    <w:rsid w:val="6BBF5C6F"/>
    <w:rsid w:val="6BBFBB5E"/>
    <w:rsid w:val="6BC06ADD"/>
    <w:rsid w:val="6BC1B646"/>
    <w:rsid w:val="6BC20CFD"/>
    <w:rsid w:val="6BC417E0"/>
    <w:rsid w:val="6BC717CE"/>
    <w:rsid w:val="6BC8D878"/>
    <w:rsid w:val="6BC957A8"/>
    <w:rsid w:val="6BC9A32E"/>
    <w:rsid w:val="6BC9D272"/>
    <w:rsid w:val="6BD0C3FE"/>
    <w:rsid w:val="6BD12F26"/>
    <w:rsid w:val="6BD8D433"/>
    <w:rsid w:val="6BE243E3"/>
    <w:rsid w:val="6BE419D5"/>
    <w:rsid w:val="6BE7BEF7"/>
    <w:rsid w:val="6BE88845"/>
    <w:rsid w:val="6BE8C679"/>
    <w:rsid w:val="6BEC5CF8"/>
    <w:rsid w:val="6BED456A"/>
    <w:rsid w:val="6BED90B2"/>
    <w:rsid w:val="6BF464CE"/>
    <w:rsid w:val="6BF5E710"/>
    <w:rsid w:val="6BF8B231"/>
    <w:rsid w:val="6BFAA727"/>
    <w:rsid w:val="6BFC6620"/>
    <w:rsid w:val="6BFD4578"/>
    <w:rsid w:val="6BFE39FD"/>
    <w:rsid w:val="6BFE991B"/>
    <w:rsid w:val="6C01B5F8"/>
    <w:rsid w:val="6C038024"/>
    <w:rsid w:val="6C0445A7"/>
    <w:rsid w:val="6C06D00E"/>
    <w:rsid w:val="6C06E4A7"/>
    <w:rsid w:val="6C06EBFF"/>
    <w:rsid w:val="6C079896"/>
    <w:rsid w:val="6C08CE27"/>
    <w:rsid w:val="6C094E71"/>
    <w:rsid w:val="6C0A0225"/>
    <w:rsid w:val="6C0A06B0"/>
    <w:rsid w:val="6C0C44CD"/>
    <w:rsid w:val="6C0D46CE"/>
    <w:rsid w:val="6C0DD070"/>
    <w:rsid w:val="6C0EA687"/>
    <w:rsid w:val="6C0FA818"/>
    <w:rsid w:val="6C1312FD"/>
    <w:rsid w:val="6C132A1D"/>
    <w:rsid w:val="6C1454B2"/>
    <w:rsid w:val="6C161F61"/>
    <w:rsid w:val="6C18E1DF"/>
    <w:rsid w:val="6C1F0EC4"/>
    <w:rsid w:val="6C1FD54B"/>
    <w:rsid w:val="6C20FF4C"/>
    <w:rsid w:val="6C288AE8"/>
    <w:rsid w:val="6C2AD2E9"/>
    <w:rsid w:val="6C2D0BFC"/>
    <w:rsid w:val="6C2ED562"/>
    <w:rsid w:val="6C3305D7"/>
    <w:rsid w:val="6C341A7E"/>
    <w:rsid w:val="6C344862"/>
    <w:rsid w:val="6C359114"/>
    <w:rsid w:val="6C36FC9E"/>
    <w:rsid w:val="6C390CF9"/>
    <w:rsid w:val="6C3A36EF"/>
    <w:rsid w:val="6C3C996A"/>
    <w:rsid w:val="6C3CFCC4"/>
    <w:rsid w:val="6C3E463A"/>
    <w:rsid w:val="6C412D6F"/>
    <w:rsid w:val="6C43CB44"/>
    <w:rsid w:val="6C445AF0"/>
    <w:rsid w:val="6C4645BB"/>
    <w:rsid w:val="6C48A403"/>
    <w:rsid w:val="6C4A6BA5"/>
    <w:rsid w:val="6C4C7350"/>
    <w:rsid w:val="6C4CA0B8"/>
    <w:rsid w:val="6C4CF298"/>
    <w:rsid w:val="6C5172CB"/>
    <w:rsid w:val="6C553C44"/>
    <w:rsid w:val="6C5896AD"/>
    <w:rsid w:val="6C592D03"/>
    <w:rsid w:val="6C595FD4"/>
    <w:rsid w:val="6C597703"/>
    <w:rsid w:val="6C598FC9"/>
    <w:rsid w:val="6C5D5005"/>
    <w:rsid w:val="6C5D8362"/>
    <w:rsid w:val="6C5D9ED6"/>
    <w:rsid w:val="6C5DEBC6"/>
    <w:rsid w:val="6C5E7763"/>
    <w:rsid w:val="6C5F0E7B"/>
    <w:rsid w:val="6C5F18AE"/>
    <w:rsid w:val="6C5F6090"/>
    <w:rsid w:val="6C606699"/>
    <w:rsid w:val="6C61C459"/>
    <w:rsid w:val="6C65BA3D"/>
    <w:rsid w:val="6C65E2D9"/>
    <w:rsid w:val="6C678D95"/>
    <w:rsid w:val="6C67CB74"/>
    <w:rsid w:val="6C6AC844"/>
    <w:rsid w:val="6C6B1144"/>
    <w:rsid w:val="6C6B3ADB"/>
    <w:rsid w:val="6C7113AC"/>
    <w:rsid w:val="6C71FAEC"/>
    <w:rsid w:val="6C72EF71"/>
    <w:rsid w:val="6C75C02A"/>
    <w:rsid w:val="6C789379"/>
    <w:rsid w:val="6C7F78DB"/>
    <w:rsid w:val="6C836D5C"/>
    <w:rsid w:val="6C8461D9"/>
    <w:rsid w:val="6C863D46"/>
    <w:rsid w:val="6C869DC5"/>
    <w:rsid w:val="6C8888CA"/>
    <w:rsid w:val="6C8B09D9"/>
    <w:rsid w:val="6C8D5209"/>
    <w:rsid w:val="6C8FD769"/>
    <w:rsid w:val="6C917396"/>
    <w:rsid w:val="6C91CEC7"/>
    <w:rsid w:val="6C9AA4E9"/>
    <w:rsid w:val="6C9C9EB7"/>
    <w:rsid w:val="6C9D386C"/>
    <w:rsid w:val="6C9DB526"/>
    <w:rsid w:val="6CA0D36B"/>
    <w:rsid w:val="6CA0D8AD"/>
    <w:rsid w:val="6CA31D81"/>
    <w:rsid w:val="6CA3294E"/>
    <w:rsid w:val="6CA49618"/>
    <w:rsid w:val="6CA539F6"/>
    <w:rsid w:val="6CA9896B"/>
    <w:rsid w:val="6CAC14A6"/>
    <w:rsid w:val="6CAD8A68"/>
    <w:rsid w:val="6CAE9049"/>
    <w:rsid w:val="6CAEA15A"/>
    <w:rsid w:val="6CB139FD"/>
    <w:rsid w:val="6CB2915F"/>
    <w:rsid w:val="6CB2F033"/>
    <w:rsid w:val="6CB32CA2"/>
    <w:rsid w:val="6CBA9DC6"/>
    <w:rsid w:val="6CBABCCE"/>
    <w:rsid w:val="6CBE918F"/>
    <w:rsid w:val="6CBF1410"/>
    <w:rsid w:val="6CBF6144"/>
    <w:rsid w:val="6CBFD9E7"/>
    <w:rsid w:val="6CC01704"/>
    <w:rsid w:val="6CC09299"/>
    <w:rsid w:val="6CC12E0E"/>
    <w:rsid w:val="6CC1B88C"/>
    <w:rsid w:val="6CC6F221"/>
    <w:rsid w:val="6CCF2C53"/>
    <w:rsid w:val="6CCF8707"/>
    <w:rsid w:val="6CD0570B"/>
    <w:rsid w:val="6CD25DAD"/>
    <w:rsid w:val="6CD454EC"/>
    <w:rsid w:val="6CDA1177"/>
    <w:rsid w:val="6CDBC424"/>
    <w:rsid w:val="6CE27673"/>
    <w:rsid w:val="6CE3310C"/>
    <w:rsid w:val="6CE38B1B"/>
    <w:rsid w:val="6CE42CB7"/>
    <w:rsid w:val="6CE48B30"/>
    <w:rsid w:val="6CE58F6C"/>
    <w:rsid w:val="6CE85E59"/>
    <w:rsid w:val="6CE9E1E6"/>
    <w:rsid w:val="6CEAB8F0"/>
    <w:rsid w:val="6CECAAA1"/>
    <w:rsid w:val="6CEDC22C"/>
    <w:rsid w:val="6CF0A323"/>
    <w:rsid w:val="6CF54AAE"/>
    <w:rsid w:val="6CF5C2BE"/>
    <w:rsid w:val="6CF77ACE"/>
    <w:rsid w:val="6CF94229"/>
    <w:rsid w:val="6CFB140B"/>
    <w:rsid w:val="6CFCEEC9"/>
    <w:rsid w:val="6CFD1C82"/>
    <w:rsid w:val="6CFEB7FE"/>
    <w:rsid w:val="6CFF202A"/>
    <w:rsid w:val="6D03B6B1"/>
    <w:rsid w:val="6D03C937"/>
    <w:rsid w:val="6D07698B"/>
    <w:rsid w:val="6D081AD4"/>
    <w:rsid w:val="6D0969C3"/>
    <w:rsid w:val="6D0B02C9"/>
    <w:rsid w:val="6D114F9B"/>
    <w:rsid w:val="6D12B8E5"/>
    <w:rsid w:val="6D14E748"/>
    <w:rsid w:val="6D1635D9"/>
    <w:rsid w:val="6D17B672"/>
    <w:rsid w:val="6D195691"/>
    <w:rsid w:val="6D1A18B5"/>
    <w:rsid w:val="6D1C49D4"/>
    <w:rsid w:val="6D1CC39C"/>
    <w:rsid w:val="6D1E424C"/>
    <w:rsid w:val="6D2200DD"/>
    <w:rsid w:val="6D2205ED"/>
    <w:rsid w:val="6D226D33"/>
    <w:rsid w:val="6D24B67F"/>
    <w:rsid w:val="6D2972AF"/>
    <w:rsid w:val="6D2C219F"/>
    <w:rsid w:val="6D2FE11A"/>
    <w:rsid w:val="6D31AC24"/>
    <w:rsid w:val="6D31AD77"/>
    <w:rsid w:val="6D36797F"/>
    <w:rsid w:val="6D38076A"/>
    <w:rsid w:val="6D387BFC"/>
    <w:rsid w:val="6D38EF7F"/>
    <w:rsid w:val="6D3931A8"/>
    <w:rsid w:val="6D3B39C6"/>
    <w:rsid w:val="6D3E3825"/>
    <w:rsid w:val="6D3F12B0"/>
    <w:rsid w:val="6D40FEDF"/>
    <w:rsid w:val="6D4324B6"/>
    <w:rsid w:val="6D443F6C"/>
    <w:rsid w:val="6D4E81A4"/>
    <w:rsid w:val="6D50D446"/>
    <w:rsid w:val="6D52B26D"/>
    <w:rsid w:val="6D58972B"/>
    <w:rsid w:val="6D591F18"/>
    <w:rsid w:val="6D5A0211"/>
    <w:rsid w:val="6D5A2840"/>
    <w:rsid w:val="6D5A39B4"/>
    <w:rsid w:val="6D5AE5C5"/>
    <w:rsid w:val="6D5EF2AC"/>
    <w:rsid w:val="6D63ECEB"/>
    <w:rsid w:val="6D66F8DD"/>
    <w:rsid w:val="6D812F74"/>
    <w:rsid w:val="6D860CEE"/>
    <w:rsid w:val="6D86E307"/>
    <w:rsid w:val="6D88AC2A"/>
    <w:rsid w:val="6D892A90"/>
    <w:rsid w:val="6D8BF557"/>
    <w:rsid w:val="6D8EF5BB"/>
    <w:rsid w:val="6D8F1CAD"/>
    <w:rsid w:val="6D91CC8F"/>
    <w:rsid w:val="6D932684"/>
    <w:rsid w:val="6D969AE2"/>
    <w:rsid w:val="6D9799AE"/>
    <w:rsid w:val="6D98B26C"/>
    <w:rsid w:val="6D98D76B"/>
    <w:rsid w:val="6D9F010C"/>
    <w:rsid w:val="6DA0770D"/>
    <w:rsid w:val="6DA41760"/>
    <w:rsid w:val="6DA599E8"/>
    <w:rsid w:val="6DA87511"/>
    <w:rsid w:val="6DA93111"/>
    <w:rsid w:val="6DAAC6D2"/>
    <w:rsid w:val="6DAAD0B4"/>
    <w:rsid w:val="6DAD79FF"/>
    <w:rsid w:val="6DADAB5C"/>
    <w:rsid w:val="6DAE3E3C"/>
    <w:rsid w:val="6DAEA3AB"/>
    <w:rsid w:val="6DB2B342"/>
    <w:rsid w:val="6DB2FABA"/>
    <w:rsid w:val="6DB319A8"/>
    <w:rsid w:val="6DB31BD2"/>
    <w:rsid w:val="6DB38412"/>
    <w:rsid w:val="6DB3A959"/>
    <w:rsid w:val="6DB5FCD3"/>
    <w:rsid w:val="6DB61F58"/>
    <w:rsid w:val="6DB7E10D"/>
    <w:rsid w:val="6DB83918"/>
    <w:rsid w:val="6DB94F00"/>
    <w:rsid w:val="6DB98111"/>
    <w:rsid w:val="6DBA16E4"/>
    <w:rsid w:val="6DBC45C3"/>
    <w:rsid w:val="6DBCB3EE"/>
    <w:rsid w:val="6DBDC034"/>
    <w:rsid w:val="6DC1EF35"/>
    <w:rsid w:val="6DC2D2F5"/>
    <w:rsid w:val="6DC30EE2"/>
    <w:rsid w:val="6DC9760D"/>
    <w:rsid w:val="6DCA85DF"/>
    <w:rsid w:val="6DCBCB12"/>
    <w:rsid w:val="6DCC2EC2"/>
    <w:rsid w:val="6DCCB96E"/>
    <w:rsid w:val="6DD18374"/>
    <w:rsid w:val="6DD339E9"/>
    <w:rsid w:val="6DD41EE4"/>
    <w:rsid w:val="6DD44568"/>
    <w:rsid w:val="6DD45F07"/>
    <w:rsid w:val="6DD4ACC3"/>
    <w:rsid w:val="6DD4E0C1"/>
    <w:rsid w:val="6DD52345"/>
    <w:rsid w:val="6DD629B6"/>
    <w:rsid w:val="6DD837E8"/>
    <w:rsid w:val="6DD85B79"/>
    <w:rsid w:val="6DD99997"/>
    <w:rsid w:val="6DD9DFA0"/>
    <w:rsid w:val="6DDA40FE"/>
    <w:rsid w:val="6DDB9D71"/>
    <w:rsid w:val="6DDBF0D0"/>
    <w:rsid w:val="6DDBFF5E"/>
    <w:rsid w:val="6DDC4543"/>
    <w:rsid w:val="6DDCCAC0"/>
    <w:rsid w:val="6DDEE8F5"/>
    <w:rsid w:val="6DE0A7B9"/>
    <w:rsid w:val="6DE27C91"/>
    <w:rsid w:val="6DE4A4B8"/>
    <w:rsid w:val="6DE57D38"/>
    <w:rsid w:val="6DE7554E"/>
    <w:rsid w:val="6DE926E2"/>
    <w:rsid w:val="6DEAEAA9"/>
    <w:rsid w:val="6DEF3FF9"/>
    <w:rsid w:val="6DEF9362"/>
    <w:rsid w:val="6DEFA968"/>
    <w:rsid w:val="6DF02934"/>
    <w:rsid w:val="6DF72AA8"/>
    <w:rsid w:val="6DF9CEF0"/>
    <w:rsid w:val="6DFB5941"/>
    <w:rsid w:val="6DFD9272"/>
    <w:rsid w:val="6DFE7A61"/>
    <w:rsid w:val="6DFEDDE4"/>
    <w:rsid w:val="6DFF73C2"/>
    <w:rsid w:val="6DFF7498"/>
    <w:rsid w:val="6E063936"/>
    <w:rsid w:val="6E0757B2"/>
    <w:rsid w:val="6E08CFDA"/>
    <w:rsid w:val="6E0CE17C"/>
    <w:rsid w:val="6E0CEC35"/>
    <w:rsid w:val="6E0EEA80"/>
    <w:rsid w:val="6E0F1A5C"/>
    <w:rsid w:val="6E102568"/>
    <w:rsid w:val="6E156099"/>
    <w:rsid w:val="6E1AFBDE"/>
    <w:rsid w:val="6E1B5E0E"/>
    <w:rsid w:val="6E1E6EEF"/>
    <w:rsid w:val="6E1E7059"/>
    <w:rsid w:val="6E1E96B0"/>
    <w:rsid w:val="6E1F229B"/>
    <w:rsid w:val="6E1FEBD2"/>
    <w:rsid w:val="6E24519B"/>
    <w:rsid w:val="6E250001"/>
    <w:rsid w:val="6E257A19"/>
    <w:rsid w:val="6E26672C"/>
    <w:rsid w:val="6E26748F"/>
    <w:rsid w:val="6E274D63"/>
    <w:rsid w:val="6E29F981"/>
    <w:rsid w:val="6E2D6FE9"/>
    <w:rsid w:val="6E313680"/>
    <w:rsid w:val="6E328648"/>
    <w:rsid w:val="6E34EDE3"/>
    <w:rsid w:val="6E3C39EE"/>
    <w:rsid w:val="6E3CCB8A"/>
    <w:rsid w:val="6E3D11E0"/>
    <w:rsid w:val="6E3F69F2"/>
    <w:rsid w:val="6E3FE41F"/>
    <w:rsid w:val="6E408027"/>
    <w:rsid w:val="6E41A258"/>
    <w:rsid w:val="6E449872"/>
    <w:rsid w:val="6E45D657"/>
    <w:rsid w:val="6E479404"/>
    <w:rsid w:val="6E479922"/>
    <w:rsid w:val="6E48B536"/>
    <w:rsid w:val="6E48B614"/>
    <w:rsid w:val="6E4A036A"/>
    <w:rsid w:val="6E4B8DA8"/>
    <w:rsid w:val="6E4C420B"/>
    <w:rsid w:val="6E521FCC"/>
    <w:rsid w:val="6E529B63"/>
    <w:rsid w:val="6E546116"/>
    <w:rsid w:val="6E584351"/>
    <w:rsid w:val="6E593DD9"/>
    <w:rsid w:val="6E5B58D4"/>
    <w:rsid w:val="6E5C67C6"/>
    <w:rsid w:val="6E5CF7AD"/>
    <w:rsid w:val="6E5DEB1E"/>
    <w:rsid w:val="6E5E416D"/>
    <w:rsid w:val="6E605A8A"/>
    <w:rsid w:val="6E6360BE"/>
    <w:rsid w:val="6E686630"/>
    <w:rsid w:val="6E6A699D"/>
    <w:rsid w:val="6E754FB3"/>
    <w:rsid w:val="6E75905F"/>
    <w:rsid w:val="6E774797"/>
    <w:rsid w:val="6E776DF6"/>
    <w:rsid w:val="6E7BD710"/>
    <w:rsid w:val="6E7C6391"/>
    <w:rsid w:val="6E7DB5F3"/>
    <w:rsid w:val="6E7EFDD6"/>
    <w:rsid w:val="6E815C69"/>
    <w:rsid w:val="6E821F52"/>
    <w:rsid w:val="6E82BEC5"/>
    <w:rsid w:val="6E8394AA"/>
    <w:rsid w:val="6E85B470"/>
    <w:rsid w:val="6E8D542B"/>
    <w:rsid w:val="6E8DA243"/>
    <w:rsid w:val="6E8E21D8"/>
    <w:rsid w:val="6E904AA6"/>
    <w:rsid w:val="6E94530E"/>
    <w:rsid w:val="6E974D47"/>
    <w:rsid w:val="6E9858BC"/>
    <w:rsid w:val="6E98705C"/>
    <w:rsid w:val="6E99010F"/>
    <w:rsid w:val="6E9B0B0B"/>
    <w:rsid w:val="6E9D23D3"/>
    <w:rsid w:val="6E9E5448"/>
    <w:rsid w:val="6EA11C04"/>
    <w:rsid w:val="6EA6B5C3"/>
    <w:rsid w:val="6EA84D42"/>
    <w:rsid w:val="6EA86077"/>
    <w:rsid w:val="6EAB7A94"/>
    <w:rsid w:val="6EAD4E52"/>
    <w:rsid w:val="6EAE0818"/>
    <w:rsid w:val="6EAEA4EC"/>
    <w:rsid w:val="6EAF7D89"/>
    <w:rsid w:val="6EAFCC81"/>
    <w:rsid w:val="6EB3E098"/>
    <w:rsid w:val="6EBC848E"/>
    <w:rsid w:val="6EBD78A8"/>
    <w:rsid w:val="6EBDAE84"/>
    <w:rsid w:val="6EBF90AC"/>
    <w:rsid w:val="6EC337F7"/>
    <w:rsid w:val="6EC6C661"/>
    <w:rsid w:val="6EC8877D"/>
    <w:rsid w:val="6ECAC4FE"/>
    <w:rsid w:val="6ECCBB01"/>
    <w:rsid w:val="6ED1597B"/>
    <w:rsid w:val="6ED8A70D"/>
    <w:rsid w:val="6ED97551"/>
    <w:rsid w:val="6ED9D152"/>
    <w:rsid w:val="6EDA554F"/>
    <w:rsid w:val="6EDC1477"/>
    <w:rsid w:val="6EDC7905"/>
    <w:rsid w:val="6EDDC2C9"/>
    <w:rsid w:val="6EE06BCE"/>
    <w:rsid w:val="6EE12EFF"/>
    <w:rsid w:val="6EE21832"/>
    <w:rsid w:val="6EE264F7"/>
    <w:rsid w:val="6EE48735"/>
    <w:rsid w:val="6EE65963"/>
    <w:rsid w:val="6EE7D912"/>
    <w:rsid w:val="6EE9C212"/>
    <w:rsid w:val="6EF34C5A"/>
    <w:rsid w:val="6EF3D813"/>
    <w:rsid w:val="6EF4C166"/>
    <w:rsid w:val="6EF50A4A"/>
    <w:rsid w:val="6EF79678"/>
    <w:rsid w:val="6EF930FE"/>
    <w:rsid w:val="6EFCBB18"/>
    <w:rsid w:val="6EFD78E3"/>
    <w:rsid w:val="6F037040"/>
    <w:rsid w:val="6F046F0B"/>
    <w:rsid w:val="6F05D153"/>
    <w:rsid w:val="6F05FE43"/>
    <w:rsid w:val="6F09AFF9"/>
    <w:rsid w:val="6F10C64D"/>
    <w:rsid w:val="6F1137BC"/>
    <w:rsid w:val="6F114531"/>
    <w:rsid w:val="6F15E144"/>
    <w:rsid w:val="6F18145C"/>
    <w:rsid w:val="6F1A749D"/>
    <w:rsid w:val="6F1ADCB0"/>
    <w:rsid w:val="6F1F218E"/>
    <w:rsid w:val="6F21E6AD"/>
    <w:rsid w:val="6F2390C6"/>
    <w:rsid w:val="6F2445F4"/>
    <w:rsid w:val="6F260A51"/>
    <w:rsid w:val="6F276190"/>
    <w:rsid w:val="6F28D032"/>
    <w:rsid w:val="6F28D543"/>
    <w:rsid w:val="6F2C23AF"/>
    <w:rsid w:val="6F2C91EB"/>
    <w:rsid w:val="6F2F0177"/>
    <w:rsid w:val="6F3040EF"/>
    <w:rsid w:val="6F35A225"/>
    <w:rsid w:val="6F36C3DE"/>
    <w:rsid w:val="6F375F3D"/>
    <w:rsid w:val="6F37BDEA"/>
    <w:rsid w:val="6F3CF097"/>
    <w:rsid w:val="6F3E2F06"/>
    <w:rsid w:val="6F3F79BB"/>
    <w:rsid w:val="6F413F84"/>
    <w:rsid w:val="6F41CE79"/>
    <w:rsid w:val="6F42A281"/>
    <w:rsid w:val="6F431CA8"/>
    <w:rsid w:val="6F48FF00"/>
    <w:rsid w:val="6F49841D"/>
    <w:rsid w:val="6F4AF545"/>
    <w:rsid w:val="6F4C2985"/>
    <w:rsid w:val="6F502302"/>
    <w:rsid w:val="6F549490"/>
    <w:rsid w:val="6F5620B0"/>
    <w:rsid w:val="6F565D7C"/>
    <w:rsid w:val="6F5901A1"/>
    <w:rsid w:val="6F59446D"/>
    <w:rsid w:val="6F5AFDC4"/>
    <w:rsid w:val="6F5BD1A8"/>
    <w:rsid w:val="6F5FC972"/>
    <w:rsid w:val="6F63396D"/>
    <w:rsid w:val="6F63F0CD"/>
    <w:rsid w:val="6F667FE4"/>
    <w:rsid w:val="6F6803D7"/>
    <w:rsid w:val="6F6CE020"/>
    <w:rsid w:val="6F6D61CA"/>
    <w:rsid w:val="6F720A0D"/>
    <w:rsid w:val="6F78B568"/>
    <w:rsid w:val="6F79FF78"/>
    <w:rsid w:val="6F7D5051"/>
    <w:rsid w:val="6F7D9AB0"/>
    <w:rsid w:val="6F7E0405"/>
    <w:rsid w:val="6F830318"/>
    <w:rsid w:val="6F836F60"/>
    <w:rsid w:val="6F83742F"/>
    <w:rsid w:val="6F8409A9"/>
    <w:rsid w:val="6F8454B9"/>
    <w:rsid w:val="6F85B232"/>
    <w:rsid w:val="6F8601C6"/>
    <w:rsid w:val="6F8A37DB"/>
    <w:rsid w:val="6F8B2E56"/>
    <w:rsid w:val="6F8FB1B9"/>
    <w:rsid w:val="6F93381A"/>
    <w:rsid w:val="6F951BFC"/>
    <w:rsid w:val="6F97D13C"/>
    <w:rsid w:val="6F9A3392"/>
    <w:rsid w:val="6F9FC82E"/>
    <w:rsid w:val="6FA5ADAB"/>
    <w:rsid w:val="6FA64AC3"/>
    <w:rsid w:val="6FA9863E"/>
    <w:rsid w:val="6FAA8E36"/>
    <w:rsid w:val="6FAC2A7E"/>
    <w:rsid w:val="6FB5790D"/>
    <w:rsid w:val="6FB60DBB"/>
    <w:rsid w:val="6FB97A16"/>
    <w:rsid w:val="6FBA085A"/>
    <w:rsid w:val="6FBB6100"/>
    <w:rsid w:val="6FBB9CF5"/>
    <w:rsid w:val="6FC68D40"/>
    <w:rsid w:val="6FC6AC45"/>
    <w:rsid w:val="6FC6BF41"/>
    <w:rsid w:val="6FC7A354"/>
    <w:rsid w:val="6FC86252"/>
    <w:rsid w:val="6FCD9048"/>
    <w:rsid w:val="6FCE3C12"/>
    <w:rsid w:val="6FCEF1B4"/>
    <w:rsid w:val="6FCFACCC"/>
    <w:rsid w:val="6FD59D76"/>
    <w:rsid w:val="6FD64201"/>
    <w:rsid w:val="6FDE7FA5"/>
    <w:rsid w:val="6FDF0951"/>
    <w:rsid w:val="6FE10913"/>
    <w:rsid w:val="6FE22ACB"/>
    <w:rsid w:val="6FE4D3CC"/>
    <w:rsid w:val="6FE8BF64"/>
    <w:rsid w:val="6FECE7FB"/>
    <w:rsid w:val="6FED722F"/>
    <w:rsid w:val="6FEF2EDD"/>
    <w:rsid w:val="6FEFC49E"/>
    <w:rsid w:val="6FF08502"/>
    <w:rsid w:val="6FF1487C"/>
    <w:rsid w:val="6FF5F80B"/>
    <w:rsid w:val="6FFDBBED"/>
    <w:rsid w:val="7000095E"/>
    <w:rsid w:val="70044FB3"/>
    <w:rsid w:val="70075909"/>
    <w:rsid w:val="7009C8CD"/>
    <w:rsid w:val="700DAF54"/>
    <w:rsid w:val="700DC125"/>
    <w:rsid w:val="7011AA3C"/>
    <w:rsid w:val="70131B51"/>
    <w:rsid w:val="70137935"/>
    <w:rsid w:val="701434FE"/>
    <w:rsid w:val="7015B201"/>
    <w:rsid w:val="7017C270"/>
    <w:rsid w:val="70182CAD"/>
    <w:rsid w:val="701A89CD"/>
    <w:rsid w:val="701B7B84"/>
    <w:rsid w:val="701D2CCA"/>
    <w:rsid w:val="702C8394"/>
    <w:rsid w:val="702DE5B9"/>
    <w:rsid w:val="70313C8F"/>
    <w:rsid w:val="703179CE"/>
    <w:rsid w:val="7034291D"/>
    <w:rsid w:val="703703DA"/>
    <w:rsid w:val="703C9E64"/>
    <w:rsid w:val="70453F9A"/>
    <w:rsid w:val="70465AB1"/>
    <w:rsid w:val="70480B00"/>
    <w:rsid w:val="7048F2C9"/>
    <w:rsid w:val="7049A39D"/>
    <w:rsid w:val="7053F553"/>
    <w:rsid w:val="7055E180"/>
    <w:rsid w:val="70576CFE"/>
    <w:rsid w:val="705B7CF7"/>
    <w:rsid w:val="705E124B"/>
    <w:rsid w:val="70607799"/>
    <w:rsid w:val="7064A748"/>
    <w:rsid w:val="706B8ACB"/>
    <w:rsid w:val="706DD2AF"/>
    <w:rsid w:val="706E9025"/>
    <w:rsid w:val="706F03F9"/>
    <w:rsid w:val="70701CBE"/>
    <w:rsid w:val="7071082E"/>
    <w:rsid w:val="707AADE7"/>
    <w:rsid w:val="707F68F4"/>
    <w:rsid w:val="7080F2D5"/>
    <w:rsid w:val="708216B1"/>
    <w:rsid w:val="708523F2"/>
    <w:rsid w:val="70890845"/>
    <w:rsid w:val="708B7E25"/>
    <w:rsid w:val="708C7E3E"/>
    <w:rsid w:val="7090A09E"/>
    <w:rsid w:val="7094BF96"/>
    <w:rsid w:val="7095B53A"/>
    <w:rsid w:val="7095DAB9"/>
    <w:rsid w:val="7096D132"/>
    <w:rsid w:val="7097BDF8"/>
    <w:rsid w:val="7098BADF"/>
    <w:rsid w:val="70993EF4"/>
    <w:rsid w:val="709BE221"/>
    <w:rsid w:val="709CA4FE"/>
    <w:rsid w:val="709D6369"/>
    <w:rsid w:val="709F71FF"/>
    <w:rsid w:val="70A07E4E"/>
    <w:rsid w:val="70A10EB1"/>
    <w:rsid w:val="70A17866"/>
    <w:rsid w:val="70A48E70"/>
    <w:rsid w:val="70A73963"/>
    <w:rsid w:val="70A7ADB6"/>
    <w:rsid w:val="70AD9EC5"/>
    <w:rsid w:val="70B322FE"/>
    <w:rsid w:val="70B8704E"/>
    <w:rsid w:val="70B95E4D"/>
    <w:rsid w:val="70BAE1C7"/>
    <w:rsid w:val="70BB3892"/>
    <w:rsid w:val="70BBAB66"/>
    <w:rsid w:val="70BDE1CC"/>
    <w:rsid w:val="70BE6434"/>
    <w:rsid w:val="70BEAEF2"/>
    <w:rsid w:val="70C0858F"/>
    <w:rsid w:val="70C26282"/>
    <w:rsid w:val="70C3BC2B"/>
    <w:rsid w:val="70C46AD0"/>
    <w:rsid w:val="70C631D7"/>
    <w:rsid w:val="70C7F3B7"/>
    <w:rsid w:val="70C9938D"/>
    <w:rsid w:val="70CA7CB0"/>
    <w:rsid w:val="70CAC0D2"/>
    <w:rsid w:val="70CAD831"/>
    <w:rsid w:val="70CC2DCE"/>
    <w:rsid w:val="70CC64BC"/>
    <w:rsid w:val="70CEEF9C"/>
    <w:rsid w:val="70CF597E"/>
    <w:rsid w:val="70D33315"/>
    <w:rsid w:val="70D3475A"/>
    <w:rsid w:val="70D45A4D"/>
    <w:rsid w:val="70D51A71"/>
    <w:rsid w:val="70DA9B9E"/>
    <w:rsid w:val="70DDAE00"/>
    <w:rsid w:val="70DEEB1E"/>
    <w:rsid w:val="70E0BA30"/>
    <w:rsid w:val="70E70E2F"/>
    <w:rsid w:val="70EAFE36"/>
    <w:rsid w:val="70F267AD"/>
    <w:rsid w:val="70F2E974"/>
    <w:rsid w:val="70F5F0A8"/>
    <w:rsid w:val="70FB99D3"/>
    <w:rsid w:val="70FBC40B"/>
    <w:rsid w:val="70FDEFF7"/>
    <w:rsid w:val="70FE3F9B"/>
    <w:rsid w:val="7101B6A1"/>
    <w:rsid w:val="710529CF"/>
    <w:rsid w:val="710AE0B3"/>
    <w:rsid w:val="710E387F"/>
    <w:rsid w:val="710EE660"/>
    <w:rsid w:val="710F06D1"/>
    <w:rsid w:val="71103933"/>
    <w:rsid w:val="7115B749"/>
    <w:rsid w:val="711EFEED"/>
    <w:rsid w:val="7121DFF9"/>
    <w:rsid w:val="7122399E"/>
    <w:rsid w:val="7125512A"/>
    <w:rsid w:val="7127EFAA"/>
    <w:rsid w:val="712A1B43"/>
    <w:rsid w:val="712DC66D"/>
    <w:rsid w:val="712F0342"/>
    <w:rsid w:val="71306046"/>
    <w:rsid w:val="7130C64B"/>
    <w:rsid w:val="71320A82"/>
    <w:rsid w:val="71326A71"/>
    <w:rsid w:val="7136FF74"/>
    <w:rsid w:val="7138EC1F"/>
    <w:rsid w:val="713A2F83"/>
    <w:rsid w:val="713C97DF"/>
    <w:rsid w:val="713D7215"/>
    <w:rsid w:val="713D9A67"/>
    <w:rsid w:val="713FD7F3"/>
    <w:rsid w:val="71443D41"/>
    <w:rsid w:val="7146EAD8"/>
    <w:rsid w:val="714736B4"/>
    <w:rsid w:val="714987BA"/>
    <w:rsid w:val="7149A5EC"/>
    <w:rsid w:val="7149E863"/>
    <w:rsid w:val="7149F722"/>
    <w:rsid w:val="714A645F"/>
    <w:rsid w:val="714B46C3"/>
    <w:rsid w:val="714D04E6"/>
    <w:rsid w:val="71517AB1"/>
    <w:rsid w:val="71526758"/>
    <w:rsid w:val="7153552B"/>
    <w:rsid w:val="7154514B"/>
    <w:rsid w:val="715C9100"/>
    <w:rsid w:val="71657E9A"/>
    <w:rsid w:val="716AA4C2"/>
    <w:rsid w:val="71715281"/>
    <w:rsid w:val="71759D40"/>
    <w:rsid w:val="71792B97"/>
    <w:rsid w:val="7179BDAF"/>
    <w:rsid w:val="717A2318"/>
    <w:rsid w:val="71836806"/>
    <w:rsid w:val="71845D08"/>
    <w:rsid w:val="7186260D"/>
    <w:rsid w:val="71881AA7"/>
    <w:rsid w:val="71885F3D"/>
    <w:rsid w:val="71888FCA"/>
    <w:rsid w:val="7188B940"/>
    <w:rsid w:val="7189AFB8"/>
    <w:rsid w:val="718AA46F"/>
    <w:rsid w:val="718AE179"/>
    <w:rsid w:val="718BF685"/>
    <w:rsid w:val="718DAEE1"/>
    <w:rsid w:val="719063DD"/>
    <w:rsid w:val="7191D202"/>
    <w:rsid w:val="71942B7D"/>
    <w:rsid w:val="7198835F"/>
    <w:rsid w:val="7198C71D"/>
    <w:rsid w:val="719962F1"/>
    <w:rsid w:val="719AFABB"/>
    <w:rsid w:val="719E8A5E"/>
    <w:rsid w:val="719F7311"/>
    <w:rsid w:val="71A0FB0F"/>
    <w:rsid w:val="71A163DA"/>
    <w:rsid w:val="71A5C6FC"/>
    <w:rsid w:val="71A96F98"/>
    <w:rsid w:val="71A9F56D"/>
    <w:rsid w:val="71ADAD2D"/>
    <w:rsid w:val="71AF219F"/>
    <w:rsid w:val="71B05866"/>
    <w:rsid w:val="71B1E02D"/>
    <w:rsid w:val="71B97117"/>
    <w:rsid w:val="71B9F09B"/>
    <w:rsid w:val="71BF56B2"/>
    <w:rsid w:val="71C0A382"/>
    <w:rsid w:val="71C10A63"/>
    <w:rsid w:val="71C18237"/>
    <w:rsid w:val="71C20995"/>
    <w:rsid w:val="71C23B6E"/>
    <w:rsid w:val="71C618D2"/>
    <w:rsid w:val="71C74383"/>
    <w:rsid w:val="71C856C8"/>
    <w:rsid w:val="71C9EFEC"/>
    <w:rsid w:val="71CAD7E1"/>
    <w:rsid w:val="71CBE3AD"/>
    <w:rsid w:val="71CE9204"/>
    <w:rsid w:val="71D07339"/>
    <w:rsid w:val="71D17C76"/>
    <w:rsid w:val="71D80D60"/>
    <w:rsid w:val="71DABE40"/>
    <w:rsid w:val="71DB433F"/>
    <w:rsid w:val="71DCE9AD"/>
    <w:rsid w:val="71DD00B0"/>
    <w:rsid w:val="71E066BB"/>
    <w:rsid w:val="71E226EC"/>
    <w:rsid w:val="71E39FB1"/>
    <w:rsid w:val="71E3D282"/>
    <w:rsid w:val="71E61843"/>
    <w:rsid w:val="71E868DA"/>
    <w:rsid w:val="71EC6287"/>
    <w:rsid w:val="71EDFBDE"/>
    <w:rsid w:val="71EFEBFB"/>
    <w:rsid w:val="71F09219"/>
    <w:rsid w:val="71F0EA7F"/>
    <w:rsid w:val="71F528F3"/>
    <w:rsid w:val="71FCC0DC"/>
    <w:rsid w:val="7203E98A"/>
    <w:rsid w:val="7204269F"/>
    <w:rsid w:val="72066482"/>
    <w:rsid w:val="720AAE09"/>
    <w:rsid w:val="720B8BC8"/>
    <w:rsid w:val="720BED1F"/>
    <w:rsid w:val="720C8760"/>
    <w:rsid w:val="720FA0EA"/>
    <w:rsid w:val="721182C2"/>
    <w:rsid w:val="72128F3C"/>
    <w:rsid w:val="7213D7CB"/>
    <w:rsid w:val="7214B99D"/>
    <w:rsid w:val="7216123F"/>
    <w:rsid w:val="7218159B"/>
    <w:rsid w:val="7219171D"/>
    <w:rsid w:val="721A49F1"/>
    <w:rsid w:val="72217961"/>
    <w:rsid w:val="7222AFBC"/>
    <w:rsid w:val="72231B76"/>
    <w:rsid w:val="72255DAA"/>
    <w:rsid w:val="7225EF80"/>
    <w:rsid w:val="7227D4E3"/>
    <w:rsid w:val="72284E1E"/>
    <w:rsid w:val="722ADF84"/>
    <w:rsid w:val="722BFCC3"/>
    <w:rsid w:val="722EDA64"/>
    <w:rsid w:val="72300DE4"/>
    <w:rsid w:val="723033D0"/>
    <w:rsid w:val="72328CA3"/>
    <w:rsid w:val="723436DF"/>
    <w:rsid w:val="7234E7AD"/>
    <w:rsid w:val="723527C2"/>
    <w:rsid w:val="72389348"/>
    <w:rsid w:val="723A30CC"/>
    <w:rsid w:val="723A9BC0"/>
    <w:rsid w:val="723B30B2"/>
    <w:rsid w:val="723B4737"/>
    <w:rsid w:val="72403982"/>
    <w:rsid w:val="72442BA0"/>
    <w:rsid w:val="7246DC34"/>
    <w:rsid w:val="724842DA"/>
    <w:rsid w:val="72488E2D"/>
    <w:rsid w:val="72490EC7"/>
    <w:rsid w:val="7249B854"/>
    <w:rsid w:val="724B338C"/>
    <w:rsid w:val="724CCF8F"/>
    <w:rsid w:val="724F62DF"/>
    <w:rsid w:val="724F963C"/>
    <w:rsid w:val="72517EDE"/>
    <w:rsid w:val="7251A944"/>
    <w:rsid w:val="72546D83"/>
    <w:rsid w:val="72551248"/>
    <w:rsid w:val="7256D36B"/>
    <w:rsid w:val="725B5803"/>
    <w:rsid w:val="725D2B28"/>
    <w:rsid w:val="725E9CEF"/>
    <w:rsid w:val="725F379B"/>
    <w:rsid w:val="726269C4"/>
    <w:rsid w:val="72641C68"/>
    <w:rsid w:val="7267156F"/>
    <w:rsid w:val="72672E43"/>
    <w:rsid w:val="72674C4D"/>
    <w:rsid w:val="7269F67F"/>
    <w:rsid w:val="726A7C8C"/>
    <w:rsid w:val="726ADB83"/>
    <w:rsid w:val="726E665D"/>
    <w:rsid w:val="726EDF14"/>
    <w:rsid w:val="726F6160"/>
    <w:rsid w:val="72705829"/>
    <w:rsid w:val="7270B1C6"/>
    <w:rsid w:val="7272C9E5"/>
    <w:rsid w:val="7273C005"/>
    <w:rsid w:val="7274CD2F"/>
    <w:rsid w:val="727521A3"/>
    <w:rsid w:val="7275DCAA"/>
    <w:rsid w:val="727686D0"/>
    <w:rsid w:val="72773A4D"/>
    <w:rsid w:val="7278E502"/>
    <w:rsid w:val="7278E6FA"/>
    <w:rsid w:val="727AB116"/>
    <w:rsid w:val="727C93AD"/>
    <w:rsid w:val="727F018F"/>
    <w:rsid w:val="727F3747"/>
    <w:rsid w:val="727FF0EB"/>
    <w:rsid w:val="7282A9FB"/>
    <w:rsid w:val="72857804"/>
    <w:rsid w:val="7285C7A7"/>
    <w:rsid w:val="72866123"/>
    <w:rsid w:val="72870885"/>
    <w:rsid w:val="728B2A78"/>
    <w:rsid w:val="728B7875"/>
    <w:rsid w:val="728F3452"/>
    <w:rsid w:val="7292745E"/>
    <w:rsid w:val="729399B4"/>
    <w:rsid w:val="7293C646"/>
    <w:rsid w:val="72953325"/>
    <w:rsid w:val="72955F4C"/>
    <w:rsid w:val="7297EF10"/>
    <w:rsid w:val="729BB62B"/>
    <w:rsid w:val="729DDD7A"/>
    <w:rsid w:val="729E8F81"/>
    <w:rsid w:val="729ED9FF"/>
    <w:rsid w:val="729F9C3B"/>
    <w:rsid w:val="72AC5FED"/>
    <w:rsid w:val="72ACCDA3"/>
    <w:rsid w:val="72AD732B"/>
    <w:rsid w:val="72AF065E"/>
    <w:rsid w:val="72AF28A7"/>
    <w:rsid w:val="72AF809C"/>
    <w:rsid w:val="72AFC2A1"/>
    <w:rsid w:val="72AFFEAC"/>
    <w:rsid w:val="72B2B8DE"/>
    <w:rsid w:val="72B3CB0B"/>
    <w:rsid w:val="72B897B1"/>
    <w:rsid w:val="72B8F1D4"/>
    <w:rsid w:val="72BDDB06"/>
    <w:rsid w:val="72BF3376"/>
    <w:rsid w:val="72C28E66"/>
    <w:rsid w:val="72C5B2C9"/>
    <w:rsid w:val="72C68C74"/>
    <w:rsid w:val="72C6E7C6"/>
    <w:rsid w:val="72CB3A00"/>
    <w:rsid w:val="72CCA739"/>
    <w:rsid w:val="72CE242F"/>
    <w:rsid w:val="72CEC81D"/>
    <w:rsid w:val="72D0C82C"/>
    <w:rsid w:val="72D10280"/>
    <w:rsid w:val="72D35CCA"/>
    <w:rsid w:val="72D39110"/>
    <w:rsid w:val="72D3EA91"/>
    <w:rsid w:val="72D4EE3D"/>
    <w:rsid w:val="72D53B32"/>
    <w:rsid w:val="72D81635"/>
    <w:rsid w:val="72DA7F20"/>
    <w:rsid w:val="72DF561D"/>
    <w:rsid w:val="72E0E572"/>
    <w:rsid w:val="72E3CA82"/>
    <w:rsid w:val="72E3EB0B"/>
    <w:rsid w:val="72E5D5C7"/>
    <w:rsid w:val="72E67A7A"/>
    <w:rsid w:val="72E782DB"/>
    <w:rsid w:val="72E7D24B"/>
    <w:rsid w:val="72E96899"/>
    <w:rsid w:val="72E9D0E0"/>
    <w:rsid w:val="72ED31B2"/>
    <w:rsid w:val="72EDF8D7"/>
    <w:rsid w:val="72F15EC6"/>
    <w:rsid w:val="72F32820"/>
    <w:rsid w:val="72F4C94E"/>
    <w:rsid w:val="72F6882B"/>
    <w:rsid w:val="72F8BC05"/>
    <w:rsid w:val="72FB9F14"/>
    <w:rsid w:val="72FBAE6E"/>
    <w:rsid w:val="73021EEC"/>
    <w:rsid w:val="730A3C4D"/>
    <w:rsid w:val="730ED68A"/>
    <w:rsid w:val="73117F33"/>
    <w:rsid w:val="73138CBF"/>
    <w:rsid w:val="73148C60"/>
    <w:rsid w:val="73149F7E"/>
    <w:rsid w:val="73180B51"/>
    <w:rsid w:val="731B1A72"/>
    <w:rsid w:val="73201A2D"/>
    <w:rsid w:val="7320B1E4"/>
    <w:rsid w:val="7321468D"/>
    <w:rsid w:val="73258019"/>
    <w:rsid w:val="73278B73"/>
    <w:rsid w:val="73298204"/>
    <w:rsid w:val="732A8285"/>
    <w:rsid w:val="73304B98"/>
    <w:rsid w:val="7333212C"/>
    <w:rsid w:val="73336E1C"/>
    <w:rsid w:val="7334281E"/>
    <w:rsid w:val="733667E4"/>
    <w:rsid w:val="7337C66A"/>
    <w:rsid w:val="73388D08"/>
    <w:rsid w:val="7339122B"/>
    <w:rsid w:val="733CECD5"/>
    <w:rsid w:val="733D7F6F"/>
    <w:rsid w:val="733DE86E"/>
    <w:rsid w:val="733EC818"/>
    <w:rsid w:val="734388EC"/>
    <w:rsid w:val="7343E415"/>
    <w:rsid w:val="73466E9A"/>
    <w:rsid w:val="7347865B"/>
    <w:rsid w:val="734D2324"/>
    <w:rsid w:val="734E1202"/>
    <w:rsid w:val="734E28B7"/>
    <w:rsid w:val="734EA5DF"/>
    <w:rsid w:val="7351FE14"/>
    <w:rsid w:val="7352724A"/>
    <w:rsid w:val="7352F65D"/>
    <w:rsid w:val="73532721"/>
    <w:rsid w:val="7353278B"/>
    <w:rsid w:val="7355F385"/>
    <w:rsid w:val="7357C0D2"/>
    <w:rsid w:val="7357F324"/>
    <w:rsid w:val="735AF05E"/>
    <w:rsid w:val="735B2C66"/>
    <w:rsid w:val="73625DE6"/>
    <w:rsid w:val="73645DA2"/>
    <w:rsid w:val="7367C431"/>
    <w:rsid w:val="73684790"/>
    <w:rsid w:val="736AC4CF"/>
    <w:rsid w:val="736BC01E"/>
    <w:rsid w:val="73701164"/>
    <w:rsid w:val="73701F01"/>
    <w:rsid w:val="73705A95"/>
    <w:rsid w:val="7370E197"/>
    <w:rsid w:val="7370ED9D"/>
    <w:rsid w:val="737298C2"/>
    <w:rsid w:val="73731735"/>
    <w:rsid w:val="7373EBA8"/>
    <w:rsid w:val="737F1FA2"/>
    <w:rsid w:val="73889538"/>
    <w:rsid w:val="738BA021"/>
    <w:rsid w:val="738C9558"/>
    <w:rsid w:val="738E4247"/>
    <w:rsid w:val="738F25CC"/>
    <w:rsid w:val="738F981A"/>
    <w:rsid w:val="73900E2E"/>
    <w:rsid w:val="7391EDA2"/>
    <w:rsid w:val="73928B2D"/>
    <w:rsid w:val="7393131C"/>
    <w:rsid w:val="739433BE"/>
    <w:rsid w:val="739689C3"/>
    <w:rsid w:val="73968A50"/>
    <w:rsid w:val="7398DE40"/>
    <w:rsid w:val="739A405D"/>
    <w:rsid w:val="739D9721"/>
    <w:rsid w:val="739FCECA"/>
    <w:rsid w:val="73A2BE67"/>
    <w:rsid w:val="73A341FF"/>
    <w:rsid w:val="73A50BD2"/>
    <w:rsid w:val="73A50E60"/>
    <w:rsid w:val="73A683DF"/>
    <w:rsid w:val="73A8920F"/>
    <w:rsid w:val="73AC99F2"/>
    <w:rsid w:val="73B2453B"/>
    <w:rsid w:val="73B5A5DE"/>
    <w:rsid w:val="73B94961"/>
    <w:rsid w:val="73BBCEAD"/>
    <w:rsid w:val="73C0322E"/>
    <w:rsid w:val="73C1566C"/>
    <w:rsid w:val="73C47E5A"/>
    <w:rsid w:val="73CBB5DF"/>
    <w:rsid w:val="73CF8959"/>
    <w:rsid w:val="73D0410C"/>
    <w:rsid w:val="73D0D521"/>
    <w:rsid w:val="73D24570"/>
    <w:rsid w:val="73D61F8B"/>
    <w:rsid w:val="73D94DB7"/>
    <w:rsid w:val="73DF3F0E"/>
    <w:rsid w:val="73DFE833"/>
    <w:rsid w:val="73E0AAA0"/>
    <w:rsid w:val="73E2264D"/>
    <w:rsid w:val="73E3F9E7"/>
    <w:rsid w:val="73E53E2B"/>
    <w:rsid w:val="73E694E6"/>
    <w:rsid w:val="73E758FC"/>
    <w:rsid w:val="73E76314"/>
    <w:rsid w:val="73E89FF0"/>
    <w:rsid w:val="73EA3A0E"/>
    <w:rsid w:val="73EC64FE"/>
    <w:rsid w:val="73EC7F80"/>
    <w:rsid w:val="73ED81C7"/>
    <w:rsid w:val="73EDE362"/>
    <w:rsid w:val="73F0A32C"/>
    <w:rsid w:val="73F32A91"/>
    <w:rsid w:val="73F420D5"/>
    <w:rsid w:val="73F45D5C"/>
    <w:rsid w:val="73F73C2A"/>
    <w:rsid w:val="73FBC066"/>
    <w:rsid w:val="73FEDE38"/>
    <w:rsid w:val="73FF348E"/>
    <w:rsid w:val="73FFF695"/>
    <w:rsid w:val="74025D0B"/>
    <w:rsid w:val="7405F99F"/>
    <w:rsid w:val="74075417"/>
    <w:rsid w:val="740C1E07"/>
    <w:rsid w:val="7411E20E"/>
    <w:rsid w:val="74139AC2"/>
    <w:rsid w:val="7413FA17"/>
    <w:rsid w:val="74163602"/>
    <w:rsid w:val="7416B9C9"/>
    <w:rsid w:val="741C5E7A"/>
    <w:rsid w:val="741FF5E2"/>
    <w:rsid w:val="74224B9D"/>
    <w:rsid w:val="7424D497"/>
    <w:rsid w:val="742DF51B"/>
    <w:rsid w:val="742EE080"/>
    <w:rsid w:val="742F7AAE"/>
    <w:rsid w:val="7430BAD2"/>
    <w:rsid w:val="7431BD10"/>
    <w:rsid w:val="74320338"/>
    <w:rsid w:val="7432D71C"/>
    <w:rsid w:val="7436AB61"/>
    <w:rsid w:val="7441734D"/>
    <w:rsid w:val="74420A82"/>
    <w:rsid w:val="7449AF63"/>
    <w:rsid w:val="744BEC2E"/>
    <w:rsid w:val="744E792C"/>
    <w:rsid w:val="744E9C83"/>
    <w:rsid w:val="744EEC57"/>
    <w:rsid w:val="744F5342"/>
    <w:rsid w:val="74556973"/>
    <w:rsid w:val="74599BF2"/>
    <w:rsid w:val="7463149D"/>
    <w:rsid w:val="7463AF19"/>
    <w:rsid w:val="74666FBA"/>
    <w:rsid w:val="74678EAA"/>
    <w:rsid w:val="746CD55E"/>
    <w:rsid w:val="746E5E30"/>
    <w:rsid w:val="74722C7A"/>
    <w:rsid w:val="7475331B"/>
    <w:rsid w:val="747CEBE9"/>
    <w:rsid w:val="747DCAC3"/>
    <w:rsid w:val="747E03C7"/>
    <w:rsid w:val="7483BF20"/>
    <w:rsid w:val="74840E0F"/>
    <w:rsid w:val="748657AF"/>
    <w:rsid w:val="7487B227"/>
    <w:rsid w:val="74895E52"/>
    <w:rsid w:val="7489D736"/>
    <w:rsid w:val="748AEBB9"/>
    <w:rsid w:val="748EDF46"/>
    <w:rsid w:val="74939DE4"/>
    <w:rsid w:val="74941721"/>
    <w:rsid w:val="7496B50F"/>
    <w:rsid w:val="74974C67"/>
    <w:rsid w:val="7499290E"/>
    <w:rsid w:val="749B9F5F"/>
    <w:rsid w:val="749F8445"/>
    <w:rsid w:val="74A3FBEB"/>
    <w:rsid w:val="74A43A46"/>
    <w:rsid w:val="74A55034"/>
    <w:rsid w:val="74A89158"/>
    <w:rsid w:val="74ACC70E"/>
    <w:rsid w:val="74AE6085"/>
    <w:rsid w:val="74AEAF76"/>
    <w:rsid w:val="74AFC73B"/>
    <w:rsid w:val="74B5A247"/>
    <w:rsid w:val="74B5DC0A"/>
    <w:rsid w:val="74BEB186"/>
    <w:rsid w:val="74BEE7C3"/>
    <w:rsid w:val="74C0784D"/>
    <w:rsid w:val="74C0B99E"/>
    <w:rsid w:val="74C0E0C8"/>
    <w:rsid w:val="74C60D00"/>
    <w:rsid w:val="74C8030A"/>
    <w:rsid w:val="74CC6A6D"/>
    <w:rsid w:val="74CD7623"/>
    <w:rsid w:val="74CE478E"/>
    <w:rsid w:val="74D0A0F9"/>
    <w:rsid w:val="74D147D8"/>
    <w:rsid w:val="74D4B6EF"/>
    <w:rsid w:val="74D5E4DD"/>
    <w:rsid w:val="74D9A3C9"/>
    <w:rsid w:val="74DB62BE"/>
    <w:rsid w:val="74DC6C70"/>
    <w:rsid w:val="74DDC829"/>
    <w:rsid w:val="74E090BA"/>
    <w:rsid w:val="74E13FF8"/>
    <w:rsid w:val="74E16A09"/>
    <w:rsid w:val="74E4AA89"/>
    <w:rsid w:val="74E4FD93"/>
    <w:rsid w:val="74E545B3"/>
    <w:rsid w:val="74F35902"/>
    <w:rsid w:val="74F52B8E"/>
    <w:rsid w:val="74F56ED1"/>
    <w:rsid w:val="74F5CE11"/>
    <w:rsid w:val="74F5F213"/>
    <w:rsid w:val="74FABFA8"/>
    <w:rsid w:val="74FCF1BC"/>
    <w:rsid w:val="74FDF75F"/>
    <w:rsid w:val="750294BB"/>
    <w:rsid w:val="7502A03F"/>
    <w:rsid w:val="7502CC34"/>
    <w:rsid w:val="7502CF35"/>
    <w:rsid w:val="75038582"/>
    <w:rsid w:val="7503E151"/>
    <w:rsid w:val="7506D645"/>
    <w:rsid w:val="7508603D"/>
    <w:rsid w:val="750D9B7B"/>
    <w:rsid w:val="751219B1"/>
    <w:rsid w:val="75140FF3"/>
    <w:rsid w:val="751A92D0"/>
    <w:rsid w:val="751C7CCC"/>
    <w:rsid w:val="751CD9A9"/>
    <w:rsid w:val="751CEA27"/>
    <w:rsid w:val="75201163"/>
    <w:rsid w:val="7520D105"/>
    <w:rsid w:val="75260784"/>
    <w:rsid w:val="752821AF"/>
    <w:rsid w:val="75285DB8"/>
    <w:rsid w:val="752B6959"/>
    <w:rsid w:val="752E1C81"/>
    <w:rsid w:val="752E94C0"/>
    <w:rsid w:val="7534FCE5"/>
    <w:rsid w:val="7536211F"/>
    <w:rsid w:val="7537289B"/>
    <w:rsid w:val="753981C1"/>
    <w:rsid w:val="7539BFC1"/>
    <w:rsid w:val="753A3BA0"/>
    <w:rsid w:val="753AF3E0"/>
    <w:rsid w:val="753BA6C8"/>
    <w:rsid w:val="753C82E3"/>
    <w:rsid w:val="753CAD92"/>
    <w:rsid w:val="753D4B96"/>
    <w:rsid w:val="753F9356"/>
    <w:rsid w:val="753FE0ED"/>
    <w:rsid w:val="75402387"/>
    <w:rsid w:val="7540F123"/>
    <w:rsid w:val="754199CA"/>
    <w:rsid w:val="7548D39E"/>
    <w:rsid w:val="7549F932"/>
    <w:rsid w:val="754A40A4"/>
    <w:rsid w:val="754DABEE"/>
    <w:rsid w:val="7550473F"/>
    <w:rsid w:val="7550A0D5"/>
    <w:rsid w:val="7551158C"/>
    <w:rsid w:val="7552AD16"/>
    <w:rsid w:val="75577D92"/>
    <w:rsid w:val="755801DB"/>
    <w:rsid w:val="755A501E"/>
    <w:rsid w:val="755EDEBE"/>
    <w:rsid w:val="755F2B9E"/>
    <w:rsid w:val="755FF9F9"/>
    <w:rsid w:val="756164D4"/>
    <w:rsid w:val="75650234"/>
    <w:rsid w:val="7567AEA6"/>
    <w:rsid w:val="75694CA8"/>
    <w:rsid w:val="756BE981"/>
    <w:rsid w:val="756E63AA"/>
    <w:rsid w:val="7574787E"/>
    <w:rsid w:val="757784DA"/>
    <w:rsid w:val="7577ED06"/>
    <w:rsid w:val="7578CE0F"/>
    <w:rsid w:val="75791417"/>
    <w:rsid w:val="757BCEC4"/>
    <w:rsid w:val="757D0F42"/>
    <w:rsid w:val="757D276E"/>
    <w:rsid w:val="757D6AB3"/>
    <w:rsid w:val="757F3641"/>
    <w:rsid w:val="7581B0F1"/>
    <w:rsid w:val="75893D73"/>
    <w:rsid w:val="758BF1E7"/>
    <w:rsid w:val="75900473"/>
    <w:rsid w:val="7590064D"/>
    <w:rsid w:val="7591585F"/>
    <w:rsid w:val="75924C05"/>
    <w:rsid w:val="759464E7"/>
    <w:rsid w:val="75985530"/>
    <w:rsid w:val="759986C6"/>
    <w:rsid w:val="759E26C0"/>
    <w:rsid w:val="759F47C0"/>
    <w:rsid w:val="759FEF61"/>
    <w:rsid w:val="75A4A90F"/>
    <w:rsid w:val="75A60FCA"/>
    <w:rsid w:val="75A75EA6"/>
    <w:rsid w:val="75A7A778"/>
    <w:rsid w:val="75A805C8"/>
    <w:rsid w:val="75A9C24B"/>
    <w:rsid w:val="75AA7199"/>
    <w:rsid w:val="75AC0892"/>
    <w:rsid w:val="75AE8168"/>
    <w:rsid w:val="75B18039"/>
    <w:rsid w:val="75B8D8A2"/>
    <w:rsid w:val="75B9EA65"/>
    <w:rsid w:val="75BA47C8"/>
    <w:rsid w:val="75BA4F33"/>
    <w:rsid w:val="75BE7792"/>
    <w:rsid w:val="75C1C59D"/>
    <w:rsid w:val="75C72CC6"/>
    <w:rsid w:val="75C7C1A4"/>
    <w:rsid w:val="75C81AF6"/>
    <w:rsid w:val="75C8B71A"/>
    <w:rsid w:val="75C8E455"/>
    <w:rsid w:val="75C9C9F8"/>
    <w:rsid w:val="75CB4D80"/>
    <w:rsid w:val="75CC7585"/>
    <w:rsid w:val="75CE92B1"/>
    <w:rsid w:val="75CEB9E9"/>
    <w:rsid w:val="75CF877C"/>
    <w:rsid w:val="75D95A96"/>
    <w:rsid w:val="75D9E81D"/>
    <w:rsid w:val="75DAA765"/>
    <w:rsid w:val="75DED26E"/>
    <w:rsid w:val="75DFB536"/>
    <w:rsid w:val="75E1DBF2"/>
    <w:rsid w:val="75E3D01D"/>
    <w:rsid w:val="75E57D2A"/>
    <w:rsid w:val="75E6234D"/>
    <w:rsid w:val="75E6942D"/>
    <w:rsid w:val="75EAF0ED"/>
    <w:rsid w:val="75EBE7C3"/>
    <w:rsid w:val="75ED8962"/>
    <w:rsid w:val="75EFC315"/>
    <w:rsid w:val="75F385D4"/>
    <w:rsid w:val="75F5DB09"/>
    <w:rsid w:val="75F71ED8"/>
    <w:rsid w:val="75FAAABF"/>
    <w:rsid w:val="75FABB77"/>
    <w:rsid w:val="75FAEBA1"/>
    <w:rsid w:val="75FBF316"/>
    <w:rsid w:val="76018146"/>
    <w:rsid w:val="760AE436"/>
    <w:rsid w:val="760D207D"/>
    <w:rsid w:val="760F4171"/>
    <w:rsid w:val="761399BE"/>
    <w:rsid w:val="7614A0BC"/>
    <w:rsid w:val="761643B6"/>
    <w:rsid w:val="76164AF3"/>
    <w:rsid w:val="76168697"/>
    <w:rsid w:val="7619B277"/>
    <w:rsid w:val="761B4235"/>
    <w:rsid w:val="761EF9C4"/>
    <w:rsid w:val="761F349E"/>
    <w:rsid w:val="761FFD1D"/>
    <w:rsid w:val="7625CC86"/>
    <w:rsid w:val="7627823D"/>
    <w:rsid w:val="762E28BD"/>
    <w:rsid w:val="762EE8F3"/>
    <w:rsid w:val="763286D2"/>
    <w:rsid w:val="7632C8C7"/>
    <w:rsid w:val="7638E178"/>
    <w:rsid w:val="7639A8B9"/>
    <w:rsid w:val="7642036C"/>
    <w:rsid w:val="76429314"/>
    <w:rsid w:val="76489DA0"/>
    <w:rsid w:val="764BE39F"/>
    <w:rsid w:val="764C4403"/>
    <w:rsid w:val="7658B7F7"/>
    <w:rsid w:val="765A908F"/>
    <w:rsid w:val="765AF417"/>
    <w:rsid w:val="76605F73"/>
    <w:rsid w:val="76607473"/>
    <w:rsid w:val="766172E0"/>
    <w:rsid w:val="76623308"/>
    <w:rsid w:val="7663D500"/>
    <w:rsid w:val="76643D70"/>
    <w:rsid w:val="7669CB00"/>
    <w:rsid w:val="766A873A"/>
    <w:rsid w:val="766B9283"/>
    <w:rsid w:val="766C9773"/>
    <w:rsid w:val="7672DB85"/>
    <w:rsid w:val="7674402C"/>
    <w:rsid w:val="767615F4"/>
    <w:rsid w:val="76766029"/>
    <w:rsid w:val="76778CF9"/>
    <w:rsid w:val="7677FD0B"/>
    <w:rsid w:val="7679CFC1"/>
    <w:rsid w:val="767A8F65"/>
    <w:rsid w:val="767F0E5B"/>
    <w:rsid w:val="76814EDD"/>
    <w:rsid w:val="76828B6E"/>
    <w:rsid w:val="7686E666"/>
    <w:rsid w:val="76877892"/>
    <w:rsid w:val="768B4288"/>
    <w:rsid w:val="7692DA49"/>
    <w:rsid w:val="7695B041"/>
    <w:rsid w:val="76976BD1"/>
    <w:rsid w:val="76987BAF"/>
    <w:rsid w:val="76991E2E"/>
    <w:rsid w:val="769C5A6B"/>
    <w:rsid w:val="769E84A0"/>
    <w:rsid w:val="76A20CBF"/>
    <w:rsid w:val="76A3F3F0"/>
    <w:rsid w:val="76A59244"/>
    <w:rsid w:val="76AE755B"/>
    <w:rsid w:val="76B2CA50"/>
    <w:rsid w:val="76B5B75B"/>
    <w:rsid w:val="76B69228"/>
    <w:rsid w:val="76BB5D13"/>
    <w:rsid w:val="76C047AA"/>
    <w:rsid w:val="76C3B71C"/>
    <w:rsid w:val="76C3BD5F"/>
    <w:rsid w:val="76C68E92"/>
    <w:rsid w:val="76C69CDD"/>
    <w:rsid w:val="76C93CEF"/>
    <w:rsid w:val="76CAD0C9"/>
    <w:rsid w:val="76CC4550"/>
    <w:rsid w:val="76CD0EB5"/>
    <w:rsid w:val="76CD81D0"/>
    <w:rsid w:val="76CF2869"/>
    <w:rsid w:val="76CFA2AF"/>
    <w:rsid w:val="76D56A1D"/>
    <w:rsid w:val="76D9756F"/>
    <w:rsid w:val="76DC499E"/>
    <w:rsid w:val="76DD7119"/>
    <w:rsid w:val="76DE8887"/>
    <w:rsid w:val="76E34DAF"/>
    <w:rsid w:val="76E3A618"/>
    <w:rsid w:val="76E47E2D"/>
    <w:rsid w:val="76E4D19C"/>
    <w:rsid w:val="76E4E6E4"/>
    <w:rsid w:val="76E75CC2"/>
    <w:rsid w:val="76E8FF66"/>
    <w:rsid w:val="76E9DFE5"/>
    <w:rsid w:val="76EC7D7A"/>
    <w:rsid w:val="76EF8AC5"/>
    <w:rsid w:val="76F0AAD2"/>
    <w:rsid w:val="76F0C272"/>
    <w:rsid w:val="76F14A11"/>
    <w:rsid w:val="76FB7A92"/>
    <w:rsid w:val="76FD5321"/>
    <w:rsid w:val="76FF93A4"/>
    <w:rsid w:val="76FFC420"/>
    <w:rsid w:val="7703A4F3"/>
    <w:rsid w:val="7706396B"/>
    <w:rsid w:val="7706A290"/>
    <w:rsid w:val="770D97A9"/>
    <w:rsid w:val="770E6B8B"/>
    <w:rsid w:val="770E9C10"/>
    <w:rsid w:val="770FF94B"/>
    <w:rsid w:val="770FFF23"/>
    <w:rsid w:val="77119ED4"/>
    <w:rsid w:val="7712378F"/>
    <w:rsid w:val="77136A85"/>
    <w:rsid w:val="7716E72A"/>
    <w:rsid w:val="7717AB7A"/>
    <w:rsid w:val="7717D969"/>
    <w:rsid w:val="7717FE6E"/>
    <w:rsid w:val="7718068A"/>
    <w:rsid w:val="7722D941"/>
    <w:rsid w:val="7723CF6B"/>
    <w:rsid w:val="772B7A86"/>
    <w:rsid w:val="772F6E76"/>
    <w:rsid w:val="7735BCA8"/>
    <w:rsid w:val="773653F4"/>
    <w:rsid w:val="773BF1A7"/>
    <w:rsid w:val="773C2CAB"/>
    <w:rsid w:val="773FCE4C"/>
    <w:rsid w:val="7741A7B9"/>
    <w:rsid w:val="77438E68"/>
    <w:rsid w:val="77472BF6"/>
    <w:rsid w:val="7748146D"/>
    <w:rsid w:val="77488A3B"/>
    <w:rsid w:val="775295E1"/>
    <w:rsid w:val="775630A7"/>
    <w:rsid w:val="7756FDAC"/>
    <w:rsid w:val="775E8710"/>
    <w:rsid w:val="775EB4B4"/>
    <w:rsid w:val="775ED26C"/>
    <w:rsid w:val="7763696F"/>
    <w:rsid w:val="7763954F"/>
    <w:rsid w:val="776839E4"/>
    <w:rsid w:val="776BD957"/>
    <w:rsid w:val="776EB2CB"/>
    <w:rsid w:val="776EFCB6"/>
    <w:rsid w:val="77720726"/>
    <w:rsid w:val="7775B87E"/>
    <w:rsid w:val="777AB5BA"/>
    <w:rsid w:val="777C1364"/>
    <w:rsid w:val="778082BE"/>
    <w:rsid w:val="7781BBD0"/>
    <w:rsid w:val="77830049"/>
    <w:rsid w:val="778378DA"/>
    <w:rsid w:val="778567AC"/>
    <w:rsid w:val="77858524"/>
    <w:rsid w:val="778745C7"/>
    <w:rsid w:val="77880E62"/>
    <w:rsid w:val="778862C6"/>
    <w:rsid w:val="778886C8"/>
    <w:rsid w:val="7788D5F1"/>
    <w:rsid w:val="7788FEDD"/>
    <w:rsid w:val="778B14CA"/>
    <w:rsid w:val="778F3607"/>
    <w:rsid w:val="77917994"/>
    <w:rsid w:val="77926292"/>
    <w:rsid w:val="7795CEB7"/>
    <w:rsid w:val="7799B014"/>
    <w:rsid w:val="779AAC69"/>
    <w:rsid w:val="779AE38B"/>
    <w:rsid w:val="779BE729"/>
    <w:rsid w:val="77A38DBA"/>
    <w:rsid w:val="77A4730D"/>
    <w:rsid w:val="77A4A674"/>
    <w:rsid w:val="77A4EA1E"/>
    <w:rsid w:val="77A6D90A"/>
    <w:rsid w:val="77A8928D"/>
    <w:rsid w:val="77A9C15E"/>
    <w:rsid w:val="77AC6AD0"/>
    <w:rsid w:val="77B2F323"/>
    <w:rsid w:val="77B3308C"/>
    <w:rsid w:val="77B6A4F7"/>
    <w:rsid w:val="77B6F69F"/>
    <w:rsid w:val="77B894BF"/>
    <w:rsid w:val="77BC7256"/>
    <w:rsid w:val="77BC8DD3"/>
    <w:rsid w:val="77BD2B92"/>
    <w:rsid w:val="77C20E00"/>
    <w:rsid w:val="77C3A32F"/>
    <w:rsid w:val="77CA3540"/>
    <w:rsid w:val="77CB97EC"/>
    <w:rsid w:val="77CC1C6F"/>
    <w:rsid w:val="77CE78D6"/>
    <w:rsid w:val="77CE9296"/>
    <w:rsid w:val="77D2C309"/>
    <w:rsid w:val="77D37A46"/>
    <w:rsid w:val="77D81401"/>
    <w:rsid w:val="77D92BDA"/>
    <w:rsid w:val="77DB62BE"/>
    <w:rsid w:val="77E16614"/>
    <w:rsid w:val="77E2406A"/>
    <w:rsid w:val="77E3968F"/>
    <w:rsid w:val="77E4ADD8"/>
    <w:rsid w:val="77E6F6E1"/>
    <w:rsid w:val="77EA1BD4"/>
    <w:rsid w:val="77ECB98F"/>
    <w:rsid w:val="77F1BD31"/>
    <w:rsid w:val="77F29C5A"/>
    <w:rsid w:val="77F8393B"/>
    <w:rsid w:val="77FA098E"/>
    <w:rsid w:val="77FA8694"/>
    <w:rsid w:val="77FACE89"/>
    <w:rsid w:val="77FD76D0"/>
    <w:rsid w:val="7802C062"/>
    <w:rsid w:val="7807CA0A"/>
    <w:rsid w:val="780BD2C1"/>
    <w:rsid w:val="780DA1EC"/>
    <w:rsid w:val="780EFEA2"/>
    <w:rsid w:val="780F7BFF"/>
    <w:rsid w:val="7810909C"/>
    <w:rsid w:val="7810C882"/>
    <w:rsid w:val="781275AA"/>
    <w:rsid w:val="781465D2"/>
    <w:rsid w:val="7816EE8C"/>
    <w:rsid w:val="78175F8D"/>
    <w:rsid w:val="78197891"/>
    <w:rsid w:val="78211699"/>
    <w:rsid w:val="7821407C"/>
    <w:rsid w:val="78259ECD"/>
    <w:rsid w:val="782ABD3C"/>
    <w:rsid w:val="782C2A9A"/>
    <w:rsid w:val="782DCDB1"/>
    <w:rsid w:val="782EAAAA"/>
    <w:rsid w:val="7834E0A7"/>
    <w:rsid w:val="783BA5F6"/>
    <w:rsid w:val="783BC69E"/>
    <w:rsid w:val="783CF312"/>
    <w:rsid w:val="783F5EFE"/>
    <w:rsid w:val="783F82A2"/>
    <w:rsid w:val="78414875"/>
    <w:rsid w:val="7842336B"/>
    <w:rsid w:val="784366E7"/>
    <w:rsid w:val="7846AEAE"/>
    <w:rsid w:val="78475077"/>
    <w:rsid w:val="7847F9AB"/>
    <w:rsid w:val="78480321"/>
    <w:rsid w:val="7849D329"/>
    <w:rsid w:val="784A79D8"/>
    <w:rsid w:val="784C1F82"/>
    <w:rsid w:val="784CE5CD"/>
    <w:rsid w:val="784E37D8"/>
    <w:rsid w:val="784EAE79"/>
    <w:rsid w:val="784F43C4"/>
    <w:rsid w:val="78582530"/>
    <w:rsid w:val="785DFA77"/>
    <w:rsid w:val="785FC7EC"/>
    <w:rsid w:val="78602C03"/>
    <w:rsid w:val="7860ABFB"/>
    <w:rsid w:val="78647970"/>
    <w:rsid w:val="78651AE6"/>
    <w:rsid w:val="786670E3"/>
    <w:rsid w:val="7866F2C7"/>
    <w:rsid w:val="786D6735"/>
    <w:rsid w:val="786DE201"/>
    <w:rsid w:val="786EB9C2"/>
    <w:rsid w:val="786EFDEF"/>
    <w:rsid w:val="78707B30"/>
    <w:rsid w:val="78714AD7"/>
    <w:rsid w:val="7871A232"/>
    <w:rsid w:val="787224AD"/>
    <w:rsid w:val="7877D037"/>
    <w:rsid w:val="78781D1C"/>
    <w:rsid w:val="7878ACAD"/>
    <w:rsid w:val="787A3587"/>
    <w:rsid w:val="787E241E"/>
    <w:rsid w:val="787F10F3"/>
    <w:rsid w:val="7880F09D"/>
    <w:rsid w:val="7882BDCA"/>
    <w:rsid w:val="7882C5F4"/>
    <w:rsid w:val="7887C3A4"/>
    <w:rsid w:val="788B6D28"/>
    <w:rsid w:val="788E6E5F"/>
    <w:rsid w:val="7892149E"/>
    <w:rsid w:val="78956432"/>
    <w:rsid w:val="789BFAAB"/>
    <w:rsid w:val="789D3D0A"/>
    <w:rsid w:val="789DC748"/>
    <w:rsid w:val="78A03EB4"/>
    <w:rsid w:val="78A4C140"/>
    <w:rsid w:val="78A50CC7"/>
    <w:rsid w:val="78A641AD"/>
    <w:rsid w:val="78AB8AC7"/>
    <w:rsid w:val="78AB905A"/>
    <w:rsid w:val="78ABC9EF"/>
    <w:rsid w:val="78ACB95E"/>
    <w:rsid w:val="78B01BE1"/>
    <w:rsid w:val="78B69ABF"/>
    <w:rsid w:val="78B6F607"/>
    <w:rsid w:val="78B978F1"/>
    <w:rsid w:val="78BDD9C9"/>
    <w:rsid w:val="78BE7764"/>
    <w:rsid w:val="78C3D7CD"/>
    <w:rsid w:val="78C602D6"/>
    <w:rsid w:val="78C74B2D"/>
    <w:rsid w:val="78C7BCEB"/>
    <w:rsid w:val="78D3D379"/>
    <w:rsid w:val="78D4D1B8"/>
    <w:rsid w:val="78DA943C"/>
    <w:rsid w:val="78DAE6DB"/>
    <w:rsid w:val="78DD8B19"/>
    <w:rsid w:val="78DDB1AD"/>
    <w:rsid w:val="78DE5C64"/>
    <w:rsid w:val="78E08E2F"/>
    <w:rsid w:val="78E0E7C8"/>
    <w:rsid w:val="78E1F1B7"/>
    <w:rsid w:val="78E2F0CF"/>
    <w:rsid w:val="78E69D61"/>
    <w:rsid w:val="78E6B422"/>
    <w:rsid w:val="78E76016"/>
    <w:rsid w:val="78E8E70D"/>
    <w:rsid w:val="78EB51F6"/>
    <w:rsid w:val="78ED6797"/>
    <w:rsid w:val="78F5E600"/>
    <w:rsid w:val="78F7EA5A"/>
    <w:rsid w:val="78FA1858"/>
    <w:rsid w:val="78FE6FE0"/>
    <w:rsid w:val="7902CFA4"/>
    <w:rsid w:val="79039753"/>
    <w:rsid w:val="7905ADCB"/>
    <w:rsid w:val="79072AAA"/>
    <w:rsid w:val="790C1827"/>
    <w:rsid w:val="790DA6E9"/>
    <w:rsid w:val="790DF463"/>
    <w:rsid w:val="79126AC7"/>
    <w:rsid w:val="7922157E"/>
    <w:rsid w:val="79225ADD"/>
    <w:rsid w:val="79231628"/>
    <w:rsid w:val="7929C164"/>
    <w:rsid w:val="792B14E8"/>
    <w:rsid w:val="792BC82E"/>
    <w:rsid w:val="792FE1A8"/>
    <w:rsid w:val="79332470"/>
    <w:rsid w:val="7933B8D4"/>
    <w:rsid w:val="7935F25F"/>
    <w:rsid w:val="793646D2"/>
    <w:rsid w:val="7940C067"/>
    <w:rsid w:val="79421731"/>
    <w:rsid w:val="79428B73"/>
    <w:rsid w:val="7943C601"/>
    <w:rsid w:val="79456AA0"/>
    <w:rsid w:val="7947C243"/>
    <w:rsid w:val="7949B3BE"/>
    <w:rsid w:val="794BEA1B"/>
    <w:rsid w:val="794C2A76"/>
    <w:rsid w:val="794F3E44"/>
    <w:rsid w:val="79583581"/>
    <w:rsid w:val="795AE23E"/>
    <w:rsid w:val="795CD72D"/>
    <w:rsid w:val="795FFF94"/>
    <w:rsid w:val="79616D85"/>
    <w:rsid w:val="79653A64"/>
    <w:rsid w:val="79668F02"/>
    <w:rsid w:val="796AAB0F"/>
    <w:rsid w:val="7971B96C"/>
    <w:rsid w:val="79729057"/>
    <w:rsid w:val="7973607E"/>
    <w:rsid w:val="7973958D"/>
    <w:rsid w:val="7979CEE5"/>
    <w:rsid w:val="797AEC39"/>
    <w:rsid w:val="797EF6F3"/>
    <w:rsid w:val="797F1B05"/>
    <w:rsid w:val="797F1B17"/>
    <w:rsid w:val="7980CF37"/>
    <w:rsid w:val="7981460A"/>
    <w:rsid w:val="7981FF59"/>
    <w:rsid w:val="7984B80A"/>
    <w:rsid w:val="7987BEE9"/>
    <w:rsid w:val="79893BBE"/>
    <w:rsid w:val="7989A177"/>
    <w:rsid w:val="7989DF47"/>
    <w:rsid w:val="7989E234"/>
    <w:rsid w:val="798C4E3A"/>
    <w:rsid w:val="798D8AFA"/>
    <w:rsid w:val="798DA4B5"/>
    <w:rsid w:val="7991BBD2"/>
    <w:rsid w:val="79963758"/>
    <w:rsid w:val="79965E11"/>
    <w:rsid w:val="7997119B"/>
    <w:rsid w:val="7999E2CA"/>
    <w:rsid w:val="799A8FEE"/>
    <w:rsid w:val="79A07189"/>
    <w:rsid w:val="79A1A7E3"/>
    <w:rsid w:val="79A29BCD"/>
    <w:rsid w:val="79A3A80E"/>
    <w:rsid w:val="79A585FD"/>
    <w:rsid w:val="79A7B470"/>
    <w:rsid w:val="79AA73B9"/>
    <w:rsid w:val="79AD4447"/>
    <w:rsid w:val="79B13C96"/>
    <w:rsid w:val="79BA1430"/>
    <w:rsid w:val="79BE0D78"/>
    <w:rsid w:val="79C02C83"/>
    <w:rsid w:val="79C0689A"/>
    <w:rsid w:val="79C1CEC1"/>
    <w:rsid w:val="79C268A5"/>
    <w:rsid w:val="79C3CF26"/>
    <w:rsid w:val="79C61D30"/>
    <w:rsid w:val="79C64525"/>
    <w:rsid w:val="79C706C4"/>
    <w:rsid w:val="79C74531"/>
    <w:rsid w:val="79CB9A07"/>
    <w:rsid w:val="79CB9F88"/>
    <w:rsid w:val="79CE049D"/>
    <w:rsid w:val="79CE9E82"/>
    <w:rsid w:val="79D485FC"/>
    <w:rsid w:val="79D5229E"/>
    <w:rsid w:val="79D7DD2E"/>
    <w:rsid w:val="79DE5659"/>
    <w:rsid w:val="79DEBF9B"/>
    <w:rsid w:val="79E0A8CE"/>
    <w:rsid w:val="79E5B3C0"/>
    <w:rsid w:val="79E87448"/>
    <w:rsid w:val="79E9ECA5"/>
    <w:rsid w:val="79EB38ED"/>
    <w:rsid w:val="79EB393B"/>
    <w:rsid w:val="79EC28B8"/>
    <w:rsid w:val="79F15AFF"/>
    <w:rsid w:val="79F5EF8E"/>
    <w:rsid w:val="79F7F9AD"/>
    <w:rsid w:val="79F9F574"/>
    <w:rsid w:val="79FB2367"/>
    <w:rsid w:val="79FC1F9F"/>
    <w:rsid w:val="79FCAF0C"/>
    <w:rsid w:val="79FE6EC5"/>
    <w:rsid w:val="79FF48A6"/>
    <w:rsid w:val="7A01876F"/>
    <w:rsid w:val="7A0613D4"/>
    <w:rsid w:val="7A07A397"/>
    <w:rsid w:val="7A10E594"/>
    <w:rsid w:val="7A111552"/>
    <w:rsid w:val="7A137991"/>
    <w:rsid w:val="7A19385E"/>
    <w:rsid w:val="7A199EF8"/>
    <w:rsid w:val="7A233B90"/>
    <w:rsid w:val="7A28A872"/>
    <w:rsid w:val="7A2A1BB5"/>
    <w:rsid w:val="7A2C62CB"/>
    <w:rsid w:val="7A2C6CBC"/>
    <w:rsid w:val="7A30E169"/>
    <w:rsid w:val="7A3113BF"/>
    <w:rsid w:val="7A337A19"/>
    <w:rsid w:val="7A349A98"/>
    <w:rsid w:val="7A35750F"/>
    <w:rsid w:val="7A3A9BC1"/>
    <w:rsid w:val="7A41CBC1"/>
    <w:rsid w:val="7A44B546"/>
    <w:rsid w:val="7A4811F6"/>
    <w:rsid w:val="7A4D7B17"/>
    <w:rsid w:val="7A4D8713"/>
    <w:rsid w:val="7A564250"/>
    <w:rsid w:val="7A58D47B"/>
    <w:rsid w:val="7A5D09FF"/>
    <w:rsid w:val="7A5D4D11"/>
    <w:rsid w:val="7A5E141E"/>
    <w:rsid w:val="7A5F081E"/>
    <w:rsid w:val="7A63089B"/>
    <w:rsid w:val="7A63891A"/>
    <w:rsid w:val="7A678D1B"/>
    <w:rsid w:val="7A690095"/>
    <w:rsid w:val="7A6AB943"/>
    <w:rsid w:val="7A6D6F15"/>
    <w:rsid w:val="7A6EC78D"/>
    <w:rsid w:val="7A791ED6"/>
    <w:rsid w:val="7A7BC6E8"/>
    <w:rsid w:val="7A7CAB27"/>
    <w:rsid w:val="7A7E184D"/>
    <w:rsid w:val="7A801AC1"/>
    <w:rsid w:val="7A8070C7"/>
    <w:rsid w:val="7A82C639"/>
    <w:rsid w:val="7A848E9F"/>
    <w:rsid w:val="7A8C2DAA"/>
    <w:rsid w:val="7A903075"/>
    <w:rsid w:val="7A914D53"/>
    <w:rsid w:val="7A9782CB"/>
    <w:rsid w:val="7A9B504D"/>
    <w:rsid w:val="7A9DAB42"/>
    <w:rsid w:val="7AA5384F"/>
    <w:rsid w:val="7AA5CF12"/>
    <w:rsid w:val="7AAB4942"/>
    <w:rsid w:val="7AAC3A0C"/>
    <w:rsid w:val="7AAD0EC8"/>
    <w:rsid w:val="7AB465C6"/>
    <w:rsid w:val="7AB817DB"/>
    <w:rsid w:val="7AB9724D"/>
    <w:rsid w:val="7ABF892F"/>
    <w:rsid w:val="7AC04D49"/>
    <w:rsid w:val="7AC067D1"/>
    <w:rsid w:val="7AC60F8B"/>
    <w:rsid w:val="7AC6E549"/>
    <w:rsid w:val="7ACA87E8"/>
    <w:rsid w:val="7ACB45D8"/>
    <w:rsid w:val="7ACD976F"/>
    <w:rsid w:val="7ACEF4E8"/>
    <w:rsid w:val="7AD11A7E"/>
    <w:rsid w:val="7AD27279"/>
    <w:rsid w:val="7AD4DAA4"/>
    <w:rsid w:val="7AD7C1E6"/>
    <w:rsid w:val="7AD846C4"/>
    <w:rsid w:val="7ADB7544"/>
    <w:rsid w:val="7ADB82A5"/>
    <w:rsid w:val="7ADDD8CB"/>
    <w:rsid w:val="7AE1DE82"/>
    <w:rsid w:val="7AE47935"/>
    <w:rsid w:val="7AE8F84C"/>
    <w:rsid w:val="7AE9F1FE"/>
    <w:rsid w:val="7AECB332"/>
    <w:rsid w:val="7AEEE65E"/>
    <w:rsid w:val="7AF2BDD9"/>
    <w:rsid w:val="7AF3C6F5"/>
    <w:rsid w:val="7AF555A6"/>
    <w:rsid w:val="7AF87ED8"/>
    <w:rsid w:val="7AF88C41"/>
    <w:rsid w:val="7AF93A35"/>
    <w:rsid w:val="7AF9A0FC"/>
    <w:rsid w:val="7AFC620F"/>
    <w:rsid w:val="7AFD3A4C"/>
    <w:rsid w:val="7AFE1873"/>
    <w:rsid w:val="7AFEA916"/>
    <w:rsid w:val="7AFEC79C"/>
    <w:rsid w:val="7AFED904"/>
    <w:rsid w:val="7AFF38B6"/>
    <w:rsid w:val="7AFF5FD2"/>
    <w:rsid w:val="7B027F37"/>
    <w:rsid w:val="7B02A258"/>
    <w:rsid w:val="7B03E7E3"/>
    <w:rsid w:val="7B07F526"/>
    <w:rsid w:val="7B0873B9"/>
    <w:rsid w:val="7B0B7302"/>
    <w:rsid w:val="7B0CB5E7"/>
    <w:rsid w:val="7B10A162"/>
    <w:rsid w:val="7B1A5CAB"/>
    <w:rsid w:val="7B1C0052"/>
    <w:rsid w:val="7B1E8278"/>
    <w:rsid w:val="7B238F4A"/>
    <w:rsid w:val="7B261840"/>
    <w:rsid w:val="7B271F4F"/>
    <w:rsid w:val="7B274DFC"/>
    <w:rsid w:val="7B275B1C"/>
    <w:rsid w:val="7B2AF1DF"/>
    <w:rsid w:val="7B34BF42"/>
    <w:rsid w:val="7B367B40"/>
    <w:rsid w:val="7B39E9AC"/>
    <w:rsid w:val="7B3B763F"/>
    <w:rsid w:val="7B3B9EF4"/>
    <w:rsid w:val="7B41FD6B"/>
    <w:rsid w:val="7B42CE75"/>
    <w:rsid w:val="7B43EDD5"/>
    <w:rsid w:val="7B48484D"/>
    <w:rsid w:val="7B4B5420"/>
    <w:rsid w:val="7B4C844A"/>
    <w:rsid w:val="7B4C88D0"/>
    <w:rsid w:val="7B4EA1D4"/>
    <w:rsid w:val="7B52B202"/>
    <w:rsid w:val="7B52DBC0"/>
    <w:rsid w:val="7B5400CC"/>
    <w:rsid w:val="7B54C4B7"/>
    <w:rsid w:val="7B552305"/>
    <w:rsid w:val="7B55AEA0"/>
    <w:rsid w:val="7B59E966"/>
    <w:rsid w:val="7B5B77B5"/>
    <w:rsid w:val="7B5B96A5"/>
    <w:rsid w:val="7B5C38FB"/>
    <w:rsid w:val="7B5DB016"/>
    <w:rsid w:val="7B6CA35D"/>
    <w:rsid w:val="7B6D261F"/>
    <w:rsid w:val="7B6DDFE3"/>
    <w:rsid w:val="7B70C73A"/>
    <w:rsid w:val="7B74E035"/>
    <w:rsid w:val="7B786672"/>
    <w:rsid w:val="7B78C561"/>
    <w:rsid w:val="7B78FCFE"/>
    <w:rsid w:val="7B79690F"/>
    <w:rsid w:val="7B796EBD"/>
    <w:rsid w:val="7B8097BA"/>
    <w:rsid w:val="7B8499A6"/>
    <w:rsid w:val="7B86BB77"/>
    <w:rsid w:val="7B872A1C"/>
    <w:rsid w:val="7B92684D"/>
    <w:rsid w:val="7B9344B6"/>
    <w:rsid w:val="7B936F52"/>
    <w:rsid w:val="7BA2F194"/>
    <w:rsid w:val="7BA698AE"/>
    <w:rsid w:val="7BA72E67"/>
    <w:rsid w:val="7BA83CE0"/>
    <w:rsid w:val="7BA89592"/>
    <w:rsid w:val="7BAA8F2D"/>
    <w:rsid w:val="7BACBCFC"/>
    <w:rsid w:val="7BACFC65"/>
    <w:rsid w:val="7BAD2823"/>
    <w:rsid w:val="7BAD2925"/>
    <w:rsid w:val="7BAF193F"/>
    <w:rsid w:val="7BB1868B"/>
    <w:rsid w:val="7BB4707E"/>
    <w:rsid w:val="7BB8F972"/>
    <w:rsid w:val="7BBB544A"/>
    <w:rsid w:val="7BBF2820"/>
    <w:rsid w:val="7BC78837"/>
    <w:rsid w:val="7BC9D531"/>
    <w:rsid w:val="7BD2FA23"/>
    <w:rsid w:val="7BD85395"/>
    <w:rsid w:val="7BDBB88A"/>
    <w:rsid w:val="7BDBEDC1"/>
    <w:rsid w:val="7BDCA236"/>
    <w:rsid w:val="7BE0FF93"/>
    <w:rsid w:val="7BE20438"/>
    <w:rsid w:val="7BE4092A"/>
    <w:rsid w:val="7BEA559D"/>
    <w:rsid w:val="7BEFD1B3"/>
    <w:rsid w:val="7BF0FD1E"/>
    <w:rsid w:val="7BFA843F"/>
    <w:rsid w:val="7BFFE95B"/>
    <w:rsid w:val="7C04B788"/>
    <w:rsid w:val="7C063B79"/>
    <w:rsid w:val="7C0BE4A2"/>
    <w:rsid w:val="7C0C9EF5"/>
    <w:rsid w:val="7C0CE7F1"/>
    <w:rsid w:val="7C0D5E9A"/>
    <w:rsid w:val="7C0F6AFF"/>
    <w:rsid w:val="7C11419B"/>
    <w:rsid w:val="7C129127"/>
    <w:rsid w:val="7C130FF0"/>
    <w:rsid w:val="7C14B5F3"/>
    <w:rsid w:val="7C15301C"/>
    <w:rsid w:val="7C1658D4"/>
    <w:rsid w:val="7C16A39E"/>
    <w:rsid w:val="7C18E4D7"/>
    <w:rsid w:val="7C1C4128"/>
    <w:rsid w:val="7C1C83F5"/>
    <w:rsid w:val="7C213958"/>
    <w:rsid w:val="7C2178B3"/>
    <w:rsid w:val="7C221999"/>
    <w:rsid w:val="7C2598EA"/>
    <w:rsid w:val="7C273F40"/>
    <w:rsid w:val="7C27FE0B"/>
    <w:rsid w:val="7C2A1C4B"/>
    <w:rsid w:val="7C2CACC6"/>
    <w:rsid w:val="7C304C86"/>
    <w:rsid w:val="7C31A648"/>
    <w:rsid w:val="7C32559F"/>
    <w:rsid w:val="7C343160"/>
    <w:rsid w:val="7C35E167"/>
    <w:rsid w:val="7C369BFE"/>
    <w:rsid w:val="7C3980DD"/>
    <w:rsid w:val="7C3CF8CE"/>
    <w:rsid w:val="7C3DCA6F"/>
    <w:rsid w:val="7C42366E"/>
    <w:rsid w:val="7C445A54"/>
    <w:rsid w:val="7C4578B0"/>
    <w:rsid w:val="7C475119"/>
    <w:rsid w:val="7C4801F6"/>
    <w:rsid w:val="7C4BABEC"/>
    <w:rsid w:val="7C4CA507"/>
    <w:rsid w:val="7C4D2A56"/>
    <w:rsid w:val="7C4D340E"/>
    <w:rsid w:val="7C4DFFA1"/>
    <w:rsid w:val="7C526272"/>
    <w:rsid w:val="7C538F8C"/>
    <w:rsid w:val="7C54CEFA"/>
    <w:rsid w:val="7C55301F"/>
    <w:rsid w:val="7C59083E"/>
    <w:rsid w:val="7C5A63CD"/>
    <w:rsid w:val="7C5CD387"/>
    <w:rsid w:val="7C621D62"/>
    <w:rsid w:val="7C62CF36"/>
    <w:rsid w:val="7C66E2F5"/>
    <w:rsid w:val="7C69E94C"/>
    <w:rsid w:val="7C6A6F10"/>
    <w:rsid w:val="7C6ABC29"/>
    <w:rsid w:val="7C6ECB6A"/>
    <w:rsid w:val="7C6ED4A3"/>
    <w:rsid w:val="7C71F9B4"/>
    <w:rsid w:val="7C7388C4"/>
    <w:rsid w:val="7C73AB08"/>
    <w:rsid w:val="7C79DDCE"/>
    <w:rsid w:val="7C7B142C"/>
    <w:rsid w:val="7C7C6A64"/>
    <w:rsid w:val="7C804683"/>
    <w:rsid w:val="7C80A5CE"/>
    <w:rsid w:val="7C80C345"/>
    <w:rsid w:val="7C812362"/>
    <w:rsid w:val="7C834F44"/>
    <w:rsid w:val="7C83D091"/>
    <w:rsid w:val="7C83FC00"/>
    <w:rsid w:val="7C87C42C"/>
    <w:rsid w:val="7C88E1EE"/>
    <w:rsid w:val="7C89417D"/>
    <w:rsid w:val="7C89608B"/>
    <w:rsid w:val="7C8EEBE9"/>
    <w:rsid w:val="7C9348CB"/>
    <w:rsid w:val="7C96E96C"/>
    <w:rsid w:val="7C978FEE"/>
    <w:rsid w:val="7C97A056"/>
    <w:rsid w:val="7C9BEFAE"/>
    <w:rsid w:val="7C9E3E4D"/>
    <w:rsid w:val="7CA03B27"/>
    <w:rsid w:val="7CA0774F"/>
    <w:rsid w:val="7CA361E6"/>
    <w:rsid w:val="7CA6D6C2"/>
    <w:rsid w:val="7CAA6697"/>
    <w:rsid w:val="7CAD460D"/>
    <w:rsid w:val="7CB3323A"/>
    <w:rsid w:val="7CB4187D"/>
    <w:rsid w:val="7CB51622"/>
    <w:rsid w:val="7CB56A9E"/>
    <w:rsid w:val="7CB5E35A"/>
    <w:rsid w:val="7CBE7E0F"/>
    <w:rsid w:val="7CBFD942"/>
    <w:rsid w:val="7CC15296"/>
    <w:rsid w:val="7CC164F4"/>
    <w:rsid w:val="7CC425AA"/>
    <w:rsid w:val="7CC57451"/>
    <w:rsid w:val="7CC7F22B"/>
    <w:rsid w:val="7CC8DF52"/>
    <w:rsid w:val="7CCDA40B"/>
    <w:rsid w:val="7CD0955C"/>
    <w:rsid w:val="7CD18DC9"/>
    <w:rsid w:val="7CD3BC3E"/>
    <w:rsid w:val="7CD71008"/>
    <w:rsid w:val="7CD75E16"/>
    <w:rsid w:val="7CD76B53"/>
    <w:rsid w:val="7CD8ED06"/>
    <w:rsid w:val="7CD94221"/>
    <w:rsid w:val="7CDAA87D"/>
    <w:rsid w:val="7CDD7B54"/>
    <w:rsid w:val="7CE00DA4"/>
    <w:rsid w:val="7CE0EBE5"/>
    <w:rsid w:val="7CE14966"/>
    <w:rsid w:val="7CE4CAB4"/>
    <w:rsid w:val="7CED0642"/>
    <w:rsid w:val="7CEE2337"/>
    <w:rsid w:val="7CF16350"/>
    <w:rsid w:val="7CF2B272"/>
    <w:rsid w:val="7CF506AA"/>
    <w:rsid w:val="7CF6CDA0"/>
    <w:rsid w:val="7CF86BF2"/>
    <w:rsid w:val="7CF91577"/>
    <w:rsid w:val="7CF9923F"/>
    <w:rsid w:val="7CFAA6DE"/>
    <w:rsid w:val="7CFAAB04"/>
    <w:rsid w:val="7CFCD4D8"/>
    <w:rsid w:val="7CFE658A"/>
    <w:rsid w:val="7CFF57B1"/>
    <w:rsid w:val="7D03DE18"/>
    <w:rsid w:val="7D07875B"/>
    <w:rsid w:val="7D078942"/>
    <w:rsid w:val="7D0A33CD"/>
    <w:rsid w:val="7D0B52C6"/>
    <w:rsid w:val="7D0B9F08"/>
    <w:rsid w:val="7D0C27FB"/>
    <w:rsid w:val="7D0F1126"/>
    <w:rsid w:val="7D13E011"/>
    <w:rsid w:val="7D1506A0"/>
    <w:rsid w:val="7D161B79"/>
    <w:rsid w:val="7D1661C3"/>
    <w:rsid w:val="7D1C63EA"/>
    <w:rsid w:val="7D222DAF"/>
    <w:rsid w:val="7D24F11A"/>
    <w:rsid w:val="7D270B25"/>
    <w:rsid w:val="7D2B08E4"/>
    <w:rsid w:val="7D2D5308"/>
    <w:rsid w:val="7D329B01"/>
    <w:rsid w:val="7D34471B"/>
    <w:rsid w:val="7D36B7B9"/>
    <w:rsid w:val="7D37167A"/>
    <w:rsid w:val="7D372547"/>
    <w:rsid w:val="7D419CAD"/>
    <w:rsid w:val="7D427563"/>
    <w:rsid w:val="7D43A3A0"/>
    <w:rsid w:val="7D45313F"/>
    <w:rsid w:val="7D45EA47"/>
    <w:rsid w:val="7D4835FC"/>
    <w:rsid w:val="7D48CEB4"/>
    <w:rsid w:val="7D4B1013"/>
    <w:rsid w:val="7D4BA51B"/>
    <w:rsid w:val="7D4C8B0F"/>
    <w:rsid w:val="7D4E001E"/>
    <w:rsid w:val="7D4E5F25"/>
    <w:rsid w:val="7D52B618"/>
    <w:rsid w:val="7D5612A7"/>
    <w:rsid w:val="7D587F69"/>
    <w:rsid w:val="7D5AD44C"/>
    <w:rsid w:val="7D5DF061"/>
    <w:rsid w:val="7D5F0B93"/>
    <w:rsid w:val="7D601935"/>
    <w:rsid w:val="7D62014C"/>
    <w:rsid w:val="7D679D49"/>
    <w:rsid w:val="7D693A9B"/>
    <w:rsid w:val="7D6A64D4"/>
    <w:rsid w:val="7D6A98C0"/>
    <w:rsid w:val="7D6C7CC0"/>
    <w:rsid w:val="7D6D171C"/>
    <w:rsid w:val="7D6FF5CA"/>
    <w:rsid w:val="7D73F154"/>
    <w:rsid w:val="7D7473D4"/>
    <w:rsid w:val="7D74C361"/>
    <w:rsid w:val="7D7598A1"/>
    <w:rsid w:val="7D7992ED"/>
    <w:rsid w:val="7D7DA1DC"/>
    <w:rsid w:val="7D849855"/>
    <w:rsid w:val="7D84CF1B"/>
    <w:rsid w:val="7D84EBA4"/>
    <w:rsid w:val="7D8952C5"/>
    <w:rsid w:val="7D89CB40"/>
    <w:rsid w:val="7D8A494B"/>
    <w:rsid w:val="7D8BA340"/>
    <w:rsid w:val="7D8DFD32"/>
    <w:rsid w:val="7D9501D7"/>
    <w:rsid w:val="7D95EC4B"/>
    <w:rsid w:val="7D982FEF"/>
    <w:rsid w:val="7D98FF04"/>
    <w:rsid w:val="7D9AA3F4"/>
    <w:rsid w:val="7D9BA9A9"/>
    <w:rsid w:val="7D9FFB4D"/>
    <w:rsid w:val="7DA0BF5E"/>
    <w:rsid w:val="7DA17EEA"/>
    <w:rsid w:val="7DA18152"/>
    <w:rsid w:val="7DA1A9A5"/>
    <w:rsid w:val="7DA23BBD"/>
    <w:rsid w:val="7DA2C868"/>
    <w:rsid w:val="7DA33161"/>
    <w:rsid w:val="7DA33615"/>
    <w:rsid w:val="7DA3D514"/>
    <w:rsid w:val="7DA464F6"/>
    <w:rsid w:val="7DA81FF2"/>
    <w:rsid w:val="7DAA33A6"/>
    <w:rsid w:val="7DAA6EE0"/>
    <w:rsid w:val="7DACFAC2"/>
    <w:rsid w:val="7DAF9BEF"/>
    <w:rsid w:val="7DB60C59"/>
    <w:rsid w:val="7DB65D99"/>
    <w:rsid w:val="7DB9EC9F"/>
    <w:rsid w:val="7DC06B32"/>
    <w:rsid w:val="7DC07A81"/>
    <w:rsid w:val="7DC136E9"/>
    <w:rsid w:val="7DC5764A"/>
    <w:rsid w:val="7DCC9F99"/>
    <w:rsid w:val="7DCCBC91"/>
    <w:rsid w:val="7DD19697"/>
    <w:rsid w:val="7DD1CF01"/>
    <w:rsid w:val="7DD513C8"/>
    <w:rsid w:val="7DD585C9"/>
    <w:rsid w:val="7DD95A67"/>
    <w:rsid w:val="7DDB600D"/>
    <w:rsid w:val="7DDD052D"/>
    <w:rsid w:val="7DE00085"/>
    <w:rsid w:val="7DE0AC40"/>
    <w:rsid w:val="7DE8C45B"/>
    <w:rsid w:val="7DE9C297"/>
    <w:rsid w:val="7DECC86E"/>
    <w:rsid w:val="7DED1437"/>
    <w:rsid w:val="7DF17525"/>
    <w:rsid w:val="7DF1A5B2"/>
    <w:rsid w:val="7DF45941"/>
    <w:rsid w:val="7DF558A0"/>
    <w:rsid w:val="7DF827EB"/>
    <w:rsid w:val="7DFCFC72"/>
    <w:rsid w:val="7DFDD1CF"/>
    <w:rsid w:val="7E001AAD"/>
    <w:rsid w:val="7E01158A"/>
    <w:rsid w:val="7E017663"/>
    <w:rsid w:val="7E02E0E5"/>
    <w:rsid w:val="7E064C87"/>
    <w:rsid w:val="7E068920"/>
    <w:rsid w:val="7E096D76"/>
    <w:rsid w:val="7E123BD5"/>
    <w:rsid w:val="7E16A8FE"/>
    <w:rsid w:val="7E1794A9"/>
    <w:rsid w:val="7E1B46A1"/>
    <w:rsid w:val="7E1C990D"/>
    <w:rsid w:val="7E1E45E2"/>
    <w:rsid w:val="7E1F048F"/>
    <w:rsid w:val="7E1F4B1E"/>
    <w:rsid w:val="7E2620C3"/>
    <w:rsid w:val="7E288D9B"/>
    <w:rsid w:val="7E2A098C"/>
    <w:rsid w:val="7E2B4547"/>
    <w:rsid w:val="7E2E7273"/>
    <w:rsid w:val="7E2FCD25"/>
    <w:rsid w:val="7E30568B"/>
    <w:rsid w:val="7E30DB2C"/>
    <w:rsid w:val="7E35489C"/>
    <w:rsid w:val="7E37311F"/>
    <w:rsid w:val="7E38AB66"/>
    <w:rsid w:val="7E3983FC"/>
    <w:rsid w:val="7E3A063A"/>
    <w:rsid w:val="7E3A431A"/>
    <w:rsid w:val="7E3BFB2C"/>
    <w:rsid w:val="7E3CCA2A"/>
    <w:rsid w:val="7E400D4B"/>
    <w:rsid w:val="7E40F742"/>
    <w:rsid w:val="7E46F3A8"/>
    <w:rsid w:val="7E48D0AE"/>
    <w:rsid w:val="7E49C35F"/>
    <w:rsid w:val="7E4FBDF4"/>
    <w:rsid w:val="7E50B117"/>
    <w:rsid w:val="7E563C57"/>
    <w:rsid w:val="7E56541E"/>
    <w:rsid w:val="7E59A14A"/>
    <w:rsid w:val="7E5A9925"/>
    <w:rsid w:val="7E5C7A10"/>
    <w:rsid w:val="7E5F1C02"/>
    <w:rsid w:val="7E5F20C9"/>
    <w:rsid w:val="7E61CB4F"/>
    <w:rsid w:val="7E65E596"/>
    <w:rsid w:val="7E681852"/>
    <w:rsid w:val="7E684B82"/>
    <w:rsid w:val="7E691CCF"/>
    <w:rsid w:val="7E69D4F8"/>
    <w:rsid w:val="7E69E874"/>
    <w:rsid w:val="7E6B9C92"/>
    <w:rsid w:val="7E6DAD08"/>
    <w:rsid w:val="7E6E7A53"/>
    <w:rsid w:val="7E6F585B"/>
    <w:rsid w:val="7E7128D5"/>
    <w:rsid w:val="7E7186F5"/>
    <w:rsid w:val="7E72E1A7"/>
    <w:rsid w:val="7E748137"/>
    <w:rsid w:val="7E760E12"/>
    <w:rsid w:val="7E78790A"/>
    <w:rsid w:val="7E7C280E"/>
    <w:rsid w:val="7E7DDE59"/>
    <w:rsid w:val="7E7ED060"/>
    <w:rsid w:val="7E8B4790"/>
    <w:rsid w:val="7E8BF79F"/>
    <w:rsid w:val="7E915E30"/>
    <w:rsid w:val="7E91FAD2"/>
    <w:rsid w:val="7E937B18"/>
    <w:rsid w:val="7E9478EA"/>
    <w:rsid w:val="7E9A713F"/>
    <w:rsid w:val="7E9E380B"/>
    <w:rsid w:val="7E9EF964"/>
    <w:rsid w:val="7EA3E7FF"/>
    <w:rsid w:val="7EA3F11B"/>
    <w:rsid w:val="7EA76D16"/>
    <w:rsid w:val="7EA91422"/>
    <w:rsid w:val="7EABA8EA"/>
    <w:rsid w:val="7EABE5BD"/>
    <w:rsid w:val="7EB515A0"/>
    <w:rsid w:val="7EB54AF2"/>
    <w:rsid w:val="7EB5FF95"/>
    <w:rsid w:val="7EB60794"/>
    <w:rsid w:val="7EB66A0C"/>
    <w:rsid w:val="7EB8F67E"/>
    <w:rsid w:val="7EBB7898"/>
    <w:rsid w:val="7EBD0297"/>
    <w:rsid w:val="7EBD7630"/>
    <w:rsid w:val="7EBDEE74"/>
    <w:rsid w:val="7EBF2C9F"/>
    <w:rsid w:val="7EC2FB79"/>
    <w:rsid w:val="7EC45038"/>
    <w:rsid w:val="7EC63AC2"/>
    <w:rsid w:val="7EC77F98"/>
    <w:rsid w:val="7EC88BD0"/>
    <w:rsid w:val="7EC8B84C"/>
    <w:rsid w:val="7ECC2940"/>
    <w:rsid w:val="7ECC86E0"/>
    <w:rsid w:val="7ECCB11B"/>
    <w:rsid w:val="7ECD5E05"/>
    <w:rsid w:val="7ECDA142"/>
    <w:rsid w:val="7ECF0D48"/>
    <w:rsid w:val="7ECFCDE1"/>
    <w:rsid w:val="7ED81C9F"/>
    <w:rsid w:val="7ED9EB10"/>
    <w:rsid w:val="7EDA6DAB"/>
    <w:rsid w:val="7EDD4B9A"/>
    <w:rsid w:val="7EDF62D0"/>
    <w:rsid w:val="7EE6175E"/>
    <w:rsid w:val="7EE82CA8"/>
    <w:rsid w:val="7EE88390"/>
    <w:rsid w:val="7EE99511"/>
    <w:rsid w:val="7EEB3088"/>
    <w:rsid w:val="7EED11D2"/>
    <w:rsid w:val="7EEF6937"/>
    <w:rsid w:val="7EF808B6"/>
    <w:rsid w:val="7EFEFA4C"/>
    <w:rsid w:val="7F005634"/>
    <w:rsid w:val="7F058EED"/>
    <w:rsid w:val="7F05CA68"/>
    <w:rsid w:val="7F06CB95"/>
    <w:rsid w:val="7F07BBF7"/>
    <w:rsid w:val="7F07F834"/>
    <w:rsid w:val="7F0C12E2"/>
    <w:rsid w:val="7F0C5242"/>
    <w:rsid w:val="7F0CF790"/>
    <w:rsid w:val="7F136EC9"/>
    <w:rsid w:val="7F171945"/>
    <w:rsid w:val="7F17A6F5"/>
    <w:rsid w:val="7F196E73"/>
    <w:rsid w:val="7F1CFA01"/>
    <w:rsid w:val="7F1F4425"/>
    <w:rsid w:val="7F1F5CBE"/>
    <w:rsid w:val="7F212C16"/>
    <w:rsid w:val="7F22D420"/>
    <w:rsid w:val="7F23647A"/>
    <w:rsid w:val="7F244FC5"/>
    <w:rsid w:val="7F25C755"/>
    <w:rsid w:val="7F2733AA"/>
    <w:rsid w:val="7F297B81"/>
    <w:rsid w:val="7F2A9C19"/>
    <w:rsid w:val="7F2BC2CA"/>
    <w:rsid w:val="7F2C7257"/>
    <w:rsid w:val="7F2CBBFC"/>
    <w:rsid w:val="7F2E8784"/>
    <w:rsid w:val="7F2F469D"/>
    <w:rsid w:val="7F31D6E4"/>
    <w:rsid w:val="7F32DC9D"/>
    <w:rsid w:val="7F36CB96"/>
    <w:rsid w:val="7F39788F"/>
    <w:rsid w:val="7F39D195"/>
    <w:rsid w:val="7F3BEA15"/>
    <w:rsid w:val="7F3DAE57"/>
    <w:rsid w:val="7F3F1C07"/>
    <w:rsid w:val="7F42CCD8"/>
    <w:rsid w:val="7F44BACF"/>
    <w:rsid w:val="7F45DA9E"/>
    <w:rsid w:val="7F473215"/>
    <w:rsid w:val="7F4860E9"/>
    <w:rsid w:val="7F4BC7B4"/>
    <w:rsid w:val="7F507A3F"/>
    <w:rsid w:val="7F5231C6"/>
    <w:rsid w:val="7F52FD61"/>
    <w:rsid w:val="7F549800"/>
    <w:rsid w:val="7F56158A"/>
    <w:rsid w:val="7F57CB1E"/>
    <w:rsid w:val="7F5932B9"/>
    <w:rsid w:val="7F5A87D7"/>
    <w:rsid w:val="7F5C1D53"/>
    <w:rsid w:val="7F643F44"/>
    <w:rsid w:val="7F65E4D9"/>
    <w:rsid w:val="7F66E8C0"/>
    <w:rsid w:val="7F67A206"/>
    <w:rsid w:val="7F6A54DD"/>
    <w:rsid w:val="7F6BB0D9"/>
    <w:rsid w:val="7F721AC9"/>
    <w:rsid w:val="7F72C28E"/>
    <w:rsid w:val="7F748F0B"/>
    <w:rsid w:val="7F75BFC9"/>
    <w:rsid w:val="7F75BFFC"/>
    <w:rsid w:val="7F762C36"/>
    <w:rsid w:val="7F77C23F"/>
    <w:rsid w:val="7F79D585"/>
    <w:rsid w:val="7F79F85B"/>
    <w:rsid w:val="7F7A0465"/>
    <w:rsid w:val="7F7E1213"/>
    <w:rsid w:val="7F7EBF8A"/>
    <w:rsid w:val="7F8006F3"/>
    <w:rsid w:val="7F837FC2"/>
    <w:rsid w:val="7F86433C"/>
    <w:rsid w:val="7F8B2829"/>
    <w:rsid w:val="7F8BF67A"/>
    <w:rsid w:val="7F8CA0B5"/>
    <w:rsid w:val="7F945E62"/>
    <w:rsid w:val="7F95BD09"/>
    <w:rsid w:val="7F9710E8"/>
    <w:rsid w:val="7F9CEEFE"/>
    <w:rsid w:val="7F9E08E5"/>
    <w:rsid w:val="7FA321D6"/>
    <w:rsid w:val="7FA3A5B4"/>
    <w:rsid w:val="7FA4D8A2"/>
    <w:rsid w:val="7FA635E1"/>
    <w:rsid w:val="7FA65857"/>
    <w:rsid w:val="7FA89D56"/>
    <w:rsid w:val="7FA8FE7F"/>
    <w:rsid w:val="7FA99894"/>
    <w:rsid w:val="7FABF64D"/>
    <w:rsid w:val="7FB02D64"/>
    <w:rsid w:val="7FB3337A"/>
    <w:rsid w:val="7FB6EA83"/>
    <w:rsid w:val="7FB70681"/>
    <w:rsid w:val="7FB75A2F"/>
    <w:rsid w:val="7FBA8F16"/>
    <w:rsid w:val="7FBB362A"/>
    <w:rsid w:val="7FBC0ADC"/>
    <w:rsid w:val="7FBC6F13"/>
    <w:rsid w:val="7FC045FD"/>
    <w:rsid w:val="7FC0D123"/>
    <w:rsid w:val="7FC30EBB"/>
    <w:rsid w:val="7FC3B154"/>
    <w:rsid w:val="7FC7489C"/>
    <w:rsid w:val="7FC810E7"/>
    <w:rsid w:val="7FCA874E"/>
    <w:rsid w:val="7FCAF8AC"/>
    <w:rsid w:val="7FCB718D"/>
    <w:rsid w:val="7FCD2DBF"/>
    <w:rsid w:val="7FD27117"/>
    <w:rsid w:val="7FD7EAE3"/>
    <w:rsid w:val="7FD8B040"/>
    <w:rsid w:val="7FDC1E63"/>
    <w:rsid w:val="7FDDFCF1"/>
    <w:rsid w:val="7FDE400C"/>
    <w:rsid w:val="7FDEE182"/>
    <w:rsid w:val="7FDF0CD3"/>
    <w:rsid w:val="7FDF5BFD"/>
    <w:rsid w:val="7FDF93A4"/>
    <w:rsid w:val="7FDFADFE"/>
    <w:rsid w:val="7FE3A65D"/>
    <w:rsid w:val="7FE9BE27"/>
    <w:rsid w:val="7FEA4236"/>
    <w:rsid w:val="7FEBFFF6"/>
    <w:rsid w:val="7FEC0C85"/>
    <w:rsid w:val="7FECDC07"/>
    <w:rsid w:val="7FEEEA2D"/>
    <w:rsid w:val="7FEF82B1"/>
    <w:rsid w:val="7FEFCD02"/>
    <w:rsid w:val="7FF2BDC8"/>
    <w:rsid w:val="7FF5D2E0"/>
    <w:rsid w:val="7FF8CD0E"/>
    <w:rsid w:val="7FFB36AA"/>
    <w:rsid w:val="7FFD8A1A"/>
    <w:rsid w:val="7FFE7165"/>
    <w:rsid w:val="7FFF0573"/>
    <w:rsid w:val="7FFF25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010123"/>
  <w15:docId w15:val="{17C772FD-7D9D-4458-838E-74F91A2D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nhideWhenUsed="1"/>
    <w:lsdException w:name="footnote text" w:semiHidden="1" w:uiPriority="1" w:unhideWhenUsed="1" w:qFormat="1"/>
    <w:lsdException w:name="annotation text" w:semiHidden="1" w:uiPriority="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1" w:unhideWhenUsed="1"/>
    <w:lsdException w:name="table of authorities" w:semiHidden="1" w:unhideWhenUsed="1"/>
    <w:lsdException w:name="macro" w:semiHidden="1" w:unhideWhenUsed="1"/>
    <w:lsdException w:name="toa heading" w:semiHidden="1" w:uiPriority="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3CC"/>
    <w:rPr>
      <w:rFonts w:ascii="Times New Roman" w:eastAsia="Times New Roman" w:hAnsi="Times New Roman" w:cs="Times New Roman"/>
      <w:lang w:val="en-US" w:eastAsia="zh-CN"/>
    </w:rPr>
  </w:style>
  <w:style w:type="paragraph" w:styleId="Heading1">
    <w:name w:val="heading 1"/>
    <w:basedOn w:val="Normal"/>
    <w:next w:val="Heading2"/>
    <w:link w:val="Heading1Char"/>
    <w:qFormat/>
    <w:rsid w:val="001B3C42"/>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qFormat/>
    <w:rsid w:val="00187151"/>
    <w:pPr>
      <w:keepNext/>
      <w:tabs>
        <w:tab w:val="left" w:pos="720"/>
      </w:tabs>
      <w:spacing w:before="120" w:after="120"/>
      <w:jc w:val="center"/>
      <w:outlineLvl w:val="1"/>
    </w:pPr>
    <w:rPr>
      <w:b/>
      <w:bCs/>
      <w:iCs/>
      <w:sz w:val="22"/>
      <w:lang w:val="en-GB" w:eastAsia="en-US"/>
    </w:rPr>
  </w:style>
  <w:style w:type="paragraph" w:styleId="Heading3">
    <w:name w:val="heading 3"/>
    <w:basedOn w:val="Normal"/>
    <w:next w:val="Normal"/>
    <w:link w:val="Heading3Char"/>
    <w:uiPriority w:val="1"/>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1"/>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1"/>
    <w:qFormat/>
    <w:rsid w:val="5EB56FA7"/>
    <w:pPr>
      <w:keepNext/>
      <w:numPr>
        <w:ilvl w:val="4"/>
        <w:numId w:val="1"/>
      </w:numPr>
      <w:spacing w:before="120" w:after="120"/>
      <w:outlineLvl w:val="4"/>
    </w:pPr>
    <w:rPr>
      <w:i/>
      <w:iCs/>
    </w:rPr>
  </w:style>
  <w:style w:type="paragraph" w:styleId="Heading6">
    <w:name w:val="heading 6"/>
    <w:basedOn w:val="Normal"/>
    <w:next w:val="Normal"/>
    <w:link w:val="Heading6Char"/>
    <w:uiPriority w:val="1"/>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1"/>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1"/>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1"/>
    <w:qFormat/>
    <w:rsid w:val="24CC86AA"/>
    <w:pPr>
      <w:keepNext/>
      <w:spacing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uiPriority w:val="1"/>
    <w:qFormat/>
    <w:rsid w:val="24CC86AA"/>
    <w:pPr>
      <w:ind w:left="142" w:right="4218" w:hanging="142"/>
    </w:pPr>
    <w:rPr>
      <w:caps/>
    </w:rPr>
  </w:style>
  <w:style w:type="paragraph" w:styleId="Title">
    <w:name w:val="Title"/>
    <w:basedOn w:val="Normal"/>
    <w:next w:val="Normal"/>
    <w:link w:val="TitleChar"/>
    <w:uiPriority w:val="10"/>
    <w:qFormat/>
    <w:rsid w:val="24CC86AA"/>
    <w:pPr>
      <w:spacing w:after="300"/>
      <w:contextualSpacing/>
    </w:pPr>
    <w:rPr>
      <w:rFonts w:asciiTheme="majorHAnsi" w:eastAsiaTheme="majorEastAsia" w:hAnsiTheme="majorHAnsi" w:cstheme="majorBidi"/>
      <w:color w:val="17365D" w:themeColor="text2" w:themeShade="BF"/>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z w:val="52"/>
      <w:szCs w:val="52"/>
      <w:lang w:val="en-GB" w:eastAsia="en-CA"/>
    </w:rPr>
  </w:style>
  <w:style w:type="paragraph" w:styleId="Subtitle">
    <w:name w:val="Subtitle"/>
    <w:basedOn w:val="Normal"/>
    <w:next w:val="Normal"/>
    <w:link w:val="SubtitleChar"/>
    <w:uiPriority w:val="1"/>
    <w:qFormat/>
    <w:rsid w:val="24CC86AA"/>
    <w:rPr>
      <w:rFonts w:asciiTheme="majorHAnsi" w:eastAsiaTheme="majorEastAsia" w:hAnsiTheme="majorHAnsi" w:cstheme="majorBidi"/>
      <w:i/>
      <w:iCs/>
      <w:color w:val="4F81BD" w:themeColor="accent1"/>
    </w:rPr>
  </w:style>
  <w:style w:type="character" w:customStyle="1" w:styleId="SubtitleChar">
    <w:name w:val="Subtitle Char"/>
    <w:basedOn w:val="DefaultParagraphFont"/>
    <w:link w:val="Subtitle"/>
    <w:uiPriority w:val="1"/>
    <w:rsid w:val="007E09DA"/>
    <w:rPr>
      <w:rFonts w:asciiTheme="majorHAnsi" w:eastAsiaTheme="majorEastAsia" w:hAnsiTheme="majorHAnsi" w:cstheme="majorBidi"/>
      <w:i/>
      <w:iCs/>
      <w:color w:val="4F81BD" w:themeColor="accent1"/>
      <w:sz w:val="22"/>
      <w:szCs w:val="22"/>
      <w:lang w:val="en-GB" w:eastAsia="en-CA"/>
    </w:rPr>
  </w:style>
  <w:style w:type="character" w:customStyle="1" w:styleId="Heading1Char">
    <w:name w:val="Heading 1 Char"/>
    <w:basedOn w:val="DefaultParagraphFont"/>
    <w:link w:val="Heading1"/>
    <w:rsid w:val="001B3C42"/>
    <w:rPr>
      <w:rFonts w:ascii="Times New Roman" w:eastAsia="Times New Roman" w:hAnsi="Times New Roman" w:cs="Times New Roman"/>
      <w:b/>
      <w:caps/>
      <w:sz w:val="22"/>
      <w:lang w:val="en-GB"/>
    </w:rPr>
  </w:style>
  <w:style w:type="paragraph" w:styleId="BodyText">
    <w:name w:val="Body Text"/>
    <w:aliases w:val=" Car,Car"/>
    <w:basedOn w:val="Normal"/>
    <w:link w:val="BodyTextChar"/>
    <w:uiPriority w:val="1"/>
    <w:rsid w:val="007E09DA"/>
    <w:pPr>
      <w:spacing w:before="120" w:after="120"/>
      <w:ind w:firstLine="720"/>
    </w:pPr>
    <w:rPr>
      <w:iCs/>
    </w:rPr>
  </w:style>
  <w:style w:type="character" w:customStyle="1" w:styleId="BodyTextChar">
    <w:name w:val="Body Text Char"/>
    <w:aliases w:val=" Car Char,Car Char"/>
    <w:basedOn w:val="DefaultParagraphFont"/>
    <w:link w:val="BodyText"/>
    <w:uiPriority w:val="1"/>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uiPriority w:val="1"/>
    <w:rsid w:val="007E09DA"/>
    <w:pPr>
      <w:spacing w:before="120" w:after="120"/>
      <w:ind w:left="1440" w:hanging="720"/>
    </w:pPr>
  </w:style>
  <w:style w:type="character" w:customStyle="1" w:styleId="BodyTextIndentChar">
    <w:name w:val="Body Text Indent Char"/>
    <w:basedOn w:val="DefaultParagraphFont"/>
    <w:link w:val="BodyTextIndent"/>
    <w:uiPriority w:val="1"/>
    <w:rsid w:val="007E09DA"/>
    <w:rPr>
      <w:rFonts w:ascii="Times New Roman" w:eastAsia="Times New Roman" w:hAnsi="Times New Roman" w:cs="Times New Roman"/>
      <w:sz w:val="22"/>
      <w:lang w:val="en-GB"/>
    </w:rPr>
  </w:style>
  <w:style w:type="character" w:styleId="CommentReference">
    <w:name w:val="annotation reference"/>
    <w:qFormat/>
    <w:rsid w:val="007E09DA"/>
    <w:rPr>
      <w:sz w:val="16"/>
    </w:rPr>
  </w:style>
  <w:style w:type="paragraph" w:styleId="CommentText">
    <w:name w:val="annotation text"/>
    <w:basedOn w:val="Normal"/>
    <w:link w:val="CommentTextChar"/>
    <w:uiPriority w:val="1"/>
    <w:qFormat/>
    <w:rsid w:val="007E09DA"/>
    <w:pPr>
      <w:spacing w:after="120" w:line="240" w:lineRule="exact"/>
    </w:pPr>
  </w:style>
  <w:style w:type="character" w:customStyle="1" w:styleId="CommentTextChar">
    <w:name w:val="Comment Text Char"/>
    <w:basedOn w:val="DefaultParagraphFont"/>
    <w:link w:val="CommentText"/>
    <w:uiPriority w:val="1"/>
    <w:qFormat/>
    <w:rsid w:val="007E09DA"/>
    <w:rPr>
      <w:rFonts w:ascii="Times New Roman" w:eastAsia="Times New Roman" w:hAnsi="Times New Roman" w:cs="Times New Roman"/>
      <w:sz w:val="22"/>
      <w:lang w:val="en-GB"/>
    </w:rPr>
  </w:style>
  <w:style w:type="paragraph" w:customStyle="1" w:styleId="Cornernotation">
    <w:name w:val="Corner notation"/>
    <w:basedOn w:val="Normal"/>
    <w:uiPriority w:val="1"/>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uiPriority w:val="1"/>
    <w:semiHidden/>
    <w:rsid w:val="24CC86AA"/>
    <w:pPr>
      <w:widowControl w:val="0"/>
    </w:pPr>
    <w:rPr>
      <w:rFonts w:ascii="Courier New" w:hAnsi="Courier New"/>
    </w:rPr>
  </w:style>
  <w:style w:type="character" w:customStyle="1" w:styleId="EndnoteTextChar">
    <w:name w:val="Endnote Text Char"/>
    <w:basedOn w:val="DefaultParagraphFont"/>
    <w:link w:val="EndnoteText"/>
    <w:uiPriority w:val="1"/>
    <w:semiHidden/>
    <w:rsid w:val="007E09DA"/>
    <w:rPr>
      <w:rFonts w:ascii="Courier New" w:eastAsia="Times New Roman" w:hAnsi="Courier New" w:cs="Times New Roman"/>
      <w:sz w:val="22"/>
      <w:szCs w:val="22"/>
      <w:lang w:val="en-GB" w:eastAsia="en-CA"/>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1"/>
    <w:qFormat/>
    <w:rsid w:val="000264EC"/>
    <w:rPr>
      <w:rFonts w:ascii="Times New Roman" w:eastAsia="Times New Roman" w:hAnsi="Times New Roman" w:cs="Times New Roman"/>
      <w:sz w:val="22"/>
      <w:szCs w:val="22"/>
      <w:vertAlign w:val="superscript"/>
    </w:rPr>
  </w:style>
  <w:style w:type="paragraph" w:styleId="FootnoteText">
    <w:name w:val="footnote text"/>
    <w:basedOn w:val="Normal"/>
    <w:link w:val="FootnoteTextChar"/>
    <w:uiPriority w:val="1"/>
    <w:qFormat/>
    <w:rsid w:val="24CC86AA"/>
    <w:pPr>
      <w:spacing w:after="60"/>
      <w:ind w:firstLine="720"/>
    </w:pPr>
    <w:rPr>
      <w:sz w:val="18"/>
      <w:szCs w:val="18"/>
    </w:rPr>
  </w:style>
  <w:style w:type="character" w:customStyle="1" w:styleId="FootnoteTextChar">
    <w:name w:val="Footnote Text Char"/>
    <w:basedOn w:val="DefaultParagraphFont"/>
    <w:link w:val="FootnoteText"/>
    <w:uiPriority w:val="1"/>
    <w:rsid w:val="007E09DA"/>
    <w:rPr>
      <w:rFonts w:ascii="Times New Roman" w:eastAsia="Times New Roman" w:hAnsi="Times New Roman" w:cs="Times New Roman"/>
      <w:sz w:val="18"/>
      <w:szCs w:val="18"/>
      <w:lang w:val="en-GB" w:eastAsia="en-CA"/>
    </w:rPr>
  </w:style>
  <w:style w:type="paragraph" w:customStyle="1" w:styleId="HEADING">
    <w:name w:val="HEADING"/>
    <w:basedOn w:val="Normal"/>
    <w:uiPriority w:val="1"/>
    <w:rsid w:val="007E09DA"/>
    <w:pPr>
      <w:keepNext/>
      <w:spacing w:before="240" w:after="120"/>
      <w:jc w:val="center"/>
    </w:pPr>
    <w:rPr>
      <w:b/>
      <w:bCs/>
      <w:caps/>
    </w:rPr>
  </w:style>
  <w:style w:type="character" w:customStyle="1" w:styleId="Heading2Char">
    <w:name w:val="Heading 2 Char"/>
    <w:basedOn w:val="DefaultParagraphFont"/>
    <w:link w:val="Heading2"/>
    <w:rsid w:val="00187151"/>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1B3C42"/>
  </w:style>
  <w:style w:type="paragraph" w:customStyle="1" w:styleId="Heading1longmultiline">
    <w:name w:val="Heading 1 (long multiline)"/>
    <w:basedOn w:val="Heading1"/>
    <w:rsid w:val="001B3C42"/>
    <w:pPr>
      <w:ind w:left="1843" w:hanging="1134"/>
      <w:jc w:val="left"/>
    </w:pPr>
  </w:style>
  <w:style w:type="paragraph" w:customStyle="1" w:styleId="Heading1multiline">
    <w:name w:val="Heading 1 (multiline)"/>
    <w:basedOn w:val="Heading1"/>
    <w:rsid w:val="001B3C42"/>
    <w:pPr>
      <w:ind w:left="1843" w:right="996" w:hanging="567"/>
      <w:jc w:val="left"/>
    </w:pPr>
  </w:style>
  <w:style w:type="paragraph" w:customStyle="1" w:styleId="Heading2multiline">
    <w:name w:val="Heading 2 (multiline)"/>
    <w:basedOn w:val="Heading1"/>
    <w:next w:val="Normal"/>
    <w:uiPriority w:val="1"/>
    <w:rsid w:val="5EB56FA7"/>
    <w:pPr>
      <w:spacing w:before="120"/>
      <w:ind w:left="1843" w:right="998" w:hanging="567"/>
      <w:jc w:val="left"/>
    </w:pPr>
    <w:rPr>
      <w:bCs/>
      <w:i/>
      <w:iCs/>
      <w:caps w:val="0"/>
    </w:rPr>
  </w:style>
  <w:style w:type="paragraph" w:customStyle="1" w:styleId="Heading2longmultiline">
    <w:name w:val="Heading 2 (long multiline)"/>
    <w:basedOn w:val="Heading2multiline"/>
    <w:uiPriority w:val="1"/>
    <w:rsid w:val="007E09DA"/>
    <w:pPr>
      <w:ind w:left="2127" w:hanging="1276"/>
    </w:pPr>
  </w:style>
  <w:style w:type="character" w:customStyle="1" w:styleId="Heading3Char">
    <w:name w:val="Heading 3 Char"/>
    <w:basedOn w:val="DefaultParagraphFont"/>
    <w:link w:val="Heading3"/>
    <w:uiPriority w:val="1"/>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uiPriority w:val="1"/>
    <w:rsid w:val="007E09DA"/>
  </w:style>
  <w:style w:type="paragraph" w:customStyle="1" w:styleId="Heading3multiline">
    <w:name w:val="Heading 3 (multiline)"/>
    <w:basedOn w:val="Heading3"/>
    <w:next w:val="Normal"/>
    <w:uiPriority w:val="1"/>
    <w:rsid w:val="007E09DA"/>
    <w:pPr>
      <w:ind w:left="1418" w:hanging="425"/>
      <w:jc w:val="left"/>
    </w:pPr>
  </w:style>
  <w:style w:type="character" w:customStyle="1" w:styleId="Heading4Char">
    <w:name w:val="Heading 4 Char"/>
    <w:basedOn w:val="DefaultParagraphFont"/>
    <w:link w:val="Heading4"/>
    <w:uiPriority w:val="1"/>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uiPriority w:val="1"/>
    <w:rsid w:val="24CC86AA"/>
    <w:pPr>
      <w:ind w:left="720"/>
    </w:pPr>
    <w:rPr>
      <w:rFonts w:ascii="Times New Roman" w:hAnsi="Times New Roman"/>
      <w:iCs/>
    </w:rPr>
  </w:style>
  <w:style w:type="character" w:customStyle="1" w:styleId="Heading5Char">
    <w:name w:val="Heading 5 Char"/>
    <w:basedOn w:val="DefaultParagraphFont"/>
    <w:link w:val="Heading5"/>
    <w:uiPriority w:val="1"/>
    <w:rsid w:val="007E09DA"/>
    <w:rPr>
      <w:rFonts w:ascii="Times New Roman" w:eastAsia="Times New Roman" w:hAnsi="Times New Roman" w:cs="Times New Roman"/>
      <w:i/>
      <w:iCs/>
      <w:sz w:val="22"/>
      <w:szCs w:val="22"/>
      <w:lang w:val="en-GB" w:eastAsia="en-CA"/>
    </w:rPr>
  </w:style>
  <w:style w:type="character" w:customStyle="1" w:styleId="Heading6Char">
    <w:name w:val="Heading 6 Char"/>
    <w:basedOn w:val="DefaultParagraphFont"/>
    <w:link w:val="Heading6"/>
    <w:uiPriority w:val="1"/>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1"/>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1"/>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1"/>
    <w:rsid w:val="007E09DA"/>
    <w:rPr>
      <w:rFonts w:ascii="Times New Roman" w:eastAsia="Times New Roman" w:hAnsi="Times New Roman" w:cs="Times New Roman"/>
      <w:i/>
      <w:iCs/>
      <w:sz w:val="22"/>
      <w:szCs w:val="22"/>
      <w:lang w:val="en-GB" w:eastAsia="en-CA"/>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1B3C42"/>
    <w:pPr>
      <w:numPr>
        <w:numId w:val="35"/>
      </w:numPr>
      <w:tabs>
        <w:tab w:val="clear" w:pos="360"/>
      </w:tabs>
      <w:spacing w:before="120" w:after="120"/>
      <w:jc w:val="both"/>
    </w:pPr>
    <w:rPr>
      <w:snapToGrid w:val="0"/>
      <w:sz w:val="22"/>
      <w:szCs w:val="18"/>
      <w:lang w:val="en-GB" w:eastAsia="en-US"/>
    </w:rPr>
  </w:style>
  <w:style w:type="paragraph" w:customStyle="1" w:styleId="Para2">
    <w:name w:val="Para2"/>
    <w:basedOn w:val="Para10"/>
    <w:rsid w:val="001B3C42"/>
    <w:pPr>
      <w:numPr>
        <w:numId w:val="0"/>
      </w:numPr>
      <w:autoSpaceDE w:val="0"/>
      <w:autoSpaceDN w:val="0"/>
    </w:pPr>
  </w:style>
  <w:style w:type="paragraph" w:customStyle="1" w:styleId="Para3">
    <w:name w:val="Para3"/>
    <w:basedOn w:val="Normal"/>
    <w:uiPriority w:val="1"/>
    <w:rsid w:val="5EB56FA7"/>
    <w:pPr>
      <w:numPr>
        <w:ilvl w:val="3"/>
        <w:numId w:val="2"/>
      </w:numPr>
      <w:tabs>
        <w:tab w:val="left" w:pos="1980"/>
      </w:tabs>
      <w:spacing w:before="80" w:after="80"/>
    </w:pPr>
  </w:style>
  <w:style w:type="paragraph" w:customStyle="1" w:styleId="para4">
    <w:name w:val="para4"/>
    <w:basedOn w:val="Normal"/>
    <w:uiPriority w:val="1"/>
    <w:rsid w:val="24CC86AA"/>
    <w:pPr>
      <w:spacing w:after="120" w:line="240" w:lineRule="atLeast"/>
    </w:pPr>
    <w:rPr>
      <w:rFonts w:ascii="Courier" w:hAnsi="Courier"/>
      <w:color w:val="000000" w:themeColor="text1"/>
      <w:sz w:val="20"/>
      <w:szCs w:val="20"/>
    </w:rPr>
  </w:style>
  <w:style w:type="paragraph" w:customStyle="1" w:styleId="Para-decision">
    <w:name w:val="Para-decision"/>
    <w:basedOn w:val="Normal"/>
    <w:uiPriority w:val="1"/>
    <w:rsid w:val="24CC86AA"/>
    <w:pPr>
      <w:tabs>
        <w:tab w:val="left" w:pos="720"/>
        <w:tab w:val="left" w:pos="1440"/>
      </w:tabs>
      <w:spacing w:before="120" w:after="120"/>
      <w:ind w:firstLine="720"/>
    </w:pPr>
    <w:rPr>
      <w:color w:val="000000" w:themeColor="text1"/>
    </w:rPr>
  </w:style>
  <w:style w:type="paragraph" w:customStyle="1" w:styleId="Quotationtextindented">
    <w:name w:val="Quotation text (indented)"/>
    <w:basedOn w:val="Normal"/>
    <w:uiPriority w:val="1"/>
    <w:qFormat/>
    <w:rsid w:val="007E09DA"/>
    <w:pPr>
      <w:spacing w:before="120" w:after="120"/>
      <w:ind w:left="720" w:right="720"/>
    </w:pPr>
    <w:rPr>
      <w:bCs/>
    </w:rPr>
  </w:style>
  <w:style w:type="paragraph" w:customStyle="1" w:styleId="recommendationheader">
    <w:name w:val="recommendation header"/>
    <w:basedOn w:val="Heading2"/>
    <w:uiPriority w:val="1"/>
    <w:qFormat/>
    <w:rsid w:val="007E09DA"/>
  </w:style>
  <w:style w:type="paragraph" w:customStyle="1" w:styleId="recommendationheaderlong">
    <w:name w:val="recommendation header long"/>
    <w:basedOn w:val="Heading2longmultiline"/>
    <w:uiPriority w:val="1"/>
    <w:qFormat/>
    <w:rsid w:val="007E09DA"/>
  </w:style>
  <w:style w:type="paragraph" w:customStyle="1" w:styleId="reference">
    <w:name w:val="reference"/>
    <w:basedOn w:val="Heading9"/>
    <w:uiPriority w:val="1"/>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uiPriority w:val="1"/>
    <w:qFormat/>
    <w:rsid w:val="24CC86AA"/>
    <w:pPr>
      <w:jc w:val="left"/>
    </w:pPr>
    <w:rPr>
      <w:iCs w:val="0"/>
    </w:rPr>
  </w:style>
  <w:style w:type="paragraph" w:styleId="TOAHeading">
    <w:name w:val="toa heading"/>
    <w:basedOn w:val="Normal"/>
    <w:next w:val="Normal"/>
    <w:uiPriority w:val="1"/>
    <w:semiHidden/>
    <w:rsid w:val="007E09DA"/>
    <w:pPr>
      <w:spacing w:before="120"/>
    </w:pPr>
    <w:rPr>
      <w:rFonts w:cs="Arial"/>
      <w:b/>
      <w:bCs/>
    </w:rPr>
  </w:style>
  <w:style w:type="paragraph" w:styleId="TOC1">
    <w:name w:val="toc 1"/>
    <w:basedOn w:val="Normal"/>
    <w:next w:val="Normal"/>
    <w:uiPriority w:val="39"/>
    <w:rsid w:val="24CC86AA"/>
    <w:pPr>
      <w:ind w:left="720" w:hanging="720"/>
    </w:pPr>
    <w:rPr>
      <w:b/>
      <w:bCs/>
      <w:caps/>
    </w:rPr>
  </w:style>
  <w:style w:type="paragraph" w:styleId="TOC2">
    <w:name w:val="toc 2"/>
    <w:basedOn w:val="Normal"/>
    <w:next w:val="Normal"/>
    <w:uiPriority w:val="39"/>
    <w:rsid w:val="24CC86AA"/>
    <w:pPr>
      <w:tabs>
        <w:tab w:val="right" w:leader="dot" w:pos="9072"/>
        <w:tab w:val="right" w:leader="dot" w:pos="9356"/>
      </w:tabs>
      <w:spacing w:before="60" w:after="60"/>
      <w:ind w:left="1134" w:right="957"/>
    </w:pPr>
    <w:rPr>
      <w:noProof/>
    </w:rPr>
  </w:style>
  <w:style w:type="paragraph" w:styleId="TOC3">
    <w:name w:val="toc 3"/>
    <w:basedOn w:val="Normal"/>
    <w:next w:val="Normal"/>
    <w:uiPriority w:val="1"/>
    <w:semiHidden/>
    <w:rsid w:val="24CC86AA"/>
    <w:pPr>
      <w:ind w:left="2160" w:hanging="720"/>
    </w:pPr>
  </w:style>
  <w:style w:type="paragraph" w:styleId="TOC4">
    <w:name w:val="toc 4"/>
    <w:basedOn w:val="Normal"/>
    <w:next w:val="Normal"/>
    <w:uiPriority w:val="1"/>
    <w:semiHidden/>
    <w:rsid w:val="24CC86AA"/>
    <w:pPr>
      <w:spacing w:before="120" w:after="120"/>
      <w:ind w:left="660"/>
    </w:pPr>
  </w:style>
  <w:style w:type="paragraph" w:styleId="TOC5">
    <w:name w:val="toc 5"/>
    <w:basedOn w:val="Normal"/>
    <w:next w:val="Normal"/>
    <w:uiPriority w:val="1"/>
    <w:semiHidden/>
    <w:rsid w:val="24CC86AA"/>
    <w:pPr>
      <w:spacing w:before="120" w:after="120"/>
      <w:ind w:left="880"/>
    </w:pPr>
  </w:style>
  <w:style w:type="paragraph" w:styleId="TOC6">
    <w:name w:val="toc 6"/>
    <w:basedOn w:val="Normal"/>
    <w:next w:val="Normal"/>
    <w:uiPriority w:val="1"/>
    <w:semiHidden/>
    <w:rsid w:val="24CC86AA"/>
    <w:pPr>
      <w:spacing w:before="120" w:after="120"/>
      <w:ind w:left="1100"/>
    </w:pPr>
  </w:style>
  <w:style w:type="paragraph" w:styleId="TOC7">
    <w:name w:val="toc 7"/>
    <w:basedOn w:val="Normal"/>
    <w:next w:val="Normal"/>
    <w:uiPriority w:val="1"/>
    <w:semiHidden/>
    <w:rsid w:val="24CC86AA"/>
    <w:pPr>
      <w:spacing w:before="120" w:after="120"/>
      <w:ind w:left="1320"/>
    </w:pPr>
  </w:style>
  <w:style w:type="paragraph" w:styleId="TOC8">
    <w:name w:val="toc 8"/>
    <w:basedOn w:val="Normal"/>
    <w:next w:val="Normal"/>
    <w:uiPriority w:val="1"/>
    <w:semiHidden/>
    <w:rsid w:val="24CC86AA"/>
    <w:pPr>
      <w:spacing w:before="120" w:after="120"/>
      <w:ind w:left="1540"/>
    </w:pPr>
  </w:style>
  <w:style w:type="paragraph" w:styleId="TOC9">
    <w:name w:val="toc 9"/>
    <w:basedOn w:val="Normal"/>
    <w:next w:val="Normal"/>
    <w:uiPriority w:val="1"/>
    <w:semiHidden/>
    <w:rsid w:val="24CC86A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rsid w:val="001B3C42"/>
    <w:rPr>
      <w:rFonts w:ascii="Times New Roman" w:eastAsia="Times New Roman" w:hAnsi="Times New Roman" w:cs="Times New Roman"/>
      <w:snapToGrid w:val="0"/>
      <w:sz w:val="22"/>
      <w:szCs w:val="18"/>
      <w:lang w:val="en-GB"/>
    </w:rPr>
  </w:style>
  <w:style w:type="paragraph" w:customStyle="1" w:styleId="CBD-Doc-Type">
    <w:name w:val="CBD-Doc-Type"/>
    <w:basedOn w:val="Normal"/>
    <w:uiPriority w:val="1"/>
    <w:rsid w:val="24CC86AA"/>
    <w:pPr>
      <w:spacing w:before="240" w:after="120"/>
    </w:pPr>
    <w:rPr>
      <w:rFonts w:cs="Angsana New"/>
      <w:b/>
      <w:bCs/>
      <w:i/>
      <w:iCs/>
    </w:rPr>
  </w:style>
  <w:style w:type="paragraph" w:customStyle="1" w:styleId="CBD-Doc">
    <w:name w:val="CBD-Doc"/>
    <w:basedOn w:val="Normal"/>
    <w:uiPriority w:val="1"/>
    <w:rsid w:val="5EB56FA7"/>
    <w:pPr>
      <w:numPr>
        <w:numId w:val="3"/>
      </w:numPr>
      <w:spacing w:after="120"/>
    </w:pPr>
    <w:rPr>
      <w:rFonts w:cs="Angsana New"/>
    </w:rPr>
  </w:style>
  <w:style w:type="paragraph" w:customStyle="1" w:styleId="bodytextnoindent">
    <w:name w:val="body text (no indent)"/>
    <w:basedOn w:val="Normal"/>
    <w:uiPriority w:val="1"/>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24CC86AA"/>
    <w:pPr>
      <w:spacing w:after="0"/>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uiPriority w:val="1"/>
    <w:qFormat/>
    <w:rsid w:val="24CC86AA"/>
    <w:pPr>
      <w:keepNext/>
      <w:spacing w:before="240" w:after="120"/>
      <w:ind w:left="720" w:hanging="720"/>
      <w:jc w:val="center"/>
    </w:pPr>
    <w:rPr>
      <w:b/>
      <w:bCs/>
      <w:lang w:eastAsia="en-US"/>
    </w:rPr>
  </w:style>
  <w:style w:type="paragraph" w:customStyle="1" w:styleId="Structure">
    <w:name w:val="Structure"/>
    <w:basedOn w:val="Normal"/>
    <w:uiPriority w:val="1"/>
    <w:qFormat/>
    <w:rsid w:val="24CC86AA"/>
    <w:pPr>
      <w:keepNext/>
      <w:tabs>
        <w:tab w:val="left" w:pos="720"/>
      </w:tabs>
      <w:spacing w:before="240" w:after="120"/>
      <w:jc w:val="center"/>
      <w:outlineLvl w:val="0"/>
    </w:pPr>
    <w:rPr>
      <w:b/>
      <w:bCs/>
      <w:caps/>
      <w:lang w:eastAsia="en-US"/>
    </w:rPr>
  </w:style>
  <w:style w:type="paragraph" w:customStyle="1" w:styleId="StylePara1HeadingsCSTimesNewRoman">
    <w:name w:val="Style Para1 + +Headings CS (Times New Roman)"/>
    <w:basedOn w:val="Para10"/>
    <w:uiPriority w:val="1"/>
    <w:rsid w:val="00AE5126"/>
    <w:rPr>
      <w:rFonts w:asciiTheme="majorBidi" w:hAnsiTheme="majorBidi"/>
    </w:rPr>
  </w:style>
  <w:style w:type="paragraph" w:styleId="NormalWeb">
    <w:name w:val="Normal (Web)"/>
    <w:basedOn w:val="Normal"/>
    <w:uiPriority w:val="99"/>
    <w:rsid w:val="24CC86AA"/>
    <w:pPr>
      <w:spacing w:beforeAutospacing="1" w:afterAutospacing="1"/>
    </w:pPr>
    <w:rPr>
      <w:rFonts w:ascii="Verdana" w:eastAsia="MS Mincho" w:hAnsi="Verdana" w:cs="Angsana New"/>
      <w:color w:val="000000" w:themeColor="text1"/>
      <w:sz w:val="18"/>
      <w:szCs w:val="18"/>
      <w:lang w:eastAsia="en-US"/>
    </w:rPr>
  </w:style>
  <w:style w:type="paragraph" w:customStyle="1" w:styleId="BVIfnrChar">
    <w:name w:val="BVI fnr Char"/>
    <w:basedOn w:val="Normal"/>
    <w:link w:val="FootnoteReference"/>
    <w:uiPriority w:val="99"/>
    <w:rsid w:val="24CC86AA"/>
    <w:pPr>
      <w:spacing w:after="160" w:line="240" w:lineRule="exact"/>
    </w:pPr>
    <w:rPr>
      <w:vertAlign w:val="superscript"/>
      <w:lang w:val="fr-CA" w:eastAsia="en-US"/>
    </w:rPr>
  </w:style>
  <w:style w:type="character" w:customStyle="1" w:styleId="ListParagraphChar">
    <w:name w:val="List Paragraph Char"/>
    <w:basedOn w:val="DefaultParagraphFont"/>
    <w:link w:val="ListParagraph"/>
    <w:uiPriority w:val="34"/>
    <w:qFormat/>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uiPriority w:val="1"/>
    <w:rsid w:val="5EB56FA7"/>
    <w:pPr>
      <w:numPr>
        <w:numId w:val="4"/>
      </w:numPr>
      <w:spacing w:before="120" w:after="120"/>
    </w:pPr>
    <w:rPr>
      <w:lang w:eastAsia="en-US"/>
    </w:rPr>
  </w:style>
  <w:style w:type="paragraph" w:customStyle="1" w:styleId="CBD-Para-a">
    <w:name w:val="CBD-Para-a"/>
    <w:basedOn w:val="CBD-Para"/>
    <w:uiPriority w:val="1"/>
    <w:rsid w:val="24CC86AA"/>
    <w:pPr>
      <w:spacing w:before="60" w:after="60"/>
    </w:pPr>
  </w:style>
  <w:style w:type="paragraph" w:customStyle="1" w:styleId="yiv7494691127gmail-para1">
    <w:name w:val="yiv7494691127gmail-para1"/>
    <w:basedOn w:val="Normal"/>
    <w:uiPriority w:val="1"/>
    <w:rsid w:val="24CC86AA"/>
    <w:pPr>
      <w:spacing w:beforeAutospacing="1"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uiPriority w:val="1"/>
    <w:qFormat/>
    <w:rsid w:val="5EB56FA7"/>
    <w:pPr>
      <w:spacing w:before="240" w:after="60" w:line="276" w:lineRule="auto"/>
      <w:jc w:val="left"/>
    </w:pPr>
    <w:rPr>
      <w:i/>
    </w:rPr>
  </w:style>
  <w:style w:type="character" w:customStyle="1" w:styleId="apple-converted-space">
    <w:name w:val="apple-converted-space"/>
    <w:rsid w:val="0011397A"/>
  </w:style>
  <w:style w:type="paragraph" w:customStyle="1" w:styleId="Para1">
    <w:name w:val="Para 1"/>
    <w:basedOn w:val="BodyText"/>
    <w:uiPriority w:val="1"/>
    <w:rsid w:val="5EB56FA7"/>
    <w:pPr>
      <w:numPr>
        <w:numId w:val="5"/>
      </w:numPr>
      <w:tabs>
        <w:tab w:val="num" w:pos="360"/>
      </w:tabs>
    </w:pPr>
    <w:rPr>
      <w:rFonts w:eastAsia="MS Mincho" w:cs="Angsana New"/>
      <w:iCs w:val="0"/>
      <w:lang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24CC86AA"/>
    <w:pPr>
      <w:keepNext/>
      <w:spacing w:after="200"/>
    </w:pPr>
    <w:rPr>
      <w:b/>
      <w:bCs/>
      <w:lang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uiPriority w:val="1"/>
    <w:rsid w:val="5EB56FA7"/>
    <w:pPr>
      <w:numPr>
        <w:numId w:val="6"/>
      </w:numPr>
    </w:p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uiPriority w:val="1"/>
    <w:rsid w:val="00624347"/>
    <w:rPr>
      <w:rFonts w:ascii="Helvetica" w:eastAsiaTheme="minorHAnsi" w:hAnsi="Helvetica"/>
      <w:color w:val="4E4D4C"/>
      <w:sz w:val="12"/>
      <w:szCs w:val="12"/>
    </w:rPr>
  </w:style>
  <w:style w:type="character" w:customStyle="1" w:styleId="StyleFootnoteReferencenumberFootnoteReferenceSuperscript-EF1">
    <w:name w:val="Style Footnote ReferencenumberFootnote Reference Superscript-E F...1"/>
    <w:basedOn w:val="FootnoteReference"/>
    <w:uiPriority w:val="1"/>
    <w:rsid w:val="24CC86AA"/>
    <w:rPr>
      <w:rFonts w:ascii="Times New Roman" w:eastAsia="Times New Roman" w:hAnsi="Times New Roman" w:cs="Times New Roman"/>
      <w:noProof w:val="0"/>
      <w:sz w:val="22"/>
      <w:szCs w:val="22"/>
      <w:u w:val="none"/>
      <w:vertAlign w:val="superscript"/>
    </w:rPr>
  </w:style>
  <w:style w:type="paragraph" w:customStyle="1" w:styleId="Style1">
    <w:name w:val="Style1"/>
    <w:basedOn w:val="Heading2"/>
    <w:uiPriority w:val="1"/>
    <w:qFormat/>
    <w:rsid w:val="00E42716"/>
    <w:rPr>
      <w:i/>
    </w:rPr>
  </w:style>
  <w:style w:type="paragraph" w:customStyle="1" w:styleId="decision">
    <w:name w:val="decision"/>
    <w:basedOn w:val="Normal"/>
    <w:uiPriority w:val="1"/>
    <w:qFormat/>
    <w:rsid w:val="24CC86AA"/>
    <w:pPr>
      <w:keepNext/>
      <w:spacing w:before="240" w:after="120"/>
      <w:ind w:hanging="11"/>
      <w:jc w:val="center"/>
    </w:pPr>
    <w:rPr>
      <w:b/>
      <w:bCs/>
      <w:lang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uiPriority w:val="1"/>
    <w:rsid w:val="24CC86AA"/>
    <w:pPr>
      <w:spacing w:beforeAutospacing="1" w:afterAutospacing="1"/>
    </w:pPr>
    <w:rPr>
      <w:rFonts w:eastAsia="Arial Unicode MS"/>
      <w:b/>
      <w:bCs/>
    </w:rPr>
  </w:style>
  <w:style w:type="character" w:customStyle="1" w:styleId="tgc">
    <w:name w:val="_tgc"/>
    <w:rsid w:val="00176939"/>
  </w:style>
  <w:style w:type="paragraph" w:styleId="ListBullet">
    <w:name w:val="List Bullet"/>
    <w:basedOn w:val="Normal"/>
    <w:uiPriority w:val="99"/>
    <w:unhideWhenUsed/>
    <w:rsid w:val="5EB56FA7"/>
    <w:pPr>
      <w:numPr>
        <w:numId w:val="7"/>
      </w:numPr>
      <w:contextualSpacing/>
    </w:pPr>
    <w:rPr>
      <w:rFonts w:eastAsia="Malgun Gothic"/>
      <w:lang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eastAsia="en-US"/>
    </w:rPr>
  </w:style>
  <w:style w:type="paragraph" w:customStyle="1" w:styleId="BasicParagraph">
    <w:name w:val="[Basic Paragraph]"/>
    <w:basedOn w:val="Normal"/>
    <w:uiPriority w:val="99"/>
    <w:rsid w:val="24CC86AA"/>
    <w:pPr>
      <w:spacing w:line="288" w:lineRule="auto"/>
    </w:pPr>
    <w:rPr>
      <w:rFonts w:ascii="Times Regular" w:eastAsia="Malgun Gothic" w:hAnsi="Times Regular" w:cs="Times Regular"/>
      <w:color w:val="000000" w:themeColor="text1"/>
      <w:lang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iPriority w:val="1"/>
    <w:unhideWhenUsed/>
    <w:rsid w:val="24CC86AA"/>
    <w:rPr>
      <w:rFonts w:ascii="Calibri" w:eastAsia="Calibri" w:hAnsi="Calibri"/>
    </w:rPr>
  </w:style>
  <w:style w:type="character" w:customStyle="1" w:styleId="PlainTextChar">
    <w:name w:val="Plain Text Char"/>
    <w:basedOn w:val="DefaultParagraphFont"/>
    <w:link w:val="PlainText"/>
    <w:uiPriority w:val="1"/>
    <w:rsid w:val="008B27F3"/>
    <w:rPr>
      <w:rFonts w:ascii="Calibri" w:eastAsia="Calibri" w:hAnsi="Calibri" w:cs="Times New Roman"/>
      <w:sz w:val="22"/>
      <w:szCs w:val="22"/>
      <w:lang w:val="en-GB" w:eastAsia="en-CA"/>
    </w:rPr>
  </w:style>
  <w:style w:type="paragraph" w:customStyle="1" w:styleId="krasnorm">
    <w:name w:val="kras_norm"/>
    <w:basedOn w:val="Normal"/>
    <w:uiPriority w:val="1"/>
    <w:rsid w:val="24CC86AA"/>
    <w:pPr>
      <w:widowControl w:val="0"/>
      <w:tabs>
        <w:tab w:val="num" w:pos="720"/>
      </w:tabs>
      <w:spacing w:line="360" w:lineRule="auto"/>
      <w:ind w:firstLine="709"/>
    </w:pPr>
    <w:rPr>
      <w:rFonts w:ascii="Liberation Serif" w:eastAsia="Malgun Gothic" w:hAnsi="Liberation Serif" w:cs="Lohit Hindi"/>
      <w:lang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uiPriority w:val="1"/>
    <w:rsid w:val="24CC86AA"/>
    <w:pPr>
      <w:spacing w:before="0" w:line="276" w:lineRule="auto"/>
      <w:ind w:firstLine="0"/>
    </w:pPr>
    <w:rPr>
      <w:rFonts w:ascii="Calibri" w:eastAsia="Calibri" w:hAnsi="Calibri" w:cs="Arial"/>
      <w:iCs w:val="0"/>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uiPriority w:val="1"/>
    <w:qFormat/>
    <w:rsid w:val="24CC86AA"/>
    <w:pPr>
      <w:spacing w:before="240"/>
      <w:ind w:firstLine="709"/>
      <w:jc w:val="left"/>
      <w:outlineLvl w:val="0"/>
    </w:pPr>
    <w:rPr>
      <w:iCs w:val="0"/>
    </w:rPr>
  </w:style>
  <w:style w:type="character" w:customStyle="1" w:styleId="ms-button-flexcontainer">
    <w:name w:val="ms-button-flexcontainer"/>
    <w:basedOn w:val="DefaultParagraphFont"/>
    <w:rsid w:val="004012F8"/>
  </w:style>
  <w:style w:type="character" w:customStyle="1" w:styleId="ms-button-label">
    <w:name w:val="ms-button-label"/>
    <w:basedOn w:val="DefaultParagraphFont"/>
    <w:rsid w:val="004012F8"/>
  </w:style>
  <w:style w:type="character" w:customStyle="1" w:styleId="normaltextrun">
    <w:name w:val="normaltextrun"/>
    <w:basedOn w:val="DefaultParagraphFont"/>
    <w:rsid w:val="00FF2B21"/>
  </w:style>
  <w:style w:type="character" w:customStyle="1" w:styleId="eop">
    <w:name w:val="eop"/>
    <w:basedOn w:val="DefaultParagraphFont"/>
    <w:rsid w:val="00FF2B21"/>
  </w:style>
  <w:style w:type="paragraph" w:customStyle="1" w:styleId="paragraph">
    <w:name w:val="paragraph"/>
    <w:basedOn w:val="Normal"/>
    <w:uiPriority w:val="1"/>
    <w:rsid w:val="24CC86AA"/>
    <w:pPr>
      <w:spacing w:beforeAutospacing="1" w:afterAutospacing="1"/>
    </w:pPr>
    <w:rPr>
      <w:lang w:eastAsia="en-US"/>
    </w:rPr>
  </w:style>
  <w:style w:type="character" w:customStyle="1" w:styleId="hgkelc">
    <w:name w:val="hgkelc"/>
    <w:basedOn w:val="DefaultParagraphFont"/>
    <w:rsid w:val="00591702"/>
  </w:style>
  <w:style w:type="table" w:styleId="GridTable1Light">
    <w:name w:val="Grid Table 1 Light"/>
    <w:basedOn w:val="TableNormal"/>
    <w:uiPriority w:val="46"/>
    <w:rsid w:val="007074F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4166F4"/>
    <w:rPr>
      <w:color w:val="605E5C"/>
      <w:shd w:val="clear" w:color="auto" w:fill="E1DFDD"/>
    </w:rPr>
  </w:style>
  <w:style w:type="character" w:customStyle="1" w:styleId="mark3dnuz87qh">
    <w:name w:val="mark3dnuz87qh"/>
    <w:basedOn w:val="DefaultParagraphFont"/>
    <w:rsid w:val="00621B4C"/>
  </w:style>
  <w:style w:type="character" w:customStyle="1" w:styleId="markfx5ms3kl1">
    <w:name w:val="markfx5ms3kl1"/>
    <w:basedOn w:val="DefaultParagraphFont"/>
    <w:rsid w:val="00621B4C"/>
  </w:style>
  <w:style w:type="character" w:customStyle="1" w:styleId="mark99tylqqq8">
    <w:name w:val="mark99tylqqq8"/>
    <w:basedOn w:val="DefaultParagraphFont"/>
    <w:rsid w:val="00621B4C"/>
  </w:style>
  <w:style w:type="paragraph" w:customStyle="1" w:styleId="H1">
    <w:name w:val="_ H_1"/>
    <w:basedOn w:val="Normal"/>
    <w:next w:val="Normal"/>
    <w:uiPriority w:val="1"/>
    <w:rsid w:val="24CC86AA"/>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line="270" w:lineRule="exact"/>
      <w:ind w:left="1267" w:right="1267" w:hanging="1267"/>
      <w:outlineLvl w:val="0"/>
    </w:pPr>
    <w:rPr>
      <w:rFonts w:eastAsia="Calibri"/>
      <w:b/>
      <w:bCs/>
      <w:lang w:eastAsia="en-US"/>
    </w:rPr>
  </w:style>
  <w:style w:type="paragraph" w:customStyle="1" w:styleId="pf0">
    <w:name w:val="pf0"/>
    <w:basedOn w:val="Normal"/>
    <w:uiPriority w:val="1"/>
    <w:rsid w:val="24CC86AA"/>
    <w:pPr>
      <w:spacing w:beforeAutospacing="1" w:afterAutospacing="1"/>
    </w:pPr>
  </w:style>
  <w:style w:type="character" w:customStyle="1" w:styleId="cf01">
    <w:name w:val="cf01"/>
    <w:basedOn w:val="DefaultParagraphFont"/>
    <w:rsid w:val="00E60296"/>
    <w:rPr>
      <w:rFonts w:ascii="Segoe UI" w:hAnsi="Segoe UI" w:cs="Segoe UI" w:hint="default"/>
      <w:sz w:val="18"/>
      <w:szCs w:val="18"/>
    </w:rPr>
  </w:style>
  <w:style w:type="paragraph" w:customStyle="1" w:styleId="SingleTxt">
    <w:name w:val="__Single Txt"/>
    <w:basedOn w:val="Normal"/>
    <w:uiPriority w:val="1"/>
    <w:rsid w:val="24CC86A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line="240" w:lineRule="atLeast"/>
      <w:ind w:left="1267" w:right="1267"/>
    </w:pPr>
    <w:rPr>
      <w:rFonts w:eastAsia="Calibri"/>
      <w:sz w:val="20"/>
      <w:szCs w:val="20"/>
      <w:lang w:eastAsia="en-US"/>
    </w:rPr>
  </w:style>
  <w:style w:type="paragraph" w:customStyle="1" w:styleId="H23">
    <w:name w:val="_ H_2/3"/>
    <w:basedOn w:val="Normal"/>
    <w:next w:val="Normal"/>
    <w:uiPriority w:val="1"/>
    <w:rsid w:val="24CC86AA"/>
    <w:pPr>
      <w:spacing w:before="120" w:after="120" w:line="240" w:lineRule="exact"/>
      <w:outlineLvl w:val="1"/>
    </w:pPr>
    <w:rPr>
      <w:rFonts w:eastAsia="Calibri"/>
      <w:b/>
      <w:bCs/>
      <w:sz w:val="20"/>
      <w:szCs w:val="20"/>
      <w:lang w:eastAsia="en-US"/>
    </w:rPr>
  </w:style>
  <w:style w:type="paragraph" w:styleId="Quote">
    <w:name w:val="Quote"/>
    <w:basedOn w:val="Normal"/>
    <w:next w:val="Normal"/>
    <w:link w:val="QuoteChar"/>
    <w:uiPriority w:val="29"/>
    <w:qFormat/>
    <w:rsid w:val="296A437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247B2"/>
    <w:rPr>
      <w:rFonts w:ascii="Times New Roman" w:eastAsia="Times New Roman" w:hAnsi="Times New Roman" w:cs="Times New Roman"/>
      <w:i/>
      <w:iCs/>
      <w:color w:val="404040" w:themeColor="text1" w:themeTint="BF"/>
      <w:sz w:val="22"/>
      <w:szCs w:val="22"/>
      <w:lang w:val="en-GB" w:eastAsia="en-CA"/>
    </w:rPr>
  </w:style>
  <w:style w:type="paragraph" w:styleId="IntenseQuote">
    <w:name w:val="Intense Quote"/>
    <w:basedOn w:val="Normal"/>
    <w:next w:val="Normal"/>
    <w:link w:val="IntenseQuoteChar"/>
    <w:uiPriority w:val="30"/>
    <w:qFormat/>
    <w:rsid w:val="296A4377"/>
    <w:pP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247B2"/>
    <w:rPr>
      <w:rFonts w:ascii="Times New Roman" w:eastAsia="Times New Roman" w:hAnsi="Times New Roman" w:cs="Times New Roman"/>
      <w:i/>
      <w:iCs/>
      <w:color w:val="4F81BD" w:themeColor="accent1"/>
      <w:sz w:val="22"/>
      <w:szCs w:val="22"/>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386">
      <w:bodyDiv w:val="1"/>
      <w:marLeft w:val="0"/>
      <w:marRight w:val="0"/>
      <w:marTop w:val="0"/>
      <w:marBottom w:val="0"/>
      <w:divBdr>
        <w:top w:val="none" w:sz="0" w:space="0" w:color="auto"/>
        <w:left w:val="none" w:sz="0" w:space="0" w:color="auto"/>
        <w:bottom w:val="none" w:sz="0" w:space="0" w:color="auto"/>
        <w:right w:val="none" w:sz="0" w:space="0" w:color="auto"/>
      </w:divBdr>
    </w:div>
    <w:div w:id="24870327">
      <w:bodyDiv w:val="1"/>
      <w:marLeft w:val="0"/>
      <w:marRight w:val="0"/>
      <w:marTop w:val="0"/>
      <w:marBottom w:val="0"/>
      <w:divBdr>
        <w:top w:val="none" w:sz="0" w:space="0" w:color="auto"/>
        <w:left w:val="none" w:sz="0" w:space="0" w:color="auto"/>
        <w:bottom w:val="none" w:sz="0" w:space="0" w:color="auto"/>
        <w:right w:val="none" w:sz="0" w:space="0" w:color="auto"/>
      </w:divBdr>
      <w:divsChild>
        <w:div w:id="303004951">
          <w:marLeft w:val="360"/>
          <w:marRight w:val="0"/>
          <w:marTop w:val="200"/>
          <w:marBottom w:val="0"/>
          <w:divBdr>
            <w:top w:val="none" w:sz="0" w:space="0" w:color="auto"/>
            <w:left w:val="none" w:sz="0" w:space="0" w:color="auto"/>
            <w:bottom w:val="none" w:sz="0" w:space="0" w:color="auto"/>
            <w:right w:val="none" w:sz="0" w:space="0" w:color="auto"/>
          </w:divBdr>
        </w:div>
        <w:div w:id="486476603">
          <w:marLeft w:val="360"/>
          <w:marRight w:val="0"/>
          <w:marTop w:val="200"/>
          <w:marBottom w:val="0"/>
          <w:divBdr>
            <w:top w:val="none" w:sz="0" w:space="0" w:color="auto"/>
            <w:left w:val="none" w:sz="0" w:space="0" w:color="auto"/>
            <w:bottom w:val="none" w:sz="0" w:space="0" w:color="auto"/>
            <w:right w:val="none" w:sz="0" w:space="0" w:color="auto"/>
          </w:divBdr>
        </w:div>
        <w:div w:id="1691640920">
          <w:marLeft w:val="360"/>
          <w:marRight w:val="0"/>
          <w:marTop w:val="200"/>
          <w:marBottom w:val="0"/>
          <w:divBdr>
            <w:top w:val="none" w:sz="0" w:space="0" w:color="auto"/>
            <w:left w:val="none" w:sz="0" w:space="0" w:color="auto"/>
            <w:bottom w:val="none" w:sz="0" w:space="0" w:color="auto"/>
            <w:right w:val="none" w:sz="0" w:space="0" w:color="auto"/>
          </w:divBdr>
        </w:div>
        <w:div w:id="1847742423">
          <w:marLeft w:val="360"/>
          <w:marRight w:val="0"/>
          <w:marTop w:val="200"/>
          <w:marBottom w:val="0"/>
          <w:divBdr>
            <w:top w:val="none" w:sz="0" w:space="0" w:color="auto"/>
            <w:left w:val="none" w:sz="0" w:space="0" w:color="auto"/>
            <w:bottom w:val="none" w:sz="0" w:space="0" w:color="auto"/>
            <w:right w:val="none" w:sz="0" w:space="0" w:color="auto"/>
          </w:divBdr>
        </w:div>
      </w:divsChild>
    </w:div>
    <w:div w:id="69158741">
      <w:bodyDiv w:val="1"/>
      <w:marLeft w:val="0"/>
      <w:marRight w:val="0"/>
      <w:marTop w:val="0"/>
      <w:marBottom w:val="0"/>
      <w:divBdr>
        <w:top w:val="none" w:sz="0" w:space="0" w:color="auto"/>
        <w:left w:val="none" w:sz="0" w:space="0" w:color="auto"/>
        <w:bottom w:val="none" w:sz="0" w:space="0" w:color="auto"/>
        <w:right w:val="none" w:sz="0" w:space="0" w:color="auto"/>
      </w:divBdr>
    </w:div>
    <w:div w:id="82336365">
      <w:bodyDiv w:val="1"/>
      <w:marLeft w:val="0"/>
      <w:marRight w:val="0"/>
      <w:marTop w:val="0"/>
      <w:marBottom w:val="0"/>
      <w:divBdr>
        <w:top w:val="none" w:sz="0" w:space="0" w:color="auto"/>
        <w:left w:val="none" w:sz="0" w:space="0" w:color="auto"/>
        <w:bottom w:val="none" w:sz="0" w:space="0" w:color="auto"/>
        <w:right w:val="none" w:sz="0" w:space="0" w:color="auto"/>
      </w:divBdr>
    </w:div>
    <w:div w:id="129908854">
      <w:bodyDiv w:val="1"/>
      <w:marLeft w:val="0"/>
      <w:marRight w:val="0"/>
      <w:marTop w:val="0"/>
      <w:marBottom w:val="0"/>
      <w:divBdr>
        <w:top w:val="none" w:sz="0" w:space="0" w:color="auto"/>
        <w:left w:val="none" w:sz="0" w:space="0" w:color="auto"/>
        <w:bottom w:val="none" w:sz="0" w:space="0" w:color="auto"/>
        <w:right w:val="none" w:sz="0" w:space="0" w:color="auto"/>
      </w:divBdr>
    </w:div>
    <w:div w:id="137260161">
      <w:bodyDiv w:val="1"/>
      <w:marLeft w:val="0"/>
      <w:marRight w:val="0"/>
      <w:marTop w:val="0"/>
      <w:marBottom w:val="0"/>
      <w:divBdr>
        <w:top w:val="none" w:sz="0" w:space="0" w:color="auto"/>
        <w:left w:val="none" w:sz="0" w:space="0" w:color="auto"/>
        <w:bottom w:val="none" w:sz="0" w:space="0" w:color="auto"/>
        <w:right w:val="none" w:sz="0" w:space="0" w:color="auto"/>
      </w:divBdr>
    </w:div>
    <w:div w:id="157116759">
      <w:bodyDiv w:val="1"/>
      <w:marLeft w:val="0"/>
      <w:marRight w:val="0"/>
      <w:marTop w:val="0"/>
      <w:marBottom w:val="0"/>
      <w:divBdr>
        <w:top w:val="none" w:sz="0" w:space="0" w:color="auto"/>
        <w:left w:val="none" w:sz="0" w:space="0" w:color="auto"/>
        <w:bottom w:val="none" w:sz="0" w:space="0" w:color="auto"/>
        <w:right w:val="none" w:sz="0" w:space="0" w:color="auto"/>
      </w:divBdr>
    </w:div>
    <w:div w:id="157231247">
      <w:bodyDiv w:val="1"/>
      <w:marLeft w:val="0"/>
      <w:marRight w:val="0"/>
      <w:marTop w:val="0"/>
      <w:marBottom w:val="0"/>
      <w:divBdr>
        <w:top w:val="none" w:sz="0" w:space="0" w:color="auto"/>
        <w:left w:val="none" w:sz="0" w:space="0" w:color="auto"/>
        <w:bottom w:val="none" w:sz="0" w:space="0" w:color="auto"/>
        <w:right w:val="none" w:sz="0" w:space="0" w:color="auto"/>
      </w:divBdr>
    </w:div>
    <w:div w:id="158160728">
      <w:bodyDiv w:val="1"/>
      <w:marLeft w:val="0"/>
      <w:marRight w:val="0"/>
      <w:marTop w:val="0"/>
      <w:marBottom w:val="0"/>
      <w:divBdr>
        <w:top w:val="none" w:sz="0" w:space="0" w:color="auto"/>
        <w:left w:val="none" w:sz="0" w:space="0" w:color="auto"/>
        <w:bottom w:val="none" w:sz="0" w:space="0" w:color="auto"/>
        <w:right w:val="none" w:sz="0" w:space="0" w:color="auto"/>
      </w:divBdr>
    </w:div>
    <w:div w:id="164824092">
      <w:bodyDiv w:val="1"/>
      <w:marLeft w:val="0"/>
      <w:marRight w:val="0"/>
      <w:marTop w:val="0"/>
      <w:marBottom w:val="0"/>
      <w:divBdr>
        <w:top w:val="none" w:sz="0" w:space="0" w:color="auto"/>
        <w:left w:val="none" w:sz="0" w:space="0" w:color="auto"/>
        <w:bottom w:val="none" w:sz="0" w:space="0" w:color="auto"/>
        <w:right w:val="none" w:sz="0" w:space="0" w:color="auto"/>
      </w:divBdr>
      <w:divsChild>
        <w:div w:id="879131825">
          <w:marLeft w:val="360"/>
          <w:marRight w:val="0"/>
          <w:marTop w:val="200"/>
          <w:marBottom w:val="0"/>
          <w:divBdr>
            <w:top w:val="none" w:sz="0" w:space="0" w:color="auto"/>
            <w:left w:val="none" w:sz="0" w:space="0" w:color="auto"/>
            <w:bottom w:val="none" w:sz="0" w:space="0" w:color="auto"/>
            <w:right w:val="none" w:sz="0" w:space="0" w:color="auto"/>
          </w:divBdr>
        </w:div>
        <w:div w:id="925067069">
          <w:marLeft w:val="360"/>
          <w:marRight w:val="0"/>
          <w:marTop w:val="200"/>
          <w:marBottom w:val="0"/>
          <w:divBdr>
            <w:top w:val="none" w:sz="0" w:space="0" w:color="auto"/>
            <w:left w:val="none" w:sz="0" w:space="0" w:color="auto"/>
            <w:bottom w:val="none" w:sz="0" w:space="0" w:color="auto"/>
            <w:right w:val="none" w:sz="0" w:space="0" w:color="auto"/>
          </w:divBdr>
        </w:div>
        <w:div w:id="1405495115">
          <w:marLeft w:val="360"/>
          <w:marRight w:val="0"/>
          <w:marTop w:val="200"/>
          <w:marBottom w:val="0"/>
          <w:divBdr>
            <w:top w:val="none" w:sz="0" w:space="0" w:color="auto"/>
            <w:left w:val="none" w:sz="0" w:space="0" w:color="auto"/>
            <w:bottom w:val="none" w:sz="0" w:space="0" w:color="auto"/>
            <w:right w:val="none" w:sz="0" w:space="0" w:color="auto"/>
          </w:divBdr>
        </w:div>
        <w:div w:id="1849176938">
          <w:marLeft w:val="360"/>
          <w:marRight w:val="0"/>
          <w:marTop w:val="200"/>
          <w:marBottom w:val="0"/>
          <w:divBdr>
            <w:top w:val="none" w:sz="0" w:space="0" w:color="auto"/>
            <w:left w:val="none" w:sz="0" w:space="0" w:color="auto"/>
            <w:bottom w:val="none" w:sz="0" w:space="0" w:color="auto"/>
            <w:right w:val="none" w:sz="0" w:space="0" w:color="auto"/>
          </w:divBdr>
        </w:div>
        <w:div w:id="1960379820">
          <w:marLeft w:val="360"/>
          <w:marRight w:val="0"/>
          <w:marTop w:val="200"/>
          <w:marBottom w:val="0"/>
          <w:divBdr>
            <w:top w:val="none" w:sz="0" w:space="0" w:color="auto"/>
            <w:left w:val="none" w:sz="0" w:space="0" w:color="auto"/>
            <w:bottom w:val="none" w:sz="0" w:space="0" w:color="auto"/>
            <w:right w:val="none" w:sz="0" w:space="0" w:color="auto"/>
          </w:divBdr>
        </w:div>
      </w:divsChild>
    </w:div>
    <w:div w:id="177236271">
      <w:bodyDiv w:val="1"/>
      <w:marLeft w:val="0"/>
      <w:marRight w:val="0"/>
      <w:marTop w:val="0"/>
      <w:marBottom w:val="0"/>
      <w:divBdr>
        <w:top w:val="none" w:sz="0" w:space="0" w:color="auto"/>
        <w:left w:val="none" w:sz="0" w:space="0" w:color="auto"/>
        <w:bottom w:val="none" w:sz="0" w:space="0" w:color="auto"/>
        <w:right w:val="none" w:sz="0" w:space="0" w:color="auto"/>
      </w:divBdr>
    </w:div>
    <w:div w:id="180974645">
      <w:bodyDiv w:val="1"/>
      <w:marLeft w:val="0"/>
      <w:marRight w:val="0"/>
      <w:marTop w:val="0"/>
      <w:marBottom w:val="0"/>
      <w:divBdr>
        <w:top w:val="none" w:sz="0" w:space="0" w:color="auto"/>
        <w:left w:val="none" w:sz="0" w:space="0" w:color="auto"/>
        <w:bottom w:val="none" w:sz="0" w:space="0" w:color="auto"/>
        <w:right w:val="none" w:sz="0" w:space="0" w:color="auto"/>
      </w:divBdr>
    </w:div>
    <w:div w:id="187766031">
      <w:bodyDiv w:val="1"/>
      <w:marLeft w:val="0"/>
      <w:marRight w:val="0"/>
      <w:marTop w:val="0"/>
      <w:marBottom w:val="0"/>
      <w:divBdr>
        <w:top w:val="none" w:sz="0" w:space="0" w:color="auto"/>
        <w:left w:val="none" w:sz="0" w:space="0" w:color="auto"/>
        <w:bottom w:val="none" w:sz="0" w:space="0" w:color="auto"/>
        <w:right w:val="none" w:sz="0" w:space="0" w:color="auto"/>
      </w:divBdr>
    </w:div>
    <w:div w:id="218563600">
      <w:bodyDiv w:val="1"/>
      <w:marLeft w:val="0"/>
      <w:marRight w:val="0"/>
      <w:marTop w:val="0"/>
      <w:marBottom w:val="0"/>
      <w:divBdr>
        <w:top w:val="none" w:sz="0" w:space="0" w:color="auto"/>
        <w:left w:val="none" w:sz="0" w:space="0" w:color="auto"/>
        <w:bottom w:val="none" w:sz="0" w:space="0" w:color="auto"/>
        <w:right w:val="none" w:sz="0" w:space="0" w:color="auto"/>
      </w:divBdr>
    </w:div>
    <w:div w:id="234047245">
      <w:bodyDiv w:val="1"/>
      <w:marLeft w:val="0"/>
      <w:marRight w:val="0"/>
      <w:marTop w:val="0"/>
      <w:marBottom w:val="0"/>
      <w:divBdr>
        <w:top w:val="none" w:sz="0" w:space="0" w:color="auto"/>
        <w:left w:val="none" w:sz="0" w:space="0" w:color="auto"/>
        <w:bottom w:val="none" w:sz="0" w:space="0" w:color="auto"/>
        <w:right w:val="none" w:sz="0" w:space="0" w:color="auto"/>
      </w:divBdr>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41571447">
      <w:bodyDiv w:val="1"/>
      <w:marLeft w:val="0"/>
      <w:marRight w:val="0"/>
      <w:marTop w:val="0"/>
      <w:marBottom w:val="0"/>
      <w:divBdr>
        <w:top w:val="none" w:sz="0" w:space="0" w:color="auto"/>
        <w:left w:val="none" w:sz="0" w:space="0" w:color="auto"/>
        <w:bottom w:val="none" w:sz="0" w:space="0" w:color="auto"/>
        <w:right w:val="none" w:sz="0" w:space="0" w:color="auto"/>
      </w:divBdr>
    </w:div>
    <w:div w:id="263731520">
      <w:bodyDiv w:val="1"/>
      <w:marLeft w:val="0"/>
      <w:marRight w:val="0"/>
      <w:marTop w:val="0"/>
      <w:marBottom w:val="0"/>
      <w:divBdr>
        <w:top w:val="none" w:sz="0" w:space="0" w:color="auto"/>
        <w:left w:val="none" w:sz="0" w:space="0" w:color="auto"/>
        <w:bottom w:val="none" w:sz="0" w:space="0" w:color="auto"/>
        <w:right w:val="none" w:sz="0" w:space="0" w:color="auto"/>
      </w:divBdr>
    </w:div>
    <w:div w:id="283384690">
      <w:bodyDiv w:val="1"/>
      <w:marLeft w:val="0"/>
      <w:marRight w:val="0"/>
      <w:marTop w:val="0"/>
      <w:marBottom w:val="0"/>
      <w:divBdr>
        <w:top w:val="none" w:sz="0" w:space="0" w:color="auto"/>
        <w:left w:val="none" w:sz="0" w:space="0" w:color="auto"/>
        <w:bottom w:val="none" w:sz="0" w:space="0" w:color="auto"/>
        <w:right w:val="none" w:sz="0" w:space="0" w:color="auto"/>
      </w:divBdr>
    </w:div>
    <w:div w:id="303966963">
      <w:bodyDiv w:val="1"/>
      <w:marLeft w:val="0"/>
      <w:marRight w:val="0"/>
      <w:marTop w:val="0"/>
      <w:marBottom w:val="0"/>
      <w:divBdr>
        <w:top w:val="none" w:sz="0" w:space="0" w:color="auto"/>
        <w:left w:val="none" w:sz="0" w:space="0" w:color="auto"/>
        <w:bottom w:val="none" w:sz="0" w:space="0" w:color="auto"/>
        <w:right w:val="none" w:sz="0" w:space="0" w:color="auto"/>
      </w:divBdr>
    </w:div>
    <w:div w:id="304899439">
      <w:bodyDiv w:val="1"/>
      <w:marLeft w:val="0"/>
      <w:marRight w:val="0"/>
      <w:marTop w:val="0"/>
      <w:marBottom w:val="0"/>
      <w:divBdr>
        <w:top w:val="none" w:sz="0" w:space="0" w:color="auto"/>
        <w:left w:val="none" w:sz="0" w:space="0" w:color="auto"/>
        <w:bottom w:val="none" w:sz="0" w:space="0" w:color="auto"/>
        <w:right w:val="none" w:sz="0" w:space="0" w:color="auto"/>
      </w:divBdr>
    </w:div>
    <w:div w:id="358355317">
      <w:bodyDiv w:val="1"/>
      <w:marLeft w:val="0"/>
      <w:marRight w:val="0"/>
      <w:marTop w:val="0"/>
      <w:marBottom w:val="0"/>
      <w:divBdr>
        <w:top w:val="none" w:sz="0" w:space="0" w:color="auto"/>
        <w:left w:val="none" w:sz="0" w:space="0" w:color="auto"/>
        <w:bottom w:val="none" w:sz="0" w:space="0" w:color="auto"/>
        <w:right w:val="none" w:sz="0" w:space="0" w:color="auto"/>
      </w:divBdr>
    </w:div>
    <w:div w:id="374237540">
      <w:bodyDiv w:val="1"/>
      <w:marLeft w:val="0"/>
      <w:marRight w:val="0"/>
      <w:marTop w:val="0"/>
      <w:marBottom w:val="0"/>
      <w:divBdr>
        <w:top w:val="none" w:sz="0" w:space="0" w:color="auto"/>
        <w:left w:val="none" w:sz="0" w:space="0" w:color="auto"/>
        <w:bottom w:val="none" w:sz="0" w:space="0" w:color="auto"/>
        <w:right w:val="none" w:sz="0" w:space="0" w:color="auto"/>
      </w:divBdr>
    </w:div>
    <w:div w:id="385417362">
      <w:bodyDiv w:val="1"/>
      <w:marLeft w:val="0"/>
      <w:marRight w:val="0"/>
      <w:marTop w:val="0"/>
      <w:marBottom w:val="0"/>
      <w:divBdr>
        <w:top w:val="none" w:sz="0" w:space="0" w:color="auto"/>
        <w:left w:val="none" w:sz="0" w:space="0" w:color="auto"/>
        <w:bottom w:val="none" w:sz="0" w:space="0" w:color="auto"/>
        <w:right w:val="none" w:sz="0" w:space="0" w:color="auto"/>
      </w:divBdr>
      <w:divsChild>
        <w:div w:id="831025607">
          <w:marLeft w:val="0"/>
          <w:marRight w:val="0"/>
          <w:marTop w:val="0"/>
          <w:marBottom w:val="0"/>
          <w:divBdr>
            <w:top w:val="none" w:sz="0" w:space="0" w:color="auto"/>
            <w:left w:val="none" w:sz="0" w:space="0" w:color="auto"/>
            <w:bottom w:val="none" w:sz="0" w:space="0" w:color="auto"/>
            <w:right w:val="none" w:sz="0" w:space="0" w:color="auto"/>
          </w:divBdr>
        </w:div>
      </w:divsChild>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397098769">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43771771">
      <w:bodyDiv w:val="1"/>
      <w:marLeft w:val="0"/>
      <w:marRight w:val="0"/>
      <w:marTop w:val="0"/>
      <w:marBottom w:val="0"/>
      <w:divBdr>
        <w:top w:val="none" w:sz="0" w:space="0" w:color="auto"/>
        <w:left w:val="none" w:sz="0" w:space="0" w:color="auto"/>
        <w:bottom w:val="none" w:sz="0" w:space="0" w:color="auto"/>
        <w:right w:val="none" w:sz="0" w:space="0" w:color="auto"/>
      </w:divBdr>
    </w:div>
    <w:div w:id="459886309">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481580980">
      <w:bodyDiv w:val="1"/>
      <w:marLeft w:val="0"/>
      <w:marRight w:val="0"/>
      <w:marTop w:val="0"/>
      <w:marBottom w:val="0"/>
      <w:divBdr>
        <w:top w:val="none" w:sz="0" w:space="0" w:color="auto"/>
        <w:left w:val="none" w:sz="0" w:space="0" w:color="auto"/>
        <w:bottom w:val="none" w:sz="0" w:space="0" w:color="auto"/>
        <w:right w:val="none" w:sz="0" w:space="0" w:color="auto"/>
      </w:divBdr>
    </w:div>
    <w:div w:id="484592356">
      <w:bodyDiv w:val="1"/>
      <w:marLeft w:val="0"/>
      <w:marRight w:val="0"/>
      <w:marTop w:val="0"/>
      <w:marBottom w:val="0"/>
      <w:divBdr>
        <w:top w:val="none" w:sz="0" w:space="0" w:color="auto"/>
        <w:left w:val="none" w:sz="0" w:space="0" w:color="auto"/>
        <w:bottom w:val="none" w:sz="0" w:space="0" w:color="auto"/>
        <w:right w:val="none" w:sz="0" w:space="0" w:color="auto"/>
      </w:divBdr>
    </w:div>
    <w:div w:id="513762359">
      <w:bodyDiv w:val="1"/>
      <w:marLeft w:val="0"/>
      <w:marRight w:val="0"/>
      <w:marTop w:val="0"/>
      <w:marBottom w:val="0"/>
      <w:divBdr>
        <w:top w:val="none" w:sz="0" w:space="0" w:color="auto"/>
        <w:left w:val="none" w:sz="0" w:space="0" w:color="auto"/>
        <w:bottom w:val="none" w:sz="0" w:space="0" w:color="auto"/>
        <w:right w:val="none" w:sz="0" w:space="0" w:color="auto"/>
      </w:divBdr>
    </w:div>
    <w:div w:id="526603848">
      <w:bodyDiv w:val="1"/>
      <w:marLeft w:val="0"/>
      <w:marRight w:val="0"/>
      <w:marTop w:val="0"/>
      <w:marBottom w:val="0"/>
      <w:divBdr>
        <w:top w:val="none" w:sz="0" w:space="0" w:color="auto"/>
        <w:left w:val="none" w:sz="0" w:space="0" w:color="auto"/>
        <w:bottom w:val="none" w:sz="0" w:space="0" w:color="auto"/>
        <w:right w:val="none" w:sz="0" w:space="0" w:color="auto"/>
      </w:divBdr>
    </w:div>
    <w:div w:id="561906866">
      <w:bodyDiv w:val="1"/>
      <w:marLeft w:val="0"/>
      <w:marRight w:val="0"/>
      <w:marTop w:val="0"/>
      <w:marBottom w:val="0"/>
      <w:divBdr>
        <w:top w:val="none" w:sz="0" w:space="0" w:color="auto"/>
        <w:left w:val="none" w:sz="0" w:space="0" w:color="auto"/>
        <w:bottom w:val="none" w:sz="0" w:space="0" w:color="auto"/>
        <w:right w:val="none" w:sz="0" w:space="0" w:color="auto"/>
      </w:divBdr>
    </w:div>
    <w:div w:id="573777823">
      <w:bodyDiv w:val="1"/>
      <w:marLeft w:val="0"/>
      <w:marRight w:val="0"/>
      <w:marTop w:val="0"/>
      <w:marBottom w:val="0"/>
      <w:divBdr>
        <w:top w:val="none" w:sz="0" w:space="0" w:color="auto"/>
        <w:left w:val="none" w:sz="0" w:space="0" w:color="auto"/>
        <w:bottom w:val="none" w:sz="0" w:space="0" w:color="auto"/>
        <w:right w:val="none" w:sz="0" w:space="0" w:color="auto"/>
      </w:divBdr>
      <w:divsChild>
        <w:div w:id="1166556342">
          <w:marLeft w:val="360"/>
          <w:marRight w:val="0"/>
          <w:marTop w:val="200"/>
          <w:marBottom w:val="0"/>
          <w:divBdr>
            <w:top w:val="none" w:sz="0" w:space="0" w:color="auto"/>
            <w:left w:val="none" w:sz="0" w:space="0" w:color="auto"/>
            <w:bottom w:val="none" w:sz="0" w:space="0" w:color="auto"/>
            <w:right w:val="none" w:sz="0" w:space="0" w:color="auto"/>
          </w:divBdr>
        </w:div>
      </w:divsChild>
    </w:div>
    <w:div w:id="592514291">
      <w:bodyDiv w:val="1"/>
      <w:marLeft w:val="0"/>
      <w:marRight w:val="0"/>
      <w:marTop w:val="0"/>
      <w:marBottom w:val="0"/>
      <w:divBdr>
        <w:top w:val="none" w:sz="0" w:space="0" w:color="auto"/>
        <w:left w:val="none" w:sz="0" w:space="0" w:color="auto"/>
        <w:bottom w:val="none" w:sz="0" w:space="0" w:color="auto"/>
        <w:right w:val="none" w:sz="0" w:space="0" w:color="auto"/>
      </w:divBdr>
    </w:div>
    <w:div w:id="615403821">
      <w:bodyDiv w:val="1"/>
      <w:marLeft w:val="0"/>
      <w:marRight w:val="0"/>
      <w:marTop w:val="0"/>
      <w:marBottom w:val="0"/>
      <w:divBdr>
        <w:top w:val="none" w:sz="0" w:space="0" w:color="auto"/>
        <w:left w:val="none" w:sz="0" w:space="0" w:color="auto"/>
        <w:bottom w:val="none" w:sz="0" w:space="0" w:color="auto"/>
        <w:right w:val="none" w:sz="0" w:space="0" w:color="auto"/>
      </w:divBdr>
    </w:div>
    <w:div w:id="627515942">
      <w:bodyDiv w:val="1"/>
      <w:marLeft w:val="0"/>
      <w:marRight w:val="0"/>
      <w:marTop w:val="0"/>
      <w:marBottom w:val="0"/>
      <w:divBdr>
        <w:top w:val="none" w:sz="0" w:space="0" w:color="auto"/>
        <w:left w:val="none" w:sz="0" w:space="0" w:color="auto"/>
        <w:bottom w:val="none" w:sz="0" w:space="0" w:color="auto"/>
        <w:right w:val="none" w:sz="0" w:space="0" w:color="auto"/>
      </w:divBdr>
    </w:div>
    <w:div w:id="639655798">
      <w:bodyDiv w:val="1"/>
      <w:marLeft w:val="0"/>
      <w:marRight w:val="0"/>
      <w:marTop w:val="0"/>
      <w:marBottom w:val="0"/>
      <w:divBdr>
        <w:top w:val="none" w:sz="0" w:space="0" w:color="auto"/>
        <w:left w:val="none" w:sz="0" w:space="0" w:color="auto"/>
        <w:bottom w:val="none" w:sz="0" w:space="0" w:color="auto"/>
        <w:right w:val="none" w:sz="0" w:space="0" w:color="auto"/>
      </w:divBdr>
    </w:div>
    <w:div w:id="672998887">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725026825">
      <w:bodyDiv w:val="1"/>
      <w:marLeft w:val="0"/>
      <w:marRight w:val="0"/>
      <w:marTop w:val="0"/>
      <w:marBottom w:val="0"/>
      <w:divBdr>
        <w:top w:val="none" w:sz="0" w:space="0" w:color="auto"/>
        <w:left w:val="none" w:sz="0" w:space="0" w:color="auto"/>
        <w:bottom w:val="none" w:sz="0" w:space="0" w:color="auto"/>
        <w:right w:val="none" w:sz="0" w:space="0" w:color="auto"/>
      </w:divBdr>
    </w:div>
    <w:div w:id="731588053">
      <w:bodyDiv w:val="1"/>
      <w:marLeft w:val="0"/>
      <w:marRight w:val="0"/>
      <w:marTop w:val="0"/>
      <w:marBottom w:val="0"/>
      <w:divBdr>
        <w:top w:val="none" w:sz="0" w:space="0" w:color="auto"/>
        <w:left w:val="none" w:sz="0" w:space="0" w:color="auto"/>
        <w:bottom w:val="none" w:sz="0" w:space="0" w:color="auto"/>
        <w:right w:val="none" w:sz="0" w:space="0" w:color="auto"/>
      </w:divBdr>
    </w:div>
    <w:div w:id="750395482">
      <w:bodyDiv w:val="1"/>
      <w:marLeft w:val="0"/>
      <w:marRight w:val="0"/>
      <w:marTop w:val="0"/>
      <w:marBottom w:val="0"/>
      <w:divBdr>
        <w:top w:val="none" w:sz="0" w:space="0" w:color="auto"/>
        <w:left w:val="none" w:sz="0" w:space="0" w:color="auto"/>
        <w:bottom w:val="none" w:sz="0" w:space="0" w:color="auto"/>
        <w:right w:val="none" w:sz="0" w:space="0" w:color="auto"/>
      </w:divBdr>
    </w:div>
    <w:div w:id="792527288">
      <w:bodyDiv w:val="1"/>
      <w:marLeft w:val="0"/>
      <w:marRight w:val="0"/>
      <w:marTop w:val="0"/>
      <w:marBottom w:val="0"/>
      <w:divBdr>
        <w:top w:val="none" w:sz="0" w:space="0" w:color="auto"/>
        <w:left w:val="none" w:sz="0" w:space="0" w:color="auto"/>
        <w:bottom w:val="none" w:sz="0" w:space="0" w:color="auto"/>
        <w:right w:val="none" w:sz="0" w:space="0" w:color="auto"/>
      </w:divBdr>
    </w:div>
    <w:div w:id="817263443">
      <w:bodyDiv w:val="1"/>
      <w:marLeft w:val="0"/>
      <w:marRight w:val="0"/>
      <w:marTop w:val="0"/>
      <w:marBottom w:val="0"/>
      <w:divBdr>
        <w:top w:val="none" w:sz="0" w:space="0" w:color="auto"/>
        <w:left w:val="none" w:sz="0" w:space="0" w:color="auto"/>
        <w:bottom w:val="none" w:sz="0" w:space="0" w:color="auto"/>
        <w:right w:val="none" w:sz="0" w:space="0" w:color="auto"/>
      </w:divBdr>
    </w:div>
    <w:div w:id="843469768">
      <w:bodyDiv w:val="1"/>
      <w:marLeft w:val="0"/>
      <w:marRight w:val="0"/>
      <w:marTop w:val="0"/>
      <w:marBottom w:val="0"/>
      <w:divBdr>
        <w:top w:val="none" w:sz="0" w:space="0" w:color="auto"/>
        <w:left w:val="none" w:sz="0" w:space="0" w:color="auto"/>
        <w:bottom w:val="none" w:sz="0" w:space="0" w:color="auto"/>
        <w:right w:val="none" w:sz="0" w:space="0" w:color="auto"/>
      </w:divBdr>
    </w:div>
    <w:div w:id="864051562">
      <w:bodyDiv w:val="1"/>
      <w:marLeft w:val="0"/>
      <w:marRight w:val="0"/>
      <w:marTop w:val="0"/>
      <w:marBottom w:val="0"/>
      <w:divBdr>
        <w:top w:val="none" w:sz="0" w:space="0" w:color="auto"/>
        <w:left w:val="none" w:sz="0" w:space="0" w:color="auto"/>
        <w:bottom w:val="none" w:sz="0" w:space="0" w:color="auto"/>
        <w:right w:val="none" w:sz="0" w:space="0" w:color="auto"/>
      </w:divBdr>
    </w:div>
    <w:div w:id="917061349">
      <w:bodyDiv w:val="1"/>
      <w:marLeft w:val="0"/>
      <w:marRight w:val="0"/>
      <w:marTop w:val="0"/>
      <w:marBottom w:val="0"/>
      <w:divBdr>
        <w:top w:val="none" w:sz="0" w:space="0" w:color="auto"/>
        <w:left w:val="none" w:sz="0" w:space="0" w:color="auto"/>
        <w:bottom w:val="none" w:sz="0" w:space="0" w:color="auto"/>
        <w:right w:val="none" w:sz="0" w:space="0" w:color="auto"/>
      </w:divBdr>
    </w:div>
    <w:div w:id="934629187">
      <w:bodyDiv w:val="1"/>
      <w:marLeft w:val="0"/>
      <w:marRight w:val="0"/>
      <w:marTop w:val="0"/>
      <w:marBottom w:val="0"/>
      <w:divBdr>
        <w:top w:val="none" w:sz="0" w:space="0" w:color="auto"/>
        <w:left w:val="none" w:sz="0" w:space="0" w:color="auto"/>
        <w:bottom w:val="none" w:sz="0" w:space="0" w:color="auto"/>
        <w:right w:val="none" w:sz="0" w:space="0" w:color="auto"/>
      </w:divBdr>
    </w:div>
    <w:div w:id="954675540">
      <w:bodyDiv w:val="1"/>
      <w:marLeft w:val="0"/>
      <w:marRight w:val="0"/>
      <w:marTop w:val="0"/>
      <w:marBottom w:val="0"/>
      <w:divBdr>
        <w:top w:val="none" w:sz="0" w:space="0" w:color="auto"/>
        <w:left w:val="none" w:sz="0" w:space="0" w:color="auto"/>
        <w:bottom w:val="none" w:sz="0" w:space="0" w:color="auto"/>
        <w:right w:val="none" w:sz="0" w:space="0" w:color="auto"/>
      </w:divBdr>
    </w:div>
    <w:div w:id="1042946476">
      <w:bodyDiv w:val="1"/>
      <w:marLeft w:val="0"/>
      <w:marRight w:val="0"/>
      <w:marTop w:val="0"/>
      <w:marBottom w:val="0"/>
      <w:divBdr>
        <w:top w:val="none" w:sz="0" w:space="0" w:color="auto"/>
        <w:left w:val="none" w:sz="0" w:space="0" w:color="auto"/>
        <w:bottom w:val="none" w:sz="0" w:space="0" w:color="auto"/>
        <w:right w:val="none" w:sz="0" w:space="0" w:color="auto"/>
      </w:divBdr>
    </w:div>
    <w:div w:id="1043021269">
      <w:bodyDiv w:val="1"/>
      <w:marLeft w:val="0"/>
      <w:marRight w:val="0"/>
      <w:marTop w:val="0"/>
      <w:marBottom w:val="0"/>
      <w:divBdr>
        <w:top w:val="none" w:sz="0" w:space="0" w:color="auto"/>
        <w:left w:val="none" w:sz="0" w:space="0" w:color="auto"/>
        <w:bottom w:val="none" w:sz="0" w:space="0" w:color="auto"/>
        <w:right w:val="none" w:sz="0" w:space="0" w:color="auto"/>
      </w:divBdr>
    </w:div>
    <w:div w:id="1092630919">
      <w:bodyDiv w:val="1"/>
      <w:marLeft w:val="0"/>
      <w:marRight w:val="0"/>
      <w:marTop w:val="0"/>
      <w:marBottom w:val="0"/>
      <w:divBdr>
        <w:top w:val="none" w:sz="0" w:space="0" w:color="auto"/>
        <w:left w:val="none" w:sz="0" w:space="0" w:color="auto"/>
        <w:bottom w:val="none" w:sz="0" w:space="0" w:color="auto"/>
        <w:right w:val="none" w:sz="0" w:space="0" w:color="auto"/>
      </w:divBdr>
    </w:div>
    <w:div w:id="1118454389">
      <w:bodyDiv w:val="1"/>
      <w:marLeft w:val="0"/>
      <w:marRight w:val="0"/>
      <w:marTop w:val="0"/>
      <w:marBottom w:val="0"/>
      <w:divBdr>
        <w:top w:val="none" w:sz="0" w:space="0" w:color="auto"/>
        <w:left w:val="none" w:sz="0" w:space="0" w:color="auto"/>
        <w:bottom w:val="none" w:sz="0" w:space="0" w:color="auto"/>
        <w:right w:val="none" w:sz="0" w:space="0" w:color="auto"/>
      </w:divBdr>
      <w:divsChild>
        <w:div w:id="1231036921">
          <w:marLeft w:val="0"/>
          <w:marRight w:val="0"/>
          <w:marTop w:val="0"/>
          <w:marBottom w:val="0"/>
          <w:divBdr>
            <w:top w:val="none" w:sz="0" w:space="0" w:color="auto"/>
            <w:left w:val="none" w:sz="0" w:space="0" w:color="auto"/>
            <w:bottom w:val="none" w:sz="0" w:space="0" w:color="auto"/>
            <w:right w:val="none" w:sz="0" w:space="0" w:color="auto"/>
          </w:divBdr>
          <w:divsChild>
            <w:div w:id="647635896">
              <w:marLeft w:val="0"/>
              <w:marRight w:val="0"/>
              <w:marTop w:val="0"/>
              <w:marBottom w:val="0"/>
              <w:divBdr>
                <w:top w:val="none" w:sz="0" w:space="0" w:color="auto"/>
                <w:left w:val="none" w:sz="0" w:space="0" w:color="auto"/>
                <w:bottom w:val="none" w:sz="0" w:space="0" w:color="auto"/>
                <w:right w:val="none" w:sz="0" w:space="0" w:color="auto"/>
              </w:divBdr>
              <w:divsChild>
                <w:div w:id="759563492">
                  <w:marLeft w:val="0"/>
                  <w:marRight w:val="0"/>
                  <w:marTop w:val="0"/>
                  <w:marBottom w:val="0"/>
                  <w:divBdr>
                    <w:top w:val="none" w:sz="0" w:space="0" w:color="auto"/>
                    <w:left w:val="none" w:sz="0" w:space="0" w:color="auto"/>
                    <w:bottom w:val="none" w:sz="0" w:space="0" w:color="auto"/>
                    <w:right w:val="none" w:sz="0" w:space="0" w:color="auto"/>
                  </w:divBdr>
                  <w:divsChild>
                    <w:div w:id="1047412518">
                      <w:marLeft w:val="0"/>
                      <w:marRight w:val="0"/>
                      <w:marTop w:val="0"/>
                      <w:marBottom w:val="0"/>
                      <w:divBdr>
                        <w:top w:val="none" w:sz="0" w:space="0" w:color="auto"/>
                        <w:left w:val="none" w:sz="0" w:space="0" w:color="auto"/>
                        <w:bottom w:val="none" w:sz="0" w:space="0" w:color="auto"/>
                        <w:right w:val="none" w:sz="0" w:space="0" w:color="auto"/>
                      </w:divBdr>
                      <w:divsChild>
                        <w:div w:id="1388534655">
                          <w:marLeft w:val="120"/>
                          <w:marRight w:val="300"/>
                          <w:marTop w:val="0"/>
                          <w:marBottom w:val="120"/>
                          <w:divBdr>
                            <w:top w:val="none" w:sz="0" w:space="0" w:color="auto"/>
                            <w:left w:val="none" w:sz="0" w:space="0" w:color="auto"/>
                            <w:bottom w:val="none" w:sz="0" w:space="0" w:color="auto"/>
                            <w:right w:val="none" w:sz="0" w:space="0" w:color="auto"/>
                          </w:divBdr>
                          <w:divsChild>
                            <w:div w:id="1689985509">
                              <w:marLeft w:val="660"/>
                              <w:marRight w:val="240"/>
                              <w:marTop w:val="180"/>
                              <w:marBottom w:val="0"/>
                              <w:divBdr>
                                <w:top w:val="none" w:sz="0" w:space="0" w:color="auto"/>
                                <w:left w:val="none" w:sz="0" w:space="0" w:color="auto"/>
                                <w:bottom w:val="none" w:sz="0" w:space="0" w:color="auto"/>
                                <w:right w:val="none" w:sz="0" w:space="0" w:color="auto"/>
                              </w:divBdr>
                              <w:divsChild>
                                <w:div w:id="443620659">
                                  <w:marLeft w:val="0"/>
                                  <w:marRight w:val="0"/>
                                  <w:marTop w:val="0"/>
                                  <w:marBottom w:val="0"/>
                                  <w:divBdr>
                                    <w:top w:val="none" w:sz="0" w:space="0" w:color="auto"/>
                                    <w:left w:val="none" w:sz="0" w:space="0" w:color="auto"/>
                                    <w:bottom w:val="none" w:sz="0" w:space="0" w:color="auto"/>
                                    <w:right w:val="none" w:sz="0" w:space="0" w:color="auto"/>
                                  </w:divBdr>
                                </w:div>
                                <w:div w:id="1075935927">
                                  <w:marLeft w:val="0"/>
                                  <w:marRight w:val="0"/>
                                  <w:marTop w:val="0"/>
                                  <w:marBottom w:val="0"/>
                                  <w:divBdr>
                                    <w:top w:val="none" w:sz="0" w:space="0" w:color="auto"/>
                                    <w:left w:val="none" w:sz="0" w:space="0" w:color="auto"/>
                                    <w:bottom w:val="none" w:sz="0" w:space="0" w:color="auto"/>
                                    <w:right w:val="none" w:sz="0" w:space="0" w:color="auto"/>
                                  </w:divBdr>
                                </w:div>
                                <w:div w:id="1330249769">
                                  <w:marLeft w:val="0"/>
                                  <w:marRight w:val="0"/>
                                  <w:marTop w:val="0"/>
                                  <w:marBottom w:val="0"/>
                                  <w:divBdr>
                                    <w:top w:val="none" w:sz="0" w:space="0" w:color="auto"/>
                                    <w:left w:val="none" w:sz="0" w:space="0" w:color="auto"/>
                                    <w:bottom w:val="none" w:sz="0" w:space="0" w:color="auto"/>
                                    <w:right w:val="none" w:sz="0" w:space="0" w:color="auto"/>
                                  </w:divBdr>
                                </w:div>
                              </w:divsChild>
                            </w:div>
                            <w:div w:id="1748847063">
                              <w:marLeft w:val="780"/>
                              <w:marRight w:val="240"/>
                              <w:marTop w:val="180"/>
                              <w:marBottom w:val="0"/>
                              <w:divBdr>
                                <w:top w:val="none" w:sz="0" w:space="0" w:color="auto"/>
                                <w:left w:val="none" w:sz="0" w:space="0" w:color="auto"/>
                                <w:bottom w:val="none" w:sz="0" w:space="0" w:color="auto"/>
                                <w:right w:val="none" w:sz="0" w:space="0" w:color="auto"/>
                              </w:divBdr>
                              <w:divsChild>
                                <w:div w:id="488399057">
                                  <w:marLeft w:val="0"/>
                                  <w:marRight w:val="0"/>
                                  <w:marTop w:val="0"/>
                                  <w:marBottom w:val="0"/>
                                  <w:divBdr>
                                    <w:top w:val="none" w:sz="0" w:space="0" w:color="auto"/>
                                    <w:left w:val="none" w:sz="0" w:space="0" w:color="auto"/>
                                    <w:bottom w:val="none" w:sz="0" w:space="0" w:color="auto"/>
                                    <w:right w:val="none" w:sz="0" w:space="0" w:color="auto"/>
                                  </w:divBdr>
                                  <w:divsChild>
                                    <w:div w:id="360740332">
                                      <w:marLeft w:val="0"/>
                                      <w:marRight w:val="0"/>
                                      <w:marTop w:val="0"/>
                                      <w:marBottom w:val="0"/>
                                      <w:divBdr>
                                        <w:top w:val="none" w:sz="0" w:space="0" w:color="auto"/>
                                        <w:left w:val="none" w:sz="0" w:space="0" w:color="auto"/>
                                        <w:bottom w:val="none" w:sz="0" w:space="0" w:color="auto"/>
                                        <w:right w:val="none" w:sz="0" w:space="0" w:color="auto"/>
                                      </w:divBdr>
                                      <w:divsChild>
                                        <w:div w:id="1664311220">
                                          <w:marLeft w:val="0"/>
                                          <w:marRight w:val="0"/>
                                          <w:marTop w:val="0"/>
                                          <w:marBottom w:val="0"/>
                                          <w:divBdr>
                                            <w:top w:val="none" w:sz="0" w:space="0" w:color="auto"/>
                                            <w:left w:val="none" w:sz="0" w:space="0" w:color="auto"/>
                                            <w:bottom w:val="none" w:sz="0" w:space="0" w:color="auto"/>
                                            <w:right w:val="none" w:sz="0" w:space="0" w:color="auto"/>
                                          </w:divBdr>
                                          <w:divsChild>
                                            <w:div w:id="333996305">
                                              <w:marLeft w:val="0"/>
                                              <w:marRight w:val="0"/>
                                              <w:marTop w:val="0"/>
                                              <w:marBottom w:val="0"/>
                                              <w:divBdr>
                                                <w:top w:val="none" w:sz="0" w:space="0" w:color="auto"/>
                                                <w:left w:val="none" w:sz="0" w:space="0" w:color="auto"/>
                                                <w:bottom w:val="none" w:sz="0" w:space="0" w:color="auto"/>
                                                <w:right w:val="none" w:sz="0" w:space="0" w:color="auto"/>
                                              </w:divBdr>
                                              <w:divsChild>
                                                <w:div w:id="1976716727">
                                                  <w:marLeft w:val="0"/>
                                                  <w:marRight w:val="0"/>
                                                  <w:marTop w:val="0"/>
                                                  <w:marBottom w:val="0"/>
                                                  <w:divBdr>
                                                    <w:top w:val="none" w:sz="0" w:space="0" w:color="auto"/>
                                                    <w:left w:val="none" w:sz="0" w:space="0" w:color="auto"/>
                                                    <w:bottom w:val="none" w:sz="0" w:space="0" w:color="auto"/>
                                                    <w:right w:val="none" w:sz="0" w:space="0" w:color="auto"/>
                                                  </w:divBdr>
                                                  <w:divsChild>
                                                    <w:div w:id="191603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9851948">
          <w:marLeft w:val="0"/>
          <w:marRight w:val="0"/>
          <w:marTop w:val="0"/>
          <w:marBottom w:val="0"/>
          <w:divBdr>
            <w:top w:val="none" w:sz="0" w:space="0" w:color="auto"/>
            <w:left w:val="none" w:sz="0" w:space="0" w:color="auto"/>
            <w:bottom w:val="none" w:sz="0" w:space="0" w:color="auto"/>
            <w:right w:val="none" w:sz="0" w:space="0" w:color="auto"/>
          </w:divBdr>
          <w:divsChild>
            <w:div w:id="1772701303">
              <w:marLeft w:val="0"/>
              <w:marRight w:val="0"/>
              <w:marTop w:val="0"/>
              <w:marBottom w:val="0"/>
              <w:divBdr>
                <w:top w:val="none" w:sz="0" w:space="0" w:color="auto"/>
                <w:left w:val="none" w:sz="0" w:space="0" w:color="auto"/>
                <w:bottom w:val="none" w:sz="0" w:space="0" w:color="auto"/>
                <w:right w:val="none" w:sz="0" w:space="0" w:color="auto"/>
              </w:divBdr>
              <w:divsChild>
                <w:div w:id="2024014414">
                  <w:marLeft w:val="120"/>
                  <w:marRight w:val="300"/>
                  <w:marTop w:val="120"/>
                  <w:marBottom w:val="120"/>
                  <w:divBdr>
                    <w:top w:val="none" w:sz="0" w:space="0" w:color="auto"/>
                    <w:left w:val="none" w:sz="0" w:space="0" w:color="auto"/>
                    <w:bottom w:val="none" w:sz="0" w:space="0" w:color="auto"/>
                    <w:right w:val="none" w:sz="0" w:space="0" w:color="auto"/>
                  </w:divBdr>
                  <w:divsChild>
                    <w:div w:id="1546940454">
                      <w:marLeft w:val="780"/>
                      <w:marRight w:val="135"/>
                      <w:marTop w:val="0"/>
                      <w:marBottom w:val="0"/>
                      <w:divBdr>
                        <w:top w:val="none" w:sz="0" w:space="0" w:color="auto"/>
                        <w:left w:val="none" w:sz="0" w:space="0" w:color="auto"/>
                        <w:bottom w:val="none" w:sz="0" w:space="0" w:color="auto"/>
                        <w:right w:val="none" w:sz="0" w:space="0" w:color="auto"/>
                      </w:divBdr>
                      <w:divsChild>
                        <w:div w:id="1524053041">
                          <w:marLeft w:val="0"/>
                          <w:marRight w:val="0"/>
                          <w:marTop w:val="0"/>
                          <w:marBottom w:val="0"/>
                          <w:divBdr>
                            <w:top w:val="none" w:sz="0" w:space="0" w:color="auto"/>
                            <w:left w:val="none" w:sz="0" w:space="0" w:color="auto"/>
                            <w:bottom w:val="none" w:sz="0" w:space="0" w:color="auto"/>
                            <w:right w:val="none" w:sz="0" w:space="0" w:color="auto"/>
                          </w:divBdr>
                        </w:div>
                      </w:divsChild>
                    </w:div>
                    <w:div w:id="1872453634">
                      <w:marLeft w:val="0"/>
                      <w:marRight w:val="120"/>
                      <w:marTop w:val="0"/>
                      <w:marBottom w:val="0"/>
                      <w:divBdr>
                        <w:top w:val="none" w:sz="0" w:space="0" w:color="auto"/>
                        <w:left w:val="none" w:sz="0" w:space="0" w:color="auto"/>
                        <w:bottom w:val="none" w:sz="0" w:space="0" w:color="auto"/>
                        <w:right w:val="none" w:sz="0" w:space="0" w:color="auto"/>
                      </w:divBdr>
                      <w:divsChild>
                        <w:div w:id="901210262">
                          <w:marLeft w:val="0"/>
                          <w:marRight w:val="0"/>
                          <w:marTop w:val="0"/>
                          <w:marBottom w:val="0"/>
                          <w:divBdr>
                            <w:top w:val="none" w:sz="0" w:space="0" w:color="auto"/>
                            <w:left w:val="none" w:sz="0" w:space="0" w:color="auto"/>
                            <w:bottom w:val="none" w:sz="0" w:space="0" w:color="auto"/>
                            <w:right w:val="none" w:sz="0" w:space="0" w:color="auto"/>
                          </w:divBdr>
                          <w:divsChild>
                            <w:div w:id="19000507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195163">
      <w:bodyDiv w:val="1"/>
      <w:marLeft w:val="0"/>
      <w:marRight w:val="0"/>
      <w:marTop w:val="0"/>
      <w:marBottom w:val="0"/>
      <w:divBdr>
        <w:top w:val="none" w:sz="0" w:space="0" w:color="auto"/>
        <w:left w:val="none" w:sz="0" w:space="0" w:color="auto"/>
        <w:bottom w:val="none" w:sz="0" w:space="0" w:color="auto"/>
        <w:right w:val="none" w:sz="0" w:space="0" w:color="auto"/>
      </w:divBdr>
    </w:div>
    <w:div w:id="1162240763">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8833569">
      <w:bodyDiv w:val="1"/>
      <w:marLeft w:val="0"/>
      <w:marRight w:val="0"/>
      <w:marTop w:val="0"/>
      <w:marBottom w:val="0"/>
      <w:divBdr>
        <w:top w:val="none" w:sz="0" w:space="0" w:color="auto"/>
        <w:left w:val="none" w:sz="0" w:space="0" w:color="auto"/>
        <w:bottom w:val="none" w:sz="0" w:space="0" w:color="auto"/>
        <w:right w:val="none" w:sz="0" w:space="0" w:color="auto"/>
      </w:divBdr>
    </w:div>
    <w:div w:id="1221553301">
      <w:bodyDiv w:val="1"/>
      <w:marLeft w:val="0"/>
      <w:marRight w:val="0"/>
      <w:marTop w:val="0"/>
      <w:marBottom w:val="0"/>
      <w:divBdr>
        <w:top w:val="none" w:sz="0" w:space="0" w:color="auto"/>
        <w:left w:val="none" w:sz="0" w:space="0" w:color="auto"/>
        <w:bottom w:val="none" w:sz="0" w:space="0" w:color="auto"/>
        <w:right w:val="none" w:sz="0" w:space="0" w:color="auto"/>
      </w:divBdr>
    </w:div>
    <w:div w:id="1222132656">
      <w:bodyDiv w:val="1"/>
      <w:marLeft w:val="0"/>
      <w:marRight w:val="0"/>
      <w:marTop w:val="0"/>
      <w:marBottom w:val="0"/>
      <w:divBdr>
        <w:top w:val="none" w:sz="0" w:space="0" w:color="auto"/>
        <w:left w:val="none" w:sz="0" w:space="0" w:color="auto"/>
        <w:bottom w:val="none" w:sz="0" w:space="0" w:color="auto"/>
        <w:right w:val="none" w:sz="0" w:space="0" w:color="auto"/>
      </w:divBdr>
    </w:div>
    <w:div w:id="1224947996">
      <w:bodyDiv w:val="1"/>
      <w:marLeft w:val="0"/>
      <w:marRight w:val="0"/>
      <w:marTop w:val="0"/>
      <w:marBottom w:val="0"/>
      <w:divBdr>
        <w:top w:val="none" w:sz="0" w:space="0" w:color="auto"/>
        <w:left w:val="none" w:sz="0" w:space="0" w:color="auto"/>
        <w:bottom w:val="none" w:sz="0" w:space="0" w:color="auto"/>
        <w:right w:val="none" w:sz="0" w:space="0" w:color="auto"/>
      </w:divBdr>
    </w:div>
    <w:div w:id="1227376638">
      <w:bodyDiv w:val="1"/>
      <w:marLeft w:val="0"/>
      <w:marRight w:val="0"/>
      <w:marTop w:val="0"/>
      <w:marBottom w:val="0"/>
      <w:divBdr>
        <w:top w:val="none" w:sz="0" w:space="0" w:color="auto"/>
        <w:left w:val="none" w:sz="0" w:space="0" w:color="auto"/>
        <w:bottom w:val="none" w:sz="0" w:space="0" w:color="auto"/>
        <w:right w:val="none" w:sz="0" w:space="0" w:color="auto"/>
      </w:divBdr>
    </w:div>
    <w:div w:id="1239096925">
      <w:bodyDiv w:val="1"/>
      <w:marLeft w:val="0"/>
      <w:marRight w:val="0"/>
      <w:marTop w:val="0"/>
      <w:marBottom w:val="0"/>
      <w:divBdr>
        <w:top w:val="none" w:sz="0" w:space="0" w:color="auto"/>
        <w:left w:val="none" w:sz="0" w:space="0" w:color="auto"/>
        <w:bottom w:val="none" w:sz="0" w:space="0" w:color="auto"/>
        <w:right w:val="none" w:sz="0" w:space="0" w:color="auto"/>
      </w:divBdr>
    </w:div>
    <w:div w:id="1258560386">
      <w:bodyDiv w:val="1"/>
      <w:marLeft w:val="0"/>
      <w:marRight w:val="0"/>
      <w:marTop w:val="0"/>
      <w:marBottom w:val="0"/>
      <w:divBdr>
        <w:top w:val="none" w:sz="0" w:space="0" w:color="auto"/>
        <w:left w:val="none" w:sz="0" w:space="0" w:color="auto"/>
        <w:bottom w:val="none" w:sz="0" w:space="0" w:color="auto"/>
        <w:right w:val="none" w:sz="0" w:space="0" w:color="auto"/>
      </w:divBdr>
    </w:div>
    <w:div w:id="1271819366">
      <w:bodyDiv w:val="1"/>
      <w:marLeft w:val="0"/>
      <w:marRight w:val="0"/>
      <w:marTop w:val="0"/>
      <w:marBottom w:val="0"/>
      <w:divBdr>
        <w:top w:val="none" w:sz="0" w:space="0" w:color="auto"/>
        <w:left w:val="none" w:sz="0" w:space="0" w:color="auto"/>
        <w:bottom w:val="none" w:sz="0" w:space="0" w:color="auto"/>
        <w:right w:val="none" w:sz="0" w:space="0" w:color="auto"/>
      </w:divBdr>
    </w:div>
    <w:div w:id="1299534203">
      <w:bodyDiv w:val="1"/>
      <w:marLeft w:val="0"/>
      <w:marRight w:val="0"/>
      <w:marTop w:val="0"/>
      <w:marBottom w:val="0"/>
      <w:divBdr>
        <w:top w:val="none" w:sz="0" w:space="0" w:color="auto"/>
        <w:left w:val="none" w:sz="0" w:space="0" w:color="auto"/>
        <w:bottom w:val="none" w:sz="0" w:space="0" w:color="auto"/>
        <w:right w:val="none" w:sz="0" w:space="0" w:color="auto"/>
      </w:divBdr>
    </w:div>
    <w:div w:id="1305089019">
      <w:bodyDiv w:val="1"/>
      <w:marLeft w:val="0"/>
      <w:marRight w:val="0"/>
      <w:marTop w:val="0"/>
      <w:marBottom w:val="0"/>
      <w:divBdr>
        <w:top w:val="none" w:sz="0" w:space="0" w:color="auto"/>
        <w:left w:val="none" w:sz="0" w:space="0" w:color="auto"/>
        <w:bottom w:val="none" w:sz="0" w:space="0" w:color="auto"/>
        <w:right w:val="none" w:sz="0" w:space="0" w:color="auto"/>
      </w:divBdr>
    </w:div>
    <w:div w:id="1307589324">
      <w:bodyDiv w:val="1"/>
      <w:marLeft w:val="0"/>
      <w:marRight w:val="0"/>
      <w:marTop w:val="0"/>
      <w:marBottom w:val="0"/>
      <w:divBdr>
        <w:top w:val="none" w:sz="0" w:space="0" w:color="auto"/>
        <w:left w:val="none" w:sz="0" w:space="0" w:color="auto"/>
        <w:bottom w:val="none" w:sz="0" w:space="0" w:color="auto"/>
        <w:right w:val="none" w:sz="0" w:space="0" w:color="auto"/>
      </w:divBdr>
    </w:div>
    <w:div w:id="1324044744">
      <w:bodyDiv w:val="1"/>
      <w:marLeft w:val="0"/>
      <w:marRight w:val="0"/>
      <w:marTop w:val="0"/>
      <w:marBottom w:val="0"/>
      <w:divBdr>
        <w:top w:val="none" w:sz="0" w:space="0" w:color="auto"/>
        <w:left w:val="none" w:sz="0" w:space="0" w:color="auto"/>
        <w:bottom w:val="none" w:sz="0" w:space="0" w:color="auto"/>
        <w:right w:val="none" w:sz="0" w:space="0" w:color="auto"/>
      </w:divBdr>
      <w:divsChild>
        <w:div w:id="56326417">
          <w:marLeft w:val="360"/>
          <w:marRight w:val="0"/>
          <w:marTop w:val="200"/>
          <w:marBottom w:val="0"/>
          <w:divBdr>
            <w:top w:val="none" w:sz="0" w:space="0" w:color="auto"/>
            <w:left w:val="none" w:sz="0" w:space="0" w:color="auto"/>
            <w:bottom w:val="none" w:sz="0" w:space="0" w:color="auto"/>
            <w:right w:val="none" w:sz="0" w:space="0" w:color="auto"/>
          </w:divBdr>
        </w:div>
        <w:div w:id="62290251">
          <w:marLeft w:val="360"/>
          <w:marRight w:val="0"/>
          <w:marTop w:val="200"/>
          <w:marBottom w:val="0"/>
          <w:divBdr>
            <w:top w:val="none" w:sz="0" w:space="0" w:color="auto"/>
            <w:left w:val="none" w:sz="0" w:space="0" w:color="auto"/>
            <w:bottom w:val="none" w:sz="0" w:space="0" w:color="auto"/>
            <w:right w:val="none" w:sz="0" w:space="0" w:color="auto"/>
          </w:divBdr>
        </w:div>
        <w:div w:id="384716498">
          <w:marLeft w:val="360"/>
          <w:marRight w:val="0"/>
          <w:marTop w:val="200"/>
          <w:marBottom w:val="0"/>
          <w:divBdr>
            <w:top w:val="none" w:sz="0" w:space="0" w:color="auto"/>
            <w:left w:val="none" w:sz="0" w:space="0" w:color="auto"/>
            <w:bottom w:val="none" w:sz="0" w:space="0" w:color="auto"/>
            <w:right w:val="none" w:sz="0" w:space="0" w:color="auto"/>
          </w:divBdr>
        </w:div>
        <w:div w:id="1449738184">
          <w:marLeft w:val="360"/>
          <w:marRight w:val="0"/>
          <w:marTop w:val="200"/>
          <w:marBottom w:val="0"/>
          <w:divBdr>
            <w:top w:val="none" w:sz="0" w:space="0" w:color="auto"/>
            <w:left w:val="none" w:sz="0" w:space="0" w:color="auto"/>
            <w:bottom w:val="none" w:sz="0" w:space="0" w:color="auto"/>
            <w:right w:val="none" w:sz="0" w:space="0" w:color="auto"/>
          </w:divBdr>
        </w:div>
        <w:div w:id="1686857876">
          <w:marLeft w:val="360"/>
          <w:marRight w:val="0"/>
          <w:marTop w:val="200"/>
          <w:marBottom w:val="0"/>
          <w:divBdr>
            <w:top w:val="none" w:sz="0" w:space="0" w:color="auto"/>
            <w:left w:val="none" w:sz="0" w:space="0" w:color="auto"/>
            <w:bottom w:val="none" w:sz="0" w:space="0" w:color="auto"/>
            <w:right w:val="none" w:sz="0" w:space="0" w:color="auto"/>
          </w:divBdr>
        </w:div>
        <w:div w:id="1943025830">
          <w:marLeft w:val="360"/>
          <w:marRight w:val="0"/>
          <w:marTop w:val="200"/>
          <w:marBottom w:val="0"/>
          <w:divBdr>
            <w:top w:val="none" w:sz="0" w:space="0" w:color="auto"/>
            <w:left w:val="none" w:sz="0" w:space="0" w:color="auto"/>
            <w:bottom w:val="none" w:sz="0" w:space="0" w:color="auto"/>
            <w:right w:val="none" w:sz="0" w:space="0" w:color="auto"/>
          </w:divBdr>
        </w:div>
      </w:divsChild>
    </w:div>
    <w:div w:id="1327395512">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9714527">
      <w:bodyDiv w:val="1"/>
      <w:marLeft w:val="0"/>
      <w:marRight w:val="0"/>
      <w:marTop w:val="0"/>
      <w:marBottom w:val="0"/>
      <w:divBdr>
        <w:top w:val="none" w:sz="0" w:space="0" w:color="auto"/>
        <w:left w:val="none" w:sz="0" w:space="0" w:color="auto"/>
        <w:bottom w:val="none" w:sz="0" w:space="0" w:color="auto"/>
        <w:right w:val="none" w:sz="0" w:space="0" w:color="auto"/>
      </w:divBdr>
    </w:div>
    <w:div w:id="1352564480">
      <w:bodyDiv w:val="1"/>
      <w:marLeft w:val="0"/>
      <w:marRight w:val="0"/>
      <w:marTop w:val="0"/>
      <w:marBottom w:val="0"/>
      <w:divBdr>
        <w:top w:val="none" w:sz="0" w:space="0" w:color="auto"/>
        <w:left w:val="none" w:sz="0" w:space="0" w:color="auto"/>
        <w:bottom w:val="none" w:sz="0" w:space="0" w:color="auto"/>
        <w:right w:val="none" w:sz="0" w:space="0" w:color="auto"/>
      </w:divBdr>
    </w:div>
    <w:div w:id="1397320355">
      <w:bodyDiv w:val="1"/>
      <w:marLeft w:val="0"/>
      <w:marRight w:val="0"/>
      <w:marTop w:val="0"/>
      <w:marBottom w:val="0"/>
      <w:divBdr>
        <w:top w:val="none" w:sz="0" w:space="0" w:color="auto"/>
        <w:left w:val="none" w:sz="0" w:space="0" w:color="auto"/>
        <w:bottom w:val="none" w:sz="0" w:space="0" w:color="auto"/>
        <w:right w:val="none" w:sz="0" w:space="0" w:color="auto"/>
      </w:divBdr>
    </w:div>
    <w:div w:id="1445419130">
      <w:bodyDiv w:val="1"/>
      <w:marLeft w:val="0"/>
      <w:marRight w:val="0"/>
      <w:marTop w:val="0"/>
      <w:marBottom w:val="0"/>
      <w:divBdr>
        <w:top w:val="none" w:sz="0" w:space="0" w:color="auto"/>
        <w:left w:val="none" w:sz="0" w:space="0" w:color="auto"/>
        <w:bottom w:val="none" w:sz="0" w:space="0" w:color="auto"/>
        <w:right w:val="none" w:sz="0" w:space="0" w:color="auto"/>
      </w:divBdr>
    </w:div>
    <w:div w:id="1465925510">
      <w:bodyDiv w:val="1"/>
      <w:marLeft w:val="0"/>
      <w:marRight w:val="0"/>
      <w:marTop w:val="0"/>
      <w:marBottom w:val="0"/>
      <w:divBdr>
        <w:top w:val="none" w:sz="0" w:space="0" w:color="auto"/>
        <w:left w:val="none" w:sz="0" w:space="0" w:color="auto"/>
        <w:bottom w:val="none" w:sz="0" w:space="0" w:color="auto"/>
        <w:right w:val="none" w:sz="0" w:space="0" w:color="auto"/>
      </w:divBdr>
    </w:div>
    <w:div w:id="1481845472">
      <w:bodyDiv w:val="1"/>
      <w:marLeft w:val="0"/>
      <w:marRight w:val="0"/>
      <w:marTop w:val="0"/>
      <w:marBottom w:val="0"/>
      <w:divBdr>
        <w:top w:val="none" w:sz="0" w:space="0" w:color="auto"/>
        <w:left w:val="none" w:sz="0" w:space="0" w:color="auto"/>
        <w:bottom w:val="none" w:sz="0" w:space="0" w:color="auto"/>
        <w:right w:val="none" w:sz="0" w:space="0" w:color="auto"/>
      </w:divBdr>
    </w:div>
    <w:div w:id="1484590464">
      <w:bodyDiv w:val="1"/>
      <w:marLeft w:val="0"/>
      <w:marRight w:val="0"/>
      <w:marTop w:val="0"/>
      <w:marBottom w:val="0"/>
      <w:divBdr>
        <w:top w:val="none" w:sz="0" w:space="0" w:color="auto"/>
        <w:left w:val="none" w:sz="0" w:space="0" w:color="auto"/>
        <w:bottom w:val="none" w:sz="0" w:space="0" w:color="auto"/>
        <w:right w:val="none" w:sz="0" w:space="0" w:color="auto"/>
      </w:divBdr>
    </w:div>
    <w:div w:id="1498031380">
      <w:bodyDiv w:val="1"/>
      <w:marLeft w:val="0"/>
      <w:marRight w:val="0"/>
      <w:marTop w:val="0"/>
      <w:marBottom w:val="0"/>
      <w:divBdr>
        <w:top w:val="none" w:sz="0" w:space="0" w:color="auto"/>
        <w:left w:val="none" w:sz="0" w:space="0" w:color="auto"/>
        <w:bottom w:val="none" w:sz="0" w:space="0" w:color="auto"/>
        <w:right w:val="none" w:sz="0" w:space="0" w:color="auto"/>
      </w:divBdr>
    </w:div>
    <w:div w:id="1506239991">
      <w:bodyDiv w:val="1"/>
      <w:marLeft w:val="0"/>
      <w:marRight w:val="0"/>
      <w:marTop w:val="0"/>
      <w:marBottom w:val="0"/>
      <w:divBdr>
        <w:top w:val="none" w:sz="0" w:space="0" w:color="auto"/>
        <w:left w:val="none" w:sz="0" w:space="0" w:color="auto"/>
        <w:bottom w:val="none" w:sz="0" w:space="0" w:color="auto"/>
        <w:right w:val="none" w:sz="0" w:space="0" w:color="auto"/>
      </w:divBdr>
    </w:div>
    <w:div w:id="1518084932">
      <w:bodyDiv w:val="1"/>
      <w:marLeft w:val="0"/>
      <w:marRight w:val="0"/>
      <w:marTop w:val="0"/>
      <w:marBottom w:val="0"/>
      <w:divBdr>
        <w:top w:val="none" w:sz="0" w:space="0" w:color="auto"/>
        <w:left w:val="none" w:sz="0" w:space="0" w:color="auto"/>
        <w:bottom w:val="none" w:sz="0" w:space="0" w:color="auto"/>
        <w:right w:val="none" w:sz="0" w:space="0" w:color="auto"/>
      </w:divBdr>
    </w:div>
    <w:div w:id="1523015666">
      <w:bodyDiv w:val="1"/>
      <w:marLeft w:val="0"/>
      <w:marRight w:val="0"/>
      <w:marTop w:val="0"/>
      <w:marBottom w:val="0"/>
      <w:divBdr>
        <w:top w:val="none" w:sz="0" w:space="0" w:color="auto"/>
        <w:left w:val="none" w:sz="0" w:space="0" w:color="auto"/>
        <w:bottom w:val="none" w:sz="0" w:space="0" w:color="auto"/>
        <w:right w:val="none" w:sz="0" w:space="0" w:color="auto"/>
      </w:divBdr>
    </w:div>
    <w:div w:id="1523081714">
      <w:bodyDiv w:val="1"/>
      <w:marLeft w:val="0"/>
      <w:marRight w:val="0"/>
      <w:marTop w:val="0"/>
      <w:marBottom w:val="0"/>
      <w:divBdr>
        <w:top w:val="none" w:sz="0" w:space="0" w:color="auto"/>
        <w:left w:val="none" w:sz="0" w:space="0" w:color="auto"/>
        <w:bottom w:val="none" w:sz="0" w:space="0" w:color="auto"/>
        <w:right w:val="none" w:sz="0" w:space="0" w:color="auto"/>
      </w:divBdr>
    </w:div>
    <w:div w:id="1527985672">
      <w:bodyDiv w:val="1"/>
      <w:marLeft w:val="0"/>
      <w:marRight w:val="0"/>
      <w:marTop w:val="0"/>
      <w:marBottom w:val="0"/>
      <w:divBdr>
        <w:top w:val="none" w:sz="0" w:space="0" w:color="auto"/>
        <w:left w:val="none" w:sz="0" w:space="0" w:color="auto"/>
        <w:bottom w:val="none" w:sz="0" w:space="0" w:color="auto"/>
        <w:right w:val="none" w:sz="0" w:space="0" w:color="auto"/>
      </w:divBdr>
    </w:div>
    <w:div w:id="1570924881">
      <w:bodyDiv w:val="1"/>
      <w:marLeft w:val="0"/>
      <w:marRight w:val="0"/>
      <w:marTop w:val="0"/>
      <w:marBottom w:val="0"/>
      <w:divBdr>
        <w:top w:val="none" w:sz="0" w:space="0" w:color="auto"/>
        <w:left w:val="none" w:sz="0" w:space="0" w:color="auto"/>
        <w:bottom w:val="none" w:sz="0" w:space="0" w:color="auto"/>
        <w:right w:val="none" w:sz="0" w:space="0" w:color="auto"/>
      </w:divBdr>
    </w:div>
    <w:div w:id="1577010804">
      <w:bodyDiv w:val="1"/>
      <w:marLeft w:val="0"/>
      <w:marRight w:val="0"/>
      <w:marTop w:val="0"/>
      <w:marBottom w:val="0"/>
      <w:divBdr>
        <w:top w:val="none" w:sz="0" w:space="0" w:color="auto"/>
        <w:left w:val="none" w:sz="0" w:space="0" w:color="auto"/>
        <w:bottom w:val="none" w:sz="0" w:space="0" w:color="auto"/>
        <w:right w:val="none" w:sz="0" w:space="0" w:color="auto"/>
      </w:divBdr>
      <w:divsChild>
        <w:div w:id="1345091828">
          <w:marLeft w:val="0"/>
          <w:marRight w:val="0"/>
          <w:marTop w:val="0"/>
          <w:marBottom w:val="0"/>
          <w:divBdr>
            <w:top w:val="none" w:sz="0" w:space="0" w:color="auto"/>
            <w:left w:val="none" w:sz="0" w:space="0" w:color="auto"/>
            <w:bottom w:val="none" w:sz="0" w:space="0" w:color="auto"/>
            <w:right w:val="none" w:sz="0" w:space="0" w:color="auto"/>
          </w:divBdr>
          <w:divsChild>
            <w:div w:id="2065906057">
              <w:marLeft w:val="0"/>
              <w:marRight w:val="0"/>
              <w:marTop w:val="0"/>
              <w:marBottom w:val="0"/>
              <w:divBdr>
                <w:top w:val="none" w:sz="0" w:space="0" w:color="auto"/>
                <w:left w:val="none" w:sz="0" w:space="0" w:color="auto"/>
                <w:bottom w:val="none" w:sz="0" w:space="0" w:color="auto"/>
                <w:right w:val="none" w:sz="0" w:space="0" w:color="auto"/>
              </w:divBdr>
              <w:divsChild>
                <w:div w:id="370767296">
                  <w:marLeft w:val="0"/>
                  <w:marRight w:val="0"/>
                  <w:marTop w:val="0"/>
                  <w:marBottom w:val="0"/>
                  <w:divBdr>
                    <w:top w:val="none" w:sz="0" w:space="0" w:color="auto"/>
                    <w:left w:val="none" w:sz="0" w:space="0" w:color="auto"/>
                    <w:bottom w:val="none" w:sz="0" w:space="0" w:color="auto"/>
                    <w:right w:val="none" w:sz="0" w:space="0" w:color="auto"/>
                  </w:divBdr>
                  <w:divsChild>
                    <w:div w:id="454492461">
                      <w:marLeft w:val="0"/>
                      <w:marRight w:val="0"/>
                      <w:marTop w:val="0"/>
                      <w:marBottom w:val="0"/>
                      <w:divBdr>
                        <w:top w:val="none" w:sz="0" w:space="0" w:color="auto"/>
                        <w:left w:val="none" w:sz="0" w:space="0" w:color="auto"/>
                        <w:bottom w:val="none" w:sz="0" w:space="0" w:color="auto"/>
                        <w:right w:val="none" w:sz="0" w:space="0" w:color="auto"/>
                      </w:divBdr>
                      <w:divsChild>
                        <w:div w:id="1134526076">
                          <w:marLeft w:val="0"/>
                          <w:marRight w:val="0"/>
                          <w:marTop w:val="0"/>
                          <w:marBottom w:val="0"/>
                          <w:divBdr>
                            <w:top w:val="none" w:sz="0" w:space="0" w:color="auto"/>
                            <w:left w:val="none" w:sz="0" w:space="0" w:color="auto"/>
                            <w:bottom w:val="none" w:sz="0" w:space="0" w:color="auto"/>
                            <w:right w:val="none" w:sz="0" w:space="0" w:color="auto"/>
                          </w:divBdr>
                          <w:divsChild>
                            <w:div w:id="1001397925">
                              <w:marLeft w:val="0"/>
                              <w:marRight w:val="0"/>
                              <w:marTop w:val="0"/>
                              <w:marBottom w:val="0"/>
                              <w:divBdr>
                                <w:top w:val="none" w:sz="0" w:space="0" w:color="auto"/>
                                <w:left w:val="none" w:sz="0" w:space="0" w:color="auto"/>
                                <w:bottom w:val="none" w:sz="0" w:space="0" w:color="auto"/>
                                <w:right w:val="none" w:sz="0" w:space="0" w:color="auto"/>
                              </w:divBdr>
                              <w:divsChild>
                                <w:div w:id="1567031694">
                                  <w:marLeft w:val="0"/>
                                  <w:marRight w:val="0"/>
                                  <w:marTop w:val="0"/>
                                  <w:marBottom w:val="0"/>
                                  <w:divBdr>
                                    <w:top w:val="none" w:sz="0" w:space="0" w:color="auto"/>
                                    <w:left w:val="none" w:sz="0" w:space="0" w:color="auto"/>
                                    <w:bottom w:val="none" w:sz="0" w:space="0" w:color="auto"/>
                                    <w:right w:val="none" w:sz="0" w:space="0" w:color="auto"/>
                                  </w:divBdr>
                                  <w:divsChild>
                                    <w:div w:id="19628205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 w:id="1644237652">
          <w:marLeft w:val="0"/>
          <w:marRight w:val="0"/>
          <w:marTop w:val="0"/>
          <w:marBottom w:val="0"/>
          <w:divBdr>
            <w:top w:val="none" w:sz="0" w:space="0" w:color="auto"/>
            <w:left w:val="none" w:sz="0" w:space="0" w:color="auto"/>
            <w:bottom w:val="none" w:sz="0" w:space="0" w:color="auto"/>
            <w:right w:val="none" w:sz="0" w:space="0" w:color="auto"/>
          </w:divBdr>
          <w:divsChild>
            <w:div w:id="560868948">
              <w:marLeft w:val="0"/>
              <w:marRight w:val="0"/>
              <w:marTop w:val="0"/>
              <w:marBottom w:val="0"/>
              <w:divBdr>
                <w:top w:val="none" w:sz="0" w:space="0" w:color="auto"/>
                <w:left w:val="none" w:sz="0" w:space="0" w:color="auto"/>
                <w:bottom w:val="none" w:sz="0" w:space="0" w:color="auto"/>
                <w:right w:val="none" w:sz="0" w:space="0" w:color="auto"/>
              </w:divBdr>
              <w:divsChild>
                <w:div w:id="1288200576">
                  <w:marLeft w:val="0"/>
                  <w:marRight w:val="0"/>
                  <w:marTop w:val="0"/>
                  <w:marBottom w:val="0"/>
                  <w:divBdr>
                    <w:top w:val="none" w:sz="0" w:space="0" w:color="auto"/>
                    <w:left w:val="none" w:sz="0" w:space="0" w:color="auto"/>
                    <w:bottom w:val="none" w:sz="0" w:space="0" w:color="auto"/>
                    <w:right w:val="none" w:sz="0" w:space="0" w:color="auto"/>
                  </w:divBdr>
                  <w:divsChild>
                    <w:div w:id="500629920">
                      <w:marLeft w:val="0"/>
                      <w:marRight w:val="0"/>
                      <w:marTop w:val="0"/>
                      <w:marBottom w:val="0"/>
                      <w:divBdr>
                        <w:top w:val="none" w:sz="0" w:space="0" w:color="auto"/>
                        <w:left w:val="none" w:sz="0" w:space="0" w:color="auto"/>
                        <w:bottom w:val="none" w:sz="0" w:space="0" w:color="auto"/>
                        <w:right w:val="none" w:sz="0" w:space="0" w:color="auto"/>
                      </w:divBdr>
                      <w:divsChild>
                        <w:div w:id="843596619">
                          <w:marLeft w:val="0"/>
                          <w:marRight w:val="0"/>
                          <w:marTop w:val="0"/>
                          <w:marBottom w:val="0"/>
                          <w:divBdr>
                            <w:top w:val="none" w:sz="0" w:space="0" w:color="auto"/>
                            <w:left w:val="none" w:sz="0" w:space="0" w:color="auto"/>
                            <w:bottom w:val="none" w:sz="0" w:space="0" w:color="auto"/>
                            <w:right w:val="none" w:sz="0" w:space="0" w:color="auto"/>
                          </w:divBdr>
                          <w:divsChild>
                            <w:div w:id="1049645006">
                              <w:marLeft w:val="0"/>
                              <w:marRight w:val="0"/>
                              <w:marTop w:val="0"/>
                              <w:marBottom w:val="0"/>
                              <w:divBdr>
                                <w:top w:val="none" w:sz="0" w:space="0" w:color="auto"/>
                                <w:left w:val="none" w:sz="0" w:space="0" w:color="auto"/>
                                <w:bottom w:val="none" w:sz="0" w:space="0" w:color="auto"/>
                                <w:right w:val="none" w:sz="0" w:space="0" w:color="auto"/>
                              </w:divBdr>
                              <w:divsChild>
                                <w:div w:id="1171144173">
                                  <w:marLeft w:val="0"/>
                                  <w:marRight w:val="0"/>
                                  <w:marTop w:val="0"/>
                                  <w:marBottom w:val="0"/>
                                  <w:divBdr>
                                    <w:top w:val="none" w:sz="0" w:space="0" w:color="auto"/>
                                    <w:left w:val="none" w:sz="0" w:space="0" w:color="auto"/>
                                    <w:bottom w:val="none" w:sz="0" w:space="0" w:color="auto"/>
                                    <w:right w:val="none" w:sz="0" w:space="0" w:color="auto"/>
                                  </w:divBdr>
                                  <w:divsChild>
                                    <w:div w:id="584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8729540">
      <w:bodyDiv w:val="1"/>
      <w:marLeft w:val="0"/>
      <w:marRight w:val="0"/>
      <w:marTop w:val="0"/>
      <w:marBottom w:val="0"/>
      <w:divBdr>
        <w:top w:val="none" w:sz="0" w:space="0" w:color="auto"/>
        <w:left w:val="none" w:sz="0" w:space="0" w:color="auto"/>
        <w:bottom w:val="none" w:sz="0" w:space="0" w:color="auto"/>
        <w:right w:val="none" w:sz="0" w:space="0" w:color="auto"/>
      </w:divBdr>
    </w:div>
    <w:div w:id="1663584004">
      <w:bodyDiv w:val="1"/>
      <w:marLeft w:val="0"/>
      <w:marRight w:val="0"/>
      <w:marTop w:val="0"/>
      <w:marBottom w:val="0"/>
      <w:divBdr>
        <w:top w:val="none" w:sz="0" w:space="0" w:color="auto"/>
        <w:left w:val="none" w:sz="0" w:space="0" w:color="auto"/>
        <w:bottom w:val="none" w:sz="0" w:space="0" w:color="auto"/>
        <w:right w:val="none" w:sz="0" w:space="0" w:color="auto"/>
      </w:divBdr>
    </w:div>
    <w:div w:id="1675187253">
      <w:bodyDiv w:val="1"/>
      <w:marLeft w:val="0"/>
      <w:marRight w:val="0"/>
      <w:marTop w:val="0"/>
      <w:marBottom w:val="0"/>
      <w:divBdr>
        <w:top w:val="none" w:sz="0" w:space="0" w:color="auto"/>
        <w:left w:val="none" w:sz="0" w:space="0" w:color="auto"/>
        <w:bottom w:val="none" w:sz="0" w:space="0" w:color="auto"/>
        <w:right w:val="none" w:sz="0" w:space="0" w:color="auto"/>
      </w:divBdr>
    </w:div>
    <w:div w:id="1675450378">
      <w:bodyDiv w:val="1"/>
      <w:marLeft w:val="0"/>
      <w:marRight w:val="0"/>
      <w:marTop w:val="0"/>
      <w:marBottom w:val="0"/>
      <w:divBdr>
        <w:top w:val="none" w:sz="0" w:space="0" w:color="auto"/>
        <w:left w:val="none" w:sz="0" w:space="0" w:color="auto"/>
        <w:bottom w:val="none" w:sz="0" w:space="0" w:color="auto"/>
        <w:right w:val="none" w:sz="0" w:space="0" w:color="auto"/>
      </w:divBdr>
    </w:div>
    <w:div w:id="1677073082">
      <w:bodyDiv w:val="1"/>
      <w:marLeft w:val="0"/>
      <w:marRight w:val="0"/>
      <w:marTop w:val="0"/>
      <w:marBottom w:val="0"/>
      <w:divBdr>
        <w:top w:val="none" w:sz="0" w:space="0" w:color="auto"/>
        <w:left w:val="none" w:sz="0" w:space="0" w:color="auto"/>
        <w:bottom w:val="none" w:sz="0" w:space="0" w:color="auto"/>
        <w:right w:val="none" w:sz="0" w:space="0" w:color="auto"/>
      </w:divBdr>
    </w:div>
    <w:div w:id="1678388592">
      <w:bodyDiv w:val="1"/>
      <w:marLeft w:val="0"/>
      <w:marRight w:val="0"/>
      <w:marTop w:val="0"/>
      <w:marBottom w:val="0"/>
      <w:divBdr>
        <w:top w:val="none" w:sz="0" w:space="0" w:color="auto"/>
        <w:left w:val="none" w:sz="0" w:space="0" w:color="auto"/>
        <w:bottom w:val="none" w:sz="0" w:space="0" w:color="auto"/>
        <w:right w:val="none" w:sz="0" w:space="0" w:color="auto"/>
      </w:divBdr>
    </w:div>
    <w:div w:id="1682076792">
      <w:bodyDiv w:val="1"/>
      <w:marLeft w:val="0"/>
      <w:marRight w:val="0"/>
      <w:marTop w:val="0"/>
      <w:marBottom w:val="0"/>
      <w:divBdr>
        <w:top w:val="none" w:sz="0" w:space="0" w:color="auto"/>
        <w:left w:val="none" w:sz="0" w:space="0" w:color="auto"/>
        <w:bottom w:val="none" w:sz="0" w:space="0" w:color="auto"/>
        <w:right w:val="none" w:sz="0" w:space="0" w:color="auto"/>
      </w:divBdr>
    </w:div>
    <w:div w:id="1720200051">
      <w:bodyDiv w:val="1"/>
      <w:marLeft w:val="0"/>
      <w:marRight w:val="0"/>
      <w:marTop w:val="0"/>
      <w:marBottom w:val="0"/>
      <w:divBdr>
        <w:top w:val="none" w:sz="0" w:space="0" w:color="auto"/>
        <w:left w:val="none" w:sz="0" w:space="0" w:color="auto"/>
        <w:bottom w:val="none" w:sz="0" w:space="0" w:color="auto"/>
        <w:right w:val="none" w:sz="0" w:space="0" w:color="auto"/>
      </w:divBdr>
    </w:div>
    <w:div w:id="1730230408">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756629190">
      <w:bodyDiv w:val="1"/>
      <w:marLeft w:val="0"/>
      <w:marRight w:val="0"/>
      <w:marTop w:val="0"/>
      <w:marBottom w:val="0"/>
      <w:divBdr>
        <w:top w:val="none" w:sz="0" w:space="0" w:color="auto"/>
        <w:left w:val="none" w:sz="0" w:space="0" w:color="auto"/>
        <w:bottom w:val="none" w:sz="0" w:space="0" w:color="auto"/>
        <w:right w:val="none" w:sz="0" w:space="0" w:color="auto"/>
      </w:divBdr>
    </w:div>
    <w:div w:id="1823547889">
      <w:bodyDiv w:val="1"/>
      <w:marLeft w:val="0"/>
      <w:marRight w:val="0"/>
      <w:marTop w:val="0"/>
      <w:marBottom w:val="0"/>
      <w:divBdr>
        <w:top w:val="none" w:sz="0" w:space="0" w:color="auto"/>
        <w:left w:val="none" w:sz="0" w:space="0" w:color="auto"/>
        <w:bottom w:val="none" w:sz="0" w:space="0" w:color="auto"/>
        <w:right w:val="none" w:sz="0" w:space="0" w:color="auto"/>
      </w:divBdr>
    </w:div>
    <w:div w:id="1833449385">
      <w:bodyDiv w:val="1"/>
      <w:marLeft w:val="0"/>
      <w:marRight w:val="0"/>
      <w:marTop w:val="0"/>
      <w:marBottom w:val="0"/>
      <w:divBdr>
        <w:top w:val="none" w:sz="0" w:space="0" w:color="auto"/>
        <w:left w:val="none" w:sz="0" w:space="0" w:color="auto"/>
        <w:bottom w:val="none" w:sz="0" w:space="0" w:color="auto"/>
        <w:right w:val="none" w:sz="0" w:space="0" w:color="auto"/>
      </w:divBdr>
    </w:div>
    <w:div w:id="1878464461">
      <w:bodyDiv w:val="1"/>
      <w:marLeft w:val="0"/>
      <w:marRight w:val="0"/>
      <w:marTop w:val="0"/>
      <w:marBottom w:val="0"/>
      <w:divBdr>
        <w:top w:val="none" w:sz="0" w:space="0" w:color="auto"/>
        <w:left w:val="none" w:sz="0" w:space="0" w:color="auto"/>
        <w:bottom w:val="none" w:sz="0" w:space="0" w:color="auto"/>
        <w:right w:val="none" w:sz="0" w:space="0" w:color="auto"/>
      </w:divBdr>
    </w:div>
    <w:div w:id="1881549290">
      <w:bodyDiv w:val="1"/>
      <w:marLeft w:val="0"/>
      <w:marRight w:val="0"/>
      <w:marTop w:val="0"/>
      <w:marBottom w:val="0"/>
      <w:divBdr>
        <w:top w:val="none" w:sz="0" w:space="0" w:color="auto"/>
        <w:left w:val="none" w:sz="0" w:space="0" w:color="auto"/>
        <w:bottom w:val="none" w:sz="0" w:space="0" w:color="auto"/>
        <w:right w:val="none" w:sz="0" w:space="0" w:color="auto"/>
      </w:divBdr>
    </w:div>
    <w:div w:id="1913615016">
      <w:bodyDiv w:val="1"/>
      <w:marLeft w:val="0"/>
      <w:marRight w:val="0"/>
      <w:marTop w:val="0"/>
      <w:marBottom w:val="0"/>
      <w:divBdr>
        <w:top w:val="none" w:sz="0" w:space="0" w:color="auto"/>
        <w:left w:val="none" w:sz="0" w:space="0" w:color="auto"/>
        <w:bottom w:val="none" w:sz="0" w:space="0" w:color="auto"/>
        <w:right w:val="none" w:sz="0" w:space="0" w:color="auto"/>
      </w:divBdr>
    </w:div>
    <w:div w:id="1931352637">
      <w:bodyDiv w:val="1"/>
      <w:marLeft w:val="0"/>
      <w:marRight w:val="0"/>
      <w:marTop w:val="0"/>
      <w:marBottom w:val="0"/>
      <w:divBdr>
        <w:top w:val="none" w:sz="0" w:space="0" w:color="auto"/>
        <w:left w:val="none" w:sz="0" w:space="0" w:color="auto"/>
        <w:bottom w:val="none" w:sz="0" w:space="0" w:color="auto"/>
        <w:right w:val="none" w:sz="0" w:space="0" w:color="auto"/>
      </w:divBdr>
    </w:div>
    <w:div w:id="1951932660">
      <w:bodyDiv w:val="1"/>
      <w:marLeft w:val="0"/>
      <w:marRight w:val="0"/>
      <w:marTop w:val="0"/>
      <w:marBottom w:val="0"/>
      <w:divBdr>
        <w:top w:val="none" w:sz="0" w:space="0" w:color="auto"/>
        <w:left w:val="none" w:sz="0" w:space="0" w:color="auto"/>
        <w:bottom w:val="none" w:sz="0" w:space="0" w:color="auto"/>
        <w:right w:val="none" w:sz="0" w:space="0" w:color="auto"/>
      </w:divBdr>
      <w:divsChild>
        <w:div w:id="1293249085">
          <w:marLeft w:val="806"/>
          <w:marRight w:val="0"/>
          <w:marTop w:val="200"/>
          <w:marBottom w:val="0"/>
          <w:divBdr>
            <w:top w:val="none" w:sz="0" w:space="0" w:color="auto"/>
            <w:left w:val="none" w:sz="0" w:space="0" w:color="auto"/>
            <w:bottom w:val="none" w:sz="0" w:space="0" w:color="auto"/>
            <w:right w:val="none" w:sz="0" w:space="0" w:color="auto"/>
          </w:divBdr>
        </w:div>
        <w:div w:id="1646079577">
          <w:marLeft w:val="806"/>
          <w:marRight w:val="0"/>
          <w:marTop w:val="200"/>
          <w:marBottom w:val="0"/>
          <w:divBdr>
            <w:top w:val="none" w:sz="0" w:space="0" w:color="auto"/>
            <w:left w:val="none" w:sz="0" w:space="0" w:color="auto"/>
            <w:bottom w:val="none" w:sz="0" w:space="0" w:color="auto"/>
            <w:right w:val="none" w:sz="0" w:space="0" w:color="auto"/>
          </w:divBdr>
        </w:div>
        <w:div w:id="1752966322">
          <w:marLeft w:val="806"/>
          <w:marRight w:val="0"/>
          <w:marTop w:val="200"/>
          <w:marBottom w:val="0"/>
          <w:divBdr>
            <w:top w:val="none" w:sz="0" w:space="0" w:color="auto"/>
            <w:left w:val="none" w:sz="0" w:space="0" w:color="auto"/>
            <w:bottom w:val="none" w:sz="0" w:space="0" w:color="auto"/>
            <w:right w:val="none" w:sz="0" w:space="0" w:color="auto"/>
          </w:divBdr>
        </w:div>
        <w:div w:id="1931574567">
          <w:marLeft w:val="806"/>
          <w:marRight w:val="0"/>
          <w:marTop w:val="200"/>
          <w:marBottom w:val="0"/>
          <w:divBdr>
            <w:top w:val="none" w:sz="0" w:space="0" w:color="auto"/>
            <w:left w:val="none" w:sz="0" w:space="0" w:color="auto"/>
            <w:bottom w:val="none" w:sz="0" w:space="0" w:color="auto"/>
            <w:right w:val="none" w:sz="0" w:space="0" w:color="auto"/>
          </w:divBdr>
        </w:div>
      </w:divsChild>
    </w:div>
    <w:div w:id="2022312594">
      <w:bodyDiv w:val="1"/>
      <w:marLeft w:val="0"/>
      <w:marRight w:val="0"/>
      <w:marTop w:val="0"/>
      <w:marBottom w:val="0"/>
      <w:divBdr>
        <w:top w:val="none" w:sz="0" w:space="0" w:color="auto"/>
        <w:left w:val="none" w:sz="0" w:space="0" w:color="auto"/>
        <w:bottom w:val="none" w:sz="0" w:space="0" w:color="auto"/>
        <w:right w:val="none" w:sz="0" w:space="0" w:color="auto"/>
      </w:divBdr>
    </w:div>
    <w:div w:id="2025203623">
      <w:bodyDiv w:val="1"/>
      <w:marLeft w:val="0"/>
      <w:marRight w:val="0"/>
      <w:marTop w:val="0"/>
      <w:marBottom w:val="0"/>
      <w:divBdr>
        <w:top w:val="none" w:sz="0" w:space="0" w:color="auto"/>
        <w:left w:val="none" w:sz="0" w:space="0" w:color="auto"/>
        <w:bottom w:val="none" w:sz="0" w:space="0" w:color="auto"/>
        <w:right w:val="none" w:sz="0" w:space="0" w:color="auto"/>
      </w:divBdr>
      <w:divsChild>
        <w:div w:id="197550090">
          <w:marLeft w:val="360"/>
          <w:marRight w:val="0"/>
          <w:marTop w:val="200"/>
          <w:marBottom w:val="0"/>
          <w:divBdr>
            <w:top w:val="none" w:sz="0" w:space="0" w:color="auto"/>
            <w:left w:val="none" w:sz="0" w:space="0" w:color="auto"/>
            <w:bottom w:val="none" w:sz="0" w:space="0" w:color="auto"/>
            <w:right w:val="none" w:sz="0" w:space="0" w:color="auto"/>
          </w:divBdr>
        </w:div>
        <w:div w:id="1121413762">
          <w:marLeft w:val="360"/>
          <w:marRight w:val="0"/>
          <w:marTop w:val="200"/>
          <w:marBottom w:val="0"/>
          <w:divBdr>
            <w:top w:val="none" w:sz="0" w:space="0" w:color="auto"/>
            <w:left w:val="none" w:sz="0" w:space="0" w:color="auto"/>
            <w:bottom w:val="none" w:sz="0" w:space="0" w:color="auto"/>
            <w:right w:val="none" w:sz="0" w:space="0" w:color="auto"/>
          </w:divBdr>
        </w:div>
        <w:div w:id="1452355071">
          <w:marLeft w:val="360"/>
          <w:marRight w:val="0"/>
          <w:marTop w:val="200"/>
          <w:marBottom w:val="0"/>
          <w:divBdr>
            <w:top w:val="none" w:sz="0" w:space="0" w:color="auto"/>
            <w:left w:val="none" w:sz="0" w:space="0" w:color="auto"/>
            <w:bottom w:val="none" w:sz="0" w:space="0" w:color="auto"/>
            <w:right w:val="none" w:sz="0" w:space="0" w:color="auto"/>
          </w:divBdr>
        </w:div>
        <w:div w:id="1709599795">
          <w:marLeft w:val="360"/>
          <w:marRight w:val="0"/>
          <w:marTop w:val="200"/>
          <w:marBottom w:val="0"/>
          <w:divBdr>
            <w:top w:val="none" w:sz="0" w:space="0" w:color="auto"/>
            <w:left w:val="none" w:sz="0" w:space="0" w:color="auto"/>
            <w:bottom w:val="none" w:sz="0" w:space="0" w:color="auto"/>
            <w:right w:val="none" w:sz="0" w:space="0" w:color="auto"/>
          </w:divBdr>
        </w:div>
        <w:div w:id="1725910417">
          <w:marLeft w:val="360"/>
          <w:marRight w:val="0"/>
          <w:marTop w:val="200"/>
          <w:marBottom w:val="0"/>
          <w:divBdr>
            <w:top w:val="none" w:sz="0" w:space="0" w:color="auto"/>
            <w:left w:val="none" w:sz="0" w:space="0" w:color="auto"/>
            <w:bottom w:val="none" w:sz="0" w:space="0" w:color="auto"/>
            <w:right w:val="none" w:sz="0" w:space="0" w:color="auto"/>
          </w:divBdr>
        </w:div>
      </w:divsChild>
    </w:div>
    <w:div w:id="2030522231">
      <w:bodyDiv w:val="1"/>
      <w:marLeft w:val="0"/>
      <w:marRight w:val="0"/>
      <w:marTop w:val="0"/>
      <w:marBottom w:val="0"/>
      <w:divBdr>
        <w:top w:val="none" w:sz="0" w:space="0" w:color="auto"/>
        <w:left w:val="none" w:sz="0" w:space="0" w:color="auto"/>
        <w:bottom w:val="none" w:sz="0" w:space="0" w:color="auto"/>
        <w:right w:val="none" w:sz="0" w:space="0" w:color="auto"/>
      </w:divBdr>
    </w:div>
    <w:div w:id="2084715859">
      <w:bodyDiv w:val="1"/>
      <w:marLeft w:val="0"/>
      <w:marRight w:val="0"/>
      <w:marTop w:val="0"/>
      <w:marBottom w:val="0"/>
      <w:divBdr>
        <w:top w:val="none" w:sz="0" w:space="0" w:color="auto"/>
        <w:left w:val="none" w:sz="0" w:space="0" w:color="auto"/>
        <w:bottom w:val="none" w:sz="0" w:space="0" w:color="auto"/>
        <w:right w:val="none" w:sz="0" w:space="0" w:color="auto"/>
      </w:divBdr>
    </w:div>
    <w:div w:id="2092658425">
      <w:bodyDiv w:val="1"/>
      <w:marLeft w:val="0"/>
      <w:marRight w:val="0"/>
      <w:marTop w:val="0"/>
      <w:marBottom w:val="0"/>
      <w:divBdr>
        <w:top w:val="none" w:sz="0" w:space="0" w:color="auto"/>
        <w:left w:val="none" w:sz="0" w:space="0" w:color="auto"/>
        <w:bottom w:val="none" w:sz="0" w:space="0" w:color="auto"/>
        <w:right w:val="none" w:sz="0" w:space="0" w:color="auto"/>
      </w:divBdr>
    </w:div>
    <w:div w:id="2105221089">
      <w:bodyDiv w:val="1"/>
      <w:marLeft w:val="0"/>
      <w:marRight w:val="0"/>
      <w:marTop w:val="0"/>
      <w:marBottom w:val="0"/>
      <w:divBdr>
        <w:top w:val="none" w:sz="0" w:space="0" w:color="auto"/>
        <w:left w:val="none" w:sz="0" w:space="0" w:color="auto"/>
        <w:bottom w:val="none" w:sz="0" w:space="0" w:color="auto"/>
        <w:right w:val="none" w:sz="0" w:space="0" w:color="auto"/>
      </w:divBdr>
    </w:div>
    <w:div w:id="2123920510">
      <w:bodyDiv w:val="1"/>
      <w:marLeft w:val="0"/>
      <w:marRight w:val="0"/>
      <w:marTop w:val="0"/>
      <w:marBottom w:val="0"/>
      <w:divBdr>
        <w:top w:val="none" w:sz="0" w:space="0" w:color="auto"/>
        <w:left w:val="none" w:sz="0" w:space="0" w:color="auto"/>
        <w:bottom w:val="none" w:sz="0" w:space="0" w:color="auto"/>
        <w:right w:val="none" w:sz="0" w:space="0" w:color="auto"/>
      </w:divBdr>
    </w:div>
    <w:div w:id="2130318433">
      <w:bodyDiv w:val="1"/>
      <w:marLeft w:val="0"/>
      <w:marRight w:val="0"/>
      <w:marTop w:val="0"/>
      <w:marBottom w:val="0"/>
      <w:divBdr>
        <w:top w:val="none" w:sz="0" w:space="0" w:color="auto"/>
        <w:left w:val="none" w:sz="0" w:space="0" w:color="auto"/>
        <w:bottom w:val="none" w:sz="0" w:space="0" w:color="auto"/>
        <w:right w:val="none" w:sz="0" w:space="0" w:color="auto"/>
      </w:divBdr>
    </w:div>
    <w:div w:id="2137677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3d6a/917f/d8134b1c835f2985f6dfc852/cop-14-04-en.doc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chart" Target="charts/chart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decisions/cop-14/cop-14-dec-37-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1.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dds-ny.un.org/doc/UNDOC/GEN/N20/158/84/PDF/N2015884.pdf?OpenElement" TargetMode="External"/><Relationship Id="rId2" Type="http://schemas.openxmlformats.org/officeDocument/2006/relationships/hyperlink" Target="https://www.cbd.int/doc/secretariat/audit/OIOS-2019-095-final-report-SCBD.pdf" TargetMode="External"/><Relationship Id="rId1" Type="http://schemas.openxmlformats.org/officeDocument/2006/relationships/hyperlink" Target="https://www.cbd.int/doc/meetings/cop/cop-12/information/cop-12-inf-26-en.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natsu\OneDrive\&#26700;&#38754;\Evolution%20of%20posts%20from%201995%20(1)%20(version%201).xls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tsu\OneDrive\&#26700;&#38754;\Evolution%20of%20posts%20from%201995%20(1)%20(version%201).xlsb.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Evolution</a:t>
            </a:r>
            <a:r>
              <a:rPr lang="en-US" b="1" baseline="0"/>
              <a:t> of core posts at the SCBD</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395753415438453"/>
          <c:y val="5.2207078766317E-2"/>
          <c:w val="0.87384110640016155"/>
          <c:h val="0.74561505393221184"/>
        </c:manualLayout>
      </c:layout>
      <c:lineChart>
        <c:grouping val="standard"/>
        <c:varyColors val="0"/>
        <c:ser>
          <c:idx val="0"/>
          <c:order val="0"/>
          <c:spPr>
            <a:ln w="28575" cap="rnd">
              <a:solidFill>
                <a:schemeClr val="accent5"/>
              </a:solidFill>
              <a:round/>
            </a:ln>
            <a:effectLst/>
          </c:spPr>
          <c:marker>
            <c:symbol val="circle"/>
            <c:size val="5"/>
            <c:spPr>
              <a:no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Summary!$K$24:$V$24</c:f>
              <c:strCache>
                <c:ptCount val="12"/>
                <c:pt idx="0">
                  <c:v>COP3</c:v>
                </c:pt>
                <c:pt idx="1">
                  <c:v>COP4</c:v>
                </c:pt>
                <c:pt idx="2">
                  <c:v>COP5</c:v>
                </c:pt>
                <c:pt idx="3">
                  <c:v>COP6</c:v>
                </c:pt>
                <c:pt idx="4">
                  <c:v>COP7</c:v>
                </c:pt>
                <c:pt idx="5">
                  <c:v>COP8</c:v>
                </c:pt>
                <c:pt idx="6">
                  <c:v>COP9</c:v>
                </c:pt>
                <c:pt idx="7">
                  <c:v>COP10</c:v>
                </c:pt>
                <c:pt idx="8">
                  <c:v>COP11</c:v>
                </c:pt>
                <c:pt idx="9">
                  <c:v>COP12</c:v>
                </c:pt>
                <c:pt idx="10">
                  <c:v>COP13</c:v>
                </c:pt>
                <c:pt idx="11">
                  <c:v>COP14</c:v>
                </c:pt>
              </c:strCache>
            </c:strRef>
          </c:cat>
          <c:val>
            <c:numRef>
              <c:f>Summary!$K$25:$V$25</c:f>
              <c:numCache>
                <c:formatCode>General</c:formatCode>
                <c:ptCount val="12"/>
                <c:pt idx="0">
                  <c:v>28</c:v>
                </c:pt>
                <c:pt idx="1">
                  <c:v>40</c:v>
                </c:pt>
                <c:pt idx="2">
                  <c:v>47</c:v>
                </c:pt>
                <c:pt idx="3">
                  <c:v>56</c:v>
                </c:pt>
                <c:pt idx="4">
                  <c:v>62</c:v>
                </c:pt>
                <c:pt idx="5">
                  <c:v>64</c:v>
                </c:pt>
                <c:pt idx="6">
                  <c:v>66</c:v>
                </c:pt>
                <c:pt idx="7">
                  <c:v>68</c:v>
                </c:pt>
                <c:pt idx="8">
                  <c:v>72</c:v>
                </c:pt>
                <c:pt idx="9">
                  <c:v>72</c:v>
                </c:pt>
                <c:pt idx="10">
                  <c:v>78</c:v>
                </c:pt>
                <c:pt idx="11">
                  <c:v>78</c:v>
                </c:pt>
              </c:numCache>
            </c:numRef>
          </c:val>
          <c:smooth val="1"/>
          <c:extLst>
            <c:ext xmlns:c16="http://schemas.microsoft.com/office/drawing/2014/chart" uri="{C3380CC4-5D6E-409C-BE32-E72D297353CC}">
              <c16:uniqueId val="{00000000-A9CF-46F6-BE14-9DC6DD14CE09}"/>
            </c:ext>
          </c:extLst>
        </c:ser>
        <c:dLbls>
          <c:showLegendKey val="0"/>
          <c:showVal val="0"/>
          <c:showCatName val="0"/>
          <c:showSerName val="0"/>
          <c:showPercent val="0"/>
          <c:showBubbleSize val="0"/>
        </c:dLbls>
        <c:marker val="1"/>
        <c:smooth val="0"/>
        <c:axId val="1321788640"/>
        <c:axId val="1792065408"/>
      </c:lineChart>
      <c:catAx>
        <c:axId val="1321788640"/>
        <c:scaling>
          <c:orientation val="minMax"/>
        </c:scaling>
        <c:delete val="0"/>
        <c:axPos val="b"/>
        <c:numFmt formatCode="General" sourceLinked="1"/>
        <c:majorTickMark val="in"/>
        <c:minorTickMark val="none"/>
        <c:tickLblPos val="nextTo"/>
        <c:spPr>
          <a:noFill/>
          <a:ln w="9525" cap="flat" cmpd="sng" algn="ctr">
            <a:solidFill>
              <a:schemeClr val="tx1">
                <a:lumMod val="15000"/>
                <a:lumOff val="85000"/>
              </a:schemeClr>
            </a:solidFill>
            <a:round/>
          </a:ln>
          <a:effectLst>
            <a:softEdge rad="0"/>
          </a:effectLst>
        </c:spPr>
        <c:txPr>
          <a:bodyPr rot="-5400000" spcFirstLastPara="1" vertOverflow="ellipsis" wrap="square" anchor="b" anchorCtr="0"/>
          <a:lstStyle/>
          <a:p>
            <a:pPr>
              <a:defRPr sz="900" b="1" i="0" u="none" strike="noStrike" kern="1200" baseline="0">
                <a:solidFill>
                  <a:schemeClr val="tx1">
                    <a:lumMod val="65000"/>
                    <a:lumOff val="35000"/>
                  </a:schemeClr>
                </a:solidFill>
                <a:latin typeface="+mn-lt"/>
                <a:ea typeface="+mn-ea"/>
                <a:cs typeface="+mn-cs"/>
              </a:defRPr>
            </a:pPr>
            <a:endParaRPr lang="en-US"/>
          </a:p>
        </c:txPr>
        <c:crossAx val="1792065408"/>
        <c:crosses val="autoZero"/>
        <c:auto val="1"/>
        <c:lblAlgn val="ctr"/>
        <c:lblOffset val="100"/>
        <c:noMultiLvlLbl val="0"/>
      </c:catAx>
      <c:valAx>
        <c:axId val="1792065408"/>
        <c:scaling>
          <c:orientation val="minMax"/>
          <c:max val="12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core posts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800" b="0" i="0" u="none" strike="noStrike" kern="1200" baseline="0">
                <a:ln>
                  <a:noFill/>
                </a:ln>
                <a:solidFill>
                  <a:schemeClr val="tx1"/>
                </a:solidFill>
                <a:latin typeface="+mn-lt"/>
                <a:ea typeface="+mn-ea"/>
                <a:cs typeface="+mn-cs"/>
              </a:defRPr>
            </a:pPr>
            <a:endParaRPr lang="en-US"/>
          </a:p>
        </c:txPr>
        <c:crossAx val="1321788640"/>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softEdge rad="0"/>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Requests</a:t>
            </a:r>
            <a:r>
              <a:rPr lang="en-US" b="1" baseline="0"/>
              <a:t> made to the Executive Secretary</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113709255677857"/>
          <c:y val="0.20281608757410616"/>
          <c:w val="0.88666158758706248"/>
          <c:h val="0.59500592676983943"/>
        </c:manualLayout>
      </c:layout>
      <c:lineChart>
        <c:grouping val="standard"/>
        <c:varyColors val="0"/>
        <c:ser>
          <c:idx val="0"/>
          <c:order val="0"/>
          <c:spPr>
            <a:ln w="28575" cap="rnd">
              <a:solidFill>
                <a:schemeClr val="accent5"/>
              </a:solidFill>
              <a:round/>
              <a:tailEnd type="triangle"/>
            </a:ln>
            <a:effectLst/>
          </c:spPr>
          <c:marker>
            <c:symbol val="circle"/>
            <c:size val="5"/>
            <c:spPr>
              <a:no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Summary!$K$32:$V$32</c:f>
              <c:strCache>
                <c:ptCount val="12"/>
                <c:pt idx="0">
                  <c:v>COP3</c:v>
                </c:pt>
                <c:pt idx="1">
                  <c:v>COP4</c:v>
                </c:pt>
                <c:pt idx="2">
                  <c:v>COP5</c:v>
                </c:pt>
                <c:pt idx="3">
                  <c:v>COP6</c:v>
                </c:pt>
                <c:pt idx="4">
                  <c:v>COP7</c:v>
                </c:pt>
                <c:pt idx="5">
                  <c:v>COP8</c:v>
                </c:pt>
                <c:pt idx="6">
                  <c:v>COP9</c:v>
                </c:pt>
                <c:pt idx="7">
                  <c:v>COP10</c:v>
                </c:pt>
                <c:pt idx="8">
                  <c:v>COP11</c:v>
                </c:pt>
                <c:pt idx="9">
                  <c:v>COP12</c:v>
                </c:pt>
                <c:pt idx="10">
                  <c:v>COP13</c:v>
                </c:pt>
                <c:pt idx="11">
                  <c:v>COP14</c:v>
                </c:pt>
              </c:strCache>
            </c:strRef>
          </c:cat>
          <c:val>
            <c:numRef>
              <c:f>Summary!$K$33:$V$33</c:f>
              <c:numCache>
                <c:formatCode>General</c:formatCode>
                <c:ptCount val="12"/>
                <c:pt idx="0">
                  <c:v>43</c:v>
                </c:pt>
                <c:pt idx="1">
                  <c:v>53</c:v>
                </c:pt>
                <c:pt idx="2">
                  <c:v>90</c:v>
                </c:pt>
                <c:pt idx="3">
                  <c:v>133</c:v>
                </c:pt>
                <c:pt idx="4">
                  <c:v>200</c:v>
                </c:pt>
                <c:pt idx="5">
                  <c:v>204</c:v>
                </c:pt>
                <c:pt idx="6">
                  <c:v>259</c:v>
                </c:pt>
                <c:pt idx="7">
                  <c:v>294</c:v>
                </c:pt>
                <c:pt idx="8">
                  <c:v>281</c:v>
                </c:pt>
                <c:pt idx="9">
                  <c:v>260</c:v>
                </c:pt>
                <c:pt idx="10">
                  <c:v>237</c:v>
                </c:pt>
                <c:pt idx="11">
                  <c:v>262</c:v>
                </c:pt>
              </c:numCache>
            </c:numRef>
          </c:val>
          <c:smooth val="1"/>
          <c:extLst>
            <c:ext xmlns:c16="http://schemas.microsoft.com/office/drawing/2014/chart" uri="{C3380CC4-5D6E-409C-BE32-E72D297353CC}">
              <c16:uniqueId val="{00000000-622F-4321-B1C0-E609239CB9AE}"/>
            </c:ext>
          </c:extLst>
        </c:ser>
        <c:dLbls>
          <c:showLegendKey val="0"/>
          <c:showVal val="0"/>
          <c:showCatName val="0"/>
          <c:showSerName val="0"/>
          <c:showPercent val="0"/>
          <c:showBubbleSize val="0"/>
        </c:dLbls>
        <c:marker val="1"/>
        <c:smooth val="0"/>
        <c:axId val="1321788640"/>
        <c:axId val="1792065408"/>
      </c:lineChart>
      <c:catAx>
        <c:axId val="1321788640"/>
        <c:scaling>
          <c:orientation val="minMax"/>
        </c:scaling>
        <c:delete val="0"/>
        <c:axPos val="b"/>
        <c:numFmt formatCode="General" sourceLinked="1"/>
        <c:majorTickMark val="in"/>
        <c:minorTickMark val="none"/>
        <c:tickLblPos val="nextTo"/>
        <c:spPr>
          <a:noFill/>
          <a:ln w="9525" cap="flat" cmpd="sng" algn="ctr">
            <a:solidFill>
              <a:schemeClr val="tx1">
                <a:lumMod val="15000"/>
                <a:lumOff val="85000"/>
              </a:schemeClr>
            </a:solidFill>
            <a:round/>
          </a:ln>
          <a:effectLst>
            <a:softEdge rad="0"/>
          </a:effectLst>
        </c:spPr>
        <c:txPr>
          <a:bodyPr rot="-5400000" spcFirstLastPara="1" vertOverflow="ellipsis" wrap="square" anchor="b" anchorCtr="0"/>
          <a:lstStyle/>
          <a:p>
            <a:pPr>
              <a:defRPr sz="900" b="1" i="0" u="none" strike="noStrike" kern="1200" baseline="0">
                <a:solidFill>
                  <a:schemeClr val="tx1">
                    <a:lumMod val="65000"/>
                    <a:lumOff val="35000"/>
                  </a:schemeClr>
                </a:solidFill>
                <a:latin typeface="+mn-lt"/>
                <a:ea typeface="+mn-ea"/>
                <a:cs typeface="+mn-cs"/>
              </a:defRPr>
            </a:pPr>
            <a:endParaRPr lang="en-US"/>
          </a:p>
        </c:txPr>
        <c:crossAx val="1792065408"/>
        <c:crosses val="autoZero"/>
        <c:auto val="1"/>
        <c:lblAlgn val="ctr"/>
        <c:lblOffset val="100"/>
        <c:noMultiLvlLbl val="0"/>
      </c:catAx>
      <c:valAx>
        <c:axId val="1792065408"/>
        <c:scaling>
          <c:orientation val="minMax"/>
          <c:max val="35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requests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800" b="0" i="0" u="none" strike="noStrike" kern="1200" baseline="0">
                <a:ln>
                  <a:noFill/>
                </a:ln>
                <a:solidFill>
                  <a:schemeClr val="tx1"/>
                </a:solidFill>
                <a:latin typeface="+mn-lt"/>
                <a:ea typeface="+mn-ea"/>
                <a:cs typeface="+mn-cs"/>
              </a:defRPr>
            </a:pPr>
            <a:endParaRPr lang="en-US"/>
          </a:p>
        </c:txPr>
        <c:crossAx val="1321788640"/>
        <c:crosses val="autoZero"/>
        <c:crossBetween val="between"/>
        <c:majorUnit val="5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softEdge rad="0"/>
    </a:effectLst>
  </c:spPr>
  <c:txPr>
    <a:bodyPr/>
    <a:lstStyle/>
    <a:p>
      <a:pPr algn="dist">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Evolution of posts in</a:t>
            </a:r>
            <a:r>
              <a:rPr lang="en-US" b="1" baseline="0"/>
              <a:t> the</a:t>
            </a:r>
            <a:r>
              <a:rPr lang="en-US" b="1"/>
              <a:t> Biosafety Unit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113709255677857"/>
          <c:y val="0.15321287964004499"/>
          <c:w val="0.88666158758706248"/>
          <c:h val="0.64460907230346209"/>
        </c:manualLayout>
      </c:layout>
      <c:lineChart>
        <c:grouping val="standard"/>
        <c:varyColors val="0"/>
        <c:ser>
          <c:idx val="0"/>
          <c:order val="0"/>
          <c:spPr>
            <a:ln w="28575" cap="rnd">
              <a:solidFill>
                <a:schemeClr val="accent5"/>
              </a:solidFill>
              <a:round/>
            </a:ln>
            <a:effectLst/>
          </c:spPr>
          <c:marker>
            <c:symbol val="circle"/>
            <c:size val="5"/>
            <c:spPr>
              <a:no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Summary!$X$7:$AC$7</c:f>
              <c:strCache>
                <c:ptCount val="6"/>
                <c:pt idx="0">
                  <c:v>BS-1/10
2005-06</c:v>
                </c:pt>
                <c:pt idx="1">
                  <c:v>BS-III/7
2007-08</c:v>
                </c:pt>
                <c:pt idx="2">
                  <c:v>BS-IV/7
2009-10</c:v>
                </c:pt>
                <c:pt idx="3">
                  <c:v>BS-V/7
2011-12</c:v>
                </c:pt>
                <c:pt idx="4">
                  <c:v>BS-VI/7
2013-14</c:v>
                </c:pt>
                <c:pt idx="5">
                  <c:v>BS-VII/7
2015-16</c:v>
                </c:pt>
              </c:strCache>
            </c:strRef>
          </c:cat>
          <c:val>
            <c:numRef>
              <c:f>Summary!$X$8:$AC$8</c:f>
              <c:numCache>
                <c:formatCode>General</c:formatCode>
                <c:ptCount val="6"/>
                <c:pt idx="0">
                  <c:v>5</c:v>
                </c:pt>
                <c:pt idx="1">
                  <c:v>6</c:v>
                </c:pt>
                <c:pt idx="2">
                  <c:v>11</c:v>
                </c:pt>
                <c:pt idx="3">
                  <c:v>13</c:v>
                </c:pt>
                <c:pt idx="4">
                  <c:v>12.5</c:v>
                </c:pt>
                <c:pt idx="5">
                  <c:v>12.5</c:v>
                </c:pt>
              </c:numCache>
            </c:numRef>
          </c:val>
          <c:smooth val="1"/>
          <c:extLst>
            <c:ext xmlns:c16="http://schemas.microsoft.com/office/drawing/2014/chart" uri="{C3380CC4-5D6E-409C-BE32-E72D297353CC}">
              <c16:uniqueId val="{00000000-BA94-4E8E-BDDD-28D86C0A35B5}"/>
            </c:ext>
          </c:extLst>
        </c:ser>
        <c:dLbls>
          <c:dLblPos val="t"/>
          <c:showLegendKey val="0"/>
          <c:showVal val="1"/>
          <c:showCatName val="0"/>
          <c:showSerName val="0"/>
          <c:showPercent val="0"/>
          <c:showBubbleSize val="0"/>
        </c:dLbls>
        <c:marker val="1"/>
        <c:smooth val="0"/>
        <c:axId val="1321788640"/>
        <c:axId val="1792065408"/>
      </c:lineChart>
      <c:catAx>
        <c:axId val="13217886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a:softEdge rad="0"/>
          </a:effectLst>
        </c:spPr>
        <c:txPr>
          <a:bodyPr rot="0" spcFirstLastPara="1" vertOverflow="ellipsis" wrap="square" anchor="t" anchorCtr="0"/>
          <a:lstStyle/>
          <a:p>
            <a:pPr>
              <a:defRPr sz="900" b="1" i="0" u="none" strike="noStrike" kern="1200" baseline="0">
                <a:solidFill>
                  <a:schemeClr val="tx1">
                    <a:lumMod val="65000"/>
                    <a:lumOff val="35000"/>
                  </a:schemeClr>
                </a:solidFill>
                <a:latin typeface="+mn-lt"/>
                <a:ea typeface="+mn-ea"/>
                <a:cs typeface="+mn-cs"/>
              </a:defRPr>
            </a:pPr>
            <a:endParaRPr lang="en-US"/>
          </a:p>
        </c:txPr>
        <c:crossAx val="1792065408"/>
        <c:crosses val="autoZero"/>
        <c:auto val="1"/>
        <c:lblAlgn val="ctr"/>
        <c:lblOffset val="100"/>
        <c:noMultiLvlLbl val="0"/>
      </c:catAx>
      <c:valAx>
        <c:axId val="1792065408"/>
        <c:scaling>
          <c:orientation val="minMax"/>
          <c:max val="2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posts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800" b="0" i="0" u="none" strike="noStrike" kern="1200" baseline="0">
                <a:ln>
                  <a:noFill/>
                </a:ln>
                <a:solidFill>
                  <a:schemeClr val="tx1"/>
                </a:solidFill>
                <a:latin typeface="+mn-lt"/>
                <a:ea typeface="+mn-ea"/>
                <a:cs typeface="+mn-cs"/>
              </a:defRPr>
            </a:pPr>
            <a:endParaRPr lang="en-US"/>
          </a:p>
        </c:txPr>
        <c:crossAx val="1321788640"/>
        <c:crosses val="autoZero"/>
        <c:crossBetween val="between"/>
        <c:majorUnit val="4"/>
        <c:minorUnit val="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softEdge rad="0"/>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F7FD3AFE1F4BE18725BA2276823509"/>
        <w:category>
          <w:name w:val="General"/>
          <w:gallery w:val="placeholder"/>
        </w:category>
        <w:types>
          <w:type w:val="bbPlcHdr"/>
        </w:types>
        <w:behaviors>
          <w:behavior w:val="content"/>
        </w:behaviors>
        <w:guid w:val="{1926A9F5-D127-464C-840D-243D50B864F1}"/>
      </w:docPartPr>
      <w:docPartBody>
        <w:p w:rsidR="00F30060" w:rsidRDefault="002E56B0" w:rsidP="002E56B0">
          <w:pPr>
            <w:pStyle w:val="D4F7FD3AFE1F4BE18725BA2276823509"/>
          </w:pPr>
          <w:r w:rsidRPr="007E02EB">
            <w:rPr>
              <w:rStyle w:val="PlaceholderText"/>
            </w:rPr>
            <w:t>[Status]</w:t>
          </w:r>
        </w:p>
      </w:docPartBody>
    </w:docPart>
    <w:docPart>
      <w:docPartPr>
        <w:name w:val="846423638A034037853815DA4B563DC6"/>
        <w:category>
          <w:name w:val="General"/>
          <w:gallery w:val="placeholder"/>
        </w:category>
        <w:types>
          <w:type w:val="bbPlcHdr"/>
        </w:types>
        <w:behaviors>
          <w:behavior w:val="content"/>
        </w:behaviors>
        <w:guid w:val="{8D526C05-1962-473F-B015-9B35DD57EDF6}"/>
      </w:docPartPr>
      <w:docPartBody>
        <w:p w:rsidR="00F30060" w:rsidRDefault="002E56B0" w:rsidP="002E56B0">
          <w:pPr>
            <w:pStyle w:val="846423638A034037853815DA4B563DC6"/>
          </w:pPr>
          <w:r w:rsidRPr="007E02EB">
            <w:rPr>
              <w:rStyle w:val="PlaceholderText"/>
            </w:rPr>
            <w:t>[Subject]</w:t>
          </w:r>
        </w:p>
      </w:docPartBody>
    </w:docPart>
    <w:docPart>
      <w:docPartPr>
        <w:name w:val="41A0442151A44A1E9473322FA80087CD"/>
        <w:category>
          <w:name w:val="General"/>
          <w:gallery w:val="placeholder"/>
        </w:category>
        <w:types>
          <w:type w:val="bbPlcHdr"/>
        </w:types>
        <w:behaviors>
          <w:behavior w:val="content"/>
        </w:behaviors>
        <w:guid w:val="{EE3C4970-9D68-42A2-9AE7-2977D846628D}"/>
      </w:docPartPr>
      <w:docPartBody>
        <w:p w:rsidR="00CA18F6" w:rsidRDefault="00630DBE">
          <w:r w:rsidRPr="000C096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A00002AF" w:usb1="5000204B" w:usb2="00000000" w:usb3="00000000" w:csb0="000000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0BB6"/>
    <w:rsid w:val="00004A42"/>
    <w:rsid w:val="00020DAC"/>
    <w:rsid w:val="00045200"/>
    <w:rsid w:val="00047233"/>
    <w:rsid w:val="00052AA4"/>
    <w:rsid w:val="000641DE"/>
    <w:rsid w:val="00096D89"/>
    <w:rsid w:val="000A15D3"/>
    <w:rsid w:val="000C2687"/>
    <w:rsid w:val="00154299"/>
    <w:rsid w:val="001626D5"/>
    <w:rsid w:val="001A144E"/>
    <w:rsid w:val="001D03AD"/>
    <w:rsid w:val="001D231A"/>
    <w:rsid w:val="001D6D68"/>
    <w:rsid w:val="002028FE"/>
    <w:rsid w:val="00204ED8"/>
    <w:rsid w:val="00220246"/>
    <w:rsid w:val="00230705"/>
    <w:rsid w:val="00276038"/>
    <w:rsid w:val="002B14E1"/>
    <w:rsid w:val="002C0DD3"/>
    <w:rsid w:val="002C2908"/>
    <w:rsid w:val="002C78F5"/>
    <w:rsid w:val="002D5970"/>
    <w:rsid w:val="002E56B0"/>
    <w:rsid w:val="002F2938"/>
    <w:rsid w:val="0030234E"/>
    <w:rsid w:val="0035192E"/>
    <w:rsid w:val="00370849"/>
    <w:rsid w:val="00380A72"/>
    <w:rsid w:val="0039049F"/>
    <w:rsid w:val="00395245"/>
    <w:rsid w:val="003A3875"/>
    <w:rsid w:val="003C0DCC"/>
    <w:rsid w:val="004550D6"/>
    <w:rsid w:val="0045699C"/>
    <w:rsid w:val="004609B9"/>
    <w:rsid w:val="00463A54"/>
    <w:rsid w:val="004664E1"/>
    <w:rsid w:val="0047606B"/>
    <w:rsid w:val="004B2281"/>
    <w:rsid w:val="004C0272"/>
    <w:rsid w:val="00500A2B"/>
    <w:rsid w:val="005102D2"/>
    <w:rsid w:val="00532A72"/>
    <w:rsid w:val="0053452D"/>
    <w:rsid w:val="00540A32"/>
    <w:rsid w:val="00542298"/>
    <w:rsid w:val="00547AD1"/>
    <w:rsid w:val="00572D54"/>
    <w:rsid w:val="00576873"/>
    <w:rsid w:val="0058288D"/>
    <w:rsid w:val="005839CF"/>
    <w:rsid w:val="00592E4B"/>
    <w:rsid w:val="005A6A38"/>
    <w:rsid w:val="005B4FB6"/>
    <w:rsid w:val="005E1DAB"/>
    <w:rsid w:val="0061507A"/>
    <w:rsid w:val="00630DBE"/>
    <w:rsid w:val="00635A0E"/>
    <w:rsid w:val="00640821"/>
    <w:rsid w:val="00646798"/>
    <w:rsid w:val="00663AA0"/>
    <w:rsid w:val="006801B3"/>
    <w:rsid w:val="006879B2"/>
    <w:rsid w:val="006955D1"/>
    <w:rsid w:val="006A12AC"/>
    <w:rsid w:val="006A7700"/>
    <w:rsid w:val="006C3A73"/>
    <w:rsid w:val="006D2159"/>
    <w:rsid w:val="006D72D7"/>
    <w:rsid w:val="006E3F4D"/>
    <w:rsid w:val="006F19F8"/>
    <w:rsid w:val="007071AD"/>
    <w:rsid w:val="00714C15"/>
    <w:rsid w:val="007416B8"/>
    <w:rsid w:val="00760C76"/>
    <w:rsid w:val="00776B84"/>
    <w:rsid w:val="00785A9F"/>
    <w:rsid w:val="007D0300"/>
    <w:rsid w:val="007D213B"/>
    <w:rsid w:val="007E161D"/>
    <w:rsid w:val="007E7BE8"/>
    <w:rsid w:val="00810A55"/>
    <w:rsid w:val="008112DE"/>
    <w:rsid w:val="0081695D"/>
    <w:rsid w:val="008331BF"/>
    <w:rsid w:val="00862426"/>
    <w:rsid w:val="00865BEB"/>
    <w:rsid w:val="00885D58"/>
    <w:rsid w:val="0089275F"/>
    <w:rsid w:val="008B3622"/>
    <w:rsid w:val="008B4025"/>
    <w:rsid w:val="008C6619"/>
    <w:rsid w:val="008D420E"/>
    <w:rsid w:val="008D4DEA"/>
    <w:rsid w:val="008E696C"/>
    <w:rsid w:val="00914696"/>
    <w:rsid w:val="00915BED"/>
    <w:rsid w:val="00936BD6"/>
    <w:rsid w:val="00943562"/>
    <w:rsid w:val="00960D98"/>
    <w:rsid w:val="009661A5"/>
    <w:rsid w:val="0097176D"/>
    <w:rsid w:val="0098642F"/>
    <w:rsid w:val="00994663"/>
    <w:rsid w:val="009B1CEB"/>
    <w:rsid w:val="00A2000A"/>
    <w:rsid w:val="00A54C0D"/>
    <w:rsid w:val="00A859E7"/>
    <w:rsid w:val="00A87428"/>
    <w:rsid w:val="00AA2705"/>
    <w:rsid w:val="00AC64A4"/>
    <w:rsid w:val="00AF1BA7"/>
    <w:rsid w:val="00B0408F"/>
    <w:rsid w:val="00B35212"/>
    <w:rsid w:val="00B5145D"/>
    <w:rsid w:val="00B53BE2"/>
    <w:rsid w:val="00B543AA"/>
    <w:rsid w:val="00B70DEE"/>
    <w:rsid w:val="00B764FC"/>
    <w:rsid w:val="00B77DD9"/>
    <w:rsid w:val="00B95F72"/>
    <w:rsid w:val="00C16E40"/>
    <w:rsid w:val="00C60263"/>
    <w:rsid w:val="00C75181"/>
    <w:rsid w:val="00C77FF7"/>
    <w:rsid w:val="00C811C2"/>
    <w:rsid w:val="00C83206"/>
    <w:rsid w:val="00CA18F6"/>
    <w:rsid w:val="00CB03C8"/>
    <w:rsid w:val="00CB7346"/>
    <w:rsid w:val="00CD1DF9"/>
    <w:rsid w:val="00D142CC"/>
    <w:rsid w:val="00D6046A"/>
    <w:rsid w:val="00D71D9A"/>
    <w:rsid w:val="00D72EDB"/>
    <w:rsid w:val="00D858E6"/>
    <w:rsid w:val="00D91F1B"/>
    <w:rsid w:val="00D92FA8"/>
    <w:rsid w:val="00DA5840"/>
    <w:rsid w:val="00DA5978"/>
    <w:rsid w:val="00DC1CEB"/>
    <w:rsid w:val="00DC6238"/>
    <w:rsid w:val="00DC6476"/>
    <w:rsid w:val="00DE3C03"/>
    <w:rsid w:val="00DE3CFF"/>
    <w:rsid w:val="00E13738"/>
    <w:rsid w:val="00E455F9"/>
    <w:rsid w:val="00E63027"/>
    <w:rsid w:val="00E759A7"/>
    <w:rsid w:val="00E75EEF"/>
    <w:rsid w:val="00E76F2B"/>
    <w:rsid w:val="00E9679F"/>
    <w:rsid w:val="00EB4CE1"/>
    <w:rsid w:val="00EC16A0"/>
    <w:rsid w:val="00EC1DDC"/>
    <w:rsid w:val="00EE5CFA"/>
    <w:rsid w:val="00EF0EE1"/>
    <w:rsid w:val="00F16594"/>
    <w:rsid w:val="00F30060"/>
    <w:rsid w:val="00F41B39"/>
    <w:rsid w:val="00F5048E"/>
    <w:rsid w:val="00F57A87"/>
    <w:rsid w:val="00F64BB9"/>
    <w:rsid w:val="00FC0151"/>
    <w:rsid w:val="00FC03E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30DBE"/>
    <w:rPr>
      <w:color w:val="808080"/>
    </w:rPr>
  </w:style>
  <w:style w:type="paragraph" w:customStyle="1" w:styleId="D4F7FD3AFE1F4BE18725BA2276823509">
    <w:name w:val="D4F7FD3AFE1F4BE18725BA2276823509"/>
    <w:rsid w:val="002E56B0"/>
    <w:pPr>
      <w:spacing w:after="160" w:line="259" w:lineRule="auto"/>
    </w:pPr>
    <w:rPr>
      <w:lang w:eastAsia="zh-CN"/>
    </w:rPr>
  </w:style>
  <w:style w:type="paragraph" w:customStyle="1" w:styleId="846423638A034037853815DA4B563DC6">
    <w:name w:val="846423638A034037853815DA4B563DC6"/>
    <w:rsid w:val="002E56B0"/>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2018-10-23T00:00:00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Jihyun Lee</DisplayName>
        <AccountId>18</AccountId>
        <AccountType/>
      </UserInfo>
      <UserInfo>
        <DisplayName>Elizabeth Mrema</DisplayName>
        <AccountId>25</AccountId>
        <AccountType/>
      </UserInfo>
      <UserInfo>
        <DisplayName>David Cooper</DisplayName>
        <AccountId>40</AccountId>
        <AccountType/>
      </UserInfo>
      <UserInfo>
        <DisplayName>Worku Yifru</DisplayName>
        <AccountId>16</AccountId>
        <AccountType/>
      </UserInfo>
      <UserInfo>
        <DisplayName>Neil Pratt</DisplayName>
        <AccountId>22</AccountId>
        <AccountType/>
      </UserInfo>
      <UserInfo>
        <DisplayName>Wadzanayi Mandivenyi</DisplayName>
        <AccountId>17</AccountId>
        <AccountType/>
      </UserInfo>
      <UserInfo>
        <DisplayName>Taukondjo Shikongo</DisplayName>
        <AccountId>14</AccountId>
        <AccountType/>
      </UserInfo>
      <UserInfo>
        <DisplayName>Wataru Suzuki</DisplayName>
        <AccountId>13</AccountId>
        <AccountType/>
      </UserInfo>
      <UserInfo>
        <DisplayName>Kristina Taboulchanas</DisplayName>
        <AccountId>12</AccountId>
        <AccountType/>
      </UserInfo>
      <UserInfo>
        <DisplayName>Nicolaas Van Der Werf</DisplayName>
        <AccountId>15</AccountId>
        <AccountType/>
      </UserInfo>
      <UserInfo>
        <DisplayName>Ailis Rego</DisplayName>
        <AccountId>39</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D13545-E65E-4BB1-B087-3D7695670F46}">
  <ds:schemaRefs>
    <ds:schemaRef ds:uri="http://schemas.microsoft.com/sharepoint/v3/contenttype/forms"/>
  </ds:schemaRefs>
</ds:datastoreItem>
</file>

<file path=customXml/itemProps3.xml><?xml version="1.0" encoding="utf-8"?>
<ds:datastoreItem xmlns:ds="http://schemas.openxmlformats.org/officeDocument/2006/customXml" ds:itemID="{98842307-D008-42A9-A6FD-B2A1FDC62345}">
  <ds:schemaRefs>
    <ds:schemaRef ds:uri="http://schemas.openxmlformats.org/officeDocument/2006/bibliography"/>
  </ds:schemaRefs>
</ds:datastoreItem>
</file>

<file path=customXml/itemProps4.xml><?xml version="1.0" encoding="utf-8"?>
<ds:datastoreItem xmlns:ds="http://schemas.openxmlformats.org/officeDocument/2006/customXml" ds:itemID="{73751909-8535-4127-A2C1-15E9F1AE7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120C6B-74A4-4740-9EA4-CB0AF787067F}">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18612</Words>
  <Characters>106089</Characters>
  <Application>Microsoft Office Word</Application>
  <DocSecurity>0</DocSecurity>
  <Lines>884</Lines>
  <Paragraphs>248</Paragraphs>
  <ScaleCrop>false</ScaleCrop>
  <HeadingPairs>
    <vt:vector size="2" baseType="variant">
      <vt:variant>
        <vt:lpstr>Title</vt:lpstr>
      </vt:variant>
      <vt:variant>
        <vt:i4>1</vt:i4>
      </vt:variant>
    </vt:vector>
  </HeadingPairs>
  <TitlesOfParts>
    <vt:vector size="1" baseType="lpstr">
      <vt:lpstr>PRELIMINARY ANALYSIS OF THE STRUCTURE AND STAFFING OF THE SECRETARIAT IN VIEW OF THE ORIENTATION OF ACTIVITIES UNDER THE CONVENTION AND ITS PROTOCOLS, INCLUDING THE POST-2020 GLOBAL BIODIVERSITY FRAMEWORK</vt:lpstr>
    </vt:vector>
  </TitlesOfParts>
  <Company>SCBD</Company>
  <LinksUpToDate>false</LinksUpToDate>
  <CharactersWithSpaces>124453</CharactersWithSpaces>
  <SharedDoc>false</SharedDoc>
  <HLinks>
    <vt:vector size="30" baseType="variant">
      <vt:variant>
        <vt:i4>524361</vt:i4>
      </vt:variant>
      <vt:variant>
        <vt:i4>3</vt:i4>
      </vt:variant>
      <vt:variant>
        <vt:i4>0</vt:i4>
      </vt:variant>
      <vt:variant>
        <vt:i4>5</vt:i4>
      </vt:variant>
      <vt:variant>
        <vt:lpwstr>https://www.cbd.int/doc/decisions/cop-14/cop-14-dec-37-en.pdf</vt:lpwstr>
      </vt:variant>
      <vt:variant>
        <vt:lpwstr/>
      </vt:variant>
      <vt:variant>
        <vt:i4>6291565</vt:i4>
      </vt:variant>
      <vt:variant>
        <vt:i4>0</vt:i4>
      </vt:variant>
      <vt:variant>
        <vt:i4>0</vt:i4>
      </vt:variant>
      <vt:variant>
        <vt:i4>5</vt:i4>
      </vt:variant>
      <vt:variant>
        <vt:lpwstr>https://www.cbd.int/doc/c/3d6a/917f/d8134b1c835f2985f6dfc852/cop-14-04-en.docx</vt:lpwstr>
      </vt:variant>
      <vt:variant>
        <vt:lpwstr/>
      </vt:variant>
      <vt:variant>
        <vt:i4>5701639</vt:i4>
      </vt:variant>
      <vt:variant>
        <vt:i4>6</vt:i4>
      </vt:variant>
      <vt:variant>
        <vt:i4>0</vt:i4>
      </vt:variant>
      <vt:variant>
        <vt:i4>5</vt:i4>
      </vt:variant>
      <vt:variant>
        <vt:lpwstr>https://documents-dds-ny.un.org/doc/UNDOC/GEN/N20/158/84/PDF/N2015884.pdf?OpenElement</vt:lpwstr>
      </vt:variant>
      <vt:variant>
        <vt:lpwstr/>
      </vt:variant>
      <vt:variant>
        <vt:i4>4784202</vt:i4>
      </vt:variant>
      <vt:variant>
        <vt:i4>3</vt:i4>
      </vt:variant>
      <vt:variant>
        <vt:i4>0</vt:i4>
      </vt:variant>
      <vt:variant>
        <vt:i4>5</vt:i4>
      </vt:variant>
      <vt:variant>
        <vt:lpwstr>https://www.cbd.int/doc/secretariat/audit/OIOS-2019-095-final-report-SCBD.pdf</vt:lpwstr>
      </vt:variant>
      <vt:variant>
        <vt:lpwstr/>
      </vt:variant>
      <vt:variant>
        <vt:i4>5701642</vt:i4>
      </vt:variant>
      <vt:variant>
        <vt:i4>0</vt:i4>
      </vt:variant>
      <vt:variant>
        <vt:i4>0</vt:i4>
      </vt:variant>
      <vt:variant>
        <vt:i4>5</vt:i4>
      </vt:variant>
      <vt:variant>
        <vt:lpwstr>https://www.cbd.int/doc/meetings/cop/cop-12/information/cop-12-inf-26-en.pdf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ANALYSIS OF THE STRUCTURE AND STAFFING OF THE SECRETARIAT IN VIEW OF THE ORIENTATION OF ACTIVITIES UNDER THE CONVENTION AND ITS PROTOCOLS, INCLUDING THE POST-2020 GLOBAL BIODIVERSITY FRAMEWORK</dc:title>
  <dc:subject>CBD/COP/15/7/Add.1</dc:subject>
  <dc:creator>SCBD</dc:creator>
  <cp:keywords/>
  <dc:description/>
  <cp:lastModifiedBy>Veronique Lefebvre</cp:lastModifiedBy>
  <cp:revision>2</cp:revision>
  <cp:lastPrinted>2022-11-28T15:19:00Z</cp:lastPrinted>
  <dcterms:created xsi:type="dcterms:W3CDTF">2022-12-01T20:46:00Z</dcterms:created>
  <dcterms:modified xsi:type="dcterms:W3CDTF">2022-12-01T20:46:00Z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