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F75B63" w14:paraId="2724E786" w14:textId="77777777" w:rsidTr="00D85059">
        <w:trPr>
          <w:trHeight w:val="851"/>
        </w:trPr>
        <w:tc>
          <w:tcPr>
            <w:tcW w:w="472" w:type="pct"/>
            <w:tcBorders>
              <w:bottom w:val="single" w:sz="8" w:space="0" w:color="auto"/>
            </w:tcBorders>
            <w:vAlign w:val="bottom"/>
          </w:tcPr>
          <w:p w14:paraId="43399B3D" w14:textId="77777777" w:rsidR="00A96B21" w:rsidRPr="00F75B63" w:rsidRDefault="00A96B21" w:rsidP="00B60E5F">
            <w:pPr>
              <w:spacing w:after="120"/>
              <w:jc w:val="left"/>
            </w:pPr>
            <w:bookmarkStart w:id="0" w:name="_Hlk137651738"/>
            <w:r w:rsidRPr="00F75B63">
              <w:rPr>
                <w:noProof/>
              </w:rPr>
              <w:drawing>
                <wp:inline distT="0" distB="0" distL="0" distR="0" wp14:anchorId="33384DBF" wp14:editId="120B724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1405570B" w14:textId="77777777" w:rsidR="00A96B21" w:rsidRPr="00F75B63" w:rsidRDefault="00A96B21" w:rsidP="00B60E5F">
            <w:pPr>
              <w:spacing w:after="120"/>
              <w:jc w:val="left"/>
            </w:pPr>
            <w:r w:rsidRPr="00F75B63">
              <w:rPr>
                <w:noProof/>
              </w:rPr>
              <w:drawing>
                <wp:inline distT="0" distB="0" distL="0" distR="0" wp14:anchorId="5C2CCC9D" wp14:editId="3DB278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2BE91059" w14:textId="43EAF641" w:rsidR="00A96B21" w:rsidRPr="00F75B63" w:rsidRDefault="00A96B21" w:rsidP="00184909">
            <w:pPr>
              <w:spacing w:after="120"/>
              <w:ind w:left="2021"/>
              <w:jc w:val="right"/>
              <w:rPr>
                <w:szCs w:val="22"/>
              </w:rPr>
            </w:pPr>
            <w:r w:rsidRPr="00F75B63">
              <w:rPr>
                <w:sz w:val="40"/>
                <w:szCs w:val="40"/>
              </w:rPr>
              <w:t>CBD</w:t>
            </w:r>
            <w:r w:rsidRPr="00F75B63">
              <w:rPr>
                <w:szCs w:val="22"/>
              </w:rPr>
              <w:t>/</w:t>
            </w:r>
            <w:r w:rsidR="000473CD" w:rsidRPr="00F75B63">
              <w:rPr>
                <w:szCs w:val="22"/>
              </w:rPr>
              <w:t>CP/CC/1</w:t>
            </w:r>
            <w:r w:rsidR="00AA2F76" w:rsidRPr="00F75B63">
              <w:rPr>
                <w:szCs w:val="22"/>
              </w:rPr>
              <w:t>9</w:t>
            </w:r>
            <w:r w:rsidR="000473CD" w:rsidRPr="00F75B63">
              <w:rPr>
                <w:szCs w:val="22"/>
              </w:rPr>
              <w:t>/1</w:t>
            </w:r>
            <w:r w:rsidR="003C694B" w:rsidRPr="00F75B63">
              <w:rPr>
                <w:szCs w:val="22"/>
              </w:rPr>
              <w:t>/Add.1</w:t>
            </w:r>
          </w:p>
        </w:tc>
      </w:tr>
      <w:tr w:rsidR="00A96B21" w:rsidRPr="00F75B63" w14:paraId="026E5D1A" w14:textId="77777777" w:rsidTr="00D85059">
        <w:tc>
          <w:tcPr>
            <w:tcW w:w="2329" w:type="pct"/>
            <w:gridSpan w:val="2"/>
            <w:tcBorders>
              <w:top w:val="single" w:sz="8" w:space="0" w:color="auto"/>
              <w:bottom w:val="single" w:sz="12" w:space="0" w:color="auto"/>
            </w:tcBorders>
          </w:tcPr>
          <w:p w14:paraId="4DD2B434" w14:textId="77777777" w:rsidR="00A96B21" w:rsidRPr="00F75B63" w:rsidRDefault="00A96B21" w:rsidP="00B60E5F">
            <w:pPr>
              <w:pStyle w:val="Cornernotation"/>
              <w:suppressLineNumbers/>
              <w:suppressAutoHyphens/>
              <w:spacing w:before="120" w:after="120"/>
              <w:ind w:left="0" w:right="0" w:firstLine="0"/>
            </w:pPr>
            <w:r w:rsidRPr="00F75B63">
              <w:rPr>
                <w:b w:val="0"/>
                <w:bCs/>
                <w:noProof/>
              </w:rPr>
              <w:drawing>
                <wp:inline distT="0" distB="0" distL="0" distR="0" wp14:anchorId="02BE16F1" wp14:editId="5182BD6B">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27581565" w14:textId="77777777" w:rsidR="00A96B21" w:rsidRPr="00F75B63" w:rsidRDefault="00A96B21" w:rsidP="003C6F10">
            <w:pPr>
              <w:ind w:left="2584"/>
              <w:rPr>
                <w:sz w:val="22"/>
                <w:szCs w:val="22"/>
              </w:rPr>
            </w:pPr>
            <w:r w:rsidRPr="00F75B63">
              <w:rPr>
                <w:sz w:val="22"/>
                <w:szCs w:val="22"/>
              </w:rPr>
              <w:t>Distr.: General</w:t>
            </w:r>
          </w:p>
          <w:p w14:paraId="793989BF" w14:textId="0417B448" w:rsidR="00A96B21" w:rsidRPr="00AE0FB5" w:rsidRDefault="00F05D99" w:rsidP="003C6F10">
            <w:pPr>
              <w:ind w:left="2584"/>
              <w:rPr>
                <w:sz w:val="22"/>
                <w:szCs w:val="22"/>
              </w:rPr>
            </w:pPr>
            <w:r w:rsidRPr="00F75B63">
              <w:rPr>
                <w:sz w:val="22"/>
                <w:szCs w:val="22"/>
              </w:rPr>
              <w:t>18</w:t>
            </w:r>
            <w:r w:rsidR="00A96B21" w:rsidRPr="00F75B63">
              <w:rPr>
                <w:sz w:val="22"/>
                <w:szCs w:val="22"/>
              </w:rPr>
              <w:t xml:space="preserve"> </w:t>
            </w:r>
            <w:r w:rsidR="00AA2F76" w:rsidRPr="00F75B63">
              <w:rPr>
                <w:sz w:val="22"/>
                <w:szCs w:val="22"/>
              </w:rPr>
              <w:t>December</w:t>
            </w:r>
            <w:r w:rsidR="00A96B21" w:rsidRPr="00F75B63">
              <w:rPr>
                <w:sz w:val="22"/>
                <w:szCs w:val="22"/>
              </w:rPr>
              <w:t xml:space="preserve"> 2023</w:t>
            </w:r>
          </w:p>
          <w:p w14:paraId="2F665E39" w14:textId="77777777" w:rsidR="00A96B21" w:rsidRPr="00F75B63" w:rsidRDefault="00A96B21" w:rsidP="003C6F10">
            <w:pPr>
              <w:ind w:left="2584"/>
              <w:rPr>
                <w:sz w:val="22"/>
                <w:szCs w:val="22"/>
              </w:rPr>
            </w:pPr>
          </w:p>
          <w:p w14:paraId="053971AC" w14:textId="2C93FB7A" w:rsidR="00A96B21" w:rsidRPr="00F75B63" w:rsidRDefault="00A96B21" w:rsidP="003C6F10">
            <w:pPr>
              <w:ind w:left="2584"/>
              <w:rPr>
                <w:sz w:val="22"/>
                <w:szCs w:val="22"/>
              </w:rPr>
            </w:pPr>
            <w:r w:rsidRPr="00F75B63">
              <w:rPr>
                <w:sz w:val="22"/>
                <w:szCs w:val="22"/>
              </w:rPr>
              <w:t>English</w:t>
            </w:r>
            <w:r w:rsidR="00165495" w:rsidRPr="00F75B63">
              <w:rPr>
                <w:sz w:val="22"/>
                <w:szCs w:val="22"/>
              </w:rPr>
              <w:t xml:space="preserve"> only</w:t>
            </w:r>
          </w:p>
          <w:p w14:paraId="07CA9979" w14:textId="77777777" w:rsidR="00A96B21" w:rsidRPr="00F75B63" w:rsidRDefault="00A96B21" w:rsidP="00B60E5F"/>
        </w:tc>
      </w:tr>
    </w:tbl>
    <w:p w14:paraId="5EE49B16" w14:textId="77777777" w:rsidR="00090592" w:rsidRPr="00F75B63" w:rsidRDefault="002C16F6" w:rsidP="00090592">
      <w:pPr>
        <w:pStyle w:val="Cornernotation"/>
        <w:ind w:left="0" w:firstLine="0"/>
        <w:rPr>
          <w:bCs/>
        </w:rPr>
      </w:pPr>
      <w:r w:rsidRPr="00F75B63">
        <w:rPr>
          <w:bCs/>
        </w:rPr>
        <w:t xml:space="preserve">Compliance Committee under the </w:t>
      </w:r>
    </w:p>
    <w:p w14:paraId="5EF64D04" w14:textId="7096B9E0" w:rsidR="00874541" w:rsidRPr="00F75B63" w:rsidRDefault="002C16F6" w:rsidP="00090592">
      <w:pPr>
        <w:pStyle w:val="Cornernotation"/>
        <w:ind w:left="0" w:firstLine="0"/>
        <w:rPr>
          <w:bCs/>
        </w:rPr>
      </w:pPr>
      <w:r w:rsidRPr="00F75B63">
        <w:rPr>
          <w:bCs/>
        </w:rPr>
        <w:t xml:space="preserve">Cartagena Protocol </w:t>
      </w:r>
      <w:r w:rsidR="00865337" w:rsidRPr="00F75B63">
        <w:rPr>
          <w:bCs/>
        </w:rPr>
        <w:t>on</w:t>
      </w:r>
      <w:r w:rsidR="00090592" w:rsidRPr="00F75B63">
        <w:rPr>
          <w:bCs/>
        </w:rPr>
        <w:t xml:space="preserve"> </w:t>
      </w:r>
      <w:r w:rsidR="00865337" w:rsidRPr="00F75B63">
        <w:rPr>
          <w:bCs/>
        </w:rPr>
        <w:t>Biosafety</w:t>
      </w:r>
    </w:p>
    <w:p w14:paraId="29F5707E" w14:textId="47EB30B4" w:rsidR="00A96B21" w:rsidRPr="00F75B63" w:rsidRDefault="00AA2F76" w:rsidP="00A96B21">
      <w:pPr>
        <w:pStyle w:val="Cornernotation"/>
        <w:rPr>
          <w:bCs/>
          <w:sz w:val="22"/>
          <w:szCs w:val="22"/>
        </w:rPr>
      </w:pPr>
      <w:r w:rsidRPr="00F75B63">
        <w:rPr>
          <w:bCs/>
          <w:sz w:val="22"/>
          <w:szCs w:val="22"/>
        </w:rPr>
        <w:t>Nine</w:t>
      </w:r>
      <w:r w:rsidR="00620BC2" w:rsidRPr="00F75B63">
        <w:rPr>
          <w:bCs/>
          <w:sz w:val="22"/>
          <w:szCs w:val="22"/>
        </w:rPr>
        <w:t>teenth</w:t>
      </w:r>
      <w:r w:rsidR="00A96B21" w:rsidRPr="00F75B63">
        <w:rPr>
          <w:bCs/>
          <w:sz w:val="22"/>
          <w:szCs w:val="22"/>
        </w:rPr>
        <w:t xml:space="preserve"> meeting </w:t>
      </w:r>
    </w:p>
    <w:p w14:paraId="47E95AAE" w14:textId="5B333C69" w:rsidR="00A96B21" w:rsidRPr="00AE0FB5" w:rsidRDefault="005F0C79" w:rsidP="00A96B21">
      <w:pPr>
        <w:pStyle w:val="Venuedate"/>
      </w:pPr>
      <w:r w:rsidRPr="00AE0FB5">
        <w:t xml:space="preserve">Montreal, Canada, </w:t>
      </w:r>
      <w:r w:rsidR="007A2122" w:rsidRPr="00AE0FB5">
        <w:t>30</w:t>
      </w:r>
      <w:r w:rsidR="00AA2F76" w:rsidRPr="00AE0FB5">
        <w:t xml:space="preserve"> April</w:t>
      </w:r>
      <w:r w:rsidR="00765663" w:rsidRPr="00AE0FB5">
        <w:t>–</w:t>
      </w:r>
      <w:r w:rsidR="00AA2F76" w:rsidRPr="00AE0FB5">
        <w:t>2</w:t>
      </w:r>
      <w:r w:rsidR="00CE00CF" w:rsidRPr="00AE0FB5">
        <w:t xml:space="preserve"> </w:t>
      </w:r>
      <w:r w:rsidR="00AA2F76" w:rsidRPr="00AE0FB5">
        <w:t xml:space="preserve">May </w:t>
      </w:r>
      <w:r w:rsidR="00CE00CF" w:rsidRPr="00AE0FB5">
        <w:t>202</w:t>
      </w:r>
      <w:r w:rsidR="00AA2F76" w:rsidRPr="00AE0FB5">
        <w:t>4</w:t>
      </w:r>
    </w:p>
    <w:p w14:paraId="5E4894EF" w14:textId="009A7121" w:rsidR="00A96B21" w:rsidRPr="00AE0FB5" w:rsidRDefault="00A96B21" w:rsidP="00A96B21">
      <w:pPr>
        <w:pStyle w:val="Cornernotation-Item"/>
        <w:rPr>
          <w:b w:val="0"/>
          <w:bCs w:val="0"/>
        </w:rPr>
      </w:pPr>
      <w:r w:rsidRPr="00AE0FB5">
        <w:rPr>
          <w:b w:val="0"/>
          <w:bCs w:val="0"/>
        </w:rPr>
        <w:t xml:space="preserve">Item </w:t>
      </w:r>
      <w:r w:rsidR="00425864" w:rsidRPr="00AE0FB5">
        <w:rPr>
          <w:b w:val="0"/>
          <w:bCs w:val="0"/>
        </w:rPr>
        <w:t>2</w:t>
      </w:r>
      <w:r w:rsidRPr="00AE0FB5">
        <w:rPr>
          <w:b w:val="0"/>
          <w:bCs w:val="0"/>
        </w:rPr>
        <w:t xml:space="preserve"> of the provisional agenda</w:t>
      </w:r>
      <w:r w:rsidRPr="00AE0FB5">
        <w:rPr>
          <w:rStyle w:val="FootnoteReference"/>
          <w:b w:val="0"/>
          <w:bCs w:val="0"/>
        </w:rPr>
        <w:footnoteReference w:customMarkFollows="1" w:id="2"/>
        <w:t>*</w:t>
      </w:r>
    </w:p>
    <w:p w14:paraId="218678DB" w14:textId="35CB9673" w:rsidR="00A96B21" w:rsidRPr="00F75B63" w:rsidRDefault="002E47CE" w:rsidP="00A96B21">
      <w:pPr>
        <w:pStyle w:val="Cornernotation-Item"/>
      </w:pPr>
      <w:r w:rsidRPr="00F75B63">
        <w:t>Organizational matters</w:t>
      </w:r>
    </w:p>
    <w:bookmarkEnd w:id="0"/>
    <w:p w14:paraId="3ED72FD7" w14:textId="1A81466E" w:rsidR="00A96B21" w:rsidRPr="00F75B63" w:rsidRDefault="002945C3" w:rsidP="00A96B21">
      <w:pPr>
        <w:pStyle w:val="Title"/>
      </w:pPr>
      <w:sdt>
        <w:sdtPr>
          <w:alias w:val="Title"/>
          <w:tag w:val=""/>
          <w:id w:val="-1975355689"/>
          <w:placeholder>
            <w:docPart w:val="85873151FE0645DEB80BE98531115152"/>
          </w:placeholder>
          <w:dataBinding w:prefixMappings="xmlns:ns0='http://purl.org/dc/elements/1.1/' xmlns:ns1='http://schemas.openxmlformats.org/package/2006/metadata/core-properties' " w:xpath="/ns1:coreProperties[1]/ns0:title[1]" w:storeItemID="{6C3C8BC8-F283-45AE-878A-BAB7291924A1}"/>
          <w:text/>
        </w:sdtPr>
        <w:sdtEndPr/>
        <w:sdtContent>
          <w:r w:rsidR="004D23F5" w:rsidRPr="00F75B63">
            <w:t>Annotat</w:t>
          </w:r>
          <w:r w:rsidR="00090592" w:rsidRPr="00F75B63">
            <w:t>ed</w:t>
          </w:r>
          <w:r w:rsidR="004D23F5" w:rsidRPr="00F75B63">
            <w:t xml:space="preserve"> p</w:t>
          </w:r>
          <w:r w:rsidR="009F71CE" w:rsidRPr="00F75B63">
            <w:t>rovisional agenda</w:t>
          </w:r>
        </w:sdtContent>
      </w:sdt>
    </w:p>
    <w:p w14:paraId="670B62EA" w14:textId="5E2D707D" w:rsidR="00250266" w:rsidRPr="00F75B63" w:rsidRDefault="00250266" w:rsidP="00250266">
      <w:pPr>
        <w:pStyle w:val="Para1"/>
        <w:tabs>
          <w:tab w:val="left" w:pos="1080"/>
          <w:tab w:val="left" w:pos="1170"/>
        </w:tabs>
        <w:ind w:left="540"/>
        <w:rPr>
          <w:rFonts w:eastAsia="SimSun"/>
          <w:kern w:val="22"/>
        </w:rPr>
      </w:pPr>
      <w:r w:rsidRPr="00F75B63">
        <w:rPr>
          <w:rFonts w:eastAsia="SimSun"/>
          <w:kern w:val="22"/>
          <w:szCs w:val="22"/>
          <w:lang w:eastAsia="zh-CN"/>
        </w:rPr>
        <w:t xml:space="preserve">The </w:t>
      </w:r>
      <w:r w:rsidRPr="00F75B63">
        <w:rPr>
          <w:rFonts w:eastAsia="SimSun"/>
          <w:kern w:val="22"/>
        </w:rPr>
        <w:t xml:space="preserve">provisional agenda for the </w:t>
      </w:r>
      <w:r w:rsidR="00D1056F" w:rsidRPr="00F75B63">
        <w:rPr>
          <w:rFonts w:eastAsia="SimSun"/>
          <w:kern w:val="22"/>
        </w:rPr>
        <w:t>nine</w:t>
      </w:r>
      <w:r w:rsidRPr="00F75B63">
        <w:rPr>
          <w:rFonts w:eastAsia="SimSun"/>
          <w:kern w:val="22"/>
        </w:rPr>
        <w:t>teenth meeting</w:t>
      </w:r>
      <w:r w:rsidRPr="00F75B63">
        <w:rPr>
          <w:rFonts w:eastAsia="SimSun"/>
          <w:kern w:val="22"/>
          <w:szCs w:val="22"/>
          <w:lang w:eastAsia="zh-CN"/>
        </w:rPr>
        <w:t xml:space="preserve"> </w:t>
      </w:r>
      <w:r w:rsidRPr="00F75B63">
        <w:rPr>
          <w:rFonts w:eastAsia="SimSun"/>
          <w:kern w:val="22"/>
        </w:rPr>
        <w:t xml:space="preserve">of the Committee </w:t>
      </w:r>
      <w:r w:rsidRPr="00F75B63">
        <w:rPr>
          <w:rFonts w:eastAsia="SimSun"/>
          <w:kern w:val="22"/>
          <w:szCs w:val="22"/>
          <w:lang w:eastAsia="zh-CN"/>
        </w:rPr>
        <w:t xml:space="preserve">has been prepared </w:t>
      </w:r>
      <w:proofErr w:type="gramStart"/>
      <w:r w:rsidR="00D1056F" w:rsidRPr="00F75B63">
        <w:rPr>
          <w:rFonts w:eastAsia="SimSun"/>
          <w:kern w:val="22"/>
          <w:szCs w:val="22"/>
          <w:lang w:eastAsia="zh-CN"/>
        </w:rPr>
        <w:t>on the basis of</w:t>
      </w:r>
      <w:proofErr w:type="gramEnd"/>
      <w:r w:rsidR="00D1056F" w:rsidRPr="00F75B63">
        <w:rPr>
          <w:rFonts w:eastAsia="SimSun"/>
          <w:kern w:val="22"/>
          <w:szCs w:val="22"/>
          <w:lang w:eastAsia="zh-CN"/>
        </w:rPr>
        <w:t xml:space="preserve"> the </w:t>
      </w:r>
      <w:r w:rsidR="00D21AFE" w:rsidRPr="00F75B63">
        <w:rPr>
          <w:rFonts w:eastAsia="SimSun"/>
          <w:kern w:val="22"/>
          <w:szCs w:val="22"/>
          <w:lang w:eastAsia="zh-CN"/>
        </w:rPr>
        <w:t xml:space="preserve">workplan agreed </w:t>
      </w:r>
      <w:r w:rsidR="00556D9B" w:rsidRPr="00F75B63">
        <w:rPr>
          <w:rFonts w:eastAsia="SimSun"/>
          <w:kern w:val="22"/>
          <w:szCs w:val="22"/>
          <w:lang w:eastAsia="zh-CN"/>
        </w:rPr>
        <w:t>upon</w:t>
      </w:r>
      <w:r w:rsidR="00936E3D" w:rsidRPr="00F75B63">
        <w:rPr>
          <w:rFonts w:eastAsia="SimSun"/>
          <w:kern w:val="22"/>
          <w:szCs w:val="22"/>
          <w:lang w:eastAsia="zh-CN"/>
        </w:rPr>
        <w:t xml:space="preserve"> by the Committee at its </w:t>
      </w:r>
      <w:r w:rsidR="00F00FAA">
        <w:rPr>
          <w:rFonts w:eastAsia="SimSun"/>
          <w:kern w:val="22"/>
          <w:szCs w:val="22"/>
          <w:lang w:eastAsia="zh-CN"/>
        </w:rPr>
        <w:t>previous</w:t>
      </w:r>
      <w:r w:rsidR="00F00FAA" w:rsidRPr="00F75B63">
        <w:rPr>
          <w:rFonts w:eastAsia="SimSun"/>
          <w:kern w:val="22"/>
          <w:szCs w:val="22"/>
          <w:lang w:eastAsia="zh-CN"/>
        </w:rPr>
        <w:t xml:space="preserve"> </w:t>
      </w:r>
      <w:r w:rsidR="00936E3D" w:rsidRPr="00F75B63">
        <w:rPr>
          <w:rFonts w:eastAsia="SimSun"/>
          <w:kern w:val="22"/>
          <w:szCs w:val="22"/>
          <w:lang w:eastAsia="zh-CN"/>
        </w:rPr>
        <w:t>meeting.</w:t>
      </w:r>
    </w:p>
    <w:p w14:paraId="4ADC8036" w14:textId="4A70554E" w:rsidR="00BE0994" w:rsidRPr="00AE0FB5" w:rsidRDefault="00AE2D8C" w:rsidP="001257E3">
      <w:pPr>
        <w:pStyle w:val="Heading1"/>
        <w:numPr>
          <w:ilvl w:val="0"/>
          <w:numId w:val="0"/>
        </w:numPr>
        <w:spacing w:after="0"/>
        <w:rPr>
          <w:sz w:val="24"/>
          <w:szCs w:val="24"/>
          <w:lang w:val="en-GB"/>
        </w:rPr>
      </w:pPr>
      <w:r w:rsidRPr="00AE0FB5">
        <w:rPr>
          <w:sz w:val="24"/>
          <w:szCs w:val="24"/>
          <w:lang w:val="en-GB"/>
        </w:rPr>
        <w:t>I</w:t>
      </w:r>
      <w:r w:rsidR="00CA204C" w:rsidRPr="00AE0FB5">
        <w:rPr>
          <w:sz w:val="24"/>
          <w:szCs w:val="24"/>
          <w:lang w:val="en-GB"/>
        </w:rPr>
        <w:t>tem</w:t>
      </w:r>
      <w:r w:rsidRPr="00AE0FB5">
        <w:rPr>
          <w:sz w:val="24"/>
          <w:szCs w:val="24"/>
          <w:lang w:val="en-GB"/>
        </w:rPr>
        <w:t xml:space="preserve"> 1</w:t>
      </w:r>
    </w:p>
    <w:p w14:paraId="55A6EB77" w14:textId="78395771" w:rsidR="002972E7" w:rsidRPr="00AE0FB5" w:rsidRDefault="00D222DE" w:rsidP="00BE0994">
      <w:pPr>
        <w:pStyle w:val="Heading1"/>
        <w:numPr>
          <w:ilvl w:val="0"/>
          <w:numId w:val="0"/>
        </w:numPr>
        <w:spacing w:before="0" w:after="0"/>
        <w:rPr>
          <w:sz w:val="24"/>
          <w:szCs w:val="24"/>
          <w:lang w:val="en-GB"/>
        </w:rPr>
      </w:pPr>
      <w:r w:rsidRPr="00AE0FB5">
        <w:rPr>
          <w:sz w:val="24"/>
          <w:szCs w:val="24"/>
          <w:lang w:val="en-GB"/>
        </w:rPr>
        <w:t>O</w:t>
      </w:r>
      <w:r w:rsidR="00CA204C" w:rsidRPr="00AE0FB5">
        <w:rPr>
          <w:sz w:val="24"/>
          <w:szCs w:val="24"/>
          <w:lang w:val="en-GB"/>
        </w:rPr>
        <w:t>pening of the meeting</w:t>
      </w:r>
    </w:p>
    <w:p w14:paraId="385B52C0" w14:textId="23714EEA" w:rsidR="001A0349" w:rsidRPr="00F75B63" w:rsidRDefault="001A0349" w:rsidP="000A78A3">
      <w:pPr>
        <w:pStyle w:val="Para1"/>
        <w:tabs>
          <w:tab w:val="left" w:pos="1080"/>
        </w:tabs>
        <w:ind w:left="540"/>
        <w:rPr>
          <w:kern w:val="22"/>
        </w:rPr>
      </w:pPr>
      <w:r w:rsidRPr="00F75B63">
        <w:rPr>
          <w:kern w:val="22"/>
        </w:rPr>
        <w:t xml:space="preserve">The meeting will be opened at 9.30 a.m. on </w:t>
      </w:r>
      <w:r w:rsidR="007A2122" w:rsidRPr="00F75B63">
        <w:t>30</w:t>
      </w:r>
      <w:r w:rsidR="002E535F" w:rsidRPr="00F75B63">
        <w:rPr>
          <w:kern w:val="22"/>
        </w:rPr>
        <w:t xml:space="preserve"> </w:t>
      </w:r>
      <w:r w:rsidR="00D02989" w:rsidRPr="00F75B63">
        <w:rPr>
          <w:kern w:val="22"/>
        </w:rPr>
        <w:t>April</w:t>
      </w:r>
      <w:r w:rsidR="002E535F" w:rsidRPr="00F75B63">
        <w:rPr>
          <w:kern w:val="22"/>
        </w:rPr>
        <w:t xml:space="preserve"> </w:t>
      </w:r>
      <w:r w:rsidRPr="00F75B63">
        <w:rPr>
          <w:kern w:val="22"/>
        </w:rPr>
        <w:t>202</w:t>
      </w:r>
      <w:r w:rsidR="00D02989" w:rsidRPr="00F75B63">
        <w:rPr>
          <w:kern w:val="22"/>
        </w:rPr>
        <w:t>4</w:t>
      </w:r>
      <w:r w:rsidR="00F7771D" w:rsidRPr="00F75B63">
        <w:rPr>
          <w:kern w:val="22"/>
        </w:rPr>
        <w:t xml:space="preserve"> by the Chair of the Committee</w:t>
      </w:r>
      <w:r w:rsidR="00703B0B" w:rsidRPr="00F75B63">
        <w:rPr>
          <w:kern w:val="22"/>
        </w:rPr>
        <w:t>.</w:t>
      </w:r>
    </w:p>
    <w:p w14:paraId="4202A887" w14:textId="562AEF4B" w:rsidR="00BE0994" w:rsidRPr="00AE0FB5" w:rsidRDefault="00FE1218" w:rsidP="006056E4">
      <w:pPr>
        <w:pStyle w:val="Heading1"/>
        <w:numPr>
          <w:ilvl w:val="0"/>
          <w:numId w:val="0"/>
        </w:numPr>
        <w:spacing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I</w:t>
      </w:r>
      <w:r w:rsidR="00CA204C" w:rsidRPr="00AE0FB5">
        <w:rPr>
          <w:rFonts w:ascii="Times New Roman Bold" w:hAnsi="Times New Roman Bold" w:cs="Times New Roman Bold"/>
          <w:snapToGrid w:val="0"/>
          <w:kern w:val="22"/>
          <w:sz w:val="24"/>
          <w:szCs w:val="24"/>
          <w:lang w:val="en-GB"/>
        </w:rPr>
        <w:t>tem</w:t>
      </w:r>
      <w:r w:rsidRPr="00AE0FB5">
        <w:rPr>
          <w:rFonts w:ascii="Times New Roman Bold" w:hAnsi="Times New Roman Bold" w:cs="Times New Roman Bold"/>
          <w:snapToGrid w:val="0"/>
          <w:kern w:val="22"/>
          <w:sz w:val="24"/>
          <w:szCs w:val="24"/>
          <w:lang w:val="en-GB"/>
        </w:rPr>
        <w:t xml:space="preserve"> 2</w:t>
      </w:r>
    </w:p>
    <w:p w14:paraId="4910E32D" w14:textId="5DB7D6D0" w:rsidR="00D222DE" w:rsidRPr="00AE0FB5" w:rsidRDefault="00FE1218" w:rsidP="00F9577D">
      <w:pPr>
        <w:pStyle w:val="Heading1"/>
        <w:numPr>
          <w:ilvl w:val="0"/>
          <w:numId w:val="0"/>
        </w:numPr>
        <w:spacing w:before="0" w:after="0"/>
        <w:rPr>
          <w:rFonts w:ascii="Times New Roman Bold" w:hAnsi="Times New Roman Bold" w:cs="Times New Roman Bold"/>
          <w:caps/>
          <w:snapToGrid w:val="0"/>
          <w:kern w:val="22"/>
          <w:sz w:val="24"/>
          <w:szCs w:val="24"/>
          <w:lang w:val="en-GB"/>
        </w:rPr>
      </w:pPr>
      <w:r w:rsidRPr="00AE0FB5">
        <w:rPr>
          <w:rFonts w:ascii="Times New Roman Bold" w:hAnsi="Times New Roman Bold" w:cs="Times New Roman Bold"/>
          <w:snapToGrid w:val="0"/>
          <w:kern w:val="22"/>
          <w:sz w:val="24"/>
          <w:szCs w:val="24"/>
          <w:lang w:val="en-GB"/>
        </w:rPr>
        <w:t>O</w:t>
      </w:r>
      <w:r w:rsidR="00CA204C" w:rsidRPr="00AE0FB5">
        <w:rPr>
          <w:rFonts w:ascii="Times New Roman Bold" w:hAnsi="Times New Roman Bold" w:cs="Times New Roman Bold"/>
          <w:snapToGrid w:val="0"/>
          <w:kern w:val="22"/>
          <w:sz w:val="24"/>
          <w:szCs w:val="24"/>
          <w:lang w:val="en-GB"/>
        </w:rPr>
        <w:t>rganizational matters</w:t>
      </w:r>
    </w:p>
    <w:p w14:paraId="5FCD0502" w14:textId="1D515624" w:rsidR="001D11E0" w:rsidRPr="00F75B63" w:rsidRDefault="00BE0994" w:rsidP="000A78A3">
      <w:pPr>
        <w:pStyle w:val="Heading2"/>
        <w:tabs>
          <w:tab w:val="num" w:pos="630"/>
        </w:tabs>
        <w:rPr>
          <w:rFonts w:cs="Times New Roman"/>
          <w:iCs/>
          <w:kern w:val="22"/>
          <w:sz w:val="22"/>
          <w:szCs w:val="22"/>
        </w:rPr>
      </w:pPr>
      <w:r w:rsidRPr="00F75B63">
        <w:rPr>
          <w:rFonts w:cs="Times New Roman"/>
          <w:sz w:val="22"/>
          <w:szCs w:val="22"/>
        </w:rPr>
        <w:t>(</w:t>
      </w:r>
      <w:r w:rsidR="00F7771D" w:rsidRPr="00F75B63">
        <w:rPr>
          <w:rFonts w:cs="Times New Roman"/>
          <w:sz w:val="22"/>
          <w:szCs w:val="22"/>
        </w:rPr>
        <w:t>a</w:t>
      </w:r>
      <w:r w:rsidRPr="00F75B63">
        <w:rPr>
          <w:rFonts w:cs="Times New Roman"/>
          <w:sz w:val="22"/>
          <w:szCs w:val="22"/>
        </w:rPr>
        <w:t>)</w:t>
      </w:r>
      <w:r w:rsidR="001D11E0" w:rsidRPr="00F75B63">
        <w:rPr>
          <w:rFonts w:cs="Times New Roman"/>
          <w:sz w:val="22"/>
          <w:szCs w:val="22"/>
        </w:rPr>
        <w:tab/>
      </w:r>
      <w:r w:rsidR="009D067F" w:rsidRPr="00F75B63">
        <w:rPr>
          <w:rFonts w:cs="Times New Roman"/>
          <w:iCs/>
          <w:kern w:val="22"/>
          <w:sz w:val="22"/>
          <w:szCs w:val="22"/>
        </w:rPr>
        <w:t>Adoption of the agenda</w:t>
      </w:r>
    </w:p>
    <w:p w14:paraId="3842B035" w14:textId="3ADC4D93" w:rsidR="00C25857" w:rsidRPr="00F75B63" w:rsidRDefault="00C25857" w:rsidP="000A78A3">
      <w:pPr>
        <w:pStyle w:val="Para1"/>
        <w:tabs>
          <w:tab w:val="left" w:pos="1080"/>
        </w:tabs>
        <w:ind w:left="540"/>
        <w:rPr>
          <w:kern w:val="22"/>
        </w:rPr>
      </w:pPr>
      <w:r w:rsidRPr="00F75B63">
        <w:rPr>
          <w:kern w:val="22"/>
        </w:rPr>
        <w:t xml:space="preserve">The Committee </w:t>
      </w:r>
      <w:r w:rsidR="001846E2" w:rsidRPr="00F75B63">
        <w:rPr>
          <w:kern w:val="22"/>
        </w:rPr>
        <w:t>will be invited</w:t>
      </w:r>
      <w:r w:rsidRPr="00F75B63">
        <w:rPr>
          <w:kern w:val="22"/>
        </w:rPr>
        <w:t xml:space="preserve"> to adopt the provisional agenda </w:t>
      </w:r>
      <w:r w:rsidR="00294773" w:rsidRPr="00F75B63">
        <w:rPr>
          <w:kern w:val="22"/>
        </w:rPr>
        <w:t xml:space="preserve">prepared </w:t>
      </w:r>
      <w:r w:rsidRPr="00F75B63">
        <w:rPr>
          <w:kern w:val="22"/>
        </w:rPr>
        <w:t>by the Secretariat</w:t>
      </w:r>
      <w:r w:rsidR="00294773" w:rsidRPr="00F75B63">
        <w:rPr>
          <w:kern w:val="22"/>
        </w:rPr>
        <w:t>.</w:t>
      </w:r>
    </w:p>
    <w:p w14:paraId="01073E7B" w14:textId="3F9E6BEC" w:rsidR="00AC1709" w:rsidRPr="00F75B63" w:rsidRDefault="00BE0994" w:rsidP="000A78A3">
      <w:pPr>
        <w:pStyle w:val="Heading2"/>
        <w:tabs>
          <w:tab w:val="num" w:pos="630"/>
          <w:tab w:val="left" w:pos="1080"/>
        </w:tabs>
        <w:ind w:left="540"/>
        <w:rPr>
          <w:rFonts w:cs="Times New Roman"/>
          <w:iCs/>
          <w:kern w:val="22"/>
          <w:sz w:val="22"/>
          <w:szCs w:val="22"/>
        </w:rPr>
      </w:pPr>
      <w:r w:rsidRPr="00F75B63">
        <w:rPr>
          <w:rFonts w:cs="Times New Roman"/>
          <w:sz w:val="22"/>
          <w:szCs w:val="22"/>
        </w:rPr>
        <w:t>(</w:t>
      </w:r>
      <w:r w:rsidR="0020560D" w:rsidRPr="00F75B63">
        <w:rPr>
          <w:rFonts w:cs="Times New Roman"/>
          <w:sz w:val="22"/>
          <w:szCs w:val="22"/>
        </w:rPr>
        <w:t>b</w:t>
      </w:r>
      <w:r w:rsidRPr="00F75B63">
        <w:rPr>
          <w:rFonts w:cs="Times New Roman"/>
          <w:sz w:val="22"/>
          <w:szCs w:val="22"/>
        </w:rPr>
        <w:t>)</w:t>
      </w:r>
      <w:r w:rsidR="00AC1709" w:rsidRPr="00F75B63">
        <w:rPr>
          <w:rFonts w:cs="Times New Roman"/>
          <w:sz w:val="22"/>
          <w:szCs w:val="22"/>
        </w:rPr>
        <w:tab/>
      </w:r>
      <w:r w:rsidR="00AC1709" w:rsidRPr="00F75B63">
        <w:rPr>
          <w:rFonts w:cs="Times New Roman"/>
          <w:iCs/>
          <w:kern w:val="22"/>
          <w:sz w:val="22"/>
          <w:szCs w:val="22"/>
        </w:rPr>
        <w:t>Organization of work</w:t>
      </w:r>
    </w:p>
    <w:p w14:paraId="2CC680FA" w14:textId="4CED1FBA" w:rsidR="00CE397D" w:rsidRPr="00F75B63" w:rsidRDefault="00CE397D" w:rsidP="000A78A3">
      <w:pPr>
        <w:pStyle w:val="Para1"/>
        <w:tabs>
          <w:tab w:val="left" w:pos="1080"/>
        </w:tabs>
        <w:ind w:left="540"/>
        <w:rPr>
          <w:kern w:val="22"/>
        </w:rPr>
      </w:pPr>
      <w:r w:rsidRPr="00F75B63">
        <w:rPr>
          <w:kern w:val="22"/>
        </w:rPr>
        <w:t xml:space="preserve">The Committee </w:t>
      </w:r>
      <w:r w:rsidR="00DB1803" w:rsidRPr="00F75B63">
        <w:rPr>
          <w:kern w:val="22"/>
        </w:rPr>
        <w:t xml:space="preserve">will be invited </w:t>
      </w:r>
      <w:r w:rsidRPr="00F75B63">
        <w:rPr>
          <w:kern w:val="22"/>
        </w:rPr>
        <w:t xml:space="preserve">to </w:t>
      </w:r>
      <w:r w:rsidR="00DB1803" w:rsidRPr="00F75B63">
        <w:rPr>
          <w:kern w:val="22"/>
        </w:rPr>
        <w:t xml:space="preserve">approve </w:t>
      </w:r>
      <w:r w:rsidRPr="00F75B63">
        <w:rPr>
          <w:kern w:val="22"/>
        </w:rPr>
        <w:t xml:space="preserve">the proposed organization of work as contained in annex I. The meeting will be </w:t>
      </w:r>
      <w:r w:rsidR="00934574" w:rsidRPr="00F75B63">
        <w:rPr>
          <w:kern w:val="22"/>
        </w:rPr>
        <w:t xml:space="preserve">conducted in </w:t>
      </w:r>
      <w:r w:rsidRPr="00F75B63">
        <w:rPr>
          <w:kern w:val="22"/>
        </w:rPr>
        <w:t>English.</w:t>
      </w:r>
    </w:p>
    <w:p w14:paraId="564ED1B5" w14:textId="1EEAD81A" w:rsidR="00CE397D" w:rsidRPr="00F75B63" w:rsidRDefault="00CE397D" w:rsidP="000A78A3">
      <w:pPr>
        <w:pStyle w:val="Para1"/>
        <w:tabs>
          <w:tab w:val="left" w:pos="1080"/>
        </w:tabs>
        <w:ind w:left="540"/>
        <w:rPr>
          <w:kern w:val="22"/>
        </w:rPr>
      </w:pPr>
      <w:r w:rsidRPr="00F75B63">
        <w:rPr>
          <w:kern w:val="22"/>
        </w:rPr>
        <w:t>A list of documents for the meeting is contained in annex II. The documents will be made available on the Secretariat’s website</w:t>
      </w:r>
      <w:r w:rsidR="006056E4" w:rsidRPr="00AE0FB5">
        <w:rPr>
          <w:kern w:val="22"/>
        </w:rPr>
        <w:t>.</w:t>
      </w:r>
      <w:r w:rsidR="003833AA" w:rsidRPr="00F75B63">
        <w:rPr>
          <w:rStyle w:val="FootnoteReference"/>
          <w:kern w:val="22"/>
        </w:rPr>
        <w:footnoteReference w:id="3"/>
      </w:r>
    </w:p>
    <w:p w14:paraId="41C5E879" w14:textId="1FB369F1" w:rsidR="00BE0994" w:rsidRPr="00AE0FB5" w:rsidRDefault="00E80FF0" w:rsidP="006056E4">
      <w:pPr>
        <w:pStyle w:val="Heading1"/>
        <w:numPr>
          <w:ilvl w:val="0"/>
          <w:numId w:val="0"/>
        </w:numPr>
        <w:spacing w:after="0"/>
        <w:jc w:val="both"/>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I</w:t>
      </w:r>
      <w:r w:rsidR="00F53730" w:rsidRPr="00AE0FB5">
        <w:rPr>
          <w:rFonts w:ascii="Times New Roman Bold" w:hAnsi="Times New Roman Bold" w:cs="Times New Roman Bold"/>
          <w:snapToGrid w:val="0"/>
          <w:kern w:val="22"/>
          <w:sz w:val="24"/>
          <w:szCs w:val="24"/>
          <w:lang w:val="en-GB"/>
        </w:rPr>
        <w:t>tem</w:t>
      </w:r>
      <w:r w:rsidRPr="00AE0FB5">
        <w:rPr>
          <w:rFonts w:ascii="Times New Roman Bold" w:hAnsi="Times New Roman Bold" w:cs="Times New Roman Bold"/>
          <w:snapToGrid w:val="0"/>
          <w:kern w:val="22"/>
          <w:sz w:val="24"/>
          <w:szCs w:val="24"/>
          <w:lang w:val="en-GB"/>
        </w:rPr>
        <w:t xml:space="preserve"> 3</w:t>
      </w:r>
    </w:p>
    <w:p w14:paraId="2787B62C" w14:textId="0E97E92C" w:rsidR="00E80FF0" w:rsidRPr="00F75B63" w:rsidRDefault="000110E8" w:rsidP="00AE0FB5">
      <w:pPr>
        <w:pStyle w:val="Heading1"/>
        <w:numPr>
          <w:ilvl w:val="0"/>
          <w:numId w:val="0"/>
        </w:numPr>
        <w:spacing w:before="0" w:after="0"/>
        <w:rPr>
          <w:rFonts w:ascii="Times New Roman Bold" w:hAnsi="Times New Roman Bold" w:cs="Times New Roman Bold"/>
          <w:snapToGrid w:val="0"/>
          <w:kern w:val="22"/>
          <w:sz w:val="24"/>
          <w:szCs w:val="24"/>
          <w:lang w:val="en-GB"/>
        </w:rPr>
      </w:pPr>
      <w:r w:rsidRPr="00F75B63">
        <w:rPr>
          <w:rFonts w:ascii="Times New Roman Bold" w:hAnsi="Times New Roman Bold" w:cs="Times New Roman Bold"/>
          <w:snapToGrid w:val="0"/>
          <w:kern w:val="22"/>
          <w:sz w:val="24"/>
          <w:szCs w:val="24"/>
          <w:lang w:val="en-GB"/>
        </w:rPr>
        <w:t xml:space="preserve">Review of consistency of information between the fourth national reports </w:t>
      </w:r>
      <w:r w:rsidR="00463EEC" w:rsidRPr="00F75B63">
        <w:rPr>
          <w:rFonts w:ascii="Times New Roman Bold" w:hAnsi="Times New Roman Bold" w:cs="Times New Roman Bold"/>
          <w:snapToGrid w:val="0"/>
          <w:kern w:val="22"/>
          <w:sz w:val="24"/>
          <w:szCs w:val="24"/>
          <w:lang w:val="en-GB"/>
        </w:rPr>
        <w:br/>
      </w:r>
      <w:r w:rsidRPr="00F75B63">
        <w:rPr>
          <w:rFonts w:ascii="Times New Roman Bold" w:hAnsi="Times New Roman Bold" w:cs="Times New Roman Bold"/>
          <w:snapToGrid w:val="0"/>
          <w:kern w:val="22"/>
          <w:sz w:val="24"/>
          <w:szCs w:val="24"/>
          <w:lang w:val="en-GB"/>
        </w:rPr>
        <w:t>and the Biosafety Clearing</w:t>
      </w:r>
      <w:r w:rsidR="001305F7" w:rsidRPr="00F75B63">
        <w:rPr>
          <w:rFonts w:ascii="Times New Roman Bold" w:hAnsi="Times New Roman Bold" w:cs="Times New Roman Bold"/>
          <w:snapToGrid w:val="0"/>
          <w:kern w:val="22"/>
          <w:sz w:val="24"/>
          <w:szCs w:val="24"/>
          <w:lang w:val="en-GB"/>
        </w:rPr>
        <w:noBreakHyphen/>
      </w:r>
      <w:r w:rsidRPr="00F75B63">
        <w:rPr>
          <w:rFonts w:ascii="Times New Roman Bold" w:hAnsi="Times New Roman Bold" w:cs="Times New Roman Bold"/>
          <w:snapToGrid w:val="0"/>
          <w:kern w:val="22"/>
          <w:sz w:val="24"/>
          <w:szCs w:val="24"/>
          <w:lang w:val="en-GB"/>
        </w:rPr>
        <w:t>House</w:t>
      </w:r>
    </w:p>
    <w:p w14:paraId="68E1FCE9" w14:textId="794FD444" w:rsidR="009E378B" w:rsidRPr="00F75B63" w:rsidRDefault="00987EFC" w:rsidP="008A359B">
      <w:pPr>
        <w:pStyle w:val="Para1"/>
        <w:tabs>
          <w:tab w:val="left" w:pos="1080"/>
        </w:tabs>
        <w:ind w:left="540"/>
      </w:pPr>
      <w:r w:rsidRPr="00F75B63">
        <w:rPr>
          <w:rFonts w:eastAsia="SimSun"/>
          <w:kern w:val="22"/>
        </w:rPr>
        <w:t xml:space="preserve">Following the </w:t>
      </w:r>
      <w:r w:rsidR="007E284F" w:rsidRPr="00F75B63">
        <w:rPr>
          <w:rFonts w:eastAsia="SimSun"/>
          <w:kern w:val="22"/>
        </w:rPr>
        <w:t xml:space="preserve">cyclical </w:t>
      </w:r>
      <w:r w:rsidRPr="00F75B63">
        <w:rPr>
          <w:rFonts w:eastAsia="SimSun"/>
          <w:kern w:val="22"/>
        </w:rPr>
        <w:t xml:space="preserve">organization of work agreed upon by the Committee at its eighth meeting, </w:t>
      </w:r>
      <w:r w:rsidR="008E0D93" w:rsidRPr="00F75B63">
        <w:rPr>
          <w:rFonts w:eastAsia="SimSun"/>
          <w:kern w:val="22"/>
        </w:rPr>
        <w:t xml:space="preserve">held </w:t>
      </w:r>
      <w:r w:rsidR="00441720" w:rsidRPr="00F75B63">
        <w:rPr>
          <w:rFonts w:eastAsia="SimSun"/>
          <w:kern w:val="22"/>
        </w:rPr>
        <w:t xml:space="preserve">in 2011, </w:t>
      </w:r>
      <w:r w:rsidRPr="00F75B63">
        <w:rPr>
          <w:rFonts w:eastAsia="SimSun"/>
          <w:kern w:val="22"/>
        </w:rPr>
        <w:t xml:space="preserve">the Committee is expected to review </w:t>
      </w:r>
      <w:r w:rsidR="00370C42" w:rsidRPr="00F75B63">
        <w:rPr>
          <w:rFonts w:eastAsia="SimSun"/>
          <w:kern w:val="22"/>
        </w:rPr>
        <w:t xml:space="preserve">the </w:t>
      </w:r>
      <w:r w:rsidRPr="00F75B63">
        <w:rPr>
          <w:rFonts w:eastAsia="SimSun"/>
          <w:kern w:val="22"/>
        </w:rPr>
        <w:t xml:space="preserve">consistency </w:t>
      </w:r>
      <w:r w:rsidR="00370C42" w:rsidRPr="00F75B63">
        <w:rPr>
          <w:rFonts w:eastAsia="SimSun"/>
          <w:kern w:val="22"/>
        </w:rPr>
        <w:t xml:space="preserve">of </w:t>
      </w:r>
      <w:r w:rsidRPr="00F75B63">
        <w:rPr>
          <w:rFonts w:eastAsia="SimSun"/>
          <w:kern w:val="22"/>
        </w:rPr>
        <w:t xml:space="preserve">information provided in the fourth national reports and in the Biosafety Clearing-House </w:t>
      </w:r>
      <w:r w:rsidR="005A4214" w:rsidRPr="00F75B63">
        <w:t>and</w:t>
      </w:r>
      <w:r w:rsidR="009E378B" w:rsidRPr="00F75B63">
        <w:t xml:space="preserve"> to consider follow-up actions</w:t>
      </w:r>
      <w:r w:rsidR="00B43022" w:rsidRPr="00F75B63">
        <w:t>.</w:t>
      </w:r>
      <w:r w:rsidR="009E378B" w:rsidRPr="00F75B63">
        <w:t xml:space="preserve"> </w:t>
      </w:r>
      <w:r w:rsidR="008D3582" w:rsidRPr="00F75B63">
        <w:t>T</w:t>
      </w:r>
      <w:r w:rsidR="0029587C" w:rsidRPr="00F75B63">
        <w:rPr>
          <w:rFonts w:eastAsia="SimSun"/>
          <w:kern w:val="22"/>
        </w:rPr>
        <w:t xml:space="preserve">he Committee will have before it </w:t>
      </w:r>
      <w:r w:rsidR="003B117B" w:rsidRPr="00F75B63">
        <w:rPr>
          <w:rFonts w:eastAsia="SimSun"/>
          <w:kern w:val="22"/>
        </w:rPr>
        <w:t xml:space="preserve">a </w:t>
      </w:r>
      <w:r w:rsidR="0079401F" w:rsidRPr="00F75B63">
        <w:rPr>
          <w:kern w:val="22"/>
        </w:rPr>
        <w:t xml:space="preserve">document containing </w:t>
      </w:r>
      <w:r w:rsidR="0029587C" w:rsidRPr="00F75B63">
        <w:rPr>
          <w:rFonts w:eastAsia="SimSun"/>
          <w:kern w:val="22"/>
        </w:rPr>
        <w:t>an overview of the consistency of the information</w:t>
      </w:r>
      <w:r w:rsidR="00F57132">
        <w:rPr>
          <w:rFonts w:eastAsia="SimSun"/>
          <w:kern w:val="22"/>
        </w:rPr>
        <w:t xml:space="preserve"> in relation to</w:t>
      </w:r>
      <w:r w:rsidR="00F57132" w:rsidRPr="00F75B63">
        <w:rPr>
          <w:rFonts w:eastAsia="SimSun"/>
          <w:kern w:val="22"/>
        </w:rPr>
        <w:t xml:space="preserve"> key obligations under the Protocol</w:t>
      </w:r>
      <w:r w:rsidR="0029587C" w:rsidRPr="00F75B63">
        <w:rPr>
          <w:rFonts w:eastAsia="SimSun"/>
          <w:kern w:val="22"/>
        </w:rPr>
        <w:t>.</w:t>
      </w:r>
      <w:r w:rsidR="0029587C" w:rsidRPr="00F75B63">
        <w:rPr>
          <w:rStyle w:val="FootnoteReference"/>
          <w:rFonts w:eastAsia="SimSun"/>
          <w:kern w:val="22"/>
        </w:rPr>
        <w:footnoteReference w:id="4"/>
      </w:r>
    </w:p>
    <w:p w14:paraId="1B595B3A" w14:textId="25EA34A6" w:rsidR="00BE0994" w:rsidRPr="00AE0FB5" w:rsidRDefault="00F164B3" w:rsidP="006056E4">
      <w:pPr>
        <w:pStyle w:val="Heading1"/>
        <w:numPr>
          <w:ilvl w:val="0"/>
          <w:numId w:val="0"/>
        </w:numPr>
        <w:tabs>
          <w:tab w:val="left" w:pos="1080"/>
        </w:tabs>
        <w:spacing w:after="0"/>
        <w:jc w:val="both"/>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lastRenderedPageBreak/>
        <w:t>I</w:t>
      </w:r>
      <w:r w:rsidR="00F53730" w:rsidRPr="00AE0FB5">
        <w:rPr>
          <w:rFonts w:ascii="Times New Roman Bold" w:hAnsi="Times New Roman Bold" w:cs="Times New Roman Bold"/>
          <w:snapToGrid w:val="0"/>
          <w:kern w:val="22"/>
          <w:sz w:val="24"/>
          <w:szCs w:val="24"/>
          <w:lang w:val="en-GB"/>
        </w:rPr>
        <w:t>tem</w:t>
      </w:r>
      <w:r w:rsidRPr="00AE0FB5">
        <w:rPr>
          <w:rFonts w:ascii="Times New Roman Bold" w:hAnsi="Times New Roman Bold" w:cs="Times New Roman Bold"/>
          <w:snapToGrid w:val="0"/>
          <w:kern w:val="22"/>
          <w:sz w:val="24"/>
          <w:szCs w:val="24"/>
          <w:lang w:val="en-GB"/>
        </w:rPr>
        <w:t xml:space="preserve"> 4</w:t>
      </w:r>
    </w:p>
    <w:p w14:paraId="7EB486F3" w14:textId="7DAEC355" w:rsidR="00F164B3" w:rsidRPr="00AE0FB5" w:rsidRDefault="00FC625C" w:rsidP="000A78A3">
      <w:pPr>
        <w:pStyle w:val="Heading1"/>
        <w:numPr>
          <w:ilvl w:val="0"/>
          <w:numId w:val="0"/>
        </w:numPr>
        <w:tabs>
          <w:tab w:val="left" w:pos="1080"/>
        </w:tabs>
        <w:spacing w:before="0" w:after="0"/>
        <w:jc w:val="both"/>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G</w:t>
      </w:r>
      <w:r w:rsidR="00F53730" w:rsidRPr="00AE0FB5">
        <w:rPr>
          <w:rFonts w:ascii="Times New Roman Bold" w:hAnsi="Times New Roman Bold" w:cs="Times New Roman Bold"/>
          <w:snapToGrid w:val="0"/>
          <w:kern w:val="22"/>
          <w:sz w:val="24"/>
          <w:szCs w:val="24"/>
          <w:lang w:val="en-GB"/>
        </w:rPr>
        <w:t>eneral issues of compliance</w:t>
      </w:r>
    </w:p>
    <w:p w14:paraId="0961B6AE" w14:textId="6B2F63E5" w:rsidR="002E798B" w:rsidRPr="00F75B63" w:rsidRDefault="002E798B" w:rsidP="000A78A3">
      <w:pPr>
        <w:pStyle w:val="Para1"/>
        <w:tabs>
          <w:tab w:val="left" w:pos="1080"/>
        </w:tabs>
        <w:ind w:left="540"/>
        <w:rPr>
          <w:kern w:val="22"/>
        </w:rPr>
      </w:pPr>
      <w:r w:rsidRPr="00F75B63">
        <w:rPr>
          <w:szCs w:val="22"/>
        </w:rPr>
        <w:t xml:space="preserve">At its fifth meeting, </w:t>
      </w:r>
      <w:r w:rsidR="001341F2" w:rsidRPr="00F75B63">
        <w:rPr>
          <w:szCs w:val="22"/>
        </w:rPr>
        <w:t xml:space="preserve">held </w:t>
      </w:r>
      <w:r w:rsidR="005C0735" w:rsidRPr="00F75B63">
        <w:rPr>
          <w:szCs w:val="22"/>
        </w:rPr>
        <w:t xml:space="preserve">in 2008, </w:t>
      </w:r>
      <w:r w:rsidRPr="00F75B63">
        <w:rPr>
          <w:szCs w:val="22"/>
        </w:rPr>
        <w:t xml:space="preserve">the Committee </w:t>
      </w:r>
      <w:r w:rsidR="00EE2E9C" w:rsidRPr="00F75B63">
        <w:rPr>
          <w:szCs w:val="22"/>
        </w:rPr>
        <w:t xml:space="preserve">decided </w:t>
      </w:r>
      <w:r w:rsidRPr="00F75B63">
        <w:rPr>
          <w:szCs w:val="22"/>
        </w:rPr>
        <w:t xml:space="preserve">to </w:t>
      </w:r>
      <w:r w:rsidR="00DA3BEF" w:rsidRPr="00F75B63">
        <w:rPr>
          <w:szCs w:val="22"/>
        </w:rPr>
        <w:t xml:space="preserve">include </w:t>
      </w:r>
      <w:r w:rsidR="00A479D1">
        <w:rPr>
          <w:szCs w:val="22"/>
        </w:rPr>
        <w:t>i</w:t>
      </w:r>
      <w:r w:rsidR="00A479D1" w:rsidRPr="00F75B63">
        <w:rPr>
          <w:szCs w:val="22"/>
        </w:rPr>
        <w:t xml:space="preserve">n the agenda of its meetings </w:t>
      </w:r>
      <w:r w:rsidRPr="00F75B63">
        <w:rPr>
          <w:szCs w:val="22"/>
        </w:rPr>
        <w:t xml:space="preserve">a standing item on </w:t>
      </w:r>
      <w:r w:rsidR="001C7F1C">
        <w:rPr>
          <w:szCs w:val="22"/>
        </w:rPr>
        <w:t xml:space="preserve">the </w:t>
      </w:r>
      <w:r w:rsidRPr="00F75B63">
        <w:rPr>
          <w:szCs w:val="22"/>
        </w:rPr>
        <w:t>review of general issues of compliance</w:t>
      </w:r>
      <w:r w:rsidR="00EF6391">
        <w:rPr>
          <w:szCs w:val="22"/>
        </w:rPr>
        <w:t>.</w:t>
      </w:r>
    </w:p>
    <w:p w14:paraId="04A9F8C5" w14:textId="7F84C021" w:rsidR="002E798B" w:rsidRPr="00F75B63" w:rsidRDefault="00B029AC" w:rsidP="000A78A3">
      <w:pPr>
        <w:pStyle w:val="Para1"/>
        <w:tabs>
          <w:tab w:val="left" w:pos="1080"/>
        </w:tabs>
        <w:ind w:left="540"/>
        <w:rPr>
          <w:kern w:val="22"/>
        </w:rPr>
      </w:pPr>
      <w:r w:rsidRPr="00F75B63">
        <w:rPr>
          <w:szCs w:val="22"/>
        </w:rPr>
        <w:t xml:space="preserve">At its eighteenth meeting, </w:t>
      </w:r>
      <w:r w:rsidR="00C172D9">
        <w:rPr>
          <w:szCs w:val="22"/>
        </w:rPr>
        <w:t xml:space="preserve">held in 2023, </w:t>
      </w:r>
      <w:r w:rsidRPr="00F75B63">
        <w:rPr>
          <w:szCs w:val="22"/>
        </w:rPr>
        <w:t xml:space="preserve">the Committee </w:t>
      </w:r>
      <w:r w:rsidR="00144D05" w:rsidRPr="00F75B63">
        <w:rPr>
          <w:szCs w:val="22"/>
        </w:rPr>
        <w:t xml:space="preserve">reviewed general issues of compliance </w:t>
      </w:r>
      <w:r w:rsidR="006C34F2" w:rsidRPr="00F75B63">
        <w:rPr>
          <w:szCs w:val="22"/>
        </w:rPr>
        <w:t xml:space="preserve">in the context of </w:t>
      </w:r>
      <w:r w:rsidR="0074156B" w:rsidRPr="00F75B63">
        <w:rPr>
          <w:szCs w:val="22"/>
        </w:rPr>
        <w:t>the</w:t>
      </w:r>
      <w:r w:rsidR="006C34F2" w:rsidRPr="00F75B63">
        <w:rPr>
          <w:szCs w:val="22"/>
        </w:rPr>
        <w:t xml:space="preserve"> review of compliance in priority areas</w:t>
      </w:r>
      <w:r w:rsidR="008B391B">
        <w:rPr>
          <w:szCs w:val="22"/>
        </w:rPr>
        <w:t>,</w:t>
      </w:r>
      <w:r w:rsidR="006C34F2" w:rsidRPr="00F75B63">
        <w:rPr>
          <w:szCs w:val="22"/>
        </w:rPr>
        <w:t xml:space="preserve"> </w:t>
      </w:r>
      <w:proofErr w:type="gramStart"/>
      <w:r w:rsidR="006C34F2" w:rsidRPr="00F75B63">
        <w:rPr>
          <w:szCs w:val="22"/>
        </w:rPr>
        <w:t>on the basis of</w:t>
      </w:r>
      <w:proofErr w:type="gramEnd"/>
      <w:r w:rsidR="006C34F2" w:rsidRPr="00F75B63">
        <w:rPr>
          <w:szCs w:val="22"/>
        </w:rPr>
        <w:t xml:space="preserve"> information provided in the fourth national reports</w:t>
      </w:r>
      <w:r w:rsidR="008B391B">
        <w:rPr>
          <w:szCs w:val="22"/>
        </w:rPr>
        <w:t>,</w:t>
      </w:r>
      <w:r w:rsidR="006C34F2" w:rsidRPr="00F75B63">
        <w:rPr>
          <w:szCs w:val="22"/>
        </w:rPr>
        <w:t xml:space="preserve"> and </w:t>
      </w:r>
      <w:r w:rsidR="00144D05" w:rsidRPr="00F75B63">
        <w:rPr>
          <w:szCs w:val="22"/>
        </w:rPr>
        <w:t>decided on follow-up actions.</w:t>
      </w:r>
    </w:p>
    <w:p w14:paraId="07B962F4" w14:textId="28F131FA" w:rsidR="002E798B" w:rsidRPr="00F75B63" w:rsidRDefault="00AA5B72" w:rsidP="000A78A3">
      <w:pPr>
        <w:pStyle w:val="Para1"/>
        <w:tabs>
          <w:tab w:val="left" w:pos="1080"/>
        </w:tabs>
        <w:ind w:left="540"/>
      </w:pPr>
      <w:r w:rsidRPr="00F75B63">
        <w:rPr>
          <w:kern w:val="22"/>
        </w:rPr>
        <w:t>T</w:t>
      </w:r>
      <w:r w:rsidR="002E798B" w:rsidRPr="00F75B63">
        <w:rPr>
          <w:kern w:val="22"/>
        </w:rPr>
        <w:t xml:space="preserve">he Committee will have before it a document </w:t>
      </w:r>
      <w:r w:rsidR="00FE0FDC" w:rsidRPr="00F75B63">
        <w:rPr>
          <w:kern w:val="22"/>
        </w:rPr>
        <w:t xml:space="preserve">containing </w:t>
      </w:r>
      <w:r w:rsidR="002E798B" w:rsidRPr="00F75B63">
        <w:rPr>
          <w:kern w:val="22"/>
        </w:rPr>
        <w:t xml:space="preserve">an </w:t>
      </w:r>
      <w:r w:rsidR="002E798B" w:rsidRPr="00F75B63">
        <w:t xml:space="preserve">overview of </w:t>
      </w:r>
      <w:r w:rsidR="00FB7A5A" w:rsidRPr="00F75B63">
        <w:t xml:space="preserve">the </w:t>
      </w:r>
      <w:r w:rsidR="000008D2" w:rsidRPr="00F75B63">
        <w:t>follow-up actions</w:t>
      </w:r>
      <w:r w:rsidR="008B391B" w:rsidRPr="00F75B63">
        <w:rPr>
          <w:rStyle w:val="FootnoteReference"/>
          <w:kern w:val="22"/>
        </w:rPr>
        <w:footnoteReference w:id="5"/>
      </w:r>
      <w:r w:rsidR="000008D2" w:rsidRPr="00F75B63">
        <w:t xml:space="preserve"> </w:t>
      </w:r>
      <w:r w:rsidR="00AC4867" w:rsidRPr="00F75B63">
        <w:t>and will be</w:t>
      </w:r>
      <w:r w:rsidR="009E534F" w:rsidRPr="00F75B63">
        <w:t xml:space="preserve"> invited to consider </w:t>
      </w:r>
      <w:r w:rsidR="00016717" w:rsidRPr="00F75B63">
        <w:t>possible further steps</w:t>
      </w:r>
      <w:r w:rsidR="009E534F" w:rsidRPr="00F75B63">
        <w:rPr>
          <w:szCs w:val="22"/>
        </w:rPr>
        <w:t>.</w:t>
      </w:r>
    </w:p>
    <w:p w14:paraId="6F456701" w14:textId="12EBEFAE" w:rsidR="007D0AC1" w:rsidRPr="00AE0FB5" w:rsidRDefault="00413675"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I</w:t>
      </w:r>
      <w:r w:rsidR="00F53730" w:rsidRPr="00AE0FB5">
        <w:rPr>
          <w:rFonts w:ascii="Times New Roman Bold" w:hAnsi="Times New Roman Bold" w:cs="Times New Roman Bold"/>
          <w:snapToGrid w:val="0"/>
          <w:kern w:val="22"/>
          <w:sz w:val="24"/>
          <w:szCs w:val="24"/>
          <w:lang w:val="en-GB"/>
        </w:rPr>
        <w:t>tem</w:t>
      </w:r>
      <w:r w:rsidRPr="00AE0FB5">
        <w:rPr>
          <w:rFonts w:ascii="Times New Roman Bold" w:hAnsi="Times New Roman Bold" w:cs="Times New Roman Bold"/>
          <w:snapToGrid w:val="0"/>
          <w:kern w:val="22"/>
          <w:sz w:val="24"/>
          <w:szCs w:val="24"/>
          <w:lang w:val="en-GB"/>
        </w:rPr>
        <w:t xml:space="preserve"> 5</w:t>
      </w:r>
    </w:p>
    <w:p w14:paraId="4D0B7DF5" w14:textId="4B2BED8F" w:rsidR="00413675" w:rsidRPr="00AE0FB5" w:rsidRDefault="000F020D" w:rsidP="00A84667">
      <w:pPr>
        <w:pStyle w:val="Heading1"/>
        <w:numPr>
          <w:ilvl w:val="0"/>
          <w:numId w:val="0"/>
        </w:numPr>
        <w:tabs>
          <w:tab w:val="left" w:pos="1080"/>
        </w:tabs>
        <w:spacing w:before="0"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I</w:t>
      </w:r>
      <w:r w:rsidR="00F53730" w:rsidRPr="00AE0FB5">
        <w:rPr>
          <w:rFonts w:ascii="Times New Roman Bold" w:hAnsi="Times New Roman Bold" w:cs="Times New Roman Bold"/>
          <w:snapToGrid w:val="0"/>
          <w:kern w:val="22"/>
          <w:sz w:val="24"/>
          <w:szCs w:val="24"/>
          <w:lang w:val="en-GB"/>
        </w:rPr>
        <w:t>ndividual cases of non-compliance</w:t>
      </w:r>
    </w:p>
    <w:p w14:paraId="0A1E656F" w14:textId="647F9CAC" w:rsidR="00676A41" w:rsidRPr="00F75B63" w:rsidRDefault="00676A41" w:rsidP="000A78A3">
      <w:pPr>
        <w:pStyle w:val="Para1"/>
        <w:tabs>
          <w:tab w:val="clear" w:pos="360"/>
          <w:tab w:val="left" w:pos="1080"/>
        </w:tabs>
        <w:ind w:left="540"/>
        <w:rPr>
          <w:kern w:val="22"/>
        </w:rPr>
      </w:pPr>
      <w:r w:rsidRPr="00F75B63">
        <w:rPr>
          <w:kern w:val="22"/>
        </w:rPr>
        <w:t xml:space="preserve">At its fourteenth meeting, </w:t>
      </w:r>
      <w:r w:rsidR="001341F2" w:rsidRPr="00F75B63">
        <w:rPr>
          <w:kern w:val="22"/>
        </w:rPr>
        <w:t xml:space="preserve">held </w:t>
      </w:r>
      <w:r w:rsidR="00292966" w:rsidRPr="00F75B63">
        <w:rPr>
          <w:kern w:val="22"/>
        </w:rPr>
        <w:t xml:space="preserve">in 2017, </w:t>
      </w:r>
      <w:r w:rsidRPr="00F75B63">
        <w:rPr>
          <w:kern w:val="22"/>
        </w:rPr>
        <w:t xml:space="preserve">the Committee decided to include </w:t>
      </w:r>
      <w:r w:rsidR="00706E7D">
        <w:rPr>
          <w:kern w:val="22"/>
        </w:rPr>
        <w:t>i</w:t>
      </w:r>
      <w:r w:rsidR="00706E7D" w:rsidRPr="00F75B63">
        <w:rPr>
          <w:kern w:val="22"/>
        </w:rPr>
        <w:t xml:space="preserve">n the agenda of its meetings </w:t>
      </w:r>
      <w:r w:rsidRPr="00F75B63">
        <w:rPr>
          <w:kern w:val="22"/>
        </w:rPr>
        <w:t xml:space="preserve">a standing item </w:t>
      </w:r>
      <w:r w:rsidR="007975CB" w:rsidRPr="00F75B63">
        <w:rPr>
          <w:kern w:val="22"/>
        </w:rPr>
        <w:t>on the</w:t>
      </w:r>
      <w:r w:rsidRPr="00F75B63">
        <w:rPr>
          <w:kern w:val="22"/>
        </w:rPr>
        <w:t xml:space="preserve"> consideration of ongoing individual cases of non-compliance</w:t>
      </w:r>
      <w:r w:rsidR="00EF6391">
        <w:rPr>
          <w:kern w:val="22"/>
        </w:rPr>
        <w:t>.</w:t>
      </w:r>
    </w:p>
    <w:p w14:paraId="4B2609B9" w14:textId="4A6D0113" w:rsidR="00676A41" w:rsidRPr="00F75B63" w:rsidRDefault="00212F6A" w:rsidP="000A78A3">
      <w:pPr>
        <w:pStyle w:val="Para1"/>
        <w:tabs>
          <w:tab w:val="clear" w:pos="360"/>
          <w:tab w:val="left" w:pos="1080"/>
        </w:tabs>
        <w:ind w:left="540"/>
      </w:pPr>
      <w:r w:rsidRPr="00F75B63">
        <w:rPr>
          <w:kern w:val="22"/>
        </w:rPr>
        <w:t>A</w:t>
      </w:r>
      <w:r w:rsidR="00ED27EA" w:rsidRPr="00F75B63">
        <w:rPr>
          <w:kern w:val="22"/>
        </w:rPr>
        <w:t>t its eighteenth meeting, the Committee considered individual cases of non</w:t>
      </w:r>
      <w:r w:rsidR="00D30159" w:rsidRPr="00F75B63">
        <w:rPr>
          <w:kern w:val="22"/>
        </w:rPr>
        <w:noBreakHyphen/>
      </w:r>
      <w:r w:rsidR="00ED27EA" w:rsidRPr="00F75B63">
        <w:rPr>
          <w:kern w:val="22"/>
        </w:rPr>
        <w:t>compliance by Parties with the</w:t>
      </w:r>
      <w:r w:rsidR="000166D5" w:rsidRPr="00F75B63">
        <w:rPr>
          <w:kern w:val="22"/>
        </w:rPr>
        <w:t xml:space="preserve"> </w:t>
      </w:r>
      <w:r w:rsidR="00ED27EA" w:rsidRPr="00F75B63">
        <w:rPr>
          <w:kern w:val="22"/>
        </w:rPr>
        <w:t xml:space="preserve">obligation </w:t>
      </w:r>
      <w:r w:rsidR="000166D5" w:rsidRPr="00F75B63">
        <w:rPr>
          <w:kern w:val="22"/>
        </w:rPr>
        <w:t xml:space="preserve">to report </w:t>
      </w:r>
      <w:r w:rsidR="00ED27EA" w:rsidRPr="00F75B63">
        <w:rPr>
          <w:kern w:val="22"/>
        </w:rPr>
        <w:t>and with the obligation to take measures to implement the Protocol</w:t>
      </w:r>
      <w:r w:rsidR="00F86B48" w:rsidRPr="00F75B63">
        <w:rPr>
          <w:kern w:val="22"/>
        </w:rPr>
        <w:t xml:space="preserve"> and decided on follow-up actions</w:t>
      </w:r>
      <w:r w:rsidR="00676A41" w:rsidRPr="00F75B63">
        <w:t>.</w:t>
      </w:r>
      <w:r w:rsidR="00676A41" w:rsidRPr="00F75B63">
        <w:rPr>
          <w:kern w:val="22"/>
        </w:rPr>
        <w:t xml:space="preserve"> </w:t>
      </w:r>
      <w:r w:rsidR="00F00E52" w:rsidRPr="00F75B63">
        <w:rPr>
          <w:kern w:val="22"/>
        </w:rPr>
        <w:t>It also</w:t>
      </w:r>
      <w:r w:rsidR="00652A2E" w:rsidRPr="00F75B63">
        <w:rPr>
          <w:kern w:val="22"/>
        </w:rPr>
        <w:t xml:space="preserve"> decided </w:t>
      </w:r>
      <w:r w:rsidR="007E718E" w:rsidRPr="00F75B63">
        <w:rPr>
          <w:kern w:val="22"/>
        </w:rPr>
        <w:t xml:space="preserve">that it would invite </w:t>
      </w:r>
      <w:r w:rsidR="004C718D" w:rsidRPr="00F75B63">
        <w:rPr>
          <w:kern w:val="22"/>
        </w:rPr>
        <w:t xml:space="preserve">each of the six Parties </w:t>
      </w:r>
      <w:r w:rsidR="00AE1146" w:rsidRPr="00F75B63">
        <w:rPr>
          <w:kern w:val="22"/>
        </w:rPr>
        <w:t xml:space="preserve">with compliance action plans under active </w:t>
      </w:r>
      <w:r w:rsidR="005B3C37" w:rsidRPr="00F75B63">
        <w:rPr>
          <w:kern w:val="22"/>
        </w:rPr>
        <w:t xml:space="preserve">consideration </w:t>
      </w:r>
      <w:r w:rsidR="00403CB9" w:rsidRPr="00F75B63">
        <w:rPr>
          <w:kern w:val="22"/>
        </w:rPr>
        <w:t xml:space="preserve">to participate in </w:t>
      </w:r>
      <w:r w:rsidR="005B3C37" w:rsidRPr="00F75B63">
        <w:rPr>
          <w:kern w:val="22"/>
        </w:rPr>
        <w:t xml:space="preserve">an online exchange </w:t>
      </w:r>
      <w:r w:rsidR="00EF60EE">
        <w:rPr>
          <w:kern w:val="22"/>
        </w:rPr>
        <w:t xml:space="preserve">at </w:t>
      </w:r>
      <w:r w:rsidR="00EF60EE" w:rsidRPr="00F75B63">
        <w:rPr>
          <w:kern w:val="22"/>
        </w:rPr>
        <w:t xml:space="preserve">the present meeting </w:t>
      </w:r>
      <w:r w:rsidR="005B3C37" w:rsidRPr="00F75B63">
        <w:rPr>
          <w:kern w:val="22"/>
        </w:rPr>
        <w:t xml:space="preserve">to discuss progress made and </w:t>
      </w:r>
      <w:r w:rsidR="00DF1913" w:rsidRPr="00F75B63">
        <w:rPr>
          <w:kern w:val="22"/>
        </w:rPr>
        <w:t xml:space="preserve">challenges </w:t>
      </w:r>
      <w:r w:rsidR="00FC7141">
        <w:rPr>
          <w:kern w:val="22"/>
        </w:rPr>
        <w:t xml:space="preserve">in </w:t>
      </w:r>
      <w:r w:rsidR="00AE0FB5">
        <w:rPr>
          <w:kern w:val="22"/>
        </w:rPr>
        <w:t xml:space="preserve">the </w:t>
      </w:r>
      <w:r w:rsidR="00DF1913" w:rsidRPr="00F75B63">
        <w:rPr>
          <w:kern w:val="22"/>
        </w:rPr>
        <w:t>implementation of their plans.</w:t>
      </w:r>
    </w:p>
    <w:p w14:paraId="0D4FD31B" w14:textId="478DA83D" w:rsidR="00676A41" w:rsidRPr="00F75B63" w:rsidRDefault="00456D12" w:rsidP="48636818">
      <w:pPr>
        <w:pStyle w:val="Para1"/>
        <w:tabs>
          <w:tab w:val="clear" w:pos="360"/>
          <w:tab w:val="left" w:pos="1080"/>
        </w:tabs>
        <w:ind w:left="540"/>
        <w:rPr>
          <w:kern w:val="22"/>
          <w:lang w:eastAsia="ko-KR"/>
        </w:rPr>
      </w:pPr>
      <w:r w:rsidRPr="00F75B63">
        <w:rPr>
          <w:iCs/>
        </w:rPr>
        <w:t xml:space="preserve">The Committee will have before it a document </w:t>
      </w:r>
      <w:r w:rsidRPr="00F75B63">
        <w:t xml:space="preserve">containing an </w:t>
      </w:r>
      <w:r w:rsidR="00676A41" w:rsidRPr="00F75B63">
        <w:rPr>
          <w:kern w:val="22"/>
        </w:rPr>
        <w:t xml:space="preserve">overview of intersessional activities concerning individual cases of non-compliance and the </w:t>
      </w:r>
      <w:r w:rsidR="00871F44" w:rsidRPr="00F75B63">
        <w:rPr>
          <w:kern w:val="22"/>
        </w:rPr>
        <w:t>status</w:t>
      </w:r>
      <w:r w:rsidR="00676A41" w:rsidRPr="00F75B63">
        <w:rPr>
          <w:kern w:val="22"/>
        </w:rPr>
        <w:t xml:space="preserve"> of th</w:t>
      </w:r>
      <w:r w:rsidR="00026B9D" w:rsidRPr="00F75B63">
        <w:rPr>
          <w:kern w:val="22"/>
        </w:rPr>
        <w:t>o</w:t>
      </w:r>
      <w:r w:rsidR="00676A41" w:rsidRPr="00F75B63">
        <w:rPr>
          <w:kern w:val="22"/>
        </w:rPr>
        <w:t>se cases.</w:t>
      </w:r>
      <w:r w:rsidR="00706E7D" w:rsidRPr="00F75B63">
        <w:rPr>
          <w:rStyle w:val="FootnoteReference"/>
          <w:iCs/>
        </w:rPr>
        <w:footnoteReference w:id="6"/>
      </w:r>
      <w:r w:rsidR="009E0B00" w:rsidRPr="00F75B63">
        <w:rPr>
          <w:kern w:val="22"/>
        </w:rPr>
        <w:t xml:space="preserve"> </w:t>
      </w:r>
      <w:r w:rsidR="00C97F1D" w:rsidRPr="00F75B63">
        <w:rPr>
          <w:kern w:val="22"/>
        </w:rPr>
        <w:t xml:space="preserve">The Committee </w:t>
      </w:r>
      <w:r w:rsidR="00D25F0F" w:rsidRPr="00F75B63">
        <w:rPr>
          <w:kern w:val="22"/>
        </w:rPr>
        <w:t xml:space="preserve">will be </w:t>
      </w:r>
      <w:r w:rsidR="00C97F1D" w:rsidRPr="00F75B63">
        <w:rPr>
          <w:kern w:val="22"/>
        </w:rPr>
        <w:t xml:space="preserve">invited to consider follow-up actions and measures in relation to individual cases of non-compliance. </w:t>
      </w:r>
      <w:r w:rsidR="00933CD2" w:rsidRPr="00F75B63">
        <w:rPr>
          <w:kern w:val="22"/>
        </w:rPr>
        <w:t>Arrangements will be made for</w:t>
      </w:r>
      <w:r w:rsidR="00FB546C" w:rsidRPr="00F75B63">
        <w:rPr>
          <w:kern w:val="22"/>
        </w:rPr>
        <w:t xml:space="preserve"> </w:t>
      </w:r>
      <w:r w:rsidR="00256E20" w:rsidRPr="00F75B63">
        <w:rPr>
          <w:kern w:val="22"/>
        </w:rPr>
        <w:t xml:space="preserve">an </w:t>
      </w:r>
      <w:r w:rsidR="00FB546C" w:rsidRPr="00F75B63">
        <w:rPr>
          <w:kern w:val="22"/>
        </w:rPr>
        <w:t>online exchange between the Committee and the</w:t>
      </w:r>
      <w:r w:rsidR="007A2122" w:rsidRPr="00F75B63">
        <w:t xml:space="preserve"> individual</w:t>
      </w:r>
      <w:r w:rsidR="00FB546C" w:rsidRPr="00F75B63">
        <w:rPr>
          <w:kern w:val="22"/>
        </w:rPr>
        <w:t xml:space="preserve"> Parties </w:t>
      </w:r>
      <w:r w:rsidR="005154C5" w:rsidRPr="00F75B63">
        <w:rPr>
          <w:kern w:val="22"/>
        </w:rPr>
        <w:t xml:space="preserve">with </w:t>
      </w:r>
      <w:r w:rsidR="00FB546C" w:rsidRPr="00F75B63">
        <w:rPr>
          <w:kern w:val="22"/>
        </w:rPr>
        <w:t>compliance action plans under active consideration.</w:t>
      </w:r>
    </w:p>
    <w:p w14:paraId="3BFA21B0" w14:textId="56B964D5" w:rsidR="00700069" w:rsidRPr="00AE0FB5" w:rsidRDefault="00700069" w:rsidP="00700069">
      <w:pPr>
        <w:pStyle w:val="Heading1"/>
        <w:numPr>
          <w:ilvl w:val="0"/>
          <w:numId w:val="0"/>
        </w:numPr>
        <w:tabs>
          <w:tab w:val="left" w:pos="1080"/>
        </w:tabs>
        <w:spacing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Item 6</w:t>
      </w:r>
    </w:p>
    <w:p w14:paraId="0C846D61" w14:textId="502A493E" w:rsidR="00B84FF4" w:rsidRPr="00F75B63" w:rsidRDefault="00B84FF4" w:rsidP="00B84FF4">
      <w:pPr>
        <w:pStyle w:val="Heading1"/>
        <w:numPr>
          <w:ilvl w:val="0"/>
          <w:numId w:val="0"/>
        </w:numPr>
        <w:tabs>
          <w:tab w:val="left" w:pos="1080"/>
        </w:tabs>
        <w:spacing w:before="0" w:after="0"/>
        <w:rPr>
          <w:rFonts w:ascii="Times New Roman Bold" w:hAnsi="Times New Roman Bold" w:cs="Times New Roman Bold"/>
          <w:snapToGrid w:val="0"/>
          <w:kern w:val="22"/>
          <w:sz w:val="24"/>
          <w:lang w:val="en-GB"/>
        </w:rPr>
      </w:pPr>
      <w:r w:rsidRPr="00F75B63">
        <w:rPr>
          <w:rFonts w:ascii="Times New Roman Bold" w:hAnsi="Times New Roman Bold" w:cs="Times New Roman Bold"/>
          <w:snapToGrid w:val="0"/>
          <w:kern w:val="22"/>
          <w:sz w:val="24"/>
          <w:lang w:val="en-GB"/>
        </w:rPr>
        <w:t>Preparation and adoption of the report and recommendations of the Compliance Committee for the eleventh meeting of the Conference of the Parties serving as the meeting of the Parties to the Cartagena Protocol</w:t>
      </w:r>
    </w:p>
    <w:p w14:paraId="275B9E13" w14:textId="6180F364" w:rsidR="001B755D" w:rsidRPr="00F75B63" w:rsidRDefault="001B755D" w:rsidP="001B755D">
      <w:pPr>
        <w:pStyle w:val="Para1"/>
        <w:tabs>
          <w:tab w:val="clear" w:pos="360"/>
          <w:tab w:val="left" w:pos="1080"/>
        </w:tabs>
        <w:ind w:left="540"/>
        <w:rPr>
          <w:rFonts w:ascii="Times New Roman Bold" w:hAnsi="Times New Roman Bold" w:cs="Times New Roman Bold"/>
          <w:kern w:val="22"/>
          <w:sz w:val="24"/>
          <w:szCs w:val="24"/>
        </w:rPr>
      </w:pPr>
      <w:r w:rsidRPr="00F75B63">
        <w:rPr>
          <w:iCs/>
        </w:rPr>
        <w:t>The</w:t>
      </w:r>
      <w:r w:rsidRPr="00F75B63">
        <w:rPr>
          <w:kern w:val="22"/>
        </w:rPr>
        <w:t xml:space="preserve"> practice of the Committee is to submit </w:t>
      </w:r>
      <w:r w:rsidR="00A24823">
        <w:rPr>
          <w:kern w:val="22"/>
        </w:rPr>
        <w:t>to</w:t>
      </w:r>
      <w:r w:rsidR="003261BC" w:rsidRPr="00F75B63">
        <w:rPr>
          <w:kern w:val="22"/>
        </w:rPr>
        <w:t xml:space="preserve"> the Conference of the Parties serving as the meeting of the Parties to the Protocol </w:t>
      </w:r>
      <w:r w:rsidRPr="00F75B63">
        <w:rPr>
          <w:kern w:val="22"/>
        </w:rPr>
        <w:t>a consolidated report</w:t>
      </w:r>
      <w:r w:rsidR="003D0EC8" w:rsidRPr="00F75B63">
        <w:rPr>
          <w:kern w:val="22"/>
        </w:rPr>
        <w:t>,</w:t>
      </w:r>
      <w:r w:rsidRPr="00F75B63">
        <w:rPr>
          <w:kern w:val="22"/>
        </w:rPr>
        <w:t xml:space="preserve"> </w:t>
      </w:r>
      <w:r w:rsidR="003D0EC8" w:rsidRPr="00F75B63">
        <w:rPr>
          <w:kern w:val="22"/>
        </w:rPr>
        <w:t xml:space="preserve">including recommendations, </w:t>
      </w:r>
      <w:r w:rsidRPr="00F75B63">
        <w:rPr>
          <w:kern w:val="22"/>
        </w:rPr>
        <w:t xml:space="preserve">on its two </w:t>
      </w:r>
      <w:r w:rsidR="00413CC1" w:rsidRPr="00F75B63">
        <w:rPr>
          <w:kern w:val="22"/>
        </w:rPr>
        <w:t xml:space="preserve">previous </w:t>
      </w:r>
      <w:r w:rsidR="003D0EC8" w:rsidRPr="00F75B63">
        <w:rPr>
          <w:kern w:val="22"/>
        </w:rPr>
        <w:t xml:space="preserve">intersessional </w:t>
      </w:r>
      <w:r w:rsidRPr="00F75B63">
        <w:rPr>
          <w:kern w:val="22"/>
        </w:rPr>
        <w:t>meetings</w:t>
      </w:r>
      <w:r w:rsidR="003261BC" w:rsidRPr="00F75B63">
        <w:rPr>
          <w:kern w:val="22"/>
        </w:rPr>
        <w:t>.</w:t>
      </w:r>
      <w:r w:rsidRPr="00F75B63">
        <w:rPr>
          <w:kern w:val="22"/>
        </w:rPr>
        <w:t xml:space="preserve"> </w:t>
      </w:r>
    </w:p>
    <w:p w14:paraId="366D2F55" w14:textId="65615B49" w:rsidR="00700069" w:rsidRPr="00F75B63" w:rsidRDefault="00413CC1" w:rsidP="001B755D">
      <w:pPr>
        <w:pStyle w:val="Para1"/>
        <w:tabs>
          <w:tab w:val="clear" w:pos="360"/>
          <w:tab w:val="left" w:pos="1080"/>
        </w:tabs>
        <w:ind w:left="540"/>
        <w:rPr>
          <w:rFonts w:ascii="Times New Roman Bold" w:hAnsi="Times New Roman Bold" w:cs="Times New Roman Bold"/>
          <w:kern w:val="22"/>
          <w:sz w:val="24"/>
          <w:szCs w:val="24"/>
        </w:rPr>
      </w:pPr>
      <w:r w:rsidRPr="00F75B63">
        <w:rPr>
          <w:kern w:val="22"/>
        </w:rPr>
        <w:t>T</w:t>
      </w:r>
      <w:r w:rsidR="001B755D" w:rsidRPr="00F75B63">
        <w:rPr>
          <w:kern w:val="22"/>
        </w:rPr>
        <w:t xml:space="preserve">he Committee </w:t>
      </w:r>
      <w:r w:rsidRPr="00F75B63">
        <w:rPr>
          <w:kern w:val="22"/>
        </w:rPr>
        <w:t xml:space="preserve">will thus be </w:t>
      </w:r>
      <w:r w:rsidR="001B755D" w:rsidRPr="00F75B63">
        <w:rPr>
          <w:kern w:val="22"/>
        </w:rPr>
        <w:t>invited to prepare</w:t>
      </w:r>
      <w:r w:rsidR="007A2122" w:rsidRPr="00F75B63">
        <w:t xml:space="preserve"> and adopt</w:t>
      </w:r>
      <w:r w:rsidR="001B755D" w:rsidRPr="00F75B63">
        <w:rPr>
          <w:kern w:val="22"/>
        </w:rPr>
        <w:t xml:space="preserve"> a consolidated report </w:t>
      </w:r>
      <w:r w:rsidR="004E35AD" w:rsidRPr="00F75B63">
        <w:rPr>
          <w:kern w:val="22"/>
        </w:rPr>
        <w:t xml:space="preserve">on </w:t>
      </w:r>
      <w:r w:rsidR="001B755D" w:rsidRPr="00F75B63">
        <w:rPr>
          <w:kern w:val="22"/>
        </w:rPr>
        <w:t xml:space="preserve">its </w:t>
      </w:r>
      <w:r w:rsidR="00200352" w:rsidRPr="00F75B63">
        <w:rPr>
          <w:kern w:val="22"/>
        </w:rPr>
        <w:t>eight</w:t>
      </w:r>
      <w:r w:rsidR="001B755D" w:rsidRPr="00F75B63">
        <w:rPr>
          <w:kern w:val="22"/>
        </w:rPr>
        <w:t xml:space="preserve">eenth and </w:t>
      </w:r>
      <w:r w:rsidR="00200352" w:rsidRPr="00F75B63">
        <w:rPr>
          <w:kern w:val="22"/>
        </w:rPr>
        <w:t>ninet</w:t>
      </w:r>
      <w:r w:rsidR="001B755D" w:rsidRPr="00F75B63">
        <w:rPr>
          <w:kern w:val="22"/>
        </w:rPr>
        <w:t xml:space="preserve">eenth meetings, including recommendations, for submission </w:t>
      </w:r>
      <w:r w:rsidR="00BB2A9F" w:rsidRPr="00F75B63">
        <w:rPr>
          <w:kern w:val="22"/>
        </w:rPr>
        <w:t>a</w:t>
      </w:r>
      <w:r w:rsidR="001B755D" w:rsidRPr="00F75B63">
        <w:rPr>
          <w:kern w:val="22"/>
        </w:rPr>
        <w:t xml:space="preserve">t the </w:t>
      </w:r>
      <w:r w:rsidR="00200352" w:rsidRPr="00F75B63">
        <w:rPr>
          <w:kern w:val="22"/>
        </w:rPr>
        <w:t xml:space="preserve">eleventh meeting of the </w:t>
      </w:r>
      <w:r w:rsidR="001B755D" w:rsidRPr="00F75B63">
        <w:rPr>
          <w:kern w:val="22"/>
        </w:rPr>
        <w:t>Conference of the Parties serving as the meeting of the Parties to the Protocol</w:t>
      </w:r>
      <w:r w:rsidR="00BB2A9F" w:rsidRPr="00F75B63">
        <w:rPr>
          <w:kern w:val="22"/>
        </w:rPr>
        <w:t>.</w:t>
      </w:r>
    </w:p>
    <w:p w14:paraId="269C24CE" w14:textId="15BDAA2C" w:rsidR="007D0AC1" w:rsidRPr="00AE0FB5" w:rsidRDefault="006E3034"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I</w:t>
      </w:r>
      <w:r w:rsidR="00F53730" w:rsidRPr="00AE0FB5">
        <w:rPr>
          <w:rFonts w:ascii="Times New Roman Bold" w:hAnsi="Times New Roman Bold" w:cs="Times New Roman Bold"/>
          <w:snapToGrid w:val="0"/>
          <w:kern w:val="22"/>
          <w:sz w:val="24"/>
          <w:szCs w:val="24"/>
          <w:lang w:val="en-GB"/>
        </w:rPr>
        <w:t>tem</w:t>
      </w:r>
      <w:r w:rsidRPr="00AE0FB5">
        <w:rPr>
          <w:rFonts w:ascii="Times New Roman Bold" w:hAnsi="Times New Roman Bold" w:cs="Times New Roman Bold"/>
          <w:snapToGrid w:val="0"/>
          <w:kern w:val="22"/>
          <w:sz w:val="24"/>
          <w:szCs w:val="24"/>
          <w:lang w:val="en-GB"/>
        </w:rPr>
        <w:t xml:space="preserve"> </w:t>
      </w:r>
      <w:r w:rsidR="00700069" w:rsidRPr="00AE0FB5">
        <w:rPr>
          <w:rFonts w:ascii="Times New Roman Bold" w:hAnsi="Times New Roman Bold" w:cs="Times New Roman Bold"/>
          <w:snapToGrid w:val="0"/>
          <w:kern w:val="22"/>
          <w:sz w:val="24"/>
          <w:szCs w:val="24"/>
          <w:lang w:val="en-GB"/>
        </w:rPr>
        <w:t>7</w:t>
      </w:r>
    </w:p>
    <w:p w14:paraId="364AFED3" w14:textId="3959BDA5" w:rsidR="006E3034" w:rsidRPr="00AE0FB5" w:rsidRDefault="00F53730" w:rsidP="000A78A3">
      <w:pPr>
        <w:pStyle w:val="Heading1"/>
        <w:numPr>
          <w:ilvl w:val="0"/>
          <w:numId w:val="0"/>
        </w:numPr>
        <w:tabs>
          <w:tab w:val="left" w:pos="1080"/>
        </w:tabs>
        <w:spacing w:before="0"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 xml:space="preserve">Other </w:t>
      </w:r>
      <w:r w:rsidR="00CB65C7" w:rsidRPr="00AE0FB5">
        <w:rPr>
          <w:rFonts w:ascii="Times New Roman Bold" w:hAnsi="Times New Roman Bold" w:cs="Times New Roman Bold"/>
          <w:snapToGrid w:val="0"/>
          <w:kern w:val="22"/>
          <w:sz w:val="24"/>
          <w:szCs w:val="24"/>
          <w:lang w:val="en-GB"/>
        </w:rPr>
        <w:t>m</w:t>
      </w:r>
      <w:r w:rsidRPr="00AE0FB5">
        <w:rPr>
          <w:rFonts w:ascii="Times New Roman Bold" w:hAnsi="Times New Roman Bold" w:cs="Times New Roman Bold"/>
          <w:snapToGrid w:val="0"/>
          <w:kern w:val="22"/>
          <w:sz w:val="24"/>
          <w:szCs w:val="24"/>
          <w:lang w:val="en-GB"/>
        </w:rPr>
        <w:t>atters</w:t>
      </w:r>
    </w:p>
    <w:p w14:paraId="7D01E375" w14:textId="62F7E26C" w:rsidR="003C2A89" w:rsidRPr="00F75B63" w:rsidRDefault="007057E9" w:rsidP="000A78A3">
      <w:pPr>
        <w:pStyle w:val="Para1"/>
        <w:tabs>
          <w:tab w:val="clear" w:pos="360"/>
          <w:tab w:val="left" w:pos="1080"/>
        </w:tabs>
        <w:ind w:left="540"/>
        <w:rPr>
          <w:kern w:val="22"/>
          <w:szCs w:val="22"/>
          <w:lang w:eastAsia="ko-KR"/>
        </w:rPr>
      </w:pPr>
      <w:r w:rsidRPr="00F75B63">
        <w:rPr>
          <w:kern w:val="22"/>
        </w:rPr>
        <w:t>Under age</w:t>
      </w:r>
      <w:r w:rsidR="00F1485C" w:rsidRPr="00F75B63">
        <w:rPr>
          <w:kern w:val="22"/>
        </w:rPr>
        <w:t>n</w:t>
      </w:r>
      <w:r w:rsidRPr="00F75B63">
        <w:rPr>
          <w:kern w:val="22"/>
        </w:rPr>
        <w:t xml:space="preserve">da item 7, </w:t>
      </w:r>
      <w:r w:rsidR="00F1485C" w:rsidRPr="00F75B63">
        <w:rPr>
          <w:kern w:val="22"/>
        </w:rPr>
        <w:t>t</w:t>
      </w:r>
      <w:r w:rsidR="00DB7E9A" w:rsidRPr="00F75B63">
        <w:rPr>
          <w:kern w:val="22"/>
        </w:rPr>
        <w:t xml:space="preserve">he </w:t>
      </w:r>
      <w:r w:rsidR="003C2A89" w:rsidRPr="00F75B63">
        <w:rPr>
          <w:kern w:val="22"/>
        </w:rPr>
        <w:t xml:space="preserve">members of the Committee </w:t>
      </w:r>
      <w:r w:rsidR="00E94FB9" w:rsidRPr="00F75B63">
        <w:rPr>
          <w:kern w:val="22"/>
        </w:rPr>
        <w:t xml:space="preserve">will </w:t>
      </w:r>
      <w:r w:rsidR="00B54A6C" w:rsidRPr="00F75B63">
        <w:rPr>
          <w:kern w:val="22"/>
        </w:rPr>
        <w:t>have the opportunity to</w:t>
      </w:r>
      <w:r w:rsidR="00E94FB9" w:rsidRPr="00F75B63">
        <w:rPr>
          <w:kern w:val="22"/>
        </w:rPr>
        <w:t xml:space="preserve"> </w:t>
      </w:r>
      <w:r w:rsidR="003C2A89" w:rsidRPr="00F75B63">
        <w:rPr>
          <w:kern w:val="22"/>
        </w:rPr>
        <w:t>raise any other matters relevant to the functions of the Committee.</w:t>
      </w:r>
    </w:p>
    <w:p w14:paraId="26198A7A" w14:textId="5DB44177" w:rsidR="007D0AC1" w:rsidRPr="00AE0FB5" w:rsidRDefault="002A1C52"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 xml:space="preserve">Item </w:t>
      </w:r>
      <w:r w:rsidR="00700069" w:rsidRPr="00AE0FB5">
        <w:rPr>
          <w:rFonts w:ascii="Times New Roman Bold" w:hAnsi="Times New Roman Bold" w:cs="Times New Roman Bold"/>
          <w:snapToGrid w:val="0"/>
          <w:kern w:val="22"/>
          <w:sz w:val="24"/>
          <w:szCs w:val="24"/>
          <w:lang w:val="en-GB"/>
        </w:rPr>
        <w:t>8</w:t>
      </w:r>
    </w:p>
    <w:p w14:paraId="2953EFC1" w14:textId="213FC29B" w:rsidR="002A1C52" w:rsidRPr="00AE0FB5" w:rsidRDefault="00B91B0E" w:rsidP="000A78A3">
      <w:pPr>
        <w:pStyle w:val="Heading1"/>
        <w:numPr>
          <w:ilvl w:val="0"/>
          <w:numId w:val="0"/>
        </w:numPr>
        <w:tabs>
          <w:tab w:val="left" w:pos="1080"/>
        </w:tabs>
        <w:spacing w:before="0"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Adoption of the report</w:t>
      </w:r>
    </w:p>
    <w:p w14:paraId="304AF624" w14:textId="6CBA42EE" w:rsidR="00C45A09" w:rsidRPr="00F75B63" w:rsidRDefault="00C45A09" w:rsidP="000A78A3">
      <w:pPr>
        <w:pStyle w:val="Para1"/>
        <w:tabs>
          <w:tab w:val="clear" w:pos="360"/>
          <w:tab w:val="left" w:pos="1080"/>
        </w:tabs>
        <w:ind w:left="540"/>
        <w:rPr>
          <w:kern w:val="22"/>
          <w:szCs w:val="22"/>
          <w:lang w:eastAsia="ko-KR"/>
        </w:rPr>
      </w:pPr>
      <w:r w:rsidRPr="00F75B63">
        <w:rPr>
          <w:kern w:val="22"/>
        </w:rPr>
        <w:t xml:space="preserve">The Committee will </w:t>
      </w:r>
      <w:r w:rsidR="00E94FB9" w:rsidRPr="00F75B63">
        <w:rPr>
          <w:kern w:val="22"/>
        </w:rPr>
        <w:t xml:space="preserve">be invited to </w:t>
      </w:r>
      <w:r w:rsidRPr="00F75B63">
        <w:rPr>
          <w:kern w:val="22"/>
        </w:rPr>
        <w:t xml:space="preserve">consider and adopt </w:t>
      </w:r>
      <w:r w:rsidR="005C68A7" w:rsidRPr="00F75B63">
        <w:rPr>
          <w:kern w:val="22"/>
        </w:rPr>
        <w:t xml:space="preserve">its </w:t>
      </w:r>
      <w:r w:rsidR="00DF7CD2" w:rsidRPr="00F75B63">
        <w:rPr>
          <w:kern w:val="22"/>
        </w:rPr>
        <w:t xml:space="preserve">report </w:t>
      </w:r>
      <w:r w:rsidR="005C68A7" w:rsidRPr="00F75B63">
        <w:rPr>
          <w:kern w:val="22"/>
        </w:rPr>
        <w:t>o</w:t>
      </w:r>
      <w:r w:rsidR="00FC7141">
        <w:rPr>
          <w:kern w:val="22"/>
        </w:rPr>
        <w:t>n</w:t>
      </w:r>
      <w:r w:rsidR="005C68A7" w:rsidRPr="00F75B63">
        <w:rPr>
          <w:kern w:val="22"/>
        </w:rPr>
        <w:t xml:space="preserve"> the</w:t>
      </w:r>
      <w:r w:rsidR="0057107C" w:rsidRPr="00F75B63">
        <w:rPr>
          <w:kern w:val="22"/>
        </w:rPr>
        <w:t xml:space="preserve"> </w:t>
      </w:r>
      <w:r w:rsidR="00F1485C" w:rsidRPr="00F75B63">
        <w:rPr>
          <w:kern w:val="22"/>
        </w:rPr>
        <w:t xml:space="preserve">present </w:t>
      </w:r>
      <w:r w:rsidR="0057107C" w:rsidRPr="00F75B63">
        <w:rPr>
          <w:kern w:val="22"/>
        </w:rPr>
        <w:t>meeting</w:t>
      </w:r>
      <w:r w:rsidRPr="00F75B63">
        <w:rPr>
          <w:kern w:val="22"/>
        </w:rPr>
        <w:t>.</w:t>
      </w:r>
    </w:p>
    <w:p w14:paraId="677BF2A3" w14:textId="2CE0701A" w:rsidR="007D0AC1" w:rsidRPr="00AE0FB5" w:rsidRDefault="00C45A09"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lastRenderedPageBreak/>
        <w:t xml:space="preserve">Item </w:t>
      </w:r>
      <w:r w:rsidR="00700069" w:rsidRPr="00AE0FB5">
        <w:rPr>
          <w:rFonts w:ascii="Times New Roman Bold" w:hAnsi="Times New Roman Bold" w:cs="Times New Roman Bold"/>
          <w:snapToGrid w:val="0"/>
          <w:kern w:val="22"/>
          <w:sz w:val="24"/>
          <w:szCs w:val="24"/>
          <w:lang w:val="en-GB"/>
        </w:rPr>
        <w:t>9</w:t>
      </w:r>
    </w:p>
    <w:p w14:paraId="3E9A7C2F" w14:textId="19AEF1B9" w:rsidR="00C45A09" w:rsidRPr="00AE0FB5" w:rsidRDefault="00A22621" w:rsidP="000A78A3">
      <w:pPr>
        <w:pStyle w:val="Heading1"/>
        <w:numPr>
          <w:ilvl w:val="0"/>
          <w:numId w:val="0"/>
        </w:numPr>
        <w:tabs>
          <w:tab w:val="left" w:pos="1080"/>
        </w:tabs>
        <w:spacing w:before="0" w:after="0"/>
        <w:rPr>
          <w:rFonts w:ascii="Times New Roman Bold" w:hAnsi="Times New Roman Bold" w:cs="Times New Roman Bold"/>
          <w:snapToGrid w:val="0"/>
          <w:kern w:val="22"/>
          <w:sz w:val="24"/>
          <w:szCs w:val="24"/>
          <w:lang w:val="en-GB"/>
        </w:rPr>
      </w:pPr>
      <w:r w:rsidRPr="00AE0FB5">
        <w:rPr>
          <w:rFonts w:ascii="Times New Roman Bold" w:hAnsi="Times New Roman Bold" w:cs="Times New Roman Bold"/>
          <w:snapToGrid w:val="0"/>
          <w:kern w:val="22"/>
          <w:sz w:val="24"/>
          <w:szCs w:val="24"/>
          <w:lang w:val="en-GB"/>
        </w:rPr>
        <w:t>Closure of the meeting</w:t>
      </w:r>
    </w:p>
    <w:p w14:paraId="4209EA84" w14:textId="76A41B7C" w:rsidR="00191965" w:rsidRPr="00F75B63" w:rsidRDefault="00191965" w:rsidP="000A78A3">
      <w:pPr>
        <w:pStyle w:val="Para1"/>
        <w:tabs>
          <w:tab w:val="clear" w:pos="360"/>
          <w:tab w:val="left" w:pos="1080"/>
        </w:tabs>
        <w:ind w:left="540"/>
        <w:rPr>
          <w:kern w:val="22"/>
        </w:rPr>
      </w:pPr>
      <w:r w:rsidRPr="00F75B63">
        <w:rPr>
          <w:kern w:val="22"/>
        </w:rPr>
        <w:t xml:space="preserve">The </w:t>
      </w:r>
      <w:r w:rsidR="00DF7CD2" w:rsidRPr="00F75B63">
        <w:rPr>
          <w:kern w:val="22"/>
        </w:rPr>
        <w:t>ninet</w:t>
      </w:r>
      <w:r w:rsidRPr="00F75B63">
        <w:rPr>
          <w:kern w:val="22"/>
        </w:rPr>
        <w:t xml:space="preserve">eenth meeting of the Committee is expected to close at </w:t>
      </w:r>
      <w:r w:rsidR="00CD2099" w:rsidRPr="00F75B63">
        <w:rPr>
          <w:kern w:val="22"/>
        </w:rPr>
        <w:t>5</w:t>
      </w:r>
      <w:r w:rsidRPr="00F75B63">
        <w:rPr>
          <w:kern w:val="22"/>
        </w:rPr>
        <w:t xml:space="preserve"> p.m. on </w:t>
      </w:r>
      <w:r w:rsidR="00DF7CD2" w:rsidRPr="00F75B63">
        <w:rPr>
          <w:kern w:val="22"/>
        </w:rPr>
        <w:t>2 May</w:t>
      </w:r>
      <w:r w:rsidRPr="00F75B63">
        <w:rPr>
          <w:kern w:val="22"/>
        </w:rPr>
        <w:t xml:space="preserve"> 202</w:t>
      </w:r>
      <w:r w:rsidR="00DF7CD2" w:rsidRPr="00F75B63">
        <w:rPr>
          <w:kern w:val="22"/>
        </w:rPr>
        <w:t>4</w:t>
      </w:r>
      <w:r w:rsidRPr="00F75B63">
        <w:rPr>
          <w:kern w:val="22"/>
        </w:rPr>
        <w:t>.</w:t>
      </w:r>
    </w:p>
    <w:p w14:paraId="2C9DB6D7" w14:textId="77777777" w:rsidR="00607CD9" w:rsidRPr="00F75B63" w:rsidRDefault="00607CD9" w:rsidP="00AE0FB5">
      <w:pPr>
        <w:pStyle w:val="Para1"/>
        <w:numPr>
          <w:ilvl w:val="0"/>
          <w:numId w:val="0"/>
        </w:numPr>
        <w:tabs>
          <w:tab w:val="left" w:pos="1080"/>
        </w:tabs>
        <w:sectPr w:rsidR="00607CD9" w:rsidRPr="00F75B63" w:rsidSect="006560ED">
          <w:headerReference w:type="even" r:id="rId14"/>
          <w:headerReference w:type="default" r:id="rId15"/>
          <w:footerReference w:type="even" r:id="rId16"/>
          <w:footerReference w:type="default" r:id="rId17"/>
          <w:pgSz w:w="12240" w:h="15840" w:code="1"/>
          <w:pgMar w:top="1021" w:right="1440" w:bottom="1134" w:left="1440" w:header="720" w:footer="720" w:gutter="0"/>
          <w:cols w:space="720"/>
          <w:noEndnote/>
          <w:titlePg/>
          <w:docGrid w:linePitch="299"/>
        </w:sectPr>
      </w:pPr>
    </w:p>
    <w:p w14:paraId="58A9DA81" w14:textId="77777777" w:rsidR="00673475" w:rsidRPr="00F75B63" w:rsidRDefault="00673475" w:rsidP="00673475">
      <w:pPr>
        <w:pStyle w:val="Para1"/>
        <w:numPr>
          <w:ilvl w:val="0"/>
          <w:numId w:val="0"/>
        </w:numPr>
        <w:rPr>
          <w:b/>
          <w:bCs/>
          <w:sz w:val="24"/>
          <w:szCs w:val="24"/>
        </w:rPr>
      </w:pPr>
      <w:r w:rsidRPr="00F75B63">
        <w:rPr>
          <w:b/>
          <w:bCs/>
          <w:sz w:val="24"/>
          <w:szCs w:val="24"/>
        </w:rPr>
        <w:lastRenderedPageBreak/>
        <w:t>Annex I</w:t>
      </w:r>
    </w:p>
    <w:p w14:paraId="07307383" w14:textId="683B1B02" w:rsidR="00673475" w:rsidRPr="00F75B63" w:rsidRDefault="00673475" w:rsidP="00673475">
      <w:pPr>
        <w:pStyle w:val="Para1"/>
        <w:numPr>
          <w:ilvl w:val="0"/>
          <w:numId w:val="0"/>
        </w:numPr>
        <w:ind w:left="567"/>
        <w:rPr>
          <w:b/>
          <w:bCs/>
          <w:sz w:val="28"/>
          <w:szCs w:val="28"/>
        </w:rPr>
      </w:pPr>
      <w:r w:rsidRPr="00F75B63">
        <w:rPr>
          <w:b/>
          <w:bCs/>
          <w:sz w:val="28"/>
          <w:szCs w:val="28"/>
        </w:rPr>
        <w:t xml:space="preserve">Proposed organization of work </w:t>
      </w:r>
    </w:p>
    <w:p w14:paraId="68CC2A99" w14:textId="77777777" w:rsidR="00673475" w:rsidRPr="00AE0FB5" w:rsidRDefault="00673475" w:rsidP="00673475">
      <w:pPr>
        <w:pStyle w:val="Heading1"/>
        <w:spacing w:before="120"/>
        <w:rPr>
          <w:snapToGrid w:val="0"/>
          <w:kern w:val="22"/>
          <w:lang w:val="en-GB"/>
        </w:rPr>
        <w:sectPr w:rsidR="00673475" w:rsidRPr="00AE0FB5" w:rsidSect="006560ED">
          <w:pgSz w:w="12240" w:h="15840" w:code="1"/>
          <w:pgMar w:top="1021" w:right="1440" w:bottom="1134" w:left="1440" w:header="720" w:footer="720" w:gutter="0"/>
          <w:cols w:space="720"/>
          <w:noEndnote/>
          <w:docGrid w:linePitch="299"/>
        </w:sectPr>
      </w:pPr>
    </w:p>
    <w:tbl>
      <w:tblPr>
        <w:tblW w:w="5000" w:type="pct"/>
        <w:jc w:val="center"/>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ayout w:type="fixed"/>
        <w:tblCellMar>
          <w:left w:w="115" w:type="dxa"/>
          <w:right w:w="115" w:type="dxa"/>
        </w:tblCellMar>
        <w:tblLook w:val="0000" w:firstRow="0" w:lastRow="0" w:firstColumn="0" w:lastColumn="0" w:noHBand="0" w:noVBand="0"/>
      </w:tblPr>
      <w:tblGrid>
        <w:gridCol w:w="2744"/>
        <w:gridCol w:w="6606"/>
      </w:tblGrid>
      <w:tr w:rsidR="007D0AC1" w:rsidRPr="00F75B63" w14:paraId="45EED758" w14:textId="77777777" w:rsidTr="007D0AC1">
        <w:trPr>
          <w:cantSplit/>
          <w:jc w:val="center"/>
        </w:trPr>
        <w:tc>
          <w:tcPr>
            <w:tcW w:w="2744" w:type="dxa"/>
          </w:tcPr>
          <w:p w14:paraId="7B8B30C1" w14:textId="77777777" w:rsidR="00673475" w:rsidRPr="00AE0FB5" w:rsidRDefault="00673475" w:rsidP="00795FFC">
            <w:pPr>
              <w:pStyle w:val="Heading2"/>
              <w:spacing w:before="60"/>
              <w:rPr>
                <w:b w:val="0"/>
                <w:bCs/>
                <w:i/>
                <w:iCs/>
                <w:snapToGrid w:val="0"/>
                <w:kern w:val="22"/>
                <w:sz w:val="22"/>
                <w:szCs w:val="22"/>
              </w:rPr>
            </w:pPr>
            <w:r w:rsidRPr="00F75B63">
              <w:rPr>
                <w:b w:val="0"/>
                <w:bCs/>
                <w:i/>
                <w:iCs/>
                <w:snapToGrid w:val="0"/>
                <w:kern w:val="22"/>
                <w:sz w:val="22"/>
                <w:szCs w:val="22"/>
              </w:rPr>
              <w:t>Date and time</w:t>
            </w:r>
          </w:p>
        </w:tc>
        <w:tc>
          <w:tcPr>
            <w:tcW w:w="6606" w:type="dxa"/>
          </w:tcPr>
          <w:p w14:paraId="25DA6203" w14:textId="77777777" w:rsidR="00673475" w:rsidRPr="00F75B63" w:rsidRDefault="00673475" w:rsidP="00795FFC">
            <w:pPr>
              <w:pStyle w:val="Heading2"/>
              <w:spacing w:before="60"/>
              <w:jc w:val="center"/>
              <w:rPr>
                <w:b w:val="0"/>
                <w:bCs/>
                <w:i/>
                <w:iCs/>
                <w:snapToGrid w:val="0"/>
                <w:kern w:val="22"/>
                <w:sz w:val="22"/>
                <w:szCs w:val="22"/>
              </w:rPr>
            </w:pPr>
            <w:r w:rsidRPr="00F75B63">
              <w:rPr>
                <w:b w:val="0"/>
                <w:bCs/>
                <w:i/>
                <w:iCs/>
                <w:snapToGrid w:val="0"/>
                <w:kern w:val="22"/>
                <w:sz w:val="22"/>
                <w:szCs w:val="22"/>
              </w:rPr>
              <w:t>Agenda item</w:t>
            </w:r>
          </w:p>
        </w:tc>
      </w:tr>
      <w:tr w:rsidR="0063629B" w:rsidRPr="00F75B63" w14:paraId="286A8426" w14:textId="77777777" w:rsidTr="00082D05">
        <w:trPr>
          <w:cantSplit/>
          <w:jc w:val="center"/>
        </w:trPr>
        <w:tc>
          <w:tcPr>
            <w:tcW w:w="9350" w:type="dxa"/>
            <w:gridSpan w:val="2"/>
            <w:vAlign w:val="center"/>
          </w:tcPr>
          <w:p w14:paraId="77418A7B" w14:textId="2396CCC7" w:rsidR="0063629B" w:rsidRPr="00F75B63" w:rsidRDefault="001A65D9" w:rsidP="00795FFC">
            <w:pPr>
              <w:spacing w:before="60" w:after="120"/>
              <w:jc w:val="left"/>
              <w:rPr>
                <w:snapToGrid w:val="0"/>
                <w:kern w:val="22"/>
                <w:szCs w:val="22"/>
              </w:rPr>
            </w:pPr>
            <w:r w:rsidRPr="00F75B63">
              <w:rPr>
                <w:b/>
                <w:snapToGrid w:val="0"/>
                <w:kern w:val="22"/>
                <w:szCs w:val="22"/>
              </w:rPr>
              <w:t>Tu</w:t>
            </w:r>
            <w:r w:rsidR="0019034E" w:rsidRPr="00F75B63">
              <w:rPr>
                <w:b/>
                <w:snapToGrid w:val="0"/>
                <w:kern w:val="22"/>
                <w:szCs w:val="22"/>
              </w:rPr>
              <w:t>e</w:t>
            </w:r>
            <w:r w:rsidRPr="00F75B63">
              <w:rPr>
                <w:b/>
                <w:snapToGrid w:val="0"/>
                <w:kern w:val="22"/>
                <w:szCs w:val="22"/>
              </w:rPr>
              <w:t xml:space="preserve">sday, </w:t>
            </w:r>
            <w:r w:rsidR="00DF7CD2" w:rsidRPr="00F75B63">
              <w:rPr>
                <w:b/>
                <w:snapToGrid w:val="0"/>
                <w:kern w:val="22"/>
                <w:szCs w:val="22"/>
              </w:rPr>
              <w:t>30</w:t>
            </w:r>
            <w:r w:rsidR="0063629B" w:rsidRPr="00F75B63">
              <w:rPr>
                <w:b/>
                <w:snapToGrid w:val="0"/>
                <w:kern w:val="22"/>
                <w:szCs w:val="22"/>
              </w:rPr>
              <w:t xml:space="preserve"> </w:t>
            </w:r>
            <w:r w:rsidR="00DF7CD2" w:rsidRPr="00F75B63">
              <w:rPr>
                <w:b/>
                <w:snapToGrid w:val="0"/>
                <w:kern w:val="22"/>
                <w:szCs w:val="22"/>
              </w:rPr>
              <w:t>April</w:t>
            </w:r>
            <w:r w:rsidR="0063629B" w:rsidRPr="00F75B63">
              <w:rPr>
                <w:b/>
                <w:snapToGrid w:val="0"/>
                <w:kern w:val="22"/>
                <w:szCs w:val="22"/>
              </w:rPr>
              <w:t xml:space="preserve"> 202</w:t>
            </w:r>
            <w:r w:rsidR="00DF7CD2" w:rsidRPr="00F75B63">
              <w:rPr>
                <w:b/>
                <w:snapToGrid w:val="0"/>
                <w:kern w:val="22"/>
                <w:szCs w:val="22"/>
              </w:rPr>
              <w:t>4</w:t>
            </w:r>
          </w:p>
        </w:tc>
      </w:tr>
      <w:tr w:rsidR="007D0AC1" w:rsidRPr="00F75B63" w14:paraId="7C92E81F" w14:textId="77777777" w:rsidTr="007D0AC1">
        <w:trPr>
          <w:cantSplit/>
          <w:jc w:val="center"/>
        </w:trPr>
        <w:tc>
          <w:tcPr>
            <w:tcW w:w="2744" w:type="dxa"/>
          </w:tcPr>
          <w:p w14:paraId="195C7C33" w14:textId="59301CFA" w:rsidR="00673475" w:rsidRPr="00F75B63" w:rsidRDefault="00673475" w:rsidP="00795FFC">
            <w:pPr>
              <w:spacing w:before="60" w:after="120"/>
              <w:rPr>
                <w:snapToGrid w:val="0"/>
                <w:kern w:val="22"/>
                <w:szCs w:val="22"/>
              </w:rPr>
            </w:pPr>
            <w:r w:rsidRPr="00F75B63">
              <w:rPr>
                <w:snapToGrid w:val="0"/>
                <w:kern w:val="22"/>
                <w:szCs w:val="22"/>
              </w:rPr>
              <w:t>9.30</w:t>
            </w:r>
            <w:r w:rsidR="00C47F29" w:rsidRPr="00F75B63">
              <w:rPr>
                <w:snapToGrid w:val="0"/>
                <w:kern w:val="22"/>
                <w:szCs w:val="22"/>
              </w:rPr>
              <w:t>–</w:t>
            </w:r>
            <w:r w:rsidRPr="00F75B63">
              <w:rPr>
                <w:snapToGrid w:val="0"/>
                <w:kern w:val="22"/>
                <w:szCs w:val="22"/>
              </w:rPr>
              <w:t>10.15 a.m.</w:t>
            </w:r>
          </w:p>
        </w:tc>
        <w:tc>
          <w:tcPr>
            <w:tcW w:w="6606" w:type="dxa"/>
          </w:tcPr>
          <w:p w14:paraId="0C157491" w14:textId="34036E83" w:rsidR="00673475" w:rsidRPr="00F75B63" w:rsidRDefault="0063629B" w:rsidP="00795FFC">
            <w:pPr>
              <w:tabs>
                <w:tab w:val="left" w:pos="458"/>
              </w:tabs>
              <w:spacing w:before="60" w:after="120"/>
              <w:jc w:val="left"/>
              <w:rPr>
                <w:snapToGrid w:val="0"/>
                <w:kern w:val="22"/>
                <w:szCs w:val="22"/>
              </w:rPr>
            </w:pPr>
            <w:r w:rsidRPr="00F75B63">
              <w:rPr>
                <w:snapToGrid w:val="0"/>
                <w:kern w:val="22"/>
                <w:szCs w:val="22"/>
              </w:rPr>
              <w:t xml:space="preserve">Item </w:t>
            </w:r>
            <w:r w:rsidR="00673475" w:rsidRPr="00F75B63">
              <w:rPr>
                <w:snapToGrid w:val="0"/>
                <w:kern w:val="22"/>
                <w:szCs w:val="22"/>
              </w:rPr>
              <w:t>1. Opening of the meeting</w:t>
            </w:r>
          </w:p>
          <w:p w14:paraId="2E258F75" w14:textId="42B566CF" w:rsidR="00673475" w:rsidRPr="00F75B63" w:rsidRDefault="0063629B" w:rsidP="00795FFC">
            <w:pPr>
              <w:tabs>
                <w:tab w:val="left" w:pos="458"/>
              </w:tabs>
              <w:spacing w:before="60" w:after="120"/>
              <w:jc w:val="left"/>
              <w:rPr>
                <w:snapToGrid w:val="0"/>
                <w:kern w:val="22"/>
                <w:szCs w:val="22"/>
              </w:rPr>
            </w:pPr>
            <w:r w:rsidRPr="00F75B63">
              <w:rPr>
                <w:snapToGrid w:val="0"/>
                <w:kern w:val="22"/>
                <w:szCs w:val="22"/>
              </w:rPr>
              <w:t xml:space="preserve">Item </w:t>
            </w:r>
            <w:r w:rsidR="00673475" w:rsidRPr="00F75B63">
              <w:rPr>
                <w:snapToGrid w:val="0"/>
                <w:kern w:val="22"/>
                <w:szCs w:val="22"/>
              </w:rPr>
              <w:t>2. Organizational matters:</w:t>
            </w:r>
          </w:p>
          <w:p w14:paraId="1A6D346F" w14:textId="4A2AA4CC" w:rsidR="00673475" w:rsidRPr="00F75B63" w:rsidRDefault="007D0AC1" w:rsidP="000B43B6">
            <w:pPr>
              <w:tabs>
                <w:tab w:val="left" w:pos="458"/>
                <w:tab w:val="left" w:pos="851"/>
                <w:tab w:val="left" w:pos="1215"/>
              </w:tabs>
              <w:spacing w:before="60" w:after="120"/>
              <w:ind w:left="677"/>
              <w:jc w:val="left"/>
              <w:rPr>
                <w:snapToGrid w:val="0"/>
                <w:kern w:val="22"/>
                <w:szCs w:val="22"/>
              </w:rPr>
            </w:pPr>
            <w:r w:rsidRPr="00F75B63">
              <w:rPr>
                <w:snapToGrid w:val="0"/>
                <w:kern w:val="22"/>
                <w:szCs w:val="22"/>
              </w:rPr>
              <w:t>(</w:t>
            </w:r>
            <w:r w:rsidR="00794ACB" w:rsidRPr="00F75B63">
              <w:rPr>
                <w:snapToGrid w:val="0"/>
                <w:kern w:val="22"/>
                <w:szCs w:val="22"/>
              </w:rPr>
              <w:t>a</w:t>
            </w:r>
            <w:r w:rsidRPr="00F75B63">
              <w:rPr>
                <w:snapToGrid w:val="0"/>
                <w:kern w:val="22"/>
                <w:szCs w:val="22"/>
              </w:rPr>
              <w:t>)</w:t>
            </w:r>
            <w:r w:rsidR="009D226D" w:rsidRPr="00F75B63">
              <w:rPr>
                <w:snapToGrid w:val="0"/>
                <w:kern w:val="22"/>
                <w:szCs w:val="22"/>
              </w:rPr>
              <w:tab/>
            </w:r>
            <w:r w:rsidR="00673475" w:rsidRPr="00F75B63">
              <w:rPr>
                <w:snapToGrid w:val="0"/>
                <w:kern w:val="22"/>
                <w:szCs w:val="22"/>
              </w:rPr>
              <w:t>Adoption of the agenda</w:t>
            </w:r>
            <w:r w:rsidR="000A58D2" w:rsidRPr="00F75B63">
              <w:rPr>
                <w:snapToGrid w:val="0"/>
                <w:kern w:val="22"/>
                <w:szCs w:val="22"/>
              </w:rPr>
              <w:t>;</w:t>
            </w:r>
          </w:p>
          <w:p w14:paraId="6A814723" w14:textId="7DAD075A" w:rsidR="00673475" w:rsidRPr="00F75B63" w:rsidRDefault="007D0AC1" w:rsidP="000B43B6">
            <w:pPr>
              <w:tabs>
                <w:tab w:val="left" w:pos="458"/>
                <w:tab w:val="left" w:pos="851"/>
                <w:tab w:val="left" w:pos="1215"/>
              </w:tabs>
              <w:spacing w:before="60" w:after="120"/>
              <w:ind w:left="677"/>
              <w:jc w:val="left"/>
              <w:rPr>
                <w:snapToGrid w:val="0"/>
                <w:kern w:val="22"/>
                <w:szCs w:val="22"/>
              </w:rPr>
            </w:pPr>
            <w:r w:rsidRPr="00F75B63">
              <w:rPr>
                <w:snapToGrid w:val="0"/>
                <w:kern w:val="22"/>
                <w:szCs w:val="22"/>
              </w:rPr>
              <w:t>(</w:t>
            </w:r>
            <w:r w:rsidR="00794ACB" w:rsidRPr="00F75B63">
              <w:rPr>
                <w:snapToGrid w:val="0"/>
                <w:kern w:val="22"/>
                <w:szCs w:val="22"/>
              </w:rPr>
              <w:t>b</w:t>
            </w:r>
            <w:r w:rsidRPr="00F75B63">
              <w:rPr>
                <w:snapToGrid w:val="0"/>
                <w:kern w:val="22"/>
                <w:szCs w:val="22"/>
              </w:rPr>
              <w:t>)</w:t>
            </w:r>
            <w:r w:rsidR="009D226D" w:rsidRPr="00F75B63">
              <w:rPr>
                <w:snapToGrid w:val="0"/>
                <w:kern w:val="22"/>
                <w:szCs w:val="22"/>
              </w:rPr>
              <w:tab/>
            </w:r>
            <w:r w:rsidR="00673475" w:rsidRPr="00F75B63">
              <w:rPr>
                <w:snapToGrid w:val="0"/>
                <w:kern w:val="22"/>
                <w:szCs w:val="22"/>
              </w:rPr>
              <w:t>Organization of work</w:t>
            </w:r>
          </w:p>
        </w:tc>
      </w:tr>
      <w:tr w:rsidR="007D0AC1" w:rsidRPr="00F75B63" w14:paraId="060E999E" w14:textId="77777777" w:rsidTr="007D0AC1">
        <w:trPr>
          <w:cantSplit/>
          <w:jc w:val="center"/>
        </w:trPr>
        <w:tc>
          <w:tcPr>
            <w:tcW w:w="2744" w:type="dxa"/>
          </w:tcPr>
          <w:p w14:paraId="2ADFE85F" w14:textId="6C5BE40C" w:rsidR="00673475" w:rsidRPr="00F75B63" w:rsidRDefault="00673475" w:rsidP="00795FFC">
            <w:pPr>
              <w:pStyle w:val="CommentText"/>
              <w:spacing w:before="60" w:after="120"/>
              <w:rPr>
                <w:snapToGrid w:val="0"/>
                <w:kern w:val="22"/>
                <w:sz w:val="22"/>
                <w:szCs w:val="22"/>
              </w:rPr>
            </w:pPr>
            <w:r w:rsidRPr="00F75B63">
              <w:rPr>
                <w:snapToGrid w:val="0"/>
                <w:kern w:val="22"/>
                <w:sz w:val="22"/>
                <w:szCs w:val="22"/>
              </w:rPr>
              <w:t>10.15 a.m.</w:t>
            </w:r>
            <w:r w:rsidR="00C47F29" w:rsidRPr="00F75B63">
              <w:rPr>
                <w:snapToGrid w:val="0"/>
                <w:kern w:val="22"/>
                <w:szCs w:val="22"/>
              </w:rPr>
              <w:t xml:space="preserve"> –</w:t>
            </w:r>
            <w:r w:rsidRPr="00F75B63">
              <w:rPr>
                <w:snapToGrid w:val="0"/>
                <w:kern w:val="22"/>
                <w:sz w:val="22"/>
                <w:szCs w:val="22"/>
              </w:rPr>
              <w:t>12.30 p.m.</w:t>
            </w:r>
          </w:p>
        </w:tc>
        <w:tc>
          <w:tcPr>
            <w:tcW w:w="6606" w:type="dxa"/>
          </w:tcPr>
          <w:p w14:paraId="6AE248C5" w14:textId="40A69275" w:rsidR="00673475" w:rsidRPr="00F75B63" w:rsidRDefault="0063629B" w:rsidP="00795FFC">
            <w:pPr>
              <w:spacing w:before="60" w:after="120"/>
              <w:jc w:val="left"/>
              <w:rPr>
                <w:snapToGrid w:val="0"/>
                <w:kern w:val="22"/>
                <w:szCs w:val="22"/>
              </w:rPr>
            </w:pPr>
            <w:r w:rsidRPr="00F75B63">
              <w:rPr>
                <w:snapToGrid w:val="0"/>
                <w:kern w:val="22"/>
                <w:szCs w:val="22"/>
              </w:rPr>
              <w:t xml:space="preserve">Item </w:t>
            </w:r>
            <w:r w:rsidR="00673475" w:rsidRPr="00F75B63">
              <w:rPr>
                <w:snapToGrid w:val="0"/>
                <w:kern w:val="22"/>
                <w:szCs w:val="22"/>
              </w:rPr>
              <w:t xml:space="preserve">3. </w:t>
            </w:r>
            <w:r w:rsidR="00336546" w:rsidRPr="00F75B63">
              <w:rPr>
                <w:snapToGrid w:val="0"/>
                <w:kern w:val="22"/>
              </w:rPr>
              <w:t>Review of consistency of information between the fourth national reports and the Biosafety Clearing</w:t>
            </w:r>
            <w:r w:rsidR="008D462F" w:rsidRPr="00F75B63">
              <w:rPr>
                <w:snapToGrid w:val="0"/>
                <w:kern w:val="22"/>
              </w:rPr>
              <w:noBreakHyphen/>
            </w:r>
            <w:r w:rsidR="00336546" w:rsidRPr="00F75B63">
              <w:rPr>
                <w:snapToGrid w:val="0"/>
                <w:kern w:val="22"/>
              </w:rPr>
              <w:t>House</w:t>
            </w:r>
          </w:p>
        </w:tc>
      </w:tr>
      <w:tr w:rsidR="00E7049A" w:rsidRPr="00F75B63" w14:paraId="468B6969" w14:textId="77777777" w:rsidTr="007D0AC1">
        <w:trPr>
          <w:cantSplit/>
          <w:jc w:val="center"/>
        </w:trPr>
        <w:tc>
          <w:tcPr>
            <w:tcW w:w="2744" w:type="dxa"/>
          </w:tcPr>
          <w:p w14:paraId="5226146B" w14:textId="6A26981B" w:rsidR="00E7049A" w:rsidRPr="00F75B63" w:rsidRDefault="00E7049A" w:rsidP="00795FFC">
            <w:pPr>
              <w:pStyle w:val="CommentText"/>
              <w:spacing w:before="60" w:after="120"/>
              <w:rPr>
                <w:snapToGrid w:val="0"/>
                <w:kern w:val="22"/>
                <w:sz w:val="22"/>
                <w:szCs w:val="22"/>
              </w:rPr>
            </w:pPr>
            <w:bookmarkStart w:id="1" w:name="_Hlk140054465"/>
            <w:r w:rsidRPr="00F75B63">
              <w:rPr>
                <w:snapToGrid w:val="0"/>
                <w:kern w:val="22"/>
                <w:sz w:val="22"/>
                <w:szCs w:val="22"/>
              </w:rPr>
              <w:t>12.30–2 p.m.</w:t>
            </w:r>
          </w:p>
        </w:tc>
        <w:tc>
          <w:tcPr>
            <w:tcW w:w="6606" w:type="dxa"/>
          </w:tcPr>
          <w:p w14:paraId="19EA249D" w14:textId="62F40338" w:rsidR="00E7049A" w:rsidRPr="00F75B63" w:rsidRDefault="00E7049A" w:rsidP="00795FFC">
            <w:pPr>
              <w:spacing w:before="60" w:after="120"/>
              <w:jc w:val="left"/>
              <w:rPr>
                <w:snapToGrid w:val="0"/>
                <w:kern w:val="22"/>
                <w:szCs w:val="22"/>
              </w:rPr>
            </w:pPr>
            <w:r w:rsidRPr="00F75B63">
              <w:rPr>
                <w:snapToGrid w:val="0"/>
                <w:kern w:val="22"/>
                <w:szCs w:val="22"/>
              </w:rPr>
              <w:t>Lunch break</w:t>
            </w:r>
          </w:p>
        </w:tc>
      </w:tr>
      <w:bookmarkEnd w:id="1"/>
      <w:tr w:rsidR="007D0AC1" w:rsidRPr="00F75B63" w14:paraId="1CF6816B" w14:textId="77777777" w:rsidTr="007D0AC1">
        <w:trPr>
          <w:cantSplit/>
          <w:jc w:val="center"/>
        </w:trPr>
        <w:tc>
          <w:tcPr>
            <w:tcW w:w="2744" w:type="dxa"/>
          </w:tcPr>
          <w:p w14:paraId="7927F32C" w14:textId="14D47134" w:rsidR="00673475" w:rsidRPr="00F75B63" w:rsidRDefault="00673475" w:rsidP="00795FFC">
            <w:pPr>
              <w:pStyle w:val="CommentText"/>
              <w:spacing w:before="60" w:after="120"/>
              <w:rPr>
                <w:snapToGrid w:val="0"/>
                <w:kern w:val="22"/>
                <w:sz w:val="22"/>
                <w:szCs w:val="22"/>
              </w:rPr>
            </w:pPr>
            <w:r w:rsidRPr="00F75B63">
              <w:rPr>
                <w:snapToGrid w:val="0"/>
                <w:kern w:val="22"/>
                <w:sz w:val="22"/>
                <w:szCs w:val="22"/>
              </w:rPr>
              <w:t>2</w:t>
            </w:r>
            <w:r w:rsidR="00C47F29" w:rsidRPr="00F75B63">
              <w:rPr>
                <w:snapToGrid w:val="0"/>
                <w:kern w:val="22"/>
                <w:szCs w:val="22"/>
              </w:rPr>
              <w:t>–</w:t>
            </w:r>
            <w:r w:rsidRPr="00F75B63">
              <w:rPr>
                <w:snapToGrid w:val="0"/>
                <w:kern w:val="22"/>
                <w:sz w:val="22"/>
                <w:szCs w:val="22"/>
              </w:rPr>
              <w:t>5 p.m.</w:t>
            </w:r>
          </w:p>
        </w:tc>
        <w:tc>
          <w:tcPr>
            <w:tcW w:w="6606" w:type="dxa"/>
          </w:tcPr>
          <w:p w14:paraId="0CA8E8B5" w14:textId="3B5BA6FB" w:rsidR="00673475" w:rsidRPr="00F75B63" w:rsidRDefault="00E46AAE" w:rsidP="00795FFC">
            <w:pPr>
              <w:tabs>
                <w:tab w:val="left" w:pos="458"/>
              </w:tabs>
              <w:spacing w:before="60" w:after="120"/>
              <w:jc w:val="left"/>
              <w:rPr>
                <w:snapToGrid w:val="0"/>
                <w:kern w:val="22"/>
                <w:szCs w:val="22"/>
              </w:rPr>
            </w:pPr>
            <w:r w:rsidRPr="00F75B63">
              <w:rPr>
                <w:iCs/>
                <w:snapToGrid w:val="0"/>
                <w:kern w:val="22"/>
                <w:szCs w:val="22"/>
              </w:rPr>
              <w:t>Item 3</w:t>
            </w:r>
            <w:r w:rsidRPr="00F75B63">
              <w:rPr>
                <w:i/>
                <w:snapToGrid w:val="0"/>
                <w:kern w:val="22"/>
                <w:szCs w:val="22"/>
              </w:rPr>
              <w:t xml:space="preserve"> </w:t>
            </w:r>
            <w:r w:rsidRPr="00F75B63">
              <w:rPr>
                <w:iCs/>
                <w:snapToGrid w:val="0"/>
                <w:kern w:val="22"/>
                <w:szCs w:val="22"/>
              </w:rPr>
              <w:t>(</w:t>
            </w:r>
            <w:r w:rsidR="00101E4E" w:rsidRPr="00F75B63">
              <w:rPr>
                <w:i/>
                <w:snapToGrid w:val="0"/>
                <w:kern w:val="22"/>
                <w:szCs w:val="22"/>
              </w:rPr>
              <w:t>c</w:t>
            </w:r>
            <w:r w:rsidR="00673475" w:rsidRPr="00F75B63">
              <w:rPr>
                <w:i/>
                <w:snapToGrid w:val="0"/>
                <w:kern w:val="22"/>
                <w:szCs w:val="22"/>
              </w:rPr>
              <w:t>ontinu</w:t>
            </w:r>
            <w:r w:rsidRPr="00F75B63">
              <w:rPr>
                <w:i/>
                <w:snapToGrid w:val="0"/>
                <w:kern w:val="22"/>
                <w:szCs w:val="22"/>
              </w:rPr>
              <w:t>ed</w:t>
            </w:r>
            <w:r w:rsidRPr="00F75B63">
              <w:rPr>
                <w:iCs/>
                <w:snapToGrid w:val="0"/>
                <w:kern w:val="22"/>
                <w:szCs w:val="22"/>
              </w:rPr>
              <w:t>)</w:t>
            </w:r>
          </w:p>
          <w:p w14:paraId="46F415D6" w14:textId="42226A1E" w:rsidR="00673475" w:rsidRPr="00F75B63" w:rsidRDefault="0063629B" w:rsidP="00795FFC">
            <w:pPr>
              <w:tabs>
                <w:tab w:val="left" w:pos="458"/>
              </w:tabs>
              <w:spacing w:before="60" w:after="120"/>
              <w:jc w:val="left"/>
              <w:rPr>
                <w:snapToGrid w:val="0"/>
                <w:kern w:val="22"/>
                <w:szCs w:val="22"/>
              </w:rPr>
            </w:pPr>
            <w:r w:rsidRPr="00F75B63">
              <w:rPr>
                <w:snapToGrid w:val="0"/>
                <w:kern w:val="22"/>
                <w:szCs w:val="22"/>
              </w:rPr>
              <w:t xml:space="preserve">Item </w:t>
            </w:r>
            <w:r w:rsidR="00673475" w:rsidRPr="00F75B63">
              <w:rPr>
                <w:snapToGrid w:val="0"/>
                <w:kern w:val="22"/>
                <w:szCs w:val="22"/>
              </w:rPr>
              <w:t xml:space="preserve">4. </w:t>
            </w:r>
            <w:r w:rsidR="00336546" w:rsidRPr="00F75B63">
              <w:rPr>
                <w:snapToGrid w:val="0"/>
                <w:kern w:val="22"/>
                <w:szCs w:val="22"/>
              </w:rPr>
              <w:t>G</w:t>
            </w:r>
            <w:r w:rsidR="00673475" w:rsidRPr="00F75B63">
              <w:rPr>
                <w:snapToGrid w:val="0"/>
                <w:kern w:val="22"/>
                <w:szCs w:val="22"/>
              </w:rPr>
              <w:t>eneral issues of compliance</w:t>
            </w:r>
          </w:p>
        </w:tc>
      </w:tr>
      <w:tr w:rsidR="0063629B" w:rsidRPr="00F75B63" w14:paraId="7436B44C" w14:textId="77777777" w:rsidTr="00044CCC">
        <w:trPr>
          <w:cantSplit/>
          <w:jc w:val="center"/>
        </w:trPr>
        <w:tc>
          <w:tcPr>
            <w:tcW w:w="9350" w:type="dxa"/>
            <w:gridSpan w:val="2"/>
          </w:tcPr>
          <w:p w14:paraId="36624D27" w14:textId="678B8FE1" w:rsidR="0063629B" w:rsidRPr="00F75B63" w:rsidRDefault="0019034E" w:rsidP="00795FFC">
            <w:pPr>
              <w:tabs>
                <w:tab w:val="left" w:pos="509"/>
              </w:tabs>
              <w:spacing w:before="60" w:after="120"/>
              <w:jc w:val="left"/>
              <w:rPr>
                <w:snapToGrid w:val="0"/>
                <w:kern w:val="22"/>
                <w:szCs w:val="22"/>
              </w:rPr>
            </w:pPr>
            <w:r w:rsidRPr="00F75B63">
              <w:rPr>
                <w:b/>
                <w:snapToGrid w:val="0"/>
                <w:kern w:val="22"/>
                <w:szCs w:val="22"/>
              </w:rPr>
              <w:t xml:space="preserve">Wednesday, </w:t>
            </w:r>
            <w:r w:rsidR="00DF7CD2" w:rsidRPr="00F75B63">
              <w:rPr>
                <w:b/>
                <w:snapToGrid w:val="0"/>
                <w:kern w:val="22"/>
                <w:szCs w:val="22"/>
              </w:rPr>
              <w:t>1 May</w:t>
            </w:r>
            <w:r w:rsidR="0063629B" w:rsidRPr="00F75B63">
              <w:rPr>
                <w:b/>
                <w:snapToGrid w:val="0"/>
                <w:kern w:val="22"/>
                <w:szCs w:val="22"/>
              </w:rPr>
              <w:t xml:space="preserve"> 20</w:t>
            </w:r>
            <w:r w:rsidR="00DF7CD2" w:rsidRPr="00F75B63">
              <w:rPr>
                <w:b/>
                <w:snapToGrid w:val="0"/>
                <w:kern w:val="22"/>
                <w:szCs w:val="22"/>
              </w:rPr>
              <w:t>24</w:t>
            </w:r>
          </w:p>
        </w:tc>
      </w:tr>
      <w:tr w:rsidR="007D0AC1" w:rsidRPr="00F75B63" w14:paraId="747ABB98" w14:textId="77777777" w:rsidTr="007D0AC1">
        <w:trPr>
          <w:cantSplit/>
          <w:jc w:val="center"/>
        </w:trPr>
        <w:tc>
          <w:tcPr>
            <w:tcW w:w="2744" w:type="dxa"/>
          </w:tcPr>
          <w:p w14:paraId="71AFAD5C" w14:textId="19C3DB04" w:rsidR="00673475" w:rsidRPr="00F75B63" w:rsidRDefault="00673475" w:rsidP="00795FFC">
            <w:pPr>
              <w:pStyle w:val="CommentText"/>
              <w:spacing w:before="60" w:after="120"/>
              <w:rPr>
                <w:snapToGrid w:val="0"/>
                <w:kern w:val="22"/>
                <w:sz w:val="22"/>
                <w:szCs w:val="22"/>
              </w:rPr>
            </w:pPr>
            <w:r w:rsidRPr="00F75B63">
              <w:rPr>
                <w:snapToGrid w:val="0"/>
                <w:kern w:val="22"/>
                <w:sz w:val="22"/>
                <w:szCs w:val="22"/>
              </w:rPr>
              <w:t>9.30</w:t>
            </w:r>
            <w:r w:rsidR="003659CB" w:rsidRPr="00F75B63">
              <w:rPr>
                <w:snapToGrid w:val="0"/>
                <w:kern w:val="22"/>
                <w:sz w:val="22"/>
                <w:szCs w:val="22"/>
              </w:rPr>
              <w:t xml:space="preserve"> a.m.</w:t>
            </w:r>
            <w:r w:rsidR="00C47F29" w:rsidRPr="00F75B63">
              <w:rPr>
                <w:snapToGrid w:val="0"/>
                <w:kern w:val="22"/>
                <w:szCs w:val="22"/>
              </w:rPr>
              <w:t>–</w:t>
            </w:r>
            <w:r w:rsidRPr="00F75B63">
              <w:rPr>
                <w:snapToGrid w:val="0"/>
                <w:kern w:val="22"/>
                <w:sz w:val="22"/>
                <w:szCs w:val="22"/>
              </w:rPr>
              <w:t>12.30 p.m.</w:t>
            </w:r>
          </w:p>
        </w:tc>
        <w:tc>
          <w:tcPr>
            <w:tcW w:w="6606" w:type="dxa"/>
          </w:tcPr>
          <w:p w14:paraId="2C6B5E1C" w14:textId="514D5EDB" w:rsidR="00673475" w:rsidRPr="00F75B63" w:rsidRDefault="0063629B" w:rsidP="00795FFC">
            <w:pPr>
              <w:pStyle w:val="CommentText"/>
              <w:spacing w:before="60" w:after="120"/>
              <w:rPr>
                <w:iCs/>
                <w:snapToGrid w:val="0"/>
                <w:kern w:val="22"/>
                <w:sz w:val="22"/>
                <w:szCs w:val="22"/>
              </w:rPr>
            </w:pPr>
            <w:r w:rsidRPr="00F75B63">
              <w:rPr>
                <w:iCs/>
                <w:snapToGrid w:val="0"/>
                <w:kern w:val="22"/>
                <w:sz w:val="22"/>
                <w:szCs w:val="22"/>
              </w:rPr>
              <w:t>Item 4</w:t>
            </w:r>
            <w:r w:rsidRPr="00F75B63">
              <w:rPr>
                <w:i/>
                <w:snapToGrid w:val="0"/>
                <w:kern w:val="22"/>
                <w:sz w:val="22"/>
                <w:szCs w:val="22"/>
              </w:rPr>
              <w:t xml:space="preserve"> </w:t>
            </w:r>
            <w:r w:rsidRPr="00F75B63">
              <w:rPr>
                <w:iCs/>
                <w:snapToGrid w:val="0"/>
                <w:kern w:val="22"/>
                <w:sz w:val="22"/>
                <w:szCs w:val="22"/>
              </w:rPr>
              <w:t>(</w:t>
            </w:r>
            <w:r w:rsidR="00CC5E41" w:rsidRPr="00F75B63">
              <w:rPr>
                <w:i/>
                <w:snapToGrid w:val="0"/>
                <w:kern w:val="22"/>
                <w:sz w:val="22"/>
                <w:szCs w:val="22"/>
              </w:rPr>
              <w:t>c</w:t>
            </w:r>
            <w:r w:rsidR="00673475" w:rsidRPr="00F75B63">
              <w:rPr>
                <w:i/>
                <w:snapToGrid w:val="0"/>
                <w:kern w:val="22"/>
                <w:sz w:val="22"/>
                <w:szCs w:val="22"/>
              </w:rPr>
              <w:t>ontinu</w:t>
            </w:r>
            <w:r w:rsidRPr="00F75B63">
              <w:rPr>
                <w:i/>
                <w:snapToGrid w:val="0"/>
                <w:kern w:val="22"/>
                <w:sz w:val="22"/>
                <w:szCs w:val="22"/>
              </w:rPr>
              <w:t>ed</w:t>
            </w:r>
            <w:r w:rsidRPr="00F75B63">
              <w:rPr>
                <w:iCs/>
                <w:snapToGrid w:val="0"/>
                <w:kern w:val="22"/>
                <w:sz w:val="22"/>
                <w:szCs w:val="22"/>
              </w:rPr>
              <w:t>)</w:t>
            </w:r>
          </w:p>
          <w:p w14:paraId="7B9A9608" w14:textId="3A55D9C7" w:rsidR="00A85260" w:rsidRPr="00F75B63" w:rsidRDefault="00A85260" w:rsidP="00795FFC">
            <w:pPr>
              <w:pStyle w:val="CommentText"/>
              <w:spacing w:before="60" w:after="120"/>
              <w:rPr>
                <w:iCs/>
                <w:snapToGrid w:val="0"/>
                <w:kern w:val="22"/>
                <w:sz w:val="22"/>
                <w:szCs w:val="22"/>
              </w:rPr>
            </w:pPr>
            <w:r w:rsidRPr="00F75B63">
              <w:rPr>
                <w:iCs/>
                <w:snapToGrid w:val="0"/>
                <w:kern w:val="22"/>
                <w:sz w:val="22"/>
                <w:szCs w:val="22"/>
              </w:rPr>
              <w:t>Item 5. Individual cases of non-compliance</w:t>
            </w:r>
          </w:p>
        </w:tc>
      </w:tr>
      <w:tr w:rsidR="003659CB" w:rsidRPr="00F75B63" w14:paraId="202FE035" w14:textId="77777777" w:rsidTr="007D0AC1">
        <w:trPr>
          <w:cantSplit/>
          <w:jc w:val="center"/>
        </w:trPr>
        <w:tc>
          <w:tcPr>
            <w:tcW w:w="2744" w:type="dxa"/>
          </w:tcPr>
          <w:p w14:paraId="1C57B8C9" w14:textId="3F71902D" w:rsidR="003659CB" w:rsidRPr="00F75B63" w:rsidRDefault="003659CB" w:rsidP="00795FFC">
            <w:pPr>
              <w:pStyle w:val="CommentText"/>
              <w:spacing w:before="60" w:after="120"/>
              <w:rPr>
                <w:snapToGrid w:val="0"/>
                <w:kern w:val="22"/>
                <w:sz w:val="22"/>
                <w:szCs w:val="22"/>
              </w:rPr>
            </w:pPr>
            <w:r w:rsidRPr="00F75B63">
              <w:rPr>
                <w:snapToGrid w:val="0"/>
                <w:kern w:val="22"/>
                <w:sz w:val="22"/>
                <w:szCs w:val="22"/>
              </w:rPr>
              <w:t>12.30–2 p.m.</w:t>
            </w:r>
          </w:p>
        </w:tc>
        <w:tc>
          <w:tcPr>
            <w:tcW w:w="6606" w:type="dxa"/>
          </w:tcPr>
          <w:p w14:paraId="6C58A7F2" w14:textId="02B4D5C2" w:rsidR="003659CB" w:rsidRPr="00F75B63" w:rsidRDefault="003659CB" w:rsidP="00795FFC">
            <w:pPr>
              <w:pStyle w:val="CommentText"/>
              <w:spacing w:before="60" w:after="120"/>
              <w:rPr>
                <w:iCs/>
                <w:snapToGrid w:val="0"/>
                <w:kern w:val="22"/>
                <w:sz w:val="22"/>
                <w:szCs w:val="22"/>
              </w:rPr>
            </w:pPr>
            <w:r w:rsidRPr="00F75B63">
              <w:rPr>
                <w:snapToGrid w:val="0"/>
                <w:kern w:val="22"/>
                <w:sz w:val="22"/>
                <w:szCs w:val="22"/>
              </w:rPr>
              <w:t>Lunch break</w:t>
            </w:r>
          </w:p>
        </w:tc>
      </w:tr>
      <w:tr w:rsidR="007D0AC1" w:rsidRPr="00F75B63" w14:paraId="7D09B74B" w14:textId="77777777" w:rsidTr="007D0AC1">
        <w:trPr>
          <w:cantSplit/>
          <w:jc w:val="center"/>
        </w:trPr>
        <w:tc>
          <w:tcPr>
            <w:tcW w:w="2744" w:type="dxa"/>
          </w:tcPr>
          <w:p w14:paraId="237BBED1" w14:textId="71259713" w:rsidR="00673475" w:rsidRPr="00F75B63" w:rsidRDefault="00673475" w:rsidP="00795FFC">
            <w:pPr>
              <w:pStyle w:val="CommentText"/>
              <w:spacing w:before="60" w:after="120"/>
              <w:rPr>
                <w:snapToGrid w:val="0"/>
                <w:kern w:val="22"/>
                <w:sz w:val="22"/>
                <w:szCs w:val="22"/>
              </w:rPr>
            </w:pPr>
            <w:r w:rsidRPr="00F75B63">
              <w:rPr>
                <w:snapToGrid w:val="0"/>
                <w:kern w:val="22"/>
                <w:sz w:val="22"/>
                <w:szCs w:val="22"/>
              </w:rPr>
              <w:t>2</w:t>
            </w:r>
            <w:r w:rsidR="00C47F29" w:rsidRPr="00F75B63">
              <w:rPr>
                <w:snapToGrid w:val="0"/>
                <w:kern w:val="22"/>
                <w:szCs w:val="22"/>
              </w:rPr>
              <w:t>–</w:t>
            </w:r>
            <w:r w:rsidRPr="00F75B63">
              <w:rPr>
                <w:snapToGrid w:val="0"/>
                <w:kern w:val="22"/>
                <w:sz w:val="22"/>
                <w:szCs w:val="22"/>
              </w:rPr>
              <w:t>5 p.m.</w:t>
            </w:r>
          </w:p>
        </w:tc>
        <w:tc>
          <w:tcPr>
            <w:tcW w:w="6606" w:type="dxa"/>
            <w:vAlign w:val="center"/>
          </w:tcPr>
          <w:p w14:paraId="5D54107F" w14:textId="203CD4EC" w:rsidR="00673475" w:rsidRPr="00F75B63" w:rsidRDefault="0063629B" w:rsidP="00795FFC">
            <w:pPr>
              <w:pStyle w:val="CommentText"/>
              <w:spacing w:before="60" w:after="120"/>
              <w:rPr>
                <w:iCs/>
                <w:snapToGrid w:val="0"/>
                <w:kern w:val="22"/>
                <w:sz w:val="22"/>
                <w:szCs w:val="22"/>
              </w:rPr>
            </w:pPr>
            <w:r w:rsidRPr="00F75B63">
              <w:rPr>
                <w:iCs/>
                <w:snapToGrid w:val="0"/>
                <w:kern w:val="22"/>
                <w:sz w:val="22"/>
                <w:szCs w:val="22"/>
              </w:rPr>
              <w:t xml:space="preserve">Item </w:t>
            </w:r>
            <w:r w:rsidR="00673475" w:rsidRPr="00F75B63">
              <w:rPr>
                <w:iCs/>
                <w:snapToGrid w:val="0"/>
                <w:kern w:val="22"/>
                <w:sz w:val="22"/>
                <w:szCs w:val="22"/>
              </w:rPr>
              <w:t xml:space="preserve">5 </w:t>
            </w:r>
            <w:r w:rsidR="00FB78A5" w:rsidRPr="00AE0FB5">
              <w:rPr>
                <w:iCs/>
                <w:snapToGrid w:val="0"/>
                <w:kern w:val="22"/>
                <w:sz w:val="22"/>
                <w:szCs w:val="22"/>
              </w:rPr>
              <w:t>(</w:t>
            </w:r>
            <w:r w:rsidR="00FB78A5" w:rsidRPr="00F75B63">
              <w:rPr>
                <w:i/>
                <w:snapToGrid w:val="0"/>
                <w:kern w:val="22"/>
                <w:sz w:val="22"/>
                <w:szCs w:val="22"/>
              </w:rPr>
              <w:t>continued</w:t>
            </w:r>
            <w:r w:rsidR="00FB78A5" w:rsidRPr="00AE0FB5">
              <w:rPr>
                <w:iCs/>
                <w:snapToGrid w:val="0"/>
                <w:kern w:val="22"/>
                <w:sz w:val="22"/>
                <w:szCs w:val="22"/>
              </w:rPr>
              <w:t>)</w:t>
            </w:r>
          </w:p>
        </w:tc>
      </w:tr>
      <w:tr w:rsidR="0063629B" w:rsidRPr="00F75B63" w14:paraId="2DA423D4" w14:textId="77777777" w:rsidTr="009D4465">
        <w:trPr>
          <w:cantSplit/>
          <w:jc w:val="center"/>
        </w:trPr>
        <w:tc>
          <w:tcPr>
            <w:tcW w:w="9350" w:type="dxa"/>
            <w:gridSpan w:val="2"/>
          </w:tcPr>
          <w:p w14:paraId="6BE43A79" w14:textId="7173364A" w:rsidR="0063629B" w:rsidRPr="00F75B63" w:rsidRDefault="0019034E" w:rsidP="00795FFC">
            <w:pPr>
              <w:spacing w:before="60" w:after="120"/>
              <w:jc w:val="left"/>
              <w:rPr>
                <w:snapToGrid w:val="0"/>
                <w:kern w:val="22"/>
                <w:szCs w:val="22"/>
              </w:rPr>
            </w:pPr>
            <w:r w:rsidRPr="00F75B63">
              <w:rPr>
                <w:b/>
                <w:snapToGrid w:val="0"/>
                <w:kern w:val="22"/>
                <w:szCs w:val="22"/>
              </w:rPr>
              <w:t xml:space="preserve">Thursday, </w:t>
            </w:r>
            <w:r w:rsidR="0063629B" w:rsidRPr="00F75B63">
              <w:rPr>
                <w:b/>
                <w:snapToGrid w:val="0"/>
                <w:kern w:val="22"/>
                <w:szCs w:val="22"/>
              </w:rPr>
              <w:t xml:space="preserve">2 </w:t>
            </w:r>
            <w:r w:rsidR="00DF7CD2" w:rsidRPr="00F75B63">
              <w:rPr>
                <w:b/>
                <w:snapToGrid w:val="0"/>
                <w:kern w:val="22"/>
                <w:szCs w:val="22"/>
              </w:rPr>
              <w:t>May</w:t>
            </w:r>
            <w:r w:rsidR="0063629B" w:rsidRPr="00F75B63">
              <w:rPr>
                <w:b/>
                <w:snapToGrid w:val="0"/>
                <w:kern w:val="22"/>
                <w:szCs w:val="22"/>
              </w:rPr>
              <w:t xml:space="preserve"> 202</w:t>
            </w:r>
            <w:r w:rsidR="00DF7CD2" w:rsidRPr="00F75B63">
              <w:rPr>
                <w:b/>
                <w:snapToGrid w:val="0"/>
                <w:kern w:val="22"/>
                <w:szCs w:val="22"/>
              </w:rPr>
              <w:t>4</w:t>
            </w:r>
          </w:p>
        </w:tc>
      </w:tr>
      <w:tr w:rsidR="007D0AC1" w:rsidRPr="00F75B63" w14:paraId="711838B9" w14:textId="77777777" w:rsidTr="007D0AC1">
        <w:trPr>
          <w:cantSplit/>
          <w:jc w:val="center"/>
        </w:trPr>
        <w:tc>
          <w:tcPr>
            <w:tcW w:w="2744" w:type="dxa"/>
          </w:tcPr>
          <w:p w14:paraId="35E779C6" w14:textId="7509BC1F" w:rsidR="00673475" w:rsidRPr="00F75B63" w:rsidRDefault="00673475" w:rsidP="00795FFC">
            <w:pPr>
              <w:spacing w:before="60" w:after="120"/>
              <w:rPr>
                <w:snapToGrid w:val="0"/>
                <w:kern w:val="22"/>
                <w:szCs w:val="22"/>
              </w:rPr>
            </w:pPr>
            <w:r w:rsidRPr="00F75B63">
              <w:rPr>
                <w:snapToGrid w:val="0"/>
                <w:kern w:val="22"/>
                <w:szCs w:val="22"/>
              </w:rPr>
              <w:t>9.30 a.m.</w:t>
            </w:r>
            <w:r w:rsidR="00C47F29" w:rsidRPr="00F75B63">
              <w:rPr>
                <w:snapToGrid w:val="0"/>
                <w:kern w:val="22"/>
                <w:szCs w:val="22"/>
              </w:rPr>
              <w:t xml:space="preserve"> –</w:t>
            </w:r>
            <w:r w:rsidRPr="00F75B63">
              <w:rPr>
                <w:snapToGrid w:val="0"/>
                <w:kern w:val="22"/>
                <w:szCs w:val="22"/>
              </w:rPr>
              <w:t xml:space="preserve">12 </w:t>
            </w:r>
            <w:r w:rsidR="00245256" w:rsidRPr="00F75B63">
              <w:rPr>
                <w:snapToGrid w:val="0"/>
                <w:kern w:val="22"/>
                <w:szCs w:val="22"/>
              </w:rPr>
              <w:t>p.m.</w:t>
            </w:r>
          </w:p>
        </w:tc>
        <w:tc>
          <w:tcPr>
            <w:tcW w:w="6606" w:type="dxa"/>
          </w:tcPr>
          <w:p w14:paraId="0C376618" w14:textId="1182D751" w:rsidR="00673475" w:rsidRPr="00F75B63" w:rsidRDefault="0063629B" w:rsidP="00795FFC">
            <w:pPr>
              <w:tabs>
                <w:tab w:val="left" w:pos="509"/>
              </w:tabs>
              <w:spacing w:before="60" w:after="120"/>
              <w:jc w:val="left"/>
              <w:rPr>
                <w:snapToGrid w:val="0"/>
                <w:kern w:val="22"/>
                <w:szCs w:val="22"/>
              </w:rPr>
            </w:pPr>
            <w:r w:rsidRPr="00F75B63">
              <w:rPr>
                <w:iCs/>
                <w:snapToGrid w:val="0"/>
                <w:kern w:val="22"/>
                <w:szCs w:val="22"/>
              </w:rPr>
              <w:t>Item 5</w:t>
            </w:r>
            <w:r w:rsidRPr="00F75B63">
              <w:rPr>
                <w:i/>
                <w:snapToGrid w:val="0"/>
                <w:kern w:val="22"/>
                <w:szCs w:val="22"/>
              </w:rPr>
              <w:t xml:space="preserve"> </w:t>
            </w:r>
            <w:r w:rsidRPr="00F75B63">
              <w:rPr>
                <w:iCs/>
                <w:snapToGrid w:val="0"/>
                <w:kern w:val="22"/>
                <w:szCs w:val="22"/>
              </w:rPr>
              <w:t>(</w:t>
            </w:r>
            <w:r w:rsidR="00CC5E41" w:rsidRPr="00F75B63">
              <w:rPr>
                <w:i/>
                <w:snapToGrid w:val="0"/>
                <w:kern w:val="22"/>
                <w:szCs w:val="22"/>
              </w:rPr>
              <w:t>c</w:t>
            </w:r>
            <w:r w:rsidR="00673475" w:rsidRPr="00F75B63">
              <w:rPr>
                <w:i/>
                <w:snapToGrid w:val="0"/>
                <w:kern w:val="22"/>
                <w:szCs w:val="22"/>
              </w:rPr>
              <w:t>ontinu</w:t>
            </w:r>
            <w:r w:rsidRPr="00F75B63">
              <w:rPr>
                <w:i/>
                <w:snapToGrid w:val="0"/>
                <w:kern w:val="22"/>
                <w:szCs w:val="22"/>
              </w:rPr>
              <w:t>ed</w:t>
            </w:r>
            <w:r w:rsidRPr="00F75B63">
              <w:rPr>
                <w:iCs/>
                <w:snapToGrid w:val="0"/>
                <w:kern w:val="22"/>
                <w:szCs w:val="22"/>
              </w:rPr>
              <w:t>)</w:t>
            </w:r>
          </w:p>
          <w:p w14:paraId="44544CEF" w14:textId="638B012F" w:rsidR="00673475" w:rsidRPr="00F75B63" w:rsidRDefault="001B559E" w:rsidP="00FB78A5">
            <w:pPr>
              <w:tabs>
                <w:tab w:val="left" w:pos="458"/>
              </w:tabs>
              <w:spacing w:before="60" w:after="120"/>
              <w:jc w:val="left"/>
              <w:rPr>
                <w:snapToGrid w:val="0"/>
                <w:kern w:val="22"/>
                <w:szCs w:val="22"/>
              </w:rPr>
            </w:pPr>
            <w:r w:rsidRPr="00F75B63">
              <w:rPr>
                <w:snapToGrid w:val="0"/>
                <w:kern w:val="22"/>
                <w:szCs w:val="22"/>
              </w:rPr>
              <w:t xml:space="preserve">Item. 6. </w:t>
            </w:r>
            <w:r w:rsidRPr="00F75B63">
              <w:rPr>
                <w:snapToGrid w:val="0"/>
                <w:kern w:val="22"/>
              </w:rPr>
              <w:t>Preparation and adoption of the report and recommendations of the Compliance Committee for the eleventh meeting of the Conference of the Parties serving as the meeting of the Parties to the Cartagena Protocol</w:t>
            </w:r>
          </w:p>
        </w:tc>
      </w:tr>
      <w:tr w:rsidR="001B6131" w:rsidRPr="00F75B63" w14:paraId="5AFC5571" w14:textId="77777777" w:rsidTr="007D0AC1">
        <w:trPr>
          <w:cantSplit/>
          <w:jc w:val="center"/>
        </w:trPr>
        <w:tc>
          <w:tcPr>
            <w:tcW w:w="2744" w:type="dxa"/>
          </w:tcPr>
          <w:p w14:paraId="7D6CC69B" w14:textId="4812519B" w:rsidR="001B6131" w:rsidRPr="00F75B63" w:rsidRDefault="001B6131" w:rsidP="00795FFC">
            <w:pPr>
              <w:spacing w:before="60" w:after="120"/>
              <w:rPr>
                <w:snapToGrid w:val="0"/>
                <w:kern w:val="22"/>
                <w:szCs w:val="22"/>
              </w:rPr>
            </w:pPr>
            <w:r w:rsidRPr="00F75B63">
              <w:rPr>
                <w:snapToGrid w:val="0"/>
                <w:kern w:val="22"/>
                <w:szCs w:val="22"/>
              </w:rPr>
              <w:t>12.30–2 p.m.</w:t>
            </w:r>
          </w:p>
        </w:tc>
        <w:tc>
          <w:tcPr>
            <w:tcW w:w="6606" w:type="dxa"/>
          </w:tcPr>
          <w:p w14:paraId="510C2BE2" w14:textId="01D18BD4" w:rsidR="001B6131" w:rsidRPr="00F75B63" w:rsidRDefault="001B6131" w:rsidP="00795FFC">
            <w:pPr>
              <w:tabs>
                <w:tab w:val="left" w:pos="509"/>
              </w:tabs>
              <w:spacing w:before="60" w:after="120"/>
              <w:jc w:val="left"/>
              <w:rPr>
                <w:iCs/>
                <w:snapToGrid w:val="0"/>
                <w:kern w:val="22"/>
                <w:szCs w:val="22"/>
              </w:rPr>
            </w:pPr>
            <w:r w:rsidRPr="00F75B63">
              <w:rPr>
                <w:snapToGrid w:val="0"/>
                <w:kern w:val="22"/>
                <w:szCs w:val="22"/>
              </w:rPr>
              <w:t>Lunch break</w:t>
            </w:r>
          </w:p>
        </w:tc>
      </w:tr>
      <w:tr w:rsidR="007D0AC1" w:rsidRPr="00F75B63" w14:paraId="02F7EB02" w14:textId="77777777" w:rsidTr="007D0AC1">
        <w:trPr>
          <w:cantSplit/>
          <w:jc w:val="center"/>
        </w:trPr>
        <w:tc>
          <w:tcPr>
            <w:tcW w:w="2744" w:type="dxa"/>
          </w:tcPr>
          <w:p w14:paraId="4945117C" w14:textId="02D95F13" w:rsidR="00673475" w:rsidRPr="00F75B63" w:rsidRDefault="00673475" w:rsidP="00795FFC">
            <w:pPr>
              <w:spacing w:before="60" w:after="120"/>
              <w:rPr>
                <w:snapToGrid w:val="0"/>
                <w:kern w:val="22"/>
                <w:szCs w:val="22"/>
              </w:rPr>
            </w:pPr>
            <w:r w:rsidRPr="00F75B63">
              <w:rPr>
                <w:snapToGrid w:val="0"/>
                <w:kern w:val="22"/>
                <w:szCs w:val="22"/>
              </w:rPr>
              <w:t>2</w:t>
            </w:r>
            <w:r w:rsidR="00C47F29" w:rsidRPr="00F75B63">
              <w:rPr>
                <w:snapToGrid w:val="0"/>
                <w:kern w:val="22"/>
                <w:szCs w:val="22"/>
              </w:rPr>
              <w:t>–</w:t>
            </w:r>
            <w:r w:rsidR="00C73289" w:rsidRPr="00F75B63">
              <w:rPr>
                <w:snapToGrid w:val="0"/>
                <w:kern w:val="22"/>
                <w:szCs w:val="22"/>
              </w:rPr>
              <w:t>5</w:t>
            </w:r>
            <w:r w:rsidRPr="00F75B63">
              <w:rPr>
                <w:snapToGrid w:val="0"/>
                <w:kern w:val="22"/>
                <w:szCs w:val="22"/>
              </w:rPr>
              <w:t xml:space="preserve"> p.m.</w:t>
            </w:r>
          </w:p>
        </w:tc>
        <w:tc>
          <w:tcPr>
            <w:tcW w:w="6606" w:type="dxa"/>
          </w:tcPr>
          <w:p w14:paraId="2056CD56" w14:textId="77777777" w:rsidR="00E4623E" w:rsidRPr="00F75B63" w:rsidRDefault="00E4623E" w:rsidP="00E4623E">
            <w:pPr>
              <w:tabs>
                <w:tab w:val="left" w:pos="458"/>
              </w:tabs>
              <w:spacing w:before="60" w:after="120"/>
              <w:jc w:val="left"/>
              <w:rPr>
                <w:snapToGrid w:val="0"/>
                <w:kern w:val="22"/>
                <w:szCs w:val="22"/>
              </w:rPr>
            </w:pPr>
            <w:r w:rsidRPr="00F75B63">
              <w:rPr>
                <w:snapToGrid w:val="0"/>
                <w:kern w:val="22"/>
                <w:szCs w:val="22"/>
              </w:rPr>
              <w:t xml:space="preserve">Item 7. Other matters </w:t>
            </w:r>
          </w:p>
          <w:p w14:paraId="79BC9AAF" w14:textId="72DD6FEF" w:rsidR="00673475" w:rsidRPr="00F75B63" w:rsidRDefault="0063629B" w:rsidP="00795FFC">
            <w:pPr>
              <w:tabs>
                <w:tab w:val="left" w:pos="458"/>
              </w:tabs>
              <w:spacing w:before="60" w:after="120"/>
              <w:jc w:val="left"/>
              <w:rPr>
                <w:snapToGrid w:val="0"/>
                <w:kern w:val="22"/>
                <w:szCs w:val="22"/>
              </w:rPr>
            </w:pPr>
            <w:r w:rsidRPr="00F75B63">
              <w:rPr>
                <w:snapToGrid w:val="0"/>
                <w:kern w:val="22"/>
                <w:szCs w:val="22"/>
              </w:rPr>
              <w:t xml:space="preserve">Item </w:t>
            </w:r>
            <w:r w:rsidR="00FB78A5" w:rsidRPr="00F75B63">
              <w:rPr>
                <w:snapToGrid w:val="0"/>
                <w:kern w:val="22"/>
                <w:szCs w:val="22"/>
              </w:rPr>
              <w:t>8</w:t>
            </w:r>
            <w:r w:rsidR="00673475" w:rsidRPr="00F75B63">
              <w:rPr>
                <w:snapToGrid w:val="0"/>
                <w:kern w:val="22"/>
                <w:szCs w:val="22"/>
              </w:rPr>
              <w:t>. Adoption of the report</w:t>
            </w:r>
          </w:p>
          <w:p w14:paraId="53872734" w14:textId="35AD7D27" w:rsidR="00673475" w:rsidRPr="00F75B63" w:rsidRDefault="0063629B" w:rsidP="00795FFC">
            <w:pPr>
              <w:tabs>
                <w:tab w:val="left" w:pos="458"/>
              </w:tabs>
              <w:spacing w:before="60" w:after="120"/>
              <w:jc w:val="left"/>
              <w:rPr>
                <w:snapToGrid w:val="0"/>
                <w:kern w:val="22"/>
                <w:szCs w:val="22"/>
              </w:rPr>
            </w:pPr>
            <w:r w:rsidRPr="00F75B63">
              <w:rPr>
                <w:snapToGrid w:val="0"/>
                <w:kern w:val="22"/>
                <w:szCs w:val="22"/>
              </w:rPr>
              <w:t xml:space="preserve">Item </w:t>
            </w:r>
            <w:r w:rsidR="00FB78A5" w:rsidRPr="00F75B63">
              <w:rPr>
                <w:snapToGrid w:val="0"/>
                <w:kern w:val="22"/>
                <w:szCs w:val="22"/>
              </w:rPr>
              <w:t>9</w:t>
            </w:r>
            <w:r w:rsidR="00673475" w:rsidRPr="00F75B63">
              <w:rPr>
                <w:snapToGrid w:val="0"/>
                <w:kern w:val="22"/>
                <w:szCs w:val="22"/>
              </w:rPr>
              <w:t>. Closure of the meeting</w:t>
            </w:r>
          </w:p>
        </w:tc>
      </w:tr>
    </w:tbl>
    <w:p w14:paraId="7BFF5B87" w14:textId="77777777" w:rsidR="00673475" w:rsidRPr="00F75B63" w:rsidRDefault="00673475" w:rsidP="00673475">
      <w:pPr>
        <w:pStyle w:val="headingoneline"/>
        <w:tabs>
          <w:tab w:val="clear" w:pos="567"/>
        </w:tabs>
        <w:spacing w:before="0"/>
        <w:jc w:val="both"/>
        <w:rPr>
          <w:b w:val="0"/>
          <w:snapToGrid w:val="0"/>
          <w:kern w:val="22"/>
        </w:rPr>
      </w:pPr>
    </w:p>
    <w:p w14:paraId="0E6745E8" w14:textId="77777777" w:rsidR="00673475" w:rsidRPr="00F75B63" w:rsidRDefault="00673475" w:rsidP="00673475">
      <w:pPr>
        <w:sectPr w:rsidR="00673475" w:rsidRPr="00F75B63" w:rsidSect="006560ED">
          <w:headerReference w:type="even" r:id="rId18"/>
          <w:headerReference w:type="default" r:id="rId19"/>
          <w:headerReference w:type="first" r:id="rId20"/>
          <w:type w:val="continuous"/>
          <w:pgSz w:w="12240" w:h="15840" w:code="1"/>
          <w:pgMar w:top="1021" w:right="1440" w:bottom="1134" w:left="1440" w:header="454" w:footer="720" w:gutter="0"/>
          <w:cols w:space="720"/>
        </w:sectPr>
      </w:pPr>
    </w:p>
    <w:p w14:paraId="2AF18310" w14:textId="77777777" w:rsidR="00673475" w:rsidRPr="00F75B63" w:rsidRDefault="00673475" w:rsidP="00673475">
      <w:pPr>
        <w:pStyle w:val="Para1"/>
        <w:numPr>
          <w:ilvl w:val="0"/>
          <w:numId w:val="0"/>
        </w:numPr>
        <w:rPr>
          <w:b/>
          <w:bCs/>
          <w:sz w:val="24"/>
          <w:szCs w:val="24"/>
        </w:rPr>
      </w:pPr>
      <w:r w:rsidRPr="00F75B63">
        <w:rPr>
          <w:b/>
          <w:bCs/>
          <w:sz w:val="24"/>
          <w:szCs w:val="24"/>
        </w:rPr>
        <w:lastRenderedPageBreak/>
        <w:t>Annex II</w:t>
      </w:r>
    </w:p>
    <w:p w14:paraId="0E3DD5FB" w14:textId="463B3B0E" w:rsidR="00673475" w:rsidRPr="00F75B63" w:rsidRDefault="00673475" w:rsidP="00795FFC">
      <w:pPr>
        <w:pStyle w:val="Para1"/>
        <w:numPr>
          <w:ilvl w:val="0"/>
          <w:numId w:val="0"/>
        </w:numPr>
        <w:spacing w:before="240"/>
        <w:ind w:left="567"/>
        <w:rPr>
          <w:b/>
          <w:bCs/>
          <w:sz w:val="28"/>
          <w:szCs w:val="28"/>
        </w:rPr>
      </w:pPr>
      <w:r w:rsidRPr="00F75B63">
        <w:rPr>
          <w:b/>
          <w:bCs/>
          <w:sz w:val="28"/>
          <w:szCs w:val="28"/>
        </w:rPr>
        <w:t xml:space="preserve">List of documents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44"/>
      </w:tblGrid>
      <w:tr w:rsidR="00795FFC" w:rsidRPr="00F75B63" w14:paraId="21DDD431" w14:textId="77777777" w:rsidTr="00795FFC">
        <w:tc>
          <w:tcPr>
            <w:tcW w:w="3539" w:type="dxa"/>
            <w:tcBorders>
              <w:top w:val="single" w:sz="4" w:space="0" w:color="auto"/>
              <w:bottom w:val="single" w:sz="4" w:space="0" w:color="auto"/>
            </w:tcBorders>
          </w:tcPr>
          <w:p w14:paraId="4ABF4E8D" w14:textId="66B96235" w:rsidR="00795FFC" w:rsidRPr="00F75B63" w:rsidRDefault="00795FFC" w:rsidP="00673475">
            <w:pPr>
              <w:pStyle w:val="Para1"/>
              <w:numPr>
                <w:ilvl w:val="0"/>
                <w:numId w:val="0"/>
              </w:numPr>
              <w:rPr>
                <w:b/>
                <w:bCs/>
                <w:sz w:val="28"/>
                <w:szCs w:val="28"/>
              </w:rPr>
            </w:pPr>
            <w:r w:rsidRPr="00F75B63">
              <w:rPr>
                <w:i/>
                <w:kern w:val="22"/>
                <w:szCs w:val="22"/>
              </w:rPr>
              <w:t>Symbol</w:t>
            </w:r>
          </w:p>
        </w:tc>
        <w:tc>
          <w:tcPr>
            <w:tcW w:w="5244" w:type="dxa"/>
            <w:tcBorders>
              <w:top w:val="single" w:sz="4" w:space="0" w:color="auto"/>
              <w:bottom w:val="single" w:sz="4" w:space="0" w:color="auto"/>
            </w:tcBorders>
          </w:tcPr>
          <w:p w14:paraId="28355A81" w14:textId="22B68C74" w:rsidR="00795FFC" w:rsidRPr="00F75B63" w:rsidRDefault="00795FFC" w:rsidP="00673475">
            <w:pPr>
              <w:pStyle w:val="Para1"/>
              <w:numPr>
                <w:ilvl w:val="0"/>
                <w:numId w:val="0"/>
              </w:numPr>
              <w:rPr>
                <w:b/>
                <w:bCs/>
                <w:sz w:val="28"/>
                <w:szCs w:val="28"/>
              </w:rPr>
            </w:pPr>
            <w:r w:rsidRPr="00F75B63">
              <w:rPr>
                <w:i/>
                <w:kern w:val="22"/>
                <w:szCs w:val="22"/>
              </w:rPr>
              <w:t>Title</w:t>
            </w:r>
          </w:p>
        </w:tc>
      </w:tr>
      <w:tr w:rsidR="00795FFC" w:rsidRPr="00F75B63" w14:paraId="54A2ED41" w14:textId="77777777" w:rsidTr="00795FFC">
        <w:tc>
          <w:tcPr>
            <w:tcW w:w="3539" w:type="dxa"/>
            <w:tcBorders>
              <w:top w:val="single" w:sz="4" w:space="0" w:color="auto"/>
            </w:tcBorders>
          </w:tcPr>
          <w:p w14:paraId="562220A9" w14:textId="6C60F71E" w:rsidR="00795FFC" w:rsidRPr="00F75B63" w:rsidRDefault="00795FFC" w:rsidP="00673475">
            <w:pPr>
              <w:pStyle w:val="Para1"/>
              <w:numPr>
                <w:ilvl w:val="0"/>
                <w:numId w:val="0"/>
              </w:numPr>
              <w:rPr>
                <w:b/>
                <w:bCs/>
                <w:sz w:val="28"/>
                <w:szCs w:val="28"/>
              </w:rPr>
            </w:pPr>
            <w:r w:rsidRPr="00F75B63">
              <w:rPr>
                <w:kern w:val="22"/>
                <w:szCs w:val="22"/>
              </w:rPr>
              <w:t>CBD/CP/CC/1</w:t>
            </w:r>
            <w:r w:rsidR="0044467C" w:rsidRPr="00F75B63">
              <w:rPr>
                <w:kern w:val="22"/>
                <w:szCs w:val="22"/>
              </w:rPr>
              <w:t>9</w:t>
            </w:r>
            <w:r w:rsidRPr="00F75B63">
              <w:rPr>
                <w:kern w:val="22"/>
                <w:szCs w:val="22"/>
              </w:rPr>
              <w:t>/1</w:t>
            </w:r>
          </w:p>
        </w:tc>
        <w:tc>
          <w:tcPr>
            <w:tcW w:w="5244" w:type="dxa"/>
            <w:tcBorders>
              <w:top w:val="single" w:sz="4" w:space="0" w:color="auto"/>
            </w:tcBorders>
          </w:tcPr>
          <w:p w14:paraId="764BCA75" w14:textId="57DAC8B4" w:rsidR="00795FFC" w:rsidRPr="00F75B63" w:rsidRDefault="00795FFC" w:rsidP="00795FFC">
            <w:pPr>
              <w:pStyle w:val="Para1"/>
              <w:numPr>
                <w:ilvl w:val="0"/>
                <w:numId w:val="0"/>
              </w:numPr>
              <w:jc w:val="left"/>
              <w:rPr>
                <w:b/>
                <w:bCs/>
                <w:sz w:val="28"/>
                <w:szCs w:val="28"/>
              </w:rPr>
            </w:pPr>
            <w:r w:rsidRPr="00F75B63">
              <w:rPr>
                <w:kern w:val="22"/>
                <w:szCs w:val="22"/>
              </w:rPr>
              <w:t>Provisional agenda</w:t>
            </w:r>
          </w:p>
        </w:tc>
      </w:tr>
      <w:tr w:rsidR="00795FFC" w:rsidRPr="00F75B63" w14:paraId="125149EC" w14:textId="77777777" w:rsidTr="00795FFC">
        <w:tc>
          <w:tcPr>
            <w:tcW w:w="3539" w:type="dxa"/>
          </w:tcPr>
          <w:p w14:paraId="0974AF1B" w14:textId="00A8EA6F" w:rsidR="00795FFC" w:rsidRPr="00F75B63" w:rsidRDefault="00795FFC" w:rsidP="00673475">
            <w:pPr>
              <w:pStyle w:val="Para1"/>
              <w:numPr>
                <w:ilvl w:val="0"/>
                <w:numId w:val="0"/>
              </w:numPr>
              <w:rPr>
                <w:b/>
                <w:bCs/>
                <w:sz w:val="28"/>
                <w:szCs w:val="28"/>
              </w:rPr>
            </w:pPr>
            <w:r w:rsidRPr="00F75B63">
              <w:rPr>
                <w:kern w:val="22"/>
                <w:szCs w:val="22"/>
              </w:rPr>
              <w:t>CBD/CP/CC/1</w:t>
            </w:r>
            <w:r w:rsidR="0044467C" w:rsidRPr="00F75B63">
              <w:rPr>
                <w:kern w:val="22"/>
                <w:szCs w:val="22"/>
              </w:rPr>
              <w:t>9</w:t>
            </w:r>
            <w:r w:rsidRPr="00F75B63">
              <w:rPr>
                <w:kern w:val="22"/>
                <w:szCs w:val="22"/>
              </w:rPr>
              <w:t>/1/Add.1</w:t>
            </w:r>
          </w:p>
        </w:tc>
        <w:tc>
          <w:tcPr>
            <w:tcW w:w="5244" w:type="dxa"/>
          </w:tcPr>
          <w:p w14:paraId="5C6E6624" w14:textId="180380F4" w:rsidR="00795FFC" w:rsidRPr="00F75B63" w:rsidRDefault="00795FFC" w:rsidP="00795FFC">
            <w:pPr>
              <w:pStyle w:val="Para1"/>
              <w:numPr>
                <w:ilvl w:val="0"/>
                <w:numId w:val="0"/>
              </w:numPr>
              <w:jc w:val="left"/>
              <w:rPr>
                <w:b/>
                <w:bCs/>
                <w:sz w:val="28"/>
                <w:szCs w:val="28"/>
              </w:rPr>
            </w:pPr>
            <w:r w:rsidRPr="00F75B63">
              <w:rPr>
                <w:kern w:val="22"/>
                <w:szCs w:val="22"/>
              </w:rPr>
              <w:t>Annotated provisional agenda</w:t>
            </w:r>
          </w:p>
        </w:tc>
      </w:tr>
      <w:tr w:rsidR="00795FFC" w:rsidRPr="00F75B63" w14:paraId="1B9FCC15" w14:textId="77777777" w:rsidTr="00795FFC">
        <w:tc>
          <w:tcPr>
            <w:tcW w:w="3539" w:type="dxa"/>
          </w:tcPr>
          <w:p w14:paraId="538DAA37" w14:textId="20A7B011" w:rsidR="00795FFC" w:rsidRPr="00F75B63" w:rsidRDefault="00795FFC" w:rsidP="00673475">
            <w:pPr>
              <w:pStyle w:val="Para1"/>
              <w:numPr>
                <w:ilvl w:val="0"/>
                <w:numId w:val="0"/>
              </w:numPr>
              <w:rPr>
                <w:b/>
                <w:bCs/>
                <w:sz w:val="28"/>
                <w:szCs w:val="28"/>
              </w:rPr>
            </w:pPr>
            <w:r w:rsidRPr="00F75B63">
              <w:rPr>
                <w:kern w:val="22"/>
                <w:szCs w:val="22"/>
              </w:rPr>
              <w:t>CBD/CP/CC/1</w:t>
            </w:r>
            <w:r w:rsidR="0044467C" w:rsidRPr="00F75B63">
              <w:rPr>
                <w:kern w:val="22"/>
                <w:szCs w:val="22"/>
              </w:rPr>
              <w:t>9</w:t>
            </w:r>
            <w:r w:rsidRPr="00F75B63">
              <w:rPr>
                <w:kern w:val="22"/>
                <w:szCs w:val="22"/>
              </w:rPr>
              <w:t>/2</w:t>
            </w:r>
          </w:p>
        </w:tc>
        <w:tc>
          <w:tcPr>
            <w:tcW w:w="5244" w:type="dxa"/>
          </w:tcPr>
          <w:p w14:paraId="7CC7E4C1" w14:textId="70F967F0" w:rsidR="00795FFC" w:rsidRPr="00F75B63" w:rsidRDefault="0044467C" w:rsidP="00795FFC">
            <w:pPr>
              <w:pStyle w:val="Para1"/>
              <w:numPr>
                <w:ilvl w:val="0"/>
                <w:numId w:val="0"/>
              </w:numPr>
              <w:jc w:val="left"/>
              <w:rPr>
                <w:b/>
                <w:bCs/>
                <w:sz w:val="28"/>
                <w:szCs w:val="28"/>
              </w:rPr>
            </w:pPr>
            <w:r w:rsidRPr="00F75B63">
              <w:rPr>
                <w:kern w:val="22"/>
              </w:rPr>
              <w:t>Review of consistency of information between the fourth national reports and the Biosafety Clearing</w:t>
            </w:r>
            <w:r w:rsidR="00B76E20" w:rsidRPr="00F75B63">
              <w:rPr>
                <w:kern w:val="22"/>
              </w:rPr>
              <w:noBreakHyphen/>
            </w:r>
            <w:r w:rsidRPr="00F75B63">
              <w:rPr>
                <w:kern w:val="22"/>
              </w:rPr>
              <w:t>House</w:t>
            </w:r>
          </w:p>
        </w:tc>
      </w:tr>
      <w:tr w:rsidR="00795FFC" w:rsidRPr="00F75B63" w14:paraId="031B7505" w14:textId="77777777" w:rsidTr="00795FFC">
        <w:tc>
          <w:tcPr>
            <w:tcW w:w="3539" w:type="dxa"/>
          </w:tcPr>
          <w:p w14:paraId="5C6500CB" w14:textId="7820B79B" w:rsidR="00795FFC" w:rsidRPr="00F75B63" w:rsidRDefault="00795FFC" w:rsidP="00673475">
            <w:pPr>
              <w:pStyle w:val="Para1"/>
              <w:numPr>
                <w:ilvl w:val="0"/>
                <w:numId w:val="0"/>
              </w:numPr>
              <w:rPr>
                <w:b/>
                <w:bCs/>
                <w:sz w:val="28"/>
                <w:szCs w:val="28"/>
              </w:rPr>
            </w:pPr>
            <w:r w:rsidRPr="00F75B63">
              <w:rPr>
                <w:kern w:val="22"/>
                <w:szCs w:val="22"/>
              </w:rPr>
              <w:t>CBD/CP/CC/1</w:t>
            </w:r>
            <w:r w:rsidR="0044467C" w:rsidRPr="00F75B63">
              <w:rPr>
                <w:kern w:val="22"/>
                <w:szCs w:val="22"/>
              </w:rPr>
              <w:t>9</w:t>
            </w:r>
            <w:r w:rsidRPr="00F75B63">
              <w:rPr>
                <w:kern w:val="22"/>
                <w:szCs w:val="22"/>
              </w:rPr>
              <w:t>/3</w:t>
            </w:r>
          </w:p>
        </w:tc>
        <w:tc>
          <w:tcPr>
            <w:tcW w:w="5244" w:type="dxa"/>
          </w:tcPr>
          <w:p w14:paraId="29DC4A4F" w14:textId="1653F67E" w:rsidR="00795FFC" w:rsidRPr="00F75B63" w:rsidRDefault="0044467C" w:rsidP="00795FFC">
            <w:pPr>
              <w:pStyle w:val="Para1"/>
              <w:numPr>
                <w:ilvl w:val="0"/>
                <w:numId w:val="0"/>
              </w:numPr>
              <w:jc w:val="left"/>
              <w:rPr>
                <w:b/>
                <w:bCs/>
                <w:sz w:val="28"/>
                <w:szCs w:val="28"/>
              </w:rPr>
            </w:pPr>
            <w:r w:rsidRPr="00F75B63">
              <w:rPr>
                <w:kern w:val="22"/>
                <w:szCs w:val="22"/>
              </w:rPr>
              <w:t>G</w:t>
            </w:r>
            <w:r w:rsidR="00795FFC" w:rsidRPr="00F75B63">
              <w:rPr>
                <w:kern w:val="22"/>
                <w:szCs w:val="22"/>
              </w:rPr>
              <w:t>eneral issues of compliance</w:t>
            </w:r>
          </w:p>
        </w:tc>
      </w:tr>
      <w:tr w:rsidR="00795FFC" w:rsidRPr="00F75B63" w14:paraId="1C7D8F69" w14:textId="77777777" w:rsidTr="00795FFC">
        <w:tc>
          <w:tcPr>
            <w:tcW w:w="3539" w:type="dxa"/>
          </w:tcPr>
          <w:p w14:paraId="4F64FCC2" w14:textId="59CCF30B" w:rsidR="00795FFC" w:rsidRPr="00F75B63" w:rsidRDefault="00795FFC" w:rsidP="00673475">
            <w:pPr>
              <w:pStyle w:val="Para1"/>
              <w:numPr>
                <w:ilvl w:val="0"/>
                <w:numId w:val="0"/>
              </w:numPr>
              <w:rPr>
                <w:b/>
                <w:bCs/>
                <w:sz w:val="28"/>
                <w:szCs w:val="28"/>
              </w:rPr>
            </w:pPr>
            <w:r w:rsidRPr="00F75B63">
              <w:rPr>
                <w:kern w:val="22"/>
                <w:szCs w:val="22"/>
              </w:rPr>
              <w:t>CBD/CP/CC/1</w:t>
            </w:r>
            <w:r w:rsidR="0044467C" w:rsidRPr="00F75B63">
              <w:rPr>
                <w:kern w:val="22"/>
                <w:szCs w:val="22"/>
              </w:rPr>
              <w:t>9</w:t>
            </w:r>
            <w:r w:rsidRPr="00F75B63">
              <w:rPr>
                <w:kern w:val="22"/>
                <w:szCs w:val="22"/>
              </w:rPr>
              <w:t>/4</w:t>
            </w:r>
          </w:p>
        </w:tc>
        <w:tc>
          <w:tcPr>
            <w:tcW w:w="5244" w:type="dxa"/>
          </w:tcPr>
          <w:p w14:paraId="7041844E" w14:textId="0B5FD7C0" w:rsidR="00795FFC" w:rsidRPr="00F75B63" w:rsidRDefault="00795FFC" w:rsidP="00795FFC">
            <w:pPr>
              <w:pStyle w:val="Para1"/>
              <w:numPr>
                <w:ilvl w:val="0"/>
                <w:numId w:val="0"/>
              </w:numPr>
              <w:jc w:val="left"/>
              <w:rPr>
                <w:b/>
                <w:bCs/>
                <w:sz w:val="28"/>
                <w:szCs w:val="28"/>
              </w:rPr>
            </w:pPr>
            <w:r w:rsidRPr="00F75B63">
              <w:rPr>
                <w:kern w:val="22"/>
                <w:szCs w:val="22"/>
              </w:rPr>
              <w:t>Individual cases of non-compliance</w:t>
            </w:r>
          </w:p>
        </w:tc>
      </w:tr>
    </w:tbl>
    <w:p w14:paraId="5792BBB7" w14:textId="1C93FDF4" w:rsidR="002B559C" w:rsidRPr="00F75B63" w:rsidRDefault="00673475" w:rsidP="00795FFC">
      <w:pPr>
        <w:pStyle w:val="Head2"/>
        <w:keepNext w:val="0"/>
        <w:spacing w:before="120" w:after="120"/>
        <w:rPr>
          <w:snapToGrid w:val="0"/>
          <w:kern w:val="22"/>
        </w:rPr>
      </w:pPr>
      <w:r w:rsidRPr="00F75B63">
        <w:rPr>
          <w:snapToGrid w:val="0"/>
          <w:kern w:val="22"/>
          <w:szCs w:val="22"/>
        </w:rPr>
        <w:t>__________</w:t>
      </w:r>
    </w:p>
    <w:sectPr w:rsidR="002B559C" w:rsidRPr="00F75B63" w:rsidSect="006560ED">
      <w:headerReference w:type="even" r:id="rId21"/>
      <w:headerReference w:type="default" r:id="rId22"/>
      <w:footerReference w:type="even" r:id="rId23"/>
      <w:footerReference w:type="default" r:id="rId24"/>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81B8" w14:textId="77777777" w:rsidR="006560ED" w:rsidRDefault="006560ED" w:rsidP="00A96B21">
      <w:r>
        <w:separator/>
      </w:r>
    </w:p>
  </w:endnote>
  <w:endnote w:type="continuationSeparator" w:id="0">
    <w:p w14:paraId="7910E72E" w14:textId="77777777" w:rsidR="006560ED" w:rsidRDefault="006560ED" w:rsidP="00A96B21">
      <w:r>
        <w:continuationSeparator/>
      </w:r>
    </w:p>
  </w:endnote>
  <w:endnote w:type="continuationNotice" w:id="1">
    <w:p w14:paraId="43AC8CEA" w14:textId="77777777" w:rsidR="006560ED" w:rsidRDefault="0065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491148"/>
      <w:docPartObj>
        <w:docPartGallery w:val="Page Numbers (Bottom of Page)"/>
        <w:docPartUnique/>
      </w:docPartObj>
    </w:sdtPr>
    <w:sdtEndPr/>
    <w:sdtContent>
      <w:sdt>
        <w:sdtPr>
          <w:id w:val="788164269"/>
          <w:docPartObj>
            <w:docPartGallery w:val="Page Numbers (Top of Page)"/>
            <w:docPartUnique/>
          </w:docPartObj>
        </w:sdtPr>
        <w:sdtEndPr/>
        <w:sdtContent>
          <w:p w14:paraId="2D96835E" w14:textId="61919EC9" w:rsidR="00E25E30" w:rsidRDefault="00144703" w:rsidP="001257E3">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5</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860578"/>
      <w:docPartObj>
        <w:docPartGallery w:val="Page Numbers (Bottom of Page)"/>
        <w:docPartUnique/>
      </w:docPartObj>
    </w:sdtPr>
    <w:sdtEndPr/>
    <w:sdtContent>
      <w:sdt>
        <w:sdtPr>
          <w:id w:val="-1581210538"/>
          <w:docPartObj>
            <w:docPartGallery w:val="Page Numbers (Top of Page)"/>
            <w:docPartUnique/>
          </w:docPartObj>
        </w:sdtPr>
        <w:sdtEndPr/>
        <w:sdtContent>
          <w:p w14:paraId="17AD485D" w14:textId="42389A43" w:rsidR="00E25E30" w:rsidRDefault="00144703" w:rsidP="001257E3">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5</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79E0B336"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3537F705"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35A4" w14:textId="77777777" w:rsidR="006560ED" w:rsidRDefault="006560ED" w:rsidP="00A96B21">
      <w:r>
        <w:separator/>
      </w:r>
    </w:p>
  </w:footnote>
  <w:footnote w:type="continuationSeparator" w:id="0">
    <w:p w14:paraId="13447F7A" w14:textId="77777777" w:rsidR="006560ED" w:rsidRDefault="006560ED" w:rsidP="00A96B21">
      <w:r>
        <w:continuationSeparator/>
      </w:r>
    </w:p>
  </w:footnote>
  <w:footnote w:type="continuationNotice" w:id="1">
    <w:p w14:paraId="011F9676" w14:textId="77777777" w:rsidR="006560ED" w:rsidRDefault="006560ED"/>
  </w:footnote>
  <w:footnote w:id="2">
    <w:p w14:paraId="6C3AD86B" w14:textId="2DE68E13" w:rsidR="00A96B21" w:rsidRPr="0080246D" w:rsidRDefault="00A96B21" w:rsidP="00D71FFB">
      <w:pPr>
        <w:pStyle w:val="Footnote"/>
      </w:pPr>
      <w:r w:rsidRPr="0080246D">
        <w:rPr>
          <w:rStyle w:val="FootnoteReference"/>
        </w:rPr>
        <w:t>*</w:t>
      </w:r>
      <w:r w:rsidRPr="0080246D">
        <w:t xml:space="preserve"> CBD/</w:t>
      </w:r>
      <w:r w:rsidR="00DA01FE" w:rsidRPr="0080246D">
        <w:t>CP/CC/1</w:t>
      </w:r>
      <w:r w:rsidR="001305F7">
        <w:t>9</w:t>
      </w:r>
      <w:r w:rsidR="00DA01FE" w:rsidRPr="0080246D">
        <w:t>/1</w:t>
      </w:r>
      <w:r w:rsidR="002B6306">
        <w:t>.</w:t>
      </w:r>
    </w:p>
  </w:footnote>
  <w:footnote w:id="3">
    <w:p w14:paraId="32711186" w14:textId="304BBA81" w:rsidR="003833AA" w:rsidRPr="00AE0FB5" w:rsidRDefault="003833AA">
      <w:pPr>
        <w:pStyle w:val="FootnoteText"/>
        <w:rPr>
          <w:lang w:val="en-US"/>
        </w:rPr>
      </w:pPr>
      <w:r>
        <w:rPr>
          <w:rStyle w:val="FootnoteReference"/>
        </w:rPr>
        <w:footnoteRef/>
      </w:r>
      <w:r>
        <w:t xml:space="preserve"> </w:t>
      </w:r>
      <w:r w:rsidR="002945C3">
        <w:t>At</w:t>
      </w:r>
      <w:r w:rsidR="002945C3" w:rsidRPr="00BC543C">
        <w:t xml:space="preserve"> </w:t>
      </w:r>
      <w:hyperlink r:id="rId1" w:history="1">
        <w:r w:rsidR="002945C3" w:rsidRPr="00BC543C">
          <w:rPr>
            <w:rStyle w:val="Hyperlink"/>
          </w:rPr>
          <w:t>www.cbd.int/meetings/CP-CC-19</w:t>
        </w:r>
      </w:hyperlink>
      <w:r w:rsidR="009E0C42">
        <w:t>.</w:t>
      </w:r>
    </w:p>
  </w:footnote>
  <w:footnote w:id="4">
    <w:p w14:paraId="5AB6330B" w14:textId="77777777" w:rsidR="0029587C" w:rsidRPr="00345E31" w:rsidRDefault="0029587C" w:rsidP="0029587C">
      <w:pPr>
        <w:pStyle w:val="FootnoteText"/>
        <w:rPr>
          <w:lang w:val="en-US"/>
        </w:rPr>
      </w:pPr>
      <w:r>
        <w:rPr>
          <w:rStyle w:val="FootnoteReference"/>
        </w:rPr>
        <w:footnoteRef/>
      </w:r>
      <w:r>
        <w:t xml:space="preserve"> </w:t>
      </w:r>
      <w:r>
        <w:rPr>
          <w:szCs w:val="22"/>
        </w:rPr>
        <w:t>CBD/CP/CC/19/2.</w:t>
      </w:r>
    </w:p>
  </w:footnote>
  <w:footnote w:id="5">
    <w:p w14:paraId="0D6E3602" w14:textId="77777777" w:rsidR="008B391B" w:rsidRPr="0074156B" w:rsidRDefault="008B391B" w:rsidP="008B391B">
      <w:pPr>
        <w:pStyle w:val="FootnoteText"/>
      </w:pPr>
      <w:r>
        <w:rPr>
          <w:rStyle w:val="FootnoteReference"/>
        </w:rPr>
        <w:footnoteRef/>
      </w:r>
      <w:r>
        <w:t xml:space="preserve"> </w:t>
      </w:r>
      <w:r>
        <w:rPr>
          <w:szCs w:val="22"/>
        </w:rPr>
        <w:t>CBD/CP/CC/19/</w:t>
      </w:r>
      <w:r w:rsidRPr="00C06659">
        <w:rPr>
          <w:szCs w:val="22"/>
        </w:rPr>
        <w:t>3</w:t>
      </w:r>
      <w:r>
        <w:rPr>
          <w:szCs w:val="22"/>
        </w:rPr>
        <w:t>.</w:t>
      </w:r>
    </w:p>
  </w:footnote>
  <w:footnote w:id="6">
    <w:p w14:paraId="103B357C" w14:textId="77777777" w:rsidR="00706E7D" w:rsidRPr="00456D12" w:rsidRDefault="00706E7D" w:rsidP="00706E7D">
      <w:pPr>
        <w:pStyle w:val="FootnoteText"/>
      </w:pPr>
      <w:r>
        <w:rPr>
          <w:rStyle w:val="FootnoteReference"/>
        </w:rPr>
        <w:footnoteRef/>
      </w:r>
      <w:r>
        <w:t xml:space="preserve"> CBD/CP/CC/19/4.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323582724"/>
      <w:dataBinding w:prefixMappings="xmlns:ns0='http://purl.org/dc/elements/1.1/' xmlns:ns1='http://schemas.openxmlformats.org/package/2006/metadata/core-properties' " w:xpath="/ns1:coreProperties[1]/ns0:subject[1]" w:storeItemID="{6C3C8BC8-F283-45AE-878A-BAB7291924A1}"/>
      <w:text/>
    </w:sdtPr>
    <w:sdtEndPr/>
    <w:sdtContent>
      <w:p w14:paraId="623BD62A" w14:textId="0F8E79F4" w:rsidR="00E25E30" w:rsidRPr="001257E3" w:rsidRDefault="005B69AC" w:rsidP="001257E3">
        <w:pPr>
          <w:pStyle w:val="Header"/>
          <w:pBdr>
            <w:bottom w:val="single" w:sz="4" w:space="1" w:color="auto"/>
          </w:pBdr>
          <w:spacing w:after="240"/>
          <w:jc w:val="left"/>
          <w:rPr>
            <w:sz w:val="20"/>
            <w:szCs w:val="20"/>
            <w:lang w:val="fr-FR"/>
          </w:rPr>
        </w:pPr>
        <w:r w:rsidRPr="001257E3">
          <w:rPr>
            <w:sz w:val="20"/>
            <w:szCs w:val="20"/>
            <w:lang w:val="fr-FR"/>
          </w:rPr>
          <w:t>CBD/CP/CC/1</w:t>
        </w:r>
        <w:r w:rsidR="00DF7CD2">
          <w:rPr>
            <w:sz w:val="20"/>
            <w:szCs w:val="20"/>
            <w:lang w:val="fr-FR"/>
          </w:rPr>
          <w:t>9</w:t>
        </w:r>
        <w:r w:rsidRPr="001257E3">
          <w:rPr>
            <w:sz w:val="20"/>
            <w:szCs w:val="20"/>
            <w:lang w:val="fr-FR"/>
          </w:rPr>
          <w:t>/1/A</w:t>
        </w:r>
        <w:r w:rsidRPr="001257E3">
          <w:rPr>
            <w:caps w:val="0"/>
            <w:sz w:val="20"/>
            <w:szCs w:val="20"/>
            <w:lang w:val="fr-FR"/>
          </w:rPr>
          <w:t>dd</w:t>
        </w:r>
        <w:r w:rsidRPr="001257E3">
          <w:rPr>
            <w:sz w:val="20"/>
            <w:szCs w:val="20"/>
            <w:lang w:val="fr-FR"/>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240298063"/>
      <w:dataBinding w:prefixMappings="xmlns:ns0='http://purl.org/dc/elements/1.1/' xmlns:ns1='http://schemas.openxmlformats.org/package/2006/metadata/core-properties' " w:xpath="/ns1:coreProperties[1]/ns0:subject[1]" w:storeItemID="{6C3C8BC8-F283-45AE-878A-BAB7291924A1}"/>
      <w:text/>
    </w:sdtPr>
    <w:sdtEndPr/>
    <w:sdtContent>
      <w:p w14:paraId="440B3EC2" w14:textId="71E2DBA9" w:rsidR="00E25E30" w:rsidRPr="001257E3" w:rsidRDefault="00DF7CD2" w:rsidP="001257E3">
        <w:pPr>
          <w:pStyle w:val="Header"/>
          <w:pBdr>
            <w:bottom w:val="single" w:sz="4" w:space="1" w:color="auto"/>
          </w:pBdr>
          <w:spacing w:after="240"/>
          <w:jc w:val="right"/>
          <w:rPr>
            <w:sz w:val="20"/>
            <w:szCs w:val="20"/>
            <w:lang w:val="fr-FR"/>
          </w:rPr>
        </w:pPr>
        <w:r>
          <w:rPr>
            <w:sz w:val="20"/>
            <w:szCs w:val="20"/>
            <w:lang w:val="fr-FR"/>
          </w:rPr>
          <w:t>CBD/CP/CC/19/1/A</w:t>
        </w:r>
        <w:r w:rsidR="00EA747B">
          <w:rPr>
            <w:caps w:val="0"/>
            <w:sz w:val="20"/>
            <w:szCs w:val="20"/>
            <w:lang w:val="fr-FR"/>
          </w:rPr>
          <w:t>dd</w:t>
        </w:r>
        <w:r>
          <w:rPr>
            <w:sz w:val="20"/>
            <w:szCs w:val="20"/>
            <w:lang w:val="fr-FR"/>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B947" w14:textId="77777777" w:rsidR="00673475" w:rsidRDefault="00673475">
    <w:pPr>
      <w:pStyle w:val="Header"/>
    </w:pPr>
    <w:r w:rsidRPr="006E50A9">
      <w:t>CBD/</w:t>
    </w:r>
    <w:r>
      <w:t>CP</w:t>
    </w:r>
    <w:r w:rsidRPr="006E50A9">
      <w:t>/CC/1</w:t>
    </w:r>
    <w:r>
      <w:t>6</w:t>
    </w:r>
    <w:r w:rsidRPr="006E50A9">
      <w:t>/1/Add.1</w:t>
    </w:r>
  </w:p>
  <w:p w14:paraId="4E42B2A2" w14:textId="77777777" w:rsidR="00673475" w:rsidRDefault="0067347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FCBC285" w14:textId="77777777" w:rsidR="00673475" w:rsidRDefault="006734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8D7" w14:textId="77777777" w:rsidR="00673475" w:rsidRDefault="00673475" w:rsidP="000D13E1">
    <w:pPr>
      <w:pStyle w:val="Header"/>
      <w:jc w:val="right"/>
    </w:pPr>
    <w:r w:rsidRPr="00404634">
      <w:t>UNEP/CBD/BS/CC/2015/1/1/Add.1</w:t>
    </w:r>
  </w:p>
  <w:p w14:paraId="2FEA32E7" w14:textId="77777777" w:rsidR="00673475" w:rsidRDefault="00673475" w:rsidP="000D13E1">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6AF96BE" w14:textId="77777777" w:rsidR="00673475" w:rsidRDefault="00673475" w:rsidP="000D13E1">
    <w:pPr>
      <w:pStyle w:val="Header"/>
      <w:tabs>
        <w:tab w:val="left" w:pos="6379"/>
        <w:tab w:val="left" w:pos="6480"/>
        <w:tab w:val="left" w:pos="7088"/>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FA45" w14:textId="77777777" w:rsidR="00673475" w:rsidRDefault="006734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16343F9E" w14:textId="5FD57ABF" w:rsidR="002B559C" w:rsidRPr="002B559C" w:rsidRDefault="002945C3"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F7CD2">
          <w:rPr>
            <w:sz w:val="20"/>
            <w:szCs w:val="20"/>
            <w:lang w:val="fr-FR"/>
          </w:rPr>
          <w:t>CBD/CP/CC/19/1/Add.1</w:t>
        </w:r>
      </w:sdtContent>
    </w:sdt>
    <w:r w:rsidR="00A54FA0">
      <w:rPr>
        <w:sz w:val="20"/>
        <w:szCs w:val="20"/>
        <w:lang w:val="fr-FR"/>
      </w:rPr>
      <w:t>---</w:t>
    </w:r>
    <w:bookmarkEnd w:id="2"/>
    <w:bookmarkEnd w:id="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623322C4" w14:textId="4B859AEF" w:rsidR="002B559C" w:rsidRPr="002B559C" w:rsidRDefault="00DF7CD2" w:rsidP="002B559C">
        <w:pPr>
          <w:pStyle w:val="Header"/>
          <w:pBdr>
            <w:bottom w:val="single" w:sz="4" w:space="1" w:color="auto"/>
          </w:pBdr>
          <w:spacing w:after="240"/>
          <w:jc w:val="right"/>
          <w:rPr>
            <w:sz w:val="20"/>
            <w:szCs w:val="20"/>
            <w:lang w:val="fr-FR"/>
          </w:rPr>
        </w:pPr>
        <w:r>
          <w:rPr>
            <w:sz w:val="20"/>
            <w:szCs w:val="20"/>
            <w:lang w:val="fr-FR"/>
          </w:rPr>
          <w:t>CBD/CP/CC/19/1/A</w:t>
        </w:r>
        <w:r w:rsidR="00B76E20">
          <w:rPr>
            <w:caps w:val="0"/>
            <w:sz w:val="20"/>
            <w:szCs w:val="20"/>
            <w:lang w:val="fr-FR"/>
          </w:rPr>
          <w:t>dd</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0442B4"/>
    <w:multiLevelType w:val="multilevel"/>
    <w:tmpl w:val="763A0CC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71"/>
        </w:tabs>
        <w:ind w:left="731" w:firstLine="720"/>
      </w:pPr>
      <w:rPr>
        <w:rFonts w:hint="default"/>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68B70991"/>
    <w:multiLevelType w:val="hybridMultilevel"/>
    <w:tmpl w:val="B0B46B4E"/>
    <w:lvl w:ilvl="0" w:tplc="25A23CC4">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5"/>
  </w:num>
  <w:num w:numId="2" w16cid:durableId="2069499237">
    <w:abstractNumId w:val="13"/>
  </w:num>
  <w:num w:numId="3" w16cid:durableId="158270868">
    <w:abstractNumId w:val="14"/>
  </w:num>
  <w:num w:numId="4" w16cid:durableId="159275565">
    <w:abstractNumId w:val="0"/>
  </w:num>
  <w:num w:numId="5" w16cid:durableId="271714945">
    <w:abstractNumId w:val="1"/>
  </w:num>
  <w:num w:numId="6" w16cid:durableId="1351487209">
    <w:abstractNumId w:val="1"/>
  </w:num>
  <w:num w:numId="7" w16cid:durableId="1612737127">
    <w:abstractNumId w:val="3"/>
  </w:num>
  <w:num w:numId="8" w16cid:durableId="1334139419">
    <w:abstractNumId w:val="8"/>
  </w:num>
  <w:num w:numId="9" w16cid:durableId="935023265">
    <w:abstractNumId w:val="12"/>
  </w:num>
  <w:num w:numId="10" w16cid:durableId="268247158">
    <w:abstractNumId w:val="11"/>
  </w:num>
  <w:num w:numId="11" w16cid:durableId="143207059">
    <w:abstractNumId w:val="7"/>
  </w:num>
  <w:num w:numId="12" w16cid:durableId="445121453">
    <w:abstractNumId w:val="2"/>
  </w:num>
  <w:num w:numId="13" w16cid:durableId="1263953771">
    <w:abstractNumId w:val="2"/>
    <w:lvlOverride w:ilvl="0">
      <w:startOverride w:val="1"/>
    </w:lvlOverride>
  </w:num>
  <w:num w:numId="14" w16cid:durableId="199586161">
    <w:abstractNumId w:val="10"/>
  </w:num>
  <w:num w:numId="15" w16cid:durableId="584072443">
    <w:abstractNumId w:val="10"/>
    <w:lvlOverride w:ilvl="0">
      <w:startOverride w:val="1"/>
    </w:lvlOverride>
  </w:num>
  <w:num w:numId="16" w16cid:durableId="1638680439">
    <w:abstractNumId w:val="13"/>
    <w:lvlOverride w:ilvl="0">
      <w:startOverride w:val="1"/>
    </w:lvlOverride>
  </w:num>
  <w:num w:numId="17" w16cid:durableId="1376001245">
    <w:abstractNumId w:val="10"/>
    <w:lvlOverride w:ilvl="0">
      <w:startOverride w:val="1"/>
    </w:lvlOverride>
  </w:num>
  <w:num w:numId="18" w16cid:durableId="1480611021">
    <w:abstractNumId w:val="15"/>
  </w:num>
  <w:num w:numId="19" w16cid:durableId="1967006738">
    <w:abstractNumId w:val="13"/>
    <w:lvlOverride w:ilvl="0">
      <w:startOverride w:val="1"/>
    </w:lvlOverride>
  </w:num>
  <w:num w:numId="20" w16cid:durableId="323556548">
    <w:abstractNumId w:val="13"/>
    <w:lvlOverride w:ilvl="0">
      <w:startOverride w:val="1"/>
    </w:lvlOverride>
  </w:num>
  <w:num w:numId="21" w16cid:durableId="802427822">
    <w:abstractNumId w:val="9"/>
  </w:num>
  <w:num w:numId="22" w16cid:durableId="611476475">
    <w:abstractNumId w:val="6"/>
  </w:num>
  <w:num w:numId="23" w16cid:durableId="693533700">
    <w:abstractNumId w:val="5"/>
  </w:num>
  <w:num w:numId="24" w16cid:durableId="200436028">
    <w:abstractNumId w:val="4"/>
  </w:num>
  <w:num w:numId="25" w16cid:durableId="2111197600">
    <w:abstractNumId w:val="6"/>
  </w:num>
  <w:num w:numId="26" w16cid:durableId="230189889">
    <w:abstractNumId w:val="6"/>
  </w:num>
  <w:num w:numId="27" w16cid:durableId="1521432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6671205">
    <w:abstractNumId w:val="6"/>
  </w:num>
  <w:num w:numId="29" w16cid:durableId="1029994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B6"/>
    <w:rsid w:val="000008D2"/>
    <w:rsid w:val="00003D86"/>
    <w:rsid w:val="000110E8"/>
    <w:rsid w:val="0001481E"/>
    <w:rsid w:val="000166D5"/>
    <w:rsid w:val="00016717"/>
    <w:rsid w:val="00021274"/>
    <w:rsid w:val="00026B9D"/>
    <w:rsid w:val="00040598"/>
    <w:rsid w:val="00044124"/>
    <w:rsid w:val="000463A9"/>
    <w:rsid w:val="000473CD"/>
    <w:rsid w:val="000510A6"/>
    <w:rsid w:val="000521AA"/>
    <w:rsid w:val="0007563B"/>
    <w:rsid w:val="00076326"/>
    <w:rsid w:val="0008359F"/>
    <w:rsid w:val="00085AB3"/>
    <w:rsid w:val="00087789"/>
    <w:rsid w:val="000903C6"/>
    <w:rsid w:val="00090592"/>
    <w:rsid w:val="0009289B"/>
    <w:rsid w:val="000A58D2"/>
    <w:rsid w:val="000A78A3"/>
    <w:rsid w:val="000B43B6"/>
    <w:rsid w:val="000B628B"/>
    <w:rsid w:val="000D7092"/>
    <w:rsid w:val="000E22E0"/>
    <w:rsid w:val="000E2D7F"/>
    <w:rsid w:val="000F020D"/>
    <w:rsid w:val="000F3C52"/>
    <w:rsid w:val="00100C29"/>
    <w:rsid w:val="00101E4E"/>
    <w:rsid w:val="001143E6"/>
    <w:rsid w:val="00122924"/>
    <w:rsid w:val="001257E3"/>
    <w:rsid w:val="00127CD0"/>
    <w:rsid w:val="001305F7"/>
    <w:rsid w:val="00132581"/>
    <w:rsid w:val="001341F2"/>
    <w:rsid w:val="001362C4"/>
    <w:rsid w:val="00144703"/>
    <w:rsid w:val="00144D05"/>
    <w:rsid w:val="0016043B"/>
    <w:rsid w:val="00165495"/>
    <w:rsid w:val="00166BDA"/>
    <w:rsid w:val="00171921"/>
    <w:rsid w:val="00175B58"/>
    <w:rsid w:val="00181898"/>
    <w:rsid w:val="00184241"/>
    <w:rsid w:val="001846E2"/>
    <w:rsid w:val="00184909"/>
    <w:rsid w:val="0019034E"/>
    <w:rsid w:val="00191965"/>
    <w:rsid w:val="001A0349"/>
    <w:rsid w:val="001A0C6A"/>
    <w:rsid w:val="001A255C"/>
    <w:rsid w:val="001A3D5F"/>
    <w:rsid w:val="001A65D9"/>
    <w:rsid w:val="001B191D"/>
    <w:rsid w:val="001B559E"/>
    <w:rsid w:val="001B6131"/>
    <w:rsid w:val="001B755D"/>
    <w:rsid w:val="001B7EA1"/>
    <w:rsid w:val="001C0328"/>
    <w:rsid w:val="001C26BA"/>
    <w:rsid w:val="001C3BCF"/>
    <w:rsid w:val="001C7F1C"/>
    <w:rsid w:val="001D11E0"/>
    <w:rsid w:val="001D28F2"/>
    <w:rsid w:val="001D42F0"/>
    <w:rsid w:val="00200352"/>
    <w:rsid w:val="00203013"/>
    <w:rsid w:val="0020560D"/>
    <w:rsid w:val="00212DB0"/>
    <w:rsid w:val="00212F6A"/>
    <w:rsid w:val="0021755A"/>
    <w:rsid w:val="0022428C"/>
    <w:rsid w:val="00243AA3"/>
    <w:rsid w:val="00245256"/>
    <w:rsid w:val="00250266"/>
    <w:rsid w:val="00256E20"/>
    <w:rsid w:val="00256FD7"/>
    <w:rsid w:val="0026155B"/>
    <w:rsid w:val="00261A49"/>
    <w:rsid w:val="0026542C"/>
    <w:rsid w:val="002666FF"/>
    <w:rsid w:val="0026783D"/>
    <w:rsid w:val="00270141"/>
    <w:rsid w:val="00271733"/>
    <w:rsid w:val="00292966"/>
    <w:rsid w:val="002945C3"/>
    <w:rsid w:val="00294773"/>
    <w:rsid w:val="0029587C"/>
    <w:rsid w:val="002972E7"/>
    <w:rsid w:val="002A00DA"/>
    <w:rsid w:val="002A1C52"/>
    <w:rsid w:val="002A2EC0"/>
    <w:rsid w:val="002B00CA"/>
    <w:rsid w:val="002B1714"/>
    <w:rsid w:val="002B559C"/>
    <w:rsid w:val="002B5912"/>
    <w:rsid w:val="002B6306"/>
    <w:rsid w:val="002C16B6"/>
    <w:rsid w:val="002C16F6"/>
    <w:rsid w:val="002C3195"/>
    <w:rsid w:val="002C53F1"/>
    <w:rsid w:val="002C6418"/>
    <w:rsid w:val="002D33A3"/>
    <w:rsid w:val="002E47CE"/>
    <w:rsid w:val="002E535F"/>
    <w:rsid w:val="002E6179"/>
    <w:rsid w:val="002E798B"/>
    <w:rsid w:val="00300FE3"/>
    <w:rsid w:val="00306A49"/>
    <w:rsid w:val="00310608"/>
    <w:rsid w:val="0031338C"/>
    <w:rsid w:val="00313F9A"/>
    <w:rsid w:val="00323F22"/>
    <w:rsid w:val="00325D4A"/>
    <w:rsid w:val="00326196"/>
    <w:rsid w:val="003261BC"/>
    <w:rsid w:val="003303BA"/>
    <w:rsid w:val="00333EBA"/>
    <w:rsid w:val="0033524A"/>
    <w:rsid w:val="00335D7D"/>
    <w:rsid w:val="00336546"/>
    <w:rsid w:val="0033737F"/>
    <w:rsid w:val="003437DF"/>
    <w:rsid w:val="003450EF"/>
    <w:rsid w:val="003476A9"/>
    <w:rsid w:val="0035189E"/>
    <w:rsid w:val="00356524"/>
    <w:rsid w:val="003659CB"/>
    <w:rsid w:val="00370C42"/>
    <w:rsid w:val="0037599D"/>
    <w:rsid w:val="0038079C"/>
    <w:rsid w:val="003812C1"/>
    <w:rsid w:val="003833AA"/>
    <w:rsid w:val="00387B98"/>
    <w:rsid w:val="003973FA"/>
    <w:rsid w:val="003A290E"/>
    <w:rsid w:val="003B088B"/>
    <w:rsid w:val="003B117B"/>
    <w:rsid w:val="003B5BF9"/>
    <w:rsid w:val="003B6971"/>
    <w:rsid w:val="003C2A89"/>
    <w:rsid w:val="003C6110"/>
    <w:rsid w:val="003C694B"/>
    <w:rsid w:val="003C6C19"/>
    <w:rsid w:val="003C6F10"/>
    <w:rsid w:val="003D0EC8"/>
    <w:rsid w:val="003D0F4D"/>
    <w:rsid w:val="003D0FE3"/>
    <w:rsid w:val="003E6F1A"/>
    <w:rsid w:val="003F68DA"/>
    <w:rsid w:val="00402D12"/>
    <w:rsid w:val="00403CB9"/>
    <w:rsid w:val="00404005"/>
    <w:rsid w:val="004053C6"/>
    <w:rsid w:val="0041025A"/>
    <w:rsid w:val="00413675"/>
    <w:rsid w:val="00413CC1"/>
    <w:rsid w:val="004220D7"/>
    <w:rsid w:val="0042554D"/>
    <w:rsid w:val="00425864"/>
    <w:rsid w:val="00441720"/>
    <w:rsid w:val="00441E39"/>
    <w:rsid w:val="0044467C"/>
    <w:rsid w:val="0044561E"/>
    <w:rsid w:val="00450F5C"/>
    <w:rsid w:val="004516AC"/>
    <w:rsid w:val="00456D12"/>
    <w:rsid w:val="0045780E"/>
    <w:rsid w:val="004619DE"/>
    <w:rsid w:val="004627DC"/>
    <w:rsid w:val="00463EEC"/>
    <w:rsid w:val="004701EE"/>
    <w:rsid w:val="00470DD8"/>
    <w:rsid w:val="0048055E"/>
    <w:rsid w:val="0048726C"/>
    <w:rsid w:val="00491EEA"/>
    <w:rsid w:val="00492BBD"/>
    <w:rsid w:val="00496A82"/>
    <w:rsid w:val="004A2A2D"/>
    <w:rsid w:val="004B7AE4"/>
    <w:rsid w:val="004B7DAF"/>
    <w:rsid w:val="004C351D"/>
    <w:rsid w:val="004C718D"/>
    <w:rsid w:val="004D23F5"/>
    <w:rsid w:val="004E02C1"/>
    <w:rsid w:val="004E2538"/>
    <w:rsid w:val="004E35AD"/>
    <w:rsid w:val="004E5C6C"/>
    <w:rsid w:val="00510791"/>
    <w:rsid w:val="005147A4"/>
    <w:rsid w:val="005154C5"/>
    <w:rsid w:val="00525177"/>
    <w:rsid w:val="00530D6D"/>
    <w:rsid w:val="00537248"/>
    <w:rsid w:val="005414B5"/>
    <w:rsid w:val="0054406A"/>
    <w:rsid w:val="00547076"/>
    <w:rsid w:val="00556D9B"/>
    <w:rsid w:val="0057107C"/>
    <w:rsid w:val="0057542E"/>
    <w:rsid w:val="00585250"/>
    <w:rsid w:val="005904CC"/>
    <w:rsid w:val="00590812"/>
    <w:rsid w:val="00591ADC"/>
    <w:rsid w:val="005A206E"/>
    <w:rsid w:val="005A2A2C"/>
    <w:rsid w:val="005A4214"/>
    <w:rsid w:val="005B3C37"/>
    <w:rsid w:val="005B69AC"/>
    <w:rsid w:val="005C041A"/>
    <w:rsid w:val="005C0735"/>
    <w:rsid w:val="005C68A7"/>
    <w:rsid w:val="005D372A"/>
    <w:rsid w:val="005E07A3"/>
    <w:rsid w:val="005E2605"/>
    <w:rsid w:val="005F0C79"/>
    <w:rsid w:val="005F100A"/>
    <w:rsid w:val="005F12A9"/>
    <w:rsid w:val="005F651D"/>
    <w:rsid w:val="006056E4"/>
    <w:rsid w:val="00607CD9"/>
    <w:rsid w:val="00615F2C"/>
    <w:rsid w:val="00620BC2"/>
    <w:rsid w:val="00633360"/>
    <w:rsid w:val="0063629B"/>
    <w:rsid w:val="00650B3B"/>
    <w:rsid w:val="00652A2E"/>
    <w:rsid w:val="006560ED"/>
    <w:rsid w:val="00657ED6"/>
    <w:rsid w:val="006602E3"/>
    <w:rsid w:val="0066429C"/>
    <w:rsid w:val="00672F2F"/>
    <w:rsid w:val="00673475"/>
    <w:rsid w:val="00676A41"/>
    <w:rsid w:val="00682E81"/>
    <w:rsid w:val="006867B2"/>
    <w:rsid w:val="006915D9"/>
    <w:rsid w:val="006928B0"/>
    <w:rsid w:val="006A3D7C"/>
    <w:rsid w:val="006A46C7"/>
    <w:rsid w:val="006A46CE"/>
    <w:rsid w:val="006B293D"/>
    <w:rsid w:val="006C34F2"/>
    <w:rsid w:val="006D2983"/>
    <w:rsid w:val="006D6948"/>
    <w:rsid w:val="006E3034"/>
    <w:rsid w:val="006F0EB8"/>
    <w:rsid w:val="006F1D59"/>
    <w:rsid w:val="006F27F8"/>
    <w:rsid w:val="006F30F2"/>
    <w:rsid w:val="00700069"/>
    <w:rsid w:val="00700F41"/>
    <w:rsid w:val="00703B0B"/>
    <w:rsid w:val="007057E9"/>
    <w:rsid w:val="00706E7D"/>
    <w:rsid w:val="0070718F"/>
    <w:rsid w:val="00716D24"/>
    <w:rsid w:val="00724934"/>
    <w:rsid w:val="00725FFA"/>
    <w:rsid w:val="0073503F"/>
    <w:rsid w:val="007367AF"/>
    <w:rsid w:val="0074156B"/>
    <w:rsid w:val="00741CEC"/>
    <w:rsid w:val="00753DB4"/>
    <w:rsid w:val="007579B5"/>
    <w:rsid w:val="007612C8"/>
    <w:rsid w:val="007653E3"/>
    <w:rsid w:val="00765663"/>
    <w:rsid w:val="007716D5"/>
    <w:rsid w:val="00772C2A"/>
    <w:rsid w:val="00775E40"/>
    <w:rsid w:val="00775E5E"/>
    <w:rsid w:val="0078196A"/>
    <w:rsid w:val="007933DA"/>
    <w:rsid w:val="0079401F"/>
    <w:rsid w:val="00794ACB"/>
    <w:rsid w:val="00795FFC"/>
    <w:rsid w:val="00796909"/>
    <w:rsid w:val="007975CB"/>
    <w:rsid w:val="007A2122"/>
    <w:rsid w:val="007A5C7F"/>
    <w:rsid w:val="007B3407"/>
    <w:rsid w:val="007C2549"/>
    <w:rsid w:val="007C77BC"/>
    <w:rsid w:val="007D0AC1"/>
    <w:rsid w:val="007D1F1D"/>
    <w:rsid w:val="007D36BA"/>
    <w:rsid w:val="007E284F"/>
    <w:rsid w:val="007E4F3F"/>
    <w:rsid w:val="007E4FF8"/>
    <w:rsid w:val="007E718E"/>
    <w:rsid w:val="0080246D"/>
    <w:rsid w:val="008209DD"/>
    <w:rsid w:val="00822D89"/>
    <w:rsid w:val="0082389C"/>
    <w:rsid w:val="00833055"/>
    <w:rsid w:val="00837D08"/>
    <w:rsid w:val="0085691C"/>
    <w:rsid w:val="00865337"/>
    <w:rsid w:val="00871F44"/>
    <w:rsid w:val="00873EF9"/>
    <w:rsid w:val="00874541"/>
    <w:rsid w:val="008757D8"/>
    <w:rsid w:val="0087667B"/>
    <w:rsid w:val="00881078"/>
    <w:rsid w:val="008818D0"/>
    <w:rsid w:val="00884C67"/>
    <w:rsid w:val="008934BA"/>
    <w:rsid w:val="008966F4"/>
    <w:rsid w:val="008A323F"/>
    <w:rsid w:val="008A359B"/>
    <w:rsid w:val="008A40E4"/>
    <w:rsid w:val="008A48E6"/>
    <w:rsid w:val="008B391B"/>
    <w:rsid w:val="008D0E50"/>
    <w:rsid w:val="008D3582"/>
    <w:rsid w:val="008D462F"/>
    <w:rsid w:val="008D5BFF"/>
    <w:rsid w:val="008E0581"/>
    <w:rsid w:val="008E0D93"/>
    <w:rsid w:val="008E3991"/>
    <w:rsid w:val="008F11BA"/>
    <w:rsid w:val="008F589D"/>
    <w:rsid w:val="00910DF6"/>
    <w:rsid w:val="00911BE1"/>
    <w:rsid w:val="00925A0F"/>
    <w:rsid w:val="00933CD2"/>
    <w:rsid w:val="00934574"/>
    <w:rsid w:val="009352CF"/>
    <w:rsid w:val="00935461"/>
    <w:rsid w:val="00936E3D"/>
    <w:rsid w:val="00943CA8"/>
    <w:rsid w:val="00947403"/>
    <w:rsid w:val="009570C6"/>
    <w:rsid w:val="009676E2"/>
    <w:rsid w:val="009702AA"/>
    <w:rsid w:val="00977711"/>
    <w:rsid w:val="009807AA"/>
    <w:rsid w:val="009834B6"/>
    <w:rsid w:val="009862A7"/>
    <w:rsid w:val="00987EFC"/>
    <w:rsid w:val="0099595E"/>
    <w:rsid w:val="00995DDC"/>
    <w:rsid w:val="009962C2"/>
    <w:rsid w:val="009A379C"/>
    <w:rsid w:val="009B2471"/>
    <w:rsid w:val="009B28E9"/>
    <w:rsid w:val="009C1114"/>
    <w:rsid w:val="009C673E"/>
    <w:rsid w:val="009D067F"/>
    <w:rsid w:val="009D070B"/>
    <w:rsid w:val="009D226D"/>
    <w:rsid w:val="009D3174"/>
    <w:rsid w:val="009D5CC9"/>
    <w:rsid w:val="009D6025"/>
    <w:rsid w:val="009E0B00"/>
    <w:rsid w:val="009E0C42"/>
    <w:rsid w:val="009E0F10"/>
    <w:rsid w:val="009E378B"/>
    <w:rsid w:val="009E534F"/>
    <w:rsid w:val="009F1A90"/>
    <w:rsid w:val="009F1FCD"/>
    <w:rsid w:val="009F2B6E"/>
    <w:rsid w:val="009F377A"/>
    <w:rsid w:val="009F6B56"/>
    <w:rsid w:val="009F71CE"/>
    <w:rsid w:val="009F78FF"/>
    <w:rsid w:val="00A12EBB"/>
    <w:rsid w:val="00A14418"/>
    <w:rsid w:val="00A22621"/>
    <w:rsid w:val="00A24823"/>
    <w:rsid w:val="00A2489C"/>
    <w:rsid w:val="00A27879"/>
    <w:rsid w:val="00A37706"/>
    <w:rsid w:val="00A479D1"/>
    <w:rsid w:val="00A51495"/>
    <w:rsid w:val="00A5430A"/>
    <w:rsid w:val="00A54FA0"/>
    <w:rsid w:val="00A55EB6"/>
    <w:rsid w:val="00A5767F"/>
    <w:rsid w:val="00A60C7C"/>
    <w:rsid w:val="00A639EC"/>
    <w:rsid w:val="00A700E9"/>
    <w:rsid w:val="00A84667"/>
    <w:rsid w:val="00A85260"/>
    <w:rsid w:val="00A94A59"/>
    <w:rsid w:val="00A9665D"/>
    <w:rsid w:val="00A96B21"/>
    <w:rsid w:val="00AA2F76"/>
    <w:rsid w:val="00AA5B72"/>
    <w:rsid w:val="00AB236D"/>
    <w:rsid w:val="00AC1709"/>
    <w:rsid w:val="00AC4867"/>
    <w:rsid w:val="00AC641A"/>
    <w:rsid w:val="00AC7FCB"/>
    <w:rsid w:val="00AD7EFD"/>
    <w:rsid w:val="00AE0FB5"/>
    <w:rsid w:val="00AE1146"/>
    <w:rsid w:val="00AE1A95"/>
    <w:rsid w:val="00AE2D8C"/>
    <w:rsid w:val="00AE7C2E"/>
    <w:rsid w:val="00B01AF7"/>
    <w:rsid w:val="00B027F5"/>
    <w:rsid w:val="00B029AC"/>
    <w:rsid w:val="00B05F0F"/>
    <w:rsid w:val="00B0627C"/>
    <w:rsid w:val="00B06F1F"/>
    <w:rsid w:val="00B06F48"/>
    <w:rsid w:val="00B20C82"/>
    <w:rsid w:val="00B21C12"/>
    <w:rsid w:val="00B3013A"/>
    <w:rsid w:val="00B31A72"/>
    <w:rsid w:val="00B36EA9"/>
    <w:rsid w:val="00B43022"/>
    <w:rsid w:val="00B51627"/>
    <w:rsid w:val="00B52981"/>
    <w:rsid w:val="00B54A6C"/>
    <w:rsid w:val="00B6380A"/>
    <w:rsid w:val="00B64C65"/>
    <w:rsid w:val="00B72308"/>
    <w:rsid w:val="00B76E20"/>
    <w:rsid w:val="00B84FF4"/>
    <w:rsid w:val="00B91631"/>
    <w:rsid w:val="00B91B0E"/>
    <w:rsid w:val="00B91EF8"/>
    <w:rsid w:val="00B92C05"/>
    <w:rsid w:val="00B9359E"/>
    <w:rsid w:val="00B96C1C"/>
    <w:rsid w:val="00B972FB"/>
    <w:rsid w:val="00BA4D53"/>
    <w:rsid w:val="00BB2A9F"/>
    <w:rsid w:val="00BC02B9"/>
    <w:rsid w:val="00BC030F"/>
    <w:rsid w:val="00BC4E53"/>
    <w:rsid w:val="00BC5B75"/>
    <w:rsid w:val="00BD0BCA"/>
    <w:rsid w:val="00BE0994"/>
    <w:rsid w:val="00BE7FDB"/>
    <w:rsid w:val="00C05774"/>
    <w:rsid w:val="00C10C24"/>
    <w:rsid w:val="00C11DDA"/>
    <w:rsid w:val="00C172D9"/>
    <w:rsid w:val="00C2354A"/>
    <w:rsid w:val="00C25857"/>
    <w:rsid w:val="00C27FB5"/>
    <w:rsid w:val="00C30D6F"/>
    <w:rsid w:val="00C45A09"/>
    <w:rsid w:val="00C47F29"/>
    <w:rsid w:val="00C5677E"/>
    <w:rsid w:val="00C6034C"/>
    <w:rsid w:val="00C652E9"/>
    <w:rsid w:val="00C65BA1"/>
    <w:rsid w:val="00C73289"/>
    <w:rsid w:val="00C81CC7"/>
    <w:rsid w:val="00C9599A"/>
    <w:rsid w:val="00C96197"/>
    <w:rsid w:val="00C97F1D"/>
    <w:rsid w:val="00CA0513"/>
    <w:rsid w:val="00CA204C"/>
    <w:rsid w:val="00CB46DE"/>
    <w:rsid w:val="00CB65C7"/>
    <w:rsid w:val="00CC5E41"/>
    <w:rsid w:val="00CC788E"/>
    <w:rsid w:val="00CD2099"/>
    <w:rsid w:val="00CD577D"/>
    <w:rsid w:val="00CE00CF"/>
    <w:rsid w:val="00CE397D"/>
    <w:rsid w:val="00CE62CE"/>
    <w:rsid w:val="00CE675F"/>
    <w:rsid w:val="00CF1375"/>
    <w:rsid w:val="00CF33C2"/>
    <w:rsid w:val="00CF70AB"/>
    <w:rsid w:val="00D02989"/>
    <w:rsid w:val="00D1027A"/>
    <w:rsid w:val="00D1056F"/>
    <w:rsid w:val="00D11989"/>
    <w:rsid w:val="00D15BBF"/>
    <w:rsid w:val="00D2194D"/>
    <w:rsid w:val="00D21AFE"/>
    <w:rsid w:val="00D222DE"/>
    <w:rsid w:val="00D23CC4"/>
    <w:rsid w:val="00D24A94"/>
    <w:rsid w:val="00D25F0F"/>
    <w:rsid w:val="00D26595"/>
    <w:rsid w:val="00D30159"/>
    <w:rsid w:val="00D3059B"/>
    <w:rsid w:val="00D41696"/>
    <w:rsid w:val="00D60046"/>
    <w:rsid w:val="00D60DD1"/>
    <w:rsid w:val="00D71FFB"/>
    <w:rsid w:val="00D752C9"/>
    <w:rsid w:val="00D83A13"/>
    <w:rsid w:val="00D85059"/>
    <w:rsid w:val="00D90460"/>
    <w:rsid w:val="00D92C6A"/>
    <w:rsid w:val="00D94378"/>
    <w:rsid w:val="00D950BE"/>
    <w:rsid w:val="00D97987"/>
    <w:rsid w:val="00DA01FE"/>
    <w:rsid w:val="00DA3BEF"/>
    <w:rsid w:val="00DB1803"/>
    <w:rsid w:val="00DB7E9A"/>
    <w:rsid w:val="00DC7F87"/>
    <w:rsid w:val="00DD11B7"/>
    <w:rsid w:val="00DD2640"/>
    <w:rsid w:val="00DF1913"/>
    <w:rsid w:val="00DF7CD2"/>
    <w:rsid w:val="00E03744"/>
    <w:rsid w:val="00E07B41"/>
    <w:rsid w:val="00E11C98"/>
    <w:rsid w:val="00E1597C"/>
    <w:rsid w:val="00E218BB"/>
    <w:rsid w:val="00E25E30"/>
    <w:rsid w:val="00E309F2"/>
    <w:rsid w:val="00E30B25"/>
    <w:rsid w:val="00E40CE3"/>
    <w:rsid w:val="00E42A90"/>
    <w:rsid w:val="00E42B74"/>
    <w:rsid w:val="00E4623E"/>
    <w:rsid w:val="00E46AAE"/>
    <w:rsid w:val="00E576D2"/>
    <w:rsid w:val="00E63E52"/>
    <w:rsid w:val="00E7049A"/>
    <w:rsid w:val="00E76E68"/>
    <w:rsid w:val="00E80FF0"/>
    <w:rsid w:val="00E91771"/>
    <w:rsid w:val="00E91DBD"/>
    <w:rsid w:val="00E939FF"/>
    <w:rsid w:val="00E94FB9"/>
    <w:rsid w:val="00EA6AE5"/>
    <w:rsid w:val="00EA747B"/>
    <w:rsid w:val="00EB2AE5"/>
    <w:rsid w:val="00EB40BB"/>
    <w:rsid w:val="00EC02BD"/>
    <w:rsid w:val="00EC42CE"/>
    <w:rsid w:val="00EC5847"/>
    <w:rsid w:val="00EC7362"/>
    <w:rsid w:val="00ED04A7"/>
    <w:rsid w:val="00ED27EA"/>
    <w:rsid w:val="00ED3849"/>
    <w:rsid w:val="00ED4B76"/>
    <w:rsid w:val="00EE2E9C"/>
    <w:rsid w:val="00EE30DE"/>
    <w:rsid w:val="00EE517B"/>
    <w:rsid w:val="00EE6D78"/>
    <w:rsid w:val="00EF4428"/>
    <w:rsid w:val="00EF60EE"/>
    <w:rsid w:val="00EF6391"/>
    <w:rsid w:val="00F00E52"/>
    <w:rsid w:val="00F00FAA"/>
    <w:rsid w:val="00F02EB9"/>
    <w:rsid w:val="00F05D99"/>
    <w:rsid w:val="00F104B0"/>
    <w:rsid w:val="00F1485C"/>
    <w:rsid w:val="00F15DA8"/>
    <w:rsid w:val="00F15F64"/>
    <w:rsid w:val="00F164B3"/>
    <w:rsid w:val="00F258FB"/>
    <w:rsid w:val="00F27A20"/>
    <w:rsid w:val="00F34E2E"/>
    <w:rsid w:val="00F53730"/>
    <w:rsid w:val="00F57132"/>
    <w:rsid w:val="00F73979"/>
    <w:rsid w:val="00F75B63"/>
    <w:rsid w:val="00F7771D"/>
    <w:rsid w:val="00F81AA3"/>
    <w:rsid w:val="00F81EAA"/>
    <w:rsid w:val="00F86B48"/>
    <w:rsid w:val="00F914D3"/>
    <w:rsid w:val="00F9577D"/>
    <w:rsid w:val="00FA18C9"/>
    <w:rsid w:val="00FA40EE"/>
    <w:rsid w:val="00FA45EF"/>
    <w:rsid w:val="00FB0BC7"/>
    <w:rsid w:val="00FB14EA"/>
    <w:rsid w:val="00FB31EB"/>
    <w:rsid w:val="00FB38FA"/>
    <w:rsid w:val="00FB546C"/>
    <w:rsid w:val="00FB5EFB"/>
    <w:rsid w:val="00FB78A5"/>
    <w:rsid w:val="00FB7A5A"/>
    <w:rsid w:val="00FC625C"/>
    <w:rsid w:val="00FC7141"/>
    <w:rsid w:val="00FD10FF"/>
    <w:rsid w:val="00FE0FDC"/>
    <w:rsid w:val="00FE1218"/>
    <w:rsid w:val="00FE50F2"/>
    <w:rsid w:val="00FE655D"/>
    <w:rsid w:val="00FF1DCA"/>
    <w:rsid w:val="186FA69C"/>
    <w:rsid w:val="25E8890B"/>
    <w:rsid w:val="28850118"/>
    <w:rsid w:val="3483FBF4"/>
    <w:rsid w:val="48636818"/>
    <w:rsid w:val="56F25AEF"/>
    <w:rsid w:val="7C3C3594"/>
    <w:rsid w:val="7DD805F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F439"/>
  <w15:chartTrackingRefBased/>
  <w15:docId w15:val="{71C7787E-FAE7-4A7B-8CD4-01B6DC0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0">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0"/>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
    <w:name w:val="Para1"/>
    <w:basedOn w:val="Normal"/>
    <w:link w:val="Para1Char"/>
    <w:rsid w:val="002666FF"/>
    <w:pPr>
      <w:numPr>
        <w:numId w:val="22"/>
      </w:numPr>
      <w:spacing w:before="120" w:after="120"/>
    </w:pPr>
    <w:rPr>
      <w:snapToGrid w:val="0"/>
      <w:szCs w:val="18"/>
      <w:lang w:eastAsia="x-none"/>
    </w:rPr>
  </w:style>
  <w:style w:type="paragraph" w:styleId="TOC9">
    <w:name w:val="toc 9"/>
    <w:basedOn w:val="Normal"/>
    <w:next w:val="Normal"/>
    <w:autoRedefine/>
    <w:semiHidden/>
    <w:rsid w:val="002666FF"/>
    <w:pPr>
      <w:numPr>
        <w:ilvl w:val="2"/>
        <w:numId w:val="22"/>
      </w:numPr>
      <w:spacing w:before="120" w:after="120"/>
      <w:jc w:val="left"/>
    </w:pPr>
  </w:style>
  <w:style w:type="character" w:styleId="Hyperlink">
    <w:name w:val="Hyperlink"/>
    <w:rsid w:val="002666FF"/>
    <w:rPr>
      <w:color w:val="0000FF"/>
      <w:u w:val="single"/>
    </w:rPr>
  </w:style>
  <w:style w:type="character" w:customStyle="1" w:styleId="Para1Char">
    <w:name w:val="Para1 Char"/>
    <w:link w:val="Para1"/>
    <w:rsid w:val="002666FF"/>
    <w:rPr>
      <w:rFonts w:ascii="Times New Roman" w:eastAsia="Times New Roman" w:hAnsi="Times New Roman" w:cs="Times New Roman"/>
      <w:snapToGrid w:val="0"/>
      <w:kern w:val="0"/>
      <w:szCs w:val="18"/>
      <w:lang w:val="en-GB" w:eastAsia="x-none"/>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666FF"/>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Heading4">
    <w:name w:val="Heading4"/>
    <w:basedOn w:val="Normal"/>
    <w:rsid w:val="00FE1218"/>
    <w:pPr>
      <w:keepNext/>
      <w:numPr>
        <w:numId w:val="24"/>
      </w:numPr>
      <w:spacing w:before="120" w:after="120"/>
    </w:pPr>
    <w:rPr>
      <w:i/>
      <w:iCs/>
    </w:rPr>
  </w:style>
  <w:style w:type="character" w:styleId="PageNumber">
    <w:name w:val="page number"/>
    <w:rsid w:val="00673475"/>
    <w:rPr>
      <w:rFonts w:ascii="Times New Roman" w:hAnsi="Times New Roman"/>
      <w:sz w:val="22"/>
    </w:rPr>
  </w:style>
  <w:style w:type="paragraph" w:customStyle="1" w:styleId="Head2">
    <w:name w:val="Head2"/>
    <w:basedOn w:val="Normal"/>
    <w:rsid w:val="00673475"/>
    <w:pPr>
      <w:keepNext/>
      <w:jc w:val="center"/>
    </w:pPr>
  </w:style>
  <w:style w:type="paragraph" w:customStyle="1" w:styleId="headingoneline">
    <w:name w:val="headingoneline"/>
    <w:basedOn w:val="Normal"/>
    <w:next w:val="Normal"/>
    <w:rsid w:val="00673475"/>
    <w:pPr>
      <w:keepNext/>
      <w:tabs>
        <w:tab w:val="left" w:pos="567"/>
      </w:tabs>
      <w:spacing w:before="120" w:after="120"/>
      <w:jc w:val="center"/>
    </w:pPr>
    <w:rPr>
      <w:b/>
      <w:bCs/>
      <w:i/>
    </w:rPr>
  </w:style>
  <w:style w:type="character" w:styleId="UnresolvedMention">
    <w:name w:val="Unresolved Mention"/>
    <w:basedOn w:val="DefaultParagraphFont"/>
    <w:uiPriority w:val="99"/>
    <w:semiHidden/>
    <w:unhideWhenUsed/>
    <w:rsid w:val="000A78A3"/>
    <w:rPr>
      <w:color w:val="605E5C"/>
      <w:shd w:val="clear" w:color="auto" w:fill="E1DFDD"/>
    </w:rPr>
  </w:style>
  <w:style w:type="character" w:styleId="FollowedHyperlink">
    <w:name w:val="FollowedHyperlink"/>
    <w:basedOn w:val="DefaultParagraphFont"/>
    <w:uiPriority w:val="99"/>
    <w:semiHidden/>
    <w:unhideWhenUsed/>
    <w:rsid w:val="000A78A3"/>
    <w:rPr>
      <w:color w:val="954F72" w:themeColor="followedHyperlink"/>
      <w:u w:val="single"/>
    </w:rPr>
  </w:style>
  <w:style w:type="paragraph" w:styleId="Revision">
    <w:name w:val="Revision"/>
    <w:hidden/>
    <w:uiPriority w:val="99"/>
    <w:semiHidden/>
    <w:rsid w:val="00B91631"/>
    <w:pPr>
      <w:spacing w:after="0" w:line="240" w:lineRule="auto"/>
    </w:pPr>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CP-CC-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73151FE0645DEB80BE98531115152"/>
        <w:category>
          <w:name w:val="General"/>
          <w:gallery w:val="placeholder"/>
        </w:category>
        <w:types>
          <w:type w:val="bbPlcHdr"/>
        </w:types>
        <w:behaviors>
          <w:behavior w:val="content"/>
        </w:behaviors>
        <w:guid w:val="{97E8ABC4-5375-4FA4-BEAA-B7D7D5545110}"/>
      </w:docPartPr>
      <w:docPartBody>
        <w:p w:rsidR="00D40588" w:rsidRDefault="00A84D4D">
          <w:pPr>
            <w:pStyle w:val="85873151FE0645DEB80BE98531115152"/>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88"/>
    <w:rsid w:val="000F0F29"/>
    <w:rsid w:val="0014032F"/>
    <w:rsid w:val="001650C4"/>
    <w:rsid w:val="00191A60"/>
    <w:rsid w:val="004C50BF"/>
    <w:rsid w:val="00662C8C"/>
    <w:rsid w:val="007C33FB"/>
    <w:rsid w:val="00957796"/>
    <w:rsid w:val="009C3CF7"/>
    <w:rsid w:val="00A84D4D"/>
    <w:rsid w:val="00D40588"/>
    <w:rsid w:val="00FC5BAA"/>
    <w:rsid w:val="00FF6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873151FE0645DEB80BE98531115152">
    <w:name w:val="85873151FE0645DEB80BE98531115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30F31-9707-4C23-8EBB-8B172C31F984}">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72759241-0D0B-42A2-ABD8-2DA74DC9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template-general.dotm</Template>
  <TotalTime>2</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CBD/CP/CC/19/1/Add.1</dc:subject>
  <dc:creator>scbd</dc:creator>
  <cp:keywords>Eighteenth meeting of the Compliance Committee under the Cartagena Protocol on Biosafety</cp:keywords>
  <dc:description/>
  <cp:lastModifiedBy>Laurent Gauthier</cp:lastModifiedBy>
  <cp:revision>4</cp:revision>
  <dcterms:created xsi:type="dcterms:W3CDTF">2024-01-15T20:18:00Z</dcterms:created>
  <dcterms:modified xsi:type="dcterms:W3CDTF">2024-01-15T21:55:00Z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