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663589" w:rsidRPr="00B01C8D" w14:paraId="775E22F9" w14:textId="77777777" w:rsidTr="69D98C4C">
        <w:trPr>
          <w:trHeight w:val="851"/>
        </w:trPr>
        <w:tc>
          <w:tcPr>
            <w:tcW w:w="465" w:type="pct"/>
            <w:tcBorders>
              <w:bottom w:val="single" w:sz="8" w:space="0" w:color="auto"/>
            </w:tcBorders>
            <w:vAlign w:val="bottom"/>
          </w:tcPr>
          <w:p w14:paraId="6BD8ECB9" w14:textId="77777777" w:rsidR="00663589" w:rsidRPr="00B01C8D" w:rsidRDefault="00663589">
            <w:pPr>
              <w:spacing w:after="120"/>
              <w:jc w:val="left"/>
              <w:rPr>
                <w:rFonts w:ascii="Times New Roman" w:eastAsia="Times New Roman" w:hAnsi="Times New Roman" w:cs="Times New Roman"/>
              </w:rPr>
            </w:pPr>
            <w:r w:rsidRPr="00B01C8D">
              <w:rPr>
                <w:noProof/>
              </w:rPr>
              <w:drawing>
                <wp:inline distT="0" distB="0" distL="0" distR="0" wp14:anchorId="18645A1D" wp14:editId="5CE1BD56">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7BFE575C" w14:textId="77777777" w:rsidR="00663589" w:rsidRPr="00B01C8D" w:rsidRDefault="00663589">
            <w:pPr>
              <w:spacing w:after="120"/>
              <w:jc w:val="left"/>
              <w:rPr>
                <w:rFonts w:ascii="Times New Roman" w:eastAsia="Times New Roman" w:hAnsi="Times New Roman" w:cs="Times New Roman"/>
              </w:rPr>
            </w:pPr>
            <w:r w:rsidRPr="00B01C8D">
              <w:rPr>
                <w:noProof/>
              </w:rPr>
              <w:drawing>
                <wp:inline distT="0" distB="0" distL="0" distR="0" wp14:anchorId="5B296BED" wp14:editId="5F1E3B36">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676A62D3" w14:textId="2529AB13" w:rsidR="00663589" w:rsidRPr="00E24134" w:rsidRDefault="00663589">
            <w:pPr>
              <w:spacing w:after="120"/>
              <w:ind w:left="2021"/>
              <w:jc w:val="left"/>
              <w:rPr>
                <w:rFonts w:asciiTheme="majorBidi" w:eastAsia="Times New Roman" w:hAnsiTheme="majorBidi" w:cstheme="majorBidi"/>
                <w:szCs w:val="22"/>
              </w:rPr>
            </w:pPr>
            <w:r w:rsidRPr="00E24134">
              <w:rPr>
                <w:rFonts w:asciiTheme="majorBidi" w:hAnsiTheme="majorBidi" w:cstheme="majorBidi"/>
                <w:sz w:val="40"/>
                <w:szCs w:val="40"/>
              </w:rPr>
              <w:t>CBD</w:t>
            </w:r>
            <w:r w:rsidRPr="00E24134">
              <w:rPr>
                <w:rFonts w:asciiTheme="majorBidi" w:hAnsiTheme="majorBidi" w:cstheme="majorBidi"/>
                <w:szCs w:val="22"/>
              </w:rPr>
              <w:t>/</w:t>
            </w:r>
            <w:r w:rsidR="005F2892" w:rsidRPr="00E24134">
              <w:rPr>
                <w:rFonts w:asciiTheme="majorBidi" w:hAnsiTheme="majorBidi" w:cstheme="majorBidi"/>
                <w:szCs w:val="22"/>
              </w:rPr>
              <w:t>CP</w:t>
            </w:r>
            <w:r w:rsidRPr="00E24134">
              <w:rPr>
                <w:rFonts w:asciiTheme="majorBidi" w:hAnsiTheme="majorBidi" w:cstheme="majorBidi"/>
                <w:szCs w:val="22"/>
              </w:rPr>
              <w:t>/</w:t>
            </w:r>
            <w:r w:rsidR="005F2892" w:rsidRPr="00E24134">
              <w:rPr>
                <w:rFonts w:asciiTheme="majorBidi" w:hAnsiTheme="majorBidi" w:cstheme="majorBidi"/>
                <w:szCs w:val="22"/>
              </w:rPr>
              <w:t>RA/</w:t>
            </w:r>
            <w:r w:rsidRPr="00E24134">
              <w:rPr>
                <w:rFonts w:asciiTheme="majorBidi" w:hAnsiTheme="majorBidi" w:cstheme="majorBidi"/>
                <w:szCs w:val="22"/>
              </w:rPr>
              <w:t>AHTEG/202</w:t>
            </w:r>
            <w:r w:rsidR="0012302C">
              <w:rPr>
                <w:rFonts w:asciiTheme="majorBidi" w:hAnsiTheme="majorBidi" w:cstheme="majorBidi"/>
                <w:szCs w:val="22"/>
              </w:rPr>
              <w:t>4</w:t>
            </w:r>
            <w:r w:rsidRPr="00E24134">
              <w:rPr>
                <w:rFonts w:asciiTheme="majorBidi" w:hAnsiTheme="majorBidi" w:cstheme="majorBidi"/>
                <w:szCs w:val="22"/>
              </w:rPr>
              <w:t>/1/</w:t>
            </w:r>
            <w:r w:rsidR="0012302C">
              <w:rPr>
                <w:rFonts w:asciiTheme="majorBidi" w:hAnsiTheme="majorBidi" w:cstheme="majorBidi"/>
                <w:szCs w:val="22"/>
              </w:rPr>
              <w:t>3</w:t>
            </w:r>
          </w:p>
        </w:tc>
      </w:tr>
      <w:tr w:rsidR="00663589" w:rsidRPr="00B01C8D" w14:paraId="32428C02" w14:textId="77777777" w:rsidTr="69D98C4C">
        <w:tc>
          <w:tcPr>
            <w:tcW w:w="2297" w:type="pct"/>
            <w:gridSpan w:val="2"/>
            <w:tcBorders>
              <w:top w:val="single" w:sz="8" w:space="0" w:color="auto"/>
              <w:bottom w:val="single" w:sz="12" w:space="0" w:color="auto"/>
            </w:tcBorders>
          </w:tcPr>
          <w:p w14:paraId="7170A0FE" w14:textId="77777777" w:rsidR="00663589" w:rsidRPr="00B01C8D" w:rsidRDefault="00663589">
            <w:pPr>
              <w:pStyle w:val="Cornernotation"/>
              <w:suppressLineNumbers/>
              <w:suppressAutoHyphens/>
              <w:spacing w:before="120" w:after="120"/>
              <w:ind w:left="0" w:right="0" w:firstLine="0"/>
            </w:pPr>
            <w:r w:rsidRPr="00B01C8D">
              <w:rPr>
                <w:b w:val="0"/>
                <w:bCs/>
                <w:noProof/>
              </w:rPr>
              <w:drawing>
                <wp:inline distT="0" distB="0" distL="0" distR="0" wp14:anchorId="25D277D6" wp14:editId="164C11D4">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1"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08DD17E7" w14:textId="77777777" w:rsidR="00663589" w:rsidRPr="00B01C8D" w:rsidRDefault="00663589">
            <w:pPr>
              <w:ind w:left="2021"/>
              <w:rPr>
                <w:rFonts w:ascii="Times New Roman" w:eastAsia="Times New Roman" w:hAnsi="Times New Roman" w:cs="Times New Roman"/>
                <w:szCs w:val="22"/>
              </w:rPr>
            </w:pPr>
            <w:r w:rsidRPr="00B01C8D">
              <w:rPr>
                <w:rFonts w:ascii="Times New Roman" w:eastAsia="Times New Roman" w:hAnsi="Times New Roman" w:cs="Times New Roman"/>
                <w:szCs w:val="22"/>
              </w:rPr>
              <w:t>Distr.: General</w:t>
            </w:r>
          </w:p>
          <w:p w14:paraId="24EAB47D" w14:textId="13E139C2" w:rsidR="00663589" w:rsidRPr="00B01C8D" w:rsidRDefault="0012302C">
            <w:pPr>
              <w:ind w:left="2021"/>
              <w:rPr>
                <w:rFonts w:ascii="Times New Roman" w:eastAsia="Times New Roman" w:hAnsi="Times New Roman" w:cs="Times New Roman"/>
                <w:szCs w:val="22"/>
              </w:rPr>
            </w:pPr>
            <w:r>
              <w:rPr>
                <w:rFonts w:ascii="Times New Roman" w:eastAsia="Times New Roman" w:hAnsi="Times New Roman" w:cs="Times New Roman"/>
                <w:szCs w:val="22"/>
              </w:rPr>
              <w:t>1</w:t>
            </w:r>
            <w:r w:rsidR="00663589" w:rsidRPr="00B01C8D">
              <w:rPr>
                <w:rFonts w:ascii="Times New Roman" w:eastAsia="Times New Roman" w:hAnsi="Times New Roman" w:cs="Times New Roman"/>
                <w:szCs w:val="22"/>
              </w:rPr>
              <w:t xml:space="preserve"> </w:t>
            </w:r>
            <w:r>
              <w:rPr>
                <w:rFonts w:ascii="Times New Roman" w:hAnsi="Times New Roman" w:cs="Times New Roman"/>
                <w:szCs w:val="22"/>
              </w:rPr>
              <w:t>March</w:t>
            </w:r>
            <w:r w:rsidR="00663589" w:rsidRPr="00B01C8D">
              <w:rPr>
                <w:rFonts w:ascii="Times New Roman" w:eastAsia="Times New Roman" w:hAnsi="Times New Roman" w:cs="Times New Roman"/>
                <w:szCs w:val="22"/>
              </w:rPr>
              <w:t xml:space="preserve"> 202</w:t>
            </w:r>
            <w:r w:rsidR="002B1FCD">
              <w:rPr>
                <w:rFonts w:ascii="Times New Roman" w:eastAsia="Times New Roman" w:hAnsi="Times New Roman" w:cs="Times New Roman"/>
                <w:szCs w:val="22"/>
              </w:rPr>
              <w:t>4</w:t>
            </w:r>
          </w:p>
          <w:p w14:paraId="5B1AE265" w14:textId="77777777" w:rsidR="00663589" w:rsidRPr="00B01C8D" w:rsidRDefault="00663589">
            <w:pPr>
              <w:ind w:left="2021"/>
              <w:rPr>
                <w:rFonts w:ascii="Times New Roman" w:eastAsia="Times New Roman" w:hAnsi="Times New Roman" w:cs="Times New Roman"/>
                <w:szCs w:val="22"/>
              </w:rPr>
            </w:pPr>
          </w:p>
          <w:p w14:paraId="316C255E" w14:textId="77777777" w:rsidR="00663589" w:rsidRPr="00B01C8D" w:rsidRDefault="00663589">
            <w:pPr>
              <w:ind w:left="2021"/>
              <w:rPr>
                <w:rFonts w:ascii="Times New Roman" w:eastAsia="Times New Roman" w:hAnsi="Times New Roman" w:cs="Times New Roman"/>
                <w:szCs w:val="22"/>
              </w:rPr>
            </w:pPr>
            <w:r w:rsidRPr="00B01C8D">
              <w:rPr>
                <w:rFonts w:ascii="Times New Roman" w:eastAsia="Times New Roman" w:hAnsi="Times New Roman" w:cs="Times New Roman"/>
                <w:szCs w:val="22"/>
              </w:rPr>
              <w:t>English only</w:t>
            </w:r>
          </w:p>
          <w:p w14:paraId="1CE25779" w14:textId="77777777" w:rsidR="00663589" w:rsidRPr="00B01C8D" w:rsidRDefault="00663589">
            <w:pPr>
              <w:rPr>
                <w:rFonts w:ascii="Times New Roman" w:eastAsia="Times New Roman" w:hAnsi="Times New Roman" w:cs="Times New Roman"/>
              </w:rPr>
            </w:pPr>
          </w:p>
        </w:tc>
      </w:tr>
    </w:tbl>
    <w:p w14:paraId="42A9F879" w14:textId="77777777" w:rsidR="00034B12" w:rsidRPr="00B01C8D" w:rsidRDefault="00663589" w:rsidP="00E87A82">
      <w:pPr>
        <w:pStyle w:val="meetingname"/>
        <w:ind w:left="0" w:right="4682" w:firstLine="0"/>
        <w:jc w:val="left"/>
        <w:rPr>
          <w:b/>
          <w:bCs/>
          <w:caps w:val="0"/>
          <w:kern w:val="22"/>
          <w:sz w:val="24"/>
          <w:szCs w:val="24"/>
        </w:rPr>
      </w:pPr>
      <w:r w:rsidRPr="00B01C8D">
        <w:rPr>
          <w:b/>
          <w:bCs/>
          <w:caps w:val="0"/>
          <w:kern w:val="22"/>
          <w:sz w:val="24"/>
          <w:szCs w:val="24"/>
        </w:rPr>
        <w:t xml:space="preserve">Ad Hoc Technical Expert </w:t>
      </w:r>
    </w:p>
    <w:p w14:paraId="3E01F468" w14:textId="32FD837C" w:rsidR="00663589" w:rsidRPr="00B01C8D" w:rsidRDefault="00663589" w:rsidP="00E87A82">
      <w:pPr>
        <w:pStyle w:val="meetingname"/>
        <w:ind w:left="0" w:right="4682" w:firstLine="0"/>
        <w:jc w:val="left"/>
        <w:rPr>
          <w:b/>
          <w:bCs/>
          <w:kern w:val="22"/>
          <w:sz w:val="24"/>
          <w:szCs w:val="24"/>
        </w:rPr>
      </w:pPr>
      <w:r w:rsidRPr="00B01C8D">
        <w:rPr>
          <w:b/>
          <w:bCs/>
          <w:caps w:val="0"/>
          <w:kern w:val="22"/>
          <w:sz w:val="24"/>
          <w:szCs w:val="24"/>
        </w:rPr>
        <w:t xml:space="preserve">Group on </w:t>
      </w:r>
      <w:r w:rsidR="005F2892" w:rsidRPr="00B01C8D">
        <w:rPr>
          <w:b/>
          <w:bCs/>
          <w:caps w:val="0"/>
          <w:kern w:val="22"/>
          <w:sz w:val="24"/>
          <w:szCs w:val="24"/>
        </w:rPr>
        <w:t>Risk Assessment</w:t>
      </w:r>
    </w:p>
    <w:p w14:paraId="6C09FECA" w14:textId="6DCB924B" w:rsidR="00663589" w:rsidRPr="00B01C8D" w:rsidRDefault="0012302C" w:rsidP="00E87A82">
      <w:pPr>
        <w:jc w:val="left"/>
        <w:rPr>
          <w:b/>
          <w:bCs/>
          <w:snapToGrid w:val="0"/>
          <w:kern w:val="22"/>
          <w:szCs w:val="22"/>
          <w:lang w:eastAsia="nb-NO"/>
        </w:rPr>
      </w:pPr>
      <w:r>
        <w:rPr>
          <w:b/>
          <w:bCs/>
          <w:snapToGrid w:val="0"/>
          <w:kern w:val="22"/>
          <w:szCs w:val="22"/>
          <w:lang w:eastAsia="nb-NO"/>
        </w:rPr>
        <w:t>Second</w:t>
      </w:r>
      <w:r w:rsidR="00663589" w:rsidRPr="00B01C8D">
        <w:rPr>
          <w:b/>
          <w:bCs/>
          <w:snapToGrid w:val="0"/>
          <w:kern w:val="22"/>
          <w:szCs w:val="22"/>
          <w:lang w:eastAsia="nb-NO"/>
        </w:rPr>
        <w:t xml:space="preserve"> meeting</w:t>
      </w:r>
    </w:p>
    <w:p w14:paraId="56807063" w14:textId="4E3F141A" w:rsidR="00663589" w:rsidRPr="00B01C8D" w:rsidRDefault="00663589" w:rsidP="00E87A82">
      <w:pPr>
        <w:jc w:val="left"/>
        <w:rPr>
          <w:snapToGrid w:val="0"/>
          <w:kern w:val="22"/>
          <w:szCs w:val="22"/>
          <w:lang w:eastAsia="nb-NO"/>
        </w:rPr>
      </w:pPr>
      <w:r w:rsidRPr="00B01C8D">
        <w:rPr>
          <w:snapToGrid w:val="0"/>
          <w:kern w:val="22"/>
          <w:szCs w:val="22"/>
          <w:lang w:eastAsia="nb-NO"/>
        </w:rPr>
        <w:t xml:space="preserve">Montreal, Canada, </w:t>
      </w:r>
      <w:r w:rsidR="0012302C">
        <w:rPr>
          <w:snapToGrid w:val="0"/>
          <w:kern w:val="22"/>
          <w:szCs w:val="22"/>
          <w:lang w:eastAsia="nb-NO"/>
        </w:rPr>
        <w:t>27 February</w:t>
      </w:r>
      <w:r w:rsidRPr="00B01C8D">
        <w:rPr>
          <w:snapToGrid w:val="0"/>
          <w:kern w:val="22"/>
          <w:szCs w:val="22"/>
          <w:lang w:eastAsia="nb-NO"/>
        </w:rPr>
        <w:t>–</w:t>
      </w:r>
      <w:r w:rsidR="0012302C">
        <w:rPr>
          <w:snapToGrid w:val="0"/>
          <w:kern w:val="22"/>
          <w:szCs w:val="22"/>
          <w:lang w:eastAsia="nb-NO"/>
        </w:rPr>
        <w:t>1</w:t>
      </w:r>
      <w:r w:rsidRPr="00B01C8D">
        <w:rPr>
          <w:snapToGrid w:val="0"/>
          <w:kern w:val="22"/>
          <w:szCs w:val="22"/>
          <w:lang w:eastAsia="nb-NO"/>
        </w:rPr>
        <w:t xml:space="preserve"> </w:t>
      </w:r>
      <w:r w:rsidR="0012302C">
        <w:rPr>
          <w:snapToGrid w:val="0"/>
          <w:kern w:val="22"/>
          <w:szCs w:val="22"/>
          <w:lang w:eastAsia="nb-NO"/>
        </w:rPr>
        <w:t>March</w:t>
      </w:r>
      <w:r w:rsidRPr="00B01C8D">
        <w:rPr>
          <w:snapToGrid w:val="0"/>
          <w:kern w:val="22"/>
          <w:szCs w:val="22"/>
          <w:lang w:eastAsia="nb-NO"/>
        </w:rPr>
        <w:t xml:space="preserve"> 202</w:t>
      </w:r>
      <w:r w:rsidR="0012302C">
        <w:rPr>
          <w:snapToGrid w:val="0"/>
          <w:kern w:val="22"/>
          <w:szCs w:val="22"/>
          <w:lang w:eastAsia="nb-NO"/>
        </w:rPr>
        <w:t>4</w:t>
      </w:r>
    </w:p>
    <w:p w14:paraId="46E47FD5" w14:textId="4D5F8041" w:rsidR="00F644BA" w:rsidRPr="00B01C8D" w:rsidRDefault="0090177A" w:rsidP="000C222D">
      <w:pPr>
        <w:pStyle w:val="HEADING"/>
        <w:spacing w:before="360" w:after="240"/>
        <w:ind w:left="567"/>
        <w:jc w:val="left"/>
        <w:rPr>
          <w:kern w:val="22"/>
          <w:sz w:val="28"/>
          <w:szCs w:val="28"/>
        </w:rPr>
      </w:pPr>
      <w:r w:rsidRPr="00B01C8D">
        <w:rPr>
          <w:caps w:val="0"/>
          <w:kern w:val="22"/>
          <w:sz w:val="28"/>
          <w:szCs w:val="28"/>
        </w:rPr>
        <w:t xml:space="preserve">Report of the Ad Hoc Technical Expert Group on Risk Assessment on its </w:t>
      </w:r>
      <w:r w:rsidR="0012302C">
        <w:rPr>
          <w:caps w:val="0"/>
          <w:kern w:val="22"/>
          <w:sz w:val="28"/>
          <w:szCs w:val="28"/>
        </w:rPr>
        <w:t>second</w:t>
      </w:r>
      <w:r w:rsidRPr="00B01C8D">
        <w:rPr>
          <w:caps w:val="0"/>
          <w:kern w:val="22"/>
          <w:sz w:val="28"/>
          <w:szCs w:val="28"/>
        </w:rPr>
        <w:t xml:space="preserve"> meeting</w:t>
      </w:r>
    </w:p>
    <w:p w14:paraId="2747B5E0" w14:textId="55BE57AB" w:rsidR="00B54251" w:rsidRPr="00E24134" w:rsidRDefault="00B54251" w:rsidP="00AD6C36">
      <w:pPr>
        <w:pBdr>
          <w:top w:val="single" w:sz="4" w:space="1" w:color="auto"/>
          <w:left w:val="single" w:sz="4" w:space="1" w:color="auto"/>
          <w:bottom w:val="single" w:sz="4" w:space="15" w:color="auto"/>
          <w:right w:val="single" w:sz="4" w:space="4" w:color="auto"/>
        </w:pBdr>
        <w:tabs>
          <w:tab w:val="left" w:pos="630"/>
        </w:tabs>
        <w:ind w:left="540"/>
        <w:rPr>
          <w:i/>
          <w:iCs/>
          <w:sz w:val="26"/>
          <w:szCs w:val="26"/>
        </w:rPr>
      </w:pPr>
      <w:r w:rsidRPr="00E24134">
        <w:rPr>
          <w:i/>
          <w:iCs/>
          <w:sz w:val="26"/>
          <w:szCs w:val="26"/>
        </w:rPr>
        <w:t>Background</w:t>
      </w:r>
    </w:p>
    <w:p w14:paraId="0D774401" w14:textId="77777777" w:rsidR="00B54251" w:rsidRPr="00B01C8D" w:rsidRDefault="00B54251" w:rsidP="00AD6C36">
      <w:pPr>
        <w:pBdr>
          <w:top w:val="single" w:sz="4" w:space="1" w:color="auto"/>
          <w:left w:val="single" w:sz="4" w:space="1" w:color="auto"/>
          <w:bottom w:val="single" w:sz="4" w:space="15" w:color="auto"/>
          <w:right w:val="single" w:sz="4" w:space="4" w:color="auto"/>
        </w:pBdr>
        <w:tabs>
          <w:tab w:val="left" w:pos="630"/>
        </w:tabs>
        <w:ind w:left="540"/>
      </w:pPr>
    </w:p>
    <w:p w14:paraId="4B20A27A" w14:textId="524A5E30" w:rsidR="002037AD" w:rsidRPr="00B01C8D" w:rsidRDefault="00B54251" w:rsidP="00AD6C36">
      <w:pPr>
        <w:pBdr>
          <w:top w:val="single" w:sz="4" w:space="1" w:color="auto"/>
          <w:left w:val="single" w:sz="4" w:space="1" w:color="auto"/>
          <w:bottom w:val="single" w:sz="4" w:space="15" w:color="auto"/>
          <w:right w:val="single" w:sz="4" w:space="4" w:color="auto"/>
        </w:pBdr>
        <w:tabs>
          <w:tab w:val="left" w:pos="900"/>
        </w:tabs>
        <w:spacing w:after="120"/>
        <w:ind w:left="540"/>
      </w:pPr>
      <w:r w:rsidRPr="00B01C8D">
        <w:tab/>
      </w:r>
      <w:r w:rsidR="00597336" w:rsidRPr="00B01C8D">
        <w:t xml:space="preserve">In its decision </w:t>
      </w:r>
      <w:hyperlink r:id="rId14" w:history="1">
        <w:r w:rsidR="00597336" w:rsidRPr="00E24134">
          <w:rPr>
            <w:rStyle w:val="Hyperlink"/>
            <w:sz w:val="20"/>
            <w:szCs w:val="20"/>
          </w:rPr>
          <w:t>CP</w:t>
        </w:r>
        <w:r w:rsidR="00597336" w:rsidRPr="00E24134">
          <w:rPr>
            <w:rStyle w:val="Hyperlink"/>
          </w:rPr>
          <w:t>-10/10</w:t>
        </w:r>
      </w:hyperlink>
      <w:r w:rsidR="11DAA384" w:rsidRPr="00B01C8D">
        <w:t xml:space="preserve">, the Conference of the Parties </w:t>
      </w:r>
      <w:r w:rsidR="00D13E98" w:rsidRPr="00B01C8D">
        <w:t xml:space="preserve">serving as the meeting </w:t>
      </w:r>
      <w:r w:rsidR="00093222" w:rsidRPr="00B01C8D">
        <w:t>of</w:t>
      </w:r>
      <w:r w:rsidR="00D13E98" w:rsidRPr="00B01C8D">
        <w:t xml:space="preserve"> the Parties </w:t>
      </w:r>
      <w:r w:rsidR="11DAA384" w:rsidRPr="00B01C8D">
        <w:t xml:space="preserve">to the Cartagena Protocol on Biosafety established </w:t>
      </w:r>
      <w:r w:rsidR="00076853" w:rsidRPr="00B01C8D">
        <w:t>the</w:t>
      </w:r>
      <w:r w:rsidR="11DAA384" w:rsidRPr="00B01C8D">
        <w:t xml:space="preserve"> </w:t>
      </w:r>
      <w:bookmarkStart w:id="0" w:name="_Hlk149762619"/>
      <w:r w:rsidR="11DAA384" w:rsidRPr="00B01C8D">
        <w:t>Ad Hoc Technical Expert Group</w:t>
      </w:r>
      <w:bookmarkEnd w:id="0"/>
      <w:r w:rsidR="11DAA384" w:rsidRPr="00B01C8D">
        <w:t xml:space="preserve"> </w:t>
      </w:r>
      <w:r w:rsidR="00CF7B87" w:rsidRPr="00B01C8D">
        <w:t xml:space="preserve">on </w:t>
      </w:r>
      <w:r w:rsidR="00EB787E" w:rsidRPr="00B01C8D">
        <w:t>R</w:t>
      </w:r>
      <w:r w:rsidR="00CF7B87" w:rsidRPr="00B01C8D">
        <w:t xml:space="preserve">isk </w:t>
      </w:r>
      <w:r w:rsidR="00EB787E" w:rsidRPr="00B01C8D">
        <w:t>A</w:t>
      </w:r>
      <w:r w:rsidR="00CF7B87" w:rsidRPr="00B01C8D">
        <w:t>ssessment</w:t>
      </w:r>
      <w:r w:rsidR="11DAA384" w:rsidRPr="00B01C8D">
        <w:t xml:space="preserve"> to</w:t>
      </w:r>
      <w:r w:rsidR="00CB196F" w:rsidRPr="00B01C8D">
        <w:t xml:space="preserve"> develop</w:t>
      </w:r>
      <w:r w:rsidR="11DAA384" w:rsidRPr="00B01C8D">
        <w:rPr>
          <w:szCs w:val="22"/>
        </w:rPr>
        <w:t xml:space="preserve"> </w:t>
      </w:r>
      <w:r w:rsidR="4951FACC" w:rsidRPr="00B01C8D">
        <w:t xml:space="preserve">additional </w:t>
      </w:r>
      <w:r w:rsidR="11DAA384" w:rsidRPr="00B01C8D">
        <w:t xml:space="preserve">voluntary guidance materials for conducting </w:t>
      </w:r>
      <w:r w:rsidR="002E673A" w:rsidRPr="00B01C8D">
        <w:t xml:space="preserve">case-by-case risk assessments of living modified </w:t>
      </w:r>
      <w:r w:rsidR="002E673A" w:rsidRPr="00E24134">
        <w:t>organis</w:t>
      </w:r>
      <w:r w:rsidR="002E673A" w:rsidRPr="00B01C8D">
        <w:t xml:space="preserve">ms containing engineered gene drives in accordance with </w:t>
      </w:r>
      <w:r w:rsidR="00006E20" w:rsidRPr="00B01C8D">
        <w:t>a</w:t>
      </w:r>
      <w:r w:rsidR="002E673A" w:rsidRPr="00B01C8D">
        <w:t xml:space="preserve">nnex III to the Protocol, with a </w:t>
      </w:r>
      <w:r w:rsidR="00D31298" w:rsidRPr="00B01C8D">
        <w:t xml:space="preserve">specific </w:t>
      </w:r>
      <w:r w:rsidR="002E673A" w:rsidRPr="00B01C8D">
        <w:t xml:space="preserve">focus on engineered gene drive </w:t>
      </w:r>
      <w:r w:rsidR="11DAA384" w:rsidRPr="00B01C8D">
        <w:t>mosquito</w:t>
      </w:r>
      <w:r w:rsidR="00C2357A" w:rsidRPr="00B01C8D">
        <w:t>e</w:t>
      </w:r>
      <w:r w:rsidR="11DAA384" w:rsidRPr="00B01C8D">
        <w:t>s</w:t>
      </w:r>
      <w:r w:rsidR="11DAA384" w:rsidRPr="00B01C8D">
        <w:rPr>
          <w:szCs w:val="22"/>
        </w:rPr>
        <w:t xml:space="preserve">. </w:t>
      </w:r>
      <w:r w:rsidR="00222226">
        <w:rPr>
          <w:iCs/>
          <w:kern w:val="22"/>
          <w:szCs w:val="22"/>
        </w:rPr>
        <w:t>T</w:t>
      </w:r>
      <w:r w:rsidR="00222226" w:rsidRPr="003A4872">
        <w:rPr>
          <w:iCs/>
          <w:kern w:val="22"/>
          <w:szCs w:val="22"/>
        </w:rPr>
        <w:t xml:space="preserve">he first meeting of the Ad Hoc Technical Expert Group on </w:t>
      </w:r>
      <w:r w:rsidR="00222226">
        <w:rPr>
          <w:iCs/>
          <w:kern w:val="22"/>
          <w:szCs w:val="22"/>
        </w:rPr>
        <w:t>Risk Assessment</w:t>
      </w:r>
      <w:r w:rsidR="00222226" w:rsidRPr="003A4872">
        <w:rPr>
          <w:iCs/>
          <w:kern w:val="22"/>
          <w:szCs w:val="22"/>
        </w:rPr>
        <w:t xml:space="preserve"> was held in Montreal, Canada, from 1 to </w:t>
      </w:r>
      <w:r w:rsidR="00222226">
        <w:rPr>
          <w:iCs/>
          <w:kern w:val="22"/>
          <w:szCs w:val="22"/>
        </w:rPr>
        <w:t>3</w:t>
      </w:r>
      <w:r w:rsidR="00222226" w:rsidRPr="003A4872">
        <w:rPr>
          <w:iCs/>
          <w:kern w:val="22"/>
          <w:szCs w:val="22"/>
        </w:rPr>
        <w:t xml:space="preserve"> </w:t>
      </w:r>
      <w:r w:rsidR="00222226">
        <w:rPr>
          <w:iCs/>
          <w:kern w:val="22"/>
          <w:szCs w:val="22"/>
        </w:rPr>
        <w:t>November</w:t>
      </w:r>
      <w:r w:rsidR="00222226" w:rsidRPr="003A4872">
        <w:rPr>
          <w:iCs/>
          <w:kern w:val="22"/>
          <w:szCs w:val="22"/>
        </w:rPr>
        <w:t xml:space="preserve"> 2023. At that meeting, </w:t>
      </w:r>
      <w:r w:rsidR="00222226">
        <w:t>t</w:t>
      </w:r>
      <w:r w:rsidR="006E02F9" w:rsidRPr="00B01C8D">
        <w:t xml:space="preserve">he Group </w:t>
      </w:r>
      <w:r w:rsidR="00222226">
        <w:t>worked</w:t>
      </w:r>
      <w:r w:rsidR="006E02F9" w:rsidRPr="00B01C8D">
        <w:t xml:space="preserve"> </w:t>
      </w:r>
      <w:proofErr w:type="gramStart"/>
      <w:r w:rsidR="006E02F9" w:rsidRPr="00B01C8D">
        <w:t>on the basis of</w:t>
      </w:r>
      <w:proofErr w:type="gramEnd"/>
      <w:r w:rsidR="006E02F9" w:rsidRPr="00B01C8D">
        <w:t xml:space="preserve"> a </w:t>
      </w:r>
      <w:r w:rsidR="00EE5D5F" w:rsidRPr="00B01C8D">
        <w:t xml:space="preserve">detailed outline </w:t>
      </w:r>
      <w:r w:rsidR="00DB2B33" w:rsidRPr="00B01C8D">
        <w:t>of additional guidance material</w:t>
      </w:r>
      <w:r w:rsidR="00507103" w:rsidRPr="00B01C8D">
        <w:t>s</w:t>
      </w:r>
      <w:r w:rsidR="00DB2B33" w:rsidRPr="00B01C8D">
        <w:t xml:space="preserve"> </w:t>
      </w:r>
      <w:r w:rsidR="006E02F9" w:rsidRPr="00B01C8D">
        <w:t xml:space="preserve">commissioned </w:t>
      </w:r>
      <w:r w:rsidR="00AC74CC" w:rsidRPr="00B01C8D">
        <w:t>by the Executive Secretary</w:t>
      </w:r>
      <w:r w:rsidR="00D8497C">
        <w:t>, which had also been reviewed by the Open-ended Online Forum on Risk Assessment</w:t>
      </w:r>
      <w:r w:rsidR="002F4AD5">
        <w:t xml:space="preserve"> and Risk Management</w:t>
      </w:r>
      <w:r w:rsidR="00D210B2" w:rsidRPr="00B01C8D">
        <w:t>.</w:t>
      </w:r>
      <w:r w:rsidR="00D77A41" w:rsidRPr="00B01C8D">
        <w:t xml:space="preserve"> </w:t>
      </w:r>
      <w:r w:rsidR="008D4881" w:rsidRPr="00B01C8D">
        <w:t xml:space="preserve">The </w:t>
      </w:r>
      <w:r w:rsidR="00432AC1">
        <w:t>Expert</w:t>
      </w:r>
      <w:r w:rsidR="008D4881" w:rsidRPr="00B01C8D">
        <w:t xml:space="preserve"> </w:t>
      </w:r>
      <w:r w:rsidR="00382EF2" w:rsidRPr="00B01C8D">
        <w:t>Group</w:t>
      </w:r>
      <w:r w:rsidR="00222226">
        <w:t xml:space="preserve"> established drafting groups that worked during the intersessional period</w:t>
      </w:r>
      <w:r w:rsidR="00AD5458">
        <w:t xml:space="preserve"> on advancing the detailed outline.</w:t>
      </w:r>
      <w:r w:rsidR="008D4881" w:rsidRPr="00B01C8D">
        <w:t xml:space="preserve"> </w:t>
      </w:r>
      <w:r w:rsidR="00AD5458">
        <w:t xml:space="preserve">The Group </w:t>
      </w:r>
      <w:r w:rsidR="008D4881" w:rsidRPr="00B01C8D">
        <w:t xml:space="preserve">was also mandated to analyse information submitted by Parties </w:t>
      </w:r>
      <w:r w:rsidR="00EF68F4" w:rsidRPr="00B01C8D">
        <w:t xml:space="preserve">pursuant to </w:t>
      </w:r>
      <w:r w:rsidR="008D4881" w:rsidRPr="00B01C8D">
        <w:t>paragraph</w:t>
      </w:r>
      <w:r w:rsidR="00EF68F4" w:rsidRPr="00B01C8D">
        <w:t> </w:t>
      </w:r>
      <w:r w:rsidR="008D4881" w:rsidRPr="00B01C8D">
        <w:t xml:space="preserve">8 of decision </w:t>
      </w:r>
      <w:r w:rsidR="008D4881" w:rsidRPr="00E24134">
        <w:t>CP</w:t>
      </w:r>
      <w:r w:rsidR="008D4881" w:rsidRPr="00B01C8D">
        <w:t>-10/1</w:t>
      </w:r>
      <w:r w:rsidR="008D4881" w:rsidRPr="00E24134">
        <w:t>0, and</w:t>
      </w:r>
      <w:r w:rsidR="008D4881" w:rsidRPr="00B01C8D">
        <w:t>, on th</w:t>
      </w:r>
      <w:r w:rsidR="00EF68F4" w:rsidRPr="00B01C8D">
        <w:t>at</w:t>
      </w:r>
      <w:r w:rsidR="008D4881" w:rsidRPr="00B01C8D">
        <w:t xml:space="preserve"> basis</w:t>
      </w:r>
      <w:r w:rsidR="00EF68F4" w:rsidRPr="00B01C8D">
        <w:t>,</w:t>
      </w:r>
      <w:r w:rsidR="008D4881" w:rsidRPr="00B01C8D">
        <w:t xml:space="preserve"> </w:t>
      </w:r>
      <w:r w:rsidR="00ED6C1D" w:rsidRPr="00B01C8D">
        <w:t xml:space="preserve">to </w:t>
      </w:r>
      <w:r w:rsidR="008D4881" w:rsidRPr="00B01C8D">
        <w:t xml:space="preserve">prepare a list of prioritized topics on which further guidance materials on risk assessment </w:t>
      </w:r>
      <w:r w:rsidR="00DA3397">
        <w:t>may</w:t>
      </w:r>
      <w:r w:rsidR="008D4881" w:rsidRPr="00B01C8D">
        <w:t xml:space="preserve"> be needed</w:t>
      </w:r>
      <w:r w:rsidR="00DA3397">
        <w:t xml:space="preserve"> according to criteria in decision CP-9/13, annex I</w:t>
      </w:r>
      <w:r w:rsidR="00ED1747" w:rsidRPr="00B01C8D">
        <w:t>.</w:t>
      </w:r>
      <w:r w:rsidR="0009042A" w:rsidRPr="00B01C8D">
        <w:t xml:space="preserve"> A report </w:t>
      </w:r>
      <w:r w:rsidR="00C868BA" w:rsidRPr="00B01C8D">
        <w:t xml:space="preserve">of the work of the </w:t>
      </w:r>
      <w:r w:rsidR="00382EF2" w:rsidRPr="00B01C8D">
        <w:t>Group</w:t>
      </w:r>
      <w:r w:rsidR="00C868BA" w:rsidRPr="00B01C8D">
        <w:t xml:space="preserve"> will be </w:t>
      </w:r>
      <w:r w:rsidR="00F65050" w:rsidRPr="00B01C8D">
        <w:t xml:space="preserve">submitted </w:t>
      </w:r>
      <w:r w:rsidR="00943C85" w:rsidRPr="00B01C8D">
        <w:t xml:space="preserve">for consideration </w:t>
      </w:r>
      <w:r w:rsidR="0809219C" w:rsidRPr="00B01C8D">
        <w:t xml:space="preserve">by the </w:t>
      </w:r>
      <w:r w:rsidR="11DAA384" w:rsidRPr="00B01C8D">
        <w:t>Subsidiary Body on Scientific, Technical, and Technological Advice</w:t>
      </w:r>
      <w:r w:rsidR="00814679" w:rsidRPr="00B01C8D">
        <w:t xml:space="preserve"> at its twenty-sixth meeting</w:t>
      </w:r>
      <w:r w:rsidR="11DAA384" w:rsidRPr="00B01C8D">
        <w:t xml:space="preserve">. </w:t>
      </w:r>
    </w:p>
    <w:p w14:paraId="1EC8F2BC" w14:textId="77777777" w:rsidR="00D5186F" w:rsidRDefault="00D5186F" w:rsidP="00E24134">
      <w:pPr>
        <w:pStyle w:val="Para1"/>
        <w:numPr>
          <w:ilvl w:val="0"/>
          <w:numId w:val="0"/>
        </w:numPr>
        <w:ind w:left="567"/>
        <w:rPr>
          <w:szCs w:val="22"/>
          <w:lang w:val="en-GB"/>
        </w:rPr>
        <w:sectPr w:rsidR="00D5186F" w:rsidSect="00C34791">
          <w:headerReference w:type="even" r:id="rId15"/>
          <w:headerReference w:type="default" r:id="rId16"/>
          <w:footerReference w:type="even" r:id="rId17"/>
          <w:footerReference w:type="default" r:id="rId18"/>
          <w:footnotePr>
            <w:numRestart w:val="eachSect"/>
          </w:footnotePr>
          <w:pgSz w:w="12240" w:h="15840" w:code="1"/>
          <w:pgMar w:top="567" w:right="1440" w:bottom="1134" w:left="1440" w:header="567" w:footer="720" w:gutter="0"/>
          <w:pgNumType w:start="1"/>
          <w:cols w:space="720"/>
          <w:titlePg/>
          <w:docGrid w:linePitch="299"/>
        </w:sectPr>
      </w:pPr>
    </w:p>
    <w:p w14:paraId="35DA89A6" w14:textId="7185CD63" w:rsidR="007632B7" w:rsidRPr="00B01C8D" w:rsidRDefault="00E048EE" w:rsidP="00E24134">
      <w:pPr>
        <w:pStyle w:val="Item"/>
        <w:rPr>
          <w:caps/>
        </w:rPr>
      </w:pPr>
      <w:r w:rsidRPr="00B01C8D">
        <w:lastRenderedPageBreak/>
        <w:t>Item 1</w:t>
      </w:r>
    </w:p>
    <w:p w14:paraId="2E6A4375" w14:textId="272ABF7F" w:rsidR="00E048EE" w:rsidRPr="00B01C8D" w:rsidRDefault="00E048EE" w:rsidP="00E24134">
      <w:pPr>
        <w:pStyle w:val="Item"/>
        <w:rPr>
          <w:caps/>
        </w:rPr>
      </w:pPr>
      <w:r w:rsidRPr="00B01C8D">
        <w:t>Opening of the meeting</w:t>
      </w:r>
    </w:p>
    <w:p w14:paraId="4ACE2EA4" w14:textId="625F5969" w:rsidR="005B5CDE" w:rsidRDefault="00747032" w:rsidP="00F02A3C">
      <w:pPr>
        <w:pStyle w:val="Para10"/>
        <w:numPr>
          <w:ilvl w:val="0"/>
          <w:numId w:val="7"/>
        </w:numPr>
        <w:tabs>
          <w:tab w:val="left" w:pos="1134"/>
        </w:tabs>
        <w:ind w:left="567" w:hanging="11"/>
      </w:pPr>
      <w:r>
        <w:t xml:space="preserve">The meeting was opened at 9 a.m. on Tuesday, 27 February 2024, by Marja Ruohonen-Lehto of Finland, in her capacity as Chair of the </w:t>
      </w:r>
      <w:r w:rsidR="00642C18">
        <w:t xml:space="preserve">Ad Hoc Technical </w:t>
      </w:r>
      <w:r w:rsidR="0067773F">
        <w:t>Expert Group</w:t>
      </w:r>
      <w:r w:rsidR="00C10792">
        <w:t xml:space="preserve"> on Risk Assessment</w:t>
      </w:r>
      <w:r>
        <w:t xml:space="preserve">. She welcomed the participants and </w:t>
      </w:r>
      <w:r w:rsidR="005B5CDE">
        <w:t>thanked them for their confidence in her leadership.</w:t>
      </w:r>
    </w:p>
    <w:p w14:paraId="27DB9278" w14:textId="379C355E" w:rsidR="00747032" w:rsidRDefault="00DA3CA9" w:rsidP="00F02A3C">
      <w:pPr>
        <w:pStyle w:val="Para10"/>
        <w:numPr>
          <w:ilvl w:val="0"/>
          <w:numId w:val="7"/>
        </w:numPr>
        <w:tabs>
          <w:tab w:val="left" w:pos="1134"/>
        </w:tabs>
        <w:ind w:left="567" w:hanging="11"/>
      </w:pPr>
      <w:r w:rsidRPr="00E24134">
        <w:t>T</w:t>
      </w:r>
      <w:r w:rsidR="74E53473" w:rsidRPr="00E24134">
        <w:t xml:space="preserve">he </w:t>
      </w:r>
      <w:r w:rsidR="0012302C" w:rsidRPr="0012302C">
        <w:t>Director of Science, Society and Sustainable Futures Division</w:t>
      </w:r>
      <w:r w:rsidR="0012302C">
        <w:t xml:space="preserve"> of</w:t>
      </w:r>
      <w:r w:rsidR="74E53473" w:rsidRPr="00E24134">
        <w:t xml:space="preserve"> the</w:t>
      </w:r>
      <w:r w:rsidR="649B3C91" w:rsidRPr="00E24134">
        <w:t xml:space="preserve"> </w:t>
      </w:r>
      <w:r w:rsidR="74E53473" w:rsidRPr="00E24134">
        <w:t>Convention</w:t>
      </w:r>
      <w:r w:rsidR="7FEB3524" w:rsidRPr="00E24134">
        <w:t xml:space="preserve"> </w:t>
      </w:r>
      <w:r w:rsidR="00504404" w:rsidRPr="00E24134">
        <w:t>on Biological Diversity</w:t>
      </w:r>
      <w:r w:rsidR="00436C25" w:rsidRPr="00E24134">
        <w:t>,</w:t>
      </w:r>
      <w:r w:rsidR="000872B6" w:rsidRPr="00E24134">
        <w:t xml:space="preserve"> </w:t>
      </w:r>
      <w:r w:rsidR="0012302C">
        <w:t>Jihyun Lee</w:t>
      </w:r>
      <w:r w:rsidRPr="00E24134">
        <w:t xml:space="preserve">, </w:t>
      </w:r>
      <w:r w:rsidR="00747032">
        <w:t xml:space="preserve">provided opening remarks and </w:t>
      </w:r>
      <w:r w:rsidR="7E440454" w:rsidRPr="00E24134">
        <w:t>welcom</w:t>
      </w:r>
      <w:r w:rsidR="00B56B7C" w:rsidRPr="00E24134">
        <w:t>ed</w:t>
      </w:r>
      <w:r w:rsidR="7E440454" w:rsidRPr="00E24134">
        <w:t xml:space="preserve"> the experts </w:t>
      </w:r>
      <w:r w:rsidR="00977632" w:rsidRPr="00E24134">
        <w:t>to the meeting</w:t>
      </w:r>
      <w:r w:rsidR="00A148EC" w:rsidRPr="00E24134">
        <w:t>.</w:t>
      </w:r>
      <w:r w:rsidR="7E440454" w:rsidRPr="00E24134">
        <w:t xml:space="preserve"> </w:t>
      </w:r>
      <w:r w:rsidR="0012302C">
        <w:t>Sh</w:t>
      </w:r>
      <w:r w:rsidR="7E440454" w:rsidRPr="00E24134">
        <w:t xml:space="preserve">e </w:t>
      </w:r>
      <w:r w:rsidR="00A148EC" w:rsidRPr="00E24134">
        <w:t xml:space="preserve">thanked </w:t>
      </w:r>
      <w:r w:rsidR="00E920FF" w:rsidRPr="00E24134">
        <w:t>the European Union fo</w:t>
      </w:r>
      <w:r w:rsidR="007322E3" w:rsidRPr="00E24134">
        <w:t xml:space="preserve">r providing financial support for the organization </w:t>
      </w:r>
      <w:r w:rsidR="00251F82" w:rsidRPr="00E24134">
        <w:t xml:space="preserve">of the </w:t>
      </w:r>
      <w:r w:rsidR="00747032">
        <w:t xml:space="preserve">second </w:t>
      </w:r>
      <w:r w:rsidR="00251F82" w:rsidRPr="00E24134">
        <w:t>meeting</w:t>
      </w:r>
      <w:r w:rsidR="00747032">
        <w:t xml:space="preserve"> of the </w:t>
      </w:r>
      <w:r w:rsidR="00CA3716">
        <w:t xml:space="preserve">Expert </w:t>
      </w:r>
      <w:r w:rsidR="00747032">
        <w:t>Group</w:t>
      </w:r>
      <w:r w:rsidR="00251F82" w:rsidRPr="00E24134">
        <w:t xml:space="preserve">. </w:t>
      </w:r>
    </w:p>
    <w:p w14:paraId="63AAED50" w14:textId="21758E3F" w:rsidR="005555BF" w:rsidRPr="007A4A7B" w:rsidRDefault="00747032" w:rsidP="005555BF">
      <w:pPr>
        <w:pStyle w:val="Para10"/>
        <w:numPr>
          <w:ilvl w:val="0"/>
          <w:numId w:val="7"/>
        </w:numPr>
        <w:tabs>
          <w:tab w:val="left" w:pos="1134"/>
        </w:tabs>
        <w:ind w:left="567" w:hanging="11"/>
      </w:pPr>
      <w:r>
        <w:t xml:space="preserve">Ms. Lee commended the </w:t>
      </w:r>
      <w:r w:rsidR="00A14F61">
        <w:t>Expert Group</w:t>
      </w:r>
      <w:r>
        <w:t xml:space="preserve"> for </w:t>
      </w:r>
      <w:r w:rsidR="007757A1">
        <w:t xml:space="preserve">its </w:t>
      </w:r>
      <w:r>
        <w:t xml:space="preserve">efforts in advancing the development of the additional voluntary guidance materials. </w:t>
      </w:r>
      <w:r w:rsidR="005B5CDE">
        <w:t>She emphasized the importance of the work on risk assessment and noted that the Group’s work w</w:t>
      </w:r>
      <w:r w:rsidR="007F1B89">
        <w:t>ould</w:t>
      </w:r>
      <w:r w:rsidR="005B5CDE">
        <w:t xml:space="preserve"> contribute to the implementation of the Kunming-Montreal Global Biodiversity Framework and its Target 17 by evaluating and addressing the risks associated with living modified organisms containing engineered gene drives, thereby safeguarding biodiversity.</w:t>
      </w:r>
    </w:p>
    <w:p w14:paraId="474EF1B4" w14:textId="77777777" w:rsidR="007632B7" w:rsidRPr="00B01C8D" w:rsidRDefault="00E048EE" w:rsidP="00E24134">
      <w:pPr>
        <w:pStyle w:val="Item"/>
        <w:rPr>
          <w:caps/>
        </w:rPr>
      </w:pPr>
      <w:r w:rsidRPr="00B01C8D">
        <w:t>Item 2</w:t>
      </w:r>
    </w:p>
    <w:p w14:paraId="4C041B45" w14:textId="5547AC22" w:rsidR="00E048EE" w:rsidRPr="00B01C8D" w:rsidRDefault="00E048EE" w:rsidP="00E24134">
      <w:pPr>
        <w:pStyle w:val="Item"/>
        <w:rPr>
          <w:caps/>
        </w:rPr>
      </w:pPr>
      <w:r w:rsidRPr="00B01C8D">
        <w:t>Organizational matters</w:t>
      </w:r>
    </w:p>
    <w:p w14:paraId="58357EB6" w14:textId="2CA02364" w:rsidR="00D45928" w:rsidRPr="007A4A7B" w:rsidRDefault="006E644A" w:rsidP="00F02A3C">
      <w:pPr>
        <w:pStyle w:val="Para10"/>
        <w:numPr>
          <w:ilvl w:val="0"/>
          <w:numId w:val="7"/>
        </w:numPr>
        <w:tabs>
          <w:tab w:val="left" w:pos="1134"/>
        </w:tabs>
        <w:ind w:left="567" w:hanging="11"/>
        <w:rPr>
          <w:iCs/>
          <w:szCs w:val="22"/>
        </w:rPr>
      </w:pPr>
      <w:r w:rsidRPr="00E24134">
        <w:t>T</w:t>
      </w:r>
      <w:r w:rsidR="2F5DB54B" w:rsidRPr="00E24134">
        <w:t>he</w:t>
      </w:r>
      <w:r w:rsidR="67BA4C36" w:rsidRPr="00E24134">
        <w:t xml:space="preserve"> </w:t>
      </w:r>
      <w:r w:rsidR="00D559FB">
        <w:t xml:space="preserve">Ad Hoc Technical </w:t>
      </w:r>
      <w:r w:rsidR="008D5188" w:rsidRPr="00E24134">
        <w:t xml:space="preserve">Expert </w:t>
      </w:r>
      <w:r w:rsidR="5EEE3365" w:rsidRPr="00E24134">
        <w:t xml:space="preserve">Group adopted the </w:t>
      </w:r>
      <w:r w:rsidRPr="00E24134">
        <w:t xml:space="preserve">provisional </w:t>
      </w:r>
      <w:r w:rsidR="5EEE3365" w:rsidRPr="00E24134">
        <w:t>agenda</w:t>
      </w:r>
      <w:r w:rsidRPr="00E24134">
        <w:t xml:space="preserve"> prepared by the Secretariat</w:t>
      </w:r>
      <w:r w:rsidRPr="00E24134">
        <w:rPr>
          <w:rStyle w:val="FootnoteReference"/>
          <w:kern w:val="22"/>
        </w:rPr>
        <w:footnoteReference w:id="2"/>
      </w:r>
      <w:r w:rsidR="00094DB9" w:rsidRPr="00E24134">
        <w:t xml:space="preserve"> </w:t>
      </w:r>
      <w:r w:rsidRPr="00E24134">
        <w:t>as follows</w:t>
      </w:r>
      <w:r w:rsidR="668CA800" w:rsidRPr="00E24134">
        <w:t>:</w:t>
      </w:r>
    </w:p>
    <w:p w14:paraId="1A21EDB9" w14:textId="5A46A75A" w:rsidR="0025190D" w:rsidRPr="00B01C8D" w:rsidRDefault="0095489B" w:rsidP="00F02A3C">
      <w:pPr>
        <w:pStyle w:val="Para10"/>
        <w:numPr>
          <w:ilvl w:val="0"/>
          <w:numId w:val="8"/>
        </w:numPr>
        <w:spacing w:after="0"/>
        <w:ind w:left="1701" w:hanging="567"/>
        <w:rPr>
          <w:iCs/>
          <w:kern w:val="22"/>
          <w:szCs w:val="22"/>
        </w:rPr>
      </w:pPr>
      <w:r w:rsidRPr="00B01C8D">
        <w:rPr>
          <w:iCs/>
          <w:kern w:val="22"/>
          <w:szCs w:val="22"/>
        </w:rPr>
        <w:t>Opening of the meeting</w:t>
      </w:r>
      <w:r w:rsidR="001C486C" w:rsidRPr="00B01C8D">
        <w:rPr>
          <w:iCs/>
          <w:kern w:val="22"/>
          <w:szCs w:val="22"/>
        </w:rPr>
        <w:t>.</w:t>
      </w:r>
    </w:p>
    <w:p w14:paraId="55960753" w14:textId="715CAA37" w:rsidR="008F6E19" w:rsidRPr="0012302C" w:rsidRDefault="001C486C" w:rsidP="00F02A3C">
      <w:pPr>
        <w:pStyle w:val="Para10"/>
        <w:numPr>
          <w:ilvl w:val="0"/>
          <w:numId w:val="8"/>
        </w:numPr>
        <w:spacing w:after="0"/>
        <w:ind w:left="1701" w:hanging="567"/>
        <w:rPr>
          <w:iCs/>
          <w:kern w:val="22"/>
          <w:szCs w:val="22"/>
        </w:rPr>
      </w:pPr>
      <w:r w:rsidRPr="00B01C8D">
        <w:rPr>
          <w:iCs/>
          <w:kern w:val="22"/>
          <w:szCs w:val="22"/>
        </w:rPr>
        <w:t>Organizational matters</w:t>
      </w:r>
      <w:r w:rsidR="0012302C">
        <w:rPr>
          <w:iCs/>
          <w:kern w:val="22"/>
          <w:szCs w:val="22"/>
        </w:rPr>
        <w:t>:</w:t>
      </w:r>
      <w:r w:rsidR="008F6E19" w:rsidRPr="00B01C8D">
        <w:t xml:space="preserve"> </w:t>
      </w:r>
    </w:p>
    <w:p w14:paraId="013F86D8" w14:textId="55BF50CF" w:rsidR="008F6E19" w:rsidRPr="00B01C8D" w:rsidRDefault="008F6E19" w:rsidP="00294A33">
      <w:pPr>
        <w:pStyle w:val="Para10"/>
        <w:spacing w:after="0"/>
        <w:ind w:left="1701"/>
      </w:pPr>
      <w:r w:rsidRPr="00B01C8D">
        <w:t>(</w:t>
      </w:r>
      <w:r w:rsidR="0012302C">
        <w:t>a</w:t>
      </w:r>
      <w:r w:rsidRPr="00B01C8D">
        <w:t>)</w:t>
      </w:r>
      <w:r w:rsidR="0013017C" w:rsidRPr="00B01C8D">
        <w:tab/>
      </w:r>
      <w:r w:rsidRPr="00B01C8D">
        <w:t xml:space="preserve">Adoption of the agenda; </w:t>
      </w:r>
    </w:p>
    <w:p w14:paraId="2F098DB6" w14:textId="40666CE6" w:rsidR="008F6E19" w:rsidRPr="00B01C8D" w:rsidRDefault="008F6E19" w:rsidP="00601F73">
      <w:pPr>
        <w:pStyle w:val="Para10"/>
        <w:spacing w:after="0"/>
        <w:ind w:left="1701"/>
        <w:rPr>
          <w:iCs/>
          <w:kern w:val="22"/>
          <w:szCs w:val="22"/>
        </w:rPr>
      </w:pPr>
      <w:r w:rsidRPr="00B01C8D">
        <w:t>(</w:t>
      </w:r>
      <w:r w:rsidR="0012302C">
        <w:t>b</w:t>
      </w:r>
      <w:r w:rsidRPr="00B01C8D">
        <w:t>)</w:t>
      </w:r>
      <w:r w:rsidR="0013017C" w:rsidRPr="00B01C8D">
        <w:tab/>
      </w:r>
      <w:r w:rsidRPr="00B01C8D">
        <w:t>Organization of work.</w:t>
      </w:r>
    </w:p>
    <w:p w14:paraId="0E4BBB4D" w14:textId="3EBEB35F" w:rsidR="001C3D0D" w:rsidRPr="00B01C8D" w:rsidRDefault="0012302C" w:rsidP="00F02A3C">
      <w:pPr>
        <w:pStyle w:val="Para10"/>
        <w:numPr>
          <w:ilvl w:val="0"/>
          <w:numId w:val="8"/>
        </w:numPr>
        <w:spacing w:after="0"/>
        <w:ind w:left="1701" w:hanging="567"/>
        <w:rPr>
          <w:iCs/>
          <w:kern w:val="22"/>
          <w:szCs w:val="22"/>
        </w:rPr>
      </w:pPr>
      <w:r>
        <w:rPr>
          <w:iCs/>
          <w:kern w:val="22"/>
          <w:szCs w:val="22"/>
        </w:rPr>
        <w:t>Prioritized topics for which further guidance materials on risk assessment may be needed.</w:t>
      </w:r>
    </w:p>
    <w:p w14:paraId="27F5B78A" w14:textId="1D3443A7" w:rsidR="00C7065D" w:rsidRPr="00B01C8D" w:rsidRDefault="0012302C" w:rsidP="00F02A3C">
      <w:pPr>
        <w:pStyle w:val="Para10"/>
        <w:numPr>
          <w:ilvl w:val="0"/>
          <w:numId w:val="8"/>
        </w:numPr>
        <w:spacing w:after="0"/>
        <w:ind w:left="1701" w:hanging="567"/>
        <w:jc w:val="left"/>
        <w:rPr>
          <w:iCs/>
          <w:kern w:val="22"/>
          <w:szCs w:val="22"/>
        </w:rPr>
      </w:pPr>
      <w:r>
        <w:rPr>
          <w:iCs/>
          <w:kern w:val="22"/>
          <w:szCs w:val="22"/>
        </w:rPr>
        <w:t>Consideration of the draft additional voluntary guidance materials to support the case-by-case risk assessment of living modified organisms containing engineered gene drives.</w:t>
      </w:r>
    </w:p>
    <w:p w14:paraId="182E97D0" w14:textId="77777777" w:rsidR="00C7065D" w:rsidRPr="00B01C8D" w:rsidRDefault="00C7065D" w:rsidP="00F02A3C">
      <w:pPr>
        <w:pStyle w:val="Para10"/>
        <w:numPr>
          <w:ilvl w:val="0"/>
          <w:numId w:val="8"/>
        </w:numPr>
        <w:spacing w:after="0"/>
        <w:ind w:left="1701" w:hanging="567"/>
        <w:jc w:val="left"/>
        <w:rPr>
          <w:iCs/>
          <w:kern w:val="22"/>
          <w:szCs w:val="22"/>
        </w:rPr>
      </w:pPr>
      <w:r w:rsidRPr="00B01C8D">
        <w:rPr>
          <w:iCs/>
          <w:kern w:val="22"/>
          <w:szCs w:val="22"/>
        </w:rPr>
        <w:t>Other matters.</w:t>
      </w:r>
    </w:p>
    <w:p w14:paraId="50FD2384" w14:textId="77777777" w:rsidR="00C7065D" w:rsidRPr="00B01C8D" w:rsidRDefault="00C7065D" w:rsidP="00F02A3C">
      <w:pPr>
        <w:pStyle w:val="Para10"/>
        <w:numPr>
          <w:ilvl w:val="0"/>
          <w:numId w:val="8"/>
        </w:numPr>
        <w:spacing w:after="0"/>
        <w:ind w:left="1701" w:hanging="567"/>
        <w:jc w:val="left"/>
        <w:rPr>
          <w:iCs/>
          <w:kern w:val="22"/>
          <w:szCs w:val="22"/>
        </w:rPr>
      </w:pPr>
      <w:r w:rsidRPr="00B01C8D">
        <w:rPr>
          <w:iCs/>
          <w:kern w:val="22"/>
          <w:szCs w:val="22"/>
        </w:rPr>
        <w:t>Adoption of the report.</w:t>
      </w:r>
    </w:p>
    <w:p w14:paraId="725573CB" w14:textId="694C5727" w:rsidR="00C7065D" w:rsidRPr="00B01C8D" w:rsidRDefault="00C7065D" w:rsidP="00F02A3C">
      <w:pPr>
        <w:pStyle w:val="Para10"/>
        <w:numPr>
          <w:ilvl w:val="0"/>
          <w:numId w:val="8"/>
        </w:numPr>
        <w:spacing w:after="0"/>
        <w:ind w:left="1701" w:hanging="567"/>
        <w:jc w:val="left"/>
        <w:rPr>
          <w:iCs/>
          <w:kern w:val="22"/>
          <w:szCs w:val="22"/>
        </w:rPr>
      </w:pPr>
      <w:r w:rsidRPr="00B01C8D">
        <w:rPr>
          <w:iCs/>
          <w:kern w:val="22"/>
          <w:szCs w:val="22"/>
        </w:rPr>
        <w:t xml:space="preserve">Closure of the meeting. </w:t>
      </w:r>
    </w:p>
    <w:p w14:paraId="6043F8AC" w14:textId="0B4ECD1F" w:rsidR="00D64879" w:rsidRPr="007A4A7B" w:rsidRDefault="076A737F" w:rsidP="00F02A3C">
      <w:pPr>
        <w:pStyle w:val="Para10"/>
        <w:numPr>
          <w:ilvl w:val="0"/>
          <w:numId w:val="7"/>
        </w:numPr>
        <w:tabs>
          <w:tab w:val="left" w:pos="1134"/>
        </w:tabs>
        <w:ind w:left="567" w:hanging="11"/>
        <w:rPr>
          <w:iCs/>
          <w:szCs w:val="22"/>
        </w:rPr>
      </w:pPr>
      <w:r w:rsidRPr="00E24134">
        <w:t xml:space="preserve">The </w:t>
      </w:r>
      <w:r w:rsidR="008D5188" w:rsidRPr="00E24134">
        <w:t xml:space="preserve">Expert </w:t>
      </w:r>
      <w:r w:rsidRPr="00E24134">
        <w:t xml:space="preserve">Group </w:t>
      </w:r>
      <w:r w:rsidR="73F9A3F0" w:rsidRPr="00E24134">
        <w:t xml:space="preserve">approved </w:t>
      </w:r>
      <w:r w:rsidRPr="00E24134">
        <w:t xml:space="preserve">the </w:t>
      </w:r>
      <w:r w:rsidR="00201850" w:rsidRPr="00E24134">
        <w:t xml:space="preserve">provisional </w:t>
      </w:r>
      <w:r w:rsidRPr="00E24134">
        <w:t xml:space="preserve">organization of work </w:t>
      </w:r>
      <w:r w:rsidR="00E64112" w:rsidRPr="00E24134">
        <w:t>contained</w:t>
      </w:r>
      <w:r w:rsidRPr="00E24134">
        <w:t xml:space="preserve"> in </w:t>
      </w:r>
      <w:r w:rsidR="63803C28" w:rsidRPr="00E24134">
        <w:t xml:space="preserve">annex I </w:t>
      </w:r>
      <w:r w:rsidR="3F3AD614" w:rsidRPr="00E24134">
        <w:t xml:space="preserve">to </w:t>
      </w:r>
      <w:r w:rsidR="63803C28" w:rsidRPr="00E24134">
        <w:t>the annotated provisional agenda</w:t>
      </w:r>
      <w:r w:rsidR="3F3AD614" w:rsidRPr="00E24134">
        <w:t>.</w:t>
      </w:r>
      <w:r w:rsidR="00AC1655" w:rsidRPr="00E24134">
        <w:rPr>
          <w:rStyle w:val="FootnoteReference"/>
          <w:kern w:val="22"/>
        </w:rPr>
        <w:footnoteReference w:id="3"/>
      </w:r>
    </w:p>
    <w:p w14:paraId="19D9F161" w14:textId="273C857E" w:rsidR="007632B7" w:rsidRPr="00B01C8D" w:rsidRDefault="00FF4AFA" w:rsidP="00E24134">
      <w:pPr>
        <w:pStyle w:val="Item"/>
        <w:keepNext/>
        <w:spacing w:before="120"/>
        <w:rPr>
          <w:caps/>
        </w:rPr>
      </w:pPr>
      <w:r w:rsidRPr="00B01C8D">
        <w:t>Item 3</w:t>
      </w:r>
    </w:p>
    <w:p w14:paraId="705FDA4D" w14:textId="77777777" w:rsidR="002B1FCD" w:rsidRPr="00B01C8D" w:rsidRDefault="002B1FCD" w:rsidP="002B1FCD">
      <w:pPr>
        <w:pStyle w:val="Item"/>
        <w:keepNext/>
        <w:rPr>
          <w:caps/>
        </w:rPr>
      </w:pPr>
      <w:r>
        <w:t>Prioritized topics for which further guidance materials on risk assessment may be needed</w:t>
      </w:r>
    </w:p>
    <w:p w14:paraId="067576B4" w14:textId="35DECD9F" w:rsidR="002B1FCD" w:rsidRPr="002B1FCD" w:rsidRDefault="002B1FCD" w:rsidP="00F02A3C">
      <w:pPr>
        <w:pStyle w:val="Para10"/>
        <w:numPr>
          <w:ilvl w:val="0"/>
          <w:numId w:val="7"/>
        </w:numPr>
        <w:tabs>
          <w:tab w:val="left" w:pos="1134"/>
        </w:tabs>
        <w:ind w:left="567" w:hanging="11"/>
        <w:rPr>
          <w:caps/>
        </w:rPr>
      </w:pPr>
      <w:r w:rsidRPr="002B1FCD">
        <w:t>A representative of the Secretariat introduced the documents</w:t>
      </w:r>
      <w:r w:rsidRPr="00E24134">
        <w:rPr>
          <w:rStyle w:val="FootnoteReference"/>
          <w:kern w:val="22"/>
        </w:rPr>
        <w:footnoteReference w:id="4"/>
      </w:r>
      <w:r w:rsidRPr="002B1FCD">
        <w:t xml:space="preserve"> related to agenda item </w:t>
      </w:r>
      <w:r>
        <w:t>3</w:t>
      </w:r>
      <w:r w:rsidRPr="002B1FCD">
        <w:t xml:space="preserve"> and provided an overview of the activities conducted in preparation for the meeting of the</w:t>
      </w:r>
      <w:r w:rsidR="00B2008F">
        <w:t xml:space="preserve"> </w:t>
      </w:r>
      <w:r w:rsidRPr="002B1FCD">
        <w:t>Expert Group.</w:t>
      </w:r>
    </w:p>
    <w:p w14:paraId="4C52B9F3" w14:textId="58DCA53B" w:rsidR="002B1FCD" w:rsidRPr="00D4040E" w:rsidRDefault="003A5DEE" w:rsidP="00F02A3C">
      <w:pPr>
        <w:pStyle w:val="Para10"/>
        <w:numPr>
          <w:ilvl w:val="0"/>
          <w:numId w:val="7"/>
        </w:numPr>
        <w:tabs>
          <w:tab w:val="left" w:pos="1134"/>
        </w:tabs>
        <w:ind w:left="567" w:hanging="11"/>
      </w:pPr>
      <w:r>
        <w:rPr>
          <w:caps/>
        </w:rPr>
        <w:lastRenderedPageBreak/>
        <w:t>T</w:t>
      </w:r>
      <w:r w:rsidR="00A84245">
        <w:t>he</w:t>
      </w:r>
      <w:r w:rsidRPr="00D4040E">
        <w:t xml:space="preserve"> Expert Group </w:t>
      </w:r>
      <w:r w:rsidR="00A424D7">
        <w:t xml:space="preserve">considered the </w:t>
      </w:r>
      <w:r w:rsidR="00D932A6">
        <w:t xml:space="preserve">following </w:t>
      </w:r>
      <w:r w:rsidR="00A424D7">
        <w:t>four topics that were suggested by Parties through the submission of information</w:t>
      </w:r>
      <w:r w:rsidR="00D932A6">
        <w:t>:</w:t>
      </w:r>
    </w:p>
    <w:p w14:paraId="591DF06A" w14:textId="5C46267C" w:rsidR="008776DC" w:rsidRPr="00BE1119" w:rsidRDefault="005077A4" w:rsidP="00AD6C36">
      <w:pPr>
        <w:pStyle w:val="Para1"/>
        <w:numPr>
          <w:ilvl w:val="0"/>
          <w:numId w:val="137"/>
        </w:numPr>
        <w:tabs>
          <w:tab w:val="clear" w:pos="1134"/>
          <w:tab w:val="left" w:pos="1701"/>
        </w:tabs>
        <w:spacing w:after="0"/>
        <w:ind w:left="567" w:firstLine="567"/>
        <w:rPr>
          <w:caps/>
        </w:rPr>
      </w:pPr>
      <w:r>
        <w:t xml:space="preserve">Living modified aquatic organisms, including algae, </w:t>
      </w:r>
      <w:proofErr w:type="gramStart"/>
      <w:r>
        <w:t>crustaceans</w:t>
      </w:r>
      <w:proofErr w:type="gramEnd"/>
      <w:r>
        <w:t xml:space="preserve"> and fish; </w:t>
      </w:r>
    </w:p>
    <w:p w14:paraId="7E33C2C9" w14:textId="77777777" w:rsidR="005077A4" w:rsidRPr="005077A4" w:rsidRDefault="005077A4" w:rsidP="00AD6C36">
      <w:pPr>
        <w:pStyle w:val="Para1"/>
        <w:numPr>
          <w:ilvl w:val="0"/>
          <w:numId w:val="137"/>
        </w:numPr>
        <w:tabs>
          <w:tab w:val="clear" w:pos="1134"/>
          <w:tab w:val="left" w:pos="1701"/>
        </w:tabs>
        <w:spacing w:after="0"/>
        <w:ind w:left="567" w:firstLine="567"/>
        <w:rPr>
          <w:caps/>
        </w:rPr>
      </w:pPr>
      <w:r>
        <w:t xml:space="preserve">Living modified organisms containing engineered gene drives; </w:t>
      </w:r>
    </w:p>
    <w:p w14:paraId="48823A6A" w14:textId="3F831238" w:rsidR="005077A4" w:rsidRPr="005077A4" w:rsidRDefault="005077A4" w:rsidP="00AD6C36">
      <w:pPr>
        <w:pStyle w:val="Para1"/>
        <w:numPr>
          <w:ilvl w:val="0"/>
          <w:numId w:val="137"/>
        </w:numPr>
        <w:tabs>
          <w:tab w:val="clear" w:pos="1134"/>
          <w:tab w:val="left" w:pos="1701"/>
        </w:tabs>
        <w:spacing w:after="0"/>
        <w:ind w:left="567" w:firstLine="567"/>
        <w:rPr>
          <w:caps/>
        </w:rPr>
      </w:pPr>
      <w:r>
        <w:t>Genome-edited plants and animals;</w:t>
      </w:r>
    </w:p>
    <w:p w14:paraId="6DB29E17" w14:textId="794E3633" w:rsidR="00E70C2A" w:rsidRDefault="005077A4" w:rsidP="00AD6C36">
      <w:pPr>
        <w:pStyle w:val="Para1"/>
        <w:numPr>
          <w:ilvl w:val="0"/>
          <w:numId w:val="137"/>
        </w:numPr>
        <w:tabs>
          <w:tab w:val="clear" w:pos="1134"/>
          <w:tab w:val="left" w:pos="1701"/>
        </w:tabs>
        <w:spacing w:after="0"/>
        <w:ind w:left="567" w:firstLine="567"/>
        <w:rPr>
          <w:caps/>
        </w:rPr>
      </w:pPr>
      <w:r>
        <w:t>Operationalizing protection goals into useful assessment and management end points.</w:t>
      </w:r>
    </w:p>
    <w:p w14:paraId="3B218570" w14:textId="11BE1575" w:rsidR="00C261A5" w:rsidRDefault="000137AF" w:rsidP="00F02A3C">
      <w:pPr>
        <w:pStyle w:val="Para10"/>
        <w:numPr>
          <w:ilvl w:val="0"/>
          <w:numId w:val="7"/>
        </w:numPr>
        <w:tabs>
          <w:tab w:val="left" w:pos="1134"/>
        </w:tabs>
        <w:ind w:left="567" w:hanging="11"/>
      </w:pPr>
      <w:r w:rsidRPr="000137AF">
        <w:t xml:space="preserve">In doing </w:t>
      </w:r>
      <w:r>
        <w:t xml:space="preserve">so, the members of the </w:t>
      </w:r>
      <w:r w:rsidR="00621F95">
        <w:t>Expert G</w:t>
      </w:r>
      <w:r>
        <w:t xml:space="preserve">roup </w:t>
      </w:r>
      <w:r w:rsidR="006E7AF3">
        <w:t>structure</w:t>
      </w:r>
      <w:r w:rsidR="004249AE">
        <w:t>d</w:t>
      </w:r>
      <w:r w:rsidR="006E7AF3">
        <w:t xml:space="preserve"> their considerations of</w:t>
      </w:r>
      <w:r>
        <w:t xml:space="preserve"> </w:t>
      </w:r>
      <w:r w:rsidR="006E7AF3">
        <w:t>the four proposed topics against the criteria specified in annex I to decision CP</w:t>
      </w:r>
      <w:r w:rsidR="00C21559">
        <w:noBreakHyphen/>
      </w:r>
      <w:r w:rsidR="006E7AF3">
        <w:t>9/13.</w:t>
      </w:r>
      <w:r w:rsidR="000F06BB">
        <w:t xml:space="preserve"> Their considerations can be found in annex I </w:t>
      </w:r>
      <w:r w:rsidR="00F7769C">
        <w:t>to th</w:t>
      </w:r>
      <w:r w:rsidR="000D6700">
        <w:t>e present</w:t>
      </w:r>
      <w:r w:rsidR="00F7769C">
        <w:t xml:space="preserve"> report</w:t>
      </w:r>
      <w:r w:rsidR="000F06BB">
        <w:t>.</w:t>
      </w:r>
    </w:p>
    <w:p w14:paraId="3203A14A" w14:textId="3EF422F4" w:rsidR="0042737F" w:rsidRDefault="00B747C9" w:rsidP="003003E7">
      <w:pPr>
        <w:pStyle w:val="Para10"/>
        <w:numPr>
          <w:ilvl w:val="0"/>
          <w:numId w:val="7"/>
        </w:numPr>
        <w:tabs>
          <w:tab w:val="left" w:pos="1134"/>
        </w:tabs>
        <w:ind w:left="567" w:hanging="11"/>
      </w:pPr>
      <w:r>
        <w:t>T</w:t>
      </w:r>
      <w:r w:rsidR="00551DBA">
        <w:t xml:space="preserve">he </w:t>
      </w:r>
      <w:r w:rsidR="0027311A" w:rsidRPr="00D4040E">
        <w:t xml:space="preserve">Expert Group </w:t>
      </w:r>
      <w:r w:rsidR="008B7F32">
        <w:t xml:space="preserve">reviewed </w:t>
      </w:r>
      <w:r w:rsidR="00F92681">
        <w:t xml:space="preserve">the topic of </w:t>
      </w:r>
      <w:r w:rsidR="00056A6F">
        <w:t xml:space="preserve">living modified aquatic organisms including algae, </w:t>
      </w:r>
      <w:proofErr w:type="gramStart"/>
      <w:r w:rsidR="00056A6F">
        <w:t>crustaceans</w:t>
      </w:r>
      <w:proofErr w:type="gramEnd"/>
      <w:r w:rsidR="00056A6F">
        <w:t xml:space="preserve"> and fish</w:t>
      </w:r>
      <w:r w:rsidR="008D6F82">
        <w:t>.</w:t>
      </w:r>
      <w:r w:rsidR="001A500B">
        <w:t xml:space="preserve"> </w:t>
      </w:r>
      <w:r w:rsidR="00C5083B">
        <w:t>It was noted that the topic of living modified fish</w:t>
      </w:r>
      <w:r w:rsidR="001A500B">
        <w:t xml:space="preserve"> </w:t>
      </w:r>
      <w:r w:rsidR="000D6700">
        <w:t xml:space="preserve">would </w:t>
      </w:r>
      <w:r w:rsidR="00056A6F">
        <w:t xml:space="preserve">be </w:t>
      </w:r>
      <w:r w:rsidR="007E02D3">
        <w:t xml:space="preserve">discussed with a view to </w:t>
      </w:r>
      <w:r w:rsidR="007D6804">
        <w:t>consider</w:t>
      </w:r>
      <w:r w:rsidR="0023355B">
        <w:t>ing</w:t>
      </w:r>
      <w:r w:rsidR="0044117B">
        <w:t xml:space="preserve"> further guidance</w:t>
      </w:r>
      <w:r w:rsidR="007D6804">
        <w:t xml:space="preserve"> </w:t>
      </w:r>
      <w:r w:rsidR="005A7E40">
        <w:t xml:space="preserve">at the eleventh meeting of the </w:t>
      </w:r>
      <w:r w:rsidR="00621F95">
        <w:t>Conference of the Parties serving as the meeting of the Parties to the Protocol</w:t>
      </w:r>
      <w:r w:rsidR="005A7E40">
        <w:t>.</w:t>
      </w:r>
      <w:r w:rsidR="00B7119D">
        <w:t xml:space="preserve"> </w:t>
      </w:r>
    </w:p>
    <w:p w14:paraId="0FCA4EB7" w14:textId="36EDD244" w:rsidR="003003E7" w:rsidRDefault="00B7119D" w:rsidP="003003E7">
      <w:pPr>
        <w:pStyle w:val="Para10"/>
        <w:numPr>
          <w:ilvl w:val="0"/>
          <w:numId w:val="7"/>
        </w:numPr>
        <w:tabs>
          <w:tab w:val="left" w:pos="1134"/>
        </w:tabs>
        <w:ind w:left="567" w:hanging="11"/>
      </w:pPr>
      <w:r>
        <w:t>Regarding the discussions on</w:t>
      </w:r>
      <w:r w:rsidR="00F92681">
        <w:t xml:space="preserve"> the topic of</w:t>
      </w:r>
      <w:r>
        <w:t xml:space="preserve"> living modified organisms containing engineered gene drives, </w:t>
      </w:r>
      <w:r w:rsidR="003003E7">
        <w:t>th</w:t>
      </w:r>
      <w:r>
        <w:t xml:space="preserve">e </w:t>
      </w:r>
      <w:r w:rsidR="0027311A" w:rsidRPr="00D4040E">
        <w:t xml:space="preserve">Expert Group </w:t>
      </w:r>
      <w:r>
        <w:t>conclude</w:t>
      </w:r>
      <w:r w:rsidR="00433336">
        <w:t>d</w:t>
      </w:r>
      <w:r>
        <w:t xml:space="preserve"> that the elements identified </w:t>
      </w:r>
      <w:r w:rsidR="002B019C">
        <w:t xml:space="preserve">would be </w:t>
      </w:r>
      <w:r>
        <w:t xml:space="preserve">reflected in the context of the current </w:t>
      </w:r>
      <w:r w:rsidR="001B0745">
        <w:t xml:space="preserve">voluntary </w:t>
      </w:r>
      <w:r>
        <w:t xml:space="preserve">guidance being developed. </w:t>
      </w:r>
    </w:p>
    <w:p w14:paraId="1E6F82F1" w14:textId="41F3BC55" w:rsidR="002C05A5" w:rsidRDefault="005F6841" w:rsidP="00F932C0">
      <w:pPr>
        <w:pStyle w:val="Para10"/>
        <w:numPr>
          <w:ilvl w:val="0"/>
          <w:numId w:val="7"/>
        </w:numPr>
        <w:tabs>
          <w:tab w:val="left" w:pos="1134"/>
        </w:tabs>
        <w:ind w:left="567" w:hanging="11"/>
      </w:pPr>
      <w:r>
        <w:t>Regarding the top</w:t>
      </w:r>
      <w:r w:rsidR="00EB5A47">
        <w:t xml:space="preserve">ic </w:t>
      </w:r>
      <w:r w:rsidR="00876D67">
        <w:t xml:space="preserve">of </w:t>
      </w:r>
      <w:r w:rsidR="00AA7499">
        <w:t>g</w:t>
      </w:r>
      <w:r w:rsidR="00AA7499" w:rsidRPr="00AA7499">
        <w:t>enome-edited plants and animals</w:t>
      </w:r>
      <w:r w:rsidR="00D012C9">
        <w:t>,</w:t>
      </w:r>
      <w:r>
        <w:t xml:space="preserve"> the </w:t>
      </w:r>
      <w:r w:rsidR="0027311A" w:rsidRPr="00D4040E">
        <w:t xml:space="preserve">Expert Group </w:t>
      </w:r>
      <w:r>
        <w:t xml:space="preserve">concluded </w:t>
      </w:r>
      <w:r w:rsidR="00A33681">
        <w:t xml:space="preserve">that </w:t>
      </w:r>
      <w:r>
        <w:t xml:space="preserve">there was insufficient information to </w:t>
      </w:r>
      <w:r w:rsidR="00D012C9">
        <w:t xml:space="preserve">prioritize the topic </w:t>
      </w:r>
      <w:r>
        <w:t>for the development of further guidance at th</w:t>
      </w:r>
      <w:r w:rsidR="00A33681">
        <w:t>e</w:t>
      </w:r>
      <w:r>
        <w:t xml:space="preserve"> time.</w:t>
      </w:r>
    </w:p>
    <w:p w14:paraId="736E0C01" w14:textId="40255202" w:rsidR="00991751" w:rsidRPr="000137AF" w:rsidRDefault="005F6841" w:rsidP="00343A38">
      <w:pPr>
        <w:pStyle w:val="Para10"/>
        <w:numPr>
          <w:ilvl w:val="0"/>
          <w:numId w:val="7"/>
        </w:numPr>
        <w:tabs>
          <w:tab w:val="left" w:pos="1134"/>
        </w:tabs>
        <w:ind w:left="567" w:hanging="11"/>
      </w:pPr>
      <w:r>
        <w:t>Furthermore, for the topic of</w:t>
      </w:r>
      <w:r w:rsidR="00876D67">
        <w:t xml:space="preserve"> </w:t>
      </w:r>
      <w:r w:rsidR="0029354C">
        <w:t>o</w:t>
      </w:r>
      <w:r w:rsidR="00AA7499" w:rsidRPr="00AA7499">
        <w:t>perationalizing protection goals into useful assessment and management end points</w:t>
      </w:r>
      <w:r>
        <w:t>, it was noted</w:t>
      </w:r>
      <w:r w:rsidR="00873B91">
        <w:t xml:space="preserve"> </w:t>
      </w:r>
      <w:r w:rsidR="0061113E">
        <w:t xml:space="preserve">that </w:t>
      </w:r>
      <w:r w:rsidR="00F932C0">
        <w:t>further information</w:t>
      </w:r>
      <w:r w:rsidR="0061113E">
        <w:t xml:space="preserve"> would be required</w:t>
      </w:r>
      <w:r w:rsidR="00914CCD">
        <w:t>.</w:t>
      </w:r>
    </w:p>
    <w:p w14:paraId="2B562C19" w14:textId="0204BABC" w:rsidR="00C07C3A" w:rsidRDefault="00E65C33" w:rsidP="00F02A3C">
      <w:pPr>
        <w:pStyle w:val="Para10"/>
        <w:numPr>
          <w:ilvl w:val="0"/>
          <w:numId w:val="7"/>
        </w:numPr>
        <w:tabs>
          <w:tab w:val="left" w:pos="1134"/>
        </w:tabs>
        <w:ind w:left="567" w:hanging="11"/>
      </w:pPr>
      <w:r>
        <w:t xml:space="preserve">The members of the Expert Group took note of the limited number of submissions of information on risk assessment. </w:t>
      </w:r>
    </w:p>
    <w:p w14:paraId="3E59CC42" w14:textId="608DCA24" w:rsidR="00E70C2A" w:rsidRDefault="00E70C2A" w:rsidP="002B1FCD">
      <w:pPr>
        <w:pStyle w:val="Item"/>
        <w:keepNext/>
        <w:spacing w:before="120"/>
      </w:pPr>
      <w:r w:rsidRPr="00B01C8D">
        <w:t xml:space="preserve">Item </w:t>
      </w:r>
      <w:r>
        <w:t>4</w:t>
      </w:r>
      <w:r w:rsidR="002B1FCD">
        <w:t xml:space="preserve"> </w:t>
      </w:r>
    </w:p>
    <w:p w14:paraId="38F22EB7" w14:textId="64F369FB" w:rsidR="002B1FCD" w:rsidRPr="00B01C8D" w:rsidRDefault="002B1FCD" w:rsidP="002B1FCD">
      <w:pPr>
        <w:pStyle w:val="Item"/>
        <w:keepNext/>
        <w:rPr>
          <w:caps/>
        </w:rPr>
      </w:pPr>
      <w:r>
        <w:t>Consideration of the draft additional voluntary guidance materials to support the case-by-case risk assessment of living modified organisms containing engineered gene drives</w:t>
      </w:r>
    </w:p>
    <w:p w14:paraId="2669D332" w14:textId="3031C264" w:rsidR="002B1FCD" w:rsidRPr="00DB67F7" w:rsidRDefault="00E378A9" w:rsidP="00F02A3C">
      <w:pPr>
        <w:pStyle w:val="Para10"/>
        <w:numPr>
          <w:ilvl w:val="0"/>
          <w:numId w:val="7"/>
        </w:numPr>
        <w:tabs>
          <w:tab w:val="left" w:pos="1134"/>
        </w:tabs>
        <w:ind w:left="567" w:hanging="11"/>
        <w:rPr>
          <w:caps/>
        </w:rPr>
      </w:pPr>
      <w:r>
        <w:t>A</w:t>
      </w:r>
      <w:r w:rsidRPr="00184194">
        <w:t xml:space="preserve"> representative</w:t>
      </w:r>
      <w:r>
        <w:t xml:space="preserve"> of the Secretariat introduced the document</w:t>
      </w:r>
      <w:r w:rsidR="00DB67F7">
        <w:rPr>
          <w:rStyle w:val="FootnoteReference"/>
        </w:rPr>
        <w:footnoteReference w:id="5"/>
      </w:r>
      <w:r>
        <w:t xml:space="preserve"> rela</w:t>
      </w:r>
      <w:r w:rsidR="007F4AB8">
        <w:t>t</w:t>
      </w:r>
      <w:r>
        <w:t>ed to agenda item 4</w:t>
      </w:r>
      <w:r w:rsidR="00DB67F7">
        <w:t>.</w:t>
      </w:r>
    </w:p>
    <w:p w14:paraId="6CE7BC53" w14:textId="3E8CCF50" w:rsidR="00DB67F7" w:rsidRPr="00E70C2A" w:rsidRDefault="000D63B9" w:rsidP="00F02A3C">
      <w:pPr>
        <w:pStyle w:val="Para10"/>
        <w:numPr>
          <w:ilvl w:val="0"/>
          <w:numId w:val="7"/>
        </w:numPr>
        <w:tabs>
          <w:tab w:val="left" w:pos="1134"/>
        </w:tabs>
        <w:ind w:left="567" w:hanging="11"/>
        <w:rPr>
          <w:caps/>
        </w:rPr>
      </w:pPr>
      <w:r>
        <w:t xml:space="preserve">Following </w:t>
      </w:r>
      <w:r w:rsidR="0051287A">
        <w:t>the extensive discussions in plenary, t</w:t>
      </w:r>
      <w:r w:rsidR="000B2B99">
        <w:t xml:space="preserve">he Chair established several drafting groups </w:t>
      </w:r>
      <w:r w:rsidR="009F5B77">
        <w:t xml:space="preserve">and two Friends of the Chair groups </w:t>
      </w:r>
      <w:r w:rsidR="000B2B99">
        <w:t xml:space="preserve">to work on </w:t>
      </w:r>
      <w:r w:rsidR="00D20D90">
        <w:t>various sections of the</w:t>
      </w:r>
      <w:r w:rsidR="00CC6F71">
        <w:t xml:space="preserve"> draft additional voluntary guidance materials</w:t>
      </w:r>
      <w:r w:rsidR="00BF2C2D">
        <w:t>.</w:t>
      </w:r>
      <w:r w:rsidR="00A84535">
        <w:t xml:space="preserve"> The groups met several times </w:t>
      </w:r>
      <w:r w:rsidR="0001303A">
        <w:t xml:space="preserve">over the course of the week </w:t>
      </w:r>
      <w:r w:rsidR="00A84535">
        <w:t xml:space="preserve">and </w:t>
      </w:r>
      <w:r w:rsidR="00836E0F">
        <w:t xml:space="preserve">the facilitators of each group </w:t>
      </w:r>
      <w:r w:rsidR="00A84535">
        <w:t xml:space="preserve">presented </w:t>
      </w:r>
      <w:r w:rsidR="00D144DA">
        <w:t>the</w:t>
      </w:r>
      <w:r w:rsidR="000246E3">
        <w:t>ir</w:t>
      </w:r>
      <w:r w:rsidR="00D144DA">
        <w:t xml:space="preserve"> results </w:t>
      </w:r>
      <w:r w:rsidR="00AD17DC">
        <w:t>in plenary sessions</w:t>
      </w:r>
      <w:r w:rsidR="00D144DA">
        <w:t xml:space="preserve"> for consideration </w:t>
      </w:r>
      <w:r w:rsidR="00574E6C">
        <w:t xml:space="preserve">by </w:t>
      </w:r>
      <w:r w:rsidR="00D144DA">
        <w:t>the Expert Group.</w:t>
      </w:r>
      <w:r w:rsidR="00FA498F">
        <w:t xml:space="preserve"> </w:t>
      </w:r>
    </w:p>
    <w:p w14:paraId="38168CC1" w14:textId="3AFA0003" w:rsidR="00773818" w:rsidRPr="00773818" w:rsidRDefault="00DF5A2F" w:rsidP="27A53B7B">
      <w:pPr>
        <w:pStyle w:val="Para10"/>
        <w:numPr>
          <w:ilvl w:val="0"/>
          <w:numId w:val="7"/>
        </w:numPr>
        <w:tabs>
          <w:tab w:val="left" w:pos="1134"/>
        </w:tabs>
        <w:ind w:left="567" w:hanging="11"/>
        <w:rPr>
          <w:szCs w:val="22"/>
        </w:rPr>
      </w:pPr>
      <w:r>
        <w:rPr>
          <w:szCs w:val="22"/>
        </w:rPr>
        <w:t xml:space="preserve">The experts also discussed the annexes of the draft additional voluntary guidance and made </w:t>
      </w:r>
      <w:r w:rsidR="00F12D86">
        <w:rPr>
          <w:szCs w:val="22"/>
        </w:rPr>
        <w:t xml:space="preserve">some </w:t>
      </w:r>
      <w:r>
        <w:rPr>
          <w:szCs w:val="22"/>
        </w:rPr>
        <w:t xml:space="preserve">comments and suggestions. </w:t>
      </w:r>
    </w:p>
    <w:p w14:paraId="37BA2580" w14:textId="3CAB8B4A" w:rsidR="00AF1DDB" w:rsidRPr="00773818" w:rsidRDefault="00081306" w:rsidP="27A53B7B">
      <w:pPr>
        <w:pStyle w:val="Para10"/>
        <w:numPr>
          <w:ilvl w:val="0"/>
          <w:numId w:val="7"/>
        </w:numPr>
        <w:tabs>
          <w:tab w:val="left" w:pos="1134"/>
        </w:tabs>
        <w:ind w:left="567" w:hanging="11"/>
        <w:rPr>
          <w:szCs w:val="22"/>
        </w:rPr>
      </w:pPr>
      <w:r>
        <w:rPr>
          <w:szCs w:val="22"/>
        </w:rPr>
        <w:t>S</w:t>
      </w:r>
      <w:r w:rsidR="00AE2E2C">
        <w:rPr>
          <w:szCs w:val="22"/>
        </w:rPr>
        <w:t xml:space="preserve">everal </w:t>
      </w:r>
      <w:r>
        <w:rPr>
          <w:szCs w:val="22"/>
        </w:rPr>
        <w:t>additional</w:t>
      </w:r>
      <w:r w:rsidR="00AE2E2C">
        <w:rPr>
          <w:szCs w:val="22"/>
        </w:rPr>
        <w:t xml:space="preserve"> references </w:t>
      </w:r>
      <w:r w:rsidR="006967B3">
        <w:rPr>
          <w:szCs w:val="22"/>
        </w:rPr>
        <w:t>were</w:t>
      </w:r>
      <w:r w:rsidR="00AE2E2C">
        <w:rPr>
          <w:szCs w:val="22"/>
        </w:rPr>
        <w:t xml:space="preserve"> </w:t>
      </w:r>
      <w:r w:rsidR="00F643FB">
        <w:rPr>
          <w:szCs w:val="22"/>
        </w:rPr>
        <w:t xml:space="preserve">provided throughout the </w:t>
      </w:r>
      <w:r w:rsidR="00D7286E">
        <w:rPr>
          <w:szCs w:val="22"/>
        </w:rPr>
        <w:t>meeting</w:t>
      </w:r>
      <w:r w:rsidR="00F643FB">
        <w:rPr>
          <w:szCs w:val="22"/>
        </w:rPr>
        <w:t xml:space="preserve"> and will </w:t>
      </w:r>
      <w:r w:rsidR="00D7286E">
        <w:rPr>
          <w:szCs w:val="22"/>
        </w:rPr>
        <w:t xml:space="preserve">be added </w:t>
      </w:r>
      <w:r w:rsidR="00C9464B">
        <w:rPr>
          <w:szCs w:val="22"/>
        </w:rPr>
        <w:t>when</w:t>
      </w:r>
      <w:r w:rsidR="00D7286E">
        <w:rPr>
          <w:szCs w:val="22"/>
        </w:rPr>
        <w:t xml:space="preserve"> the </w:t>
      </w:r>
      <w:r w:rsidR="005B7A8D">
        <w:rPr>
          <w:szCs w:val="22"/>
        </w:rPr>
        <w:t>bibliography</w:t>
      </w:r>
      <w:r w:rsidR="00594D36">
        <w:rPr>
          <w:szCs w:val="22"/>
        </w:rPr>
        <w:t xml:space="preserve"> is finalized by the Secretariat.</w:t>
      </w:r>
    </w:p>
    <w:p w14:paraId="13F6FE29" w14:textId="23644436" w:rsidR="5D6ACF3B" w:rsidRDefault="5D6ACF3B" w:rsidP="27A53B7B">
      <w:pPr>
        <w:pStyle w:val="Para10"/>
        <w:numPr>
          <w:ilvl w:val="0"/>
          <w:numId w:val="7"/>
        </w:numPr>
        <w:tabs>
          <w:tab w:val="left" w:pos="1134"/>
        </w:tabs>
        <w:ind w:left="567" w:hanging="11"/>
        <w:rPr>
          <w:szCs w:val="22"/>
        </w:rPr>
      </w:pPr>
      <w:r w:rsidRPr="27A53B7B">
        <w:rPr>
          <w:caps/>
          <w:szCs w:val="22"/>
        </w:rPr>
        <w:t>T</w:t>
      </w:r>
      <w:r w:rsidRPr="27A53B7B">
        <w:rPr>
          <w:szCs w:val="22"/>
        </w:rPr>
        <w:t xml:space="preserve">he </w:t>
      </w:r>
      <w:r w:rsidR="00962D1E">
        <w:rPr>
          <w:szCs w:val="22"/>
        </w:rPr>
        <w:t xml:space="preserve">outcomes </w:t>
      </w:r>
      <w:r w:rsidR="007E4312">
        <w:rPr>
          <w:szCs w:val="22"/>
        </w:rPr>
        <w:t>of the</w:t>
      </w:r>
      <w:r w:rsidR="00F7769C">
        <w:rPr>
          <w:szCs w:val="22"/>
        </w:rPr>
        <w:t xml:space="preserve"> </w:t>
      </w:r>
      <w:r w:rsidR="007E4312">
        <w:rPr>
          <w:szCs w:val="22"/>
        </w:rPr>
        <w:t xml:space="preserve">deliberations </w:t>
      </w:r>
      <w:r w:rsidR="00642C0F">
        <w:rPr>
          <w:szCs w:val="22"/>
        </w:rPr>
        <w:t xml:space="preserve">of the </w:t>
      </w:r>
      <w:r w:rsidR="00642C0F">
        <w:t xml:space="preserve">Ad Hoc Technical Expert Group </w:t>
      </w:r>
      <w:r w:rsidR="007E4312">
        <w:rPr>
          <w:szCs w:val="22"/>
        </w:rPr>
        <w:t xml:space="preserve">on this agenda item </w:t>
      </w:r>
      <w:r w:rsidR="00B94AB3">
        <w:rPr>
          <w:szCs w:val="22"/>
        </w:rPr>
        <w:t xml:space="preserve">are </w:t>
      </w:r>
      <w:r w:rsidR="00B71C95" w:rsidRPr="008F4BF3">
        <w:rPr>
          <w:szCs w:val="22"/>
        </w:rPr>
        <w:t xml:space="preserve">contained </w:t>
      </w:r>
      <w:r w:rsidR="00B94AB3" w:rsidRPr="008F4BF3">
        <w:rPr>
          <w:szCs w:val="22"/>
        </w:rPr>
        <w:t xml:space="preserve">in annex I </w:t>
      </w:r>
      <w:r w:rsidR="00F7769C" w:rsidRPr="008F4BF3">
        <w:rPr>
          <w:szCs w:val="22"/>
        </w:rPr>
        <w:t>to th</w:t>
      </w:r>
      <w:r w:rsidR="00B71C95" w:rsidRPr="008F4BF3">
        <w:rPr>
          <w:szCs w:val="22"/>
        </w:rPr>
        <w:t>e</w:t>
      </w:r>
      <w:r w:rsidR="00F7769C" w:rsidRPr="008F4BF3">
        <w:rPr>
          <w:szCs w:val="22"/>
        </w:rPr>
        <w:t xml:space="preserve"> report.</w:t>
      </w:r>
      <w:r w:rsidR="005E7F21">
        <w:rPr>
          <w:szCs w:val="22"/>
        </w:rPr>
        <w:t xml:space="preserve"> </w:t>
      </w:r>
    </w:p>
    <w:p w14:paraId="03A7977A" w14:textId="36B8F456" w:rsidR="003359D7" w:rsidRPr="00B01C8D" w:rsidRDefault="003359D7" w:rsidP="00AD6C36">
      <w:pPr>
        <w:pStyle w:val="Item"/>
        <w:keepNext/>
        <w:rPr>
          <w:caps/>
        </w:rPr>
      </w:pPr>
      <w:r w:rsidRPr="00B01C8D">
        <w:lastRenderedPageBreak/>
        <w:t xml:space="preserve">Item </w:t>
      </w:r>
      <w:r w:rsidR="00E70C2A">
        <w:t>5</w:t>
      </w:r>
    </w:p>
    <w:p w14:paraId="12E3D9DF" w14:textId="34B3218B" w:rsidR="003359D7" w:rsidRPr="00B01C8D" w:rsidRDefault="003359D7" w:rsidP="00E24134">
      <w:pPr>
        <w:pStyle w:val="Item"/>
      </w:pPr>
      <w:r w:rsidRPr="00B01C8D">
        <w:t>Other matters</w:t>
      </w:r>
    </w:p>
    <w:p w14:paraId="225F6BF8" w14:textId="3678C9A3" w:rsidR="0021695A" w:rsidRPr="00E5157D" w:rsidRDefault="0021695A" w:rsidP="00AD6C36">
      <w:pPr>
        <w:pStyle w:val="Para10"/>
        <w:numPr>
          <w:ilvl w:val="0"/>
          <w:numId w:val="7"/>
        </w:numPr>
        <w:tabs>
          <w:tab w:val="left" w:pos="1134"/>
        </w:tabs>
        <w:ind w:left="567" w:firstLine="0"/>
        <w:rPr>
          <w:szCs w:val="22"/>
        </w:rPr>
      </w:pPr>
      <w:r>
        <w:rPr>
          <w:szCs w:val="22"/>
        </w:rPr>
        <w:t>No other matters were raised.</w:t>
      </w:r>
    </w:p>
    <w:p w14:paraId="26A219B7" w14:textId="530A28DD" w:rsidR="003359D7" w:rsidRPr="00B01C8D" w:rsidRDefault="003359D7" w:rsidP="00E24134">
      <w:pPr>
        <w:pStyle w:val="Item"/>
        <w:rPr>
          <w:caps/>
        </w:rPr>
      </w:pPr>
      <w:r w:rsidRPr="00B01C8D">
        <w:t xml:space="preserve">Item </w:t>
      </w:r>
      <w:r w:rsidR="00E70C2A">
        <w:t>6</w:t>
      </w:r>
    </w:p>
    <w:p w14:paraId="0C09C2F8" w14:textId="1A0EEF56" w:rsidR="003359D7" w:rsidRPr="00B01C8D" w:rsidRDefault="003359D7" w:rsidP="00E24134">
      <w:pPr>
        <w:pStyle w:val="Item"/>
      </w:pPr>
      <w:r w:rsidRPr="00B01C8D">
        <w:t>Adoption of the report</w:t>
      </w:r>
    </w:p>
    <w:p w14:paraId="534A8399" w14:textId="71648DFC" w:rsidR="0021695A" w:rsidRDefault="497BA3E3" w:rsidP="00AD6C36">
      <w:pPr>
        <w:pStyle w:val="Para10"/>
        <w:numPr>
          <w:ilvl w:val="0"/>
          <w:numId w:val="7"/>
        </w:numPr>
        <w:tabs>
          <w:tab w:val="left" w:pos="1134"/>
        </w:tabs>
        <w:ind w:left="567" w:firstLine="0"/>
      </w:pPr>
      <w:r w:rsidRPr="007A4A7B">
        <w:t xml:space="preserve">The Chair </w:t>
      </w:r>
      <w:r w:rsidR="00AF32D0" w:rsidRPr="007A4A7B">
        <w:t xml:space="preserve">presented </w:t>
      </w:r>
      <w:r w:rsidRPr="007A4A7B">
        <w:t>the draft report of the meeting, which was adopted, as orally amended.</w:t>
      </w:r>
    </w:p>
    <w:p w14:paraId="2262330B" w14:textId="0FB6251D" w:rsidR="003359D7" w:rsidRPr="00B01C8D" w:rsidRDefault="003359D7" w:rsidP="00E24134">
      <w:pPr>
        <w:pStyle w:val="Item"/>
        <w:rPr>
          <w:caps/>
        </w:rPr>
      </w:pPr>
      <w:r w:rsidRPr="00B01C8D">
        <w:t>Item 9</w:t>
      </w:r>
    </w:p>
    <w:p w14:paraId="730FA798" w14:textId="77777777" w:rsidR="003359D7" w:rsidRPr="00B01C8D" w:rsidRDefault="003359D7" w:rsidP="00E24134">
      <w:pPr>
        <w:pStyle w:val="Item"/>
        <w:rPr>
          <w:caps/>
        </w:rPr>
      </w:pPr>
      <w:r w:rsidRPr="00B01C8D">
        <w:t>Closure of the meeting</w:t>
      </w:r>
    </w:p>
    <w:p w14:paraId="3C5336E1" w14:textId="58999B6A" w:rsidR="001C4611" w:rsidRDefault="0445F8BF" w:rsidP="00AD6C36">
      <w:pPr>
        <w:pStyle w:val="Para10"/>
        <w:numPr>
          <w:ilvl w:val="0"/>
          <w:numId w:val="7"/>
        </w:numPr>
        <w:tabs>
          <w:tab w:val="left" w:pos="1134"/>
        </w:tabs>
        <w:ind w:left="567" w:firstLine="0"/>
      </w:pPr>
      <w:r w:rsidRPr="00E24134">
        <w:t xml:space="preserve">Following the customary exchange of courtesies, the meeting was closed </w:t>
      </w:r>
      <w:r w:rsidRPr="00C1269F">
        <w:t xml:space="preserve">at </w:t>
      </w:r>
      <w:r w:rsidR="00B31857">
        <w:t>12</w:t>
      </w:r>
      <w:r w:rsidR="0027311A">
        <w:t>.</w:t>
      </w:r>
      <w:r w:rsidR="00B31857">
        <w:t>30 a.m.</w:t>
      </w:r>
      <w:r w:rsidRPr="00E24134">
        <w:t xml:space="preserve"> on </w:t>
      </w:r>
      <w:r w:rsidR="00B31857">
        <w:t>2</w:t>
      </w:r>
      <w:r w:rsidR="00B31857" w:rsidRPr="00E24134">
        <w:t> </w:t>
      </w:r>
      <w:r w:rsidR="00E70C2A">
        <w:t>March</w:t>
      </w:r>
      <w:r w:rsidRPr="00E24134">
        <w:t xml:space="preserve"> 202</w:t>
      </w:r>
      <w:r w:rsidR="00E70C2A">
        <w:t>4</w:t>
      </w:r>
      <w:r w:rsidRPr="00E24134">
        <w:t>.</w:t>
      </w:r>
    </w:p>
    <w:p w14:paraId="19656FEE" w14:textId="77777777" w:rsidR="0027311A" w:rsidRPr="00B01C8D" w:rsidRDefault="0027311A" w:rsidP="00AD6C36">
      <w:pPr>
        <w:pStyle w:val="Para10"/>
        <w:tabs>
          <w:tab w:val="left" w:pos="1134"/>
        </w:tabs>
        <w:ind w:left="810"/>
      </w:pPr>
    </w:p>
    <w:p w14:paraId="409B858D" w14:textId="398B9EAD" w:rsidR="001C4611" w:rsidRPr="00B01C8D" w:rsidRDefault="001C4611" w:rsidP="00C1269F">
      <w:pPr>
        <w:pStyle w:val="Para10"/>
        <w:tabs>
          <w:tab w:val="left" w:pos="1134"/>
        </w:tabs>
        <w:sectPr w:rsidR="001C4611" w:rsidRPr="00B01C8D" w:rsidSect="00AD6C36">
          <w:footnotePr>
            <w:numRestart w:val="eachSect"/>
          </w:footnotePr>
          <w:pgSz w:w="12240" w:h="15840" w:code="1"/>
          <w:pgMar w:top="567" w:right="1440" w:bottom="1134" w:left="1440" w:header="567" w:footer="720" w:gutter="0"/>
          <w:pgNumType w:start="1"/>
          <w:cols w:space="720"/>
          <w:docGrid w:linePitch="299"/>
        </w:sectPr>
      </w:pPr>
    </w:p>
    <w:p w14:paraId="1A990492" w14:textId="2BD69058" w:rsidR="009A39D8" w:rsidRDefault="00D8361E" w:rsidP="009A39D8">
      <w:pPr>
        <w:pStyle w:val="Annex"/>
      </w:pPr>
      <w:r w:rsidRPr="00B01C8D">
        <w:lastRenderedPageBreak/>
        <w:t xml:space="preserve">Annex </w:t>
      </w:r>
      <w:r w:rsidR="00EB4494" w:rsidRPr="00B01C8D">
        <w:t>I</w:t>
      </w:r>
      <w:r w:rsidR="009C22E1">
        <w:rPr>
          <w:rStyle w:val="FootnoteReference"/>
        </w:rPr>
        <w:footnoteReference w:customMarkFollows="1" w:id="6"/>
        <w:t>*</w:t>
      </w:r>
    </w:p>
    <w:p w14:paraId="7B510511" w14:textId="10DF7517" w:rsidR="009A39D8" w:rsidRDefault="00A66000" w:rsidP="009A39D8">
      <w:pPr>
        <w:pStyle w:val="Title"/>
        <w:jc w:val="left"/>
        <w:outlineLvl w:val="0"/>
      </w:pPr>
      <w:r>
        <w:t>New topics suggested by Parties in relation to needs and priorities for further guidance on specific topics of risk assessment of living modified organisms</w:t>
      </w:r>
    </w:p>
    <w:p w14:paraId="10D983DE" w14:textId="17EC1C82" w:rsidR="009A39D8" w:rsidRDefault="009A39D8" w:rsidP="00F02A3C">
      <w:pPr>
        <w:pStyle w:val="Para10"/>
        <w:numPr>
          <w:ilvl w:val="0"/>
          <w:numId w:val="13"/>
        </w:numPr>
        <w:tabs>
          <w:tab w:val="left" w:pos="1134"/>
        </w:tabs>
        <w:ind w:left="576" w:hanging="14"/>
      </w:pPr>
      <w:r w:rsidRPr="007A4A7B">
        <w:t xml:space="preserve">The </w:t>
      </w:r>
      <w:r w:rsidR="00614B99">
        <w:t xml:space="preserve">Ad Hoc Technical </w:t>
      </w:r>
      <w:r w:rsidRPr="007A4A7B">
        <w:t xml:space="preserve">Expert Group </w:t>
      </w:r>
      <w:r w:rsidR="00710D93">
        <w:t xml:space="preserve">on Risk Assessment </w:t>
      </w:r>
      <w:r w:rsidR="00B65319">
        <w:t xml:space="preserve">considered </w:t>
      </w:r>
      <w:r w:rsidR="00610A6E">
        <w:t>the</w:t>
      </w:r>
      <w:r w:rsidR="00B65319">
        <w:t xml:space="preserve"> </w:t>
      </w:r>
      <w:r w:rsidR="003A5DEE">
        <w:t>following</w:t>
      </w:r>
      <w:r w:rsidR="00B65319">
        <w:t xml:space="preserve"> four new topics</w:t>
      </w:r>
      <w:r w:rsidR="002B445C">
        <w:t xml:space="preserve"> as suggested by Parties in response to criteria (a) to (d)</w:t>
      </w:r>
      <w:r w:rsidR="00B31857" w:rsidRPr="00B31857">
        <w:t xml:space="preserve"> in </w:t>
      </w:r>
      <w:r w:rsidR="00B31857">
        <w:t xml:space="preserve">annex I </w:t>
      </w:r>
      <w:r w:rsidR="00614B99">
        <w:t xml:space="preserve">to </w:t>
      </w:r>
      <w:r w:rsidR="00B31857" w:rsidRPr="00B31857">
        <w:t>decision CP-9/13</w:t>
      </w:r>
      <w:r w:rsidR="003A5DEE">
        <w:t>:</w:t>
      </w:r>
      <w:r w:rsidR="00B65319">
        <w:t xml:space="preserve"> </w:t>
      </w:r>
    </w:p>
    <w:p w14:paraId="2DB30D79" w14:textId="678D8B53" w:rsidR="00AB10BE" w:rsidRPr="00987994" w:rsidRDefault="00987994" w:rsidP="008D21BD">
      <w:pPr>
        <w:pStyle w:val="Para10"/>
        <w:numPr>
          <w:ilvl w:val="0"/>
          <w:numId w:val="16"/>
        </w:numPr>
        <w:tabs>
          <w:tab w:val="left" w:pos="1170"/>
        </w:tabs>
        <w:spacing w:after="0"/>
        <w:ind w:left="900" w:firstLine="360"/>
      </w:pPr>
      <w:r w:rsidRPr="00987994">
        <w:t xml:space="preserve">Living modified aquatic organisms, including algae, </w:t>
      </w:r>
      <w:proofErr w:type="gramStart"/>
      <w:r w:rsidRPr="00987994">
        <w:t>crustaceans</w:t>
      </w:r>
      <w:proofErr w:type="gramEnd"/>
      <w:r w:rsidRPr="00987994">
        <w:t xml:space="preserve"> and fish</w:t>
      </w:r>
      <w:r w:rsidR="00B31857">
        <w:t>;</w:t>
      </w:r>
      <w:r w:rsidRPr="00987994">
        <w:t xml:space="preserve"> </w:t>
      </w:r>
    </w:p>
    <w:p w14:paraId="2A03747C" w14:textId="4C40889A" w:rsidR="00596B44" w:rsidRDefault="00AB10BE" w:rsidP="008D21BD">
      <w:pPr>
        <w:pStyle w:val="Para10"/>
        <w:numPr>
          <w:ilvl w:val="0"/>
          <w:numId w:val="16"/>
        </w:numPr>
        <w:tabs>
          <w:tab w:val="left" w:pos="1170"/>
        </w:tabs>
        <w:spacing w:after="0"/>
        <w:ind w:left="900" w:firstLine="360"/>
      </w:pPr>
      <w:r w:rsidRPr="00AB10BE">
        <w:t>Living modified organisms containing engineered gene drives</w:t>
      </w:r>
      <w:r w:rsidR="00B31857">
        <w:t>;</w:t>
      </w:r>
    </w:p>
    <w:p w14:paraId="57DF5FA8" w14:textId="11684E8A" w:rsidR="00596B44" w:rsidRDefault="00596B44" w:rsidP="008D21BD">
      <w:pPr>
        <w:pStyle w:val="Para10"/>
        <w:numPr>
          <w:ilvl w:val="0"/>
          <w:numId w:val="16"/>
        </w:numPr>
        <w:tabs>
          <w:tab w:val="left" w:pos="1170"/>
        </w:tabs>
        <w:spacing w:after="0"/>
        <w:ind w:left="900" w:firstLine="360"/>
      </w:pPr>
      <w:r w:rsidRPr="00596B44">
        <w:t>Genome-edited plants and animals</w:t>
      </w:r>
      <w:r w:rsidR="00B31857">
        <w:t>;</w:t>
      </w:r>
      <w:r w:rsidRPr="00596B44">
        <w:t xml:space="preserve"> </w:t>
      </w:r>
    </w:p>
    <w:p w14:paraId="674C972B" w14:textId="36F7C1A8" w:rsidR="00CE1289" w:rsidRDefault="00596B44" w:rsidP="008D21BD">
      <w:pPr>
        <w:pStyle w:val="Para10"/>
        <w:numPr>
          <w:ilvl w:val="0"/>
          <w:numId w:val="16"/>
        </w:numPr>
        <w:tabs>
          <w:tab w:val="left" w:pos="1170"/>
        </w:tabs>
        <w:spacing w:after="0"/>
        <w:ind w:left="900" w:firstLine="360"/>
      </w:pPr>
      <w:r w:rsidRPr="00596B44">
        <w:t>Operationalizing protection goals into useful assessment and management end points</w:t>
      </w:r>
      <w:r w:rsidR="00B31857">
        <w:t>.</w:t>
      </w:r>
      <w:r w:rsidRPr="00596B44">
        <w:t xml:space="preserve">  </w:t>
      </w:r>
    </w:p>
    <w:p w14:paraId="6ABBA27F" w14:textId="62C55662" w:rsidR="00036394" w:rsidRDefault="00CE3702" w:rsidP="00F02A3C">
      <w:pPr>
        <w:pStyle w:val="Para10"/>
        <w:numPr>
          <w:ilvl w:val="0"/>
          <w:numId w:val="13"/>
        </w:numPr>
        <w:tabs>
          <w:tab w:val="left" w:pos="1134"/>
        </w:tabs>
        <w:ind w:left="576" w:hanging="14"/>
      </w:pPr>
      <w:r>
        <w:t>Details on</w:t>
      </w:r>
      <w:r w:rsidR="00A938F3">
        <w:t xml:space="preserve"> </w:t>
      </w:r>
      <w:r w:rsidR="00365D3F">
        <w:t>these four</w:t>
      </w:r>
      <w:r w:rsidR="00A938F3">
        <w:t xml:space="preserve"> </w:t>
      </w:r>
      <w:r w:rsidR="00FD1650">
        <w:t xml:space="preserve">topics are </w:t>
      </w:r>
      <w:r>
        <w:t>provided</w:t>
      </w:r>
      <w:r w:rsidR="00FD1650">
        <w:t xml:space="preserve"> below.</w:t>
      </w:r>
      <w:r>
        <w:t xml:space="preserve"> </w:t>
      </w:r>
    </w:p>
    <w:p w14:paraId="3D47ECB5" w14:textId="37678E84" w:rsidR="000810F8" w:rsidRDefault="00D31CEA" w:rsidP="00AD6C36">
      <w:pPr>
        <w:pStyle w:val="Title"/>
        <w:numPr>
          <w:ilvl w:val="0"/>
          <w:numId w:val="14"/>
        </w:numPr>
        <w:spacing w:before="120" w:after="120"/>
        <w:ind w:left="567" w:hanging="567"/>
        <w:jc w:val="left"/>
        <w:outlineLvl w:val="0"/>
      </w:pPr>
      <w:bookmarkStart w:id="1" w:name="_Hlk160631931"/>
      <w:r>
        <w:t xml:space="preserve">Living modified aquatic organisms, including algae, </w:t>
      </w:r>
      <w:proofErr w:type="gramStart"/>
      <w:r>
        <w:t>crustaceans</w:t>
      </w:r>
      <w:proofErr w:type="gramEnd"/>
      <w:r>
        <w:t xml:space="preserve"> and fish </w:t>
      </w:r>
    </w:p>
    <w:bookmarkEnd w:id="1"/>
    <w:p w14:paraId="53A976EF" w14:textId="267D3F6C" w:rsidR="004920F9" w:rsidRDefault="00F30615" w:rsidP="00AD6C36">
      <w:pPr>
        <w:pStyle w:val="Para10"/>
        <w:numPr>
          <w:ilvl w:val="0"/>
          <w:numId w:val="13"/>
        </w:numPr>
        <w:tabs>
          <w:tab w:val="left" w:pos="1134"/>
        </w:tabs>
        <w:spacing w:after="0"/>
        <w:ind w:left="576" w:hanging="14"/>
      </w:pPr>
      <w:r>
        <w:t>S</w:t>
      </w:r>
      <w:r w:rsidR="004920F9">
        <w:t>ubmission</w:t>
      </w:r>
      <w:r w:rsidR="00D05509">
        <w:t>s</w:t>
      </w:r>
      <w:r w:rsidR="004920F9">
        <w:t xml:space="preserve"> by Parties and responses to criteria (a) to (d)</w:t>
      </w:r>
      <w:r w:rsidR="00365D3F">
        <w:t>:</w:t>
      </w:r>
    </w:p>
    <w:p w14:paraId="3F010311" w14:textId="721F455A" w:rsidR="00E26480" w:rsidRPr="00641376" w:rsidRDefault="00663D7A" w:rsidP="00AD6C36">
      <w:pPr>
        <w:pStyle w:val="Para21"/>
        <w:numPr>
          <w:ilvl w:val="0"/>
          <w:numId w:val="19"/>
        </w:numPr>
        <w:spacing w:after="0"/>
        <w:ind w:left="567" w:firstLine="567"/>
      </w:pPr>
      <w:r>
        <w:t xml:space="preserve">They </w:t>
      </w:r>
      <w:r w:rsidR="00E71B06" w:rsidRPr="001301B3">
        <w:t xml:space="preserve">are </w:t>
      </w:r>
      <w:r w:rsidR="00E71B06" w:rsidRPr="00641376">
        <w:t xml:space="preserve">identified </w:t>
      </w:r>
      <w:r w:rsidR="00365D3F" w:rsidRPr="00641376">
        <w:t>by Parties</w:t>
      </w:r>
      <w:r w:rsidR="00E71B06" w:rsidRPr="00641376">
        <w:t xml:space="preserve"> as priorities, </w:t>
      </w:r>
      <w:proofErr w:type="gramStart"/>
      <w:r w:rsidR="00E71B06" w:rsidRPr="00641376">
        <w:t>taking into account</w:t>
      </w:r>
      <w:proofErr w:type="gramEnd"/>
      <w:r w:rsidR="00E71B06" w:rsidRPr="00641376">
        <w:t xml:space="preserve"> the challenges to risk assessment, </w:t>
      </w:r>
      <w:r w:rsidR="00E71B06" w:rsidRPr="00AD105F">
        <w:rPr>
          <w:lang w:val="en-GB"/>
        </w:rPr>
        <w:t>particularly</w:t>
      </w:r>
      <w:r w:rsidR="00E71B06" w:rsidRPr="00641376">
        <w:t xml:space="preserve"> for developing country Parties and countries with economies in transition</w:t>
      </w:r>
      <w:r w:rsidR="00744EA1">
        <w:t>:</w:t>
      </w:r>
    </w:p>
    <w:p w14:paraId="0C08A144" w14:textId="2A68474F" w:rsidR="00C436BC" w:rsidRPr="00AD105F" w:rsidRDefault="00FC3724" w:rsidP="00AD6C36">
      <w:pPr>
        <w:pStyle w:val="ListParagraph"/>
        <w:numPr>
          <w:ilvl w:val="0"/>
          <w:numId w:val="17"/>
        </w:numPr>
        <w:spacing w:before="120"/>
        <w:ind w:left="1140" w:hanging="6"/>
        <w:contextualSpacing w:val="0"/>
      </w:pPr>
      <w:r w:rsidRPr="00AD105F">
        <w:t xml:space="preserve">Identified </w:t>
      </w:r>
      <w:r w:rsidRPr="00AD105F">
        <w:rPr>
          <w:rFonts w:asciiTheme="majorBidi" w:hAnsiTheme="majorBidi" w:cstheme="majorBidi"/>
        </w:rPr>
        <w:t>by</w:t>
      </w:r>
      <w:r w:rsidRPr="00AD105F">
        <w:t xml:space="preserve"> Malaysia </w:t>
      </w:r>
      <w:r w:rsidR="008776DC" w:rsidRPr="00AD105F">
        <w:t>and</w:t>
      </w:r>
      <w:r w:rsidRPr="00AD105F">
        <w:t xml:space="preserve"> Belarus </w:t>
      </w:r>
      <w:r w:rsidR="00CB423A" w:rsidRPr="00641376">
        <w:t xml:space="preserve"> </w:t>
      </w:r>
    </w:p>
    <w:p w14:paraId="2AA409C1" w14:textId="2A1A7226" w:rsidR="00E71B06" w:rsidRDefault="00E71B06" w:rsidP="00AD6C36">
      <w:pPr>
        <w:pStyle w:val="Para21"/>
        <w:numPr>
          <w:ilvl w:val="0"/>
          <w:numId w:val="19"/>
        </w:numPr>
        <w:spacing w:after="0"/>
        <w:ind w:left="567" w:firstLine="567"/>
      </w:pPr>
      <w:r w:rsidRPr="00255B2D">
        <w:t>They</w:t>
      </w:r>
      <w:r w:rsidRPr="001301B3">
        <w:t xml:space="preserve"> fall within the scope and objective</w:t>
      </w:r>
      <w:r w:rsidR="00D852D3">
        <w:t>s</w:t>
      </w:r>
      <w:r w:rsidRPr="001301B3">
        <w:t xml:space="preserve"> of the Cartagena Protocol</w:t>
      </w:r>
      <w:r w:rsidR="00F50496">
        <w:t>:</w:t>
      </w:r>
    </w:p>
    <w:p w14:paraId="40B4F13C" w14:textId="3922ADE2" w:rsidR="0023085B" w:rsidRPr="002937E3" w:rsidRDefault="002937E3" w:rsidP="00AD6C36">
      <w:pPr>
        <w:pStyle w:val="ListParagraph"/>
        <w:numPr>
          <w:ilvl w:val="0"/>
          <w:numId w:val="17"/>
        </w:numPr>
        <w:spacing w:before="120"/>
        <w:ind w:left="1140" w:hanging="6"/>
        <w:contextualSpacing w:val="0"/>
        <w:rPr>
          <w:snapToGrid w:val="0"/>
          <w:szCs w:val="18"/>
        </w:rPr>
      </w:pPr>
      <w:r w:rsidRPr="00AD105F">
        <w:rPr>
          <w:rFonts w:asciiTheme="majorBidi" w:hAnsiTheme="majorBidi" w:cstheme="majorBidi"/>
        </w:rPr>
        <w:t>Yes</w:t>
      </w:r>
    </w:p>
    <w:p w14:paraId="6AFCA458" w14:textId="789F6E78" w:rsidR="00BE0936" w:rsidRDefault="00E71B06" w:rsidP="00AD6C36">
      <w:pPr>
        <w:pStyle w:val="Para21"/>
        <w:numPr>
          <w:ilvl w:val="0"/>
          <w:numId w:val="19"/>
        </w:numPr>
        <w:spacing w:after="0"/>
        <w:ind w:left="567" w:firstLine="567"/>
      </w:pPr>
      <w:r w:rsidRPr="001301B3">
        <w:t xml:space="preserve">They pose </w:t>
      </w:r>
      <w:r w:rsidRPr="009A2A91">
        <w:t>challenges</w:t>
      </w:r>
      <w:r w:rsidRPr="001301B3">
        <w:t xml:space="preserve"> to existing risk assessment frameworks, </w:t>
      </w:r>
      <w:proofErr w:type="gramStart"/>
      <w:r w:rsidRPr="001301B3">
        <w:t>guidance</w:t>
      </w:r>
      <w:proofErr w:type="gramEnd"/>
      <w:r w:rsidRPr="001301B3">
        <w:t xml:space="preserve"> and methodologies, for example, if the issue at </w:t>
      </w:r>
      <w:r w:rsidRPr="00AD105F">
        <w:rPr>
          <w:lang w:val="en-GB"/>
        </w:rPr>
        <w:t>hand</w:t>
      </w:r>
      <w:r w:rsidRPr="001301B3">
        <w:t xml:space="preserve"> has been assessed with existing risk assessment frameworks but poses specific technical or methodological challenges that require further attention</w:t>
      </w:r>
      <w:r w:rsidR="00C12AFF">
        <w:t>:</w:t>
      </w:r>
      <w:r w:rsidRPr="001301B3">
        <w:t xml:space="preserve"> </w:t>
      </w:r>
    </w:p>
    <w:p w14:paraId="643A4A0F" w14:textId="2A415543" w:rsidR="00365D3F" w:rsidRPr="001301B3" w:rsidRDefault="005E4C0C" w:rsidP="00AD6C36">
      <w:pPr>
        <w:pStyle w:val="ListParagraph"/>
        <w:numPr>
          <w:ilvl w:val="0"/>
          <w:numId w:val="21"/>
        </w:numPr>
        <w:spacing w:before="120"/>
        <w:ind w:left="1138" w:hanging="4"/>
        <w:contextualSpacing w:val="0"/>
      </w:pPr>
      <w:r>
        <w:t>The</w:t>
      </w:r>
      <w:r w:rsidR="00C67FA0">
        <w:t xml:space="preserve"> risk assessment and risk management of living modified aquatic organisms, including algae, </w:t>
      </w:r>
      <w:proofErr w:type="gramStart"/>
      <w:r w:rsidR="00C67FA0">
        <w:t>crustaceans</w:t>
      </w:r>
      <w:proofErr w:type="gramEnd"/>
      <w:r w:rsidR="00C67FA0">
        <w:t xml:space="preserve"> and fish, may require additional consideration </w:t>
      </w:r>
      <w:r w:rsidR="00E67D33">
        <w:t xml:space="preserve">based on advances in </w:t>
      </w:r>
      <w:r w:rsidR="00C67FA0">
        <w:t xml:space="preserve">research and development with </w:t>
      </w:r>
      <w:r w:rsidR="00F95AF0" w:rsidRPr="00AD105F">
        <w:rPr>
          <w:rFonts w:asciiTheme="majorBidi" w:hAnsiTheme="majorBidi" w:cstheme="majorBidi"/>
        </w:rPr>
        <w:t>respect</w:t>
      </w:r>
      <w:r w:rsidR="00F95AF0">
        <w:t xml:space="preserve"> to </w:t>
      </w:r>
      <w:r w:rsidR="00C67FA0">
        <w:t>several types of living modified fish and</w:t>
      </w:r>
      <w:r w:rsidR="00E8341B">
        <w:t xml:space="preserve"> the </w:t>
      </w:r>
      <w:r w:rsidR="00DB4148">
        <w:t xml:space="preserve">expansion of </w:t>
      </w:r>
      <w:r w:rsidR="00C67FA0">
        <w:t xml:space="preserve">their use in </w:t>
      </w:r>
      <w:r w:rsidR="00CB2040">
        <w:t xml:space="preserve">research and </w:t>
      </w:r>
      <w:r w:rsidR="00C67FA0">
        <w:t xml:space="preserve">commercial farming. </w:t>
      </w:r>
      <w:r w:rsidR="00DB4148">
        <w:t xml:space="preserve">In addition, </w:t>
      </w:r>
      <w:r w:rsidR="00F95AF0">
        <w:t xml:space="preserve">the </w:t>
      </w:r>
      <w:r w:rsidR="009B6F2F">
        <w:t>advances now include</w:t>
      </w:r>
      <w:r w:rsidR="00C67FA0">
        <w:t xml:space="preserve"> open-field trials and increased commercial development of living modified algae.</w:t>
      </w:r>
    </w:p>
    <w:p w14:paraId="6CD91968" w14:textId="5399F1BF" w:rsidR="00E71B06" w:rsidRDefault="00E71B06" w:rsidP="00AD6C36">
      <w:pPr>
        <w:pStyle w:val="Para21"/>
        <w:numPr>
          <w:ilvl w:val="0"/>
          <w:numId w:val="19"/>
        </w:numPr>
        <w:spacing w:after="0"/>
        <w:ind w:left="567" w:firstLine="567"/>
      </w:pPr>
      <w:r w:rsidRPr="001301B3">
        <w:t>The challenges in addressing the specific issue are clearly described</w:t>
      </w:r>
      <w:r w:rsidR="00C12AFF">
        <w:t>:</w:t>
      </w:r>
      <w:r w:rsidRPr="001301B3">
        <w:t xml:space="preserve"> </w:t>
      </w:r>
    </w:p>
    <w:p w14:paraId="3CB32C1A" w14:textId="77777777" w:rsidR="00C67FA0" w:rsidRDefault="00C67FA0" w:rsidP="00AD6C36">
      <w:pPr>
        <w:pStyle w:val="ListParagraph"/>
        <w:numPr>
          <w:ilvl w:val="0"/>
          <w:numId w:val="21"/>
        </w:numPr>
        <w:spacing w:before="120"/>
        <w:ind w:left="1138" w:hanging="4"/>
        <w:contextualSpacing w:val="0"/>
      </w:pPr>
      <w:r>
        <w:t xml:space="preserve">Large-scale releases into aquatic ecosystems (e.g. ponds, lakes, </w:t>
      </w:r>
      <w:proofErr w:type="gramStart"/>
      <w:r>
        <w:t>rivers</w:t>
      </w:r>
      <w:proofErr w:type="gramEnd"/>
      <w:r>
        <w:t xml:space="preserve"> and oceans) might create specific challenges and difficulties with:</w:t>
      </w:r>
    </w:p>
    <w:p w14:paraId="40AFA375" w14:textId="53DC1356" w:rsidR="00C67FA0" w:rsidRPr="00AD105F" w:rsidRDefault="00C67FA0" w:rsidP="00AD6C36">
      <w:pPr>
        <w:pStyle w:val="ListParagraph"/>
        <w:numPr>
          <w:ilvl w:val="0"/>
          <w:numId w:val="29"/>
        </w:numPr>
        <w:spacing w:after="120"/>
        <w:ind w:left="1985" w:hanging="284"/>
        <w:jc w:val="left"/>
        <w:rPr>
          <w:rFonts w:asciiTheme="majorBidi" w:hAnsiTheme="majorBidi" w:cstheme="majorBidi"/>
        </w:rPr>
      </w:pPr>
      <w:r w:rsidRPr="00AD105F">
        <w:rPr>
          <w:rFonts w:asciiTheme="majorBidi" w:hAnsiTheme="majorBidi" w:cstheme="majorBidi"/>
        </w:rPr>
        <w:t>Predicting and evaluating the rate of reproduction and distribution</w:t>
      </w:r>
      <w:r w:rsidR="00FC63B1">
        <w:rPr>
          <w:rFonts w:asciiTheme="majorBidi" w:hAnsiTheme="majorBidi" w:cstheme="majorBidi"/>
        </w:rPr>
        <w:t>.</w:t>
      </w:r>
    </w:p>
    <w:p w14:paraId="2D1E9A52" w14:textId="3CDEBA1C" w:rsidR="00C67FA0" w:rsidRPr="00AD105F" w:rsidRDefault="00C67FA0" w:rsidP="00AD6C36">
      <w:pPr>
        <w:pStyle w:val="ListParagraph"/>
        <w:numPr>
          <w:ilvl w:val="0"/>
          <w:numId w:val="29"/>
        </w:numPr>
        <w:spacing w:after="120"/>
        <w:ind w:left="1985" w:hanging="284"/>
        <w:jc w:val="left"/>
        <w:rPr>
          <w:rFonts w:asciiTheme="majorBidi" w:hAnsiTheme="majorBidi" w:cstheme="majorBidi"/>
        </w:rPr>
      </w:pPr>
      <w:r w:rsidRPr="00AD105F">
        <w:rPr>
          <w:rFonts w:asciiTheme="majorBidi" w:hAnsiTheme="majorBidi" w:cstheme="majorBidi"/>
        </w:rPr>
        <w:t>Predicting and evaluating the replacement rates of populations of wild relatives</w:t>
      </w:r>
      <w:r w:rsidR="00FC63B1">
        <w:rPr>
          <w:rFonts w:asciiTheme="majorBidi" w:hAnsiTheme="majorBidi" w:cstheme="majorBidi"/>
        </w:rPr>
        <w:t>.</w:t>
      </w:r>
      <w:r w:rsidRPr="00AD105F">
        <w:rPr>
          <w:rFonts w:asciiTheme="majorBidi" w:hAnsiTheme="majorBidi" w:cstheme="majorBidi"/>
        </w:rPr>
        <w:t xml:space="preserve"> </w:t>
      </w:r>
    </w:p>
    <w:p w14:paraId="0A12F4F7" w14:textId="4796A547" w:rsidR="00C67FA0" w:rsidRDefault="00C67FA0" w:rsidP="00AD6C36">
      <w:pPr>
        <w:pStyle w:val="ListParagraph"/>
        <w:numPr>
          <w:ilvl w:val="0"/>
          <w:numId w:val="29"/>
        </w:numPr>
        <w:spacing w:after="120"/>
        <w:ind w:left="1985" w:hanging="284"/>
        <w:jc w:val="left"/>
      </w:pPr>
      <w:r w:rsidRPr="00AD105F">
        <w:rPr>
          <w:rFonts w:asciiTheme="majorBidi" w:hAnsiTheme="majorBidi" w:cstheme="majorBidi"/>
        </w:rPr>
        <w:t>Evaluating</w:t>
      </w:r>
      <w:r>
        <w:t xml:space="preserve"> the ecological niche that living modified organism would occupy</w:t>
      </w:r>
      <w:r w:rsidR="00FC63B1">
        <w:t>.</w:t>
      </w:r>
    </w:p>
    <w:p w14:paraId="144C4B8D" w14:textId="794F7E37" w:rsidR="00C67FA0" w:rsidRPr="00AD105F" w:rsidRDefault="00C67FA0" w:rsidP="00AD6C36">
      <w:pPr>
        <w:pStyle w:val="ListParagraph"/>
        <w:numPr>
          <w:ilvl w:val="0"/>
          <w:numId w:val="29"/>
        </w:numPr>
        <w:spacing w:after="120"/>
        <w:ind w:left="1985" w:hanging="284"/>
        <w:jc w:val="left"/>
        <w:rPr>
          <w:rFonts w:asciiTheme="majorBidi" w:hAnsiTheme="majorBidi" w:cstheme="majorBidi"/>
        </w:rPr>
      </w:pPr>
      <w:r w:rsidRPr="00AD105F">
        <w:rPr>
          <w:rFonts w:asciiTheme="majorBidi" w:hAnsiTheme="majorBidi" w:cstheme="majorBidi"/>
        </w:rPr>
        <w:t>Evaluating how the replacement or modification of wild populations influenced the ecological niche and the other organisms within it</w:t>
      </w:r>
      <w:r w:rsidR="00FC63B1">
        <w:rPr>
          <w:rFonts w:asciiTheme="majorBidi" w:hAnsiTheme="majorBidi" w:cstheme="majorBidi"/>
        </w:rPr>
        <w:t>.</w:t>
      </w:r>
      <w:r w:rsidRPr="00AD105F">
        <w:rPr>
          <w:rFonts w:asciiTheme="majorBidi" w:hAnsiTheme="majorBidi" w:cstheme="majorBidi"/>
        </w:rPr>
        <w:t xml:space="preserve"> </w:t>
      </w:r>
    </w:p>
    <w:p w14:paraId="4DFB0CF4" w14:textId="79A9F39F" w:rsidR="00C67FA0" w:rsidRPr="00AD105F" w:rsidRDefault="00C67FA0" w:rsidP="008D21BD">
      <w:pPr>
        <w:pStyle w:val="ListParagraph"/>
        <w:numPr>
          <w:ilvl w:val="0"/>
          <w:numId w:val="29"/>
        </w:numPr>
        <w:spacing w:after="120"/>
        <w:ind w:firstLine="360"/>
        <w:jc w:val="left"/>
        <w:rPr>
          <w:rFonts w:asciiTheme="majorBidi" w:hAnsiTheme="majorBidi" w:cstheme="majorBidi"/>
        </w:rPr>
      </w:pPr>
      <w:r w:rsidRPr="00AD105F">
        <w:rPr>
          <w:rFonts w:asciiTheme="majorBidi" w:hAnsiTheme="majorBidi" w:cstheme="majorBidi"/>
        </w:rPr>
        <w:lastRenderedPageBreak/>
        <w:t>Monitoring living modified aquatic organisms in natural habitats</w:t>
      </w:r>
      <w:r w:rsidR="00FC63B1">
        <w:rPr>
          <w:rFonts w:asciiTheme="majorBidi" w:hAnsiTheme="majorBidi" w:cstheme="majorBidi"/>
        </w:rPr>
        <w:t>.</w:t>
      </w:r>
      <w:r w:rsidRPr="00AD105F">
        <w:rPr>
          <w:rFonts w:asciiTheme="majorBidi" w:hAnsiTheme="majorBidi" w:cstheme="majorBidi"/>
        </w:rPr>
        <w:t xml:space="preserve"> </w:t>
      </w:r>
    </w:p>
    <w:p w14:paraId="332CD757" w14:textId="07F40D7B" w:rsidR="00C67FA0" w:rsidRPr="00AD105F" w:rsidRDefault="00C67FA0" w:rsidP="008D21BD">
      <w:pPr>
        <w:pStyle w:val="ListParagraph"/>
        <w:numPr>
          <w:ilvl w:val="0"/>
          <w:numId w:val="29"/>
        </w:numPr>
        <w:spacing w:after="120"/>
        <w:ind w:firstLine="360"/>
        <w:jc w:val="left"/>
        <w:rPr>
          <w:rFonts w:asciiTheme="majorBidi" w:hAnsiTheme="majorBidi" w:cstheme="majorBidi"/>
        </w:rPr>
      </w:pPr>
      <w:r w:rsidRPr="00AD105F">
        <w:rPr>
          <w:rFonts w:asciiTheme="majorBidi" w:hAnsiTheme="majorBidi" w:cstheme="majorBidi"/>
        </w:rPr>
        <w:t>Controlling aquatic organisms in their natural habitat</w:t>
      </w:r>
      <w:r w:rsidR="00FC63B1">
        <w:rPr>
          <w:rFonts w:asciiTheme="majorBidi" w:hAnsiTheme="majorBidi" w:cstheme="majorBidi"/>
        </w:rPr>
        <w:t>.</w:t>
      </w:r>
    </w:p>
    <w:p w14:paraId="5A4DF141" w14:textId="38B5DEC2" w:rsidR="00C67FA0" w:rsidRPr="00AD105F" w:rsidRDefault="00C67FA0" w:rsidP="008D21BD">
      <w:pPr>
        <w:pStyle w:val="ListParagraph"/>
        <w:numPr>
          <w:ilvl w:val="0"/>
          <w:numId w:val="29"/>
        </w:numPr>
        <w:spacing w:after="120"/>
        <w:ind w:firstLine="360"/>
        <w:jc w:val="left"/>
        <w:rPr>
          <w:rFonts w:asciiTheme="majorBidi" w:hAnsiTheme="majorBidi" w:cstheme="majorBidi"/>
        </w:rPr>
      </w:pPr>
      <w:r w:rsidRPr="00AD105F">
        <w:rPr>
          <w:rFonts w:asciiTheme="majorBidi" w:hAnsiTheme="majorBidi" w:cstheme="majorBidi"/>
        </w:rPr>
        <w:t>Preventing dissemination across national borders and through waterways</w:t>
      </w:r>
      <w:r w:rsidR="00FC63B1">
        <w:rPr>
          <w:rFonts w:asciiTheme="majorBidi" w:hAnsiTheme="majorBidi" w:cstheme="majorBidi"/>
        </w:rPr>
        <w:t>.</w:t>
      </w:r>
    </w:p>
    <w:p w14:paraId="09656612" w14:textId="1D35BFD2" w:rsidR="00ED1203" w:rsidRPr="00AD105F" w:rsidRDefault="00C67FA0" w:rsidP="008D21BD">
      <w:pPr>
        <w:pStyle w:val="ListParagraph"/>
        <w:numPr>
          <w:ilvl w:val="0"/>
          <w:numId w:val="29"/>
        </w:numPr>
        <w:spacing w:after="120"/>
        <w:ind w:firstLine="360"/>
        <w:jc w:val="left"/>
        <w:rPr>
          <w:rFonts w:asciiTheme="majorBidi" w:hAnsiTheme="majorBidi" w:cstheme="majorBidi"/>
        </w:rPr>
      </w:pPr>
      <w:r w:rsidRPr="00AD105F">
        <w:rPr>
          <w:rFonts w:asciiTheme="majorBidi" w:hAnsiTheme="majorBidi" w:cstheme="majorBidi"/>
        </w:rPr>
        <w:t>Monitoring of aquatic organisms in aquatic (marine) areas beyond national jurisdiction</w:t>
      </w:r>
      <w:r w:rsidR="00FC63B1">
        <w:rPr>
          <w:rFonts w:asciiTheme="majorBidi" w:hAnsiTheme="majorBidi" w:cstheme="majorBidi"/>
        </w:rPr>
        <w:t>.</w:t>
      </w:r>
      <w:r w:rsidR="00F95AF0" w:rsidRPr="00AD105F">
        <w:rPr>
          <w:rFonts w:asciiTheme="majorBidi" w:hAnsiTheme="majorBidi" w:cstheme="majorBidi"/>
        </w:rPr>
        <w:t xml:space="preserve"> </w:t>
      </w:r>
    </w:p>
    <w:p w14:paraId="02016A2F" w14:textId="4EA888F6" w:rsidR="00FC63B1" w:rsidRPr="00AD6C36" w:rsidRDefault="00C67FA0" w:rsidP="00AD6C36">
      <w:pPr>
        <w:pStyle w:val="ListParagraph"/>
        <w:numPr>
          <w:ilvl w:val="0"/>
          <w:numId w:val="29"/>
        </w:numPr>
        <w:spacing w:after="120"/>
        <w:ind w:firstLine="360"/>
        <w:jc w:val="left"/>
        <w:rPr>
          <w:rFonts w:asciiTheme="majorBidi" w:hAnsiTheme="majorBidi" w:cstheme="majorBidi"/>
        </w:rPr>
      </w:pPr>
      <w:r w:rsidRPr="00AD105F">
        <w:rPr>
          <w:rFonts w:asciiTheme="majorBidi" w:hAnsiTheme="majorBidi" w:cstheme="majorBidi"/>
        </w:rPr>
        <w:t>Neutralizing a particular species in the case that damage had occurred.</w:t>
      </w:r>
    </w:p>
    <w:p w14:paraId="46A4E392" w14:textId="77777777" w:rsidR="00D15208" w:rsidRDefault="00F32A3C" w:rsidP="00AD6C36">
      <w:pPr>
        <w:pStyle w:val="Para21"/>
        <w:numPr>
          <w:ilvl w:val="0"/>
          <w:numId w:val="19"/>
        </w:numPr>
        <w:spacing w:after="0"/>
        <w:ind w:left="567" w:firstLine="567"/>
      </w:pPr>
      <w:r>
        <w:t>T</w:t>
      </w:r>
      <w:r w:rsidR="00A16A76" w:rsidRPr="00AD105F">
        <w:t>he specific issues identified</w:t>
      </w:r>
      <w:r w:rsidR="00C12AFF" w:rsidRPr="00AD105F">
        <w:t>:</w:t>
      </w:r>
      <w:r w:rsidR="009652B5" w:rsidRPr="00F95AF0">
        <w:t xml:space="preserve"> </w:t>
      </w:r>
    </w:p>
    <w:p w14:paraId="089A2801" w14:textId="4213573F" w:rsidR="009652B5" w:rsidRPr="00C0587A" w:rsidRDefault="003E2F13" w:rsidP="00AD6C36">
      <w:pPr>
        <w:pStyle w:val="ListParagraph"/>
        <w:numPr>
          <w:ilvl w:val="0"/>
          <w:numId w:val="21"/>
        </w:numPr>
        <w:spacing w:before="120"/>
        <w:ind w:left="1138" w:hanging="288"/>
        <w:contextualSpacing w:val="0"/>
      </w:pPr>
      <w:r w:rsidRPr="00C0587A">
        <w:t xml:space="preserve">No </w:t>
      </w:r>
      <w:r w:rsidR="009E2CDA" w:rsidRPr="00C0587A">
        <w:t>information was provided</w:t>
      </w:r>
      <w:r w:rsidR="00365D3F" w:rsidRPr="00C0587A">
        <w:t>.</w:t>
      </w:r>
      <w:r w:rsidR="009E2CDA" w:rsidRPr="00C0587A">
        <w:t xml:space="preserve"> </w:t>
      </w:r>
    </w:p>
    <w:p w14:paraId="26401CE9" w14:textId="226DF513" w:rsidR="001D20AF" w:rsidRPr="00AD105F" w:rsidRDefault="001D20AF" w:rsidP="00AD6C36">
      <w:pPr>
        <w:pStyle w:val="Para10"/>
        <w:numPr>
          <w:ilvl w:val="0"/>
          <w:numId w:val="13"/>
        </w:numPr>
        <w:tabs>
          <w:tab w:val="left" w:pos="1134"/>
        </w:tabs>
        <w:spacing w:after="0"/>
        <w:ind w:left="576" w:hanging="14"/>
      </w:pPr>
      <w:r w:rsidRPr="00AD105F">
        <w:t xml:space="preserve">The </w:t>
      </w:r>
      <w:r w:rsidR="00C0587A" w:rsidRPr="00AD105F">
        <w:t xml:space="preserve">members </w:t>
      </w:r>
      <w:r w:rsidR="00C0587A">
        <w:t xml:space="preserve">of the Ad Hoc Technical </w:t>
      </w:r>
      <w:r w:rsidR="00C0587A" w:rsidRPr="00D4040E">
        <w:t xml:space="preserve">Expert Group </w:t>
      </w:r>
      <w:r w:rsidR="0067077B" w:rsidRPr="00AD105F">
        <w:t>provided</w:t>
      </w:r>
      <w:r w:rsidRPr="00AD105F">
        <w:t xml:space="preserve"> the following comments:</w:t>
      </w:r>
    </w:p>
    <w:p w14:paraId="1F163044" w14:textId="44517F46" w:rsidR="00091D0F" w:rsidRPr="00091D0F" w:rsidRDefault="006E551A" w:rsidP="00044425">
      <w:pPr>
        <w:pStyle w:val="ListParagraph"/>
        <w:numPr>
          <w:ilvl w:val="0"/>
          <w:numId w:val="23"/>
        </w:numPr>
        <w:tabs>
          <w:tab w:val="left" w:pos="1701"/>
        </w:tabs>
        <w:spacing w:before="120"/>
        <w:ind w:left="567" w:firstLine="567"/>
        <w:contextualSpacing w:val="0"/>
      </w:pPr>
      <w:r w:rsidRPr="00091D0F">
        <w:t xml:space="preserve">The Expert Group </w:t>
      </w:r>
      <w:r w:rsidRPr="00B876A4">
        <w:t>acknowledged</w:t>
      </w:r>
      <w:r w:rsidRPr="00091D0F">
        <w:t xml:space="preserve"> </w:t>
      </w:r>
      <w:r w:rsidR="00AA7F12" w:rsidRPr="00091D0F">
        <w:t xml:space="preserve">the </w:t>
      </w:r>
      <w:r w:rsidR="00C45834">
        <w:t>“S</w:t>
      </w:r>
      <w:r w:rsidR="00416E9C">
        <w:t>tudy</w:t>
      </w:r>
      <w:r w:rsidR="002E0EC2">
        <w:t xml:space="preserve"> on risk assessment</w:t>
      </w:r>
      <w:r w:rsidR="004F377E">
        <w:t>: application of annex</w:t>
      </w:r>
      <w:r w:rsidR="00190284">
        <w:t> </w:t>
      </w:r>
      <w:r w:rsidR="004F377E">
        <w:t xml:space="preserve">I </w:t>
      </w:r>
      <w:r w:rsidR="00190284">
        <w:t xml:space="preserve">to </w:t>
      </w:r>
      <w:r w:rsidR="004F377E">
        <w:t>decision CP-9/13 to</w:t>
      </w:r>
      <w:r w:rsidR="00AA7F12" w:rsidRPr="00091D0F">
        <w:t xml:space="preserve"> </w:t>
      </w:r>
      <w:r w:rsidRPr="00091D0F">
        <w:t>living modified fish</w:t>
      </w:r>
      <w:r w:rsidR="00C45834">
        <w:t>”</w:t>
      </w:r>
      <w:r w:rsidR="003B660B">
        <w:t xml:space="preserve"> (</w:t>
      </w:r>
      <w:r w:rsidR="00174931">
        <w:t>CBD/CP/RA/AHTEG/2020/1/3</w:t>
      </w:r>
      <w:r w:rsidR="003B660B">
        <w:t>)</w:t>
      </w:r>
      <w:r w:rsidR="00A66017" w:rsidRPr="00091D0F">
        <w:t>.</w:t>
      </w:r>
      <w:r w:rsidRPr="00091D0F">
        <w:t xml:space="preserve"> </w:t>
      </w:r>
      <w:r w:rsidR="001B1D9C" w:rsidRPr="00091D0F">
        <w:t xml:space="preserve">They noted that the proposal submitted </w:t>
      </w:r>
      <w:r w:rsidR="00E146EA" w:rsidRPr="00091D0F">
        <w:t>w</w:t>
      </w:r>
      <w:r w:rsidR="000F577D">
        <w:t>as</w:t>
      </w:r>
      <w:r w:rsidR="00E146EA" w:rsidRPr="00091D0F">
        <w:t xml:space="preserve"> an additional </w:t>
      </w:r>
      <w:r w:rsidR="00E146EA" w:rsidRPr="009674D0">
        <w:t>element</w:t>
      </w:r>
      <w:r w:rsidR="00E146EA" w:rsidRPr="00091D0F">
        <w:t xml:space="preserve"> to the analysis previously undertaken on living modified fish</w:t>
      </w:r>
      <w:r w:rsidR="00DC464A">
        <w:t>;</w:t>
      </w:r>
    </w:p>
    <w:p w14:paraId="03050950" w14:textId="4EC88188" w:rsidR="00091D0F" w:rsidRPr="00933DE8" w:rsidRDefault="00B81177" w:rsidP="00044425">
      <w:pPr>
        <w:pStyle w:val="ListParagraph"/>
        <w:numPr>
          <w:ilvl w:val="0"/>
          <w:numId w:val="23"/>
        </w:numPr>
        <w:tabs>
          <w:tab w:val="left" w:pos="1701"/>
        </w:tabs>
        <w:spacing w:before="120"/>
        <w:ind w:left="567" w:firstLine="567"/>
        <w:contextualSpacing w:val="0"/>
      </w:pPr>
      <w:r w:rsidRPr="00933DE8">
        <w:t xml:space="preserve">Some of the members supported the development of a guidance document on </w:t>
      </w:r>
      <w:r w:rsidR="00AD4CFF" w:rsidRPr="00933DE8">
        <w:t xml:space="preserve">living modified </w:t>
      </w:r>
      <w:r w:rsidRPr="00933DE8">
        <w:t>aquatic organisms</w:t>
      </w:r>
      <w:r w:rsidR="00AD4CFF" w:rsidRPr="00933DE8">
        <w:t xml:space="preserve"> including algae, </w:t>
      </w:r>
      <w:proofErr w:type="gramStart"/>
      <w:r w:rsidR="00AD4CFF" w:rsidRPr="00933DE8">
        <w:t>crustaceans</w:t>
      </w:r>
      <w:proofErr w:type="gramEnd"/>
      <w:r w:rsidR="00AD4CFF" w:rsidRPr="00933DE8">
        <w:t xml:space="preserve"> and fish</w:t>
      </w:r>
      <w:r w:rsidRPr="00933DE8">
        <w:t xml:space="preserve">, while others </w:t>
      </w:r>
      <w:r w:rsidR="00E41124" w:rsidRPr="00933DE8">
        <w:t xml:space="preserve">did not support the development of guidance and </w:t>
      </w:r>
      <w:r w:rsidR="00776097" w:rsidRPr="00933DE8">
        <w:t>expressed</w:t>
      </w:r>
      <w:r w:rsidRPr="00933DE8">
        <w:t xml:space="preserve"> </w:t>
      </w:r>
      <w:r w:rsidR="00CF7A90" w:rsidRPr="00933DE8">
        <w:t xml:space="preserve">concerns that </w:t>
      </w:r>
      <w:r w:rsidR="0049676B" w:rsidRPr="00933DE8">
        <w:t xml:space="preserve">it would </w:t>
      </w:r>
      <w:r w:rsidR="00AD4CFF" w:rsidRPr="00933DE8">
        <w:t>be</w:t>
      </w:r>
      <w:r w:rsidR="0049676B" w:rsidRPr="00933DE8">
        <w:t xml:space="preserve"> </w:t>
      </w:r>
      <w:r w:rsidR="00944631" w:rsidRPr="00933DE8">
        <w:t xml:space="preserve">difficult to </w:t>
      </w:r>
      <w:r w:rsidR="00A6415D" w:rsidRPr="00933DE8">
        <w:t xml:space="preserve">develop a guidance </w:t>
      </w:r>
      <w:r w:rsidR="00AD4CFF" w:rsidRPr="00933DE8">
        <w:t>document on such a broad topic</w:t>
      </w:r>
      <w:r w:rsidR="00091D0F" w:rsidRPr="00933DE8">
        <w:t xml:space="preserve">; </w:t>
      </w:r>
    </w:p>
    <w:p w14:paraId="6BE0B4A6" w14:textId="13D7C6AB" w:rsidR="00091D0F" w:rsidRPr="00091D0F" w:rsidRDefault="00191204" w:rsidP="00044425">
      <w:pPr>
        <w:pStyle w:val="ListParagraph"/>
        <w:numPr>
          <w:ilvl w:val="0"/>
          <w:numId w:val="23"/>
        </w:numPr>
        <w:tabs>
          <w:tab w:val="left" w:pos="1701"/>
        </w:tabs>
        <w:spacing w:before="120"/>
        <w:ind w:left="567" w:firstLine="567"/>
        <w:contextualSpacing w:val="0"/>
      </w:pPr>
      <w:r>
        <w:t xml:space="preserve">Some </w:t>
      </w:r>
      <w:r w:rsidR="00427868" w:rsidRPr="00091D0F">
        <w:t>experts</w:t>
      </w:r>
      <w:r w:rsidR="00AD4CFF" w:rsidRPr="00091D0F">
        <w:t xml:space="preserve"> identified</w:t>
      </w:r>
      <w:r w:rsidR="00B81177" w:rsidRPr="00091D0F">
        <w:t xml:space="preserve"> </w:t>
      </w:r>
      <w:r w:rsidR="00427868" w:rsidRPr="00091D0F">
        <w:t>specific issues that would pose a challenge for risk assessment</w:t>
      </w:r>
      <w:r w:rsidR="00C32A00" w:rsidRPr="00091D0F">
        <w:t xml:space="preserve"> that included</w:t>
      </w:r>
      <w:r w:rsidR="00370DF7" w:rsidRPr="00091D0F">
        <w:t xml:space="preserve"> </w:t>
      </w:r>
      <w:r w:rsidR="00427868" w:rsidRPr="00091D0F">
        <w:t>th</w:t>
      </w:r>
      <w:r w:rsidR="00370DF7" w:rsidRPr="00091D0F">
        <w:t>e</w:t>
      </w:r>
      <w:r w:rsidR="00D0091B" w:rsidRPr="00091D0F">
        <w:t xml:space="preserve"> </w:t>
      </w:r>
      <w:r w:rsidR="00370DF7" w:rsidRPr="00091D0F">
        <w:t>invasiveness</w:t>
      </w:r>
      <w:r w:rsidR="00D0091B" w:rsidRPr="00091D0F">
        <w:t xml:space="preserve"> </w:t>
      </w:r>
      <w:proofErr w:type="gramStart"/>
      <w:r w:rsidR="00D0091B" w:rsidRPr="00091D0F">
        <w:t>as a result of</w:t>
      </w:r>
      <w:proofErr w:type="gramEnd"/>
      <w:r w:rsidR="00D0091B" w:rsidRPr="00091D0F">
        <w:t xml:space="preserve"> persistence </w:t>
      </w:r>
      <w:r w:rsidR="00307BD2" w:rsidRPr="00091D0F">
        <w:t xml:space="preserve">in </w:t>
      </w:r>
      <w:r w:rsidR="00D0091B" w:rsidRPr="00091D0F">
        <w:t>the environment</w:t>
      </w:r>
      <w:r w:rsidR="00307BD2" w:rsidRPr="00091D0F">
        <w:t>,</w:t>
      </w:r>
      <w:r w:rsidR="00370DF7" w:rsidRPr="00091D0F">
        <w:t xml:space="preserve"> </w:t>
      </w:r>
      <w:r w:rsidR="00212F66" w:rsidRPr="00091D0F">
        <w:t>transboundary movement, diverse aquatic environments and</w:t>
      </w:r>
      <w:r w:rsidR="00370DF7" w:rsidRPr="00091D0F">
        <w:t xml:space="preserve"> consumption of </w:t>
      </w:r>
      <w:r w:rsidR="00C40264" w:rsidRPr="00091D0F">
        <w:t>living</w:t>
      </w:r>
      <w:r w:rsidR="00370DF7" w:rsidRPr="00091D0F">
        <w:t xml:space="preserve"> modified fish (e.g., tigerfish, zebrafish</w:t>
      </w:r>
      <w:r w:rsidR="00212F66" w:rsidRPr="00091D0F">
        <w:t>)</w:t>
      </w:r>
      <w:r w:rsidR="00091D0F" w:rsidRPr="00091D0F">
        <w:t>;</w:t>
      </w:r>
    </w:p>
    <w:p w14:paraId="28DE85A1" w14:textId="0DB88A4F" w:rsidR="00091D0F" w:rsidRPr="00091D0F" w:rsidRDefault="00C93C3F" w:rsidP="00044425">
      <w:pPr>
        <w:pStyle w:val="ListParagraph"/>
        <w:numPr>
          <w:ilvl w:val="0"/>
          <w:numId w:val="23"/>
        </w:numPr>
        <w:tabs>
          <w:tab w:val="left" w:pos="1701"/>
        </w:tabs>
        <w:spacing w:before="120"/>
        <w:ind w:left="567" w:firstLine="567"/>
        <w:contextualSpacing w:val="0"/>
      </w:pPr>
      <w:r w:rsidRPr="00091D0F">
        <w:t>Concerns were also raised about t</w:t>
      </w:r>
      <w:r w:rsidR="00735B8D">
        <w:t>he</w:t>
      </w:r>
      <w:r w:rsidRPr="00091D0F">
        <w:t xml:space="preserve"> </w:t>
      </w:r>
      <w:r w:rsidR="00DE02FE" w:rsidRPr="00091D0F">
        <w:t>potential impact</w:t>
      </w:r>
      <w:r w:rsidR="00765AE9" w:rsidRPr="00091D0F">
        <w:t xml:space="preserve"> </w:t>
      </w:r>
      <w:r w:rsidR="00735B8D">
        <w:t>of living modified aquatic organisms</w:t>
      </w:r>
      <w:r w:rsidR="00174931" w:rsidRPr="00174931">
        <w:t xml:space="preserve"> </w:t>
      </w:r>
      <w:r w:rsidR="00174931" w:rsidRPr="00091D0F">
        <w:t xml:space="preserve">including algae, </w:t>
      </w:r>
      <w:proofErr w:type="gramStart"/>
      <w:r w:rsidR="00174931" w:rsidRPr="00091D0F">
        <w:t>crustaceans</w:t>
      </w:r>
      <w:proofErr w:type="gramEnd"/>
      <w:r w:rsidR="00174931" w:rsidRPr="00091D0F">
        <w:t xml:space="preserve"> and fish</w:t>
      </w:r>
      <w:r w:rsidR="00174931">
        <w:t xml:space="preserve"> </w:t>
      </w:r>
      <w:r w:rsidR="00DE02FE" w:rsidRPr="00091D0F">
        <w:t>o</w:t>
      </w:r>
      <w:r w:rsidR="00765AE9" w:rsidRPr="00091D0F">
        <w:t>n</w:t>
      </w:r>
      <w:r w:rsidR="00DE02FE" w:rsidRPr="00091D0F">
        <w:t xml:space="preserve"> </w:t>
      </w:r>
      <w:r w:rsidR="00AF1E66" w:rsidRPr="00091D0F">
        <w:t xml:space="preserve">the relationship of </w:t>
      </w:r>
      <w:r w:rsidR="00BB573B" w:rsidRPr="00091D0F">
        <w:t>indigenous peoples and local communities</w:t>
      </w:r>
      <w:r w:rsidR="002A56DA" w:rsidRPr="00091D0F">
        <w:t xml:space="preserve"> with nature</w:t>
      </w:r>
      <w:r w:rsidR="00091D0F" w:rsidRPr="00091D0F">
        <w:t>;</w:t>
      </w:r>
    </w:p>
    <w:p w14:paraId="7888A298" w14:textId="058C849D" w:rsidR="00091D0F" w:rsidRPr="00091D0F" w:rsidRDefault="00C27FA7" w:rsidP="00044425">
      <w:pPr>
        <w:pStyle w:val="ListParagraph"/>
        <w:numPr>
          <w:ilvl w:val="0"/>
          <w:numId w:val="23"/>
        </w:numPr>
        <w:tabs>
          <w:tab w:val="left" w:pos="1701"/>
        </w:tabs>
        <w:spacing w:before="120"/>
        <w:ind w:left="567" w:firstLine="567"/>
        <w:contextualSpacing w:val="0"/>
      </w:pPr>
      <w:r w:rsidRPr="00091D0F">
        <w:t>It was noted that</w:t>
      </w:r>
      <w:r w:rsidR="00DF18F4" w:rsidRPr="00091D0F">
        <w:t xml:space="preserve"> </w:t>
      </w:r>
      <w:r w:rsidR="00F64F93" w:rsidRPr="00091D0F">
        <w:t>the</w:t>
      </w:r>
      <w:r w:rsidR="00DF18F4" w:rsidRPr="00091D0F">
        <w:t xml:space="preserve"> </w:t>
      </w:r>
      <w:r w:rsidR="00450455" w:rsidRPr="00091D0F">
        <w:t>development of</w:t>
      </w:r>
      <w:r w:rsidR="00DF18F4" w:rsidRPr="00091D0F">
        <w:t xml:space="preserve"> </w:t>
      </w:r>
      <w:r w:rsidR="00F84DCC" w:rsidRPr="00091D0F">
        <w:t>additional voluntary</w:t>
      </w:r>
      <w:r w:rsidR="00DF18F4" w:rsidRPr="00091D0F">
        <w:t xml:space="preserve"> guidance </w:t>
      </w:r>
      <w:r w:rsidR="00220562" w:rsidRPr="00091D0F">
        <w:t>on risk assessment of</w:t>
      </w:r>
      <w:r w:rsidR="00DF18F4" w:rsidRPr="00091D0F">
        <w:t xml:space="preserve"> living modified fish will be </w:t>
      </w:r>
      <w:r w:rsidR="00450455" w:rsidRPr="00091D0F">
        <w:t>considered</w:t>
      </w:r>
      <w:r w:rsidR="00DF18F4" w:rsidRPr="00091D0F">
        <w:t xml:space="preserve"> </w:t>
      </w:r>
      <w:r w:rsidR="002106FD" w:rsidRPr="00091D0F">
        <w:t>by</w:t>
      </w:r>
      <w:r w:rsidR="00DF18F4" w:rsidRPr="00091D0F">
        <w:t xml:space="preserve"> the </w:t>
      </w:r>
      <w:r w:rsidR="00A771A1">
        <w:t>Conference of the Parties serving as the meeting of the Parties to the Protocol</w:t>
      </w:r>
      <w:r w:rsidR="00DF18F4" w:rsidRPr="00091D0F">
        <w:t xml:space="preserve"> at its eleventh meeting</w:t>
      </w:r>
      <w:r w:rsidR="00DB6D3B">
        <w:t xml:space="preserve">; and </w:t>
      </w:r>
    </w:p>
    <w:p w14:paraId="268FA0AB" w14:textId="2227F1C5" w:rsidR="00E27ECD" w:rsidRPr="00AD105F" w:rsidRDefault="00652FA3" w:rsidP="00044425">
      <w:pPr>
        <w:pStyle w:val="ListParagraph"/>
        <w:numPr>
          <w:ilvl w:val="0"/>
          <w:numId w:val="23"/>
        </w:numPr>
        <w:tabs>
          <w:tab w:val="left" w:pos="1701"/>
        </w:tabs>
        <w:spacing w:before="120"/>
        <w:ind w:left="567" w:firstLine="567"/>
        <w:contextualSpacing w:val="0"/>
        <w:rPr>
          <w:lang w:val="en-CA"/>
        </w:rPr>
      </w:pPr>
      <w:r>
        <w:t xml:space="preserve">Some </w:t>
      </w:r>
      <w:r w:rsidR="00771E39">
        <w:t>experts</w:t>
      </w:r>
      <w:r w:rsidR="003B1D8B" w:rsidRPr="00091D0F">
        <w:t xml:space="preserve"> concluded that </w:t>
      </w:r>
      <w:r w:rsidR="00E92546" w:rsidRPr="00091D0F">
        <w:t xml:space="preserve">this </w:t>
      </w:r>
      <w:r w:rsidR="00152023" w:rsidRPr="00091D0F">
        <w:t>topic met the criteria outlined in decision CP-9/13</w:t>
      </w:r>
      <w:r w:rsidR="001A4588" w:rsidRPr="00091D0F">
        <w:t>, annex</w:t>
      </w:r>
      <w:r w:rsidR="00B2032F" w:rsidRPr="00091D0F">
        <w:t xml:space="preserve"> I</w:t>
      </w:r>
      <w:r w:rsidR="00190284">
        <w:t>,</w:t>
      </w:r>
      <w:r w:rsidR="001A4588" w:rsidRPr="00091D0F">
        <w:t xml:space="preserve"> paragraphs </w:t>
      </w:r>
      <w:r w:rsidR="00B2032F" w:rsidRPr="00091D0F">
        <w:t xml:space="preserve">(a) </w:t>
      </w:r>
      <w:r w:rsidR="001A4588" w:rsidRPr="00091D0F">
        <w:t xml:space="preserve">to </w:t>
      </w:r>
      <w:r w:rsidR="00B2032F" w:rsidRPr="00091D0F">
        <w:t>(d</w:t>
      </w:r>
      <w:r w:rsidR="00C97337" w:rsidRPr="00091D0F">
        <w:t>)</w:t>
      </w:r>
      <w:r w:rsidR="008759C2">
        <w:t xml:space="preserve">, while others in the </w:t>
      </w:r>
      <w:r w:rsidR="00A771A1">
        <w:t xml:space="preserve">Ad Hoc Technical </w:t>
      </w:r>
      <w:r w:rsidR="008759C2">
        <w:t>Expert Group conclude</w:t>
      </w:r>
      <w:r w:rsidR="00C82452">
        <w:t>d</w:t>
      </w:r>
      <w:r w:rsidR="008759C2">
        <w:t xml:space="preserve"> that this topic did not meet the criteria outline</w:t>
      </w:r>
      <w:r w:rsidR="00185F8E">
        <w:t>d</w:t>
      </w:r>
      <w:r w:rsidR="008759C2">
        <w:t xml:space="preserve"> in decision CP-9/13, annex I, in particular</w:t>
      </w:r>
      <w:r w:rsidR="00C82452">
        <w:t xml:space="preserve"> criteria in</w:t>
      </w:r>
      <w:r w:rsidR="008759C2">
        <w:t xml:space="preserve"> paragraphs (c), (d) and (e). </w:t>
      </w:r>
      <w:r w:rsidR="00C97337" w:rsidRPr="00091D0F">
        <w:t>No information was provided to fulfil the criteria outlined in paragraph</w:t>
      </w:r>
      <w:r w:rsidR="00787F30">
        <w:t> </w:t>
      </w:r>
      <w:r w:rsidR="00C97337" w:rsidRPr="00091D0F">
        <w:t>(e).</w:t>
      </w:r>
      <w:r w:rsidR="008759C2">
        <w:t xml:space="preserve"> </w:t>
      </w:r>
    </w:p>
    <w:p w14:paraId="6E03A463" w14:textId="0E5CEF2A" w:rsidR="00D31CEA" w:rsidRDefault="00D31CEA" w:rsidP="00AD6C36">
      <w:pPr>
        <w:pStyle w:val="Title"/>
        <w:numPr>
          <w:ilvl w:val="0"/>
          <w:numId w:val="14"/>
        </w:numPr>
        <w:spacing w:before="120" w:after="120"/>
        <w:ind w:left="567" w:hanging="567"/>
        <w:jc w:val="left"/>
        <w:outlineLvl w:val="0"/>
      </w:pPr>
      <w:r>
        <w:t>Living modified o</w:t>
      </w:r>
      <w:r w:rsidR="00B80C4C">
        <w:t>r</w:t>
      </w:r>
      <w:r>
        <w:t xml:space="preserve">ganisms containing engineered gene drives </w:t>
      </w:r>
    </w:p>
    <w:p w14:paraId="00D1A10F" w14:textId="230CDCE6" w:rsidR="00F15ADB" w:rsidRDefault="001C6F2C" w:rsidP="00142AAD">
      <w:pPr>
        <w:pStyle w:val="Para10"/>
        <w:numPr>
          <w:ilvl w:val="0"/>
          <w:numId w:val="13"/>
        </w:numPr>
        <w:tabs>
          <w:tab w:val="left" w:pos="1134"/>
        </w:tabs>
        <w:ind w:left="576" w:hanging="14"/>
      </w:pPr>
      <w:bookmarkStart w:id="2" w:name="_Hlk160636604"/>
      <w:bookmarkStart w:id="3" w:name="_Hlk160034285"/>
      <w:r>
        <w:t>S</w:t>
      </w:r>
      <w:r w:rsidR="00F15ADB">
        <w:t>ubmission by Parties and responses to criteria (a) to (d)</w:t>
      </w:r>
      <w:r w:rsidR="00F50496">
        <w:t>:</w:t>
      </w:r>
    </w:p>
    <w:bookmarkEnd w:id="2"/>
    <w:p w14:paraId="495B0DA3" w14:textId="7A86FBB3" w:rsidR="00BC58B9" w:rsidRDefault="00C00206" w:rsidP="00AD6C36">
      <w:pPr>
        <w:pStyle w:val="Para21"/>
        <w:numPr>
          <w:ilvl w:val="0"/>
          <w:numId w:val="22"/>
        </w:numPr>
        <w:spacing w:after="0"/>
        <w:ind w:left="567" w:firstLine="567"/>
      </w:pPr>
      <w:r>
        <w:t>They are identified by Parties as priorities</w:t>
      </w:r>
      <w:r w:rsidR="007674EF">
        <w:t xml:space="preserve">, </w:t>
      </w:r>
      <w:proofErr w:type="gramStart"/>
      <w:r w:rsidR="007674EF">
        <w:t>taking into account</w:t>
      </w:r>
      <w:proofErr w:type="gramEnd"/>
      <w:r w:rsidR="007674EF">
        <w:t xml:space="preserve"> the cha</w:t>
      </w:r>
      <w:r w:rsidR="00CC697B">
        <w:t xml:space="preserve">llenges to risk assessment, particularly for </w:t>
      </w:r>
      <w:r w:rsidR="009A6351">
        <w:t>developing country Parties and countries with economies in transition</w:t>
      </w:r>
      <w:r w:rsidR="00F50496">
        <w:t>:</w:t>
      </w:r>
    </w:p>
    <w:p w14:paraId="41BBC929" w14:textId="64585566" w:rsidR="00AE00DD" w:rsidRPr="00E03AFF" w:rsidRDefault="00E03AFF" w:rsidP="00AD6C36">
      <w:pPr>
        <w:pStyle w:val="ListParagraph"/>
        <w:numPr>
          <w:ilvl w:val="0"/>
          <w:numId w:val="21"/>
        </w:numPr>
        <w:spacing w:before="120"/>
        <w:ind w:left="1138" w:hanging="4"/>
        <w:contextualSpacing w:val="0"/>
      </w:pPr>
      <w:r w:rsidRPr="00E03AFF">
        <w:t>Identified by Colombia</w:t>
      </w:r>
    </w:p>
    <w:p w14:paraId="6E4148ED" w14:textId="6528F10F" w:rsidR="00092CC1" w:rsidRDefault="00092CC1" w:rsidP="00AD6C36">
      <w:pPr>
        <w:pStyle w:val="Para21"/>
        <w:numPr>
          <w:ilvl w:val="0"/>
          <w:numId w:val="22"/>
        </w:numPr>
        <w:spacing w:after="0"/>
        <w:ind w:left="567" w:firstLine="567"/>
      </w:pPr>
      <w:r>
        <w:t>They fall within the scope and objective of the Cartagena Protocol</w:t>
      </w:r>
      <w:r w:rsidR="00C12AFF">
        <w:t>:</w:t>
      </w:r>
    </w:p>
    <w:p w14:paraId="2045437D" w14:textId="6EB4B007" w:rsidR="00971CCC" w:rsidRPr="00F95AF0" w:rsidRDefault="00F95AF0" w:rsidP="00AD6C36">
      <w:pPr>
        <w:pStyle w:val="ListParagraph"/>
        <w:numPr>
          <w:ilvl w:val="0"/>
          <w:numId w:val="17"/>
        </w:numPr>
        <w:spacing w:before="120"/>
        <w:ind w:left="1140" w:hanging="6"/>
        <w:contextualSpacing w:val="0"/>
      </w:pPr>
      <w:r w:rsidRPr="00F95AF0">
        <w:t>Yes</w:t>
      </w:r>
    </w:p>
    <w:p w14:paraId="47462278" w14:textId="24D1E5BF" w:rsidR="00CF1B91" w:rsidRPr="00CF1B91" w:rsidRDefault="008D6261" w:rsidP="00AD6C36">
      <w:pPr>
        <w:pStyle w:val="Para21"/>
        <w:numPr>
          <w:ilvl w:val="0"/>
          <w:numId w:val="22"/>
        </w:numPr>
        <w:spacing w:after="0"/>
        <w:ind w:left="567" w:firstLine="567"/>
      </w:pPr>
      <w:r>
        <w:t xml:space="preserve">They pose challenges to existing risk assessment frameworks, </w:t>
      </w:r>
      <w:proofErr w:type="gramStart"/>
      <w:r>
        <w:t>guidance</w:t>
      </w:r>
      <w:proofErr w:type="gramEnd"/>
      <w:r>
        <w:t xml:space="preserve"> and methodologies, for example, if the issue at hand has been assessed with existing </w:t>
      </w:r>
      <w:r w:rsidR="00916F24">
        <w:t xml:space="preserve">risk assessment frameworks but poses specific technical or methodological challenges that require further attention: </w:t>
      </w:r>
    </w:p>
    <w:p w14:paraId="3F7BA723" w14:textId="43CB8238" w:rsidR="00CF1B91" w:rsidRPr="00CF1B91" w:rsidRDefault="009F63BB" w:rsidP="00AD6C36">
      <w:pPr>
        <w:pStyle w:val="ListParagraph"/>
        <w:numPr>
          <w:ilvl w:val="1"/>
          <w:numId w:val="20"/>
        </w:numPr>
        <w:spacing w:before="120"/>
        <w:ind w:left="1134" w:firstLine="0"/>
      </w:pPr>
      <w:r w:rsidRPr="00CF1B91">
        <w:lastRenderedPageBreak/>
        <w:t xml:space="preserve">The </w:t>
      </w:r>
      <w:r w:rsidR="001757BF" w:rsidRPr="00CF1B91">
        <w:t>c</w:t>
      </w:r>
      <w:r w:rsidR="00FD1CE1" w:rsidRPr="00CF1B91">
        <w:t>hallenge</w:t>
      </w:r>
      <w:r w:rsidRPr="00CF1B91">
        <w:t>s</w:t>
      </w:r>
      <w:r w:rsidR="00FD1CE1" w:rsidRPr="00CF1B91">
        <w:t xml:space="preserve"> </w:t>
      </w:r>
      <w:r w:rsidR="00DB256D" w:rsidRPr="00CF1B91">
        <w:t xml:space="preserve">for </w:t>
      </w:r>
      <w:r w:rsidR="00FD1CE1" w:rsidRPr="00CF1B91">
        <w:t xml:space="preserve">risk assessment </w:t>
      </w:r>
      <w:r w:rsidR="006A6FD3" w:rsidRPr="00CF1B91">
        <w:t xml:space="preserve">relate </w:t>
      </w:r>
      <w:r w:rsidR="00FD1CE1" w:rsidRPr="00CF1B91">
        <w:t xml:space="preserve">to the </w:t>
      </w:r>
      <w:r w:rsidR="006A6FD3" w:rsidRPr="00CF1B91">
        <w:t>ecological function of t</w:t>
      </w:r>
      <w:r w:rsidR="00336B03" w:rsidRPr="00CF1B91">
        <w:t xml:space="preserve">he </w:t>
      </w:r>
      <w:r w:rsidR="00DB256D" w:rsidRPr="00CF1B91">
        <w:t>EGD-LMO</w:t>
      </w:r>
      <w:r w:rsidR="006553FC" w:rsidRPr="00CF1B91">
        <w:t>s</w:t>
      </w:r>
      <w:r w:rsidR="00FD1CE1" w:rsidRPr="00CF1B91">
        <w:t xml:space="preserve">. It </w:t>
      </w:r>
      <w:r w:rsidR="00364D4E" w:rsidRPr="00CF1B91">
        <w:t xml:space="preserve">was </w:t>
      </w:r>
      <w:r w:rsidR="00FD1CE1" w:rsidRPr="00CF1B91">
        <w:t xml:space="preserve">noted that </w:t>
      </w:r>
      <w:r w:rsidR="001757BF" w:rsidRPr="00CF1B91">
        <w:t>EDG-LMOs</w:t>
      </w:r>
      <w:r w:rsidR="00FD1CE1" w:rsidRPr="00CF1B91">
        <w:t xml:space="preserve"> could be designed to remove or eliminate a population from the environment. Such removal could introduce a new variable into the assessment, </w:t>
      </w:r>
      <w:proofErr w:type="gramStart"/>
      <w:r w:rsidR="00FD1CE1" w:rsidRPr="00CF1B91">
        <w:t>mitigation</w:t>
      </w:r>
      <w:proofErr w:type="gramEnd"/>
      <w:r w:rsidR="00FD1CE1" w:rsidRPr="00CF1B91">
        <w:t xml:space="preserve"> and communication of risk, as well as into the treatment of uncertainty</w:t>
      </w:r>
      <w:r w:rsidR="00DB256D" w:rsidRPr="00CF1B91">
        <w:t>.</w:t>
      </w:r>
    </w:p>
    <w:p w14:paraId="27D5A786" w14:textId="714F6B24" w:rsidR="00402C4B" w:rsidRPr="00CF1B91" w:rsidRDefault="00FA7BD8" w:rsidP="00AD6C36">
      <w:pPr>
        <w:pStyle w:val="Para21"/>
        <w:numPr>
          <w:ilvl w:val="0"/>
          <w:numId w:val="22"/>
        </w:numPr>
        <w:spacing w:after="0"/>
        <w:ind w:left="567" w:firstLine="567"/>
      </w:pPr>
      <w:r>
        <w:t>C</w:t>
      </w:r>
      <w:r w:rsidR="0001765B" w:rsidRPr="00CF1B91">
        <w:t>hallenges in addressing the specific issue are clearly described:</w:t>
      </w:r>
    </w:p>
    <w:p w14:paraId="0E022F6B" w14:textId="277DC93D" w:rsidR="00092CC1" w:rsidRDefault="0046301A" w:rsidP="00AD6C36">
      <w:pPr>
        <w:pStyle w:val="ListParagraph"/>
        <w:numPr>
          <w:ilvl w:val="0"/>
          <w:numId w:val="21"/>
        </w:numPr>
        <w:spacing w:before="120"/>
        <w:ind w:left="1138" w:hanging="4"/>
        <w:contextualSpacing w:val="0"/>
      </w:pPr>
      <w:r w:rsidRPr="00CC7689">
        <w:t>Engineered g</w:t>
      </w:r>
      <w:r w:rsidR="00BD539D" w:rsidRPr="00CC7689">
        <w:t>ene drive organis</w:t>
      </w:r>
      <w:r w:rsidR="0096678E" w:rsidRPr="00CC7689">
        <w:t>ms</w:t>
      </w:r>
      <w:r w:rsidR="00BD539D" w:rsidRPr="00CC7689">
        <w:t xml:space="preserve"> </w:t>
      </w:r>
      <w:r w:rsidRPr="00CC7689">
        <w:t xml:space="preserve">have </w:t>
      </w:r>
      <w:r w:rsidR="00BD539D" w:rsidRPr="00CC7689">
        <w:t xml:space="preserve">greater potential for transboundary movements, which could also pose challenges to existing risk assessment frameworks. The engineered </w:t>
      </w:r>
      <w:r w:rsidRPr="00CC7689">
        <w:t xml:space="preserve">gene </w:t>
      </w:r>
      <w:r w:rsidR="00BD539D" w:rsidRPr="00CC7689">
        <w:t>drive</w:t>
      </w:r>
      <w:r w:rsidR="004152B2" w:rsidRPr="00CC7689">
        <w:t xml:space="preserve"> </w:t>
      </w:r>
      <w:r w:rsidR="00B10DF5" w:rsidRPr="00CC7689">
        <w:t>bei</w:t>
      </w:r>
      <w:r w:rsidR="00BD539D" w:rsidRPr="00CC7689">
        <w:t>ng designed to spread, the scale of the risk assessment would increase. There might thus be challenges to estimating all possible impacts over a large area.</w:t>
      </w:r>
    </w:p>
    <w:p w14:paraId="38487916" w14:textId="1F9DF3DE" w:rsidR="008A3003" w:rsidRPr="008A3003" w:rsidRDefault="00FA7BD8" w:rsidP="00AD6C36">
      <w:pPr>
        <w:pStyle w:val="Para21"/>
        <w:numPr>
          <w:ilvl w:val="0"/>
          <w:numId w:val="22"/>
        </w:numPr>
        <w:spacing w:after="0"/>
        <w:ind w:left="567" w:firstLine="567"/>
      </w:pPr>
      <w:r>
        <w:t>S</w:t>
      </w:r>
      <w:r w:rsidR="00A16A76">
        <w:t>pecific issues identified</w:t>
      </w:r>
      <w:r w:rsidR="00C12AFF">
        <w:t>:</w:t>
      </w:r>
      <w:bookmarkEnd w:id="3"/>
    </w:p>
    <w:p w14:paraId="4DE0D1B8" w14:textId="5B61DD1C" w:rsidR="00803710" w:rsidRDefault="006F7DF9" w:rsidP="00AD6C36">
      <w:pPr>
        <w:pStyle w:val="ListParagraph"/>
        <w:numPr>
          <w:ilvl w:val="0"/>
          <w:numId w:val="21"/>
        </w:numPr>
        <w:spacing w:before="120"/>
        <w:ind w:left="1138" w:hanging="4"/>
        <w:contextualSpacing w:val="0"/>
      </w:pPr>
      <w:r w:rsidRPr="00CC7689">
        <w:t xml:space="preserve">No information was </w:t>
      </w:r>
      <w:r w:rsidRPr="00CC7689">
        <w:rPr>
          <w:snapToGrid w:val="0"/>
          <w:szCs w:val="18"/>
          <w:lang w:val="en-US"/>
        </w:rPr>
        <w:t>provided</w:t>
      </w:r>
      <w:r w:rsidR="00836354">
        <w:rPr>
          <w:snapToGrid w:val="0"/>
          <w:szCs w:val="18"/>
          <w:lang w:val="en-US"/>
        </w:rPr>
        <w:t>.</w:t>
      </w:r>
      <w:r w:rsidRPr="00CC7689">
        <w:t xml:space="preserve"> </w:t>
      </w:r>
    </w:p>
    <w:p w14:paraId="48B840B7" w14:textId="546C5336" w:rsidR="00646082" w:rsidRPr="00AD105F" w:rsidRDefault="0067077B" w:rsidP="00AD6C36">
      <w:pPr>
        <w:pStyle w:val="Para10"/>
        <w:numPr>
          <w:ilvl w:val="0"/>
          <w:numId w:val="13"/>
        </w:numPr>
        <w:tabs>
          <w:tab w:val="left" w:pos="1134"/>
        </w:tabs>
        <w:spacing w:after="0"/>
        <w:ind w:left="576" w:hanging="14"/>
        <w:rPr>
          <w:b/>
          <w:bCs/>
        </w:rPr>
      </w:pPr>
      <w:r w:rsidRPr="00AD105F">
        <w:t xml:space="preserve">The </w:t>
      </w:r>
      <w:r w:rsidRPr="000F4AED">
        <w:t>members</w:t>
      </w:r>
      <w:r w:rsidRPr="00AD105F">
        <w:t xml:space="preserve"> </w:t>
      </w:r>
      <w:r w:rsidR="00F745D9">
        <w:t xml:space="preserve">of the Ad Hoc Technical </w:t>
      </w:r>
      <w:r w:rsidR="00F745D9" w:rsidRPr="00D4040E">
        <w:t xml:space="preserve">Expert Group </w:t>
      </w:r>
      <w:r w:rsidRPr="00AD105F">
        <w:t>provided the following comments:</w:t>
      </w:r>
    </w:p>
    <w:p w14:paraId="19E37E90" w14:textId="6DC5BA4A" w:rsidR="00957B61" w:rsidRPr="00F259A9" w:rsidRDefault="00B32A8B" w:rsidP="00AD6C36">
      <w:pPr>
        <w:pStyle w:val="ListParagraph"/>
        <w:spacing w:before="120"/>
        <w:ind w:left="1134"/>
        <w:contextualSpacing w:val="0"/>
      </w:pPr>
      <w:r w:rsidRPr="00F259A9">
        <w:t xml:space="preserve">The </w:t>
      </w:r>
      <w:r w:rsidR="008C28F9">
        <w:t>Ad Hoc Technical Expert Group</w:t>
      </w:r>
      <w:r w:rsidR="008C28F9" w:rsidRPr="00F259A9">
        <w:t xml:space="preserve"> </w:t>
      </w:r>
      <w:r w:rsidRPr="00F259A9">
        <w:t>agreed that this topic was being considered in terms of decision CP-10/10</w:t>
      </w:r>
      <w:r w:rsidR="00CC7689" w:rsidRPr="00F259A9">
        <w:t xml:space="preserve"> </w:t>
      </w:r>
      <w:r w:rsidR="00E64E5D" w:rsidRPr="00F259A9">
        <w:t>and noted that some additional elements may be required</w:t>
      </w:r>
      <w:r w:rsidR="00B90087" w:rsidRPr="00F259A9">
        <w:t xml:space="preserve"> in the future</w:t>
      </w:r>
      <w:r w:rsidR="00B7119D" w:rsidRPr="00F259A9">
        <w:t>.</w:t>
      </w:r>
      <w:r w:rsidR="00646082" w:rsidRPr="00F259A9">
        <w:t xml:space="preserve"> </w:t>
      </w:r>
      <w:r w:rsidR="00B7119D" w:rsidRPr="00F259A9">
        <w:t xml:space="preserve">The elements </w:t>
      </w:r>
      <w:r w:rsidR="00615CB6" w:rsidRPr="00F259A9">
        <w:t xml:space="preserve">related to ecological function that were </w:t>
      </w:r>
      <w:r w:rsidR="00B7119D" w:rsidRPr="00F259A9">
        <w:t>identified would be reflected in the context of the current guidance being developed</w:t>
      </w:r>
      <w:r w:rsidR="00836354" w:rsidRPr="00F259A9">
        <w:t>;</w:t>
      </w:r>
    </w:p>
    <w:p w14:paraId="4D0EF656" w14:textId="36D35DA4" w:rsidR="00605E11" w:rsidRPr="005D1834" w:rsidRDefault="00D31CEA" w:rsidP="00AD6C36">
      <w:pPr>
        <w:pStyle w:val="Title"/>
        <w:keepNext w:val="0"/>
        <w:numPr>
          <w:ilvl w:val="0"/>
          <w:numId w:val="14"/>
        </w:numPr>
        <w:spacing w:before="120" w:after="0"/>
        <w:ind w:left="567" w:hanging="567"/>
        <w:jc w:val="left"/>
        <w:outlineLvl w:val="0"/>
      </w:pPr>
      <w:r w:rsidRPr="005D1834">
        <w:t xml:space="preserve">Genome-edited plants and animals </w:t>
      </w:r>
    </w:p>
    <w:p w14:paraId="505A31F5" w14:textId="629CDD59" w:rsidR="00C1066A" w:rsidRPr="005D1834" w:rsidRDefault="00C1066A" w:rsidP="00AD6C36">
      <w:pPr>
        <w:pStyle w:val="Para10"/>
        <w:numPr>
          <w:ilvl w:val="0"/>
          <w:numId w:val="13"/>
        </w:numPr>
        <w:tabs>
          <w:tab w:val="left" w:pos="1134"/>
        </w:tabs>
        <w:spacing w:after="0"/>
        <w:ind w:left="576" w:hanging="14"/>
      </w:pPr>
      <w:r w:rsidRPr="005D1834">
        <w:t>The submission by Parties and responses to criteria (a) to (d)</w:t>
      </w:r>
      <w:r w:rsidR="00640E9B" w:rsidRPr="005D1834">
        <w:t>:</w:t>
      </w:r>
    </w:p>
    <w:p w14:paraId="6403DDB0" w14:textId="6FF1B573" w:rsidR="00640E9B" w:rsidRPr="005D1834" w:rsidRDefault="00640E9B" w:rsidP="00AD6C36">
      <w:pPr>
        <w:pStyle w:val="Para21"/>
        <w:numPr>
          <w:ilvl w:val="0"/>
          <w:numId w:val="25"/>
        </w:numPr>
        <w:spacing w:after="0"/>
        <w:ind w:left="567" w:firstLine="567"/>
      </w:pPr>
      <w:r w:rsidRPr="005D1834">
        <w:t xml:space="preserve">They are identified by Parties as priorities, </w:t>
      </w:r>
      <w:proofErr w:type="gramStart"/>
      <w:r w:rsidRPr="005D1834">
        <w:t>taking into account</w:t>
      </w:r>
      <w:proofErr w:type="gramEnd"/>
      <w:r w:rsidRPr="005D1834">
        <w:t xml:space="preserve"> the challenges to risk assessment, particularly for developing country Parties and countries with economies in transition:</w:t>
      </w:r>
    </w:p>
    <w:p w14:paraId="3B63B210" w14:textId="1C9CF8E5" w:rsidR="00CF44C5" w:rsidRPr="005D1834" w:rsidRDefault="008107D8" w:rsidP="00AD6C36">
      <w:pPr>
        <w:pStyle w:val="ListParagraph"/>
        <w:numPr>
          <w:ilvl w:val="0"/>
          <w:numId w:val="21"/>
        </w:numPr>
        <w:spacing w:before="120"/>
        <w:ind w:left="1138" w:hanging="4"/>
        <w:contextualSpacing w:val="0"/>
      </w:pPr>
      <w:r w:rsidRPr="005D1834">
        <w:t>Identified by Malaysia</w:t>
      </w:r>
    </w:p>
    <w:p w14:paraId="5B297E19" w14:textId="5A4C5E8D" w:rsidR="00605E11" w:rsidRPr="005D1834" w:rsidRDefault="00605E11" w:rsidP="00AD6C36">
      <w:pPr>
        <w:pStyle w:val="Para21"/>
        <w:numPr>
          <w:ilvl w:val="0"/>
          <w:numId w:val="25"/>
        </w:numPr>
        <w:spacing w:after="0"/>
        <w:ind w:firstLine="360"/>
      </w:pPr>
      <w:r w:rsidRPr="005D1834">
        <w:t>They fall within the scope and objective of the Cartagena Protocol</w:t>
      </w:r>
      <w:r w:rsidR="00C12AFF" w:rsidRPr="005D1834">
        <w:t>:</w:t>
      </w:r>
    </w:p>
    <w:p w14:paraId="38AACD9C" w14:textId="7C8CEEAC" w:rsidR="008C1307" w:rsidRPr="00AD6C36" w:rsidRDefault="00F22411" w:rsidP="00AD6C36">
      <w:pPr>
        <w:pStyle w:val="ListParagraph"/>
        <w:numPr>
          <w:ilvl w:val="0"/>
          <w:numId w:val="21"/>
        </w:numPr>
        <w:spacing w:before="120"/>
        <w:ind w:left="1138" w:hanging="4"/>
        <w:contextualSpacing w:val="0"/>
      </w:pPr>
      <w:r w:rsidRPr="005D1834">
        <w:rPr>
          <w:lang w:val="en-CA"/>
        </w:rPr>
        <w:t xml:space="preserve">Genome editing may be considered as an in vitro nucleic acid technique and is included under the national regulatory scope of some countries, therefore animals and plants manipulated by genome editing may fall </w:t>
      </w:r>
      <w:r w:rsidRPr="005D1834">
        <w:t>under</w:t>
      </w:r>
      <w:r w:rsidRPr="005D1834">
        <w:rPr>
          <w:lang w:val="en-CA"/>
        </w:rPr>
        <w:t xml:space="preserve"> </w:t>
      </w:r>
      <w:r w:rsidR="00910172" w:rsidRPr="005D1834">
        <w:rPr>
          <w:lang w:val="en-CA"/>
        </w:rPr>
        <w:t>the</w:t>
      </w:r>
      <w:r w:rsidRPr="005D1834">
        <w:rPr>
          <w:lang w:val="en-CA"/>
        </w:rPr>
        <w:t xml:space="preserve"> scope of the Protocol</w:t>
      </w:r>
      <w:r w:rsidR="00364CE4" w:rsidRPr="005D1834">
        <w:rPr>
          <w:lang w:val="en-CA"/>
        </w:rPr>
        <w:t>.</w:t>
      </w:r>
    </w:p>
    <w:p w14:paraId="7294C3E1" w14:textId="450CA623" w:rsidR="00341FA9" w:rsidRPr="005D1834" w:rsidRDefault="00605E11" w:rsidP="00AD6C36">
      <w:pPr>
        <w:pStyle w:val="Para21"/>
        <w:numPr>
          <w:ilvl w:val="0"/>
          <w:numId w:val="25"/>
        </w:numPr>
        <w:spacing w:after="0"/>
        <w:ind w:left="567" w:firstLine="567"/>
      </w:pPr>
      <w:r w:rsidRPr="005D1834">
        <w:t xml:space="preserve">They pose challenges to existing risk assessment frameworks, </w:t>
      </w:r>
      <w:proofErr w:type="gramStart"/>
      <w:r w:rsidRPr="005D1834">
        <w:t>guidance</w:t>
      </w:r>
      <w:proofErr w:type="gramEnd"/>
      <w:r w:rsidRPr="005D1834">
        <w:t xml:space="preserve"> and methodologies, for example, if the issue at hand has been assessed with existing risk assessment frameworks but poses specific technical or methodological challenges that require further attention</w:t>
      </w:r>
      <w:r w:rsidR="00C12AFF" w:rsidRPr="005D1834">
        <w:t>:</w:t>
      </w:r>
    </w:p>
    <w:p w14:paraId="528E29F7" w14:textId="2A7F5867" w:rsidR="002518EF" w:rsidRPr="00AD6C36" w:rsidRDefault="007C669E" w:rsidP="00AD6C36">
      <w:pPr>
        <w:pStyle w:val="ListParagraph"/>
        <w:numPr>
          <w:ilvl w:val="0"/>
          <w:numId w:val="21"/>
        </w:numPr>
        <w:spacing w:before="120"/>
        <w:ind w:left="1138" w:hanging="4"/>
        <w:contextualSpacing w:val="0"/>
      </w:pPr>
      <w:r w:rsidRPr="005D1834">
        <w:rPr>
          <w:snapToGrid w:val="0"/>
          <w:szCs w:val="18"/>
          <w:lang w:val="en-US"/>
        </w:rPr>
        <w:t>Conducting risk assessment on genome edited plants</w:t>
      </w:r>
      <w:r w:rsidR="006617F4" w:rsidRPr="005D1834">
        <w:rPr>
          <w:snapToGrid w:val="0"/>
          <w:szCs w:val="18"/>
          <w:lang w:val="en-US"/>
        </w:rPr>
        <w:t xml:space="preserve"> and </w:t>
      </w:r>
      <w:r w:rsidRPr="005D1834">
        <w:rPr>
          <w:snapToGrid w:val="0"/>
          <w:szCs w:val="18"/>
          <w:lang w:val="en-US"/>
        </w:rPr>
        <w:t>animals with no history of safe use m</w:t>
      </w:r>
      <w:r w:rsidR="005231DF" w:rsidRPr="005D1834">
        <w:rPr>
          <w:snapToGrid w:val="0"/>
          <w:szCs w:val="18"/>
          <w:lang w:val="en-US"/>
        </w:rPr>
        <w:t>ay</w:t>
      </w:r>
      <w:r w:rsidRPr="005D1834">
        <w:rPr>
          <w:snapToGrid w:val="0"/>
          <w:szCs w:val="18"/>
          <w:lang w:val="en-US"/>
        </w:rPr>
        <w:t xml:space="preserve"> be </w:t>
      </w:r>
      <w:r w:rsidRPr="005D1834">
        <w:t>challenging</w:t>
      </w:r>
      <w:r w:rsidRPr="005D1834">
        <w:rPr>
          <w:snapToGrid w:val="0"/>
          <w:szCs w:val="18"/>
          <w:lang w:val="en-US"/>
        </w:rPr>
        <w:t xml:space="preserve"> </w:t>
      </w:r>
      <w:r w:rsidR="006617F4" w:rsidRPr="005D1834">
        <w:rPr>
          <w:snapToGrid w:val="0"/>
          <w:szCs w:val="18"/>
          <w:lang w:val="en-US"/>
        </w:rPr>
        <w:t xml:space="preserve">since the </w:t>
      </w:r>
      <w:r w:rsidRPr="005D1834">
        <w:rPr>
          <w:snapToGrid w:val="0"/>
          <w:szCs w:val="18"/>
          <w:lang w:val="en-US"/>
        </w:rPr>
        <w:t xml:space="preserve">method is new and </w:t>
      </w:r>
      <w:r w:rsidR="00C0577A" w:rsidRPr="005D1834">
        <w:rPr>
          <w:snapToGrid w:val="0"/>
          <w:szCs w:val="18"/>
          <w:lang w:val="en-US"/>
        </w:rPr>
        <w:t>a</w:t>
      </w:r>
      <w:r w:rsidRPr="005D1834">
        <w:rPr>
          <w:snapToGrid w:val="0"/>
          <w:szCs w:val="18"/>
          <w:lang w:val="en-US"/>
        </w:rPr>
        <w:t xml:space="preserve"> risk assessment mechanism has yet to be established</w:t>
      </w:r>
      <w:r w:rsidR="002F3661" w:rsidRPr="005D1834">
        <w:rPr>
          <w:snapToGrid w:val="0"/>
          <w:szCs w:val="18"/>
          <w:lang w:val="en-US"/>
        </w:rPr>
        <w:t xml:space="preserve"> in </w:t>
      </w:r>
      <w:r w:rsidR="002F3661" w:rsidRPr="005D1834">
        <w:rPr>
          <w:lang w:val="en-CA"/>
        </w:rPr>
        <w:t>many</w:t>
      </w:r>
      <w:r w:rsidR="002F3661" w:rsidRPr="005D1834">
        <w:rPr>
          <w:snapToGrid w:val="0"/>
          <w:szCs w:val="18"/>
          <w:lang w:val="en-US"/>
        </w:rPr>
        <w:t xml:space="preserve"> countries</w:t>
      </w:r>
      <w:r w:rsidR="00364CE4" w:rsidRPr="005D1834">
        <w:rPr>
          <w:snapToGrid w:val="0"/>
          <w:szCs w:val="18"/>
          <w:lang w:val="en-US"/>
        </w:rPr>
        <w:t>.</w:t>
      </w:r>
    </w:p>
    <w:p w14:paraId="1F8BA20C" w14:textId="114E644F" w:rsidR="00605E11" w:rsidRPr="005D1834" w:rsidRDefault="00605E11" w:rsidP="00AD6C36">
      <w:pPr>
        <w:pStyle w:val="Para21"/>
        <w:numPr>
          <w:ilvl w:val="0"/>
          <w:numId w:val="25"/>
        </w:numPr>
        <w:spacing w:after="0"/>
        <w:ind w:left="567" w:firstLine="567"/>
      </w:pPr>
      <w:r w:rsidRPr="005D1834">
        <w:t>The challenges in addressing the specific issue are clearly described</w:t>
      </w:r>
      <w:r w:rsidR="00C12AFF" w:rsidRPr="005D1834">
        <w:t>:</w:t>
      </w:r>
    </w:p>
    <w:p w14:paraId="5234842E" w14:textId="58BE8AB8" w:rsidR="004E3307" w:rsidRPr="00AD6C36" w:rsidRDefault="004E3307" w:rsidP="00AD6C36">
      <w:pPr>
        <w:pStyle w:val="ListParagraph"/>
        <w:numPr>
          <w:ilvl w:val="0"/>
          <w:numId w:val="21"/>
        </w:numPr>
        <w:spacing w:before="120"/>
        <w:ind w:left="1138" w:hanging="4"/>
        <w:contextualSpacing w:val="0"/>
      </w:pPr>
      <w:r w:rsidRPr="005D1834">
        <w:t xml:space="preserve">The organisms produced </w:t>
      </w:r>
      <w:proofErr w:type="gramStart"/>
      <w:r w:rsidRPr="005D1834">
        <w:t>through the use of</w:t>
      </w:r>
      <w:proofErr w:type="gramEnd"/>
      <w:r w:rsidRPr="005D1834">
        <w:t xml:space="preserve"> genome editing did not have a history of safe use, which might cause a challenge, given that the technique was relatively new and that risk assessment mechanisms had yet to be established in some jurisdictions. Furthermore, experience with the release of such organisms was lacking</w:t>
      </w:r>
      <w:r w:rsidR="00076B88" w:rsidRPr="005D1834">
        <w:t xml:space="preserve"> and</w:t>
      </w:r>
      <w:r w:rsidRPr="005D1834">
        <w:t xml:space="preserve"> </w:t>
      </w:r>
      <w:r w:rsidR="003475A8" w:rsidRPr="005D1834">
        <w:t xml:space="preserve">a </w:t>
      </w:r>
      <w:r w:rsidRPr="005D1834">
        <w:t>guidance document with points to consider would be useful.</w:t>
      </w:r>
    </w:p>
    <w:p w14:paraId="5141E47F" w14:textId="076AEB24" w:rsidR="00605E11" w:rsidRPr="005D1834" w:rsidRDefault="00605E11" w:rsidP="00AD6C36">
      <w:pPr>
        <w:pStyle w:val="Para21"/>
        <w:numPr>
          <w:ilvl w:val="0"/>
          <w:numId w:val="25"/>
        </w:numPr>
        <w:spacing w:after="0"/>
        <w:ind w:left="567" w:firstLine="567"/>
      </w:pPr>
      <w:r w:rsidRPr="005D1834">
        <w:t xml:space="preserve">The specific issues </w:t>
      </w:r>
      <w:r w:rsidR="00A16A76" w:rsidRPr="005D1834">
        <w:t>identified</w:t>
      </w:r>
      <w:r w:rsidR="00C12AFF" w:rsidRPr="005D1834">
        <w:t>:</w:t>
      </w:r>
    </w:p>
    <w:p w14:paraId="3AE80A33" w14:textId="69A25D62" w:rsidR="00E36031" w:rsidRPr="00AD6C36" w:rsidRDefault="00485B98" w:rsidP="00AD6C36">
      <w:pPr>
        <w:pStyle w:val="ListParagraph"/>
        <w:numPr>
          <w:ilvl w:val="0"/>
          <w:numId w:val="21"/>
        </w:numPr>
        <w:spacing w:before="120"/>
        <w:ind w:left="1138" w:hanging="4"/>
        <w:contextualSpacing w:val="0"/>
        <w:rPr>
          <w:b/>
          <w:bCs/>
        </w:rPr>
      </w:pPr>
      <w:r w:rsidRPr="005D1834">
        <w:t>No information was provided</w:t>
      </w:r>
      <w:r w:rsidR="008107D8" w:rsidRPr="005D1834">
        <w:t>.</w:t>
      </w:r>
      <w:r w:rsidRPr="005D1834">
        <w:t xml:space="preserve">  </w:t>
      </w:r>
    </w:p>
    <w:p w14:paraId="0151B475" w14:textId="14E56CD1" w:rsidR="00CC5C65" w:rsidRPr="005D1834" w:rsidRDefault="00CC5C65" w:rsidP="00AD6C36">
      <w:pPr>
        <w:pStyle w:val="Para10"/>
        <w:numPr>
          <w:ilvl w:val="0"/>
          <w:numId w:val="13"/>
        </w:numPr>
        <w:tabs>
          <w:tab w:val="left" w:pos="1134"/>
        </w:tabs>
        <w:spacing w:after="0"/>
        <w:ind w:left="576" w:hanging="14"/>
      </w:pPr>
      <w:r w:rsidRPr="005D1834">
        <w:t>The members</w:t>
      </w:r>
      <w:r w:rsidR="00FD6E8A">
        <w:t xml:space="preserve"> of the Ad Hoc Technical </w:t>
      </w:r>
      <w:r w:rsidR="00FD6E8A" w:rsidRPr="00D4040E">
        <w:t>Expert Group</w:t>
      </w:r>
      <w:r w:rsidRPr="005D1834">
        <w:t xml:space="preserve"> provided the following comments:</w:t>
      </w:r>
    </w:p>
    <w:p w14:paraId="04474A85" w14:textId="408C5D33" w:rsidR="006151FD" w:rsidRPr="005D1834" w:rsidRDefault="003E2281" w:rsidP="00AD6C36">
      <w:pPr>
        <w:pStyle w:val="ListParagraph"/>
        <w:numPr>
          <w:ilvl w:val="2"/>
          <w:numId w:val="26"/>
        </w:numPr>
        <w:tabs>
          <w:tab w:val="left" w:pos="1701"/>
        </w:tabs>
        <w:spacing w:before="120"/>
        <w:ind w:left="567" w:firstLine="567"/>
        <w:contextualSpacing w:val="0"/>
      </w:pPr>
      <w:r w:rsidRPr="005D1834">
        <w:lastRenderedPageBreak/>
        <w:t>Globally, t</w:t>
      </w:r>
      <w:r w:rsidR="006C49C5" w:rsidRPr="005D1834">
        <w:t xml:space="preserve">here are different </w:t>
      </w:r>
      <w:r w:rsidR="00CB64E1" w:rsidRPr="005D1834">
        <w:t xml:space="preserve">regulatory </w:t>
      </w:r>
      <w:r w:rsidR="006C49C5" w:rsidRPr="005D1834">
        <w:t xml:space="preserve">approaches to the </w:t>
      </w:r>
      <w:r w:rsidR="009679F1" w:rsidRPr="005D1834">
        <w:t>genome edited plants and animals</w:t>
      </w:r>
      <w:r w:rsidR="006A77EA" w:rsidRPr="005D1834">
        <w:t>;</w:t>
      </w:r>
    </w:p>
    <w:p w14:paraId="000B657E" w14:textId="63E04E1C" w:rsidR="006151FD" w:rsidRPr="005D1834" w:rsidRDefault="008B5CBE" w:rsidP="00AD6C36">
      <w:pPr>
        <w:pStyle w:val="ListParagraph"/>
        <w:numPr>
          <w:ilvl w:val="2"/>
          <w:numId w:val="26"/>
        </w:numPr>
        <w:tabs>
          <w:tab w:val="left" w:pos="1701"/>
        </w:tabs>
        <w:spacing w:before="120"/>
        <w:ind w:left="567" w:firstLine="567"/>
        <w:contextualSpacing w:val="0"/>
      </w:pPr>
      <w:r w:rsidRPr="005D1834">
        <w:t xml:space="preserve">The Expert Group acknowledged the rapid advancements in genome editing </w:t>
      </w:r>
      <w:r w:rsidR="0067069C" w:rsidRPr="005D1834">
        <w:t xml:space="preserve">and some </w:t>
      </w:r>
      <w:r w:rsidRPr="005D1834">
        <w:t xml:space="preserve">noted </w:t>
      </w:r>
      <w:r w:rsidR="0067069C" w:rsidRPr="005D1834">
        <w:t>limited</w:t>
      </w:r>
      <w:r w:rsidRPr="005D1834">
        <w:t xml:space="preserve"> experience in conducting risk assessment</w:t>
      </w:r>
      <w:r w:rsidR="0025218E" w:rsidRPr="005D1834">
        <w:t xml:space="preserve"> on the products of genome editing</w:t>
      </w:r>
      <w:r w:rsidR="006A77EA" w:rsidRPr="005D1834">
        <w:t>;</w:t>
      </w:r>
      <w:r w:rsidRPr="005D1834">
        <w:t xml:space="preserve"> </w:t>
      </w:r>
    </w:p>
    <w:p w14:paraId="74280BCC" w14:textId="2F21672F" w:rsidR="006151FD" w:rsidRPr="005D1834" w:rsidRDefault="00366334" w:rsidP="00AD6C36">
      <w:pPr>
        <w:pStyle w:val="ListParagraph"/>
        <w:numPr>
          <w:ilvl w:val="2"/>
          <w:numId w:val="26"/>
        </w:numPr>
        <w:tabs>
          <w:tab w:val="left" w:pos="1701"/>
        </w:tabs>
        <w:spacing w:before="120"/>
        <w:ind w:left="567" w:firstLine="567"/>
        <w:contextualSpacing w:val="0"/>
      </w:pPr>
      <w:r w:rsidRPr="005D1834">
        <w:t xml:space="preserve">The experts agreed </w:t>
      </w:r>
      <w:r w:rsidR="003355FB" w:rsidRPr="005D1834">
        <w:t>on the importance of</w:t>
      </w:r>
      <w:r w:rsidR="008B5CBE" w:rsidRPr="005D1834">
        <w:t xml:space="preserve"> capacity-building </w:t>
      </w:r>
      <w:r w:rsidR="003355FB" w:rsidRPr="005D1834">
        <w:t>to</w:t>
      </w:r>
      <w:r w:rsidR="008B5CBE" w:rsidRPr="005D1834">
        <w:t xml:space="preserve"> </w:t>
      </w:r>
      <w:r w:rsidR="00A375E6" w:rsidRPr="005D1834">
        <w:t>support</w:t>
      </w:r>
      <w:r w:rsidR="008B5CBE" w:rsidRPr="005D1834">
        <w:t xml:space="preserve"> countries </w:t>
      </w:r>
      <w:r w:rsidR="00AB5EDE" w:rsidRPr="005D1834">
        <w:t>to</w:t>
      </w:r>
      <w:r w:rsidR="008B5CBE" w:rsidRPr="005D1834">
        <w:t xml:space="preserve"> effectively </w:t>
      </w:r>
      <w:r w:rsidR="00CA525C" w:rsidRPr="005D1834">
        <w:t>conduct risk assessments for genome edited plants and animals</w:t>
      </w:r>
      <w:r w:rsidR="006A77EA" w:rsidRPr="005D1834">
        <w:t>;</w:t>
      </w:r>
      <w:r w:rsidR="00CA525C" w:rsidRPr="005D1834">
        <w:t xml:space="preserve"> </w:t>
      </w:r>
    </w:p>
    <w:p w14:paraId="050A2DCB" w14:textId="649E42AF" w:rsidR="00646082" w:rsidRPr="005D1834" w:rsidRDefault="00FD6E8A" w:rsidP="00AD6C36">
      <w:pPr>
        <w:pStyle w:val="ListParagraph"/>
        <w:numPr>
          <w:ilvl w:val="2"/>
          <w:numId w:val="26"/>
        </w:numPr>
        <w:tabs>
          <w:tab w:val="left" w:pos="1701"/>
        </w:tabs>
        <w:spacing w:before="120"/>
        <w:ind w:left="567" w:firstLine="567"/>
        <w:contextualSpacing w:val="0"/>
      </w:pPr>
      <w:r>
        <w:t>In</w:t>
      </w:r>
      <w:r w:rsidR="00AB5BC1" w:rsidRPr="005D1834">
        <w:t xml:space="preserve"> </w:t>
      </w:r>
      <w:r>
        <w:t xml:space="preserve">the </w:t>
      </w:r>
      <w:r w:rsidR="00AB5BC1" w:rsidRPr="005D1834">
        <w:t>light of the current gaps in risk assessment knowledge, some experts</w:t>
      </w:r>
      <w:r w:rsidR="00E34C22" w:rsidRPr="005D1834">
        <w:t xml:space="preserve"> </w:t>
      </w:r>
      <w:r w:rsidR="00AB5BC1" w:rsidRPr="005D1834">
        <w:t>considered</w:t>
      </w:r>
      <w:r w:rsidR="00E34C22" w:rsidRPr="005D1834">
        <w:t xml:space="preserve"> the importance of </w:t>
      </w:r>
      <w:r w:rsidR="00AB5BC1" w:rsidRPr="005D1834">
        <w:t>following a</w:t>
      </w:r>
      <w:r w:rsidR="00E34C22" w:rsidRPr="005D1834">
        <w:t xml:space="preserve"> precautionary </w:t>
      </w:r>
      <w:r w:rsidR="00AB5BC1" w:rsidRPr="005D1834">
        <w:t>approach</w:t>
      </w:r>
      <w:r w:rsidR="00E34C22" w:rsidRPr="005D1834">
        <w:t xml:space="preserve"> in </w:t>
      </w:r>
      <w:r w:rsidR="00AB5BC1" w:rsidRPr="005D1834">
        <w:t>addressing genome edited plants and animals</w:t>
      </w:r>
      <w:r w:rsidR="006A77EA" w:rsidRPr="005D1834">
        <w:t>;</w:t>
      </w:r>
      <w:r w:rsidR="00BD7A94" w:rsidRPr="005D1834">
        <w:t xml:space="preserve"> </w:t>
      </w:r>
    </w:p>
    <w:p w14:paraId="6A92FFC2" w14:textId="26711BA7" w:rsidR="00646082" w:rsidRPr="00646082" w:rsidRDefault="00BD7A94" w:rsidP="00AD6C36">
      <w:pPr>
        <w:pStyle w:val="ListParagraph"/>
        <w:numPr>
          <w:ilvl w:val="2"/>
          <w:numId w:val="26"/>
        </w:numPr>
        <w:tabs>
          <w:tab w:val="left" w:pos="1701"/>
        </w:tabs>
        <w:spacing w:before="120"/>
        <w:ind w:left="567" w:firstLine="567"/>
        <w:contextualSpacing w:val="0"/>
      </w:pPr>
      <w:r w:rsidRPr="00646082">
        <w:t xml:space="preserve">The perspective of </w:t>
      </w:r>
      <w:r w:rsidR="00876024" w:rsidRPr="00646082">
        <w:t>the</w:t>
      </w:r>
      <w:r w:rsidRPr="00646082">
        <w:t xml:space="preserve"> indigenous peoples and local communities </w:t>
      </w:r>
      <w:r w:rsidR="00F802F6" w:rsidRPr="00646082">
        <w:t xml:space="preserve">as well as ensuring free, </w:t>
      </w:r>
      <w:proofErr w:type="gramStart"/>
      <w:r w:rsidR="00F802F6" w:rsidRPr="00646082">
        <w:t>prior</w:t>
      </w:r>
      <w:proofErr w:type="gramEnd"/>
      <w:r w:rsidR="00F802F6" w:rsidRPr="00646082">
        <w:t xml:space="preserve"> and informed consent </w:t>
      </w:r>
      <w:r w:rsidR="00876024" w:rsidRPr="00646082">
        <w:t xml:space="preserve">was noted as being </w:t>
      </w:r>
      <w:r w:rsidR="00F802F6" w:rsidRPr="00646082">
        <w:t xml:space="preserve">relevant </w:t>
      </w:r>
      <w:r w:rsidR="007972AF" w:rsidRPr="00646082">
        <w:t>for</w:t>
      </w:r>
      <w:r w:rsidR="00F802F6" w:rsidRPr="00646082">
        <w:t xml:space="preserve"> risk assessment </w:t>
      </w:r>
      <w:r w:rsidR="007972AF" w:rsidRPr="00646082">
        <w:t>of</w:t>
      </w:r>
      <w:r w:rsidR="00F802F6" w:rsidRPr="00646082">
        <w:t xml:space="preserve"> </w:t>
      </w:r>
      <w:r w:rsidR="0037392C" w:rsidRPr="00646082">
        <w:t xml:space="preserve">genome </w:t>
      </w:r>
      <w:r w:rsidR="007972AF" w:rsidRPr="00646082">
        <w:t>edited plants and animals</w:t>
      </w:r>
      <w:r w:rsidR="006A77EA">
        <w:t xml:space="preserve">; </w:t>
      </w:r>
    </w:p>
    <w:p w14:paraId="330F1693" w14:textId="755C25CB" w:rsidR="00DA1276" w:rsidRDefault="00640572" w:rsidP="00AD6C36">
      <w:pPr>
        <w:pStyle w:val="ListParagraph"/>
        <w:numPr>
          <w:ilvl w:val="2"/>
          <w:numId w:val="26"/>
        </w:numPr>
        <w:tabs>
          <w:tab w:val="left" w:pos="1701"/>
        </w:tabs>
        <w:spacing w:before="120"/>
        <w:ind w:left="567" w:firstLine="567"/>
        <w:contextualSpacing w:val="0"/>
      </w:pPr>
      <w:r w:rsidRPr="00646082">
        <w:t xml:space="preserve">There was no consensus that criteria (a) to (d) </w:t>
      </w:r>
      <w:r>
        <w:t xml:space="preserve">of </w:t>
      </w:r>
      <w:r w:rsidRPr="00646082">
        <w:t>decision CP-9/13 were met</w:t>
      </w:r>
      <w:r>
        <w:t>.</w:t>
      </w:r>
      <w:r w:rsidRPr="00646082">
        <w:t xml:space="preserve"> </w:t>
      </w:r>
      <w:r w:rsidR="00C97337" w:rsidRPr="00646082">
        <w:t>N</w:t>
      </w:r>
      <w:r w:rsidR="002E03B2" w:rsidRPr="00646082">
        <w:t xml:space="preserve">o information </w:t>
      </w:r>
      <w:r w:rsidR="00867117" w:rsidRPr="00646082">
        <w:t xml:space="preserve">was provided </w:t>
      </w:r>
      <w:r w:rsidR="002E03B2" w:rsidRPr="00646082">
        <w:t xml:space="preserve">to </w:t>
      </w:r>
      <w:r w:rsidR="00867117" w:rsidRPr="00646082">
        <w:t>fulfil the</w:t>
      </w:r>
      <w:r w:rsidR="002E03B2" w:rsidRPr="00646082">
        <w:t xml:space="preserve"> criteria </w:t>
      </w:r>
      <w:r w:rsidR="00867117" w:rsidRPr="00646082">
        <w:t>outlined</w:t>
      </w:r>
      <w:r w:rsidR="002E03B2" w:rsidRPr="00646082">
        <w:t xml:space="preserve"> </w:t>
      </w:r>
      <w:r w:rsidR="001D6565" w:rsidRPr="00646082">
        <w:t xml:space="preserve">in paragraph </w:t>
      </w:r>
      <w:r w:rsidR="002E03B2" w:rsidRPr="00646082">
        <w:t>(e)</w:t>
      </w:r>
      <w:r w:rsidR="00E71536">
        <w:t xml:space="preserve">; </w:t>
      </w:r>
      <w:r w:rsidR="00400C1F">
        <w:t>and</w:t>
      </w:r>
    </w:p>
    <w:p w14:paraId="69A1516F" w14:textId="67D7EE53" w:rsidR="00E71536" w:rsidRPr="00CC7689" w:rsidRDefault="00E71536" w:rsidP="00AD6C36">
      <w:pPr>
        <w:pStyle w:val="ListParagraph"/>
        <w:numPr>
          <w:ilvl w:val="2"/>
          <w:numId w:val="26"/>
        </w:numPr>
        <w:tabs>
          <w:tab w:val="left" w:pos="1701"/>
        </w:tabs>
        <w:spacing w:before="120"/>
        <w:ind w:left="567" w:firstLine="567"/>
        <w:contextualSpacing w:val="0"/>
      </w:pPr>
      <w:r>
        <w:t xml:space="preserve">The </w:t>
      </w:r>
      <w:r w:rsidR="00FD6E8A">
        <w:t xml:space="preserve">Ad Hoc Technical </w:t>
      </w:r>
      <w:r w:rsidR="00FD6E8A" w:rsidRPr="00D4040E">
        <w:t xml:space="preserve">Expert Group </w:t>
      </w:r>
      <w:r>
        <w:t>did not recommend that this topic be prioritized at this time.</w:t>
      </w:r>
    </w:p>
    <w:p w14:paraId="01F53008" w14:textId="4617F2A5" w:rsidR="00D31CEA" w:rsidRPr="00B01C8D" w:rsidRDefault="00D31CEA" w:rsidP="00AD6C36">
      <w:pPr>
        <w:pStyle w:val="Title"/>
        <w:numPr>
          <w:ilvl w:val="0"/>
          <w:numId w:val="14"/>
        </w:numPr>
        <w:ind w:left="567" w:hanging="567"/>
        <w:jc w:val="left"/>
        <w:outlineLvl w:val="0"/>
        <w:rPr>
          <w:rFonts w:asciiTheme="majorBidi" w:hAnsiTheme="majorBidi" w:cstheme="majorBidi"/>
        </w:rPr>
      </w:pPr>
      <w:r>
        <w:t>Operationalizing protection goals into useful assessment and management end points</w:t>
      </w:r>
    </w:p>
    <w:p w14:paraId="48A07D04" w14:textId="2F6FB6E5" w:rsidR="00CC5C65" w:rsidRDefault="00CC5C65" w:rsidP="00AD105F">
      <w:pPr>
        <w:pStyle w:val="Para10"/>
        <w:numPr>
          <w:ilvl w:val="0"/>
          <w:numId w:val="13"/>
        </w:numPr>
        <w:tabs>
          <w:tab w:val="left" w:pos="1134"/>
        </w:tabs>
        <w:ind w:left="576" w:hanging="14"/>
      </w:pPr>
      <w:r>
        <w:t>The submission by Parties and responses to criteria (a) to (d)</w:t>
      </w:r>
      <w:r w:rsidR="00C94785">
        <w:t>:</w:t>
      </w:r>
    </w:p>
    <w:p w14:paraId="44CBB880" w14:textId="413F640C" w:rsidR="00AA62B8" w:rsidRDefault="00A62C69" w:rsidP="008D21BD">
      <w:pPr>
        <w:pStyle w:val="Para21"/>
        <w:numPr>
          <w:ilvl w:val="0"/>
          <w:numId w:val="18"/>
        </w:numPr>
        <w:spacing w:before="0"/>
        <w:ind w:left="567" w:firstLine="567"/>
      </w:pPr>
      <w:r>
        <w:t xml:space="preserve">They are identified by Parties are priorities, </w:t>
      </w:r>
      <w:proofErr w:type="gramStart"/>
      <w:r>
        <w:t>taking into account</w:t>
      </w:r>
      <w:proofErr w:type="gramEnd"/>
      <w:r>
        <w:t xml:space="preserve"> the challenges to risk assessment, particularly for developing country Parties and countries with economies in transition:</w:t>
      </w:r>
    </w:p>
    <w:p w14:paraId="7C2588A2" w14:textId="00130860" w:rsidR="00766358" w:rsidRPr="003475A8" w:rsidRDefault="0063587D" w:rsidP="00AD6C36">
      <w:pPr>
        <w:pStyle w:val="ListParagraph"/>
        <w:numPr>
          <w:ilvl w:val="0"/>
          <w:numId w:val="17"/>
        </w:numPr>
        <w:ind w:left="1140" w:hanging="6"/>
        <w:contextualSpacing w:val="0"/>
        <w:rPr>
          <w:snapToGrid w:val="0"/>
          <w:szCs w:val="18"/>
          <w:lang w:val="en-US"/>
        </w:rPr>
      </w:pPr>
      <w:r w:rsidRPr="00AD105F">
        <w:t>Identified</w:t>
      </w:r>
      <w:r w:rsidRPr="003475A8">
        <w:rPr>
          <w:snapToGrid w:val="0"/>
          <w:szCs w:val="18"/>
          <w:lang w:val="en-US"/>
        </w:rPr>
        <w:t xml:space="preserve"> by South Africa</w:t>
      </w:r>
    </w:p>
    <w:p w14:paraId="573A0E0B" w14:textId="06C57D2F" w:rsidR="00605E11" w:rsidRDefault="00605E11" w:rsidP="00AD6C36">
      <w:pPr>
        <w:pStyle w:val="Para21"/>
        <w:numPr>
          <w:ilvl w:val="0"/>
          <w:numId w:val="18"/>
        </w:numPr>
        <w:ind w:left="567" w:firstLine="567"/>
      </w:pPr>
      <w:r>
        <w:t>They fall within the scope and objective of the Cartagena Protocol</w:t>
      </w:r>
      <w:r w:rsidR="00C12AFF">
        <w:t>:</w:t>
      </w:r>
    </w:p>
    <w:p w14:paraId="0249C883" w14:textId="77582CD3" w:rsidR="00CB2D39" w:rsidRDefault="0018551E" w:rsidP="00AD6C36">
      <w:pPr>
        <w:pStyle w:val="ListParagraph"/>
        <w:numPr>
          <w:ilvl w:val="0"/>
          <w:numId w:val="17"/>
        </w:numPr>
        <w:ind w:left="1140" w:hanging="6"/>
        <w:contextualSpacing w:val="0"/>
      </w:pPr>
      <w:r w:rsidRPr="00F84248">
        <w:t>Operationali</w:t>
      </w:r>
      <w:r w:rsidR="004C7F19">
        <w:t>z</w:t>
      </w:r>
      <w:r w:rsidRPr="00F84248">
        <w:t>ing protection goals into useful assessment and management end</w:t>
      </w:r>
      <w:r w:rsidR="00623707" w:rsidRPr="00F84248">
        <w:t xml:space="preserve"> </w:t>
      </w:r>
      <w:r w:rsidRPr="00F84248">
        <w:t>points links to Articles 15 and 16 and has been covered to some extent in the voluntary guidance document.</w:t>
      </w:r>
    </w:p>
    <w:p w14:paraId="628C1506" w14:textId="616026F3" w:rsidR="00605E11" w:rsidRDefault="00605E11" w:rsidP="00AD6C36">
      <w:pPr>
        <w:pStyle w:val="Para21"/>
        <w:numPr>
          <w:ilvl w:val="0"/>
          <w:numId w:val="18"/>
        </w:numPr>
        <w:ind w:left="567" w:firstLine="567"/>
      </w:pPr>
      <w:r>
        <w:t xml:space="preserve">They pose challenges to existing risk assessment frameworks, </w:t>
      </w:r>
      <w:proofErr w:type="gramStart"/>
      <w:r>
        <w:t>guidance</w:t>
      </w:r>
      <w:proofErr w:type="gramEnd"/>
      <w:r>
        <w:t xml:space="preserve"> and methodologies, for example, if the issue at hand has been assessed with existing risk assessment frameworks but poses specific technical or methodological challenges that require further attention</w:t>
      </w:r>
      <w:r w:rsidR="00C12AFF">
        <w:t>:</w:t>
      </w:r>
      <w:r>
        <w:t xml:space="preserve"> </w:t>
      </w:r>
    </w:p>
    <w:p w14:paraId="056FE9C4" w14:textId="0DE183A2" w:rsidR="00F50CC2" w:rsidRPr="00D4573B" w:rsidRDefault="00F50CC2" w:rsidP="00AD6C36">
      <w:pPr>
        <w:pStyle w:val="ListParagraph"/>
        <w:numPr>
          <w:ilvl w:val="0"/>
          <w:numId w:val="17"/>
        </w:numPr>
        <w:ind w:left="1140" w:hanging="6"/>
        <w:contextualSpacing w:val="0"/>
      </w:pPr>
      <w:r w:rsidRPr="00D4573B">
        <w:t>Assessment end</w:t>
      </w:r>
      <w:r w:rsidR="00411714" w:rsidRPr="00D4573B">
        <w:t xml:space="preserve"> </w:t>
      </w:r>
      <w:r w:rsidRPr="00D4573B">
        <w:t>points have not been defined specifically for use in risk assessment and risk management in many countrie</w:t>
      </w:r>
      <w:r w:rsidR="001A45CF" w:rsidRPr="00D4573B">
        <w:t>s</w:t>
      </w:r>
      <w:r w:rsidR="003A56DD" w:rsidRPr="00D4573B">
        <w:t>;</w:t>
      </w:r>
      <w:r w:rsidRPr="00D4573B">
        <w:t xml:space="preserve"> </w:t>
      </w:r>
    </w:p>
    <w:p w14:paraId="3167C3D2" w14:textId="0CBC99A9" w:rsidR="00F50CC2" w:rsidRPr="00D4573B" w:rsidRDefault="00F50CC2" w:rsidP="00AD6C36">
      <w:pPr>
        <w:pStyle w:val="ListParagraph"/>
        <w:numPr>
          <w:ilvl w:val="0"/>
          <w:numId w:val="17"/>
        </w:numPr>
        <w:ind w:left="1140" w:hanging="6"/>
        <w:contextualSpacing w:val="0"/>
      </w:pPr>
      <w:r w:rsidRPr="00D4573B">
        <w:t>Related to monitoring plans and frameworks, which are based on risk assessment and risk management</w:t>
      </w:r>
      <w:r w:rsidR="003A56DD" w:rsidRPr="00D4573B">
        <w:t xml:space="preserve">; </w:t>
      </w:r>
    </w:p>
    <w:p w14:paraId="5164F4F5" w14:textId="0ED9C087" w:rsidR="0077256B" w:rsidRDefault="00F50CC2" w:rsidP="00AD6C36">
      <w:pPr>
        <w:pStyle w:val="ListParagraph"/>
        <w:numPr>
          <w:ilvl w:val="0"/>
          <w:numId w:val="17"/>
        </w:numPr>
        <w:ind w:left="1140" w:hanging="6"/>
        <w:contextualSpacing w:val="0"/>
      </w:pPr>
      <w:r w:rsidRPr="00D4573B">
        <w:t>Need to expand on what approaches Parties are currently taking and what alternative approaches are available, such that Parties can use this to develop specific end</w:t>
      </w:r>
      <w:r w:rsidR="00957F2D" w:rsidRPr="00D4573B">
        <w:t xml:space="preserve"> </w:t>
      </w:r>
      <w:r w:rsidRPr="00D4573B">
        <w:t xml:space="preserve">points </w:t>
      </w:r>
      <w:proofErr w:type="gramStart"/>
      <w:r w:rsidRPr="00D4573B">
        <w:t>taking into account</w:t>
      </w:r>
      <w:proofErr w:type="gramEnd"/>
      <w:r w:rsidRPr="00D4573B">
        <w:t xml:space="preserve"> their national circumstances</w:t>
      </w:r>
      <w:r w:rsidR="00B8326F" w:rsidRPr="00D4573B">
        <w:t xml:space="preserve">. </w:t>
      </w:r>
    </w:p>
    <w:p w14:paraId="7137A0E8" w14:textId="18866475" w:rsidR="00605E11" w:rsidRDefault="00605E11" w:rsidP="00AD6C36">
      <w:pPr>
        <w:pStyle w:val="Para21"/>
        <w:numPr>
          <w:ilvl w:val="0"/>
          <w:numId w:val="18"/>
        </w:numPr>
        <w:ind w:left="567" w:firstLine="567"/>
      </w:pPr>
      <w:r>
        <w:t>The challenges in addressing the specific issue are clearly described</w:t>
      </w:r>
      <w:r w:rsidR="00A5251E">
        <w:t>:</w:t>
      </w:r>
    </w:p>
    <w:p w14:paraId="353F86B8" w14:textId="0ECE37A5" w:rsidR="00FD1E57" w:rsidRPr="00D4573B" w:rsidRDefault="00FD1E57" w:rsidP="00AD6C36">
      <w:pPr>
        <w:pStyle w:val="ListParagraph"/>
        <w:numPr>
          <w:ilvl w:val="0"/>
          <w:numId w:val="17"/>
        </w:numPr>
        <w:ind w:left="1140" w:hanging="6"/>
        <w:contextualSpacing w:val="0"/>
      </w:pPr>
      <w:r w:rsidRPr="00D4573B">
        <w:t xml:space="preserve">Protection goals and assessment end points are different across Parties, due to the different biosafety frameworks, legislative </w:t>
      </w:r>
      <w:proofErr w:type="gramStart"/>
      <w:r w:rsidRPr="00D4573B">
        <w:t>instruments</w:t>
      </w:r>
      <w:proofErr w:type="gramEnd"/>
      <w:r w:rsidRPr="00D4573B">
        <w:t xml:space="preserve"> and policies</w:t>
      </w:r>
      <w:r w:rsidR="00E97E9E" w:rsidRPr="00D4573B">
        <w:t>;</w:t>
      </w:r>
      <w:r w:rsidRPr="00D4573B">
        <w:t xml:space="preserve"> </w:t>
      </w:r>
    </w:p>
    <w:p w14:paraId="61200759" w14:textId="0FA84EDE" w:rsidR="00FD1E57" w:rsidRPr="00D4573B" w:rsidRDefault="00FD1E57" w:rsidP="00AD6C36">
      <w:pPr>
        <w:pStyle w:val="ListParagraph"/>
        <w:numPr>
          <w:ilvl w:val="0"/>
          <w:numId w:val="17"/>
        </w:numPr>
        <w:ind w:left="1140" w:hanging="6"/>
        <w:contextualSpacing w:val="0"/>
      </w:pPr>
      <w:r w:rsidRPr="00D4573B">
        <w:t>Use of case studies illustrating different situations and criteri</w:t>
      </w:r>
      <w:r w:rsidR="00DB4FFF" w:rsidRPr="00D4573B">
        <w:t>a</w:t>
      </w:r>
      <w:r w:rsidRPr="00D4573B">
        <w:t xml:space="preserve"> of testing for the developed protection goals and/or assessment end points would be helpful</w:t>
      </w:r>
      <w:r w:rsidR="005E634B" w:rsidRPr="00D4573B">
        <w:t>;</w:t>
      </w:r>
    </w:p>
    <w:p w14:paraId="24C6DE9D" w14:textId="6D95029E" w:rsidR="00FD1E57" w:rsidRPr="00D4573B" w:rsidRDefault="00FD1E57" w:rsidP="00AD6C36">
      <w:pPr>
        <w:pStyle w:val="ListParagraph"/>
        <w:numPr>
          <w:ilvl w:val="0"/>
          <w:numId w:val="17"/>
        </w:numPr>
        <w:ind w:left="1140" w:hanging="6"/>
        <w:contextualSpacing w:val="0"/>
      </w:pPr>
      <w:r w:rsidRPr="00D4573B">
        <w:lastRenderedPageBreak/>
        <w:t>Headline indicators for which each protection goal or assessment end</w:t>
      </w:r>
      <w:r w:rsidR="00F5182D" w:rsidRPr="00D4573B">
        <w:t xml:space="preserve"> </w:t>
      </w:r>
      <w:r w:rsidRPr="00D4573B">
        <w:t>point is measured against would be useful if outlined in the case studies</w:t>
      </w:r>
      <w:r w:rsidR="00364CE4" w:rsidRPr="00D4573B">
        <w:t>; and</w:t>
      </w:r>
    </w:p>
    <w:p w14:paraId="7E24D951" w14:textId="08924A75" w:rsidR="00605E11" w:rsidRPr="00D4573B" w:rsidRDefault="00FD1E57" w:rsidP="00AD6C36">
      <w:pPr>
        <w:pStyle w:val="ListParagraph"/>
        <w:numPr>
          <w:ilvl w:val="0"/>
          <w:numId w:val="17"/>
        </w:numPr>
        <w:ind w:left="1140" w:hanging="6"/>
        <w:contextualSpacing w:val="0"/>
      </w:pPr>
      <w:r w:rsidRPr="00D4573B">
        <w:t>This could serve as a baseline matrix and guidance for future development of such indicators</w:t>
      </w:r>
      <w:r w:rsidR="00364CE4" w:rsidRPr="00D4573B">
        <w:t>.</w:t>
      </w:r>
    </w:p>
    <w:p w14:paraId="66B1EE23" w14:textId="76C8A7BB" w:rsidR="00605E11" w:rsidRDefault="00A16A76" w:rsidP="00AD6C36">
      <w:pPr>
        <w:pStyle w:val="Para21"/>
        <w:numPr>
          <w:ilvl w:val="0"/>
          <w:numId w:val="18"/>
        </w:numPr>
        <w:ind w:left="567" w:firstLine="567"/>
      </w:pPr>
      <w:r>
        <w:t>The specific issues identified</w:t>
      </w:r>
      <w:r w:rsidR="00A5251E">
        <w:t>:</w:t>
      </w:r>
    </w:p>
    <w:p w14:paraId="757EA92F" w14:textId="0AD798DD" w:rsidR="00BF0FB7" w:rsidRPr="00D4573B" w:rsidRDefault="00BF0FB7" w:rsidP="00AD6C36">
      <w:pPr>
        <w:pStyle w:val="ListParagraph"/>
        <w:numPr>
          <w:ilvl w:val="0"/>
          <w:numId w:val="17"/>
        </w:numPr>
        <w:ind w:left="1140" w:hanging="6"/>
        <w:contextualSpacing w:val="0"/>
      </w:pPr>
      <w:r w:rsidRPr="00D4573B">
        <w:t>Operationalizing protection goals into useful assessment and management endpoints is critical for risk assessment and risk management</w:t>
      </w:r>
      <w:r w:rsidR="00364CE4" w:rsidRPr="00D4573B">
        <w:t xml:space="preserve">; </w:t>
      </w:r>
    </w:p>
    <w:p w14:paraId="3A308B9A" w14:textId="27AFEDAB" w:rsidR="002219EF" w:rsidRDefault="00BF0FB7" w:rsidP="00AD6C36">
      <w:pPr>
        <w:pStyle w:val="ListParagraph"/>
        <w:numPr>
          <w:ilvl w:val="0"/>
          <w:numId w:val="17"/>
        </w:numPr>
        <w:ind w:left="1140" w:hanging="6"/>
        <w:contextualSpacing w:val="0"/>
      </w:pPr>
      <w:r w:rsidRPr="00D4573B">
        <w:t xml:space="preserve">Suggestion to include headline indicators as measures for the protection goals, </w:t>
      </w:r>
      <w:proofErr w:type="gramStart"/>
      <w:r w:rsidRPr="00D4573B">
        <w:t>assessment</w:t>
      </w:r>
      <w:proofErr w:type="gramEnd"/>
      <w:r w:rsidRPr="00D4573B">
        <w:t xml:space="preserve"> and management end points</w:t>
      </w:r>
      <w:r w:rsidR="00364CE4" w:rsidRPr="00D4573B">
        <w:t>.</w:t>
      </w:r>
    </w:p>
    <w:p w14:paraId="420829BA" w14:textId="233D7CEF" w:rsidR="00A62C69" w:rsidRPr="00C94785" w:rsidRDefault="00A62C69" w:rsidP="00AD6C36">
      <w:pPr>
        <w:pStyle w:val="ListParagraph"/>
        <w:numPr>
          <w:ilvl w:val="0"/>
          <w:numId w:val="13"/>
        </w:numPr>
        <w:tabs>
          <w:tab w:val="left" w:pos="1134"/>
        </w:tabs>
        <w:spacing w:before="120"/>
        <w:ind w:left="567" w:firstLine="0"/>
        <w:contextualSpacing w:val="0"/>
      </w:pPr>
      <w:r w:rsidRPr="00C94785">
        <w:t xml:space="preserve">The members </w:t>
      </w:r>
      <w:r w:rsidR="00957A1A">
        <w:t xml:space="preserve">of the Ad Hoc Technical </w:t>
      </w:r>
      <w:r w:rsidR="00957A1A" w:rsidRPr="00D4040E">
        <w:t xml:space="preserve">Expert Group </w:t>
      </w:r>
      <w:r w:rsidRPr="00C94785">
        <w:t>provided the following comments:</w:t>
      </w:r>
    </w:p>
    <w:p w14:paraId="347AAD07" w14:textId="332BF844" w:rsidR="00F71DD7" w:rsidRPr="002219EF" w:rsidRDefault="00CB225A" w:rsidP="00AD6C36">
      <w:pPr>
        <w:pStyle w:val="ListParagraph"/>
        <w:numPr>
          <w:ilvl w:val="0"/>
          <w:numId w:val="27"/>
        </w:numPr>
        <w:tabs>
          <w:tab w:val="left" w:pos="1701"/>
        </w:tabs>
        <w:spacing w:before="120"/>
        <w:ind w:left="567" w:firstLine="567"/>
        <w:contextualSpacing w:val="0"/>
      </w:pPr>
      <w:r w:rsidRPr="002219EF">
        <w:t xml:space="preserve">The </w:t>
      </w:r>
      <w:r w:rsidR="00F8010C" w:rsidRPr="002219EF">
        <w:t>Expert Group</w:t>
      </w:r>
      <w:r w:rsidRPr="002219EF">
        <w:t xml:space="preserve"> agreed</w:t>
      </w:r>
      <w:r w:rsidR="00074FD7" w:rsidRPr="002219EF">
        <w:t xml:space="preserve"> that determining protection goal</w:t>
      </w:r>
      <w:r w:rsidR="007E6B1C" w:rsidRPr="002219EF">
        <w:t>s</w:t>
      </w:r>
      <w:r w:rsidR="00074FD7" w:rsidRPr="002219EF">
        <w:t xml:space="preserve"> is complex and depends on individual country policies</w:t>
      </w:r>
      <w:r w:rsidR="007E6B1C" w:rsidRPr="002219EF">
        <w:t xml:space="preserve"> and priorities</w:t>
      </w:r>
      <w:r w:rsidR="008F1F1E">
        <w:t>;</w:t>
      </w:r>
      <w:r w:rsidR="00074FD7" w:rsidRPr="002219EF">
        <w:t xml:space="preserve"> </w:t>
      </w:r>
    </w:p>
    <w:p w14:paraId="220FFA32" w14:textId="47D5B99F" w:rsidR="00D4573B" w:rsidRPr="002219EF" w:rsidRDefault="00F8010C" w:rsidP="00AD6C36">
      <w:pPr>
        <w:pStyle w:val="ListParagraph"/>
        <w:numPr>
          <w:ilvl w:val="0"/>
          <w:numId w:val="27"/>
        </w:numPr>
        <w:tabs>
          <w:tab w:val="left" w:pos="1701"/>
        </w:tabs>
        <w:spacing w:before="120"/>
        <w:ind w:left="567" w:firstLine="567"/>
        <w:contextualSpacing w:val="0"/>
      </w:pPr>
      <w:r w:rsidRPr="002219EF">
        <w:t>T</w:t>
      </w:r>
      <w:r w:rsidR="006F4570" w:rsidRPr="002219EF">
        <w:t xml:space="preserve">he </w:t>
      </w:r>
      <w:r w:rsidRPr="002219EF">
        <w:t>experts further noted that for</w:t>
      </w:r>
      <w:r w:rsidR="006F4570" w:rsidRPr="002219EF">
        <w:t xml:space="preserve"> the </w:t>
      </w:r>
      <w:r w:rsidRPr="002219EF">
        <w:t>purposes</w:t>
      </w:r>
      <w:r w:rsidR="006F4570" w:rsidRPr="002219EF">
        <w:t xml:space="preserve"> of risk assessment </w:t>
      </w:r>
      <w:r w:rsidR="00D760D3" w:rsidRPr="002219EF">
        <w:t xml:space="preserve">it would be </w:t>
      </w:r>
      <w:r w:rsidR="001A136A" w:rsidRPr="002219EF">
        <w:t>beneficial</w:t>
      </w:r>
      <w:r w:rsidR="006F4570" w:rsidRPr="002219EF">
        <w:t xml:space="preserve"> to identify </w:t>
      </w:r>
      <w:r w:rsidR="001A136A" w:rsidRPr="002219EF">
        <w:t>the elements that</w:t>
      </w:r>
      <w:r w:rsidR="006F4570" w:rsidRPr="002219EF">
        <w:t xml:space="preserve"> need protection and </w:t>
      </w:r>
      <w:r w:rsidR="009F6FCF" w:rsidRPr="002219EF">
        <w:t>the</w:t>
      </w:r>
      <w:r w:rsidR="006F4570" w:rsidRPr="002219EF">
        <w:t xml:space="preserve"> </w:t>
      </w:r>
      <w:r w:rsidR="00360428" w:rsidRPr="002219EF">
        <w:t>potential</w:t>
      </w:r>
      <w:r w:rsidR="006F4570" w:rsidRPr="002219EF">
        <w:t xml:space="preserve"> harm</w:t>
      </w:r>
      <w:r w:rsidR="00360428" w:rsidRPr="002219EF">
        <w:t>s</w:t>
      </w:r>
      <w:r w:rsidR="006F4570" w:rsidRPr="002219EF">
        <w:t>. Moreover, they stressed the crucial role of capacity</w:t>
      </w:r>
      <w:r w:rsidR="0099206D" w:rsidRPr="002219EF">
        <w:t>-</w:t>
      </w:r>
      <w:r w:rsidR="006F4570" w:rsidRPr="002219EF">
        <w:t>building within countries</w:t>
      </w:r>
      <w:r w:rsidR="009404A3" w:rsidRPr="002219EF">
        <w:t xml:space="preserve"> to be able to identify measurement and assessment end points to support the risk assessment process. </w:t>
      </w:r>
      <w:r w:rsidR="009F3116" w:rsidRPr="002219EF">
        <w:t xml:space="preserve">Given the variability of protection goals between countries, specific guidance may </w:t>
      </w:r>
      <w:r w:rsidR="00954845" w:rsidRPr="002219EF">
        <w:t xml:space="preserve">be difficult to </w:t>
      </w:r>
      <w:proofErr w:type="gramStart"/>
      <w:r w:rsidR="00954845" w:rsidRPr="002219EF">
        <w:t>develop</w:t>
      </w:r>
      <w:proofErr w:type="gramEnd"/>
      <w:r w:rsidR="00954845" w:rsidRPr="002219EF">
        <w:t xml:space="preserve"> and the focus could be </w:t>
      </w:r>
      <w:r w:rsidR="00536937" w:rsidRPr="002219EF">
        <w:t>on capacity</w:t>
      </w:r>
      <w:r w:rsidR="00B45656" w:rsidRPr="002219EF">
        <w:t>-</w:t>
      </w:r>
      <w:r w:rsidR="00536937" w:rsidRPr="002219EF">
        <w:t xml:space="preserve">building to enable </w:t>
      </w:r>
      <w:r w:rsidR="00A34F4D" w:rsidRPr="002219EF">
        <w:t>the formulation of protection goals</w:t>
      </w:r>
      <w:r w:rsidR="008F1F1E">
        <w:t xml:space="preserve">; </w:t>
      </w:r>
    </w:p>
    <w:p w14:paraId="04AC298A" w14:textId="72E36EFF" w:rsidR="002219EF" w:rsidRPr="002219EF" w:rsidRDefault="009F3116" w:rsidP="00AD6C36">
      <w:pPr>
        <w:pStyle w:val="ListParagraph"/>
        <w:numPr>
          <w:ilvl w:val="0"/>
          <w:numId w:val="27"/>
        </w:numPr>
        <w:tabs>
          <w:tab w:val="left" w:pos="1701"/>
        </w:tabs>
        <w:spacing w:before="120"/>
        <w:ind w:left="567" w:firstLine="567"/>
        <w:contextualSpacing w:val="0"/>
      </w:pPr>
      <w:r w:rsidRPr="002219EF">
        <w:t>Some experts highlighted the focus on promoting community-based approaches to help identify and operationalize protection goals</w:t>
      </w:r>
      <w:r w:rsidR="00E71536">
        <w:t>;</w:t>
      </w:r>
    </w:p>
    <w:p w14:paraId="67CC0204" w14:textId="1C32CBDE" w:rsidR="00623707" w:rsidRDefault="00C97337" w:rsidP="00AD6C36">
      <w:pPr>
        <w:pStyle w:val="ListParagraph"/>
        <w:numPr>
          <w:ilvl w:val="0"/>
          <w:numId w:val="27"/>
        </w:numPr>
        <w:tabs>
          <w:tab w:val="left" w:pos="1701"/>
        </w:tabs>
        <w:spacing w:before="120"/>
        <w:ind w:left="567" w:firstLine="567"/>
        <w:contextualSpacing w:val="0"/>
      </w:pPr>
      <w:r w:rsidRPr="002219EF">
        <w:t>The Expert Group concluded that this topic met the criteria outlined in decision CP-9/13, annex I</w:t>
      </w:r>
      <w:r w:rsidR="00154F01">
        <w:t>,</w:t>
      </w:r>
      <w:r w:rsidRPr="002219EF">
        <w:t xml:space="preserve"> paragraphs (</w:t>
      </w:r>
      <w:r w:rsidR="00F2541B" w:rsidRPr="002219EF">
        <w:t>a) and (b</w:t>
      </w:r>
      <w:r w:rsidR="008E6088" w:rsidRPr="002219EF">
        <w:t>) but</w:t>
      </w:r>
      <w:r w:rsidR="003F5FA8" w:rsidRPr="002219EF">
        <w:t xml:space="preserve"> did not meet the criteria</w:t>
      </w:r>
      <w:r w:rsidR="008559E8" w:rsidRPr="002219EF">
        <w:t xml:space="preserve"> </w:t>
      </w:r>
      <w:r w:rsidR="008E6088" w:rsidRPr="002219EF">
        <w:t xml:space="preserve">outlined </w:t>
      </w:r>
      <w:r w:rsidR="008559E8" w:rsidRPr="002219EF">
        <w:t xml:space="preserve">in paragraphs </w:t>
      </w:r>
      <w:r w:rsidRPr="002219EF">
        <w:t>(</w:t>
      </w:r>
      <w:r w:rsidR="00AC7627" w:rsidRPr="002219EF">
        <w:t>c</w:t>
      </w:r>
      <w:r w:rsidRPr="002219EF">
        <w:t>)</w:t>
      </w:r>
      <w:r w:rsidR="004B49E5" w:rsidRPr="002219EF">
        <w:t>, (d) and</w:t>
      </w:r>
      <w:r w:rsidR="00A20CC9" w:rsidRPr="002219EF">
        <w:t xml:space="preserve"> (e)</w:t>
      </w:r>
      <w:r w:rsidR="00E71536">
        <w:t xml:space="preserve">; </w:t>
      </w:r>
      <w:r w:rsidR="00400C1F">
        <w:t>and</w:t>
      </w:r>
    </w:p>
    <w:p w14:paraId="7B1EA765" w14:textId="004F2ECC" w:rsidR="00E71536" w:rsidRPr="00CC7689" w:rsidRDefault="00E71536" w:rsidP="00AD6C36">
      <w:pPr>
        <w:pStyle w:val="ListParagraph"/>
        <w:numPr>
          <w:ilvl w:val="0"/>
          <w:numId w:val="27"/>
        </w:numPr>
        <w:tabs>
          <w:tab w:val="left" w:pos="1701"/>
        </w:tabs>
        <w:spacing w:before="120"/>
        <w:ind w:left="567" w:firstLine="567"/>
        <w:contextualSpacing w:val="0"/>
      </w:pPr>
      <w:r>
        <w:t xml:space="preserve">The </w:t>
      </w:r>
      <w:r w:rsidR="0086018A">
        <w:t xml:space="preserve">Ad Hoc Technical </w:t>
      </w:r>
      <w:r w:rsidR="0086018A" w:rsidRPr="00D4040E">
        <w:t xml:space="preserve">Expert Group </w:t>
      </w:r>
      <w:r>
        <w:t>did not recommend that this topic be prioritized at this time.</w:t>
      </w:r>
    </w:p>
    <w:p w14:paraId="0858CF1B" w14:textId="77777777" w:rsidR="009C2B28" w:rsidRDefault="009C2B28">
      <w:pPr>
        <w:jc w:val="left"/>
      </w:pPr>
      <w:bookmarkStart w:id="4" w:name="_Hlk160042642"/>
    </w:p>
    <w:bookmarkEnd w:id="4"/>
    <w:p w14:paraId="2A9386E5" w14:textId="763389DE" w:rsidR="00175CC3" w:rsidRDefault="00175CC3" w:rsidP="00267DA9"/>
    <w:p w14:paraId="0E6A46A8" w14:textId="77777777" w:rsidR="008475E8" w:rsidRDefault="008475E8" w:rsidP="00E71536">
      <w:pPr>
        <w:jc w:val="left"/>
        <w:rPr>
          <w:b/>
          <w:sz w:val="28"/>
        </w:rPr>
        <w:sectPr w:rsidR="008475E8" w:rsidSect="00C34791">
          <w:pgSz w:w="12240" w:h="15840"/>
          <w:pgMar w:top="1440" w:right="1440" w:bottom="1440" w:left="1440" w:header="708" w:footer="708" w:gutter="0"/>
          <w:cols w:space="708"/>
          <w:docGrid w:linePitch="360"/>
        </w:sectPr>
      </w:pPr>
    </w:p>
    <w:p w14:paraId="0722A3B4" w14:textId="24A09FFB" w:rsidR="0086018A" w:rsidRDefault="0086018A" w:rsidP="00212686">
      <w:pPr>
        <w:spacing w:before="240" w:line="276" w:lineRule="auto"/>
        <w:jc w:val="center"/>
        <w:rPr>
          <w:b/>
          <w:bCs/>
          <w:sz w:val="28"/>
          <w:szCs w:val="28"/>
        </w:rPr>
      </w:pPr>
      <w:r w:rsidRPr="00154F01">
        <w:rPr>
          <w:b/>
          <w:bCs/>
          <w:sz w:val="28"/>
          <w:szCs w:val="28"/>
        </w:rPr>
        <w:lastRenderedPageBreak/>
        <w:t>Annex II</w:t>
      </w:r>
      <w:r w:rsidR="0020075D">
        <w:rPr>
          <w:rStyle w:val="FootnoteReference"/>
          <w:b/>
          <w:bCs/>
          <w:sz w:val="28"/>
          <w:szCs w:val="28"/>
        </w:rPr>
        <w:footnoteReference w:customMarkFollows="1" w:id="7"/>
        <w:t>*</w:t>
      </w:r>
    </w:p>
    <w:p w14:paraId="111CB7EA" w14:textId="669BEEBD" w:rsidR="006D5E3A" w:rsidRPr="00EC0AB1" w:rsidRDefault="006D5E3A" w:rsidP="00212686">
      <w:pPr>
        <w:spacing w:before="240" w:line="276" w:lineRule="auto"/>
        <w:jc w:val="center"/>
        <w:rPr>
          <w:b/>
          <w:bCs/>
          <w:sz w:val="28"/>
          <w:szCs w:val="28"/>
        </w:rPr>
      </w:pPr>
      <w:r>
        <w:rPr>
          <w:b/>
          <w:bCs/>
          <w:sz w:val="28"/>
          <w:szCs w:val="28"/>
        </w:rPr>
        <w:t xml:space="preserve">Additional voluntary guidance materials </w:t>
      </w:r>
      <w:r w:rsidRPr="00A62600">
        <w:rPr>
          <w:b/>
          <w:bCs/>
          <w:sz w:val="28"/>
          <w:szCs w:val="28"/>
        </w:rPr>
        <w:t>to support case-by-case risk assessment of living modified organisms containing engineered gene drives</w:t>
      </w:r>
    </w:p>
    <w:p w14:paraId="15C84807" w14:textId="77777777" w:rsidR="006D5E3A" w:rsidRPr="00845AD8" w:rsidRDefault="006D5E3A" w:rsidP="00AD6C36">
      <w:pPr>
        <w:pStyle w:val="Heading1"/>
        <w:pageBreakBefore/>
        <w:numPr>
          <w:ilvl w:val="0"/>
          <w:numId w:val="0"/>
        </w:numPr>
        <w:spacing w:line="276" w:lineRule="auto"/>
        <w:ind w:left="1080"/>
        <w:rPr>
          <w:rFonts w:cs="Times New Roman"/>
          <w:b w:val="0"/>
          <w:szCs w:val="28"/>
          <w:lang w:val="en-GB"/>
        </w:rPr>
      </w:pPr>
      <w:bookmarkStart w:id="5" w:name="_Toc163053926"/>
      <w:r w:rsidRPr="00845AD8">
        <w:rPr>
          <w:rFonts w:cs="Times New Roman"/>
          <w:szCs w:val="28"/>
          <w:lang w:val="en-GB"/>
        </w:rPr>
        <w:lastRenderedPageBreak/>
        <w:t>Contents</w:t>
      </w:r>
      <w:bookmarkEnd w:id="5"/>
    </w:p>
    <w:sdt>
      <w:sdtPr>
        <w:rPr>
          <w:rFonts w:ascii="Times New Roman Bold" w:eastAsiaTheme="minorEastAsia" w:hAnsi="Times New Roman Bold" w:cstheme="minorBidi"/>
          <w:b/>
          <w:caps w:val="0"/>
          <w:color w:val="5A5A5A" w:themeColor="text1" w:themeTint="A5"/>
          <w:szCs w:val="22"/>
        </w:rPr>
        <w:id w:val="477966763"/>
        <w:docPartObj>
          <w:docPartGallery w:val="Table of Contents"/>
          <w:docPartUnique/>
        </w:docPartObj>
      </w:sdtPr>
      <w:sdtEndPr>
        <w:rPr>
          <w:highlight w:val="yellow"/>
        </w:rPr>
      </w:sdtEndPr>
      <w:sdtContent>
        <w:p w14:paraId="5FF083AF" w14:textId="05066D9C" w:rsidR="00D64C43" w:rsidRDefault="006D5E3A" w:rsidP="00D64C43">
          <w:pPr>
            <w:pStyle w:val="TOC1"/>
            <w:rPr>
              <w:rFonts w:asciiTheme="minorHAnsi" w:eastAsiaTheme="minorEastAsia" w:hAnsiTheme="minorHAnsi" w:cstheme="minorBidi"/>
              <w:noProof/>
              <w:kern w:val="2"/>
              <w:sz w:val="24"/>
              <w:lang w:val="en-US" w:eastAsia="zh-CN"/>
              <w14:ligatures w14:val="standardContextual"/>
            </w:rPr>
          </w:pPr>
          <w:r w:rsidRPr="00BB5241">
            <w:fldChar w:fldCharType="begin"/>
          </w:r>
          <w:r w:rsidRPr="00BB5241">
            <w:instrText xml:space="preserve">TOC \o "1-9" \h \t "Heading 1;1;Heading 2;2;Heading 3;3;Heading 4;4;Heading 5;5;Heading 6;6;Heading 7;7;Heading 8;8;Heading 9;9" </w:instrText>
          </w:r>
          <w:r w:rsidRPr="00BB5241">
            <w:fldChar w:fldCharType="separate"/>
          </w:r>
          <w:hyperlink w:anchor="_Toc163053926" w:history="1">
            <w:r w:rsidR="00D64C43" w:rsidRPr="00A46E1D">
              <w:rPr>
                <w:rStyle w:val="Hyperlink"/>
                <w:noProof/>
              </w:rPr>
              <w:t>Contents</w:t>
            </w:r>
            <w:r w:rsidR="00D64C43">
              <w:rPr>
                <w:noProof/>
              </w:rPr>
              <w:tab/>
            </w:r>
            <w:r w:rsidR="00D64C43">
              <w:rPr>
                <w:noProof/>
              </w:rPr>
              <w:fldChar w:fldCharType="begin"/>
            </w:r>
            <w:r w:rsidR="00D64C43">
              <w:rPr>
                <w:noProof/>
              </w:rPr>
              <w:instrText xml:space="preserve"> PAGEREF _Toc163053926 \h </w:instrText>
            </w:r>
            <w:r w:rsidR="00D64C43">
              <w:rPr>
                <w:noProof/>
              </w:rPr>
            </w:r>
            <w:r w:rsidR="00D64C43">
              <w:rPr>
                <w:noProof/>
              </w:rPr>
              <w:fldChar w:fldCharType="separate"/>
            </w:r>
            <w:r w:rsidR="00582F54">
              <w:rPr>
                <w:noProof/>
              </w:rPr>
              <w:t>10</w:t>
            </w:r>
            <w:r w:rsidR="00D64C43">
              <w:rPr>
                <w:noProof/>
              </w:rPr>
              <w:fldChar w:fldCharType="end"/>
            </w:r>
          </w:hyperlink>
        </w:p>
        <w:p w14:paraId="28F8B2E2" w14:textId="6DF7405D" w:rsidR="00D64C43" w:rsidRDefault="00D64C43" w:rsidP="00D64C43">
          <w:pPr>
            <w:pStyle w:val="TOC1"/>
            <w:rPr>
              <w:rFonts w:asciiTheme="minorHAnsi" w:eastAsiaTheme="minorEastAsia" w:hAnsiTheme="minorHAnsi" w:cstheme="minorBidi"/>
              <w:noProof/>
              <w:kern w:val="2"/>
              <w:sz w:val="24"/>
              <w:lang w:val="en-US" w:eastAsia="zh-CN"/>
              <w14:ligatures w14:val="standardContextual"/>
            </w:rPr>
          </w:pPr>
          <w:hyperlink w:anchor="_Toc163053927" w:history="1">
            <w:r w:rsidRPr="00A46E1D">
              <w:rPr>
                <w:rStyle w:val="Hyperlink"/>
                <w:noProof/>
              </w:rPr>
              <w:t>List of figures and tables</w:t>
            </w:r>
            <w:r>
              <w:rPr>
                <w:noProof/>
              </w:rPr>
              <w:tab/>
            </w:r>
            <w:r>
              <w:rPr>
                <w:noProof/>
              </w:rPr>
              <w:fldChar w:fldCharType="begin"/>
            </w:r>
            <w:r>
              <w:rPr>
                <w:noProof/>
              </w:rPr>
              <w:instrText xml:space="preserve"> PAGEREF _Toc163053927 \h </w:instrText>
            </w:r>
            <w:r>
              <w:rPr>
                <w:noProof/>
              </w:rPr>
            </w:r>
            <w:r>
              <w:rPr>
                <w:noProof/>
              </w:rPr>
              <w:fldChar w:fldCharType="separate"/>
            </w:r>
            <w:r w:rsidR="00582F54">
              <w:rPr>
                <w:noProof/>
              </w:rPr>
              <w:t>12</w:t>
            </w:r>
            <w:r>
              <w:rPr>
                <w:noProof/>
              </w:rPr>
              <w:fldChar w:fldCharType="end"/>
            </w:r>
          </w:hyperlink>
        </w:p>
        <w:p w14:paraId="67F34790" w14:textId="037B4A57" w:rsidR="00D64C43" w:rsidRDefault="00D64C43" w:rsidP="00D64C43">
          <w:pPr>
            <w:pStyle w:val="TOC1"/>
            <w:rPr>
              <w:rFonts w:asciiTheme="minorHAnsi" w:eastAsiaTheme="minorEastAsia" w:hAnsiTheme="minorHAnsi" w:cstheme="minorBidi"/>
              <w:noProof/>
              <w:kern w:val="2"/>
              <w:sz w:val="24"/>
              <w:lang w:val="en-US" w:eastAsia="zh-CN"/>
              <w14:ligatures w14:val="standardContextual"/>
            </w:rPr>
          </w:pPr>
          <w:hyperlink w:anchor="_Toc163053928" w:history="1">
            <w:r w:rsidRPr="00A46E1D">
              <w:rPr>
                <w:rStyle w:val="Hyperlink"/>
                <w:noProof/>
              </w:rPr>
              <w:t>List of boxes</w:t>
            </w:r>
            <w:r>
              <w:rPr>
                <w:noProof/>
              </w:rPr>
              <w:tab/>
            </w:r>
            <w:r>
              <w:rPr>
                <w:noProof/>
              </w:rPr>
              <w:fldChar w:fldCharType="begin"/>
            </w:r>
            <w:r>
              <w:rPr>
                <w:noProof/>
              </w:rPr>
              <w:instrText xml:space="preserve"> PAGEREF _Toc163053928 \h </w:instrText>
            </w:r>
            <w:r>
              <w:rPr>
                <w:noProof/>
              </w:rPr>
            </w:r>
            <w:r>
              <w:rPr>
                <w:noProof/>
              </w:rPr>
              <w:fldChar w:fldCharType="separate"/>
            </w:r>
            <w:r w:rsidR="00582F54">
              <w:rPr>
                <w:noProof/>
              </w:rPr>
              <w:t>13</w:t>
            </w:r>
            <w:r>
              <w:rPr>
                <w:noProof/>
              </w:rPr>
              <w:fldChar w:fldCharType="end"/>
            </w:r>
          </w:hyperlink>
        </w:p>
        <w:p w14:paraId="7B0D59BE" w14:textId="358342D6" w:rsidR="00D64C43" w:rsidRDefault="00D64C43" w:rsidP="00D64C43">
          <w:pPr>
            <w:pStyle w:val="TOC1"/>
            <w:rPr>
              <w:rFonts w:asciiTheme="minorHAnsi" w:eastAsiaTheme="minorEastAsia" w:hAnsiTheme="minorHAnsi" w:cstheme="minorBidi"/>
              <w:noProof/>
              <w:kern w:val="2"/>
              <w:sz w:val="24"/>
              <w:lang w:val="en-US" w:eastAsia="zh-CN"/>
              <w14:ligatures w14:val="standardContextual"/>
            </w:rPr>
          </w:pPr>
          <w:hyperlink w:anchor="_Toc163053929" w:history="1">
            <w:r w:rsidRPr="00A46E1D">
              <w:rPr>
                <w:rStyle w:val="Hyperlink"/>
                <w:noProof/>
              </w:rPr>
              <w:t>Acknowledgements</w:t>
            </w:r>
            <w:r>
              <w:rPr>
                <w:noProof/>
              </w:rPr>
              <w:tab/>
            </w:r>
            <w:r>
              <w:rPr>
                <w:noProof/>
              </w:rPr>
              <w:fldChar w:fldCharType="begin"/>
            </w:r>
            <w:r>
              <w:rPr>
                <w:noProof/>
              </w:rPr>
              <w:instrText xml:space="preserve"> PAGEREF _Toc163053929 \h </w:instrText>
            </w:r>
            <w:r>
              <w:rPr>
                <w:noProof/>
              </w:rPr>
            </w:r>
            <w:r>
              <w:rPr>
                <w:noProof/>
              </w:rPr>
              <w:fldChar w:fldCharType="separate"/>
            </w:r>
            <w:r w:rsidR="00582F54">
              <w:rPr>
                <w:noProof/>
              </w:rPr>
              <w:t>14</w:t>
            </w:r>
            <w:r>
              <w:rPr>
                <w:noProof/>
              </w:rPr>
              <w:fldChar w:fldCharType="end"/>
            </w:r>
          </w:hyperlink>
        </w:p>
        <w:p w14:paraId="4A38C695" w14:textId="1BA9DB75" w:rsidR="00D64C43" w:rsidRDefault="00D64C43" w:rsidP="00D64C43">
          <w:pPr>
            <w:pStyle w:val="TOC1"/>
            <w:rPr>
              <w:rFonts w:asciiTheme="minorHAnsi" w:eastAsiaTheme="minorEastAsia" w:hAnsiTheme="minorHAnsi" w:cstheme="minorBidi"/>
              <w:noProof/>
              <w:kern w:val="2"/>
              <w:sz w:val="24"/>
              <w:lang w:val="en-US" w:eastAsia="zh-CN"/>
              <w14:ligatures w14:val="standardContextual"/>
            </w:rPr>
          </w:pPr>
          <w:hyperlink w:anchor="_Toc163053930" w:history="1">
            <w:r w:rsidRPr="00A46E1D">
              <w:rPr>
                <w:rStyle w:val="Hyperlink"/>
                <w:noProof/>
              </w:rPr>
              <w:t>1. Objective and scope</w:t>
            </w:r>
            <w:r>
              <w:rPr>
                <w:noProof/>
              </w:rPr>
              <w:tab/>
            </w:r>
            <w:r>
              <w:rPr>
                <w:noProof/>
              </w:rPr>
              <w:fldChar w:fldCharType="begin"/>
            </w:r>
            <w:r>
              <w:rPr>
                <w:noProof/>
              </w:rPr>
              <w:instrText xml:space="preserve"> PAGEREF _Toc163053930 \h </w:instrText>
            </w:r>
            <w:r>
              <w:rPr>
                <w:noProof/>
              </w:rPr>
            </w:r>
            <w:r>
              <w:rPr>
                <w:noProof/>
              </w:rPr>
              <w:fldChar w:fldCharType="separate"/>
            </w:r>
            <w:r w:rsidR="00582F54">
              <w:rPr>
                <w:noProof/>
              </w:rPr>
              <w:t>15</w:t>
            </w:r>
            <w:r>
              <w:rPr>
                <w:noProof/>
              </w:rPr>
              <w:fldChar w:fldCharType="end"/>
            </w:r>
          </w:hyperlink>
        </w:p>
        <w:p w14:paraId="7F272601" w14:textId="14D57B3F"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31" w:history="1">
            <w:r w:rsidRPr="00A46E1D">
              <w:rPr>
                <w:rStyle w:val="Hyperlink"/>
                <w:bCs/>
              </w:rPr>
              <w:t>1.1. Structure</w:t>
            </w:r>
            <w:r>
              <w:tab/>
            </w:r>
            <w:r>
              <w:fldChar w:fldCharType="begin"/>
            </w:r>
            <w:r>
              <w:instrText xml:space="preserve"> PAGEREF _Toc163053931 \h </w:instrText>
            </w:r>
            <w:r>
              <w:fldChar w:fldCharType="separate"/>
            </w:r>
            <w:r w:rsidR="00582F54">
              <w:t>15</w:t>
            </w:r>
            <w:r>
              <w:fldChar w:fldCharType="end"/>
            </w:r>
          </w:hyperlink>
        </w:p>
        <w:p w14:paraId="1BE9F970" w14:textId="575B3E0F" w:rsidR="00D64C43" w:rsidRDefault="00D64C43" w:rsidP="00D64C43">
          <w:pPr>
            <w:pStyle w:val="TOC1"/>
            <w:rPr>
              <w:rFonts w:asciiTheme="minorHAnsi" w:eastAsiaTheme="minorEastAsia" w:hAnsiTheme="minorHAnsi" w:cstheme="minorBidi"/>
              <w:noProof/>
              <w:kern w:val="2"/>
              <w:sz w:val="24"/>
              <w:lang w:val="en-US" w:eastAsia="zh-CN"/>
              <w14:ligatures w14:val="standardContextual"/>
            </w:rPr>
          </w:pPr>
          <w:hyperlink w:anchor="_Toc163053932" w:history="1">
            <w:r w:rsidRPr="00A46E1D">
              <w:rPr>
                <w:rStyle w:val="Hyperlink"/>
                <w:noProof/>
              </w:rPr>
              <w:t>2. Introduction</w:t>
            </w:r>
            <w:r>
              <w:rPr>
                <w:noProof/>
              </w:rPr>
              <w:tab/>
            </w:r>
            <w:r>
              <w:rPr>
                <w:noProof/>
              </w:rPr>
              <w:fldChar w:fldCharType="begin"/>
            </w:r>
            <w:r>
              <w:rPr>
                <w:noProof/>
              </w:rPr>
              <w:instrText xml:space="preserve"> PAGEREF _Toc163053932 \h </w:instrText>
            </w:r>
            <w:r>
              <w:rPr>
                <w:noProof/>
              </w:rPr>
            </w:r>
            <w:r>
              <w:rPr>
                <w:noProof/>
              </w:rPr>
              <w:fldChar w:fldCharType="separate"/>
            </w:r>
            <w:r w:rsidR="00582F54">
              <w:rPr>
                <w:noProof/>
              </w:rPr>
              <w:t>17</w:t>
            </w:r>
            <w:r>
              <w:rPr>
                <w:noProof/>
              </w:rPr>
              <w:fldChar w:fldCharType="end"/>
            </w:r>
          </w:hyperlink>
        </w:p>
        <w:p w14:paraId="7A1307F0" w14:textId="79F9EB4E"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33" w:history="1">
            <w:r w:rsidRPr="00A46E1D">
              <w:rPr>
                <w:rStyle w:val="Hyperlink"/>
                <w:bCs/>
              </w:rPr>
              <w:t>2.1. Precautionary approach</w:t>
            </w:r>
            <w:r>
              <w:tab/>
            </w:r>
            <w:r>
              <w:fldChar w:fldCharType="begin"/>
            </w:r>
            <w:r>
              <w:instrText xml:space="preserve"> PAGEREF _Toc163053933 \h </w:instrText>
            </w:r>
            <w:r>
              <w:fldChar w:fldCharType="separate"/>
            </w:r>
            <w:r w:rsidR="00582F54">
              <w:t>18</w:t>
            </w:r>
            <w:r>
              <w:fldChar w:fldCharType="end"/>
            </w:r>
          </w:hyperlink>
        </w:p>
        <w:p w14:paraId="4724829D" w14:textId="6C0B13F3"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34" w:history="1">
            <w:r w:rsidRPr="00A46E1D">
              <w:rPr>
                <w:rStyle w:val="Hyperlink"/>
                <w:bCs/>
              </w:rPr>
              <w:t>2.2. Establishing the context</w:t>
            </w:r>
            <w:r>
              <w:tab/>
            </w:r>
            <w:r>
              <w:fldChar w:fldCharType="begin"/>
            </w:r>
            <w:r>
              <w:instrText xml:space="preserve"> PAGEREF _Toc163053934 \h </w:instrText>
            </w:r>
            <w:r>
              <w:fldChar w:fldCharType="separate"/>
            </w:r>
            <w:r w:rsidR="00582F54">
              <w:t>18</w:t>
            </w:r>
            <w:r>
              <w:fldChar w:fldCharType="end"/>
            </w:r>
          </w:hyperlink>
        </w:p>
        <w:p w14:paraId="5EB3A7C3" w14:textId="1C4E3249" w:rsidR="00D64C43" w:rsidRDefault="00D64C43" w:rsidP="00D64C43">
          <w:pPr>
            <w:pStyle w:val="TOC1"/>
            <w:rPr>
              <w:rFonts w:asciiTheme="minorHAnsi" w:eastAsiaTheme="minorEastAsia" w:hAnsiTheme="minorHAnsi" w:cstheme="minorBidi"/>
              <w:noProof/>
              <w:kern w:val="2"/>
              <w:sz w:val="24"/>
              <w:lang w:val="en-US" w:eastAsia="zh-CN"/>
              <w14:ligatures w14:val="standardContextual"/>
            </w:rPr>
          </w:pPr>
          <w:hyperlink w:anchor="_Toc163053935" w:history="1">
            <w:r w:rsidRPr="00A46E1D">
              <w:rPr>
                <w:rStyle w:val="Hyperlink"/>
                <w:noProof/>
              </w:rPr>
              <w:t>3. Engineered gene drives</w:t>
            </w:r>
            <w:r>
              <w:rPr>
                <w:noProof/>
              </w:rPr>
              <w:tab/>
            </w:r>
            <w:r>
              <w:rPr>
                <w:noProof/>
              </w:rPr>
              <w:fldChar w:fldCharType="begin"/>
            </w:r>
            <w:r>
              <w:rPr>
                <w:noProof/>
              </w:rPr>
              <w:instrText xml:space="preserve"> PAGEREF _Toc163053935 \h </w:instrText>
            </w:r>
            <w:r>
              <w:rPr>
                <w:noProof/>
              </w:rPr>
            </w:r>
            <w:r>
              <w:rPr>
                <w:noProof/>
              </w:rPr>
              <w:fldChar w:fldCharType="separate"/>
            </w:r>
            <w:r w:rsidR="00582F54">
              <w:rPr>
                <w:noProof/>
              </w:rPr>
              <w:t>22</w:t>
            </w:r>
            <w:r>
              <w:rPr>
                <w:noProof/>
              </w:rPr>
              <w:fldChar w:fldCharType="end"/>
            </w:r>
          </w:hyperlink>
        </w:p>
        <w:p w14:paraId="2D37BECE" w14:textId="632A82CC"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36" w:history="1">
            <w:r w:rsidRPr="00A46E1D">
              <w:rPr>
                <w:rStyle w:val="Hyperlink"/>
                <w:bCs/>
              </w:rPr>
              <w:t>3.1. Engineered gene drive strategies</w:t>
            </w:r>
            <w:r>
              <w:tab/>
            </w:r>
            <w:r>
              <w:fldChar w:fldCharType="begin"/>
            </w:r>
            <w:r>
              <w:instrText xml:space="preserve"> PAGEREF _Toc163053936 \h </w:instrText>
            </w:r>
            <w:r>
              <w:fldChar w:fldCharType="separate"/>
            </w:r>
            <w:r w:rsidR="00582F54">
              <w:t>24</w:t>
            </w:r>
            <w:r>
              <w:fldChar w:fldCharType="end"/>
            </w:r>
          </w:hyperlink>
        </w:p>
        <w:p w14:paraId="7456930A" w14:textId="4D67769E"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39" w:history="1">
            <w:r w:rsidRPr="00A46E1D">
              <w:rPr>
                <w:rStyle w:val="Hyperlink"/>
                <w:bCs/>
              </w:rPr>
              <w:t>3.2. Opportunities and risk concerns</w:t>
            </w:r>
            <w:r>
              <w:tab/>
            </w:r>
            <w:r>
              <w:fldChar w:fldCharType="begin"/>
            </w:r>
            <w:r>
              <w:instrText xml:space="preserve"> PAGEREF _Toc163053939 \h </w:instrText>
            </w:r>
            <w:r>
              <w:fldChar w:fldCharType="separate"/>
            </w:r>
            <w:r w:rsidR="00582F54">
              <w:t>27</w:t>
            </w:r>
            <w:r>
              <w:fldChar w:fldCharType="end"/>
            </w:r>
          </w:hyperlink>
        </w:p>
        <w:p w14:paraId="3853CA4A" w14:textId="5468A09C"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40" w:history="1">
            <w:r w:rsidRPr="00A46E1D">
              <w:rPr>
                <w:rStyle w:val="Hyperlink"/>
                <w:bCs/>
              </w:rPr>
              <w:t>3.2.1.  Opportunities</w:t>
            </w:r>
            <w:r>
              <w:tab/>
            </w:r>
            <w:r>
              <w:fldChar w:fldCharType="begin"/>
            </w:r>
            <w:r>
              <w:instrText xml:space="preserve"> PAGEREF _Toc163053940 \h </w:instrText>
            </w:r>
            <w:r>
              <w:fldChar w:fldCharType="separate"/>
            </w:r>
            <w:r w:rsidR="00582F54">
              <w:t>27</w:t>
            </w:r>
            <w:r>
              <w:fldChar w:fldCharType="end"/>
            </w:r>
          </w:hyperlink>
        </w:p>
        <w:p w14:paraId="018442D7" w14:textId="3DEA425A"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41" w:history="1">
            <w:r w:rsidRPr="00A46E1D">
              <w:rPr>
                <w:rStyle w:val="Hyperlink"/>
                <w:bCs/>
              </w:rPr>
              <w:t>3.2.2 Risk Concerns</w:t>
            </w:r>
            <w:r>
              <w:tab/>
            </w:r>
            <w:r>
              <w:fldChar w:fldCharType="begin"/>
            </w:r>
            <w:r>
              <w:instrText xml:space="preserve"> PAGEREF _Toc163053941 \h </w:instrText>
            </w:r>
            <w:r>
              <w:fldChar w:fldCharType="separate"/>
            </w:r>
            <w:r w:rsidR="00582F54">
              <w:t>28</w:t>
            </w:r>
            <w:r>
              <w:fldChar w:fldCharType="end"/>
            </w:r>
          </w:hyperlink>
        </w:p>
        <w:p w14:paraId="4A04F04C" w14:textId="2523344A" w:rsidR="00D64C43" w:rsidRDefault="00D64C43" w:rsidP="00D64C43">
          <w:pPr>
            <w:pStyle w:val="TOC1"/>
            <w:rPr>
              <w:rFonts w:asciiTheme="minorHAnsi" w:eastAsiaTheme="minorEastAsia" w:hAnsiTheme="minorHAnsi" w:cstheme="minorBidi"/>
              <w:noProof/>
              <w:kern w:val="2"/>
              <w:sz w:val="24"/>
              <w:lang w:val="en-US" w:eastAsia="zh-CN"/>
              <w14:ligatures w14:val="standardContextual"/>
            </w:rPr>
          </w:pPr>
          <w:hyperlink w:anchor="_Toc163053942" w:history="1">
            <w:r w:rsidRPr="00A46E1D">
              <w:rPr>
                <w:rStyle w:val="Hyperlink"/>
                <w:noProof/>
              </w:rPr>
              <w:t>4. General risk assessment considerations for living modified organism containing engineered gene drives</w:t>
            </w:r>
            <w:r>
              <w:rPr>
                <w:noProof/>
              </w:rPr>
              <w:tab/>
            </w:r>
            <w:r>
              <w:rPr>
                <w:noProof/>
              </w:rPr>
              <w:fldChar w:fldCharType="begin"/>
            </w:r>
            <w:r>
              <w:rPr>
                <w:noProof/>
              </w:rPr>
              <w:instrText xml:space="preserve"> PAGEREF _Toc163053942 \h </w:instrText>
            </w:r>
            <w:r>
              <w:rPr>
                <w:noProof/>
              </w:rPr>
            </w:r>
            <w:r>
              <w:rPr>
                <w:noProof/>
              </w:rPr>
              <w:fldChar w:fldCharType="separate"/>
            </w:r>
            <w:r w:rsidR="00582F54">
              <w:rPr>
                <w:noProof/>
              </w:rPr>
              <w:t>29</w:t>
            </w:r>
            <w:r>
              <w:rPr>
                <w:noProof/>
              </w:rPr>
              <w:fldChar w:fldCharType="end"/>
            </w:r>
          </w:hyperlink>
        </w:p>
        <w:p w14:paraId="3A83644F" w14:textId="58610856"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43" w:history="1">
            <w:r w:rsidRPr="00A46E1D">
              <w:rPr>
                <w:rStyle w:val="Hyperlink"/>
                <w:bCs/>
              </w:rPr>
              <w:t>4.1. Problem formulation</w:t>
            </w:r>
            <w:r>
              <w:tab/>
            </w:r>
            <w:r>
              <w:fldChar w:fldCharType="begin"/>
            </w:r>
            <w:r>
              <w:instrText xml:space="preserve"> PAGEREF _Toc163053943 \h </w:instrText>
            </w:r>
            <w:r>
              <w:fldChar w:fldCharType="separate"/>
            </w:r>
            <w:r w:rsidR="00582F54">
              <w:t>29</w:t>
            </w:r>
            <w:r>
              <w:fldChar w:fldCharType="end"/>
            </w:r>
          </w:hyperlink>
        </w:p>
        <w:p w14:paraId="5DAC01B1" w14:textId="0772EC7B"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44" w:history="1">
            <w:r w:rsidRPr="00A46E1D">
              <w:rPr>
                <w:rStyle w:val="Hyperlink"/>
                <w:noProof/>
              </w:rPr>
              <w:t>4.1.1. Identification and operationalization of the protection goals</w:t>
            </w:r>
            <w:r>
              <w:rPr>
                <w:noProof/>
              </w:rPr>
              <w:tab/>
            </w:r>
            <w:r>
              <w:rPr>
                <w:noProof/>
              </w:rPr>
              <w:fldChar w:fldCharType="begin"/>
            </w:r>
            <w:r>
              <w:rPr>
                <w:noProof/>
              </w:rPr>
              <w:instrText xml:space="preserve"> PAGEREF _Toc163053944 \h </w:instrText>
            </w:r>
            <w:r>
              <w:rPr>
                <w:noProof/>
              </w:rPr>
            </w:r>
            <w:r>
              <w:rPr>
                <w:noProof/>
              </w:rPr>
              <w:fldChar w:fldCharType="separate"/>
            </w:r>
            <w:r w:rsidR="00582F54">
              <w:rPr>
                <w:noProof/>
              </w:rPr>
              <w:t>30</w:t>
            </w:r>
            <w:r>
              <w:rPr>
                <w:noProof/>
              </w:rPr>
              <w:fldChar w:fldCharType="end"/>
            </w:r>
          </w:hyperlink>
        </w:p>
        <w:p w14:paraId="2AC9B8B8" w14:textId="6DD6A00F"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45" w:history="1">
            <w:r w:rsidRPr="00A46E1D">
              <w:rPr>
                <w:rStyle w:val="Hyperlink"/>
                <w:noProof/>
              </w:rPr>
              <w:t>4.1.2. Identification of potential adverse effects on the assessment endpoints</w:t>
            </w:r>
            <w:r>
              <w:rPr>
                <w:noProof/>
              </w:rPr>
              <w:tab/>
            </w:r>
            <w:r>
              <w:rPr>
                <w:noProof/>
              </w:rPr>
              <w:fldChar w:fldCharType="begin"/>
            </w:r>
            <w:r>
              <w:rPr>
                <w:noProof/>
              </w:rPr>
              <w:instrText xml:space="preserve"> PAGEREF _Toc163053945 \h </w:instrText>
            </w:r>
            <w:r>
              <w:rPr>
                <w:noProof/>
              </w:rPr>
            </w:r>
            <w:r>
              <w:rPr>
                <w:noProof/>
              </w:rPr>
              <w:fldChar w:fldCharType="separate"/>
            </w:r>
            <w:r w:rsidR="00582F54">
              <w:rPr>
                <w:noProof/>
              </w:rPr>
              <w:t>33</w:t>
            </w:r>
            <w:r>
              <w:rPr>
                <w:noProof/>
              </w:rPr>
              <w:fldChar w:fldCharType="end"/>
            </w:r>
          </w:hyperlink>
        </w:p>
        <w:p w14:paraId="23ED13DB" w14:textId="12CF9AB2"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50" w:history="1">
            <w:r w:rsidRPr="00A46E1D">
              <w:rPr>
                <w:rStyle w:val="Hyperlink"/>
                <w:noProof/>
              </w:rPr>
              <w:t>4.1.3. Devising plausible pathways to harm</w:t>
            </w:r>
            <w:r>
              <w:rPr>
                <w:noProof/>
              </w:rPr>
              <w:tab/>
            </w:r>
            <w:r>
              <w:rPr>
                <w:noProof/>
              </w:rPr>
              <w:fldChar w:fldCharType="begin"/>
            </w:r>
            <w:r>
              <w:rPr>
                <w:noProof/>
              </w:rPr>
              <w:instrText xml:space="preserve"> PAGEREF _Toc163053950 \h </w:instrText>
            </w:r>
            <w:r>
              <w:rPr>
                <w:noProof/>
              </w:rPr>
            </w:r>
            <w:r>
              <w:rPr>
                <w:noProof/>
              </w:rPr>
              <w:fldChar w:fldCharType="separate"/>
            </w:r>
            <w:r w:rsidR="00582F54">
              <w:rPr>
                <w:noProof/>
              </w:rPr>
              <w:t>36</w:t>
            </w:r>
            <w:r>
              <w:rPr>
                <w:noProof/>
              </w:rPr>
              <w:fldChar w:fldCharType="end"/>
            </w:r>
          </w:hyperlink>
        </w:p>
        <w:p w14:paraId="591F77A6" w14:textId="39D17719"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51" w:history="1">
            <w:r w:rsidRPr="00A46E1D">
              <w:rPr>
                <w:rStyle w:val="Hyperlink"/>
                <w:noProof/>
              </w:rPr>
              <w:t>4.1.4. Formulation of risk hypotheses</w:t>
            </w:r>
            <w:r>
              <w:rPr>
                <w:noProof/>
              </w:rPr>
              <w:tab/>
            </w:r>
            <w:r>
              <w:rPr>
                <w:noProof/>
              </w:rPr>
              <w:fldChar w:fldCharType="begin"/>
            </w:r>
            <w:r>
              <w:rPr>
                <w:noProof/>
              </w:rPr>
              <w:instrText xml:space="preserve"> PAGEREF _Toc163053951 \h </w:instrText>
            </w:r>
            <w:r>
              <w:rPr>
                <w:noProof/>
              </w:rPr>
            </w:r>
            <w:r>
              <w:rPr>
                <w:noProof/>
              </w:rPr>
              <w:fldChar w:fldCharType="separate"/>
            </w:r>
            <w:r w:rsidR="00582F54">
              <w:rPr>
                <w:noProof/>
              </w:rPr>
              <w:t>37</w:t>
            </w:r>
            <w:r>
              <w:rPr>
                <w:noProof/>
              </w:rPr>
              <w:fldChar w:fldCharType="end"/>
            </w:r>
          </w:hyperlink>
        </w:p>
        <w:p w14:paraId="273DF2E6" w14:textId="1BBE5D21"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52" w:history="1">
            <w:r w:rsidRPr="00A46E1D">
              <w:rPr>
                <w:rStyle w:val="Hyperlink"/>
                <w:noProof/>
              </w:rPr>
              <w:t>4.1.5. Participation of and engagement with stakeholders</w:t>
            </w:r>
            <w:r>
              <w:rPr>
                <w:noProof/>
              </w:rPr>
              <w:tab/>
            </w:r>
            <w:r>
              <w:rPr>
                <w:noProof/>
              </w:rPr>
              <w:fldChar w:fldCharType="begin"/>
            </w:r>
            <w:r>
              <w:rPr>
                <w:noProof/>
              </w:rPr>
              <w:instrText xml:space="preserve"> PAGEREF _Toc163053952 \h </w:instrText>
            </w:r>
            <w:r>
              <w:rPr>
                <w:noProof/>
              </w:rPr>
            </w:r>
            <w:r>
              <w:rPr>
                <w:noProof/>
              </w:rPr>
              <w:fldChar w:fldCharType="separate"/>
            </w:r>
            <w:r w:rsidR="00582F54">
              <w:rPr>
                <w:noProof/>
              </w:rPr>
              <w:t>41</w:t>
            </w:r>
            <w:r>
              <w:rPr>
                <w:noProof/>
              </w:rPr>
              <w:fldChar w:fldCharType="end"/>
            </w:r>
          </w:hyperlink>
        </w:p>
        <w:p w14:paraId="0E9C21FF" w14:textId="02CDDBF7"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53" w:history="1">
            <w:r w:rsidRPr="00A46E1D">
              <w:rPr>
                <w:rStyle w:val="Hyperlink"/>
                <w:bCs/>
              </w:rPr>
              <w:t>4.2. Testing risk hypotheses to characterize (overall) risk(s)</w:t>
            </w:r>
            <w:r>
              <w:tab/>
            </w:r>
            <w:r>
              <w:fldChar w:fldCharType="begin"/>
            </w:r>
            <w:r>
              <w:instrText xml:space="preserve"> PAGEREF _Toc163053953 \h </w:instrText>
            </w:r>
            <w:r>
              <w:fldChar w:fldCharType="separate"/>
            </w:r>
            <w:r w:rsidR="00582F54">
              <w:t>41</w:t>
            </w:r>
            <w:r>
              <w:fldChar w:fldCharType="end"/>
            </w:r>
          </w:hyperlink>
        </w:p>
        <w:p w14:paraId="16D0EF35" w14:textId="0C422878"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54" w:history="1">
            <w:r w:rsidRPr="00A46E1D">
              <w:rPr>
                <w:rStyle w:val="Hyperlink"/>
                <w:noProof/>
              </w:rPr>
              <w:t>4.2.1. Sources and quality of information</w:t>
            </w:r>
            <w:r>
              <w:rPr>
                <w:noProof/>
              </w:rPr>
              <w:tab/>
            </w:r>
            <w:r>
              <w:rPr>
                <w:noProof/>
              </w:rPr>
              <w:fldChar w:fldCharType="begin"/>
            </w:r>
            <w:r>
              <w:rPr>
                <w:noProof/>
              </w:rPr>
              <w:instrText xml:space="preserve"> PAGEREF _Toc163053954 \h </w:instrText>
            </w:r>
            <w:r>
              <w:rPr>
                <w:noProof/>
              </w:rPr>
            </w:r>
            <w:r>
              <w:rPr>
                <w:noProof/>
              </w:rPr>
              <w:fldChar w:fldCharType="separate"/>
            </w:r>
            <w:r w:rsidR="00582F54">
              <w:rPr>
                <w:noProof/>
              </w:rPr>
              <w:t>42</w:t>
            </w:r>
            <w:r>
              <w:rPr>
                <w:noProof/>
              </w:rPr>
              <w:fldChar w:fldCharType="end"/>
            </w:r>
          </w:hyperlink>
        </w:p>
        <w:p w14:paraId="6875873D" w14:textId="58871AE5"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55" w:history="1">
            <w:r w:rsidRPr="00A46E1D">
              <w:rPr>
                <w:rStyle w:val="Hyperlink"/>
                <w:noProof/>
              </w:rPr>
              <w:t>4.2.2. Modelling</w:t>
            </w:r>
            <w:r>
              <w:rPr>
                <w:noProof/>
              </w:rPr>
              <w:tab/>
            </w:r>
            <w:r>
              <w:rPr>
                <w:noProof/>
              </w:rPr>
              <w:fldChar w:fldCharType="begin"/>
            </w:r>
            <w:r>
              <w:rPr>
                <w:noProof/>
              </w:rPr>
              <w:instrText xml:space="preserve"> PAGEREF _Toc163053955 \h </w:instrText>
            </w:r>
            <w:r>
              <w:rPr>
                <w:noProof/>
              </w:rPr>
            </w:r>
            <w:r>
              <w:rPr>
                <w:noProof/>
              </w:rPr>
              <w:fldChar w:fldCharType="separate"/>
            </w:r>
            <w:r w:rsidR="00582F54">
              <w:rPr>
                <w:noProof/>
              </w:rPr>
              <w:t>43</w:t>
            </w:r>
            <w:r>
              <w:rPr>
                <w:noProof/>
              </w:rPr>
              <w:fldChar w:fldCharType="end"/>
            </w:r>
          </w:hyperlink>
        </w:p>
        <w:p w14:paraId="7FD217D5" w14:textId="089CBD6D"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56" w:history="1">
            <w:r w:rsidRPr="00A46E1D">
              <w:rPr>
                <w:rStyle w:val="Hyperlink"/>
                <w:noProof/>
              </w:rPr>
              <w:t>4.2.3. Comparators</w:t>
            </w:r>
            <w:r>
              <w:rPr>
                <w:noProof/>
              </w:rPr>
              <w:tab/>
            </w:r>
            <w:r>
              <w:rPr>
                <w:noProof/>
              </w:rPr>
              <w:fldChar w:fldCharType="begin"/>
            </w:r>
            <w:r>
              <w:rPr>
                <w:noProof/>
              </w:rPr>
              <w:instrText xml:space="preserve"> PAGEREF _Toc163053956 \h </w:instrText>
            </w:r>
            <w:r>
              <w:rPr>
                <w:noProof/>
              </w:rPr>
            </w:r>
            <w:r>
              <w:rPr>
                <w:noProof/>
              </w:rPr>
              <w:fldChar w:fldCharType="separate"/>
            </w:r>
            <w:r w:rsidR="00582F54">
              <w:rPr>
                <w:noProof/>
              </w:rPr>
              <w:t>45</w:t>
            </w:r>
            <w:r>
              <w:rPr>
                <w:noProof/>
              </w:rPr>
              <w:fldChar w:fldCharType="end"/>
            </w:r>
          </w:hyperlink>
        </w:p>
        <w:p w14:paraId="39E93D11" w14:textId="02AFB2FF"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57" w:history="1">
            <w:r w:rsidRPr="00A46E1D">
              <w:rPr>
                <w:rStyle w:val="Hyperlink"/>
                <w:noProof/>
              </w:rPr>
              <w:t>4.2.4. Tiered-based testing</w:t>
            </w:r>
            <w:r>
              <w:rPr>
                <w:noProof/>
              </w:rPr>
              <w:tab/>
            </w:r>
            <w:r>
              <w:rPr>
                <w:noProof/>
              </w:rPr>
              <w:fldChar w:fldCharType="begin"/>
            </w:r>
            <w:r>
              <w:rPr>
                <w:noProof/>
              </w:rPr>
              <w:instrText xml:space="preserve"> PAGEREF _Toc163053957 \h </w:instrText>
            </w:r>
            <w:r>
              <w:rPr>
                <w:noProof/>
              </w:rPr>
            </w:r>
            <w:r>
              <w:rPr>
                <w:noProof/>
              </w:rPr>
              <w:fldChar w:fldCharType="separate"/>
            </w:r>
            <w:r w:rsidR="00582F54">
              <w:rPr>
                <w:noProof/>
              </w:rPr>
              <w:t>47</w:t>
            </w:r>
            <w:r>
              <w:rPr>
                <w:noProof/>
              </w:rPr>
              <w:fldChar w:fldCharType="end"/>
            </w:r>
          </w:hyperlink>
        </w:p>
        <w:p w14:paraId="43D8843A" w14:textId="283FD8CC"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58" w:history="1">
            <w:r w:rsidRPr="00A46E1D">
              <w:rPr>
                <w:rStyle w:val="Hyperlink"/>
                <w:noProof/>
              </w:rPr>
              <w:t>4.2.5. Limits of concern</w:t>
            </w:r>
            <w:r>
              <w:rPr>
                <w:noProof/>
              </w:rPr>
              <w:tab/>
            </w:r>
            <w:r>
              <w:rPr>
                <w:noProof/>
              </w:rPr>
              <w:fldChar w:fldCharType="begin"/>
            </w:r>
            <w:r>
              <w:rPr>
                <w:noProof/>
              </w:rPr>
              <w:instrText xml:space="preserve"> PAGEREF _Toc163053958 \h </w:instrText>
            </w:r>
            <w:r>
              <w:rPr>
                <w:noProof/>
              </w:rPr>
            </w:r>
            <w:r>
              <w:rPr>
                <w:noProof/>
              </w:rPr>
              <w:fldChar w:fldCharType="separate"/>
            </w:r>
            <w:r w:rsidR="00582F54">
              <w:rPr>
                <w:noProof/>
              </w:rPr>
              <w:t>48</w:t>
            </w:r>
            <w:r>
              <w:rPr>
                <w:noProof/>
              </w:rPr>
              <w:fldChar w:fldCharType="end"/>
            </w:r>
          </w:hyperlink>
        </w:p>
        <w:p w14:paraId="645570BF" w14:textId="518691D5"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59" w:history="1">
            <w:r w:rsidRPr="00A46E1D">
              <w:rPr>
                <w:rStyle w:val="Hyperlink"/>
                <w:noProof/>
              </w:rPr>
              <w:t>4.2.6. Weight of evidence</w:t>
            </w:r>
            <w:r>
              <w:rPr>
                <w:noProof/>
              </w:rPr>
              <w:tab/>
            </w:r>
            <w:r>
              <w:rPr>
                <w:noProof/>
              </w:rPr>
              <w:fldChar w:fldCharType="begin"/>
            </w:r>
            <w:r>
              <w:rPr>
                <w:noProof/>
              </w:rPr>
              <w:instrText xml:space="preserve"> PAGEREF _Toc163053959 \h </w:instrText>
            </w:r>
            <w:r>
              <w:rPr>
                <w:noProof/>
              </w:rPr>
            </w:r>
            <w:r>
              <w:rPr>
                <w:noProof/>
              </w:rPr>
              <w:fldChar w:fldCharType="separate"/>
            </w:r>
            <w:r w:rsidR="00582F54">
              <w:rPr>
                <w:noProof/>
              </w:rPr>
              <w:t>48</w:t>
            </w:r>
            <w:r>
              <w:rPr>
                <w:noProof/>
              </w:rPr>
              <w:fldChar w:fldCharType="end"/>
            </w:r>
          </w:hyperlink>
        </w:p>
        <w:p w14:paraId="3CD33AC2" w14:textId="6762E690"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60" w:history="1">
            <w:r w:rsidRPr="00A46E1D">
              <w:rPr>
                <w:rStyle w:val="Hyperlink"/>
                <w:noProof/>
              </w:rPr>
              <w:t>4.2.7. Uncertainties</w:t>
            </w:r>
            <w:r>
              <w:rPr>
                <w:noProof/>
              </w:rPr>
              <w:tab/>
            </w:r>
            <w:r>
              <w:rPr>
                <w:noProof/>
              </w:rPr>
              <w:fldChar w:fldCharType="begin"/>
            </w:r>
            <w:r>
              <w:rPr>
                <w:noProof/>
              </w:rPr>
              <w:instrText xml:space="preserve"> PAGEREF _Toc163053960 \h </w:instrText>
            </w:r>
            <w:r>
              <w:rPr>
                <w:noProof/>
              </w:rPr>
            </w:r>
            <w:r>
              <w:rPr>
                <w:noProof/>
              </w:rPr>
              <w:fldChar w:fldCharType="separate"/>
            </w:r>
            <w:r w:rsidR="00582F54">
              <w:rPr>
                <w:noProof/>
              </w:rPr>
              <w:t>48</w:t>
            </w:r>
            <w:r>
              <w:rPr>
                <w:noProof/>
              </w:rPr>
              <w:fldChar w:fldCharType="end"/>
            </w:r>
          </w:hyperlink>
        </w:p>
        <w:p w14:paraId="0E82097C" w14:textId="0EBB9AC8"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61" w:history="1">
            <w:r w:rsidRPr="00A46E1D">
              <w:rPr>
                <w:rStyle w:val="Hyperlink"/>
              </w:rPr>
              <w:t>5</w:t>
            </w:r>
            <w:r w:rsidRPr="00A46E1D">
              <w:rPr>
                <w:rStyle w:val="Hyperlink"/>
                <w:bCs/>
              </w:rPr>
              <w:t xml:space="preserve">. </w:t>
            </w:r>
            <w:r w:rsidRPr="00A46E1D">
              <w:rPr>
                <w:rStyle w:val="Hyperlink"/>
              </w:rPr>
              <w:t>Recommendation of acceptability of risk and identification of risk management strategies</w:t>
            </w:r>
            <w:r>
              <w:tab/>
            </w:r>
            <w:r>
              <w:fldChar w:fldCharType="begin"/>
            </w:r>
            <w:r>
              <w:instrText xml:space="preserve"> PAGEREF _Toc163053961 \h </w:instrText>
            </w:r>
            <w:r>
              <w:fldChar w:fldCharType="separate"/>
            </w:r>
            <w:r w:rsidR="00582F54">
              <w:t>50</w:t>
            </w:r>
            <w:r>
              <w:fldChar w:fldCharType="end"/>
            </w:r>
          </w:hyperlink>
        </w:p>
        <w:p w14:paraId="2DB287D4" w14:textId="12491C97"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62" w:history="1">
            <w:r w:rsidRPr="00A46E1D">
              <w:rPr>
                <w:rStyle w:val="Hyperlink"/>
                <w:bCs/>
              </w:rPr>
              <w:t>6. Monitoring</w:t>
            </w:r>
            <w:r>
              <w:tab/>
            </w:r>
            <w:r>
              <w:fldChar w:fldCharType="begin"/>
            </w:r>
            <w:r>
              <w:instrText xml:space="preserve"> PAGEREF _Toc163053962 \h </w:instrText>
            </w:r>
            <w:r>
              <w:fldChar w:fldCharType="separate"/>
            </w:r>
            <w:r w:rsidR="00582F54">
              <w:t>50</w:t>
            </w:r>
            <w:r>
              <w:fldChar w:fldCharType="end"/>
            </w:r>
          </w:hyperlink>
        </w:p>
        <w:p w14:paraId="3511A92E" w14:textId="24C3BA6D"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63" w:history="1">
            <w:r w:rsidRPr="00A46E1D">
              <w:rPr>
                <w:rStyle w:val="Hyperlink"/>
                <w:bCs/>
              </w:rPr>
              <w:t>6.1. Considerations for monitoring</w:t>
            </w:r>
            <w:r>
              <w:tab/>
            </w:r>
            <w:r>
              <w:fldChar w:fldCharType="begin"/>
            </w:r>
            <w:r>
              <w:instrText xml:space="preserve"> PAGEREF _Toc163053963 \h </w:instrText>
            </w:r>
            <w:r>
              <w:fldChar w:fldCharType="separate"/>
            </w:r>
            <w:r w:rsidR="00582F54">
              <w:t>52</w:t>
            </w:r>
            <w:r>
              <w:fldChar w:fldCharType="end"/>
            </w:r>
          </w:hyperlink>
        </w:p>
        <w:p w14:paraId="01942966" w14:textId="32F606C0"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64" w:history="1">
            <w:r w:rsidRPr="00A46E1D">
              <w:rPr>
                <w:rStyle w:val="Hyperlink"/>
                <w:noProof/>
              </w:rPr>
              <w:t>6.1.1. What to monitor</w:t>
            </w:r>
            <w:r>
              <w:rPr>
                <w:noProof/>
              </w:rPr>
              <w:tab/>
            </w:r>
            <w:r>
              <w:rPr>
                <w:noProof/>
              </w:rPr>
              <w:fldChar w:fldCharType="begin"/>
            </w:r>
            <w:r>
              <w:rPr>
                <w:noProof/>
              </w:rPr>
              <w:instrText xml:space="preserve"> PAGEREF _Toc163053964 \h </w:instrText>
            </w:r>
            <w:r>
              <w:rPr>
                <w:noProof/>
              </w:rPr>
            </w:r>
            <w:r>
              <w:rPr>
                <w:noProof/>
              </w:rPr>
              <w:fldChar w:fldCharType="separate"/>
            </w:r>
            <w:r w:rsidR="00582F54">
              <w:rPr>
                <w:noProof/>
              </w:rPr>
              <w:t>52</w:t>
            </w:r>
            <w:r>
              <w:rPr>
                <w:noProof/>
              </w:rPr>
              <w:fldChar w:fldCharType="end"/>
            </w:r>
          </w:hyperlink>
        </w:p>
        <w:p w14:paraId="2C04DFCF" w14:textId="370A4D6E"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65" w:history="1">
            <w:r w:rsidRPr="00A46E1D">
              <w:rPr>
                <w:rStyle w:val="Hyperlink"/>
                <w:noProof/>
              </w:rPr>
              <w:t>6.1.2. How to monitor</w:t>
            </w:r>
            <w:r>
              <w:rPr>
                <w:noProof/>
              </w:rPr>
              <w:tab/>
            </w:r>
            <w:r>
              <w:rPr>
                <w:noProof/>
              </w:rPr>
              <w:fldChar w:fldCharType="begin"/>
            </w:r>
            <w:r>
              <w:rPr>
                <w:noProof/>
              </w:rPr>
              <w:instrText xml:space="preserve"> PAGEREF _Toc163053965 \h </w:instrText>
            </w:r>
            <w:r>
              <w:rPr>
                <w:noProof/>
              </w:rPr>
            </w:r>
            <w:r>
              <w:rPr>
                <w:noProof/>
              </w:rPr>
              <w:fldChar w:fldCharType="separate"/>
            </w:r>
            <w:r w:rsidR="00582F54">
              <w:rPr>
                <w:noProof/>
              </w:rPr>
              <w:t>52</w:t>
            </w:r>
            <w:r>
              <w:rPr>
                <w:noProof/>
              </w:rPr>
              <w:fldChar w:fldCharType="end"/>
            </w:r>
          </w:hyperlink>
        </w:p>
        <w:p w14:paraId="520AD30E" w14:textId="1FAA3A91"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66" w:history="1">
            <w:r w:rsidRPr="00A46E1D">
              <w:rPr>
                <w:rStyle w:val="Hyperlink"/>
                <w:noProof/>
              </w:rPr>
              <w:t>6.1.3. Where to monitor</w:t>
            </w:r>
            <w:r>
              <w:rPr>
                <w:noProof/>
              </w:rPr>
              <w:tab/>
            </w:r>
            <w:r>
              <w:rPr>
                <w:noProof/>
              </w:rPr>
              <w:fldChar w:fldCharType="begin"/>
            </w:r>
            <w:r>
              <w:rPr>
                <w:noProof/>
              </w:rPr>
              <w:instrText xml:space="preserve"> PAGEREF _Toc163053966 \h </w:instrText>
            </w:r>
            <w:r>
              <w:rPr>
                <w:noProof/>
              </w:rPr>
            </w:r>
            <w:r>
              <w:rPr>
                <w:noProof/>
              </w:rPr>
              <w:fldChar w:fldCharType="separate"/>
            </w:r>
            <w:r w:rsidR="00582F54">
              <w:rPr>
                <w:noProof/>
              </w:rPr>
              <w:t>53</w:t>
            </w:r>
            <w:r>
              <w:rPr>
                <w:noProof/>
              </w:rPr>
              <w:fldChar w:fldCharType="end"/>
            </w:r>
          </w:hyperlink>
        </w:p>
        <w:p w14:paraId="044F90AD" w14:textId="0D261595"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67" w:history="1">
            <w:r w:rsidRPr="00A46E1D">
              <w:rPr>
                <w:rStyle w:val="Hyperlink"/>
                <w:noProof/>
              </w:rPr>
              <w:t>6.1.4. How long to monitor</w:t>
            </w:r>
            <w:r>
              <w:rPr>
                <w:noProof/>
              </w:rPr>
              <w:tab/>
            </w:r>
            <w:r>
              <w:rPr>
                <w:noProof/>
              </w:rPr>
              <w:fldChar w:fldCharType="begin"/>
            </w:r>
            <w:r>
              <w:rPr>
                <w:noProof/>
              </w:rPr>
              <w:instrText xml:space="preserve"> PAGEREF _Toc163053967 \h </w:instrText>
            </w:r>
            <w:r>
              <w:rPr>
                <w:noProof/>
              </w:rPr>
            </w:r>
            <w:r>
              <w:rPr>
                <w:noProof/>
              </w:rPr>
              <w:fldChar w:fldCharType="separate"/>
            </w:r>
            <w:r w:rsidR="00582F54">
              <w:rPr>
                <w:noProof/>
              </w:rPr>
              <w:t>54</w:t>
            </w:r>
            <w:r>
              <w:rPr>
                <w:noProof/>
              </w:rPr>
              <w:fldChar w:fldCharType="end"/>
            </w:r>
          </w:hyperlink>
        </w:p>
        <w:p w14:paraId="7B6DEAB3" w14:textId="1CD64567" w:rsidR="00D64C43" w:rsidRDefault="00D64C43">
          <w:pPr>
            <w:pStyle w:val="TOC3"/>
            <w:tabs>
              <w:tab w:val="right" w:leader="dot" w:pos="9350"/>
            </w:tabs>
            <w:rPr>
              <w:rFonts w:asciiTheme="minorHAnsi" w:eastAsiaTheme="minorEastAsia" w:hAnsiTheme="minorHAnsi" w:cstheme="minorBidi"/>
              <w:noProof/>
              <w:kern w:val="2"/>
              <w:sz w:val="24"/>
              <w:lang w:val="en-US" w:eastAsia="zh-CN"/>
              <w14:ligatures w14:val="standardContextual"/>
            </w:rPr>
          </w:pPr>
          <w:hyperlink w:anchor="_Toc163053968" w:history="1">
            <w:r w:rsidRPr="00A46E1D">
              <w:rPr>
                <w:rStyle w:val="Hyperlink"/>
                <w:noProof/>
              </w:rPr>
              <w:t>6.1.5. How to report data/findings</w:t>
            </w:r>
            <w:r>
              <w:rPr>
                <w:noProof/>
              </w:rPr>
              <w:tab/>
            </w:r>
            <w:r>
              <w:rPr>
                <w:noProof/>
              </w:rPr>
              <w:fldChar w:fldCharType="begin"/>
            </w:r>
            <w:r>
              <w:rPr>
                <w:noProof/>
              </w:rPr>
              <w:instrText xml:space="preserve"> PAGEREF _Toc163053968 \h </w:instrText>
            </w:r>
            <w:r>
              <w:rPr>
                <w:noProof/>
              </w:rPr>
            </w:r>
            <w:r>
              <w:rPr>
                <w:noProof/>
              </w:rPr>
              <w:fldChar w:fldCharType="separate"/>
            </w:r>
            <w:r w:rsidR="00582F54">
              <w:rPr>
                <w:noProof/>
              </w:rPr>
              <w:t>54</w:t>
            </w:r>
            <w:r>
              <w:rPr>
                <w:noProof/>
              </w:rPr>
              <w:fldChar w:fldCharType="end"/>
            </w:r>
          </w:hyperlink>
        </w:p>
        <w:p w14:paraId="07DF7F52" w14:textId="5827D95C"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70" w:history="1">
            <w:r w:rsidRPr="00A46E1D">
              <w:rPr>
                <w:rStyle w:val="Hyperlink"/>
                <w:bCs/>
              </w:rPr>
              <w:t>7. Related issues</w:t>
            </w:r>
            <w:r>
              <w:tab/>
            </w:r>
            <w:r>
              <w:fldChar w:fldCharType="begin"/>
            </w:r>
            <w:r>
              <w:instrText xml:space="preserve"> PAGEREF _Toc163053970 \h </w:instrText>
            </w:r>
            <w:r>
              <w:fldChar w:fldCharType="separate"/>
            </w:r>
            <w:r w:rsidR="00582F54">
              <w:t>55</w:t>
            </w:r>
            <w:r>
              <w:fldChar w:fldCharType="end"/>
            </w:r>
          </w:hyperlink>
        </w:p>
        <w:p w14:paraId="242425E3" w14:textId="65405311"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71" w:history="1">
            <w:r w:rsidRPr="00A46E1D">
              <w:rPr>
                <w:rStyle w:val="Hyperlink"/>
              </w:rPr>
              <w:t>7.1. Risk assessment and assessing the benefits as components of the decision-making process</w:t>
            </w:r>
            <w:r>
              <w:tab/>
            </w:r>
            <w:r>
              <w:fldChar w:fldCharType="begin"/>
            </w:r>
            <w:r>
              <w:instrText xml:space="preserve"> PAGEREF _Toc163053971 \h </w:instrText>
            </w:r>
            <w:r>
              <w:fldChar w:fldCharType="separate"/>
            </w:r>
            <w:r w:rsidR="00582F54">
              <w:t>56</w:t>
            </w:r>
            <w:r>
              <w:fldChar w:fldCharType="end"/>
            </w:r>
          </w:hyperlink>
        </w:p>
        <w:p w14:paraId="19CE38AE" w14:textId="7BA2B2D5"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72" w:history="1">
            <w:r w:rsidRPr="00A46E1D">
              <w:rPr>
                <w:rStyle w:val="Hyperlink"/>
              </w:rPr>
              <w:t>7.2. Consideration of the benefits to human health</w:t>
            </w:r>
            <w:r>
              <w:tab/>
            </w:r>
            <w:r>
              <w:fldChar w:fldCharType="begin"/>
            </w:r>
            <w:r>
              <w:instrText xml:space="preserve"> PAGEREF _Toc163053972 \h </w:instrText>
            </w:r>
            <w:r>
              <w:fldChar w:fldCharType="separate"/>
            </w:r>
            <w:r w:rsidR="00582F54">
              <w:t>56</w:t>
            </w:r>
            <w:r>
              <w:fldChar w:fldCharType="end"/>
            </w:r>
          </w:hyperlink>
        </w:p>
        <w:p w14:paraId="17611C11" w14:textId="14BD9826"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73" w:history="1">
            <w:r w:rsidRPr="00A46E1D">
              <w:rPr>
                <w:rStyle w:val="Hyperlink"/>
                <w:bCs/>
              </w:rPr>
              <w:t>7.3. Socio-economic, cultural and ethical considerations</w:t>
            </w:r>
            <w:r>
              <w:tab/>
            </w:r>
            <w:r>
              <w:fldChar w:fldCharType="begin"/>
            </w:r>
            <w:r>
              <w:instrText xml:space="preserve"> PAGEREF _Toc163053973 \h </w:instrText>
            </w:r>
            <w:r>
              <w:fldChar w:fldCharType="separate"/>
            </w:r>
            <w:r w:rsidR="00582F54">
              <w:t>57</w:t>
            </w:r>
            <w:r>
              <w:fldChar w:fldCharType="end"/>
            </w:r>
          </w:hyperlink>
        </w:p>
        <w:p w14:paraId="037E7C24" w14:textId="675E6664"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74" w:history="1">
            <w:r w:rsidRPr="00A46E1D">
              <w:rPr>
                <w:rStyle w:val="Hyperlink"/>
              </w:rPr>
              <w:t>7.4. Free, prior and informed consent of indigenous peoples and local communities</w:t>
            </w:r>
            <w:r>
              <w:tab/>
            </w:r>
            <w:r>
              <w:fldChar w:fldCharType="begin"/>
            </w:r>
            <w:r>
              <w:instrText xml:space="preserve"> PAGEREF _Toc163053974 \h </w:instrText>
            </w:r>
            <w:r>
              <w:fldChar w:fldCharType="separate"/>
            </w:r>
            <w:r w:rsidR="00582F54">
              <w:t>57</w:t>
            </w:r>
            <w:r>
              <w:fldChar w:fldCharType="end"/>
            </w:r>
          </w:hyperlink>
        </w:p>
        <w:p w14:paraId="266D1AE4" w14:textId="740C71DB"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75" w:history="1">
            <w:r w:rsidRPr="00A46E1D">
              <w:rPr>
                <w:rStyle w:val="Hyperlink"/>
              </w:rPr>
              <w:t>7.5. Consideration of public awareness, education and participation (e.g., full and effective participation of indigenous peoples and local communities), and access to information and risk communication</w:t>
            </w:r>
            <w:r>
              <w:tab/>
            </w:r>
            <w:r>
              <w:fldChar w:fldCharType="begin"/>
            </w:r>
            <w:r>
              <w:instrText xml:space="preserve"> PAGEREF _Toc163053975 \h </w:instrText>
            </w:r>
            <w:r>
              <w:fldChar w:fldCharType="separate"/>
            </w:r>
            <w:r w:rsidR="00582F54">
              <w:t>58</w:t>
            </w:r>
            <w:r>
              <w:fldChar w:fldCharType="end"/>
            </w:r>
          </w:hyperlink>
        </w:p>
        <w:p w14:paraId="42AD5DF1" w14:textId="0F3F0D06"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76" w:history="1">
            <w:r w:rsidRPr="00A46E1D">
              <w:rPr>
                <w:rStyle w:val="Hyperlink"/>
                <w:bCs/>
              </w:rPr>
              <w:t>7.6. Comparisons of novel and alternative strategies</w:t>
            </w:r>
            <w:r>
              <w:tab/>
            </w:r>
            <w:r>
              <w:fldChar w:fldCharType="begin"/>
            </w:r>
            <w:r>
              <w:instrText xml:space="preserve"> PAGEREF _Toc163053976 \h </w:instrText>
            </w:r>
            <w:r>
              <w:fldChar w:fldCharType="separate"/>
            </w:r>
            <w:r w:rsidR="00582F54">
              <w:t>58</w:t>
            </w:r>
            <w:r>
              <w:fldChar w:fldCharType="end"/>
            </w:r>
          </w:hyperlink>
        </w:p>
        <w:p w14:paraId="0FF9BA79" w14:textId="2CCFAEFC"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77" w:history="1">
            <w:r w:rsidRPr="00A46E1D">
              <w:rPr>
                <w:rStyle w:val="Hyperlink"/>
              </w:rPr>
              <w:t>7.7. Transboundary movements</w:t>
            </w:r>
            <w:r>
              <w:tab/>
            </w:r>
            <w:r>
              <w:fldChar w:fldCharType="begin"/>
            </w:r>
            <w:r>
              <w:instrText xml:space="preserve"> PAGEREF _Toc163053977 \h </w:instrText>
            </w:r>
            <w:r>
              <w:fldChar w:fldCharType="separate"/>
            </w:r>
            <w:r w:rsidR="00582F54">
              <w:t>59</w:t>
            </w:r>
            <w:r>
              <w:fldChar w:fldCharType="end"/>
            </w:r>
          </w:hyperlink>
        </w:p>
        <w:p w14:paraId="7A737837" w14:textId="46E14F35"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78" w:history="1">
            <w:r w:rsidRPr="00A46E1D">
              <w:rPr>
                <w:rStyle w:val="Hyperlink"/>
              </w:rPr>
              <w:t>7.8. Consideration of liability and redress elements</w:t>
            </w:r>
            <w:r>
              <w:tab/>
            </w:r>
            <w:r>
              <w:fldChar w:fldCharType="begin"/>
            </w:r>
            <w:r>
              <w:instrText xml:space="preserve"> PAGEREF _Toc163053978 \h </w:instrText>
            </w:r>
            <w:r>
              <w:fldChar w:fldCharType="separate"/>
            </w:r>
            <w:r w:rsidR="00582F54">
              <w:t>59</w:t>
            </w:r>
            <w:r>
              <w:fldChar w:fldCharType="end"/>
            </w:r>
          </w:hyperlink>
        </w:p>
        <w:p w14:paraId="3AD7C207" w14:textId="0A7A6AE7"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79" w:history="1">
            <w:r w:rsidRPr="00A46E1D">
              <w:rPr>
                <w:rStyle w:val="Hyperlink"/>
                <w:bCs/>
              </w:rPr>
              <w:t>8. Bibliography</w:t>
            </w:r>
            <w:r>
              <w:tab/>
            </w:r>
            <w:r>
              <w:fldChar w:fldCharType="begin"/>
            </w:r>
            <w:r>
              <w:instrText xml:space="preserve"> PAGEREF _Toc163053979 \h </w:instrText>
            </w:r>
            <w:r>
              <w:fldChar w:fldCharType="separate"/>
            </w:r>
            <w:r w:rsidR="00582F54">
              <w:t>60</w:t>
            </w:r>
            <w:r>
              <w:fldChar w:fldCharType="end"/>
            </w:r>
          </w:hyperlink>
        </w:p>
        <w:p w14:paraId="023B5DB0" w14:textId="5F2F3E28"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80" w:history="1">
            <w:r w:rsidRPr="00A46E1D">
              <w:rPr>
                <w:rStyle w:val="Hyperlink"/>
                <w:bCs/>
              </w:rPr>
              <w:t>Annex I</w:t>
            </w:r>
            <w:r>
              <w:rPr>
                <w:rStyle w:val="Hyperlink"/>
                <w:bCs/>
              </w:rPr>
              <w:tab/>
            </w:r>
            <w:r>
              <w:tab/>
            </w:r>
            <w:r>
              <w:fldChar w:fldCharType="begin"/>
            </w:r>
            <w:r>
              <w:instrText xml:space="preserve"> PAGEREF _Toc163053980 \h </w:instrText>
            </w:r>
            <w:r>
              <w:fldChar w:fldCharType="separate"/>
            </w:r>
            <w:r w:rsidR="00582F54">
              <w:t>73</w:t>
            </w:r>
            <w:r>
              <w:fldChar w:fldCharType="end"/>
            </w:r>
          </w:hyperlink>
        </w:p>
        <w:p w14:paraId="7DC7BB88" w14:textId="0E4085DB"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85" w:history="1">
            <w:r w:rsidRPr="00A46E1D">
              <w:rPr>
                <w:rStyle w:val="Hyperlink"/>
              </w:rPr>
              <w:t>A</w:t>
            </w:r>
            <w:r w:rsidRPr="00A46E1D">
              <w:rPr>
                <w:rStyle w:val="Hyperlink"/>
                <w:bCs/>
              </w:rPr>
              <w:t>nnex</w:t>
            </w:r>
            <w:r w:rsidRPr="00A46E1D">
              <w:rPr>
                <w:rStyle w:val="Hyperlink"/>
              </w:rPr>
              <w:t xml:space="preserve"> II</w:t>
            </w:r>
            <w:r>
              <w:tab/>
            </w:r>
            <w:r>
              <w:fldChar w:fldCharType="begin"/>
            </w:r>
            <w:r>
              <w:instrText xml:space="preserve"> PAGEREF _Toc163053985 \h </w:instrText>
            </w:r>
            <w:r>
              <w:fldChar w:fldCharType="separate"/>
            </w:r>
            <w:r w:rsidR="00582F54">
              <w:t>76</w:t>
            </w:r>
            <w:r>
              <w:fldChar w:fldCharType="end"/>
            </w:r>
          </w:hyperlink>
        </w:p>
        <w:p w14:paraId="5A851E18" w14:textId="0269C60F"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90" w:history="1">
            <w:r w:rsidRPr="00A46E1D">
              <w:rPr>
                <w:rStyle w:val="Hyperlink"/>
              </w:rPr>
              <w:t xml:space="preserve">Annex </w:t>
            </w:r>
            <w:r w:rsidRPr="00A46E1D">
              <w:rPr>
                <w:rStyle w:val="Hyperlink"/>
                <w:bCs/>
              </w:rPr>
              <w:t>III</w:t>
            </w:r>
            <w:r>
              <w:tab/>
            </w:r>
            <w:r>
              <w:fldChar w:fldCharType="begin"/>
            </w:r>
            <w:r>
              <w:instrText xml:space="preserve"> PAGEREF _Toc163053990 \h </w:instrText>
            </w:r>
            <w:r>
              <w:fldChar w:fldCharType="separate"/>
            </w:r>
            <w:r w:rsidR="00582F54">
              <w:t>79</w:t>
            </w:r>
            <w:r>
              <w:fldChar w:fldCharType="end"/>
            </w:r>
          </w:hyperlink>
        </w:p>
        <w:p w14:paraId="3FE05C3B" w14:textId="0F9787C1"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91" w:history="1">
            <w:r w:rsidRPr="00A46E1D">
              <w:rPr>
                <w:rStyle w:val="Hyperlink"/>
              </w:rPr>
              <w:t xml:space="preserve">Annex </w:t>
            </w:r>
            <w:r w:rsidRPr="00A46E1D">
              <w:rPr>
                <w:rStyle w:val="Hyperlink"/>
                <w:bCs/>
              </w:rPr>
              <w:t>IV</w:t>
            </w:r>
            <w:r>
              <w:tab/>
            </w:r>
            <w:r>
              <w:fldChar w:fldCharType="begin"/>
            </w:r>
            <w:r>
              <w:instrText xml:space="preserve"> PAGEREF _Toc163053991 \h </w:instrText>
            </w:r>
            <w:r>
              <w:fldChar w:fldCharType="separate"/>
            </w:r>
            <w:r w:rsidR="00582F54">
              <w:t>80</w:t>
            </w:r>
            <w:r>
              <w:fldChar w:fldCharType="end"/>
            </w:r>
          </w:hyperlink>
        </w:p>
        <w:p w14:paraId="1D3F1149" w14:textId="6DB3DDA7"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92" w:history="1">
            <w:r w:rsidRPr="00A46E1D">
              <w:rPr>
                <w:rStyle w:val="Hyperlink"/>
              </w:rPr>
              <w:t xml:space="preserve">Annex </w:t>
            </w:r>
            <w:r w:rsidRPr="00A46E1D">
              <w:rPr>
                <w:rStyle w:val="Hyperlink"/>
                <w:bCs/>
              </w:rPr>
              <w:t>V</w:t>
            </w:r>
            <w:r>
              <w:tab/>
            </w:r>
            <w:r>
              <w:fldChar w:fldCharType="begin"/>
            </w:r>
            <w:r>
              <w:instrText xml:space="preserve"> PAGEREF _Toc163053992 \h </w:instrText>
            </w:r>
            <w:r>
              <w:fldChar w:fldCharType="separate"/>
            </w:r>
            <w:r w:rsidR="00582F54">
              <w:t>81</w:t>
            </w:r>
            <w:r>
              <w:fldChar w:fldCharType="end"/>
            </w:r>
          </w:hyperlink>
        </w:p>
        <w:p w14:paraId="1786ECCC" w14:textId="030F35A8"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93" w:history="1">
            <w:r w:rsidRPr="00A46E1D">
              <w:rPr>
                <w:rStyle w:val="Hyperlink"/>
                <w:bCs/>
              </w:rPr>
              <w:t>Annex VI</w:t>
            </w:r>
            <w:r>
              <w:tab/>
            </w:r>
            <w:r>
              <w:fldChar w:fldCharType="begin"/>
            </w:r>
            <w:r>
              <w:instrText xml:space="preserve"> PAGEREF _Toc163053993 \h </w:instrText>
            </w:r>
            <w:r>
              <w:fldChar w:fldCharType="separate"/>
            </w:r>
            <w:r w:rsidR="00582F54">
              <w:t>84</w:t>
            </w:r>
            <w:r>
              <w:fldChar w:fldCharType="end"/>
            </w:r>
          </w:hyperlink>
        </w:p>
        <w:p w14:paraId="2E370854" w14:textId="26ECC895"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94" w:history="1">
            <w:r w:rsidRPr="00A46E1D">
              <w:rPr>
                <w:rStyle w:val="Hyperlink"/>
              </w:rPr>
              <w:t xml:space="preserve">Annex </w:t>
            </w:r>
            <w:r w:rsidRPr="00A46E1D">
              <w:rPr>
                <w:rStyle w:val="Hyperlink"/>
                <w:bCs/>
              </w:rPr>
              <w:t>VII</w:t>
            </w:r>
            <w:r>
              <w:tab/>
            </w:r>
            <w:r>
              <w:fldChar w:fldCharType="begin"/>
            </w:r>
            <w:r>
              <w:instrText xml:space="preserve"> PAGEREF _Toc163053994 \h </w:instrText>
            </w:r>
            <w:r>
              <w:fldChar w:fldCharType="separate"/>
            </w:r>
            <w:r w:rsidR="00582F54">
              <w:t>87</w:t>
            </w:r>
            <w:r>
              <w:fldChar w:fldCharType="end"/>
            </w:r>
          </w:hyperlink>
        </w:p>
        <w:p w14:paraId="10475D87" w14:textId="138C7580" w:rsidR="00D64C43" w:rsidRDefault="00D64C43">
          <w:pPr>
            <w:pStyle w:val="TOC2"/>
            <w:rPr>
              <w:rFonts w:asciiTheme="minorHAnsi" w:eastAsiaTheme="minorEastAsia" w:hAnsiTheme="minorHAnsi" w:cstheme="minorBidi"/>
              <w:kern w:val="2"/>
              <w:sz w:val="24"/>
              <w:szCs w:val="24"/>
              <w:lang w:val="en-US" w:eastAsia="zh-CN"/>
              <w14:ligatures w14:val="standardContextual"/>
            </w:rPr>
          </w:pPr>
          <w:hyperlink w:anchor="_Toc163053995" w:history="1">
            <w:r w:rsidRPr="00A46E1D">
              <w:rPr>
                <w:rStyle w:val="Hyperlink"/>
                <w:bCs/>
              </w:rPr>
              <w:t>List of Terms</w:t>
            </w:r>
            <w:r>
              <w:tab/>
            </w:r>
            <w:r>
              <w:fldChar w:fldCharType="begin"/>
            </w:r>
            <w:r>
              <w:instrText xml:space="preserve"> PAGEREF _Toc163053995 \h </w:instrText>
            </w:r>
            <w:r>
              <w:fldChar w:fldCharType="separate"/>
            </w:r>
            <w:r w:rsidR="00582F54">
              <w:t>90</w:t>
            </w:r>
            <w:r>
              <w:fldChar w:fldCharType="end"/>
            </w:r>
          </w:hyperlink>
        </w:p>
        <w:p w14:paraId="10B6049E" w14:textId="5F2BAB5E" w:rsidR="006D5E3A" w:rsidRDefault="006D5E3A" w:rsidP="00AD6C36">
          <w:pPr>
            <w:pStyle w:val="Subtitle"/>
            <w:rPr>
              <w:highlight w:val="yellow"/>
            </w:rPr>
          </w:pPr>
          <w:r w:rsidRPr="00BB5241">
            <w:fldChar w:fldCharType="end"/>
          </w:r>
        </w:p>
      </w:sdtContent>
    </w:sdt>
    <w:p w14:paraId="31DBD999" w14:textId="77777777" w:rsidR="006D5E3A" w:rsidRDefault="006D5E3A" w:rsidP="00AD6C36">
      <w:pPr>
        <w:pStyle w:val="Heading1"/>
        <w:pageBreakBefore/>
        <w:numPr>
          <w:ilvl w:val="0"/>
          <w:numId w:val="0"/>
        </w:numPr>
        <w:spacing w:line="276" w:lineRule="auto"/>
        <w:rPr>
          <w:rFonts w:cs="Times New Roman"/>
          <w:b w:val="0"/>
          <w:szCs w:val="28"/>
          <w:lang w:val="en-GB"/>
        </w:rPr>
      </w:pPr>
      <w:bookmarkStart w:id="6" w:name="_Toc163053927"/>
      <w:r w:rsidRPr="00845AD8">
        <w:rPr>
          <w:rFonts w:cs="Times New Roman"/>
          <w:szCs w:val="28"/>
          <w:lang w:val="en-GB"/>
        </w:rPr>
        <w:lastRenderedPageBreak/>
        <w:t>List of figures</w:t>
      </w:r>
      <w:r>
        <w:rPr>
          <w:rFonts w:cs="Times New Roman"/>
          <w:szCs w:val="28"/>
          <w:lang w:val="en-GB"/>
        </w:rPr>
        <w:t xml:space="preserve"> and tables</w:t>
      </w:r>
      <w:bookmarkEnd w:id="6"/>
    </w:p>
    <w:p w14:paraId="5A377EE6" w14:textId="3C3D8768" w:rsidR="006D5E3A" w:rsidRDefault="006D5E3A" w:rsidP="00E62FC5">
      <w:pPr>
        <w:pStyle w:val="Caption"/>
        <w:rPr>
          <w:rFonts w:ascii="Times New Roman" w:hAnsi="Times New Roman" w:cs="Times New Roman"/>
          <w:b w:val="0"/>
          <w:bCs w:val="0"/>
          <w:color w:val="000000" w:themeColor="text1"/>
          <w:sz w:val="22"/>
          <w:szCs w:val="22"/>
        </w:rPr>
      </w:pPr>
      <w:r w:rsidRPr="006E3E92">
        <w:rPr>
          <w:rFonts w:ascii="Times New Roman" w:hAnsi="Times New Roman" w:cs="Times New Roman"/>
          <w:color w:val="000000" w:themeColor="text1"/>
          <w:sz w:val="22"/>
          <w:szCs w:val="22"/>
        </w:rPr>
        <w:t>Figure 1.</w:t>
      </w:r>
      <w:r w:rsidRPr="006E3E92">
        <w:rPr>
          <w:rFonts w:ascii="Times New Roman" w:hAnsi="Times New Roman" w:cs="Times New Roman"/>
          <w:b w:val="0"/>
          <w:bCs w:val="0"/>
          <w:color w:val="000000" w:themeColor="text1"/>
          <w:sz w:val="22"/>
          <w:szCs w:val="22"/>
        </w:rPr>
        <w:t xml:space="preserve"> Risk assessment steps presented in this guidance and their linkage to paragraphs 8(a) to 8(f) in Annex III of the Protocol </w:t>
      </w:r>
      <w:r w:rsidRPr="00CE6EC3">
        <w:rPr>
          <w:rFonts w:ascii="Times New Roman" w:hAnsi="Times New Roman" w:cs="Times New Roman"/>
          <w:bCs w:val="0"/>
          <w:color w:val="000000" w:themeColor="text1"/>
        </w:rPr>
        <w:t>…………………………………………………………………………………………………</w:t>
      </w:r>
      <w:r>
        <w:rPr>
          <w:rFonts w:ascii="Times New Roman" w:hAnsi="Times New Roman" w:cs="Times New Roman"/>
          <w:bCs w:val="0"/>
          <w:color w:val="000000" w:themeColor="text1"/>
        </w:rPr>
        <w:t>...</w:t>
      </w:r>
      <w:r>
        <w:rPr>
          <w:rFonts w:ascii="Times New Roman" w:hAnsi="Times New Roman" w:cs="Times New Roman"/>
          <w:b w:val="0"/>
          <w:bCs w:val="0"/>
          <w:color w:val="000000" w:themeColor="text1"/>
          <w:sz w:val="22"/>
          <w:szCs w:val="22"/>
        </w:rPr>
        <w:t xml:space="preserve"> </w:t>
      </w:r>
      <w:r w:rsidR="001E1C18">
        <w:rPr>
          <w:rFonts w:ascii="Times New Roman" w:hAnsi="Times New Roman" w:cs="Times New Roman"/>
          <w:b w:val="0"/>
          <w:bCs w:val="0"/>
          <w:color w:val="000000" w:themeColor="text1"/>
          <w:sz w:val="22"/>
          <w:szCs w:val="22"/>
        </w:rPr>
        <w:t>20</w:t>
      </w:r>
    </w:p>
    <w:p w14:paraId="1E0C1FDD" w14:textId="6FFDCF78" w:rsidR="006D5E3A" w:rsidRPr="00FD64B7" w:rsidRDefault="006D5E3A" w:rsidP="00FD64B7">
      <w:pPr>
        <w:pStyle w:val="Caption"/>
        <w:rPr>
          <w:rFonts w:ascii="Times New Roman" w:hAnsi="Times New Roman" w:cs="Times New Roman"/>
          <w:b w:val="0"/>
          <w:bCs w:val="0"/>
          <w:color w:val="000000" w:themeColor="text1"/>
          <w:sz w:val="22"/>
          <w:szCs w:val="22"/>
        </w:rPr>
      </w:pPr>
      <w:r w:rsidRPr="00FD64B7">
        <w:rPr>
          <w:rFonts w:ascii="Times New Roman" w:hAnsi="Times New Roman" w:cs="Times New Roman"/>
          <w:color w:val="000000" w:themeColor="text1"/>
          <w:sz w:val="22"/>
          <w:szCs w:val="22"/>
        </w:rPr>
        <w:t>Figure 2.</w:t>
      </w:r>
      <w:r w:rsidRPr="00FD64B7">
        <w:rPr>
          <w:rFonts w:ascii="Times New Roman" w:hAnsi="Times New Roman" w:cs="Times New Roman"/>
          <w:b w:val="0"/>
          <w:bCs w:val="0"/>
          <w:color w:val="000000" w:themeColor="text1"/>
          <w:sz w:val="22"/>
          <w:szCs w:val="22"/>
        </w:rPr>
        <w:t xml:space="preserve"> An illustrative pathway to harm and how to test the underlying risk hypotheses</w:t>
      </w:r>
      <w:r>
        <w:rPr>
          <w:rFonts w:ascii="Times New Roman" w:hAnsi="Times New Roman" w:cs="Times New Roman"/>
          <w:b w:val="0"/>
          <w:bCs w:val="0"/>
          <w:color w:val="000000" w:themeColor="text1"/>
          <w:sz w:val="22"/>
          <w:szCs w:val="22"/>
        </w:rPr>
        <w:t xml:space="preserve"> ……</w:t>
      </w:r>
      <w:r w:rsidRPr="00CE6EC3">
        <w:rPr>
          <w:rFonts w:ascii="Times New Roman" w:hAnsi="Times New Roman" w:cs="Times New Roman"/>
          <w:b w:val="0"/>
          <w:bCs w:val="0"/>
          <w:color w:val="000000" w:themeColor="text1"/>
          <w:sz w:val="22"/>
          <w:szCs w:val="22"/>
        </w:rPr>
        <w:t>….</w:t>
      </w:r>
      <w:r w:rsidRPr="00CE6EC3">
        <w:rPr>
          <w:rFonts w:ascii="Times New Roman" w:hAnsi="Times New Roman" w:cs="Times New Roman"/>
          <w:bCs w:val="0"/>
          <w:color w:val="000000" w:themeColor="text1"/>
        </w:rPr>
        <w:t>…</w:t>
      </w:r>
      <w:proofErr w:type="gramStart"/>
      <w:r w:rsidRPr="00CE6EC3">
        <w:rPr>
          <w:rFonts w:ascii="Times New Roman" w:hAnsi="Times New Roman" w:cs="Times New Roman"/>
          <w:bCs w:val="0"/>
          <w:color w:val="000000" w:themeColor="text1"/>
        </w:rPr>
        <w:t>…</w:t>
      </w:r>
      <w:r>
        <w:rPr>
          <w:rFonts w:ascii="Times New Roman" w:hAnsi="Times New Roman" w:cs="Times New Roman"/>
          <w:bCs w:val="0"/>
          <w:color w:val="000000" w:themeColor="text1"/>
        </w:rPr>
        <w:t>..</w:t>
      </w:r>
      <w:proofErr w:type="gramEnd"/>
      <w:r w:rsidRPr="00CE6EC3">
        <w:rPr>
          <w:rFonts w:ascii="Times New Roman" w:hAnsi="Times New Roman" w:cs="Times New Roman"/>
          <w:b w:val="0"/>
          <w:bCs w:val="0"/>
          <w:color w:val="000000" w:themeColor="text1"/>
          <w:sz w:val="22"/>
          <w:szCs w:val="22"/>
        </w:rPr>
        <w:t xml:space="preserve"> </w:t>
      </w:r>
      <w:r>
        <w:rPr>
          <w:rFonts w:ascii="Times New Roman" w:hAnsi="Times New Roman" w:cs="Times New Roman"/>
          <w:b w:val="0"/>
          <w:bCs w:val="0"/>
          <w:color w:val="000000" w:themeColor="text1"/>
          <w:sz w:val="22"/>
          <w:szCs w:val="22"/>
        </w:rPr>
        <w:t>3</w:t>
      </w:r>
      <w:r w:rsidR="001E1C18">
        <w:rPr>
          <w:rFonts w:ascii="Times New Roman" w:hAnsi="Times New Roman" w:cs="Times New Roman"/>
          <w:b w:val="0"/>
          <w:bCs w:val="0"/>
          <w:color w:val="000000" w:themeColor="text1"/>
          <w:sz w:val="22"/>
          <w:szCs w:val="22"/>
        </w:rPr>
        <w:t>8</w:t>
      </w:r>
    </w:p>
    <w:p w14:paraId="522F20C0" w14:textId="77777777" w:rsidR="006D5E3A" w:rsidRDefault="006D5E3A" w:rsidP="00845AD8"/>
    <w:p w14:paraId="750839D1" w14:textId="722B0FA7" w:rsidR="006D5E3A" w:rsidRDefault="006D5E3A" w:rsidP="00E62FC5">
      <w:r w:rsidRPr="00CD09BE">
        <w:rPr>
          <w:b/>
        </w:rPr>
        <w:t>Table 1</w:t>
      </w:r>
      <w:r>
        <w:rPr>
          <w:b/>
        </w:rPr>
        <w:t xml:space="preserve">. </w:t>
      </w:r>
      <w:r w:rsidRPr="00E47107">
        <w:t xml:space="preserve">Possible elements to categorize engineered gene drive strategies </w:t>
      </w:r>
      <w:r>
        <w:rPr>
          <w:bCs/>
        </w:rPr>
        <w:t>…………………………</w:t>
      </w:r>
      <w:proofErr w:type="gramStart"/>
      <w:r>
        <w:rPr>
          <w:bCs/>
        </w:rPr>
        <w:t>…..</w:t>
      </w:r>
      <w:proofErr w:type="gramEnd"/>
      <w:r>
        <w:t xml:space="preserve"> </w:t>
      </w:r>
      <w:r w:rsidR="001E1C18">
        <w:t>25</w:t>
      </w:r>
    </w:p>
    <w:p w14:paraId="579EFF7C" w14:textId="0CA54A89" w:rsidR="006D5E3A" w:rsidRDefault="006D5E3A" w:rsidP="003102B0">
      <w:pPr>
        <w:rPr>
          <w:bCs/>
        </w:rPr>
      </w:pPr>
      <w:r w:rsidRPr="003102B0">
        <w:rPr>
          <w:b/>
        </w:rPr>
        <w:t>Table 2.</w:t>
      </w:r>
      <w:r>
        <w:rPr>
          <w:b/>
        </w:rPr>
        <w:t xml:space="preserve"> </w:t>
      </w:r>
      <w:r w:rsidRPr="003102B0">
        <w:rPr>
          <w:bCs/>
        </w:rPr>
        <w:t xml:space="preserve">Selected examples of </w:t>
      </w:r>
      <w:r>
        <w:rPr>
          <w:bCs/>
        </w:rPr>
        <w:t>engineered gene drive</w:t>
      </w:r>
      <w:r w:rsidRPr="003102B0">
        <w:rPr>
          <w:bCs/>
        </w:rPr>
        <w:t xml:space="preserve"> approaches in mosquitoes</w:t>
      </w:r>
      <w:r>
        <w:rPr>
          <w:bCs/>
        </w:rPr>
        <w:t xml:space="preserve"> …………………….... </w:t>
      </w:r>
      <w:r w:rsidR="001E1C18">
        <w:rPr>
          <w:bCs/>
        </w:rPr>
        <w:t>27</w:t>
      </w:r>
    </w:p>
    <w:p w14:paraId="09BC1BEE" w14:textId="40984E7D" w:rsidR="006D5E3A" w:rsidRDefault="006D5E3A" w:rsidP="003102B0">
      <w:pPr>
        <w:rPr>
          <w:bCs/>
        </w:rPr>
      </w:pPr>
      <w:r w:rsidRPr="003102B0">
        <w:rPr>
          <w:b/>
        </w:rPr>
        <w:t>Table 3</w:t>
      </w:r>
      <w:r>
        <w:rPr>
          <w:b/>
        </w:rPr>
        <w:t xml:space="preserve">. </w:t>
      </w:r>
      <w:r w:rsidRPr="003102B0">
        <w:rPr>
          <w:bCs/>
        </w:rPr>
        <w:t xml:space="preserve">Matrix for an operational definition of environmental harm with some selected examples of its application </w:t>
      </w:r>
      <w:r w:rsidRPr="00CB1D88">
        <w:rPr>
          <w:bCs/>
          <w:color w:val="000000" w:themeColor="text1"/>
        </w:rPr>
        <w:t>……………………………………………………………………………………………</w:t>
      </w:r>
      <w:proofErr w:type="gramStart"/>
      <w:r w:rsidRPr="00CB1D88">
        <w:rPr>
          <w:bCs/>
          <w:color w:val="000000" w:themeColor="text1"/>
        </w:rPr>
        <w:t>….</w:t>
      </w:r>
      <w:r>
        <w:rPr>
          <w:bCs/>
          <w:color w:val="000000" w:themeColor="text1"/>
        </w:rPr>
        <w:t>.</w:t>
      </w:r>
      <w:proofErr w:type="gramEnd"/>
      <w:r>
        <w:rPr>
          <w:bCs/>
        </w:rPr>
        <w:t xml:space="preserve"> </w:t>
      </w:r>
      <w:r w:rsidR="001E1C18">
        <w:rPr>
          <w:bCs/>
        </w:rPr>
        <w:t>32</w:t>
      </w:r>
    </w:p>
    <w:p w14:paraId="108831CF" w14:textId="242C005C" w:rsidR="006D5E3A" w:rsidRPr="003102B0" w:rsidRDefault="006D5E3A" w:rsidP="001E769C">
      <w:pPr>
        <w:rPr>
          <w:bCs/>
        </w:rPr>
      </w:pPr>
      <w:r w:rsidRPr="001E769C">
        <w:rPr>
          <w:b/>
        </w:rPr>
        <w:t>Table 4.</w:t>
      </w:r>
      <w:r>
        <w:rPr>
          <w:bCs/>
        </w:rPr>
        <w:t xml:space="preserve"> </w:t>
      </w:r>
      <w:r w:rsidRPr="001E769C">
        <w:rPr>
          <w:bCs/>
        </w:rPr>
        <w:t>Example of a risk matrix used to estimate the level of risk</w:t>
      </w:r>
      <w:r>
        <w:rPr>
          <w:bCs/>
        </w:rPr>
        <w:t xml:space="preserve"> ……………………………………</w:t>
      </w:r>
      <w:r w:rsidR="001E1C18">
        <w:rPr>
          <w:bCs/>
        </w:rPr>
        <w:t>.</w:t>
      </w:r>
      <w:r>
        <w:rPr>
          <w:bCs/>
        </w:rPr>
        <w:t xml:space="preserve"> 4</w:t>
      </w:r>
      <w:r w:rsidR="00B03064">
        <w:rPr>
          <w:bCs/>
        </w:rPr>
        <w:t>2</w:t>
      </w:r>
    </w:p>
    <w:p w14:paraId="53EB9C74" w14:textId="77777777" w:rsidR="006D5E3A" w:rsidRDefault="006D5E3A" w:rsidP="00845AD8"/>
    <w:p w14:paraId="10DDE835" w14:textId="77777777" w:rsidR="006D5E3A" w:rsidRPr="00E62FC5" w:rsidRDefault="006D5E3A" w:rsidP="00E62FC5">
      <w:pPr>
        <w:tabs>
          <w:tab w:val="left" w:pos="2189"/>
        </w:tabs>
      </w:pPr>
      <w:r>
        <w:tab/>
      </w:r>
    </w:p>
    <w:p w14:paraId="2C21F978" w14:textId="77777777" w:rsidR="006D5E3A" w:rsidRDefault="006D5E3A" w:rsidP="00AD6C36">
      <w:pPr>
        <w:pStyle w:val="Heading1"/>
        <w:pageBreakBefore/>
        <w:numPr>
          <w:ilvl w:val="0"/>
          <w:numId w:val="0"/>
        </w:numPr>
        <w:spacing w:line="276" w:lineRule="auto"/>
        <w:rPr>
          <w:rFonts w:cs="Times New Roman"/>
          <w:b w:val="0"/>
          <w:szCs w:val="28"/>
          <w:lang w:val="en-GB"/>
        </w:rPr>
      </w:pPr>
      <w:bookmarkStart w:id="7" w:name="_Toc163053928"/>
      <w:r w:rsidRPr="00845AD8">
        <w:rPr>
          <w:rFonts w:cs="Times New Roman"/>
          <w:szCs w:val="28"/>
          <w:lang w:val="en-GB"/>
        </w:rPr>
        <w:lastRenderedPageBreak/>
        <w:t>List of boxes</w:t>
      </w:r>
      <w:bookmarkEnd w:id="7"/>
    </w:p>
    <w:p w14:paraId="2E6C3D9F" w14:textId="2C4FF720" w:rsidR="006D5E3A" w:rsidRPr="00E01B15" w:rsidRDefault="006D5E3A" w:rsidP="00F60177">
      <w:pPr>
        <w:rPr>
          <w:lang w:val="en-US"/>
        </w:rPr>
      </w:pPr>
      <w:r w:rsidRPr="00E01B15">
        <w:rPr>
          <w:lang w:val="en-US"/>
        </w:rPr>
        <w:t xml:space="preserve">Mosquitoes ……………………………………………………………………………………………… </w:t>
      </w:r>
      <w:r w:rsidR="00FB6370">
        <w:rPr>
          <w:lang w:val="en-US"/>
        </w:rPr>
        <w:t>22</w:t>
      </w:r>
    </w:p>
    <w:p w14:paraId="0984CC1D" w14:textId="47B4F467" w:rsidR="006D5E3A" w:rsidRPr="00F17A3F" w:rsidRDefault="006D5E3A" w:rsidP="00C0087B">
      <w:pPr>
        <w:rPr>
          <w:lang w:val="en-US"/>
        </w:rPr>
      </w:pPr>
      <w:r w:rsidRPr="00F17A3F">
        <w:rPr>
          <w:lang w:val="en-US"/>
        </w:rPr>
        <w:t xml:space="preserve">Mosquitoes: Mosquito-borne diseases </w:t>
      </w:r>
      <w:r>
        <w:t>………………………………………………………………</w:t>
      </w:r>
      <w:proofErr w:type="gramStart"/>
      <w:r>
        <w:t>…..</w:t>
      </w:r>
      <w:proofErr w:type="gramEnd"/>
      <w:r w:rsidRPr="00F17A3F">
        <w:rPr>
          <w:lang w:val="en-US"/>
        </w:rPr>
        <w:t xml:space="preserve"> </w:t>
      </w:r>
      <w:r w:rsidR="00FB6370">
        <w:rPr>
          <w:lang w:val="en-US"/>
        </w:rPr>
        <w:t>23</w:t>
      </w:r>
    </w:p>
    <w:p w14:paraId="469735B9" w14:textId="7DBCB778" w:rsidR="006D5E3A" w:rsidRPr="00C0087B" w:rsidRDefault="006D5E3A" w:rsidP="00C0087B">
      <w:pPr>
        <w:rPr>
          <w:lang w:val="en-US"/>
        </w:rPr>
      </w:pPr>
      <w:r w:rsidRPr="00C0087B">
        <w:rPr>
          <w:lang w:val="en-US"/>
        </w:rPr>
        <w:t xml:space="preserve">Mosquitoes: </w:t>
      </w:r>
      <w:r w:rsidRPr="009326C9">
        <w:t>Engineered gene drive systems for living modified mosquitoes</w:t>
      </w:r>
      <w:r>
        <w:t xml:space="preserve"> ………………………</w:t>
      </w:r>
      <w:proofErr w:type="gramStart"/>
      <w:r>
        <w:t>…..</w:t>
      </w:r>
      <w:proofErr w:type="gramEnd"/>
      <w:r>
        <w:t xml:space="preserve"> </w:t>
      </w:r>
      <w:r w:rsidR="00FB6370">
        <w:t>25</w:t>
      </w:r>
    </w:p>
    <w:p w14:paraId="31F4D519" w14:textId="26AC1E9E" w:rsidR="006D5E3A" w:rsidRDefault="006D5E3A" w:rsidP="00C0087B">
      <w:r>
        <w:t xml:space="preserve">Mosquitoes: </w:t>
      </w:r>
      <w:r w:rsidRPr="00DB074A">
        <w:t>Characterisation of the living modified mosquito containing an engineered gene drives and its likely potential receiving environments</w:t>
      </w:r>
      <w:r>
        <w:t xml:space="preserve"> ………………………………………………………………</w:t>
      </w:r>
      <w:r w:rsidR="00FB6370">
        <w:t>….</w:t>
      </w:r>
      <w:r>
        <w:t xml:space="preserve"> </w:t>
      </w:r>
      <w:r w:rsidR="00FB6370">
        <w:t>34</w:t>
      </w:r>
    </w:p>
    <w:p w14:paraId="189FE039" w14:textId="0E6CE9A7" w:rsidR="006D5E3A" w:rsidRDefault="006D5E3A" w:rsidP="00C0087B">
      <w:r>
        <w:t xml:space="preserve">Mosquitoes: </w:t>
      </w:r>
      <w:r w:rsidRPr="00F03831">
        <w:t>Postulated adverse effects of living modified mosquitoes containing engineered gene drives</w:t>
      </w:r>
      <w:r>
        <w:t xml:space="preserve"> …………………………………………………………………………………………………………… </w:t>
      </w:r>
      <w:r w:rsidR="00FB6370">
        <w:t>35</w:t>
      </w:r>
      <w:r>
        <w:t xml:space="preserve"> </w:t>
      </w:r>
    </w:p>
    <w:p w14:paraId="4869B0C4" w14:textId="475F45B4" w:rsidR="006D5E3A" w:rsidRDefault="006D5E3A" w:rsidP="00C0087B">
      <w:r>
        <w:t xml:space="preserve">Mosquitoes: </w:t>
      </w:r>
      <w:r w:rsidRPr="00F03831">
        <w:t>An illustrative pathway to harm and how to test the underlying risk hypotheses</w:t>
      </w:r>
      <w:r>
        <w:t xml:space="preserve"> ………… 3</w:t>
      </w:r>
      <w:r w:rsidR="00115D5E">
        <w:t>8</w:t>
      </w:r>
    </w:p>
    <w:p w14:paraId="19AF22AD" w14:textId="2DDA7239" w:rsidR="006D5E3A" w:rsidRDefault="006D5E3A" w:rsidP="00C0087B">
      <w:r>
        <w:t xml:space="preserve">Mosquitoes: </w:t>
      </w:r>
      <w:r w:rsidRPr="00F03831">
        <w:t>Illustrative examples of some potential adverse effects of living modified mosquitoes containing engineered gene drives</w:t>
      </w:r>
      <w:r>
        <w:t xml:space="preserve"> ……………………………………………………………………… 3</w:t>
      </w:r>
      <w:r w:rsidR="00115D5E">
        <w:t>9</w:t>
      </w:r>
    </w:p>
    <w:p w14:paraId="6ED207A8" w14:textId="0B8DB218" w:rsidR="006D5E3A" w:rsidRDefault="006D5E3A" w:rsidP="00F60177">
      <w:r w:rsidRPr="00F03831">
        <w:t>Gene flow</w:t>
      </w:r>
      <w:r>
        <w:t xml:space="preserve"> ……………………………………………………………………………………………</w:t>
      </w:r>
      <w:proofErr w:type="gramStart"/>
      <w:r>
        <w:t>…..</w:t>
      </w:r>
      <w:proofErr w:type="gramEnd"/>
      <w:r>
        <w:t xml:space="preserve"> </w:t>
      </w:r>
      <w:r w:rsidR="00115D5E">
        <w:t>40</w:t>
      </w:r>
    </w:p>
    <w:p w14:paraId="0A7CBCCF" w14:textId="77777777" w:rsidR="006D5E3A" w:rsidRDefault="006D5E3A" w:rsidP="00C0087B">
      <w:r>
        <w:t xml:space="preserve">Mosquitoes: </w:t>
      </w:r>
      <w:r w:rsidRPr="00F03831">
        <w:t>Choice of comparators for living modified mosquitoes containing engineered gene drives</w:t>
      </w:r>
    </w:p>
    <w:p w14:paraId="6E63FF94" w14:textId="6613A0C4" w:rsidR="006D5E3A" w:rsidRDefault="006D5E3A" w:rsidP="00C0087B">
      <w:r>
        <w:t xml:space="preserve">…………………………………………………………………………………………………………… </w:t>
      </w:r>
      <w:r w:rsidR="00115D5E">
        <w:t>46</w:t>
      </w:r>
    </w:p>
    <w:p w14:paraId="0D50BB51" w14:textId="4C57D61E" w:rsidR="006D5E3A" w:rsidRDefault="006D5E3A" w:rsidP="00C0087B">
      <w:r>
        <w:t xml:space="preserve">Mosquitoes: </w:t>
      </w:r>
      <w:r w:rsidRPr="00F03831">
        <w:t>Stepwise testing</w:t>
      </w:r>
      <w:r>
        <w:t xml:space="preserve"> …………………………………………………………………………… </w:t>
      </w:r>
      <w:r w:rsidR="00115D5E">
        <w:t>48</w:t>
      </w:r>
    </w:p>
    <w:p w14:paraId="6D2ED14A" w14:textId="0BB44B77" w:rsidR="006D5E3A" w:rsidRDefault="006D5E3A" w:rsidP="00C0087B">
      <w:r>
        <w:t xml:space="preserve">Mosquitoes: </w:t>
      </w:r>
      <w:r w:rsidRPr="00F03831">
        <w:t>Risk management strategies</w:t>
      </w:r>
      <w:r>
        <w:t xml:space="preserve"> ………………………………………………………………. </w:t>
      </w:r>
      <w:r w:rsidR="00115D5E">
        <w:t>51</w:t>
      </w:r>
    </w:p>
    <w:p w14:paraId="381FECEF" w14:textId="38E25CB0" w:rsidR="006D5E3A" w:rsidRDefault="006D5E3A" w:rsidP="00C0087B">
      <w:r>
        <w:t xml:space="preserve">Mosquitoes: Considerations for monitoring ……………………………………………………………. </w:t>
      </w:r>
      <w:r w:rsidR="00115D5E">
        <w:t>53</w:t>
      </w:r>
    </w:p>
    <w:p w14:paraId="3BD159C7" w14:textId="306D6CB1" w:rsidR="006D5E3A" w:rsidRDefault="006D5E3A" w:rsidP="00C0087B">
      <w:r w:rsidRPr="00C0087B">
        <w:t>Mosquitoes:</w:t>
      </w:r>
      <w:r>
        <w:t xml:space="preserve"> </w:t>
      </w:r>
      <w:r w:rsidRPr="00C0087B">
        <w:t>Specific guidance for the monitoring of releases of living modified mosquitoes containing engineered gene drives</w:t>
      </w:r>
      <w:r>
        <w:t xml:space="preserve"> …………………………………………………………………………………. </w:t>
      </w:r>
      <w:r w:rsidR="00115D5E">
        <w:t>5</w:t>
      </w:r>
      <w:r>
        <w:t>6</w:t>
      </w:r>
    </w:p>
    <w:p w14:paraId="696DEFAC" w14:textId="77777777" w:rsidR="006D5E3A" w:rsidRDefault="006D5E3A" w:rsidP="00F60177"/>
    <w:p w14:paraId="39908528" w14:textId="77777777" w:rsidR="006D5E3A" w:rsidRDefault="006D5E3A" w:rsidP="00F60177"/>
    <w:p w14:paraId="78512A0B" w14:textId="77777777" w:rsidR="006D5E3A" w:rsidRDefault="006D5E3A" w:rsidP="00F60177"/>
    <w:p w14:paraId="5CC6D205" w14:textId="77777777" w:rsidR="006D5E3A" w:rsidRDefault="006D5E3A" w:rsidP="00F60177"/>
    <w:p w14:paraId="5273E48E" w14:textId="77777777" w:rsidR="006D5E3A" w:rsidRPr="009326C9" w:rsidRDefault="006D5E3A" w:rsidP="00F60177"/>
    <w:p w14:paraId="4313F427" w14:textId="77777777" w:rsidR="006D5E3A" w:rsidRDefault="006D5E3A" w:rsidP="00AD6C36">
      <w:pPr>
        <w:pStyle w:val="Heading1"/>
        <w:pageBreakBefore/>
        <w:numPr>
          <w:ilvl w:val="0"/>
          <w:numId w:val="0"/>
        </w:numPr>
        <w:spacing w:line="276" w:lineRule="auto"/>
        <w:rPr>
          <w:rFonts w:cs="Times New Roman"/>
          <w:b w:val="0"/>
          <w:szCs w:val="28"/>
          <w:lang w:val="en-GB"/>
        </w:rPr>
      </w:pPr>
      <w:bookmarkStart w:id="8" w:name="_Toc163053929"/>
      <w:r w:rsidRPr="00845AD8">
        <w:rPr>
          <w:rFonts w:cs="Times New Roman"/>
          <w:szCs w:val="28"/>
          <w:lang w:val="en-GB"/>
        </w:rPr>
        <w:lastRenderedPageBreak/>
        <w:t>Acknowledgements</w:t>
      </w:r>
      <w:bookmarkEnd w:id="8"/>
      <w:r w:rsidRPr="00845AD8">
        <w:rPr>
          <w:rFonts w:cs="Times New Roman"/>
          <w:szCs w:val="28"/>
          <w:lang w:val="en-GB"/>
        </w:rPr>
        <w:t xml:space="preserve"> </w:t>
      </w:r>
    </w:p>
    <w:p w14:paraId="6F8A4A77" w14:textId="77777777" w:rsidR="006D5E3A" w:rsidRDefault="006D5E3A" w:rsidP="00BD3D1D">
      <w:r w:rsidRPr="00BD3D1D">
        <w:t>The work underlying this document was kindly supported by grants from the</w:t>
      </w:r>
      <w:r>
        <w:t xml:space="preserve"> European Union and</w:t>
      </w:r>
      <w:r w:rsidRPr="00BD3D1D">
        <w:t xml:space="preserve"> Government of </w:t>
      </w:r>
      <w:r>
        <w:t>Finland</w:t>
      </w:r>
      <w:r w:rsidRPr="00BD3D1D">
        <w:t>.</w:t>
      </w:r>
    </w:p>
    <w:p w14:paraId="2757B051" w14:textId="77777777" w:rsidR="006D5E3A" w:rsidRDefault="006D5E3A" w:rsidP="00BD3D1D">
      <w:r>
        <w:t>The Secretariat would also like to thank the members of the Ad Hoc Technical Expert Group on Risk Assessment for their extensive inputs on the detailed outline and drafting of this document.</w:t>
      </w:r>
    </w:p>
    <w:p w14:paraId="6A13DB48" w14:textId="77777777" w:rsidR="006D5E3A" w:rsidRPr="009467C1" w:rsidRDefault="006D5E3A" w:rsidP="00AD6C36">
      <w:pPr>
        <w:pStyle w:val="Heading1"/>
        <w:pageBreakBefore/>
        <w:numPr>
          <w:ilvl w:val="0"/>
          <w:numId w:val="0"/>
        </w:numPr>
        <w:rPr>
          <w:b w:val="0"/>
          <w:bCs w:val="0"/>
        </w:rPr>
      </w:pPr>
      <w:bookmarkStart w:id="9" w:name="_Toc2"/>
      <w:bookmarkStart w:id="10" w:name="_Toc163053930"/>
      <w:bookmarkStart w:id="11" w:name="_Toc1"/>
      <w:r w:rsidRPr="009467C1">
        <w:lastRenderedPageBreak/>
        <w:t>1. Objective and scope</w:t>
      </w:r>
      <w:bookmarkEnd w:id="9"/>
      <w:bookmarkEnd w:id="10"/>
    </w:p>
    <w:p w14:paraId="16D03A6A" w14:textId="77777777" w:rsidR="006D5E3A" w:rsidRPr="00BB5241" w:rsidRDefault="006D5E3A" w:rsidP="00212686">
      <w:pPr>
        <w:spacing w:line="276" w:lineRule="auto"/>
      </w:pPr>
      <w:r w:rsidRPr="00BB5241">
        <w:t xml:space="preserve">In its decision </w:t>
      </w:r>
      <w:hyperlink r:id="rId19" w:history="1">
        <w:r w:rsidRPr="003B0D1E">
          <w:rPr>
            <w:rStyle w:val="Hyperlink"/>
          </w:rPr>
          <w:t>CP-10/10</w:t>
        </w:r>
      </w:hyperlink>
      <w:r w:rsidRPr="00BB5241">
        <w:t>, the Conference of the Parties serving as the meeting of the Parties to the Cartagena Protocol on Biosafety agreed to develop additional voluntary guidance materials to support the case-by-case risk assessment of living modified organisms (LMOs) containing engineered gene drives</w:t>
      </w:r>
      <w:r w:rsidRPr="00BB5241">
        <w:rPr>
          <w:b/>
        </w:rPr>
        <w:t xml:space="preserve"> (</w:t>
      </w:r>
      <w:r w:rsidRPr="00BB5241">
        <w:rPr>
          <w:bCs/>
        </w:rPr>
        <w:t>EGDs;</w:t>
      </w:r>
      <w:r w:rsidRPr="00BB5241">
        <w:rPr>
          <w:b/>
        </w:rPr>
        <w:t xml:space="preserve"> </w:t>
      </w:r>
      <w:r w:rsidRPr="00BB5241">
        <w:t>EGD-LMOs</w:t>
      </w:r>
      <w:r w:rsidRPr="00BB5241">
        <w:rPr>
          <w:b/>
        </w:rPr>
        <w:t>)</w:t>
      </w:r>
      <w:r w:rsidRPr="00BB5241">
        <w:t xml:space="preserve"> in accordance with annex III to the Protocol.</w:t>
      </w:r>
      <w:r w:rsidRPr="00BB5241">
        <w:rPr>
          <w:rStyle w:val="FootnoteReference"/>
        </w:rPr>
        <w:footnoteReference w:id="8"/>
      </w:r>
      <w:r w:rsidRPr="00BB5241">
        <w:rPr>
          <w:vertAlign w:val="superscript"/>
        </w:rPr>
        <w:t xml:space="preserve">, </w:t>
      </w:r>
      <w:r w:rsidRPr="00BB5241">
        <w:rPr>
          <w:rStyle w:val="FootnoteReference"/>
        </w:rPr>
        <w:footnoteReference w:id="9"/>
      </w:r>
      <w:r w:rsidRPr="00BB5241">
        <w:t xml:space="preserve"> The Conference of the Parties decided that this material should have a special focus on living modified mosquitoes (LMMs) that contain an EGD (E</w:t>
      </w:r>
      <w:r>
        <w:t>GD</w:t>
      </w:r>
      <w:r w:rsidRPr="00BB5241">
        <w:t xml:space="preserve">-LMMs) taking into account  the current experience with the organism, the type of EGD and specific issues of risk assessment identified in annex I to decision </w:t>
      </w:r>
      <w:hyperlink r:id="rId20" w:history="1">
        <w:r w:rsidRPr="008B2F59">
          <w:rPr>
            <w:rStyle w:val="Hyperlink"/>
          </w:rPr>
          <w:t>CP-9/13</w:t>
        </w:r>
      </w:hyperlink>
      <w:r w:rsidRPr="00BB5241">
        <w:t xml:space="preserve">, including existing reports, general considerations of EGD-LMOs and existing national and regional risk assessment experiences. Decision </w:t>
      </w:r>
      <w:hyperlink r:id="rId21" w:history="1">
        <w:r w:rsidRPr="003B0D1E">
          <w:rPr>
            <w:rStyle w:val="Hyperlink"/>
          </w:rPr>
          <w:t>CP-10/10</w:t>
        </w:r>
      </w:hyperlink>
      <w:r w:rsidRPr="00BB5241">
        <w:t xml:space="preserve"> also established an </w:t>
      </w:r>
      <w:r w:rsidRPr="006A4F12">
        <w:t>Ad Hoc</w:t>
      </w:r>
      <w:r w:rsidRPr="00BB5241">
        <w:t xml:space="preserve"> Technical Expert Group (AHTEG) on risk assessment that is responsible to develop the additional voluntary guidance materials and requested the convening of the Online Forum on Risk Assessment and Risk Management to contribute to this process. The Subsidiary Body on Scientific, Technical and Technological Advice will consider the draft guidance materials prepared by the AHTEG at its twenty-sixth meeting (13–18 May 202</w:t>
      </w:r>
      <w:r>
        <w:t>4</w:t>
      </w:r>
      <w:r w:rsidRPr="00BB5241">
        <w:t xml:space="preserve">). </w:t>
      </w:r>
    </w:p>
    <w:p w14:paraId="4D5DC581" w14:textId="77777777" w:rsidR="006D5E3A" w:rsidRPr="00BB5241" w:rsidRDefault="006D5E3A" w:rsidP="00212686">
      <w:pPr>
        <w:spacing w:line="276" w:lineRule="auto"/>
      </w:pPr>
      <w:r w:rsidRPr="00BB5241">
        <w:t xml:space="preserve">As a response, and with the financial support of the Government of Finland and the European Union, the Secretariat of the Convention on Biological Diversity commissioned the International Centre for Genetic Engineering and Biotechnology (ICGEB) to develop a detailed outline to support the development of the </w:t>
      </w:r>
      <w:r>
        <w:t>additional voluntary</w:t>
      </w:r>
      <w:r w:rsidRPr="00BB5241">
        <w:t xml:space="preserve"> guidance materials on the risk assessment of EGD-LMOs. The AHTEG revised the outline, then developed the detailed content of the guidance materials. The objective </w:t>
      </w:r>
      <w:r>
        <w:t>i</w:t>
      </w:r>
      <w:r w:rsidRPr="00BB5241">
        <w:t>s to facilitate a case-by-case risk assessment process for EGD-LMOs, thereby complementing annex III and existing guidelines, while considering the established roadmap.</w:t>
      </w:r>
      <w:r w:rsidRPr="00BB5241">
        <w:rPr>
          <w:rStyle w:val="FootnoteReference"/>
        </w:rPr>
        <w:footnoteReference w:id="10"/>
      </w:r>
      <w:r w:rsidRPr="00BB5241">
        <w:rPr>
          <w:rStyle w:val="FootnoteReference"/>
        </w:rPr>
        <w:t xml:space="preserve"> </w:t>
      </w:r>
    </w:p>
    <w:p w14:paraId="216ECD44" w14:textId="77777777" w:rsidR="006D5E3A" w:rsidRPr="00BB5241" w:rsidRDefault="006D5E3A" w:rsidP="00332946">
      <w:pPr>
        <w:pStyle w:val="Heading2"/>
        <w:spacing w:line="276" w:lineRule="auto"/>
        <w:rPr>
          <w:rFonts w:cs="Times New Roman"/>
          <w:b w:val="0"/>
          <w:bCs/>
        </w:rPr>
      </w:pPr>
      <w:bookmarkStart w:id="12" w:name="_Toc163053931"/>
      <w:r w:rsidRPr="00BB5241">
        <w:rPr>
          <w:rFonts w:cs="Times New Roman"/>
          <w:bCs/>
          <w:szCs w:val="24"/>
        </w:rPr>
        <w:t>1.1. Structure</w:t>
      </w:r>
      <w:bookmarkEnd w:id="12"/>
    </w:p>
    <w:p w14:paraId="32C576A8" w14:textId="77777777" w:rsidR="006D5E3A" w:rsidRPr="002920EA" w:rsidRDefault="006D5E3A" w:rsidP="002920EA">
      <w:pPr>
        <w:spacing w:line="276" w:lineRule="auto"/>
      </w:pPr>
      <w:r w:rsidRPr="002920EA">
        <w:t xml:space="preserve">The additional voluntary guidance materials are developed in accordance with annex III to the Cartagena Protocol on Biosafety, </w:t>
      </w:r>
      <w:proofErr w:type="gramStart"/>
      <w:r w:rsidRPr="002920EA">
        <w:t>in particular with</w:t>
      </w:r>
      <w:proofErr w:type="gramEnd"/>
      <w:r w:rsidRPr="002920EA">
        <w:t xml:space="preserve"> its paragraph 8, which outlines the sequential steps of the risk assessment process. </w:t>
      </w:r>
    </w:p>
    <w:p w14:paraId="5C65D369" w14:textId="77777777" w:rsidR="006D5E3A" w:rsidRPr="002920EA" w:rsidRDefault="006D5E3A" w:rsidP="4644E7B5">
      <w:pPr>
        <w:spacing w:line="276" w:lineRule="auto"/>
      </w:pPr>
      <w:r w:rsidRPr="002920EA">
        <w:t>These materials are structured into the following sections: </w:t>
      </w:r>
    </w:p>
    <w:p w14:paraId="496C4ED1" w14:textId="77777777" w:rsidR="006D5E3A" w:rsidRPr="00B7386D" w:rsidRDefault="006D5E3A" w:rsidP="006D5E3A">
      <w:pPr>
        <w:pStyle w:val="ListParagraph"/>
        <w:numPr>
          <w:ilvl w:val="0"/>
          <w:numId w:val="134"/>
        </w:numPr>
        <w:spacing w:before="120" w:after="120" w:line="276" w:lineRule="auto"/>
        <w:ind w:left="706"/>
      </w:pPr>
      <w:r w:rsidRPr="00B7386D">
        <w:t xml:space="preserve">Section 1 on objective and scope provides an overview of decision </w:t>
      </w:r>
      <w:hyperlink r:id="rId22" w:history="1">
        <w:r w:rsidRPr="00B7386D">
          <w:t>CP-10/10</w:t>
        </w:r>
      </w:hyperlink>
      <w:r w:rsidRPr="00B7386D">
        <w:t>;</w:t>
      </w:r>
    </w:p>
    <w:p w14:paraId="5B188270" w14:textId="77777777" w:rsidR="006D5E3A" w:rsidRPr="00B7386D" w:rsidRDefault="006D5E3A" w:rsidP="006D5E3A">
      <w:pPr>
        <w:pStyle w:val="ListParagraph"/>
        <w:numPr>
          <w:ilvl w:val="0"/>
          <w:numId w:val="134"/>
        </w:numPr>
        <w:spacing w:before="120" w:after="120" w:line="276" w:lineRule="auto"/>
        <w:ind w:left="706"/>
      </w:pPr>
      <w:r w:rsidRPr="00B7386D">
        <w:t>Section 2 introduces EGD-LMOs, explains the precautionary approach and establishes the context of the document;</w:t>
      </w:r>
    </w:p>
    <w:p w14:paraId="5650ECB6" w14:textId="77777777" w:rsidR="006D5E3A" w:rsidRPr="00B7386D" w:rsidRDefault="006D5E3A" w:rsidP="006D5E3A">
      <w:pPr>
        <w:pStyle w:val="ListParagraph"/>
        <w:numPr>
          <w:ilvl w:val="0"/>
          <w:numId w:val="134"/>
        </w:numPr>
        <w:spacing w:before="120" w:after="120" w:line="276" w:lineRule="auto"/>
        <w:ind w:left="706"/>
      </w:pPr>
      <w:r w:rsidRPr="00B7386D">
        <w:t>Section 3 provides details on engineered gene drive strategies, as well as opportunities and risk concerns;  </w:t>
      </w:r>
    </w:p>
    <w:p w14:paraId="7995DCC7" w14:textId="77777777" w:rsidR="006D5E3A" w:rsidRPr="00B7386D" w:rsidRDefault="006D5E3A" w:rsidP="006D5E3A">
      <w:pPr>
        <w:pStyle w:val="ListParagraph"/>
        <w:numPr>
          <w:ilvl w:val="0"/>
          <w:numId w:val="134"/>
        </w:numPr>
        <w:spacing w:before="120" w:after="120" w:line="276" w:lineRule="auto"/>
        <w:ind w:left="706"/>
      </w:pPr>
      <w:r w:rsidRPr="00B7386D">
        <w:t>Section 4 outlines the general risk assessment considerations for EGD-LMOs and addresses steps of the problem formulation approach, testing risk hypotheses, including sources and quality of information, modelling, comparators, tiered-based testing, limits of concern, weight of evidence and uncertainties;</w:t>
      </w:r>
    </w:p>
    <w:p w14:paraId="0543B642" w14:textId="77777777" w:rsidR="006D5E3A" w:rsidRPr="00B7386D" w:rsidRDefault="006D5E3A" w:rsidP="006D5E3A">
      <w:pPr>
        <w:pStyle w:val="ListParagraph"/>
        <w:numPr>
          <w:ilvl w:val="0"/>
          <w:numId w:val="134"/>
        </w:numPr>
        <w:spacing w:before="120" w:after="120" w:line="276" w:lineRule="auto"/>
        <w:ind w:left="706"/>
      </w:pPr>
      <w:r w:rsidRPr="00B7386D">
        <w:t>Section 5 considers recommendation of acceptability of risk and identification of risk management strategies; </w:t>
      </w:r>
    </w:p>
    <w:p w14:paraId="11B3AE1D" w14:textId="77777777" w:rsidR="006D5E3A" w:rsidRPr="00B7386D" w:rsidRDefault="006D5E3A" w:rsidP="006D5E3A">
      <w:pPr>
        <w:pStyle w:val="ListParagraph"/>
        <w:numPr>
          <w:ilvl w:val="0"/>
          <w:numId w:val="134"/>
        </w:numPr>
        <w:spacing w:before="120" w:after="120" w:line="276" w:lineRule="auto"/>
        <w:ind w:left="706"/>
      </w:pPr>
      <w:r w:rsidRPr="00B7386D">
        <w:t xml:space="preserve">Section 6 addresses monitoring of EGD-LMOs </w:t>
      </w:r>
      <w:proofErr w:type="gramStart"/>
      <w:r w:rsidRPr="00B7386D">
        <w:t>taking into account</w:t>
      </w:r>
      <w:proofErr w:type="gramEnd"/>
      <w:r w:rsidRPr="00B7386D">
        <w:t xml:space="preserve"> general surveillance and case-specific monitoring;</w:t>
      </w:r>
    </w:p>
    <w:p w14:paraId="352B417D" w14:textId="77777777" w:rsidR="006D5E3A" w:rsidRPr="00B7386D" w:rsidRDefault="006D5E3A" w:rsidP="006D5E3A">
      <w:pPr>
        <w:pStyle w:val="ListParagraph"/>
        <w:numPr>
          <w:ilvl w:val="0"/>
          <w:numId w:val="134"/>
        </w:numPr>
        <w:spacing w:before="120" w:after="120" w:line="276" w:lineRule="auto"/>
        <w:ind w:left="706"/>
      </w:pPr>
      <w:r w:rsidRPr="00B7386D">
        <w:t xml:space="preserve">Section 7 describes related issues to risk assessment; </w:t>
      </w:r>
    </w:p>
    <w:p w14:paraId="577C1FAA" w14:textId="77777777" w:rsidR="006D5E3A" w:rsidRPr="00B7386D" w:rsidRDefault="006D5E3A" w:rsidP="006D5E3A">
      <w:pPr>
        <w:pStyle w:val="ListParagraph"/>
        <w:numPr>
          <w:ilvl w:val="0"/>
          <w:numId w:val="134"/>
        </w:numPr>
        <w:spacing w:before="120" w:after="120" w:line="276" w:lineRule="auto"/>
        <w:ind w:left="706"/>
      </w:pPr>
      <w:r w:rsidRPr="00B7386D">
        <w:lastRenderedPageBreak/>
        <w:t>Bibliographic references are included in section 8;</w:t>
      </w:r>
    </w:p>
    <w:p w14:paraId="4FD7B2FE" w14:textId="77777777" w:rsidR="006D5E3A" w:rsidRPr="00B7386D" w:rsidRDefault="006D5E3A" w:rsidP="006D5E3A">
      <w:pPr>
        <w:pStyle w:val="ListParagraph"/>
        <w:numPr>
          <w:ilvl w:val="0"/>
          <w:numId w:val="134"/>
        </w:numPr>
        <w:spacing w:before="120" w:after="120" w:line="276" w:lineRule="auto"/>
        <w:ind w:left="706"/>
      </w:pPr>
      <w:r w:rsidRPr="00B7386D">
        <w:t>Annexes on overview of modelling, uncertainties, the WHO guidance framework for testing genetically modified mosquitoes, taxonomic classification of Culicidae, mosquito vectors of diseases, current landscape for the development of EGD-LMOs for disease vector control and engineered gene drive systems; and</w:t>
      </w:r>
    </w:p>
    <w:p w14:paraId="20FAAC3E" w14:textId="77777777" w:rsidR="006D5E3A" w:rsidRPr="00B7386D" w:rsidRDefault="006D5E3A" w:rsidP="006D5E3A">
      <w:pPr>
        <w:pStyle w:val="ListParagraph"/>
        <w:numPr>
          <w:ilvl w:val="0"/>
          <w:numId w:val="134"/>
        </w:numPr>
        <w:spacing w:before="120" w:after="120" w:line="276" w:lineRule="auto"/>
        <w:ind w:left="706"/>
      </w:pPr>
      <w:r w:rsidRPr="00B7386D">
        <w:t>A list of terms with citations is included to assist the reader and does not constitute definitions or a glossary of terms.</w:t>
      </w:r>
    </w:p>
    <w:p w14:paraId="4BAE8490" w14:textId="77777777" w:rsidR="006D5E3A" w:rsidRPr="00BB5241" w:rsidRDefault="006D5E3A" w:rsidP="00AD6C36">
      <w:pPr>
        <w:pStyle w:val="Heading1"/>
        <w:pageBreakBefore/>
        <w:numPr>
          <w:ilvl w:val="0"/>
          <w:numId w:val="0"/>
        </w:numPr>
        <w:spacing w:line="276" w:lineRule="auto"/>
        <w:rPr>
          <w:rFonts w:cs="Times New Roman"/>
          <w:b w:val="0"/>
          <w:bCs w:val="0"/>
          <w:szCs w:val="28"/>
          <w:lang w:val="en-GB"/>
        </w:rPr>
      </w:pPr>
      <w:bookmarkStart w:id="13" w:name="_Toc163053932"/>
      <w:r w:rsidRPr="4644E7B5">
        <w:rPr>
          <w:rFonts w:cs="Times New Roman"/>
          <w:szCs w:val="28"/>
          <w:lang w:val="en-GB"/>
        </w:rPr>
        <w:lastRenderedPageBreak/>
        <w:t>2. I</w:t>
      </w:r>
      <w:bookmarkEnd w:id="11"/>
      <w:r w:rsidRPr="4644E7B5">
        <w:rPr>
          <w:rFonts w:cs="Times New Roman"/>
          <w:szCs w:val="28"/>
          <w:lang w:val="en-GB"/>
        </w:rPr>
        <w:t>ntroduction</w:t>
      </w:r>
      <w:bookmarkEnd w:id="13"/>
    </w:p>
    <w:p w14:paraId="01207171" w14:textId="77777777" w:rsidR="006D5E3A" w:rsidRPr="00524A72" w:rsidRDefault="006D5E3A" w:rsidP="00BA72A0">
      <w:pPr>
        <w:spacing w:line="276" w:lineRule="auto"/>
        <w:rPr>
          <w:color w:val="000000" w:themeColor="text1"/>
        </w:rPr>
      </w:pPr>
      <w:r w:rsidRPr="002920EA">
        <w:rPr>
          <w:color w:val="000000" w:themeColor="text1"/>
        </w:rPr>
        <w:t>Advances in molecular and synthetic biology are enabling the engineering of living organisms with engineered gene drives. Such EGDs can be described as genetic elements that are sexually transferred to subsequent generations at a frequency greater than the 50% expected by Mendelian inheritanc</w:t>
      </w:r>
      <w:r w:rsidRPr="00524A72">
        <w:rPr>
          <w:color w:val="000000" w:themeColor="text1"/>
        </w:rPr>
        <w:t>e (Burt, 2003; Burt and others, 2018; Champer and others, 2021; Hay and others, 2021</w:t>
      </w:r>
      <w:r w:rsidRPr="00524A72">
        <w:t xml:space="preserve">; </w:t>
      </w:r>
      <w:r w:rsidRPr="00524A72">
        <w:rPr>
          <w:color w:val="000000" w:themeColor="text1"/>
        </w:rPr>
        <w:t xml:space="preserve">Wang and others, 2022; </w:t>
      </w:r>
      <w:r w:rsidRPr="00524A72">
        <w:t>Raban and others, 2023</w:t>
      </w:r>
      <w:r w:rsidRPr="00524A72">
        <w:rPr>
          <w:color w:val="000000" w:themeColor="text1"/>
        </w:rPr>
        <w:t>), thereby biasing their own inheritance. This preferential inheritance may allow EGD systems (i.e., the engineered gene drive along with any genetically linked cargo/payload genes) to rapidly spread in sexually reproducing populations</w:t>
      </w:r>
      <w:r w:rsidRPr="00524A72">
        <w:rPr>
          <w:rStyle w:val="FootnoteReference"/>
          <w:color w:val="000000" w:themeColor="text1"/>
        </w:rPr>
        <w:footnoteReference w:id="11"/>
      </w:r>
      <w:r w:rsidRPr="00524A72">
        <w:rPr>
          <w:color w:val="000000" w:themeColor="text1"/>
        </w:rPr>
        <w:t xml:space="preserve">, increasing their prevalence. EGD systems can be designed either to suppress or reduce interbreeding target populations or to modify them with an altered genotype. Depending on the design of the EGD system, a genetic modification of interest could potentially spread through target populations or species and persist </w:t>
      </w:r>
      <w:proofErr w:type="gramStart"/>
      <w:r w:rsidRPr="00524A72">
        <w:rPr>
          <w:color w:val="000000" w:themeColor="text1"/>
        </w:rPr>
        <w:t>indefinitely, or</w:t>
      </w:r>
      <w:proofErr w:type="gramEnd"/>
      <w:r w:rsidRPr="00524A72">
        <w:rPr>
          <w:color w:val="000000" w:themeColor="text1"/>
        </w:rPr>
        <w:t xml:space="preserve"> be restricted in its spread or persistence. </w:t>
      </w:r>
    </w:p>
    <w:p w14:paraId="54ACA975" w14:textId="77777777" w:rsidR="006D5E3A" w:rsidRPr="00524A72" w:rsidRDefault="006D5E3A" w:rsidP="00D972C7">
      <w:pPr>
        <w:spacing w:line="276" w:lineRule="auto"/>
      </w:pPr>
      <w:r w:rsidRPr="00524A72">
        <w:t xml:space="preserve">Due to the nature of EGDs, EGD-LMOs may differ significantly from </w:t>
      </w:r>
      <w:r w:rsidRPr="00524A72">
        <w:rPr>
          <w:color w:val="000000" w:themeColor="text1"/>
        </w:rPr>
        <w:t>non-EGD-LMOs in their potential to spread, increase in frequency, persist in and/or suppress interbreeding target populations. EGD-LMOs may also differ from LMOs used in agriculture, as EGDs are generally designed to be applied in wild organisms (such as pests, disease vectors, invasive or endangered species), which commonly have higher genetic variability than domesticated organisms, and which may occur in receiving environments that are less well characterized and/or not managed by humans (</w:t>
      </w:r>
      <w:proofErr w:type="spellStart"/>
      <w:r w:rsidRPr="00524A72">
        <w:rPr>
          <w:color w:val="000000" w:themeColor="text1"/>
        </w:rPr>
        <w:t>Legros</w:t>
      </w:r>
      <w:proofErr w:type="spellEnd"/>
      <w:r w:rsidRPr="00524A72">
        <w:rPr>
          <w:color w:val="000000" w:themeColor="text1"/>
        </w:rPr>
        <w:t xml:space="preserve"> and others, 2021).</w:t>
      </w:r>
      <w:r w:rsidRPr="002920EA">
        <w:rPr>
          <w:color w:val="000000" w:themeColor="text1"/>
        </w:rPr>
        <w:t xml:space="preserve"> It has also been noted that some EGD-LMOs may belong to species complexes that contain both vector and non-vectors species, where some combinations of which </w:t>
      </w:r>
      <w:proofErr w:type="gramStart"/>
      <w:r w:rsidRPr="002920EA">
        <w:rPr>
          <w:color w:val="000000" w:themeColor="text1"/>
        </w:rPr>
        <w:t>are capable of producing</w:t>
      </w:r>
      <w:proofErr w:type="gramEnd"/>
      <w:r w:rsidRPr="002920EA">
        <w:rPr>
          <w:color w:val="000000" w:themeColor="text1"/>
        </w:rPr>
        <w:t xml:space="preserve"> fertile interspecific hybrids. Such “semi-permeable” or “porous” species boundaries facilitate introgression and could plausibly lead to vertical EGD transfer amongst sibling species </w:t>
      </w:r>
      <w:r w:rsidRPr="00524A72">
        <w:rPr>
          <w:color w:val="000000" w:themeColor="text1"/>
        </w:rPr>
        <w:t>(Courtier-</w:t>
      </w:r>
      <w:proofErr w:type="spellStart"/>
      <w:r w:rsidRPr="00524A72">
        <w:rPr>
          <w:color w:val="000000" w:themeColor="text1"/>
        </w:rPr>
        <w:t>Orgogozo</w:t>
      </w:r>
      <w:proofErr w:type="spellEnd"/>
      <w:r w:rsidRPr="00524A72">
        <w:rPr>
          <w:color w:val="000000" w:themeColor="text1"/>
        </w:rPr>
        <w:t xml:space="preserve"> and others, </w:t>
      </w:r>
      <w:r w:rsidRPr="00524A72">
        <w:t>2018; Connolly and others, 2023b</w:t>
      </w:r>
      <w:r w:rsidRPr="00524A72">
        <w:rPr>
          <w:color w:val="000000" w:themeColor="text1"/>
        </w:rPr>
        <w:t xml:space="preserve">). Depending on the EGD system, the envisaged effect of an intentional </w:t>
      </w:r>
      <w:r w:rsidRPr="00524A72">
        <w:t xml:space="preserve">release may encompass several generations of the recipient organism. In comparison to non-EGD LMOs, an additional difference may pertain to the potential inability to halt the spread of the EGD (and EGD-LMO) or to reverse its action and effects. </w:t>
      </w:r>
    </w:p>
    <w:p w14:paraId="7EEDCA30" w14:textId="77777777" w:rsidR="006D5E3A" w:rsidRPr="002920EA" w:rsidRDefault="006D5E3A" w:rsidP="00D972C7">
      <w:pPr>
        <w:spacing w:line="276" w:lineRule="auto"/>
        <w:rPr>
          <w:color w:val="000000" w:themeColor="text1"/>
        </w:rPr>
      </w:pPr>
      <w:r w:rsidRPr="00524A72">
        <w:t>While research on EGDs and their a</w:t>
      </w:r>
      <w:r w:rsidRPr="00524A72">
        <w:rPr>
          <w:color w:val="000000" w:themeColor="text1"/>
        </w:rPr>
        <w:t>pplications in living organisms is advancing, applications may take some years of technological development to move to practical applications for intentional release into the environment. Some living modified insects that contain an EGD (EGD-LMO) have been tested experimentally in the laboratory, as well as cage facilities (e.g., Raban and others, 2020; Hammond and others, 2021), but to date (February 2024) none have been</w:t>
      </w:r>
      <w:r w:rsidRPr="002920EA">
        <w:rPr>
          <w:color w:val="000000" w:themeColor="text1"/>
        </w:rPr>
        <w:t xml:space="preserve"> released in small-scale confined or open release field trials.</w:t>
      </w:r>
    </w:p>
    <w:p w14:paraId="03729332" w14:textId="77777777" w:rsidR="006D5E3A" w:rsidRPr="002920EA" w:rsidRDefault="006D5E3A" w:rsidP="00D972C7">
      <w:pPr>
        <w:spacing w:line="276" w:lineRule="auto"/>
        <w:rPr>
          <w:color w:val="000000" w:themeColor="text1"/>
        </w:rPr>
      </w:pPr>
      <w:r w:rsidRPr="002920EA">
        <w:rPr>
          <w:color w:val="000000" w:themeColor="text1"/>
        </w:rPr>
        <w:t xml:space="preserve">Irrespective of their intended applications, concerns have been raised that the intentional release of EGD-LMOs into the environment may have adverse, unexpected and/or irreversible effects. These effects could include direct and immediate effects, as well as indirect, cumulative and/or long-term effects. Therefore, discussions have been held at different levels amongst </w:t>
      </w:r>
      <w:r>
        <w:rPr>
          <w:color w:val="000000" w:themeColor="text1"/>
        </w:rPr>
        <w:t>indigenous peoples and local communitie</w:t>
      </w:r>
      <w:r w:rsidRPr="002920EA">
        <w:rPr>
          <w:color w:val="000000" w:themeColor="text1"/>
        </w:rPr>
        <w:t xml:space="preserve">s and various stakeholders, including policy makers, risk assessors, risk managers, developers and potential applicants, to determine whether there is a need to develop new or additional guidance for the risk assessment of EGD-LMOs for intentional release into the environment </w:t>
      </w:r>
      <w:r w:rsidRPr="0013160B">
        <w:rPr>
          <w:color w:val="000000" w:themeColor="text1"/>
        </w:rPr>
        <w:t xml:space="preserve">(Simon and others, 2018; Keiper and </w:t>
      </w:r>
      <w:proofErr w:type="spellStart"/>
      <w:r w:rsidRPr="0013160B">
        <w:rPr>
          <w:color w:val="000000" w:themeColor="text1"/>
        </w:rPr>
        <w:t>Atanassova</w:t>
      </w:r>
      <w:proofErr w:type="spellEnd"/>
      <w:r w:rsidRPr="0013160B">
        <w:rPr>
          <w:color w:val="000000" w:themeColor="text1"/>
        </w:rPr>
        <w:t>, 2020; Devos and others, 2020, 2021</w:t>
      </w:r>
      <w:proofErr w:type="gramStart"/>
      <w:r w:rsidRPr="0013160B">
        <w:rPr>
          <w:color w:val="000000" w:themeColor="text1"/>
        </w:rPr>
        <w:t>) .</w:t>
      </w:r>
      <w:proofErr w:type="gramEnd"/>
      <w:r w:rsidRPr="002920EA">
        <w:rPr>
          <w:color w:val="000000" w:themeColor="text1"/>
        </w:rPr>
        <w:t xml:space="preserve"> </w:t>
      </w:r>
    </w:p>
    <w:p w14:paraId="5D858D19" w14:textId="77777777" w:rsidR="006D5E3A" w:rsidRDefault="006D5E3A" w:rsidP="0047337E">
      <w:pPr>
        <w:spacing w:line="276" w:lineRule="auto"/>
      </w:pPr>
      <w:r w:rsidRPr="00BB5241">
        <w:t>Overall, it has been recognized that there are specific areas where further guidance is needed for the risk assessment of EGD-LMOs to ensure appropriate levels of safety. In 2016, the</w:t>
      </w:r>
      <w:r>
        <w:t xml:space="preserve"> Secretariat of the</w:t>
      </w:r>
      <w:r w:rsidRPr="00BB5241">
        <w:t xml:space="preserve"> Convention </w:t>
      </w:r>
      <w:r w:rsidRPr="00BB5241">
        <w:lastRenderedPageBreak/>
        <w:t>on Biological Diversity published general guidance on the risk assessment of LMOs,</w:t>
      </w:r>
      <w:r w:rsidRPr="00BB5241">
        <w:rPr>
          <w:vertAlign w:val="superscript"/>
        </w:rPr>
        <w:footnoteReference w:id="12"/>
      </w:r>
      <w:r w:rsidRPr="00BB5241">
        <w:t xml:space="preserve"> which included mosquitoes among the examples of specific types and traits of LMOs. However, it did not contain specific guidance on EGD-LMOs. In addition, there are other guidance materials available that may provide relevant information to EGD-LMOs as well (</w:t>
      </w:r>
      <w:r w:rsidRPr="0013160B">
        <w:t>NASEM, 2016; EFSA, 2020</w:t>
      </w:r>
      <w:r w:rsidRPr="00415BA7">
        <w:t>; WHO, 2021</w:t>
      </w:r>
      <w:r>
        <w:t>b</w:t>
      </w:r>
      <w:r w:rsidRPr="0013160B">
        <w:t>).</w:t>
      </w:r>
      <w:r w:rsidRPr="00BB5241">
        <w:t xml:space="preserve"> </w:t>
      </w:r>
    </w:p>
    <w:p w14:paraId="6782F12A" w14:textId="77777777" w:rsidR="006D5E3A" w:rsidRDefault="006D5E3A" w:rsidP="0047337E">
      <w:pPr>
        <w:pStyle w:val="Heading2"/>
        <w:spacing w:line="276" w:lineRule="auto"/>
        <w:rPr>
          <w:rFonts w:cs="Times New Roman"/>
          <w:b w:val="0"/>
          <w:bCs/>
          <w:szCs w:val="24"/>
        </w:rPr>
      </w:pPr>
      <w:bookmarkStart w:id="14" w:name="_Toc163053933"/>
      <w:r>
        <w:rPr>
          <w:rFonts w:cs="Times New Roman"/>
          <w:bCs/>
          <w:szCs w:val="24"/>
        </w:rPr>
        <w:t>2</w:t>
      </w:r>
      <w:r w:rsidRPr="00BB5241">
        <w:rPr>
          <w:rFonts w:cs="Times New Roman"/>
          <w:bCs/>
          <w:szCs w:val="24"/>
        </w:rPr>
        <w:t>.</w:t>
      </w:r>
      <w:r>
        <w:rPr>
          <w:rFonts w:cs="Times New Roman"/>
          <w:bCs/>
          <w:szCs w:val="24"/>
        </w:rPr>
        <w:t>1</w:t>
      </w:r>
      <w:r w:rsidRPr="00BB5241">
        <w:rPr>
          <w:rFonts w:cs="Times New Roman"/>
          <w:bCs/>
          <w:szCs w:val="24"/>
        </w:rPr>
        <w:t xml:space="preserve">. </w:t>
      </w:r>
      <w:r>
        <w:rPr>
          <w:rFonts w:cs="Times New Roman"/>
          <w:bCs/>
          <w:szCs w:val="24"/>
        </w:rPr>
        <w:t>Precautionary approach</w:t>
      </w:r>
      <w:bookmarkEnd w:id="14"/>
    </w:p>
    <w:p w14:paraId="256AC67B" w14:textId="77777777" w:rsidR="006D5E3A" w:rsidRPr="002920EA" w:rsidRDefault="006D5E3A" w:rsidP="00990FB2">
      <w:pPr>
        <w:spacing w:line="276" w:lineRule="auto"/>
        <w:rPr>
          <w:color w:val="000000" w:themeColor="text1"/>
          <w:lang w:val="en-US"/>
        </w:rPr>
      </w:pPr>
      <w:r w:rsidRPr="002920EA">
        <w:rPr>
          <w:color w:val="000000" w:themeColor="text1"/>
          <w:lang w:val="en-US"/>
        </w:rPr>
        <w:t xml:space="preserve">Principle 15 of the Rio Declaration on Environment and </w:t>
      </w:r>
      <w:r w:rsidRPr="0013160B">
        <w:rPr>
          <w:color w:val="000000" w:themeColor="text1"/>
          <w:lang w:val="en-US"/>
        </w:rPr>
        <w:t>Development (United Nations, 1992) states</w:t>
      </w:r>
      <w:r w:rsidRPr="002920EA">
        <w:rPr>
          <w:color w:val="000000" w:themeColor="text1"/>
          <w:lang w:val="en-US"/>
        </w:rPr>
        <w:t xml:space="preserve"> that: “In order to protect the environment, the precautionary approach shall be widely applied by States according to their capabilities, where there are threats of serious or irreversible damage, lack of full scientific certainty shall not be used as a reason for postponing cost-effective measures to prevent environmental degradation.”</w:t>
      </w:r>
    </w:p>
    <w:p w14:paraId="0C4D1795" w14:textId="77777777" w:rsidR="006D5E3A" w:rsidRPr="00BB5241" w:rsidRDefault="006D5E3A" w:rsidP="0047337E">
      <w:pPr>
        <w:spacing w:line="276" w:lineRule="auto"/>
        <w:rPr>
          <w:lang w:val="en-US"/>
        </w:rPr>
      </w:pPr>
      <w:r w:rsidRPr="002920EA">
        <w:rPr>
          <w:color w:val="000000" w:themeColor="text1"/>
          <w:lang w:val="en-US"/>
        </w:rPr>
        <w:t xml:space="preserve">Accordingly, </w:t>
      </w:r>
      <w:r w:rsidRPr="00BB5241">
        <w:rPr>
          <w:lang w:val="en-US"/>
        </w:rPr>
        <w:t xml:space="preserve">Article 1 of the Cartagena Protocol provides as follows: “In accordance with the precautionary approach contained in Principle 15 of the Rio Declaration on Environment and Development, the objective of this Protocol is to contribute to ensuring an adequate level of protection in the field of the safe transfer, handling and use of living modified organisms resulting from modern biotechnology that may have adverse effects on the conservation and sustainable use of biological diversity, taking also into account risks to human health, and specifically focusing on transboundary movements”. </w:t>
      </w:r>
    </w:p>
    <w:p w14:paraId="048E59C4" w14:textId="77777777" w:rsidR="006D5E3A" w:rsidRPr="00BB5241" w:rsidRDefault="006D5E3A" w:rsidP="0047337E">
      <w:pPr>
        <w:spacing w:line="276" w:lineRule="auto"/>
        <w:rPr>
          <w:color w:val="000000" w:themeColor="text1"/>
          <w:lang w:val="en-US"/>
        </w:rPr>
      </w:pPr>
      <w:r w:rsidRPr="00BB5241">
        <w:rPr>
          <w:color w:val="000000" w:themeColor="text1"/>
          <w:lang w:val="en-US"/>
        </w:rPr>
        <w:t>Additionally, Article 10, paragraph 6 of the Cartagena Protocol further articulates that "lack of scientific certainty due to insufficient relevant scientific information and knowledge regarding the extent of the potential adverse effects of a living modified organism on the conservation and sustainable use of biological diversity in the Party of import, taking also into account risks to human health, shall not prevent that Party from taking a decision, as appropriate, with regard to the import of the living modified organism in question as referred to in paragraph 3 above, in order to avoid or minimize such potential adverse effects.</w:t>
      </w:r>
      <w:r>
        <w:rPr>
          <w:color w:val="000000" w:themeColor="text1"/>
          <w:lang w:val="en-US"/>
        </w:rPr>
        <w:t>”</w:t>
      </w:r>
    </w:p>
    <w:p w14:paraId="6416753D" w14:textId="77777777" w:rsidR="006D5E3A" w:rsidRPr="00BB5241" w:rsidRDefault="006D5E3A" w:rsidP="00212686">
      <w:pPr>
        <w:pStyle w:val="Heading2"/>
        <w:spacing w:line="276" w:lineRule="auto"/>
        <w:rPr>
          <w:rFonts w:cs="Times New Roman"/>
          <w:b w:val="0"/>
          <w:bCs/>
          <w:szCs w:val="24"/>
        </w:rPr>
      </w:pPr>
      <w:bookmarkStart w:id="15" w:name="_Toc3"/>
      <w:bookmarkStart w:id="16" w:name="_Toc163053934"/>
      <w:r w:rsidRPr="00BB5241">
        <w:rPr>
          <w:rFonts w:cs="Times New Roman"/>
          <w:bCs/>
          <w:szCs w:val="24"/>
        </w:rPr>
        <w:t>2.</w:t>
      </w:r>
      <w:r>
        <w:rPr>
          <w:rFonts w:cs="Times New Roman"/>
          <w:bCs/>
          <w:szCs w:val="24"/>
        </w:rPr>
        <w:t>2</w:t>
      </w:r>
      <w:r w:rsidRPr="00BB5241">
        <w:rPr>
          <w:rFonts w:cs="Times New Roman"/>
          <w:bCs/>
          <w:szCs w:val="24"/>
        </w:rPr>
        <w:t>. Establishing the context</w:t>
      </w:r>
      <w:bookmarkEnd w:id="15"/>
      <w:bookmarkEnd w:id="16"/>
    </w:p>
    <w:p w14:paraId="4C9C9879" w14:textId="77777777" w:rsidR="006D5E3A" w:rsidRPr="00BB5241" w:rsidRDefault="006D5E3A" w:rsidP="007E005C">
      <w:pPr>
        <w:spacing w:line="276" w:lineRule="auto"/>
      </w:pPr>
      <w:r w:rsidRPr="00BB5241">
        <w:t xml:space="preserve">In most jurisdictions worldwide, the intentional release of LMOs into the environment is subject to risk assessment and regulatory approval. In this process, the role of risk assessors is to assess and provide scientific advice to risk managers on </w:t>
      </w:r>
      <w:r w:rsidRPr="002920EA">
        <w:rPr>
          <w:color w:val="000000" w:themeColor="text1"/>
        </w:rPr>
        <w:t xml:space="preserve">potential </w:t>
      </w:r>
      <w:r w:rsidRPr="00BB5241">
        <w:t>risks that the deployment of a LMO may pose to biodiversity, and human and animal health. Risk assessment evaluates the various potential adverse</w:t>
      </w:r>
      <w:r>
        <w:t xml:space="preserve"> effects</w:t>
      </w:r>
      <w:r w:rsidRPr="00BB5241">
        <w:t xml:space="preserve"> and their associated likelihood, </w:t>
      </w:r>
      <w:proofErr w:type="gramStart"/>
      <w:r w:rsidRPr="00BB5241">
        <w:t>taking into account</w:t>
      </w:r>
      <w:proofErr w:type="gramEnd"/>
      <w:r w:rsidRPr="00BB5241">
        <w:t xml:space="preserve"> the kinds and</w:t>
      </w:r>
      <w:r w:rsidRPr="00BB5241">
        <w:rPr>
          <w:b/>
        </w:rPr>
        <w:t xml:space="preserve"> </w:t>
      </w:r>
      <w:r w:rsidRPr="00BB5241">
        <w:t xml:space="preserve">levels of exposure, to determine risks </w:t>
      </w:r>
      <w:r>
        <w:t xml:space="preserve">that </w:t>
      </w:r>
      <w:r w:rsidRPr="00BB5241">
        <w:t xml:space="preserve">might be associated with the use of a LMO for a particular purpose. The primary objective of a risk assessment is to identify and evaluate the potential risks of LMOs, while considering any relevant uncertainties and knowledge gaps. The outcome of the risk assessment serves as a foundation for informed decision-making regarding the use and the intended release of LMOs into the environment. </w:t>
      </w:r>
    </w:p>
    <w:p w14:paraId="2E9248B4" w14:textId="77777777" w:rsidR="006D5E3A" w:rsidRPr="00BB5241" w:rsidRDefault="006D5E3A" w:rsidP="007E005C">
      <w:pPr>
        <w:spacing w:line="276" w:lineRule="auto"/>
      </w:pPr>
      <w:r w:rsidRPr="00BB5241">
        <w:t>The risk assessment process</w:t>
      </w:r>
      <w:r w:rsidRPr="421B232A">
        <w:rPr>
          <w:b/>
          <w:bCs/>
        </w:rPr>
        <w:t xml:space="preserve"> </w:t>
      </w:r>
      <w:r w:rsidRPr="00BB5241">
        <w:t>starts by establishing the context and scope in a way that is consistent with the country’s protection goals</w:t>
      </w:r>
      <w:r w:rsidRPr="00BB5241">
        <w:rPr>
          <w:rStyle w:val="FootnoteReference"/>
        </w:rPr>
        <w:footnoteReference w:id="13"/>
      </w:r>
      <w:r w:rsidRPr="00BB5241">
        <w:t xml:space="preserve"> (i.e., </w:t>
      </w:r>
      <w:r>
        <w:t>component</w:t>
      </w:r>
      <w:r w:rsidRPr="00BB5241">
        <w:t xml:space="preserve"> of value that must be protected), the specific level of protection to achieve and relevant policies. Establishing the context and scope for a risk assessment, in line with national policies and regulations, as well as international obligations, may involve an information-sharing and consultation process with risk assessors, risk managers, decision makers</w:t>
      </w:r>
      <w:r>
        <w:t xml:space="preserve">, </w:t>
      </w:r>
      <w:r>
        <w:rPr>
          <w:color w:val="000000" w:themeColor="text1"/>
        </w:rPr>
        <w:t>indigenous peoples and local communitie</w:t>
      </w:r>
      <w:r w:rsidRPr="0025725D">
        <w:rPr>
          <w:color w:val="000000" w:themeColor="text1"/>
        </w:rPr>
        <w:t>s</w:t>
      </w:r>
      <w:r>
        <w:t>,</w:t>
      </w:r>
      <w:r w:rsidRPr="00BB5241">
        <w:t xml:space="preserve"> and various stakeholders prior to conducting the actual risk assessment. </w:t>
      </w:r>
    </w:p>
    <w:p w14:paraId="3CFBE6B3" w14:textId="77777777" w:rsidR="006D5E3A" w:rsidRPr="002920EA" w:rsidRDefault="006D5E3A" w:rsidP="421B232A">
      <w:pPr>
        <w:spacing w:line="276" w:lineRule="auto"/>
        <w:rPr>
          <w:color w:val="000000" w:themeColor="text1"/>
        </w:rPr>
      </w:pPr>
      <w:r w:rsidRPr="002920EA">
        <w:rPr>
          <w:color w:val="000000" w:themeColor="text1"/>
        </w:rPr>
        <w:t xml:space="preserve">Several publications have elaborated on challenges related to the risk assessment of EGD-LMOs for intentional release into the environment (e.g., </w:t>
      </w:r>
      <w:r w:rsidRPr="007A10A0">
        <w:rPr>
          <w:color w:val="000000" w:themeColor="text1"/>
        </w:rPr>
        <w:t xml:space="preserve">NASEM, 2016; CSS–ENSSER–VDW, 2019; </w:t>
      </w:r>
      <w:r w:rsidRPr="007A10A0">
        <w:t>AHTEG, 2020</w:t>
      </w:r>
      <w:r w:rsidRPr="007A10A0">
        <w:rPr>
          <w:rStyle w:val="FootnoteReference"/>
        </w:rPr>
        <w:footnoteReference w:id="14"/>
      </w:r>
      <w:r w:rsidRPr="007A10A0">
        <w:t>;</w:t>
      </w:r>
      <w:r w:rsidRPr="007A10A0">
        <w:rPr>
          <w:color w:val="000000" w:themeColor="text1"/>
        </w:rPr>
        <w:t xml:space="preserve"> Dolezel and </w:t>
      </w:r>
      <w:r w:rsidRPr="007A10A0">
        <w:t>others, 2020</w:t>
      </w:r>
      <w:r w:rsidRPr="007A10A0">
        <w:rPr>
          <w:color w:val="000000" w:themeColor="text1"/>
        </w:rPr>
        <w:t>; Then and others, 2020</w:t>
      </w:r>
      <w:proofErr w:type="gramStart"/>
      <w:r w:rsidRPr="007A10A0">
        <w:rPr>
          <w:color w:val="000000" w:themeColor="text1"/>
        </w:rPr>
        <w:t>a,b</w:t>
      </w:r>
      <w:proofErr w:type="gramEnd"/>
      <w:r w:rsidRPr="007A10A0">
        <w:rPr>
          <w:color w:val="000000" w:themeColor="text1"/>
        </w:rPr>
        <w:t xml:space="preserve">; EFSA, 2021; </w:t>
      </w:r>
      <w:r w:rsidRPr="007B5B0D">
        <w:rPr>
          <w:color w:val="000000" w:themeColor="text1"/>
        </w:rPr>
        <w:t>WHO, 2021</w:t>
      </w:r>
      <w:r>
        <w:rPr>
          <w:color w:val="000000" w:themeColor="text1"/>
        </w:rPr>
        <w:t>b</w:t>
      </w:r>
      <w:r w:rsidRPr="002920EA">
        <w:rPr>
          <w:color w:val="000000" w:themeColor="text1"/>
        </w:rPr>
        <w:t>)</w:t>
      </w:r>
      <w:r>
        <w:rPr>
          <w:color w:val="000000" w:themeColor="text1"/>
        </w:rPr>
        <w:t>.</w:t>
      </w:r>
    </w:p>
    <w:p w14:paraId="26CE3B8B" w14:textId="77777777" w:rsidR="006D5E3A" w:rsidRPr="002920EA" w:rsidRDefault="006D5E3A" w:rsidP="0058703A">
      <w:pPr>
        <w:pStyle w:val="BodyText3"/>
      </w:pPr>
      <w:r w:rsidRPr="002920EA">
        <w:lastRenderedPageBreak/>
        <w:t xml:space="preserve">Challenges in the risk assessment of EGD-LMOs may arise due to large spatial and temporal scale, as well as the heterogeneity in key factors such as target population genotypes and </w:t>
      </w:r>
      <w:r>
        <w:t xml:space="preserve">likely </w:t>
      </w:r>
      <w:r w:rsidRPr="002920EA">
        <w:t>potential receiving environments, making it more difficult to characterize variability. Additionally, a limited availability of knowledge and understanding regarding the behaviour in the laboratory versus the behaviour in the field over a large space and time may challenge the assessment. Genotype by environment interactions as well as evolutionary effects may contribute to the challenges in the risk assessment of EGD-LMO.</w:t>
      </w:r>
    </w:p>
    <w:p w14:paraId="50CF0728" w14:textId="77777777" w:rsidR="006D5E3A" w:rsidRPr="00BB5241" w:rsidRDefault="006D5E3A" w:rsidP="00212686">
      <w:pPr>
        <w:spacing w:line="276" w:lineRule="auto"/>
      </w:pPr>
      <w:r w:rsidRPr="00BB5241">
        <w:t xml:space="preserve">Agreed </w:t>
      </w:r>
      <w:r w:rsidRPr="002920EA">
        <w:rPr>
          <w:color w:val="000000" w:themeColor="text1"/>
        </w:rPr>
        <w:t xml:space="preserve">general principles of the risk assessment of LMOs are laid down in annex III of the Protocol paragraphs 3 to 6.  </w:t>
      </w:r>
      <w:r>
        <w:rPr>
          <w:color w:val="000000" w:themeColor="text1"/>
        </w:rPr>
        <w:t>Risk assessment:</w:t>
      </w:r>
    </w:p>
    <w:p w14:paraId="31526432" w14:textId="77777777" w:rsidR="006D5E3A" w:rsidRPr="00BB5241" w:rsidRDefault="006D5E3A" w:rsidP="006D5E3A">
      <w:pPr>
        <w:pStyle w:val="ListParagraph"/>
        <w:numPr>
          <w:ilvl w:val="0"/>
          <w:numId w:val="67"/>
        </w:numPr>
        <w:spacing w:before="120" w:after="120" w:line="276" w:lineRule="auto"/>
        <w:ind w:left="706"/>
      </w:pPr>
      <w:r>
        <w:t>Is</w:t>
      </w:r>
      <w:r w:rsidRPr="4644E7B5">
        <w:t xml:space="preserve"> </w:t>
      </w:r>
      <w:r w:rsidRPr="4644E7B5">
        <w:rPr>
          <w:b/>
          <w:bCs/>
          <w:i/>
          <w:iCs/>
        </w:rPr>
        <w:t>science</w:t>
      </w:r>
      <w:r w:rsidRPr="4644E7B5">
        <w:t xml:space="preserve">-based. According to the Protocol, the risk assessment of LMOs shall be carried out in a scientifically sound and transparent manner, in accordance with annex III and </w:t>
      </w:r>
      <w:proofErr w:type="gramStart"/>
      <w:r w:rsidRPr="4644E7B5">
        <w:t>taking into account</w:t>
      </w:r>
      <w:proofErr w:type="gramEnd"/>
      <w:r w:rsidRPr="4644E7B5">
        <w:t xml:space="preserve"> recognized risk assessment techniques. Such risk assessment shall be based, at a minimum, on information provided in accordance with annex III, paragraph 9 of the Protocol and other available scientific evidence </w:t>
      </w:r>
      <w:proofErr w:type="gramStart"/>
      <w:r w:rsidRPr="4644E7B5">
        <w:t>in order to</w:t>
      </w:r>
      <w:proofErr w:type="gramEnd"/>
      <w:r w:rsidRPr="4644E7B5">
        <w:t xml:space="preserve"> identify and evaluate the potential adverse effects of LMOs on the conservation and sustainable use of biological diversity, taking also into account risks to human health;</w:t>
      </w:r>
    </w:p>
    <w:p w14:paraId="40DAA3C3" w14:textId="77777777" w:rsidR="006D5E3A" w:rsidRPr="00BB5241" w:rsidRDefault="006D5E3A" w:rsidP="006D5E3A">
      <w:pPr>
        <w:pStyle w:val="ListParagraph"/>
        <w:numPr>
          <w:ilvl w:val="0"/>
          <w:numId w:val="67"/>
        </w:numPr>
        <w:spacing w:before="120" w:after="120" w:line="276" w:lineRule="auto"/>
        <w:ind w:left="706"/>
      </w:pPr>
      <w:r>
        <w:t>Is</w:t>
      </w:r>
      <w:r w:rsidRPr="00BB5241">
        <w:t xml:space="preserve"> carried out on a </w:t>
      </w:r>
      <w:r w:rsidRPr="4644E7B5">
        <w:rPr>
          <w:b/>
          <w:bCs/>
          <w:i/>
          <w:iCs/>
        </w:rPr>
        <w:t>case-by-case</w:t>
      </w:r>
      <w:r w:rsidRPr="00BB5241">
        <w:rPr>
          <w:sz w:val="17"/>
          <w:szCs w:val="17"/>
          <w:shd w:val="clear" w:color="auto" w:fill="FFFFFF"/>
        </w:rPr>
        <w:t xml:space="preserve"> </w:t>
      </w:r>
      <w:r w:rsidRPr="00BB5241">
        <w:t>basis, meaning that they vary depending on the biology and ecology of the species under consideration; the intr</w:t>
      </w:r>
      <w:r w:rsidRPr="007A10A0">
        <w:t>oduced modifications and traits; the intended uses of the LMO (the scale and frequency of the intended release); the likely potential receiving environments (covering the likely potential receiving</w:t>
      </w:r>
      <w:r w:rsidRPr="00BB5241">
        <w:t xml:space="preserve"> environments where the LMO will be released and spread), and the interactions amongst these variables. Thus, the potential adverse effects caused by a LMO on protection goals will vary depending on its characteristics, how it is used, and the environment in which it is present, and across time. </w:t>
      </w:r>
    </w:p>
    <w:p w14:paraId="1EC94243" w14:textId="77777777" w:rsidR="006D5E3A" w:rsidRPr="002920EA" w:rsidRDefault="006D5E3A" w:rsidP="006D5E3A">
      <w:pPr>
        <w:pStyle w:val="ListParagraph"/>
        <w:numPr>
          <w:ilvl w:val="0"/>
          <w:numId w:val="67"/>
        </w:numPr>
        <w:spacing w:before="120" w:after="120" w:line="276" w:lineRule="auto"/>
        <w:ind w:left="706"/>
        <w:rPr>
          <w:color w:val="000000" w:themeColor="text1"/>
        </w:rPr>
      </w:pPr>
      <w:r w:rsidRPr="002920EA">
        <w:rPr>
          <w:color w:val="000000" w:themeColor="text1"/>
        </w:rPr>
        <w:t>Use</w:t>
      </w:r>
      <w:r>
        <w:rPr>
          <w:color w:val="000000" w:themeColor="text1"/>
        </w:rPr>
        <w:t>s</w:t>
      </w:r>
      <w:r w:rsidRPr="002920EA">
        <w:rPr>
          <w:color w:val="000000" w:themeColor="text1"/>
        </w:rPr>
        <w:t xml:space="preserve"> a </w:t>
      </w:r>
      <w:r w:rsidRPr="002920EA">
        <w:rPr>
          <w:b/>
          <w:bCs/>
          <w:i/>
          <w:iCs/>
          <w:color w:val="000000" w:themeColor="text1"/>
        </w:rPr>
        <w:t>comparative</w:t>
      </w:r>
      <w:r w:rsidRPr="002920EA">
        <w:rPr>
          <w:i/>
          <w:iCs/>
          <w:color w:val="000000" w:themeColor="text1"/>
        </w:rPr>
        <w:t xml:space="preserve"> </w:t>
      </w:r>
      <w:r w:rsidRPr="002920EA">
        <w:rPr>
          <w:color w:val="000000" w:themeColor="text1"/>
        </w:rPr>
        <w:t xml:space="preserve">approach, whereby the level of risk is estimated through comparison with the non-modified recipient or parental organism in the likely </w:t>
      </w:r>
      <w:r>
        <w:rPr>
          <w:color w:val="000000" w:themeColor="text1"/>
        </w:rPr>
        <w:t xml:space="preserve">potential </w:t>
      </w:r>
      <w:r w:rsidRPr="002920EA">
        <w:rPr>
          <w:color w:val="000000" w:themeColor="text1"/>
        </w:rPr>
        <w:t>receiving environment; and</w:t>
      </w:r>
    </w:p>
    <w:p w14:paraId="29FFD6B0" w14:textId="77777777" w:rsidR="006D5E3A" w:rsidRPr="004648FF" w:rsidRDefault="006D5E3A" w:rsidP="006D5E3A">
      <w:pPr>
        <w:pStyle w:val="ListParagraph"/>
        <w:numPr>
          <w:ilvl w:val="0"/>
          <w:numId w:val="67"/>
        </w:numPr>
        <w:spacing w:before="120" w:after="120" w:line="276" w:lineRule="auto"/>
        <w:ind w:left="706"/>
      </w:pPr>
      <w:r>
        <w:rPr>
          <w:color w:val="000000" w:themeColor="text1"/>
        </w:rPr>
        <w:t>Is</w:t>
      </w:r>
      <w:r w:rsidRPr="002920EA">
        <w:rPr>
          <w:color w:val="000000" w:themeColor="text1"/>
        </w:rPr>
        <w:t xml:space="preserve"> </w:t>
      </w:r>
      <w:r w:rsidRPr="002920EA">
        <w:rPr>
          <w:b/>
          <w:bCs/>
          <w:i/>
          <w:iCs/>
          <w:color w:val="000000" w:themeColor="text1"/>
        </w:rPr>
        <w:t>transparent</w:t>
      </w:r>
      <w:r w:rsidRPr="002920EA">
        <w:rPr>
          <w:i/>
          <w:iCs/>
          <w:color w:val="000000" w:themeColor="text1"/>
        </w:rPr>
        <w:t xml:space="preserve"> and </w:t>
      </w:r>
      <w:r w:rsidRPr="002920EA">
        <w:rPr>
          <w:b/>
          <w:bCs/>
          <w:i/>
          <w:iCs/>
          <w:color w:val="000000" w:themeColor="text1"/>
        </w:rPr>
        <w:t xml:space="preserve">iterative </w:t>
      </w:r>
      <w:r w:rsidRPr="4644E7B5">
        <w:t>when, examining previous conclusions in the light of new information. Hence, a risk assessment may be revisited when new information arises or a change in circumstances has occurred that could change its conclusions.</w:t>
      </w:r>
    </w:p>
    <w:p w14:paraId="56DBE950" w14:textId="77777777" w:rsidR="006D5E3A" w:rsidRPr="00E80816" w:rsidRDefault="006D5E3A" w:rsidP="00BB43D9">
      <w:pPr>
        <w:spacing w:line="276" w:lineRule="auto"/>
        <w:rPr>
          <w:color w:val="000000" w:themeColor="text1"/>
        </w:rPr>
      </w:pPr>
      <w:r w:rsidRPr="00525833">
        <w:rPr>
          <w:color w:val="000000" w:themeColor="text1"/>
        </w:rPr>
        <w:t>There are some additional approaches that are also used in practice and typically include:</w:t>
      </w:r>
    </w:p>
    <w:p w14:paraId="4D9297ED" w14:textId="77777777" w:rsidR="006D5E3A" w:rsidRPr="00720DC3" w:rsidRDefault="006D5E3A" w:rsidP="006D5E3A">
      <w:pPr>
        <w:pStyle w:val="ListParagraph"/>
        <w:numPr>
          <w:ilvl w:val="0"/>
          <w:numId w:val="67"/>
        </w:numPr>
        <w:spacing w:before="120" w:after="120" w:line="276" w:lineRule="auto"/>
        <w:ind w:left="706"/>
      </w:pPr>
      <w:r w:rsidRPr="4644E7B5">
        <w:t xml:space="preserve">When appropriate, follow the </w:t>
      </w:r>
      <w:r w:rsidRPr="4644E7B5">
        <w:rPr>
          <w:b/>
          <w:bCs/>
          <w:i/>
          <w:iCs/>
        </w:rPr>
        <w:t xml:space="preserve">step-by-step </w:t>
      </w:r>
      <w:r w:rsidRPr="4644E7B5">
        <w:t>principle, in which the deployment of a LMO proceeds iteratively through multiple phases, with each phase involving a larger spatial and temporal scale and a higher degree of human, animal or environmental exposure and realism. Relevant information gathered under controlled, contained conditions would provide confidence that the LMO can safely progress to the next testing and release phase (</w:t>
      </w:r>
      <w:r w:rsidRPr="00252715">
        <w:t>NASEM, 2016; Hayes and others, 2018b; James and others, 2018;</w:t>
      </w:r>
      <w:r w:rsidRPr="002B4F7D">
        <w:t xml:space="preserve"> </w:t>
      </w:r>
      <w:r w:rsidRPr="4644E7B5">
        <w:t>WHO, 2021</w:t>
      </w:r>
      <w:r>
        <w:t>b</w:t>
      </w:r>
      <w:r w:rsidRPr="4644E7B5">
        <w:t>)</w:t>
      </w:r>
      <w:r w:rsidRPr="00720DC3">
        <w:t xml:space="preserve">; </w:t>
      </w:r>
    </w:p>
    <w:p w14:paraId="0BDB2E3A" w14:textId="77777777" w:rsidR="006D5E3A" w:rsidRPr="00BB5241" w:rsidRDefault="006D5E3A" w:rsidP="006D5E3A">
      <w:pPr>
        <w:pStyle w:val="ListParagraph"/>
        <w:numPr>
          <w:ilvl w:val="0"/>
          <w:numId w:val="67"/>
        </w:numPr>
        <w:spacing w:before="120" w:after="120" w:line="276" w:lineRule="auto"/>
        <w:ind w:left="706"/>
      </w:pPr>
      <w:r w:rsidRPr="4644E7B5">
        <w:t xml:space="preserve">Consider </w:t>
      </w:r>
      <w:r w:rsidRPr="4644E7B5">
        <w:rPr>
          <w:b/>
          <w:bCs/>
          <w:i/>
          <w:iCs/>
        </w:rPr>
        <w:t>familiarity</w:t>
      </w:r>
      <w:r w:rsidRPr="4644E7B5">
        <w:t>, as it plays a key role in setting the context for the risk asses</w:t>
      </w:r>
      <w:r w:rsidRPr="00252715">
        <w:t>sment (OECD, 2023). Familiarity arises from knowledge of and experience with the biology of the non-LMO, the introduced trait, and the receiving environment (OECD, 1992);</w:t>
      </w:r>
    </w:p>
    <w:p w14:paraId="7289135A" w14:textId="77777777" w:rsidR="006D5E3A" w:rsidRPr="00252715" w:rsidRDefault="006D5E3A" w:rsidP="006D5E3A">
      <w:pPr>
        <w:pStyle w:val="ListParagraph"/>
        <w:numPr>
          <w:ilvl w:val="0"/>
          <w:numId w:val="67"/>
        </w:numPr>
        <w:spacing w:before="120" w:after="120" w:line="276" w:lineRule="auto"/>
        <w:ind w:left="706"/>
        <w:rPr>
          <w:color w:val="000000" w:themeColor="text1"/>
        </w:rPr>
      </w:pPr>
      <w:r w:rsidRPr="00E80816">
        <w:rPr>
          <w:color w:val="000000" w:themeColor="text1"/>
          <w:highlight w:val="white"/>
        </w:rPr>
        <w:t>Evaluate risk hypotheses in a</w:t>
      </w:r>
      <w:r w:rsidRPr="00E80816">
        <w:rPr>
          <w:b/>
          <w:bCs/>
          <w:color w:val="000000" w:themeColor="text1"/>
          <w:highlight w:val="white"/>
        </w:rPr>
        <w:t xml:space="preserve"> </w:t>
      </w:r>
      <w:r w:rsidRPr="00E80816">
        <w:rPr>
          <w:b/>
          <w:bCs/>
          <w:i/>
          <w:iCs/>
          <w:color w:val="000000" w:themeColor="text1"/>
          <w:highlight w:val="white"/>
        </w:rPr>
        <w:t>tiered-based</w:t>
      </w:r>
      <w:r w:rsidRPr="00E80816">
        <w:rPr>
          <w:b/>
          <w:bCs/>
          <w:color w:val="000000" w:themeColor="text1"/>
          <w:highlight w:val="white"/>
        </w:rPr>
        <w:t xml:space="preserve"> </w:t>
      </w:r>
      <w:r w:rsidRPr="00E80816">
        <w:rPr>
          <w:color w:val="000000" w:themeColor="text1"/>
          <w:highlight w:val="white"/>
        </w:rPr>
        <w:t>test system because the likelihood of</w:t>
      </w:r>
      <w:r w:rsidRPr="00E80816">
        <w:rPr>
          <w:color w:val="000000" w:themeColor="text1"/>
        </w:rPr>
        <w:t xml:space="preserve"> </w:t>
      </w:r>
      <w:r w:rsidRPr="00E80816">
        <w:rPr>
          <w:color w:val="000000" w:themeColor="text1"/>
          <w:highlight w:val="white"/>
        </w:rPr>
        <w:t xml:space="preserve">detecting potential </w:t>
      </w:r>
      <w:r w:rsidRPr="00252715">
        <w:rPr>
          <w:color w:val="000000" w:themeColor="text1"/>
        </w:rPr>
        <w:t xml:space="preserve">hazards is higher in well-controlled lower tier studies than in more complex field studies (see section 4.2.4; </w:t>
      </w:r>
      <w:proofErr w:type="spellStart"/>
      <w:r w:rsidRPr="00252715">
        <w:rPr>
          <w:color w:val="000000" w:themeColor="text1"/>
        </w:rPr>
        <w:t>Sanvido</w:t>
      </w:r>
      <w:proofErr w:type="spellEnd"/>
      <w:r w:rsidRPr="00252715">
        <w:rPr>
          <w:color w:val="000000" w:themeColor="text1"/>
        </w:rPr>
        <w:t xml:space="preserve"> and others, 2012). By following this </w:t>
      </w:r>
      <w:r w:rsidRPr="00252715">
        <w:t>approach, tests are initially conducted representing worst-case scenarios of exposure and/or consequence and are then progressively made more realistic, as appropriate. In so doing, hazards are</w:t>
      </w:r>
      <w:r w:rsidRPr="4644E7B5">
        <w:t xml:space="preserve"> evaluated within different tiers that progress from worst-case exposure and/or consequence scenario conditions (e.g., framed in highly controlled laboratory environments), to more plausible scenarios (e.g., under semi-field or field conditions). The underlying rationale is that when risks are acceptable under high exposure conditions, they would be also acceptable at more realistic levels of exposure (e.g., if toxicity testing in a laboratory </w:t>
      </w:r>
      <w:r w:rsidRPr="4644E7B5">
        <w:lastRenderedPageBreak/>
        <w:t xml:space="preserve">with high doses </w:t>
      </w:r>
      <w:r w:rsidRPr="00252715">
        <w:t xml:space="preserve">indicates no toxicity, there is no need for further testing at larger scales where doses will be much lower; </w:t>
      </w:r>
      <w:r w:rsidRPr="00252715">
        <w:rPr>
          <w:color w:val="000000" w:themeColor="text1"/>
        </w:rPr>
        <w:t>EFSA, 2010);</w:t>
      </w:r>
    </w:p>
    <w:p w14:paraId="0FB84AF3" w14:textId="77777777" w:rsidR="006D5E3A" w:rsidRPr="00252715" w:rsidRDefault="006D5E3A" w:rsidP="006D5E3A">
      <w:pPr>
        <w:pStyle w:val="ListParagraph"/>
        <w:numPr>
          <w:ilvl w:val="0"/>
          <w:numId w:val="67"/>
        </w:numPr>
        <w:spacing w:before="120" w:after="120" w:line="276" w:lineRule="auto"/>
        <w:ind w:left="706"/>
        <w:rPr>
          <w:color w:val="000000" w:themeColor="text1"/>
        </w:rPr>
      </w:pPr>
      <w:r w:rsidRPr="00252715">
        <w:rPr>
          <w:color w:val="000000" w:themeColor="text1"/>
        </w:rPr>
        <w:t xml:space="preserve">Use </w:t>
      </w:r>
      <w:r w:rsidRPr="00252715">
        <w:rPr>
          <w:b/>
          <w:bCs/>
          <w:i/>
          <w:iCs/>
          <w:color w:val="000000" w:themeColor="text1"/>
        </w:rPr>
        <w:t>problem formulation</w:t>
      </w:r>
      <w:r w:rsidRPr="00252715">
        <w:rPr>
          <w:color w:val="000000" w:themeColor="text1"/>
        </w:rPr>
        <w:t xml:space="preserve"> </w:t>
      </w:r>
      <w:proofErr w:type="gramStart"/>
      <w:r w:rsidRPr="00252715">
        <w:rPr>
          <w:color w:val="000000" w:themeColor="text1"/>
        </w:rPr>
        <w:t>as a way to</w:t>
      </w:r>
      <w:proofErr w:type="gramEnd"/>
      <w:r w:rsidRPr="00252715">
        <w:rPr>
          <w:color w:val="000000" w:themeColor="text1"/>
        </w:rPr>
        <w:t xml:space="preserve"> frame the risk assessment process and does so by clarifying policy goals and scientific criteria for assessing risks and devising risk hypotheses that meet those criteria. It enables risk assessors to identify a spectrum of potential adverse effects derived from the deployment of an LMO and to devise (a) plausible pathway(s) to such harm and define the actual information needed to assess the likelihood of these potential adverse effects to occur and their seriousness. </w:t>
      </w:r>
    </w:p>
    <w:p w14:paraId="2C200B72" w14:textId="77777777" w:rsidR="006D5E3A" w:rsidRPr="006B5B92" w:rsidRDefault="006D5E3A" w:rsidP="006B5B92">
      <w:pPr>
        <w:spacing w:line="276" w:lineRule="auto"/>
        <w:ind w:left="346"/>
      </w:pPr>
      <w:r w:rsidRPr="4644E7B5">
        <w:t xml:space="preserve">The additional voluntary guidance materials introduce problem formulation as the first step of risk assessment, which is being </w:t>
      </w:r>
      <w:r w:rsidRPr="00E80816">
        <w:rPr>
          <w:color w:val="000000" w:themeColor="text1"/>
        </w:rPr>
        <w:t xml:space="preserve">widely applied by governments and relevant international organizations </w:t>
      </w:r>
      <w:r w:rsidRPr="4644E7B5">
        <w:t>(e.g</w:t>
      </w:r>
      <w:r w:rsidRPr="00252715">
        <w:t>., NASEM, 2016; European Union, 2018;</w:t>
      </w:r>
      <w:r w:rsidRPr="4644E7B5">
        <w:t xml:space="preserve"> EFSA, 2020</w:t>
      </w:r>
      <w:r>
        <w:t>b</w:t>
      </w:r>
      <w:r w:rsidRPr="4644E7B5">
        <w:t>; WHO, 2021</w:t>
      </w:r>
      <w:r>
        <w:t>b</w:t>
      </w:r>
      <w:r w:rsidRPr="4644E7B5">
        <w:t xml:space="preserve">; </w:t>
      </w:r>
      <w:r w:rsidRPr="00252715">
        <w:t>CCA, 2023; OECD, 2023).</w:t>
      </w:r>
      <w:r w:rsidRPr="4644E7B5">
        <w:t xml:space="preserve"> The testing of the risk hypotheses of </w:t>
      </w:r>
      <w:r w:rsidRPr="00D67B70">
        <w:t>the plausible pathways to harm would be performed in the subsequent risk assessment steps consistent with paragraph 8 of annex III to the Protocol, as outlined in Figure 1. At each step of the plausible pathway</w:t>
      </w:r>
      <w:r w:rsidRPr="4644E7B5">
        <w:t xml:space="preserve"> to harm</w:t>
      </w:r>
      <w:r>
        <w:t>,</w:t>
      </w:r>
      <w:r w:rsidRPr="4644E7B5">
        <w:t xml:space="preserve"> more detailed information on probabilities and uncertainties are provided. In addition, </w:t>
      </w:r>
      <w:r w:rsidRPr="00E80816">
        <w:rPr>
          <w:color w:val="000000" w:themeColor="text1"/>
        </w:rPr>
        <w:t xml:space="preserve">participation and engagement of stakeholders and </w:t>
      </w:r>
      <w:r>
        <w:rPr>
          <w:color w:val="000000" w:themeColor="text1"/>
        </w:rPr>
        <w:t>indigenous peoples and local communitie</w:t>
      </w:r>
      <w:r w:rsidRPr="00E80816">
        <w:rPr>
          <w:color w:val="000000" w:themeColor="text1"/>
        </w:rPr>
        <w:t>s can be included at all points in the process, as appropriate</w:t>
      </w:r>
      <w:r w:rsidRPr="4644E7B5">
        <w:t xml:space="preserve">. </w:t>
      </w:r>
    </w:p>
    <w:p w14:paraId="6463CC9C" w14:textId="77777777" w:rsidR="006D5E3A" w:rsidRPr="00D412F2" w:rsidRDefault="006D5E3A" w:rsidP="00BB43D9">
      <w:pPr>
        <w:pStyle w:val="ListParagraph"/>
        <w:spacing w:line="276" w:lineRule="auto"/>
        <w:ind w:left="706"/>
      </w:pPr>
    </w:p>
    <w:p w14:paraId="63AD5F5A" w14:textId="77777777" w:rsidR="006D5E3A" w:rsidRPr="00BB5241" w:rsidRDefault="006D5E3A" w:rsidP="00212686">
      <w:pPr>
        <w:spacing w:line="276" w:lineRule="auto"/>
      </w:pPr>
    </w:p>
    <w:p w14:paraId="0D2FE201" w14:textId="77777777" w:rsidR="006D5E3A" w:rsidRPr="00BB5241" w:rsidRDefault="006D5E3A" w:rsidP="00212686">
      <w:pPr>
        <w:spacing w:line="276" w:lineRule="auto"/>
        <w:rPr>
          <w:noProof/>
          <w:sz w:val="18"/>
          <w:szCs w:val="18"/>
          <w:lang w:val="de-DE" w:eastAsia="de-DE"/>
        </w:rPr>
      </w:pPr>
      <w:r>
        <w:rPr>
          <w:noProof/>
          <w:sz w:val="18"/>
          <w:szCs w:val="18"/>
          <w:lang w:val="de-DE" w:eastAsia="de-DE"/>
        </w:rPr>
        <w:drawing>
          <wp:inline distT="0" distB="0" distL="0" distR="0" wp14:anchorId="347F1C48" wp14:editId="0B6CCCC7">
            <wp:extent cx="5937885" cy="4860290"/>
            <wp:effectExtent l="0" t="0" r="5715" b="0"/>
            <wp:docPr id="501091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7885" cy="4860290"/>
                    </a:xfrm>
                    <a:prstGeom prst="rect">
                      <a:avLst/>
                    </a:prstGeom>
                    <a:noFill/>
                    <a:ln>
                      <a:noFill/>
                    </a:ln>
                  </pic:spPr>
                </pic:pic>
              </a:graphicData>
            </a:graphic>
          </wp:inline>
        </w:drawing>
      </w:r>
    </w:p>
    <w:p w14:paraId="00FDFFD5" w14:textId="77777777" w:rsidR="006D5E3A" w:rsidRPr="006E3E92" w:rsidRDefault="006D5E3A" w:rsidP="421B232A">
      <w:pPr>
        <w:pStyle w:val="Caption"/>
        <w:rPr>
          <w:rFonts w:ascii="Times New Roman" w:hAnsi="Times New Roman" w:cs="Times New Roman"/>
          <w:b w:val="0"/>
          <w:bCs w:val="0"/>
          <w:color w:val="000000" w:themeColor="text1"/>
          <w:sz w:val="22"/>
          <w:szCs w:val="22"/>
        </w:rPr>
      </w:pPr>
      <w:r w:rsidRPr="006E3E92">
        <w:rPr>
          <w:rFonts w:ascii="Times New Roman" w:hAnsi="Times New Roman" w:cs="Times New Roman"/>
          <w:color w:val="000000" w:themeColor="text1"/>
          <w:sz w:val="22"/>
          <w:szCs w:val="22"/>
        </w:rPr>
        <w:lastRenderedPageBreak/>
        <w:t>Figure 1.</w:t>
      </w:r>
      <w:r w:rsidRPr="006E3E92">
        <w:rPr>
          <w:rFonts w:ascii="Times New Roman" w:hAnsi="Times New Roman" w:cs="Times New Roman"/>
          <w:b w:val="0"/>
          <w:bCs w:val="0"/>
          <w:color w:val="000000" w:themeColor="text1"/>
          <w:sz w:val="22"/>
          <w:szCs w:val="22"/>
        </w:rPr>
        <w:t xml:space="preserve"> Risk assessment steps presented in this guidance and their linkage to paragraphs 8(a) to 8(f) in Annex III of the Protocol (shown in grey). Iteration in the light of new information may be performed to support decision-making. Steps A to C depict a single pathway to harm. </w:t>
      </w:r>
    </w:p>
    <w:p w14:paraId="2B4C3C16" w14:textId="77777777" w:rsidR="006D5E3A" w:rsidRPr="00BB5241" w:rsidRDefault="006D5E3A" w:rsidP="00D64C43">
      <w:pPr>
        <w:pStyle w:val="Heading1"/>
        <w:pageBreakBefore/>
        <w:numPr>
          <w:ilvl w:val="0"/>
          <w:numId w:val="0"/>
        </w:numPr>
        <w:spacing w:line="276" w:lineRule="auto"/>
        <w:rPr>
          <w:rFonts w:cs="Times New Roman"/>
          <w:szCs w:val="28"/>
        </w:rPr>
      </w:pPr>
      <w:bookmarkStart w:id="17" w:name="_Toc5"/>
      <w:bookmarkStart w:id="18" w:name="_Toc163053935"/>
      <w:r w:rsidRPr="421B232A">
        <w:rPr>
          <w:rFonts w:cs="Times New Roman"/>
          <w:szCs w:val="28"/>
        </w:rPr>
        <w:lastRenderedPageBreak/>
        <w:t xml:space="preserve">3. </w:t>
      </w:r>
      <w:bookmarkEnd w:id="17"/>
      <w:r w:rsidRPr="006E3E92">
        <w:rPr>
          <w:rFonts w:cs="Times New Roman"/>
          <w:color w:val="000000" w:themeColor="text1"/>
          <w:szCs w:val="28"/>
        </w:rPr>
        <w:t xml:space="preserve">Engineered </w:t>
      </w:r>
      <w:r w:rsidRPr="421B232A">
        <w:rPr>
          <w:rFonts w:cs="Times New Roman"/>
          <w:szCs w:val="28"/>
        </w:rPr>
        <w:t>gene drives</w:t>
      </w:r>
      <w:bookmarkEnd w:id="18"/>
    </w:p>
    <w:tbl>
      <w:tblPr>
        <w:tblStyle w:val="TableGrid"/>
        <w:tblW w:w="0" w:type="auto"/>
        <w:tblLook w:val="04A0" w:firstRow="1" w:lastRow="0" w:firstColumn="1" w:lastColumn="0" w:noHBand="0" w:noVBand="1"/>
      </w:tblPr>
      <w:tblGrid>
        <w:gridCol w:w="4675"/>
        <w:gridCol w:w="4675"/>
      </w:tblGrid>
      <w:tr w:rsidR="006D5E3A" w14:paraId="3DE26A9A" w14:textId="77777777" w:rsidTr="09AC75EE">
        <w:tc>
          <w:tcPr>
            <w:tcW w:w="4675" w:type="dxa"/>
            <w:tcBorders>
              <w:top w:val="nil"/>
              <w:left w:val="nil"/>
              <w:bottom w:val="nil"/>
            </w:tcBorders>
          </w:tcPr>
          <w:p w14:paraId="26A9EA31" w14:textId="77777777" w:rsidR="006D5E3A" w:rsidRPr="00D67B70" w:rsidRDefault="006D5E3A" w:rsidP="00EB306B">
            <w:pPr>
              <w:spacing w:line="276" w:lineRule="auto"/>
              <w:rPr>
                <w:szCs w:val="22"/>
              </w:rPr>
            </w:pPr>
            <w:r w:rsidRPr="000B71E5">
              <w:rPr>
                <w:szCs w:val="22"/>
              </w:rPr>
              <w:t>Recent advances in molecular and synthetic biology, including the discovery of clustered regularly interspaced short palindromic repeats (CRISPR) and CRISPR-associated proteins (Cas) systems (referred to hereafter as CRISPR-Cas with CRISPR-Cas9 being a specific example), have delivered molecular tools</w:t>
            </w:r>
            <w:r w:rsidRPr="000B71E5">
              <w:rPr>
                <w:color w:val="000000" w:themeColor="text1"/>
                <w:szCs w:val="22"/>
              </w:rPr>
              <w:t>, in combination with computational tools, that enable the design and development of a wide range of EGD systems in diverse organisms</w:t>
            </w:r>
            <w:r w:rsidRPr="00D67B70">
              <w:rPr>
                <w:color w:val="000000" w:themeColor="text1"/>
                <w:szCs w:val="22"/>
              </w:rPr>
              <w:t xml:space="preserve">, with most initial focus on insects and rodents (Sanz Juste and others, 2023). </w:t>
            </w:r>
          </w:p>
          <w:p w14:paraId="5F8A22BE" w14:textId="77777777" w:rsidR="006D5E3A" w:rsidRPr="000B71E5" w:rsidRDefault="006D5E3A" w:rsidP="00EB306B">
            <w:pPr>
              <w:spacing w:line="276" w:lineRule="auto"/>
              <w:rPr>
                <w:szCs w:val="22"/>
              </w:rPr>
            </w:pPr>
            <w:r w:rsidRPr="00D67B70">
              <w:rPr>
                <w:szCs w:val="22"/>
              </w:rPr>
              <w:t xml:space="preserve">Scientists are working to utilize gene drives, either by modifying, </w:t>
            </w:r>
            <w:proofErr w:type="gramStart"/>
            <w:r w:rsidRPr="00D67B70">
              <w:rPr>
                <w:szCs w:val="22"/>
              </w:rPr>
              <w:t>redesigning</w:t>
            </w:r>
            <w:proofErr w:type="gramEnd"/>
            <w:r w:rsidRPr="00D67B70">
              <w:rPr>
                <w:szCs w:val="22"/>
              </w:rPr>
              <w:t xml:space="preserve"> and re-purposing naturally occurring drive systems, or by designing and engineering novel systems, resulting in EGDs. The use of EGD-LMOs is proposed to address challenges related to disease vectors </w:t>
            </w:r>
            <w:r w:rsidRPr="00D67B70">
              <w:rPr>
                <w:color w:val="000000" w:themeColor="text1"/>
                <w:szCs w:val="22"/>
              </w:rPr>
              <w:t>and improvement of human and animal health (e.g., mosquitoes and ticks), agricultural production and pests (e.g., various fruit flies, screwworm and beetles) and invasive species (e.g., rodents) and conservation of species</w:t>
            </w:r>
            <w:r w:rsidRPr="00D67B70">
              <w:rPr>
                <w:szCs w:val="22"/>
              </w:rPr>
              <w:t>, as well as help to rescue endangered species (Raban and others, 2020; Devos and others, 2022; Wells and Steinbrecher 2023</w:t>
            </w:r>
            <w:proofErr w:type="gramStart"/>
            <w:r w:rsidRPr="00D67B70">
              <w:rPr>
                <w:szCs w:val="22"/>
              </w:rPr>
              <w:t>a,b</w:t>
            </w:r>
            <w:proofErr w:type="gramEnd"/>
            <w:r w:rsidRPr="00D67B70">
              <w:rPr>
                <w:szCs w:val="22"/>
              </w:rPr>
              <w:t>). EGD systems can be categorised into two main mechanisms</w:t>
            </w:r>
            <w:r w:rsidRPr="000B71E5">
              <w:rPr>
                <w:szCs w:val="22"/>
              </w:rPr>
              <w:t>, namely: over-replication mechanisms or interference mechanisms</w:t>
            </w:r>
            <w:r w:rsidRPr="000B71E5">
              <w:rPr>
                <w:b/>
                <w:szCs w:val="22"/>
              </w:rPr>
              <w:t>.</w:t>
            </w:r>
            <w:r w:rsidRPr="000B71E5">
              <w:rPr>
                <w:szCs w:val="22"/>
              </w:rPr>
              <w:t xml:space="preserve"> </w:t>
            </w:r>
          </w:p>
          <w:p w14:paraId="5163B96A" w14:textId="77777777" w:rsidR="006D5E3A" w:rsidRDefault="006D5E3A" w:rsidP="00EB306B">
            <w:pPr>
              <w:spacing w:line="276" w:lineRule="auto"/>
            </w:pPr>
          </w:p>
        </w:tc>
        <w:tc>
          <w:tcPr>
            <w:tcW w:w="4675" w:type="dxa"/>
            <w:tcBorders>
              <w:bottom w:val="single" w:sz="2" w:space="0" w:color="000000" w:themeColor="text1"/>
            </w:tcBorders>
          </w:tcPr>
          <w:p w14:paraId="79CCE654" w14:textId="77777777" w:rsidR="006D5E3A" w:rsidRPr="00091D71" w:rsidRDefault="006D5E3A" w:rsidP="00EB306B">
            <w:pPr>
              <w:spacing w:line="276" w:lineRule="auto"/>
              <w:ind w:left="-20" w:right="-20"/>
              <w:rPr>
                <w:rFonts w:asciiTheme="majorEastAsia" w:hAnsiTheme="majorEastAsia" w:cstheme="majorEastAsia"/>
                <w:b/>
                <w:color w:val="000000" w:themeColor="text1"/>
                <w:lang w:val="en-PH"/>
              </w:rPr>
            </w:pPr>
            <w:r w:rsidRPr="00091D71">
              <w:rPr>
                <w:rFonts w:asciiTheme="majorEastAsia" w:hAnsiTheme="majorEastAsia" w:cstheme="majorEastAsia"/>
                <w:b/>
                <w:color w:val="000000" w:themeColor="text1"/>
                <w:lang w:val="en-PH"/>
              </w:rPr>
              <w:t>Mosquitoes:</w:t>
            </w:r>
          </w:p>
          <w:p w14:paraId="44AD2804" w14:textId="77777777" w:rsidR="006D5E3A" w:rsidRPr="00D67B70" w:rsidRDefault="006D5E3A" w:rsidP="00EB306B">
            <w:pPr>
              <w:spacing w:line="276" w:lineRule="auto"/>
              <w:ind w:left="-20" w:right="-20"/>
              <w:rPr>
                <w:rFonts w:asciiTheme="majorEastAsia" w:hAnsiTheme="majorEastAsia" w:cstheme="majorEastAsia"/>
                <w:color w:val="000000" w:themeColor="text1"/>
                <w:sz w:val="18"/>
                <w:szCs w:val="18"/>
                <w:lang w:val="en-PH"/>
              </w:rPr>
            </w:pPr>
            <w:r w:rsidRPr="000B71E5">
              <w:rPr>
                <w:rFonts w:asciiTheme="majorEastAsia" w:hAnsiTheme="majorEastAsia" w:cstheme="majorEastAsia"/>
                <w:color w:val="000000" w:themeColor="text1"/>
                <w:sz w:val="18"/>
                <w:szCs w:val="18"/>
                <w:lang w:val="en-PH"/>
              </w:rPr>
              <w:t xml:space="preserve">Mosquitoes belong to the family of Culicidae in the Order </w:t>
            </w:r>
            <w:r w:rsidRPr="00D67B70">
              <w:rPr>
                <w:rFonts w:asciiTheme="majorEastAsia" w:hAnsiTheme="majorEastAsia" w:cstheme="majorEastAsia"/>
                <w:color w:val="000000" w:themeColor="text1"/>
                <w:sz w:val="18"/>
                <w:szCs w:val="18"/>
                <w:lang w:val="en-PH"/>
              </w:rPr>
              <w:t xml:space="preserve">Diptera. Culicidae is composed of at least 3,722 species (Harbach, 2023) under the 41 recognized genera (Foster and Walker, 2019). Currently, it is comprised of two subfamilies (annex IV namely, </w:t>
            </w:r>
            <w:proofErr w:type="spellStart"/>
            <w:r w:rsidRPr="00D67B70">
              <w:rPr>
                <w:rFonts w:asciiTheme="majorEastAsia" w:hAnsiTheme="majorEastAsia" w:cstheme="majorEastAsia"/>
                <w:color w:val="000000" w:themeColor="text1"/>
                <w:sz w:val="18"/>
                <w:szCs w:val="18"/>
                <w:lang w:val="en-PH"/>
              </w:rPr>
              <w:t>Anophilinae</w:t>
            </w:r>
            <w:proofErr w:type="spellEnd"/>
            <w:r w:rsidRPr="00D67B70">
              <w:rPr>
                <w:rFonts w:asciiTheme="majorEastAsia" w:hAnsiTheme="majorEastAsia" w:cstheme="majorEastAsia"/>
                <w:color w:val="000000" w:themeColor="text1"/>
                <w:sz w:val="18"/>
                <w:szCs w:val="18"/>
                <w:lang w:val="en-PH"/>
              </w:rPr>
              <w:t xml:space="preserve"> (3 genera) and </w:t>
            </w:r>
            <w:proofErr w:type="spellStart"/>
            <w:r w:rsidRPr="00D67B70">
              <w:rPr>
                <w:rFonts w:asciiTheme="majorEastAsia" w:hAnsiTheme="majorEastAsia" w:cstheme="majorEastAsia"/>
                <w:color w:val="000000" w:themeColor="text1"/>
                <w:sz w:val="18"/>
                <w:szCs w:val="18"/>
                <w:lang w:val="en-PH"/>
              </w:rPr>
              <w:t>Culicinae</w:t>
            </w:r>
            <w:proofErr w:type="spellEnd"/>
            <w:r w:rsidRPr="00D67B70">
              <w:rPr>
                <w:rFonts w:asciiTheme="majorEastAsia" w:hAnsiTheme="majorEastAsia" w:cstheme="majorEastAsia"/>
                <w:color w:val="000000" w:themeColor="text1"/>
                <w:sz w:val="18"/>
                <w:szCs w:val="18"/>
                <w:lang w:val="en-PH"/>
              </w:rPr>
              <w:t xml:space="preserve"> (38 genera). Mosquitoes exhibit four life stages, namely, the egg, larva, </w:t>
            </w:r>
            <w:proofErr w:type="gramStart"/>
            <w:r w:rsidRPr="00D67B70">
              <w:rPr>
                <w:rFonts w:asciiTheme="majorEastAsia" w:hAnsiTheme="majorEastAsia" w:cstheme="majorEastAsia"/>
                <w:color w:val="000000" w:themeColor="text1"/>
                <w:sz w:val="18"/>
                <w:szCs w:val="18"/>
                <w:lang w:val="en-PH"/>
              </w:rPr>
              <w:t>pupa</w:t>
            </w:r>
            <w:proofErr w:type="gramEnd"/>
            <w:r w:rsidRPr="00D67B70">
              <w:rPr>
                <w:rFonts w:asciiTheme="majorEastAsia" w:hAnsiTheme="majorEastAsia" w:cstheme="majorEastAsia"/>
                <w:color w:val="000000" w:themeColor="text1"/>
                <w:sz w:val="18"/>
                <w:szCs w:val="18"/>
                <w:lang w:val="en-PH"/>
              </w:rPr>
              <w:t xml:space="preserve"> and adult. Their life cycle is completed in aquatic (egg, larvae, and pupae) and terrestrial (adult) environments. </w:t>
            </w:r>
          </w:p>
          <w:p w14:paraId="41E4F2E6" w14:textId="77777777" w:rsidR="006D5E3A" w:rsidRPr="00D67B70" w:rsidRDefault="006D5E3A" w:rsidP="00EB306B">
            <w:pPr>
              <w:spacing w:line="276" w:lineRule="auto"/>
              <w:ind w:left="-20" w:right="-20"/>
              <w:rPr>
                <w:rFonts w:asciiTheme="majorEastAsia" w:hAnsiTheme="majorEastAsia" w:cstheme="majorEastAsia"/>
                <w:color w:val="000000" w:themeColor="text1"/>
                <w:sz w:val="18"/>
                <w:szCs w:val="18"/>
                <w:lang w:val="en-PH"/>
              </w:rPr>
            </w:pPr>
            <w:r w:rsidRPr="00D67B70">
              <w:rPr>
                <w:rFonts w:asciiTheme="majorEastAsia" w:hAnsiTheme="majorEastAsia" w:cstheme="majorEastAsia"/>
                <w:color w:val="000000" w:themeColor="text1"/>
                <w:sz w:val="18"/>
                <w:szCs w:val="18"/>
                <w:lang w:val="en-PH"/>
              </w:rPr>
              <w:t xml:space="preserve">For </w:t>
            </w:r>
            <w:proofErr w:type="gramStart"/>
            <w:r w:rsidRPr="00D67B70">
              <w:rPr>
                <w:rFonts w:asciiTheme="majorEastAsia" w:hAnsiTheme="majorEastAsia" w:cstheme="majorEastAsia"/>
                <w:color w:val="000000" w:themeColor="text1"/>
                <w:sz w:val="18"/>
                <w:szCs w:val="18"/>
                <w:lang w:val="en-PH"/>
              </w:rPr>
              <w:t>a number of</w:t>
            </w:r>
            <w:proofErr w:type="gramEnd"/>
            <w:r w:rsidRPr="00D67B70">
              <w:rPr>
                <w:rFonts w:asciiTheme="majorEastAsia" w:hAnsiTheme="majorEastAsia" w:cstheme="majorEastAsia"/>
                <w:color w:val="000000" w:themeColor="text1"/>
                <w:sz w:val="18"/>
                <w:szCs w:val="18"/>
                <w:lang w:val="en-PH"/>
              </w:rPr>
              <w:t xml:space="preserve"> species, adult female mosquitoes require a blood meal (male mosquitoes do not bite) to provide the necessary nutrients for the successful development of viable eggs. Depending on the species, they blood feed on vertebrates such as amphibians, birds, mammals including humans, and reptiles (Clements, 1992). This </w:t>
            </w:r>
            <w:proofErr w:type="spellStart"/>
            <w:r w:rsidRPr="00D67B70">
              <w:rPr>
                <w:rFonts w:asciiTheme="majorEastAsia" w:hAnsiTheme="majorEastAsia" w:cstheme="majorEastAsia"/>
                <w:color w:val="000000" w:themeColor="text1"/>
                <w:sz w:val="18"/>
                <w:szCs w:val="18"/>
                <w:lang w:val="en-PH"/>
              </w:rPr>
              <w:t>behaviour</w:t>
            </w:r>
            <w:proofErr w:type="spellEnd"/>
            <w:r w:rsidRPr="00D67B70">
              <w:rPr>
                <w:rFonts w:asciiTheme="majorEastAsia" w:hAnsiTheme="majorEastAsia" w:cstheme="majorEastAsia"/>
                <w:color w:val="000000" w:themeColor="text1"/>
                <w:sz w:val="18"/>
                <w:szCs w:val="18"/>
                <w:lang w:val="en-PH"/>
              </w:rPr>
              <w:t xml:space="preserve"> presents major health risks to humans, livestock, and wild animals, as it can contribute to the transmission of pathogens from infected hosts (Foster and Walker, 2019). A non-exhaustive list of mosquitoes reported to transmit pathogens is presented in annex V.</w:t>
            </w:r>
          </w:p>
          <w:p w14:paraId="07474C68" w14:textId="77777777" w:rsidR="006D5E3A" w:rsidRPr="000B71E5" w:rsidRDefault="006D5E3A" w:rsidP="00EB306B">
            <w:pPr>
              <w:spacing w:line="276" w:lineRule="auto"/>
              <w:ind w:left="-20" w:right="-20"/>
              <w:rPr>
                <w:rFonts w:asciiTheme="majorEastAsia" w:hAnsiTheme="majorEastAsia" w:cstheme="majorEastAsia"/>
                <w:color w:val="000000" w:themeColor="text1"/>
                <w:sz w:val="18"/>
                <w:szCs w:val="18"/>
                <w:lang w:val="en-PH"/>
              </w:rPr>
            </w:pPr>
            <w:r w:rsidRPr="00D67B70">
              <w:rPr>
                <w:rFonts w:asciiTheme="majorEastAsia" w:hAnsiTheme="majorEastAsia" w:cstheme="majorEastAsia"/>
                <w:color w:val="000000" w:themeColor="text1"/>
                <w:sz w:val="18"/>
                <w:szCs w:val="18"/>
                <w:lang w:val="en-PH"/>
              </w:rPr>
              <w:t>Once the adults emerge, they shelter in vegetation, cavities and resting sites or forages a few dozen meters away from their larval habitats (Foster and Walker, 2019). Several factors influence adult dispersal such as larval predation risk (Alcalay and others, 2021), light (Wellington, 1974; Bailey and others, 1965), temperature (Reinhold and others, 2018; Marinho and others, 2016), and vegetation (</w:t>
            </w:r>
            <w:proofErr w:type="spellStart"/>
            <w:r w:rsidRPr="00D67B70">
              <w:rPr>
                <w:rFonts w:asciiTheme="majorEastAsia" w:hAnsiTheme="majorEastAsia" w:cstheme="majorEastAsia"/>
                <w:color w:val="000000" w:themeColor="text1"/>
                <w:sz w:val="18"/>
                <w:szCs w:val="18"/>
                <w:lang w:val="en-PH"/>
              </w:rPr>
              <w:t>Dufourd</w:t>
            </w:r>
            <w:proofErr w:type="spellEnd"/>
            <w:r w:rsidRPr="00D67B70">
              <w:rPr>
                <w:rFonts w:asciiTheme="majorEastAsia" w:hAnsiTheme="majorEastAsia" w:cstheme="majorEastAsia"/>
                <w:color w:val="000000" w:themeColor="text1"/>
                <w:sz w:val="18"/>
                <w:szCs w:val="18"/>
                <w:lang w:val="en-PH"/>
              </w:rPr>
              <w:t xml:space="preserve"> and Dumont, 2013). Depending on the species, mosquitoes may travel hundreds of kilometers via wind dispersal (Yaro and others, 2022), human transport (</w:t>
            </w:r>
            <w:proofErr w:type="spellStart"/>
            <w:r w:rsidRPr="00D67B70">
              <w:rPr>
                <w:rFonts w:asciiTheme="majorEastAsia" w:hAnsiTheme="majorEastAsia" w:cstheme="majorEastAsia"/>
                <w:color w:val="000000" w:themeColor="text1"/>
                <w:sz w:val="18"/>
                <w:szCs w:val="18"/>
                <w:lang w:val="en-PH"/>
              </w:rPr>
              <w:t>Eritja</w:t>
            </w:r>
            <w:proofErr w:type="spellEnd"/>
            <w:r w:rsidRPr="00D67B70">
              <w:rPr>
                <w:rFonts w:asciiTheme="majorEastAsia" w:hAnsiTheme="majorEastAsia" w:cstheme="majorEastAsia"/>
                <w:color w:val="000000" w:themeColor="text1"/>
                <w:sz w:val="18"/>
                <w:szCs w:val="18"/>
                <w:lang w:val="en-PH"/>
              </w:rPr>
              <w:t xml:space="preserve"> and others, 2017), or mass migration (Hume and others, 2003; </w:t>
            </w:r>
            <w:proofErr w:type="spellStart"/>
            <w:r w:rsidRPr="00D67B70">
              <w:rPr>
                <w:rFonts w:asciiTheme="majorEastAsia" w:hAnsiTheme="majorEastAsia" w:cstheme="majorEastAsia"/>
                <w:color w:val="000000" w:themeColor="text1"/>
                <w:sz w:val="18"/>
                <w:szCs w:val="18"/>
                <w:lang w:val="en-PH"/>
              </w:rPr>
              <w:t>Talapko</w:t>
            </w:r>
            <w:proofErr w:type="spellEnd"/>
            <w:r w:rsidRPr="00D67B70">
              <w:rPr>
                <w:rFonts w:asciiTheme="majorEastAsia" w:hAnsiTheme="majorEastAsia" w:cstheme="majorEastAsia"/>
                <w:color w:val="000000" w:themeColor="text1"/>
                <w:sz w:val="18"/>
                <w:szCs w:val="18"/>
                <w:lang w:val="en-PH"/>
              </w:rPr>
              <w:t xml:space="preserve"> and others, 2019) and international trade (Swan and others, 2022).</w:t>
            </w:r>
            <w:r w:rsidRPr="000B71E5">
              <w:rPr>
                <w:rFonts w:asciiTheme="majorEastAsia" w:hAnsiTheme="majorEastAsia" w:cstheme="majorEastAsia"/>
                <w:color w:val="000000" w:themeColor="text1"/>
                <w:sz w:val="18"/>
                <w:szCs w:val="18"/>
                <w:lang w:val="en-PH"/>
              </w:rPr>
              <w:t xml:space="preserve"> </w:t>
            </w:r>
          </w:p>
          <w:p w14:paraId="554AE601" w14:textId="77777777" w:rsidR="006D5E3A" w:rsidRPr="000B71E5" w:rsidRDefault="006D5E3A" w:rsidP="00EB306B">
            <w:pPr>
              <w:spacing w:line="276" w:lineRule="auto"/>
              <w:ind w:left="-20" w:right="-20"/>
              <w:rPr>
                <w:rFonts w:asciiTheme="majorEastAsia" w:hAnsiTheme="majorEastAsia" w:cstheme="majorEastAsia"/>
                <w:color w:val="000000" w:themeColor="text1"/>
                <w:sz w:val="18"/>
                <w:szCs w:val="18"/>
                <w:highlight w:val="green"/>
              </w:rPr>
            </w:pPr>
            <w:r w:rsidRPr="000B71E5">
              <w:rPr>
                <w:rFonts w:asciiTheme="majorEastAsia" w:hAnsiTheme="majorEastAsia" w:cstheme="majorEastAsia"/>
                <w:color w:val="000000" w:themeColor="text1"/>
                <w:sz w:val="18"/>
                <w:szCs w:val="18"/>
                <w:lang w:val="en-PH"/>
              </w:rPr>
              <w:t xml:space="preserve">While </w:t>
            </w:r>
            <w:proofErr w:type="gramStart"/>
            <w:r w:rsidRPr="000B71E5">
              <w:rPr>
                <w:rFonts w:asciiTheme="majorEastAsia" w:hAnsiTheme="majorEastAsia" w:cstheme="majorEastAsia"/>
                <w:color w:val="000000" w:themeColor="text1"/>
                <w:sz w:val="18"/>
                <w:szCs w:val="18"/>
                <w:lang w:val="en-PH"/>
              </w:rPr>
              <w:t>the majority of</w:t>
            </w:r>
            <w:proofErr w:type="gramEnd"/>
            <w:r w:rsidRPr="000B71E5">
              <w:rPr>
                <w:rFonts w:asciiTheme="majorEastAsia" w:hAnsiTheme="majorEastAsia" w:cstheme="majorEastAsia"/>
                <w:color w:val="000000" w:themeColor="text1"/>
                <w:sz w:val="18"/>
                <w:szCs w:val="18"/>
                <w:lang w:val="en-PH"/>
              </w:rPr>
              <w:t xml:space="preserve"> research has focused on the role of mosquitoes as vectors of diseases, more recent studies have been investigating their roles in the ecosystem (</w:t>
            </w:r>
            <w:r w:rsidRPr="00D67B70">
              <w:rPr>
                <w:rFonts w:asciiTheme="majorEastAsia" w:hAnsiTheme="majorEastAsia" w:cstheme="majorEastAsia"/>
                <w:color w:val="000000" w:themeColor="text1"/>
                <w:sz w:val="18"/>
                <w:szCs w:val="18"/>
                <w:lang w:val="en-PH"/>
              </w:rPr>
              <w:t>Collins and others, 2019).</w:t>
            </w:r>
          </w:p>
          <w:p w14:paraId="3566A55B" w14:textId="77777777" w:rsidR="006D5E3A" w:rsidRPr="000B71E5" w:rsidRDefault="006D5E3A" w:rsidP="00EB306B">
            <w:pPr>
              <w:spacing w:line="276" w:lineRule="auto"/>
              <w:rPr>
                <w:rFonts w:asciiTheme="majorEastAsia" w:hAnsiTheme="majorEastAsia" w:cstheme="majorEastAsia"/>
                <w:sz w:val="18"/>
                <w:szCs w:val="18"/>
              </w:rPr>
            </w:pPr>
          </w:p>
        </w:tc>
      </w:tr>
    </w:tbl>
    <w:p w14:paraId="322067EB" w14:textId="77777777" w:rsidR="006D5E3A" w:rsidRDefault="006D5E3A" w:rsidP="4644E7B5">
      <w:pPr>
        <w:spacing w:line="276" w:lineRule="auto"/>
        <w:rPr>
          <w:b/>
          <w:bCs/>
          <w:color w:val="000000" w:themeColor="text1"/>
          <w:highlight w:val="yellow"/>
        </w:rPr>
      </w:pPr>
    </w:p>
    <w:tbl>
      <w:tblPr>
        <w:tblStyle w:val="TableGrid"/>
        <w:tblW w:w="0" w:type="auto"/>
        <w:tblLook w:val="04A0" w:firstRow="1" w:lastRow="0" w:firstColumn="1" w:lastColumn="0" w:noHBand="0" w:noVBand="1"/>
      </w:tblPr>
      <w:tblGrid>
        <w:gridCol w:w="9350"/>
      </w:tblGrid>
      <w:tr w:rsidR="006D5E3A" w:rsidRPr="000B71E5" w14:paraId="36CD4259" w14:textId="77777777" w:rsidTr="000B71E5">
        <w:trPr>
          <w:trHeight w:val="5210"/>
        </w:trPr>
        <w:tc>
          <w:tcPr>
            <w:tcW w:w="9350" w:type="dxa"/>
          </w:tcPr>
          <w:p w14:paraId="203F7146" w14:textId="77777777" w:rsidR="006D5E3A" w:rsidRPr="00091D71" w:rsidRDefault="006D5E3A" w:rsidP="001D14C3">
            <w:pPr>
              <w:spacing w:line="276" w:lineRule="auto"/>
              <w:ind w:left="-20" w:right="-20"/>
              <w:rPr>
                <w:rStyle w:val="eop"/>
                <w:rFonts w:asciiTheme="majorEastAsia" w:eastAsia="Arial" w:hAnsiTheme="majorEastAsia" w:cstheme="majorEastAsia"/>
                <w:b/>
                <w:color w:val="000000"/>
                <w:shd w:val="clear" w:color="auto" w:fill="FFFFFF"/>
              </w:rPr>
            </w:pPr>
            <w:r w:rsidRPr="00091D71">
              <w:rPr>
                <w:rStyle w:val="eop"/>
                <w:rFonts w:asciiTheme="majorEastAsia" w:eastAsia="Arial" w:hAnsiTheme="majorEastAsia" w:cstheme="majorEastAsia"/>
                <w:b/>
                <w:color w:val="000000"/>
                <w:shd w:val="clear" w:color="auto" w:fill="FFFFFF"/>
              </w:rPr>
              <w:lastRenderedPageBreak/>
              <w:t>Mosquitoes:</w:t>
            </w:r>
          </w:p>
          <w:p w14:paraId="3CE9482C" w14:textId="77777777" w:rsidR="006D5E3A" w:rsidRPr="00091D71" w:rsidRDefault="006D5E3A" w:rsidP="001D14C3">
            <w:pPr>
              <w:spacing w:line="276" w:lineRule="auto"/>
              <w:ind w:left="-20" w:right="-20"/>
              <w:rPr>
                <w:rStyle w:val="eop"/>
                <w:rFonts w:asciiTheme="majorEastAsia" w:eastAsia="Arial" w:hAnsiTheme="majorEastAsia" w:cstheme="majorEastAsia"/>
                <w:b/>
                <w:color w:val="000000"/>
                <w:shd w:val="clear" w:color="auto" w:fill="FFFFFF"/>
              </w:rPr>
            </w:pPr>
            <w:r w:rsidRPr="00091D71">
              <w:rPr>
                <w:rStyle w:val="eop"/>
                <w:rFonts w:asciiTheme="majorEastAsia" w:eastAsia="Arial" w:hAnsiTheme="majorEastAsia" w:cstheme="majorEastAsia"/>
                <w:b/>
                <w:color w:val="000000"/>
                <w:shd w:val="clear" w:color="auto" w:fill="FFFFFF"/>
              </w:rPr>
              <w:t>Mosquito-borne diseases</w:t>
            </w:r>
          </w:p>
          <w:p w14:paraId="5C828D3C" w14:textId="77777777" w:rsidR="006D5E3A" w:rsidRPr="000B71E5" w:rsidRDefault="006D5E3A" w:rsidP="00BA4366">
            <w:pPr>
              <w:spacing w:line="276" w:lineRule="auto"/>
              <w:ind w:left="-20" w:right="-20"/>
              <w:rPr>
                <w:rFonts w:asciiTheme="majorEastAsia" w:hAnsiTheme="majorEastAsia" w:cstheme="majorEastAsia"/>
                <w:color w:val="000000" w:themeColor="text1"/>
                <w:sz w:val="18"/>
                <w:szCs w:val="18"/>
                <w:u w:val="single"/>
                <w:lang w:val="en-PH"/>
              </w:rPr>
            </w:pPr>
            <w:r w:rsidRPr="000B71E5">
              <w:rPr>
                <w:rFonts w:asciiTheme="majorEastAsia" w:hAnsiTheme="majorEastAsia" w:cstheme="majorEastAsia"/>
                <w:color w:val="000000" w:themeColor="text1"/>
                <w:sz w:val="18"/>
                <w:szCs w:val="18"/>
                <w:lang w:val="en-PH"/>
              </w:rPr>
              <w:t xml:space="preserve">Malaria and dengue are amongst the most significant mosquito-borne diseases </w:t>
            </w:r>
            <w:r w:rsidRPr="00D67B70">
              <w:rPr>
                <w:rFonts w:asciiTheme="majorEastAsia" w:hAnsiTheme="majorEastAsia" w:cstheme="majorEastAsia"/>
                <w:color w:val="000000" w:themeColor="text1"/>
                <w:sz w:val="18"/>
                <w:szCs w:val="18"/>
                <w:lang w:val="en-PH"/>
              </w:rPr>
              <w:t>(University of Washington,</w:t>
            </w:r>
            <w:r w:rsidRPr="00D67B70">
              <w:rPr>
                <w:rFonts w:asciiTheme="majorEastAsia" w:hAnsiTheme="majorEastAsia" w:cstheme="majorEastAsia"/>
                <w:color w:val="000000" w:themeColor="text1"/>
                <w:sz w:val="18"/>
                <w:szCs w:val="18"/>
              </w:rPr>
              <w:t xml:space="preserve"> 2024</w:t>
            </w:r>
            <w:r w:rsidRPr="00D67B70">
              <w:rPr>
                <w:rFonts w:asciiTheme="majorEastAsia" w:hAnsiTheme="majorEastAsia" w:cstheme="majorEastAsia"/>
                <w:color w:val="000000" w:themeColor="text1"/>
                <w:sz w:val="18"/>
                <w:szCs w:val="18"/>
                <w:lang w:val="en-PH"/>
              </w:rPr>
              <w:t>).</w:t>
            </w:r>
            <w:r w:rsidRPr="000B71E5">
              <w:rPr>
                <w:rFonts w:asciiTheme="majorEastAsia" w:hAnsiTheme="majorEastAsia" w:cstheme="majorEastAsia"/>
                <w:color w:val="000000" w:themeColor="text1"/>
                <w:sz w:val="18"/>
                <w:szCs w:val="18"/>
                <w:lang w:val="en-PH"/>
              </w:rPr>
              <w:t xml:space="preserve"> The dynamics of these diseases are the result of a complex interplay between </w:t>
            </w:r>
            <w:proofErr w:type="gramStart"/>
            <w:r w:rsidRPr="000B71E5">
              <w:rPr>
                <w:rFonts w:asciiTheme="majorEastAsia" w:hAnsiTheme="majorEastAsia" w:cstheme="majorEastAsia"/>
                <w:color w:val="000000" w:themeColor="text1"/>
                <w:sz w:val="18"/>
                <w:szCs w:val="18"/>
                <w:lang w:val="en-PH"/>
              </w:rPr>
              <w:t>a number of</w:t>
            </w:r>
            <w:proofErr w:type="gramEnd"/>
            <w:r w:rsidRPr="000B71E5">
              <w:rPr>
                <w:rFonts w:asciiTheme="majorEastAsia" w:hAnsiTheme="majorEastAsia" w:cstheme="majorEastAsia"/>
                <w:color w:val="000000" w:themeColor="text1"/>
                <w:sz w:val="18"/>
                <w:szCs w:val="18"/>
                <w:lang w:val="en-PH"/>
              </w:rPr>
              <w:t xml:space="preserve"> biological, demographic, environmental, cultural and socio-economic factors such as, insecticide resistance, land use, urbanization, globalization, climate change and limited access to health care. </w:t>
            </w:r>
          </w:p>
          <w:p w14:paraId="17711B0E" w14:textId="77777777" w:rsidR="006D5E3A" w:rsidRDefault="006D5E3A" w:rsidP="00BA4366">
            <w:pPr>
              <w:spacing w:line="360" w:lineRule="auto"/>
              <w:ind w:left="-20" w:right="-20"/>
              <w:rPr>
                <w:rFonts w:asciiTheme="majorEastAsia" w:hAnsiTheme="majorEastAsia" w:cstheme="majorEastAsia"/>
                <w:i/>
                <w:sz w:val="18"/>
                <w:szCs w:val="18"/>
                <w:lang w:val="en-PH"/>
              </w:rPr>
            </w:pPr>
          </w:p>
          <w:p w14:paraId="69279CE8" w14:textId="77777777" w:rsidR="006D5E3A" w:rsidRPr="000B71E5" w:rsidRDefault="006D5E3A" w:rsidP="00BA4366">
            <w:pPr>
              <w:spacing w:line="360" w:lineRule="auto"/>
              <w:ind w:left="-20" w:right="-20"/>
              <w:rPr>
                <w:rFonts w:asciiTheme="majorEastAsia" w:hAnsiTheme="majorEastAsia" w:cstheme="majorEastAsia"/>
                <w:sz w:val="18"/>
                <w:szCs w:val="18"/>
              </w:rPr>
            </w:pPr>
            <w:r w:rsidRPr="000B71E5">
              <w:rPr>
                <w:rFonts w:asciiTheme="majorEastAsia" w:hAnsiTheme="majorEastAsia" w:cstheme="majorEastAsia"/>
                <w:i/>
                <w:sz w:val="18"/>
                <w:szCs w:val="18"/>
                <w:lang w:val="en-PH"/>
              </w:rPr>
              <w:t>Malaria</w:t>
            </w:r>
          </w:p>
          <w:p w14:paraId="2FBB72A8" w14:textId="77777777" w:rsidR="006D5E3A" w:rsidRPr="00D67B70" w:rsidRDefault="006D5E3A" w:rsidP="00BA4366">
            <w:pPr>
              <w:spacing w:line="276" w:lineRule="auto"/>
              <w:ind w:left="-20" w:right="-20"/>
              <w:rPr>
                <w:rFonts w:asciiTheme="majorEastAsia" w:hAnsiTheme="majorEastAsia" w:cstheme="majorEastAsia"/>
                <w:color w:val="000000" w:themeColor="text1"/>
                <w:sz w:val="18"/>
                <w:szCs w:val="18"/>
              </w:rPr>
            </w:pPr>
            <w:r w:rsidRPr="000B71E5">
              <w:rPr>
                <w:rFonts w:asciiTheme="majorEastAsia" w:hAnsiTheme="majorEastAsia" w:cstheme="majorEastAsia"/>
                <w:sz w:val="18"/>
                <w:szCs w:val="18"/>
                <w:lang w:val="en-PH"/>
              </w:rPr>
              <w:t xml:space="preserve">Almost half of the world’s population is at risk of malaria. In 2022, WHO report states that of the global 247 million new cases and 619, 000 deaths in 2021, Africa shares the highest burden. Out of the recorded deaths, 77% are children where daily average deaths are about 1000 children under </w:t>
            </w:r>
            <w:r>
              <w:rPr>
                <w:rFonts w:asciiTheme="majorEastAsia" w:hAnsiTheme="majorEastAsia" w:cstheme="majorEastAsia"/>
                <w:sz w:val="18"/>
                <w:szCs w:val="18"/>
                <w:lang w:val="en-PH"/>
              </w:rPr>
              <w:t xml:space="preserve">the </w:t>
            </w:r>
            <w:r w:rsidRPr="000B71E5">
              <w:rPr>
                <w:rFonts w:asciiTheme="majorEastAsia" w:hAnsiTheme="majorEastAsia" w:cstheme="majorEastAsia"/>
                <w:sz w:val="18"/>
                <w:szCs w:val="18"/>
                <w:lang w:val="en-PH"/>
              </w:rPr>
              <w:t xml:space="preserve">age of </w:t>
            </w:r>
            <w:r>
              <w:rPr>
                <w:rFonts w:asciiTheme="majorEastAsia" w:hAnsiTheme="majorEastAsia" w:cstheme="majorEastAsia"/>
                <w:sz w:val="18"/>
                <w:szCs w:val="18"/>
                <w:lang w:val="en-PH"/>
              </w:rPr>
              <w:t>five</w:t>
            </w:r>
            <w:r w:rsidRPr="000B71E5">
              <w:rPr>
                <w:rFonts w:asciiTheme="majorEastAsia" w:hAnsiTheme="majorEastAsia" w:cstheme="majorEastAsia" w:hint="eastAsia"/>
                <w:sz w:val="18"/>
                <w:szCs w:val="18"/>
                <w:lang w:val="en-PH"/>
              </w:rPr>
              <w:t>.</w:t>
            </w:r>
            <w:r w:rsidRPr="000B71E5">
              <w:rPr>
                <w:rFonts w:asciiTheme="majorEastAsia" w:hAnsiTheme="majorEastAsia" w:cstheme="majorEastAsia"/>
                <w:sz w:val="18"/>
                <w:szCs w:val="18"/>
                <w:lang w:val="en-PH"/>
              </w:rPr>
              <w:t xml:space="preserve"> In 2022, four countries in the African region, Nigeria (26.8%), Democratic Republic of Congo (12.3%), Uganda (5.1%) and Mozambique (4.2%) accounted for nearly </w:t>
            </w:r>
            <w:r w:rsidRPr="00D67B70">
              <w:rPr>
                <w:rFonts w:asciiTheme="majorEastAsia" w:hAnsiTheme="majorEastAsia" w:cstheme="majorEastAsia"/>
                <w:color w:val="000000" w:themeColor="text1"/>
                <w:sz w:val="18"/>
                <w:szCs w:val="18"/>
                <w:lang w:val="en-PH"/>
              </w:rPr>
              <w:t>half of all malaria cases globally (</w:t>
            </w:r>
            <w:r w:rsidRPr="00FF1684">
              <w:rPr>
                <w:rFonts w:asciiTheme="majorEastAsia" w:hAnsiTheme="majorEastAsia" w:cstheme="majorEastAsia"/>
                <w:color w:val="000000" w:themeColor="text1"/>
                <w:sz w:val="18"/>
                <w:szCs w:val="18"/>
                <w:lang w:val="en-PH"/>
              </w:rPr>
              <w:t>WHO, 2023a</w:t>
            </w:r>
            <w:r w:rsidRPr="00D67B70">
              <w:rPr>
                <w:rFonts w:asciiTheme="majorEastAsia" w:hAnsiTheme="majorEastAsia" w:cstheme="majorEastAsia"/>
                <w:color w:val="000000" w:themeColor="text1"/>
                <w:sz w:val="18"/>
                <w:szCs w:val="18"/>
                <w:lang w:val="en-PH"/>
              </w:rPr>
              <w:t>).</w:t>
            </w:r>
          </w:p>
          <w:p w14:paraId="452A72F8" w14:textId="77777777" w:rsidR="006D5E3A" w:rsidRPr="000B71E5" w:rsidRDefault="006D5E3A" w:rsidP="00BA4366">
            <w:pPr>
              <w:spacing w:line="276" w:lineRule="auto"/>
              <w:ind w:left="-20" w:right="-20"/>
              <w:rPr>
                <w:rFonts w:asciiTheme="majorEastAsia" w:hAnsiTheme="majorEastAsia" w:cstheme="majorEastAsia"/>
                <w:sz w:val="18"/>
                <w:szCs w:val="18"/>
              </w:rPr>
            </w:pPr>
            <w:r w:rsidRPr="00D67B70">
              <w:rPr>
                <w:rFonts w:asciiTheme="majorEastAsia" w:hAnsiTheme="majorEastAsia" w:cstheme="majorEastAsia"/>
                <w:color w:val="000000" w:themeColor="text1"/>
                <w:sz w:val="18"/>
                <w:szCs w:val="18"/>
                <w:lang w:val="en-PH"/>
              </w:rPr>
              <w:t xml:space="preserve">Out of the 500 </w:t>
            </w:r>
            <w:r w:rsidRPr="00D67B70">
              <w:rPr>
                <w:rFonts w:asciiTheme="majorEastAsia" w:hAnsiTheme="majorEastAsia" w:cstheme="majorEastAsia"/>
                <w:i/>
                <w:color w:val="000000" w:themeColor="text1"/>
                <w:sz w:val="18"/>
                <w:szCs w:val="18"/>
                <w:lang w:val="en-PH"/>
              </w:rPr>
              <w:t>Anopheles</w:t>
            </w:r>
            <w:r w:rsidRPr="00D67B70">
              <w:rPr>
                <w:rFonts w:asciiTheme="majorEastAsia" w:hAnsiTheme="majorEastAsia" w:cstheme="majorEastAsia"/>
                <w:color w:val="000000" w:themeColor="text1"/>
                <w:sz w:val="18"/>
                <w:szCs w:val="18"/>
                <w:lang w:val="en-PH"/>
              </w:rPr>
              <w:t xml:space="preserve"> species described in the world, more than 30 species are </w:t>
            </w:r>
            <w:r w:rsidRPr="00FF1684">
              <w:rPr>
                <w:rFonts w:asciiTheme="majorEastAsia" w:hAnsiTheme="majorEastAsia" w:cstheme="majorEastAsia"/>
                <w:color w:val="000000" w:themeColor="text1"/>
                <w:sz w:val="18"/>
                <w:szCs w:val="18"/>
                <w:lang w:val="en-PH"/>
              </w:rPr>
              <w:t>recorded as vectors of the five human malaria pathogen species (</w:t>
            </w:r>
            <w:r w:rsidRPr="00FF1684">
              <w:rPr>
                <w:rFonts w:asciiTheme="majorEastAsia" w:hAnsiTheme="majorEastAsia" w:cstheme="majorEastAsia"/>
                <w:i/>
                <w:color w:val="000000" w:themeColor="text1"/>
                <w:sz w:val="18"/>
                <w:szCs w:val="18"/>
                <w:lang w:val="en-PH"/>
              </w:rPr>
              <w:t xml:space="preserve">Plasmodium falciparum, P. vivax, P. </w:t>
            </w:r>
            <w:proofErr w:type="spellStart"/>
            <w:r w:rsidRPr="00FF1684">
              <w:rPr>
                <w:rFonts w:asciiTheme="majorEastAsia" w:hAnsiTheme="majorEastAsia" w:cstheme="majorEastAsia"/>
                <w:i/>
                <w:color w:val="000000" w:themeColor="text1"/>
                <w:sz w:val="18"/>
                <w:szCs w:val="18"/>
                <w:lang w:val="en-PH"/>
              </w:rPr>
              <w:t>ovale</w:t>
            </w:r>
            <w:proofErr w:type="spellEnd"/>
            <w:r w:rsidRPr="00FF1684">
              <w:rPr>
                <w:rFonts w:asciiTheme="majorEastAsia" w:hAnsiTheme="majorEastAsia" w:cstheme="majorEastAsia"/>
                <w:color w:val="000000" w:themeColor="text1"/>
                <w:sz w:val="18"/>
                <w:szCs w:val="18"/>
                <w:lang w:val="en-PH"/>
              </w:rPr>
              <w:t xml:space="preserve">, </w:t>
            </w:r>
            <w:r w:rsidRPr="00FF1684">
              <w:rPr>
                <w:rFonts w:asciiTheme="majorEastAsia" w:hAnsiTheme="majorEastAsia" w:cstheme="majorEastAsia"/>
                <w:i/>
                <w:color w:val="000000" w:themeColor="text1"/>
                <w:sz w:val="18"/>
                <w:szCs w:val="18"/>
                <w:lang w:val="en-PH"/>
              </w:rPr>
              <w:t xml:space="preserve">P. </w:t>
            </w:r>
            <w:proofErr w:type="spellStart"/>
            <w:r w:rsidRPr="00FF1684">
              <w:rPr>
                <w:rFonts w:asciiTheme="majorEastAsia" w:hAnsiTheme="majorEastAsia" w:cstheme="majorEastAsia"/>
                <w:i/>
                <w:color w:val="000000" w:themeColor="text1"/>
                <w:sz w:val="18"/>
                <w:szCs w:val="18"/>
                <w:lang w:val="en-PH"/>
              </w:rPr>
              <w:t>malariae</w:t>
            </w:r>
            <w:proofErr w:type="spellEnd"/>
            <w:r w:rsidRPr="00FF1684">
              <w:rPr>
                <w:rFonts w:asciiTheme="majorEastAsia" w:hAnsiTheme="majorEastAsia" w:cstheme="majorEastAsia"/>
                <w:color w:val="000000" w:themeColor="text1"/>
                <w:sz w:val="18"/>
                <w:szCs w:val="18"/>
                <w:lang w:val="en-PH"/>
              </w:rPr>
              <w:t xml:space="preserve"> and </w:t>
            </w:r>
            <w:r w:rsidRPr="00FF1684">
              <w:rPr>
                <w:rFonts w:asciiTheme="majorEastAsia" w:hAnsiTheme="majorEastAsia" w:cstheme="majorEastAsia"/>
                <w:i/>
                <w:color w:val="000000" w:themeColor="text1"/>
                <w:sz w:val="18"/>
                <w:szCs w:val="18"/>
                <w:lang w:val="en-PH"/>
              </w:rPr>
              <w:t xml:space="preserve">P. </w:t>
            </w:r>
            <w:proofErr w:type="spellStart"/>
            <w:r w:rsidRPr="00FF1684">
              <w:rPr>
                <w:rFonts w:asciiTheme="majorEastAsia" w:hAnsiTheme="majorEastAsia" w:cstheme="majorEastAsia"/>
                <w:i/>
                <w:color w:val="000000" w:themeColor="text1"/>
                <w:sz w:val="18"/>
                <w:szCs w:val="18"/>
                <w:lang w:val="en-PH"/>
              </w:rPr>
              <w:t>knowlesi</w:t>
            </w:r>
            <w:proofErr w:type="spellEnd"/>
            <w:r w:rsidRPr="00FF1684">
              <w:rPr>
                <w:rFonts w:asciiTheme="majorEastAsia" w:hAnsiTheme="majorEastAsia" w:cstheme="majorEastAsia"/>
                <w:color w:val="000000" w:themeColor="text1"/>
                <w:sz w:val="18"/>
                <w:szCs w:val="18"/>
                <w:lang w:val="en-PH"/>
              </w:rPr>
              <w:t>) (WHO, 2023a</w:t>
            </w:r>
            <w:r w:rsidRPr="00D67B70">
              <w:rPr>
                <w:rFonts w:asciiTheme="majorEastAsia" w:hAnsiTheme="majorEastAsia" w:cstheme="majorEastAsia"/>
                <w:color w:val="000000" w:themeColor="text1"/>
                <w:sz w:val="18"/>
                <w:szCs w:val="18"/>
                <w:lang w:val="en-PH"/>
              </w:rPr>
              <w:t xml:space="preserve">). </w:t>
            </w:r>
            <w:r w:rsidRPr="000B71E5">
              <w:rPr>
                <w:rFonts w:asciiTheme="majorEastAsia" w:hAnsiTheme="majorEastAsia" w:cstheme="majorEastAsia"/>
                <w:sz w:val="18"/>
                <w:szCs w:val="18"/>
                <w:lang w:val="en-PH"/>
              </w:rPr>
              <w:t xml:space="preserve">These </w:t>
            </w:r>
            <w:r w:rsidRPr="000B71E5">
              <w:rPr>
                <w:rFonts w:asciiTheme="majorEastAsia" w:hAnsiTheme="majorEastAsia" w:cstheme="majorEastAsia"/>
                <w:i/>
                <w:sz w:val="18"/>
                <w:szCs w:val="18"/>
                <w:lang w:val="en-PH"/>
              </w:rPr>
              <w:t>Anopheles</w:t>
            </w:r>
            <w:r w:rsidRPr="000B71E5">
              <w:rPr>
                <w:rFonts w:asciiTheme="majorEastAsia" w:hAnsiTheme="majorEastAsia" w:cstheme="majorEastAsia"/>
                <w:sz w:val="18"/>
                <w:szCs w:val="18"/>
                <w:lang w:val="en-PH"/>
              </w:rPr>
              <w:t xml:space="preserve"> vectors tend to prefer to feed on humans </w:t>
            </w:r>
            <w:r w:rsidRPr="00D67B70">
              <w:rPr>
                <w:rFonts w:asciiTheme="majorEastAsia" w:hAnsiTheme="majorEastAsia" w:cstheme="majorEastAsia"/>
                <w:sz w:val="18"/>
                <w:szCs w:val="18"/>
                <w:lang w:val="en-PH"/>
              </w:rPr>
              <w:t>(</w:t>
            </w:r>
            <w:proofErr w:type="spellStart"/>
            <w:r w:rsidRPr="00D67B70">
              <w:rPr>
                <w:rFonts w:asciiTheme="majorEastAsia" w:hAnsiTheme="majorEastAsia" w:cstheme="majorEastAsia"/>
                <w:sz w:val="18"/>
                <w:szCs w:val="18"/>
                <w:lang w:val="en-PH"/>
              </w:rPr>
              <w:t>Jeyaprakasam</w:t>
            </w:r>
            <w:proofErr w:type="spellEnd"/>
            <w:r w:rsidRPr="00D67B70">
              <w:rPr>
                <w:rFonts w:asciiTheme="majorEastAsia" w:hAnsiTheme="majorEastAsia" w:cstheme="majorEastAsia"/>
                <w:sz w:val="18"/>
                <w:szCs w:val="18"/>
                <w:lang w:val="en-PH"/>
              </w:rPr>
              <w:t xml:space="preserve"> and others, 2022, Piedrahita and others, 2022, Massey and others, 2016).</w:t>
            </w:r>
          </w:p>
          <w:p w14:paraId="08896911" w14:textId="77777777" w:rsidR="006D5E3A" w:rsidRPr="000B71E5" w:rsidRDefault="006D5E3A" w:rsidP="001D14C3">
            <w:pPr>
              <w:spacing w:line="360" w:lineRule="auto"/>
              <w:ind w:left="-20" w:right="-20"/>
              <w:rPr>
                <w:rFonts w:asciiTheme="majorEastAsia" w:hAnsiTheme="majorEastAsia" w:cstheme="majorEastAsia"/>
                <w:i/>
                <w:sz w:val="18"/>
                <w:szCs w:val="18"/>
                <w:lang w:val="en-PH"/>
              </w:rPr>
            </w:pPr>
          </w:p>
          <w:p w14:paraId="1A9063E8" w14:textId="77777777" w:rsidR="006D5E3A" w:rsidRPr="000B71E5" w:rsidRDefault="006D5E3A" w:rsidP="001D14C3">
            <w:pPr>
              <w:spacing w:line="360" w:lineRule="auto"/>
              <w:ind w:left="-20" w:right="-20"/>
              <w:rPr>
                <w:rFonts w:asciiTheme="majorEastAsia" w:hAnsiTheme="majorEastAsia" w:cstheme="majorEastAsia"/>
                <w:sz w:val="18"/>
                <w:szCs w:val="18"/>
              </w:rPr>
            </w:pPr>
            <w:r w:rsidRPr="000B71E5">
              <w:rPr>
                <w:rFonts w:asciiTheme="majorEastAsia" w:hAnsiTheme="majorEastAsia" w:cstheme="majorEastAsia"/>
                <w:i/>
                <w:sz w:val="18"/>
                <w:szCs w:val="18"/>
                <w:lang w:val="en-PH"/>
              </w:rPr>
              <w:t>Dengue</w:t>
            </w:r>
          </w:p>
          <w:p w14:paraId="30556DA2" w14:textId="77777777" w:rsidR="006D5E3A" w:rsidRPr="000B71E5" w:rsidRDefault="006D5E3A" w:rsidP="00BA4366">
            <w:pPr>
              <w:spacing w:line="276" w:lineRule="auto"/>
              <w:ind w:left="-20" w:right="-20"/>
              <w:rPr>
                <w:rFonts w:asciiTheme="majorEastAsia" w:hAnsiTheme="majorEastAsia" w:cstheme="majorEastAsia"/>
                <w:sz w:val="18"/>
                <w:szCs w:val="18"/>
              </w:rPr>
            </w:pPr>
            <w:r w:rsidRPr="00FF1684">
              <w:rPr>
                <w:rFonts w:asciiTheme="majorEastAsia" w:hAnsiTheme="majorEastAsia" w:cstheme="majorEastAsia"/>
                <w:color w:val="000000" w:themeColor="text1"/>
                <w:sz w:val="18"/>
                <w:szCs w:val="18"/>
                <w:lang w:val="en-PH"/>
              </w:rPr>
              <w:t xml:space="preserve">WHO (2022b) </w:t>
            </w:r>
            <w:r w:rsidRPr="00FF1684">
              <w:rPr>
                <w:rFonts w:asciiTheme="majorEastAsia" w:hAnsiTheme="majorEastAsia" w:cstheme="majorEastAsia"/>
                <w:sz w:val="18"/>
                <w:szCs w:val="18"/>
                <w:lang w:val="en-PH"/>
              </w:rPr>
              <w:t>reported</w:t>
            </w:r>
            <w:r w:rsidRPr="000B71E5">
              <w:rPr>
                <w:rFonts w:asciiTheme="majorEastAsia" w:hAnsiTheme="majorEastAsia" w:cstheme="majorEastAsia"/>
                <w:sz w:val="18"/>
                <w:szCs w:val="18"/>
                <w:lang w:val="en-PH"/>
              </w:rPr>
              <w:t xml:space="preserve"> that 3.</w:t>
            </w:r>
            <w:r>
              <w:rPr>
                <w:rFonts w:asciiTheme="majorEastAsia" w:hAnsiTheme="majorEastAsia" w:cstheme="majorEastAsia"/>
                <w:sz w:val="18"/>
                <w:szCs w:val="18"/>
                <w:lang w:val="en-PH"/>
              </w:rPr>
              <w:t>9</w:t>
            </w:r>
            <w:r w:rsidRPr="000B71E5">
              <w:rPr>
                <w:rFonts w:asciiTheme="majorEastAsia" w:hAnsiTheme="majorEastAsia" w:cstheme="majorEastAsia"/>
                <w:sz w:val="18"/>
                <w:szCs w:val="18"/>
                <w:lang w:val="en-PH"/>
              </w:rPr>
              <w:t xml:space="preserve"> billion people are at risk of getting dengue fever. From January to November 2023, more than 4.5 million dengue cases with more than 4,000 dengue-related deaths had been reported in 80 countries/territories by the European Centre for Disease Prevention and Control (2023). At least eleven </w:t>
            </w:r>
            <w:r w:rsidRPr="000B71E5">
              <w:rPr>
                <w:rFonts w:asciiTheme="majorEastAsia" w:hAnsiTheme="majorEastAsia" w:cstheme="majorEastAsia"/>
                <w:i/>
                <w:sz w:val="18"/>
                <w:szCs w:val="18"/>
                <w:lang w:val="en-PH"/>
              </w:rPr>
              <w:t xml:space="preserve">Aedes </w:t>
            </w:r>
            <w:r w:rsidRPr="000B71E5">
              <w:rPr>
                <w:rFonts w:asciiTheme="majorEastAsia" w:hAnsiTheme="majorEastAsia" w:cstheme="majorEastAsia"/>
                <w:sz w:val="18"/>
                <w:szCs w:val="18"/>
                <w:lang w:val="en-PH"/>
              </w:rPr>
              <w:t>species are recorded to vector the dengue virus (annex V).</w:t>
            </w:r>
          </w:p>
          <w:p w14:paraId="585BBC16" w14:textId="77777777" w:rsidR="006D5E3A" w:rsidRPr="000B71E5" w:rsidRDefault="006D5E3A" w:rsidP="00BA4366">
            <w:pPr>
              <w:spacing w:line="276" w:lineRule="auto"/>
              <w:ind w:left="-20" w:right="-20"/>
              <w:rPr>
                <w:rFonts w:asciiTheme="majorEastAsia" w:hAnsiTheme="majorEastAsia" w:cstheme="majorEastAsia"/>
                <w:sz w:val="18"/>
                <w:szCs w:val="18"/>
              </w:rPr>
            </w:pPr>
            <w:r w:rsidRPr="000B71E5">
              <w:rPr>
                <w:rFonts w:asciiTheme="majorEastAsia" w:hAnsiTheme="majorEastAsia" w:cstheme="majorEastAsia"/>
                <w:i/>
                <w:sz w:val="18"/>
                <w:szCs w:val="18"/>
                <w:lang w:val="en-PH"/>
              </w:rPr>
              <w:t>Aedes aegypti</w:t>
            </w:r>
            <w:r w:rsidRPr="000B71E5">
              <w:rPr>
                <w:rFonts w:asciiTheme="majorEastAsia" w:hAnsiTheme="majorEastAsia" w:cstheme="majorEastAsia"/>
                <w:sz w:val="18"/>
                <w:szCs w:val="18"/>
                <w:lang w:val="en-PH"/>
              </w:rPr>
              <w:t xml:space="preserve"> is the primary vector of the dengue virus (annex V). Its current distribution includes the tropics and </w:t>
            </w:r>
            <w:proofErr w:type="gramStart"/>
            <w:r w:rsidRPr="000B71E5">
              <w:rPr>
                <w:rFonts w:asciiTheme="majorEastAsia" w:hAnsiTheme="majorEastAsia" w:cstheme="majorEastAsia"/>
                <w:sz w:val="18"/>
                <w:szCs w:val="18"/>
                <w:lang w:val="en-PH"/>
              </w:rPr>
              <w:t>a number of</w:t>
            </w:r>
            <w:proofErr w:type="gramEnd"/>
            <w:r w:rsidRPr="000B71E5">
              <w:rPr>
                <w:rFonts w:asciiTheme="majorEastAsia" w:hAnsiTheme="majorEastAsia" w:cstheme="majorEastAsia"/>
                <w:sz w:val="18"/>
                <w:szCs w:val="18"/>
                <w:lang w:val="en-PH"/>
              </w:rPr>
              <w:t xml:space="preserve"> sub-tropical regions, </w:t>
            </w:r>
            <w:r w:rsidRPr="00D67B70">
              <w:rPr>
                <w:rFonts w:asciiTheme="majorEastAsia" w:hAnsiTheme="majorEastAsia" w:cstheme="majorEastAsia"/>
                <w:color w:val="000000" w:themeColor="text1"/>
                <w:sz w:val="18"/>
                <w:szCs w:val="18"/>
                <w:lang w:val="en-PH"/>
              </w:rPr>
              <w:t>S</w:t>
            </w:r>
            <w:r w:rsidRPr="00D67B70">
              <w:rPr>
                <w:rFonts w:asciiTheme="majorEastAsia" w:hAnsiTheme="majorEastAsia" w:cstheme="majorEastAsia" w:hint="eastAsia"/>
                <w:color w:val="000000" w:themeColor="text1"/>
                <w:sz w:val="18"/>
                <w:szCs w:val="18"/>
                <w:lang w:val="en-PH"/>
              </w:rPr>
              <w:t>outh-</w:t>
            </w:r>
            <w:r w:rsidRPr="00D67B70">
              <w:rPr>
                <w:rFonts w:asciiTheme="majorEastAsia" w:hAnsiTheme="majorEastAsia" w:cstheme="majorEastAsia"/>
                <w:color w:val="000000" w:themeColor="text1"/>
                <w:sz w:val="18"/>
                <w:szCs w:val="18"/>
                <w:lang w:val="en-PH"/>
              </w:rPr>
              <w:t>E</w:t>
            </w:r>
            <w:r w:rsidRPr="00D67B70">
              <w:rPr>
                <w:rFonts w:asciiTheme="majorEastAsia" w:hAnsiTheme="majorEastAsia" w:cstheme="majorEastAsia" w:hint="eastAsia"/>
                <w:color w:val="000000" w:themeColor="text1"/>
                <w:sz w:val="18"/>
                <w:szCs w:val="18"/>
                <w:lang w:val="en-PH"/>
              </w:rPr>
              <w:t>astern</w:t>
            </w:r>
            <w:r w:rsidRPr="00D67B70">
              <w:rPr>
                <w:rFonts w:asciiTheme="majorEastAsia" w:hAnsiTheme="majorEastAsia" w:cstheme="majorEastAsia"/>
                <w:color w:val="000000" w:themeColor="text1"/>
                <w:sz w:val="18"/>
                <w:szCs w:val="18"/>
                <w:lang w:val="en-PH"/>
              </w:rPr>
              <w:t xml:space="preserve"> United States, the Middle East, S</w:t>
            </w:r>
            <w:r w:rsidRPr="00D67B70">
              <w:rPr>
                <w:rFonts w:asciiTheme="majorEastAsia" w:hAnsiTheme="majorEastAsia" w:cstheme="majorEastAsia" w:hint="eastAsia"/>
                <w:color w:val="000000" w:themeColor="text1"/>
                <w:sz w:val="18"/>
                <w:szCs w:val="18"/>
                <w:lang w:val="en-PH"/>
              </w:rPr>
              <w:t>outheast</w:t>
            </w:r>
            <w:r w:rsidRPr="00D67B70">
              <w:rPr>
                <w:rFonts w:asciiTheme="majorEastAsia" w:hAnsiTheme="majorEastAsia" w:cstheme="majorEastAsia"/>
                <w:color w:val="000000" w:themeColor="text1"/>
                <w:sz w:val="18"/>
                <w:szCs w:val="18"/>
                <w:lang w:val="en-PH"/>
              </w:rPr>
              <w:t xml:space="preserve"> Asia, the P</w:t>
            </w:r>
            <w:r w:rsidRPr="00D67B70">
              <w:rPr>
                <w:rFonts w:asciiTheme="majorEastAsia" w:hAnsiTheme="majorEastAsia" w:cstheme="majorEastAsia" w:hint="eastAsia"/>
                <w:color w:val="000000" w:themeColor="text1"/>
                <w:sz w:val="18"/>
                <w:szCs w:val="18"/>
                <w:lang w:val="en-PH"/>
              </w:rPr>
              <w:t>acific</w:t>
            </w:r>
            <w:r w:rsidRPr="00D67B70">
              <w:rPr>
                <w:rFonts w:asciiTheme="majorEastAsia" w:hAnsiTheme="majorEastAsia" w:cstheme="majorEastAsia"/>
                <w:color w:val="000000" w:themeColor="text1"/>
                <w:sz w:val="18"/>
                <w:szCs w:val="18"/>
                <w:lang w:val="en-PH"/>
              </w:rPr>
              <w:t xml:space="preserve"> and Indian islands and N</w:t>
            </w:r>
            <w:r w:rsidRPr="00D67B70">
              <w:rPr>
                <w:rFonts w:asciiTheme="majorEastAsia" w:hAnsiTheme="majorEastAsia" w:cstheme="majorEastAsia" w:hint="eastAsia"/>
                <w:color w:val="000000" w:themeColor="text1"/>
                <w:sz w:val="18"/>
                <w:szCs w:val="18"/>
                <w:lang w:val="en-PH"/>
              </w:rPr>
              <w:t>orthern</w:t>
            </w:r>
            <w:r w:rsidRPr="00D67B70">
              <w:rPr>
                <w:rFonts w:asciiTheme="majorEastAsia" w:hAnsiTheme="majorEastAsia" w:cstheme="majorEastAsia"/>
                <w:color w:val="000000" w:themeColor="text1"/>
                <w:sz w:val="18"/>
                <w:szCs w:val="18"/>
                <w:lang w:val="en-PH"/>
              </w:rPr>
              <w:t xml:space="preserve"> Australia (European Centre for Disease Prevention and Control, 2023). </w:t>
            </w:r>
            <w:r w:rsidRPr="00D67B70">
              <w:rPr>
                <w:rFonts w:asciiTheme="majorEastAsia" w:hAnsiTheme="majorEastAsia" w:cstheme="majorEastAsia"/>
                <w:i/>
                <w:color w:val="000000" w:themeColor="text1"/>
                <w:sz w:val="18"/>
                <w:szCs w:val="18"/>
                <w:lang w:val="en-PH"/>
              </w:rPr>
              <w:t>Aedes albopictus</w:t>
            </w:r>
            <w:r w:rsidRPr="00D67B70">
              <w:rPr>
                <w:rFonts w:asciiTheme="majorEastAsia" w:hAnsiTheme="majorEastAsia" w:cstheme="majorEastAsia"/>
                <w:color w:val="000000" w:themeColor="text1"/>
                <w:sz w:val="18"/>
                <w:szCs w:val="18"/>
                <w:lang w:val="en-PH"/>
              </w:rPr>
              <w:t xml:space="preserve"> is considered the secondary vector of dengue viruses and has been included recently in the top 100 invasive species list of the Invasive Species Specialist Group (IUCN, 2024). Both are opportunistic feeders, but prefer human blood meals (</w:t>
            </w:r>
            <w:proofErr w:type="spellStart"/>
            <w:r w:rsidRPr="00D67B70">
              <w:rPr>
                <w:rFonts w:asciiTheme="majorEastAsia" w:hAnsiTheme="majorEastAsia" w:cstheme="majorEastAsia"/>
                <w:color w:val="000000" w:themeColor="text1"/>
                <w:sz w:val="18"/>
                <w:szCs w:val="18"/>
                <w:lang w:val="en-PH"/>
              </w:rPr>
              <w:t>Takken</w:t>
            </w:r>
            <w:proofErr w:type="spellEnd"/>
            <w:r w:rsidRPr="00D67B70">
              <w:rPr>
                <w:rFonts w:asciiTheme="majorEastAsia" w:hAnsiTheme="majorEastAsia" w:cstheme="majorEastAsia"/>
                <w:color w:val="000000" w:themeColor="text1"/>
                <w:sz w:val="18"/>
                <w:szCs w:val="18"/>
                <w:lang w:val="en-PH"/>
              </w:rPr>
              <w:t xml:space="preserve"> and Verhulst, 2013). </w:t>
            </w:r>
          </w:p>
          <w:p w14:paraId="524B88D5" w14:textId="77777777" w:rsidR="006D5E3A" w:rsidRPr="000B71E5" w:rsidRDefault="006D5E3A" w:rsidP="000B71E5">
            <w:pPr>
              <w:spacing w:line="276" w:lineRule="auto"/>
              <w:ind w:left="-20" w:right="-20"/>
              <w:rPr>
                <w:rFonts w:asciiTheme="majorEastAsia" w:hAnsiTheme="majorEastAsia" w:cstheme="majorEastAsia"/>
                <w:sz w:val="18"/>
                <w:szCs w:val="18"/>
              </w:rPr>
            </w:pPr>
            <w:r w:rsidRPr="000B71E5">
              <w:rPr>
                <w:rFonts w:asciiTheme="majorEastAsia" w:hAnsiTheme="majorEastAsia" w:cstheme="majorEastAsia"/>
                <w:sz w:val="18"/>
                <w:szCs w:val="18"/>
              </w:rPr>
              <w:t xml:space="preserve">The control and reduction of mosquito-borne diseases is a recognized public health goal, and a range of novel strategies are currently being developed. Included in these are the development of </w:t>
            </w:r>
            <w:r w:rsidRPr="000B71E5">
              <w:rPr>
                <w:rFonts w:asciiTheme="majorEastAsia" w:hAnsiTheme="majorEastAsia" w:cstheme="majorEastAsia"/>
                <w:i/>
                <w:color w:val="000000" w:themeColor="text1"/>
                <w:sz w:val="18"/>
                <w:szCs w:val="18"/>
              </w:rPr>
              <w:t>Anopheles</w:t>
            </w:r>
            <w:r w:rsidRPr="000B71E5">
              <w:rPr>
                <w:rFonts w:asciiTheme="majorEastAsia" w:hAnsiTheme="majorEastAsia" w:cstheme="majorEastAsia"/>
                <w:color w:val="000000" w:themeColor="text1"/>
                <w:sz w:val="18"/>
                <w:szCs w:val="18"/>
              </w:rPr>
              <w:t xml:space="preserve"> and </w:t>
            </w:r>
            <w:r w:rsidRPr="000B71E5">
              <w:rPr>
                <w:rFonts w:asciiTheme="majorEastAsia" w:hAnsiTheme="majorEastAsia" w:cstheme="majorEastAsia"/>
                <w:i/>
                <w:color w:val="000000" w:themeColor="text1"/>
                <w:sz w:val="18"/>
                <w:szCs w:val="18"/>
              </w:rPr>
              <w:t xml:space="preserve">Aedes </w:t>
            </w:r>
            <w:r w:rsidRPr="000B71E5">
              <w:rPr>
                <w:rFonts w:asciiTheme="majorEastAsia" w:hAnsiTheme="majorEastAsia" w:cstheme="majorEastAsia"/>
                <w:color w:val="000000" w:themeColor="text1"/>
                <w:sz w:val="18"/>
                <w:szCs w:val="18"/>
              </w:rPr>
              <w:t>mosquitoes bearing EGDs designed to reduce the transmission of diseases</w:t>
            </w:r>
            <w:r w:rsidRPr="000B71E5">
              <w:rPr>
                <w:rFonts w:asciiTheme="majorEastAsia" w:hAnsiTheme="majorEastAsia" w:cstheme="majorEastAsia"/>
                <w:sz w:val="18"/>
                <w:szCs w:val="18"/>
              </w:rPr>
              <w:t xml:space="preserve">. </w:t>
            </w:r>
          </w:p>
        </w:tc>
      </w:tr>
    </w:tbl>
    <w:p w14:paraId="7B772A8B" w14:textId="77777777" w:rsidR="006D5E3A" w:rsidRPr="00787674" w:rsidRDefault="006D5E3A" w:rsidP="4644E7B5">
      <w:pPr>
        <w:spacing w:line="276" w:lineRule="auto"/>
        <w:rPr>
          <w:b/>
          <w:bCs/>
          <w:color w:val="000000" w:themeColor="text1"/>
          <w:highlight w:val="yellow"/>
        </w:rPr>
      </w:pPr>
    </w:p>
    <w:p w14:paraId="25A80B03" w14:textId="77777777" w:rsidR="006D5E3A" w:rsidRPr="00BB5241" w:rsidRDefault="006D5E3A" w:rsidP="00C17AC5">
      <w:pPr>
        <w:pStyle w:val="Heading2"/>
        <w:pageBreakBefore/>
        <w:spacing w:line="276" w:lineRule="auto"/>
        <w:rPr>
          <w:rFonts w:cs="Times New Roman"/>
          <w:b w:val="0"/>
          <w:bCs/>
          <w:szCs w:val="24"/>
        </w:rPr>
      </w:pPr>
      <w:bookmarkStart w:id="19" w:name="_Toc6"/>
      <w:bookmarkStart w:id="20" w:name="_Toc163053936"/>
      <w:r w:rsidRPr="00BB5241">
        <w:rPr>
          <w:rFonts w:cs="Times New Roman"/>
          <w:bCs/>
          <w:szCs w:val="24"/>
        </w:rPr>
        <w:lastRenderedPageBreak/>
        <w:t>3.1. E</w:t>
      </w:r>
      <w:r>
        <w:rPr>
          <w:rFonts w:cs="Times New Roman"/>
          <w:bCs/>
          <w:szCs w:val="24"/>
        </w:rPr>
        <w:t>ngineered gene drive</w:t>
      </w:r>
      <w:r w:rsidRPr="00BB5241">
        <w:rPr>
          <w:rFonts w:cs="Times New Roman"/>
          <w:bCs/>
          <w:szCs w:val="24"/>
        </w:rPr>
        <w:t xml:space="preserve"> strategies</w:t>
      </w:r>
      <w:bookmarkEnd w:id="19"/>
      <w:bookmarkEnd w:id="20"/>
    </w:p>
    <w:p w14:paraId="3ABB36F3" w14:textId="77777777" w:rsidR="006D5E3A" w:rsidRPr="00E47107" w:rsidRDefault="006D5E3A" w:rsidP="00E47107">
      <w:r w:rsidRPr="00E47107">
        <w:t xml:space="preserve">Strategies for EGD-LMOs can be differentiated based on: (1) the intended outcome; and (2) the potential for the genetic modification to spread in target populations by mating and persistence in the environment after release (table 1). Strategies aiming for population modification require the genetic modification of interest to persist in the population over an extended period (James and others, 2018). </w:t>
      </w:r>
    </w:p>
    <w:p w14:paraId="3B37DF58" w14:textId="77777777" w:rsidR="006D5E3A" w:rsidRPr="00E47107" w:rsidRDefault="006D5E3A" w:rsidP="00E47107">
      <w:r>
        <w:t>D</w:t>
      </w:r>
      <w:r w:rsidRPr="00E47107">
        <w:t>epending on the design of the EGD system (whose composition and mode of action are diverse), the genetic modification of interest could spread through interbreeding target populations (non-localised) and persist indefinitely (self-sustaining</w:t>
      </w:r>
      <w:proofErr w:type="gramStart"/>
      <w:r w:rsidRPr="00E47107">
        <w:t>), or</w:t>
      </w:r>
      <w:proofErr w:type="gramEnd"/>
      <w:r w:rsidRPr="00E47107">
        <w:t xml:space="preserve"> be restricted in its spread (localised) or persistence (self-limiting) </w:t>
      </w:r>
      <w:r w:rsidRPr="00583B04">
        <w:t>(EFSA, 2022; WHO, 2021</w:t>
      </w:r>
      <w:r>
        <w:t>b</w:t>
      </w:r>
      <w:r w:rsidRPr="00583B04">
        <w:t>; CCA, 2023) (table 1). While the binary divides between localised/non-localised and self-sustaining/self-limiting systems are informative, it is important to consider that there is a spectrum of spreading and persistence within and between each category (</w:t>
      </w:r>
      <w:proofErr w:type="spellStart"/>
      <w:r w:rsidRPr="00583B04">
        <w:t>Alphey</w:t>
      </w:r>
      <w:proofErr w:type="spellEnd"/>
      <w:r w:rsidRPr="00583B04">
        <w:t xml:space="preserve">, 2014), which can be affected by ecological factors (Dhole and others, 2018, 2020; Backus and </w:t>
      </w:r>
      <w:proofErr w:type="spellStart"/>
      <w:r w:rsidRPr="00583B04">
        <w:t>Delbourne</w:t>
      </w:r>
      <w:proofErr w:type="spellEnd"/>
      <w:r w:rsidRPr="00583B04">
        <w:t xml:space="preserve">, 2019). Moreover, some types of EGDs are not clearly distinct, and they can be used alone or in combination with other types of EGDs. EGD-LMO approaches and applications will likely continue to expand as gene editing tools become more refined (NASEM, 2016; Guichard and others, 2019; Holman, 2019). Consequently, the initial “prototype” EGDs reported in the scientific literature may not necessarily be representative of the EGD systems that are currently under development or progress to field testing, which aim to be more specific, </w:t>
      </w:r>
      <w:proofErr w:type="gramStart"/>
      <w:r w:rsidRPr="00583B04">
        <w:t>stable</w:t>
      </w:r>
      <w:proofErr w:type="gramEnd"/>
      <w:r w:rsidRPr="00583B04">
        <w:t xml:space="preserve"> and controllable systems (NASEM, 2016; Friedman and others, 2020; Raban and others, 2020).</w:t>
      </w:r>
      <w:r>
        <w:t xml:space="preserve"> </w:t>
      </w:r>
    </w:p>
    <w:p w14:paraId="69800F5A" w14:textId="77777777" w:rsidR="006D5E3A" w:rsidRDefault="006D5E3A" w:rsidP="00E47107">
      <w:r w:rsidRPr="00E47107">
        <w:t>Current research efforts also focus on the development of EGDs that would be confinable (i.e., limited in spread and/or persistence) and reversible (i.e., recallable from the environment</w:t>
      </w:r>
      <w:r w:rsidRPr="00583B04">
        <w:t xml:space="preserve">) (e.g., Backus and </w:t>
      </w:r>
      <w:proofErr w:type="spellStart"/>
      <w:r w:rsidRPr="00583B04">
        <w:t>Delborne</w:t>
      </w:r>
      <w:proofErr w:type="spellEnd"/>
      <w:r w:rsidRPr="00583B04">
        <w:t xml:space="preserve">, 2019; Li and others, 2020; </w:t>
      </w:r>
      <w:proofErr w:type="spellStart"/>
      <w:r w:rsidRPr="00583B04">
        <w:t>Maselko</w:t>
      </w:r>
      <w:proofErr w:type="spellEnd"/>
      <w:r w:rsidRPr="00583B04">
        <w:t xml:space="preserve"> and others, 2020; Sánchez and others, 2020b; Webster and others, 2020; Buchman and others, 2021; Hay and others, 2021; </w:t>
      </w:r>
      <w:proofErr w:type="spellStart"/>
      <w:r w:rsidRPr="00583B04">
        <w:t>Kandul</w:t>
      </w:r>
      <w:proofErr w:type="spellEnd"/>
      <w:r w:rsidRPr="00583B04">
        <w:t xml:space="preserve"> and others, 2021; Oberhofer and others, 2021; </w:t>
      </w:r>
      <w:proofErr w:type="spellStart"/>
      <w:r w:rsidRPr="00583B04">
        <w:t>Terradas</w:t>
      </w:r>
      <w:proofErr w:type="spellEnd"/>
      <w:r w:rsidRPr="00583B04">
        <w:t xml:space="preserve"> and others, 2021; Willis and Burt, 2021). Several approaches – some of which have already been tested experimentally under laboratory settings – have been proposed to restrict either spread of EGDs within a specified target population or geographic region, or their persistence (Raban and others, 2020). Examples include high threshold EGD systems such as underdominance (heterozygote inferiority) EGDs, tethered </w:t>
      </w:r>
      <w:proofErr w:type="gramStart"/>
      <w:r w:rsidRPr="00583B04">
        <w:t>homing-based</w:t>
      </w:r>
      <w:proofErr w:type="gramEnd"/>
      <w:r w:rsidRPr="00583B04">
        <w:t xml:space="preserve"> EGDs, and split rescue EGDs (Hay and others, 2021).</w:t>
      </w:r>
      <w:r w:rsidRPr="00E47107">
        <w:t xml:space="preserve"> </w:t>
      </w:r>
    </w:p>
    <w:p w14:paraId="70D9EE79" w14:textId="77777777" w:rsidR="006D5E3A" w:rsidRPr="00E47107" w:rsidRDefault="006D5E3A" w:rsidP="00E47107">
      <w:r w:rsidRPr="00E47107">
        <w:t xml:space="preserve">Other localisation approaches under development and/or investigation are EGD systems that target alleles that are only present in a </w:t>
      </w:r>
      <w:r w:rsidRPr="00590EFA">
        <w:t xml:space="preserve">genetically isolated (local) subpopulation of </w:t>
      </w:r>
      <w:r w:rsidRPr="003065B6">
        <w:t xml:space="preserve">the target species or fixed in such isolated subpopulations (Sudweeks and others, 2019; Willis and Burt, 2021), and split homing-based EGDs, in which the Cas9 nuclease is separated from the guide RNA at different loci on chromosomes or lines of insects that would need to be crossed (Li and others, 2020; </w:t>
      </w:r>
      <w:proofErr w:type="spellStart"/>
      <w:r w:rsidRPr="003065B6">
        <w:t>Kandul</w:t>
      </w:r>
      <w:proofErr w:type="spellEnd"/>
      <w:r w:rsidRPr="003065B6">
        <w:t xml:space="preserve"> and others, 2021; </w:t>
      </w:r>
      <w:proofErr w:type="spellStart"/>
      <w:r w:rsidRPr="003065B6">
        <w:t>Terradas</w:t>
      </w:r>
      <w:proofErr w:type="spellEnd"/>
      <w:r w:rsidRPr="003065B6">
        <w:t xml:space="preserve"> and others, 2021). Nash and others (2019) evaluated the concept of integral EGDs that are based on multiple</w:t>
      </w:r>
      <w:r w:rsidRPr="00590EFA">
        <w:t xml:space="preserve"> interacting components, each one of which could be tested separately or in combination. The modularity and interdependence of integral gene drive components may enable testing from self-limited to self-sustaining components in the field by modulating the propensity to spread in target populations (Nash and others, 2019).</w:t>
      </w:r>
    </w:p>
    <w:p w14:paraId="739E7EAE" w14:textId="77777777" w:rsidR="006D5E3A" w:rsidRDefault="006D5E3A" w:rsidP="00E47107"/>
    <w:p w14:paraId="226EDA9D" w14:textId="77777777" w:rsidR="006D5E3A" w:rsidRDefault="006D5E3A" w:rsidP="00E47107"/>
    <w:p w14:paraId="11C58730" w14:textId="77777777" w:rsidR="006D5E3A" w:rsidRDefault="006D5E3A" w:rsidP="00E47107"/>
    <w:p w14:paraId="61E00138" w14:textId="77777777" w:rsidR="006D5E3A" w:rsidRDefault="006D5E3A" w:rsidP="00E47107"/>
    <w:p w14:paraId="699BB7CE" w14:textId="77777777" w:rsidR="006D5E3A" w:rsidRPr="00CD09BE" w:rsidRDefault="006D5E3A" w:rsidP="00AD6C36">
      <w:pPr>
        <w:keepNext/>
        <w:rPr>
          <w:b/>
        </w:rPr>
      </w:pPr>
      <w:r w:rsidRPr="00CD09BE">
        <w:rPr>
          <w:b/>
        </w:rPr>
        <w:lastRenderedPageBreak/>
        <w:t>Table 1</w:t>
      </w:r>
    </w:p>
    <w:p w14:paraId="15E73A59" w14:textId="77777777" w:rsidR="006D5E3A" w:rsidRPr="00E47107" w:rsidRDefault="006D5E3A" w:rsidP="00AD6C36">
      <w:pPr>
        <w:keepNext/>
      </w:pPr>
      <w:r w:rsidRPr="00E47107">
        <w:t xml:space="preserve">Possible elements to categorize engineered gene drive strategies </w:t>
      </w:r>
    </w:p>
    <w:p w14:paraId="62B61A02" w14:textId="77777777" w:rsidR="006D5E3A" w:rsidRPr="00CD09BE" w:rsidRDefault="006D5E3A" w:rsidP="00CD09BE">
      <w:pPr>
        <w:spacing w:before="100" w:beforeAutospacing="1" w:after="100" w:afterAutospacing="1"/>
        <w:rPr>
          <w:sz w:val="24"/>
          <w:lang w:val="en-US" w:eastAsia="zh-CN"/>
        </w:rPr>
      </w:pPr>
      <w:r>
        <w:rPr>
          <w:noProof/>
          <w:sz w:val="24"/>
          <w:lang w:val="en-US" w:eastAsia="zh-CN"/>
        </w:rPr>
        <w:t xml:space="preserve">  </w:t>
      </w:r>
      <w:r w:rsidRPr="00CD09BE">
        <w:rPr>
          <w:noProof/>
          <w:sz w:val="24"/>
          <w:lang w:val="en-US" w:eastAsia="zh-CN"/>
        </w:rPr>
        <w:drawing>
          <wp:inline distT="0" distB="0" distL="0" distR="0" wp14:anchorId="67F8A0DE" wp14:editId="484055CA">
            <wp:extent cx="5943600" cy="2162810"/>
            <wp:effectExtent l="0" t="0" r="0" b="8890"/>
            <wp:docPr id="1669108226" name="Picture 1" descr="A diagram of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08226" name="Picture 1" descr="A diagram of a sca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16281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350"/>
      </w:tblGrid>
      <w:tr w:rsidR="006D5E3A" w14:paraId="77CBEE9C" w14:textId="77777777" w:rsidTr="00CD09BE">
        <w:tc>
          <w:tcPr>
            <w:tcW w:w="9350" w:type="dxa"/>
          </w:tcPr>
          <w:p w14:paraId="7F10A8F9" w14:textId="77777777" w:rsidR="006D5E3A" w:rsidRPr="00091D71" w:rsidRDefault="006D5E3A" w:rsidP="00A36198">
            <w:pPr>
              <w:spacing w:before="120" w:line="276" w:lineRule="auto"/>
              <w:ind w:left="-20" w:right="-20"/>
              <w:rPr>
                <w:rFonts w:asciiTheme="majorEastAsia" w:hAnsiTheme="majorEastAsia" w:cstheme="majorEastAsia"/>
                <w:b/>
                <w:color w:val="000000" w:themeColor="text1"/>
              </w:rPr>
            </w:pPr>
            <w:r w:rsidRPr="00091D71">
              <w:rPr>
                <w:rFonts w:asciiTheme="majorEastAsia" w:hAnsiTheme="majorEastAsia" w:cstheme="majorEastAsia"/>
                <w:b/>
                <w:color w:val="000000" w:themeColor="text1"/>
              </w:rPr>
              <w:t>Mosquitoes:</w:t>
            </w:r>
          </w:p>
          <w:p w14:paraId="3D2F4807" w14:textId="77777777" w:rsidR="006D5E3A" w:rsidRPr="00091D71" w:rsidRDefault="006D5E3A" w:rsidP="00CD09BE">
            <w:pPr>
              <w:spacing w:before="120" w:after="240" w:line="276" w:lineRule="auto"/>
              <w:ind w:left="-20" w:right="-20"/>
              <w:rPr>
                <w:rFonts w:asciiTheme="majorEastAsia" w:hAnsiTheme="majorEastAsia" w:cstheme="majorEastAsia"/>
                <w:b/>
                <w:color w:val="000000" w:themeColor="text1"/>
              </w:rPr>
            </w:pPr>
            <w:r w:rsidRPr="00091D71">
              <w:rPr>
                <w:rFonts w:asciiTheme="majorEastAsia" w:hAnsiTheme="majorEastAsia" w:cstheme="majorEastAsia"/>
                <w:b/>
                <w:color w:val="000000" w:themeColor="text1"/>
              </w:rPr>
              <w:t>Engineered gene drive systems for living modified mosquitoes</w:t>
            </w:r>
          </w:p>
          <w:p w14:paraId="59EAF9DA" w14:textId="77777777" w:rsidR="006D5E3A" w:rsidRPr="003A2EEC" w:rsidRDefault="006D5E3A" w:rsidP="00CD09BE">
            <w:pPr>
              <w:spacing w:before="120" w:after="240" w:line="276" w:lineRule="auto"/>
              <w:ind w:left="-20" w:right="-20"/>
              <w:rPr>
                <w:rFonts w:asciiTheme="majorEastAsia" w:hAnsiTheme="majorEastAsia" w:cstheme="majorEastAsia"/>
                <w:color w:val="000000" w:themeColor="text1"/>
                <w:sz w:val="18"/>
                <w:szCs w:val="18"/>
              </w:rPr>
            </w:pPr>
            <w:r w:rsidRPr="003A2EEC">
              <w:rPr>
                <w:rFonts w:asciiTheme="majorEastAsia" w:hAnsiTheme="majorEastAsia" w:cstheme="majorEastAsia"/>
                <w:color w:val="000000" w:themeColor="text1"/>
                <w:sz w:val="18"/>
                <w:szCs w:val="18"/>
              </w:rPr>
              <w:t xml:space="preserve">Currently, two distinct intended uses are being explored to control mosquito vector-borne diseases. EGDs for use in disease-transmitting mosquitoes are designed either to suppress target populations and potentially species, or to modify them with a new genotype (see table 2). </w:t>
            </w:r>
          </w:p>
          <w:p w14:paraId="267FFAB6" w14:textId="77777777" w:rsidR="006D5E3A" w:rsidRPr="00590EFA" w:rsidRDefault="006D5E3A" w:rsidP="006D5E3A">
            <w:pPr>
              <w:pStyle w:val="ListParagraph"/>
              <w:numPr>
                <w:ilvl w:val="0"/>
                <w:numId w:val="127"/>
              </w:numPr>
              <w:spacing w:before="120" w:after="120" w:line="276" w:lineRule="auto"/>
              <w:ind w:left="340" w:right="-20"/>
              <w:rPr>
                <w:rFonts w:asciiTheme="majorEastAsia" w:hAnsiTheme="majorEastAsia" w:cstheme="majorEastAsia"/>
                <w:color w:val="000000" w:themeColor="text1"/>
                <w:sz w:val="18"/>
                <w:szCs w:val="18"/>
              </w:rPr>
            </w:pPr>
            <w:r w:rsidRPr="003A2EEC">
              <w:rPr>
                <w:rFonts w:asciiTheme="majorEastAsia" w:hAnsiTheme="majorEastAsia" w:cstheme="majorEastAsia"/>
                <w:color w:val="000000" w:themeColor="text1"/>
                <w:sz w:val="18"/>
                <w:szCs w:val="18"/>
              </w:rPr>
              <w:t>Population suppression strategies aim to reduce a target population by imposing a substantial fitness cost via the inactivation of important genes involved in the survival (non-developing offspring) or reproduction of the target population (e.g., reducing fertility of offspring, bias of the sex ratio toward males), or through the introduction of a new gene or genes that reduce(s) lifespan or bias(es) s</w:t>
            </w:r>
            <w:r w:rsidRPr="00590EFA">
              <w:rPr>
                <w:rFonts w:asciiTheme="majorEastAsia" w:hAnsiTheme="majorEastAsia" w:cstheme="majorEastAsia"/>
                <w:color w:val="000000" w:themeColor="text1"/>
                <w:sz w:val="18"/>
                <w:szCs w:val="18"/>
              </w:rPr>
              <w:t>ex ratios (</w:t>
            </w:r>
            <w:proofErr w:type="spellStart"/>
            <w:r w:rsidRPr="00590EFA">
              <w:rPr>
                <w:rFonts w:asciiTheme="majorEastAsia" w:hAnsiTheme="majorEastAsia" w:cstheme="majorEastAsia"/>
                <w:color w:val="000000" w:themeColor="text1"/>
                <w:sz w:val="18"/>
                <w:szCs w:val="18"/>
              </w:rPr>
              <w:t>Galizi</w:t>
            </w:r>
            <w:proofErr w:type="spellEnd"/>
            <w:r w:rsidRPr="00590EFA">
              <w:rPr>
                <w:rFonts w:asciiTheme="majorEastAsia" w:hAnsiTheme="majorEastAsia" w:cstheme="majorEastAsia"/>
                <w:color w:val="000000" w:themeColor="text1"/>
                <w:sz w:val="18"/>
                <w:szCs w:val="18"/>
              </w:rPr>
              <w:t xml:space="preserve"> and others, 2014, 2016; Buchman and others, 2018b; Simoni and others, 2020; James and others, 2018; Kyrou and others, 2018; Leitschuh and others, 2018). These suppression strategies are expected to result in population decline/reduction or even collapse (local elimination) over the period of a few generations and may in some cases aim for (global) eradication of a disease vector species (</w:t>
            </w:r>
            <w:proofErr w:type="spellStart"/>
            <w:r w:rsidRPr="00590EFA">
              <w:rPr>
                <w:rFonts w:asciiTheme="majorEastAsia" w:hAnsiTheme="majorEastAsia" w:cstheme="majorEastAsia"/>
                <w:color w:val="000000" w:themeColor="text1"/>
                <w:sz w:val="18"/>
                <w:szCs w:val="18"/>
              </w:rPr>
              <w:t>Comité</w:t>
            </w:r>
            <w:proofErr w:type="spellEnd"/>
            <w:r w:rsidRPr="00590EFA">
              <w:rPr>
                <w:rFonts w:asciiTheme="majorEastAsia" w:hAnsiTheme="majorEastAsia" w:cstheme="majorEastAsia"/>
                <w:color w:val="000000" w:themeColor="text1"/>
                <w:sz w:val="18"/>
                <w:szCs w:val="18"/>
              </w:rPr>
              <w:t xml:space="preserve"> </w:t>
            </w:r>
            <w:proofErr w:type="spellStart"/>
            <w:r w:rsidRPr="00590EFA">
              <w:rPr>
                <w:rFonts w:asciiTheme="majorEastAsia" w:hAnsiTheme="majorEastAsia" w:cstheme="majorEastAsia"/>
                <w:color w:val="000000" w:themeColor="text1"/>
                <w:sz w:val="18"/>
                <w:szCs w:val="18"/>
              </w:rPr>
              <w:t>scientifique</w:t>
            </w:r>
            <w:proofErr w:type="spellEnd"/>
            <w:r w:rsidRPr="00590EFA">
              <w:rPr>
                <w:rFonts w:asciiTheme="majorEastAsia" w:hAnsiTheme="majorEastAsia" w:cstheme="majorEastAsia"/>
                <w:color w:val="000000" w:themeColor="text1"/>
                <w:sz w:val="18"/>
                <w:szCs w:val="18"/>
              </w:rPr>
              <w:t xml:space="preserve"> du Haut Conseil </w:t>
            </w:r>
            <w:r>
              <w:rPr>
                <w:rFonts w:asciiTheme="majorEastAsia" w:hAnsiTheme="majorEastAsia" w:cstheme="majorEastAsia"/>
                <w:color w:val="000000" w:themeColor="text1"/>
                <w:sz w:val="18"/>
                <w:szCs w:val="18"/>
              </w:rPr>
              <w:t>d</w:t>
            </w:r>
            <w:r w:rsidRPr="00590EFA">
              <w:rPr>
                <w:rFonts w:asciiTheme="majorEastAsia" w:hAnsiTheme="majorEastAsia" w:cstheme="majorEastAsia"/>
                <w:color w:val="000000" w:themeColor="text1"/>
                <w:sz w:val="18"/>
                <w:szCs w:val="18"/>
              </w:rPr>
              <w:t xml:space="preserve">es </w:t>
            </w:r>
            <w:r>
              <w:rPr>
                <w:rFonts w:asciiTheme="majorEastAsia" w:hAnsiTheme="majorEastAsia" w:cstheme="majorEastAsia"/>
                <w:color w:val="000000" w:themeColor="text1"/>
                <w:sz w:val="18"/>
                <w:szCs w:val="18"/>
              </w:rPr>
              <w:t>B</w:t>
            </w:r>
            <w:r w:rsidRPr="00590EFA">
              <w:rPr>
                <w:rFonts w:asciiTheme="majorEastAsia" w:hAnsiTheme="majorEastAsia" w:cstheme="majorEastAsia"/>
                <w:color w:val="000000" w:themeColor="text1"/>
                <w:sz w:val="18"/>
                <w:szCs w:val="18"/>
              </w:rPr>
              <w:t xml:space="preserve">iotechnologies, 2017). In the case of disease-transmitting mosquitoes, model predictions suggest that it is unlikely that population suppression strategies would </w:t>
            </w:r>
            <w:proofErr w:type="gramStart"/>
            <w:r w:rsidRPr="00590EFA">
              <w:rPr>
                <w:rFonts w:asciiTheme="majorEastAsia" w:hAnsiTheme="majorEastAsia" w:cstheme="majorEastAsia"/>
                <w:color w:val="000000" w:themeColor="text1"/>
                <w:sz w:val="18"/>
                <w:szCs w:val="18"/>
              </w:rPr>
              <w:t>completely eliminate</w:t>
            </w:r>
            <w:proofErr w:type="gramEnd"/>
            <w:r w:rsidRPr="00590EFA">
              <w:rPr>
                <w:rFonts w:asciiTheme="majorEastAsia" w:hAnsiTheme="majorEastAsia" w:cstheme="majorEastAsia"/>
                <w:color w:val="000000" w:themeColor="text1"/>
                <w:sz w:val="18"/>
                <w:szCs w:val="18"/>
              </w:rPr>
              <w:t xml:space="preserve"> a species in the field (North and others, 2019). Strategies aiming for population suppression from a single release would require the genetic modification of interest to persist, </w:t>
            </w:r>
            <w:proofErr w:type="gramStart"/>
            <w:r w:rsidRPr="00590EFA">
              <w:rPr>
                <w:rFonts w:asciiTheme="majorEastAsia" w:hAnsiTheme="majorEastAsia" w:cstheme="majorEastAsia"/>
                <w:color w:val="000000" w:themeColor="text1"/>
                <w:sz w:val="18"/>
                <w:szCs w:val="18"/>
              </w:rPr>
              <w:t>despite the fact that</w:t>
            </w:r>
            <w:proofErr w:type="gramEnd"/>
            <w:r w:rsidRPr="00590EFA">
              <w:rPr>
                <w:rFonts w:asciiTheme="majorEastAsia" w:hAnsiTheme="majorEastAsia" w:cstheme="majorEastAsia"/>
                <w:color w:val="000000" w:themeColor="text1"/>
                <w:sz w:val="18"/>
                <w:szCs w:val="18"/>
              </w:rPr>
              <w:t xml:space="preserve"> EGD-LMMs are expected to decrease to low numbers as the overall target population is reduced. Alternatively, repeated releases over time would be required to reach and maintain suppression.</w:t>
            </w:r>
          </w:p>
          <w:p w14:paraId="16C1DBC8" w14:textId="77777777" w:rsidR="006D5E3A" w:rsidRPr="003A2EEC" w:rsidRDefault="006D5E3A" w:rsidP="006D5E3A">
            <w:pPr>
              <w:pStyle w:val="ListParagraph"/>
              <w:numPr>
                <w:ilvl w:val="0"/>
                <w:numId w:val="127"/>
              </w:numPr>
              <w:spacing w:before="120" w:after="120" w:line="276" w:lineRule="auto"/>
              <w:ind w:left="340" w:right="-20"/>
              <w:rPr>
                <w:rFonts w:asciiTheme="majorEastAsia" w:hAnsiTheme="majorEastAsia" w:cstheme="majorEastAsia"/>
                <w:color w:val="000000" w:themeColor="text1"/>
                <w:sz w:val="18"/>
                <w:szCs w:val="18"/>
              </w:rPr>
            </w:pPr>
            <w:r w:rsidRPr="00590EFA">
              <w:rPr>
                <w:rFonts w:asciiTheme="majorEastAsia" w:hAnsiTheme="majorEastAsia" w:cstheme="majorEastAsia"/>
                <w:color w:val="000000" w:themeColor="text1"/>
                <w:sz w:val="18"/>
                <w:szCs w:val="18"/>
              </w:rPr>
              <w:t xml:space="preserve">Population modification strategies are used to modify a current genotype with one that is designed to be less able to transmit disease (impaired vector competence), or that is more resistant to pathogen infection (disease refractory) (Franz and others, 2006; Mathur and others, 2010; Hedge and Hughes, 2017; </w:t>
            </w:r>
            <w:proofErr w:type="spellStart"/>
            <w:r w:rsidRPr="00590EFA">
              <w:rPr>
                <w:rFonts w:asciiTheme="majorEastAsia" w:hAnsiTheme="majorEastAsia" w:cstheme="majorEastAsia"/>
                <w:color w:val="000000" w:themeColor="text1"/>
                <w:sz w:val="18"/>
                <w:szCs w:val="18"/>
              </w:rPr>
              <w:t>Jupatanakul</w:t>
            </w:r>
            <w:proofErr w:type="spellEnd"/>
            <w:r w:rsidRPr="00590EFA">
              <w:rPr>
                <w:rFonts w:asciiTheme="majorEastAsia" w:hAnsiTheme="majorEastAsia" w:cstheme="majorEastAsia"/>
                <w:color w:val="000000" w:themeColor="text1"/>
                <w:sz w:val="18"/>
                <w:szCs w:val="18"/>
              </w:rPr>
              <w:t xml:space="preserve"> and others, 2017; </w:t>
            </w:r>
            <w:proofErr w:type="spellStart"/>
            <w:r w:rsidRPr="00590EFA">
              <w:rPr>
                <w:rFonts w:asciiTheme="majorEastAsia" w:hAnsiTheme="majorEastAsia" w:cstheme="majorEastAsia"/>
                <w:color w:val="000000" w:themeColor="text1"/>
                <w:sz w:val="18"/>
                <w:szCs w:val="18"/>
              </w:rPr>
              <w:t>Carballar-Lejarazú</w:t>
            </w:r>
            <w:proofErr w:type="spellEnd"/>
            <w:r w:rsidRPr="00590EFA">
              <w:rPr>
                <w:rFonts w:asciiTheme="majorEastAsia" w:hAnsiTheme="majorEastAsia" w:cstheme="majorEastAsia"/>
                <w:color w:val="000000" w:themeColor="text1"/>
                <w:sz w:val="18"/>
                <w:szCs w:val="18"/>
              </w:rPr>
              <w:t xml:space="preserve"> and James, </w:t>
            </w:r>
            <w:r>
              <w:rPr>
                <w:rFonts w:asciiTheme="majorEastAsia" w:hAnsiTheme="majorEastAsia" w:cstheme="majorEastAsia"/>
                <w:color w:val="000000" w:themeColor="text1"/>
                <w:sz w:val="18"/>
                <w:szCs w:val="18"/>
              </w:rPr>
              <w:t xml:space="preserve">2017; </w:t>
            </w:r>
            <w:proofErr w:type="spellStart"/>
            <w:r w:rsidRPr="00590EFA">
              <w:rPr>
                <w:rFonts w:asciiTheme="majorEastAsia" w:hAnsiTheme="majorEastAsia" w:cstheme="majorEastAsia"/>
                <w:color w:val="000000" w:themeColor="text1"/>
                <w:sz w:val="18"/>
                <w:szCs w:val="18"/>
              </w:rPr>
              <w:t>Carballar-Lejarazú</w:t>
            </w:r>
            <w:proofErr w:type="spellEnd"/>
            <w:r>
              <w:rPr>
                <w:rFonts w:asciiTheme="majorEastAsia" w:hAnsiTheme="majorEastAsia" w:cstheme="majorEastAsia"/>
                <w:color w:val="000000" w:themeColor="text1"/>
                <w:sz w:val="18"/>
                <w:szCs w:val="18"/>
              </w:rPr>
              <w:t xml:space="preserve"> and </w:t>
            </w:r>
            <w:r w:rsidRPr="00590EFA">
              <w:rPr>
                <w:rFonts w:asciiTheme="majorEastAsia" w:hAnsiTheme="majorEastAsia" w:cstheme="majorEastAsia"/>
                <w:color w:val="000000" w:themeColor="text1"/>
                <w:sz w:val="18"/>
                <w:szCs w:val="18"/>
              </w:rPr>
              <w:t>others 2020; Buchman and others, 2019, 202</w:t>
            </w:r>
            <w:r>
              <w:rPr>
                <w:rFonts w:asciiTheme="majorEastAsia" w:hAnsiTheme="majorEastAsia" w:cstheme="majorEastAsia"/>
                <w:color w:val="000000" w:themeColor="text1"/>
                <w:sz w:val="18"/>
                <w:szCs w:val="18"/>
              </w:rPr>
              <w:t>1</w:t>
            </w:r>
            <w:r w:rsidRPr="00590EFA">
              <w:rPr>
                <w:rFonts w:asciiTheme="majorEastAsia" w:hAnsiTheme="majorEastAsia" w:cstheme="majorEastAsia"/>
                <w:color w:val="000000" w:themeColor="text1"/>
                <w:sz w:val="18"/>
                <w:szCs w:val="18"/>
              </w:rPr>
              <w:t xml:space="preserve">; Pham and others, 2019). These strategies can be based on the inactivation of a gene or genes that are required for the target organism to transmit the pathogen (e.g., a tendency to feed on humans in the case of mosquitoes), or that are involved in pathogen survival in the mosquito. They can also involve the introduction of a new gene or genes, such as those that produce molecules that block pathogen development, or that kill the pathogen in the mosquito (Gantz and others, 2015; </w:t>
            </w:r>
            <w:proofErr w:type="spellStart"/>
            <w:r w:rsidRPr="00590EFA">
              <w:rPr>
                <w:rFonts w:asciiTheme="majorEastAsia" w:hAnsiTheme="majorEastAsia" w:cstheme="majorEastAsia"/>
                <w:color w:val="000000" w:themeColor="text1"/>
                <w:sz w:val="18"/>
                <w:szCs w:val="18"/>
              </w:rPr>
              <w:t>Lejarazú</w:t>
            </w:r>
            <w:proofErr w:type="spellEnd"/>
            <w:r w:rsidRPr="00590EFA">
              <w:rPr>
                <w:rFonts w:asciiTheme="majorEastAsia" w:hAnsiTheme="majorEastAsia" w:cstheme="majorEastAsia"/>
                <w:color w:val="000000" w:themeColor="text1"/>
                <w:sz w:val="18"/>
                <w:szCs w:val="18"/>
              </w:rPr>
              <w:t xml:space="preserve"> and James, 2017; James and others, 2018; Hoermann and others, 2021).</w:t>
            </w:r>
            <w:r w:rsidRPr="003A2EEC">
              <w:rPr>
                <w:rFonts w:asciiTheme="majorEastAsia" w:hAnsiTheme="majorEastAsia" w:cstheme="majorEastAsia"/>
                <w:color w:val="000000" w:themeColor="text1"/>
                <w:sz w:val="18"/>
                <w:szCs w:val="18"/>
              </w:rPr>
              <w:t xml:space="preserve"> </w:t>
            </w:r>
            <w:proofErr w:type="gramStart"/>
            <w:r w:rsidRPr="003A2EEC">
              <w:rPr>
                <w:rFonts w:asciiTheme="majorEastAsia" w:hAnsiTheme="majorEastAsia" w:cstheme="majorEastAsia"/>
                <w:color w:val="000000" w:themeColor="text1"/>
                <w:sz w:val="18"/>
                <w:szCs w:val="18"/>
              </w:rPr>
              <w:t>In order to</w:t>
            </w:r>
            <w:proofErr w:type="gramEnd"/>
            <w:r w:rsidRPr="003A2EEC">
              <w:rPr>
                <w:rFonts w:asciiTheme="majorEastAsia" w:hAnsiTheme="majorEastAsia" w:cstheme="majorEastAsia"/>
                <w:color w:val="000000" w:themeColor="text1"/>
                <w:sz w:val="18"/>
                <w:szCs w:val="18"/>
              </w:rPr>
              <w:t xml:space="preserve"> be spread by an </w:t>
            </w:r>
            <w:r w:rsidRPr="003A2EEC">
              <w:rPr>
                <w:rFonts w:asciiTheme="majorEastAsia" w:hAnsiTheme="majorEastAsia" w:cstheme="majorEastAsia"/>
                <w:color w:val="000000" w:themeColor="text1"/>
                <w:sz w:val="18"/>
                <w:szCs w:val="18"/>
              </w:rPr>
              <w:lastRenderedPageBreak/>
              <w:t>EGD, cargo/payload genes must be co-inherited with the EGD (i.e., be genetically linked to it). Strategies aiming for population modification require the genetic modification of interest to persist (</w:t>
            </w:r>
            <w:r w:rsidRPr="003A1244">
              <w:rPr>
                <w:rFonts w:asciiTheme="majorEastAsia" w:hAnsiTheme="majorEastAsia" w:cstheme="majorEastAsia"/>
                <w:color w:val="000000" w:themeColor="text1"/>
                <w:sz w:val="18"/>
                <w:szCs w:val="18"/>
              </w:rPr>
              <w:t>James and others, 2018</w:t>
            </w:r>
            <w:r w:rsidRPr="003A2EEC">
              <w:rPr>
                <w:rFonts w:asciiTheme="majorEastAsia" w:hAnsiTheme="majorEastAsia" w:cstheme="majorEastAsia"/>
                <w:color w:val="000000" w:themeColor="text1"/>
                <w:sz w:val="18"/>
                <w:szCs w:val="18"/>
              </w:rPr>
              <w:t>).</w:t>
            </w:r>
          </w:p>
          <w:p w14:paraId="26193BF5" w14:textId="77777777" w:rsidR="006D5E3A" w:rsidRPr="003A2EEC" w:rsidRDefault="006D5E3A" w:rsidP="00CD09BE">
            <w:pPr>
              <w:spacing w:line="276" w:lineRule="auto"/>
              <w:ind w:left="-20" w:right="-20"/>
              <w:rPr>
                <w:rFonts w:asciiTheme="majorEastAsia" w:hAnsiTheme="majorEastAsia" w:cstheme="majorEastAsia"/>
                <w:color w:val="000000" w:themeColor="text1"/>
                <w:sz w:val="18"/>
                <w:szCs w:val="18"/>
              </w:rPr>
            </w:pPr>
            <w:r w:rsidRPr="003A2EEC">
              <w:rPr>
                <w:rFonts w:asciiTheme="majorEastAsia" w:hAnsiTheme="majorEastAsia" w:cstheme="majorEastAsia"/>
                <w:color w:val="000000" w:themeColor="text1"/>
                <w:sz w:val="18"/>
                <w:szCs w:val="18"/>
              </w:rPr>
              <w:t xml:space="preserve">Depending on the design of the EGD system (whose composition and mode of action are diverse), the genetic modification of interest could spread through interbreeding target populations (non-localised) and persist indefinitely (self-sustaining) or be restricted in its spread (localised) or persistence (self-limiting). </w:t>
            </w:r>
          </w:p>
          <w:p w14:paraId="311DF79A" w14:textId="77777777" w:rsidR="006D5E3A" w:rsidRPr="003A2EEC" w:rsidRDefault="006D5E3A" w:rsidP="006D5E3A">
            <w:pPr>
              <w:pStyle w:val="ListParagraph"/>
              <w:numPr>
                <w:ilvl w:val="0"/>
                <w:numId w:val="127"/>
              </w:numPr>
              <w:spacing w:before="120" w:after="120" w:line="276" w:lineRule="auto"/>
              <w:ind w:left="340" w:right="-20"/>
              <w:rPr>
                <w:rFonts w:asciiTheme="majorEastAsia" w:hAnsiTheme="majorEastAsia" w:cstheme="majorEastAsia"/>
                <w:color w:val="000000" w:themeColor="text1"/>
                <w:sz w:val="18"/>
                <w:szCs w:val="18"/>
              </w:rPr>
            </w:pPr>
            <w:r w:rsidRPr="003A2EEC">
              <w:rPr>
                <w:rFonts w:asciiTheme="majorEastAsia" w:hAnsiTheme="majorEastAsia" w:cstheme="majorEastAsia"/>
                <w:color w:val="000000" w:themeColor="text1"/>
                <w:sz w:val="18"/>
                <w:szCs w:val="18"/>
              </w:rPr>
              <w:t>Self-sustaining engineered gene drive systems can be described as those in which the genetic modification is intended to become stably established in target populations. They can be designed to spread a genetic modification of interest in target populations rapidly, widely and for an indeterminate time or until the target population is eliminated (</w:t>
            </w:r>
            <w:proofErr w:type="spellStart"/>
            <w:r w:rsidRPr="003A1244">
              <w:rPr>
                <w:rFonts w:asciiTheme="majorEastAsia" w:hAnsiTheme="majorEastAsia" w:cstheme="majorEastAsia"/>
                <w:color w:val="000000" w:themeColor="text1"/>
                <w:sz w:val="18"/>
                <w:szCs w:val="18"/>
              </w:rPr>
              <w:t>Alphey</w:t>
            </w:r>
            <w:proofErr w:type="spellEnd"/>
            <w:r w:rsidRPr="003A1244">
              <w:rPr>
                <w:rFonts w:asciiTheme="majorEastAsia" w:hAnsiTheme="majorEastAsia" w:cstheme="majorEastAsia"/>
                <w:color w:val="000000" w:themeColor="text1"/>
                <w:sz w:val="18"/>
                <w:szCs w:val="18"/>
              </w:rPr>
              <w:t>, 2014</w:t>
            </w:r>
            <w:r w:rsidRPr="003A2EEC">
              <w:rPr>
                <w:rFonts w:asciiTheme="majorEastAsia" w:hAnsiTheme="majorEastAsia" w:cstheme="majorEastAsia"/>
                <w:color w:val="000000" w:themeColor="text1"/>
                <w:sz w:val="18"/>
                <w:szCs w:val="18"/>
              </w:rPr>
              <w:t>). Since self-sustaining EGDs can be engineered to be spatially and temporally unrestricted (non-localised and persistent, respectively), they could move to any interbreeding target population that has vertical gene flow with the target population where the EGD-LMMs are released, within a relevant timeframe (</w:t>
            </w:r>
            <w:r w:rsidRPr="003A1244">
              <w:rPr>
                <w:rFonts w:asciiTheme="majorEastAsia" w:hAnsiTheme="majorEastAsia" w:cstheme="majorEastAsia"/>
                <w:color w:val="000000" w:themeColor="text1"/>
                <w:sz w:val="18"/>
                <w:szCs w:val="18"/>
              </w:rPr>
              <w:t>Noble and others, 2018</w:t>
            </w:r>
            <w:r w:rsidRPr="003A2EEC">
              <w:rPr>
                <w:rFonts w:asciiTheme="majorEastAsia" w:hAnsiTheme="majorEastAsia" w:cstheme="majorEastAsia"/>
                <w:color w:val="000000" w:themeColor="text1"/>
                <w:sz w:val="18"/>
                <w:szCs w:val="18"/>
              </w:rPr>
              <w:t>). Once established, such self</w:t>
            </w:r>
            <w:r w:rsidRPr="003A2EEC">
              <w:rPr>
                <w:rFonts w:ascii="Cambria Math" w:hAnsi="Cambria Math" w:cs="Cambria Math"/>
                <w:color w:val="000000" w:themeColor="text1"/>
                <w:sz w:val="18"/>
                <w:szCs w:val="18"/>
              </w:rPr>
              <w:t>‐</w:t>
            </w:r>
            <w:r w:rsidRPr="003A2EEC">
              <w:rPr>
                <w:rFonts w:asciiTheme="majorEastAsia" w:hAnsiTheme="majorEastAsia" w:cstheme="majorEastAsia"/>
                <w:color w:val="000000" w:themeColor="text1"/>
                <w:sz w:val="18"/>
                <w:szCs w:val="18"/>
              </w:rPr>
              <w:t xml:space="preserve">sustaining approaches are intended to be relatively stable and require only smaller and infrequent secondary releases. </w:t>
            </w:r>
          </w:p>
          <w:p w14:paraId="65B0A15D" w14:textId="77777777" w:rsidR="006D5E3A" w:rsidRPr="003A2EEC" w:rsidRDefault="006D5E3A" w:rsidP="006D5E3A">
            <w:pPr>
              <w:pStyle w:val="ListParagraph"/>
              <w:numPr>
                <w:ilvl w:val="0"/>
                <w:numId w:val="127"/>
              </w:numPr>
              <w:spacing w:before="120" w:after="120" w:line="276" w:lineRule="auto"/>
              <w:ind w:left="340" w:right="-20"/>
              <w:rPr>
                <w:rFonts w:asciiTheme="majorEastAsia" w:hAnsiTheme="majorEastAsia" w:cstheme="majorEastAsia"/>
                <w:color w:val="000000" w:themeColor="text1"/>
                <w:sz w:val="18"/>
                <w:szCs w:val="18"/>
              </w:rPr>
            </w:pPr>
            <w:r w:rsidRPr="003A2EEC">
              <w:rPr>
                <w:rFonts w:asciiTheme="majorEastAsia" w:hAnsiTheme="majorEastAsia" w:cstheme="majorEastAsia"/>
                <w:color w:val="000000" w:themeColor="text1"/>
                <w:sz w:val="18"/>
                <w:szCs w:val="18"/>
              </w:rPr>
              <w:t>Self-limiting engineered gene drive systems can be described as those in which the genetic modification of interest is expected to be temporally limited (transient) and disappears from the target population in the absence of additional periodic releases. The number of generations over which the genetic modification of interest will remain apparent will vary according to the genetic control system employed. Conceptually, EGDs could be engineered to increase the frequency of the genetic modification of interest in a population for a limited number of generations, after which the frequency of the genetic modification of interest in the population decreases and is then lost from the target population. Genetic modifications of interest could either be those that change harmful population characteristics or suppress population density (</w:t>
            </w:r>
            <w:r w:rsidRPr="003A1244">
              <w:rPr>
                <w:rFonts w:asciiTheme="majorEastAsia" w:hAnsiTheme="majorEastAsia" w:cstheme="majorEastAsia"/>
                <w:color w:val="000000" w:themeColor="text1"/>
                <w:sz w:val="18"/>
                <w:szCs w:val="18"/>
              </w:rPr>
              <w:t>Gould and others, 2008</w:t>
            </w:r>
            <w:r w:rsidRPr="003A2EEC">
              <w:rPr>
                <w:rFonts w:asciiTheme="majorEastAsia" w:hAnsiTheme="majorEastAsia" w:cstheme="majorEastAsia"/>
                <w:color w:val="000000" w:themeColor="text1"/>
                <w:sz w:val="18"/>
                <w:szCs w:val="18"/>
              </w:rPr>
              <w:t xml:space="preserve">; </w:t>
            </w:r>
            <w:r w:rsidRPr="003A1244">
              <w:rPr>
                <w:rFonts w:asciiTheme="majorEastAsia" w:hAnsiTheme="majorEastAsia" w:cstheme="majorEastAsia"/>
                <w:color w:val="000000" w:themeColor="text1"/>
                <w:sz w:val="18"/>
                <w:szCs w:val="18"/>
              </w:rPr>
              <w:t>Noble and others, 2019</w:t>
            </w:r>
            <w:r w:rsidRPr="003A2EEC">
              <w:rPr>
                <w:rFonts w:asciiTheme="majorEastAsia" w:hAnsiTheme="majorEastAsia" w:cstheme="majorEastAsia"/>
                <w:color w:val="000000" w:themeColor="text1"/>
                <w:sz w:val="18"/>
                <w:szCs w:val="18"/>
              </w:rPr>
              <w:t>).</w:t>
            </w:r>
          </w:p>
          <w:p w14:paraId="442B657F" w14:textId="77777777" w:rsidR="006D5E3A" w:rsidRPr="003A2EEC" w:rsidRDefault="006D5E3A" w:rsidP="00CD09BE">
            <w:pPr>
              <w:spacing w:line="276" w:lineRule="auto"/>
              <w:ind w:left="-20" w:right="-20"/>
              <w:rPr>
                <w:rFonts w:asciiTheme="majorEastAsia" w:hAnsiTheme="majorEastAsia" w:cstheme="majorEastAsia"/>
                <w:color w:val="000000" w:themeColor="text1"/>
                <w:sz w:val="18"/>
                <w:szCs w:val="18"/>
              </w:rPr>
            </w:pPr>
            <w:r w:rsidRPr="003A2EEC">
              <w:rPr>
                <w:rFonts w:asciiTheme="majorEastAsia" w:hAnsiTheme="majorEastAsia" w:cstheme="majorEastAsia"/>
                <w:color w:val="000000" w:themeColor="text1"/>
                <w:sz w:val="18"/>
                <w:szCs w:val="18"/>
              </w:rPr>
              <w:t xml:space="preserve">Inherent in many EGD systems is the requirement for individuals to be released above a certain threshold frequency before they will drive the genetic modification of interest through the target population </w:t>
            </w:r>
            <w:r w:rsidRPr="003A1244">
              <w:rPr>
                <w:rFonts w:asciiTheme="majorEastAsia" w:hAnsiTheme="majorEastAsia" w:cstheme="majorEastAsia"/>
                <w:color w:val="000000" w:themeColor="text1"/>
                <w:sz w:val="18"/>
                <w:szCs w:val="18"/>
              </w:rPr>
              <w:t>(</w:t>
            </w:r>
            <w:proofErr w:type="spellStart"/>
            <w:r w:rsidRPr="003A1244">
              <w:rPr>
                <w:rFonts w:asciiTheme="majorEastAsia" w:hAnsiTheme="majorEastAsia" w:cstheme="majorEastAsia"/>
                <w:color w:val="000000" w:themeColor="text1"/>
                <w:sz w:val="18"/>
                <w:szCs w:val="18"/>
              </w:rPr>
              <w:t>Alphey</w:t>
            </w:r>
            <w:proofErr w:type="spellEnd"/>
            <w:r w:rsidRPr="003A1244">
              <w:rPr>
                <w:rFonts w:asciiTheme="majorEastAsia" w:hAnsiTheme="majorEastAsia" w:cstheme="majorEastAsia"/>
                <w:color w:val="000000" w:themeColor="text1"/>
                <w:sz w:val="18"/>
                <w:szCs w:val="18"/>
              </w:rPr>
              <w:t>, 2014; Leftwich and others, 2018;</w:t>
            </w:r>
            <w:r w:rsidRPr="003A2EEC">
              <w:rPr>
                <w:rFonts w:asciiTheme="majorEastAsia" w:hAnsiTheme="majorEastAsia" w:cstheme="majorEastAsia"/>
                <w:color w:val="000000" w:themeColor="text1"/>
                <w:sz w:val="18"/>
                <w:szCs w:val="18"/>
              </w:rPr>
              <w:t xml:space="preserve"> </w:t>
            </w:r>
            <w:r w:rsidRPr="003A1244">
              <w:rPr>
                <w:rFonts w:asciiTheme="majorEastAsia" w:hAnsiTheme="majorEastAsia" w:cstheme="majorEastAsia"/>
                <w:color w:val="000000" w:themeColor="text1"/>
                <w:sz w:val="18"/>
                <w:szCs w:val="18"/>
              </w:rPr>
              <w:t xml:space="preserve">Backus and </w:t>
            </w:r>
            <w:proofErr w:type="spellStart"/>
            <w:r w:rsidRPr="003A1244">
              <w:rPr>
                <w:rFonts w:asciiTheme="majorEastAsia" w:hAnsiTheme="majorEastAsia" w:cstheme="majorEastAsia"/>
                <w:color w:val="000000" w:themeColor="text1"/>
                <w:sz w:val="18"/>
                <w:szCs w:val="18"/>
              </w:rPr>
              <w:t>Delborne</w:t>
            </w:r>
            <w:proofErr w:type="spellEnd"/>
            <w:r w:rsidRPr="003A1244">
              <w:rPr>
                <w:rFonts w:asciiTheme="majorEastAsia" w:hAnsiTheme="majorEastAsia" w:cstheme="majorEastAsia"/>
                <w:color w:val="000000" w:themeColor="text1"/>
                <w:sz w:val="18"/>
                <w:szCs w:val="18"/>
              </w:rPr>
              <w:t>, 2019</w:t>
            </w:r>
            <w:r w:rsidRPr="003A2EEC">
              <w:rPr>
                <w:rFonts w:asciiTheme="majorEastAsia" w:hAnsiTheme="majorEastAsia" w:cstheme="majorEastAsia"/>
                <w:color w:val="000000" w:themeColor="text1"/>
                <w:sz w:val="18"/>
                <w:szCs w:val="18"/>
              </w:rPr>
              <w:t xml:space="preserve">; </w:t>
            </w:r>
            <w:r w:rsidRPr="003A1244">
              <w:rPr>
                <w:rFonts w:asciiTheme="majorEastAsia" w:hAnsiTheme="majorEastAsia" w:cstheme="majorEastAsia"/>
                <w:color w:val="000000" w:themeColor="text1"/>
                <w:sz w:val="18"/>
                <w:szCs w:val="18"/>
              </w:rPr>
              <w:t>Dhole and others, 2020</w:t>
            </w:r>
            <w:r w:rsidRPr="003A2EEC">
              <w:rPr>
                <w:rFonts w:asciiTheme="majorEastAsia" w:hAnsiTheme="majorEastAsia" w:cstheme="majorEastAsia"/>
                <w:color w:val="000000" w:themeColor="text1"/>
                <w:sz w:val="18"/>
                <w:szCs w:val="18"/>
              </w:rPr>
              <w:t xml:space="preserve">). This threshold refers to the proportion of EGD-LMM individuals with respect to the total target population that will reliably initiate spread of the genetic modification of interest. This threshold is determined as a combination of the action of the EGD system and its fitness load </w:t>
            </w:r>
            <w:r w:rsidRPr="003A1244">
              <w:rPr>
                <w:rFonts w:asciiTheme="majorEastAsia" w:hAnsiTheme="majorEastAsia" w:cstheme="majorEastAsia"/>
                <w:color w:val="000000" w:themeColor="text1"/>
                <w:sz w:val="18"/>
                <w:szCs w:val="18"/>
              </w:rPr>
              <w:t>(</w:t>
            </w:r>
            <w:proofErr w:type="spellStart"/>
            <w:r w:rsidRPr="003A1244">
              <w:rPr>
                <w:rFonts w:asciiTheme="majorEastAsia" w:hAnsiTheme="majorEastAsia" w:cstheme="majorEastAsia"/>
                <w:color w:val="000000" w:themeColor="text1"/>
                <w:sz w:val="18"/>
                <w:szCs w:val="18"/>
              </w:rPr>
              <w:t>Alphey</w:t>
            </w:r>
            <w:proofErr w:type="spellEnd"/>
            <w:r w:rsidRPr="003A1244">
              <w:rPr>
                <w:rFonts w:asciiTheme="majorEastAsia" w:hAnsiTheme="majorEastAsia" w:cstheme="majorEastAsia"/>
                <w:color w:val="000000" w:themeColor="text1"/>
                <w:sz w:val="18"/>
                <w:szCs w:val="18"/>
              </w:rPr>
              <w:t>, 2014; Leftwich and others, 2018</w:t>
            </w:r>
            <w:r w:rsidRPr="003A2EEC">
              <w:rPr>
                <w:rFonts w:asciiTheme="majorEastAsia" w:hAnsiTheme="majorEastAsia" w:cstheme="majorEastAsia"/>
                <w:color w:val="000000" w:themeColor="text1"/>
                <w:sz w:val="18"/>
                <w:szCs w:val="18"/>
              </w:rPr>
              <w:t xml:space="preserve">). </w:t>
            </w:r>
          </w:p>
          <w:p w14:paraId="4FE18484" w14:textId="77777777" w:rsidR="006D5E3A" w:rsidRPr="003A2EEC" w:rsidRDefault="006D5E3A" w:rsidP="006D5E3A">
            <w:pPr>
              <w:pStyle w:val="ListParagraph"/>
              <w:numPr>
                <w:ilvl w:val="0"/>
                <w:numId w:val="127"/>
              </w:numPr>
              <w:spacing w:before="120" w:after="120" w:line="276" w:lineRule="auto"/>
              <w:ind w:left="340" w:right="-20"/>
              <w:rPr>
                <w:rFonts w:asciiTheme="majorEastAsia" w:hAnsiTheme="majorEastAsia" w:cstheme="majorEastAsia"/>
                <w:color w:val="000000" w:themeColor="text1"/>
                <w:sz w:val="18"/>
                <w:szCs w:val="18"/>
              </w:rPr>
            </w:pPr>
            <w:r w:rsidRPr="003A2EEC">
              <w:rPr>
                <w:rFonts w:asciiTheme="majorEastAsia" w:hAnsiTheme="majorEastAsia" w:cstheme="majorEastAsia"/>
                <w:color w:val="000000" w:themeColor="text1"/>
                <w:sz w:val="18"/>
                <w:szCs w:val="18"/>
              </w:rPr>
              <w:t>Low threshold (non-localised) EGDs may spread from very low initial population frequencies, requiring only a small number of EGD-LMM individuals to be released to spread (</w:t>
            </w:r>
            <w:r w:rsidRPr="003A1244">
              <w:rPr>
                <w:rFonts w:asciiTheme="majorEastAsia" w:hAnsiTheme="majorEastAsia" w:cstheme="majorEastAsia"/>
                <w:color w:val="000000" w:themeColor="text1"/>
                <w:sz w:val="18"/>
                <w:szCs w:val="18"/>
              </w:rPr>
              <w:t>Noble and others, 2018</w:t>
            </w:r>
            <w:r w:rsidRPr="003A2EEC">
              <w:rPr>
                <w:rFonts w:asciiTheme="majorEastAsia" w:hAnsiTheme="majorEastAsia" w:cstheme="majorEastAsia"/>
                <w:color w:val="000000" w:themeColor="text1"/>
                <w:sz w:val="18"/>
                <w:szCs w:val="18"/>
              </w:rPr>
              <w:t>). Such types of EGDs have a higher potential to spread into neighbouring populations for an indeterminate time (</w:t>
            </w:r>
            <w:proofErr w:type="spellStart"/>
            <w:r w:rsidRPr="003A1244">
              <w:rPr>
                <w:rFonts w:asciiTheme="majorEastAsia" w:hAnsiTheme="majorEastAsia" w:cstheme="majorEastAsia"/>
                <w:color w:val="000000" w:themeColor="text1"/>
                <w:sz w:val="18"/>
                <w:szCs w:val="18"/>
              </w:rPr>
              <w:t>Alphey</w:t>
            </w:r>
            <w:proofErr w:type="spellEnd"/>
            <w:r w:rsidRPr="003A1244">
              <w:rPr>
                <w:rFonts w:asciiTheme="majorEastAsia" w:hAnsiTheme="majorEastAsia" w:cstheme="majorEastAsia"/>
                <w:color w:val="000000" w:themeColor="text1"/>
                <w:sz w:val="18"/>
                <w:szCs w:val="18"/>
              </w:rPr>
              <w:t>, 2014</w:t>
            </w:r>
            <w:r w:rsidRPr="003A2EEC">
              <w:rPr>
                <w:rFonts w:asciiTheme="majorEastAsia" w:hAnsiTheme="majorEastAsia" w:cstheme="majorEastAsia"/>
                <w:color w:val="000000" w:themeColor="text1"/>
                <w:sz w:val="18"/>
                <w:szCs w:val="18"/>
              </w:rPr>
              <w:t xml:space="preserve">; </w:t>
            </w:r>
            <w:r w:rsidRPr="003A1244">
              <w:rPr>
                <w:rFonts w:asciiTheme="majorEastAsia" w:hAnsiTheme="majorEastAsia" w:cstheme="majorEastAsia"/>
                <w:color w:val="000000" w:themeColor="text1"/>
                <w:sz w:val="18"/>
                <w:szCs w:val="18"/>
              </w:rPr>
              <w:t>Champer and others, 2016</w:t>
            </w:r>
            <w:r w:rsidRPr="003A2EEC">
              <w:rPr>
                <w:rFonts w:asciiTheme="majorEastAsia" w:hAnsiTheme="majorEastAsia" w:cstheme="majorEastAsia"/>
                <w:color w:val="000000" w:themeColor="text1"/>
                <w:sz w:val="18"/>
                <w:szCs w:val="18"/>
              </w:rPr>
              <w:t xml:space="preserve">). The lower the threshold, the more likely that dispersal of low numbers of EGD-LMM individuals could be sufficient to initiate spread of the genetic modification of interest in neighbouring target populations. </w:t>
            </w:r>
          </w:p>
          <w:p w14:paraId="19A58B74" w14:textId="77777777" w:rsidR="006D5E3A" w:rsidRPr="003A2EEC" w:rsidRDefault="006D5E3A" w:rsidP="006D5E3A">
            <w:pPr>
              <w:pStyle w:val="ListParagraph"/>
              <w:numPr>
                <w:ilvl w:val="0"/>
                <w:numId w:val="127"/>
              </w:numPr>
              <w:spacing w:before="120" w:after="120" w:line="276" w:lineRule="auto"/>
              <w:ind w:left="340" w:right="-20"/>
              <w:rPr>
                <w:rFonts w:asciiTheme="majorEastAsia" w:hAnsiTheme="majorEastAsia" w:cstheme="majorEastAsia"/>
                <w:color w:val="000000" w:themeColor="text1"/>
                <w:sz w:val="18"/>
                <w:szCs w:val="18"/>
              </w:rPr>
            </w:pPr>
            <w:r w:rsidRPr="003A2EEC">
              <w:rPr>
                <w:rFonts w:asciiTheme="majorEastAsia" w:hAnsiTheme="majorEastAsia" w:cstheme="majorEastAsia"/>
                <w:color w:val="000000" w:themeColor="text1"/>
                <w:sz w:val="18"/>
                <w:szCs w:val="18"/>
              </w:rPr>
              <w:t>High threshold (localized) engineered gene drives only spread if the number of EGD-LMM individuals reaches a high proportion in the target population, requiring a larger introduction (or proportion) of EGD-LMM individuals to be successful, compared to threshold independent EGDs. These types of EGDs may enable local confinement. Simple population models predict spread to a high frequency in areas connected to the target area (in which the EGD-LMM individuals would be released broadly) but low levels of dispersal would be inhibited, as the genetic modification of interest fails to reach the threshold frequency needed for drive (</w:t>
            </w:r>
            <w:r w:rsidRPr="003A1244">
              <w:rPr>
                <w:rFonts w:asciiTheme="majorEastAsia" w:hAnsiTheme="majorEastAsia" w:cstheme="majorEastAsia"/>
                <w:color w:val="000000" w:themeColor="text1"/>
                <w:sz w:val="18"/>
                <w:szCs w:val="18"/>
              </w:rPr>
              <w:t>Marshall and Hay, 2012</w:t>
            </w:r>
            <w:r w:rsidRPr="003A2EEC">
              <w:rPr>
                <w:rFonts w:asciiTheme="majorEastAsia" w:hAnsiTheme="majorEastAsia" w:cstheme="majorEastAsia"/>
                <w:color w:val="000000" w:themeColor="text1"/>
                <w:sz w:val="18"/>
                <w:szCs w:val="18"/>
              </w:rPr>
              <w:t xml:space="preserve">). However, as dispersal to neighbouring populations increases, spatial restriction to the targeted population may not be assured (e.g., </w:t>
            </w:r>
            <w:r w:rsidRPr="003A1244">
              <w:rPr>
                <w:rFonts w:asciiTheme="majorEastAsia" w:hAnsiTheme="majorEastAsia" w:cstheme="majorEastAsia"/>
                <w:color w:val="000000" w:themeColor="text1"/>
                <w:sz w:val="18"/>
                <w:szCs w:val="18"/>
              </w:rPr>
              <w:t>Marshall and Hay, 2012; Dhole and others, 2018, 2020</w:t>
            </w:r>
            <w:r w:rsidRPr="003A2EEC">
              <w:rPr>
                <w:rFonts w:asciiTheme="majorEastAsia" w:hAnsiTheme="majorEastAsia" w:cstheme="majorEastAsia"/>
                <w:color w:val="000000" w:themeColor="text1"/>
                <w:sz w:val="18"/>
                <w:szCs w:val="18"/>
              </w:rPr>
              <w:t xml:space="preserve">; </w:t>
            </w:r>
            <w:r w:rsidRPr="003A1244">
              <w:rPr>
                <w:rFonts w:asciiTheme="majorEastAsia" w:hAnsiTheme="majorEastAsia" w:cstheme="majorEastAsia"/>
                <w:color w:val="000000" w:themeColor="text1"/>
                <w:sz w:val="18"/>
                <w:szCs w:val="18"/>
              </w:rPr>
              <w:t>Champer and others, 2020c</w:t>
            </w:r>
            <w:r w:rsidRPr="003A2EEC">
              <w:rPr>
                <w:rFonts w:asciiTheme="majorEastAsia" w:hAnsiTheme="majorEastAsia" w:cstheme="majorEastAsia"/>
                <w:color w:val="000000" w:themeColor="text1"/>
                <w:sz w:val="18"/>
                <w:szCs w:val="18"/>
              </w:rPr>
              <w:t xml:space="preserve">). </w:t>
            </w:r>
          </w:p>
          <w:p w14:paraId="7EE3B043" w14:textId="77777777" w:rsidR="006D5E3A" w:rsidRPr="003A2EEC" w:rsidRDefault="006D5E3A" w:rsidP="00CD09BE">
            <w:pPr>
              <w:spacing w:before="120" w:after="240" w:line="276" w:lineRule="auto"/>
              <w:ind w:left="-20" w:right="-20"/>
              <w:rPr>
                <w:rFonts w:asciiTheme="majorEastAsia" w:hAnsiTheme="majorEastAsia" w:cstheme="majorEastAsia"/>
                <w:color w:val="000000" w:themeColor="text1"/>
                <w:sz w:val="18"/>
                <w:szCs w:val="18"/>
              </w:rPr>
            </w:pPr>
            <w:r w:rsidRPr="003A2EEC">
              <w:rPr>
                <w:rFonts w:asciiTheme="majorEastAsia" w:hAnsiTheme="majorEastAsia" w:cstheme="majorEastAsia"/>
                <w:color w:val="000000" w:themeColor="text1"/>
                <w:sz w:val="18"/>
                <w:szCs w:val="18"/>
              </w:rPr>
              <w:t>The degree of persistence and</w:t>
            </w:r>
            <w:proofErr w:type="gramStart"/>
            <w:r w:rsidRPr="003A2EEC">
              <w:rPr>
                <w:rFonts w:asciiTheme="majorEastAsia" w:hAnsiTheme="majorEastAsia" w:cstheme="majorEastAsia"/>
                <w:color w:val="000000" w:themeColor="text1"/>
                <w:sz w:val="18"/>
                <w:szCs w:val="18"/>
              </w:rPr>
              <w:t>, in particular, the</w:t>
            </w:r>
            <w:proofErr w:type="gramEnd"/>
            <w:r w:rsidRPr="003A2EEC">
              <w:rPr>
                <w:rFonts w:asciiTheme="majorEastAsia" w:hAnsiTheme="majorEastAsia" w:cstheme="majorEastAsia"/>
                <w:color w:val="000000" w:themeColor="text1"/>
                <w:sz w:val="18"/>
                <w:szCs w:val="18"/>
              </w:rPr>
              <w:t xml:space="preserve"> spread of a specific EGD in target mosquito populations represent key considerations in </w:t>
            </w:r>
            <w:r>
              <w:rPr>
                <w:rFonts w:asciiTheme="majorEastAsia" w:hAnsiTheme="majorEastAsia" w:cstheme="majorEastAsia"/>
                <w:color w:val="000000" w:themeColor="text1"/>
                <w:sz w:val="18"/>
                <w:szCs w:val="18"/>
              </w:rPr>
              <w:t xml:space="preserve">the </w:t>
            </w:r>
            <w:r w:rsidRPr="003A2EEC">
              <w:rPr>
                <w:rFonts w:asciiTheme="majorEastAsia" w:hAnsiTheme="majorEastAsia" w:cstheme="majorEastAsia"/>
                <w:color w:val="000000" w:themeColor="text1"/>
                <w:sz w:val="18"/>
                <w:szCs w:val="18"/>
              </w:rPr>
              <w:t xml:space="preserve">case-by-case risk </w:t>
            </w:r>
            <w:r w:rsidRPr="003A2EEC">
              <w:rPr>
                <w:rFonts w:asciiTheme="majorEastAsia" w:hAnsiTheme="majorEastAsia" w:cstheme="majorEastAsia" w:hint="eastAsia"/>
                <w:color w:val="000000" w:themeColor="text1"/>
                <w:sz w:val="18"/>
                <w:szCs w:val="18"/>
              </w:rPr>
              <w:t>assessment</w:t>
            </w:r>
            <w:r w:rsidRPr="003A2EEC">
              <w:rPr>
                <w:rFonts w:asciiTheme="majorEastAsia" w:hAnsiTheme="majorEastAsia" w:cstheme="majorEastAsia"/>
                <w:color w:val="000000" w:themeColor="text1"/>
                <w:sz w:val="18"/>
                <w:szCs w:val="18"/>
              </w:rPr>
              <w:t xml:space="preserve"> of EGD-LMMs, given their inherent implications for exposure and hazard characterizations. For current examples of EGD-LMMs including their intended effect in terms of spread and persistence see annex VII.</w:t>
            </w:r>
          </w:p>
          <w:p w14:paraId="7FEDF358" w14:textId="77777777" w:rsidR="006D5E3A" w:rsidRPr="003A2EEC" w:rsidRDefault="006D5E3A" w:rsidP="002C4B47">
            <w:pPr>
              <w:pStyle w:val="Heading3"/>
              <w:numPr>
                <w:ilvl w:val="0"/>
                <w:numId w:val="0"/>
              </w:numPr>
              <w:spacing w:line="276" w:lineRule="auto"/>
              <w:ind w:left="720"/>
              <w:jc w:val="left"/>
              <w:rPr>
                <w:rFonts w:asciiTheme="majorEastAsia" w:eastAsia="Times New Roman" w:hAnsiTheme="majorEastAsia" w:cstheme="majorEastAsia"/>
                <w:b w:val="0"/>
                <w:color w:val="000000" w:themeColor="text1"/>
                <w:sz w:val="18"/>
                <w:szCs w:val="18"/>
              </w:rPr>
            </w:pPr>
            <w:bookmarkStart w:id="21" w:name="_Toc160721298"/>
            <w:bookmarkStart w:id="22" w:name="_Toc160721398"/>
            <w:bookmarkStart w:id="23" w:name="_Toc160798864"/>
            <w:bookmarkStart w:id="24" w:name="_Toc161220480"/>
            <w:bookmarkStart w:id="25" w:name="_Toc163053788"/>
            <w:bookmarkStart w:id="26" w:name="_Toc163053937"/>
            <w:r w:rsidRPr="003A2EEC">
              <w:rPr>
                <w:rFonts w:asciiTheme="majorEastAsia" w:hAnsiTheme="majorEastAsia" w:cstheme="majorEastAsia"/>
                <w:color w:val="000000" w:themeColor="text1"/>
                <w:sz w:val="18"/>
                <w:szCs w:val="18"/>
              </w:rPr>
              <w:lastRenderedPageBreak/>
              <w:t>T</w:t>
            </w:r>
            <w:r w:rsidRPr="003A2EEC">
              <w:rPr>
                <w:rFonts w:asciiTheme="majorEastAsia" w:eastAsia="Times New Roman" w:hAnsiTheme="majorEastAsia" w:cstheme="majorEastAsia"/>
                <w:color w:val="000000" w:themeColor="text1"/>
                <w:sz w:val="18"/>
                <w:szCs w:val="18"/>
              </w:rPr>
              <w:t>able 2.</w:t>
            </w:r>
            <w:bookmarkEnd w:id="21"/>
            <w:bookmarkEnd w:id="22"/>
            <w:bookmarkEnd w:id="23"/>
            <w:bookmarkEnd w:id="24"/>
            <w:bookmarkEnd w:id="25"/>
            <w:bookmarkEnd w:id="26"/>
          </w:p>
          <w:p w14:paraId="669D84A8" w14:textId="77777777" w:rsidR="006D5E3A" w:rsidRPr="003A2EEC" w:rsidRDefault="006D5E3A" w:rsidP="002C4B47">
            <w:pPr>
              <w:pStyle w:val="Heading3"/>
              <w:numPr>
                <w:ilvl w:val="0"/>
                <w:numId w:val="0"/>
              </w:numPr>
              <w:spacing w:line="276" w:lineRule="auto"/>
              <w:ind w:left="720"/>
              <w:jc w:val="left"/>
              <w:rPr>
                <w:rFonts w:asciiTheme="majorEastAsia" w:eastAsia="Times New Roman" w:hAnsiTheme="majorEastAsia" w:cstheme="majorEastAsia"/>
                <w:color w:val="000000" w:themeColor="text1"/>
                <w:sz w:val="18"/>
                <w:szCs w:val="18"/>
              </w:rPr>
            </w:pPr>
            <w:bookmarkStart w:id="27" w:name="_Toc160721299"/>
            <w:bookmarkStart w:id="28" w:name="_Toc160721399"/>
            <w:bookmarkStart w:id="29" w:name="_Toc160798865"/>
            <w:bookmarkStart w:id="30" w:name="_Toc161220481"/>
            <w:bookmarkStart w:id="31" w:name="_Toc163053789"/>
            <w:bookmarkStart w:id="32" w:name="_Toc163053938"/>
            <w:r w:rsidRPr="003A2EEC">
              <w:rPr>
                <w:rFonts w:asciiTheme="majorEastAsia" w:eastAsia="Times New Roman" w:hAnsiTheme="majorEastAsia" w:cstheme="majorEastAsia"/>
                <w:color w:val="000000" w:themeColor="text1"/>
                <w:sz w:val="18"/>
                <w:szCs w:val="18"/>
              </w:rPr>
              <w:t xml:space="preserve">Selected examples of </w:t>
            </w:r>
            <w:r>
              <w:rPr>
                <w:rFonts w:asciiTheme="majorEastAsia" w:eastAsia="Times New Roman" w:hAnsiTheme="majorEastAsia" w:cstheme="majorEastAsia"/>
                <w:color w:val="000000" w:themeColor="text1"/>
                <w:sz w:val="18"/>
                <w:szCs w:val="18"/>
              </w:rPr>
              <w:t>engineered gene drive</w:t>
            </w:r>
            <w:r w:rsidRPr="003A2EEC">
              <w:rPr>
                <w:rFonts w:asciiTheme="majorEastAsia" w:eastAsia="Times New Roman" w:hAnsiTheme="majorEastAsia" w:cstheme="majorEastAsia"/>
                <w:color w:val="000000" w:themeColor="text1"/>
                <w:sz w:val="18"/>
                <w:szCs w:val="18"/>
              </w:rPr>
              <w:t xml:space="preserve"> approaches in mosquitoes</w:t>
            </w:r>
            <w:bookmarkEnd w:id="27"/>
            <w:bookmarkEnd w:id="28"/>
            <w:bookmarkEnd w:id="29"/>
            <w:bookmarkEnd w:id="30"/>
            <w:bookmarkEnd w:id="31"/>
            <w:bookmarkEnd w:id="32"/>
          </w:p>
          <w:p w14:paraId="43F70D74" w14:textId="77777777" w:rsidR="006D5E3A" w:rsidRPr="003A2EEC" w:rsidRDefault="006D5E3A" w:rsidP="003A2EEC">
            <w:pPr>
              <w:spacing w:before="100" w:beforeAutospacing="1" w:after="100" w:afterAutospacing="1"/>
              <w:rPr>
                <w:rFonts w:asciiTheme="majorEastAsia" w:hAnsiTheme="majorEastAsia" w:cstheme="majorEastAsia"/>
                <w:sz w:val="18"/>
                <w:szCs w:val="18"/>
                <w:lang w:val="en-US" w:eastAsia="zh-CN"/>
              </w:rPr>
            </w:pPr>
            <w:r w:rsidRPr="003A2EEC">
              <w:rPr>
                <w:rFonts w:asciiTheme="majorEastAsia" w:hAnsiTheme="majorEastAsia" w:cstheme="majorEastAsia" w:hint="eastAsia"/>
                <w:noProof/>
                <w:sz w:val="18"/>
                <w:szCs w:val="18"/>
                <w:lang w:val="en-US" w:eastAsia="zh-CN"/>
              </w:rPr>
              <w:drawing>
                <wp:inline distT="0" distB="0" distL="0" distR="0" wp14:anchorId="67280ADC" wp14:editId="06358A05">
                  <wp:extent cx="5723255" cy="2124790"/>
                  <wp:effectExtent l="0" t="0" r="0" b="8890"/>
                  <wp:docPr id="426901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a:extLst>
                              <a:ext uri="{28A0092B-C50C-407E-A947-70E740481C1C}">
                                <a14:useLocalDpi xmlns:a14="http://schemas.microsoft.com/office/drawing/2010/main" val="0"/>
                              </a:ext>
                            </a:extLst>
                          </a:blip>
                          <a:srcRect t="8530" b="25518"/>
                          <a:stretch/>
                        </pic:blipFill>
                        <pic:spPr bwMode="auto">
                          <a:xfrm>
                            <a:off x="0" y="0"/>
                            <a:ext cx="5726402" cy="21259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8DBDD9" w14:textId="77777777" w:rsidR="006D5E3A" w:rsidRDefault="006D5E3A" w:rsidP="00085DC8">
      <w:pPr>
        <w:spacing w:line="276" w:lineRule="auto"/>
      </w:pPr>
    </w:p>
    <w:p w14:paraId="09B90C52" w14:textId="77777777" w:rsidR="006D5E3A" w:rsidRPr="00BB5241" w:rsidRDefault="006D5E3A" w:rsidP="00212686">
      <w:pPr>
        <w:pStyle w:val="Heading2"/>
        <w:spacing w:line="276" w:lineRule="auto"/>
        <w:rPr>
          <w:rFonts w:cs="Times New Roman"/>
          <w:b w:val="0"/>
          <w:bCs/>
          <w:szCs w:val="24"/>
        </w:rPr>
      </w:pPr>
      <w:bookmarkStart w:id="33" w:name="_Toc7"/>
      <w:bookmarkStart w:id="34" w:name="_Toc163053939"/>
      <w:r w:rsidRPr="00BB5241">
        <w:rPr>
          <w:rFonts w:cs="Times New Roman"/>
          <w:bCs/>
          <w:szCs w:val="24"/>
        </w:rPr>
        <w:t>3.2</w:t>
      </w:r>
      <w:r w:rsidRPr="004E644D">
        <w:rPr>
          <w:rFonts w:cs="Times New Roman"/>
          <w:bCs/>
          <w:color w:val="000000" w:themeColor="text1"/>
          <w:szCs w:val="24"/>
        </w:rPr>
        <w:t xml:space="preserve">. </w:t>
      </w:r>
      <w:bookmarkEnd w:id="33"/>
      <w:r>
        <w:rPr>
          <w:rFonts w:cs="Times New Roman"/>
          <w:bCs/>
          <w:szCs w:val="24"/>
        </w:rPr>
        <w:t>O</w:t>
      </w:r>
      <w:r w:rsidRPr="00BB5241">
        <w:rPr>
          <w:rFonts w:cs="Times New Roman"/>
          <w:bCs/>
          <w:szCs w:val="24"/>
        </w:rPr>
        <w:t>pportunities</w:t>
      </w:r>
      <w:r>
        <w:rPr>
          <w:rFonts w:cs="Times New Roman"/>
          <w:bCs/>
          <w:szCs w:val="24"/>
        </w:rPr>
        <w:t xml:space="preserve"> and risk concerns</w:t>
      </w:r>
      <w:bookmarkEnd w:id="34"/>
    </w:p>
    <w:p w14:paraId="1B1A5B24" w14:textId="77777777" w:rsidR="006D5E3A" w:rsidRPr="004E644D" w:rsidRDefault="006D5E3A" w:rsidP="007D0088">
      <w:pPr>
        <w:tabs>
          <w:tab w:val="left" w:pos="720"/>
        </w:tabs>
        <w:spacing w:line="276" w:lineRule="auto"/>
        <w:ind w:left="-20" w:right="-20"/>
        <w:rPr>
          <w:color w:val="000000" w:themeColor="text1"/>
        </w:rPr>
      </w:pPr>
      <w:r w:rsidRPr="004E644D">
        <w:rPr>
          <w:color w:val="000000" w:themeColor="text1"/>
        </w:rPr>
        <w:t>The ability to engineer gene drives has sparked both enthusiasm and concerns (</w:t>
      </w:r>
      <w:proofErr w:type="spellStart"/>
      <w:r w:rsidRPr="003A1244">
        <w:rPr>
          <w:color w:val="000000" w:themeColor="text1"/>
        </w:rPr>
        <w:t>Esvelt</w:t>
      </w:r>
      <w:proofErr w:type="spellEnd"/>
      <w:r w:rsidRPr="003A1244">
        <w:rPr>
          <w:color w:val="000000" w:themeColor="text1"/>
        </w:rPr>
        <w:t xml:space="preserve"> and others, 2014</w:t>
      </w:r>
      <w:r w:rsidRPr="004E644D">
        <w:rPr>
          <w:color w:val="000000" w:themeColor="text1"/>
        </w:rPr>
        <w:t xml:space="preserve">; </w:t>
      </w:r>
      <w:r w:rsidRPr="003A1244">
        <w:rPr>
          <w:color w:val="000000" w:themeColor="text1"/>
        </w:rPr>
        <w:t>Brossard and others 2019; Deplazes-Zemp and others, 2020).</w:t>
      </w:r>
      <w:r w:rsidRPr="004E644D">
        <w:rPr>
          <w:color w:val="000000" w:themeColor="text1"/>
        </w:rPr>
        <w:t xml:space="preserve"> Some examples of opportunities and risk concerns are given below.</w:t>
      </w:r>
    </w:p>
    <w:p w14:paraId="5D273424" w14:textId="77777777" w:rsidR="006D5E3A" w:rsidRPr="004E644D" w:rsidRDefault="006D5E3A" w:rsidP="00AD6C36">
      <w:pPr>
        <w:pStyle w:val="Heading2"/>
        <w:spacing w:before="160" w:after="80" w:line="276" w:lineRule="auto"/>
        <w:ind w:left="-20" w:right="-20" w:firstLine="20"/>
        <w:rPr>
          <w:rFonts w:eastAsia="Times New Roman" w:cs="Times New Roman"/>
          <w:b w:val="0"/>
          <w:bCs/>
          <w:color w:val="000000" w:themeColor="text1"/>
          <w:sz w:val="22"/>
          <w:szCs w:val="22"/>
        </w:rPr>
      </w:pPr>
      <w:bookmarkStart w:id="35" w:name="_Toc163053940"/>
      <w:r w:rsidRPr="004E644D">
        <w:rPr>
          <w:rFonts w:eastAsia="Times New Roman" w:cs="Times New Roman"/>
          <w:bCs/>
          <w:color w:val="000000" w:themeColor="text1"/>
          <w:sz w:val="22"/>
          <w:szCs w:val="22"/>
        </w:rPr>
        <w:t>3.2.1.  Opportunities</w:t>
      </w:r>
      <w:bookmarkEnd w:id="35"/>
    </w:p>
    <w:p w14:paraId="44082E88" w14:textId="77777777" w:rsidR="006D5E3A" w:rsidRPr="004E644D" w:rsidRDefault="006D5E3A" w:rsidP="007D0088">
      <w:pPr>
        <w:spacing w:line="276" w:lineRule="auto"/>
        <w:ind w:left="-20" w:right="-20"/>
        <w:rPr>
          <w:color w:val="000000" w:themeColor="text1"/>
        </w:rPr>
      </w:pPr>
      <w:r w:rsidRPr="004E644D">
        <w:rPr>
          <w:color w:val="000000" w:themeColor="text1"/>
        </w:rPr>
        <w:t>The use of EGDs could achieve goals that are otherwise challenging to attain, such as reaching parts of target populations that are missed by conventional methods, ensure high target specificity compared to most conventional methods, and provide ongoing effects with relatively little or no further input.</w:t>
      </w:r>
    </w:p>
    <w:p w14:paraId="08EDEF00" w14:textId="77777777" w:rsidR="006D5E3A" w:rsidRPr="004E644D" w:rsidRDefault="006D5E3A" w:rsidP="007D0088">
      <w:pPr>
        <w:spacing w:line="276" w:lineRule="auto"/>
        <w:ind w:left="-20" w:right="-20"/>
        <w:rPr>
          <w:color w:val="000000" w:themeColor="text1"/>
        </w:rPr>
      </w:pPr>
      <w:r w:rsidRPr="004E644D">
        <w:rPr>
          <w:color w:val="000000" w:themeColor="text1"/>
        </w:rPr>
        <w:t>There is potential for the use of EGDs in achieving biodiversity protection and conservation goals, agricultural management, and/or positively impacting human and animal health (</w:t>
      </w:r>
      <w:r w:rsidRPr="003A1244">
        <w:rPr>
          <w:color w:val="000000" w:themeColor="text1"/>
        </w:rPr>
        <w:t>Neve, 2018; Leitschuh and others, 2018; Kelsey and others, 2020; Preston and others, 2019</w:t>
      </w:r>
      <w:r w:rsidRPr="004E644D">
        <w:rPr>
          <w:color w:val="000000" w:themeColor="text1"/>
        </w:rPr>
        <w:t>). E</w:t>
      </w:r>
      <w:r>
        <w:rPr>
          <w:color w:val="000000" w:themeColor="text1"/>
        </w:rPr>
        <w:t>ngineered gene drive</w:t>
      </w:r>
      <w:r w:rsidRPr="004E644D">
        <w:rPr>
          <w:color w:val="000000" w:themeColor="text1"/>
        </w:rPr>
        <w:t>s may be one of the most promising tools to control invasive species, which are a significant driver of species extinctions (</w:t>
      </w:r>
      <w:r w:rsidRPr="003A1244">
        <w:rPr>
          <w:color w:val="000000" w:themeColor="text1"/>
        </w:rPr>
        <w:t>Bellard and others, 2016; Clavero and Garcia-Berthou, 2005</w:t>
      </w:r>
      <w:r w:rsidRPr="004E644D">
        <w:rPr>
          <w:color w:val="000000" w:themeColor="text1"/>
        </w:rPr>
        <w:t xml:space="preserve">). For example, EGDs could be used to limit the reproductive capabilities of invasive species that have adverse impacts on an ecosystem, where they may provide a more sustainable and/or targeted solution compared to traditional methods like chemical or physical control. </w:t>
      </w:r>
    </w:p>
    <w:p w14:paraId="2AF69371" w14:textId="77777777" w:rsidR="006D5E3A" w:rsidRPr="00AC1D87" w:rsidRDefault="006D5E3A" w:rsidP="007D0088">
      <w:pPr>
        <w:spacing w:line="276" w:lineRule="auto"/>
        <w:ind w:left="-20" w:right="-20"/>
        <w:rPr>
          <w:color w:val="000000" w:themeColor="text1"/>
        </w:rPr>
      </w:pPr>
      <w:r w:rsidRPr="00AC1D87">
        <w:rPr>
          <w:color w:val="000000" w:themeColor="text1"/>
        </w:rPr>
        <w:t>Engineered gene drives may also be leveraged for disease vector control, including for non-native diseases with significant adverse impacts, including extinction, on native species (e.g., avian malaria in Hawai’i). Specifically with regards to insect pests</w:t>
      </w:r>
      <w:r>
        <w:rPr>
          <w:color w:val="000000" w:themeColor="text1"/>
        </w:rPr>
        <w:t>,</w:t>
      </w:r>
      <w:r w:rsidRPr="00AC1D87">
        <w:rPr>
          <w:color w:val="000000" w:themeColor="text1"/>
        </w:rPr>
        <w:t xml:space="preserve"> some other control strategies, such as sterile insect technique</w:t>
      </w:r>
      <w:r>
        <w:rPr>
          <w:color w:val="000000" w:themeColor="text1"/>
        </w:rPr>
        <w:t>,</w:t>
      </w:r>
      <w:r w:rsidRPr="00AC1D87">
        <w:rPr>
          <w:color w:val="000000" w:themeColor="text1"/>
        </w:rPr>
        <w:t xml:space="preserve"> often require multiple releases of large number of organisms to </w:t>
      </w:r>
      <w:r w:rsidRPr="00B3114D">
        <w:rPr>
          <w:color w:val="000000" w:themeColor="text1"/>
        </w:rPr>
        <w:t>overwhelm the target pest and</w:t>
      </w:r>
      <w:r w:rsidRPr="00AC1D87">
        <w:rPr>
          <w:color w:val="000000" w:themeColor="text1"/>
        </w:rPr>
        <w:t xml:space="preserve"> achieve efficacy, which may not be feasible. In contrast, self-sustaining gene drives aim to allow for a small number of individuals to be released into the population. Thus, the use of EGDs aim to reduce disease-transmitting insect populations, which could benefit ecological and human health outcomes.</w:t>
      </w:r>
    </w:p>
    <w:p w14:paraId="5083119E" w14:textId="77777777" w:rsidR="006D5E3A" w:rsidRPr="00AC1D87" w:rsidRDefault="006D5E3A" w:rsidP="007D0088">
      <w:pPr>
        <w:spacing w:line="276" w:lineRule="auto"/>
        <w:ind w:left="-20" w:right="-20"/>
        <w:rPr>
          <w:color w:val="000000" w:themeColor="text1"/>
        </w:rPr>
      </w:pPr>
      <w:r w:rsidRPr="00AC1D87">
        <w:rPr>
          <w:color w:val="000000" w:themeColor="text1"/>
        </w:rPr>
        <w:t>Gene drives may also be beneficial for the management of agricultural pests. Pests destroy more than 40% of the worldwide food supply (</w:t>
      </w:r>
      <w:proofErr w:type="spellStart"/>
      <w:r w:rsidRPr="003A1244">
        <w:rPr>
          <w:color w:val="000000" w:themeColor="text1"/>
        </w:rPr>
        <w:t>Oerke</w:t>
      </w:r>
      <w:proofErr w:type="spellEnd"/>
      <w:r w:rsidRPr="003A1244">
        <w:rPr>
          <w:color w:val="000000" w:themeColor="text1"/>
        </w:rPr>
        <w:t xml:space="preserve"> and others, 1994</w:t>
      </w:r>
      <w:r w:rsidRPr="00AC1D87">
        <w:rPr>
          <w:color w:val="000000" w:themeColor="text1"/>
        </w:rPr>
        <w:t xml:space="preserve">; </w:t>
      </w:r>
      <w:r w:rsidRPr="003A1244">
        <w:rPr>
          <w:color w:val="000000" w:themeColor="text1"/>
        </w:rPr>
        <w:t>Pimentel, 1997).</w:t>
      </w:r>
      <w:r w:rsidRPr="00AC1D87">
        <w:rPr>
          <w:color w:val="000000" w:themeColor="text1"/>
        </w:rPr>
        <w:t xml:space="preserve"> The common methods to control these pests are via chemical pesticides, which can be toxic to wildlife and humans. E</w:t>
      </w:r>
      <w:r>
        <w:rPr>
          <w:color w:val="000000" w:themeColor="text1"/>
        </w:rPr>
        <w:t>ngineered gene drive</w:t>
      </w:r>
      <w:r w:rsidRPr="00AC1D87">
        <w:rPr>
          <w:color w:val="000000" w:themeColor="text1"/>
        </w:rPr>
        <w:t xml:space="preserve">s may offer a unique opportunity to alter pests to reduce their fitness or their pest potential, while requiring a </w:t>
      </w:r>
      <w:r w:rsidRPr="00AC1D87">
        <w:rPr>
          <w:color w:val="000000" w:themeColor="text1"/>
        </w:rPr>
        <w:lastRenderedPageBreak/>
        <w:t xml:space="preserve">limited release of individuals (dependent on the type of EGD) and with low levels of off-target toxicity compared to chemical approaches </w:t>
      </w:r>
      <w:r w:rsidRPr="006501D0">
        <w:rPr>
          <w:color w:val="000000" w:themeColor="text1"/>
        </w:rPr>
        <w:t>(</w:t>
      </w:r>
      <w:proofErr w:type="spellStart"/>
      <w:r w:rsidRPr="006501D0">
        <w:rPr>
          <w:color w:val="000000" w:themeColor="text1"/>
        </w:rPr>
        <w:t>Legros</w:t>
      </w:r>
      <w:proofErr w:type="spellEnd"/>
      <w:r w:rsidRPr="006501D0">
        <w:rPr>
          <w:color w:val="000000" w:themeColor="text1"/>
        </w:rPr>
        <w:t xml:space="preserve"> and others 2021</w:t>
      </w:r>
      <w:r w:rsidRPr="00AC1D87">
        <w:rPr>
          <w:color w:val="000000" w:themeColor="text1"/>
        </w:rPr>
        <w:t>). Given that rodent pests have proliferated further with recent shifts to conservation agriculture, rodents are organisms where gene drives could be useful and they are currently in research and development (</w:t>
      </w:r>
      <w:r w:rsidRPr="006501D0">
        <w:rPr>
          <w:color w:val="000000" w:themeColor="text1"/>
        </w:rPr>
        <w:t>Ruscoe and others, 2023, 2022</w:t>
      </w:r>
      <w:r w:rsidRPr="00AC1D87">
        <w:rPr>
          <w:color w:val="000000" w:themeColor="text1"/>
        </w:rPr>
        <w:t>). Gene drive development also shows promise for invasive weed and insect control and may contribute to reducing food supply breakdown. For example, the use of EGDs could also enable effective control of aphids, which are pests, as well as vectors for plant viruses, of agricultural plants in many countries (</w:t>
      </w:r>
      <w:proofErr w:type="spellStart"/>
      <w:r w:rsidRPr="006501D0">
        <w:rPr>
          <w:color w:val="000000" w:themeColor="text1"/>
        </w:rPr>
        <w:t>Legros</w:t>
      </w:r>
      <w:proofErr w:type="spellEnd"/>
      <w:r w:rsidRPr="006501D0">
        <w:rPr>
          <w:color w:val="000000" w:themeColor="text1"/>
        </w:rPr>
        <w:t xml:space="preserve"> and others, 2021; Guo and others, 2022</w:t>
      </w:r>
      <w:r w:rsidRPr="00AC1D87">
        <w:rPr>
          <w:color w:val="000000" w:themeColor="text1"/>
        </w:rPr>
        <w:t>).</w:t>
      </w:r>
    </w:p>
    <w:p w14:paraId="4F47C3BF" w14:textId="77777777" w:rsidR="006D5E3A" w:rsidRPr="00D35F03" w:rsidRDefault="006D5E3A" w:rsidP="007D0088">
      <w:pPr>
        <w:spacing w:line="276" w:lineRule="auto"/>
        <w:ind w:left="-20" w:right="-20"/>
        <w:rPr>
          <w:color w:val="000000" w:themeColor="text1"/>
        </w:rPr>
      </w:pPr>
      <w:r w:rsidRPr="00D35F03">
        <w:rPr>
          <w:color w:val="000000" w:themeColor="text1"/>
        </w:rPr>
        <w:t xml:space="preserve">Finally, a key opportunity for the use of EGDs is in the fight against malaria and other vector-borne diseases. This opportunity may help to improve human health in many developing countries and economies, particularly among children under the age of 5 years. Based on challenges experienced with vector control interventions to reduce mortality linked to the spread of diseases such as malaria and dengue, the need for additional methods to combat mosquito-borne diseases is widely recognized. Currently available methods to control mosquito vectors are based on the use of insecticides, bed nets, mass release of sterile males, housing improvements, addressing social determinants of health and elimination of mosquito larval breeding sites. Therefore, for both operational and economic reasons, there is a recognized need to add new, </w:t>
      </w:r>
      <w:proofErr w:type="gramStart"/>
      <w:r w:rsidRPr="00D35F03">
        <w:rPr>
          <w:color w:val="000000" w:themeColor="text1"/>
        </w:rPr>
        <w:t>sustainable</w:t>
      </w:r>
      <w:proofErr w:type="gramEnd"/>
      <w:r w:rsidRPr="00D35F03">
        <w:rPr>
          <w:color w:val="000000" w:themeColor="text1"/>
        </w:rPr>
        <w:t xml:space="preserve"> and cost-effective vector control tools. Recent research offers the possibility that LMMs, including EGD-LMM could be used as complementary tool to prevent pathogen transmission </w:t>
      </w:r>
      <w:r w:rsidRPr="006A2B6A">
        <w:rPr>
          <w:color w:val="000000" w:themeColor="text1"/>
        </w:rPr>
        <w:t>(WHO, 2021</w:t>
      </w:r>
      <w:r>
        <w:rPr>
          <w:color w:val="000000" w:themeColor="text1"/>
        </w:rPr>
        <w:t>b</w:t>
      </w:r>
      <w:r w:rsidRPr="006A2B6A">
        <w:rPr>
          <w:color w:val="000000" w:themeColor="text1"/>
        </w:rPr>
        <w:t>; Fouet</w:t>
      </w:r>
      <w:r w:rsidRPr="00D35F03">
        <w:rPr>
          <w:color w:val="000000" w:themeColor="text1"/>
        </w:rPr>
        <w:t xml:space="preserve"> and others, 2020).</w:t>
      </w:r>
    </w:p>
    <w:p w14:paraId="0F2D5F11" w14:textId="77777777" w:rsidR="006D5E3A" w:rsidRPr="004E644D" w:rsidRDefault="006D5E3A" w:rsidP="00AD6C36">
      <w:pPr>
        <w:pStyle w:val="Heading2"/>
        <w:spacing w:before="160" w:after="80" w:line="276" w:lineRule="auto"/>
        <w:ind w:left="-20" w:right="-20" w:firstLine="20"/>
        <w:rPr>
          <w:rFonts w:eastAsia="Times New Roman" w:cs="Times New Roman"/>
          <w:b w:val="0"/>
          <w:bCs/>
          <w:color w:val="000000" w:themeColor="text1"/>
          <w:sz w:val="22"/>
          <w:szCs w:val="22"/>
        </w:rPr>
      </w:pPr>
      <w:bookmarkStart w:id="36" w:name="_Toc163053941"/>
      <w:r w:rsidRPr="004E644D">
        <w:rPr>
          <w:rFonts w:eastAsia="Times New Roman" w:cs="Times New Roman"/>
          <w:bCs/>
          <w:color w:val="000000" w:themeColor="text1"/>
          <w:sz w:val="22"/>
          <w:szCs w:val="22"/>
        </w:rPr>
        <w:t>3.2.2 Risk Concerns</w:t>
      </w:r>
      <w:bookmarkEnd w:id="36"/>
    </w:p>
    <w:p w14:paraId="5AA4B922" w14:textId="77777777" w:rsidR="006D5E3A" w:rsidRPr="007317D1" w:rsidRDefault="006D5E3A" w:rsidP="00510EBB">
      <w:pPr>
        <w:pStyle w:val="Para10"/>
        <w:spacing w:before="0" w:after="160" w:line="276" w:lineRule="auto"/>
        <w:rPr>
          <w:rFonts w:eastAsiaTheme="minorEastAsia"/>
        </w:rPr>
      </w:pPr>
      <w:r w:rsidRPr="12D14FCC">
        <w:rPr>
          <w:rFonts w:eastAsiaTheme="minorEastAsia"/>
          <w14:ligatures w14:val="standardContextual"/>
        </w:rPr>
        <w:t xml:space="preserve">Unlike other LMOs, EGD-LMOs are specifically designed to disperse beyond their initial release locations and persist in target populations over extended periods and generations </w:t>
      </w:r>
      <w:proofErr w:type="gramStart"/>
      <w:r w:rsidRPr="12D14FCC">
        <w:rPr>
          <w:rFonts w:eastAsiaTheme="minorEastAsia"/>
          <w14:ligatures w14:val="standardContextual"/>
        </w:rPr>
        <w:t>in order to</w:t>
      </w:r>
      <w:proofErr w:type="gramEnd"/>
      <w:r w:rsidRPr="12D14FCC">
        <w:rPr>
          <w:rFonts w:eastAsiaTheme="minorEastAsia"/>
          <w14:ligatures w14:val="standardContextual"/>
        </w:rPr>
        <w:t xml:space="preserve"> control disease vectors, agricultural pests and invasive species, or rescue endangered species.</w:t>
      </w:r>
    </w:p>
    <w:p w14:paraId="7C5F42C3" w14:textId="77777777" w:rsidR="006D5E3A" w:rsidRPr="00BB5241" w:rsidRDefault="006D5E3A" w:rsidP="00212686">
      <w:pPr>
        <w:spacing w:line="276" w:lineRule="auto"/>
      </w:pPr>
      <w:r>
        <w:rPr>
          <w:bCs/>
        </w:rPr>
        <w:t>C</w:t>
      </w:r>
      <w:r w:rsidRPr="00BB5241">
        <w:rPr>
          <w:bCs/>
        </w:rPr>
        <w:t>oncerns</w:t>
      </w:r>
      <w:r w:rsidRPr="00BB5241">
        <w:t xml:space="preserve"> have been raised that EGDs may adversely impact biodiversity and human and animal health, lead to undesired side effects and uncontrolled spread, and alter organisms, populations or species and ecosystems in unwanted, unanticipated and irreversible ways with no current ability for recall (e.g.</w:t>
      </w:r>
      <w:r>
        <w:t>,</w:t>
      </w:r>
      <w:r w:rsidRPr="00BB5241">
        <w:t xml:space="preserve"> </w:t>
      </w:r>
      <w:proofErr w:type="spellStart"/>
      <w:r w:rsidRPr="003C1BD9">
        <w:t>Esvelt</w:t>
      </w:r>
      <w:proofErr w:type="spellEnd"/>
      <w:r w:rsidRPr="003C1BD9">
        <w:t>, 2014;</w:t>
      </w:r>
      <w:r w:rsidRPr="00BB5241">
        <w:rPr>
          <w:b/>
        </w:rPr>
        <w:t xml:space="preserve"> </w:t>
      </w:r>
      <w:r w:rsidRPr="003C1BD9">
        <w:t>Simon and others, 2018</w:t>
      </w:r>
      <w:r w:rsidRPr="00BB5241">
        <w:t xml:space="preserve">; </w:t>
      </w:r>
      <w:r w:rsidRPr="003C1BD9">
        <w:t>CSS–ENSSER–VDW, 2019;</w:t>
      </w:r>
      <w:r w:rsidRPr="00BB5241">
        <w:t xml:space="preserve"> </w:t>
      </w:r>
      <w:r w:rsidRPr="003C1BD9">
        <w:t>Cotter and others, 2020</w:t>
      </w:r>
      <w:r w:rsidRPr="00BB5241">
        <w:t xml:space="preserve">; </w:t>
      </w:r>
      <w:r w:rsidRPr="003C1BD9">
        <w:t>Dolezel and others, 2020;</w:t>
      </w:r>
      <w:r w:rsidRPr="00BB5241">
        <w:t xml:space="preserve"> </w:t>
      </w:r>
      <w:r w:rsidRPr="003C1BD9">
        <w:t>Then and others, 2020a,b</w:t>
      </w:r>
      <w:r w:rsidRPr="00BB5241">
        <w:t>). Those</w:t>
      </w:r>
      <w:r w:rsidRPr="00BB5241">
        <w:rPr>
          <w:b/>
        </w:rPr>
        <w:t xml:space="preserve"> </w:t>
      </w:r>
      <w:r w:rsidRPr="00BB5241">
        <w:t xml:space="preserve">unique characteristics necessitate a comprehensive assessment of ecological risks with a broader </w:t>
      </w:r>
      <w:proofErr w:type="spellStart"/>
      <w:r w:rsidRPr="00BB5241">
        <w:t>spatio</w:t>
      </w:r>
      <w:proofErr w:type="spellEnd"/>
      <w:r w:rsidRPr="00BB5241">
        <w:t>-temporal sc</w:t>
      </w:r>
      <w:r>
        <w:t>ale</w:t>
      </w:r>
      <w:r w:rsidRPr="00BB5241">
        <w:rPr>
          <w:b/>
        </w:rPr>
        <w:t xml:space="preserve"> </w:t>
      </w:r>
      <w:r w:rsidRPr="00BB5241">
        <w:t>(</w:t>
      </w:r>
      <w:r w:rsidRPr="003C1BD9">
        <w:t>AHTEG, 2020</w:t>
      </w:r>
      <w:r w:rsidRPr="003C1BD9">
        <w:rPr>
          <w:rStyle w:val="FootnoteReference"/>
        </w:rPr>
        <w:footnoteReference w:id="15"/>
      </w:r>
      <w:r w:rsidRPr="003C1BD9">
        <w:t>;</w:t>
      </w:r>
      <w:r>
        <w:t xml:space="preserve"> </w:t>
      </w:r>
      <w:r w:rsidRPr="003C1BD9">
        <w:t>Connolly and others, 2022</w:t>
      </w:r>
      <w:r w:rsidRPr="00BB5241">
        <w:t>).</w:t>
      </w:r>
    </w:p>
    <w:p w14:paraId="6D9124E1" w14:textId="77777777" w:rsidR="006D5E3A" w:rsidRPr="00BB5241" w:rsidRDefault="006D5E3A" w:rsidP="4644E7B5">
      <w:pPr>
        <w:pStyle w:val="Para10"/>
        <w:spacing w:before="0" w:after="160" w:line="276" w:lineRule="auto"/>
        <w:rPr>
          <w:rFonts w:eastAsiaTheme="minorEastAsia"/>
        </w:rPr>
      </w:pPr>
      <w:r w:rsidRPr="4644E7B5">
        <w:rPr>
          <w:rFonts w:eastAsiaTheme="minorEastAsia"/>
          <w14:ligatures w14:val="standardContextual"/>
        </w:rPr>
        <w:t>A concern is that</w:t>
      </w:r>
      <w:r w:rsidRPr="4644E7B5">
        <w:rPr>
          <w:rFonts w:eastAsiaTheme="minorEastAsia"/>
        </w:rPr>
        <w:t xml:space="preserve"> the release of a small number of EGD-LMOs, dependent on their design</w:t>
      </w:r>
      <w:r w:rsidRPr="00D35F03">
        <w:rPr>
          <w:rFonts w:eastAsiaTheme="minorEastAsia"/>
          <w:color w:val="000000" w:themeColor="text1"/>
        </w:rPr>
        <w:t xml:space="preserve">, could </w:t>
      </w:r>
      <w:r w:rsidRPr="4644E7B5">
        <w:rPr>
          <w:rFonts w:eastAsiaTheme="minorEastAsia"/>
        </w:rPr>
        <w:t>result in the genetic modification of interest spreading throughout the entire population of the targeted species in the wild. As a result, the potential ecological and health consequences of certain EGD-LMOs could be far-reaching (</w:t>
      </w:r>
      <w:r w:rsidRPr="003C1BD9">
        <w:rPr>
          <w:rFonts w:eastAsiaTheme="minorEastAsia"/>
        </w:rPr>
        <w:t>Kuzma and others, 2019</w:t>
      </w:r>
      <w:r w:rsidRPr="4644E7B5">
        <w:rPr>
          <w:rFonts w:eastAsiaTheme="minorEastAsia"/>
        </w:rPr>
        <w:t>). Moreover, some EGDs may raise novel risk assessment and risk management challenges (</w:t>
      </w:r>
      <w:r w:rsidRPr="003C1BD9">
        <w:rPr>
          <w:rFonts w:eastAsiaTheme="minorEastAsia"/>
        </w:rPr>
        <w:t>NASEM, 2016; Hayes and others, 2018a; Simon and others, 2018; CSS–ENSSER–VDW, 2019; AHTEG, 2020</w:t>
      </w:r>
      <w:r w:rsidRPr="003C1BD9">
        <w:rPr>
          <w:rStyle w:val="FootnoteReference"/>
          <w:rFonts w:eastAsiaTheme="minorEastAsia"/>
        </w:rPr>
        <w:footnoteReference w:id="16"/>
      </w:r>
      <w:r w:rsidRPr="003C1BD9">
        <w:rPr>
          <w:rFonts w:eastAsiaTheme="minorEastAsia"/>
        </w:rPr>
        <w:t>; Devos and others, 2020, 2021; Dolezel and others, 2020; Then and others, 2020</w:t>
      </w:r>
      <w:proofErr w:type="gramStart"/>
      <w:r w:rsidRPr="003C1BD9">
        <w:rPr>
          <w:rFonts w:eastAsiaTheme="minorEastAsia"/>
        </w:rPr>
        <w:t>a,b</w:t>
      </w:r>
      <w:proofErr w:type="gramEnd"/>
      <w:r w:rsidRPr="003C1BD9">
        <w:rPr>
          <w:rFonts w:eastAsiaTheme="minorEastAsia"/>
        </w:rPr>
        <w:t>; Connolly and others, 2021; EFSA, 2022</w:t>
      </w:r>
      <w:r w:rsidRPr="4644E7B5">
        <w:rPr>
          <w:rFonts w:eastAsiaTheme="minorEastAsia"/>
        </w:rPr>
        <w:t xml:space="preserve">). </w:t>
      </w:r>
      <w:r w:rsidRPr="00D35F03">
        <w:rPr>
          <w:rFonts w:eastAsiaTheme="minorEastAsia"/>
          <w:color w:val="000000" w:themeColor="text1"/>
        </w:rPr>
        <w:t xml:space="preserve">There is also evidence suggesting that some EGDs are functioning under different molecular mechanisms or behaviours to the intended design. For example, population reduction EGDs may potentially result in mixed populations with unpredictable </w:t>
      </w:r>
      <w:r w:rsidRPr="00D35F03">
        <w:rPr>
          <w:rFonts w:ascii="Times" w:eastAsia="Times" w:hAnsi="Times" w:cs="Times"/>
          <w:color w:val="000000" w:themeColor="text1"/>
        </w:rPr>
        <w:t>chasing</w:t>
      </w:r>
      <w:r w:rsidRPr="00D35F03">
        <w:rPr>
          <w:rFonts w:eastAsiaTheme="minorEastAsia"/>
          <w:color w:val="000000" w:themeColor="text1"/>
        </w:rPr>
        <w:t xml:space="preserve"> dynamics</w:t>
      </w:r>
      <w:r w:rsidRPr="00D35F03">
        <w:rPr>
          <w:rFonts w:eastAsiaTheme="minorEastAsia"/>
          <w:color w:val="000000" w:themeColor="text1"/>
          <w:vertAlign w:val="superscript"/>
        </w:rPr>
        <w:footnoteReference w:id="17"/>
      </w:r>
      <w:r w:rsidRPr="00D35F03">
        <w:rPr>
          <w:rFonts w:eastAsiaTheme="minorEastAsia"/>
          <w:color w:val="000000" w:themeColor="text1"/>
        </w:rPr>
        <w:t xml:space="preserve"> (</w:t>
      </w:r>
      <w:r w:rsidRPr="009655A0">
        <w:rPr>
          <w:rFonts w:eastAsiaTheme="minorEastAsia"/>
          <w:color w:val="000000" w:themeColor="text1"/>
        </w:rPr>
        <w:t>Champer and others, 2021a</w:t>
      </w:r>
      <w:r w:rsidRPr="00D35F03">
        <w:rPr>
          <w:rFonts w:eastAsiaTheme="minorEastAsia"/>
          <w:color w:val="000000" w:themeColor="text1"/>
        </w:rPr>
        <w:t>). Homing EGD systems designed to operate via the expected CRISPR-based homing process may instead function via an unintended meiotic mechanism at least in part, and in some studies, exclusively, via unintentionally decreasing the inheritance of the non-</w:t>
      </w:r>
      <w:r w:rsidRPr="00D35F03">
        <w:rPr>
          <w:rFonts w:eastAsiaTheme="minorEastAsia"/>
          <w:color w:val="000000" w:themeColor="text1"/>
        </w:rPr>
        <w:lastRenderedPageBreak/>
        <w:t>drive recipient chromosome (</w:t>
      </w:r>
      <w:proofErr w:type="spellStart"/>
      <w:r w:rsidRPr="009655A0">
        <w:rPr>
          <w:rFonts w:eastAsiaTheme="minorEastAsia"/>
          <w:color w:val="000000" w:themeColor="text1"/>
        </w:rPr>
        <w:t>Verkujil</w:t>
      </w:r>
      <w:proofErr w:type="spellEnd"/>
      <w:r w:rsidRPr="009655A0">
        <w:rPr>
          <w:rFonts w:eastAsiaTheme="minorEastAsia"/>
          <w:color w:val="000000" w:themeColor="text1"/>
        </w:rPr>
        <w:t xml:space="preserve"> and others, 2022</w:t>
      </w:r>
      <w:r w:rsidRPr="00D35F03">
        <w:rPr>
          <w:rFonts w:eastAsiaTheme="minorEastAsia"/>
          <w:color w:val="000000" w:themeColor="text1"/>
        </w:rPr>
        <w:t xml:space="preserve">; </w:t>
      </w:r>
      <w:proofErr w:type="spellStart"/>
      <w:r w:rsidRPr="009655A0">
        <w:rPr>
          <w:rFonts w:eastAsiaTheme="minorEastAsia"/>
          <w:color w:val="000000" w:themeColor="text1"/>
        </w:rPr>
        <w:t>Terradas</w:t>
      </w:r>
      <w:proofErr w:type="spellEnd"/>
      <w:r w:rsidRPr="009655A0">
        <w:rPr>
          <w:rFonts w:eastAsiaTheme="minorEastAsia"/>
          <w:color w:val="000000" w:themeColor="text1"/>
        </w:rPr>
        <w:t xml:space="preserve"> and others, 2021</w:t>
      </w:r>
      <w:r w:rsidRPr="00D35F03">
        <w:rPr>
          <w:rFonts w:eastAsiaTheme="minorEastAsia"/>
          <w:color w:val="000000" w:themeColor="text1"/>
        </w:rPr>
        <w:t xml:space="preserve">; </w:t>
      </w:r>
      <w:r w:rsidRPr="009655A0">
        <w:rPr>
          <w:rFonts w:eastAsiaTheme="minorEastAsia"/>
          <w:color w:val="000000" w:themeColor="text1"/>
        </w:rPr>
        <w:t>Xu and others, 2020</w:t>
      </w:r>
      <w:r w:rsidRPr="00D35F03">
        <w:rPr>
          <w:rFonts w:eastAsiaTheme="minorEastAsia"/>
          <w:color w:val="000000" w:themeColor="text1"/>
        </w:rPr>
        <w:t>; Li and others, 20</w:t>
      </w:r>
      <w:r>
        <w:rPr>
          <w:rFonts w:eastAsiaTheme="minorEastAsia"/>
          <w:color w:val="000000" w:themeColor="text1"/>
        </w:rPr>
        <w:t>20</w:t>
      </w:r>
      <w:r w:rsidRPr="00D35F03">
        <w:rPr>
          <w:rFonts w:eastAsiaTheme="minorEastAsia"/>
          <w:color w:val="000000" w:themeColor="text1"/>
        </w:rPr>
        <w:t>). Certain designs of EGD aim to reduce risks in terms of controllability by intended self-limiting or threshold dependent behaviour. Depending on ecological conditions and receiving population these design goals may not be realised in the wild, resulting in unlimited or low-threshold EGDs.</w:t>
      </w:r>
      <w:r w:rsidRPr="00D35F03">
        <w:rPr>
          <w:rFonts w:eastAsiaTheme="minorEastAsia"/>
          <w:b/>
          <w:bCs/>
          <w:color w:val="000000" w:themeColor="text1"/>
        </w:rPr>
        <w:t xml:space="preserve"> </w:t>
      </w:r>
      <w:r w:rsidRPr="4644E7B5">
        <w:rPr>
          <w:rFonts w:eastAsiaTheme="minorEastAsia"/>
        </w:rPr>
        <w:t xml:space="preserve">Therefore, effective risk assessment and risk management protocols must be capable of addressing these concerns, ensuring a thorough evaluation of the potential impacts of EGD-LMOs. </w:t>
      </w:r>
    </w:p>
    <w:p w14:paraId="7440B742" w14:textId="77777777" w:rsidR="006D5E3A" w:rsidRPr="00D35F03" w:rsidRDefault="006D5E3A" w:rsidP="00D35F03">
      <w:pPr>
        <w:pStyle w:val="Para10"/>
        <w:spacing w:before="0" w:after="160" w:line="276" w:lineRule="auto"/>
        <w:rPr>
          <w:rFonts w:eastAsiaTheme="minorHAnsi"/>
        </w:rPr>
      </w:pPr>
      <w:r w:rsidRPr="12D14FCC">
        <w:rPr>
          <w:rFonts w:eastAsiaTheme="minorEastAsia"/>
          <w14:ligatures w14:val="standardContextual"/>
        </w:rPr>
        <w:t>The above-</w:t>
      </w:r>
      <w:r w:rsidRPr="12D14FCC">
        <w:rPr>
          <w:rFonts w:eastAsiaTheme="minorEastAsia"/>
        </w:rPr>
        <w:t>mentioned risk concerns and associated uncertainty have led some scientists, scientific and non-governmental organisations to call for the strict application of the precautionary approach on gene drive research, including field tests (</w:t>
      </w:r>
      <w:r w:rsidRPr="00A5197C">
        <w:rPr>
          <w:rFonts w:eastAsiaTheme="minorEastAsia"/>
        </w:rPr>
        <w:t>NASEM, 2016; CSS–ENSSER–VDW, 2019; Cotter and others, 2020</w:t>
      </w:r>
      <w:r w:rsidRPr="12D14FCC">
        <w:rPr>
          <w:rFonts w:eastAsiaTheme="minorEastAsia"/>
        </w:rPr>
        <w:t xml:space="preserve">). Calls are also made for a better understanding of the potential ecological and evolutionary impacts associated with the intentional release of EGD-LMOs to inform risk assessment (e.g., </w:t>
      </w:r>
      <w:r w:rsidRPr="00A5197C">
        <w:rPr>
          <w:rFonts w:eastAsiaTheme="minorEastAsia"/>
        </w:rPr>
        <w:t>NASEM, 2016; CSS–ENSSER–VDW, 2019;</w:t>
      </w:r>
      <w:r w:rsidRPr="12D14FCC">
        <w:rPr>
          <w:rFonts w:eastAsiaTheme="minorEastAsia"/>
        </w:rPr>
        <w:t xml:space="preserve"> </w:t>
      </w:r>
      <w:r w:rsidRPr="00A5197C">
        <w:rPr>
          <w:rFonts w:eastAsiaTheme="minorEastAsia"/>
        </w:rPr>
        <w:t>Giese and others, 2019;</w:t>
      </w:r>
      <w:r w:rsidRPr="12D14FCC">
        <w:rPr>
          <w:rFonts w:eastAsiaTheme="minorEastAsia"/>
        </w:rPr>
        <w:t xml:space="preserve"> </w:t>
      </w:r>
      <w:r w:rsidRPr="00A5197C">
        <w:rPr>
          <w:rFonts w:eastAsiaTheme="minorEastAsia"/>
        </w:rPr>
        <w:t>Rode and others, 2019</w:t>
      </w:r>
      <w:r w:rsidRPr="12D14FCC">
        <w:rPr>
          <w:rFonts w:eastAsiaTheme="minorEastAsia"/>
        </w:rPr>
        <w:t xml:space="preserve">; </w:t>
      </w:r>
      <w:r w:rsidRPr="00A5197C">
        <w:rPr>
          <w:rFonts w:eastAsiaTheme="minorEastAsia"/>
        </w:rPr>
        <w:t>Dolezel and others, 2020</w:t>
      </w:r>
      <w:r>
        <w:rPr>
          <w:rFonts w:eastAsiaTheme="minorEastAsia"/>
        </w:rPr>
        <w:t>)</w:t>
      </w:r>
      <w:r w:rsidRPr="12D14FCC">
        <w:rPr>
          <w:rFonts w:eastAsiaTheme="minorEastAsia"/>
        </w:rPr>
        <w:t xml:space="preserve">. In parallel to this dialogue, established guidance for living </w:t>
      </w:r>
      <w:r w:rsidRPr="0049458A">
        <w:rPr>
          <w:rFonts w:eastAsiaTheme="minorEastAsia"/>
        </w:rPr>
        <w:t>modified mosquitoes provided a basis for developing further recommendations for the phased testing of EGD-LMOs (e.g., WHO, 2014, 2021</w:t>
      </w:r>
      <w:r>
        <w:rPr>
          <w:rFonts w:eastAsiaTheme="minorEastAsia"/>
        </w:rPr>
        <w:t>b</w:t>
      </w:r>
      <w:r w:rsidRPr="0049458A">
        <w:rPr>
          <w:rFonts w:eastAsiaTheme="minorEastAsia"/>
        </w:rPr>
        <w:t>;</w:t>
      </w:r>
      <w:r w:rsidRPr="12D14FCC">
        <w:rPr>
          <w:rFonts w:eastAsiaTheme="minorEastAsia"/>
        </w:rPr>
        <w:t xml:space="preserve"> N</w:t>
      </w:r>
      <w:r w:rsidRPr="00A5197C">
        <w:rPr>
          <w:rFonts w:eastAsiaTheme="minorEastAsia"/>
        </w:rPr>
        <w:t>ASEM, 2016; Hayes and others, 2018</w:t>
      </w:r>
      <w:r>
        <w:rPr>
          <w:rFonts w:eastAsiaTheme="minorEastAsia"/>
        </w:rPr>
        <w:t>a</w:t>
      </w:r>
      <w:r w:rsidRPr="12D14FCC">
        <w:rPr>
          <w:rFonts w:eastAsiaTheme="minorEastAsia"/>
        </w:rPr>
        <w:t>; James and others, 2018, 2020), as well as recommendations for the responsible and sustainable deployment of the technology (</w:t>
      </w:r>
      <w:r w:rsidRPr="00384B1D">
        <w:rPr>
          <w:rFonts w:eastAsiaTheme="minorEastAsia"/>
        </w:rPr>
        <w:t>James and others, 2018, 2020;</w:t>
      </w:r>
      <w:r w:rsidRPr="12D14FCC">
        <w:rPr>
          <w:rFonts w:eastAsiaTheme="minorEastAsia"/>
        </w:rPr>
        <w:t xml:space="preserve"> Warmbrod and others, 2020), and engagement of all concerned Parties</w:t>
      </w:r>
      <w:r>
        <w:rPr>
          <w:rFonts w:eastAsiaTheme="minorEastAsia"/>
        </w:rPr>
        <w:t xml:space="preserve">, </w:t>
      </w:r>
      <w:r w:rsidRPr="12D14FCC">
        <w:rPr>
          <w:rFonts w:eastAsiaTheme="minorEastAsia"/>
        </w:rPr>
        <w:t xml:space="preserve">stakeholders </w:t>
      </w:r>
      <w:r>
        <w:rPr>
          <w:rFonts w:eastAsiaTheme="minorEastAsia"/>
        </w:rPr>
        <w:t xml:space="preserve">and </w:t>
      </w:r>
      <w:r>
        <w:rPr>
          <w:color w:val="000000" w:themeColor="text1"/>
        </w:rPr>
        <w:t>indigenous peoples and local communitie</w:t>
      </w:r>
      <w:r w:rsidRPr="0025725D">
        <w:rPr>
          <w:color w:val="000000" w:themeColor="text1"/>
        </w:rPr>
        <w:t>s</w:t>
      </w:r>
      <w:r>
        <w:rPr>
          <w:rFonts w:eastAsiaTheme="minorEastAsia"/>
        </w:rPr>
        <w:t xml:space="preserve"> </w:t>
      </w:r>
      <w:r w:rsidRPr="12D14FCC">
        <w:rPr>
          <w:rFonts w:eastAsiaTheme="minorEastAsia"/>
        </w:rPr>
        <w:t>(</w:t>
      </w:r>
      <w:r w:rsidRPr="00013E7E">
        <w:rPr>
          <w:rFonts w:eastAsiaTheme="minorEastAsia"/>
        </w:rPr>
        <w:t>NASEM, 2016</w:t>
      </w:r>
      <w:r w:rsidRPr="00122D31">
        <w:rPr>
          <w:rFonts w:eastAsiaTheme="minorEastAsia"/>
        </w:rPr>
        <w:t>; WHO, 2021</w:t>
      </w:r>
      <w:r>
        <w:rPr>
          <w:rFonts w:eastAsiaTheme="minorEastAsia"/>
        </w:rPr>
        <w:t>b</w:t>
      </w:r>
      <w:r w:rsidRPr="00122D31">
        <w:rPr>
          <w:rFonts w:eastAsiaTheme="minorEastAsia"/>
        </w:rPr>
        <w:t xml:space="preserve">). </w:t>
      </w:r>
    </w:p>
    <w:p w14:paraId="71C351FD" w14:textId="77777777" w:rsidR="006D5E3A" w:rsidRDefault="006D5E3A" w:rsidP="00212686">
      <w:pPr>
        <w:spacing w:line="276" w:lineRule="auto"/>
      </w:pPr>
      <w:r w:rsidRPr="00BB5241">
        <w:t xml:space="preserve">The preferential inheritance of a transgenic construct, along with the intended spatial and temporal scale of spread of the genetic modification(s) of interest, may lead to potential adverse effects across large spatial and/or temporal </w:t>
      </w:r>
      <w:r w:rsidRPr="00201753">
        <w:t>scales in specific cases</w:t>
      </w:r>
      <w:r w:rsidRPr="00BB5241">
        <w:t xml:space="preserve">. </w:t>
      </w:r>
      <w:r w:rsidRPr="12D14FCC">
        <w:t>Moreover</w:t>
      </w:r>
      <w:r w:rsidRPr="00BB5241">
        <w:t xml:space="preserve">, EGDs may enable modifying target populations in the field, and expand the means to achieve population modification (including the spectrum and nature </w:t>
      </w:r>
      <w:r w:rsidRPr="00F52211">
        <w:t>of novel cargo/payload genes, along with the diversity of target organisms). Further consideration in any future risk assessment is required to scrutinise whether the aspects mentioned above (or others) are potential novel adverse effects, and whether they may introduce additional factors into the risk assessment of some EGD-LMOs. The hazardous potential of any novel aspect</w:t>
      </w:r>
      <w:r w:rsidRPr="00BB5241">
        <w:t xml:space="preserve"> identified will need to be assessed on a case-by-case basis using the problem formulation approach.</w:t>
      </w:r>
    </w:p>
    <w:p w14:paraId="6D2D5037" w14:textId="77777777" w:rsidR="006D5E3A" w:rsidRPr="00BB5241" w:rsidRDefault="006D5E3A" w:rsidP="00AD6C36">
      <w:pPr>
        <w:pStyle w:val="Heading1"/>
        <w:numPr>
          <w:ilvl w:val="0"/>
          <w:numId w:val="0"/>
        </w:numPr>
        <w:rPr>
          <w:rFonts w:cs="Times New Roman"/>
          <w:b w:val="0"/>
          <w:bCs w:val="0"/>
          <w:szCs w:val="28"/>
          <w:lang w:val="en-GB"/>
        </w:rPr>
      </w:pPr>
      <w:bookmarkStart w:id="37" w:name="_Toc8"/>
      <w:bookmarkStart w:id="38" w:name="_Toc163053942"/>
      <w:r w:rsidRPr="00BB5241">
        <w:rPr>
          <w:rFonts w:cs="Times New Roman"/>
          <w:szCs w:val="28"/>
          <w:lang w:val="en-GB"/>
        </w:rPr>
        <w:t xml:space="preserve">4. </w:t>
      </w:r>
      <w:bookmarkEnd w:id="37"/>
      <w:r>
        <w:rPr>
          <w:rFonts w:cs="Times New Roman"/>
          <w:szCs w:val="28"/>
          <w:lang w:val="en-GB"/>
        </w:rPr>
        <w:t>General risk assessment considerations for living modified organism containing engineered gene drives</w:t>
      </w:r>
      <w:bookmarkEnd w:id="38"/>
    </w:p>
    <w:p w14:paraId="7E6B512D" w14:textId="77777777" w:rsidR="006D5E3A" w:rsidRPr="00BB5241" w:rsidRDefault="006D5E3A" w:rsidP="00212686">
      <w:pPr>
        <w:pStyle w:val="Heading2"/>
        <w:spacing w:line="276" w:lineRule="auto"/>
        <w:rPr>
          <w:rFonts w:cs="Times New Roman"/>
          <w:b w:val="0"/>
          <w:bCs/>
          <w:szCs w:val="24"/>
        </w:rPr>
      </w:pPr>
      <w:bookmarkStart w:id="39" w:name="_Toc9"/>
      <w:bookmarkStart w:id="40" w:name="_Toc163053943"/>
      <w:r w:rsidRPr="00BB5241">
        <w:rPr>
          <w:rFonts w:cs="Times New Roman"/>
          <w:bCs/>
          <w:szCs w:val="24"/>
        </w:rPr>
        <w:t>4.1. Problem formulation</w:t>
      </w:r>
      <w:bookmarkEnd w:id="39"/>
      <w:bookmarkEnd w:id="40"/>
    </w:p>
    <w:p w14:paraId="76162DA5" w14:textId="77777777" w:rsidR="006D5E3A" w:rsidRPr="00BB5241" w:rsidRDefault="006D5E3A" w:rsidP="00212686">
      <w:pPr>
        <w:spacing w:line="276" w:lineRule="auto"/>
        <w:rPr>
          <w:b/>
          <w:bCs/>
          <w:sz w:val="28"/>
          <w:szCs w:val="28"/>
        </w:rPr>
      </w:pPr>
      <w:r w:rsidRPr="00BB5241">
        <w:t>An explicit problem formulation is a key starting point for a robust risk assessment. It serves as a rigorous</w:t>
      </w:r>
      <w:r w:rsidRPr="00BB5241">
        <w:rPr>
          <w:strike/>
        </w:rPr>
        <w:t xml:space="preserve"> </w:t>
      </w:r>
      <w:r w:rsidRPr="00BB5241">
        <w:t xml:space="preserve">science-based analysis that defines the overall parameters for a risk assessment and facilitates the systematic identification of potential </w:t>
      </w:r>
      <w:r>
        <w:t>adverse effects</w:t>
      </w:r>
      <w:r w:rsidRPr="00BB5241">
        <w:t>, as well as routes of exposure or pathways to harm, whilst being transparent about the assumptions that have been made during the process (</w:t>
      </w:r>
      <w:r w:rsidRPr="00013E7E">
        <w:t>OECD, 2023</w:t>
      </w:r>
      <w:r w:rsidRPr="00BB5241">
        <w:t xml:space="preserve">). Problem formulation </w:t>
      </w:r>
      <w:r w:rsidRPr="00D35F03">
        <w:rPr>
          <w:color w:val="000000" w:themeColor="text1"/>
        </w:rPr>
        <w:t>addresses novel characteristics</w:t>
      </w:r>
      <w:r>
        <w:t>, as well as both</w:t>
      </w:r>
      <w:r w:rsidRPr="00BB5241">
        <w:t xml:space="preserve"> intended and unintended behaviour</w:t>
      </w:r>
      <w:r>
        <w:t xml:space="preserve">, </w:t>
      </w:r>
      <w:r w:rsidRPr="00BB5241">
        <w:t>of the EG</w:t>
      </w:r>
      <w:r>
        <w:t>D</w:t>
      </w:r>
      <w:r w:rsidRPr="00BB5241">
        <w:t>-LMO.</w:t>
      </w:r>
    </w:p>
    <w:p w14:paraId="4BE20E59" w14:textId="77777777" w:rsidR="006D5E3A" w:rsidRPr="00BB5241" w:rsidRDefault="006D5E3A" w:rsidP="00212686">
      <w:pPr>
        <w:spacing w:line="276" w:lineRule="auto"/>
      </w:pPr>
      <w:r w:rsidRPr="4644E7B5">
        <w:t xml:space="preserve">Problem formulation can be made operational through a five-step process involving: </w:t>
      </w:r>
    </w:p>
    <w:p w14:paraId="3A4D4C77" w14:textId="77777777" w:rsidR="006D5E3A" w:rsidRPr="00510EBB" w:rsidRDefault="006D5E3A" w:rsidP="006D5E3A">
      <w:pPr>
        <w:pStyle w:val="ListParagraph"/>
        <w:numPr>
          <w:ilvl w:val="0"/>
          <w:numId w:val="55"/>
        </w:numPr>
        <w:spacing w:before="120" w:after="120" w:line="276" w:lineRule="auto"/>
      </w:pPr>
      <w:r w:rsidRPr="00510EBB">
        <w:t>The identification of protection goals</w:t>
      </w:r>
      <w:r w:rsidRPr="00720DC3">
        <w:t xml:space="preserve"> </w:t>
      </w:r>
      <w:r w:rsidRPr="00510EBB">
        <w:t xml:space="preserve">and making them operational for use in risk assessment through the definition of assessment endpoints; </w:t>
      </w:r>
    </w:p>
    <w:p w14:paraId="427B4CCB" w14:textId="77777777" w:rsidR="006D5E3A" w:rsidRPr="00510EBB" w:rsidRDefault="006D5E3A" w:rsidP="006D5E3A">
      <w:pPr>
        <w:pStyle w:val="ListParagraph"/>
        <w:numPr>
          <w:ilvl w:val="0"/>
          <w:numId w:val="55"/>
        </w:numPr>
        <w:spacing w:before="120" w:after="120" w:line="276" w:lineRule="auto"/>
      </w:pPr>
      <w:r w:rsidRPr="00510EBB">
        <w:t xml:space="preserve">The identification of potential adverse effects on assessment endpoints (hazard identification); </w:t>
      </w:r>
    </w:p>
    <w:p w14:paraId="0F3DE03D" w14:textId="77777777" w:rsidR="006D5E3A" w:rsidRPr="00510EBB" w:rsidRDefault="006D5E3A" w:rsidP="006D5E3A">
      <w:pPr>
        <w:pStyle w:val="ListParagraph"/>
        <w:numPr>
          <w:ilvl w:val="0"/>
          <w:numId w:val="55"/>
        </w:numPr>
        <w:spacing w:before="120" w:after="120" w:line="276" w:lineRule="auto"/>
      </w:pPr>
      <w:r w:rsidRPr="00510EBB">
        <w:lastRenderedPageBreak/>
        <w:t>The derivation of plausible pathways to harm</w:t>
      </w:r>
      <w:r w:rsidRPr="00B47178">
        <w:rPr>
          <w:vertAlign w:val="superscript"/>
        </w:rPr>
        <w:footnoteReference w:id="18"/>
      </w:r>
      <w:r w:rsidRPr="00720DC3">
        <w:rPr>
          <w:vertAlign w:val="superscript"/>
        </w:rPr>
        <w:t xml:space="preserve"> </w:t>
      </w:r>
      <w:r w:rsidRPr="00510EBB">
        <w:t xml:space="preserve">that describe how the intentional release of </w:t>
      </w:r>
      <w:proofErr w:type="gramStart"/>
      <w:r w:rsidRPr="00510EBB">
        <w:t>an  EGD</w:t>
      </w:r>
      <w:proofErr w:type="gramEnd"/>
      <w:r w:rsidRPr="00510EBB">
        <w:t>-LMO could be harmful;</w:t>
      </w:r>
    </w:p>
    <w:p w14:paraId="53D04B7E" w14:textId="77777777" w:rsidR="006D5E3A" w:rsidRPr="00510EBB" w:rsidRDefault="006D5E3A" w:rsidP="006D5E3A">
      <w:pPr>
        <w:pStyle w:val="ListParagraph"/>
        <w:numPr>
          <w:ilvl w:val="0"/>
          <w:numId w:val="55"/>
        </w:numPr>
        <w:spacing w:before="120" w:after="120" w:line="276" w:lineRule="auto"/>
      </w:pPr>
      <w:r w:rsidRPr="00510EBB">
        <w:t xml:space="preserve">The formulation of risk hypotheses about the likelihood and consequences of such events; and </w:t>
      </w:r>
    </w:p>
    <w:p w14:paraId="78ECF79D" w14:textId="77777777" w:rsidR="006D5E3A" w:rsidRPr="00070DEF" w:rsidRDefault="006D5E3A" w:rsidP="006D5E3A">
      <w:pPr>
        <w:pStyle w:val="ListParagraph"/>
        <w:numPr>
          <w:ilvl w:val="0"/>
          <w:numId w:val="55"/>
        </w:numPr>
        <w:spacing w:before="120" w:after="120" w:line="276" w:lineRule="auto"/>
        <w:rPr>
          <w:color w:val="000000" w:themeColor="text1"/>
        </w:rPr>
      </w:pPr>
      <w:r w:rsidRPr="00510EBB">
        <w:t xml:space="preserve">The </w:t>
      </w:r>
      <w:r w:rsidRPr="00D35F03">
        <w:rPr>
          <w:color w:val="000000" w:themeColor="text1"/>
        </w:rPr>
        <w:t xml:space="preserve">participation and engagement of stakeholders and </w:t>
      </w:r>
      <w:r>
        <w:rPr>
          <w:color w:val="000000" w:themeColor="text1"/>
        </w:rPr>
        <w:t>indigenous peoples and local communitie</w:t>
      </w:r>
      <w:r w:rsidRPr="00D35F03">
        <w:rPr>
          <w:color w:val="000000" w:themeColor="text1"/>
        </w:rPr>
        <w:t xml:space="preserve">s can be included at all points </w:t>
      </w:r>
      <w:r w:rsidRPr="00070DEF">
        <w:rPr>
          <w:color w:val="000000" w:themeColor="text1"/>
        </w:rPr>
        <w:t>in the process, as appropriate.</w:t>
      </w:r>
    </w:p>
    <w:p w14:paraId="35E42FE2" w14:textId="77777777" w:rsidR="006D5E3A" w:rsidRPr="00D35F03" w:rsidRDefault="006D5E3A" w:rsidP="00A850BE">
      <w:pPr>
        <w:spacing w:line="276" w:lineRule="auto"/>
        <w:rPr>
          <w:color w:val="000000" w:themeColor="text1"/>
        </w:rPr>
      </w:pPr>
      <w:r w:rsidRPr="00070DEF">
        <w:rPr>
          <w:color w:val="000000" w:themeColor="text1"/>
        </w:rPr>
        <w:t>For further information, see, e.g., U.S. EPA, 1998; Raybould, 2006, 2010; EFSA 2010; Wolt and others, 2010; Raybould and Macdonald, 2018; Devos and others, 2019; and OECD, 2023.</w:t>
      </w:r>
      <w:r w:rsidRPr="00D35F03">
        <w:rPr>
          <w:color w:val="000000" w:themeColor="text1"/>
        </w:rPr>
        <w:t xml:space="preserve"> </w:t>
      </w:r>
    </w:p>
    <w:p w14:paraId="0E0DAFAC" w14:textId="77777777" w:rsidR="006D5E3A" w:rsidRPr="00BB5241" w:rsidRDefault="006D5E3A" w:rsidP="00A850BE">
      <w:pPr>
        <w:spacing w:line="276" w:lineRule="auto"/>
      </w:pPr>
      <w:r w:rsidRPr="00BB5241">
        <w:t>While problem formulation is conceptually straightforward, its implementation can be challenging when protection goals and scientific criteria for assessing risks are not clearly defined. Hence, reaching a common understanding of the relevant protection goals and scientific criteria is a prerequisite for conducting risk assessment. Data collection and interpretation can then be directed towards evaluating the impact of any observed effect on what is</w:t>
      </w:r>
      <w:r>
        <w:t xml:space="preserve"> to be</w:t>
      </w:r>
      <w:r w:rsidRPr="00BB5241">
        <w:t xml:space="preserve"> protect</w:t>
      </w:r>
      <w:r>
        <w:t>ed</w:t>
      </w:r>
      <w:r w:rsidRPr="00BB5241">
        <w:t xml:space="preserve">. </w:t>
      </w:r>
    </w:p>
    <w:p w14:paraId="3E19004C" w14:textId="77777777" w:rsidR="006D5E3A" w:rsidRPr="00BB5241" w:rsidRDefault="006D5E3A" w:rsidP="00212686">
      <w:pPr>
        <w:spacing w:line="276" w:lineRule="auto"/>
      </w:pPr>
      <w:r w:rsidRPr="00BB5241">
        <w:t xml:space="preserve">Transparency in how a problem formulation approach is conducted is important. Thus, sufficient detail about the methods, data, </w:t>
      </w:r>
      <w:proofErr w:type="gramStart"/>
      <w:r w:rsidRPr="00BB5241">
        <w:t>assumptions</w:t>
      </w:r>
      <w:proofErr w:type="gramEnd"/>
      <w:r w:rsidRPr="00BB5241">
        <w:t xml:space="preserve"> and uncertainties should be reported to ensure transparency, facilitate an appropriate assessment of the quality of the problem formulation, ensure relevance, and enable reproducibility. Moreover, the problem formulation is</w:t>
      </w:r>
      <w:r>
        <w:t xml:space="preserve"> an</w:t>
      </w:r>
      <w:r w:rsidRPr="00BB5241">
        <w:t xml:space="preserve"> iterative</w:t>
      </w:r>
      <w:r>
        <w:t xml:space="preserve"> process</w:t>
      </w:r>
      <w:r w:rsidRPr="00BB5241">
        <w:t xml:space="preserve">, enabling the revision </w:t>
      </w:r>
      <w:r>
        <w:t xml:space="preserve">of </w:t>
      </w:r>
      <w:r w:rsidRPr="00BB5241">
        <w:t>each step of the process as evidence becomes available. This process should also involve deeper engagement with stakeholders such as impacted communities at the relevant steps, to complement protection goals and draw upon knowledge (</w:t>
      </w:r>
      <w:r w:rsidRPr="00413BF1">
        <w:t>CCA, 2023).</w:t>
      </w:r>
    </w:p>
    <w:p w14:paraId="602D40E5" w14:textId="77777777" w:rsidR="006D5E3A" w:rsidRPr="00CA0582" w:rsidRDefault="006D5E3A" w:rsidP="00AD6C36">
      <w:pPr>
        <w:pStyle w:val="Heading3"/>
        <w:numPr>
          <w:ilvl w:val="0"/>
          <w:numId w:val="0"/>
        </w:numPr>
        <w:spacing w:line="276" w:lineRule="auto"/>
        <w:rPr>
          <w:b w:val="0"/>
          <w:bCs w:val="0"/>
        </w:rPr>
      </w:pPr>
      <w:bookmarkStart w:id="41" w:name="_Toc10"/>
      <w:bookmarkStart w:id="42" w:name="_Toc163053944"/>
      <w:r w:rsidRPr="4644E7B5">
        <w:t xml:space="preserve">4.1.1. </w:t>
      </w:r>
      <w:r w:rsidRPr="0025725D">
        <w:rPr>
          <w:color w:val="000000" w:themeColor="text1"/>
        </w:rPr>
        <w:t xml:space="preserve">Identification and operationalization of </w:t>
      </w:r>
      <w:r w:rsidRPr="4644E7B5">
        <w:t>the protection goals</w:t>
      </w:r>
      <w:bookmarkEnd w:id="41"/>
      <w:bookmarkEnd w:id="42"/>
      <w:r w:rsidRPr="4644E7B5">
        <w:t xml:space="preserve"> </w:t>
      </w:r>
    </w:p>
    <w:p w14:paraId="431F7080" w14:textId="77777777" w:rsidR="006D5E3A" w:rsidRPr="00997090" w:rsidRDefault="006D5E3A" w:rsidP="0097465E">
      <w:pPr>
        <w:spacing w:line="276" w:lineRule="auto"/>
      </w:pPr>
      <w:r w:rsidRPr="00997090">
        <w:t>A crucial step in problem formulation is to identify protection goals and more specifically those that could possibly be harmed as the result of the deployment of an EGD-LMO. Protection goals can vary among jurisdictions, but their overall aim is to reduce or avoid potential harm caused by human activity to the environment and human, animal, plant, and soil health and water quality (</w:t>
      </w:r>
      <w:r w:rsidRPr="00413BF1">
        <w:t>OECD, 2023</w:t>
      </w:r>
      <w:r w:rsidRPr="00997090">
        <w:t>). As dictated by national policies and further clarified in annex I to the Convention on Biological Diversity</w:t>
      </w:r>
      <w:r w:rsidRPr="00997090">
        <w:rPr>
          <w:rStyle w:val="FootnoteReference"/>
        </w:rPr>
        <w:footnoteReference w:id="19"/>
      </w:r>
      <w:r w:rsidRPr="00997090">
        <w:t xml:space="preserve">, protection goals encompass various aspects, such as </w:t>
      </w:r>
      <w:r w:rsidRPr="00413BF1">
        <w:t>biological diversit</w:t>
      </w:r>
      <w:r w:rsidRPr="00413BF1">
        <w:rPr>
          <w:color w:val="000000" w:themeColor="text1"/>
        </w:rPr>
        <w:t>y</w:t>
      </w:r>
      <w:r w:rsidRPr="0025725D">
        <w:rPr>
          <w:color w:val="000000" w:themeColor="text1"/>
        </w:rPr>
        <w:t xml:space="preserve">, genetic diversity, human and animal health, ecosystems, ecosystem functions and services, soil health, water quality and habitats. Examples of protection goals that focus on biodiversity conservation include species of conservation value or cultural values, including those of </w:t>
      </w:r>
      <w:r>
        <w:rPr>
          <w:color w:val="000000" w:themeColor="text1"/>
        </w:rPr>
        <w:t>indigenous peoples and local communitie</w:t>
      </w:r>
      <w:r w:rsidRPr="0025725D">
        <w:rPr>
          <w:color w:val="000000" w:themeColor="text1"/>
        </w:rPr>
        <w:t>s</w:t>
      </w:r>
      <w:r w:rsidRPr="00997090">
        <w:t xml:space="preserve">, species in the IUCN Red List and protected habitats and landscapes. Protection goals that focus on ecological functions include fertile soil, clean </w:t>
      </w:r>
      <w:proofErr w:type="gramStart"/>
      <w:r w:rsidRPr="00997090">
        <w:t>water</w:t>
      </w:r>
      <w:proofErr w:type="gramEnd"/>
      <w:r w:rsidRPr="00997090">
        <w:t xml:space="preserve"> and sufficient biological diversity to withstand environmental change. Sustainable ecosystems as protection goals include both biodiversity conservation and ecological functions. </w:t>
      </w:r>
    </w:p>
    <w:p w14:paraId="282BBA24" w14:textId="77777777" w:rsidR="006D5E3A" w:rsidRPr="00997090" w:rsidRDefault="006D5E3A" w:rsidP="00212686">
      <w:pPr>
        <w:spacing w:line="276" w:lineRule="auto"/>
      </w:pPr>
      <w:r w:rsidRPr="00997090">
        <w:t xml:space="preserve">National policies and legislative frameworks generally define protection goals broadly. Consequently, refinement is required to make them operational for use in risk assessment – they must be translated into </w:t>
      </w:r>
      <w:r w:rsidRPr="00997090">
        <w:rPr>
          <w:highlight w:val="white"/>
        </w:rPr>
        <w:t>specific, operational goals</w:t>
      </w:r>
      <w:r w:rsidRPr="00997090">
        <w:t xml:space="preserve"> (termed </w:t>
      </w:r>
      <w:r w:rsidRPr="00952FE3">
        <w:t>hereafter as assessment endpoints) (Suter II, 2006; Nienstedt and others, 2012; Garcia-Alonso and Raybould, 2014; Devos and others, 2015, 2019; OECD</w:t>
      </w:r>
      <w:r w:rsidRPr="0005763A">
        <w:t>, 2023</w:t>
      </w:r>
      <w:r w:rsidRPr="00997090">
        <w:t xml:space="preserve">). This process requires the delineation of what must be protected, where and over what </w:t>
      </w:r>
      <w:proofErr w:type="gramStart"/>
      <w:r w:rsidRPr="00997090">
        <w:t>time period</w:t>
      </w:r>
      <w:proofErr w:type="gramEnd"/>
      <w:r w:rsidRPr="00997090">
        <w:t xml:space="preserve"> and defining the maximum tolerable </w:t>
      </w:r>
      <w:r w:rsidRPr="0025725D">
        <w:rPr>
          <w:color w:val="000000" w:themeColor="text1"/>
        </w:rPr>
        <w:t>impact, also termed limits of concern</w:t>
      </w:r>
      <w:r>
        <w:t>.</w:t>
      </w:r>
      <w:r w:rsidRPr="00997090">
        <w:t xml:space="preserve"> Three sequential steps can be followed to define assessment endpoints: (1) identify relevant species (ecosystem units), habitats/ecosystems and ecosystem services that could be at risk from the intentional release of an EGD-LMO; (2) identify service-providing units (populations or communities) – structural and functional components of biodiversity – that provide or support these ecosystem services; and (3) specify the level of protection for habitats/ecosystems and these </w:t>
      </w:r>
      <w:r w:rsidRPr="00997090">
        <w:lastRenderedPageBreak/>
        <w:t xml:space="preserve">service-providing units. The level of protection is then defined by the ecological entity of the service-providing unit </w:t>
      </w:r>
      <w:r w:rsidRPr="00952FE3">
        <w:t>and its attributes, as well as the maximum tolerable impact (EFSA, 2010</w:t>
      </w:r>
      <w:proofErr w:type="gramStart"/>
      <w:r w:rsidRPr="00952FE3">
        <w:t>a,b</w:t>
      </w:r>
      <w:proofErr w:type="gramEnd"/>
      <w:r w:rsidRPr="00952FE3">
        <w:t>; Nienstedt and others, 2012; Devos and others, 2015, 2019).</w:t>
      </w:r>
      <w:r w:rsidRPr="00997090">
        <w:t xml:space="preserve"> The assumption is that the general protection goal, represented by specific assessment endpoints, will be achieved through the protection of the habitats/ecosystems and service-providing units of ecosystem services.</w:t>
      </w:r>
    </w:p>
    <w:p w14:paraId="3090B02D" w14:textId="77777777" w:rsidR="006D5E3A" w:rsidRDefault="006D5E3A" w:rsidP="0081482B">
      <w:pPr>
        <w:spacing w:line="276" w:lineRule="auto"/>
        <w:sectPr w:rsidR="006D5E3A" w:rsidSect="00AD6C36">
          <w:headerReference w:type="default" r:id="rId26"/>
          <w:footerReference w:type="even" r:id="rId27"/>
          <w:footerReference w:type="default" r:id="rId28"/>
          <w:pgSz w:w="12240" w:h="15840"/>
          <w:pgMar w:top="1134" w:right="1440" w:bottom="1134" w:left="1440" w:header="709" w:footer="709" w:gutter="0"/>
          <w:cols w:space="708"/>
          <w:docGrid w:linePitch="360"/>
        </w:sectPr>
      </w:pPr>
      <w:r w:rsidRPr="00997090">
        <w:t>Risk hypotheses for testing are subsequently established for identified assessment endpoints, which lead to measurement endpoints that define the relevant experimental data or evidence required for the assessment (</w:t>
      </w:r>
      <w:proofErr w:type="spellStart"/>
      <w:r w:rsidRPr="0005763A">
        <w:t>Sanvido</w:t>
      </w:r>
      <w:proofErr w:type="spellEnd"/>
      <w:r w:rsidRPr="0005763A">
        <w:t xml:space="preserve"> and others, 2012</w:t>
      </w:r>
      <w:r w:rsidRPr="00997090">
        <w:t xml:space="preserve">; </w:t>
      </w:r>
      <w:r w:rsidRPr="0005763A">
        <w:t>Devos and others, 2015</w:t>
      </w:r>
      <w:r w:rsidRPr="00997090">
        <w:t>). Measurement endpoints determine the information to be collected to test the formulated risk hypotheses. Thus, measurement endpoints are used as indicators of potential harm, but they are not part of a definition of harm. Measurement endpoints are rather a measurable (quantifiable) biological characteristic that can be related to a</w:t>
      </w:r>
      <w:r w:rsidRPr="00BB5241">
        <w:t xml:space="preserve"> particular assessment endpoint (</w:t>
      </w:r>
      <w:r w:rsidRPr="001B24FE">
        <w:rPr>
          <w:color w:val="000000" w:themeColor="text1"/>
        </w:rPr>
        <w:t xml:space="preserve">see table </w:t>
      </w:r>
      <w:r>
        <w:rPr>
          <w:color w:val="000000" w:themeColor="text1"/>
        </w:rPr>
        <w:t>3</w:t>
      </w:r>
      <w:r w:rsidRPr="001B24FE">
        <w:rPr>
          <w:color w:val="000000" w:themeColor="text1"/>
        </w:rPr>
        <w:t>;</w:t>
      </w:r>
      <w:r w:rsidRPr="00720DC3">
        <w:rPr>
          <w:color w:val="FF0000"/>
        </w:rPr>
        <w:t xml:space="preserve"> </w:t>
      </w:r>
      <w:proofErr w:type="spellStart"/>
      <w:r w:rsidRPr="0005763A">
        <w:t>Sanvido</w:t>
      </w:r>
      <w:proofErr w:type="spellEnd"/>
      <w:r w:rsidRPr="0005763A">
        <w:t xml:space="preserve"> and others, 2012</w:t>
      </w:r>
      <w:r w:rsidRPr="00BB5241">
        <w:t>).</w:t>
      </w:r>
      <w:r>
        <w:br w:type="page"/>
      </w:r>
    </w:p>
    <w:p w14:paraId="39C3718F" w14:textId="77777777" w:rsidR="006D5E3A" w:rsidRPr="008112E8" w:rsidRDefault="006D5E3A" w:rsidP="003C23E6">
      <w:pPr>
        <w:spacing w:line="276" w:lineRule="auto"/>
        <w:rPr>
          <w:noProof/>
          <w:lang w:val="de-DE" w:eastAsia="de-DE"/>
        </w:rPr>
      </w:pPr>
      <w:r w:rsidRPr="00A10BDE">
        <w:rPr>
          <w:b/>
          <w:bCs/>
        </w:rPr>
        <w:lastRenderedPageBreak/>
        <w:t xml:space="preserve">Table </w:t>
      </w:r>
      <w:r>
        <w:rPr>
          <w:b/>
          <w:bCs/>
        </w:rPr>
        <w:t>3</w:t>
      </w:r>
    </w:p>
    <w:p w14:paraId="19E8522B" w14:textId="77777777" w:rsidR="006D5E3A" w:rsidRDefault="006D5E3A" w:rsidP="00212686">
      <w:pPr>
        <w:spacing w:line="276" w:lineRule="auto"/>
      </w:pPr>
      <w:r>
        <w:t xml:space="preserve">Matrix for an operational definition of environmental harm with some selected examples </w:t>
      </w:r>
      <w:r w:rsidRPr="005A6563">
        <w:rPr>
          <w:color w:val="000000" w:themeColor="text1"/>
        </w:rPr>
        <w:t xml:space="preserve">of its application (adapted from </w:t>
      </w:r>
      <w:proofErr w:type="spellStart"/>
      <w:r w:rsidRPr="0005763A">
        <w:t>Sanvido</w:t>
      </w:r>
      <w:proofErr w:type="spellEnd"/>
      <w:r w:rsidRPr="0005763A">
        <w:t xml:space="preserve"> and others, 2012</w:t>
      </w:r>
      <w:r>
        <w:t>).</w:t>
      </w:r>
    </w:p>
    <w:p w14:paraId="00A4FF96" w14:textId="77777777" w:rsidR="006D5E3A" w:rsidRDefault="006D5E3A" w:rsidP="0081482B">
      <w:pPr>
        <w:spacing w:line="276" w:lineRule="auto"/>
      </w:pPr>
      <w:r>
        <w:rPr>
          <w:noProof/>
        </w:rPr>
        <w:drawing>
          <wp:inline distT="0" distB="0" distL="0" distR="0" wp14:anchorId="4EFC8B1A" wp14:editId="49714182">
            <wp:extent cx="8195481" cy="3708974"/>
            <wp:effectExtent l="0" t="0" r="0" b="6350"/>
            <wp:docPr id="1479358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52220" cy="3734652"/>
                    </a:xfrm>
                    <a:prstGeom prst="rect">
                      <a:avLst/>
                    </a:prstGeom>
                    <a:noFill/>
                    <a:ln>
                      <a:noFill/>
                    </a:ln>
                  </pic:spPr>
                </pic:pic>
              </a:graphicData>
            </a:graphic>
          </wp:inline>
        </w:drawing>
      </w:r>
    </w:p>
    <w:p w14:paraId="54EDC74D" w14:textId="77777777" w:rsidR="006D5E3A" w:rsidRDefault="006D5E3A">
      <w:pPr>
        <w:sectPr w:rsidR="006D5E3A" w:rsidSect="00AD6C36">
          <w:pgSz w:w="15840" w:h="12240" w:orient="landscape"/>
          <w:pgMar w:top="1440" w:right="1440" w:bottom="1440" w:left="1440" w:header="708" w:footer="708" w:gutter="0"/>
          <w:cols w:space="708"/>
          <w:docGrid w:linePitch="360"/>
        </w:sectPr>
      </w:pPr>
      <w:r>
        <w:br w:type="page"/>
      </w:r>
    </w:p>
    <w:p w14:paraId="4103BC73" w14:textId="77777777" w:rsidR="006D5E3A" w:rsidRPr="00BB5241" w:rsidRDefault="006D5E3A" w:rsidP="00212686">
      <w:pPr>
        <w:spacing w:line="276" w:lineRule="auto"/>
      </w:pPr>
      <w:r w:rsidRPr="00BB5241">
        <w:lastRenderedPageBreak/>
        <w:t xml:space="preserve">Protection goals and assessment endpoints are aimed at defining and targeting the initial processes in the risk assessment by helping frame relevant questions, especially during the problem formulation phase. Precisely defining the assessment endpoints is crucial to focus the risk assessment and guide subsequent analyses. The choice of the protection goals and assessment endpoints may change after an objective analysis of the characteristics of the </w:t>
      </w:r>
      <w:r>
        <w:t>EGD-</w:t>
      </w:r>
      <w:r w:rsidRPr="00BB5241">
        <w:t>LMO or as the risk assessment progresses and new information emerges.</w:t>
      </w:r>
    </w:p>
    <w:p w14:paraId="47616729" w14:textId="77777777" w:rsidR="006D5E3A" w:rsidRPr="00A10BDE" w:rsidRDefault="006D5E3A" w:rsidP="00212686">
      <w:pPr>
        <w:spacing w:line="276" w:lineRule="auto"/>
        <w:rPr>
          <w:color w:val="000000" w:themeColor="text1"/>
        </w:rPr>
      </w:pPr>
      <w:r w:rsidRPr="00BB5241">
        <w:rPr>
          <w:b/>
        </w:rPr>
        <w:t xml:space="preserve"> </w:t>
      </w:r>
      <w:r w:rsidRPr="00BB5241">
        <w:rPr>
          <w:color w:val="000000" w:themeColor="text1"/>
        </w:rPr>
        <w:t>Since some EGD-LMOs may spread across jurisdictional boundaries, regional approaches that would facilitate multi-country/international regulatory oversight and governance have been suggested (</w:t>
      </w:r>
      <w:r w:rsidRPr="0005763A">
        <w:rPr>
          <w:color w:val="000000" w:themeColor="text1"/>
        </w:rPr>
        <w:t>James and others, 2018</w:t>
      </w:r>
      <w:r w:rsidRPr="00BB5241">
        <w:rPr>
          <w:color w:val="000000" w:themeColor="text1"/>
        </w:rPr>
        <w:t xml:space="preserve">; </w:t>
      </w:r>
      <w:r w:rsidRPr="0005763A">
        <w:rPr>
          <w:color w:val="000000" w:themeColor="text1"/>
        </w:rPr>
        <w:t>Rabitz, 2019;</w:t>
      </w:r>
      <w:r w:rsidRPr="00BB5241">
        <w:rPr>
          <w:color w:val="000000" w:themeColor="text1"/>
        </w:rPr>
        <w:t xml:space="preserve"> </w:t>
      </w:r>
      <w:r w:rsidRPr="0005763A">
        <w:rPr>
          <w:color w:val="000000" w:themeColor="text1"/>
        </w:rPr>
        <w:t>Kelsey and others, 2020</w:t>
      </w:r>
      <w:r w:rsidRPr="00BB5241">
        <w:rPr>
          <w:color w:val="000000" w:themeColor="text1"/>
        </w:rPr>
        <w:t xml:space="preserve">). A point that would likely require further consideration is whether the risk assessment should therefore be framed only by the specific protection goals established by the jurisdictions that would host the </w:t>
      </w:r>
      <w:r>
        <w:rPr>
          <w:color w:val="000000" w:themeColor="text1"/>
        </w:rPr>
        <w:t xml:space="preserve">intentional </w:t>
      </w:r>
      <w:r w:rsidRPr="00BB5241">
        <w:rPr>
          <w:color w:val="000000" w:themeColor="text1"/>
        </w:rPr>
        <w:t>release, or address those of the entire area of potential spread to cover the potential for transboundary movements.</w:t>
      </w:r>
    </w:p>
    <w:p w14:paraId="7EBF727F" w14:textId="77777777" w:rsidR="006D5E3A" w:rsidRPr="00CA0582" w:rsidRDefault="006D5E3A" w:rsidP="00AD6C36">
      <w:pPr>
        <w:pStyle w:val="Heading3"/>
        <w:numPr>
          <w:ilvl w:val="0"/>
          <w:numId w:val="0"/>
        </w:numPr>
        <w:spacing w:line="276" w:lineRule="auto"/>
        <w:rPr>
          <w:b w:val="0"/>
          <w:bCs w:val="0"/>
        </w:rPr>
      </w:pPr>
      <w:bookmarkStart w:id="43" w:name="_Toc11"/>
      <w:bookmarkStart w:id="44" w:name="_Toc163053945"/>
      <w:r w:rsidRPr="421B232A">
        <w:t xml:space="preserve">4.1.2. </w:t>
      </w:r>
      <w:r w:rsidRPr="005A6563">
        <w:rPr>
          <w:color w:val="000000" w:themeColor="text1"/>
        </w:rPr>
        <w:t xml:space="preserve">Identification of </w:t>
      </w:r>
      <w:r w:rsidRPr="421B232A">
        <w:t>potential adverse effects on the assessment endpoints</w:t>
      </w:r>
      <w:bookmarkEnd w:id="43"/>
      <w:bookmarkEnd w:id="44"/>
    </w:p>
    <w:p w14:paraId="119873D7" w14:textId="77777777" w:rsidR="006D5E3A" w:rsidRPr="00BB5241" w:rsidRDefault="006D5E3A" w:rsidP="421B232A">
      <w:pPr>
        <w:spacing w:line="276" w:lineRule="auto"/>
        <w:rPr>
          <w:rStyle w:val="None"/>
          <w:b/>
          <w:bCs/>
        </w:rPr>
      </w:pPr>
      <w:r w:rsidRPr="421B232A">
        <w:t xml:space="preserve">This step involves the identification of any features of the EGD-LMO that may have </w:t>
      </w:r>
      <w:r w:rsidRPr="0005763A">
        <w:t>potential</w:t>
      </w:r>
      <w:r w:rsidRPr="421B232A">
        <w:t xml:space="preserve"> adverse effects on the conservation and sustainable use of biological diversity in the likely potential receiving environment, taking also into account risks to human health. </w:t>
      </w:r>
      <w:r w:rsidRPr="005A6563">
        <w:rPr>
          <w:color w:val="000000" w:themeColor="text1"/>
        </w:rPr>
        <w:t xml:space="preserve">Additionally, this can include the identification of </w:t>
      </w:r>
      <w:r w:rsidRPr="0005763A">
        <w:rPr>
          <w:color w:val="000000" w:themeColor="text1"/>
        </w:rPr>
        <w:t>potential</w:t>
      </w:r>
      <w:r>
        <w:rPr>
          <w:color w:val="000000" w:themeColor="text1"/>
        </w:rPr>
        <w:t xml:space="preserve"> </w:t>
      </w:r>
      <w:r w:rsidRPr="005A6563">
        <w:rPr>
          <w:color w:val="000000" w:themeColor="text1"/>
        </w:rPr>
        <w:t xml:space="preserve">adverse effects on plant and animal health. </w:t>
      </w:r>
      <w:r w:rsidRPr="421B232A">
        <w:t xml:space="preserve">The potential adverse effects caused by the intentional release of an EGD-LMO will vary depending on its characteristics, how it is used and the environment in which it is present. The question that risk assessors ask in this step is “what could go wrong, why and how?” This step is very important in the risk assessment process as the answers to these questions will determine what risk scenarios are considered in all subsequent steps. In this step, risk </w:t>
      </w:r>
      <w:proofErr w:type="gramStart"/>
      <w:r w:rsidRPr="421B232A">
        <w:t>assessors</w:t>
      </w:r>
      <w:proofErr w:type="gramEnd"/>
      <w:r w:rsidRPr="421B232A">
        <w:t xml:space="preserve"> postulate and identify scientifically plausible risk scenarios to predict if the EGD-LMO may have an adverse effect on the assessment endpoints. This is done by examining if any of the novel or altered characteristics of the EGD-LMO and/or its intended use could give rise to </w:t>
      </w:r>
      <w:r w:rsidRPr="0005763A">
        <w:t>potential</w:t>
      </w:r>
      <w:r>
        <w:t xml:space="preserve"> </w:t>
      </w:r>
      <w:r w:rsidRPr="421B232A">
        <w:t xml:space="preserve">adverse effects in the </w:t>
      </w:r>
      <w:r>
        <w:t xml:space="preserve">likely </w:t>
      </w:r>
      <w:r w:rsidRPr="421B232A">
        <w:t xml:space="preserve">potential receiving environment. The novel characteristics of the EGD-LMO to be considered should include any changes in the EGD-LMO, such as </w:t>
      </w:r>
      <w:r w:rsidRPr="0005763A">
        <w:t>at the</w:t>
      </w:r>
      <w:r>
        <w:t xml:space="preserve"> </w:t>
      </w:r>
      <w:r w:rsidRPr="421B232A">
        <w:t xml:space="preserve">DNA-level, gene expression level and morphological and behavioural changes. The changes are then considered in the context of the comparators (e.g., the non-modified recipient or parental organisms, see section 4.2.3) in the </w:t>
      </w:r>
      <w:r>
        <w:t xml:space="preserve">likely </w:t>
      </w:r>
      <w:r w:rsidRPr="421B232A">
        <w:t xml:space="preserve">potential receiving environment using the environmental conditions prior to the intentional release of the EGD-LMO as baseline. </w:t>
      </w:r>
    </w:p>
    <w:p w14:paraId="20A0C2C5" w14:textId="77777777" w:rsidR="006D5E3A" w:rsidRPr="00F83E6A" w:rsidRDefault="006D5E3A" w:rsidP="0077736C">
      <w:pPr>
        <w:spacing w:line="276" w:lineRule="auto"/>
        <w:rPr>
          <w:strike/>
          <w:color w:val="000000" w:themeColor="text1"/>
        </w:rPr>
      </w:pPr>
      <w:r w:rsidRPr="00BB5241">
        <w:t xml:space="preserve">Potential adverse effects may be direct or indirect, </w:t>
      </w:r>
      <w:proofErr w:type="gramStart"/>
      <w:r w:rsidRPr="00BB5241">
        <w:t>immediate</w:t>
      </w:r>
      <w:proofErr w:type="gramEnd"/>
      <w:r w:rsidRPr="00BB5241">
        <w:t xml:space="preserve"> or delayed, cumulative, local or long distance, as well as predicted or unpredicted. Direct or indirect effects on individual organisms that the </w:t>
      </w:r>
      <w:r>
        <w:t>EGD-</w:t>
      </w:r>
      <w:r w:rsidRPr="00BB5241">
        <w:t>LMO itself generates may be caused via predation, competition, habitat alteration, hybridisation</w:t>
      </w:r>
      <w:r>
        <w:t xml:space="preserve"> </w:t>
      </w:r>
      <w:r w:rsidRPr="00F83E6A">
        <w:rPr>
          <w:color w:val="000000" w:themeColor="text1"/>
        </w:rPr>
        <w:t xml:space="preserve">(gene flow) and introduction of new parasites and diseases. </w:t>
      </w:r>
    </w:p>
    <w:p w14:paraId="525CB3DE" w14:textId="77777777" w:rsidR="006D5E3A" w:rsidRDefault="006D5E3A" w:rsidP="00212686">
      <w:pPr>
        <w:spacing w:line="276" w:lineRule="auto"/>
        <w:rPr>
          <w:color w:val="000000" w:themeColor="text1"/>
        </w:rPr>
      </w:pPr>
      <w:r w:rsidRPr="00F83E6A">
        <w:rPr>
          <w:color w:val="000000" w:themeColor="text1"/>
        </w:rPr>
        <w:t>The ability of the EGD-LMO to (1) affect non-target organisms; (2) cause unintended effects on target organisms; (3) develop unintentional changes in fitness; (4) transfer genes to other organisms/populations, such as sexually compatible wild species; (5) become genotypically or phenotypically unstable; (6) lead to unintended phenotypes; and (7) affect the food web, could cause potential adverse effects.</w:t>
      </w:r>
    </w:p>
    <w:tbl>
      <w:tblPr>
        <w:tblStyle w:val="TableGrid"/>
        <w:tblW w:w="0" w:type="auto"/>
        <w:tblLook w:val="04A0" w:firstRow="1" w:lastRow="0" w:firstColumn="1" w:lastColumn="0" w:noHBand="0" w:noVBand="1"/>
      </w:tblPr>
      <w:tblGrid>
        <w:gridCol w:w="9016"/>
      </w:tblGrid>
      <w:tr w:rsidR="006D5E3A" w:rsidRPr="000B71E5" w14:paraId="00839AEA" w14:textId="77777777">
        <w:tc>
          <w:tcPr>
            <w:tcW w:w="9016" w:type="dxa"/>
          </w:tcPr>
          <w:p w14:paraId="496D1D3F" w14:textId="77777777" w:rsidR="006D5E3A" w:rsidRPr="00091D71" w:rsidRDefault="006D5E3A" w:rsidP="00AD6C36">
            <w:pPr>
              <w:pStyle w:val="Heading3"/>
              <w:numPr>
                <w:ilvl w:val="0"/>
                <w:numId w:val="0"/>
              </w:numPr>
              <w:spacing w:line="276" w:lineRule="auto"/>
              <w:ind w:left="720"/>
              <w:rPr>
                <w:rFonts w:asciiTheme="majorEastAsia" w:eastAsia="Times New Roman" w:hAnsiTheme="majorEastAsia" w:cstheme="majorEastAsia"/>
                <w:b w:val="0"/>
                <w:color w:val="000000" w:themeColor="text1"/>
              </w:rPr>
            </w:pPr>
            <w:bookmarkStart w:id="45" w:name="_Toc160798873"/>
            <w:bookmarkStart w:id="46" w:name="_Toc161220489"/>
            <w:bookmarkStart w:id="47" w:name="_Toc163053797"/>
            <w:bookmarkStart w:id="48" w:name="_Toc163053946"/>
            <w:bookmarkStart w:id="49" w:name="_Toc160721307"/>
            <w:bookmarkStart w:id="50" w:name="_Toc160721407"/>
            <w:r w:rsidRPr="00091D71">
              <w:rPr>
                <w:rFonts w:asciiTheme="majorEastAsia" w:eastAsia="Times New Roman" w:hAnsiTheme="majorEastAsia" w:cstheme="majorEastAsia"/>
                <w:color w:val="000000" w:themeColor="text1"/>
              </w:rPr>
              <w:lastRenderedPageBreak/>
              <w:t>Mosquitoes:</w:t>
            </w:r>
            <w:bookmarkEnd w:id="45"/>
            <w:bookmarkEnd w:id="46"/>
            <w:bookmarkEnd w:id="47"/>
            <w:bookmarkEnd w:id="48"/>
          </w:p>
          <w:p w14:paraId="7A07CC4E" w14:textId="77777777" w:rsidR="006D5E3A" w:rsidRPr="00091D71" w:rsidRDefault="006D5E3A" w:rsidP="00AD6C36">
            <w:pPr>
              <w:pStyle w:val="Heading3"/>
              <w:numPr>
                <w:ilvl w:val="0"/>
                <w:numId w:val="0"/>
              </w:numPr>
              <w:spacing w:line="276" w:lineRule="auto"/>
              <w:ind w:left="720"/>
              <w:rPr>
                <w:rFonts w:asciiTheme="majorEastAsia" w:eastAsia="Times New Roman" w:hAnsiTheme="majorEastAsia" w:cstheme="majorEastAsia"/>
                <w:b w:val="0"/>
                <w:color w:val="000000" w:themeColor="text1"/>
              </w:rPr>
            </w:pPr>
            <w:bookmarkStart w:id="51" w:name="_Toc160798874"/>
            <w:bookmarkStart w:id="52" w:name="_Toc161220490"/>
            <w:bookmarkStart w:id="53" w:name="_Toc163053798"/>
            <w:bookmarkStart w:id="54" w:name="_Toc163053947"/>
            <w:r w:rsidRPr="00091D71">
              <w:rPr>
                <w:rFonts w:asciiTheme="majorEastAsia" w:eastAsia="Times New Roman" w:hAnsiTheme="majorEastAsia" w:cstheme="majorEastAsia"/>
                <w:color w:val="000000" w:themeColor="text1"/>
              </w:rPr>
              <w:t xml:space="preserve">Characterisation of the </w:t>
            </w:r>
            <w:r w:rsidRPr="00091D71">
              <w:rPr>
                <w:rFonts w:asciiTheme="majorEastAsia" w:eastAsia="Times New Roman" w:hAnsiTheme="majorEastAsia" w:cstheme="majorEastAsia" w:hint="eastAsia"/>
                <w:color w:val="000000" w:themeColor="text1"/>
              </w:rPr>
              <w:t>living</w:t>
            </w:r>
            <w:r w:rsidRPr="00091D71">
              <w:rPr>
                <w:rFonts w:asciiTheme="majorEastAsia" w:eastAsia="Times New Roman" w:hAnsiTheme="majorEastAsia" w:cstheme="majorEastAsia"/>
                <w:color w:val="000000" w:themeColor="text1"/>
              </w:rPr>
              <w:t xml:space="preserve"> modified mosquito containing an engineered gene drives and its </w:t>
            </w:r>
            <w:r>
              <w:rPr>
                <w:rFonts w:asciiTheme="majorEastAsia" w:eastAsia="Times New Roman" w:hAnsiTheme="majorEastAsia" w:cstheme="majorEastAsia"/>
                <w:color w:val="000000" w:themeColor="text1"/>
              </w:rPr>
              <w:t xml:space="preserve">likely potential </w:t>
            </w:r>
            <w:r w:rsidRPr="00091D71">
              <w:rPr>
                <w:rFonts w:asciiTheme="majorEastAsia" w:eastAsia="Times New Roman" w:hAnsiTheme="majorEastAsia" w:cstheme="majorEastAsia"/>
                <w:color w:val="000000" w:themeColor="text1"/>
              </w:rPr>
              <w:t>receiving environments</w:t>
            </w:r>
            <w:bookmarkEnd w:id="49"/>
            <w:bookmarkEnd w:id="50"/>
            <w:bookmarkEnd w:id="51"/>
            <w:bookmarkEnd w:id="52"/>
            <w:bookmarkEnd w:id="53"/>
            <w:bookmarkEnd w:id="54"/>
          </w:p>
          <w:p w14:paraId="1835C50C" w14:textId="77777777" w:rsidR="006D5E3A" w:rsidRPr="000B71E5" w:rsidRDefault="006D5E3A" w:rsidP="00554C89">
            <w:pPr>
              <w:spacing w:before="120" w:after="240" w:line="276" w:lineRule="auto"/>
              <w:ind w:left="-20"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 xml:space="preserve">The characterisation of the EGD-LMM aims to identify any novel genotypic and phenotypic characteristics that may have adverse effects on biological diversity in the likely potential receiving environment, taking also into account risks to human health. Depending on the case, risk assessment </w:t>
            </w:r>
            <w:proofErr w:type="gramStart"/>
            <w:r w:rsidRPr="000B71E5">
              <w:rPr>
                <w:rFonts w:asciiTheme="majorEastAsia" w:hAnsiTheme="majorEastAsia" w:cstheme="majorEastAsia"/>
                <w:color w:val="000000" w:themeColor="text1"/>
                <w:sz w:val="18"/>
                <w:szCs w:val="18"/>
              </w:rPr>
              <w:t>takes into account</w:t>
            </w:r>
            <w:proofErr w:type="gramEnd"/>
            <w:r w:rsidRPr="000B71E5">
              <w:rPr>
                <w:rFonts w:asciiTheme="majorEastAsia" w:hAnsiTheme="majorEastAsia" w:cstheme="majorEastAsia"/>
                <w:color w:val="000000" w:themeColor="text1"/>
                <w:sz w:val="18"/>
                <w:szCs w:val="18"/>
              </w:rPr>
              <w:t xml:space="preserve"> the relevant technical and scientific details regarding the characteristics of the subjects outlined in paragraphs 9(a–h) of Annex 3 of the Protocol. </w:t>
            </w:r>
          </w:p>
          <w:p w14:paraId="61D528CF" w14:textId="77777777" w:rsidR="006D5E3A" w:rsidRPr="000B71E5" w:rsidRDefault="006D5E3A" w:rsidP="00554C89">
            <w:pPr>
              <w:spacing w:before="120" w:after="240" w:line="276" w:lineRule="auto"/>
              <w:ind w:left="-20"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 xml:space="preserve">For the EGD-LMM case, this includes: the unmodified target mosquito and associated pathogen(s); the EGD-LMM (including the genetic modification); and the </w:t>
            </w:r>
            <w:r>
              <w:rPr>
                <w:rFonts w:asciiTheme="majorEastAsia" w:hAnsiTheme="majorEastAsia" w:cstheme="majorEastAsia"/>
                <w:color w:val="000000" w:themeColor="text1"/>
                <w:sz w:val="18"/>
                <w:szCs w:val="18"/>
              </w:rPr>
              <w:t xml:space="preserve">likely potential </w:t>
            </w:r>
            <w:r w:rsidRPr="000B71E5">
              <w:rPr>
                <w:rFonts w:asciiTheme="majorEastAsia" w:hAnsiTheme="majorEastAsia" w:cstheme="majorEastAsia"/>
                <w:color w:val="000000" w:themeColor="text1"/>
                <w:sz w:val="18"/>
                <w:szCs w:val="18"/>
              </w:rPr>
              <w:t xml:space="preserve">receiving environment (including interactions between the EGD-LMM and its </w:t>
            </w:r>
            <w:r>
              <w:rPr>
                <w:rFonts w:asciiTheme="majorEastAsia" w:hAnsiTheme="majorEastAsia" w:cstheme="majorEastAsia"/>
                <w:color w:val="000000" w:themeColor="text1"/>
                <w:sz w:val="18"/>
                <w:szCs w:val="18"/>
              </w:rPr>
              <w:t>likely potential</w:t>
            </w:r>
            <w:r w:rsidRPr="000B71E5">
              <w:rPr>
                <w:rFonts w:asciiTheme="majorEastAsia" w:hAnsiTheme="majorEastAsia" w:cstheme="majorEastAsia" w:hint="eastAsia"/>
                <w:color w:val="000000" w:themeColor="text1"/>
                <w:sz w:val="18"/>
                <w:szCs w:val="18"/>
              </w:rPr>
              <w:t xml:space="preserve"> </w:t>
            </w:r>
            <w:r w:rsidRPr="000B71E5">
              <w:rPr>
                <w:rFonts w:asciiTheme="majorEastAsia" w:hAnsiTheme="majorEastAsia" w:cstheme="majorEastAsia"/>
                <w:color w:val="000000" w:themeColor="text1"/>
                <w:sz w:val="18"/>
                <w:szCs w:val="18"/>
              </w:rPr>
              <w:t xml:space="preserve">receiving environments) in which the EGD-LMM will be released and spread. </w:t>
            </w:r>
          </w:p>
          <w:p w14:paraId="498B8A08" w14:textId="77777777" w:rsidR="006D5E3A" w:rsidRPr="000B71E5" w:rsidRDefault="006D5E3A" w:rsidP="00554C89">
            <w:pPr>
              <w:spacing w:before="120" w:after="240" w:line="276" w:lineRule="auto"/>
              <w:ind w:left="-20"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Challenges in the characterisation of EGD-LMM may arise due to knowledge gaps in the biology of the parental species such as, life cycle, reproductive strategies, population dynamics and their potential cross-compatible species. Access to information on the functional role of the target organism in the various ecosystems and the potential genetic and behavioural diversity of the target species may be limited.</w:t>
            </w:r>
          </w:p>
          <w:p w14:paraId="093B1FEA" w14:textId="77777777" w:rsidR="006D5E3A" w:rsidRPr="000B71E5" w:rsidRDefault="006D5E3A" w:rsidP="00554C89">
            <w:pPr>
              <w:spacing w:before="120" w:after="240" w:line="276" w:lineRule="auto"/>
              <w:ind w:left="-20"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 xml:space="preserve">Challenges in the characterisation of the </w:t>
            </w:r>
            <w:r>
              <w:rPr>
                <w:rFonts w:asciiTheme="majorEastAsia" w:hAnsiTheme="majorEastAsia" w:cstheme="majorEastAsia"/>
                <w:color w:val="000000" w:themeColor="text1"/>
                <w:sz w:val="18"/>
                <w:szCs w:val="18"/>
              </w:rPr>
              <w:t>likely</w:t>
            </w:r>
            <w:r w:rsidRPr="000B71E5">
              <w:rPr>
                <w:rFonts w:asciiTheme="majorEastAsia" w:hAnsiTheme="majorEastAsia" w:cstheme="majorEastAsia" w:hint="eastAsia"/>
                <w:color w:val="000000" w:themeColor="text1"/>
                <w:sz w:val="18"/>
                <w:szCs w:val="18"/>
              </w:rPr>
              <w:t xml:space="preserve"> </w:t>
            </w:r>
            <w:r w:rsidRPr="000B71E5">
              <w:rPr>
                <w:rFonts w:asciiTheme="majorEastAsia" w:hAnsiTheme="majorEastAsia" w:cstheme="majorEastAsia"/>
                <w:color w:val="000000" w:themeColor="text1"/>
                <w:sz w:val="18"/>
                <w:szCs w:val="18"/>
              </w:rPr>
              <w:t>potential receiving environments may arise due to their diversity, limited environmental and ecological data and knowledge gaps in ecological interactions of the EGD-LMM.</w:t>
            </w:r>
          </w:p>
          <w:p w14:paraId="3C4400AA" w14:textId="77777777" w:rsidR="006D5E3A" w:rsidRPr="000B71E5" w:rsidRDefault="006D5E3A" w:rsidP="00554C89">
            <w:pPr>
              <w:spacing w:before="120" w:after="240" w:line="276" w:lineRule="auto"/>
              <w:ind w:left="-20"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Examples of characteristics that may require further consideration on a case-by-case basis are given below.</w:t>
            </w:r>
          </w:p>
          <w:p w14:paraId="17DA5D7D" w14:textId="77777777" w:rsidR="006D5E3A" w:rsidRPr="000B71E5" w:rsidRDefault="006D5E3A" w:rsidP="006D5E3A">
            <w:pPr>
              <w:pStyle w:val="ListParagraph"/>
              <w:numPr>
                <w:ilvl w:val="0"/>
                <w:numId w:val="121"/>
              </w:numPr>
              <w:spacing w:before="120" w:after="240" w:line="276" w:lineRule="auto"/>
              <w:ind w:right="-20"/>
              <w:rPr>
                <w:rFonts w:asciiTheme="majorEastAsia" w:hAnsiTheme="majorEastAsia" w:cstheme="majorEastAsia"/>
                <w:color w:val="000000" w:themeColor="text1"/>
                <w:sz w:val="18"/>
                <w:szCs w:val="18"/>
                <w:u w:val="single"/>
              </w:rPr>
            </w:pPr>
            <w:r w:rsidRPr="000B71E5">
              <w:rPr>
                <w:rFonts w:asciiTheme="majorEastAsia" w:hAnsiTheme="majorEastAsia" w:cstheme="majorEastAsia"/>
                <w:color w:val="000000" w:themeColor="text1"/>
                <w:sz w:val="18"/>
                <w:szCs w:val="18"/>
              </w:rPr>
              <w:t>Characteristics of</w:t>
            </w:r>
            <w:r w:rsidRPr="000B71E5">
              <w:rPr>
                <w:rFonts w:asciiTheme="majorEastAsia" w:hAnsiTheme="majorEastAsia" w:cstheme="majorEastAsia"/>
                <w:color w:val="000000" w:themeColor="text1"/>
                <w:sz w:val="18"/>
                <w:szCs w:val="18"/>
                <w:u w:val="single"/>
              </w:rPr>
              <w:t xml:space="preserve"> </w:t>
            </w:r>
            <w:r w:rsidRPr="000B71E5">
              <w:rPr>
                <w:rFonts w:asciiTheme="majorEastAsia" w:hAnsiTheme="majorEastAsia" w:cstheme="majorEastAsia"/>
                <w:color w:val="000000" w:themeColor="text1"/>
                <w:sz w:val="18"/>
                <w:szCs w:val="18"/>
              </w:rPr>
              <w:t>the unmodified target mosquito and associated pathogen(s)</w:t>
            </w:r>
          </w:p>
          <w:p w14:paraId="2F41552F"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 xml:space="preserve">Biology, genetic diversity, species status (existence of a complex of species, species barriers, anatomy, physiology) and behaviour of the target mosquito population </w:t>
            </w:r>
          </w:p>
          <w:p w14:paraId="786DBE91"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Ecological niches occupied by a species at different stages of development</w:t>
            </w:r>
          </w:p>
          <w:p w14:paraId="2534C05B"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Species’ contribution to biodiversity, ecosystem functions and services, and food webs</w:t>
            </w:r>
          </w:p>
          <w:p w14:paraId="73C42A50"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Seasonal dynamics of the target mosquito population</w:t>
            </w:r>
          </w:p>
          <w:p w14:paraId="4798354D"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 xml:space="preserve">Aquatic and terrestrial habitats </w:t>
            </w:r>
          </w:p>
          <w:p w14:paraId="354196BA"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Reproductive biology of target mosquito populations</w:t>
            </w:r>
          </w:p>
          <w:p w14:paraId="3040298D"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Interactions with other organisms</w:t>
            </w:r>
          </w:p>
          <w:p w14:paraId="2886C0BE"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Contribution of the target population to disease transmission</w:t>
            </w:r>
          </w:p>
          <w:p w14:paraId="549D0D8B"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Biological (including genotypic and phenotypic) characteristics of the pathogen</w:t>
            </w:r>
          </w:p>
          <w:p w14:paraId="281D6324"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Host-pathogen interactions</w:t>
            </w:r>
          </w:p>
          <w:p w14:paraId="0A712729" w14:textId="77777777" w:rsidR="006D5E3A" w:rsidRPr="000B71E5" w:rsidRDefault="006D5E3A" w:rsidP="006D5E3A">
            <w:pPr>
              <w:pStyle w:val="ListParagraph"/>
              <w:numPr>
                <w:ilvl w:val="0"/>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Characteristics</w:t>
            </w:r>
            <w:r w:rsidRPr="00204D69">
              <w:rPr>
                <w:rFonts w:asciiTheme="majorEastAsia" w:hAnsiTheme="majorEastAsia" w:cstheme="majorEastAsia"/>
                <w:color w:val="000000" w:themeColor="text1"/>
                <w:sz w:val="18"/>
                <w:szCs w:val="18"/>
              </w:rPr>
              <w:t xml:space="preserve"> </w:t>
            </w:r>
            <w:r w:rsidRPr="000B71E5">
              <w:rPr>
                <w:rFonts w:asciiTheme="majorEastAsia" w:hAnsiTheme="majorEastAsia" w:cstheme="majorEastAsia"/>
                <w:color w:val="000000" w:themeColor="text1"/>
                <w:sz w:val="18"/>
                <w:szCs w:val="18"/>
              </w:rPr>
              <w:t>of the EGD-LMM and associated pathogen(s)</w:t>
            </w:r>
          </w:p>
          <w:p w14:paraId="31F80385"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Vector species and disease targeted</w:t>
            </w:r>
          </w:p>
          <w:p w14:paraId="12ABE4EE"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Intended entomological objective (e.g., suppression or modification of the target mosquito populations)</w:t>
            </w:r>
          </w:p>
          <w:p w14:paraId="677A293E"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 xml:space="preserve">Degree of spread of the EGD in target mosquito populations, from localized </w:t>
            </w:r>
            <w:proofErr w:type="gramStart"/>
            <w:r w:rsidRPr="000B71E5">
              <w:rPr>
                <w:rFonts w:asciiTheme="majorEastAsia" w:hAnsiTheme="majorEastAsia" w:cstheme="majorEastAsia"/>
                <w:color w:val="000000" w:themeColor="text1"/>
                <w:sz w:val="18"/>
                <w:szCs w:val="18"/>
              </w:rPr>
              <w:t>to</w:t>
            </w:r>
            <w:proofErr w:type="gramEnd"/>
            <w:r w:rsidRPr="000B71E5">
              <w:rPr>
                <w:rFonts w:asciiTheme="majorEastAsia" w:hAnsiTheme="majorEastAsia" w:cstheme="majorEastAsia"/>
                <w:color w:val="000000" w:themeColor="text1"/>
                <w:sz w:val="18"/>
                <w:szCs w:val="18"/>
              </w:rPr>
              <w:t xml:space="preserve"> non-localized</w:t>
            </w:r>
          </w:p>
          <w:p w14:paraId="548D24DC"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Degree of persistence of the EGD in target mosquito populations, from self-limiting to self-sustaining</w:t>
            </w:r>
          </w:p>
          <w:p w14:paraId="45CBF6FF"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Threshold ratio of EGD-LMMs to be released relative to wild mosquito target populations, from low to high</w:t>
            </w:r>
          </w:p>
          <w:p w14:paraId="3CCF5DC4"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Molecular and biological mechanisms underpinning the EGD in the LMM, such as</w:t>
            </w:r>
          </w:p>
          <w:p w14:paraId="7A4D0CD4" w14:textId="77777777" w:rsidR="006D5E3A" w:rsidRPr="000B71E5" w:rsidRDefault="006D5E3A" w:rsidP="006D5E3A">
            <w:pPr>
              <w:pStyle w:val="ListParagraph"/>
              <w:numPr>
                <w:ilvl w:val="2"/>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Nature of the genomic target sequence (e.g., within a conserved domain)</w:t>
            </w:r>
          </w:p>
          <w:p w14:paraId="78F21F0B" w14:textId="77777777" w:rsidR="006D5E3A" w:rsidRPr="000B71E5" w:rsidRDefault="006D5E3A" w:rsidP="006D5E3A">
            <w:pPr>
              <w:pStyle w:val="ListParagraph"/>
              <w:numPr>
                <w:ilvl w:val="2"/>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EGD and its design covering both the underlying mechanisms involved and their components</w:t>
            </w:r>
          </w:p>
          <w:p w14:paraId="7B9DD6EA" w14:textId="77777777" w:rsidR="006D5E3A" w:rsidRPr="000B71E5" w:rsidRDefault="006D5E3A" w:rsidP="006D5E3A">
            <w:pPr>
              <w:pStyle w:val="ListParagraph"/>
              <w:numPr>
                <w:ilvl w:val="2"/>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lastRenderedPageBreak/>
              <w:t>Stability and specificity of expression of the EGD system</w:t>
            </w:r>
          </w:p>
          <w:p w14:paraId="714ABAD4" w14:textId="77777777" w:rsidR="006D5E3A" w:rsidRPr="000B71E5" w:rsidRDefault="006D5E3A" w:rsidP="006D5E3A">
            <w:pPr>
              <w:pStyle w:val="ListParagraph"/>
              <w:numPr>
                <w:ilvl w:val="2"/>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Characteristics of any cargo/payload gene(s) linked to the EGD, and its/their function</w:t>
            </w:r>
          </w:p>
          <w:p w14:paraId="5AEE3F8A" w14:textId="77777777" w:rsidR="006D5E3A" w:rsidRPr="000B71E5" w:rsidRDefault="006D5E3A" w:rsidP="006D5E3A">
            <w:pPr>
              <w:pStyle w:val="ListParagraph"/>
              <w:numPr>
                <w:ilvl w:val="2"/>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 xml:space="preserve">Homing and/or transmission rate of EGD (e.g., efficiency of EGD </w:t>
            </w:r>
            <w:r>
              <w:rPr>
                <w:rFonts w:asciiTheme="majorEastAsia" w:hAnsiTheme="majorEastAsia" w:cstheme="majorEastAsia"/>
                <w:color w:val="000000" w:themeColor="text1"/>
                <w:sz w:val="18"/>
                <w:szCs w:val="18"/>
              </w:rPr>
              <w:t>r</w:t>
            </w:r>
            <w:r w:rsidRPr="000B71E5">
              <w:rPr>
                <w:rFonts w:asciiTheme="majorEastAsia" w:hAnsiTheme="majorEastAsia" w:cstheme="majorEastAsia" w:hint="eastAsia"/>
                <w:color w:val="000000" w:themeColor="text1"/>
                <w:sz w:val="18"/>
                <w:szCs w:val="18"/>
              </w:rPr>
              <w:t>atio</w:t>
            </w:r>
            <w:r w:rsidRPr="000B71E5">
              <w:rPr>
                <w:rFonts w:asciiTheme="majorEastAsia" w:hAnsiTheme="majorEastAsia" w:cstheme="majorEastAsia"/>
                <w:color w:val="000000" w:themeColor="text1"/>
                <w:sz w:val="18"/>
                <w:szCs w:val="18"/>
              </w:rPr>
              <w:t xml:space="preserve"> of non-homologous end joining to homologous repair and cleavage efficiency of the target sequence)</w:t>
            </w:r>
          </w:p>
          <w:p w14:paraId="010879F6"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Effects of the genetic modification on the biology (e.g., genotype, phenotype) of the EGD-LMM</w:t>
            </w:r>
          </w:p>
          <w:p w14:paraId="3D3B8A44"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Effects of the genetic modification on the pathogen, in terms of genotype and phenotype, in the EGD-LMM</w:t>
            </w:r>
          </w:p>
          <w:p w14:paraId="30341983"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Effects of the genetic background on the EGD, including in sibling species</w:t>
            </w:r>
          </w:p>
          <w:p w14:paraId="59C38E7B" w14:textId="77777777" w:rsidR="006D5E3A" w:rsidRPr="000B71E5" w:rsidRDefault="006D5E3A" w:rsidP="006D5E3A">
            <w:pPr>
              <w:pStyle w:val="ListParagraph"/>
              <w:numPr>
                <w:ilvl w:val="0"/>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 xml:space="preserve">Characteristics of the </w:t>
            </w:r>
            <w:r>
              <w:rPr>
                <w:rFonts w:asciiTheme="majorEastAsia" w:hAnsiTheme="majorEastAsia" w:cstheme="majorEastAsia"/>
                <w:color w:val="000000" w:themeColor="text1"/>
                <w:sz w:val="18"/>
                <w:szCs w:val="18"/>
              </w:rPr>
              <w:t xml:space="preserve">likely potential </w:t>
            </w:r>
            <w:r w:rsidRPr="000B71E5">
              <w:rPr>
                <w:rFonts w:asciiTheme="majorEastAsia" w:hAnsiTheme="majorEastAsia" w:cstheme="majorEastAsia" w:hint="eastAsia"/>
                <w:color w:val="000000" w:themeColor="text1"/>
                <w:sz w:val="18"/>
                <w:szCs w:val="18"/>
              </w:rPr>
              <w:t xml:space="preserve">receiving </w:t>
            </w:r>
            <w:r w:rsidRPr="000B71E5">
              <w:rPr>
                <w:rFonts w:asciiTheme="majorEastAsia" w:hAnsiTheme="majorEastAsia" w:cstheme="majorEastAsia"/>
                <w:color w:val="000000" w:themeColor="text1"/>
                <w:sz w:val="18"/>
                <w:szCs w:val="18"/>
              </w:rPr>
              <w:t xml:space="preserve">environments (including interactions between the EGD-LMM and its </w:t>
            </w:r>
            <w:r>
              <w:rPr>
                <w:rFonts w:asciiTheme="majorEastAsia" w:hAnsiTheme="majorEastAsia" w:cstheme="majorEastAsia"/>
                <w:color w:val="000000" w:themeColor="text1"/>
                <w:sz w:val="18"/>
                <w:szCs w:val="18"/>
              </w:rPr>
              <w:t>likely potential</w:t>
            </w:r>
            <w:r w:rsidRPr="000B71E5">
              <w:rPr>
                <w:rFonts w:asciiTheme="majorEastAsia" w:hAnsiTheme="majorEastAsia" w:cstheme="majorEastAsia" w:hint="eastAsia"/>
                <w:color w:val="000000" w:themeColor="text1"/>
                <w:sz w:val="18"/>
                <w:szCs w:val="18"/>
              </w:rPr>
              <w:t xml:space="preserve"> </w:t>
            </w:r>
            <w:r w:rsidRPr="000B71E5">
              <w:rPr>
                <w:rFonts w:asciiTheme="majorEastAsia" w:hAnsiTheme="majorEastAsia" w:cstheme="majorEastAsia"/>
                <w:color w:val="000000" w:themeColor="text1"/>
                <w:sz w:val="18"/>
                <w:szCs w:val="18"/>
              </w:rPr>
              <w:t>receiving environment)</w:t>
            </w:r>
          </w:p>
          <w:p w14:paraId="3E3DE0FF"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 xml:space="preserve">Geographic, demographic, entomological, </w:t>
            </w:r>
            <w:proofErr w:type="gramStart"/>
            <w:r w:rsidRPr="000B71E5">
              <w:rPr>
                <w:rFonts w:asciiTheme="majorEastAsia" w:hAnsiTheme="majorEastAsia" w:cstheme="majorEastAsia"/>
                <w:color w:val="000000" w:themeColor="text1"/>
                <w:sz w:val="18"/>
                <w:szCs w:val="18"/>
              </w:rPr>
              <w:t>seasonal</w:t>
            </w:r>
            <w:proofErr w:type="gramEnd"/>
            <w:r w:rsidRPr="000B71E5">
              <w:rPr>
                <w:rFonts w:asciiTheme="majorEastAsia" w:hAnsiTheme="majorEastAsia" w:cstheme="majorEastAsia"/>
                <w:color w:val="000000" w:themeColor="text1"/>
                <w:sz w:val="18"/>
                <w:szCs w:val="18"/>
              </w:rPr>
              <w:t xml:space="preserve"> and climatic characteristics of the </w:t>
            </w:r>
            <w:r>
              <w:rPr>
                <w:rFonts w:asciiTheme="majorEastAsia" w:hAnsiTheme="majorEastAsia" w:cstheme="majorEastAsia"/>
                <w:color w:val="000000" w:themeColor="text1"/>
                <w:sz w:val="18"/>
                <w:szCs w:val="18"/>
              </w:rPr>
              <w:t>likely potential</w:t>
            </w:r>
            <w:r w:rsidRPr="000B71E5">
              <w:rPr>
                <w:rFonts w:asciiTheme="majorEastAsia" w:hAnsiTheme="majorEastAsia" w:cstheme="majorEastAsia" w:hint="eastAsia"/>
                <w:color w:val="000000" w:themeColor="text1"/>
                <w:sz w:val="18"/>
                <w:szCs w:val="18"/>
              </w:rPr>
              <w:t xml:space="preserve"> </w:t>
            </w:r>
            <w:r w:rsidRPr="000B71E5">
              <w:rPr>
                <w:rFonts w:asciiTheme="majorEastAsia" w:hAnsiTheme="majorEastAsia" w:cstheme="majorEastAsia"/>
                <w:color w:val="000000" w:themeColor="text1"/>
                <w:sz w:val="18"/>
                <w:szCs w:val="18"/>
              </w:rPr>
              <w:t xml:space="preserve">receiving </w:t>
            </w:r>
            <w:r w:rsidRPr="000B71E5">
              <w:rPr>
                <w:rFonts w:asciiTheme="majorEastAsia" w:hAnsiTheme="majorEastAsia" w:cstheme="majorEastAsia" w:hint="eastAsia"/>
                <w:color w:val="000000" w:themeColor="text1"/>
                <w:sz w:val="18"/>
                <w:szCs w:val="18"/>
              </w:rPr>
              <w:t>environment</w:t>
            </w:r>
          </w:p>
          <w:p w14:paraId="66ED6815"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 xml:space="preserve">Effects of the </w:t>
            </w:r>
            <w:r>
              <w:rPr>
                <w:rFonts w:asciiTheme="majorEastAsia" w:hAnsiTheme="majorEastAsia" w:cstheme="majorEastAsia"/>
                <w:color w:val="000000" w:themeColor="text1"/>
                <w:sz w:val="18"/>
                <w:szCs w:val="18"/>
              </w:rPr>
              <w:t>likely potential</w:t>
            </w:r>
            <w:r w:rsidRPr="000B71E5">
              <w:rPr>
                <w:rFonts w:asciiTheme="majorEastAsia" w:hAnsiTheme="majorEastAsia" w:cstheme="majorEastAsia" w:hint="eastAsia"/>
                <w:color w:val="000000" w:themeColor="text1"/>
                <w:sz w:val="18"/>
                <w:szCs w:val="18"/>
              </w:rPr>
              <w:t xml:space="preserve"> </w:t>
            </w:r>
            <w:r w:rsidRPr="000B71E5">
              <w:rPr>
                <w:rFonts w:asciiTheme="majorEastAsia" w:hAnsiTheme="majorEastAsia" w:cstheme="majorEastAsia"/>
                <w:color w:val="000000" w:themeColor="text1"/>
                <w:sz w:val="18"/>
                <w:szCs w:val="18"/>
              </w:rPr>
              <w:t xml:space="preserve">receiving </w:t>
            </w:r>
            <w:r w:rsidRPr="000B71E5">
              <w:rPr>
                <w:rFonts w:asciiTheme="majorEastAsia" w:hAnsiTheme="majorEastAsia" w:cstheme="majorEastAsia" w:hint="eastAsia"/>
                <w:color w:val="000000" w:themeColor="text1"/>
                <w:sz w:val="18"/>
                <w:szCs w:val="18"/>
              </w:rPr>
              <w:t>environment</w:t>
            </w:r>
            <w:r w:rsidRPr="000B71E5">
              <w:rPr>
                <w:rFonts w:asciiTheme="majorEastAsia" w:hAnsiTheme="majorEastAsia" w:cstheme="majorEastAsia"/>
                <w:color w:val="000000" w:themeColor="text1"/>
                <w:sz w:val="18"/>
                <w:szCs w:val="18"/>
              </w:rPr>
              <w:t xml:space="preserve"> (e.g., abiotic factors) on the EGD-LMM</w:t>
            </w:r>
          </w:p>
          <w:p w14:paraId="3CBED87A" w14:textId="77777777" w:rsidR="006D5E3A" w:rsidRPr="000B71E5" w:rsidRDefault="006D5E3A" w:rsidP="006D5E3A">
            <w:pPr>
              <w:pStyle w:val="ListParagraph"/>
              <w:numPr>
                <w:ilvl w:val="1"/>
                <w:numId w:val="121"/>
              </w:numPr>
              <w:spacing w:before="120" w:after="240" w:line="276" w:lineRule="auto"/>
              <w:ind w:right="-20"/>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Effects of the genetic modification on interactions with the target and non-target pathogens</w:t>
            </w:r>
          </w:p>
        </w:tc>
      </w:tr>
    </w:tbl>
    <w:p w14:paraId="53DAA746" w14:textId="77777777" w:rsidR="006D5E3A" w:rsidRPr="00F83E6A" w:rsidRDefault="006D5E3A" w:rsidP="00212686">
      <w:pPr>
        <w:spacing w:line="276" w:lineRule="auto"/>
        <w:rPr>
          <w:color w:val="000000" w:themeColor="text1"/>
        </w:rPr>
      </w:pPr>
    </w:p>
    <w:tbl>
      <w:tblPr>
        <w:tblStyle w:val="TableGrid"/>
        <w:tblW w:w="0" w:type="auto"/>
        <w:tblLook w:val="04A0" w:firstRow="1" w:lastRow="0" w:firstColumn="1" w:lastColumn="0" w:noHBand="0" w:noVBand="1"/>
      </w:tblPr>
      <w:tblGrid>
        <w:gridCol w:w="9016"/>
      </w:tblGrid>
      <w:tr w:rsidR="006D5E3A" w14:paraId="017EA8B1" w14:textId="77777777" w:rsidTr="007970E6">
        <w:trPr>
          <w:trHeight w:val="3950"/>
        </w:trPr>
        <w:tc>
          <w:tcPr>
            <w:tcW w:w="9016" w:type="dxa"/>
          </w:tcPr>
          <w:p w14:paraId="064FFEFA" w14:textId="77777777" w:rsidR="006D5E3A" w:rsidRPr="00091D71" w:rsidRDefault="006D5E3A" w:rsidP="00AD6C36">
            <w:pPr>
              <w:pStyle w:val="Heading3"/>
              <w:keepNext w:val="0"/>
              <w:numPr>
                <w:ilvl w:val="0"/>
                <w:numId w:val="0"/>
              </w:numPr>
              <w:spacing w:line="276" w:lineRule="auto"/>
              <w:ind w:left="720"/>
              <w:rPr>
                <w:rFonts w:asciiTheme="majorEastAsia" w:hAnsiTheme="majorEastAsia" w:cstheme="majorEastAsia"/>
                <w:b w:val="0"/>
                <w:color w:val="000000" w:themeColor="text1"/>
              </w:rPr>
            </w:pPr>
            <w:bookmarkStart w:id="55" w:name="_Toc160798875"/>
            <w:bookmarkStart w:id="56" w:name="_Toc161220491"/>
            <w:bookmarkStart w:id="57" w:name="_Toc163053799"/>
            <w:bookmarkStart w:id="58" w:name="_Toc163053948"/>
            <w:bookmarkStart w:id="59" w:name="_Toc160721310"/>
            <w:bookmarkStart w:id="60" w:name="_Toc160721410"/>
            <w:r w:rsidRPr="00091D71">
              <w:rPr>
                <w:rFonts w:asciiTheme="majorEastAsia" w:hAnsiTheme="majorEastAsia" w:cstheme="majorEastAsia"/>
                <w:color w:val="000000" w:themeColor="text1"/>
              </w:rPr>
              <w:t>Mosquitoes:</w:t>
            </w:r>
            <w:bookmarkEnd w:id="55"/>
            <w:bookmarkEnd w:id="56"/>
            <w:bookmarkEnd w:id="57"/>
            <w:bookmarkEnd w:id="58"/>
            <w:r>
              <w:rPr>
                <w:rFonts w:asciiTheme="majorEastAsia" w:hAnsiTheme="majorEastAsia" w:cstheme="majorEastAsia"/>
                <w:color w:val="000000" w:themeColor="text1"/>
              </w:rPr>
              <w:t xml:space="preserve"> </w:t>
            </w:r>
          </w:p>
          <w:p w14:paraId="45F573E4" w14:textId="77777777" w:rsidR="006D5E3A" w:rsidRPr="00091D71" w:rsidRDefault="006D5E3A" w:rsidP="00AD6C36">
            <w:pPr>
              <w:pStyle w:val="Heading3"/>
              <w:numPr>
                <w:ilvl w:val="0"/>
                <w:numId w:val="0"/>
              </w:numPr>
              <w:spacing w:line="276" w:lineRule="auto"/>
              <w:ind w:left="720"/>
              <w:rPr>
                <w:rFonts w:asciiTheme="majorEastAsia" w:hAnsiTheme="majorEastAsia" w:cstheme="majorEastAsia"/>
                <w:b w:val="0"/>
                <w:color w:val="000000" w:themeColor="text1"/>
              </w:rPr>
            </w:pPr>
            <w:bookmarkStart w:id="61" w:name="_Toc160798876"/>
            <w:bookmarkStart w:id="62" w:name="_Toc161220492"/>
            <w:bookmarkStart w:id="63" w:name="_Toc163053800"/>
            <w:bookmarkStart w:id="64" w:name="_Toc163053949"/>
            <w:r w:rsidRPr="00091D71">
              <w:rPr>
                <w:rFonts w:asciiTheme="majorEastAsia" w:hAnsiTheme="majorEastAsia" w:cstheme="majorEastAsia"/>
                <w:color w:val="000000" w:themeColor="text1"/>
              </w:rPr>
              <w:t>Postulated adverse effects of living modified mosquitoes containing engineered gene drives</w:t>
            </w:r>
            <w:bookmarkEnd w:id="59"/>
            <w:bookmarkEnd w:id="60"/>
            <w:bookmarkEnd w:id="61"/>
            <w:bookmarkEnd w:id="62"/>
            <w:bookmarkEnd w:id="63"/>
            <w:bookmarkEnd w:id="64"/>
          </w:p>
          <w:p w14:paraId="746BDF12" w14:textId="77777777" w:rsidR="006D5E3A" w:rsidRPr="000B71E5" w:rsidRDefault="006D5E3A" w:rsidP="00A36198">
            <w:pPr>
              <w:pStyle w:val="Default"/>
              <w:spacing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hint="eastAsia"/>
                <w:color w:val="000000" w:themeColor="text1"/>
                <w:sz w:val="18"/>
                <w:szCs w:val="18"/>
              </w:rPr>
              <w:t xml:space="preserve">Several publications have previously postulated adverse effects on broad protection goals (such as </w:t>
            </w:r>
            <w:r>
              <w:rPr>
                <w:rFonts w:asciiTheme="majorEastAsia" w:hAnsiTheme="majorEastAsia" w:cstheme="majorEastAsia"/>
                <w:color w:val="000000" w:themeColor="text1"/>
                <w:sz w:val="18"/>
                <w:szCs w:val="18"/>
              </w:rPr>
              <w:t>the environment, and</w:t>
            </w:r>
            <w:r w:rsidRPr="000B71E5">
              <w:rPr>
                <w:rFonts w:asciiTheme="majorEastAsia" w:hAnsiTheme="majorEastAsia" w:cstheme="majorEastAsia" w:hint="eastAsia"/>
                <w:color w:val="000000" w:themeColor="text1"/>
                <w:sz w:val="18"/>
                <w:szCs w:val="18"/>
              </w:rPr>
              <w:t xml:space="preserve"> human and animal health) associated with the intentional release of the EGD-LMMs (e.g., EFSA, 2013; </w:t>
            </w:r>
            <w:r w:rsidRPr="00204D69">
              <w:rPr>
                <w:rFonts w:asciiTheme="majorEastAsia" w:hAnsiTheme="majorEastAsia" w:cstheme="majorEastAsia" w:hint="eastAsia"/>
                <w:color w:val="000000" w:themeColor="text1"/>
                <w:sz w:val="18"/>
                <w:szCs w:val="18"/>
              </w:rPr>
              <w:t xml:space="preserve">NASEM, </w:t>
            </w:r>
            <w:r w:rsidRPr="003C0C6C">
              <w:rPr>
                <w:rFonts w:asciiTheme="majorEastAsia" w:hAnsiTheme="majorEastAsia" w:cstheme="majorEastAsia" w:hint="eastAsia"/>
                <w:color w:val="000000" w:themeColor="text1"/>
                <w:sz w:val="18"/>
                <w:szCs w:val="18"/>
              </w:rPr>
              <w:t>2016; Roberts and others, 2017</w:t>
            </w:r>
            <w:r w:rsidRPr="003C0C6C">
              <w:rPr>
                <w:rFonts w:asciiTheme="majorEastAsia" w:hAnsiTheme="majorEastAsia" w:cstheme="majorEastAsia"/>
                <w:color w:val="000000" w:themeColor="text1"/>
                <w:sz w:val="18"/>
                <w:szCs w:val="18"/>
              </w:rPr>
              <w:t>a</w:t>
            </w:r>
            <w:r w:rsidRPr="003C0C6C">
              <w:rPr>
                <w:rFonts w:asciiTheme="majorEastAsia" w:hAnsiTheme="majorEastAsia" w:cstheme="majorEastAsia" w:hint="eastAsia"/>
                <w:color w:val="000000" w:themeColor="text1"/>
                <w:sz w:val="18"/>
                <w:szCs w:val="18"/>
              </w:rPr>
              <w:t>; James</w:t>
            </w:r>
            <w:r w:rsidRPr="00204D69">
              <w:rPr>
                <w:rFonts w:asciiTheme="majorEastAsia" w:hAnsiTheme="majorEastAsia" w:cstheme="majorEastAsia" w:hint="eastAsia"/>
                <w:color w:val="000000" w:themeColor="text1"/>
                <w:sz w:val="18"/>
                <w:szCs w:val="18"/>
              </w:rPr>
              <w:t xml:space="preserve"> and others, 2018, 2020</w:t>
            </w:r>
            <w:r w:rsidRPr="000B71E5">
              <w:rPr>
                <w:rFonts w:asciiTheme="majorEastAsia" w:hAnsiTheme="majorEastAsia" w:cstheme="majorEastAsia" w:hint="eastAsia"/>
                <w:color w:val="000000" w:themeColor="text1"/>
                <w:sz w:val="18"/>
                <w:szCs w:val="18"/>
              </w:rPr>
              <w:t xml:space="preserve">; </w:t>
            </w:r>
            <w:r w:rsidRPr="00204D69">
              <w:rPr>
                <w:rFonts w:asciiTheme="majorEastAsia" w:hAnsiTheme="majorEastAsia" w:cstheme="majorEastAsia" w:hint="eastAsia"/>
                <w:color w:val="000000" w:themeColor="text1"/>
                <w:sz w:val="18"/>
                <w:szCs w:val="18"/>
              </w:rPr>
              <w:t>Collins and others, 2019</w:t>
            </w:r>
            <w:r w:rsidRPr="000B71E5">
              <w:rPr>
                <w:rFonts w:asciiTheme="majorEastAsia" w:hAnsiTheme="majorEastAsia" w:cstheme="majorEastAsia" w:hint="eastAsia"/>
                <w:color w:val="000000" w:themeColor="text1"/>
                <w:sz w:val="18"/>
                <w:szCs w:val="18"/>
              </w:rPr>
              <w:t xml:space="preserve">; </w:t>
            </w:r>
            <w:r w:rsidRPr="00204D69">
              <w:rPr>
                <w:rFonts w:asciiTheme="majorEastAsia" w:hAnsiTheme="majorEastAsia" w:cstheme="majorEastAsia" w:hint="eastAsia"/>
                <w:color w:val="000000" w:themeColor="text1"/>
                <w:sz w:val="18"/>
                <w:szCs w:val="18"/>
              </w:rPr>
              <w:t>CSS</w:t>
            </w:r>
            <w:r w:rsidRPr="00204D69">
              <w:rPr>
                <w:rFonts w:asciiTheme="majorEastAsia" w:hAnsiTheme="majorEastAsia" w:cstheme="majorEastAsia" w:hint="eastAsia"/>
                <w:color w:val="000000" w:themeColor="text1"/>
                <w:sz w:val="18"/>
                <w:szCs w:val="18"/>
              </w:rPr>
              <w:t>–</w:t>
            </w:r>
            <w:r w:rsidRPr="00204D69">
              <w:rPr>
                <w:rFonts w:asciiTheme="majorEastAsia" w:hAnsiTheme="majorEastAsia" w:cstheme="majorEastAsia" w:hint="eastAsia"/>
                <w:color w:val="000000" w:themeColor="text1"/>
                <w:sz w:val="18"/>
                <w:szCs w:val="18"/>
              </w:rPr>
              <w:t>ENSSER</w:t>
            </w:r>
            <w:r w:rsidRPr="00204D69">
              <w:rPr>
                <w:rFonts w:asciiTheme="majorEastAsia" w:hAnsiTheme="majorEastAsia" w:cstheme="majorEastAsia" w:hint="eastAsia"/>
                <w:color w:val="000000" w:themeColor="text1"/>
                <w:sz w:val="18"/>
                <w:szCs w:val="18"/>
              </w:rPr>
              <w:t>–</w:t>
            </w:r>
            <w:r w:rsidRPr="00204D69">
              <w:rPr>
                <w:rFonts w:asciiTheme="majorEastAsia" w:hAnsiTheme="majorEastAsia" w:cstheme="majorEastAsia" w:hint="eastAsia"/>
                <w:color w:val="000000" w:themeColor="text1"/>
                <w:sz w:val="18"/>
                <w:szCs w:val="18"/>
              </w:rPr>
              <w:t>VDW, 2019</w:t>
            </w:r>
            <w:r w:rsidRPr="000B71E5">
              <w:rPr>
                <w:rFonts w:asciiTheme="majorEastAsia" w:hAnsiTheme="majorEastAsia" w:cstheme="majorEastAsia" w:hint="eastAsia"/>
                <w:color w:val="000000" w:themeColor="text1"/>
                <w:sz w:val="18"/>
                <w:szCs w:val="18"/>
              </w:rPr>
              <w:t xml:space="preserve">; </w:t>
            </w:r>
            <w:r w:rsidRPr="00204D69">
              <w:rPr>
                <w:rFonts w:asciiTheme="majorEastAsia" w:hAnsiTheme="majorEastAsia" w:cstheme="majorEastAsia" w:hint="eastAsia"/>
                <w:color w:val="000000" w:themeColor="text1"/>
                <w:sz w:val="18"/>
                <w:szCs w:val="18"/>
              </w:rPr>
              <w:t>Rode and others, 2019</w:t>
            </w:r>
            <w:r w:rsidRPr="000B71E5">
              <w:rPr>
                <w:rFonts w:asciiTheme="majorEastAsia" w:hAnsiTheme="majorEastAsia" w:cstheme="majorEastAsia" w:hint="eastAsia"/>
                <w:color w:val="000000" w:themeColor="text1"/>
                <w:sz w:val="18"/>
                <w:szCs w:val="18"/>
              </w:rPr>
              <w:t xml:space="preserve">; </w:t>
            </w:r>
            <w:r w:rsidRPr="00204D69">
              <w:rPr>
                <w:rFonts w:asciiTheme="majorEastAsia" w:hAnsiTheme="majorEastAsia" w:cstheme="majorEastAsia" w:hint="eastAsia"/>
                <w:color w:val="000000" w:themeColor="text1"/>
                <w:sz w:val="18"/>
                <w:szCs w:val="18"/>
              </w:rPr>
              <w:t>Teem and others, 2019</w:t>
            </w:r>
            <w:r w:rsidRPr="000B71E5">
              <w:rPr>
                <w:rFonts w:asciiTheme="majorEastAsia" w:hAnsiTheme="majorEastAsia" w:cstheme="majorEastAsia" w:hint="eastAsia"/>
                <w:color w:val="000000" w:themeColor="text1"/>
                <w:sz w:val="18"/>
                <w:szCs w:val="18"/>
              </w:rPr>
              <w:t xml:space="preserve">; </w:t>
            </w:r>
            <w:r w:rsidRPr="00204D69">
              <w:rPr>
                <w:rFonts w:asciiTheme="majorEastAsia" w:hAnsiTheme="majorEastAsia" w:cstheme="majorEastAsia" w:hint="eastAsia"/>
                <w:color w:val="000000" w:themeColor="text1"/>
                <w:sz w:val="18"/>
                <w:szCs w:val="18"/>
              </w:rPr>
              <w:t>Dolezel and others, 2020</w:t>
            </w:r>
            <w:r w:rsidRPr="000B71E5">
              <w:rPr>
                <w:rFonts w:asciiTheme="majorEastAsia" w:hAnsiTheme="majorEastAsia" w:cstheme="majorEastAsia" w:hint="eastAsia"/>
                <w:color w:val="000000" w:themeColor="text1"/>
                <w:sz w:val="18"/>
                <w:szCs w:val="18"/>
              </w:rPr>
              <w:t xml:space="preserve">; </w:t>
            </w:r>
            <w:r w:rsidRPr="00204D69">
              <w:rPr>
                <w:rFonts w:asciiTheme="majorEastAsia" w:hAnsiTheme="majorEastAsia" w:cstheme="majorEastAsia" w:hint="eastAsia"/>
                <w:color w:val="000000" w:themeColor="text1"/>
                <w:sz w:val="18"/>
                <w:szCs w:val="18"/>
              </w:rPr>
              <w:t xml:space="preserve">Smets and </w:t>
            </w:r>
            <w:proofErr w:type="spellStart"/>
            <w:r w:rsidRPr="00204D69">
              <w:rPr>
                <w:rFonts w:asciiTheme="majorEastAsia" w:hAnsiTheme="majorEastAsia" w:cstheme="majorEastAsia" w:hint="eastAsia"/>
                <w:color w:val="000000" w:themeColor="text1"/>
                <w:sz w:val="18"/>
                <w:szCs w:val="18"/>
              </w:rPr>
              <w:t>Rüdelsheim</w:t>
            </w:r>
            <w:proofErr w:type="spellEnd"/>
            <w:r w:rsidRPr="00204D69">
              <w:rPr>
                <w:rFonts w:asciiTheme="majorEastAsia" w:hAnsiTheme="majorEastAsia" w:cstheme="majorEastAsia" w:hint="eastAsia"/>
                <w:color w:val="000000" w:themeColor="text1"/>
                <w:sz w:val="18"/>
                <w:szCs w:val="18"/>
              </w:rPr>
              <w:t>, 2020;</w:t>
            </w:r>
            <w:r w:rsidRPr="000B71E5">
              <w:rPr>
                <w:rFonts w:asciiTheme="majorEastAsia" w:hAnsiTheme="majorEastAsia" w:cstheme="majorEastAsia" w:hint="eastAsia"/>
                <w:color w:val="000000" w:themeColor="text1"/>
                <w:sz w:val="18"/>
                <w:szCs w:val="18"/>
              </w:rPr>
              <w:t xml:space="preserve"> </w:t>
            </w:r>
            <w:r w:rsidRPr="00204D69">
              <w:rPr>
                <w:rFonts w:asciiTheme="majorEastAsia" w:hAnsiTheme="majorEastAsia" w:cstheme="majorEastAsia" w:hint="eastAsia"/>
                <w:color w:val="000000" w:themeColor="text1"/>
                <w:sz w:val="18"/>
                <w:szCs w:val="18"/>
              </w:rPr>
              <w:t xml:space="preserve">Then and others, </w:t>
            </w:r>
            <w:r w:rsidRPr="0025616C">
              <w:rPr>
                <w:rFonts w:asciiTheme="majorEastAsia" w:hAnsiTheme="majorEastAsia" w:cstheme="majorEastAsia" w:hint="eastAsia"/>
                <w:color w:val="000000" w:themeColor="text1"/>
                <w:sz w:val="18"/>
                <w:szCs w:val="18"/>
              </w:rPr>
              <w:t>2020a,b; EFSA, 202</w:t>
            </w:r>
            <w:r w:rsidRPr="0025616C">
              <w:rPr>
                <w:rFonts w:asciiTheme="majorEastAsia" w:hAnsiTheme="majorEastAsia" w:cstheme="majorEastAsia"/>
                <w:color w:val="000000" w:themeColor="text1"/>
                <w:sz w:val="18"/>
                <w:szCs w:val="18"/>
              </w:rPr>
              <w:t>0</w:t>
            </w:r>
            <w:r w:rsidRPr="0025616C">
              <w:rPr>
                <w:rFonts w:asciiTheme="majorEastAsia" w:hAnsiTheme="majorEastAsia" w:cstheme="majorEastAsia" w:hint="eastAsia"/>
                <w:color w:val="000000" w:themeColor="text1"/>
                <w:sz w:val="18"/>
                <w:szCs w:val="18"/>
              </w:rPr>
              <w:t>; WHO, 2021</w:t>
            </w:r>
            <w:r>
              <w:rPr>
                <w:rFonts w:asciiTheme="majorEastAsia" w:hAnsiTheme="majorEastAsia" w:cstheme="majorEastAsia"/>
                <w:color w:val="000000" w:themeColor="text1"/>
                <w:sz w:val="18"/>
                <w:szCs w:val="18"/>
              </w:rPr>
              <w:t>b</w:t>
            </w:r>
            <w:r w:rsidRPr="0025616C">
              <w:rPr>
                <w:rFonts w:asciiTheme="majorEastAsia" w:hAnsiTheme="majorEastAsia" w:cstheme="majorEastAsia" w:hint="eastAsia"/>
                <w:color w:val="000000" w:themeColor="text1"/>
                <w:sz w:val="18"/>
                <w:szCs w:val="18"/>
              </w:rPr>
              <w:t>).</w:t>
            </w:r>
            <w:r w:rsidRPr="000B71E5">
              <w:rPr>
                <w:rFonts w:asciiTheme="majorEastAsia" w:hAnsiTheme="majorEastAsia" w:cstheme="majorEastAsia" w:hint="eastAsia"/>
                <w:color w:val="000000" w:themeColor="text1"/>
                <w:sz w:val="18"/>
                <w:szCs w:val="18"/>
              </w:rPr>
              <w:t xml:space="preserve"> Some of these previously postulated adverse effects to human and animal health and the environment associated with the intentional release of EGD-LMMs are summarized below. </w:t>
            </w:r>
          </w:p>
          <w:p w14:paraId="6959AF4C" w14:textId="77777777" w:rsidR="006D5E3A" w:rsidRPr="000B71E5" w:rsidRDefault="006D5E3A" w:rsidP="00A36198">
            <w:pPr>
              <w:pStyle w:val="Default"/>
              <w:spacing w:after="0"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hint="eastAsia"/>
                <w:color w:val="000000" w:themeColor="text1"/>
                <w:sz w:val="18"/>
                <w:szCs w:val="18"/>
              </w:rPr>
              <w:t xml:space="preserve">The identification of adverse effects is inevitably hypothetical to some extent, as no EGD-LMM application has been submitted for regulatory approval in any jurisdiction globally </w:t>
            </w:r>
            <w:r>
              <w:rPr>
                <w:rFonts w:asciiTheme="majorEastAsia" w:hAnsiTheme="majorEastAsia" w:cstheme="majorEastAsia"/>
                <w:color w:val="000000" w:themeColor="text1"/>
                <w:sz w:val="18"/>
                <w:szCs w:val="18"/>
              </w:rPr>
              <w:t>as of February 2024</w:t>
            </w:r>
            <w:r w:rsidRPr="000B71E5">
              <w:rPr>
                <w:rFonts w:asciiTheme="majorEastAsia" w:hAnsiTheme="majorEastAsia" w:cstheme="majorEastAsia" w:hint="eastAsia"/>
                <w:color w:val="000000" w:themeColor="text1"/>
                <w:sz w:val="18"/>
                <w:szCs w:val="18"/>
              </w:rPr>
              <w:t xml:space="preserve">. </w:t>
            </w:r>
          </w:p>
          <w:p w14:paraId="30A6D6E5" w14:textId="77777777" w:rsidR="006D5E3A" w:rsidRPr="000B71E5" w:rsidRDefault="006D5E3A" w:rsidP="006D5E3A">
            <w:pPr>
              <w:pStyle w:val="Default"/>
              <w:numPr>
                <w:ilvl w:val="0"/>
                <w:numId w:val="128"/>
              </w:numPr>
              <w:spacing w:after="0" w:line="276" w:lineRule="auto"/>
              <w:rPr>
                <w:rFonts w:asciiTheme="majorEastAsia" w:hAnsiTheme="majorEastAsia" w:cstheme="majorEastAsia"/>
                <w:b/>
                <w:color w:val="000000" w:themeColor="text1"/>
                <w:sz w:val="18"/>
                <w:szCs w:val="18"/>
              </w:rPr>
            </w:pPr>
            <w:r w:rsidRPr="000B71E5">
              <w:rPr>
                <w:rFonts w:asciiTheme="majorEastAsia" w:hAnsiTheme="majorEastAsia" w:cstheme="majorEastAsia"/>
                <w:b/>
                <w:color w:val="000000" w:themeColor="text1"/>
                <w:sz w:val="18"/>
                <w:szCs w:val="18"/>
              </w:rPr>
              <w:t>Postulated adverse effects to human and animal health include:</w:t>
            </w:r>
          </w:p>
          <w:p w14:paraId="0B8ED255" w14:textId="77777777" w:rsidR="006D5E3A" w:rsidRPr="000B71E5" w:rsidRDefault="006D5E3A" w:rsidP="006D5E3A">
            <w:pPr>
              <w:pStyle w:val="ListParagraph"/>
              <w:numPr>
                <w:ilvl w:val="0"/>
                <w:numId w:val="72"/>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Increased disease transmission;</w:t>
            </w:r>
          </w:p>
          <w:p w14:paraId="0127B0C5" w14:textId="77777777" w:rsidR="006D5E3A" w:rsidRPr="000B71E5" w:rsidRDefault="006D5E3A" w:rsidP="006D5E3A">
            <w:pPr>
              <w:pStyle w:val="ListParagraph"/>
              <w:numPr>
                <w:ilvl w:val="1"/>
                <w:numId w:val="72"/>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Increased abundance of disease-transmitting mosquitoes;</w:t>
            </w:r>
          </w:p>
          <w:p w14:paraId="6AB51748" w14:textId="77777777" w:rsidR="006D5E3A" w:rsidRPr="000B71E5" w:rsidRDefault="006D5E3A" w:rsidP="006D5E3A">
            <w:pPr>
              <w:pStyle w:val="ListParagraph"/>
              <w:numPr>
                <w:ilvl w:val="1"/>
                <w:numId w:val="72"/>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Increased competence for transmission of the pathogen or other vector-borne pathogens and thus the prevalence of other mosquito-transmitted diseases;</w:t>
            </w:r>
          </w:p>
          <w:p w14:paraId="404B1B52" w14:textId="77777777" w:rsidR="006D5E3A" w:rsidRPr="000B71E5" w:rsidRDefault="006D5E3A" w:rsidP="006D5E3A">
            <w:pPr>
              <w:pStyle w:val="ListParagraph"/>
              <w:numPr>
                <w:ilvl w:val="1"/>
                <w:numId w:val="72"/>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Altered mating, host seeking, or feeding behaviours, or geographic range (broader temperature tolerance) of disease-transmitting mosquitoes;</w:t>
            </w:r>
          </w:p>
          <w:p w14:paraId="1C63E8E4" w14:textId="77777777" w:rsidR="006D5E3A" w:rsidRPr="000B71E5" w:rsidRDefault="006D5E3A" w:rsidP="006D5E3A">
            <w:pPr>
              <w:pStyle w:val="ListParagraph"/>
              <w:numPr>
                <w:ilvl w:val="1"/>
                <w:numId w:val="72"/>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Reduced capability to control the target species by conventional methods;</w:t>
            </w:r>
          </w:p>
          <w:p w14:paraId="3FEA2CF9" w14:textId="77777777" w:rsidR="006D5E3A" w:rsidRPr="000B71E5" w:rsidRDefault="006D5E3A" w:rsidP="006D5E3A">
            <w:pPr>
              <w:pStyle w:val="ListParagraph"/>
              <w:numPr>
                <w:ilvl w:val="0"/>
                <w:numId w:val="72"/>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Increased potential for resistance to evolve in the target organism;</w:t>
            </w:r>
          </w:p>
          <w:p w14:paraId="15CC2480" w14:textId="77777777" w:rsidR="006D5E3A" w:rsidRPr="000B71E5" w:rsidRDefault="006D5E3A" w:rsidP="006D5E3A">
            <w:pPr>
              <w:pStyle w:val="ListParagraph"/>
              <w:numPr>
                <w:ilvl w:val="1"/>
                <w:numId w:val="72"/>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Reduced efficacy of the EGD-LMM in the target population(s);</w:t>
            </w:r>
          </w:p>
          <w:p w14:paraId="53A10662" w14:textId="77777777" w:rsidR="006D5E3A" w:rsidRPr="000B71E5" w:rsidRDefault="006D5E3A" w:rsidP="006D5E3A">
            <w:pPr>
              <w:pStyle w:val="ListParagraph"/>
              <w:numPr>
                <w:ilvl w:val="0"/>
                <w:numId w:val="72"/>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Increased toxicity and/or allergenicity;</w:t>
            </w:r>
          </w:p>
          <w:p w14:paraId="637ECD2B" w14:textId="77777777" w:rsidR="006D5E3A" w:rsidRPr="000B71E5" w:rsidRDefault="006D5E3A" w:rsidP="006D5E3A">
            <w:pPr>
              <w:pStyle w:val="ListParagraph"/>
              <w:numPr>
                <w:ilvl w:val="1"/>
                <w:numId w:val="72"/>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Transmission of toxic or allergenic substances (related to the components of an EGD) either directly by biting or indirectly by exposure from such substances released into the environment (e.g., incidental exposure through inhalation or ingestion); and</w:t>
            </w:r>
          </w:p>
          <w:p w14:paraId="1291D639" w14:textId="77777777" w:rsidR="006D5E3A" w:rsidRPr="000B71E5" w:rsidRDefault="006D5E3A" w:rsidP="006D5E3A">
            <w:pPr>
              <w:pStyle w:val="ListParagraph"/>
              <w:numPr>
                <w:ilvl w:val="1"/>
                <w:numId w:val="72"/>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Increased pathogen virulence in case of population modification.</w:t>
            </w:r>
          </w:p>
          <w:p w14:paraId="7FD3F5E3" w14:textId="77777777" w:rsidR="006D5E3A" w:rsidRPr="000B71E5" w:rsidRDefault="006D5E3A" w:rsidP="006D5E3A">
            <w:pPr>
              <w:pStyle w:val="Default"/>
              <w:numPr>
                <w:ilvl w:val="0"/>
                <w:numId w:val="128"/>
              </w:numPr>
              <w:spacing w:after="0" w:line="276" w:lineRule="auto"/>
              <w:rPr>
                <w:rFonts w:asciiTheme="majorEastAsia" w:hAnsiTheme="majorEastAsia" w:cstheme="majorEastAsia"/>
                <w:b/>
                <w:color w:val="000000" w:themeColor="text1"/>
                <w:sz w:val="18"/>
                <w:szCs w:val="18"/>
              </w:rPr>
            </w:pPr>
            <w:r w:rsidRPr="000B71E5">
              <w:rPr>
                <w:rFonts w:asciiTheme="majorEastAsia" w:hAnsiTheme="majorEastAsia" w:cstheme="majorEastAsia"/>
                <w:b/>
                <w:color w:val="000000" w:themeColor="text1"/>
                <w:sz w:val="18"/>
                <w:szCs w:val="18"/>
              </w:rPr>
              <w:t xml:space="preserve">Postulated adverse effects to the environment (biodiversity, food webs, </w:t>
            </w:r>
            <w:proofErr w:type="gramStart"/>
            <w:r w:rsidRPr="000B71E5">
              <w:rPr>
                <w:rFonts w:asciiTheme="majorEastAsia" w:hAnsiTheme="majorEastAsia" w:cstheme="majorEastAsia"/>
                <w:b/>
                <w:color w:val="000000" w:themeColor="text1"/>
                <w:sz w:val="18"/>
                <w:szCs w:val="18"/>
              </w:rPr>
              <w:t>ecosystems</w:t>
            </w:r>
            <w:proofErr w:type="gramEnd"/>
            <w:r w:rsidRPr="000B71E5">
              <w:rPr>
                <w:rFonts w:asciiTheme="majorEastAsia" w:hAnsiTheme="majorEastAsia" w:cstheme="majorEastAsia"/>
                <w:b/>
                <w:color w:val="000000" w:themeColor="text1"/>
                <w:sz w:val="18"/>
                <w:szCs w:val="18"/>
              </w:rPr>
              <w:t xml:space="preserve"> and ecosystem services) include:</w:t>
            </w:r>
          </w:p>
          <w:p w14:paraId="018CF39D" w14:textId="77777777" w:rsidR="006D5E3A" w:rsidRPr="000B71E5" w:rsidRDefault="006D5E3A" w:rsidP="006D5E3A">
            <w:pPr>
              <w:pStyle w:val="ListParagraph"/>
              <w:numPr>
                <w:ilvl w:val="0"/>
                <w:numId w:val="73"/>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Increased persistence and invasiveness potential;</w:t>
            </w:r>
          </w:p>
          <w:p w14:paraId="176A821D" w14:textId="77777777" w:rsidR="006D5E3A" w:rsidRPr="000B71E5" w:rsidRDefault="006D5E3A" w:rsidP="006D5E3A">
            <w:pPr>
              <w:pStyle w:val="ListParagraph"/>
              <w:numPr>
                <w:ilvl w:val="0"/>
                <w:numId w:val="85"/>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lastRenderedPageBreak/>
              <w:t xml:space="preserve">A competitive advantage of EGD-LMMs as compared to the wild type, causing increased persistence and </w:t>
            </w:r>
            <w:proofErr w:type="gramStart"/>
            <w:r w:rsidRPr="000B71E5">
              <w:rPr>
                <w:rFonts w:asciiTheme="majorEastAsia" w:hAnsiTheme="majorEastAsia" w:cstheme="majorEastAsia" w:hint="eastAsia"/>
                <w:sz w:val="18"/>
                <w:szCs w:val="18"/>
              </w:rPr>
              <w:t>invasiveness</w:t>
            </w:r>
            <w:proofErr w:type="gramEnd"/>
            <w:r w:rsidRPr="000B71E5">
              <w:rPr>
                <w:rFonts w:asciiTheme="majorEastAsia" w:hAnsiTheme="majorEastAsia" w:cstheme="majorEastAsia" w:hint="eastAsia"/>
                <w:sz w:val="18"/>
                <w:szCs w:val="18"/>
              </w:rPr>
              <w:t xml:space="preserve"> and leading to the displacement of other mosquito species;</w:t>
            </w:r>
          </w:p>
          <w:p w14:paraId="6C0E4F3A" w14:textId="77777777" w:rsidR="006D5E3A" w:rsidRPr="000B71E5" w:rsidRDefault="006D5E3A" w:rsidP="006D5E3A">
            <w:pPr>
              <w:pStyle w:val="ListParagraph"/>
              <w:numPr>
                <w:ilvl w:val="0"/>
                <w:numId w:val="73"/>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Increased potential for resistance to evolve in the target organism;</w:t>
            </w:r>
          </w:p>
          <w:p w14:paraId="7C024E5A" w14:textId="77777777" w:rsidR="006D5E3A" w:rsidRPr="000B71E5" w:rsidRDefault="006D5E3A" w:rsidP="006D5E3A">
            <w:pPr>
              <w:pStyle w:val="ListParagraph"/>
              <w:numPr>
                <w:ilvl w:val="0"/>
                <w:numId w:val="86"/>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Management responses to reduced efficacy of the EGD-LMM;</w:t>
            </w:r>
          </w:p>
          <w:p w14:paraId="7F84D90A" w14:textId="77777777" w:rsidR="006D5E3A" w:rsidRPr="000B71E5" w:rsidRDefault="006D5E3A" w:rsidP="006D5E3A">
            <w:pPr>
              <w:pStyle w:val="ListParagraph"/>
              <w:numPr>
                <w:ilvl w:val="0"/>
                <w:numId w:val="73"/>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Increased potential for vertical and horizontal gene transfer;</w:t>
            </w:r>
          </w:p>
          <w:p w14:paraId="268748B3" w14:textId="77777777" w:rsidR="006D5E3A" w:rsidRPr="000B71E5" w:rsidRDefault="006D5E3A" w:rsidP="006D5E3A">
            <w:pPr>
              <w:pStyle w:val="ListParagraph"/>
              <w:numPr>
                <w:ilvl w:val="0"/>
                <w:numId w:val="87"/>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Spread of the genetic modification of interest to non-target organisms through vertical and horizontal gene transfer that results in harm to the wider ecosystem;</w:t>
            </w:r>
          </w:p>
          <w:p w14:paraId="2EFCBC71" w14:textId="77777777" w:rsidR="006D5E3A" w:rsidRPr="000B71E5" w:rsidRDefault="006D5E3A" w:rsidP="006D5E3A">
            <w:pPr>
              <w:pStyle w:val="ListParagraph"/>
              <w:numPr>
                <w:ilvl w:val="0"/>
                <w:numId w:val="73"/>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Increased toxicity;</w:t>
            </w:r>
          </w:p>
          <w:p w14:paraId="30D6047B" w14:textId="77777777" w:rsidR="006D5E3A" w:rsidRPr="000B71E5" w:rsidRDefault="006D5E3A" w:rsidP="006D5E3A">
            <w:pPr>
              <w:pStyle w:val="ListParagraph"/>
              <w:numPr>
                <w:ilvl w:val="1"/>
                <w:numId w:val="88"/>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Transmission of substances (related to the components of an EGD) that are toxic to non-target organisms that consume the EGD-LMM;</w:t>
            </w:r>
          </w:p>
          <w:p w14:paraId="1D76BCD3" w14:textId="77777777" w:rsidR="006D5E3A" w:rsidRPr="000B71E5" w:rsidRDefault="006D5E3A" w:rsidP="006D5E3A">
            <w:pPr>
              <w:pStyle w:val="ListParagraph"/>
              <w:numPr>
                <w:ilvl w:val="0"/>
                <w:numId w:val="73"/>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Adverse effects associated with the suppression of the target organism</w:t>
            </w:r>
          </w:p>
          <w:p w14:paraId="6F36B1D5" w14:textId="77777777" w:rsidR="006D5E3A" w:rsidRPr="000B71E5" w:rsidRDefault="006D5E3A" w:rsidP="006D5E3A">
            <w:pPr>
              <w:pStyle w:val="ListParagraph"/>
              <w:numPr>
                <w:ilvl w:val="0"/>
                <w:numId w:val="90"/>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Suppression of the target organism that serves as food source (e.g., prey) for non-target organisms (e.g., predator);</w:t>
            </w:r>
          </w:p>
          <w:p w14:paraId="205127A6" w14:textId="77777777" w:rsidR="006D5E3A" w:rsidRPr="000B71E5" w:rsidRDefault="006D5E3A" w:rsidP="006D5E3A">
            <w:pPr>
              <w:pStyle w:val="ListParagraph"/>
              <w:numPr>
                <w:ilvl w:val="0"/>
                <w:numId w:val="90"/>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Suppression of the target organism may harm non-target organisms that rely on the species for the delivery of ecosystem services (such as pollination, biological control, decomposition);</w:t>
            </w:r>
          </w:p>
          <w:p w14:paraId="646ADB1A" w14:textId="77777777" w:rsidR="006D5E3A" w:rsidRPr="000B71E5" w:rsidRDefault="006D5E3A" w:rsidP="006D5E3A">
            <w:pPr>
              <w:pStyle w:val="ListParagraph"/>
              <w:numPr>
                <w:ilvl w:val="0"/>
                <w:numId w:val="90"/>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Invasion of the ecological niche vacated by suppression of the target organism of other mosquito species (niche replacement);</w:t>
            </w:r>
          </w:p>
          <w:p w14:paraId="72645F71" w14:textId="77777777" w:rsidR="006D5E3A" w:rsidRPr="000B71E5" w:rsidRDefault="006D5E3A" w:rsidP="006D5E3A">
            <w:pPr>
              <w:pStyle w:val="ListParagraph"/>
              <w:numPr>
                <w:ilvl w:val="0"/>
                <w:numId w:val="73"/>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Decreased water quality</w:t>
            </w:r>
          </w:p>
          <w:p w14:paraId="0FAE5A94" w14:textId="77777777" w:rsidR="006D5E3A" w:rsidRPr="000B71E5" w:rsidRDefault="006D5E3A" w:rsidP="006D5E3A">
            <w:pPr>
              <w:pStyle w:val="ListParagraph"/>
              <w:numPr>
                <w:ilvl w:val="0"/>
                <w:numId w:val="135"/>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Suppression of the target organism which results in reduced larval consumption of algae causing levels of algae to increase and their associated toxins produced from algal bloom. This is in turn could lead to adverse effects on non-target organisms in the aquatic habitat, and negative effects on water quality;</w:t>
            </w:r>
          </w:p>
          <w:p w14:paraId="2ED5A23A" w14:textId="77777777" w:rsidR="006D5E3A" w:rsidRPr="000B71E5" w:rsidRDefault="006D5E3A" w:rsidP="006D5E3A">
            <w:pPr>
              <w:pStyle w:val="ListParagraph"/>
              <w:numPr>
                <w:ilvl w:val="0"/>
                <w:numId w:val="73"/>
              </w:numPr>
              <w:spacing w:before="120" w:after="120"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hint="eastAsia"/>
                <w:color w:val="000000" w:themeColor="text1"/>
                <w:sz w:val="18"/>
                <w:szCs w:val="18"/>
              </w:rPr>
              <w:t>Decreased genetic diversity in target populations.</w:t>
            </w:r>
          </w:p>
          <w:p w14:paraId="54BD6954" w14:textId="77777777" w:rsidR="006D5E3A" w:rsidRPr="00A36198" w:rsidRDefault="006D5E3A" w:rsidP="00A36198">
            <w:pPr>
              <w:pStyle w:val="Default"/>
              <w:spacing w:line="276" w:lineRule="auto"/>
              <w:rPr>
                <w:rFonts w:asciiTheme="majorEastAsia" w:hAnsiTheme="majorEastAsia" w:cstheme="majorEastAsia"/>
                <w:sz w:val="18"/>
                <w:szCs w:val="18"/>
              </w:rPr>
            </w:pPr>
            <w:r w:rsidRPr="000B71E5">
              <w:rPr>
                <w:rFonts w:asciiTheme="majorEastAsia" w:hAnsiTheme="majorEastAsia" w:cstheme="majorEastAsia" w:hint="eastAsia"/>
                <w:color w:val="auto"/>
                <w:sz w:val="18"/>
                <w:szCs w:val="18"/>
              </w:rPr>
              <w:t xml:space="preserve">The abovementioned postulated adverse effects represent areas of concern for further consideration in the risk assessment. Any adverse effect will need to be identified on a case-by-case basis using the problem formulation approach and assessed as part of the risk characterization (i.e., testing of risk hypotheses) process. Wider environmental mediators are also known to impact vectorial capacity and could be considered, in the context of conservation and sustainable use of biological diversity, considering the EGD-LMM capacity for spread and persist over time and space. </w:t>
            </w:r>
          </w:p>
        </w:tc>
      </w:tr>
    </w:tbl>
    <w:p w14:paraId="731A345D" w14:textId="77777777" w:rsidR="006D5E3A" w:rsidRPr="00F83E6A" w:rsidRDefault="006D5E3A" w:rsidP="00212686">
      <w:pPr>
        <w:spacing w:line="276" w:lineRule="auto"/>
        <w:rPr>
          <w:color w:val="000000" w:themeColor="text1"/>
        </w:rPr>
      </w:pPr>
    </w:p>
    <w:p w14:paraId="4F57B81D" w14:textId="77777777" w:rsidR="006D5E3A" w:rsidRPr="00CA0582" w:rsidRDefault="006D5E3A" w:rsidP="00AD6C36">
      <w:pPr>
        <w:pStyle w:val="Heading3"/>
        <w:numPr>
          <w:ilvl w:val="0"/>
          <w:numId w:val="0"/>
        </w:numPr>
        <w:spacing w:line="276" w:lineRule="auto"/>
        <w:rPr>
          <w:b w:val="0"/>
          <w:bCs w:val="0"/>
        </w:rPr>
      </w:pPr>
      <w:bookmarkStart w:id="65" w:name="_Toc12"/>
      <w:bookmarkStart w:id="66" w:name="_Toc163053950"/>
      <w:r w:rsidRPr="00CA0582">
        <w:t>4.1.3. Devising plausible pathways to harm</w:t>
      </w:r>
      <w:bookmarkEnd w:id="65"/>
      <w:bookmarkEnd w:id="66"/>
    </w:p>
    <w:p w14:paraId="733F1E4D" w14:textId="77777777" w:rsidR="006D5E3A" w:rsidRPr="00BB5241" w:rsidRDefault="006D5E3A" w:rsidP="00212686">
      <w:pPr>
        <w:spacing w:line="276" w:lineRule="auto"/>
      </w:pPr>
      <w:r w:rsidRPr="00BB5241">
        <w:t>In the risk assessment process, it is important to define clear links or pathways between the EGD-LMO and po</w:t>
      </w:r>
      <w:r>
        <w:t>tential</w:t>
      </w:r>
      <w:r w:rsidRPr="00BB5241">
        <w:t xml:space="preserve"> adverse effects </w:t>
      </w:r>
      <w:proofErr w:type="gramStart"/>
      <w:r w:rsidRPr="00BB5241">
        <w:t>in order to</w:t>
      </w:r>
      <w:proofErr w:type="gramEnd"/>
      <w:r w:rsidRPr="00BB5241">
        <w:t xml:space="preserve"> focus on generating information that will be useful in the decision-making. Based on the available information on the biology and ecology of the species under consideration, the EGD design and strategy, the introduced traits, the intended uses of the EGD-LMO (the scale and frequency of the intentional release), the </w:t>
      </w:r>
      <w:r w:rsidRPr="00F10AC2">
        <w:rPr>
          <w:color w:val="000000" w:themeColor="text1"/>
        </w:rPr>
        <w:t>likely potential</w:t>
      </w:r>
      <w:r w:rsidRPr="00BB5241">
        <w:t xml:space="preserve"> receiving environments (covering the </w:t>
      </w:r>
      <w:r w:rsidRPr="00F10AC2">
        <w:rPr>
          <w:color w:val="000000" w:themeColor="text1"/>
        </w:rPr>
        <w:t>likely potential</w:t>
      </w:r>
      <w:r w:rsidRPr="00BB5241">
        <w:t xml:space="preserve"> receiving environments where the EGD-LMO will be released and spread) and the interactions amongst these variables, plausible pathways to harm</w:t>
      </w:r>
      <w:r w:rsidRPr="00BB5241">
        <w:rPr>
          <w:vertAlign w:val="superscript"/>
        </w:rPr>
        <w:footnoteReference w:id="20"/>
      </w:r>
      <w:r w:rsidRPr="00BB5241">
        <w:t xml:space="preserve"> are constructed in the problem formulation process. Pathways to harm are used as a conceptual model to describe how the intentional release of a</w:t>
      </w:r>
      <w:r>
        <w:t>n</w:t>
      </w:r>
      <w:r w:rsidRPr="00BB5241">
        <w:t xml:space="preserve"> EGD-LMO could lead to possible harm to assessment endpoints. </w:t>
      </w:r>
    </w:p>
    <w:p w14:paraId="577A7425" w14:textId="77777777" w:rsidR="006D5E3A" w:rsidRPr="00BB5241" w:rsidRDefault="006D5E3A" w:rsidP="4644E7B5">
      <w:pPr>
        <w:pStyle w:val="Para10"/>
        <w:spacing w:before="0" w:after="160" w:line="276" w:lineRule="auto"/>
        <w:rPr>
          <w:rFonts w:eastAsiaTheme="minorEastAsia"/>
          <w:strike/>
        </w:rPr>
      </w:pPr>
      <w:r w:rsidRPr="4644E7B5">
        <w:rPr>
          <w:rFonts w:eastAsiaTheme="minorEastAsia"/>
          <w14:ligatures w14:val="standardContextual"/>
        </w:rPr>
        <w:t xml:space="preserve">A pathway to harm describes the plausible and necessary steps that would need to occur for the environmental release of </w:t>
      </w:r>
      <w:r w:rsidRPr="4644E7B5">
        <w:rPr>
          <w:rFonts w:eastAsiaTheme="minorEastAsia"/>
        </w:rPr>
        <w:t>an EGD-LMO to result in an adverse effect on the assessment endpoint (</w:t>
      </w:r>
      <w:r w:rsidRPr="00204D69">
        <w:rPr>
          <w:rFonts w:eastAsiaTheme="minorEastAsia"/>
        </w:rPr>
        <w:t>OECD, 2023)</w:t>
      </w:r>
      <w:r w:rsidRPr="4644E7B5">
        <w:rPr>
          <w:rFonts w:eastAsiaTheme="minorEastAsia"/>
        </w:rPr>
        <w:t xml:space="preserve">. In effect, a causal chain of events is required for a </w:t>
      </w:r>
      <w:r w:rsidRPr="00204D69">
        <w:rPr>
          <w:rFonts w:eastAsiaTheme="minorEastAsia"/>
        </w:rPr>
        <w:t>hazard</w:t>
      </w:r>
      <w:r w:rsidRPr="4644E7B5">
        <w:rPr>
          <w:rFonts w:eastAsiaTheme="minorEastAsia"/>
        </w:rPr>
        <w:t xml:space="preserve"> to be realised. Such a pathway can be the function of a simple linear chain of events, or a complex one that is branched. A risk assessment typically includes many pathways (</w:t>
      </w:r>
      <w:r w:rsidRPr="00204D69">
        <w:rPr>
          <w:rFonts w:eastAsiaTheme="minorEastAsia"/>
        </w:rPr>
        <w:t>Connolly and others, 2021</w:t>
      </w:r>
      <w:r w:rsidRPr="4644E7B5">
        <w:rPr>
          <w:rFonts w:eastAsiaTheme="minorEastAsia"/>
        </w:rPr>
        <w:t xml:space="preserve">), because the proposed activity may affect different protection goals and assessment endpoints, and could lead to different </w:t>
      </w:r>
      <w:r w:rsidRPr="4644E7B5">
        <w:rPr>
          <w:rFonts w:eastAsiaTheme="minorEastAsia"/>
        </w:rPr>
        <w:lastRenderedPageBreak/>
        <w:t xml:space="preserve">harms, or because a particular </w:t>
      </w:r>
      <w:r w:rsidRPr="00204D69">
        <w:rPr>
          <w:rFonts w:eastAsiaTheme="minorEastAsia"/>
        </w:rPr>
        <w:t>hazard</w:t>
      </w:r>
      <w:r w:rsidRPr="4644E7B5">
        <w:rPr>
          <w:rFonts w:eastAsiaTheme="minorEastAsia"/>
        </w:rPr>
        <w:t xml:space="preserve"> could arise in different ways, or both. Moreover, there may be multiple interconnected pathways to be considered that may share some of the same steps.</w:t>
      </w:r>
    </w:p>
    <w:p w14:paraId="0FC6992B" w14:textId="77777777" w:rsidR="006D5E3A" w:rsidRPr="00BB5241" w:rsidRDefault="006D5E3A" w:rsidP="00D1250F">
      <w:pPr>
        <w:spacing w:line="276" w:lineRule="auto"/>
      </w:pPr>
      <w:r w:rsidRPr="4644E7B5">
        <w:t xml:space="preserve">When planning the risk assessment, one or more pathways to harm may be postulated for each potential adverse effect identified for </w:t>
      </w:r>
      <w:r w:rsidRPr="0025616C">
        <w:t>an assessment endpoint (OECD, 2023). Different techniques may be used to postulate pathways to harm (e.g., Wolt and others, 2010; Roberts and others, 2017a; Hayes and others, 2018b; Teem and others, 2019).</w:t>
      </w:r>
      <w:r w:rsidRPr="4644E7B5">
        <w:t xml:space="preserve"> The nature and formality of this exercise, which may include stakeholder engagement, may reflect priorities based on policies and approaches of the responsible authorities. When devising pathways to harm, potential pathways to harm should be systematically explored in a broad fashion</w:t>
      </w:r>
      <w:r w:rsidRPr="00204D69">
        <w:rPr>
          <w:color w:val="000000" w:themeColor="text1"/>
        </w:rPr>
        <w:t>.</w:t>
      </w:r>
      <w:r w:rsidRPr="00720DC3">
        <w:rPr>
          <w:b/>
          <w:bCs/>
          <w:color w:val="FF0000"/>
        </w:rPr>
        <w:t xml:space="preserve"> </w:t>
      </w:r>
      <w:r w:rsidRPr="4644E7B5">
        <w:t>In principle, only those pathways to harm that are</w:t>
      </w:r>
      <w:r w:rsidRPr="0053255E">
        <w:rPr>
          <w:color w:val="000000" w:themeColor="text1"/>
        </w:rPr>
        <w:t xml:space="preserve"> plausible</w:t>
      </w:r>
      <w:r w:rsidRPr="0053255E">
        <w:rPr>
          <w:b/>
          <w:bCs/>
          <w:color w:val="000000" w:themeColor="text1"/>
        </w:rPr>
        <w:t xml:space="preserve"> </w:t>
      </w:r>
      <w:r w:rsidRPr="4644E7B5">
        <w:t xml:space="preserve">according to existing knowledge, expert judgement and at least potentially consequential should be carried forward into the analysis. However, if the validity or consequences of a pathway to harm cannot be sufficiently defined, one can expand efforts to consider existing knowledge and/or carry that pathway forward into the analysis. </w:t>
      </w:r>
      <w:r w:rsidRPr="0053255E">
        <w:rPr>
          <w:color w:val="000000" w:themeColor="text1"/>
        </w:rPr>
        <w:t>Due consideration should be given to have both broad and detailed knowledge and expertise from different disciplines for the identification of potential pathways to harm.</w:t>
      </w:r>
    </w:p>
    <w:p w14:paraId="50EEC569" w14:textId="77777777" w:rsidR="006D5E3A" w:rsidRPr="00BB5241" w:rsidRDefault="006D5E3A" w:rsidP="00212686">
      <w:pPr>
        <w:spacing w:line="276" w:lineRule="auto"/>
      </w:pPr>
      <w:r w:rsidRPr="00BB5241">
        <w:t xml:space="preserve">Since it can be challenging to adequately devise multiple, complex pathways to harm over long </w:t>
      </w:r>
      <w:proofErr w:type="gramStart"/>
      <w:r w:rsidRPr="00BB5241">
        <w:t>time period</w:t>
      </w:r>
      <w:proofErr w:type="gramEnd"/>
      <w:r w:rsidRPr="00BB5241">
        <w:t xml:space="preserve">, a wide area, and/or a heterogeneous environment, it is important that all potential pathways are reported transparently. Moreover, a rationale justifying why potential pathways to harm are not considered sufficiently </w:t>
      </w:r>
      <w:r w:rsidRPr="0053255E">
        <w:rPr>
          <w:color w:val="000000" w:themeColor="text1"/>
        </w:rPr>
        <w:t>plausible</w:t>
      </w:r>
      <w:r w:rsidRPr="00BB5241">
        <w:t xml:space="preserve"> and/or consequential should be reported transparently</w:t>
      </w:r>
      <w:r>
        <w:t>.</w:t>
      </w:r>
    </w:p>
    <w:p w14:paraId="73182F39" w14:textId="77777777" w:rsidR="006D5E3A" w:rsidRPr="00BB5241" w:rsidRDefault="006D5E3A" w:rsidP="00082B2F">
      <w:pPr>
        <w:pStyle w:val="Default"/>
        <w:spacing w:line="276" w:lineRule="auto"/>
        <w:rPr>
          <w:b/>
          <w:bCs/>
        </w:rPr>
      </w:pPr>
      <w:r w:rsidRPr="00BB5241">
        <w:rPr>
          <w:color w:val="auto"/>
          <w:sz w:val="22"/>
          <w:szCs w:val="22"/>
        </w:rPr>
        <w:t xml:space="preserve">The main aim of the pathway to harm approach is to focus the risk assessment process and to improve transparency in the risk assessment by making these pathways explicit and thereby amenable to comparison and independent </w:t>
      </w:r>
      <w:r w:rsidRPr="0025616C">
        <w:rPr>
          <w:color w:val="auto"/>
          <w:sz w:val="22"/>
          <w:szCs w:val="22"/>
        </w:rPr>
        <w:t>review. This is typically achieved by using block diagrams to portray pathways to harm. Several authors (e.g., Roberts and others, 2017a; Teem</w:t>
      </w:r>
      <w:r w:rsidRPr="00204D69">
        <w:rPr>
          <w:color w:val="auto"/>
          <w:sz w:val="22"/>
          <w:szCs w:val="22"/>
        </w:rPr>
        <w:t xml:space="preserve"> and others, 2019</w:t>
      </w:r>
      <w:r w:rsidRPr="00BB5241">
        <w:rPr>
          <w:color w:val="auto"/>
          <w:sz w:val="22"/>
          <w:szCs w:val="22"/>
        </w:rPr>
        <w:t xml:space="preserve">; </w:t>
      </w:r>
      <w:r w:rsidRPr="00204D69">
        <w:rPr>
          <w:color w:val="auto"/>
          <w:sz w:val="22"/>
          <w:szCs w:val="22"/>
        </w:rPr>
        <w:t>Romeis and others, 2020</w:t>
      </w:r>
      <w:r w:rsidRPr="00BB5241">
        <w:rPr>
          <w:color w:val="auto"/>
          <w:sz w:val="22"/>
          <w:szCs w:val="22"/>
        </w:rPr>
        <w:t xml:space="preserve">; </w:t>
      </w:r>
      <w:r w:rsidRPr="00204D69">
        <w:rPr>
          <w:color w:val="auto"/>
          <w:sz w:val="22"/>
          <w:szCs w:val="22"/>
        </w:rPr>
        <w:t>Alcalay and others, 2021</w:t>
      </w:r>
      <w:r w:rsidRPr="00BB5241">
        <w:rPr>
          <w:color w:val="auto"/>
          <w:sz w:val="22"/>
          <w:szCs w:val="22"/>
        </w:rPr>
        <w:t xml:space="preserve">; </w:t>
      </w:r>
      <w:r w:rsidRPr="00204D69">
        <w:rPr>
          <w:color w:val="auto"/>
          <w:sz w:val="22"/>
          <w:szCs w:val="22"/>
        </w:rPr>
        <w:t>Connolly and others, 2021;</w:t>
      </w:r>
      <w:r w:rsidRPr="00BB5241">
        <w:rPr>
          <w:color w:val="auto"/>
          <w:sz w:val="22"/>
          <w:szCs w:val="22"/>
        </w:rPr>
        <w:t xml:space="preserve"> </w:t>
      </w:r>
      <w:r w:rsidRPr="00204D69">
        <w:rPr>
          <w:color w:val="auto"/>
          <w:sz w:val="22"/>
          <w:szCs w:val="22"/>
        </w:rPr>
        <w:t>Kormos and others, 2023</w:t>
      </w:r>
      <w:r w:rsidRPr="00BB5241">
        <w:rPr>
          <w:color w:val="auto"/>
          <w:sz w:val="22"/>
          <w:szCs w:val="22"/>
        </w:rPr>
        <w:t>) reported some relevant pathways to harm associated with the intentional release of EGD-LMOs (mostly insects) that can be considered further when devising such pathways.</w:t>
      </w:r>
      <w:r w:rsidRPr="00BB5241">
        <w:t xml:space="preserve"> </w:t>
      </w:r>
      <w:r w:rsidRPr="00BB5241">
        <w:rPr>
          <w:color w:val="auto"/>
          <w:sz w:val="22"/>
          <w:szCs w:val="22"/>
        </w:rPr>
        <w:t xml:space="preserve">Other types of conceptual models that may also be useful include fault trees and event trees </w:t>
      </w:r>
      <w:r w:rsidRPr="00204D69">
        <w:rPr>
          <w:color w:val="auto"/>
          <w:sz w:val="22"/>
          <w:szCs w:val="22"/>
        </w:rPr>
        <w:t>(Hayes and others, 2018</w:t>
      </w:r>
      <w:proofErr w:type="gramStart"/>
      <w:r w:rsidRPr="00204D69">
        <w:rPr>
          <w:color w:val="auto"/>
          <w:sz w:val="22"/>
          <w:szCs w:val="22"/>
        </w:rPr>
        <w:t>a,b</w:t>
      </w:r>
      <w:proofErr w:type="gramEnd"/>
      <w:r w:rsidRPr="00204D69">
        <w:rPr>
          <w:color w:val="auto"/>
          <w:sz w:val="22"/>
          <w:szCs w:val="22"/>
        </w:rPr>
        <w:t>;</w:t>
      </w:r>
      <w:r w:rsidRPr="00BB5241">
        <w:rPr>
          <w:color w:val="auto"/>
          <w:sz w:val="22"/>
          <w:szCs w:val="22"/>
        </w:rPr>
        <w:t xml:space="preserve"> </w:t>
      </w:r>
      <w:r w:rsidRPr="00204D69">
        <w:rPr>
          <w:color w:val="auto"/>
          <w:sz w:val="22"/>
          <w:szCs w:val="22"/>
        </w:rPr>
        <w:t>Hosack and others, 2023)</w:t>
      </w:r>
      <w:r w:rsidRPr="00BB5241">
        <w:rPr>
          <w:color w:val="auto"/>
          <w:sz w:val="22"/>
          <w:szCs w:val="22"/>
        </w:rPr>
        <w:t>. Pictorial conceptual models, such as block diagrams showing pathways to harm, have many useful properties beyond improving transparency. They are relatively easy to construct allowing multiple models to be developed a</w:t>
      </w:r>
      <w:r>
        <w:rPr>
          <w:color w:val="auto"/>
          <w:sz w:val="22"/>
          <w:szCs w:val="22"/>
        </w:rPr>
        <w:t>nd</w:t>
      </w:r>
      <w:r w:rsidRPr="00BB5241">
        <w:rPr>
          <w:color w:val="auto"/>
          <w:sz w:val="22"/>
          <w:szCs w:val="22"/>
        </w:rPr>
        <w:t xml:space="preserve"> recommended approach for tackling deep uncertainty (Section 4.2.7. “Uncertainties”), without excessive resource commitments. Moreover, they do not require specialised skills to develop or understand, and hence can be used to engage stakeholders, who may have different backgrounds and training, into the risk assessment by capturing the views and beliefs on relevant assessment endpoints and pathways.</w:t>
      </w:r>
    </w:p>
    <w:p w14:paraId="01D894FF" w14:textId="77777777" w:rsidR="006D5E3A" w:rsidRPr="00CA0582" w:rsidRDefault="006D5E3A" w:rsidP="00AD6C36">
      <w:pPr>
        <w:pStyle w:val="Heading3"/>
        <w:numPr>
          <w:ilvl w:val="0"/>
          <w:numId w:val="0"/>
        </w:numPr>
        <w:spacing w:line="276" w:lineRule="auto"/>
        <w:rPr>
          <w:b w:val="0"/>
          <w:bCs w:val="0"/>
        </w:rPr>
      </w:pPr>
      <w:bookmarkStart w:id="67" w:name="_Toc13"/>
      <w:bookmarkStart w:id="68" w:name="_Toc163053951"/>
      <w:r w:rsidRPr="00CA0582">
        <w:t>4.1.4.</w:t>
      </w:r>
      <w:r w:rsidRPr="0053255E">
        <w:t xml:space="preserve"> </w:t>
      </w:r>
      <w:r w:rsidRPr="0053255E">
        <w:rPr>
          <w:color w:val="000000" w:themeColor="text1"/>
        </w:rPr>
        <w:t>Formulation</w:t>
      </w:r>
      <w:r>
        <w:t xml:space="preserve"> of</w:t>
      </w:r>
      <w:r w:rsidRPr="00CA0582">
        <w:t xml:space="preserve"> risk hypotheses</w:t>
      </w:r>
      <w:bookmarkEnd w:id="67"/>
      <w:bookmarkEnd w:id="68"/>
      <w:r w:rsidRPr="00CA0582">
        <w:t xml:space="preserve"> </w:t>
      </w:r>
    </w:p>
    <w:p w14:paraId="6CD8B4B4" w14:textId="77777777" w:rsidR="006D5E3A" w:rsidRPr="00BB5241" w:rsidRDefault="006D5E3A" w:rsidP="00212686">
      <w:pPr>
        <w:spacing w:line="276" w:lineRule="auto"/>
      </w:pPr>
      <w:r w:rsidRPr="00BB5241">
        <w:t xml:space="preserve">Each step in a pathway to harm enables the formulation of risk hypotheses that can then be tested to characterise risk. For instance, if the protection goal is biodiversity, a risk hypothesis may assess how specific characteristics of the EGD-LMO could impact different assessment endpoints related to biodiversity. This could include assessing the consequences of the reduction of EGD-LMO abundance on predators, </w:t>
      </w:r>
      <w:proofErr w:type="gramStart"/>
      <w:r w:rsidRPr="00BB5241">
        <w:t>competitors</w:t>
      </w:r>
      <w:proofErr w:type="gramEnd"/>
      <w:r w:rsidRPr="00BB5241">
        <w:t xml:space="preserve"> or prey, as well as the potential replacement of ecological niches by other organisms within the </w:t>
      </w:r>
      <w:r w:rsidRPr="00F10AC2">
        <w:rPr>
          <w:color w:val="000000" w:themeColor="text1"/>
        </w:rPr>
        <w:t>likely potential</w:t>
      </w:r>
      <w:r w:rsidRPr="00BB5241">
        <w:t xml:space="preserve"> receiving environment.</w:t>
      </w:r>
    </w:p>
    <w:p w14:paraId="509954D4" w14:textId="77777777" w:rsidR="006D5E3A" w:rsidRPr="00BB5241" w:rsidRDefault="006D5E3A" w:rsidP="00212686">
      <w:pPr>
        <w:spacing w:line="276" w:lineRule="auto"/>
        <w:rPr>
          <w:strike/>
        </w:rPr>
      </w:pPr>
      <w:r w:rsidRPr="00BB5241">
        <w:t xml:space="preserve">In practice, a careful first scrutiny of the pathway to harm can usually help to identify which of the risk hypotheses may be the most decisive or easiest to test, while minimising uncertainty. A particularly useful feature of this analysis is that it decisively determines with sufficient confidence if a critical step is highly unlikely or not. If one step in the pathway is highly unlikely </w:t>
      </w:r>
      <w:r w:rsidRPr="00BB5241">
        <w:rPr>
          <w:highlight w:val="white"/>
        </w:rPr>
        <w:t>this would cause the entire pathway to harm to be equally unlikely.</w:t>
      </w:r>
    </w:p>
    <w:p w14:paraId="2558281A" w14:textId="77777777" w:rsidR="006D5E3A" w:rsidRPr="00BB5241" w:rsidRDefault="006D5E3A" w:rsidP="00212686">
      <w:pPr>
        <w:spacing w:line="276" w:lineRule="auto"/>
        <w:rPr>
          <w:highlight w:val="white"/>
        </w:rPr>
      </w:pPr>
      <w:r w:rsidRPr="00BB5241">
        <w:t xml:space="preserve">There may be cases for which the available evidence may not be sufficient to show that the pathway is blocked at any step. The testing of each step in the pathway to harm will help to assess the probability </w:t>
      </w:r>
      <w:r w:rsidRPr="00BB5241">
        <w:lastRenderedPageBreak/>
        <w:t xml:space="preserve">of each step to occur, the severity of outcomes and the associated level of uncertainty, and thus a </w:t>
      </w:r>
      <w:r w:rsidRPr="00204D69">
        <w:t>hazard</w:t>
      </w:r>
      <w:r w:rsidRPr="00BB5241">
        <w:t xml:space="preserve"> to be realised through the postulated pathway to harm. In some cases, e</w:t>
      </w:r>
      <w:r w:rsidRPr="00204D69">
        <w:t xml:space="preserve">vidence from a series of risk hypotheses may together produce weight of evidence to indicate rejection or acceptance of that </w:t>
      </w:r>
      <w:r w:rsidRPr="00BB5241">
        <w:rPr>
          <w:highlight w:val="white"/>
        </w:rPr>
        <w:t xml:space="preserve">pathway or </w:t>
      </w:r>
      <w:r w:rsidRPr="00BB5241">
        <w:t>uncertainty may be so high that no reliable conclusions can be drawn.</w:t>
      </w:r>
    </w:p>
    <w:p w14:paraId="4207342E" w14:textId="77777777" w:rsidR="006D5E3A" w:rsidRDefault="006D5E3A" w:rsidP="00212686">
      <w:pPr>
        <w:spacing w:line="276" w:lineRule="auto"/>
      </w:pPr>
      <w:r w:rsidRPr="24ADC2D6">
        <w:t xml:space="preserve">Some pathways to harm may need to be re-examined on a case-by-case basis, as new or altered pathways to harm may be identified as the scientific evidence base expands. Therefore, some pathways to harm are likely to be revised and updated periodically, with feedback from stakeholders and the wider scientific community. </w:t>
      </w:r>
    </w:p>
    <w:tbl>
      <w:tblPr>
        <w:tblStyle w:val="TableGrid"/>
        <w:tblW w:w="0" w:type="auto"/>
        <w:tblLook w:val="04A0" w:firstRow="1" w:lastRow="0" w:firstColumn="1" w:lastColumn="0" w:noHBand="0" w:noVBand="1"/>
      </w:tblPr>
      <w:tblGrid>
        <w:gridCol w:w="9016"/>
      </w:tblGrid>
      <w:tr w:rsidR="006D5E3A" w14:paraId="23B5E6FD" w14:textId="77777777" w:rsidTr="00554C89">
        <w:tc>
          <w:tcPr>
            <w:tcW w:w="9016" w:type="dxa"/>
          </w:tcPr>
          <w:p w14:paraId="29698E2C" w14:textId="77777777" w:rsidR="006D5E3A" w:rsidRPr="000B71E5" w:rsidRDefault="006D5E3A" w:rsidP="00554C89">
            <w:pPr>
              <w:pStyle w:val="Default"/>
              <w:spacing w:line="276" w:lineRule="auto"/>
              <w:rPr>
                <w:rFonts w:asciiTheme="majorEastAsia" w:hAnsiTheme="majorEastAsia" w:cstheme="majorEastAsia"/>
                <w:sz w:val="18"/>
                <w:szCs w:val="18"/>
              </w:rPr>
            </w:pPr>
            <w:r w:rsidRPr="00091D71">
              <w:rPr>
                <w:rFonts w:asciiTheme="majorEastAsia" w:hAnsiTheme="majorEastAsia" w:cstheme="majorEastAsia"/>
                <w:b/>
                <w:sz w:val="20"/>
                <w:szCs w:val="20"/>
              </w:rPr>
              <w:t>Mosquitoes:</w:t>
            </w:r>
            <w:r w:rsidRPr="000B71E5">
              <w:rPr>
                <w:rFonts w:asciiTheme="majorEastAsia" w:hAnsiTheme="majorEastAsia" w:cstheme="majorEastAsia"/>
                <w:noProof/>
                <w:sz w:val="18"/>
                <w:szCs w:val="18"/>
              </w:rPr>
              <w:drawing>
                <wp:inline distT="0" distB="0" distL="0" distR="0" wp14:anchorId="18EAE2A2" wp14:editId="5E900E73">
                  <wp:extent cx="5556250" cy="3975084"/>
                  <wp:effectExtent l="0" t="0" r="6350" b="6985"/>
                  <wp:docPr id="41580002" name="Picture 1" descr="A diagram of a risk fa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0002" name="Picture 1" descr="A diagram of a risk factor&#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5562654" cy="3979666"/>
                          </a:xfrm>
                          <a:prstGeom prst="rect">
                            <a:avLst/>
                          </a:prstGeom>
                          <a:noFill/>
                          <a:ln>
                            <a:noFill/>
                          </a:ln>
                        </pic:spPr>
                      </pic:pic>
                    </a:graphicData>
                  </a:graphic>
                </wp:inline>
              </w:drawing>
            </w:r>
          </w:p>
          <w:p w14:paraId="517FF012" w14:textId="77777777" w:rsidR="006D5E3A" w:rsidRPr="000B71E5" w:rsidRDefault="006D5E3A" w:rsidP="00554C89">
            <w:pPr>
              <w:pStyle w:val="Default"/>
              <w:spacing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b/>
                <w:color w:val="000000" w:themeColor="text1"/>
                <w:sz w:val="18"/>
                <w:szCs w:val="18"/>
              </w:rPr>
              <w:t>Figure 2</w:t>
            </w:r>
            <w:r>
              <w:rPr>
                <w:rFonts w:asciiTheme="majorEastAsia" w:hAnsiTheme="majorEastAsia" w:cstheme="majorEastAsia"/>
                <w:color w:val="000000" w:themeColor="text1"/>
                <w:sz w:val="18"/>
                <w:szCs w:val="18"/>
              </w:rPr>
              <w:t>.</w:t>
            </w:r>
            <w:r w:rsidRPr="000B71E5">
              <w:rPr>
                <w:rFonts w:asciiTheme="majorEastAsia" w:hAnsiTheme="majorEastAsia" w:cstheme="majorEastAsia"/>
                <w:color w:val="000000" w:themeColor="text1"/>
                <w:sz w:val="18"/>
                <w:szCs w:val="18"/>
              </w:rPr>
              <w:t xml:space="preserve"> An illustrative pathway to harm and how to test the underlying risk hypotheses </w:t>
            </w:r>
          </w:p>
          <w:p w14:paraId="3429C452" w14:textId="77777777" w:rsidR="006D5E3A" w:rsidRPr="000B71E5" w:rsidRDefault="006D5E3A" w:rsidP="00554C89">
            <w:pPr>
              <w:pStyle w:val="Default"/>
              <w:spacing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This figure presents a pathway to harm by which the consumption of EGD-LMM adults by insectivorous bats could have toxic properties to the bats. In this example, insectivorous bats feed on EGD-LMM adults potentially causing acute or chronic toxicological effects to the bats, which in turn reduces their abundance significantly, leading to a reduction in the ecosystem services they provide such as biological (pest) control, pollination (</w:t>
            </w:r>
            <w:r w:rsidRPr="00204D69">
              <w:rPr>
                <w:rFonts w:asciiTheme="majorEastAsia" w:hAnsiTheme="majorEastAsia" w:cstheme="majorEastAsia"/>
                <w:color w:val="000000" w:themeColor="text1"/>
                <w:sz w:val="18"/>
                <w:szCs w:val="18"/>
              </w:rPr>
              <w:t>Connolly and others, 2021</w:t>
            </w:r>
            <w:r w:rsidRPr="000B71E5">
              <w:rPr>
                <w:rFonts w:asciiTheme="majorEastAsia" w:hAnsiTheme="majorEastAsia" w:cstheme="majorEastAsia"/>
                <w:color w:val="000000" w:themeColor="text1"/>
                <w:sz w:val="18"/>
                <w:szCs w:val="18"/>
              </w:rPr>
              <w:t xml:space="preserve">; </w:t>
            </w:r>
            <w:r w:rsidRPr="00204D69">
              <w:rPr>
                <w:rFonts w:asciiTheme="majorEastAsia" w:hAnsiTheme="majorEastAsia" w:cstheme="majorEastAsia"/>
                <w:color w:val="000000" w:themeColor="text1"/>
                <w:sz w:val="18"/>
                <w:szCs w:val="18"/>
              </w:rPr>
              <w:t>Ramírez-</w:t>
            </w:r>
            <w:proofErr w:type="spellStart"/>
            <w:r w:rsidRPr="00204D69">
              <w:rPr>
                <w:rFonts w:asciiTheme="majorEastAsia" w:hAnsiTheme="majorEastAsia" w:cstheme="majorEastAsia"/>
                <w:color w:val="000000" w:themeColor="text1"/>
                <w:sz w:val="18"/>
                <w:szCs w:val="18"/>
              </w:rPr>
              <w:t>Fráncel</w:t>
            </w:r>
            <w:proofErr w:type="spellEnd"/>
            <w:r w:rsidRPr="00204D69">
              <w:rPr>
                <w:rFonts w:asciiTheme="majorEastAsia" w:hAnsiTheme="majorEastAsia" w:cstheme="majorEastAsia"/>
                <w:color w:val="000000" w:themeColor="text1"/>
                <w:sz w:val="18"/>
                <w:szCs w:val="18"/>
              </w:rPr>
              <w:t xml:space="preserve"> and others, 2022)</w:t>
            </w:r>
            <w:r w:rsidRPr="000B71E5">
              <w:rPr>
                <w:rFonts w:asciiTheme="majorEastAsia" w:hAnsiTheme="majorEastAsia" w:cstheme="majorEastAsia"/>
                <w:color w:val="000000" w:themeColor="text1"/>
                <w:sz w:val="18"/>
                <w:szCs w:val="18"/>
              </w:rPr>
              <w:t xml:space="preserve"> and cultural services (e.g., the value of biological diversity and the relationship with land, waters and territories for </w:t>
            </w:r>
            <w:r w:rsidRPr="00B614EB">
              <w:rPr>
                <w:rFonts w:asciiTheme="majorEastAsia" w:hAnsiTheme="majorEastAsia" w:cstheme="majorEastAsia"/>
                <w:color w:val="000000" w:themeColor="text1"/>
                <w:sz w:val="18"/>
                <w:szCs w:val="18"/>
              </w:rPr>
              <w:t>indigenous peoples and local communitie</w:t>
            </w:r>
            <w:r w:rsidRPr="000B71E5">
              <w:rPr>
                <w:rFonts w:asciiTheme="majorEastAsia" w:hAnsiTheme="majorEastAsia" w:cstheme="majorEastAsia" w:hint="eastAsia"/>
                <w:color w:val="000000" w:themeColor="text1"/>
                <w:sz w:val="18"/>
                <w:szCs w:val="18"/>
              </w:rPr>
              <w:t xml:space="preserve">s). </w:t>
            </w:r>
          </w:p>
          <w:p w14:paraId="415D5934" w14:textId="77777777" w:rsidR="006D5E3A" w:rsidRPr="000B71E5" w:rsidRDefault="006D5E3A" w:rsidP="00554C89">
            <w:pPr>
              <w:pStyle w:val="Default"/>
              <w:spacing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t xml:space="preserve">The protection goal chosen for illustration was ecosystem services (i.e., biological (pest) control, </w:t>
            </w:r>
            <w:proofErr w:type="gramStart"/>
            <w:r w:rsidRPr="000B71E5">
              <w:rPr>
                <w:rFonts w:asciiTheme="majorEastAsia" w:hAnsiTheme="majorEastAsia" w:cstheme="majorEastAsia"/>
                <w:color w:val="000000" w:themeColor="text1"/>
                <w:sz w:val="18"/>
                <w:szCs w:val="18"/>
              </w:rPr>
              <w:t>pollination</w:t>
            </w:r>
            <w:proofErr w:type="gramEnd"/>
            <w:r w:rsidRPr="000B71E5">
              <w:rPr>
                <w:rFonts w:asciiTheme="majorEastAsia" w:hAnsiTheme="majorEastAsia" w:cstheme="majorEastAsia"/>
                <w:color w:val="000000" w:themeColor="text1"/>
                <w:sz w:val="18"/>
                <w:szCs w:val="18"/>
              </w:rPr>
              <w:t xml:space="preserve"> and cultural services) and more specifically within that the assessment endpoint of bat abundance. The plausible pathway describes steps by which the intentional release of EGD-LMMs could adversely impact this assessment endpoint via acute or chronic toxicity through consumption of EGD-LMM adults. </w:t>
            </w:r>
          </w:p>
          <w:p w14:paraId="3533EA72" w14:textId="77777777" w:rsidR="006D5E3A" w:rsidRPr="000B71E5" w:rsidRDefault="006D5E3A" w:rsidP="00FB333D">
            <w:pPr>
              <w:pStyle w:val="Default"/>
              <w:spacing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color w:val="000000" w:themeColor="text1"/>
                <w:sz w:val="18"/>
                <w:szCs w:val="18"/>
              </w:rPr>
              <w:lastRenderedPageBreak/>
              <w:t>A risk hypothesis was built around this step in the pathway and methods were explored by which data and information could be obtained to test it. The methods proposed are illustrate examples. Alternative methods to test the risk hypothesis could be considered on a case-by-case basis.</w:t>
            </w:r>
          </w:p>
        </w:tc>
      </w:tr>
    </w:tbl>
    <w:p w14:paraId="146B4E01" w14:textId="77777777" w:rsidR="006D5E3A" w:rsidRPr="00BB5241" w:rsidRDefault="006D5E3A" w:rsidP="00212686">
      <w:pPr>
        <w:spacing w:line="276" w:lineRule="auto"/>
      </w:pPr>
    </w:p>
    <w:tbl>
      <w:tblPr>
        <w:tblStyle w:val="TableGrid"/>
        <w:tblW w:w="0" w:type="auto"/>
        <w:tblLook w:val="04A0" w:firstRow="1" w:lastRow="0" w:firstColumn="1" w:lastColumn="0" w:noHBand="0" w:noVBand="1"/>
      </w:tblPr>
      <w:tblGrid>
        <w:gridCol w:w="9016"/>
      </w:tblGrid>
      <w:tr w:rsidR="006D5E3A" w14:paraId="5616A954" w14:textId="77777777" w:rsidTr="00825C2B">
        <w:tc>
          <w:tcPr>
            <w:tcW w:w="9016" w:type="dxa"/>
          </w:tcPr>
          <w:p w14:paraId="739C4AE3" w14:textId="77777777" w:rsidR="006D5E3A" w:rsidRPr="00091D71" w:rsidRDefault="006D5E3A" w:rsidP="00825C2B">
            <w:pPr>
              <w:pStyle w:val="Default"/>
              <w:spacing w:after="0" w:line="276" w:lineRule="auto"/>
              <w:rPr>
                <w:rFonts w:asciiTheme="majorEastAsia" w:hAnsiTheme="majorEastAsia" w:cstheme="majorEastAsia"/>
                <w:b/>
                <w:color w:val="000000" w:themeColor="text1"/>
                <w:sz w:val="20"/>
                <w:szCs w:val="20"/>
              </w:rPr>
            </w:pPr>
            <w:r w:rsidRPr="00091D71">
              <w:rPr>
                <w:rFonts w:asciiTheme="majorEastAsia" w:hAnsiTheme="majorEastAsia" w:cstheme="majorEastAsia"/>
                <w:b/>
                <w:color w:val="000000" w:themeColor="text1"/>
                <w:sz w:val="20"/>
                <w:szCs w:val="20"/>
              </w:rPr>
              <w:t>Mosquitoes:</w:t>
            </w:r>
          </w:p>
          <w:p w14:paraId="4DF1CE17" w14:textId="77777777" w:rsidR="006D5E3A" w:rsidRPr="00091D71" w:rsidRDefault="006D5E3A" w:rsidP="00825C2B">
            <w:pPr>
              <w:pStyle w:val="Default"/>
              <w:spacing w:after="0" w:line="276" w:lineRule="auto"/>
              <w:rPr>
                <w:rFonts w:asciiTheme="majorEastAsia" w:hAnsiTheme="majorEastAsia" w:cstheme="majorEastAsia"/>
                <w:b/>
                <w:color w:val="000000" w:themeColor="text1"/>
                <w:sz w:val="20"/>
                <w:szCs w:val="20"/>
              </w:rPr>
            </w:pPr>
            <w:r w:rsidRPr="00091D71">
              <w:rPr>
                <w:rFonts w:asciiTheme="majorEastAsia" w:hAnsiTheme="majorEastAsia" w:cstheme="majorEastAsia"/>
                <w:b/>
                <w:color w:val="000000" w:themeColor="text1"/>
                <w:sz w:val="20"/>
                <w:szCs w:val="20"/>
              </w:rPr>
              <w:t>Illustrative examples of some potential adverse effects</w:t>
            </w:r>
            <w:r>
              <w:rPr>
                <w:rFonts w:asciiTheme="majorEastAsia" w:hAnsiTheme="majorEastAsia" w:cstheme="majorEastAsia"/>
                <w:b/>
                <w:color w:val="000000" w:themeColor="text1"/>
                <w:sz w:val="20"/>
                <w:szCs w:val="20"/>
              </w:rPr>
              <w:t xml:space="preserve"> of living modified mosquitoes containing engineered gene drives</w:t>
            </w:r>
          </w:p>
          <w:p w14:paraId="507C2A49" w14:textId="77777777" w:rsidR="006D5E3A" w:rsidRPr="000B71E5" w:rsidRDefault="006D5E3A" w:rsidP="00825C2B">
            <w:pPr>
              <w:pStyle w:val="Default"/>
              <w:spacing w:after="0"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hint="eastAsia"/>
                <w:color w:val="000000" w:themeColor="text1"/>
                <w:sz w:val="18"/>
                <w:szCs w:val="18"/>
              </w:rPr>
              <w:t>The illustrative examples of some potential adverse effects are provided in headings A to C below. These examples are not exhaustive and reflect elements that could be considered in the construction of a pathway to harm.</w:t>
            </w:r>
          </w:p>
          <w:p w14:paraId="466F1BDE" w14:textId="77777777" w:rsidR="006D5E3A" w:rsidRPr="000B71E5" w:rsidRDefault="006D5E3A" w:rsidP="00825C2B">
            <w:pPr>
              <w:pStyle w:val="Default"/>
              <w:spacing w:after="0" w:line="276" w:lineRule="auto"/>
              <w:rPr>
                <w:rFonts w:asciiTheme="majorEastAsia" w:hAnsiTheme="majorEastAsia" w:cstheme="majorEastAsia"/>
                <w:b/>
                <w:color w:val="000000" w:themeColor="text1"/>
                <w:sz w:val="18"/>
                <w:szCs w:val="18"/>
              </w:rPr>
            </w:pPr>
            <w:r w:rsidRPr="000B71E5">
              <w:rPr>
                <w:rFonts w:asciiTheme="majorEastAsia" w:hAnsiTheme="majorEastAsia" w:cstheme="majorEastAsia"/>
                <w:b/>
                <w:color w:val="000000" w:themeColor="text1"/>
                <w:sz w:val="18"/>
                <w:szCs w:val="18"/>
              </w:rPr>
              <w:t xml:space="preserve">A. </w:t>
            </w:r>
            <w:r>
              <w:rPr>
                <w:rFonts w:asciiTheme="majorEastAsia" w:hAnsiTheme="majorEastAsia" w:cstheme="majorEastAsia"/>
                <w:b/>
                <w:color w:val="000000" w:themeColor="text1"/>
                <w:sz w:val="18"/>
                <w:szCs w:val="18"/>
              </w:rPr>
              <w:t>Potential a</w:t>
            </w:r>
            <w:r w:rsidRPr="000B71E5">
              <w:rPr>
                <w:rFonts w:asciiTheme="majorEastAsia" w:hAnsiTheme="majorEastAsia" w:cstheme="majorEastAsia"/>
                <w:b/>
                <w:color w:val="000000" w:themeColor="text1"/>
                <w:sz w:val="18"/>
                <w:szCs w:val="18"/>
              </w:rPr>
              <w:t>dverse effects on biodiversity and ecosystem services (niche replacement, competition, disease transmission)</w:t>
            </w:r>
          </w:p>
          <w:p w14:paraId="2F8CFC53" w14:textId="77777777" w:rsidR="006D5E3A" w:rsidRPr="000B71E5" w:rsidRDefault="006D5E3A" w:rsidP="00825C2B">
            <w:pPr>
              <w:pStyle w:val="Default"/>
              <w:spacing w:after="0" w:line="276" w:lineRule="auto"/>
              <w:rPr>
                <w:rFonts w:asciiTheme="majorEastAsia" w:hAnsiTheme="majorEastAsia" w:cstheme="majorEastAsia"/>
                <w:i/>
                <w:color w:val="000000" w:themeColor="text1"/>
                <w:sz w:val="18"/>
                <w:szCs w:val="18"/>
              </w:rPr>
            </w:pPr>
            <w:r w:rsidRPr="000B71E5">
              <w:rPr>
                <w:rFonts w:asciiTheme="majorEastAsia" w:hAnsiTheme="majorEastAsia" w:cstheme="majorEastAsia" w:hint="eastAsia"/>
                <w:i/>
                <w:color w:val="000000" w:themeColor="text1"/>
                <w:sz w:val="18"/>
                <w:szCs w:val="18"/>
              </w:rPr>
              <w:t>Competitive interactions</w:t>
            </w:r>
          </w:p>
          <w:p w14:paraId="4EB8CC7A" w14:textId="77777777" w:rsidR="006D5E3A" w:rsidRPr="000B71E5" w:rsidRDefault="006D5E3A" w:rsidP="00825C2B">
            <w:pPr>
              <w:pStyle w:val="Default"/>
              <w:spacing w:after="0"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hint="eastAsia"/>
                <w:color w:val="auto"/>
                <w:sz w:val="18"/>
                <w:szCs w:val="18"/>
              </w:rPr>
              <w:t xml:space="preserve">In the case of population suppression (that can eventually be partial and lead to long-term mixed populations of wild type and EGD-LMMs), where the target mosquito population is in competition with a non-target species, its niche, in particular its aquatic habitat which is a rate-limiting resource for mosquito populations, could be filled by another non-target species, in a process known as niche expansion, or niche replacement </w:t>
            </w:r>
            <w:r w:rsidRPr="000B71E5">
              <w:rPr>
                <w:rFonts w:asciiTheme="majorEastAsia" w:hAnsiTheme="majorEastAsia" w:cstheme="majorEastAsia" w:hint="eastAsia"/>
                <w:color w:val="auto"/>
                <w:sz w:val="18"/>
                <w:szCs w:val="18"/>
              </w:rPr>
              <w:fldChar w:fldCharType="begin"/>
            </w:r>
            <w:r w:rsidRPr="000B71E5">
              <w:rPr>
                <w:rFonts w:asciiTheme="majorEastAsia" w:hAnsiTheme="majorEastAsia" w:cstheme="majorEastAsia" w:hint="eastAsia"/>
                <w:color w:val="auto"/>
                <w:sz w:val="18"/>
                <w:szCs w:val="18"/>
              </w:rPr>
              <w:instrText xml:space="preserve"> ADDIN EN.CITE &lt;EndNote&gt;&lt;Cite&gt;&lt;Author&gt;Connolly&lt;/Author&gt;&lt;Year&gt;2021&lt;/Year&gt;&lt;RecNum&gt;22702&lt;/RecNum&gt;&lt;DisplayText&gt;(Connolly et al., 2021)&lt;/DisplayText&gt;&lt;record&gt;&lt;rec-number&gt;22702&lt;/rec-number&gt;&lt;foreign-keys&gt;&lt;key app="EN" db-id="sxd2rda5xvs0soe2z0459vtoft2tr205a0p0" timestamp="1629222513" guid="d33ada97-889f-402d-93ce-1c617bbc6cd9"&gt;22702&lt;/key&gt;&lt;/foreign-keys&gt;&lt;ref-type name="Journal Article"&gt;17&lt;/ref-type&gt;&lt;contributors&gt;&lt;authors&gt;&lt;author&gt;Connolly, John B.&lt;/author&gt;&lt;author&gt;Mumford, John D.&lt;/author&gt;&lt;author&gt;Fuchs, Silke&lt;/author&gt;&lt;author&gt;Turner, Geoff&lt;/author&gt;&lt;author&gt;Beech, Camilla&lt;/author&gt;&lt;author&gt;North, Ace R.&lt;/author&gt;&lt;author&gt;Burt, Austin&lt;/author&gt;&lt;/authors&gt;&lt;/contributors&gt;&lt;titles&gt;&lt;title&gt;&lt;style face="normal" font="default" size="100%"&gt;Systematic identification of plausible pathways to potential harm via problem formulation for investigational releases of a population suppression gene drive to control the human malaria vector &lt;/style&gt;&lt;style face="italic" font="default" size="100%"&gt;Anopheles gambiae&lt;/style&gt;&lt;style face="normal" font="default" size="100%"&gt; in West Africa&lt;/style&gt;&lt;/title&gt;&lt;secondary-title&gt;Malar J&lt;/secondary-title&gt;&lt;/titles&gt;&lt;periodical&gt;&lt;full-title&gt;Malar J&lt;/full-title&gt;&lt;/periodical&gt;&lt;volume&gt;20&lt;/volume&gt;&lt;number&gt;1&lt;/number&gt;&lt;dates&gt;&lt;year&gt;2021&lt;/year&gt;&lt;/dates&gt;&lt;isbn&gt;1475-2875&lt;/isbn&gt;&lt;urls&gt;&lt;/urls&gt;&lt;electronic-resource-num&gt;10.1186/s12936-021-03674-6&lt;/electronic-resource-num&gt;&lt;/record&gt;&lt;/Cite&gt;&lt;/EndNote&gt;</w:instrText>
            </w:r>
            <w:r w:rsidRPr="000B71E5">
              <w:rPr>
                <w:rFonts w:asciiTheme="majorEastAsia" w:hAnsiTheme="majorEastAsia" w:cstheme="majorEastAsia" w:hint="eastAsia"/>
                <w:color w:val="auto"/>
                <w:sz w:val="18"/>
                <w:szCs w:val="18"/>
              </w:rPr>
              <w:fldChar w:fldCharType="separate"/>
            </w:r>
            <w:r w:rsidRPr="000B71E5">
              <w:rPr>
                <w:rFonts w:asciiTheme="majorEastAsia" w:hAnsiTheme="majorEastAsia" w:cstheme="majorEastAsia" w:hint="eastAsia"/>
                <w:color w:val="auto"/>
                <w:sz w:val="18"/>
                <w:szCs w:val="18"/>
              </w:rPr>
              <w:t>(</w:t>
            </w:r>
            <w:r w:rsidRPr="0098625C">
              <w:rPr>
                <w:rFonts w:asciiTheme="majorEastAsia" w:hAnsiTheme="majorEastAsia" w:cstheme="majorEastAsia" w:hint="eastAsia"/>
                <w:color w:val="auto"/>
                <w:sz w:val="18"/>
                <w:szCs w:val="18"/>
              </w:rPr>
              <w:t xml:space="preserve">Connolly </w:t>
            </w:r>
            <w:r w:rsidRPr="0098625C">
              <w:rPr>
                <w:rFonts w:asciiTheme="majorEastAsia" w:hAnsiTheme="majorEastAsia" w:cstheme="majorEastAsia" w:hint="eastAsia"/>
                <w:sz w:val="18"/>
                <w:szCs w:val="18"/>
              </w:rPr>
              <w:t>and others,</w:t>
            </w:r>
            <w:r w:rsidRPr="0098625C">
              <w:rPr>
                <w:rFonts w:asciiTheme="majorEastAsia" w:hAnsiTheme="majorEastAsia" w:cstheme="majorEastAsia" w:hint="eastAsia"/>
                <w:color w:val="auto"/>
                <w:sz w:val="18"/>
                <w:szCs w:val="18"/>
              </w:rPr>
              <w:t xml:space="preserve"> 2021)</w:t>
            </w:r>
            <w:r w:rsidRPr="000B71E5">
              <w:rPr>
                <w:rFonts w:asciiTheme="majorEastAsia" w:hAnsiTheme="majorEastAsia" w:cstheme="majorEastAsia" w:hint="eastAsia"/>
                <w:color w:val="auto"/>
                <w:sz w:val="18"/>
                <w:szCs w:val="18"/>
              </w:rPr>
              <w:fldChar w:fldCharType="end"/>
            </w:r>
            <w:r w:rsidRPr="000B71E5">
              <w:rPr>
                <w:rFonts w:asciiTheme="majorEastAsia" w:hAnsiTheme="majorEastAsia" w:cstheme="majorEastAsia" w:hint="eastAsia"/>
                <w:color w:val="auto"/>
                <w:sz w:val="18"/>
                <w:szCs w:val="18"/>
              </w:rPr>
              <w:t xml:space="preserve">. If that non-target species is in competition, or predates, or is a species that provides ecosystem services, then this could lead to a reduction in those ecosystem services. If that non-target species is another disease vector, this could lead to increased or novel disease transmission. Niche replacement of one species of </w:t>
            </w:r>
            <w:r w:rsidRPr="000B71E5">
              <w:rPr>
                <w:rFonts w:asciiTheme="majorEastAsia" w:hAnsiTheme="majorEastAsia" w:cstheme="majorEastAsia" w:hint="eastAsia"/>
                <w:i/>
                <w:color w:val="auto"/>
                <w:sz w:val="18"/>
                <w:szCs w:val="18"/>
              </w:rPr>
              <w:t>Anopheles</w:t>
            </w:r>
            <w:r w:rsidRPr="000B71E5">
              <w:rPr>
                <w:rFonts w:asciiTheme="majorEastAsia" w:hAnsiTheme="majorEastAsia" w:cstheme="majorEastAsia" w:hint="eastAsia"/>
                <w:color w:val="auto"/>
                <w:sz w:val="18"/>
                <w:szCs w:val="18"/>
              </w:rPr>
              <w:t xml:space="preserve"> with another has been observed in </w:t>
            </w:r>
            <w:proofErr w:type="gramStart"/>
            <w:r w:rsidRPr="000B71E5">
              <w:rPr>
                <w:rFonts w:asciiTheme="majorEastAsia" w:hAnsiTheme="majorEastAsia" w:cstheme="majorEastAsia" w:hint="eastAsia"/>
                <w:color w:val="auto"/>
                <w:sz w:val="18"/>
                <w:szCs w:val="18"/>
              </w:rPr>
              <w:t>a number of</w:t>
            </w:r>
            <w:proofErr w:type="gramEnd"/>
            <w:r w:rsidRPr="000B71E5">
              <w:rPr>
                <w:rFonts w:asciiTheme="majorEastAsia" w:hAnsiTheme="majorEastAsia" w:cstheme="majorEastAsia" w:hint="eastAsia"/>
                <w:color w:val="auto"/>
                <w:sz w:val="18"/>
                <w:szCs w:val="18"/>
              </w:rPr>
              <w:t xml:space="preserve"> instances when insecticide-based vector control measures have been applied </w:t>
            </w:r>
            <w:r w:rsidRPr="0098625C">
              <w:rPr>
                <w:rFonts w:asciiTheme="majorEastAsia" w:hAnsiTheme="majorEastAsia" w:cstheme="majorEastAsia" w:hint="eastAsia"/>
                <w:color w:val="auto"/>
                <w:sz w:val="18"/>
                <w:szCs w:val="18"/>
              </w:rPr>
              <w:fldChar w:fldCharType="begin">
                <w:fldData xml:space="preserve">PEVuZE5vdGU+PENpdGU+PEF1dGhvcj5RdXJlc2hpPC9BdXRob3I+PFllYXI+MjAyMTwvWWVhcj48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</w:fldData>
              </w:fldChar>
            </w:r>
            <w:r w:rsidRPr="0098625C">
              <w:rPr>
                <w:rFonts w:asciiTheme="majorEastAsia" w:hAnsiTheme="majorEastAsia" w:cstheme="majorEastAsia" w:hint="eastAsia"/>
                <w:color w:val="auto"/>
                <w:sz w:val="18"/>
                <w:szCs w:val="18"/>
              </w:rPr>
              <w:instrText xml:space="preserve"> ADDIN EN.CITE </w:instrText>
            </w:r>
            <w:r w:rsidRPr="0098625C">
              <w:rPr>
                <w:rFonts w:asciiTheme="majorEastAsia" w:hAnsiTheme="majorEastAsia" w:cstheme="majorEastAsia" w:hint="eastAsia"/>
                <w:color w:val="auto"/>
                <w:sz w:val="18"/>
                <w:szCs w:val="18"/>
              </w:rPr>
              <w:fldChar w:fldCharType="begin">
                <w:fldData xml:space="preserve">PEVuZE5vdGU+PENpdGU+PEF1dGhvcj5RdXJlc2hpPC9BdXRob3I+PFllYXI+MjAyMTwvWWVhcj48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</w:fldData>
              </w:fldChar>
            </w:r>
            <w:r w:rsidRPr="0098625C">
              <w:rPr>
                <w:rFonts w:asciiTheme="majorEastAsia" w:hAnsiTheme="majorEastAsia" w:cstheme="majorEastAsia" w:hint="eastAsia"/>
                <w:color w:val="auto"/>
                <w:sz w:val="18"/>
                <w:szCs w:val="18"/>
              </w:rPr>
              <w:instrText xml:space="preserve"> ADDIN EN.CITE.DATA </w:instrText>
            </w:r>
            <w:r w:rsidRPr="0098625C">
              <w:rPr>
                <w:rFonts w:asciiTheme="majorEastAsia" w:hAnsiTheme="majorEastAsia" w:cstheme="majorEastAsia" w:hint="eastAsia"/>
                <w:color w:val="auto"/>
                <w:sz w:val="18"/>
                <w:szCs w:val="18"/>
              </w:rPr>
            </w:r>
            <w:r w:rsidRPr="0098625C">
              <w:rPr>
                <w:rFonts w:asciiTheme="majorEastAsia" w:hAnsiTheme="majorEastAsia" w:cstheme="majorEastAsia" w:hint="eastAsia"/>
                <w:color w:val="auto"/>
                <w:sz w:val="18"/>
                <w:szCs w:val="18"/>
              </w:rPr>
              <w:fldChar w:fldCharType="end"/>
            </w:r>
            <w:r w:rsidRPr="0098625C">
              <w:rPr>
                <w:rFonts w:asciiTheme="majorEastAsia" w:hAnsiTheme="majorEastAsia" w:cstheme="majorEastAsia" w:hint="eastAsia"/>
                <w:color w:val="auto"/>
                <w:sz w:val="18"/>
                <w:szCs w:val="18"/>
              </w:rPr>
            </w:r>
            <w:r w:rsidRPr="0098625C">
              <w:rPr>
                <w:rFonts w:asciiTheme="majorEastAsia" w:hAnsiTheme="majorEastAsia" w:cstheme="majorEastAsia" w:hint="eastAsia"/>
                <w:color w:val="auto"/>
                <w:sz w:val="18"/>
                <w:szCs w:val="18"/>
              </w:rPr>
              <w:fldChar w:fldCharType="separate"/>
            </w:r>
            <w:r w:rsidRPr="0098625C">
              <w:rPr>
                <w:rFonts w:asciiTheme="majorEastAsia" w:hAnsiTheme="majorEastAsia" w:cstheme="majorEastAsia" w:hint="eastAsia"/>
                <w:color w:val="auto"/>
                <w:sz w:val="18"/>
                <w:szCs w:val="18"/>
              </w:rPr>
              <w:t>(Qureshi and Connolly, 2021)</w:t>
            </w:r>
            <w:r w:rsidRPr="0098625C">
              <w:rPr>
                <w:rFonts w:asciiTheme="majorEastAsia" w:hAnsiTheme="majorEastAsia" w:cstheme="majorEastAsia" w:hint="eastAsia"/>
                <w:color w:val="auto"/>
                <w:sz w:val="18"/>
                <w:szCs w:val="18"/>
              </w:rPr>
              <w:fldChar w:fldCharType="end"/>
            </w:r>
            <w:r w:rsidRPr="0098625C">
              <w:rPr>
                <w:rFonts w:asciiTheme="majorEastAsia" w:hAnsiTheme="majorEastAsia" w:cstheme="majorEastAsia" w:hint="eastAsia"/>
                <w:color w:val="auto"/>
                <w:sz w:val="18"/>
                <w:szCs w:val="18"/>
              </w:rPr>
              <w:t>.</w:t>
            </w:r>
          </w:p>
          <w:p w14:paraId="2289335F" w14:textId="77777777" w:rsidR="006D5E3A" w:rsidRPr="000B71E5" w:rsidRDefault="006D5E3A" w:rsidP="00825C2B">
            <w:pPr>
              <w:pStyle w:val="Default"/>
              <w:spacing w:after="0"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hint="eastAsia"/>
                <w:color w:val="000000" w:themeColor="text1"/>
                <w:sz w:val="18"/>
                <w:szCs w:val="18"/>
              </w:rPr>
              <w:t>In the case of population replacement, reductions in the abundance of the species of pathogen in target mosquito populations could lead to niche expansion or replacement by non-target species of pathogens. This could potentially lead to increased or novel disease transmission.</w:t>
            </w:r>
          </w:p>
          <w:p w14:paraId="04848F31" w14:textId="77777777" w:rsidR="006D5E3A" w:rsidRPr="000B71E5" w:rsidRDefault="006D5E3A" w:rsidP="00825C2B">
            <w:pPr>
              <w:pStyle w:val="Default"/>
              <w:spacing w:after="0" w:line="276" w:lineRule="auto"/>
              <w:rPr>
                <w:rFonts w:asciiTheme="majorEastAsia" w:hAnsiTheme="majorEastAsia" w:cstheme="majorEastAsia"/>
                <w:i/>
                <w:color w:val="000000" w:themeColor="text1"/>
                <w:sz w:val="18"/>
                <w:szCs w:val="18"/>
              </w:rPr>
            </w:pPr>
            <w:r w:rsidRPr="000B71E5">
              <w:rPr>
                <w:rFonts w:asciiTheme="majorEastAsia" w:hAnsiTheme="majorEastAsia" w:cstheme="majorEastAsia" w:hint="eastAsia"/>
                <w:i/>
                <w:color w:val="000000" w:themeColor="text1"/>
                <w:sz w:val="18"/>
                <w:szCs w:val="18"/>
              </w:rPr>
              <w:t>Predator interactions</w:t>
            </w:r>
          </w:p>
          <w:p w14:paraId="6C760FCF" w14:textId="77777777" w:rsidR="006D5E3A" w:rsidRPr="000B71E5" w:rsidRDefault="006D5E3A" w:rsidP="00825C2B">
            <w:pPr>
              <w:pStyle w:val="Default"/>
              <w:spacing w:line="276" w:lineRule="auto"/>
              <w:rPr>
                <w:rFonts w:asciiTheme="majorEastAsia" w:hAnsiTheme="majorEastAsia" w:cstheme="majorEastAsia"/>
                <w:color w:val="auto"/>
                <w:sz w:val="18"/>
                <w:szCs w:val="18"/>
              </w:rPr>
            </w:pPr>
            <w:r w:rsidRPr="000B71E5">
              <w:rPr>
                <w:rFonts w:asciiTheme="majorEastAsia" w:hAnsiTheme="majorEastAsia" w:cstheme="majorEastAsia" w:hint="eastAsia"/>
                <w:color w:val="auto"/>
                <w:sz w:val="18"/>
                <w:szCs w:val="18"/>
              </w:rPr>
              <w:t xml:space="preserve">Where target mosquito populations make up a substantial component of the diet of a predator, with population suppression where less prey would be available, or with both population suppression and modification where a predator could avoid consumption of target mosquito populations containing the EGD, the predator would have reduced levels of nutrition from its typical predominant source. This could lead to compensatory consumption by the predator, and consequently, reduced abundance of non-target species that contribute valuable ecosystem services, leading to reduced ecosystem services </w:t>
            </w:r>
            <w:r w:rsidRPr="0098625C">
              <w:rPr>
                <w:rFonts w:asciiTheme="majorEastAsia" w:hAnsiTheme="majorEastAsia" w:cstheme="majorEastAsia" w:hint="eastAsia"/>
                <w:color w:val="auto"/>
                <w:sz w:val="18"/>
                <w:szCs w:val="18"/>
              </w:rPr>
              <w:fldChar w:fldCharType="begin"/>
            </w:r>
            <w:r w:rsidRPr="0098625C">
              <w:rPr>
                <w:rFonts w:asciiTheme="majorEastAsia" w:hAnsiTheme="majorEastAsia" w:cstheme="majorEastAsia" w:hint="eastAsia"/>
                <w:color w:val="auto"/>
                <w:sz w:val="18"/>
                <w:szCs w:val="18"/>
              </w:rPr>
              <w:instrText xml:space="preserve"> ADDIN EN.CITE &lt;EndNote&gt;&lt;Cite&gt;&lt;Author&gt;Connolly&lt;/Author&gt;&lt;Year&gt;2021&lt;/Year&gt;&lt;RecNum&gt;22702&lt;/RecNum&gt;&lt;DisplayText&gt;(Connolly et al., 2021)&lt;/DisplayText&gt;&lt;record&gt;&lt;rec-number&gt;22702&lt;/rec-number&gt;&lt;foreign-keys&gt;&lt;key app="EN" db-id="sxd2rda5xvs0soe2z0459vtoft2tr205a0p0" timestamp="1629222513" guid="d33ada97-889f-402d-93ce-1c617bbc6cd9"&gt;22702&lt;/key&gt;&lt;/foreign-keys&gt;&lt;ref-type name="Journal Article"&gt;17&lt;/ref-type&gt;&lt;contributors&gt;&lt;authors&gt;&lt;author&gt;Connolly, John B.&lt;/author&gt;&lt;author&gt;Mumford, John D.&lt;/author&gt;&lt;author&gt;Fuchs, Silke&lt;/author&gt;&lt;author&gt;Turner, Geoff&lt;/author&gt;&lt;author&gt;Beech, Camilla&lt;/author&gt;&lt;author&gt;North, Ace R.&lt;/author&gt;&lt;author&gt;Burt, Austin&lt;/author&gt;&lt;/authors&gt;&lt;/contributors&gt;&lt;titles&gt;&lt;title&gt;&lt;style face="normal" font="default" size="100%"&gt;Systematic identification of plausible pathways to potential harm via problem formulation for investigational releases of a population suppression gene drive to control the human malaria vector &lt;/style&gt;&lt;style face="italic" font="default" size="100%"&gt;Anopheles gambiae&lt;/style&gt;&lt;style face="normal" font="default" size="100%"&gt; in West Africa&lt;/style&gt;&lt;/title&gt;&lt;secondary-title&gt;Malar J&lt;/secondary-title&gt;&lt;/titles&gt;&lt;periodical&gt;&lt;full-title&gt;Malar J&lt;/full-title&gt;&lt;/periodical&gt;&lt;volume&gt;20&lt;/volume&gt;&lt;number&gt;1&lt;/number&gt;&lt;dates&gt;&lt;year&gt;2021&lt;/year&gt;&lt;/dates&gt;&lt;isbn&gt;1475-2875&lt;/isbn&gt;&lt;urls&gt;&lt;/urls&gt;&lt;electronic-resource-num&gt;10.1186/s12936-021-03674-6&lt;/electronic-resource-num&gt;&lt;/record&gt;&lt;/Cite&gt;&lt;/EndNote&gt;</w:instrText>
            </w:r>
            <w:r w:rsidRPr="0098625C">
              <w:rPr>
                <w:rFonts w:asciiTheme="majorEastAsia" w:hAnsiTheme="majorEastAsia" w:cstheme="majorEastAsia" w:hint="eastAsia"/>
                <w:color w:val="auto"/>
                <w:sz w:val="18"/>
                <w:szCs w:val="18"/>
              </w:rPr>
              <w:fldChar w:fldCharType="separate"/>
            </w:r>
            <w:r w:rsidRPr="0098625C">
              <w:rPr>
                <w:rFonts w:asciiTheme="majorEastAsia" w:hAnsiTheme="majorEastAsia" w:cstheme="majorEastAsia" w:hint="eastAsia"/>
                <w:color w:val="auto"/>
                <w:sz w:val="18"/>
                <w:szCs w:val="18"/>
              </w:rPr>
              <w:t>(Connolly and others, 2021)</w:t>
            </w:r>
            <w:r w:rsidRPr="0098625C">
              <w:rPr>
                <w:rFonts w:asciiTheme="majorEastAsia" w:hAnsiTheme="majorEastAsia" w:cstheme="majorEastAsia" w:hint="eastAsia"/>
                <w:color w:val="auto"/>
                <w:sz w:val="18"/>
                <w:szCs w:val="18"/>
              </w:rPr>
              <w:fldChar w:fldCharType="end"/>
            </w:r>
            <w:r w:rsidRPr="0098625C">
              <w:rPr>
                <w:rFonts w:asciiTheme="majorEastAsia" w:hAnsiTheme="majorEastAsia" w:cstheme="majorEastAsia" w:hint="eastAsia"/>
                <w:color w:val="auto"/>
                <w:sz w:val="18"/>
                <w:szCs w:val="18"/>
              </w:rPr>
              <w:t>.</w:t>
            </w:r>
            <w:r w:rsidRPr="000B71E5">
              <w:rPr>
                <w:rFonts w:asciiTheme="majorEastAsia" w:hAnsiTheme="majorEastAsia" w:cstheme="majorEastAsia" w:hint="eastAsia"/>
                <w:color w:val="auto"/>
                <w:sz w:val="18"/>
                <w:szCs w:val="18"/>
              </w:rPr>
              <w:t xml:space="preserve"> </w:t>
            </w:r>
          </w:p>
          <w:p w14:paraId="08495D35" w14:textId="77777777" w:rsidR="006D5E3A" w:rsidRPr="000B71E5" w:rsidRDefault="006D5E3A" w:rsidP="00825C2B">
            <w:pPr>
              <w:pStyle w:val="Default"/>
              <w:spacing w:line="276" w:lineRule="auto"/>
              <w:rPr>
                <w:rFonts w:asciiTheme="majorEastAsia" w:hAnsiTheme="majorEastAsia" w:cstheme="majorEastAsia"/>
                <w:sz w:val="18"/>
                <w:szCs w:val="18"/>
              </w:rPr>
            </w:pPr>
            <w:r w:rsidRPr="000B71E5">
              <w:rPr>
                <w:rFonts w:asciiTheme="majorEastAsia" w:hAnsiTheme="majorEastAsia" w:cstheme="majorEastAsia" w:hint="eastAsia"/>
                <w:color w:val="auto"/>
                <w:sz w:val="18"/>
                <w:szCs w:val="18"/>
              </w:rPr>
              <w:t xml:space="preserve">For population suppression, reduced abundance of target mosquito populations could also have indirect effects on the abundance or density of non-target species in the ecosystem with whom they share a predator, as a result of </w:t>
            </w:r>
            <w:r w:rsidRPr="000B71E5">
              <w:rPr>
                <w:rFonts w:asciiTheme="majorEastAsia" w:hAnsiTheme="majorEastAsia" w:cstheme="majorEastAsia" w:hint="eastAsia"/>
                <w:color w:val="auto"/>
                <w:sz w:val="18"/>
                <w:szCs w:val="18"/>
              </w:rPr>
              <w:t>‘</w:t>
            </w:r>
            <w:r w:rsidRPr="000B71E5">
              <w:rPr>
                <w:rFonts w:asciiTheme="majorEastAsia" w:hAnsiTheme="majorEastAsia" w:cstheme="majorEastAsia" w:hint="eastAsia"/>
                <w:color w:val="auto"/>
                <w:sz w:val="18"/>
                <w:szCs w:val="18"/>
              </w:rPr>
              <w:t>apparent competiti</w:t>
            </w:r>
            <w:r w:rsidRPr="0098625C">
              <w:rPr>
                <w:rFonts w:asciiTheme="majorEastAsia" w:hAnsiTheme="majorEastAsia" w:cstheme="majorEastAsia" w:hint="eastAsia"/>
                <w:color w:val="auto"/>
                <w:sz w:val="18"/>
                <w:szCs w:val="18"/>
              </w:rPr>
              <w:t>on</w:t>
            </w:r>
            <w:r w:rsidRPr="0098625C">
              <w:rPr>
                <w:rFonts w:asciiTheme="majorEastAsia" w:hAnsiTheme="majorEastAsia" w:cstheme="majorEastAsia" w:hint="eastAsia"/>
                <w:color w:val="auto"/>
                <w:sz w:val="18"/>
                <w:szCs w:val="18"/>
              </w:rPr>
              <w:t>’</w:t>
            </w:r>
            <w:r w:rsidRPr="0098625C">
              <w:rPr>
                <w:rFonts w:asciiTheme="majorEastAsia" w:hAnsiTheme="majorEastAsia" w:cstheme="majorEastAsia" w:hint="eastAsia"/>
                <w:color w:val="auto"/>
                <w:sz w:val="18"/>
                <w:szCs w:val="18"/>
              </w:rPr>
              <w:t xml:space="preserve"> </w:t>
            </w:r>
            <w:r w:rsidRPr="000B71E5">
              <w:rPr>
                <w:rFonts w:asciiTheme="majorEastAsia" w:hAnsiTheme="majorEastAsia" w:cstheme="majorEastAsia" w:hint="eastAsia"/>
                <w:color w:val="auto"/>
                <w:sz w:val="18"/>
                <w:szCs w:val="18"/>
              </w:rPr>
              <w:fldChar w:fldCharType="begin"/>
            </w:r>
            <w:r w:rsidRPr="000B71E5">
              <w:rPr>
                <w:rFonts w:asciiTheme="majorEastAsia" w:hAnsiTheme="majorEastAsia" w:cstheme="majorEastAsia" w:hint="eastAsia"/>
                <w:color w:val="auto"/>
                <w:sz w:val="18"/>
                <w:szCs w:val="18"/>
              </w:rPr>
              <w:instrText xml:space="preserve"> ADDIN EN.CITE &lt;EndNote&gt;&lt;Cite&gt;&lt;Author&gt;Holt&lt;/Author&gt;&lt;Year&gt;2017&lt;/Year&gt;&lt;RecNum&gt;22624&lt;/RecNum&gt;&lt;DisplayText&gt;(Holt and Bonsall, 2017)&lt;/DisplayText&gt;&lt;record&gt;&lt;rec-number&gt;22624&lt;/rec-number&gt;&lt;foreign-keys&gt;&lt;key app="EN" db-id="sxd2rda5xvs0soe2z0459vtoft2tr205a0p0" timestamp="1629222039" guid="789e290e-57eb-4edf-af0b-8e9ac2bb912f"&gt;22624&lt;/key&gt;&lt;/foreign-keys&gt;&lt;ref-type name="Journal Article"&gt;17&lt;/ref-type&gt;&lt;contributors&gt;&lt;authors&gt;&lt;author&gt;Holt, Robert D.&lt;/author&gt;&lt;author&gt;Bonsall, Michael B.&lt;/author&gt;&lt;/authors&gt;&lt;/contributors&gt;&lt;titles&gt;&lt;title&gt;Apparent Competition&lt;/title&gt;&lt;secondary-title&gt;Annu Rev Ecol Evol Syst&lt;/secondary-title&gt;&lt;/titles&gt;&lt;periodical&gt;&lt;full-title&gt;Annu Rev Ecol Evol Syst&lt;/full-title&gt;&lt;/periodical&gt;&lt;pages&gt;447-471&lt;/pages&gt;&lt;volume&gt;48&lt;/volume&gt;&lt;number&gt;1&lt;/number&gt;&lt;section&gt;447&lt;/section&gt;&lt;dates&gt;&lt;year&gt;2017&lt;/year&gt;&lt;/dates&gt;&lt;isbn&gt;1543-592X&amp;#xD;1545-2069&lt;/isbn&gt;&lt;urls&gt;&lt;/urls&gt;&lt;electronic-resource-num&gt;https://doi.org/10.1146/annurev-ecolsys-110316-022628&lt;/electronic-resource-num&gt;&lt;/record&gt;&lt;/Cite&gt;&lt;/EndNote&gt;</w:instrText>
            </w:r>
            <w:r w:rsidRPr="000B71E5">
              <w:rPr>
                <w:rFonts w:asciiTheme="majorEastAsia" w:hAnsiTheme="majorEastAsia" w:cstheme="majorEastAsia" w:hint="eastAsia"/>
                <w:color w:val="auto"/>
                <w:sz w:val="18"/>
                <w:szCs w:val="18"/>
              </w:rPr>
              <w:fldChar w:fldCharType="separate"/>
            </w:r>
            <w:r w:rsidRPr="0098625C">
              <w:rPr>
                <w:rFonts w:asciiTheme="majorEastAsia" w:hAnsiTheme="majorEastAsia" w:cstheme="majorEastAsia" w:hint="eastAsia"/>
                <w:color w:val="auto"/>
                <w:sz w:val="18"/>
                <w:szCs w:val="18"/>
              </w:rPr>
              <w:t>(Holt and Bonsall, 2017)</w:t>
            </w:r>
            <w:r w:rsidRPr="000B71E5">
              <w:rPr>
                <w:rFonts w:asciiTheme="majorEastAsia" w:hAnsiTheme="majorEastAsia" w:cstheme="majorEastAsia" w:hint="eastAsia"/>
                <w:color w:val="auto"/>
                <w:sz w:val="18"/>
                <w:szCs w:val="18"/>
              </w:rPr>
              <w:fldChar w:fldCharType="end"/>
            </w:r>
            <w:r w:rsidRPr="0098625C">
              <w:rPr>
                <w:rFonts w:asciiTheme="majorEastAsia" w:hAnsiTheme="majorEastAsia" w:cstheme="majorEastAsia" w:hint="eastAsia"/>
                <w:color w:val="auto"/>
                <w:sz w:val="18"/>
                <w:szCs w:val="18"/>
              </w:rPr>
              <w:t>.</w:t>
            </w:r>
            <w:r w:rsidRPr="000B71E5">
              <w:rPr>
                <w:rFonts w:asciiTheme="majorEastAsia" w:hAnsiTheme="majorEastAsia" w:cstheme="majorEastAsia" w:hint="eastAsia"/>
                <w:color w:val="auto"/>
                <w:sz w:val="18"/>
                <w:szCs w:val="18"/>
              </w:rPr>
              <w:t xml:space="preserve"> Here, the predator consumes both the target mosquito population and another non-target species that has negative effects on biodiversity. Reduction in abundance of the target mosquito population leads to reduction in the abundance of the predator because of its reduced food resources. This reduction in the predator is also accompanied by increases in the density of the non-target species with concomitantly increased negative impacts on biodiversity. </w:t>
            </w:r>
          </w:p>
          <w:p w14:paraId="0189680A" w14:textId="77777777" w:rsidR="006D5E3A" w:rsidRPr="000B71E5" w:rsidRDefault="006D5E3A" w:rsidP="00825C2B">
            <w:pPr>
              <w:pStyle w:val="Default"/>
              <w:spacing w:line="276" w:lineRule="auto"/>
              <w:rPr>
                <w:rFonts w:asciiTheme="majorEastAsia" w:hAnsiTheme="majorEastAsia" w:cstheme="majorEastAsia"/>
                <w:color w:val="auto"/>
                <w:sz w:val="18"/>
                <w:szCs w:val="18"/>
              </w:rPr>
            </w:pPr>
            <w:r w:rsidRPr="000B71E5">
              <w:rPr>
                <w:rFonts w:asciiTheme="majorEastAsia" w:hAnsiTheme="majorEastAsia" w:cstheme="majorEastAsia" w:hint="eastAsia"/>
                <w:color w:val="auto"/>
                <w:sz w:val="18"/>
                <w:szCs w:val="18"/>
              </w:rPr>
              <w:t xml:space="preserve">Exposure of predators to suppression drives may however arise, when there is a failure in the drive to consistently suppress populations, e.g., if </w:t>
            </w:r>
            <w:r w:rsidRPr="000B71E5">
              <w:rPr>
                <w:rFonts w:asciiTheme="majorEastAsia" w:hAnsiTheme="majorEastAsia" w:cstheme="majorEastAsia" w:hint="eastAsia"/>
                <w:color w:val="000000" w:themeColor="text1"/>
                <w:sz w:val="18"/>
                <w:szCs w:val="18"/>
              </w:rPr>
              <w:t xml:space="preserve">chasing </w:t>
            </w:r>
            <w:r w:rsidRPr="000B71E5">
              <w:rPr>
                <w:rFonts w:asciiTheme="majorEastAsia" w:hAnsiTheme="majorEastAsia" w:cstheme="majorEastAsia" w:hint="eastAsia"/>
                <w:color w:val="auto"/>
                <w:sz w:val="18"/>
                <w:szCs w:val="18"/>
              </w:rPr>
              <w:t xml:space="preserve">dynamics occur, whereby local elimination would result in gaps in populations and wild-type rebounds to fill the localised empty niches </w:t>
            </w:r>
            <w:r w:rsidRPr="000B71E5">
              <w:rPr>
                <w:rFonts w:asciiTheme="majorEastAsia" w:hAnsiTheme="majorEastAsia" w:cstheme="majorEastAsia" w:hint="eastAsia"/>
                <w:color w:val="auto"/>
                <w:sz w:val="18"/>
                <w:szCs w:val="18"/>
              </w:rPr>
              <w:fldChar w:fldCharType="begin"/>
            </w:r>
            <w:r w:rsidRPr="000B71E5">
              <w:rPr>
                <w:rFonts w:asciiTheme="majorEastAsia" w:hAnsiTheme="majorEastAsia" w:cstheme="majorEastAsia" w:hint="eastAsia"/>
                <w:color w:val="auto"/>
                <w:sz w:val="18"/>
                <w:szCs w:val="18"/>
              </w:rPr>
              <w:instrText xml:space="preserve"> ADDIN ZOTERO_ITEM CSL_CITATION {"citationID":"WqHneYXm","properties":{"formattedCitation":"(Champer et al., 2021)","plainCitation":"(Champer et al., 2021)","noteIndex":0},"citationItems":[{"id":1616,"uris":["http://zotero.org/users/8734374/items/GRNPWZB7"],"itemData":{"id":1616,"type":"article-journal","container-title":"Molecular Ecology","DOI":"10.1111/mec.15788","ISSN":"0962-1083, 1365-294X","issue":"4","journalAbbreviation":"Mol Ecol","language":"en","page":"1086-1101","source":"DOI.org (Crossref)","title":"Suppression gene drive in continuous space can result in unstable persistence of both drive and wild</w:instrText>
            </w:r>
            <w:r w:rsidRPr="000B71E5">
              <w:rPr>
                <w:rFonts w:ascii="Cambria Math" w:hAnsi="Cambria Math" w:cs="Cambria Math"/>
                <w:color w:val="auto"/>
                <w:sz w:val="18"/>
                <w:szCs w:val="18"/>
              </w:rPr>
              <w:instrText>‐</w:instrText>
            </w:r>
            <w:r w:rsidRPr="000B71E5">
              <w:rPr>
                <w:rFonts w:asciiTheme="majorEastAsia" w:hAnsiTheme="majorEastAsia" w:cstheme="majorEastAsia" w:hint="eastAsia"/>
                <w:color w:val="auto"/>
                <w:sz w:val="18"/>
                <w:szCs w:val="18"/>
              </w:rPr>
              <w:instrText xml:space="preserve">type alleles","volume":"30","author":[{"family":"Champer","given":"Jackson"},{"family":"Kim","given":"Isabel K."},{"family":"Champer","given":"Samuel E."},{"family":"Clark","given":"Andrew G."},{"family":"Messer","given":"Philipp W."}],"issued":{"date-parts":[["2021",2]]}}}],"schema":"https://github.com/citation-style-language/schema/raw/master/csl-citation.json"} </w:instrText>
            </w:r>
            <w:r w:rsidRPr="000B71E5">
              <w:rPr>
                <w:rFonts w:asciiTheme="majorEastAsia" w:hAnsiTheme="majorEastAsia" w:cstheme="majorEastAsia" w:hint="eastAsia"/>
                <w:color w:val="auto"/>
                <w:sz w:val="18"/>
                <w:szCs w:val="18"/>
              </w:rPr>
              <w:fldChar w:fldCharType="separate"/>
            </w:r>
            <w:r w:rsidRPr="0098625C">
              <w:rPr>
                <w:rFonts w:asciiTheme="majorEastAsia" w:hAnsiTheme="majorEastAsia" w:cstheme="majorEastAsia" w:hint="eastAsia"/>
                <w:color w:val="auto"/>
                <w:sz w:val="18"/>
                <w:szCs w:val="18"/>
              </w:rPr>
              <w:t>(Champer and others, 2021</w:t>
            </w:r>
            <w:r w:rsidRPr="000B71E5">
              <w:rPr>
                <w:rFonts w:asciiTheme="majorEastAsia" w:hAnsiTheme="majorEastAsia" w:cstheme="majorEastAsia" w:hint="eastAsia"/>
                <w:color w:val="auto"/>
                <w:sz w:val="18"/>
                <w:szCs w:val="18"/>
              </w:rPr>
              <w:t>)</w:t>
            </w:r>
            <w:r w:rsidRPr="000B71E5">
              <w:rPr>
                <w:rFonts w:asciiTheme="majorEastAsia" w:hAnsiTheme="majorEastAsia" w:cstheme="majorEastAsia" w:hint="eastAsia"/>
                <w:color w:val="auto"/>
                <w:sz w:val="18"/>
                <w:szCs w:val="18"/>
              </w:rPr>
              <w:fldChar w:fldCharType="end"/>
            </w:r>
            <w:r w:rsidRPr="000B71E5">
              <w:rPr>
                <w:rFonts w:asciiTheme="majorEastAsia" w:hAnsiTheme="majorEastAsia" w:cstheme="majorEastAsia" w:hint="eastAsia"/>
                <w:color w:val="auto"/>
                <w:sz w:val="18"/>
                <w:szCs w:val="18"/>
              </w:rPr>
              <w:t xml:space="preserve">. </w:t>
            </w:r>
          </w:p>
          <w:p w14:paraId="0F68FA70" w14:textId="77777777" w:rsidR="006D5E3A" w:rsidRPr="000B71E5" w:rsidRDefault="006D5E3A" w:rsidP="00825C2B">
            <w:pPr>
              <w:pStyle w:val="Default"/>
              <w:spacing w:before="0" w:after="0" w:line="276" w:lineRule="auto"/>
              <w:rPr>
                <w:rFonts w:asciiTheme="majorEastAsia" w:hAnsiTheme="majorEastAsia" w:cstheme="majorEastAsia"/>
                <w:b/>
                <w:color w:val="000000" w:themeColor="text1"/>
                <w:sz w:val="18"/>
                <w:szCs w:val="18"/>
              </w:rPr>
            </w:pPr>
            <w:r w:rsidRPr="000B71E5">
              <w:rPr>
                <w:rFonts w:asciiTheme="majorEastAsia" w:hAnsiTheme="majorEastAsia" w:cstheme="majorEastAsia"/>
                <w:b/>
                <w:color w:val="000000" w:themeColor="text1"/>
                <w:sz w:val="18"/>
                <w:szCs w:val="18"/>
              </w:rPr>
              <w:t xml:space="preserve">B. </w:t>
            </w:r>
            <w:r>
              <w:rPr>
                <w:rFonts w:asciiTheme="majorEastAsia" w:hAnsiTheme="majorEastAsia" w:cstheme="majorEastAsia"/>
                <w:b/>
                <w:color w:val="000000" w:themeColor="text1"/>
                <w:sz w:val="18"/>
                <w:szCs w:val="18"/>
              </w:rPr>
              <w:t>Potential a</w:t>
            </w:r>
            <w:r w:rsidRPr="000B71E5">
              <w:rPr>
                <w:rFonts w:asciiTheme="majorEastAsia" w:hAnsiTheme="majorEastAsia" w:cstheme="majorEastAsia"/>
                <w:b/>
                <w:color w:val="000000" w:themeColor="text1"/>
                <w:sz w:val="18"/>
                <w:szCs w:val="18"/>
              </w:rPr>
              <w:t xml:space="preserve">dverse toxic effects on water quality or human health </w:t>
            </w:r>
          </w:p>
          <w:p w14:paraId="495C5402" w14:textId="77777777" w:rsidR="006D5E3A" w:rsidRPr="000B71E5" w:rsidRDefault="006D5E3A" w:rsidP="00825C2B">
            <w:pPr>
              <w:pStyle w:val="Default"/>
              <w:spacing w:line="276" w:lineRule="auto"/>
              <w:rPr>
                <w:rFonts w:asciiTheme="majorEastAsia" w:hAnsiTheme="majorEastAsia" w:cstheme="majorEastAsia"/>
                <w:color w:val="auto"/>
                <w:sz w:val="18"/>
                <w:szCs w:val="18"/>
              </w:rPr>
            </w:pPr>
            <w:r w:rsidRPr="000B71E5">
              <w:rPr>
                <w:rFonts w:asciiTheme="majorEastAsia" w:hAnsiTheme="majorEastAsia" w:cstheme="majorEastAsia" w:hint="eastAsia"/>
                <w:sz w:val="18"/>
                <w:szCs w:val="18"/>
              </w:rPr>
              <w:lastRenderedPageBreak/>
              <w:t>The expressed components of the EGD or newly expressed endogenous products in E</w:t>
            </w:r>
            <w:r>
              <w:rPr>
                <w:rFonts w:asciiTheme="majorEastAsia" w:hAnsiTheme="majorEastAsia" w:cstheme="majorEastAsia"/>
                <w:sz w:val="18"/>
                <w:szCs w:val="18"/>
              </w:rPr>
              <w:t>GD</w:t>
            </w:r>
            <w:r w:rsidRPr="000B71E5">
              <w:rPr>
                <w:rFonts w:asciiTheme="majorEastAsia" w:hAnsiTheme="majorEastAsia" w:cstheme="majorEastAsia" w:hint="eastAsia"/>
                <w:sz w:val="18"/>
                <w:szCs w:val="18"/>
              </w:rPr>
              <w:t>-LMMs could cause acute or chronic toxicological effects to non-target populations. For example, a predator could eat EG</w:t>
            </w:r>
            <w:r>
              <w:rPr>
                <w:rFonts w:asciiTheme="majorEastAsia" w:hAnsiTheme="majorEastAsia" w:cstheme="majorEastAsia"/>
                <w:sz w:val="18"/>
                <w:szCs w:val="18"/>
              </w:rPr>
              <w:t>D</w:t>
            </w:r>
            <w:r w:rsidRPr="000B71E5">
              <w:rPr>
                <w:rFonts w:asciiTheme="majorEastAsia" w:hAnsiTheme="majorEastAsia" w:cstheme="majorEastAsia" w:hint="eastAsia"/>
                <w:sz w:val="18"/>
                <w:szCs w:val="18"/>
              </w:rPr>
              <w:t xml:space="preserve">-LMMs which cause acute or chronic toxicological effects to that species, which in turn reduced its abundance, leading to a reduction in ecosystem services provided by that predator. Alternatively, the accumulation of expressed products from the EGD could lead to toxicity in detritivores, which consume detritus in aquatic mosquito habitats, leading to negative effects on water quality for aquatic flora and fauna. Increased larval or pupal mortality of EGD-LMMs in aquatic habitats could lead to the accumulation of detritus and decreased water quality for other species, including humans and other animals </w:t>
            </w:r>
            <w:r w:rsidRPr="0098625C">
              <w:rPr>
                <w:rFonts w:asciiTheme="majorEastAsia" w:hAnsiTheme="majorEastAsia" w:cstheme="majorEastAsia" w:hint="eastAsia"/>
                <w:sz w:val="18"/>
                <w:szCs w:val="18"/>
              </w:rPr>
              <w:fldChar w:fldCharType="begin"/>
            </w:r>
            <w:r w:rsidRPr="0098625C">
              <w:rPr>
                <w:rFonts w:asciiTheme="majorEastAsia" w:hAnsiTheme="majorEastAsia" w:cstheme="majorEastAsia" w:hint="eastAsia"/>
                <w:sz w:val="18"/>
                <w:szCs w:val="18"/>
              </w:rPr>
              <w:instrText xml:space="preserve"> ADDIN EN.CITE &lt;EndNote&gt;&lt;Cite&gt;&lt;Author&gt;Connolly&lt;/Author&gt;&lt;Year&gt;2021&lt;/Year&gt;&lt;RecNum&gt;22702&lt;/RecNum&gt;&lt;DisplayText&gt;(Connolly et al., 2021)&lt;/DisplayText&gt;&lt;record&gt;&lt;rec-number&gt;22702&lt;/rec-number&gt;&lt;foreign-keys&gt;&lt;key app="EN" db-id="sxd2rda5xvs0soe2z0459vtoft2tr205a0p0" timestamp="1629222513" guid="d33ada97-889f-402d-93ce-1c617bbc6cd9"&gt;22702&lt;/key&gt;&lt;/foreign-keys&gt;&lt;ref-type name="Journal Article"&gt;17&lt;/ref-type&gt;&lt;contributors&gt;&lt;authors&gt;&lt;author&gt;Connolly, John B.&lt;/author&gt;&lt;author&gt;Mumford, John D.&lt;/author&gt;&lt;author&gt;Fuchs, Silke&lt;/author&gt;&lt;author&gt;Turner, Geoff&lt;/author&gt;&lt;author&gt;Beech, Camilla&lt;/author&gt;&lt;author&gt;North, Ace R.&lt;/author&gt;&lt;author&gt;Burt, Austin&lt;/author&gt;&lt;/authors&gt;&lt;/contributors&gt;&lt;titles&gt;&lt;title&gt;&lt;style face="normal" font="default" size="100%"&gt;Systematic identification of plausible pathways to potential harm via problem formulation for investigational releases of a population suppression gene drive to control the human malaria vector &lt;/style&gt;&lt;style face="italic" font="default" size="100%"&gt;Anopheles gambiae&lt;/style&gt;&lt;style face="normal" font="default" size="100%"&gt; in West Africa&lt;/style&gt;&lt;/title&gt;&lt;secondary-title&gt;Malar J&lt;/secondary-title&gt;&lt;/titles&gt;&lt;periodical&gt;&lt;full-title&gt;Malar J&lt;/full-title&gt;&lt;/periodical&gt;&lt;volume&gt;20&lt;/volume&gt;&lt;number&gt;1&lt;/number&gt;&lt;dates&gt;&lt;year&gt;2021&lt;/year&gt;&lt;/dates&gt;&lt;isbn&gt;1475-2875&lt;/isbn&gt;&lt;urls&gt;&lt;/urls&gt;&lt;electronic-resource-num&gt;10.1186/s12936-021-03674-6&lt;/electronic-resource-num&gt;&lt;/record&gt;&lt;/Cite&gt;&lt;/EndNote&gt;</w:instrText>
            </w:r>
            <w:r w:rsidRPr="0098625C">
              <w:rPr>
                <w:rFonts w:asciiTheme="majorEastAsia" w:hAnsiTheme="majorEastAsia" w:cstheme="majorEastAsia" w:hint="eastAsia"/>
                <w:sz w:val="18"/>
                <w:szCs w:val="18"/>
              </w:rPr>
              <w:fldChar w:fldCharType="separate"/>
            </w:r>
            <w:r w:rsidRPr="0098625C">
              <w:rPr>
                <w:rFonts w:asciiTheme="majorEastAsia" w:hAnsiTheme="majorEastAsia" w:cstheme="majorEastAsia" w:hint="eastAsia"/>
                <w:sz w:val="18"/>
                <w:szCs w:val="18"/>
              </w:rPr>
              <w:t>(Connolly and others, 2021)</w:t>
            </w:r>
            <w:r w:rsidRPr="0098625C">
              <w:rPr>
                <w:rFonts w:asciiTheme="majorEastAsia" w:hAnsiTheme="majorEastAsia" w:cstheme="majorEastAsia" w:hint="eastAsia"/>
                <w:sz w:val="18"/>
                <w:szCs w:val="18"/>
              </w:rPr>
              <w:fldChar w:fldCharType="end"/>
            </w:r>
            <w:r w:rsidRPr="0098625C">
              <w:rPr>
                <w:rFonts w:asciiTheme="majorEastAsia" w:hAnsiTheme="majorEastAsia" w:cstheme="majorEastAsia" w:hint="eastAsia"/>
                <w:sz w:val="18"/>
                <w:szCs w:val="18"/>
              </w:rPr>
              <w:t>.</w:t>
            </w:r>
            <w:r w:rsidRPr="000B71E5">
              <w:rPr>
                <w:rFonts w:asciiTheme="majorEastAsia" w:hAnsiTheme="majorEastAsia" w:cstheme="majorEastAsia" w:hint="eastAsia"/>
                <w:sz w:val="18"/>
                <w:szCs w:val="18"/>
              </w:rPr>
              <w:t xml:space="preserve"> </w:t>
            </w:r>
          </w:p>
          <w:p w14:paraId="760FB457" w14:textId="77777777" w:rsidR="006D5E3A" w:rsidRPr="000B71E5" w:rsidRDefault="006D5E3A" w:rsidP="00825C2B">
            <w:pPr>
              <w:pStyle w:val="Default"/>
              <w:spacing w:after="0" w:line="276" w:lineRule="auto"/>
              <w:rPr>
                <w:rStyle w:val="identifier"/>
                <w:rFonts w:asciiTheme="majorEastAsia" w:hAnsiTheme="majorEastAsia" w:cstheme="majorEastAsia"/>
                <w:sz w:val="18"/>
                <w:szCs w:val="18"/>
              </w:rPr>
            </w:pPr>
            <w:r w:rsidRPr="000B71E5">
              <w:rPr>
                <w:rFonts w:asciiTheme="majorEastAsia" w:hAnsiTheme="majorEastAsia" w:cstheme="majorEastAsia" w:hint="eastAsia"/>
                <w:sz w:val="18"/>
                <w:szCs w:val="18"/>
              </w:rPr>
              <w:t>Apart from this direct potential toxicity, unintended alterations of the genome could lead to aberrant protein production (</w:t>
            </w:r>
            <w:r w:rsidRPr="0098625C">
              <w:rPr>
                <w:rFonts w:asciiTheme="majorEastAsia" w:hAnsiTheme="majorEastAsia" w:cstheme="majorEastAsia" w:hint="eastAsia"/>
                <w:sz w:val="18"/>
                <w:szCs w:val="18"/>
              </w:rPr>
              <w:t>Tuladhar and others, 2019</w:t>
            </w:r>
            <w:r w:rsidRPr="000B71E5">
              <w:rPr>
                <w:rFonts w:asciiTheme="majorEastAsia" w:hAnsiTheme="majorEastAsia" w:cstheme="majorEastAsia" w:hint="eastAsia"/>
                <w:sz w:val="18"/>
                <w:szCs w:val="18"/>
              </w:rPr>
              <w:t>). Moreover, as unintended effects of genome editing machineries vary depending on the genetic background, they could change over time and space (</w:t>
            </w:r>
            <w:r w:rsidRPr="0098625C">
              <w:rPr>
                <w:rFonts w:asciiTheme="majorEastAsia" w:hAnsiTheme="majorEastAsia" w:cstheme="majorEastAsia" w:hint="eastAsia"/>
                <w:sz w:val="18"/>
                <w:szCs w:val="18"/>
              </w:rPr>
              <w:t>Cancellieri and others, 2023</w:t>
            </w:r>
            <w:r w:rsidRPr="000B71E5">
              <w:rPr>
                <w:rFonts w:asciiTheme="majorEastAsia" w:hAnsiTheme="majorEastAsia" w:cstheme="majorEastAsia" w:hint="eastAsia"/>
                <w:sz w:val="18"/>
                <w:szCs w:val="18"/>
              </w:rPr>
              <w:t>) and this highlights the need to consider next-generation impacts.</w:t>
            </w:r>
          </w:p>
          <w:p w14:paraId="53866D6F" w14:textId="77777777" w:rsidR="006D5E3A" w:rsidRPr="000B71E5" w:rsidRDefault="006D5E3A" w:rsidP="00825C2B">
            <w:pPr>
              <w:pStyle w:val="Default"/>
              <w:spacing w:after="0" w:line="276" w:lineRule="auto"/>
              <w:rPr>
                <w:rFonts w:asciiTheme="majorEastAsia" w:hAnsiTheme="majorEastAsia" w:cstheme="majorEastAsia"/>
                <w:b/>
                <w:color w:val="000000" w:themeColor="text1"/>
                <w:sz w:val="18"/>
                <w:szCs w:val="18"/>
              </w:rPr>
            </w:pPr>
            <w:r w:rsidRPr="000B71E5">
              <w:rPr>
                <w:rFonts w:asciiTheme="majorEastAsia" w:hAnsiTheme="majorEastAsia" w:cstheme="majorEastAsia"/>
                <w:b/>
                <w:color w:val="000000" w:themeColor="text1"/>
                <w:sz w:val="18"/>
                <w:szCs w:val="18"/>
              </w:rPr>
              <w:t xml:space="preserve">C. </w:t>
            </w:r>
            <w:r w:rsidRPr="0098625C">
              <w:rPr>
                <w:rFonts w:asciiTheme="majorEastAsia" w:hAnsiTheme="majorEastAsia" w:cstheme="majorEastAsia"/>
                <w:b/>
                <w:color w:val="000000" w:themeColor="text1"/>
                <w:sz w:val="18"/>
                <w:szCs w:val="18"/>
              </w:rPr>
              <w:t>Potential</w:t>
            </w:r>
            <w:r>
              <w:rPr>
                <w:rFonts w:asciiTheme="majorEastAsia" w:hAnsiTheme="majorEastAsia" w:cstheme="majorEastAsia"/>
                <w:b/>
                <w:color w:val="000000" w:themeColor="text1"/>
                <w:sz w:val="18"/>
                <w:szCs w:val="18"/>
              </w:rPr>
              <w:t xml:space="preserve"> i</w:t>
            </w:r>
            <w:r w:rsidRPr="000B71E5">
              <w:rPr>
                <w:rFonts w:asciiTheme="majorEastAsia" w:hAnsiTheme="majorEastAsia" w:cstheme="majorEastAsia"/>
                <w:b/>
                <w:color w:val="000000" w:themeColor="text1"/>
                <w:sz w:val="18"/>
                <w:szCs w:val="18"/>
              </w:rPr>
              <w:t>ncreased human and animal disease transmission, either from increased vectorial capacity or from competitive releases of other mosquito vector species</w:t>
            </w:r>
          </w:p>
          <w:p w14:paraId="672110AA" w14:textId="77777777" w:rsidR="006D5E3A" w:rsidRPr="000B71E5" w:rsidRDefault="006D5E3A" w:rsidP="00825C2B">
            <w:pPr>
              <w:pStyle w:val="Default"/>
              <w:spacing w:line="276" w:lineRule="auto"/>
              <w:rPr>
                <w:rFonts w:asciiTheme="majorEastAsia" w:hAnsiTheme="majorEastAsia" w:cstheme="majorEastAsia"/>
                <w:sz w:val="18"/>
                <w:szCs w:val="18"/>
              </w:rPr>
            </w:pPr>
            <w:r w:rsidRPr="000B71E5">
              <w:rPr>
                <w:rFonts w:asciiTheme="majorEastAsia" w:hAnsiTheme="majorEastAsia" w:cstheme="majorEastAsia" w:hint="eastAsia"/>
                <w:sz w:val="18"/>
                <w:szCs w:val="18"/>
              </w:rPr>
              <w:t>The EGD could directly affect the vectorial capacity of the EGD-LMM by (a) affecting its vector competence for a particular pathogen, (b) causing an increase in the biting rate of the EGD-LMM on mammalian hosts, (c) extending the longevity of EGD-LMM females or (d) decreasing the extrinsic incubation period of the EGD-LMMs.</w:t>
            </w:r>
          </w:p>
          <w:p w14:paraId="7A8945B0" w14:textId="77777777" w:rsidR="006D5E3A" w:rsidRPr="000B71E5" w:rsidRDefault="006D5E3A" w:rsidP="00825C2B">
            <w:pPr>
              <w:pStyle w:val="Default"/>
              <w:spacing w:line="276" w:lineRule="auto"/>
              <w:rPr>
                <w:rFonts w:asciiTheme="majorEastAsia" w:hAnsiTheme="majorEastAsia" w:cstheme="majorEastAsia"/>
                <w:color w:val="auto"/>
                <w:sz w:val="18"/>
                <w:szCs w:val="18"/>
              </w:rPr>
            </w:pPr>
            <w:r w:rsidRPr="000B71E5">
              <w:rPr>
                <w:rFonts w:asciiTheme="majorEastAsia" w:hAnsiTheme="majorEastAsia" w:cstheme="majorEastAsia" w:hint="eastAsia"/>
                <w:sz w:val="18"/>
                <w:szCs w:val="18"/>
              </w:rPr>
              <w:t xml:space="preserve">The intended impact of the EGD on target mosquito populations could also cause potential adverse effects by increased or novel disease transmission. For example, in the case of population suppression, the EGD-LMMs could lead to competitive releases of a non-target species. </w:t>
            </w:r>
            <w:r w:rsidRPr="000B71E5">
              <w:rPr>
                <w:rFonts w:asciiTheme="majorEastAsia" w:hAnsiTheme="majorEastAsia" w:cstheme="majorEastAsia" w:hint="eastAsia"/>
                <w:color w:val="auto"/>
                <w:sz w:val="18"/>
                <w:szCs w:val="18"/>
              </w:rPr>
              <w:t xml:space="preserve">If that non-target species were to be another disease vector, this could lead to increased or novel disease transmission. Niche replacement of one species of Anopheles with another has been observed in </w:t>
            </w:r>
            <w:proofErr w:type="gramStart"/>
            <w:r w:rsidRPr="000B71E5">
              <w:rPr>
                <w:rFonts w:asciiTheme="majorEastAsia" w:hAnsiTheme="majorEastAsia" w:cstheme="majorEastAsia" w:hint="eastAsia"/>
                <w:color w:val="auto"/>
                <w:sz w:val="18"/>
                <w:szCs w:val="18"/>
              </w:rPr>
              <w:t>a number of</w:t>
            </w:r>
            <w:proofErr w:type="gramEnd"/>
            <w:r w:rsidRPr="000B71E5">
              <w:rPr>
                <w:rFonts w:asciiTheme="majorEastAsia" w:hAnsiTheme="majorEastAsia" w:cstheme="majorEastAsia" w:hint="eastAsia"/>
                <w:color w:val="auto"/>
                <w:sz w:val="18"/>
                <w:szCs w:val="18"/>
              </w:rPr>
              <w:t xml:space="preserve"> instances when insecticide-based vector control measures have been applied </w:t>
            </w:r>
            <w:r w:rsidRPr="000B71E5">
              <w:rPr>
                <w:rFonts w:asciiTheme="majorEastAsia" w:hAnsiTheme="majorEastAsia" w:cstheme="majorEastAsia" w:hint="eastAsia"/>
                <w:color w:val="auto"/>
                <w:sz w:val="18"/>
                <w:szCs w:val="18"/>
              </w:rPr>
              <w:fldChar w:fldCharType="begin">
                <w:fldData xml:space="preserve">PEVuZE5vdGU+PENpdGU+PEF1dGhvcj5RdXJlc2hpPC9BdXRob3I+PFllYXI+MjAyMTwvWWVhcj48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</w:fldData>
              </w:fldChar>
            </w:r>
            <w:r w:rsidRPr="000B71E5">
              <w:rPr>
                <w:rFonts w:asciiTheme="majorEastAsia" w:hAnsiTheme="majorEastAsia" w:cstheme="majorEastAsia" w:hint="eastAsia"/>
                <w:color w:val="auto"/>
                <w:sz w:val="18"/>
                <w:szCs w:val="18"/>
              </w:rPr>
              <w:instrText xml:space="preserve"> ADDIN EN.CITE </w:instrText>
            </w:r>
            <w:r w:rsidRPr="000B71E5">
              <w:rPr>
                <w:rFonts w:asciiTheme="majorEastAsia" w:hAnsiTheme="majorEastAsia" w:cstheme="majorEastAsia" w:hint="eastAsia"/>
                <w:color w:val="auto"/>
                <w:sz w:val="18"/>
                <w:szCs w:val="18"/>
              </w:rPr>
              <w:fldChar w:fldCharType="begin">
                <w:fldData xml:space="preserve">PEVuZE5vdGU+PENpdGU+PEF1dGhvcj5RdXJlc2hpPC9BdXRob3I+PFllYXI+MjAyMTwvWWVhcj48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</w:fldData>
              </w:fldChar>
            </w:r>
            <w:r w:rsidRPr="000B71E5">
              <w:rPr>
                <w:rFonts w:asciiTheme="majorEastAsia" w:hAnsiTheme="majorEastAsia" w:cstheme="majorEastAsia" w:hint="eastAsia"/>
                <w:color w:val="auto"/>
                <w:sz w:val="18"/>
                <w:szCs w:val="18"/>
              </w:rPr>
              <w:instrText xml:space="preserve"> ADDIN EN.CITE.DATA </w:instrText>
            </w:r>
            <w:r w:rsidRPr="000B71E5">
              <w:rPr>
                <w:rFonts w:asciiTheme="majorEastAsia" w:hAnsiTheme="majorEastAsia" w:cstheme="majorEastAsia" w:hint="eastAsia"/>
                <w:color w:val="auto"/>
                <w:sz w:val="18"/>
                <w:szCs w:val="18"/>
              </w:rPr>
            </w:r>
            <w:r w:rsidRPr="000B71E5">
              <w:rPr>
                <w:rFonts w:asciiTheme="majorEastAsia" w:hAnsiTheme="majorEastAsia" w:cstheme="majorEastAsia" w:hint="eastAsia"/>
                <w:color w:val="auto"/>
                <w:sz w:val="18"/>
                <w:szCs w:val="18"/>
              </w:rPr>
              <w:fldChar w:fldCharType="end"/>
            </w:r>
            <w:r w:rsidRPr="000B71E5">
              <w:rPr>
                <w:rFonts w:asciiTheme="majorEastAsia" w:hAnsiTheme="majorEastAsia" w:cstheme="majorEastAsia" w:hint="eastAsia"/>
                <w:color w:val="auto"/>
                <w:sz w:val="18"/>
                <w:szCs w:val="18"/>
              </w:rPr>
            </w:r>
            <w:r w:rsidRPr="000B71E5">
              <w:rPr>
                <w:rFonts w:asciiTheme="majorEastAsia" w:hAnsiTheme="majorEastAsia" w:cstheme="majorEastAsia" w:hint="eastAsia"/>
                <w:color w:val="auto"/>
                <w:sz w:val="18"/>
                <w:szCs w:val="18"/>
              </w:rPr>
              <w:fldChar w:fldCharType="separate"/>
            </w:r>
            <w:r w:rsidRPr="000B71E5">
              <w:rPr>
                <w:rFonts w:asciiTheme="majorEastAsia" w:hAnsiTheme="majorEastAsia" w:cstheme="majorEastAsia" w:hint="eastAsia"/>
                <w:color w:val="auto"/>
                <w:sz w:val="18"/>
                <w:szCs w:val="18"/>
              </w:rPr>
              <w:t>(</w:t>
            </w:r>
            <w:r w:rsidRPr="0098625C">
              <w:rPr>
                <w:rFonts w:asciiTheme="majorEastAsia" w:hAnsiTheme="majorEastAsia" w:cstheme="majorEastAsia" w:hint="eastAsia"/>
                <w:color w:val="auto"/>
                <w:sz w:val="18"/>
                <w:szCs w:val="18"/>
              </w:rPr>
              <w:t>Qureshi and Connolly, 2021</w:t>
            </w:r>
            <w:r w:rsidRPr="000B71E5">
              <w:rPr>
                <w:rFonts w:asciiTheme="majorEastAsia" w:hAnsiTheme="majorEastAsia" w:cstheme="majorEastAsia" w:hint="eastAsia"/>
                <w:color w:val="auto"/>
                <w:sz w:val="18"/>
                <w:szCs w:val="18"/>
              </w:rPr>
              <w:t>)</w:t>
            </w:r>
            <w:r w:rsidRPr="000B71E5">
              <w:rPr>
                <w:rFonts w:asciiTheme="majorEastAsia" w:hAnsiTheme="majorEastAsia" w:cstheme="majorEastAsia" w:hint="eastAsia"/>
                <w:color w:val="auto"/>
                <w:sz w:val="18"/>
                <w:szCs w:val="18"/>
              </w:rPr>
              <w:fldChar w:fldCharType="end"/>
            </w:r>
            <w:r w:rsidRPr="000B71E5">
              <w:rPr>
                <w:rFonts w:asciiTheme="majorEastAsia" w:hAnsiTheme="majorEastAsia" w:cstheme="majorEastAsia" w:hint="eastAsia"/>
                <w:color w:val="auto"/>
                <w:sz w:val="18"/>
                <w:szCs w:val="18"/>
              </w:rPr>
              <w:t xml:space="preserve">. </w:t>
            </w:r>
          </w:p>
          <w:p w14:paraId="7F435B68" w14:textId="77777777" w:rsidR="006D5E3A" w:rsidRPr="00825C2B" w:rsidRDefault="006D5E3A" w:rsidP="00825C2B">
            <w:pPr>
              <w:pStyle w:val="Default"/>
              <w:spacing w:line="276" w:lineRule="auto"/>
              <w:rPr>
                <w:rFonts w:asciiTheme="majorEastAsia" w:hAnsiTheme="majorEastAsia" w:cstheme="majorEastAsia"/>
                <w:color w:val="auto"/>
                <w:sz w:val="18"/>
                <w:szCs w:val="18"/>
              </w:rPr>
            </w:pPr>
            <w:r w:rsidRPr="000B71E5">
              <w:rPr>
                <w:rFonts w:asciiTheme="majorEastAsia" w:hAnsiTheme="majorEastAsia" w:cstheme="majorEastAsia" w:hint="eastAsia"/>
                <w:color w:val="auto"/>
                <w:sz w:val="18"/>
                <w:szCs w:val="18"/>
              </w:rPr>
              <w:t>In the case of population replacement, reductions in the abundance of the species of pathogens in target mosquito populations could lead to niche expansion or replacement by non-target species of pathogens. This could potentially lead to increased or novel disease transmission.</w:t>
            </w:r>
          </w:p>
        </w:tc>
      </w:tr>
    </w:tbl>
    <w:p w14:paraId="3E6AE1CB" w14:textId="77777777" w:rsidR="006D5E3A" w:rsidRDefault="006D5E3A" w:rsidP="00212686">
      <w:pPr>
        <w:spacing w:line="276" w:lineRule="auto"/>
      </w:pPr>
    </w:p>
    <w:tbl>
      <w:tblPr>
        <w:tblStyle w:val="TableGrid"/>
        <w:tblW w:w="0" w:type="auto"/>
        <w:tblLook w:val="04A0" w:firstRow="1" w:lastRow="0" w:firstColumn="1" w:lastColumn="0" w:noHBand="0" w:noVBand="1"/>
      </w:tblPr>
      <w:tblGrid>
        <w:gridCol w:w="9016"/>
      </w:tblGrid>
      <w:tr w:rsidR="006D5E3A" w14:paraId="49A62107" w14:textId="77777777" w:rsidTr="00825C2B">
        <w:tc>
          <w:tcPr>
            <w:tcW w:w="9016" w:type="dxa"/>
          </w:tcPr>
          <w:p w14:paraId="25650044" w14:textId="77777777" w:rsidR="006D5E3A" w:rsidRPr="000B71E5" w:rsidRDefault="006D5E3A" w:rsidP="00825C2B">
            <w:pPr>
              <w:pStyle w:val="Default"/>
              <w:spacing w:before="0" w:after="0" w:line="276" w:lineRule="auto"/>
              <w:rPr>
                <w:rStyle w:val="cf01"/>
                <w:rFonts w:asciiTheme="majorEastAsia" w:hAnsiTheme="majorEastAsia" w:cstheme="majorEastAsia"/>
                <w:b/>
                <w:color w:val="000000" w:themeColor="text1"/>
              </w:rPr>
            </w:pPr>
            <w:r w:rsidRPr="000B71E5">
              <w:rPr>
                <w:rFonts w:asciiTheme="majorEastAsia" w:hAnsiTheme="majorEastAsia" w:cstheme="majorEastAsia"/>
                <w:b/>
                <w:color w:val="000000" w:themeColor="text1"/>
                <w:sz w:val="18"/>
                <w:szCs w:val="18"/>
              </w:rPr>
              <w:t xml:space="preserve">Gene flow </w:t>
            </w:r>
          </w:p>
          <w:p w14:paraId="2EC7EA2D" w14:textId="77777777" w:rsidR="006D5E3A" w:rsidRPr="000B71E5" w:rsidRDefault="006D5E3A" w:rsidP="00825C2B">
            <w:pPr>
              <w:pStyle w:val="Default"/>
              <w:spacing w:after="0"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hint="eastAsia"/>
                <w:color w:val="000000" w:themeColor="text1"/>
                <w:sz w:val="18"/>
                <w:szCs w:val="18"/>
              </w:rPr>
              <w:t xml:space="preserve">There are two main mechanisms of gene flow, which are detailed below. Other mechanisms could include, for example, predation, </w:t>
            </w:r>
            <w:proofErr w:type="gramStart"/>
            <w:r w:rsidRPr="000B71E5">
              <w:rPr>
                <w:rFonts w:asciiTheme="majorEastAsia" w:hAnsiTheme="majorEastAsia" w:cstheme="majorEastAsia" w:hint="eastAsia"/>
                <w:color w:val="000000" w:themeColor="text1"/>
                <w:sz w:val="18"/>
                <w:szCs w:val="18"/>
              </w:rPr>
              <w:t>competition</w:t>
            </w:r>
            <w:proofErr w:type="gramEnd"/>
            <w:r w:rsidRPr="000B71E5">
              <w:rPr>
                <w:rFonts w:asciiTheme="majorEastAsia" w:hAnsiTheme="majorEastAsia" w:cstheme="majorEastAsia" w:hint="eastAsia"/>
                <w:color w:val="000000" w:themeColor="text1"/>
                <w:sz w:val="18"/>
                <w:szCs w:val="18"/>
              </w:rPr>
              <w:t xml:space="preserve"> and habitat alteration.</w:t>
            </w:r>
          </w:p>
          <w:p w14:paraId="466F8009" w14:textId="77777777" w:rsidR="006D5E3A" w:rsidRPr="000B71E5" w:rsidRDefault="006D5E3A" w:rsidP="00825C2B">
            <w:pPr>
              <w:pStyle w:val="Default"/>
              <w:spacing w:after="0" w:line="276" w:lineRule="auto"/>
              <w:rPr>
                <w:rFonts w:asciiTheme="majorEastAsia" w:hAnsiTheme="majorEastAsia" w:cstheme="majorEastAsia"/>
                <w:i/>
                <w:color w:val="000000" w:themeColor="text1"/>
                <w:sz w:val="18"/>
                <w:szCs w:val="18"/>
              </w:rPr>
            </w:pPr>
            <w:r w:rsidRPr="000B71E5">
              <w:rPr>
                <w:rFonts w:asciiTheme="majorEastAsia" w:hAnsiTheme="majorEastAsia" w:cstheme="majorEastAsia" w:hint="eastAsia"/>
                <w:i/>
                <w:color w:val="000000" w:themeColor="text1"/>
                <w:sz w:val="18"/>
                <w:szCs w:val="18"/>
              </w:rPr>
              <w:t>Vertical gene transfer</w:t>
            </w:r>
          </w:p>
          <w:p w14:paraId="3E8FC23F" w14:textId="77777777" w:rsidR="006D5E3A" w:rsidRPr="000B71E5" w:rsidRDefault="006D5E3A" w:rsidP="00825C2B">
            <w:pPr>
              <w:pStyle w:val="Default"/>
              <w:spacing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hint="eastAsia"/>
                <w:color w:val="000000" w:themeColor="text1"/>
                <w:sz w:val="18"/>
                <w:szCs w:val="18"/>
              </w:rPr>
              <w:t xml:space="preserve">Vertical gene transfer (VGT) refers to the sexual transmission of genetic material between genetically distinct populations including the movement of genes from a population into other populations of the same species or other sexually compatible species. Some mosquitoes (e.g., most malaria vectors) belong to species complexes that contain both vector and non-vector species, some combinations of which </w:t>
            </w:r>
            <w:proofErr w:type="gramStart"/>
            <w:r w:rsidRPr="000B71E5">
              <w:rPr>
                <w:rFonts w:asciiTheme="majorEastAsia" w:hAnsiTheme="majorEastAsia" w:cstheme="majorEastAsia" w:hint="eastAsia"/>
                <w:color w:val="000000" w:themeColor="text1"/>
                <w:sz w:val="18"/>
                <w:szCs w:val="18"/>
              </w:rPr>
              <w:t>are capable of producing</w:t>
            </w:r>
            <w:proofErr w:type="gramEnd"/>
            <w:r w:rsidRPr="000B71E5">
              <w:rPr>
                <w:rFonts w:asciiTheme="majorEastAsia" w:hAnsiTheme="majorEastAsia" w:cstheme="majorEastAsia" w:hint="eastAsia"/>
                <w:color w:val="000000" w:themeColor="text1"/>
                <w:sz w:val="18"/>
                <w:szCs w:val="18"/>
              </w:rPr>
              <w:t xml:space="preserve"> fertile interspecific hybrids, making VGT to sibling species biologically plausible (Connolly and others, 2023</w:t>
            </w:r>
            <w:r>
              <w:rPr>
                <w:rFonts w:asciiTheme="majorEastAsia" w:hAnsiTheme="majorEastAsia" w:cstheme="majorEastAsia"/>
                <w:color w:val="000000" w:themeColor="text1"/>
                <w:sz w:val="18"/>
                <w:szCs w:val="18"/>
              </w:rPr>
              <w:t>b</w:t>
            </w:r>
            <w:r w:rsidRPr="000B71E5">
              <w:rPr>
                <w:rFonts w:asciiTheme="majorEastAsia" w:hAnsiTheme="majorEastAsia" w:cstheme="majorEastAsia" w:hint="eastAsia"/>
                <w:color w:val="000000" w:themeColor="text1"/>
                <w:sz w:val="18"/>
                <w:szCs w:val="18"/>
              </w:rPr>
              <w:t>).</w:t>
            </w:r>
          </w:p>
          <w:p w14:paraId="2C1BB0B9" w14:textId="77777777" w:rsidR="006D5E3A" w:rsidRPr="000B71E5" w:rsidRDefault="006D5E3A" w:rsidP="00825C2B">
            <w:pPr>
              <w:pStyle w:val="Default"/>
              <w:spacing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hint="eastAsia"/>
                <w:color w:val="000000" w:themeColor="text1"/>
                <w:sz w:val="18"/>
                <w:szCs w:val="18"/>
              </w:rPr>
              <w:t xml:space="preserve">Vertical gene transfer is a natural process mediated by sexual reproduction through which (trans)genes can be transferred from parents to offspring. While VGT is not an adverse effect per se, it could serve as an </w:t>
            </w:r>
            <w:r w:rsidRPr="000B71E5">
              <w:rPr>
                <w:rFonts w:asciiTheme="majorEastAsia" w:hAnsiTheme="majorEastAsia" w:cstheme="majorEastAsia" w:hint="eastAsia"/>
                <w:color w:val="000000" w:themeColor="text1"/>
                <w:sz w:val="18"/>
                <w:szCs w:val="18"/>
              </w:rPr>
              <w:t>“</w:t>
            </w:r>
            <w:r w:rsidRPr="000B71E5">
              <w:rPr>
                <w:rFonts w:asciiTheme="majorEastAsia" w:hAnsiTheme="majorEastAsia" w:cstheme="majorEastAsia" w:hint="eastAsia"/>
                <w:color w:val="000000" w:themeColor="text1"/>
                <w:sz w:val="18"/>
                <w:szCs w:val="18"/>
              </w:rPr>
              <w:t>exposure pathway</w:t>
            </w:r>
            <w:r w:rsidRPr="000B71E5">
              <w:rPr>
                <w:rFonts w:asciiTheme="majorEastAsia" w:hAnsiTheme="majorEastAsia" w:cstheme="majorEastAsia" w:hint="eastAsia"/>
                <w:color w:val="000000" w:themeColor="text1"/>
                <w:sz w:val="18"/>
                <w:szCs w:val="18"/>
              </w:rPr>
              <w:t>”</w:t>
            </w:r>
            <w:r w:rsidRPr="000B71E5">
              <w:rPr>
                <w:rFonts w:asciiTheme="majorEastAsia" w:hAnsiTheme="majorEastAsia" w:cstheme="majorEastAsia" w:hint="eastAsia"/>
                <w:color w:val="000000" w:themeColor="text1"/>
                <w:sz w:val="18"/>
                <w:szCs w:val="18"/>
              </w:rPr>
              <w:t xml:space="preserve"> that lead to p</w:t>
            </w:r>
            <w:r>
              <w:rPr>
                <w:rFonts w:asciiTheme="majorEastAsia" w:hAnsiTheme="majorEastAsia" w:cstheme="majorEastAsia"/>
                <w:color w:val="000000" w:themeColor="text1"/>
                <w:sz w:val="18"/>
                <w:szCs w:val="18"/>
              </w:rPr>
              <w:t>otential</w:t>
            </w:r>
            <w:r w:rsidRPr="000B71E5">
              <w:rPr>
                <w:rFonts w:asciiTheme="majorEastAsia" w:hAnsiTheme="majorEastAsia" w:cstheme="majorEastAsia" w:hint="eastAsia"/>
                <w:color w:val="000000" w:themeColor="text1"/>
                <w:sz w:val="18"/>
                <w:szCs w:val="18"/>
              </w:rPr>
              <w:t xml:space="preserve"> adverse effects. Therefore, a consideration for the risk assessment of an EGD-LMM would include the evaluation of the potential for transfer of transgenes via VGT to sexually compatible mosquitoes to result in potential adverse effects on humans, </w:t>
            </w:r>
            <w:proofErr w:type="gramStart"/>
            <w:r w:rsidRPr="000B71E5">
              <w:rPr>
                <w:rFonts w:asciiTheme="majorEastAsia" w:hAnsiTheme="majorEastAsia" w:cstheme="majorEastAsia" w:hint="eastAsia"/>
                <w:color w:val="000000" w:themeColor="text1"/>
                <w:sz w:val="18"/>
                <w:szCs w:val="18"/>
              </w:rPr>
              <w:t>animals</w:t>
            </w:r>
            <w:proofErr w:type="gramEnd"/>
            <w:r w:rsidRPr="000B71E5">
              <w:rPr>
                <w:rFonts w:asciiTheme="majorEastAsia" w:hAnsiTheme="majorEastAsia" w:cstheme="majorEastAsia" w:hint="eastAsia"/>
                <w:color w:val="000000" w:themeColor="text1"/>
                <w:sz w:val="18"/>
                <w:szCs w:val="18"/>
              </w:rPr>
              <w:t xml:space="preserve"> and the environment, relative to the comparator.</w:t>
            </w:r>
          </w:p>
          <w:p w14:paraId="3D5767C6" w14:textId="77777777" w:rsidR="006D5E3A" w:rsidRPr="000B71E5" w:rsidRDefault="006D5E3A" w:rsidP="00825C2B">
            <w:pPr>
              <w:pStyle w:val="Default"/>
              <w:spacing w:line="276" w:lineRule="auto"/>
              <w:rPr>
                <w:rFonts w:asciiTheme="majorEastAsia" w:hAnsiTheme="majorEastAsia" w:cstheme="majorEastAsia"/>
                <w:color w:val="000000" w:themeColor="text1"/>
                <w:sz w:val="18"/>
                <w:szCs w:val="18"/>
              </w:rPr>
            </w:pPr>
            <w:r w:rsidRPr="000B71E5">
              <w:rPr>
                <w:rFonts w:asciiTheme="majorEastAsia" w:hAnsiTheme="majorEastAsia" w:cstheme="majorEastAsia" w:hint="eastAsia"/>
                <w:color w:val="000000" w:themeColor="text1"/>
                <w:sz w:val="18"/>
                <w:szCs w:val="18"/>
              </w:rPr>
              <w:lastRenderedPageBreak/>
              <w:t>A plausible consequence of the use of some EGD-LMMs in species complexes is VGT of the transgenes to both vector and non-vector sibling species. Depending on how the target organism and protection goals are defined, the potential adverse effects due to VGT may differ across the spectrum of such a complex. This would require further consideration in the risk assessment (Connolly and others, 2023</w:t>
            </w:r>
            <w:r>
              <w:rPr>
                <w:rFonts w:asciiTheme="majorEastAsia" w:hAnsiTheme="majorEastAsia" w:cstheme="majorEastAsia"/>
                <w:color w:val="000000" w:themeColor="text1"/>
                <w:sz w:val="18"/>
                <w:szCs w:val="18"/>
              </w:rPr>
              <w:t>b</w:t>
            </w:r>
            <w:r w:rsidRPr="000B71E5">
              <w:rPr>
                <w:rFonts w:asciiTheme="majorEastAsia" w:hAnsiTheme="majorEastAsia" w:cstheme="majorEastAsia" w:hint="eastAsia"/>
                <w:color w:val="000000" w:themeColor="text1"/>
                <w:sz w:val="18"/>
                <w:szCs w:val="18"/>
              </w:rPr>
              <w:t xml:space="preserve">).  </w:t>
            </w:r>
          </w:p>
          <w:p w14:paraId="5D34E41B" w14:textId="77777777" w:rsidR="006D5E3A" w:rsidRPr="000B71E5" w:rsidRDefault="006D5E3A" w:rsidP="00825C2B">
            <w:pPr>
              <w:pStyle w:val="Default"/>
              <w:spacing w:line="276" w:lineRule="auto"/>
              <w:rPr>
                <w:rFonts w:asciiTheme="majorEastAsia" w:hAnsiTheme="majorEastAsia" w:cstheme="majorEastAsia"/>
                <w:i/>
                <w:color w:val="000000" w:themeColor="text1"/>
                <w:sz w:val="18"/>
                <w:szCs w:val="18"/>
              </w:rPr>
            </w:pPr>
            <w:r w:rsidRPr="000B71E5">
              <w:rPr>
                <w:rFonts w:asciiTheme="majorEastAsia" w:hAnsiTheme="majorEastAsia" w:cstheme="majorEastAsia" w:hint="eastAsia"/>
                <w:i/>
                <w:color w:val="000000" w:themeColor="text1"/>
                <w:sz w:val="18"/>
                <w:szCs w:val="18"/>
              </w:rPr>
              <w:t>Horizontal gene transfer</w:t>
            </w:r>
          </w:p>
          <w:p w14:paraId="511FBD18" w14:textId="77777777" w:rsidR="006D5E3A" w:rsidRDefault="006D5E3A" w:rsidP="00825C2B">
            <w:pPr>
              <w:spacing w:line="276" w:lineRule="auto"/>
            </w:pPr>
            <w:r w:rsidRPr="000B71E5">
              <w:rPr>
                <w:rFonts w:asciiTheme="majorEastAsia" w:hAnsiTheme="majorEastAsia" w:cstheme="majorEastAsia" w:hint="eastAsia"/>
                <w:color w:val="000000" w:themeColor="text1"/>
                <w:sz w:val="18"/>
                <w:szCs w:val="18"/>
              </w:rPr>
              <w:t>Beside vertical gene transfer, genetic material can also be naturally transferred from one species to another (Houck and others, 1991) via a phenomenon called horizontal gene transfer making its consideration relevant in the case of EGD-LMOs (</w:t>
            </w:r>
            <w:r w:rsidRPr="0098625C">
              <w:rPr>
                <w:rFonts w:asciiTheme="majorEastAsia" w:hAnsiTheme="majorEastAsia" w:cstheme="majorEastAsia" w:hint="eastAsia"/>
                <w:color w:val="000000" w:themeColor="text1"/>
                <w:sz w:val="18"/>
                <w:szCs w:val="18"/>
              </w:rPr>
              <w:t>Courtier-</w:t>
            </w:r>
            <w:proofErr w:type="spellStart"/>
            <w:r w:rsidRPr="0098625C">
              <w:rPr>
                <w:rFonts w:asciiTheme="majorEastAsia" w:hAnsiTheme="majorEastAsia" w:cstheme="majorEastAsia" w:hint="eastAsia"/>
                <w:color w:val="000000" w:themeColor="text1"/>
                <w:sz w:val="18"/>
                <w:szCs w:val="18"/>
              </w:rPr>
              <w:t>Orgogozo</w:t>
            </w:r>
            <w:proofErr w:type="spellEnd"/>
            <w:r w:rsidRPr="0098625C">
              <w:rPr>
                <w:rFonts w:asciiTheme="majorEastAsia" w:hAnsiTheme="majorEastAsia" w:cstheme="majorEastAsia" w:hint="eastAsia"/>
                <w:color w:val="000000" w:themeColor="text1"/>
                <w:sz w:val="18"/>
                <w:szCs w:val="18"/>
              </w:rPr>
              <w:t xml:space="preserve"> and others, 2018</w:t>
            </w:r>
            <w:r w:rsidRPr="000B71E5">
              <w:rPr>
                <w:rFonts w:asciiTheme="majorEastAsia" w:hAnsiTheme="majorEastAsia" w:cstheme="majorEastAsia" w:hint="eastAsia"/>
                <w:color w:val="000000" w:themeColor="text1"/>
                <w:sz w:val="18"/>
                <w:szCs w:val="18"/>
              </w:rPr>
              <w:t>).</w:t>
            </w:r>
          </w:p>
        </w:tc>
      </w:tr>
    </w:tbl>
    <w:p w14:paraId="054DE52F" w14:textId="77777777" w:rsidR="006D5E3A" w:rsidRPr="00BB5241" w:rsidRDefault="006D5E3A" w:rsidP="00212686">
      <w:pPr>
        <w:spacing w:line="276" w:lineRule="auto"/>
      </w:pPr>
    </w:p>
    <w:p w14:paraId="185DF52C" w14:textId="77777777" w:rsidR="006D5E3A" w:rsidRPr="00CA0582" w:rsidRDefault="006D5E3A" w:rsidP="00AD6C36">
      <w:pPr>
        <w:pStyle w:val="Heading3"/>
        <w:numPr>
          <w:ilvl w:val="0"/>
          <w:numId w:val="0"/>
        </w:numPr>
        <w:spacing w:line="276" w:lineRule="auto"/>
        <w:rPr>
          <w:b w:val="0"/>
          <w:bCs w:val="0"/>
        </w:rPr>
      </w:pPr>
      <w:bookmarkStart w:id="69" w:name="_Toc14"/>
      <w:bookmarkStart w:id="70" w:name="_Toc163053952"/>
      <w:r w:rsidRPr="00CA0582">
        <w:t xml:space="preserve">4.1.5. </w:t>
      </w:r>
      <w:r w:rsidRPr="0035771A">
        <w:rPr>
          <w:color w:val="000000" w:themeColor="text1"/>
        </w:rPr>
        <w:t xml:space="preserve">Participation </w:t>
      </w:r>
      <w:r>
        <w:rPr>
          <w:color w:val="000000" w:themeColor="text1"/>
        </w:rPr>
        <w:t xml:space="preserve">of </w:t>
      </w:r>
      <w:r w:rsidRPr="0035771A">
        <w:rPr>
          <w:color w:val="000000" w:themeColor="text1"/>
        </w:rPr>
        <w:t xml:space="preserve">and engagement </w:t>
      </w:r>
      <w:r>
        <w:rPr>
          <w:color w:val="000000" w:themeColor="text1"/>
        </w:rPr>
        <w:t>with</w:t>
      </w:r>
      <w:r w:rsidRPr="0035771A">
        <w:rPr>
          <w:color w:val="000000" w:themeColor="text1"/>
        </w:rPr>
        <w:t xml:space="preserve"> </w:t>
      </w:r>
      <w:r w:rsidRPr="00CA0582">
        <w:t>stakeholders</w:t>
      </w:r>
      <w:bookmarkEnd w:id="69"/>
      <w:bookmarkEnd w:id="70"/>
      <w:r>
        <w:t xml:space="preserve"> </w:t>
      </w:r>
      <w:r w:rsidRPr="00CA0582">
        <w:t xml:space="preserve"> </w:t>
      </w:r>
    </w:p>
    <w:p w14:paraId="67935C31" w14:textId="77777777" w:rsidR="006D5E3A" w:rsidRPr="00BB5241" w:rsidRDefault="006D5E3A" w:rsidP="00212686">
      <w:pPr>
        <w:spacing w:line="276" w:lineRule="auto"/>
      </w:pPr>
      <w:r w:rsidRPr="00BB5241">
        <w:t>New technologies, such as EGDs, are likely to raise new questions</w:t>
      </w:r>
      <w:r w:rsidRPr="00F117FA">
        <w:rPr>
          <w:color w:val="000000" w:themeColor="text1"/>
        </w:rPr>
        <w:t xml:space="preserve">, expectations and concerns among stakeholders, </w:t>
      </w:r>
      <w:r>
        <w:rPr>
          <w:color w:val="000000" w:themeColor="text1"/>
        </w:rPr>
        <w:t>indigenous peoples and local communities</w:t>
      </w:r>
      <w:r w:rsidRPr="00F117FA">
        <w:rPr>
          <w:color w:val="000000" w:themeColor="text1"/>
        </w:rPr>
        <w:t>, whose traditional knowledge, innovation, practices, livelihood and use of land and waters may be impacted by the technology</w:t>
      </w:r>
      <w:r w:rsidRPr="00BB5241">
        <w:t>. Therefore, risk assessors should anticipate and plan for an expanded engagement process to ensure that the risk assessment has an appropriate scope and wide input from stakeholders</w:t>
      </w:r>
      <w:r>
        <w:t>.</w:t>
      </w:r>
      <w:r>
        <w:rPr>
          <w:rStyle w:val="FootnoteReference"/>
        </w:rPr>
        <w:footnoteReference w:id="21"/>
      </w:r>
    </w:p>
    <w:p w14:paraId="1B44C162" w14:textId="77777777" w:rsidR="006D5E3A" w:rsidRPr="00F117FA" w:rsidRDefault="006D5E3A" w:rsidP="00EB6ECD">
      <w:pPr>
        <w:spacing w:line="276" w:lineRule="auto"/>
        <w:rPr>
          <w:color w:val="000000" w:themeColor="text1"/>
        </w:rPr>
      </w:pPr>
      <w:r w:rsidRPr="00F117FA">
        <w:rPr>
          <w:color w:val="000000" w:themeColor="text1"/>
        </w:rPr>
        <w:t>A particular stakeholder’s perception of risk from the intentional release of an EGD-LMO may also depend on the stakeholder’s personal and cultural relationship with the environment, for example, whether the environment is a resource to be utilized or stewarded (</w:t>
      </w:r>
      <w:r w:rsidRPr="0098625C">
        <w:rPr>
          <w:color w:val="000000" w:themeColor="text1"/>
        </w:rPr>
        <w:t>Hartley and others, 2023</w:t>
      </w:r>
      <w:r w:rsidRPr="00F117FA">
        <w:rPr>
          <w:color w:val="000000" w:themeColor="text1"/>
        </w:rPr>
        <w:t>).</w:t>
      </w:r>
    </w:p>
    <w:p w14:paraId="37BB9090" w14:textId="77777777" w:rsidR="006D5E3A" w:rsidRPr="00BB5241" w:rsidRDefault="006D5E3A" w:rsidP="00212686">
      <w:pPr>
        <w:spacing w:line="276" w:lineRule="auto"/>
      </w:pPr>
      <w:r w:rsidRPr="00BB5241">
        <w:t xml:space="preserve">Active stakeholder </w:t>
      </w:r>
      <w:r w:rsidRPr="00F117FA">
        <w:rPr>
          <w:color w:val="000000" w:themeColor="text1"/>
        </w:rPr>
        <w:t xml:space="preserve">participation, including consultations and engagement, on problem formulation (including the identification of both the protection goals that are relevant for the specific case and </w:t>
      </w:r>
      <w:r w:rsidRPr="00BB5241">
        <w:t xml:space="preserve">the assessment endpoints) can improve the value of risk assessment, as it may help to ensure </w:t>
      </w:r>
      <w:r w:rsidRPr="00F117FA">
        <w:rPr>
          <w:color w:val="000000" w:themeColor="text1"/>
        </w:rPr>
        <w:t>that the process is meaningful and informative to the environmental decisions that affect them (</w:t>
      </w:r>
      <w:r w:rsidRPr="0098625C">
        <w:rPr>
          <w:color w:val="000000" w:themeColor="text1"/>
        </w:rPr>
        <w:t>NASEM, 2016</w:t>
      </w:r>
      <w:r w:rsidRPr="00F117FA">
        <w:rPr>
          <w:color w:val="000000" w:themeColor="text1"/>
        </w:rPr>
        <w:t>).</w:t>
      </w:r>
    </w:p>
    <w:p w14:paraId="31A5B47D" w14:textId="77777777" w:rsidR="006D5E3A" w:rsidRPr="00BB5241" w:rsidRDefault="006D5E3A" w:rsidP="00212686">
      <w:pPr>
        <w:spacing w:line="276" w:lineRule="auto"/>
      </w:pPr>
      <w:r w:rsidRPr="00BB5241">
        <w:t>Experience gained from consultation</w:t>
      </w:r>
      <w:r>
        <w:t>s</w:t>
      </w:r>
      <w:r w:rsidRPr="00BB5241">
        <w:t xml:space="preserve"> between developers and/or potential applicants and risk assessment bodies has shown</w:t>
      </w:r>
      <w:r>
        <w:t xml:space="preserve"> that</w:t>
      </w:r>
      <w:r w:rsidRPr="00BB5241">
        <w:t xml:space="preserve"> this could be potentially helpful to frame the problem formulation by clarifying policy goals (including protection goals), decision-making criteria and information requirements, advise on study designs and navigate the regulatory process. As the risk assessment involves an evolving technology, an early stage in the engagement process should include the development and distribution of explanatory materials to ensure that stakeholders </w:t>
      </w:r>
      <w:r>
        <w:t xml:space="preserve">and </w:t>
      </w:r>
      <w:r>
        <w:rPr>
          <w:color w:val="000000" w:themeColor="text1"/>
        </w:rPr>
        <w:t>indigenous peoples and local communitie</w:t>
      </w:r>
      <w:r w:rsidRPr="0025725D">
        <w:rPr>
          <w:color w:val="000000" w:themeColor="text1"/>
        </w:rPr>
        <w:t>s</w:t>
      </w:r>
      <w:r>
        <w:t xml:space="preserve"> </w:t>
      </w:r>
      <w:r w:rsidRPr="00BB5241">
        <w:t xml:space="preserve">have a sufficient understanding of the technology, its potential risks and how it will function in the environment. </w:t>
      </w:r>
    </w:p>
    <w:p w14:paraId="3D09E086" w14:textId="77777777" w:rsidR="006D5E3A" w:rsidRPr="00BB5241" w:rsidRDefault="006D5E3A" w:rsidP="00212686">
      <w:pPr>
        <w:spacing w:line="276" w:lineRule="auto"/>
      </w:pPr>
      <w:r w:rsidRPr="00BB5241">
        <w:t xml:space="preserve">Regulators and/or other government officials should use a wide variety of appropriate engagement methods and media to ensure that information is made available to interested </w:t>
      </w:r>
      <w:r w:rsidRPr="001237EF">
        <w:rPr>
          <w:color w:val="000000" w:themeColor="text1"/>
        </w:rPr>
        <w:t>stakeholder</w:t>
      </w:r>
      <w:r w:rsidRPr="00810E23">
        <w:rPr>
          <w:color w:val="000000" w:themeColor="text1"/>
        </w:rPr>
        <w:t>s,</w:t>
      </w:r>
      <w:r w:rsidRPr="001237EF">
        <w:rPr>
          <w:b/>
          <w:bCs/>
          <w:color w:val="000000" w:themeColor="text1"/>
        </w:rPr>
        <w:t xml:space="preserve"> </w:t>
      </w:r>
      <w:r>
        <w:rPr>
          <w:color w:val="000000" w:themeColor="text1"/>
        </w:rPr>
        <w:t>indigenous peoples and local communitie</w:t>
      </w:r>
      <w:r>
        <w:t>s</w:t>
      </w:r>
      <w:r w:rsidRPr="00BB5241">
        <w:t xml:space="preserve"> and other groups, in ways that are sufficient, accurate, easy to understand, accessible and culturally appropriate (</w:t>
      </w:r>
      <w:r w:rsidRPr="0098625C">
        <w:t>Kokotovich and others, 2022</w:t>
      </w:r>
      <w:r w:rsidRPr="00BB5241">
        <w:t>).</w:t>
      </w:r>
    </w:p>
    <w:p w14:paraId="3EF7489A" w14:textId="77777777" w:rsidR="006D5E3A" w:rsidRPr="00BB5241" w:rsidRDefault="006D5E3A" w:rsidP="00212686">
      <w:pPr>
        <w:pStyle w:val="Heading2"/>
        <w:spacing w:line="276" w:lineRule="auto"/>
        <w:rPr>
          <w:rFonts w:cs="Times New Roman"/>
          <w:b w:val="0"/>
          <w:bCs/>
          <w:szCs w:val="24"/>
        </w:rPr>
      </w:pPr>
      <w:bookmarkStart w:id="71" w:name="_Toc15"/>
      <w:bookmarkStart w:id="72" w:name="_Toc163053953"/>
      <w:r w:rsidRPr="421B232A">
        <w:rPr>
          <w:rFonts w:cs="Times New Roman"/>
          <w:bCs/>
          <w:szCs w:val="24"/>
        </w:rPr>
        <w:t>4.2. Testing risk hypotheses to characterize (overall) risk(s)</w:t>
      </w:r>
      <w:bookmarkEnd w:id="71"/>
      <w:bookmarkEnd w:id="72"/>
    </w:p>
    <w:p w14:paraId="2FA90035" w14:textId="77777777" w:rsidR="006D5E3A" w:rsidRPr="00F117FA" w:rsidRDefault="006D5E3A" w:rsidP="00212686">
      <w:pPr>
        <w:pStyle w:val="Default"/>
        <w:spacing w:line="276" w:lineRule="auto"/>
        <w:rPr>
          <w:color w:val="000000" w:themeColor="text1"/>
          <w:sz w:val="22"/>
          <w:szCs w:val="22"/>
          <w:highlight w:val="white"/>
        </w:rPr>
      </w:pPr>
      <w:r w:rsidRPr="00BB5241">
        <w:rPr>
          <w:color w:val="auto"/>
          <w:sz w:val="22"/>
          <w:szCs w:val="22"/>
        </w:rPr>
        <w:t xml:space="preserve">With risk hypothesis testing, the risk assessment moves from problem formulation to risk characterisation </w:t>
      </w:r>
      <w:proofErr w:type="gramStart"/>
      <w:r w:rsidRPr="00BB5241">
        <w:rPr>
          <w:color w:val="auto"/>
          <w:sz w:val="22"/>
          <w:szCs w:val="22"/>
        </w:rPr>
        <w:t>in order to</w:t>
      </w:r>
      <w:proofErr w:type="gramEnd"/>
      <w:r w:rsidRPr="00BB5241">
        <w:rPr>
          <w:color w:val="auto"/>
          <w:sz w:val="22"/>
          <w:szCs w:val="22"/>
        </w:rPr>
        <w:t xml:space="preserve"> estimate the overall risk posed by the </w:t>
      </w:r>
      <w:r>
        <w:rPr>
          <w:color w:val="auto"/>
          <w:sz w:val="22"/>
          <w:szCs w:val="22"/>
        </w:rPr>
        <w:t>EGD-</w:t>
      </w:r>
      <w:r w:rsidRPr="00BB5241">
        <w:rPr>
          <w:color w:val="auto"/>
          <w:sz w:val="22"/>
          <w:szCs w:val="22"/>
        </w:rPr>
        <w:t xml:space="preserve">LMO based on the evaluation of the likelihood and consequences of the identified adverse effects being realized. This is achieved through the testing of the risk hypotheses of the </w:t>
      </w:r>
      <w:r w:rsidRPr="0098625C">
        <w:rPr>
          <w:color w:val="auto"/>
          <w:sz w:val="22"/>
          <w:szCs w:val="22"/>
        </w:rPr>
        <w:t>plausible</w:t>
      </w:r>
      <w:r>
        <w:rPr>
          <w:color w:val="auto"/>
          <w:sz w:val="22"/>
          <w:szCs w:val="22"/>
        </w:rPr>
        <w:t xml:space="preserve"> </w:t>
      </w:r>
      <w:r w:rsidRPr="00BB5241">
        <w:rPr>
          <w:color w:val="auto"/>
          <w:sz w:val="22"/>
          <w:szCs w:val="22"/>
        </w:rPr>
        <w:t>pathways to harm, as they enable the characterization and analyses of potential adverse effects being realized, their likelihood and consequences and combine them into an estimation of the overall risk, taking into consideration any relevant uncertainty that was identifi</w:t>
      </w:r>
      <w:r w:rsidRPr="0098625C">
        <w:rPr>
          <w:color w:val="auto"/>
          <w:sz w:val="22"/>
          <w:szCs w:val="22"/>
        </w:rPr>
        <w:t xml:space="preserve">ed in each of the steps of the plausible pathway to harm and how </w:t>
      </w:r>
      <w:r w:rsidRPr="0098625C">
        <w:rPr>
          <w:color w:val="auto"/>
          <w:sz w:val="22"/>
          <w:szCs w:val="22"/>
        </w:rPr>
        <w:lastRenderedPageBreak/>
        <w:t>it could affect the estimation of the overall risk of the EGD-LMO. Risk matrices, risk indices or models are typically used for this purpose</w:t>
      </w:r>
      <w:r w:rsidRPr="0098625C">
        <w:rPr>
          <w:b/>
          <w:color w:val="FF0000"/>
          <w:sz w:val="22"/>
          <w:szCs w:val="22"/>
        </w:rPr>
        <w:t xml:space="preserve"> </w:t>
      </w:r>
      <w:r w:rsidRPr="0098625C">
        <w:rPr>
          <w:color w:val="000000" w:themeColor="text1"/>
          <w:sz w:val="22"/>
          <w:szCs w:val="22"/>
        </w:rPr>
        <w:t xml:space="preserve">(see table 4 below). </w:t>
      </w:r>
    </w:p>
    <w:p w14:paraId="0179B6F1" w14:textId="77777777" w:rsidR="006D5E3A" w:rsidRPr="00AD6C36" w:rsidRDefault="006D5E3A" w:rsidP="00A13943">
      <w:pPr>
        <w:pStyle w:val="Default"/>
        <w:spacing w:line="276" w:lineRule="auto"/>
        <w:rPr>
          <w:sz w:val="22"/>
          <w:szCs w:val="22"/>
          <w:highlight w:val="white"/>
        </w:rPr>
      </w:pPr>
      <w:r w:rsidRPr="00BB5241">
        <w:rPr>
          <w:color w:val="auto"/>
          <w:sz w:val="22"/>
          <w:szCs w:val="22"/>
          <w:highlight w:val="white"/>
        </w:rPr>
        <w:t>Likelihood should be expressed quantitatively, for example as a percentage, or</w:t>
      </w:r>
      <w:r w:rsidRPr="00BB5241">
        <w:rPr>
          <w:color w:val="000000" w:themeColor="text1"/>
          <w:sz w:val="22"/>
          <w:szCs w:val="22"/>
          <w:highlight w:val="white"/>
        </w:rPr>
        <w:t xml:space="preserve">, if this is not possible, </w:t>
      </w:r>
      <w:r w:rsidRPr="00BB5241">
        <w:rPr>
          <w:color w:val="auto"/>
          <w:sz w:val="22"/>
          <w:szCs w:val="22"/>
          <w:highlight w:val="white"/>
        </w:rPr>
        <w:t xml:space="preserve">qualitatively. For example, qualitative terms could include “highly likely”, “likely”, “unlikely”, and “highly unlikely”. The evaluation of the consequence of </w:t>
      </w:r>
      <w:r>
        <w:rPr>
          <w:color w:val="auto"/>
          <w:sz w:val="22"/>
          <w:szCs w:val="22"/>
          <w:highlight w:val="white"/>
        </w:rPr>
        <w:t xml:space="preserve">the potential </w:t>
      </w:r>
      <w:r w:rsidRPr="00BB5241">
        <w:rPr>
          <w:color w:val="auto"/>
          <w:sz w:val="22"/>
          <w:szCs w:val="22"/>
          <w:highlight w:val="white"/>
        </w:rPr>
        <w:t xml:space="preserve">adverse effects may be expressed qualitatively or quantitatively. For instance, qualitative terms, such as “major”, “intermediate”, “minor” </w:t>
      </w:r>
      <w:r w:rsidRPr="009C3751">
        <w:rPr>
          <w:color w:val="auto"/>
          <w:sz w:val="22"/>
          <w:szCs w:val="22"/>
          <w:highlight w:val="white"/>
        </w:rPr>
        <w:t>or “marginal”, may be used.</w:t>
      </w:r>
    </w:p>
    <w:p w14:paraId="356BEC2E" w14:textId="77777777" w:rsidR="006D5E3A" w:rsidRPr="00AD6C36" w:rsidRDefault="006D5E3A" w:rsidP="007716C8">
      <w:pPr>
        <w:pStyle w:val="NormalWeb"/>
        <w:spacing w:line="276" w:lineRule="auto"/>
        <w:rPr>
          <w:rFonts w:ascii="Times New Roman" w:hAnsi="Times New Roman" w:cs="Times New Roman"/>
          <w:sz w:val="22"/>
          <w:szCs w:val="22"/>
          <w:highlight w:val="white"/>
          <w:lang w:val="en-GB"/>
        </w:rPr>
      </w:pPr>
      <w:r w:rsidRPr="00AD6C36">
        <w:rPr>
          <w:rFonts w:ascii="Times New Roman" w:hAnsi="Times New Roman" w:cs="Times New Roman"/>
          <w:sz w:val="22"/>
          <w:szCs w:val="22"/>
          <w:highlight w:val="white"/>
          <w:lang w:val="en-GB"/>
        </w:rPr>
        <w:t xml:space="preserve">A characterization of the risk may also be expressed quantitatively, or, </w:t>
      </w:r>
      <w:r w:rsidRPr="00AD6C36">
        <w:rPr>
          <w:rFonts w:ascii="Times New Roman" w:hAnsi="Times New Roman" w:cs="Times New Roman"/>
          <w:color w:val="000000" w:themeColor="text1"/>
          <w:sz w:val="22"/>
          <w:szCs w:val="22"/>
          <w:highlight w:val="white"/>
          <w:lang w:val="en-GB"/>
        </w:rPr>
        <w:t>if this is not possible,</w:t>
      </w:r>
      <w:r w:rsidRPr="00AD6C36">
        <w:rPr>
          <w:rFonts w:ascii="Times New Roman" w:hAnsi="Times New Roman" w:cs="Times New Roman"/>
          <w:sz w:val="22"/>
          <w:szCs w:val="22"/>
          <w:highlight w:val="white"/>
          <w:lang w:val="en-GB"/>
        </w:rPr>
        <w:t xml:space="preserve"> qualitatively. Qualitative terms such as “high”, “moderate”, “low”, “negligible” may be used if they are </w:t>
      </w:r>
      <w:r w:rsidRPr="00AD6C36">
        <w:rPr>
          <w:rFonts w:ascii="Times New Roman" w:hAnsi="Times New Roman" w:cs="Times New Roman"/>
          <w:sz w:val="22"/>
          <w:szCs w:val="22"/>
          <w:lang w:val="en-GB"/>
        </w:rPr>
        <w:t xml:space="preserve">defined in detail, together with </w:t>
      </w:r>
      <w:r w:rsidRPr="00AD6C36">
        <w:rPr>
          <w:rFonts w:ascii="Times New Roman" w:hAnsi="Times New Roman" w:cs="Times New Roman"/>
          <w:color w:val="000000" w:themeColor="text1"/>
          <w:sz w:val="22"/>
          <w:szCs w:val="22"/>
          <w:lang w:val="en-GB"/>
        </w:rPr>
        <w:t xml:space="preserve">the uncertainties that are associated with the particular risk assessment (Mastrandrea and others, 2011; Spiegelhalter and Hauke, 2011). </w:t>
      </w:r>
      <w:r w:rsidRPr="00AD6C36">
        <w:rPr>
          <w:rFonts w:ascii="Times New Roman" w:hAnsi="Times New Roman" w:cs="Times New Roman"/>
          <w:sz w:val="22"/>
          <w:szCs w:val="22"/>
          <w:lang w:val="en-GB"/>
        </w:rPr>
        <w:t xml:space="preserve">A description of the risk characterization always needs to include the assumptions of certain scenarios or provide a range of estimates rather than a single number or ordinal value that has been used to </w:t>
      </w:r>
      <w:r w:rsidRPr="00AD6C36">
        <w:rPr>
          <w:rFonts w:ascii="Times New Roman" w:hAnsi="Times New Roman" w:cs="Times New Roman"/>
          <w:sz w:val="22"/>
          <w:szCs w:val="22"/>
          <w:highlight w:val="white"/>
          <w:lang w:val="en-GB"/>
        </w:rPr>
        <w:t xml:space="preserve">characterize the overall risk of an EGD-LMO. </w:t>
      </w:r>
    </w:p>
    <w:p w14:paraId="08507622" w14:textId="77777777" w:rsidR="006D5E3A" w:rsidRPr="00BB5241" w:rsidRDefault="006D5E3A" w:rsidP="007716C8">
      <w:pPr>
        <w:pStyle w:val="NormalWeb"/>
        <w:spacing w:line="276" w:lineRule="auto"/>
        <w:rPr>
          <w:highlight w:val="white"/>
          <w:lang w:val="en-GB"/>
        </w:rPr>
      </w:pPr>
    </w:p>
    <w:p w14:paraId="11D0B7FE" w14:textId="77777777" w:rsidR="006D5E3A" w:rsidRDefault="006D5E3A" w:rsidP="001E769C">
      <w:pPr>
        <w:pStyle w:val="NormalWeb"/>
        <w:keepNext/>
        <w:spacing w:line="276" w:lineRule="auto"/>
        <w:rPr>
          <w:b/>
          <w:bCs/>
          <w:highlight w:val="white"/>
          <w:lang w:val="en-GB"/>
        </w:rPr>
      </w:pPr>
      <w:r w:rsidRPr="4644E7B5">
        <w:rPr>
          <w:b/>
          <w:bCs/>
          <w:highlight w:val="white"/>
          <w:lang w:val="en-GB"/>
        </w:rPr>
        <w:t xml:space="preserve">Table </w:t>
      </w:r>
      <w:r>
        <w:rPr>
          <w:b/>
          <w:bCs/>
          <w:highlight w:val="white"/>
          <w:lang w:val="en-GB"/>
        </w:rPr>
        <w:t>4</w:t>
      </w:r>
    </w:p>
    <w:p w14:paraId="0F2F4340" w14:textId="77777777" w:rsidR="006D5E3A" w:rsidRPr="001E769C" w:rsidRDefault="006D5E3A" w:rsidP="001E769C">
      <w:pPr>
        <w:pStyle w:val="NormalWeb"/>
        <w:keepNext/>
        <w:spacing w:line="276" w:lineRule="auto"/>
        <w:rPr>
          <w:highlight w:val="white"/>
          <w:lang w:val="en-GB"/>
        </w:rPr>
      </w:pPr>
      <w:r w:rsidRPr="001E769C">
        <w:rPr>
          <w:color w:val="000000" w:themeColor="text1"/>
          <w:lang w:val="en-GB"/>
        </w:rPr>
        <w:t xml:space="preserve">Example of a risk </w:t>
      </w:r>
      <w:r w:rsidRPr="001E769C">
        <w:rPr>
          <w:lang w:val="en-GB"/>
        </w:rPr>
        <w:t>matrix used to estimate the level of risk</w:t>
      </w:r>
    </w:p>
    <w:tbl>
      <w:tblPr>
        <w:tblW w:w="9273" w:type="dxa"/>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13"/>
        <w:gridCol w:w="1556"/>
        <w:gridCol w:w="121"/>
        <w:gridCol w:w="1706"/>
        <w:gridCol w:w="1848"/>
        <w:gridCol w:w="1565"/>
        <w:gridCol w:w="1564"/>
      </w:tblGrid>
      <w:tr w:rsidR="006D5E3A" w:rsidRPr="00BB5241" w14:paraId="09424185" w14:textId="77777777" w:rsidTr="00BA0151">
        <w:trPr>
          <w:cantSplit/>
          <w:trHeight w:val="330"/>
        </w:trPr>
        <w:tc>
          <w:tcPr>
            <w:tcW w:w="2590" w:type="dxa"/>
            <w:gridSpan w:val="3"/>
            <w:vMerge w:val="restart"/>
            <w:shd w:val="clear" w:color="auto" w:fill="FFFFFF" w:themeFill="background1"/>
            <w:tcMar>
              <w:top w:w="80" w:type="dxa"/>
              <w:left w:w="80" w:type="dxa"/>
              <w:bottom w:w="80" w:type="dxa"/>
              <w:right w:w="80" w:type="dxa"/>
            </w:tcMar>
          </w:tcPr>
          <w:p w14:paraId="233395AA" w14:textId="77777777" w:rsidR="006D5E3A" w:rsidRPr="00BB5241" w:rsidRDefault="006D5E3A" w:rsidP="00554C89">
            <w:pPr>
              <w:pStyle w:val="tabletext"/>
              <w:keepNext/>
              <w:spacing w:line="276" w:lineRule="auto"/>
              <w:jc w:val="center"/>
              <w:rPr>
                <w:rStyle w:val="Bold"/>
                <w:rFonts w:ascii="Times New Roman" w:hAnsi="Times New Roman" w:cs="Times New Roman"/>
                <w:bCs/>
                <w:color w:val="auto"/>
              </w:rPr>
            </w:pPr>
          </w:p>
        </w:tc>
        <w:tc>
          <w:tcPr>
            <w:tcW w:w="6683" w:type="dxa"/>
            <w:gridSpan w:val="4"/>
            <w:shd w:val="clear" w:color="auto" w:fill="FFFFFF" w:themeFill="background1"/>
            <w:tcMar>
              <w:top w:w="80" w:type="dxa"/>
              <w:left w:w="80" w:type="dxa"/>
              <w:bottom w:w="80" w:type="dxa"/>
              <w:right w:w="80" w:type="dxa"/>
            </w:tcMar>
          </w:tcPr>
          <w:p w14:paraId="0D016311"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Style w:val="Bold"/>
                <w:rFonts w:ascii="Times New Roman" w:hAnsi="Times New Roman" w:cs="Times New Roman"/>
                <w:bCs/>
                <w:color w:val="auto"/>
              </w:rPr>
              <w:t xml:space="preserve">CONSEQUENCE ASSESSMENT </w:t>
            </w:r>
          </w:p>
        </w:tc>
      </w:tr>
      <w:tr w:rsidR="006D5E3A" w:rsidRPr="00BB5241" w14:paraId="7D7F2EB5" w14:textId="77777777" w:rsidTr="00095588">
        <w:trPr>
          <w:trHeight w:val="330"/>
        </w:trPr>
        <w:tc>
          <w:tcPr>
            <w:tcW w:w="2590" w:type="dxa"/>
            <w:gridSpan w:val="3"/>
            <w:vMerge/>
            <w:shd w:val="clear" w:color="auto" w:fill="FFFFFF" w:themeFill="background1"/>
            <w:tcMar>
              <w:top w:w="80" w:type="dxa"/>
              <w:left w:w="80" w:type="dxa"/>
              <w:bottom w:w="80" w:type="dxa"/>
              <w:right w:w="80" w:type="dxa"/>
            </w:tcMar>
            <w:textDirection w:val="btLr"/>
            <w:vAlign w:val="center"/>
          </w:tcPr>
          <w:p w14:paraId="4DD84396" w14:textId="77777777" w:rsidR="006D5E3A" w:rsidRPr="00BB5241" w:rsidRDefault="006D5E3A" w:rsidP="00554C89">
            <w:pPr>
              <w:pStyle w:val="tabletext"/>
              <w:keepNext/>
              <w:spacing w:line="276" w:lineRule="auto"/>
              <w:jc w:val="center"/>
              <w:rPr>
                <w:rStyle w:val="Bold"/>
                <w:rFonts w:ascii="Times New Roman" w:hAnsi="Times New Roman" w:cs="Times New Roman"/>
                <w:bCs/>
                <w:color w:val="auto"/>
              </w:rPr>
            </w:pPr>
          </w:p>
        </w:tc>
        <w:tc>
          <w:tcPr>
            <w:tcW w:w="1706" w:type="dxa"/>
            <w:shd w:val="clear" w:color="auto" w:fill="auto"/>
            <w:tcMar>
              <w:top w:w="80" w:type="dxa"/>
              <w:left w:w="80" w:type="dxa"/>
              <w:bottom w:w="80" w:type="dxa"/>
              <w:right w:w="80" w:type="dxa"/>
            </w:tcMar>
          </w:tcPr>
          <w:p w14:paraId="7CA5BB23"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Style w:val="Bold"/>
                <w:rFonts w:ascii="Times New Roman" w:hAnsi="Times New Roman" w:cs="Times New Roman"/>
                <w:bCs/>
                <w:color w:val="auto"/>
              </w:rPr>
              <w:t>Marginal</w:t>
            </w:r>
          </w:p>
        </w:tc>
        <w:tc>
          <w:tcPr>
            <w:tcW w:w="1848" w:type="dxa"/>
            <w:shd w:val="clear" w:color="auto" w:fill="auto"/>
            <w:tcMar>
              <w:top w:w="80" w:type="dxa"/>
              <w:left w:w="80" w:type="dxa"/>
              <w:bottom w:w="80" w:type="dxa"/>
              <w:right w:w="80" w:type="dxa"/>
            </w:tcMar>
          </w:tcPr>
          <w:p w14:paraId="7D093242" w14:textId="77777777" w:rsidR="006D5E3A" w:rsidRPr="00BB5241" w:rsidRDefault="006D5E3A" w:rsidP="00554C89">
            <w:pPr>
              <w:pStyle w:val="tabletext"/>
              <w:keepNext/>
              <w:spacing w:line="276" w:lineRule="auto"/>
              <w:jc w:val="center"/>
              <w:rPr>
                <w:rFonts w:ascii="Times New Roman" w:hAnsi="Times New Roman" w:cs="Times New Roman"/>
                <w:color w:val="FFFFFF" w:themeColor="background1"/>
              </w:rPr>
            </w:pPr>
            <w:r w:rsidRPr="00BB5241">
              <w:rPr>
                <w:rStyle w:val="Bold"/>
                <w:rFonts w:ascii="Times New Roman" w:hAnsi="Times New Roman" w:cs="Times New Roman"/>
                <w:bCs/>
                <w:color w:val="auto"/>
              </w:rPr>
              <w:t>Minor</w:t>
            </w:r>
          </w:p>
        </w:tc>
        <w:tc>
          <w:tcPr>
            <w:tcW w:w="1565" w:type="dxa"/>
            <w:shd w:val="clear" w:color="auto" w:fill="auto"/>
            <w:tcMar>
              <w:top w:w="80" w:type="dxa"/>
              <w:left w:w="80" w:type="dxa"/>
              <w:bottom w:w="80" w:type="dxa"/>
              <w:right w:w="80" w:type="dxa"/>
            </w:tcMar>
          </w:tcPr>
          <w:p w14:paraId="64DA1A9D" w14:textId="77777777" w:rsidR="006D5E3A" w:rsidRPr="00BB5241" w:rsidRDefault="006D5E3A" w:rsidP="00554C89">
            <w:pPr>
              <w:pStyle w:val="tabletext"/>
              <w:keepNext/>
              <w:spacing w:line="276" w:lineRule="auto"/>
              <w:jc w:val="center"/>
              <w:rPr>
                <w:rFonts w:ascii="Times New Roman" w:hAnsi="Times New Roman" w:cs="Times New Roman"/>
                <w:color w:val="FFFFFF" w:themeColor="background1"/>
              </w:rPr>
            </w:pPr>
            <w:r w:rsidRPr="00BB5241">
              <w:rPr>
                <w:rStyle w:val="Bold"/>
                <w:rFonts w:ascii="Times New Roman" w:hAnsi="Times New Roman" w:cs="Times New Roman"/>
                <w:bCs/>
                <w:color w:val="auto"/>
              </w:rPr>
              <w:t>Intermediate</w:t>
            </w:r>
          </w:p>
        </w:tc>
        <w:tc>
          <w:tcPr>
            <w:tcW w:w="1564" w:type="dxa"/>
            <w:shd w:val="clear" w:color="auto" w:fill="auto"/>
            <w:tcMar>
              <w:top w:w="80" w:type="dxa"/>
              <w:left w:w="80" w:type="dxa"/>
              <w:bottom w:w="80" w:type="dxa"/>
              <w:right w:w="80" w:type="dxa"/>
            </w:tcMar>
          </w:tcPr>
          <w:p w14:paraId="1E3BF6FE"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Style w:val="Bold"/>
                <w:rFonts w:ascii="Times New Roman" w:hAnsi="Times New Roman" w:cs="Times New Roman"/>
                <w:bCs/>
                <w:color w:val="auto"/>
              </w:rPr>
              <w:t>Major</w:t>
            </w:r>
          </w:p>
        </w:tc>
      </w:tr>
      <w:tr w:rsidR="006D5E3A" w:rsidRPr="00BB5241" w14:paraId="27DBF74D" w14:textId="77777777" w:rsidTr="00BE246A">
        <w:trPr>
          <w:trHeight w:hRule="exact" w:val="113"/>
        </w:trPr>
        <w:tc>
          <w:tcPr>
            <w:tcW w:w="2590" w:type="dxa"/>
            <w:gridSpan w:val="3"/>
            <w:vMerge/>
            <w:shd w:val="clear" w:color="auto" w:fill="FFFFFF" w:themeFill="background1"/>
            <w:tcMar>
              <w:top w:w="80" w:type="dxa"/>
              <w:left w:w="80" w:type="dxa"/>
              <w:bottom w:w="80" w:type="dxa"/>
              <w:right w:w="80" w:type="dxa"/>
            </w:tcMar>
            <w:textDirection w:val="btLr"/>
            <w:vAlign w:val="center"/>
          </w:tcPr>
          <w:p w14:paraId="132FDE0D" w14:textId="77777777" w:rsidR="006D5E3A" w:rsidRPr="00BB5241" w:rsidRDefault="006D5E3A" w:rsidP="00554C89">
            <w:pPr>
              <w:pStyle w:val="tabletext"/>
              <w:keepNext/>
              <w:spacing w:line="276" w:lineRule="auto"/>
              <w:jc w:val="center"/>
              <w:rPr>
                <w:rFonts w:ascii="Times New Roman" w:hAnsi="Times New Roman" w:cs="Times New Roman"/>
                <w:color w:val="auto"/>
              </w:rPr>
            </w:pPr>
          </w:p>
        </w:tc>
        <w:tc>
          <w:tcPr>
            <w:tcW w:w="6683" w:type="dxa"/>
            <w:gridSpan w:val="4"/>
            <w:shd w:val="clear" w:color="auto" w:fill="auto"/>
            <w:tcMar>
              <w:top w:w="80" w:type="dxa"/>
              <w:left w:w="80" w:type="dxa"/>
              <w:bottom w:w="80" w:type="dxa"/>
              <w:right w:w="80" w:type="dxa"/>
            </w:tcMar>
          </w:tcPr>
          <w:p w14:paraId="2E665BC9" w14:textId="77777777" w:rsidR="006D5E3A" w:rsidRPr="00BB5241" w:rsidRDefault="006D5E3A" w:rsidP="00554C89">
            <w:pPr>
              <w:pStyle w:val="tabletext"/>
              <w:keepNext/>
              <w:spacing w:line="276" w:lineRule="auto"/>
              <w:jc w:val="center"/>
              <w:rPr>
                <w:rFonts w:ascii="Times New Roman" w:hAnsi="Times New Roman" w:cs="Times New Roman"/>
                <w:color w:val="auto"/>
              </w:rPr>
            </w:pPr>
          </w:p>
        </w:tc>
      </w:tr>
      <w:tr w:rsidR="006D5E3A" w:rsidRPr="00BB5241" w14:paraId="0761B14F" w14:textId="77777777" w:rsidTr="00591F9F">
        <w:trPr>
          <w:trHeight w:val="330"/>
        </w:trPr>
        <w:tc>
          <w:tcPr>
            <w:tcW w:w="913" w:type="dxa"/>
            <w:vMerge w:val="restart"/>
            <w:shd w:val="clear" w:color="auto" w:fill="FFFFFF" w:themeFill="background1"/>
            <w:tcMar>
              <w:top w:w="80" w:type="dxa"/>
              <w:left w:w="80" w:type="dxa"/>
              <w:bottom w:w="80" w:type="dxa"/>
              <w:right w:w="80" w:type="dxa"/>
            </w:tcMar>
            <w:textDirection w:val="btLr"/>
            <w:vAlign w:val="center"/>
          </w:tcPr>
          <w:p w14:paraId="3CAB112D"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Style w:val="Bold"/>
                <w:rFonts w:ascii="Times New Roman" w:hAnsi="Times New Roman" w:cs="Times New Roman"/>
                <w:bCs/>
                <w:color w:val="auto"/>
              </w:rPr>
              <w:t>LIKELIHOOD ASSESSMENT</w:t>
            </w:r>
          </w:p>
        </w:tc>
        <w:tc>
          <w:tcPr>
            <w:tcW w:w="1556" w:type="dxa"/>
            <w:shd w:val="clear" w:color="auto" w:fill="FFFFFF" w:themeFill="background1"/>
            <w:tcMar>
              <w:top w:w="80" w:type="dxa"/>
              <w:left w:w="80" w:type="dxa"/>
              <w:bottom w:w="80" w:type="dxa"/>
              <w:right w:w="80" w:type="dxa"/>
            </w:tcMar>
          </w:tcPr>
          <w:p w14:paraId="09BEBAC6"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Style w:val="Bold"/>
                <w:rFonts w:ascii="Times New Roman" w:hAnsi="Times New Roman" w:cs="Times New Roman"/>
                <w:bCs/>
                <w:color w:val="auto"/>
              </w:rPr>
              <w:t>Highly likely</w:t>
            </w:r>
          </w:p>
        </w:tc>
        <w:tc>
          <w:tcPr>
            <w:tcW w:w="121" w:type="dxa"/>
            <w:vMerge w:val="restart"/>
            <w:shd w:val="clear" w:color="auto" w:fill="auto"/>
          </w:tcPr>
          <w:p w14:paraId="75100615" w14:textId="77777777" w:rsidR="006D5E3A" w:rsidRPr="00BB5241" w:rsidRDefault="006D5E3A" w:rsidP="00554C89">
            <w:pPr>
              <w:pStyle w:val="tabletext"/>
              <w:keepNext/>
              <w:spacing w:line="276" w:lineRule="auto"/>
              <w:jc w:val="center"/>
              <w:rPr>
                <w:rFonts w:ascii="Times New Roman" w:hAnsi="Times New Roman" w:cs="Times New Roman"/>
                <w:color w:val="auto"/>
              </w:rPr>
            </w:pPr>
          </w:p>
        </w:tc>
        <w:tc>
          <w:tcPr>
            <w:tcW w:w="1706" w:type="dxa"/>
            <w:shd w:val="clear" w:color="auto" w:fill="AEAAAA" w:themeFill="background2" w:themeFillShade="BF"/>
            <w:tcMar>
              <w:top w:w="80" w:type="dxa"/>
              <w:left w:w="80" w:type="dxa"/>
              <w:bottom w:w="80" w:type="dxa"/>
              <w:right w:w="80" w:type="dxa"/>
            </w:tcMar>
          </w:tcPr>
          <w:p w14:paraId="02C650C3"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Fonts w:ascii="Times New Roman" w:hAnsi="Times New Roman" w:cs="Times New Roman"/>
                <w:color w:val="auto"/>
              </w:rPr>
              <w:t>Low</w:t>
            </w:r>
          </w:p>
        </w:tc>
        <w:tc>
          <w:tcPr>
            <w:tcW w:w="1848" w:type="dxa"/>
            <w:shd w:val="clear" w:color="auto" w:fill="404040" w:themeFill="text1" w:themeFillTint="BF"/>
            <w:tcMar>
              <w:top w:w="80" w:type="dxa"/>
              <w:left w:w="80" w:type="dxa"/>
              <w:bottom w:w="80" w:type="dxa"/>
              <w:right w:w="80" w:type="dxa"/>
            </w:tcMar>
          </w:tcPr>
          <w:p w14:paraId="0D150982" w14:textId="77777777" w:rsidR="006D5E3A" w:rsidRPr="00BB5241" w:rsidRDefault="006D5E3A" w:rsidP="00554C89">
            <w:pPr>
              <w:pStyle w:val="tabletext"/>
              <w:keepNext/>
              <w:spacing w:line="276" w:lineRule="auto"/>
              <w:jc w:val="center"/>
              <w:rPr>
                <w:rFonts w:ascii="Times New Roman" w:hAnsi="Times New Roman" w:cs="Times New Roman"/>
                <w:color w:val="FFFFFF" w:themeColor="background1"/>
              </w:rPr>
            </w:pPr>
            <w:r w:rsidRPr="00BB5241">
              <w:rPr>
                <w:rFonts w:ascii="Times New Roman" w:hAnsi="Times New Roman" w:cs="Times New Roman"/>
                <w:color w:val="FFFFFF" w:themeColor="background1"/>
              </w:rPr>
              <w:t>Moderate</w:t>
            </w:r>
          </w:p>
        </w:tc>
        <w:tc>
          <w:tcPr>
            <w:tcW w:w="1565" w:type="dxa"/>
            <w:shd w:val="clear" w:color="auto" w:fill="000000" w:themeFill="text1"/>
            <w:tcMar>
              <w:top w:w="80" w:type="dxa"/>
              <w:left w:w="80" w:type="dxa"/>
              <w:bottom w:w="80" w:type="dxa"/>
              <w:right w:w="80" w:type="dxa"/>
            </w:tcMar>
          </w:tcPr>
          <w:p w14:paraId="7B1A6A56" w14:textId="77777777" w:rsidR="006D5E3A" w:rsidRPr="00BB5241" w:rsidRDefault="006D5E3A" w:rsidP="00554C89">
            <w:pPr>
              <w:pStyle w:val="tabletext"/>
              <w:keepNext/>
              <w:spacing w:line="276" w:lineRule="auto"/>
              <w:jc w:val="center"/>
              <w:rPr>
                <w:rFonts w:ascii="Times New Roman" w:hAnsi="Times New Roman" w:cs="Times New Roman"/>
                <w:color w:val="FFFFFF" w:themeColor="background1"/>
              </w:rPr>
            </w:pPr>
            <w:r w:rsidRPr="00BB5241">
              <w:rPr>
                <w:rFonts w:ascii="Times New Roman" w:hAnsi="Times New Roman" w:cs="Times New Roman"/>
                <w:color w:val="FFFFFF" w:themeColor="background1"/>
              </w:rPr>
              <w:t>High</w:t>
            </w:r>
          </w:p>
        </w:tc>
        <w:tc>
          <w:tcPr>
            <w:tcW w:w="1564" w:type="dxa"/>
            <w:shd w:val="clear" w:color="auto" w:fill="000000" w:themeFill="text1"/>
            <w:tcMar>
              <w:top w:w="80" w:type="dxa"/>
              <w:left w:w="80" w:type="dxa"/>
              <w:bottom w:w="80" w:type="dxa"/>
              <w:right w:w="80" w:type="dxa"/>
            </w:tcMar>
          </w:tcPr>
          <w:p w14:paraId="3F6E5939"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Fonts w:ascii="Times New Roman" w:hAnsi="Times New Roman" w:cs="Times New Roman"/>
                <w:color w:val="auto"/>
              </w:rPr>
              <w:t>High</w:t>
            </w:r>
          </w:p>
        </w:tc>
      </w:tr>
      <w:tr w:rsidR="006D5E3A" w:rsidRPr="00BB5241" w14:paraId="04CFD7B7" w14:textId="77777777" w:rsidTr="00BA0151">
        <w:trPr>
          <w:cantSplit/>
          <w:trHeight w:val="330"/>
        </w:trPr>
        <w:tc>
          <w:tcPr>
            <w:tcW w:w="913" w:type="dxa"/>
            <w:vMerge/>
            <w:shd w:val="clear" w:color="auto" w:fill="FFFFFF" w:themeFill="background1"/>
          </w:tcPr>
          <w:p w14:paraId="49DBCFC2" w14:textId="77777777" w:rsidR="006D5E3A" w:rsidRPr="00BB5241" w:rsidRDefault="006D5E3A" w:rsidP="00554C89">
            <w:pPr>
              <w:pStyle w:val="NoParagraphStyle"/>
              <w:keepNext/>
              <w:spacing w:line="276" w:lineRule="auto"/>
              <w:textAlignment w:val="auto"/>
              <w:rPr>
                <w:rFonts w:ascii="Times New Roman" w:hAnsi="Times New Roman" w:cs="Times New Roman"/>
                <w:color w:val="auto"/>
              </w:rPr>
            </w:pPr>
          </w:p>
        </w:tc>
        <w:tc>
          <w:tcPr>
            <w:tcW w:w="1556" w:type="dxa"/>
            <w:shd w:val="clear" w:color="auto" w:fill="FFFFFF" w:themeFill="background1"/>
            <w:tcMar>
              <w:top w:w="80" w:type="dxa"/>
              <w:left w:w="80" w:type="dxa"/>
              <w:bottom w:w="80" w:type="dxa"/>
              <w:right w:w="80" w:type="dxa"/>
            </w:tcMar>
          </w:tcPr>
          <w:p w14:paraId="10BE17D3"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Style w:val="Bold"/>
                <w:rFonts w:ascii="Times New Roman" w:hAnsi="Times New Roman" w:cs="Times New Roman"/>
                <w:bCs/>
                <w:color w:val="auto"/>
              </w:rPr>
              <w:t>Likely</w:t>
            </w:r>
          </w:p>
        </w:tc>
        <w:tc>
          <w:tcPr>
            <w:tcW w:w="121" w:type="dxa"/>
            <w:vMerge/>
            <w:shd w:val="clear" w:color="auto" w:fill="auto"/>
          </w:tcPr>
          <w:p w14:paraId="67A4C507" w14:textId="77777777" w:rsidR="006D5E3A" w:rsidRPr="00BB5241" w:rsidRDefault="006D5E3A" w:rsidP="00554C89">
            <w:pPr>
              <w:pStyle w:val="tabletext"/>
              <w:keepNext/>
              <w:spacing w:line="276" w:lineRule="auto"/>
              <w:jc w:val="center"/>
              <w:rPr>
                <w:rFonts w:ascii="Times New Roman" w:hAnsi="Times New Roman" w:cs="Times New Roman"/>
                <w:color w:val="auto"/>
              </w:rPr>
            </w:pPr>
          </w:p>
        </w:tc>
        <w:tc>
          <w:tcPr>
            <w:tcW w:w="1706" w:type="dxa"/>
            <w:shd w:val="clear" w:color="auto" w:fill="AEAAAA" w:themeFill="background2" w:themeFillShade="BF"/>
            <w:tcMar>
              <w:top w:w="80" w:type="dxa"/>
              <w:left w:w="80" w:type="dxa"/>
              <w:bottom w:w="80" w:type="dxa"/>
              <w:right w:w="80" w:type="dxa"/>
            </w:tcMar>
          </w:tcPr>
          <w:p w14:paraId="37279368"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Fonts w:ascii="Times New Roman" w:hAnsi="Times New Roman" w:cs="Times New Roman"/>
                <w:color w:val="auto"/>
              </w:rPr>
              <w:t>Low</w:t>
            </w:r>
          </w:p>
        </w:tc>
        <w:tc>
          <w:tcPr>
            <w:tcW w:w="1848" w:type="dxa"/>
            <w:shd w:val="clear" w:color="auto" w:fill="AEAAAA" w:themeFill="background2" w:themeFillShade="BF"/>
            <w:tcMar>
              <w:top w:w="80" w:type="dxa"/>
              <w:left w:w="80" w:type="dxa"/>
              <w:bottom w:w="80" w:type="dxa"/>
              <w:right w:w="80" w:type="dxa"/>
            </w:tcMar>
          </w:tcPr>
          <w:p w14:paraId="044ECBE9"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Fonts w:ascii="Times New Roman" w:hAnsi="Times New Roman" w:cs="Times New Roman"/>
                <w:color w:val="auto"/>
              </w:rPr>
              <w:t>Low</w:t>
            </w:r>
          </w:p>
        </w:tc>
        <w:tc>
          <w:tcPr>
            <w:tcW w:w="1565" w:type="dxa"/>
            <w:shd w:val="clear" w:color="auto" w:fill="404040" w:themeFill="text1" w:themeFillTint="BF"/>
            <w:tcMar>
              <w:top w:w="80" w:type="dxa"/>
              <w:left w:w="80" w:type="dxa"/>
              <w:bottom w:w="80" w:type="dxa"/>
              <w:right w:w="80" w:type="dxa"/>
            </w:tcMar>
          </w:tcPr>
          <w:p w14:paraId="5DF155ED" w14:textId="77777777" w:rsidR="006D5E3A" w:rsidRPr="00BB5241" w:rsidRDefault="006D5E3A" w:rsidP="00554C89">
            <w:pPr>
              <w:pStyle w:val="tabletext"/>
              <w:keepNext/>
              <w:spacing w:line="276" w:lineRule="auto"/>
              <w:jc w:val="center"/>
              <w:rPr>
                <w:rFonts w:ascii="Times New Roman" w:hAnsi="Times New Roman" w:cs="Times New Roman"/>
                <w:color w:val="FFFFFF" w:themeColor="background1"/>
              </w:rPr>
            </w:pPr>
            <w:r w:rsidRPr="00BB5241">
              <w:rPr>
                <w:rFonts w:ascii="Times New Roman" w:hAnsi="Times New Roman" w:cs="Times New Roman"/>
                <w:color w:val="FFFFFF" w:themeColor="background1"/>
              </w:rPr>
              <w:t>Moderate</w:t>
            </w:r>
          </w:p>
        </w:tc>
        <w:tc>
          <w:tcPr>
            <w:tcW w:w="1564" w:type="dxa"/>
            <w:shd w:val="clear" w:color="auto" w:fill="000000" w:themeFill="text1"/>
            <w:tcMar>
              <w:top w:w="80" w:type="dxa"/>
              <w:left w:w="80" w:type="dxa"/>
              <w:bottom w:w="80" w:type="dxa"/>
              <w:right w:w="80" w:type="dxa"/>
            </w:tcMar>
          </w:tcPr>
          <w:p w14:paraId="0E7A4C5A"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Fonts w:ascii="Times New Roman" w:hAnsi="Times New Roman" w:cs="Times New Roman"/>
                <w:color w:val="auto"/>
              </w:rPr>
              <w:t>High</w:t>
            </w:r>
          </w:p>
        </w:tc>
      </w:tr>
      <w:tr w:rsidR="006D5E3A" w:rsidRPr="00BB5241" w14:paraId="403068D5" w14:textId="77777777" w:rsidTr="00BA0151">
        <w:trPr>
          <w:cantSplit/>
          <w:trHeight w:val="330"/>
        </w:trPr>
        <w:tc>
          <w:tcPr>
            <w:tcW w:w="913" w:type="dxa"/>
            <w:vMerge/>
            <w:shd w:val="clear" w:color="auto" w:fill="FFFFFF" w:themeFill="background1"/>
          </w:tcPr>
          <w:p w14:paraId="349331BE" w14:textId="77777777" w:rsidR="006D5E3A" w:rsidRPr="00BB5241" w:rsidRDefault="006D5E3A" w:rsidP="00554C89">
            <w:pPr>
              <w:pStyle w:val="NoParagraphStyle"/>
              <w:keepNext/>
              <w:spacing w:line="276" w:lineRule="auto"/>
              <w:textAlignment w:val="auto"/>
              <w:rPr>
                <w:rFonts w:ascii="Times New Roman" w:hAnsi="Times New Roman" w:cs="Times New Roman"/>
                <w:color w:val="auto"/>
              </w:rPr>
            </w:pPr>
          </w:p>
        </w:tc>
        <w:tc>
          <w:tcPr>
            <w:tcW w:w="1556" w:type="dxa"/>
            <w:shd w:val="clear" w:color="auto" w:fill="FFFFFF" w:themeFill="background1"/>
            <w:tcMar>
              <w:top w:w="80" w:type="dxa"/>
              <w:left w:w="80" w:type="dxa"/>
              <w:bottom w:w="80" w:type="dxa"/>
              <w:right w:w="80" w:type="dxa"/>
            </w:tcMar>
          </w:tcPr>
          <w:p w14:paraId="0DE80A96"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Style w:val="Bold"/>
                <w:rFonts w:ascii="Times New Roman" w:hAnsi="Times New Roman" w:cs="Times New Roman"/>
                <w:bCs/>
                <w:color w:val="auto"/>
              </w:rPr>
              <w:t>Unlikely</w:t>
            </w:r>
          </w:p>
        </w:tc>
        <w:tc>
          <w:tcPr>
            <w:tcW w:w="121" w:type="dxa"/>
            <w:vMerge/>
            <w:shd w:val="clear" w:color="auto" w:fill="auto"/>
          </w:tcPr>
          <w:p w14:paraId="19EAD7B0" w14:textId="77777777" w:rsidR="006D5E3A" w:rsidRPr="00BB5241" w:rsidRDefault="006D5E3A" w:rsidP="00554C89">
            <w:pPr>
              <w:pStyle w:val="tabletext"/>
              <w:keepNext/>
              <w:spacing w:line="276" w:lineRule="auto"/>
              <w:jc w:val="center"/>
              <w:rPr>
                <w:rFonts w:ascii="Times New Roman" w:hAnsi="Times New Roman" w:cs="Times New Roman"/>
                <w:color w:val="auto"/>
              </w:rPr>
            </w:pPr>
          </w:p>
        </w:tc>
        <w:tc>
          <w:tcPr>
            <w:tcW w:w="1706" w:type="dxa"/>
            <w:shd w:val="clear" w:color="auto" w:fill="FFFFFF" w:themeFill="background1"/>
            <w:tcMar>
              <w:top w:w="80" w:type="dxa"/>
              <w:left w:w="80" w:type="dxa"/>
              <w:bottom w:w="80" w:type="dxa"/>
              <w:right w:w="80" w:type="dxa"/>
            </w:tcMar>
          </w:tcPr>
          <w:p w14:paraId="61614171"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Fonts w:ascii="Times New Roman" w:hAnsi="Times New Roman" w:cs="Times New Roman"/>
                <w:color w:val="auto"/>
              </w:rPr>
              <w:t>Negligible</w:t>
            </w:r>
          </w:p>
        </w:tc>
        <w:tc>
          <w:tcPr>
            <w:tcW w:w="1848" w:type="dxa"/>
            <w:shd w:val="clear" w:color="auto" w:fill="AEAAAA" w:themeFill="background2" w:themeFillShade="BF"/>
            <w:tcMar>
              <w:top w:w="80" w:type="dxa"/>
              <w:left w:w="80" w:type="dxa"/>
              <w:bottom w:w="80" w:type="dxa"/>
              <w:right w:w="80" w:type="dxa"/>
            </w:tcMar>
          </w:tcPr>
          <w:p w14:paraId="6B188954"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Fonts w:ascii="Times New Roman" w:hAnsi="Times New Roman" w:cs="Times New Roman"/>
                <w:color w:val="auto"/>
              </w:rPr>
              <w:t>Low</w:t>
            </w:r>
          </w:p>
        </w:tc>
        <w:tc>
          <w:tcPr>
            <w:tcW w:w="1565" w:type="dxa"/>
            <w:shd w:val="clear" w:color="auto" w:fill="404040" w:themeFill="text1" w:themeFillTint="BF"/>
            <w:tcMar>
              <w:top w:w="80" w:type="dxa"/>
              <w:left w:w="80" w:type="dxa"/>
              <w:bottom w:w="80" w:type="dxa"/>
              <w:right w:w="80" w:type="dxa"/>
            </w:tcMar>
          </w:tcPr>
          <w:p w14:paraId="27595055" w14:textId="77777777" w:rsidR="006D5E3A" w:rsidRPr="00BB5241" w:rsidRDefault="006D5E3A" w:rsidP="00554C89">
            <w:pPr>
              <w:pStyle w:val="tabletext"/>
              <w:keepNext/>
              <w:spacing w:line="276" w:lineRule="auto"/>
              <w:jc w:val="center"/>
              <w:rPr>
                <w:rFonts w:ascii="Times New Roman" w:hAnsi="Times New Roman" w:cs="Times New Roman"/>
                <w:color w:val="FFFFFF" w:themeColor="background1"/>
              </w:rPr>
            </w:pPr>
            <w:r w:rsidRPr="00BB5241">
              <w:rPr>
                <w:rFonts w:ascii="Times New Roman" w:hAnsi="Times New Roman" w:cs="Times New Roman"/>
                <w:color w:val="FFFFFF" w:themeColor="background1"/>
              </w:rPr>
              <w:t>Moderate</w:t>
            </w:r>
          </w:p>
        </w:tc>
        <w:tc>
          <w:tcPr>
            <w:tcW w:w="1564" w:type="dxa"/>
            <w:shd w:val="clear" w:color="auto" w:fill="404040" w:themeFill="text1" w:themeFillTint="BF"/>
            <w:tcMar>
              <w:top w:w="80" w:type="dxa"/>
              <w:left w:w="80" w:type="dxa"/>
              <w:bottom w:w="80" w:type="dxa"/>
              <w:right w:w="80" w:type="dxa"/>
            </w:tcMar>
          </w:tcPr>
          <w:p w14:paraId="286B8740" w14:textId="77777777" w:rsidR="006D5E3A" w:rsidRPr="00BB5241" w:rsidRDefault="006D5E3A" w:rsidP="00554C89">
            <w:pPr>
              <w:pStyle w:val="tabletext"/>
              <w:keepNext/>
              <w:spacing w:line="276" w:lineRule="auto"/>
              <w:jc w:val="center"/>
              <w:rPr>
                <w:rFonts w:ascii="Times New Roman" w:hAnsi="Times New Roman" w:cs="Times New Roman"/>
                <w:color w:val="FFFFFF" w:themeColor="background1"/>
              </w:rPr>
            </w:pPr>
            <w:r w:rsidRPr="00BB5241">
              <w:rPr>
                <w:rFonts w:ascii="Times New Roman" w:hAnsi="Times New Roman" w:cs="Times New Roman"/>
                <w:color w:val="FFFFFF" w:themeColor="background1"/>
              </w:rPr>
              <w:t>Moderate</w:t>
            </w:r>
          </w:p>
        </w:tc>
      </w:tr>
      <w:tr w:rsidR="006D5E3A" w:rsidRPr="00BB5241" w14:paraId="2CF884D9" w14:textId="77777777" w:rsidTr="00BA0151">
        <w:trPr>
          <w:cantSplit/>
          <w:trHeight w:val="330"/>
        </w:trPr>
        <w:tc>
          <w:tcPr>
            <w:tcW w:w="913" w:type="dxa"/>
            <w:vMerge/>
            <w:shd w:val="clear" w:color="auto" w:fill="FFFFFF" w:themeFill="background1"/>
          </w:tcPr>
          <w:p w14:paraId="1C329144" w14:textId="77777777" w:rsidR="006D5E3A" w:rsidRPr="00BB5241" w:rsidRDefault="006D5E3A" w:rsidP="00554C89">
            <w:pPr>
              <w:pStyle w:val="NoParagraphStyle"/>
              <w:keepNext/>
              <w:spacing w:line="276" w:lineRule="auto"/>
              <w:textAlignment w:val="auto"/>
              <w:rPr>
                <w:rFonts w:ascii="Times New Roman" w:hAnsi="Times New Roman" w:cs="Times New Roman"/>
                <w:color w:val="auto"/>
              </w:rPr>
            </w:pPr>
          </w:p>
        </w:tc>
        <w:tc>
          <w:tcPr>
            <w:tcW w:w="1556" w:type="dxa"/>
            <w:shd w:val="clear" w:color="auto" w:fill="FFFFFF" w:themeFill="background1"/>
            <w:tcMar>
              <w:top w:w="80" w:type="dxa"/>
              <w:left w:w="80" w:type="dxa"/>
              <w:bottom w:w="80" w:type="dxa"/>
              <w:right w:w="80" w:type="dxa"/>
            </w:tcMar>
          </w:tcPr>
          <w:p w14:paraId="5AFBA808"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Style w:val="Bold"/>
                <w:rFonts w:ascii="Times New Roman" w:hAnsi="Times New Roman" w:cs="Times New Roman"/>
                <w:bCs/>
                <w:color w:val="auto"/>
              </w:rPr>
              <w:t>Highly unlikely</w:t>
            </w:r>
          </w:p>
        </w:tc>
        <w:tc>
          <w:tcPr>
            <w:tcW w:w="121" w:type="dxa"/>
            <w:vMerge/>
            <w:shd w:val="clear" w:color="auto" w:fill="auto"/>
          </w:tcPr>
          <w:p w14:paraId="036A1BF1" w14:textId="77777777" w:rsidR="006D5E3A" w:rsidRPr="00BB5241" w:rsidRDefault="006D5E3A" w:rsidP="00554C89">
            <w:pPr>
              <w:pStyle w:val="tabletext"/>
              <w:keepNext/>
              <w:spacing w:line="276" w:lineRule="auto"/>
              <w:jc w:val="center"/>
              <w:rPr>
                <w:rFonts w:ascii="Times New Roman" w:hAnsi="Times New Roman" w:cs="Times New Roman"/>
                <w:color w:val="auto"/>
              </w:rPr>
            </w:pPr>
          </w:p>
        </w:tc>
        <w:tc>
          <w:tcPr>
            <w:tcW w:w="1706" w:type="dxa"/>
            <w:shd w:val="clear" w:color="auto" w:fill="FFFFFF" w:themeFill="background1"/>
            <w:tcMar>
              <w:top w:w="80" w:type="dxa"/>
              <w:left w:w="80" w:type="dxa"/>
              <w:bottom w:w="80" w:type="dxa"/>
              <w:right w:w="80" w:type="dxa"/>
            </w:tcMar>
          </w:tcPr>
          <w:p w14:paraId="18BEA8A5"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Fonts w:ascii="Times New Roman" w:hAnsi="Times New Roman" w:cs="Times New Roman"/>
                <w:color w:val="auto"/>
              </w:rPr>
              <w:t>Negligible</w:t>
            </w:r>
          </w:p>
        </w:tc>
        <w:tc>
          <w:tcPr>
            <w:tcW w:w="1848" w:type="dxa"/>
            <w:shd w:val="clear" w:color="auto" w:fill="FFFFFF" w:themeFill="background1"/>
            <w:tcMar>
              <w:top w:w="80" w:type="dxa"/>
              <w:left w:w="80" w:type="dxa"/>
              <w:bottom w:w="80" w:type="dxa"/>
              <w:right w:w="80" w:type="dxa"/>
            </w:tcMar>
          </w:tcPr>
          <w:p w14:paraId="65588F57"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Fonts w:ascii="Times New Roman" w:hAnsi="Times New Roman" w:cs="Times New Roman"/>
                <w:color w:val="auto"/>
              </w:rPr>
              <w:t>Negligible</w:t>
            </w:r>
          </w:p>
        </w:tc>
        <w:tc>
          <w:tcPr>
            <w:tcW w:w="1565" w:type="dxa"/>
            <w:shd w:val="clear" w:color="auto" w:fill="AEAAAA" w:themeFill="background2" w:themeFillShade="BF"/>
            <w:tcMar>
              <w:top w:w="80" w:type="dxa"/>
              <w:left w:w="80" w:type="dxa"/>
              <w:bottom w:w="80" w:type="dxa"/>
              <w:right w:w="80" w:type="dxa"/>
            </w:tcMar>
          </w:tcPr>
          <w:p w14:paraId="117FEECD"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Fonts w:ascii="Times New Roman" w:hAnsi="Times New Roman" w:cs="Times New Roman"/>
                <w:color w:val="auto"/>
              </w:rPr>
              <w:t>Low</w:t>
            </w:r>
          </w:p>
        </w:tc>
        <w:tc>
          <w:tcPr>
            <w:tcW w:w="1564" w:type="dxa"/>
            <w:shd w:val="clear" w:color="auto" w:fill="404040" w:themeFill="text1" w:themeFillTint="BF"/>
            <w:tcMar>
              <w:top w:w="80" w:type="dxa"/>
              <w:left w:w="80" w:type="dxa"/>
              <w:bottom w:w="80" w:type="dxa"/>
              <w:right w:w="80" w:type="dxa"/>
            </w:tcMar>
          </w:tcPr>
          <w:p w14:paraId="73F8DB0D" w14:textId="77777777" w:rsidR="006D5E3A" w:rsidRPr="00BB5241" w:rsidRDefault="006D5E3A" w:rsidP="00554C89">
            <w:pPr>
              <w:pStyle w:val="tabletext"/>
              <w:keepNext/>
              <w:spacing w:line="276" w:lineRule="auto"/>
              <w:jc w:val="center"/>
              <w:rPr>
                <w:rFonts w:ascii="Times New Roman" w:hAnsi="Times New Roman" w:cs="Times New Roman"/>
                <w:color w:val="FFFFFF" w:themeColor="background1"/>
              </w:rPr>
            </w:pPr>
            <w:r w:rsidRPr="00BB5241">
              <w:rPr>
                <w:rFonts w:ascii="Times New Roman" w:hAnsi="Times New Roman" w:cs="Times New Roman"/>
                <w:color w:val="FFFFFF" w:themeColor="background1"/>
              </w:rPr>
              <w:t>Moderate</w:t>
            </w:r>
          </w:p>
        </w:tc>
      </w:tr>
      <w:tr w:rsidR="006D5E3A" w:rsidRPr="00BB5241" w14:paraId="6C0CF8EA" w14:textId="77777777" w:rsidTr="00BA0151">
        <w:trPr>
          <w:cantSplit/>
          <w:trHeight w:val="330"/>
        </w:trPr>
        <w:tc>
          <w:tcPr>
            <w:tcW w:w="2590" w:type="dxa"/>
            <w:gridSpan w:val="3"/>
            <w:shd w:val="clear" w:color="auto" w:fill="FFFFFF" w:themeFill="background1"/>
            <w:tcMar>
              <w:top w:w="80" w:type="dxa"/>
              <w:left w:w="80" w:type="dxa"/>
              <w:bottom w:w="80" w:type="dxa"/>
              <w:right w:w="80" w:type="dxa"/>
            </w:tcMar>
          </w:tcPr>
          <w:p w14:paraId="550D4DE0" w14:textId="77777777" w:rsidR="006D5E3A" w:rsidRPr="00BB5241" w:rsidRDefault="006D5E3A" w:rsidP="00554C89">
            <w:pPr>
              <w:pStyle w:val="tabletext"/>
              <w:keepNext/>
              <w:spacing w:line="276" w:lineRule="auto"/>
              <w:jc w:val="center"/>
              <w:rPr>
                <w:rStyle w:val="Bold"/>
                <w:rFonts w:ascii="Times New Roman" w:hAnsi="Times New Roman" w:cs="Times New Roman"/>
                <w:bCs/>
                <w:color w:val="auto"/>
              </w:rPr>
            </w:pPr>
          </w:p>
        </w:tc>
        <w:tc>
          <w:tcPr>
            <w:tcW w:w="6683" w:type="dxa"/>
            <w:gridSpan w:val="4"/>
            <w:shd w:val="clear" w:color="auto" w:fill="FFFFFF" w:themeFill="background1"/>
            <w:tcMar>
              <w:top w:w="80" w:type="dxa"/>
              <w:left w:w="80" w:type="dxa"/>
              <w:bottom w:w="80" w:type="dxa"/>
              <w:right w:w="80" w:type="dxa"/>
            </w:tcMar>
          </w:tcPr>
          <w:p w14:paraId="7A716A6E" w14:textId="77777777" w:rsidR="006D5E3A" w:rsidRPr="00BB5241" w:rsidRDefault="006D5E3A" w:rsidP="00554C89">
            <w:pPr>
              <w:pStyle w:val="tabletext"/>
              <w:keepNext/>
              <w:spacing w:line="276" w:lineRule="auto"/>
              <w:jc w:val="center"/>
              <w:rPr>
                <w:rFonts w:ascii="Times New Roman" w:hAnsi="Times New Roman" w:cs="Times New Roman"/>
                <w:color w:val="auto"/>
              </w:rPr>
            </w:pPr>
            <w:r w:rsidRPr="00BB5241">
              <w:rPr>
                <w:rStyle w:val="Bold"/>
                <w:rFonts w:ascii="Times New Roman" w:hAnsi="Times New Roman" w:cs="Times New Roman"/>
                <w:bCs/>
                <w:color w:val="auto"/>
              </w:rPr>
              <w:t>LEVEL OF RISK</w:t>
            </w:r>
          </w:p>
        </w:tc>
      </w:tr>
    </w:tbl>
    <w:p w14:paraId="48B62C0F" w14:textId="77777777" w:rsidR="006D5E3A" w:rsidRDefault="006D5E3A" w:rsidP="00BE4756">
      <w:pPr>
        <w:spacing w:line="276" w:lineRule="auto"/>
      </w:pPr>
    </w:p>
    <w:p w14:paraId="0FC50974" w14:textId="77777777" w:rsidR="006D5E3A" w:rsidRPr="00BB5241" w:rsidRDefault="006D5E3A" w:rsidP="00BE4756">
      <w:pPr>
        <w:spacing w:line="276" w:lineRule="auto"/>
      </w:pPr>
      <w:r w:rsidRPr="00BB5241">
        <w:t>Some risk hypotheses, despite being relevant for the assigned protection goals and assessment endpoints, may be difficult to test, or testing using available information may not produce desired reliability regarding the likelihood of a particular step in a pathway to harm. As part of the risk assessment, such uncertainty may be addressed and reduced through an iterative and tiered-based testing approach, by consideration of multiple lines of evidence (including modelling predictions) in a weight of evidence approach, and/or by new studies being undertaken (</w:t>
      </w:r>
      <w:r w:rsidRPr="008632B3">
        <w:t>NASEM, 2016; Hayes and others, 2018b; James and others, 2018; EFSA, 2020; Romeis and others, 2020; WHO, 2021</w:t>
      </w:r>
      <w:r>
        <w:t>b</w:t>
      </w:r>
      <w:r w:rsidRPr="008632B3">
        <w:t>). In</w:t>
      </w:r>
      <w:r w:rsidRPr="00BB5241">
        <w:t xml:space="preserve"> general, some degree of uncertainty may still need to be addressed by risk managers and decision makers.</w:t>
      </w:r>
    </w:p>
    <w:p w14:paraId="15085DFE" w14:textId="77777777" w:rsidR="006D5E3A" w:rsidRPr="00CA0582" w:rsidRDefault="006D5E3A" w:rsidP="00AD6C36">
      <w:pPr>
        <w:pStyle w:val="Heading3"/>
        <w:numPr>
          <w:ilvl w:val="0"/>
          <w:numId w:val="0"/>
        </w:numPr>
        <w:spacing w:line="276" w:lineRule="auto"/>
      </w:pPr>
      <w:bookmarkStart w:id="73" w:name="_Toc16"/>
      <w:bookmarkStart w:id="74" w:name="_Toc163053954"/>
      <w:r w:rsidRPr="00CA0582">
        <w:rPr>
          <w:rFonts w:eastAsia="Times New Roman"/>
        </w:rPr>
        <w:t xml:space="preserve">4.2.1. </w:t>
      </w:r>
      <w:r w:rsidRPr="00591F9F">
        <w:rPr>
          <w:rFonts w:eastAsia="Times New Roman"/>
          <w:color w:val="000000" w:themeColor="text1"/>
        </w:rPr>
        <w:t>Sources</w:t>
      </w:r>
      <w:bookmarkEnd w:id="73"/>
      <w:r w:rsidRPr="00591F9F">
        <w:rPr>
          <w:rFonts w:eastAsia="Times New Roman"/>
          <w:color w:val="000000" w:themeColor="text1"/>
        </w:rPr>
        <w:t xml:space="preserve"> and quality of information</w:t>
      </w:r>
      <w:bookmarkEnd w:id="74"/>
    </w:p>
    <w:p w14:paraId="7D0A8B3F" w14:textId="77777777" w:rsidR="006D5E3A" w:rsidRPr="00BB5241" w:rsidRDefault="006D5E3A" w:rsidP="001322D6">
      <w:pPr>
        <w:pStyle w:val="Default"/>
        <w:spacing w:line="276" w:lineRule="auto"/>
        <w:rPr>
          <w:color w:val="auto"/>
          <w:sz w:val="22"/>
          <w:szCs w:val="22"/>
        </w:rPr>
      </w:pPr>
      <w:r w:rsidRPr="00BB5241">
        <w:rPr>
          <w:rFonts w:eastAsia="Times New Roman"/>
          <w:color w:val="auto"/>
          <w:sz w:val="22"/>
          <w:szCs w:val="22"/>
        </w:rPr>
        <w:t xml:space="preserve">The testing of risk hypotheses uses information from various sources, including, but not limited to, using existing information, previous risk assessment, information submitted in applications by developers, </w:t>
      </w:r>
      <w:r w:rsidRPr="00BB5241">
        <w:rPr>
          <w:color w:val="auto"/>
          <w:sz w:val="22"/>
          <w:szCs w:val="22"/>
        </w:rPr>
        <w:t xml:space="preserve">peer-reviewed literature, </w:t>
      </w:r>
      <w:r w:rsidRPr="00BB5241">
        <w:rPr>
          <w:rFonts w:eastAsia="Times New Roman"/>
          <w:color w:val="auto"/>
          <w:sz w:val="22"/>
          <w:szCs w:val="22"/>
        </w:rPr>
        <w:t xml:space="preserve">modelling, new empirical investigations, </w:t>
      </w:r>
      <w:r w:rsidRPr="00BB5241">
        <w:rPr>
          <w:color w:val="auto"/>
          <w:sz w:val="22"/>
          <w:szCs w:val="22"/>
        </w:rPr>
        <w:t>expert opinions</w:t>
      </w:r>
      <w:r w:rsidRPr="00591F9F">
        <w:rPr>
          <w:color w:val="000000" w:themeColor="text1"/>
          <w:sz w:val="22"/>
          <w:szCs w:val="22"/>
        </w:rPr>
        <w:t xml:space="preserve">, </w:t>
      </w:r>
      <w:r w:rsidRPr="00B614EB">
        <w:rPr>
          <w:rFonts w:eastAsia="Times New Roman"/>
          <w:color w:val="000000" w:themeColor="text1"/>
          <w:sz w:val="22"/>
          <w:szCs w:val="22"/>
        </w:rPr>
        <w:t>indigenous peoples and local communitie</w:t>
      </w:r>
      <w:r w:rsidRPr="00B614EB">
        <w:rPr>
          <w:color w:val="000000" w:themeColor="text1"/>
          <w:sz w:val="22"/>
          <w:szCs w:val="22"/>
        </w:rPr>
        <w:t>s</w:t>
      </w:r>
      <w:r w:rsidRPr="00591F9F">
        <w:rPr>
          <w:color w:val="000000" w:themeColor="text1"/>
          <w:sz w:val="22"/>
          <w:szCs w:val="22"/>
        </w:rPr>
        <w:t xml:space="preserve">, indigenous and traditional knowledge, innovation and </w:t>
      </w:r>
      <w:r w:rsidRPr="00591F9F">
        <w:rPr>
          <w:color w:val="000000" w:themeColor="text1"/>
          <w:sz w:val="22"/>
          <w:szCs w:val="22"/>
        </w:rPr>
        <w:lastRenderedPageBreak/>
        <w:t xml:space="preserve">practices, </w:t>
      </w:r>
      <w:r w:rsidRPr="00BB5241">
        <w:rPr>
          <w:rFonts w:eastAsia="Times New Roman"/>
          <w:color w:val="auto"/>
          <w:sz w:val="22"/>
          <w:szCs w:val="22"/>
        </w:rPr>
        <w:t xml:space="preserve">or any combination thereof. </w:t>
      </w:r>
      <w:r w:rsidRPr="00BB5241">
        <w:rPr>
          <w:color w:val="auto"/>
          <w:sz w:val="22"/>
          <w:szCs w:val="22"/>
        </w:rPr>
        <w:t xml:space="preserve">Information required for testing the risk hypotheses is likely to be specific for different species, traits </w:t>
      </w:r>
      <w:r>
        <w:rPr>
          <w:color w:val="auto"/>
          <w:sz w:val="22"/>
          <w:szCs w:val="22"/>
        </w:rPr>
        <w:t>and/</w:t>
      </w:r>
      <w:r w:rsidRPr="00BB5241">
        <w:rPr>
          <w:color w:val="auto"/>
          <w:sz w:val="22"/>
          <w:szCs w:val="22"/>
        </w:rPr>
        <w:t>or environments</w:t>
      </w:r>
      <w:r>
        <w:rPr>
          <w:color w:val="auto"/>
          <w:sz w:val="22"/>
          <w:szCs w:val="22"/>
        </w:rPr>
        <w:t>, and</w:t>
      </w:r>
      <w:r w:rsidRPr="00BB5241">
        <w:rPr>
          <w:color w:val="auto"/>
          <w:sz w:val="22"/>
          <w:szCs w:val="22"/>
        </w:rPr>
        <w:t xml:space="preserve"> it will vary dependent on the risk hypothesis and measurement endpoints.</w:t>
      </w:r>
    </w:p>
    <w:p w14:paraId="188CF603" w14:textId="77777777" w:rsidR="006D5E3A" w:rsidRPr="00BB5241" w:rsidRDefault="006D5E3A" w:rsidP="00243ACF">
      <w:pPr>
        <w:spacing w:line="276" w:lineRule="auto"/>
      </w:pPr>
      <w:r w:rsidRPr="00BB5241">
        <w:t>Reliability</w:t>
      </w:r>
      <w:r>
        <w:t xml:space="preserve"> of data</w:t>
      </w:r>
      <w:r w:rsidRPr="00BB5241">
        <w:t xml:space="preserve"> is based on the methods by which the information was obtained, especially the suitability of the experimental methods to provide findings that are clear and plausible. Reliable information can be obtained by using internationally recognised standards and test guidelines. Peer-reviewed data may also be a source of reliable information. It is therefore important to determine the risk of bias, which refers to the likelihood that features of the study design or conduct of the study will give misleading results. The introduction of bias into studies can be due to methodological insufficiencies to prevent biases related to vested interests such as financial interests, academic interests, industry and interest group influence, or other biases related to the generation of the data. </w:t>
      </w:r>
    </w:p>
    <w:p w14:paraId="72C689F5" w14:textId="77777777" w:rsidR="006D5E3A" w:rsidRPr="00BB5241" w:rsidRDefault="006D5E3A" w:rsidP="00C773DE">
      <w:pPr>
        <w:spacing w:line="276" w:lineRule="auto"/>
      </w:pPr>
      <w:r w:rsidRPr="00BB5241">
        <w:t>Relevance relates to the ability of the information to test the risk hypothes</w:t>
      </w:r>
      <w:r>
        <w:t>e</w:t>
      </w:r>
      <w:r w:rsidRPr="00BB5241">
        <w:t xml:space="preserve">s, and thus the extent to which information and/or tests are appropriate for a particular </w:t>
      </w:r>
      <w:r w:rsidRPr="0098625C">
        <w:t>hazard</w:t>
      </w:r>
      <w:r w:rsidRPr="00BB5241">
        <w:t xml:space="preserve"> identification or risk characterization. Information is considered relevant if it is linked to protection goals, assessment endpoints, and the identification and evaluation of potential adverse effects of the EGD-LMO. Information that is considered relevant to a risk assessment will vary from case-to-case depending on the organism being modified, the trait, nature of the modification of the EGD-LMO, on its intended use, intended receiving environment, and</w:t>
      </w:r>
      <w:r>
        <w:t>/or</w:t>
      </w:r>
      <w:r w:rsidRPr="00BB5241">
        <w:t xml:space="preserve"> on the scale and duration of the environmental introduction.</w:t>
      </w:r>
    </w:p>
    <w:p w14:paraId="45A77709" w14:textId="77777777" w:rsidR="006D5E3A" w:rsidRPr="00BB5241" w:rsidRDefault="006D5E3A" w:rsidP="00212686">
      <w:pPr>
        <w:pStyle w:val="Default"/>
        <w:spacing w:line="276" w:lineRule="auto"/>
        <w:rPr>
          <w:color w:val="auto"/>
        </w:rPr>
      </w:pPr>
      <w:r w:rsidRPr="00BB5241">
        <w:rPr>
          <w:color w:val="auto"/>
          <w:sz w:val="22"/>
          <w:szCs w:val="22"/>
        </w:rPr>
        <w:t xml:space="preserve">In some regulatory frameworks, the criteria for evaluating the quality of scientific information are set out in policies developed by the competent authorities. Furthermore, risk assessors will bring professional expertise and will be capable of making determinations on the quality and relevance of information using their own experience and/or that of recognised scientific experts, according to national policies. </w:t>
      </w:r>
    </w:p>
    <w:p w14:paraId="448E7800" w14:textId="77777777" w:rsidR="006D5E3A" w:rsidRPr="00BB5241" w:rsidRDefault="006D5E3A" w:rsidP="00212686">
      <w:pPr>
        <w:pStyle w:val="Default"/>
        <w:spacing w:line="276" w:lineRule="auto"/>
        <w:rPr>
          <w:color w:val="auto"/>
          <w:sz w:val="22"/>
          <w:szCs w:val="22"/>
        </w:rPr>
      </w:pPr>
      <w:r w:rsidRPr="00BB5241">
        <w:rPr>
          <w:color w:val="auto"/>
          <w:sz w:val="22"/>
          <w:szCs w:val="22"/>
        </w:rPr>
        <w:t>If sufficient relevant and reliable data are available to test the risk hypothes</w:t>
      </w:r>
      <w:r>
        <w:rPr>
          <w:color w:val="auto"/>
          <w:sz w:val="22"/>
          <w:szCs w:val="22"/>
        </w:rPr>
        <w:t>e</w:t>
      </w:r>
      <w:r w:rsidRPr="00BB5241">
        <w:rPr>
          <w:color w:val="auto"/>
          <w:sz w:val="22"/>
          <w:szCs w:val="22"/>
        </w:rPr>
        <w:t>s, the risk assessor may conclude that there are adequate data to complete the risk assessment. Data can be judged as adequate if they are technically suitable to be included into the analysis and allow testing the hypothes</w:t>
      </w:r>
      <w:r>
        <w:rPr>
          <w:color w:val="auto"/>
          <w:sz w:val="22"/>
          <w:szCs w:val="22"/>
        </w:rPr>
        <w:t>e</w:t>
      </w:r>
      <w:r w:rsidRPr="00BB5241">
        <w:rPr>
          <w:color w:val="auto"/>
          <w:sz w:val="22"/>
          <w:szCs w:val="22"/>
        </w:rPr>
        <w:t>s with the desired certainty. If further data are required, because existing data either inadequately corroborate the hypothes</w:t>
      </w:r>
      <w:r>
        <w:rPr>
          <w:color w:val="auto"/>
          <w:sz w:val="22"/>
          <w:szCs w:val="22"/>
        </w:rPr>
        <w:t>e</w:t>
      </w:r>
      <w:r w:rsidRPr="00BB5241">
        <w:rPr>
          <w:color w:val="auto"/>
          <w:sz w:val="22"/>
          <w:szCs w:val="22"/>
        </w:rPr>
        <w:t xml:space="preserve">s of </w:t>
      </w:r>
      <w:r>
        <w:rPr>
          <w:color w:val="auto"/>
          <w:sz w:val="22"/>
          <w:szCs w:val="22"/>
        </w:rPr>
        <w:t>the identified</w:t>
      </w:r>
      <w:r w:rsidRPr="00BB5241">
        <w:rPr>
          <w:color w:val="auto"/>
          <w:sz w:val="22"/>
          <w:szCs w:val="22"/>
        </w:rPr>
        <w:t xml:space="preserve"> risk or reject it, then the same criteria used to evaluate existing data may be used to design new studies (</w:t>
      </w:r>
      <w:r w:rsidRPr="0098625C">
        <w:rPr>
          <w:color w:val="auto"/>
          <w:sz w:val="22"/>
          <w:szCs w:val="22"/>
        </w:rPr>
        <w:t>Raybould, 2020</w:t>
      </w:r>
      <w:r w:rsidRPr="00BB5241">
        <w:rPr>
          <w:color w:val="auto"/>
          <w:sz w:val="22"/>
          <w:szCs w:val="22"/>
        </w:rPr>
        <w:t>).</w:t>
      </w:r>
    </w:p>
    <w:p w14:paraId="289E68C6" w14:textId="77777777" w:rsidR="006D5E3A" w:rsidRPr="00BB5241" w:rsidRDefault="006D5E3A" w:rsidP="00212686">
      <w:pPr>
        <w:pStyle w:val="Default"/>
        <w:spacing w:line="276" w:lineRule="auto"/>
        <w:rPr>
          <w:rFonts w:eastAsia="Times New Roman"/>
          <w:color w:val="auto"/>
          <w:sz w:val="22"/>
          <w:szCs w:val="22"/>
        </w:rPr>
      </w:pPr>
      <w:r w:rsidRPr="00BB5241">
        <w:rPr>
          <w:color w:val="auto"/>
          <w:sz w:val="22"/>
          <w:szCs w:val="22"/>
        </w:rPr>
        <w:t xml:space="preserve">Information derived from experimental </w:t>
      </w:r>
      <w:r w:rsidRPr="00BB5241">
        <w:rPr>
          <w:rFonts w:eastAsia="Times New Roman"/>
          <w:color w:val="auto"/>
          <w:sz w:val="22"/>
          <w:szCs w:val="22"/>
        </w:rPr>
        <w:t xml:space="preserve">studies that are not directly applicable, fully conclusive, or of lower reliability may at times still be useful as supporting evidence as part of a weight of evidence approach that can contribute to understanding risk. </w:t>
      </w:r>
    </w:p>
    <w:p w14:paraId="6026466D" w14:textId="77777777" w:rsidR="006D5E3A" w:rsidRPr="00BB5241" w:rsidRDefault="006D5E3A" w:rsidP="00212686">
      <w:pPr>
        <w:pStyle w:val="Default"/>
        <w:spacing w:line="276" w:lineRule="auto"/>
        <w:rPr>
          <w:color w:val="auto"/>
          <w:sz w:val="22"/>
          <w:szCs w:val="22"/>
        </w:rPr>
      </w:pPr>
      <w:r w:rsidRPr="00BB5241">
        <w:rPr>
          <w:rFonts w:eastAsia="Times New Roman"/>
          <w:color w:val="auto"/>
          <w:sz w:val="22"/>
          <w:szCs w:val="22"/>
        </w:rPr>
        <w:t>A prerequisite for the appraisal of evidence is that the i</w:t>
      </w:r>
      <w:r w:rsidRPr="00BB5241">
        <w:rPr>
          <w:color w:val="auto"/>
          <w:sz w:val="22"/>
          <w:szCs w:val="22"/>
        </w:rPr>
        <w:t>nformation should be reported in a sufficiently detailed and transparent manner.</w:t>
      </w:r>
    </w:p>
    <w:p w14:paraId="37689CEA" w14:textId="77777777" w:rsidR="006D5E3A" w:rsidRPr="00CA0582" w:rsidRDefault="006D5E3A" w:rsidP="00AD6C36">
      <w:pPr>
        <w:pStyle w:val="Heading3"/>
        <w:numPr>
          <w:ilvl w:val="0"/>
          <w:numId w:val="0"/>
        </w:numPr>
        <w:spacing w:line="276" w:lineRule="auto"/>
        <w:rPr>
          <w:rFonts w:eastAsia="Times New Roman"/>
          <w:b w:val="0"/>
          <w:bCs w:val="0"/>
        </w:rPr>
      </w:pPr>
      <w:bookmarkStart w:id="75" w:name="_Toc163053955"/>
      <w:r w:rsidRPr="00CA0582">
        <w:rPr>
          <w:rFonts w:eastAsia="Times New Roman"/>
        </w:rPr>
        <w:t>4.2.2. Modelling</w:t>
      </w:r>
      <w:bookmarkEnd w:id="75"/>
    </w:p>
    <w:p w14:paraId="43588444" w14:textId="77777777" w:rsidR="006D5E3A" w:rsidRPr="00BB5241" w:rsidRDefault="006D5E3A" w:rsidP="00D2358D">
      <w:pPr>
        <w:pStyle w:val="Default"/>
        <w:spacing w:line="276" w:lineRule="auto"/>
        <w:rPr>
          <w:sz w:val="22"/>
          <w:szCs w:val="22"/>
        </w:rPr>
      </w:pPr>
      <w:r w:rsidRPr="421B232A">
        <w:rPr>
          <w:color w:val="auto"/>
          <w:sz w:val="22"/>
          <w:szCs w:val="22"/>
        </w:rPr>
        <w:t xml:space="preserve">Models will likely play an important role in the assessment of EGD-LMOs because they can be used to predict the effects of specific EGD-LMOs inside and outside laboratory conditions, and at </w:t>
      </w:r>
      <w:proofErr w:type="spellStart"/>
      <w:r w:rsidRPr="421B232A">
        <w:rPr>
          <w:color w:val="auto"/>
          <w:sz w:val="22"/>
          <w:szCs w:val="22"/>
        </w:rPr>
        <w:t>spati</w:t>
      </w:r>
      <w:r>
        <w:rPr>
          <w:color w:val="auto"/>
          <w:sz w:val="22"/>
          <w:szCs w:val="22"/>
        </w:rPr>
        <w:t>o</w:t>
      </w:r>
      <w:proofErr w:type="spellEnd"/>
      <w:r w:rsidRPr="421B232A">
        <w:rPr>
          <w:color w:val="auto"/>
          <w:sz w:val="22"/>
          <w:szCs w:val="22"/>
        </w:rPr>
        <w:t xml:space="preserve">-temporal scales that are too large to study empirically prior to their intentional release </w:t>
      </w:r>
      <w:r w:rsidRPr="421B232A">
        <w:rPr>
          <w:sz w:val="22"/>
          <w:szCs w:val="22"/>
        </w:rPr>
        <w:t>(Golnar and others, 2021). Information gathered at one step within a phased release-strategy, can be used by modellers to predict outcomes in the next step and thereby help direct experimental studies and monitoring strategies within an iterative process of model-driven data collection and data-driven model prediction (</w:t>
      </w:r>
      <w:proofErr w:type="spellStart"/>
      <w:r w:rsidRPr="0098625C">
        <w:rPr>
          <w:sz w:val="22"/>
          <w:szCs w:val="22"/>
        </w:rPr>
        <w:t>Restif</w:t>
      </w:r>
      <w:proofErr w:type="spellEnd"/>
      <w:r w:rsidRPr="0098625C">
        <w:rPr>
          <w:sz w:val="22"/>
          <w:szCs w:val="22"/>
        </w:rPr>
        <w:t xml:space="preserve"> and others, 2012</w:t>
      </w:r>
      <w:r w:rsidRPr="421B232A">
        <w:rPr>
          <w:sz w:val="22"/>
          <w:szCs w:val="22"/>
        </w:rPr>
        <w:t xml:space="preserve">). </w:t>
      </w:r>
      <w:r w:rsidRPr="421B232A">
        <w:rPr>
          <w:color w:val="auto"/>
          <w:sz w:val="22"/>
          <w:szCs w:val="22"/>
        </w:rPr>
        <w:t xml:space="preserve">Using outcomes observed at one step (e.g., physically confined </w:t>
      </w:r>
      <w:r w:rsidRPr="421B232A">
        <w:rPr>
          <w:color w:val="auto"/>
          <w:sz w:val="22"/>
          <w:szCs w:val="22"/>
        </w:rPr>
        <w:lastRenderedPageBreak/>
        <w:t xml:space="preserve">laboratory) to predict outcomes in the next step (e.g., small-scale field trial), however, inevitably introduces uncertainty which should be acknowledged and wherever possible accounted for </w:t>
      </w:r>
      <w:r w:rsidRPr="421B232A">
        <w:rPr>
          <w:rFonts w:eastAsia="Times New Roman"/>
          <w:color w:val="auto"/>
          <w:sz w:val="22"/>
          <w:szCs w:val="22"/>
        </w:rPr>
        <w:t>(</w:t>
      </w:r>
      <w:proofErr w:type="spellStart"/>
      <w:r w:rsidRPr="0098625C">
        <w:rPr>
          <w:rFonts w:eastAsia="Times New Roman"/>
          <w:color w:val="auto"/>
          <w:sz w:val="22"/>
          <w:szCs w:val="22"/>
        </w:rPr>
        <w:t>Ickowicz</w:t>
      </w:r>
      <w:proofErr w:type="spellEnd"/>
      <w:r w:rsidRPr="0098625C">
        <w:rPr>
          <w:rFonts w:eastAsia="Times New Roman"/>
          <w:color w:val="auto"/>
          <w:sz w:val="22"/>
          <w:szCs w:val="22"/>
        </w:rPr>
        <w:t xml:space="preserve"> and others, 2021)</w:t>
      </w:r>
      <w:r w:rsidRPr="0098625C">
        <w:rPr>
          <w:color w:val="auto"/>
          <w:sz w:val="22"/>
          <w:szCs w:val="22"/>
        </w:rPr>
        <w:t>.</w:t>
      </w:r>
      <w:r w:rsidRPr="421B232A">
        <w:rPr>
          <w:color w:val="auto"/>
          <w:sz w:val="22"/>
          <w:szCs w:val="22"/>
        </w:rPr>
        <w:t xml:space="preserve"> </w:t>
      </w:r>
    </w:p>
    <w:p w14:paraId="35D6F494" w14:textId="77777777" w:rsidR="006D5E3A" w:rsidRPr="00591F9F" w:rsidRDefault="006D5E3A" w:rsidP="421B232A">
      <w:pPr>
        <w:pStyle w:val="Default"/>
        <w:spacing w:line="276" w:lineRule="auto"/>
        <w:rPr>
          <w:color w:val="000000" w:themeColor="text1"/>
          <w:sz w:val="22"/>
          <w:szCs w:val="22"/>
        </w:rPr>
      </w:pPr>
      <w:r w:rsidRPr="00591F9F">
        <w:rPr>
          <w:color w:val="000000" w:themeColor="text1"/>
          <w:sz w:val="22"/>
          <w:szCs w:val="22"/>
        </w:rPr>
        <w:t>In the risk assessment of EGD-LMO, challenges that may arise from assessing long term evolutionary change, their potential consequences in the target organism including those in different genetic backgrounds and the prediction of off-target effects in wild populations may be addressed by modelling.</w:t>
      </w:r>
    </w:p>
    <w:p w14:paraId="12719D5F" w14:textId="77777777" w:rsidR="006D5E3A" w:rsidRPr="00BB5241" w:rsidRDefault="006D5E3A" w:rsidP="00D2358D">
      <w:pPr>
        <w:pStyle w:val="Default"/>
        <w:spacing w:line="276" w:lineRule="auto"/>
        <w:rPr>
          <w:sz w:val="22"/>
          <w:szCs w:val="22"/>
        </w:rPr>
      </w:pPr>
      <w:r w:rsidRPr="00BB5241">
        <w:rPr>
          <w:color w:val="auto"/>
          <w:sz w:val="22"/>
          <w:szCs w:val="22"/>
        </w:rPr>
        <w:t xml:space="preserve">Models can help to address uncertainty by highlighting how different model structures, or variation in model parameters, influence risk predictions, and thereby delineate the drivers of (un)acceptable outcomes for specific assessment endpoints. Models may enable analyst to: (1) identify parameters that have the most influence on the persistence, spread and effects of the EGD; (2) test and refine risk hypotheses; (3) simulate outcomes under different future scenarios, to help </w:t>
      </w:r>
      <w:r w:rsidRPr="00BB5241">
        <w:rPr>
          <w:rFonts w:eastAsia="Times New Roman"/>
          <w:color w:val="auto"/>
          <w:sz w:val="22"/>
          <w:szCs w:val="22"/>
        </w:rPr>
        <w:t>anticipate long-term evolutionary and ecosystem effects</w:t>
      </w:r>
      <w:r w:rsidRPr="00BB5241">
        <w:rPr>
          <w:color w:val="auto"/>
          <w:sz w:val="22"/>
          <w:szCs w:val="22"/>
        </w:rPr>
        <w:t xml:space="preserve">. In this </w:t>
      </w:r>
      <w:r w:rsidRPr="008632B3">
        <w:rPr>
          <w:color w:val="auto"/>
          <w:sz w:val="22"/>
          <w:szCs w:val="22"/>
        </w:rPr>
        <w:t xml:space="preserve">manner, models can be used to potentially </w:t>
      </w:r>
      <w:r w:rsidRPr="008632B3">
        <w:rPr>
          <w:rFonts w:eastAsia="Times New Roman"/>
          <w:color w:val="auto"/>
          <w:sz w:val="22"/>
          <w:szCs w:val="22"/>
        </w:rPr>
        <w:t xml:space="preserve">predict the behaviour and risks of EGD-LMOs, </w:t>
      </w:r>
      <w:r w:rsidRPr="008632B3">
        <w:rPr>
          <w:color w:val="auto"/>
          <w:sz w:val="22"/>
          <w:szCs w:val="22"/>
        </w:rPr>
        <w:t xml:space="preserve">guide post-release environmental monitoring efforts and </w:t>
      </w:r>
      <w:r w:rsidRPr="008632B3">
        <w:rPr>
          <w:sz w:val="22"/>
          <w:szCs w:val="22"/>
        </w:rPr>
        <w:t>contribute to the weight of evidence in a risk assessment (EFSA, 2020; Golnar and others, 2021; WHO, 2021</w:t>
      </w:r>
      <w:r>
        <w:rPr>
          <w:sz w:val="22"/>
          <w:szCs w:val="22"/>
        </w:rPr>
        <w:t>b</w:t>
      </w:r>
      <w:r w:rsidRPr="008632B3">
        <w:rPr>
          <w:sz w:val="22"/>
          <w:szCs w:val="22"/>
        </w:rPr>
        <w:t>).</w:t>
      </w:r>
    </w:p>
    <w:p w14:paraId="2BAF038E" w14:textId="77777777" w:rsidR="006D5E3A" w:rsidRPr="00BB5241" w:rsidRDefault="006D5E3A" w:rsidP="00D2358D">
      <w:pPr>
        <w:pStyle w:val="Default"/>
        <w:spacing w:line="276" w:lineRule="auto"/>
        <w:rPr>
          <w:color w:val="auto"/>
          <w:sz w:val="22"/>
          <w:szCs w:val="22"/>
        </w:rPr>
      </w:pPr>
      <w:r w:rsidRPr="4644E7B5">
        <w:rPr>
          <w:rFonts w:eastAsia="Times New Roman"/>
          <w:color w:val="auto"/>
          <w:sz w:val="22"/>
          <w:szCs w:val="22"/>
        </w:rPr>
        <w:t>A key contribution of modelling is its ability to predict the population dynamics of EG</w:t>
      </w:r>
      <w:r>
        <w:rPr>
          <w:rFonts w:eastAsia="Times New Roman"/>
          <w:color w:val="auto"/>
          <w:sz w:val="22"/>
          <w:szCs w:val="22"/>
        </w:rPr>
        <w:t>D</w:t>
      </w:r>
      <w:r w:rsidRPr="4644E7B5">
        <w:rPr>
          <w:rFonts w:eastAsia="Times New Roman"/>
          <w:color w:val="auto"/>
          <w:sz w:val="22"/>
          <w:szCs w:val="22"/>
        </w:rPr>
        <w:t>-LMOs in the field (</w:t>
      </w:r>
      <w:r w:rsidRPr="0098625C">
        <w:rPr>
          <w:rFonts w:eastAsia="Times New Roman"/>
          <w:color w:val="auto"/>
          <w:sz w:val="22"/>
          <w:szCs w:val="22"/>
        </w:rPr>
        <w:t>Eckhoff and others, 2017</w:t>
      </w:r>
      <w:r w:rsidRPr="4644E7B5">
        <w:rPr>
          <w:rFonts w:eastAsia="Times New Roman"/>
          <w:color w:val="auto"/>
          <w:sz w:val="22"/>
          <w:szCs w:val="22"/>
        </w:rPr>
        <w:t xml:space="preserve">; </w:t>
      </w:r>
      <w:r w:rsidRPr="0098625C">
        <w:rPr>
          <w:rFonts w:eastAsia="Times New Roman"/>
          <w:color w:val="auto"/>
          <w:sz w:val="22"/>
          <w:szCs w:val="22"/>
        </w:rPr>
        <w:t>North and others, 2019; North and others, 2020</w:t>
      </w:r>
      <w:r w:rsidRPr="4644E7B5">
        <w:rPr>
          <w:rFonts w:eastAsia="Times New Roman"/>
          <w:color w:val="auto"/>
          <w:sz w:val="22"/>
          <w:szCs w:val="22"/>
        </w:rPr>
        <w:t>; Sanchez and others, 2020</w:t>
      </w:r>
      <w:r>
        <w:rPr>
          <w:rFonts w:eastAsia="Times New Roman"/>
          <w:color w:val="auto"/>
          <w:sz w:val="22"/>
          <w:szCs w:val="22"/>
        </w:rPr>
        <w:t>b</w:t>
      </w:r>
      <w:r w:rsidRPr="4644E7B5">
        <w:rPr>
          <w:rFonts w:eastAsia="Times New Roman"/>
          <w:color w:val="auto"/>
          <w:sz w:val="22"/>
          <w:szCs w:val="22"/>
        </w:rPr>
        <w:t xml:space="preserve">; </w:t>
      </w:r>
      <w:r w:rsidRPr="0098625C">
        <w:rPr>
          <w:rFonts w:eastAsia="Times New Roman"/>
          <w:color w:val="auto"/>
          <w:sz w:val="22"/>
          <w:szCs w:val="22"/>
        </w:rPr>
        <w:t>Beeton and others, 2022</w:t>
      </w:r>
      <w:r w:rsidRPr="00591F9F">
        <w:rPr>
          <w:rFonts w:eastAsia="Times New Roman"/>
          <w:color w:val="000000" w:themeColor="text1"/>
          <w:sz w:val="22"/>
          <w:szCs w:val="22"/>
        </w:rPr>
        <w:t>) and to address some of the challenges arising from potential evolutionary effects in the target organisms (</w:t>
      </w:r>
      <w:r w:rsidRPr="0098625C">
        <w:rPr>
          <w:rFonts w:eastAsia="Times New Roman"/>
          <w:color w:val="000000" w:themeColor="text1"/>
          <w:sz w:val="22"/>
          <w:szCs w:val="22"/>
        </w:rPr>
        <w:t>Morozov, 2013</w:t>
      </w:r>
      <w:r w:rsidRPr="00591F9F">
        <w:rPr>
          <w:rFonts w:eastAsia="Times New Roman"/>
          <w:color w:val="000000" w:themeColor="text1"/>
          <w:sz w:val="22"/>
          <w:szCs w:val="22"/>
        </w:rPr>
        <w:t xml:space="preserve">). </w:t>
      </w:r>
      <w:r w:rsidRPr="4644E7B5">
        <w:rPr>
          <w:rFonts w:eastAsia="Times New Roman"/>
          <w:color w:val="auto"/>
          <w:sz w:val="22"/>
          <w:szCs w:val="22"/>
        </w:rPr>
        <w:t xml:space="preserve">By considering parameters such as reproductive rates, dispersion patterns and genetic interactions, models may provide insights into the spread and persistence of the EGD-LMO within target populations and environments. Moreover, modelling could allow for the assessment of potential ecological and evolutionary impacts. By simulating interactions between the EGD-LMO and non-target species, as well as potential disruptions to ecosystems, models can quantify the risks and uncertainties associated with these potential impacts </w:t>
      </w:r>
      <w:r w:rsidRPr="0098625C">
        <w:rPr>
          <w:rFonts w:eastAsia="Times New Roman"/>
          <w:color w:val="auto"/>
          <w:sz w:val="22"/>
          <w:szCs w:val="22"/>
        </w:rPr>
        <w:t>(Golnar and others, 2021)</w:t>
      </w:r>
      <w:r w:rsidRPr="4644E7B5">
        <w:rPr>
          <w:rFonts w:eastAsia="Times New Roman"/>
          <w:color w:val="auto"/>
          <w:sz w:val="22"/>
          <w:szCs w:val="22"/>
        </w:rPr>
        <w:t xml:space="preserve">. Furthermore, through simulations that incorporate various intervention approaches, such as different EGD mechanisms or parameter variations, models help identify optimal strategies that may minimize risks while also considering effectiveness of the EGD system </w:t>
      </w:r>
      <w:r w:rsidRPr="0098625C">
        <w:rPr>
          <w:rFonts w:eastAsia="Times New Roman"/>
          <w:color w:val="auto"/>
          <w:sz w:val="22"/>
          <w:szCs w:val="22"/>
        </w:rPr>
        <w:t>(Connolly and others, 2021</w:t>
      </w:r>
      <w:r w:rsidRPr="4644E7B5">
        <w:rPr>
          <w:rFonts w:eastAsia="Times New Roman"/>
          <w:color w:val="auto"/>
          <w:sz w:val="22"/>
          <w:szCs w:val="22"/>
        </w:rPr>
        <w:t xml:space="preserve">; </w:t>
      </w:r>
      <w:r w:rsidRPr="0098625C">
        <w:rPr>
          <w:rFonts w:eastAsia="Times New Roman"/>
          <w:color w:val="auto"/>
          <w:sz w:val="22"/>
          <w:szCs w:val="22"/>
        </w:rPr>
        <w:t>Zapletal and others, 2020</w:t>
      </w:r>
      <w:r w:rsidRPr="4644E7B5">
        <w:rPr>
          <w:rFonts w:eastAsia="Times New Roman"/>
          <w:color w:val="auto"/>
          <w:sz w:val="22"/>
          <w:szCs w:val="22"/>
        </w:rPr>
        <w:t xml:space="preserve">; </w:t>
      </w:r>
      <w:r w:rsidRPr="0098625C">
        <w:rPr>
          <w:rFonts w:eastAsia="Times New Roman"/>
          <w:color w:val="auto"/>
          <w:sz w:val="22"/>
          <w:szCs w:val="22"/>
        </w:rPr>
        <w:t>Devos and others, 2022b</w:t>
      </w:r>
      <w:r w:rsidRPr="4644E7B5">
        <w:rPr>
          <w:rFonts w:eastAsia="Times New Roman"/>
          <w:color w:val="auto"/>
          <w:sz w:val="22"/>
          <w:szCs w:val="22"/>
        </w:rPr>
        <w:t>). This information could then support decision-making processes and assist in the development of risk management plans.</w:t>
      </w:r>
    </w:p>
    <w:p w14:paraId="74282158" w14:textId="77777777" w:rsidR="006D5E3A" w:rsidRPr="00BB5241" w:rsidRDefault="006D5E3A" w:rsidP="00212686">
      <w:pPr>
        <w:pStyle w:val="Default"/>
        <w:spacing w:line="276" w:lineRule="auto"/>
        <w:rPr>
          <w:color w:val="auto"/>
          <w:sz w:val="22"/>
          <w:szCs w:val="22"/>
        </w:rPr>
      </w:pPr>
      <w:r w:rsidRPr="421B232A">
        <w:rPr>
          <w:color w:val="auto"/>
          <w:sz w:val="22"/>
          <w:szCs w:val="22"/>
        </w:rPr>
        <w:t xml:space="preserve">When modelling the spread of an EGD-LMO, care should be taken to include – on a case-by-case basis – all relevant ecological processes. Realistic model predictions </w:t>
      </w:r>
      <w:r w:rsidRPr="421B232A">
        <w:rPr>
          <w:rFonts w:eastAsia="Times New Roman"/>
          <w:color w:val="auto"/>
          <w:sz w:val="22"/>
          <w:szCs w:val="22"/>
        </w:rPr>
        <w:t>may require a range of ecological considerations such as confinement by interaction with other species, long-range migration,</w:t>
      </w:r>
      <w:r w:rsidRPr="421B232A">
        <w:rPr>
          <w:color w:val="auto"/>
          <w:sz w:val="22"/>
          <w:szCs w:val="22"/>
        </w:rPr>
        <w:t xml:space="preserve"> habitat heterogeneity over space</w:t>
      </w:r>
      <w:r w:rsidRPr="421B232A">
        <w:rPr>
          <w:rFonts w:eastAsia="Times New Roman"/>
          <w:color w:val="auto"/>
          <w:sz w:val="22"/>
          <w:szCs w:val="22"/>
        </w:rPr>
        <w:t xml:space="preserve">, mating complexity, </w:t>
      </w:r>
      <w:proofErr w:type="gramStart"/>
      <w:r w:rsidRPr="421B232A">
        <w:rPr>
          <w:rFonts w:eastAsia="Times New Roman"/>
          <w:color w:val="auto"/>
          <w:sz w:val="22"/>
          <w:szCs w:val="22"/>
        </w:rPr>
        <w:t>aestivation</w:t>
      </w:r>
      <w:proofErr w:type="gramEnd"/>
      <w:r w:rsidRPr="421B232A">
        <w:rPr>
          <w:rFonts w:eastAsia="Times New Roman"/>
          <w:color w:val="auto"/>
          <w:sz w:val="22"/>
          <w:szCs w:val="22"/>
        </w:rPr>
        <w:t xml:space="preserve"> and local population structure to be included </w:t>
      </w:r>
      <w:r w:rsidRPr="0098625C">
        <w:rPr>
          <w:rFonts w:eastAsia="Times New Roman"/>
          <w:color w:val="auto"/>
          <w:sz w:val="22"/>
          <w:szCs w:val="22"/>
        </w:rPr>
        <w:t>(</w:t>
      </w:r>
      <w:proofErr w:type="spellStart"/>
      <w:r w:rsidRPr="0098625C">
        <w:rPr>
          <w:rFonts w:eastAsia="Times New Roman"/>
          <w:color w:val="auto"/>
          <w:sz w:val="22"/>
          <w:szCs w:val="22"/>
        </w:rPr>
        <w:t>Frieß</w:t>
      </w:r>
      <w:proofErr w:type="spellEnd"/>
      <w:r w:rsidRPr="0098625C">
        <w:rPr>
          <w:rFonts w:eastAsia="Times New Roman"/>
          <w:color w:val="auto"/>
          <w:sz w:val="22"/>
          <w:szCs w:val="22"/>
        </w:rPr>
        <w:t xml:space="preserve"> and others, 2023; Combs and others, 2023</w:t>
      </w:r>
      <w:r w:rsidRPr="421B232A">
        <w:rPr>
          <w:rFonts w:eastAsia="Times New Roman"/>
          <w:color w:val="auto"/>
          <w:sz w:val="22"/>
          <w:szCs w:val="22"/>
        </w:rPr>
        <w:t xml:space="preserve">; </w:t>
      </w:r>
      <w:r w:rsidRPr="0098625C">
        <w:rPr>
          <w:rFonts w:eastAsia="Times New Roman"/>
          <w:color w:val="auto"/>
          <w:sz w:val="22"/>
          <w:szCs w:val="22"/>
        </w:rPr>
        <w:t>Kim and others, 2023</w:t>
      </w:r>
      <w:r w:rsidRPr="421B232A">
        <w:rPr>
          <w:rFonts w:eastAsia="Times New Roman"/>
          <w:color w:val="auto"/>
          <w:sz w:val="22"/>
          <w:szCs w:val="22"/>
        </w:rPr>
        <w:t xml:space="preserve">; </w:t>
      </w:r>
      <w:r w:rsidRPr="0098625C">
        <w:rPr>
          <w:rFonts w:eastAsia="Times New Roman"/>
          <w:color w:val="auto"/>
          <w:sz w:val="22"/>
          <w:szCs w:val="22"/>
        </w:rPr>
        <w:t>Olejarz and Nowack, 2024;</w:t>
      </w:r>
      <w:r w:rsidRPr="421B232A">
        <w:rPr>
          <w:rFonts w:eastAsia="Times New Roman"/>
          <w:color w:val="auto"/>
          <w:sz w:val="22"/>
          <w:szCs w:val="22"/>
        </w:rPr>
        <w:t xml:space="preserve"> </w:t>
      </w:r>
      <w:r w:rsidRPr="0098625C">
        <w:rPr>
          <w:rFonts w:eastAsia="Times New Roman"/>
          <w:color w:val="auto"/>
          <w:sz w:val="22"/>
          <w:szCs w:val="22"/>
        </w:rPr>
        <w:t>Verma and others, 2023</w:t>
      </w:r>
      <w:r w:rsidRPr="421B232A">
        <w:rPr>
          <w:rFonts w:eastAsia="Times New Roman"/>
          <w:color w:val="auto"/>
          <w:sz w:val="22"/>
          <w:szCs w:val="22"/>
        </w:rPr>
        <w:t>)</w:t>
      </w:r>
      <w:r w:rsidRPr="421B232A">
        <w:rPr>
          <w:rFonts w:eastAsia="Times New Roman"/>
          <w:b/>
          <w:bCs/>
          <w:color w:val="auto"/>
          <w:sz w:val="22"/>
          <w:szCs w:val="22"/>
        </w:rPr>
        <w:t xml:space="preserve">. </w:t>
      </w:r>
      <w:r w:rsidRPr="421B232A">
        <w:rPr>
          <w:color w:val="auto"/>
          <w:sz w:val="22"/>
          <w:szCs w:val="22"/>
        </w:rPr>
        <w:t xml:space="preserve">Furthermore, to date most models have focussed on the spread of different EGDs to assess and predict EGD effectiveness, rather than how the EGD-LMO effects the environment. </w:t>
      </w:r>
      <w:r w:rsidRPr="421B232A">
        <w:rPr>
          <w:rFonts w:eastAsia="Times New Roman"/>
          <w:color w:val="auto"/>
          <w:sz w:val="22"/>
          <w:szCs w:val="22"/>
        </w:rPr>
        <w:t>Additional modelling may therefore be needed to predict population dynamics of biodiversity potentially affected by the EGD-LMO (</w:t>
      </w:r>
      <w:proofErr w:type="spellStart"/>
      <w:r w:rsidRPr="0098625C">
        <w:rPr>
          <w:rFonts w:eastAsia="Times New Roman"/>
          <w:color w:val="auto"/>
          <w:sz w:val="22"/>
          <w:szCs w:val="22"/>
        </w:rPr>
        <w:t>Frieß</w:t>
      </w:r>
      <w:proofErr w:type="spellEnd"/>
      <w:r w:rsidRPr="0098625C">
        <w:rPr>
          <w:rFonts w:eastAsia="Times New Roman"/>
          <w:color w:val="auto"/>
          <w:sz w:val="22"/>
          <w:szCs w:val="22"/>
        </w:rPr>
        <w:t xml:space="preserve"> and others, 2023).</w:t>
      </w:r>
      <w:r w:rsidRPr="421B232A">
        <w:rPr>
          <w:rFonts w:eastAsia="Times New Roman"/>
          <w:color w:val="auto"/>
          <w:sz w:val="22"/>
          <w:szCs w:val="22"/>
        </w:rPr>
        <w:t xml:space="preserve"> See </w:t>
      </w:r>
      <w:r w:rsidRPr="421B232A">
        <w:rPr>
          <w:color w:val="auto"/>
          <w:sz w:val="22"/>
          <w:szCs w:val="22"/>
        </w:rPr>
        <w:t>additional information in annex I.</w:t>
      </w:r>
    </w:p>
    <w:p w14:paraId="4294271A" w14:textId="77777777" w:rsidR="006D5E3A" w:rsidRPr="00B83561" w:rsidRDefault="006D5E3A" w:rsidP="421B232A">
      <w:pPr>
        <w:spacing w:line="276" w:lineRule="auto"/>
        <w:rPr>
          <w:color w:val="000000" w:themeColor="text1"/>
        </w:rPr>
      </w:pPr>
      <w:r w:rsidRPr="00B83561">
        <w:rPr>
          <w:color w:val="000000" w:themeColor="text1"/>
        </w:rPr>
        <w:t xml:space="preserve">Models use assumptions to simplify real world systems to help understand and predict outcomes in what would otherwise be overwhelmingly complex situations. These assumptions, together with the use of inappropriate parameter values, may limit the model’s ability to accurately predict outcomes or re-create the full patterns of behaviour of a system’s individual components. The accuracy of model predictions can be tested by comparing them to independent data, that is observed outcomes that were not used to train or parameterise the model. It is important that the assumptions used to guide the structure of the model and its parameters values are clearly documented so that users can gauge its </w:t>
      </w:r>
      <w:r w:rsidRPr="00B83561">
        <w:rPr>
          <w:color w:val="000000" w:themeColor="text1"/>
        </w:rPr>
        <w:lastRenderedPageBreak/>
        <w:t>limitations and the circumstances under which the model may or may not be fit for purpose. An interdisciplinary approach, including mathematical or statistical training, however, may be required to fully appreciate the limits or utility of a model. Users should also be aware that certain types of models can require significant computational resources to run which may limit their application under certain circumstances, such as real time decision support.</w:t>
      </w:r>
    </w:p>
    <w:p w14:paraId="48ACED48" w14:textId="77777777" w:rsidR="006D5E3A" w:rsidRPr="00CA0582" w:rsidRDefault="006D5E3A" w:rsidP="00AD6C36">
      <w:pPr>
        <w:pStyle w:val="Heading3"/>
        <w:numPr>
          <w:ilvl w:val="0"/>
          <w:numId w:val="0"/>
        </w:numPr>
        <w:spacing w:line="276" w:lineRule="auto"/>
        <w:rPr>
          <w:rFonts w:eastAsia="Times New Roman"/>
          <w:b w:val="0"/>
          <w:bCs w:val="0"/>
        </w:rPr>
      </w:pPr>
      <w:bookmarkStart w:id="76" w:name="_Toc18"/>
      <w:bookmarkStart w:id="77" w:name="_Toc163053956"/>
      <w:r w:rsidRPr="00CA0582">
        <w:rPr>
          <w:rFonts w:eastAsia="Times New Roman"/>
        </w:rPr>
        <w:t>4.2.3. Comparators</w:t>
      </w:r>
      <w:bookmarkEnd w:id="76"/>
      <w:bookmarkEnd w:id="77"/>
      <w:r w:rsidRPr="00CA0582">
        <w:rPr>
          <w:rFonts w:eastAsia="Times New Roman"/>
        </w:rPr>
        <w:t xml:space="preserve"> </w:t>
      </w:r>
    </w:p>
    <w:tbl>
      <w:tblPr>
        <w:tblStyle w:val="TableGrid"/>
        <w:tblW w:w="0" w:type="auto"/>
        <w:tblLook w:val="04A0" w:firstRow="1" w:lastRow="0" w:firstColumn="1" w:lastColumn="0" w:noHBand="0" w:noVBand="1"/>
      </w:tblPr>
      <w:tblGrid>
        <w:gridCol w:w="5040"/>
        <w:gridCol w:w="3976"/>
      </w:tblGrid>
      <w:tr w:rsidR="006D5E3A" w:rsidRPr="00554C89" w14:paraId="74DEB61A" w14:textId="77777777" w:rsidTr="00F83A9F">
        <w:trPr>
          <w:trHeight w:val="5300"/>
        </w:trPr>
        <w:tc>
          <w:tcPr>
            <w:tcW w:w="5040" w:type="dxa"/>
            <w:vMerge w:val="restart"/>
            <w:tcBorders>
              <w:top w:val="nil"/>
              <w:left w:val="nil"/>
            </w:tcBorders>
          </w:tcPr>
          <w:p w14:paraId="2D17BF05" w14:textId="77777777" w:rsidR="006D5E3A" w:rsidRPr="00554C89" w:rsidRDefault="006D5E3A" w:rsidP="00554C89">
            <w:pPr>
              <w:pStyle w:val="Default"/>
              <w:spacing w:line="276" w:lineRule="auto"/>
              <w:rPr>
                <w:color w:val="auto"/>
                <w:sz w:val="22"/>
                <w:szCs w:val="22"/>
              </w:rPr>
            </w:pPr>
            <w:r w:rsidRPr="00BB5241">
              <w:t xml:space="preserve"> </w:t>
            </w:r>
            <w:r w:rsidRPr="00554C89">
              <w:rPr>
                <w:color w:val="auto"/>
                <w:sz w:val="22"/>
                <w:szCs w:val="22"/>
              </w:rPr>
              <w:t xml:space="preserve">When testing risk hypothesis, a comparative approach is often used, whereby the level of risk is estimated through comparison, most often with a non-LMO counterpart or parental organism that has a history of (safe) use for humans and/or animals and/or familiarity for the environment. A comparative approach is aimed at identifying the phenotypic and genotypic changes that may lead to </w:t>
            </w:r>
            <w:r>
              <w:rPr>
                <w:color w:val="auto"/>
                <w:sz w:val="22"/>
                <w:szCs w:val="22"/>
              </w:rPr>
              <w:t xml:space="preserve">potential </w:t>
            </w:r>
            <w:r w:rsidRPr="00554C89">
              <w:rPr>
                <w:color w:val="auto"/>
                <w:sz w:val="22"/>
                <w:szCs w:val="22"/>
              </w:rPr>
              <w:t>adverse effects, and changes in the nature and levels of risk associated to the LMO. The differences identified between a particular LMO, and a comparator provide a starting point for determining if the intentional release of the LMO might result in potential adverse effects on the environment. When a relevant difference is identified between the LMO and a comparator, it is evaluated to determine if it is significant and has biological relevance related to protection goals.</w:t>
            </w:r>
          </w:p>
          <w:p w14:paraId="0307F0D2" w14:textId="77777777" w:rsidR="006D5E3A" w:rsidRPr="00554C89" w:rsidRDefault="006D5E3A" w:rsidP="00554C89">
            <w:pPr>
              <w:pStyle w:val="Default"/>
              <w:spacing w:line="276" w:lineRule="auto"/>
              <w:rPr>
                <w:color w:val="auto"/>
                <w:sz w:val="22"/>
                <w:szCs w:val="22"/>
              </w:rPr>
            </w:pPr>
            <w:r w:rsidRPr="00554C89">
              <w:rPr>
                <w:color w:val="auto"/>
                <w:sz w:val="22"/>
                <w:szCs w:val="22"/>
              </w:rPr>
              <w:t>The choice of comparators can have large effects on the relevance, interpretation and conclusions drawn from the risk assessment process. Therefore, comparators should be selected based on their capacity to generate information that is consistent and relevant for the risk assessment. Typically, the LMO is compared to a non-LMO with a genotype that is as closely related as possible to the LMO. However, there is no single concept of an appropriate comparator that is agreed upon internationally (</w:t>
            </w:r>
            <w:r w:rsidRPr="0098625C">
              <w:rPr>
                <w:color w:val="auto"/>
                <w:sz w:val="22"/>
                <w:szCs w:val="22"/>
              </w:rPr>
              <w:t>OECD, 2023</w:t>
            </w:r>
            <w:r w:rsidRPr="00554C89">
              <w:rPr>
                <w:color w:val="auto"/>
                <w:sz w:val="22"/>
                <w:szCs w:val="22"/>
              </w:rPr>
              <w:t xml:space="preserve">). In some instances, where the regulatory framework permits, an appropriate comparator may be another LMO. Furthermore, more than one comparator may be used in a risk assessment. For a given intentional release of an EGD-LMO, there may be a range of relevant comparators (such as the non-EGD-LMO of the same species with a genetic background as close as possible and relevant to that of the EGD-LMO, the target organism, or other disease vector/pest control </w:t>
            </w:r>
            <w:r w:rsidRPr="00554C89">
              <w:rPr>
                <w:color w:val="auto"/>
                <w:sz w:val="22"/>
                <w:szCs w:val="22"/>
              </w:rPr>
              <w:lastRenderedPageBreak/>
              <w:t xml:space="preserve">systems) to inform a risk assessment and contextualize risks. </w:t>
            </w:r>
          </w:p>
          <w:p w14:paraId="62AE5F23" w14:textId="77777777" w:rsidR="006D5E3A" w:rsidRPr="00554C89" w:rsidRDefault="006D5E3A" w:rsidP="00554C89">
            <w:pPr>
              <w:pStyle w:val="Default"/>
              <w:spacing w:line="276" w:lineRule="auto"/>
              <w:rPr>
                <w:color w:val="auto"/>
                <w:sz w:val="22"/>
                <w:szCs w:val="22"/>
              </w:rPr>
            </w:pPr>
            <w:r w:rsidRPr="00554C89">
              <w:rPr>
                <w:color w:val="auto"/>
                <w:sz w:val="22"/>
                <w:szCs w:val="22"/>
              </w:rPr>
              <w:t xml:space="preserve">Different comparators may be relevant for different component properties of an EGD-LMO. Thus, more emphasis may need to be given to the purpose of risk assessment studies and comparisons when selecting relevant comparators. Given that some EGD-LMOs will operate at an ecosystem level, the definition of the comparator may need to be broadened from endpoints that solely consider genetic and phenotypic changes to those that can be indicative of potentially harmful ecosystem impacts. At the population and system level, multiple comparators may be needed to allow robust comparisons across a range of factors that are not sufficiently covered by any single comparator (EFSA, 2022). </w:t>
            </w:r>
          </w:p>
          <w:p w14:paraId="56849A0E" w14:textId="77777777" w:rsidR="006D5E3A" w:rsidRPr="00554C89" w:rsidRDefault="006D5E3A" w:rsidP="00554C89">
            <w:pPr>
              <w:pStyle w:val="Default"/>
              <w:spacing w:line="276" w:lineRule="auto"/>
              <w:rPr>
                <w:color w:val="auto"/>
                <w:sz w:val="22"/>
                <w:szCs w:val="22"/>
              </w:rPr>
            </w:pPr>
            <w:r w:rsidRPr="00554C89">
              <w:rPr>
                <w:color w:val="auto"/>
                <w:sz w:val="22"/>
                <w:szCs w:val="22"/>
              </w:rPr>
              <w:t>The choice of comparators will depend on the risk hypothesis to be tested and other factors, such as the availability of appropriate comparators and specific regulatory requirements (</w:t>
            </w:r>
            <w:r w:rsidRPr="0098625C">
              <w:rPr>
                <w:color w:val="auto"/>
                <w:sz w:val="22"/>
                <w:szCs w:val="22"/>
              </w:rPr>
              <w:t>OECD, 2023).</w:t>
            </w:r>
            <w:r w:rsidRPr="00554C89">
              <w:rPr>
                <w:color w:val="auto"/>
                <w:sz w:val="22"/>
                <w:szCs w:val="22"/>
              </w:rPr>
              <w:t xml:space="preserve"> </w:t>
            </w:r>
            <w:proofErr w:type="gramStart"/>
            <w:r w:rsidRPr="00554C89">
              <w:rPr>
                <w:color w:val="auto"/>
                <w:sz w:val="22"/>
                <w:szCs w:val="22"/>
              </w:rPr>
              <w:t>For EGD-LMOs targeting non-domesticated or wild species, there</w:t>
            </w:r>
            <w:proofErr w:type="gramEnd"/>
            <w:r w:rsidRPr="00554C89">
              <w:rPr>
                <w:color w:val="auto"/>
                <w:sz w:val="22"/>
                <w:szCs w:val="22"/>
              </w:rPr>
              <w:t xml:space="preserve"> may be limited information available on potential comparators. Further, decades of experience and research on invasive species and biological control agents have provided insight into the complexities, dynamics and effects that new organisms in ecosystem may have and the </w:t>
            </w:r>
            <w:proofErr w:type="gramStart"/>
            <w:r w:rsidRPr="00554C89">
              <w:rPr>
                <w:color w:val="auto"/>
                <w:sz w:val="22"/>
                <w:szCs w:val="22"/>
              </w:rPr>
              <w:t>often low</w:t>
            </w:r>
            <w:proofErr w:type="gramEnd"/>
            <w:r w:rsidRPr="00554C89">
              <w:rPr>
                <w:color w:val="auto"/>
                <w:sz w:val="22"/>
                <w:szCs w:val="22"/>
              </w:rPr>
              <w:t xml:space="preserve"> predictability of these effects.</w:t>
            </w:r>
          </w:p>
          <w:p w14:paraId="381701D9" w14:textId="77777777" w:rsidR="006D5E3A" w:rsidRDefault="006D5E3A" w:rsidP="00554C89">
            <w:pPr>
              <w:pStyle w:val="Default"/>
              <w:spacing w:line="276" w:lineRule="auto"/>
              <w:rPr>
                <w:color w:val="auto"/>
                <w:sz w:val="22"/>
                <w:szCs w:val="22"/>
              </w:rPr>
            </w:pPr>
            <w:r w:rsidRPr="00554C89">
              <w:rPr>
                <w:color w:val="auto"/>
                <w:sz w:val="22"/>
                <w:szCs w:val="22"/>
              </w:rPr>
              <w:t xml:space="preserve">It is important to consider that an alternative to the comparative approach may become necessary when considering EGD-LMOs where appropriate comparators do not exist. In such situations, the characterization of an EGD-LMO may be </w:t>
            </w:r>
            <w:proofErr w:type="gramStart"/>
            <w:r w:rsidRPr="00554C89">
              <w:rPr>
                <w:color w:val="auto"/>
                <w:sz w:val="22"/>
                <w:szCs w:val="22"/>
              </w:rPr>
              <w:t>similar to</w:t>
            </w:r>
            <w:proofErr w:type="gramEnd"/>
            <w:r w:rsidRPr="00554C89">
              <w:rPr>
                <w:color w:val="auto"/>
                <w:sz w:val="22"/>
                <w:szCs w:val="22"/>
              </w:rPr>
              <w:t xml:space="preserve"> that carried out for alien species, where the whole organism is considered a novel genotype in the receiving environment. </w:t>
            </w:r>
          </w:p>
        </w:tc>
        <w:tc>
          <w:tcPr>
            <w:tcW w:w="3976" w:type="dxa"/>
            <w:tcBorders>
              <w:bottom w:val="single" w:sz="4" w:space="0" w:color="000000"/>
            </w:tcBorders>
          </w:tcPr>
          <w:p w14:paraId="65AEB7D9" w14:textId="77777777" w:rsidR="006D5E3A" w:rsidRDefault="006D5E3A" w:rsidP="00F03831">
            <w:pPr>
              <w:pStyle w:val="Default"/>
              <w:spacing w:after="0" w:line="276" w:lineRule="auto"/>
              <w:rPr>
                <w:rFonts w:asciiTheme="majorEastAsia" w:hAnsiTheme="majorEastAsia" w:cstheme="majorEastAsia"/>
                <w:b/>
                <w:color w:val="auto"/>
                <w:sz w:val="18"/>
                <w:szCs w:val="18"/>
              </w:rPr>
            </w:pPr>
            <w:r>
              <w:rPr>
                <w:rFonts w:asciiTheme="majorEastAsia" w:hAnsiTheme="majorEastAsia" w:cstheme="majorEastAsia"/>
                <w:b/>
                <w:color w:val="auto"/>
                <w:sz w:val="18"/>
                <w:szCs w:val="18"/>
              </w:rPr>
              <w:lastRenderedPageBreak/>
              <w:t>Mosquitoes:</w:t>
            </w:r>
          </w:p>
          <w:p w14:paraId="7ACFEDC0" w14:textId="77777777" w:rsidR="006D5E3A" w:rsidRPr="000B71E5" w:rsidRDefault="006D5E3A" w:rsidP="00554C89">
            <w:pPr>
              <w:pStyle w:val="Default"/>
              <w:spacing w:line="276" w:lineRule="auto"/>
              <w:rPr>
                <w:rFonts w:asciiTheme="majorEastAsia" w:hAnsiTheme="majorEastAsia" w:cstheme="majorEastAsia"/>
                <w:b/>
                <w:color w:val="auto"/>
                <w:sz w:val="18"/>
                <w:szCs w:val="18"/>
              </w:rPr>
            </w:pPr>
            <w:r w:rsidRPr="000B71E5">
              <w:rPr>
                <w:rFonts w:asciiTheme="majorEastAsia" w:hAnsiTheme="majorEastAsia" w:cstheme="majorEastAsia" w:hint="eastAsia"/>
                <w:b/>
                <w:color w:val="auto"/>
                <w:sz w:val="18"/>
                <w:szCs w:val="18"/>
              </w:rPr>
              <w:t xml:space="preserve">Choice of comparators for </w:t>
            </w:r>
            <w:r>
              <w:rPr>
                <w:rFonts w:asciiTheme="majorEastAsia" w:hAnsiTheme="majorEastAsia" w:cstheme="majorEastAsia"/>
                <w:b/>
                <w:color w:val="auto"/>
                <w:sz w:val="18"/>
                <w:szCs w:val="18"/>
              </w:rPr>
              <w:t>living modified mosquitoes containing engineered gene drives</w:t>
            </w:r>
          </w:p>
          <w:p w14:paraId="15E0CA80" w14:textId="77777777" w:rsidR="006D5E3A" w:rsidRPr="000B71E5" w:rsidRDefault="006D5E3A" w:rsidP="00554C89">
            <w:pPr>
              <w:pStyle w:val="Default"/>
              <w:spacing w:line="276" w:lineRule="auto"/>
              <w:rPr>
                <w:rFonts w:asciiTheme="majorEastAsia" w:hAnsiTheme="majorEastAsia" w:cstheme="majorEastAsia"/>
                <w:color w:val="auto"/>
                <w:sz w:val="18"/>
                <w:szCs w:val="18"/>
              </w:rPr>
            </w:pPr>
            <w:r w:rsidRPr="000B71E5">
              <w:rPr>
                <w:rFonts w:asciiTheme="majorEastAsia" w:hAnsiTheme="majorEastAsia" w:cstheme="majorEastAsia"/>
                <w:color w:val="auto"/>
                <w:sz w:val="18"/>
                <w:szCs w:val="18"/>
              </w:rPr>
              <w:t>The mosquito line/strain used as a recipient organism for transformation may serve as a comparator for the risk assessment of EGD in Anopheles mosquitoes. Where successive passages are used to develop a strain of the EGD-LMM, the parental LM strain may be used as an additional comparator (</w:t>
            </w:r>
            <w:r w:rsidRPr="0098625C">
              <w:rPr>
                <w:rFonts w:asciiTheme="majorEastAsia" w:hAnsiTheme="majorEastAsia" w:cstheme="majorEastAsia"/>
                <w:color w:val="auto"/>
                <w:sz w:val="18"/>
                <w:szCs w:val="18"/>
              </w:rPr>
              <w:t>Connolly and others, 2021</w:t>
            </w:r>
            <w:r w:rsidRPr="000B71E5">
              <w:rPr>
                <w:rFonts w:asciiTheme="majorEastAsia" w:hAnsiTheme="majorEastAsia" w:cstheme="majorEastAsia"/>
                <w:color w:val="auto"/>
                <w:sz w:val="18"/>
                <w:szCs w:val="18"/>
              </w:rPr>
              <w:t xml:space="preserve">). </w:t>
            </w:r>
          </w:p>
          <w:p w14:paraId="6BC54BC4" w14:textId="77777777" w:rsidR="006D5E3A" w:rsidRPr="000B71E5" w:rsidRDefault="006D5E3A" w:rsidP="00554C89">
            <w:pPr>
              <w:pStyle w:val="Default"/>
              <w:spacing w:line="276" w:lineRule="auto"/>
              <w:rPr>
                <w:rFonts w:asciiTheme="majorEastAsia" w:hAnsiTheme="majorEastAsia" w:cstheme="majorEastAsia"/>
                <w:color w:val="auto"/>
                <w:sz w:val="18"/>
                <w:szCs w:val="18"/>
              </w:rPr>
            </w:pPr>
            <w:r w:rsidRPr="000B71E5">
              <w:rPr>
                <w:rFonts w:asciiTheme="majorEastAsia" w:hAnsiTheme="majorEastAsia" w:cstheme="majorEastAsia"/>
                <w:color w:val="auto"/>
                <w:sz w:val="18"/>
                <w:szCs w:val="18"/>
              </w:rPr>
              <w:t xml:space="preserve">As technologies for genetic modification continue to advance and as the range of organisms subject to genetic modification grows, risk assessors should consider the need to expand their concept of what constitutes a useful comparator for the risk assessment. To date, the focus has been on comparator organisms, but there may also be a need for comparator activities. For example, EGD-LMM designed for malaria control have modes of action that do not have exact comparators outside the realm of genetic modification, such as species suppression or species replacement. </w:t>
            </w:r>
          </w:p>
          <w:p w14:paraId="0AF8920C" w14:textId="77777777" w:rsidR="006D5E3A" w:rsidRPr="000B71E5" w:rsidRDefault="006D5E3A" w:rsidP="00554C89">
            <w:pPr>
              <w:pStyle w:val="Default"/>
              <w:spacing w:line="276" w:lineRule="auto"/>
              <w:rPr>
                <w:rFonts w:asciiTheme="majorEastAsia" w:hAnsiTheme="majorEastAsia" w:cstheme="majorEastAsia"/>
                <w:color w:val="auto"/>
                <w:sz w:val="18"/>
                <w:szCs w:val="18"/>
              </w:rPr>
            </w:pPr>
            <w:r w:rsidRPr="000B71E5">
              <w:rPr>
                <w:rFonts w:asciiTheme="majorEastAsia" w:hAnsiTheme="majorEastAsia" w:cstheme="majorEastAsia"/>
                <w:color w:val="auto"/>
                <w:sz w:val="18"/>
                <w:szCs w:val="18"/>
              </w:rPr>
              <w:t xml:space="preserve">However, there are comparator activities, such as large-scale insecticide applications, the release of Wolbachia-infected, self-limiting mosquitoes, or the release of a predator species, which may generate information that is consistent and relevant to the risk assessment process of EGD-LMMs and could be considered by risk assessors. Such comparators may provide information on the impacts of intended aims of population suppression or modification. However, there are limitations in the use of such comparators </w:t>
            </w:r>
            <w:proofErr w:type="gramStart"/>
            <w:r w:rsidRPr="000B71E5">
              <w:rPr>
                <w:rFonts w:asciiTheme="majorEastAsia" w:hAnsiTheme="majorEastAsia" w:cstheme="majorEastAsia"/>
                <w:color w:val="auto"/>
                <w:sz w:val="18"/>
                <w:szCs w:val="18"/>
              </w:rPr>
              <w:t>with regard to</w:t>
            </w:r>
            <w:proofErr w:type="gramEnd"/>
            <w:r w:rsidRPr="000B71E5">
              <w:rPr>
                <w:rFonts w:asciiTheme="majorEastAsia" w:hAnsiTheme="majorEastAsia" w:cstheme="majorEastAsia"/>
                <w:color w:val="auto"/>
                <w:sz w:val="18"/>
                <w:szCs w:val="18"/>
              </w:rPr>
              <w:t xml:space="preserve"> addressing unintended impacts. For example, pesticide application may provide information on impacts of population reduction, but not on risk of exposure of non-target organisms to suppression drives. Similarly, </w:t>
            </w:r>
            <w:r w:rsidRPr="000B71E5">
              <w:rPr>
                <w:rFonts w:asciiTheme="majorEastAsia" w:hAnsiTheme="majorEastAsia" w:cstheme="majorEastAsia"/>
                <w:color w:val="auto"/>
                <w:sz w:val="18"/>
                <w:szCs w:val="18"/>
              </w:rPr>
              <w:lastRenderedPageBreak/>
              <w:t xml:space="preserve">Wolbachia applications may provide certain relevant insights but are limited in relevance when </w:t>
            </w:r>
            <w:proofErr w:type="gramStart"/>
            <w:r w:rsidRPr="000B71E5">
              <w:rPr>
                <w:rFonts w:asciiTheme="majorEastAsia" w:hAnsiTheme="majorEastAsia" w:cstheme="majorEastAsia"/>
                <w:color w:val="auto"/>
                <w:sz w:val="18"/>
                <w:szCs w:val="18"/>
              </w:rPr>
              <w:t>taking into account</w:t>
            </w:r>
            <w:proofErr w:type="gramEnd"/>
            <w:r w:rsidRPr="000B71E5">
              <w:rPr>
                <w:rFonts w:asciiTheme="majorEastAsia" w:hAnsiTheme="majorEastAsia" w:cstheme="majorEastAsia"/>
                <w:color w:val="auto"/>
                <w:sz w:val="18"/>
                <w:szCs w:val="18"/>
              </w:rPr>
              <w:t xml:space="preserve"> that Wolbachia is a high-threshold approach. Moreover, it does not allow for assessing issues such as the potential risk of pathogen evolution in response to a population modification drive. Such comparators are also not relevant in assessment of next-generation effects of gene drive technologies and the potential for evolutionary responses post-release. </w:t>
            </w:r>
          </w:p>
          <w:p w14:paraId="7D0782F0" w14:textId="77777777" w:rsidR="006D5E3A" w:rsidRPr="000B71E5" w:rsidRDefault="006D5E3A" w:rsidP="00554C89">
            <w:pPr>
              <w:pStyle w:val="Default"/>
              <w:spacing w:line="276" w:lineRule="auto"/>
              <w:rPr>
                <w:rFonts w:asciiTheme="majorEastAsia" w:hAnsiTheme="majorEastAsia" w:cstheme="majorEastAsia"/>
                <w:color w:val="auto"/>
                <w:sz w:val="18"/>
                <w:szCs w:val="18"/>
              </w:rPr>
            </w:pPr>
            <w:r w:rsidRPr="000B71E5">
              <w:rPr>
                <w:rFonts w:asciiTheme="majorEastAsia" w:hAnsiTheme="majorEastAsia" w:cstheme="majorEastAsia"/>
                <w:color w:val="auto"/>
                <w:sz w:val="18"/>
                <w:szCs w:val="18"/>
              </w:rPr>
              <w:t>Depending on the intended outcome of the EGD-LMM application and focus of the comparison, relevant comparators may include: (1) the LMM (without an EGD) of the same species with a genetic background that is as close as possible to that of the EGD-LMM; (2) the target (non-modified) organism; and (3) other disease vector/pest control systems (e.g., species-specific genetic control methods involving the release of insects, insecticides, insecticide treated bed-nets) to enable comparisons at both the organismal and (management) systems level.</w:t>
            </w:r>
            <w:r>
              <w:rPr>
                <w:rFonts w:asciiTheme="majorEastAsia" w:hAnsiTheme="majorEastAsia" w:cstheme="majorEastAsia"/>
                <w:color w:val="auto"/>
                <w:sz w:val="18"/>
                <w:szCs w:val="18"/>
              </w:rPr>
              <w:t xml:space="preserve"> </w:t>
            </w:r>
          </w:p>
          <w:p w14:paraId="24373450" w14:textId="77777777" w:rsidR="006D5E3A" w:rsidRPr="000B71E5" w:rsidRDefault="006D5E3A" w:rsidP="00554C89">
            <w:pPr>
              <w:pStyle w:val="Default"/>
              <w:spacing w:line="276" w:lineRule="auto"/>
              <w:rPr>
                <w:rFonts w:asciiTheme="majorEastAsia" w:hAnsiTheme="majorEastAsia" w:cstheme="majorEastAsia"/>
                <w:color w:val="auto"/>
                <w:sz w:val="18"/>
                <w:szCs w:val="18"/>
              </w:rPr>
            </w:pPr>
            <w:r w:rsidRPr="000B71E5">
              <w:rPr>
                <w:rFonts w:asciiTheme="majorEastAsia" w:hAnsiTheme="majorEastAsia" w:cstheme="majorEastAsia"/>
                <w:color w:val="auto"/>
                <w:sz w:val="18"/>
                <w:szCs w:val="18"/>
              </w:rPr>
              <w:t>The selection of comparators may need to consider issues relevant to offspring of the EGD-LMM and include comparisons with heterozygotes and homozygotes of the EGD-LMM, where relevant.</w:t>
            </w:r>
          </w:p>
        </w:tc>
      </w:tr>
      <w:tr w:rsidR="006D5E3A" w:rsidRPr="00554C89" w14:paraId="2DE20CE1" w14:textId="77777777" w:rsidTr="00F83A9F">
        <w:trPr>
          <w:trHeight w:val="1250"/>
        </w:trPr>
        <w:tc>
          <w:tcPr>
            <w:tcW w:w="5040" w:type="dxa"/>
            <w:vMerge/>
            <w:tcBorders>
              <w:left w:val="nil"/>
              <w:bottom w:val="nil"/>
              <w:right w:val="nil"/>
            </w:tcBorders>
          </w:tcPr>
          <w:p w14:paraId="1EFD09DE" w14:textId="77777777" w:rsidR="006D5E3A" w:rsidRPr="00BB5241" w:rsidRDefault="006D5E3A" w:rsidP="00554C89">
            <w:pPr>
              <w:pStyle w:val="Default"/>
              <w:spacing w:line="276" w:lineRule="auto"/>
            </w:pPr>
          </w:p>
        </w:tc>
        <w:tc>
          <w:tcPr>
            <w:tcW w:w="3976" w:type="dxa"/>
            <w:tcBorders>
              <w:left w:val="nil"/>
              <w:bottom w:val="nil"/>
              <w:right w:val="nil"/>
            </w:tcBorders>
          </w:tcPr>
          <w:p w14:paraId="6C705E64" w14:textId="77777777" w:rsidR="006D5E3A" w:rsidRPr="000B71E5" w:rsidRDefault="006D5E3A" w:rsidP="00554C89">
            <w:pPr>
              <w:pStyle w:val="Default"/>
              <w:spacing w:line="276" w:lineRule="auto"/>
              <w:rPr>
                <w:rFonts w:asciiTheme="majorEastAsia" w:hAnsiTheme="majorEastAsia" w:cstheme="majorEastAsia"/>
                <w:b/>
                <w:color w:val="auto"/>
                <w:sz w:val="18"/>
                <w:szCs w:val="18"/>
              </w:rPr>
            </w:pPr>
          </w:p>
        </w:tc>
      </w:tr>
    </w:tbl>
    <w:p w14:paraId="5414D29A" w14:textId="77777777" w:rsidR="006D5E3A" w:rsidRDefault="006D5E3A" w:rsidP="4644E7B5">
      <w:pPr>
        <w:pStyle w:val="Default"/>
        <w:spacing w:line="276" w:lineRule="auto"/>
        <w:rPr>
          <w:color w:val="auto"/>
          <w:sz w:val="22"/>
          <w:szCs w:val="22"/>
        </w:rPr>
      </w:pPr>
    </w:p>
    <w:tbl>
      <w:tblPr>
        <w:tblStyle w:val="TableGrid"/>
        <w:tblW w:w="0" w:type="auto"/>
        <w:tblLook w:val="04A0" w:firstRow="1" w:lastRow="0" w:firstColumn="1" w:lastColumn="0" w:noHBand="0" w:noVBand="1"/>
      </w:tblPr>
      <w:tblGrid>
        <w:gridCol w:w="9016"/>
      </w:tblGrid>
      <w:tr w:rsidR="006D5E3A" w:rsidRPr="000B71E5" w14:paraId="71B24BAD" w14:textId="77777777" w:rsidTr="00F051A1">
        <w:trPr>
          <w:trHeight w:val="8720"/>
        </w:trPr>
        <w:tc>
          <w:tcPr>
            <w:tcW w:w="9016" w:type="dxa"/>
          </w:tcPr>
          <w:p w14:paraId="3DE046FF" w14:textId="77777777" w:rsidR="006D5E3A" w:rsidRDefault="006D5E3A" w:rsidP="004307C9">
            <w:pPr>
              <w:pStyle w:val="Default"/>
              <w:pageBreakBefore/>
              <w:spacing w:after="0" w:line="276" w:lineRule="auto"/>
              <w:rPr>
                <w:rFonts w:asciiTheme="majorEastAsia" w:hAnsiTheme="majorEastAsia" w:cstheme="majorEastAsia"/>
                <w:b/>
                <w:color w:val="000000" w:themeColor="text1"/>
                <w:sz w:val="18"/>
                <w:szCs w:val="18"/>
              </w:rPr>
            </w:pPr>
            <w:r>
              <w:rPr>
                <w:rFonts w:asciiTheme="majorEastAsia" w:hAnsiTheme="majorEastAsia" w:cstheme="majorEastAsia"/>
                <w:b/>
                <w:color w:val="000000" w:themeColor="text1"/>
                <w:sz w:val="18"/>
                <w:szCs w:val="18"/>
              </w:rPr>
              <w:lastRenderedPageBreak/>
              <w:t>Mosquitoes:</w:t>
            </w:r>
          </w:p>
          <w:p w14:paraId="60107170" w14:textId="77777777" w:rsidR="006D5E3A" w:rsidRPr="000B71E5" w:rsidRDefault="006D5E3A" w:rsidP="00E55252">
            <w:pPr>
              <w:pStyle w:val="Default"/>
              <w:pageBreakBefore/>
              <w:spacing w:line="276" w:lineRule="auto"/>
              <w:rPr>
                <w:rFonts w:asciiTheme="majorEastAsia" w:hAnsiTheme="majorEastAsia" w:cstheme="majorEastAsia"/>
                <w:sz w:val="18"/>
                <w:szCs w:val="18"/>
              </w:rPr>
            </w:pPr>
            <w:r w:rsidRPr="000B71E5">
              <w:rPr>
                <w:rFonts w:asciiTheme="majorEastAsia" w:hAnsiTheme="majorEastAsia" w:cstheme="majorEastAsia"/>
                <w:b/>
                <w:color w:val="000000" w:themeColor="text1"/>
                <w:sz w:val="18"/>
                <w:szCs w:val="18"/>
              </w:rPr>
              <w:t>Stepwise testing</w:t>
            </w:r>
          </w:p>
          <w:p w14:paraId="71DCB67E" w14:textId="77777777" w:rsidR="006D5E3A" w:rsidRPr="000B71E5" w:rsidRDefault="006D5E3A" w:rsidP="00E55252">
            <w:pPr>
              <w:pStyle w:val="Default"/>
              <w:spacing w:line="276" w:lineRule="auto"/>
              <w:rPr>
                <w:rFonts w:asciiTheme="majorEastAsia" w:hAnsiTheme="majorEastAsia" w:cstheme="majorEastAsia"/>
                <w:sz w:val="18"/>
                <w:szCs w:val="18"/>
              </w:rPr>
            </w:pPr>
            <w:r w:rsidRPr="000B71E5">
              <w:rPr>
                <w:rFonts w:asciiTheme="majorEastAsia" w:hAnsiTheme="majorEastAsia" w:cstheme="majorEastAsia"/>
                <w:sz w:val="18"/>
                <w:szCs w:val="18"/>
              </w:rPr>
              <w:t xml:space="preserve">The stepwise testing approach may leave some uncertainty before open field testing or field implementation of </w:t>
            </w:r>
            <w:r>
              <w:rPr>
                <w:rFonts w:asciiTheme="majorEastAsia" w:hAnsiTheme="majorEastAsia" w:cstheme="majorEastAsia"/>
                <w:sz w:val="18"/>
                <w:szCs w:val="18"/>
              </w:rPr>
              <w:t xml:space="preserve">some LMOs, including some </w:t>
            </w:r>
            <w:r w:rsidRPr="000B71E5">
              <w:rPr>
                <w:rFonts w:asciiTheme="majorEastAsia" w:hAnsiTheme="majorEastAsia" w:cstheme="majorEastAsia"/>
                <w:sz w:val="18"/>
                <w:szCs w:val="18"/>
              </w:rPr>
              <w:t xml:space="preserve">EGD-LMMs, as it may be challenging to collect data from experimental systems that would be fully applicable to field conditions. Mathematical modelling may help to fill this gap in data. Moreover, greater use of models to address the long temporal scale and wide spatial scale of specific EGD-LMM applications, and monitoring may be needed. </w:t>
            </w:r>
          </w:p>
          <w:p w14:paraId="3B51F3B0" w14:textId="77777777" w:rsidR="006D5E3A" w:rsidRPr="000B71E5" w:rsidRDefault="006D5E3A" w:rsidP="00E55252">
            <w:pPr>
              <w:pStyle w:val="Default"/>
              <w:spacing w:after="0" w:line="276" w:lineRule="auto"/>
              <w:rPr>
                <w:rFonts w:asciiTheme="majorEastAsia" w:hAnsiTheme="majorEastAsia" w:cstheme="majorEastAsia"/>
                <w:sz w:val="18"/>
                <w:szCs w:val="18"/>
              </w:rPr>
            </w:pPr>
            <w:r w:rsidRPr="000B71E5">
              <w:rPr>
                <w:rFonts w:asciiTheme="majorEastAsia" w:hAnsiTheme="majorEastAsia" w:cstheme="majorEastAsia"/>
                <w:color w:val="auto"/>
                <w:sz w:val="18"/>
                <w:szCs w:val="18"/>
              </w:rPr>
              <w:t>The WHO framework (WHO</w:t>
            </w:r>
            <w:r>
              <w:rPr>
                <w:rFonts w:asciiTheme="majorEastAsia" w:hAnsiTheme="majorEastAsia" w:cstheme="majorEastAsia"/>
                <w:color w:val="auto"/>
                <w:sz w:val="18"/>
                <w:szCs w:val="18"/>
              </w:rPr>
              <w:t>,</w:t>
            </w:r>
            <w:r w:rsidRPr="000B71E5">
              <w:rPr>
                <w:rFonts w:asciiTheme="majorEastAsia" w:hAnsiTheme="majorEastAsia" w:cstheme="majorEastAsia"/>
                <w:color w:val="auto"/>
                <w:sz w:val="18"/>
                <w:szCs w:val="18"/>
              </w:rPr>
              <w:t xml:space="preserve"> 2021</w:t>
            </w:r>
            <w:r>
              <w:rPr>
                <w:rFonts w:asciiTheme="majorEastAsia" w:hAnsiTheme="majorEastAsia" w:cstheme="majorEastAsia"/>
                <w:color w:val="auto"/>
                <w:sz w:val="18"/>
                <w:szCs w:val="18"/>
              </w:rPr>
              <w:t>b</w:t>
            </w:r>
            <w:r w:rsidRPr="000B71E5">
              <w:rPr>
                <w:rFonts w:asciiTheme="majorEastAsia" w:hAnsiTheme="majorEastAsia" w:cstheme="majorEastAsia"/>
                <w:color w:val="auto"/>
                <w:sz w:val="18"/>
                <w:szCs w:val="18"/>
              </w:rPr>
              <w:t xml:space="preserve">, section 1.5; also see annex III of the present document) advocates a phased testing approach for LMMs: </w:t>
            </w:r>
          </w:p>
          <w:p w14:paraId="51FE80C7" w14:textId="77777777" w:rsidR="006D5E3A" w:rsidRPr="000B71E5" w:rsidRDefault="006D5E3A" w:rsidP="006D5E3A">
            <w:pPr>
              <w:pStyle w:val="ListParagraph"/>
              <w:numPr>
                <w:ilvl w:val="0"/>
                <w:numId w:val="79"/>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sz w:val="18"/>
                <w:szCs w:val="18"/>
              </w:rPr>
              <w:t xml:space="preserve">Phase 1: Small-scale laboratory studies for efficacy and safety testing, followed by testing in larger population cages in an indoor setting; </w:t>
            </w:r>
          </w:p>
          <w:p w14:paraId="2B9F23F7" w14:textId="77777777" w:rsidR="006D5E3A" w:rsidRPr="000B71E5" w:rsidRDefault="006D5E3A" w:rsidP="006D5E3A">
            <w:pPr>
              <w:pStyle w:val="ListParagraph"/>
              <w:numPr>
                <w:ilvl w:val="0"/>
                <w:numId w:val="79"/>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sz w:val="18"/>
                <w:szCs w:val="18"/>
              </w:rPr>
              <w:t xml:space="preserve">Phase 2: Leading to physically-, ecologically- or </w:t>
            </w:r>
            <w:proofErr w:type="gramStart"/>
            <w:r w:rsidRPr="000B71E5">
              <w:rPr>
                <w:rFonts w:asciiTheme="majorEastAsia" w:hAnsiTheme="majorEastAsia" w:cstheme="majorEastAsia"/>
                <w:sz w:val="18"/>
                <w:szCs w:val="18"/>
              </w:rPr>
              <w:t>genetically-confined</w:t>
            </w:r>
            <w:proofErr w:type="gramEnd"/>
            <w:r w:rsidRPr="000B71E5">
              <w:rPr>
                <w:rFonts w:asciiTheme="majorEastAsia" w:hAnsiTheme="majorEastAsia" w:cstheme="majorEastAsia"/>
                <w:sz w:val="18"/>
                <w:szCs w:val="18"/>
              </w:rPr>
              <w:t xml:space="preserve"> field trials, or small-scale isolated releases</w:t>
            </w:r>
            <w:r>
              <w:rPr>
                <w:rFonts w:asciiTheme="majorEastAsia" w:hAnsiTheme="majorEastAsia" w:cstheme="majorEastAsia"/>
                <w:sz w:val="18"/>
                <w:szCs w:val="18"/>
              </w:rPr>
              <w:t>;</w:t>
            </w:r>
            <w:r w:rsidRPr="000B71E5">
              <w:rPr>
                <w:rFonts w:asciiTheme="majorEastAsia" w:hAnsiTheme="majorEastAsia" w:cstheme="majorEastAsia"/>
                <w:sz w:val="18"/>
                <w:szCs w:val="18"/>
              </w:rPr>
              <w:t xml:space="preserve"> </w:t>
            </w:r>
          </w:p>
          <w:p w14:paraId="1333941F" w14:textId="77777777" w:rsidR="006D5E3A" w:rsidRPr="000B71E5" w:rsidRDefault="006D5E3A" w:rsidP="006D5E3A">
            <w:pPr>
              <w:pStyle w:val="ListParagraph"/>
              <w:numPr>
                <w:ilvl w:val="0"/>
                <w:numId w:val="79"/>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sz w:val="18"/>
                <w:szCs w:val="18"/>
              </w:rPr>
              <w:t xml:space="preserve">Phase 3: Staged open-field releases; and </w:t>
            </w:r>
          </w:p>
          <w:p w14:paraId="3CC6377D" w14:textId="77777777" w:rsidR="006D5E3A" w:rsidRPr="000B71E5" w:rsidRDefault="006D5E3A" w:rsidP="006D5E3A">
            <w:pPr>
              <w:pStyle w:val="ListParagraph"/>
              <w:numPr>
                <w:ilvl w:val="0"/>
                <w:numId w:val="79"/>
              </w:numPr>
              <w:spacing w:before="120" w:after="120" w:line="276" w:lineRule="auto"/>
              <w:rPr>
                <w:rFonts w:asciiTheme="majorEastAsia" w:hAnsiTheme="majorEastAsia" w:cstheme="majorEastAsia"/>
                <w:sz w:val="18"/>
                <w:szCs w:val="18"/>
              </w:rPr>
            </w:pPr>
            <w:r w:rsidRPr="000B71E5">
              <w:rPr>
                <w:rFonts w:asciiTheme="majorEastAsia" w:hAnsiTheme="majorEastAsia" w:cstheme="majorEastAsia"/>
                <w:sz w:val="18"/>
                <w:szCs w:val="18"/>
              </w:rPr>
              <w:t xml:space="preserve">Phase 4: Post-implementation surveillance. </w:t>
            </w:r>
          </w:p>
          <w:p w14:paraId="1B4B822A" w14:textId="77777777" w:rsidR="006D5E3A" w:rsidRPr="000B71E5" w:rsidRDefault="006D5E3A" w:rsidP="00E55252">
            <w:pPr>
              <w:pStyle w:val="Default"/>
              <w:spacing w:line="276" w:lineRule="auto"/>
              <w:rPr>
                <w:rFonts w:asciiTheme="majorEastAsia" w:hAnsiTheme="majorEastAsia" w:cstheme="majorEastAsia"/>
                <w:color w:val="auto"/>
                <w:sz w:val="18"/>
                <w:szCs w:val="18"/>
              </w:rPr>
            </w:pPr>
            <w:r w:rsidRPr="000B71E5">
              <w:rPr>
                <w:rFonts w:asciiTheme="majorEastAsia" w:hAnsiTheme="majorEastAsia" w:cstheme="majorEastAsia"/>
                <w:color w:val="auto"/>
                <w:sz w:val="18"/>
                <w:szCs w:val="18"/>
              </w:rPr>
              <w:t xml:space="preserve">The WHO recognises that the characteristics of persistence and spread for self-sustaining, non-localizing, low-threshold EGD-LMMs </w:t>
            </w:r>
            <w:r w:rsidRPr="000B71E5">
              <w:rPr>
                <w:rFonts w:asciiTheme="majorEastAsia" w:hAnsiTheme="majorEastAsia" w:cstheme="majorEastAsia"/>
                <w:color w:val="000000" w:themeColor="text1"/>
                <w:sz w:val="18"/>
                <w:szCs w:val="18"/>
              </w:rPr>
              <w:t>could</w:t>
            </w:r>
            <w:r w:rsidRPr="000B71E5">
              <w:rPr>
                <w:rFonts w:asciiTheme="majorEastAsia" w:hAnsiTheme="majorEastAsia" w:cstheme="majorEastAsia"/>
                <w:color w:val="auto"/>
                <w:sz w:val="18"/>
                <w:szCs w:val="18"/>
              </w:rPr>
              <w:t xml:space="preserve"> make it difficult to distinguish the specific transition between Phases 2 through 4 (WHO </w:t>
            </w:r>
            <w:r w:rsidRPr="008632B3">
              <w:rPr>
                <w:rFonts w:asciiTheme="majorEastAsia" w:hAnsiTheme="majorEastAsia" w:cstheme="majorEastAsia"/>
                <w:color w:val="auto"/>
                <w:sz w:val="18"/>
                <w:szCs w:val="18"/>
              </w:rPr>
              <w:t>2021</w:t>
            </w:r>
            <w:r>
              <w:rPr>
                <w:rFonts w:asciiTheme="majorEastAsia" w:hAnsiTheme="majorEastAsia" w:cstheme="majorEastAsia"/>
                <w:color w:val="auto"/>
                <w:sz w:val="18"/>
                <w:szCs w:val="18"/>
              </w:rPr>
              <w:t>b</w:t>
            </w:r>
            <w:r w:rsidRPr="008632B3">
              <w:rPr>
                <w:rFonts w:asciiTheme="majorEastAsia" w:hAnsiTheme="majorEastAsia" w:cstheme="majorEastAsia"/>
                <w:color w:val="auto"/>
                <w:sz w:val="18"/>
                <w:szCs w:val="18"/>
              </w:rPr>
              <w:t>, section 1.5.1). Moreover, for self-sustaining, non-localizing, low-threshold EGD-LMMs the WHO does not consider phase 2 semi-field testing to be a required step in the development pathway (WHO, 2021</w:t>
            </w:r>
            <w:r>
              <w:rPr>
                <w:rFonts w:asciiTheme="majorEastAsia" w:hAnsiTheme="majorEastAsia" w:cstheme="majorEastAsia"/>
                <w:color w:val="auto"/>
                <w:sz w:val="18"/>
                <w:szCs w:val="18"/>
              </w:rPr>
              <w:t>b</w:t>
            </w:r>
            <w:r w:rsidRPr="008632B3">
              <w:rPr>
                <w:rFonts w:asciiTheme="majorEastAsia" w:hAnsiTheme="majorEastAsia" w:cstheme="majorEastAsia"/>
                <w:color w:val="auto"/>
                <w:sz w:val="18"/>
                <w:szCs w:val="18"/>
              </w:rPr>
              <w:t>, section 3.8.2). This means that the data obtained in phase 1 or 2 becomes a major driver for the decision to proceed to field testing or release (WHO, 2021</w:t>
            </w:r>
            <w:r>
              <w:rPr>
                <w:rFonts w:asciiTheme="majorEastAsia" w:hAnsiTheme="majorEastAsia" w:cstheme="majorEastAsia"/>
                <w:color w:val="auto"/>
                <w:sz w:val="18"/>
                <w:szCs w:val="18"/>
              </w:rPr>
              <w:t>b</w:t>
            </w:r>
            <w:r w:rsidRPr="008632B3">
              <w:rPr>
                <w:rFonts w:asciiTheme="majorEastAsia" w:hAnsiTheme="majorEastAsia" w:cstheme="majorEastAsia"/>
                <w:color w:val="auto"/>
                <w:sz w:val="18"/>
                <w:szCs w:val="18"/>
              </w:rPr>
              <w:t>, section 3). The WHO recommends that initial small-scale releases of EGD-LMMs should focus on the assessment of the biological function and activities of the EGD-LMMs, including their potential effects on native mosquitoes and the local ecosystem. While noting that absolute ecological containment cannot be guaranteed for EGD-LMMs, it advises that initial small-scale releases should aim for some level of isolation. (WHO, 2021</w:t>
            </w:r>
            <w:r>
              <w:rPr>
                <w:rFonts w:asciiTheme="majorEastAsia" w:hAnsiTheme="majorEastAsia" w:cstheme="majorEastAsia"/>
                <w:color w:val="auto"/>
                <w:sz w:val="18"/>
                <w:szCs w:val="18"/>
              </w:rPr>
              <w:t>b</w:t>
            </w:r>
            <w:r w:rsidRPr="008632B3">
              <w:rPr>
                <w:rFonts w:asciiTheme="majorEastAsia" w:hAnsiTheme="majorEastAsia" w:cstheme="majorEastAsia"/>
                <w:color w:val="auto"/>
                <w:sz w:val="18"/>
                <w:szCs w:val="18"/>
              </w:rPr>
              <w:t xml:space="preserve">, section 1.5.1). </w:t>
            </w:r>
          </w:p>
          <w:p w14:paraId="3ACD513C" w14:textId="77777777" w:rsidR="006D5E3A" w:rsidRPr="000B71E5" w:rsidRDefault="006D5E3A" w:rsidP="00E55252">
            <w:pPr>
              <w:pStyle w:val="Default"/>
              <w:spacing w:line="276" w:lineRule="auto"/>
              <w:rPr>
                <w:rFonts w:asciiTheme="majorEastAsia" w:hAnsiTheme="majorEastAsia" w:cstheme="majorEastAsia"/>
                <w:sz w:val="18"/>
                <w:szCs w:val="18"/>
              </w:rPr>
            </w:pPr>
            <w:r w:rsidRPr="000B71E5">
              <w:rPr>
                <w:rFonts w:asciiTheme="majorEastAsia" w:hAnsiTheme="majorEastAsia" w:cstheme="majorEastAsia"/>
                <w:color w:val="auto"/>
                <w:sz w:val="18"/>
                <w:szCs w:val="18"/>
              </w:rPr>
              <w:t>Gathering relevant data for self-sustaining and low threshold (independent) EGDs in open release trials may be challenging due to their spatially and temporally unrestricted nature and the inability for be recalled. Since self-sustaining EGDs are designed for widespread and long-standing control, spatially and/or temporally restricting their spread would not necessarily be in keeping with the intended outcome of their intentional release. Therefore, the utility of prior field testing of a related self-limiting strain may be considered as an intermediate step to reduce uncertainties in risk assessment (e.g</w:t>
            </w:r>
            <w:r w:rsidRPr="0098625C">
              <w:rPr>
                <w:rFonts w:asciiTheme="majorEastAsia" w:hAnsiTheme="majorEastAsia" w:cstheme="majorEastAsia"/>
                <w:color w:val="auto"/>
                <w:sz w:val="18"/>
                <w:szCs w:val="18"/>
              </w:rPr>
              <w:t>., Benedict and Robinson, 2003; James and others, 2018</w:t>
            </w:r>
            <w:r w:rsidRPr="000B71E5">
              <w:rPr>
                <w:rFonts w:asciiTheme="majorEastAsia" w:hAnsiTheme="majorEastAsia" w:cstheme="majorEastAsia"/>
                <w:color w:val="auto"/>
                <w:sz w:val="18"/>
                <w:szCs w:val="18"/>
              </w:rPr>
              <w:t>). Self-limiting EGD systems may enable localised and temporally restricted spread of the genetic modification of interest, resembling other self-limiting approaches for disease vector/pest control.</w:t>
            </w:r>
          </w:p>
        </w:tc>
      </w:tr>
    </w:tbl>
    <w:p w14:paraId="600E26BA" w14:textId="77777777" w:rsidR="006D5E3A" w:rsidRPr="00CA0582" w:rsidRDefault="006D5E3A" w:rsidP="00AD6C36">
      <w:pPr>
        <w:pStyle w:val="Heading3"/>
        <w:numPr>
          <w:ilvl w:val="0"/>
          <w:numId w:val="0"/>
        </w:numPr>
        <w:spacing w:line="276" w:lineRule="auto"/>
        <w:rPr>
          <w:rFonts w:eastAsia="Times New Roman"/>
          <w:b w:val="0"/>
          <w:bCs w:val="0"/>
        </w:rPr>
      </w:pPr>
      <w:bookmarkStart w:id="78" w:name="_Toc19"/>
      <w:bookmarkStart w:id="79" w:name="_Toc163053957"/>
      <w:r w:rsidRPr="12D14FCC">
        <w:rPr>
          <w:rFonts w:eastAsia="Times New Roman"/>
        </w:rPr>
        <w:t>4.2.4. Tiered-based testing</w:t>
      </w:r>
      <w:bookmarkEnd w:id="78"/>
      <w:bookmarkEnd w:id="79"/>
    </w:p>
    <w:p w14:paraId="19F0A994" w14:textId="77777777" w:rsidR="006D5E3A" w:rsidRPr="00BB5241" w:rsidRDefault="006D5E3A" w:rsidP="00212686">
      <w:pPr>
        <w:spacing w:line="276" w:lineRule="auto"/>
        <w:rPr>
          <w:highlight w:val="white"/>
        </w:rPr>
      </w:pPr>
      <w:r w:rsidRPr="00BB5241">
        <w:t>Tiered testing starts by testing conservative risk hypothesis (in which the likelihood of detecting potential hazards is high) and only moves to more realistic tests if trigger values are exceeded</w:t>
      </w:r>
      <w:r w:rsidRPr="0098625C" w:rsidDel="00C3785D">
        <w:t xml:space="preserve"> </w:t>
      </w:r>
      <w:r w:rsidRPr="0098625C">
        <w:t xml:space="preserve">(Romeis and others, 2008; </w:t>
      </w:r>
      <w:proofErr w:type="spellStart"/>
      <w:r w:rsidRPr="0098625C">
        <w:rPr>
          <w:color w:val="000000" w:themeColor="text1"/>
        </w:rPr>
        <w:t>Sanvido</w:t>
      </w:r>
      <w:proofErr w:type="spellEnd"/>
      <w:r w:rsidRPr="0098625C">
        <w:rPr>
          <w:color w:val="000000" w:themeColor="text1"/>
        </w:rPr>
        <w:t xml:space="preserve"> and others, 2012</w:t>
      </w:r>
      <w:r w:rsidRPr="0098625C">
        <w:t>). According to the tiered approach, information collected in lower tiers directs the extent and nature of any experimentation conducted in higher tiers: hazards are evaluated within different tiers that progress from worst-case exposure scenario conditions, framed in highly controlled laboratory environments, to more realistic scenarios under semi-field or field conditions. Progression to larger-scale experiments in higher tiers aims to provide increasingly refined estimates of exposure. Within each tier, all relevant information is gathered to determine whether</w:t>
      </w:r>
      <w:r w:rsidRPr="0098625C">
        <w:rPr>
          <w:strike/>
        </w:rPr>
        <w:t xml:space="preserve"> </w:t>
      </w:r>
      <w:r w:rsidRPr="0098625C">
        <w:t xml:space="preserve">there is enough evidence to conclude the risk assessment at that tier. The conclusion can only be made if any </w:t>
      </w:r>
      <w:r w:rsidRPr="0098625C">
        <w:lastRenderedPageBreak/>
        <w:t>residual uncertainty has been defined; otherwise, additional investigations to generate further information at (a) higher tier(s) are conducted. Should potential hazards be detected in early tier tests or if unacceptable uncertainties concerning possible hazards remain, additional information is required to confirm whether the observed effect might still be detected at more realistic rates and routes of exposure (Devos and others, 2019)</w:t>
      </w:r>
      <w:r w:rsidRPr="00BB5241">
        <w:t xml:space="preserve">. </w:t>
      </w:r>
    </w:p>
    <w:p w14:paraId="40A65DD8" w14:textId="77777777" w:rsidR="006D5E3A" w:rsidRPr="00CA0582" w:rsidRDefault="006D5E3A" w:rsidP="00AD6C36">
      <w:pPr>
        <w:pStyle w:val="Heading3"/>
        <w:numPr>
          <w:ilvl w:val="0"/>
          <w:numId w:val="0"/>
        </w:numPr>
        <w:spacing w:line="276" w:lineRule="auto"/>
        <w:rPr>
          <w:rFonts w:eastAsia="Times New Roman"/>
          <w:b w:val="0"/>
          <w:bCs w:val="0"/>
        </w:rPr>
      </w:pPr>
      <w:bookmarkStart w:id="80" w:name="_Toc20"/>
      <w:bookmarkStart w:id="81" w:name="_Toc163053958"/>
      <w:r w:rsidRPr="00CA0582">
        <w:rPr>
          <w:rFonts w:eastAsia="Times New Roman"/>
        </w:rPr>
        <w:t>4.2.5. Limits of concern</w:t>
      </w:r>
      <w:bookmarkEnd w:id="80"/>
      <w:bookmarkEnd w:id="81"/>
      <w:r w:rsidRPr="00CA0582">
        <w:rPr>
          <w:rFonts w:eastAsia="Times New Roman"/>
        </w:rPr>
        <w:t xml:space="preserve"> </w:t>
      </w:r>
    </w:p>
    <w:p w14:paraId="496B0175" w14:textId="77777777" w:rsidR="006D5E3A" w:rsidRPr="00BB5241" w:rsidRDefault="006D5E3A" w:rsidP="00212686">
      <w:pPr>
        <w:spacing w:line="276" w:lineRule="auto"/>
      </w:pPr>
      <w:r w:rsidRPr="00BB5241">
        <w:rPr>
          <w:highlight w:val="white"/>
        </w:rPr>
        <w:t>A comprehensive</w:t>
      </w:r>
      <w:r w:rsidRPr="00BB5241">
        <w:t xml:space="preserve"> </w:t>
      </w:r>
      <w:r w:rsidRPr="00BB5241">
        <w:rPr>
          <w:highlight w:val="white"/>
        </w:rPr>
        <w:t xml:space="preserve">and consistent progression from one tier to another requires </w:t>
      </w:r>
      <w:r w:rsidRPr="00BB5241">
        <w:t>the definition of limits of concern that either trigger additional studies (if the initial assessment indicates a potential for harm) or a decision to stop further testing (</w:t>
      </w:r>
      <w:r w:rsidRPr="0098625C">
        <w:t>Raybould, 2011</w:t>
      </w:r>
      <w:r w:rsidRPr="00BB5241">
        <w:t>). Limits of concern may be set conservatively and categorically (more, few, no more than, no less than, etc.) early in the risk assessment</w:t>
      </w:r>
      <w:r>
        <w:t>.</w:t>
      </w:r>
      <w:r w:rsidRPr="00BB5241">
        <w:t xml:space="preserve"> </w:t>
      </w:r>
      <w:r>
        <w:t>T</w:t>
      </w:r>
      <w:r w:rsidRPr="00BB5241">
        <w:t>hey are only set precisely (quantitatively) if a conservative assessment indicates the potential for harm. Limits of concern are directly related to whether the studies are performed in the laboratory or in the field. For laboratory studies, limits of concern are conservative trigger values (i.e., low values) which if exceeded indicate potential harm and the need for exposure assessments and determination of field-scale effects (</w:t>
      </w:r>
      <w:r w:rsidRPr="0098625C">
        <w:t>Raybould, 2011</w:t>
      </w:r>
      <w:r w:rsidRPr="00BB5241">
        <w:t>). For field studies, the lower limit will usually be defined by a threshold effect, i.e., the lowest effect to cause environmental harm (</w:t>
      </w:r>
      <w:r w:rsidRPr="0098625C">
        <w:t>Perry and others, 2009</w:t>
      </w:r>
      <w:r w:rsidRPr="00BB5241">
        <w:t xml:space="preserve">). Knowing in advance the size of the effect to be determined is crucial because this </w:t>
      </w:r>
      <w:r w:rsidRPr="000962E0">
        <w:t xml:space="preserve">information will enable an assessment of the ability of the study to detect harm. Limits of concern are estimated from literature data, </w:t>
      </w:r>
      <w:proofErr w:type="gramStart"/>
      <w:r w:rsidRPr="000962E0">
        <w:t>modelling</w:t>
      </w:r>
      <w:proofErr w:type="gramEnd"/>
      <w:r w:rsidRPr="000962E0">
        <w:t xml:space="preserve"> and existing knowledge (Perry and others, 2009</w:t>
      </w:r>
      <w:r w:rsidRPr="000962E0">
        <w:rPr>
          <w:color w:val="000000" w:themeColor="text1"/>
        </w:rPr>
        <w:t>; Dolezel and others, 2017, 2018</w:t>
      </w:r>
      <w:r w:rsidRPr="000962E0">
        <w:t>).</w:t>
      </w:r>
      <w:r w:rsidRPr="00BB5241">
        <w:t xml:space="preserve"> </w:t>
      </w:r>
    </w:p>
    <w:p w14:paraId="2923C51D" w14:textId="77777777" w:rsidR="006D5E3A" w:rsidRPr="00CA0582" w:rsidRDefault="006D5E3A" w:rsidP="00AD6C36">
      <w:pPr>
        <w:pStyle w:val="Heading3"/>
        <w:numPr>
          <w:ilvl w:val="0"/>
          <w:numId w:val="0"/>
        </w:numPr>
        <w:spacing w:line="276" w:lineRule="auto"/>
        <w:rPr>
          <w:rFonts w:eastAsia="Times New Roman"/>
          <w:b w:val="0"/>
          <w:bCs w:val="0"/>
        </w:rPr>
      </w:pPr>
      <w:bookmarkStart w:id="82" w:name="_Toc22"/>
      <w:bookmarkStart w:id="83" w:name="_Toc163053959"/>
      <w:r w:rsidRPr="12D14FCC">
        <w:rPr>
          <w:rFonts w:eastAsia="Times New Roman"/>
        </w:rPr>
        <w:t>4.2.6. Weight of evidence</w:t>
      </w:r>
      <w:bookmarkEnd w:id="82"/>
      <w:bookmarkEnd w:id="83"/>
    </w:p>
    <w:p w14:paraId="5C4DBAAE" w14:textId="77777777" w:rsidR="006D5E3A" w:rsidRPr="00D47BE7" w:rsidRDefault="006D5E3A" w:rsidP="00D47BE7">
      <w:pPr>
        <w:spacing w:line="276" w:lineRule="auto"/>
        <w:rPr>
          <w:highlight w:val="white"/>
        </w:rPr>
      </w:pPr>
      <w:bookmarkStart w:id="84" w:name="_Toc159015811"/>
      <w:bookmarkStart w:id="85" w:name="_Toc159410309"/>
      <w:r w:rsidRPr="00D47BE7">
        <w:rPr>
          <w:highlight w:val="white"/>
        </w:rPr>
        <w:t xml:space="preserve">The weight of evidence approach can be defined as a </w:t>
      </w:r>
      <w:r w:rsidRPr="00315D12">
        <w:t>process in which information is integrated to determine the relative support for possible answers to a question (EFSA, 2017). Concretely</w:t>
      </w:r>
      <w:r w:rsidRPr="00D47BE7">
        <w:rPr>
          <w:highlight w:val="white"/>
        </w:rPr>
        <w:t>, it means using a combination of information derived from several independent sources to give sufficient evidence to fulfil an information requirement. This approach is helpful, when: (1) the information from a single piece of evidence alone is not sufficient to fulfil an information requirement; and (2) individual studies using similar methodologies provide different or conflicting conclusions. The weight given to the available evidence depends on factors such as the quality of the data, consistency of results, epistemic uncertainty and variability, nature and severity of effects and relevance of the information. The weight of evidence approach requires the use of scientific judgment and, therefore, it is essential to provide adequate and reliable documentation.</w:t>
      </w:r>
      <w:bookmarkEnd w:id="84"/>
      <w:bookmarkEnd w:id="85"/>
      <w:r w:rsidRPr="00D47BE7">
        <w:rPr>
          <w:highlight w:val="white"/>
        </w:rPr>
        <w:t xml:space="preserve"> </w:t>
      </w:r>
      <w:bookmarkStart w:id="86" w:name="_Toc23"/>
    </w:p>
    <w:p w14:paraId="2CFF9A8D" w14:textId="77777777" w:rsidR="006D5E3A" w:rsidRPr="00CA0582" w:rsidRDefault="006D5E3A" w:rsidP="00AD6C36">
      <w:pPr>
        <w:pStyle w:val="Heading3"/>
        <w:numPr>
          <w:ilvl w:val="0"/>
          <w:numId w:val="0"/>
        </w:numPr>
        <w:spacing w:line="276" w:lineRule="auto"/>
        <w:rPr>
          <w:rFonts w:eastAsia="Times New Roman"/>
          <w:b w:val="0"/>
          <w:bCs w:val="0"/>
        </w:rPr>
      </w:pPr>
      <w:bookmarkStart w:id="87" w:name="_Toc163053960"/>
      <w:r w:rsidRPr="00CA0582">
        <w:rPr>
          <w:rFonts w:eastAsia="Times New Roman"/>
        </w:rPr>
        <w:t>4.2.7. Uncertainties</w:t>
      </w:r>
      <w:bookmarkEnd w:id="86"/>
      <w:bookmarkEnd w:id="87"/>
    </w:p>
    <w:p w14:paraId="64D8D7EE" w14:textId="77777777" w:rsidR="006D5E3A" w:rsidRPr="00BB5241" w:rsidRDefault="006D5E3A" w:rsidP="00510EBB">
      <w:pPr>
        <w:pStyle w:val="Para10"/>
        <w:spacing w:before="0" w:after="160" w:line="276" w:lineRule="auto"/>
      </w:pPr>
      <w:r w:rsidRPr="00503108">
        <w:rPr>
          <w:szCs w:val="22"/>
          <w14:ligatures w14:val="standardContextual"/>
        </w:rPr>
        <w:t xml:space="preserve">Uncertainty is an inherent element of scientific analysis and </w:t>
      </w:r>
      <w:r w:rsidRPr="00BB5241">
        <w:t>risk assessment, and it is especially important in risk assessment involving technologies, such as EGD-LMO applications. The proposed intentional release of EGD-LMOs is likely to raise questions of uncertainty and unpredictability, including questions regarding their potential unintended effects on biodiversity.</w:t>
      </w:r>
      <w:r w:rsidRPr="00BB5241" w:rsidDel="004C7C81">
        <w:t xml:space="preserve"> </w:t>
      </w:r>
      <w:r w:rsidRPr="00BB5241">
        <w:t xml:space="preserve">Consequently, caution and an </w:t>
      </w:r>
      <w:r w:rsidRPr="00315D12">
        <w:t>assessment of uncertainty are imperative for the effective risk assessment of EGD-LMOs (Devos and others, 2021b; Connolly</w:t>
      </w:r>
      <w:r w:rsidRPr="0098625C">
        <w:t xml:space="preserve"> and others, 2022;</w:t>
      </w:r>
      <w:r w:rsidRPr="00BB5241">
        <w:t xml:space="preserve"> </w:t>
      </w:r>
      <w:r w:rsidRPr="0098625C">
        <w:t>Rabitz and others, 2022</w:t>
      </w:r>
      <w:r w:rsidRPr="00BB5241">
        <w:t>).</w:t>
      </w:r>
    </w:p>
    <w:p w14:paraId="6DE0B4F4" w14:textId="77777777" w:rsidR="006D5E3A" w:rsidRPr="00BB5241" w:rsidRDefault="006D5E3A" w:rsidP="00B71682">
      <w:pPr>
        <w:spacing w:line="276" w:lineRule="auto"/>
      </w:pPr>
      <w:r w:rsidRPr="00BB5241">
        <w:t xml:space="preserve">Uncertainty in risk assessment arises in the language, input data, </w:t>
      </w:r>
      <w:proofErr w:type="gramStart"/>
      <w:r w:rsidRPr="00BB5241">
        <w:t>models</w:t>
      </w:r>
      <w:proofErr w:type="gramEnd"/>
      <w:r w:rsidRPr="00BB5241">
        <w:t xml:space="preserve"> and parameters of the assessment. It may also arise in the context of the problem and in the values, </w:t>
      </w:r>
      <w:proofErr w:type="gramStart"/>
      <w:r w:rsidRPr="00BB5241">
        <w:t>intentions</w:t>
      </w:r>
      <w:proofErr w:type="gramEnd"/>
      <w:r w:rsidRPr="00BB5241">
        <w:t xml:space="preserve"> and behaviour of human beings. Risk assessors can encounter three types of uncertainty:</w:t>
      </w:r>
    </w:p>
    <w:p w14:paraId="608AD945" w14:textId="77777777" w:rsidR="006D5E3A" w:rsidRPr="00BB5241" w:rsidRDefault="006D5E3A" w:rsidP="006D5E3A">
      <w:pPr>
        <w:pStyle w:val="ListParagraph"/>
        <w:numPr>
          <w:ilvl w:val="0"/>
          <w:numId w:val="56"/>
        </w:numPr>
        <w:spacing w:before="120" w:after="120" w:line="276" w:lineRule="auto"/>
      </w:pPr>
      <w:r w:rsidRPr="00BB5241">
        <w:t>Linguistic uncertainty: the uncertainty created by language that is either deliberately or inadvertently imprecise;</w:t>
      </w:r>
    </w:p>
    <w:p w14:paraId="49BE03CF" w14:textId="77777777" w:rsidR="006D5E3A" w:rsidRPr="00BB5241" w:rsidRDefault="006D5E3A" w:rsidP="006D5E3A">
      <w:pPr>
        <w:pStyle w:val="ListParagraph"/>
        <w:numPr>
          <w:ilvl w:val="0"/>
          <w:numId w:val="56"/>
        </w:numPr>
        <w:spacing w:before="120" w:after="120" w:line="276" w:lineRule="auto"/>
      </w:pPr>
      <w:r w:rsidRPr="00BB5241">
        <w:t>Epistemic uncertainty: the uncertainty created by imperfect knowledge about something that is in principle knowable, and therefore in principle reducible with additional research and observation;</w:t>
      </w:r>
    </w:p>
    <w:p w14:paraId="19A4EA94" w14:textId="77777777" w:rsidR="006D5E3A" w:rsidRPr="00BB5241" w:rsidRDefault="006D5E3A" w:rsidP="006D5E3A">
      <w:pPr>
        <w:pStyle w:val="ListParagraph"/>
        <w:numPr>
          <w:ilvl w:val="0"/>
          <w:numId w:val="56"/>
        </w:numPr>
        <w:spacing w:before="120" w:after="120" w:line="276" w:lineRule="auto"/>
      </w:pPr>
      <w:r w:rsidRPr="00BB5241">
        <w:lastRenderedPageBreak/>
        <w:t xml:space="preserve">Variability: the uncertainty caused by randomness that is often associated with the inherent diversity or heterogeneity in a population over space and time. </w:t>
      </w:r>
    </w:p>
    <w:p w14:paraId="66C7E317" w14:textId="77777777" w:rsidR="006D5E3A" w:rsidRPr="00BB5241" w:rsidRDefault="006D5E3A" w:rsidP="00212686">
      <w:pPr>
        <w:pStyle w:val="Default"/>
        <w:spacing w:line="276" w:lineRule="auto"/>
        <w:rPr>
          <w:rFonts w:eastAsia="Times New Roman"/>
          <w:color w:val="auto"/>
          <w:sz w:val="22"/>
          <w:szCs w:val="22"/>
        </w:rPr>
      </w:pPr>
      <w:r w:rsidRPr="00BB5241">
        <w:rPr>
          <w:rFonts w:eastAsia="Times New Roman"/>
          <w:color w:val="auto"/>
          <w:sz w:val="22"/>
          <w:szCs w:val="22"/>
        </w:rPr>
        <w:t xml:space="preserve">Each identified uncertainty should be categorized based on its </w:t>
      </w:r>
      <w:r w:rsidRPr="00BB5241">
        <w:rPr>
          <w:rFonts w:eastAsia="Times New Roman"/>
          <w:i/>
          <w:iCs/>
          <w:color w:val="auto"/>
          <w:sz w:val="22"/>
          <w:szCs w:val="22"/>
        </w:rPr>
        <w:t xml:space="preserve">nature, </w:t>
      </w:r>
      <w:r w:rsidRPr="00BB5241">
        <w:rPr>
          <w:rFonts w:eastAsia="Times New Roman"/>
          <w:color w:val="auto"/>
          <w:sz w:val="22"/>
          <w:szCs w:val="22"/>
        </w:rPr>
        <w:t>including: (1) lack of information or incomplete knowledge; and/or (2) biological or experimental variability. Uncertainty resulting from lack of information or incomplete knowledge includes, for example, an incomplete understanding of off-target effects, long-term ecological impacts, potential for EGD to evolve and develop resistance to control measures or a limited knowledge of EGD persistence in natural populations (</w:t>
      </w:r>
      <w:r w:rsidRPr="0098625C">
        <w:rPr>
          <w:rFonts w:eastAsia="Times New Roman"/>
          <w:color w:val="auto"/>
          <w:sz w:val="22"/>
          <w:szCs w:val="22"/>
        </w:rPr>
        <w:t>Frieβ and others, 2019;</w:t>
      </w:r>
      <w:r w:rsidRPr="00BB5241">
        <w:rPr>
          <w:rFonts w:eastAsia="Times New Roman"/>
          <w:color w:val="auto"/>
          <w:sz w:val="22"/>
          <w:szCs w:val="22"/>
        </w:rPr>
        <w:t xml:space="preserve"> </w:t>
      </w:r>
      <w:proofErr w:type="spellStart"/>
      <w:r w:rsidRPr="0098625C">
        <w:rPr>
          <w:rFonts w:eastAsia="Times New Roman"/>
          <w:color w:val="auto"/>
          <w:sz w:val="22"/>
          <w:szCs w:val="22"/>
        </w:rPr>
        <w:t>Cisnetto</w:t>
      </w:r>
      <w:proofErr w:type="spellEnd"/>
      <w:r w:rsidRPr="0098625C">
        <w:rPr>
          <w:rFonts w:eastAsia="Times New Roman"/>
          <w:color w:val="auto"/>
          <w:sz w:val="22"/>
          <w:szCs w:val="22"/>
        </w:rPr>
        <w:t xml:space="preserve"> and others, 2020; Kuzma, 20</w:t>
      </w:r>
      <w:r>
        <w:rPr>
          <w:rFonts w:eastAsia="Times New Roman"/>
          <w:color w:val="auto"/>
          <w:sz w:val="22"/>
          <w:szCs w:val="22"/>
        </w:rPr>
        <w:t>19</w:t>
      </w:r>
      <w:r w:rsidRPr="0098625C">
        <w:rPr>
          <w:rFonts w:eastAsia="Times New Roman"/>
          <w:color w:val="auto"/>
          <w:sz w:val="22"/>
          <w:szCs w:val="22"/>
        </w:rPr>
        <w:t>; Frieβ and others, 2023</w:t>
      </w:r>
      <w:r w:rsidRPr="00BB5241">
        <w:rPr>
          <w:rFonts w:eastAsia="Times New Roman"/>
          <w:color w:val="auto"/>
          <w:sz w:val="22"/>
          <w:szCs w:val="22"/>
        </w:rPr>
        <w:t>). Lastly, uncertainties resulting from biological or experimental variability may involve variations in EGD efficiency and stability, as well as discrepancies in ecological or intergenerational responses (</w:t>
      </w:r>
      <w:r w:rsidRPr="0098625C">
        <w:rPr>
          <w:rFonts w:eastAsia="Times New Roman"/>
          <w:color w:val="auto"/>
          <w:sz w:val="22"/>
          <w:szCs w:val="22"/>
        </w:rPr>
        <w:t>Then and others, 2020b; Rabitz, 2022</w:t>
      </w:r>
      <w:r w:rsidRPr="00BB5241">
        <w:rPr>
          <w:rFonts w:eastAsia="Times New Roman"/>
          <w:color w:val="auto"/>
          <w:sz w:val="22"/>
          <w:szCs w:val="22"/>
        </w:rPr>
        <w:t xml:space="preserve">). </w:t>
      </w:r>
    </w:p>
    <w:p w14:paraId="1D5FD375" w14:textId="77777777" w:rsidR="006D5E3A" w:rsidRPr="00BB5241" w:rsidRDefault="006D5E3A" w:rsidP="0045761C">
      <w:pPr>
        <w:pStyle w:val="Default"/>
        <w:spacing w:line="276" w:lineRule="auto"/>
        <w:rPr>
          <w:color w:val="auto"/>
          <w:sz w:val="22"/>
          <w:szCs w:val="22"/>
        </w:rPr>
      </w:pPr>
      <w:r w:rsidRPr="00BB5241">
        <w:rPr>
          <w:color w:val="auto"/>
          <w:sz w:val="22"/>
          <w:szCs w:val="22"/>
        </w:rPr>
        <w:t>The various forms of uncertainty should be considered and described for each identified risk and under the estimation of the overall risk. In addition, when communicating the results of a risk assessment, it is important to describe, either quantitatively or qualitatively, those uncertainties that may have an impact on the overall risk, as well as on the conclusions and recommendations of the risk assessment in a way that is relevant for decision-making.</w:t>
      </w:r>
    </w:p>
    <w:p w14:paraId="003FEAC7" w14:textId="77777777" w:rsidR="006D5E3A" w:rsidRPr="00BB5241" w:rsidRDefault="006D5E3A" w:rsidP="002104F2">
      <w:pPr>
        <w:pStyle w:val="Default"/>
        <w:spacing w:line="276" w:lineRule="auto"/>
        <w:rPr>
          <w:rFonts w:eastAsia="Times New Roman"/>
          <w:color w:val="auto"/>
          <w:sz w:val="22"/>
          <w:szCs w:val="22"/>
        </w:rPr>
      </w:pPr>
      <w:r w:rsidRPr="00BB5241">
        <w:rPr>
          <w:rFonts w:eastAsia="Times New Roman"/>
          <w:color w:val="auto"/>
          <w:sz w:val="22"/>
          <w:szCs w:val="22"/>
        </w:rPr>
        <w:t xml:space="preserve">Uncertainties originating from lack of information can be reduced or eliminated with more or better data obtained through further testing or by requesting additional information from the developers of the EGD-LMO. However, in cases of incomplete knowledge or inherent variability, the provision of additional information will not necessarily reduce the uncertainty. More information will not necessarily contribute to a better understanding of potential adverse effects. </w:t>
      </w:r>
    </w:p>
    <w:p w14:paraId="2F1E7B68" w14:textId="77777777" w:rsidR="006D5E3A" w:rsidRPr="00BB5241" w:rsidRDefault="006D5E3A" w:rsidP="00212686">
      <w:pPr>
        <w:pStyle w:val="Default"/>
        <w:spacing w:line="276" w:lineRule="auto"/>
        <w:rPr>
          <w:rFonts w:eastAsia="Times New Roman"/>
          <w:color w:val="auto"/>
          <w:sz w:val="22"/>
          <w:szCs w:val="22"/>
        </w:rPr>
      </w:pPr>
      <w:r w:rsidRPr="4644E7B5">
        <w:rPr>
          <w:rFonts w:eastAsia="Times New Roman"/>
          <w:color w:val="auto"/>
          <w:sz w:val="22"/>
          <w:szCs w:val="22"/>
        </w:rPr>
        <w:t xml:space="preserve">In cases where uncertainty cannot be addressed through the provision of more information, appropriate risk management measures and post-market environmental monitoring of the EGD-LMO in the </w:t>
      </w:r>
      <w:r>
        <w:rPr>
          <w:rFonts w:eastAsia="Times New Roman"/>
          <w:color w:val="auto"/>
          <w:sz w:val="22"/>
          <w:szCs w:val="22"/>
        </w:rPr>
        <w:t xml:space="preserve">likely potential </w:t>
      </w:r>
      <w:r w:rsidRPr="4644E7B5">
        <w:rPr>
          <w:rFonts w:eastAsia="Times New Roman"/>
          <w:color w:val="auto"/>
          <w:sz w:val="22"/>
          <w:szCs w:val="22"/>
        </w:rPr>
        <w:t xml:space="preserve">receiving environment, as outlined in subparagraphs 8 (e) and 8 (f) of annex III to the Protocol, can be employed. </w:t>
      </w:r>
      <w:r w:rsidRPr="00720DC3">
        <w:rPr>
          <w:rFonts w:eastAsia="Times New Roman"/>
          <w:color w:val="auto"/>
          <w:sz w:val="22"/>
          <w:szCs w:val="22"/>
        </w:rPr>
        <w:t xml:space="preserve">Furthermore, uncertainties associated with specific adverse effects may not allow </w:t>
      </w:r>
      <w:r w:rsidRPr="00F80A4B">
        <w:rPr>
          <w:rFonts w:eastAsia="Times New Roman"/>
          <w:color w:val="000000" w:themeColor="text1"/>
          <w:sz w:val="22"/>
          <w:szCs w:val="22"/>
        </w:rPr>
        <w:t>for the estimation of the overall risk and thus complicating the final recommendation regarding the acceptability of risk.</w:t>
      </w:r>
    </w:p>
    <w:p w14:paraId="3F711794" w14:textId="77777777" w:rsidR="006D5E3A" w:rsidRPr="00BB5241" w:rsidRDefault="006D5E3A" w:rsidP="00CC317D">
      <w:pPr>
        <w:spacing w:line="276" w:lineRule="auto"/>
      </w:pPr>
      <w:r w:rsidRPr="00BB5241">
        <w:t xml:space="preserve">Consideration and communication of uncertainty may improve the understanding of the risk assessment outcomes, strengthen the scientific validity of the </w:t>
      </w:r>
      <w:proofErr w:type="gramStart"/>
      <w:r w:rsidRPr="00BB5241">
        <w:t>assessment</w:t>
      </w:r>
      <w:proofErr w:type="gramEnd"/>
      <w:r w:rsidRPr="00BB5241">
        <w:t xml:space="preserve"> and provide transparency in the decision-making process. Relevant considerations include the source and nature of uncertainties, focusing on those that can significantly impact the risk assessment conclusions.</w:t>
      </w:r>
    </w:p>
    <w:p w14:paraId="70A265F9" w14:textId="77777777" w:rsidR="006D5E3A" w:rsidRPr="00CA0582" w:rsidRDefault="006D5E3A" w:rsidP="00CA0582">
      <w:pPr>
        <w:spacing w:line="276" w:lineRule="auto"/>
      </w:pPr>
      <w:r w:rsidRPr="00BB5241">
        <w:t xml:space="preserve">See additional information in </w:t>
      </w:r>
      <w:r>
        <w:t>a</w:t>
      </w:r>
      <w:r w:rsidRPr="00BB5241">
        <w:t>nnex II.</w:t>
      </w:r>
    </w:p>
    <w:p w14:paraId="212F002A" w14:textId="77777777" w:rsidR="006D5E3A" w:rsidRDefault="006D5E3A">
      <w:r>
        <w:br w:type="page"/>
      </w:r>
    </w:p>
    <w:p w14:paraId="232604BB" w14:textId="77777777" w:rsidR="006D5E3A" w:rsidRPr="00CA0582" w:rsidRDefault="006D5E3A" w:rsidP="00CA0582">
      <w:pPr>
        <w:spacing w:line="276" w:lineRule="auto"/>
      </w:pPr>
    </w:p>
    <w:p w14:paraId="049039A0" w14:textId="77777777" w:rsidR="006D5E3A" w:rsidRDefault="006D5E3A" w:rsidP="00AD6C36">
      <w:pPr>
        <w:pStyle w:val="Heading2"/>
        <w:rPr>
          <w:b w:val="0"/>
          <w:bCs/>
          <w:sz w:val="28"/>
          <w:szCs w:val="28"/>
        </w:rPr>
      </w:pPr>
      <w:bookmarkStart w:id="88" w:name="_Toc163053961"/>
      <w:r w:rsidRPr="003B1C1B">
        <w:rPr>
          <w:rFonts w:cs="Times New Roman"/>
          <w:sz w:val="28"/>
          <w:szCs w:val="28"/>
        </w:rPr>
        <w:t>5</w:t>
      </w:r>
      <w:r w:rsidRPr="00CA0582">
        <w:rPr>
          <w:bCs/>
          <w:sz w:val="28"/>
          <w:szCs w:val="28"/>
        </w:rPr>
        <w:t xml:space="preserve">. </w:t>
      </w:r>
      <w:r w:rsidRPr="009D198A">
        <w:rPr>
          <w:rFonts w:cs="Times New Roman"/>
          <w:sz w:val="28"/>
          <w:szCs w:val="28"/>
        </w:rPr>
        <w:t>Recommendation of acceptability of risk and identification of risk management strategies</w:t>
      </w:r>
      <w:bookmarkEnd w:id="88"/>
      <w:r w:rsidRPr="00CA0582">
        <w:rPr>
          <w:bCs/>
          <w:sz w:val="28"/>
          <w:szCs w:val="28"/>
        </w:rPr>
        <w:t xml:space="preserve"> </w:t>
      </w:r>
    </w:p>
    <w:p w14:paraId="2BFF71BD" w14:textId="77777777" w:rsidR="006D5E3A" w:rsidRPr="007B2F94" w:rsidRDefault="006D5E3A" w:rsidP="007B2F94">
      <w:pPr>
        <w:pStyle w:val="Default"/>
        <w:spacing w:line="276" w:lineRule="auto"/>
      </w:pPr>
      <w:r w:rsidRPr="00463358">
        <w:rPr>
          <w:noProof/>
          <w:color w:val="auto"/>
          <w:sz w:val="22"/>
          <w:szCs w:val="22"/>
        </w:rPr>
        <mc:AlternateContent>
          <mc:Choice Requires="wps">
            <w:drawing>
              <wp:anchor distT="45720" distB="45720" distL="114300" distR="114300" simplePos="0" relativeHeight="251659264" behindDoc="0" locked="0" layoutInCell="1" allowOverlap="1" wp14:anchorId="0E08F3C0" wp14:editId="087BB42A">
                <wp:simplePos x="0" y="0"/>
                <wp:positionH relativeFrom="column">
                  <wp:posOffset>3176270</wp:posOffset>
                </wp:positionH>
                <wp:positionV relativeFrom="paragraph">
                  <wp:posOffset>26670</wp:posOffset>
                </wp:positionV>
                <wp:extent cx="2734310" cy="1404620"/>
                <wp:effectExtent l="0" t="0" r="2794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1404620"/>
                        </a:xfrm>
                        <a:prstGeom prst="rect">
                          <a:avLst/>
                        </a:prstGeom>
                        <a:solidFill>
                          <a:srgbClr val="FFFFFF"/>
                        </a:solidFill>
                        <a:ln w="9525">
                          <a:solidFill>
                            <a:srgbClr val="000000"/>
                          </a:solidFill>
                          <a:miter lim="800000"/>
                          <a:headEnd/>
                          <a:tailEnd/>
                        </a:ln>
                      </wps:spPr>
                      <wps:txbx>
                        <w:txbxContent>
                          <w:p w14:paraId="1764E09F" w14:textId="77777777" w:rsidR="006D5E3A" w:rsidRDefault="006D5E3A" w:rsidP="00463358">
                            <w:pPr>
                              <w:rPr>
                                <w:rFonts w:asciiTheme="majorEastAsia" w:hAnsiTheme="majorEastAsia" w:cstheme="majorEastAsia"/>
                                <w:b/>
                                <w:sz w:val="18"/>
                                <w:szCs w:val="18"/>
                              </w:rPr>
                            </w:pPr>
                            <w:r>
                              <w:rPr>
                                <w:rFonts w:asciiTheme="majorEastAsia" w:hAnsiTheme="majorEastAsia" w:cstheme="majorEastAsia"/>
                                <w:b/>
                                <w:sz w:val="18"/>
                                <w:szCs w:val="18"/>
                              </w:rPr>
                              <w:t>Mosquitoes:</w:t>
                            </w:r>
                          </w:p>
                          <w:p w14:paraId="140A0091" w14:textId="77777777" w:rsidR="006D5E3A" w:rsidRPr="000B71E5" w:rsidRDefault="006D5E3A" w:rsidP="00463358">
                            <w:pPr>
                              <w:rPr>
                                <w:rFonts w:asciiTheme="majorEastAsia" w:hAnsiTheme="majorEastAsia" w:cstheme="majorEastAsia"/>
                                <w:b/>
                                <w:sz w:val="18"/>
                                <w:szCs w:val="18"/>
                              </w:rPr>
                            </w:pPr>
                            <w:r w:rsidRPr="000B71E5">
                              <w:rPr>
                                <w:rFonts w:asciiTheme="majorEastAsia" w:hAnsiTheme="majorEastAsia" w:cstheme="majorEastAsia"/>
                                <w:b/>
                                <w:sz w:val="18"/>
                                <w:szCs w:val="18"/>
                              </w:rPr>
                              <w:t xml:space="preserve">Risk management strategies </w:t>
                            </w:r>
                          </w:p>
                          <w:p w14:paraId="5EC4751E" w14:textId="77777777" w:rsidR="006D5E3A" w:rsidRPr="000B71E5" w:rsidRDefault="006D5E3A" w:rsidP="00463358">
                            <w:pPr>
                              <w:rPr>
                                <w:rFonts w:asciiTheme="majorEastAsia" w:hAnsiTheme="majorEastAsia" w:cstheme="majorEastAsia"/>
                                <w:sz w:val="18"/>
                                <w:szCs w:val="18"/>
                              </w:rPr>
                            </w:pPr>
                            <w:r w:rsidRPr="000B71E5">
                              <w:rPr>
                                <w:rFonts w:asciiTheme="majorEastAsia" w:hAnsiTheme="majorEastAsia" w:cstheme="majorEastAsia"/>
                                <w:sz w:val="18"/>
                                <w:szCs w:val="18"/>
                              </w:rPr>
                              <w:t xml:space="preserve">Where a risk has been identified that warrants a response through mitigation of the EGD-LMM, risk assessors may consider recommending such strategies as monitoring the EGD-LMM to ensure that the technology is functioning as intended and to identify unintended adverse effects. The feasibility of any strategies for halting additional releases or destroying the EGD-LMMs that have been released, as well as mitigation methods if an unanticipated adverse effect occurs, should be considered before any uncontained releases are carried out. </w:t>
                            </w:r>
                          </w:p>
                          <w:p w14:paraId="31CDF3D0" w14:textId="77777777" w:rsidR="006D5E3A" w:rsidRPr="000B71E5" w:rsidRDefault="006D5E3A" w:rsidP="00463358">
                            <w:pPr>
                              <w:rPr>
                                <w:rFonts w:asciiTheme="majorEastAsia" w:hAnsiTheme="majorEastAsia" w:cstheme="majorEastAsia"/>
                                <w:sz w:val="18"/>
                                <w:szCs w:val="18"/>
                              </w:rPr>
                            </w:pPr>
                            <w:r w:rsidRPr="000B71E5">
                              <w:rPr>
                                <w:rFonts w:asciiTheme="majorEastAsia" w:hAnsiTheme="majorEastAsia" w:cstheme="majorEastAsia"/>
                                <w:sz w:val="18"/>
                                <w:szCs w:val="18"/>
                              </w:rPr>
                              <w:t>Planning of mitigation measures (such as an alternative set of control measures that could be employed) and the integration of other population control methods may also be considered. Monitoring during and after the environmental release of the EGD-LMM may also be considered to enable estimating that mitigation reduces identified risks (see section 6).</w:t>
                            </w:r>
                          </w:p>
                          <w:p w14:paraId="450F4C54" w14:textId="77777777" w:rsidR="006D5E3A" w:rsidRPr="000B71E5" w:rsidRDefault="006D5E3A" w:rsidP="00463358">
                            <w:pPr>
                              <w:rPr>
                                <w:rFonts w:asciiTheme="majorEastAsia" w:hAnsiTheme="majorEastAsia" w:cstheme="majorEastAsia"/>
                                <w:sz w:val="18"/>
                                <w:szCs w:val="18"/>
                              </w:rPr>
                            </w:pPr>
                            <w:r w:rsidRPr="000B71E5">
                              <w:rPr>
                                <w:rFonts w:asciiTheme="majorEastAsia" w:hAnsiTheme="majorEastAsia" w:cstheme="majorEastAsia"/>
                                <w:sz w:val="18"/>
                                <w:szCs w:val="18"/>
                              </w:rPr>
                              <w:t xml:space="preserve">Apart from monitoring, the risk management may need to consider the recall or suppression of the drive. The question of countermeasures has been discussed by </w:t>
                            </w:r>
                            <w:r w:rsidRPr="0098625C">
                              <w:rPr>
                                <w:rFonts w:asciiTheme="majorEastAsia" w:hAnsiTheme="majorEastAsia" w:cstheme="majorEastAsia"/>
                                <w:sz w:val="18"/>
                                <w:szCs w:val="18"/>
                              </w:rPr>
                              <w:t>Rode and others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8F3C0" id="_x0000_t202" coordsize="21600,21600" o:spt="202" path="m,l,21600r21600,l21600,xe">
                <v:stroke joinstyle="miter"/>
                <v:path gradientshapeok="t" o:connecttype="rect"/>
              </v:shapetype>
              <v:shape id="Text Box 2" o:spid="_x0000_s1026" type="#_x0000_t202" style="position:absolute;left:0;text-align:left;margin-left:250.1pt;margin-top:2.1pt;width:21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">
                <v:textbox style="mso-fit-shape-to-text:t">
                  <w:txbxContent>
                    <w:p w14:paraId="1764E09F" w14:textId="77777777" w:rsidR="006D5E3A" w:rsidRDefault="006D5E3A" w:rsidP="00463358">
                      <w:pPr>
                        <w:rPr>
                          <w:rFonts w:asciiTheme="majorEastAsia" w:hAnsiTheme="majorEastAsia" w:cstheme="majorEastAsia"/>
                          <w:b/>
                          <w:sz w:val="18"/>
                          <w:szCs w:val="18"/>
                        </w:rPr>
                      </w:pPr>
                      <w:r>
                        <w:rPr>
                          <w:rFonts w:asciiTheme="majorEastAsia" w:hAnsiTheme="majorEastAsia" w:cstheme="majorEastAsia"/>
                          <w:b/>
                          <w:sz w:val="18"/>
                          <w:szCs w:val="18"/>
                        </w:rPr>
                        <w:t>Mosquitoes:</w:t>
                      </w:r>
                    </w:p>
                    <w:p w14:paraId="140A0091" w14:textId="77777777" w:rsidR="006D5E3A" w:rsidRPr="000B71E5" w:rsidRDefault="006D5E3A" w:rsidP="00463358">
                      <w:pPr>
                        <w:rPr>
                          <w:rFonts w:asciiTheme="majorEastAsia" w:hAnsiTheme="majorEastAsia" w:cstheme="majorEastAsia"/>
                          <w:b/>
                          <w:sz w:val="18"/>
                          <w:szCs w:val="18"/>
                        </w:rPr>
                      </w:pPr>
                      <w:r w:rsidRPr="000B71E5">
                        <w:rPr>
                          <w:rFonts w:asciiTheme="majorEastAsia" w:hAnsiTheme="majorEastAsia" w:cstheme="majorEastAsia"/>
                          <w:b/>
                          <w:sz w:val="18"/>
                          <w:szCs w:val="18"/>
                        </w:rPr>
                        <w:t xml:space="preserve">Risk management strategies </w:t>
                      </w:r>
                    </w:p>
                    <w:p w14:paraId="5EC4751E" w14:textId="77777777" w:rsidR="006D5E3A" w:rsidRPr="000B71E5" w:rsidRDefault="006D5E3A" w:rsidP="00463358">
                      <w:pPr>
                        <w:rPr>
                          <w:rFonts w:asciiTheme="majorEastAsia" w:hAnsiTheme="majorEastAsia" w:cstheme="majorEastAsia"/>
                          <w:sz w:val="18"/>
                          <w:szCs w:val="18"/>
                        </w:rPr>
                      </w:pPr>
                      <w:r w:rsidRPr="000B71E5">
                        <w:rPr>
                          <w:rFonts w:asciiTheme="majorEastAsia" w:hAnsiTheme="majorEastAsia" w:cstheme="majorEastAsia"/>
                          <w:sz w:val="18"/>
                          <w:szCs w:val="18"/>
                        </w:rPr>
                        <w:t xml:space="preserve">Where a risk has been identified that warrants a response through mitigation of the EGD-LMM, risk assessors may consider recommending such strategies as monitoring the EGD-LMM to ensure that the technology is functioning as intended and to identify unintended adverse effects. The feasibility of any strategies for halting additional releases or destroying the EGD-LMMs that have been released, as well as mitigation methods if an unanticipated adverse effect occurs, should be considered before any uncontained releases are carried out. </w:t>
                      </w:r>
                    </w:p>
                    <w:p w14:paraId="31CDF3D0" w14:textId="77777777" w:rsidR="006D5E3A" w:rsidRPr="000B71E5" w:rsidRDefault="006D5E3A" w:rsidP="00463358">
                      <w:pPr>
                        <w:rPr>
                          <w:rFonts w:asciiTheme="majorEastAsia" w:hAnsiTheme="majorEastAsia" w:cstheme="majorEastAsia"/>
                          <w:sz w:val="18"/>
                          <w:szCs w:val="18"/>
                        </w:rPr>
                      </w:pPr>
                      <w:r w:rsidRPr="000B71E5">
                        <w:rPr>
                          <w:rFonts w:asciiTheme="majorEastAsia" w:hAnsiTheme="majorEastAsia" w:cstheme="majorEastAsia"/>
                          <w:sz w:val="18"/>
                          <w:szCs w:val="18"/>
                        </w:rPr>
                        <w:t>Planning of mitigation measures (such as an alternative set of control measures that could be employed) and the integration of other population control methods may also be considered. Monitoring during and after the environmental release of the EGD-LMM may also be considered to enable estimating that mitigation reduces identified risks (see section 6).</w:t>
                      </w:r>
                    </w:p>
                    <w:p w14:paraId="450F4C54" w14:textId="77777777" w:rsidR="006D5E3A" w:rsidRPr="000B71E5" w:rsidRDefault="006D5E3A" w:rsidP="00463358">
                      <w:pPr>
                        <w:rPr>
                          <w:rFonts w:asciiTheme="majorEastAsia" w:hAnsiTheme="majorEastAsia" w:cstheme="majorEastAsia"/>
                          <w:sz w:val="18"/>
                          <w:szCs w:val="18"/>
                        </w:rPr>
                      </w:pPr>
                      <w:r w:rsidRPr="000B71E5">
                        <w:rPr>
                          <w:rFonts w:asciiTheme="majorEastAsia" w:hAnsiTheme="majorEastAsia" w:cstheme="majorEastAsia"/>
                          <w:sz w:val="18"/>
                          <w:szCs w:val="18"/>
                        </w:rPr>
                        <w:t xml:space="preserve">Apart from monitoring, the risk management may need to consider the recall or suppression of the drive. The question of countermeasures has been discussed by </w:t>
                      </w:r>
                      <w:r w:rsidRPr="0098625C">
                        <w:rPr>
                          <w:rFonts w:asciiTheme="majorEastAsia" w:hAnsiTheme="majorEastAsia" w:cstheme="majorEastAsia"/>
                          <w:sz w:val="18"/>
                          <w:szCs w:val="18"/>
                        </w:rPr>
                        <w:t>Rode and others (2020).</w:t>
                      </w:r>
                    </w:p>
                  </w:txbxContent>
                </v:textbox>
                <w10:wrap type="square"/>
              </v:shape>
            </w:pict>
          </mc:Fallback>
        </mc:AlternateContent>
      </w:r>
      <w:r w:rsidRPr="007B2F94">
        <w:rPr>
          <w:color w:val="auto"/>
          <w:sz w:val="22"/>
          <w:szCs w:val="22"/>
        </w:rPr>
        <w:t xml:space="preserve">Following the risk characterisation, risk assessors prepare a report summarizing the risk assessment process, identified individual risks </w:t>
      </w:r>
      <w:r w:rsidRPr="007B2F94">
        <w:rPr>
          <w:color w:val="000000" w:themeColor="text1"/>
          <w:sz w:val="22"/>
          <w:szCs w:val="22"/>
        </w:rPr>
        <w:t xml:space="preserve">and related uncertainties </w:t>
      </w:r>
      <w:r w:rsidRPr="007B2F94">
        <w:rPr>
          <w:color w:val="auto"/>
          <w:sz w:val="22"/>
          <w:szCs w:val="22"/>
        </w:rPr>
        <w:t>and the estimated overall risk</w:t>
      </w:r>
      <w:r>
        <w:rPr>
          <w:color w:val="auto"/>
          <w:sz w:val="22"/>
          <w:szCs w:val="22"/>
        </w:rPr>
        <w:t>. Further,</w:t>
      </w:r>
      <w:r w:rsidRPr="007B2F94">
        <w:rPr>
          <w:color w:val="auto"/>
          <w:sz w:val="22"/>
          <w:szCs w:val="22"/>
        </w:rPr>
        <w:t xml:space="preserve"> </w:t>
      </w:r>
      <w:r>
        <w:rPr>
          <w:color w:val="auto"/>
          <w:sz w:val="22"/>
          <w:szCs w:val="22"/>
        </w:rPr>
        <w:t>they</w:t>
      </w:r>
      <w:r w:rsidRPr="007B2F94">
        <w:rPr>
          <w:color w:val="auto"/>
          <w:sz w:val="22"/>
          <w:szCs w:val="22"/>
        </w:rPr>
        <w:t xml:space="preserve"> provide (a) recommendation(s) as to </w:t>
      </w:r>
      <w:proofErr w:type="gramStart"/>
      <w:r w:rsidRPr="007B2F94">
        <w:rPr>
          <w:color w:val="auto"/>
          <w:sz w:val="22"/>
          <w:szCs w:val="22"/>
        </w:rPr>
        <w:t>whether or not</w:t>
      </w:r>
      <w:proofErr w:type="gramEnd"/>
      <w:r w:rsidRPr="007B2F94">
        <w:rPr>
          <w:color w:val="auto"/>
          <w:sz w:val="22"/>
          <w:szCs w:val="22"/>
        </w:rPr>
        <w:t xml:space="preserve"> the risks are acceptable or manageable and, where necessary, identification of risk management options that could be implemented to manage the risks associated with the EGD-LMO. This recommendation is made based on the overall risk identified in the context of the scientific criteria for risks that were identified in the problem formulation of the risk assessment, considering established protection goals, assessment endpoints and risk thresholds and what uncertainty remains after potential management of risks. </w:t>
      </w:r>
    </w:p>
    <w:p w14:paraId="01BB257F" w14:textId="77777777" w:rsidR="006D5E3A" w:rsidRPr="007B2F94" w:rsidRDefault="006D5E3A" w:rsidP="007B2F94">
      <w:pPr>
        <w:pStyle w:val="Default"/>
        <w:spacing w:line="276" w:lineRule="auto"/>
        <w:rPr>
          <w:color w:val="auto"/>
          <w:sz w:val="22"/>
          <w:szCs w:val="22"/>
        </w:rPr>
      </w:pPr>
      <w:r w:rsidRPr="007B2F94">
        <w:rPr>
          <w:color w:val="auto"/>
          <w:sz w:val="22"/>
          <w:szCs w:val="22"/>
        </w:rPr>
        <w:t>In making a recommendation regarding the overall risk of the EGD-LMO</w:t>
      </w:r>
      <w:r w:rsidRPr="007B2F94">
        <w:rPr>
          <w:color w:val="000000" w:themeColor="text1"/>
          <w:sz w:val="22"/>
          <w:szCs w:val="22"/>
        </w:rPr>
        <w:t xml:space="preserve">, it is important to include, where necessary, identification of strategies to manage these risks and information on uncertainty regarding the level of risk. These measures shall be imposed to the extent necessary. </w:t>
      </w:r>
      <w:r w:rsidRPr="007B2F94">
        <w:rPr>
          <w:color w:val="auto"/>
          <w:sz w:val="22"/>
          <w:szCs w:val="22"/>
        </w:rPr>
        <w:t xml:space="preserve">The need, </w:t>
      </w:r>
      <w:proofErr w:type="gramStart"/>
      <w:r w:rsidRPr="007B2F94">
        <w:rPr>
          <w:color w:val="auto"/>
          <w:sz w:val="22"/>
          <w:szCs w:val="22"/>
        </w:rPr>
        <w:t>feasibility</w:t>
      </w:r>
      <w:proofErr w:type="gramEnd"/>
      <w:r w:rsidRPr="007B2F94">
        <w:rPr>
          <w:color w:val="auto"/>
          <w:sz w:val="22"/>
          <w:szCs w:val="22"/>
        </w:rPr>
        <w:t xml:space="preserve"> and efficacy of the management options, including the capacity to enact them, should be considered on a case-by-case basis. If such measures are identified, the preceding steps of the risk assessment may need to be revisited to evaluate how the application of the proposed risk management measures would change the outcome of the steps including the capacity to undertake them. </w:t>
      </w:r>
    </w:p>
    <w:p w14:paraId="039A37B5" w14:textId="77777777" w:rsidR="006D5E3A" w:rsidRPr="000B71E5" w:rsidRDefault="006D5E3A" w:rsidP="00AD6C36">
      <w:pPr>
        <w:pStyle w:val="Para3"/>
        <w:numPr>
          <w:ilvl w:val="0"/>
          <w:numId w:val="0"/>
        </w:numPr>
        <w:spacing w:line="276" w:lineRule="auto"/>
        <w:rPr>
          <w:szCs w:val="22"/>
        </w:rPr>
      </w:pPr>
      <w:bookmarkStart w:id="89" w:name="_Toc160721320"/>
      <w:bookmarkStart w:id="90" w:name="_Toc160721421"/>
      <w:bookmarkStart w:id="91" w:name="_Toc160798889"/>
      <w:bookmarkStart w:id="92" w:name="_Toc161220505"/>
      <w:r w:rsidRPr="007B2F94">
        <w:rPr>
          <w:szCs w:val="22"/>
        </w:rPr>
        <w:t xml:space="preserve">Further, while the risk </w:t>
      </w:r>
      <w:r w:rsidRPr="00AD6C36">
        <w:rPr>
          <w:rFonts w:eastAsiaTheme="minorHAnsi"/>
          <w:szCs w:val="22"/>
          <w14:ligatures w14:val="standardContextual"/>
        </w:rPr>
        <w:t>assessor</w:t>
      </w:r>
      <w:r w:rsidRPr="007B2F94">
        <w:rPr>
          <w:szCs w:val="22"/>
        </w:rPr>
        <w:t xml:space="preserve"> provides a recommendation as to </w:t>
      </w:r>
      <w:proofErr w:type="gramStart"/>
      <w:r w:rsidRPr="007B2F94">
        <w:rPr>
          <w:szCs w:val="22"/>
        </w:rPr>
        <w:t>whether or not</w:t>
      </w:r>
      <w:proofErr w:type="gramEnd"/>
      <w:r w:rsidRPr="007B2F94">
        <w:rPr>
          <w:szCs w:val="22"/>
        </w:rPr>
        <w:t xml:space="preserve"> the risks are acceptable or manageable, the ultimate decision about whether or not to approve the EGD-LMO release is a prerogative of the decision makers (also see section 7).</w:t>
      </w:r>
      <w:bookmarkEnd w:id="89"/>
      <w:bookmarkEnd w:id="90"/>
      <w:bookmarkEnd w:id="91"/>
      <w:bookmarkEnd w:id="92"/>
      <w:r w:rsidRPr="007B2F94">
        <w:rPr>
          <w:szCs w:val="22"/>
        </w:rPr>
        <w:t xml:space="preserve">  </w:t>
      </w:r>
    </w:p>
    <w:p w14:paraId="4E57C192" w14:textId="77777777" w:rsidR="006D5E3A" w:rsidRPr="00CA0582" w:rsidRDefault="006D5E3A" w:rsidP="00CA0582">
      <w:pPr>
        <w:pStyle w:val="Heading2"/>
        <w:spacing w:line="276" w:lineRule="auto"/>
        <w:rPr>
          <w:rFonts w:cs="Times New Roman"/>
          <w:b w:val="0"/>
          <w:bCs/>
          <w:sz w:val="28"/>
          <w:szCs w:val="28"/>
        </w:rPr>
      </w:pPr>
      <w:bookmarkStart w:id="93" w:name="_Toc163053962"/>
      <w:r w:rsidRPr="00CA0582">
        <w:rPr>
          <w:rFonts w:cs="Times New Roman"/>
          <w:bCs/>
          <w:sz w:val="28"/>
          <w:szCs w:val="28"/>
        </w:rPr>
        <w:t>6. Monitoring</w:t>
      </w:r>
      <w:bookmarkEnd w:id="93"/>
    </w:p>
    <w:p w14:paraId="17A9CBF5" w14:textId="77777777" w:rsidR="006D5E3A" w:rsidRPr="00CE3475" w:rsidRDefault="006D5E3A" w:rsidP="00510EBB">
      <w:pPr>
        <w:pStyle w:val="Default"/>
        <w:spacing w:line="276" w:lineRule="auto"/>
      </w:pPr>
      <w:r w:rsidRPr="4644E7B5">
        <w:rPr>
          <w:color w:val="auto"/>
          <w:sz w:val="22"/>
          <w:szCs w:val="22"/>
        </w:rPr>
        <w:t xml:space="preserve">Uncertainty, in its various forms, is an important consideration in risk assessment of modern biotechnologies, such as EGD-LMO applications. In accordance with annex III of the Cartagena Protocol on Biosafety, subparagraph 8(f), “where there is uncertainty regarding the level of risk, it may be addressed by requesting further information on the specific issues of concern or by implementing appropriate risk management strategies and/or monitoring the living modified organism in the receiving environment”. Furthermore, Article 16 of the Protocol and in particular, paragraph 2 (which deals with risk management) and 4 (which deals with observation requirements) are relevant with respect to the implementation of risk management. Further, Article 7 (Identification and monitoring) of the Convention on Biological Diversity establishes that Parties shall, as far as possible and as appropriate, monitor the components of biological diversity important for its conservation and sustainable use, and identify processes and categories of activities which have or are likely to have significant adverse impacts, and monitor their effects through sampling and other techniques. </w:t>
      </w:r>
    </w:p>
    <w:p w14:paraId="68023CF5" w14:textId="77777777" w:rsidR="006D5E3A" w:rsidRPr="006B17C8" w:rsidRDefault="006D5E3A" w:rsidP="4644E7B5">
      <w:pPr>
        <w:spacing w:before="120" w:after="240" w:line="276" w:lineRule="auto"/>
        <w:ind w:left="-20" w:right="-20"/>
        <w:rPr>
          <w:color w:val="000000" w:themeColor="text1"/>
        </w:rPr>
      </w:pPr>
      <w:r w:rsidRPr="006B17C8">
        <w:rPr>
          <w:color w:val="000000" w:themeColor="text1"/>
        </w:rPr>
        <w:lastRenderedPageBreak/>
        <w:t xml:space="preserve">Remaining uncertainties in the risk assessment due to long term evolutionary change, their potential consequences in the target organism including those in different genetic backgrounds and the prediction of off-target effects in wild populations could be addressed by monitoring. </w:t>
      </w:r>
    </w:p>
    <w:p w14:paraId="38E983BB" w14:textId="77777777" w:rsidR="006D5E3A" w:rsidRPr="00510EBB" w:rsidRDefault="006D5E3A" w:rsidP="00510EBB">
      <w:pPr>
        <w:pStyle w:val="Default"/>
        <w:spacing w:line="276" w:lineRule="auto"/>
      </w:pPr>
      <w:r w:rsidRPr="00510EBB">
        <w:rPr>
          <w:color w:val="auto"/>
          <w:sz w:val="22"/>
          <w:szCs w:val="22"/>
        </w:rPr>
        <w:t xml:space="preserve">Monitoring of LMOs refers to the systematic observation, data collection, and data analysis during and after the intentional release of a LMO into the environment and in accordance with the objectives of the Protocol. </w:t>
      </w:r>
      <w:r w:rsidRPr="006B17C8">
        <w:rPr>
          <w:color w:val="000000" w:themeColor="text1"/>
          <w:sz w:val="22"/>
          <w:szCs w:val="22"/>
        </w:rPr>
        <w:t>It should be noted that monitoring efforts should be imposed to the extent necessary to prevent adverse effects. Furthermore, where there is uncertainty regarding the level of risk, it may be addressed by implementing appropriate monitoring of the EGD-LMO</w:t>
      </w:r>
      <w:r>
        <w:rPr>
          <w:color w:val="000000" w:themeColor="text1"/>
          <w:sz w:val="22"/>
          <w:szCs w:val="22"/>
        </w:rPr>
        <w:t xml:space="preserve"> </w:t>
      </w:r>
      <w:r w:rsidRPr="006B17C8">
        <w:rPr>
          <w:color w:val="000000" w:themeColor="text1"/>
          <w:sz w:val="22"/>
          <w:szCs w:val="22"/>
        </w:rPr>
        <w:t>in the receiving environment.</w:t>
      </w:r>
      <w:r w:rsidRPr="006B17C8">
        <w:rPr>
          <w:rFonts w:eastAsia="Times New Roman"/>
          <w:b/>
          <w:bCs/>
          <w:color w:val="000000" w:themeColor="text1"/>
        </w:rPr>
        <w:t xml:space="preserve"> </w:t>
      </w:r>
    </w:p>
    <w:p w14:paraId="716F7905" w14:textId="77777777" w:rsidR="006D5E3A" w:rsidRPr="00510EBB" w:rsidRDefault="006D5E3A" w:rsidP="00510EBB">
      <w:pPr>
        <w:pStyle w:val="Default"/>
        <w:spacing w:line="276" w:lineRule="auto"/>
      </w:pPr>
      <w:r w:rsidRPr="4644E7B5">
        <w:rPr>
          <w:color w:val="auto"/>
          <w:sz w:val="22"/>
          <w:szCs w:val="22"/>
        </w:rPr>
        <w:t xml:space="preserve">Monitoring can be categorised as case-specific monitoring and general surveillance monitoring. Case specific monitoring is hypothesis driven and should be targeted at the assessment endpoints and protection goals identified in the risk assessment conclusions as being at risk, or where levels of unresolved uncertainty were identified in relation to potential risks associated with the EGD-LMO. While case-specific monitoring may be conducted to address uncertainty in the level of risk for effects anticipated in the risk assessment, general surveillance monitoring is used to account for effects, especially residual or unresolved or unanticipated risks and typically forms the basis for the monitoring plan. </w:t>
      </w:r>
      <w:r w:rsidRPr="006B17C8">
        <w:rPr>
          <w:color w:val="000000" w:themeColor="text1"/>
          <w:sz w:val="22"/>
          <w:szCs w:val="22"/>
        </w:rPr>
        <w:t xml:space="preserve">General surveillance monitoring is carried out </w:t>
      </w:r>
      <w:r w:rsidRPr="4644E7B5">
        <w:rPr>
          <w:color w:val="auto"/>
          <w:sz w:val="22"/>
          <w:szCs w:val="22"/>
        </w:rPr>
        <w:t>without any pre-conceived hypothesis to detect effects that were not anticipated in the risk assessment. Should any such effects be observed, they are studied in more detail to determine whether the effect is adverse and whether it is associated with the deployment of an EGD-LMO.</w:t>
      </w:r>
    </w:p>
    <w:p w14:paraId="5C8297B8" w14:textId="77777777" w:rsidR="006D5E3A" w:rsidRPr="00510EBB" w:rsidRDefault="006D5E3A" w:rsidP="00510EBB">
      <w:pPr>
        <w:pStyle w:val="Default"/>
        <w:spacing w:line="276" w:lineRule="auto"/>
      </w:pPr>
      <w:r w:rsidRPr="006B17C8">
        <w:rPr>
          <w:color w:val="000000" w:themeColor="text1"/>
          <w:sz w:val="22"/>
          <w:szCs w:val="22"/>
        </w:rPr>
        <w:t>In certain situations, statistical or process-based models may be used to simulate outcomes under a proposed sampling design and thereby calculate its statistical power (</w:t>
      </w:r>
      <w:r w:rsidRPr="0098625C">
        <w:rPr>
          <w:color w:val="000000" w:themeColor="text1"/>
          <w:sz w:val="22"/>
          <w:szCs w:val="22"/>
        </w:rPr>
        <w:t>Arnold and others, 2011</w:t>
      </w:r>
      <w:r w:rsidRPr="006B17C8">
        <w:rPr>
          <w:color w:val="000000" w:themeColor="text1"/>
          <w:sz w:val="22"/>
          <w:szCs w:val="22"/>
        </w:rPr>
        <w:t xml:space="preserve">). </w:t>
      </w:r>
      <w:r w:rsidRPr="4644E7B5">
        <w:rPr>
          <w:color w:val="auto"/>
          <w:sz w:val="22"/>
          <w:szCs w:val="22"/>
        </w:rPr>
        <w:t xml:space="preserve">In this regard, clear triggers for management responses, based on modelling, for </w:t>
      </w:r>
      <w:proofErr w:type="gramStart"/>
      <w:r w:rsidRPr="4644E7B5">
        <w:rPr>
          <w:color w:val="auto"/>
          <w:sz w:val="22"/>
          <w:szCs w:val="22"/>
        </w:rPr>
        <w:t>particular monitoring</w:t>
      </w:r>
      <w:proofErr w:type="gramEnd"/>
      <w:r w:rsidRPr="4644E7B5">
        <w:rPr>
          <w:color w:val="auto"/>
          <w:sz w:val="22"/>
          <w:szCs w:val="22"/>
        </w:rPr>
        <w:t xml:space="preserve"> results/events may be considered. </w:t>
      </w:r>
    </w:p>
    <w:p w14:paraId="1903650F" w14:textId="77777777" w:rsidR="006D5E3A" w:rsidRPr="00510EBB" w:rsidRDefault="006D5E3A" w:rsidP="00510EBB">
      <w:pPr>
        <w:pStyle w:val="Default"/>
        <w:spacing w:line="276" w:lineRule="auto"/>
      </w:pPr>
      <w:r w:rsidRPr="4644E7B5">
        <w:rPr>
          <w:color w:val="auto"/>
          <w:sz w:val="22"/>
          <w:szCs w:val="22"/>
        </w:rPr>
        <w:t xml:space="preserve">Monitoring measures may be implemented to trace and identify any direct or indirect, immediate, </w:t>
      </w:r>
      <w:proofErr w:type="gramStart"/>
      <w:r w:rsidRPr="4644E7B5">
        <w:rPr>
          <w:color w:val="auto"/>
          <w:sz w:val="22"/>
          <w:szCs w:val="22"/>
        </w:rPr>
        <w:t>delayed</w:t>
      </w:r>
      <w:proofErr w:type="gramEnd"/>
      <w:r w:rsidRPr="4644E7B5">
        <w:rPr>
          <w:color w:val="auto"/>
          <w:sz w:val="22"/>
          <w:szCs w:val="22"/>
        </w:rPr>
        <w:t xml:space="preserve"> or unforeseen </w:t>
      </w:r>
      <w:r w:rsidRPr="006B17C8">
        <w:rPr>
          <w:color w:val="000000" w:themeColor="text1"/>
          <w:sz w:val="22"/>
          <w:szCs w:val="22"/>
        </w:rPr>
        <w:t xml:space="preserve">adverse effects on the environment, taking into account human health, of LMOs as or in products after they have been intentionally released into the environment. Additionally, this can also include </w:t>
      </w:r>
      <w:r>
        <w:rPr>
          <w:color w:val="000000" w:themeColor="text1"/>
          <w:sz w:val="22"/>
          <w:szCs w:val="22"/>
        </w:rPr>
        <w:t xml:space="preserve">potential </w:t>
      </w:r>
      <w:r w:rsidRPr="006B17C8">
        <w:rPr>
          <w:color w:val="000000" w:themeColor="text1"/>
          <w:sz w:val="22"/>
          <w:szCs w:val="22"/>
        </w:rPr>
        <w:t xml:space="preserve">adverse effects on plant and animal health. Monitoring </w:t>
      </w:r>
      <w:r w:rsidRPr="4644E7B5">
        <w:rPr>
          <w:color w:val="auto"/>
          <w:sz w:val="22"/>
          <w:szCs w:val="22"/>
        </w:rPr>
        <w:t xml:space="preserve">data may feed back into the risk assessment process. </w:t>
      </w:r>
    </w:p>
    <w:p w14:paraId="3248A38D" w14:textId="77777777" w:rsidR="006D5E3A" w:rsidRPr="00510EBB" w:rsidRDefault="006D5E3A" w:rsidP="00510EBB">
      <w:pPr>
        <w:pStyle w:val="Default"/>
        <w:spacing w:after="0" w:line="276" w:lineRule="auto"/>
      </w:pPr>
      <w:r w:rsidRPr="00510EBB">
        <w:rPr>
          <w:color w:val="auto"/>
          <w:sz w:val="22"/>
          <w:szCs w:val="22"/>
        </w:rPr>
        <w:t>Environmental monitoring may be a means to:</w:t>
      </w:r>
    </w:p>
    <w:p w14:paraId="27B72D6B" w14:textId="77777777" w:rsidR="006D5E3A" w:rsidRPr="00510EBB" w:rsidRDefault="006D5E3A" w:rsidP="006D5E3A">
      <w:pPr>
        <w:pStyle w:val="ListParagraph"/>
        <w:numPr>
          <w:ilvl w:val="0"/>
          <w:numId w:val="80"/>
        </w:numPr>
        <w:spacing w:before="120" w:after="120" w:line="276" w:lineRule="auto"/>
      </w:pPr>
      <w:r w:rsidRPr="00510EBB">
        <w:t>Address/Reduce uncertainties;</w:t>
      </w:r>
    </w:p>
    <w:p w14:paraId="39562981" w14:textId="77777777" w:rsidR="006D5E3A" w:rsidRPr="00510EBB" w:rsidRDefault="006D5E3A" w:rsidP="006D5E3A">
      <w:pPr>
        <w:pStyle w:val="ListParagraph"/>
        <w:numPr>
          <w:ilvl w:val="0"/>
          <w:numId w:val="80"/>
        </w:numPr>
        <w:spacing w:before="120" w:after="120" w:line="276" w:lineRule="auto"/>
      </w:pPr>
      <w:r w:rsidRPr="00510EBB">
        <w:t>Confirm assumptions made during the risk assessment, including efficacy and safety for human</w:t>
      </w:r>
      <w:r>
        <w:t xml:space="preserve">, </w:t>
      </w:r>
      <w:r w:rsidRPr="006B17C8">
        <w:rPr>
          <w:color w:val="000000" w:themeColor="text1"/>
        </w:rPr>
        <w:t xml:space="preserve">animal and plant </w:t>
      </w:r>
      <w:r w:rsidRPr="00510EBB">
        <w:t>health and the environment;</w:t>
      </w:r>
    </w:p>
    <w:p w14:paraId="39830637" w14:textId="77777777" w:rsidR="006D5E3A" w:rsidRPr="00510EBB" w:rsidRDefault="006D5E3A" w:rsidP="006D5E3A">
      <w:pPr>
        <w:pStyle w:val="ListParagraph"/>
        <w:numPr>
          <w:ilvl w:val="0"/>
          <w:numId w:val="80"/>
        </w:numPr>
        <w:spacing w:before="120" w:after="120" w:line="276" w:lineRule="auto"/>
      </w:pPr>
      <w:r w:rsidRPr="00510EBB">
        <w:t xml:space="preserve">Validate conclusions of the assessment on a wider </w:t>
      </w:r>
      <w:proofErr w:type="spellStart"/>
      <w:r w:rsidRPr="00510EBB">
        <w:t>spatio</w:t>
      </w:r>
      <w:proofErr w:type="spellEnd"/>
      <w:r w:rsidRPr="00510EBB">
        <w:t>-temporal level of application;</w:t>
      </w:r>
    </w:p>
    <w:p w14:paraId="72924957" w14:textId="77777777" w:rsidR="006D5E3A" w:rsidRPr="00510EBB" w:rsidRDefault="006D5E3A" w:rsidP="006D5E3A">
      <w:pPr>
        <w:pStyle w:val="ListParagraph"/>
        <w:numPr>
          <w:ilvl w:val="0"/>
          <w:numId w:val="80"/>
        </w:numPr>
        <w:spacing w:before="120" w:after="120" w:line="276" w:lineRule="auto"/>
      </w:pPr>
      <w:r w:rsidRPr="00510EBB">
        <w:t>Determine the causal link between an environmental change observed and the specific use of an EGD-LMO;</w:t>
      </w:r>
    </w:p>
    <w:p w14:paraId="711474E1" w14:textId="77777777" w:rsidR="006D5E3A" w:rsidRPr="00510EBB" w:rsidRDefault="006D5E3A" w:rsidP="006D5E3A">
      <w:pPr>
        <w:pStyle w:val="ListParagraph"/>
        <w:numPr>
          <w:ilvl w:val="0"/>
          <w:numId w:val="80"/>
        </w:numPr>
        <w:spacing w:before="120" w:after="120" w:line="276" w:lineRule="auto"/>
      </w:pPr>
      <w:r w:rsidRPr="00510EBB">
        <w:t xml:space="preserve">Evaluate whether risk management strategies are efficacious and being implemented effectively; </w:t>
      </w:r>
    </w:p>
    <w:p w14:paraId="38D4D9B2" w14:textId="77777777" w:rsidR="006D5E3A" w:rsidRPr="00510EBB" w:rsidRDefault="006D5E3A" w:rsidP="006D5E3A">
      <w:pPr>
        <w:pStyle w:val="ListParagraph"/>
        <w:numPr>
          <w:ilvl w:val="0"/>
          <w:numId w:val="80"/>
        </w:numPr>
        <w:spacing w:before="120" w:after="120" w:line="276" w:lineRule="auto"/>
      </w:pPr>
      <w:r w:rsidRPr="00510EBB">
        <w:t xml:space="preserve">Detect effects that were not anticipated in the risk assessment including cumulative, and long-term adverse effects; and </w:t>
      </w:r>
    </w:p>
    <w:p w14:paraId="58B0422D" w14:textId="77777777" w:rsidR="006D5E3A" w:rsidRPr="00A10BDE" w:rsidRDefault="006D5E3A" w:rsidP="006D5E3A">
      <w:pPr>
        <w:pStyle w:val="ListParagraph"/>
        <w:numPr>
          <w:ilvl w:val="0"/>
          <w:numId w:val="80"/>
        </w:numPr>
        <w:spacing w:before="120" w:after="120" w:line="276" w:lineRule="auto"/>
      </w:pPr>
      <w:r w:rsidRPr="00510EBB">
        <w:t>Establish</w:t>
      </w:r>
      <w:r w:rsidRPr="00A10BDE">
        <w:t xml:space="preserve"> a causal link between EGD-LMOs and </w:t>
      </w:r>
      <w:r>
        <w:t xml:space="preserve">any observed </w:t>
      </w:r>
      <w:r w:rsidRPr="00A10BDE">
        <w:t>adverse effects</w:t>
      </w:r>
      <w:r>
        <w:t>.</w:t>
      </w:r>
    </w:p>
    <w:p w14:paraId="7CE7A13E" w14:textId="77777777" w:rsidR="006D5E3A" w:rsidRPr="00510EBB" w:rsidRDefault="006D5E3A" w:rsidP="00510EBB">
      <w:pPr>
        <w:pStyle w:val="Default"/>
        <w:spacing w:line="276" w:lineRule="auto"/>
      </w:pPr>
      <w:r w:rsidRPr="00510EBB">
        <w:rPr>
          <w:color w:val="auto"/>
          <w:sz w:val="22"/>
          <w:szCs w:val="22"/>
        </w:rPr>
        <w:lastRenderedPageBreak/>
        <w:t>In addition, monitoring can be considered to also serve as an early warning system that could lead to the activation of additional risk management actions. Hence, monitoring results inform decision making about continued testing and implementation of the EGD-</w:t>
      </w:r>
      <w:r w:rsidRPr="00510EBB" w:rsidDel="002E0152">
        <w:rPr>
          <w:color w:val="auto"/>
          <w:sz w:val="22"/>
          <w:szCs w:val="22"/>
        </w:rPr>
        <w:t xml:space="preserve"> </w:t>
      </w:r>
      <w:r w:rsidRPr="00510EBB">
        <w:rPr>
          <w:color w:val="auto"/>
          <w:sz w:val="22"/>
          <w:szCs w:val="22"/>
        </w:rPr>
        <w:t>LMO and its ongoing use and management.</w:t>
      </w:r>
    </w:p>
    <w:p w14:paraId="5D21D31D" w14:textId="77777777" w:rsidR="006D5E3A" w:rsidRDefault="006D5E3A" w:rsidP="0057186D">
      <w:pPr>
        <w:pStyle w:val="Heading2"/>
        <w:spacing w:line="276" w:lineRule="auto"/>
        <w:rPr>
          <w:rFonts w:cs="Times New Roman"/>
          <w:b w:val="0"/>
          <w:bCs/>
          <w:szCs w:val="24"/>
        </w:rPr>
      </w:pPr>
      <w:bookmarkStart w:id="94" w:name="_Toc163053963"/>
      <w:r w:rsidRPr="006B17C8">
        <w:rPr>
          <w:rFonts w:cs="Times New Roman"/>
          <w:bCs/>
          <w:color w:val="000000" w:themeColor="text1"/>
          <w:szCs w:val="24"/>
        </w:rPr>
        <w:t xml:space="preserve">6.1. </w:t>
      </w:r>
      <w:r>
        <w:rPr>
          <w:rFonts w:cs="Times New Roman"/>
          <w:bCs/>
          <w:szCs w:val="24"/>
        </w:rPr>
        <w:t>C</w:t>
      </w:r>
      <w:r w:rsidRPr="0057186D">
        <w:rPr>
          <w:rFonts w:cs="Times New Roman"/>
          <w:bCs/>
          <w:szCs w:val="24"/>
        </w:rPr>
        <w:t>onsideration</w:t>
      </w:r>
      <w:r>
        <w:rPr>
          <w:rFonts w:cs="Times New Roman"/>
          <w:bCs/>
          <w:szCs w:val="24"/>
        </w:rPr>
        <w:t>s for</w:t>
      </w:r>
      <w:r w:rsidRPr="0057186D">
        <w:rPr>
          <w:rFonts w:cs="Times New Roman"/>
          <w:bCs/>
          <w:szCs w:val="24"/>
        </w:rPr>
        <w:t xml:space="preserve"> monitoring</w:t>
      </w:r>
      <w:bookmarkEnd w:id="94"/>
    </w:p>
    <w:p w14:paraId="75ACE8A8" w14:textId="77777777" w:rsidR="006D5E3A" w:rsidRDefault="006D5E3A" w:rsidP="00356E86">
      <w:pPr>
        <w:pStyle w:val="Default"/>
        <w:spacing w:line="276" w:lineRule="auto"/>
        <w:rPr>
          <w:color w:val="auto"/>
          <w:sz w:val="22"/>
          <w:szCs w:val="22"/>
        </w:rPr>
      </w:pPr>
      <w:r w:rsidRPr="00356E86">
        <w:rPr>
          <w:noProof/>
          <w:color w:val="auto"/>
          <w:sz w:val="22"/>
          <w:szCs w:val="22"/>
        </w:rPr>
        <mc:AlternateContent>
          <mc:Choice Requires="wps">
            <w:drawing>
              <wp:anchor distT="45720" distB="45720" distL="114300" distR="114300" simplePos="0" relativeHeight="251660288" behindDoc="0" locked="0" layoutInCell="1" allowOverlap="1" wp14:anchorId="0CBB7791" wp14:editId="0EE6B405">
                <wp:simplePos x="0" y="0"/>
                <wp:positionH relativeFrom="column">
                  <wp:posOffset>3006090</wp:posOffset>
                </wp:positionH>
                <wp:positionV relativeFrom="paragraph">
                  <wp:posOffset>9525</wp:posOffset>
                </wp:positionV>
                <wp:extent cx="2700655" cy="2230755"/>
                <wp:effectExtent l="0" t="0" r="23495" b="17145"/>
                <wp:wrapSquare wrapText="bothSides"/>
                <wp:docPr id="734478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2230755"/>
                        </a:xfrm>
                        <a:prstGeom prst="rect">
                          <a:avLst/>
                        </a:prstGeom>
                        <a:solidFill>
                          <a:srgbClr val="FFFFFF"/>
                        </a:solidFill>
                        <a:ln w="9525">
                          <a:solidFill>
                            <a:srgbClr val="000000"/>
                          </a:solidFill>
                          <a:miter lim="800000"/>
                          <a:headEnd/>
                          <a:tailEnd/>
                        </a:ln>
                      </wps:spPr>
                      <wps:txbx>
                        <w:txbxContent>
                          <w:p w14:paraId="6FD22ADA" w14:textId="77777777" w:rsidR="006D5E3A" w:rsidRPr="00356E86" w:rsidRDefault="006D5E3A" w:rsidP="00356E86">
                            <w:pPr>
                              <w:rPr>
                                <w:rFonts w:asciiTheme="majorEastAsia" w:hAnsiTheme="majorEastAsia" w:cstheme="majorEastAsia"/>
                                <w:b/>
                                <w:bCs/>
                                <w:sz w:val="18"/>
                                <w:szCs w:val="18"/>
                              </w:rPr>
                            </w:pPr>
                            <w:r w:rsidRPr="00356E86">
                              <w:rPr>
                                <w:rFonts w:asciiTheme="majorEastAsia" w:hAnsiTheme="majorEastAsia" w:cstheme="majorEastAsia" w:hint="eastAsia"/>
                                <w:b/>
                                <w:bCs/>
                                <w:sz w:val="18"/>
                                <w:szCs w:val="18"/>
                              </w:rPr>
                              <w:t>Mosquitoes:</w:t>
                            </w:r>
                          </w:p>
                          <w:p w14:paraId="6CC2E168" w14:textId="77777777" w:rsidR="006D5E3A" w:rsidRPr="00356E86" w:rsidRDefault="006D5E3A" w:rsidP="00356E86">
                            <w:pPr>
                              <w:rPr>
                                <w:rFonts w:asciiTheme="majorEastAsia" w:hAnsiTheme="majorEastAsia" w:cstheme="majorEastAsia"/>
                                <w:b/>
                                <w:bCs/>
                                <w:sz w:val="18"/>
                                <w:szCs w:val="18"/>
                              </w:rPr>
                            </w:pPr>
                            <w:r w:rsidRPr="00356E86">
                              <w:rPr>
                                <w:rFonts w:asciiTheme="majorEastAsia" w:hAnsiTheme="majorEastAsia" w:cstheme="majorEastAsia" w:hint="eastAsia"/>
                                <w:b/>
                                <w:bCs/>
                                <w:sz w:val="18"/>
                                <w:szCs w:val="18"/>
                              </w:rPr>
                              <w:t>Considerations for monitoring</w:t>
                            </w:r>
                          </w:p>
                          <w:p w14:paraId="0B4E487F" w14:textId="77777777" w:rsidR="006D5E3A" w:rsidRPr="00356E86" w:rsidRDefault="006D5E3A" w:rsidP="00356E86">
                            <w:pPr>
                              <w:spacing w:line="276" w:lineRule="auto"/>
                              <w:rPr>
                                <w:rFonts w:asciiTheme="majorEastAsia" w:hAnsiTheme="majorEastAsia" w:cstheme="majorEastAsia"/>
                                <w:sz w:val="18"/>
                                <w:szCs w:val="18"/>
                              </w:rPr>
                            </w:pPr>
                            <w:r w:rsidRPr="00356E86">
                              <w:rPr>
                                <w:rFonts w:asciiTheme="majorEastAsia" w:hAnsiTheme="majorEastAsia" w:cstheme="majorEastAsia" w:hint="eastAsia"/>
                                <w:sz w:val="18"/>
                                <w:szCs w:val="18"/>
                              </w:rPr>
                              <w:t xml:space="preserve">There is substantial experience with releasing insects for genetic and biological disease vector/pest control, including their monitoring. It may be advisable/appropriate to draw on the experience from current insect disease vector/pest control strategies that involve the release of insects, seek precedence for </w:t>
                            </w:r>
                            <w:proofErr w:type="gramStart"/>
                            <w:r w:rsidRPr="00356E86">
                              <w:rPr>
                                <w:rFonts w:asciiTheme="majorEastAsia" w:hAnsiTheme="majorEastAsia" w:cstheme="majorEastAsia" w:hint="eastAsia"/>
                                <w:sz w:val="18"/>
                                <w:szCs w:val="18"/>
                              </w:rPr>
                              <w:t>more or less similar</w:t>
                            </w:r>
                            <w:proofErr w:type="gramEnd"/>
                            <w:r w:rsidRPr="00356E86">
                              <w:rPr>
                                <w:rFonts w:asciiTheme="majorEastAsia" w:hAnsiTheme="majorEastAsia" w:cstheme="majorEastAsia" w:hint="eastAsia"/>
                                <w:sz w:val="18"/>
                                <w:szCs w:val="18"/>
                              </w:rPr>
                              <w:t xml:space="preserve"> situations, and use this experience to inform the monitoring of EGD-LMMs. However, caution is required as the systems compared differ in various aspects.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B7791" id="_x0000_s1027" type="#_x0000_t202" style="position:absolute;left:0;text-align:left;margin-left:236.7pt;margin-top:.75pt;width:212.65pt;height:175.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">
                <v:textbox>
                  <w:txbxContent>
                    <w:p w14:paraId="6FD22ADA" w14:textId="77777777" w:rsidR="006D5E3A" w:rsidRPr="00356E86" w:rsidRDefault="006D5E3A" w:rsidP="00356E86">
                      <w:pPr>
                        <w:rPr>
                          <w:rFonts w:asciiTheme="majorEastAsia" w:hAnsiTheme="majorEastAsia" w:cstheme="majorEastAsia"/>
                          <w:b/>
                          <w:bCs/>
                          <w:sz w:val="18"/>
                          <w:szCs w:val="18"/>
                        </w:rPr>
                      </w:pPr>
                      <w:r w:rsidRPr="00356E86">
                        <w:rPr>
                          <w:rFonts w:asciiTheme="majorEastAsia" w:hAnsiTheme="majorEastAsia" w:cstheme="majorEastAsia" w:hint="eastAsia"/>
                          <w:b/>
                          <w:bCs/>
                          <w:sz w:val="18"/>
                          <w:szCs w:val="18"/>
                        </w:rPr>
                        <w:t>Mosquitoes:</w:t>
                      </w:r>
                    </w:p>
                    <w:p w14:paraId="6CC2E168" w14:textId="77777777" w:rsidR="006D5E3A" w:rsidRPr="00356E86" w:rsidRDefault="006D5E3A" w:rsidP="00356E86">
                      <w:pPr>
                        <w:rPr>
                          <w:rFonts w:asciiTheme="majorEastAsia" w:hAnsiTheme="majorEastAsia" w:cstheme="majorEastAsia"/>
                          <w:b/>
                          <w:bCs/>
                          <w:sz w:val="18"/>
                          <w:szCs w:val="18"/>
                        </w:rPr>
                      </w:pPr>
                      <w:r w:rsidRPr="00356E86">
                        <w:rPr>
                          <w:rFonts w:asciiTheme="majorEastAsia" w:hAnsiTheme="majorEastAsia" w:cstheme="majorEastAsia" w:hint="eastAsia"/>
                          <w:b/>
                          <w:bCs/>
                          <w:sz w:val="18"/>
                          <w:szCs w:val="18"/>
                        </w:rPr>
                        <w:t>Considerations for monitoring</w:t>
                      </w:r>
                    </w:p>
                    <w:p w14:paraId="0B4E487F" w14:textId="77777777" w:rsidR="006D5E3A" w:rsidRPr="00356E86" w:rsidRDefault="006D5E3A" w:rsidP="00356E86">
                      <w:pPr>
                        <w:spacing w:line="276" w:lineRule="auto"/>
                        <w:rPr>
                          <w:rFonts w:asciiTheme="majorEastAsia" w:hAnsiTheme="majorEastAsia" w:cstheme="majorEastAsia"/>
                          <w:sz w:val="18"/>
                          <w:szCs w:val="18"/>
                        </w:rPr>
                      </w:pPr>
                      <w:r w:rsidRPr="00356E86">
                        <w:rPr>
                          <w:rFonts w:asciiTheme="majorEastAsia" w:hAnsiTheme="majorEastAsia" w:cstheme="majorEastAsia" w:hint="eastAsia"/>
                          <w:sz w:val="18"/>
                          <w:szCs w:val="18"/>
                        </w:rPr>
                        <w:t xml:space="preserve">There is substantial experience with releasing insects for genetic and biological disease vector/pest control, including their monitoring. It may be advisable/appropriate to draw on the experience from current insect disease vector/pest control strategies that involve the release of insects, seek precedence for </w:t>
                      </w:r>
                      <w:proofErr w:type="gramStart"/>
                      <w:r w:rsidRPr="00356E86">
                        <w:rPr>
                          <w:rFonts w:asciiTheme="majorEastAsia" w:hAnsiTheme="majorEastAsia" w:cstheme="majorEastAsia" w:hint="eastAsia"/>
                          <w:sz w:val="18"/>
                          <w:szCs w:val="18"/>
                        </w:rPr>
                        <w:t>more or less similar</w:t>
                      </w:r>
                      <w:proofErr w:type="gramEnd"/>
                      <w:r w:rsidRPr="00356E86">
                        <w:rPr>
                          <w:rFonts w:asciiTheme="majorEastAsia" w:hAnsiTheme="majorEastAsia" w:cstheme="majorEastAsia" w:hint="eastAsia"/>
                          <w:sz w:val="18"/>
                          <w:szCs w:val="18"/>
                        </w:rPr>
                        <w:t xml:space="preserve"> situations, and use this experience to inform the monitoring of EGD-LMMs. However, caution is required as the systems compared differ in various aspects.</w:t>
                      </w:r>
                    </w:p>
                  </w:txbxContent>
                </v:textbox>
                <w10:wrap type="square"/>
              </v:shape>
            </w:pict>
          </mc:Fallback>
        </mc:AlternateContent>
      </w:r>
      <w:r w:rsidRPr="00510EBB">
        <w:rPr>
          <w:color w:val="auto"/>
          <w:sz w:val="22"/>
          <w:szCs w:val="22"/>
        </w:rPr>
        <w:t>A monitoring plan is developed either by competent national authorities based on relevant national biosafety laws, regulations and policies and recommendations derived from the risk assessment, or by the developer/applicant and evaluated and agreed upon by national authorities. This plan should be relevant to uncertainties identified in the risk assessment and the level of risk posed by the specific EGD-LMO. The plan should relate to the context and scope of the risk assessment and may utilise related monitoring data and activities, including from other countries/areas, as appropriate.</w:t>
      </w:r>
    </w:p>
    <w:p w14:paraId="05666F2B" w14:textId="77777777" w:rsidR="006D5E3A" w:rsidRPr="00AD6C36" w:rsidRDefault="006D5E3A" w:rsidP="00AD6C36">
      <w:pPr>
        <w:pStyle w:val="Heading3"/>
        <w:numPr>
          <w:ilvl w:val="0"/>
          <w:numId w:val="0"/>
        </w:numPr>
        <w:spacing w:line="276" w:lineRule="auto"/>
        <w:rPr>
          <w:b w:val="0"/>
        </w:rPr>
      </w:pPr>
      <w:bookmarkStart w:id="95" w:name="_Toc163053964"/>
      <w:r w:rsidRPr="00AD6C36">
        <w:t>6.1.1. What to monitor</w:t>
      </w:r>
      <w:bookmarkEnd w:id="95"/>
    </w:p>
    <w:p w14:paraId="45C37B18" w14:textId="77777777" w:rsidR="006D5E3A" w:rsidRPr="00510EBB" w:rsidRDefault="006D5E3A" w:rsidP="00510EBB">
      <w:pPr>
        <w:pStyle w:val="Default"/>
        <w:spacing w:line="276" w:lineRule="auto"/>
      </w:pPr>
      <w:r w:rsidRPr="00510EBB">
        <w:rPr>
          <w:color w:val="auto"/>
          <w:sz w:val="22"/>
          <w:szCs w:val="22"/>
        </w:rPr>
        <w:t xml:space="preserve">Indicators (e.g., species, soil, water, unintended persistence) and parameters (components within a given indicator such as species density) should be capable of reliably signalling a change as proximal to the adverse effect occurring as possible. Parameter prioritisation may relate to ease of sampling and collection of required material as well as assaying for the parameter. Consideration should be given to the interrelation of the indicator with a pathway to harm i.e., the indicator should signal an adverse effect relevant to a step or steps within a causal pathway considered in the risk assessment and thereby tie back to the assessment endpoints and protection goals. Pre-exposure baseline data and reference points may be available or collected for the chosen indicators and parameters. </w:t>
      </w:r>
    </w:p>
    <w:p w14:paraId="77562394" w14:textId="77777777" w:rsidR="006D5E3A" w:rsidRPr="00510EBB" w:rsidRDefault="006D5E3A" w:rsidP="00510EBB">
      <w:pPr>
        <w:pStyle w:val="Default"/>
        <w:spacing w:line="276" w:lineRule="auto"/>
      </w:pPr>
      <w:r w:rsidRPr="00510EBB">
        <w:rPr>
          <w:color w:val="auto"/>
          <w:sz w:val="22"/>
          <w:szCs w:val="22"/>
        </w:rPr>
        <w:t>Other considerations may include time to develop signal, temporal and spatial variability of the indicators (e.g., seasonality of occurrence), signal sensitivity (i.e., signal-to-noise ratio appropriate for the early and effective verification and determination of adverse effect), throughput, cost, and impact of natural and human induced changes to the environment.</w:t>
      </w:r>
      <w:r w:rsidRPr="00267024">
        <w:rPr>
          <w:color w:val="auto"/>
          <w:sz w:val="22"/>
          <w:szCs w:val="22"/>
        </w:rPr>
        <w:t xml:space="preserve"> D</w:t>
      </w:r>
      <w:r w:rsidRPr="00510EBB">
        <w:rPr>
          <w:color w:val="auto"/>
          <w:sz w:val="22"/>
          <w:szCs w:val="22"/>
        </w:rPr>
        <w:t>epending on the EGD strategy, the genetic and phenotypic stability may need to be assessed over multiple generations under confined conditions as part of the risk assessment, as well as in the field as part of monitoring.</w:t>
      </w:r>
    </w:p>
    <w:p w14:paraId="3E9FD921" w14:textId="77777777" w:rsidR="006D5E3A" w:rsidRPr="00510EBB" w:rsidRDefault="006D5E3A" w:rsidP="00510EBB">
      <w:pPr>
        <w:pStyle w:val="Default"/>
        <w:spacing w:line="276" w:lineRule="auto"/>
      </w:pPr>
      <w:r w:rsidRPr="00510EBB">
        <w:rPr>
          <w:color w:val="auto"/>
          <w:sz w:val="22"/>
          <w:szCs w:val="22"/>
        </w:rPr>
        <w:t xml:space="preserve">Methods could be considered whereby existing surveillance data collected for other purposes such as integrated vector </w:t>
      </w:r>
      <w:proofErr w:type="gramStart"/>
      <w:r w:rsidRPr="00510EBB">
        <w:rPr>
          <w:color w:val="auto"/>
          <w:sz w:val="22"/>
          <w:szCs w:val="22"/>
        </w:rPr>
        <w:t>management ,</w:t>
      </w:r>
      <w:proofErr w:type="gramEnd"/>
      <w:r w:rsidRPr="00510EBB">
        <w:rPr>
          <w:color w:val="auto"/>
          <w:sz w:val="22"/>
          <w:szCs w:val="22"/>
        </w:rPr>
        <w:t xml:space="preserve"> ecosystem or wildlife management could be analysed for sources of signal determination.</w:t>
      </w:r>
      <w:r w:rsidRPr="00267024">
        <w:rPr>
          <w:color w:val="auto"/>
          <w:sz w:val="22"/>
          <w:szCs w:val="22"/>
        </w:rPr>
        <w:t xml:space="preserve"> </w:t>
      </w:r>
    </w:p>
    <w:p w14:paraId="1559A447" w14:textId="77777777" w:rsidR="006D5E3A" w:rsidRPr="00510EBB" w:rsidRDefault="006D5E3A" w:rsidP="00510EBB">
      <w:pPr>
        <w:pStyle w:val="Default"/>
        <w:spacing w:line="276" w:lineRule="auto"/>
      </w:pPr>
      <w:r w:rsidRPr="00510EBB">
        <w:rPr>
          <w:color w:val="auto"/>
          <w:sz w:val="22"/>
          <w:szCs w:val="22"/>
        </w:rPr>
        <w:t xml:space="preserve">Particularly for human health-related pathways to harm, resistance development to the drive mechanism and pathogen resistance could be considered in the monitoring plan, as appropriate. </w:t>
      </w:r>
    </w:p>
    <w:p w14:paraId="2AFFF0BD" w14:textId="77777777" w:rsidR="006D5E3A" w:rsidRPr="006B17C8" w:rsidRDefault="006D5E3A" w:rsidP="00AD6C36">
      <w:pPr>
        <w:pStyle w:val="Heading3"/>
        <w:numPr>
          <w:ilvl w:val="0"/>
          <w:numId w:val="0"/>
        </w:numPr>
        <w:spacing w:line="276" w:lineRule="auto"/>
        <w:rPr>
          <w:rFonts w:eastAsia="Times New Roman"/>
          <w:b w:val="0"/>
          <w:color w:val="000000" w:themeColor="text1"/>
        </w:rPr>
      </w:pPr>
      <w:bookmarkStart w:id="96" w:name="_Toc163053965"/>
      <w:r w:rsidRPr="006B17C8">
        <w:rPr>
          <w:rFonts w:eastAsia="Times New Roman"/>
          <w:color w:val="000000" w:themeColor="text1"/>
        </w:rPr>
        <w:t>6.1.2. How to monitor</w:t>
      </w:r>
      <w:bookmarkEnd w:id="96"/>
    </w:p>
    <w:p w14:paraId="37C35E4C" w14:textId="77777777" w:rsidR="006D5E3A" w:rsidRPr="00510EBB" w:rsidRDefault="006D5E3A" w:rsidP="00510EBB">
      <w:pPr>
        <w:pStyle w:val="Default"/>
        <w:spacing w:line="276" w:lineRule="auto"/>
      </w:pPr>
      <w:r w:rsidRPr="00510EBB">
        <w:rPr>
          <w:color w:val="auto"/>
          <w:sz w:val="22"/>
          <w:szCs w:val="22"/>
        </w:rPr>
        <w:t xml:space="preserve">Methods are dependent on and directly applicable to case-specific indicators and parameters chosen (see previous section on “what to monitor”), their inherent variability, specificity, sensitivity, and ability </w:t>
      </w:r>
      <w:r w:rsidRPr="00510EBB">
        <w:rPr>
          <w:color w:val="auto"/>
          <w:sz w:val="22"/>
          <w:szCs w:val="22"/>
        </w:rPr>
        <w:lastRenderedPageBreak/>
        <w:t xml:space="preserve">to signal change resulting in an adverse effect. Monitoring methodology should describe sufficient information on sampling, collecting, and analysing the samples as well as the data resulting from undertaking the method. Monitoring data could be collected from various sources including but not limited to surveys, questionnaires, field observations, ongoing/existing monitoring for other considerations such as public health, invasive species, biocontrol, disease surveillance, integrated vector management, resistance to pesticides etc. Methodology for both collection and analysis could differ for areas outside the expected spread and dispersal range versus within the expected release environment. In addition, monitoring methodology should also consider effective identification and detection of EGD-LMOs in the </w:t>
      </w:r>
      <w:r w:rsidRPr="0098625C">
        <w:rPr>
          <w:color w:val="auto"/>
          <w:sz w:val="22"/>
          <w:szCs w:val="22"/>
        </w:rPr>
        <w:t>likely potential</w:t>
      </w:r>
      <w:r w:rsidRPr="00510EBB">
        <w:rPr>
          <w:color w:val="auto"/>
          <w:sz w:val="22"/>
          <w:szCs w:val="22"/>
        </w:rPr>
        <w:t xml:space="preserve"> receiving environment.</w:t>
      </w:r>
    </w:p>
    <w:p w14:paraId="5D056911" w14:textId="77777777" w:rsidR="006D5E3A" w:rsidRPr="00510EBB" w:rsidRDefault="006D5E3A" w:rsidP="00510EBB">
      <w:pPr>
        <w:pStyle w:val="Default"/>
        <w:spacing w:after="0" w:line="276" w:lineRule="auto"/>
      </w:pPr>
      <w:r w:rsidRPr="00510EBB">
        <w:rPr>
          <w:color w:val="auto"/>
          <w:sz w:val="22"/>
          <w:szCs w:val="22"/>
        </w:rPr>
        <w:t xml:space="preserve">Considerations could include: </w:t>
      </w:r>
    </w:p>
    <w:p w14:paraId="339C9AC0" w14:textId="77777777" w:rsidR="006D5E3A" w:rsidRPr="00510EBB" w:rsidRDefault="006D5E3A" w:rsidP="006D5E3A">
      <w:pPr>
        <w:pStyle w:val="ListParagraph"/>
        <w:numPr>
          <w:ilvl w:val="0"/>
          <w:numId w:val="81"/>
        </w:numPr>
        <w:spacing w:before="120" w:after="120" w:line="276" w:lineRule="auto"/>
      </w:pPr>
      <w:r w:rsidRPr="00510EBB">
        <w:t>The nature of the effect being measured</w:t>
      </w:r>
      <w:r>
        <w:t xml:space="preserve"> </w:t>
      </w:r>
      <w:r w:rsidRPr="00510EBB">
        <w:t>(e.g., acute/short term, chronic/long term, immediate or delayed, direct or indirect);</w:t>
      </w:r>
    </w:p>
    <w:p w14:paraId="19E98EF8" w14:textId="77777777" w:rsidR="006D5E3A" w:rsidRPr="00510EBB" w:rsidRDefault="006D5E3A" w:rsidP="006D5E3A">
      <w:pPr>
        <w:pStyle w:val="ListParagraph"/>
        <w:numPr>
          <w:ilvl w:val="0"/>
          <w:numId w:val="81"/>
        </w:numPr>
        <w:spacing w:before="120" w:after="120" w:line="276" w:lineRule="auto"/>
      </w:pPr>
      <w:r w:rsidRPr="00510EBB">
        <w:t>The range or amplitude of change required to signal an adverse event;</w:t>
      </w:r>
    </w:p>
    <w:p w14:paraId="301E840E" w14:textId="77777777" w:rsidR="006D5E3A" w:rsidRPr="00510EBB" w:rsidRDefault="006D5E3A" w:rsidP="006D5E3A">
      <w:pPr>
        <w:pStyle w:val="ListParagraph"/>
        <w:numPr>
          <w:ilvl w:val="0"/>
          <w:numId w:val="81"/>
        </w:numPr>
        <w:spacing w:before="120" w:after="120" w:line="276" w:lineRule="auto"/>
      </w:pPr>
      <w:r w:rsidRPr="00510EBB">
        <w:t>Analytical methodology</w:t>
      </w:r>
      <w:r w:rsidRPr="12D14FCC">
        <w:t xml:space="preserve"> </w:t>
      </w:r>
      <w:r w:rsidRPr="00510EBB">
        <w:t>(i.e., molecular methods, trapping/sampling/collection methods, adaptive methods);</w:t>
      </w:r>
    </w:p>
    <w:p w14:paraId="1DBCDD43" w14:textId="77777777" w:rsidR="006D5E3A" w:rsidRPr="00510EBB" w:rsidRDefault="006D5E3A" w:rsidP="006D5E3A">
      <w:pPr>
        <w:pStyle w:val="ListParagraph"/>
        <w:numPr>
          <w:ilvl w:val="0"/>
          <w:numId w:val="81"/>
        </w:numPr>
        <w:spacing w:before="120" w:after="120" w:line="276" w:lineRule="auto"/>
      </w:pPr>
      <w:r w:rsidRPr="00510EBB">
        <w:t xml:space="preserve">Statistical methodology (e.g., sample size, power, etc.) </w:t>
      </w:r>
    </w:p>
    <w:p w14:paraId="71811473" w14:textId="77777777" w:rsidR="006D5E3A" w:rsidRPr="00510EBB" w:rsidRDefault="006D5E3A" w:rsidP="006D5E3A">
      <w:pPr>
        <w:pStyle w:val="ListParagraph"/>
        <w:numPr>
          <w:ilvl w:val="0"/>
          <w:numId w:val="81"/>
        </w:numPr>
        <w:spacing w:before="120" w:after="120" w:line="276" w:lineRule="auto"/>
      </w:pPr>
      <w:r w:rsidRPr="00510EBB">
        <w:t>Weight of evidence of the data type;</w:t>
      </w:r>
    </w:p>
    <w:p w14:paraId="7FFA7A0F" w14:textId="77777777" w:rsidR="006D5E3A" w:rsidRPr="00510EBB" w:rsidRDefault="006D5E3A" w:rsidP="006D5E3A">
      <w:pPr>
        <w:pStyle w:val="ListParagraph"/>
        <w:numPr>
          <w:ilvl w:val="0"/>
          <w:numId w:val="81"/>
        </w:numPr>
        <w:spacing w:before="120" w:after="120" w:line="276" w:lineRule="auto"/>
      </w:pPr>
      <w:r w:rsidRPr="00510EBB">
        <w:t>Replicability and standardisation of studies, questionnaires, methods;</w:t>
      </w:r>
    </w:p>
    <w:p w14:paraId="47297C12" w14:textId="77777777" w:rsidR="006D5E3A" w:rsidRPr="00510EBB" w:rsidRDefault="006D5E3A" w:rsidP="006D5E3A">
      <w:pPr>
        <w:pStyle w:val="ListParagraph"/>
        <w:numPr>
          <w:ilvl w:val="0"/>
          <w:numId w:val="81"/>
        </w:numPr>
        <w:spacing w:before="120" w:after="120" w:line="276" w:lineRule="auto"/>
      </w:pPr>
      <w:r w:rsidRPr="00510EBB">
        <w:t>Ease of use in various environments and/or countries (including resource considerations such as capacity, personnel training, equipment, logistics, sample and reagent availability and shipping);</w:t>
      </w:r>
    </w:p>
    <w:p w14:paraId="1D89AAAA" w14:textId="77777777" w:rsidR="006D5E3A" w:rsidRPr="00510EBB" w:rsidRDefault="006D5E3A" w:rsidP="006D5E3A">
      <w:pPr>
        <w:pStyle w:val="ListParagraph"/>
        <w:numPr>
          <w:ilvl w:val="0"/>
          <w:numId w:val="81"/>
        </w:numPr>
        <w:spacing w:before="120" w:after="120" w:line="276" w:lineRule="auto"/>
      </w:pPr>
      <w:r w:rsidRPr="00510EBB">
        <w:t>Potential for scaling and use of high-throughput methods;</w:t>
      </w:r>
    </w:p>
    <w:p w14:paraId="4564F35B" w14:textId="77777777" w:rsidR="006D5E3A" w:rsidRPr="00510EBB" w:rsidRDefault="006D5E3A" w:rsidP="006D5E3A">
      <w:pPr>
        <w:pStyle w:val="ListParagraph"/>
        <w:numPr>
          <w:ilvl w:val="0"/>
          <w:numId w:val="81"/>
        </w:numPr>
        <w:spacing w:before="120" w:after="120" w:line="276" w:lineRule="auto"/>
      </w:pPr>
      <w:r w:rsidRPr="00510EBB">
        <w:t>Cost and duration for carrying out the monitoring activities, including identification of who will cover the costs;</w:t>
      </w:r>
    </w:p>
    <w:p w14:paraId="4CD8BB5B" w14:textId="77777777" w:rsidR="006D5E3A" w:rsidRPr="00510EBB" w:rsidRDefault="006D5E3A" w:rsidP="006D5E3A">
      <w:pPr>
        <w:pStyle w:val="ListParagraph"/>
        <w:numPr>
          <w:ilvl w:val="0"/>
          <w:numId w:val="81"/>
        </w:numPr>
        <w:spacing w:before="120" w:after="120" w:line="276" w:lineRule="auto"/>
      </w:pPr>
      <w:r w:rsidRPr="00510EBB">
        <w:t>Potential for method improvement, ability to include new techniques or methods over time;</w:t>
      </w:r>
    </w:p>
    <w:p w14:paraId="31986EF9" w14:textId="77777777" w:rsidR="006D5E3A" w:rsidRPr="00510EBB" w:rsidRDefault="006D5E3A" w:rsidP="006D5E3A">
      <w:pPr>
        <w:pStyle w:val="ListParagraph"/>
        <w:numPr>
          <w:ilvl w:val="0"/>
          <w:numId w:val="81"/>
        </w:numPr>
        <w:spacing w:before="120" w:after="120" w:line="276" w:lineRule="auto"/>
      </w:pPr>
      <w:r w:rsidRPr="00510EBB">
        <w:t>Ability for real-time feedback into models, future risk assessments and/or decision making to stop the monitoring or alter the monitoring plan; and</w:t>
      </w:r>
    </w:p>
    <w:p w14:paraId="3FE602ED" w14:textId="77777777" w:rsidR="006D5E3A" w:rsidRPr="00510EBB" w:rsidRDefault="006D5E3A" w:rsidP="006D5E3A">
      <w:pPr>
        <w:pStyle w:val="ListParagraph"/>
        <w:numPr>
          <w:ilvl w:val="0"/>
          <w:numId w:val="81"/>
        </w:numPr>
        <w:spacing w:before="120" w:after="120" w:line="276" w:lineRule="auto"/>
      </w:pPr>
      <w:r w:rsidRPr="00510EBB">
        <w:t>Pre-exposure baselines for informing the monitoring.</w:t>
      </w:r>
    </w:p>
    <w:p w14:paraId="760B07F9" w14:textId="77777777" w:rsidR="006D5E3A" w:rsidRPr="006B17C8" w:rsidRDefault="006D5E3A" w:rsidP="00AD6C36">
      <w:pPr>
        <w:pStyle w:val="Heading3"/>
        <w:numPr>
          <w:ilvl w:val="0"/>
          <w:numId w:val="0"/>
        </w:numPr>
        <w:spacing w:line="276" w:lineRule="auto"/>
        <w:rPr>
          <w:rFonts w:eastAsia="Times New Roman"/>
          <w:b w:val="0"/>
          <w:color w:val="000000" w:themeColor="text1"/>
        </w:rPr>
      </w:pPr>
      <w:bookmarkStart w:id="97" w:name="_Toc163053966"/>
      <w:r w:rsidRPr="006B17C8">
        <w:rPr>
          <w:rFonts w:eastAsia="Times New Roman"/>
          <w:color w:val="000000" w:themeColor="text1"/>
        </w:rPr>
        <w:t>6.1.3. Where to monitor</w:t>
      </w:r>
      <w:bookmarkEnd w:id="97"/>
    </w:p>
    <w:p w14:paraId="203DDF68" w14:textId="77777777" w:rsidR="006D5E3A" w:rsidRPr="00510EBB" w:rsidRDefault="006D5E3A" w:rsidP="00510EBB">
      <w:pPr>
        <w:pStyle w:val="Default"/>
        <w:spacing w:line="276" w:lineRule="auto"/>
      </w:pPr>
      <w:r w:rsidRPr="00510EBB">
        <w:rPr>
          <w:color w:val="auto"/>
          <w:sz w:val="22"/>
          <w:szCs w:val="22"/>
        </w:rPr>
        <w:t xml:space="preserve">Monitoring sites should be chosen based on the specific case and indicators and parameters being sampled and measured as well as specifics of the intended receiving environment and ongoing land use and management practices. Initial sites should be such that indicators have the potential to be exposed to or impacted by the presence of the EGD-LMO and relevant to the pathway to harm.  Monitoring site locations, size, density/ distribution, and timing should be determined prior to release based on the biology and life cycle of the EGD-LMO, its potential spread, dispersal, and establishment; the </w:t>
      </w:r>
      <w:r w:rsidRPr="000E1F2E">
        <w:rPr>
          <w:color w:val="auto"/>
          <w:sz w:val="22"/>
          <w:szCs w:val="22"/>
        </w:rPr>
        <w:t>likely potential</w:t>
      </w:r>
      <w:r>
        <w:rPr>
          <w:color w:val="auto"/>
          <w:sz w:val="22"/>
          <w:szCs w:val="22"/>
        </w:rPr>
        <w:t xml:space="preserve"> </w:t>
      </w:r>
      <w:r w:rsidRPr="00510EBB">
        <w:rPr>
          <w:color w:val="auto"/>
          <w:sz w:val="22"/>
          <w:szCs w:val="22"/>
        </w:rPr>
        <w:t xml:space="preserve">receiving environment including geography, land use, and local wild population size, </w:t>
      </w:r>
      <w:proofErr w:type="gramStart"/>
      <w:r w:rsidRPr="00510EBB">
        <w:rPr>
          <w:color w:val="auto"/>
          <w:sz w:val="22"/>
          <w:szCs w:val="22"/>
        </w:rPr>
        <w:t>density</w:t>
      </w:r>
      <w:proofErr w:type="gramEnd"/>
      <w:r w:rsidRPr="00510EBB">
        <w:rPr>
          <w:color w:val="auto"/>
          <w:sz w:val="22"/>
          <w:szCs w:val="22"/>
        </w:rPr>
        <w:t xml:space="preserve"> and distribution; seasonality (migration, impact of rain or temperature), etc.</w:t>
      </w:r>
    </w:p>
    <w:p w14:paraId="00B06DAE" w14:textId="77777777" w:rsidR="006D5E3A" w:rsidRPr="00510EBB" w:rsidRDefault="006D5E3A" w:rsidP="00510EBB">
      <w:pPr>
        <w:pStyle w:val="Default"/>
        <w:spacing w:line="276" w:lineRule="auto"/>
      </w:pPr>
      <w:r w:rsidRPr="00510EBB">
        <w:rPr>
          <w:color w:val="auto"/>
          <w:sz w:val="22"/>
          <w:szCs w:val="22"/>
        </w:rPr>
        <w:t>In cases where species are used as indicators, their biology, life cycle, abundance, seasonality, interactions with other ecosystem features including the EGD-LMO and other organisms should be considered.</w:t>
      </w:r>
      <w:r w:rsidRPr="00267024">
        <w:rPr>
          <w:color w:val="auto"/>
          <w:sz w:val="22"/>
          <w:szCs w:val="22"/>
        </w:rPr>
        <w:t xml:space="preserve"> </w:t>
      </w:r>
      <w:r w:rsidRPr="00510EBB">
        <w:rPr>
          <w:color w:val="auto"/>
          <w:sz w:val="22"/>
          <w:szCs w:val="22"/>
        </w:rPr>
        <w:t>In addition, specific monitoring of environmental effects may need to take place in representative areas where the EGD-LMO is intentionally released. The spatial and temporal scale of specific monitoring will need to be adapted according to the spatial and temporal distribution of the EGD-LMO in the environment.</w:t>
      </w:r>
    </w:p>
    <w:p w14:paraId="0B6C57F9" w14:textId="77777777" w:rsidR="006D5E3A" w:rsidRPr="00510EBB" w:rsidRDefault="006D5E3A" w:rsidP="00510EBB">
      <w:pPr>
        <w:pStyle w:val="Default"/>
        <w:spacing w:line="276" w:lineRule="auto"/>
      </w:pPr>
      <w:r w:rsidRPr="00510EBB">
        <w:rPr>
          <w:color w:val="auto"/>
          <w:sz w:val="22"/>
          <w:szCs w:val="22"/>
        </w:rPr>
        <w:lastRenderedPageBreak/>
        <w:t>Consideration should be given to protected areas, biodiversity hotspots, wildlife reserves, genetic centres of origin and access and availability throughout the duration of monitoring i.e., through the different times of the year and for all the years that are required (long term).</w:t>
      </w:r>
      <w:r w:rsidRPr="00267024">
        <w:rPr>
          <w:color w:val="auto"/>
          <w:sz w:val="22"/>
          <w:szCs w:val="22"/>
        </w:rPr>
        <w:t xml:space="preserve"> </w:t>
      </w:r>
    </w:p>
    <w:p w14:paraId="5677A1EE" w14:textId="77777777" w:rsidR="006D5E3A" w:rsidRPr="00510EBB" w:rsidRDefault="006D5E3A" w:rsidP="00510EBB">
      <w:pPr>
        <w:pStyle w:val="Default"/>
        <w:spacing w:line="276" w:lineRule="auto"/>
      </w:pPr>
      <w:r w:rsidRPr="00510EBB">
        <w:rPr>
          <w:color w:val="auto"/>
          <w:sz w:val="22"/>
          <w:szCs w:val="22"/>
        </w:rPr>
        <w:t xml:space="preserve">Other considerations could include the potential for change in management practices or land use and their impact on the indicator/parameter over the duration of monitoring, statistical power based on the number and density of measurement sites, baseline data sources or control/reference sites versus treatment sites, and impact of modelling approaches on site choice, density, and duration. </w:t>
      </w:r>
    </w:p>
    <w:p w14:paraId="468C0ED3" w14:textId="77777777" w:rsidR="006D5E3A" w:rsidRPr="006B17C8" w:rsidRDefault="006D5E3A" w:rsidP="00AD6C36">
      <w:pPr>
        <w:pStyle w:val="Heading3"/>
        <w:numPr>
          <w:ilvl w:val="0"/>
          <w:numId w:val="0"/>
        </w:numPr>
        <w:spacing w:line="276" w:lineRule="auto"/>
        <w:rPr>
          <w:rFonts w:eastAsia="Times New Roman"/>
          <w:b w:val="0"/>
          <w:color w:val="000000" w:themeColor="text1"/>
        </w:rPr>
      </w:pPr>
      <w:bookmarkStart w:id="98" w:name="_Toc163053967"/>
      <w:r w:rsidRPr="006B17C8">
        <w:rPr>
          <w:rFonts w:eastAsia="Times New Roman"/>
          <w:color w:val="000000" w:themeColor="text1"/>
        </w:rPr>
        <w:t>6.1.4. How long to monitor</w:t>
      </w:r>
      <w:bookmarkEnd w:id="98"/>
    </w:p>
    <w:p w14:paraId="06219144" w14:textId="77777777" w:rsidR="006D5E3A" w:rsidRPr="00510EBB" w:rsidRDefault="006D5E3A" w:rsidP="00510EBB">
      <w:pPr>
        <w:pStyle w:val="Default"/>
        <w:spacing w:line="276" w:lineRule="auto"/>
      </w:pPr>
      <w:r w:rsidRPr="00510EBB">
        <w:rPr>
          <w:color w:val="auto"/>
          <w:sz w:val="22"/>
          <w:szCs w:val="22"/>
        </w:rPr>
        <w:t xml:space="preserve">Duration of monitoring would be related to factors such as frequency, number, and periodicity of observations or measurements required to reliably encounter the change in a parameter (time to signal observation), the type of changes that are being sought to be measured (e.g., short term or long term, immediate or late onset i.e., time to signal generation), the life cycle, generation time, and biology of the EGD-LMO as well as of the indicator (of a species), duration of the release and effect of the release on the environment over time. Duration should be sufficient to provide data that supports decision making (i.e., providing data to further assess the identified uncertainty and level of risk). The anticipated time scale of the effect of the EGD-LMO is an additional parameter for consideration. Conditions for stopping, extending, or altering the monitoring plan including duration should be described </w:t>
      </w:r>
      <w:r w:rsidRPr="00510EBB">
        <w:rPr>
          <w:i/>
          <w:color w:val="auto"/>
          <w:sz w:val="22"/>
          <w:szCs w:val="22"/>
        </w:rPr>
        <w:t>a priori</w:t>
      </w:r>
      <w:r w:rsidRPr="00510EBB">
        <w:rPr>
          <w:color w:val="auto"/>
          <w:sz w:val="22"/>
          <w:szCs w:val="22"/>
        </w:rPr>
        <w:t xml:space="preserve">. </w:t>
      </w:r>
    </w:p>
    <w:p w14:paraId="50CEA4A9" w14:textId="77777777" w:rsidR="006D5E3A" w:rsidRPr="006B17C8" w:rsidRDefault="006D5E3A" w:rsidP="00AD6C36">
      <w:pPr>
        <w:pStyle w:val="Heading3"/>
        <w:numPr>
          <w:ilvl w:val="0"/>
          <w:numId w:val="0"/>
        </w:numPr>
        <w:spacing w:line="276" w:lineRule="auto"/>
        <w:rPr>
          <w:rFonts w:eastAsia="Times New Roman"/>
          <w:b w:val="0"/>
          <w:color w:val="000000" w:themeColor="text1"/>
        </w:rPr>
      </w:pPr>
      <w:bookmarkStart w:id="99" w:name="_Toc163053968"/>
      <w:r w:rsidRPr="006B17C8">
        <w:rPr>
          <w:rFonts w:eastAsia="Times New Roman"/>
          <w:color w:val="000000" w:themeColor="text1"/>
        </w:rPr>
        <w:t>6.1.5. How to report data/findings</w:t>
      </w:r>
      <w:bookmarkEnd w:id="99"/>
    </w:p>
    <w:p w14:paraId="228FC1C3" w14:textId="77777777" w:rsidR="006D5E3A" w:rsidRPr="00510EBB" w:rsidRDefault="006D5E3A" w:rsidP="00510EBB">
      <w:pPr>
        <w:pStyle w:val="Default"/>
        <w:spacing w:line="276" w:lineRule="auto"/>
      </w:pPr>
      <w:r w:rsidRPr="00510EBB">
        <w:rPr>
          <w:color w:val="auto"/>
          <w:sz w:val="22"/>
          <w:szCs w:val="22"/>
        </w:rPr>
        <w:t>Monitoring data and results should be reported on the agreed upon frequency, to the agreed parties and in the appropriate format that is described in a monitoring plan. Goals for reporting generally include reporting potential adverse effects, verifying prior observations and conclusions, reaffirming product safety and efficacy, addressing any remaining uncertainty in pathways to harm, providing data for re-evaluation of models or risk assessments, addressing any need to change, extend, or stop existing risk mitigation procedures, and supporting decision making in any of these areas including the need for emergency measures.</w:t>
      </w:r>
    </w:p>
    <w:p w14:paraId="00090B91" w14:textId="77777777" w:rsidR="006D5E3A" w:rsidRPr="00510EBB" w:rsidRDefault="006D5E3A" w:rsidP="00510EBB">
      <w:pPr>
        <w:pStyle w:val="Default"/>
        <w:spacing w:line="276" w:lineRule="auto"/>
      </w:pPr>
      <w:r w:rsidRPr="00510EBB">
        <w:rPr>
          <w:color w:val="auto"/>
          <w:sz w:val="22"/>
          <w:szCs w:val="22"/>
        </w:rPr>
        <w:t xml:space="preserve">Reporting requirements are described by national competent authorities based on applicable laws and should provide frequency and format of the information </w:t>
      </w:r>
      <w:r>
        <w:rPr>
          <w:color w:val="auto"/>
          <w:sz w:val="22"/>
          <w:szCs w:val="22"/>
        </w:rPr>
        <w:t xml:space="preserve">to be </w:t>
      </w:r>
      <w:r w:rsidRPr="00510EBB">
        <w:rPr>
          <w:color w:val="auto"/>
          <w:sz w:val="22"/>
          <w:szCs w:val="22"/>
        </w:rPr>
        <w:t xml:space="preserve">reported as well as mitigation measures used. </w:t>
      </w:r>
    </w:p>
    <w:p w14:paraId="760D7637" w14:textId="77777777" w:rsidR="006D5E3A" w:rsidRDefault="006D5E3A" w:rsidP="00510EBB">
      <w:pPr>
        <w:pStyle w:val="Default"/>
        <w:spacing w:line="276" w:lineRule="auto"/>
        <w:rPr>
          <w:color w:val="auto"/>
          <w:sz w:val="22"/>
          <w:szCs w:val="22"/>
        </w:rPr>
      </w:pPr>
      <w:r w:rsidRPr="00510EBB">
        <w:rPr>
          <w:color w:val="auto"/>
          <w:sz w:val="22"/>
          <w:szCs w:val="22"/>
        </w:rPr>
        <w:t>Results and data may be shared with other stakeholders in formats appropriate to those audiences for transparency. Confidentiality of the data and information should respect national and international laws</w:t>
      </w:r>
      <w:r>
        <w:rPr>
          <w:color w:val="auto"/>
          <w:sz w:val="22"/>
          <w:szCs w:val="22"/>
        </w:rPr>
        <w:t xml:space="preserve"> and agreements</w:t>
      </w:r>
      <w:r w:rsidRPr="00510EBB">
        <w:rPr>
          <w:color w:val="auto"/>
          <w:sz w:val="22"/>
          <w:szCs w:val="22"/>
        </w:rPr>
        <w:t>.</w:t>
      </w:r>
    </w:p>
    <w:tbl>
      <w:tblPr>
        <w:tblStyle w:val="TableGrid"/>
        <w:tblW w:w="0" w:type="auto"/>
        <w:tblLook w:val="04A0" w:firstRow="1" w:lastRow="0" w:firstColumn="1" w:lastColumn="0" w:noHBand="0" w:noVBand="1"/>
      </w:tblPr>
      <w:tblGrid>
        <w:gridCol w:w="9016"/>
      </w:tblGrid>
      <w:tr w:rsidR="006D5E3A" w14:paraId="1E95CB54" w14:textId="77777777" w:rsidTr="004307C9">
        <w:tc>
          <w:tcPr>
            <w:tcW w:w="9016" w:type="dxa"/>
          </w:tcPr>
          <w:p w14:paraId="7D7D1330" w14:textId="77777777" w:rsidR="006D5E3A" w:rsidRPr="004307C9" w:rsidRDefault="006D5E3A" w:rsidP="00AD6C36">
            <w:pPr>
              <w:pStyle w:val="Default"/>
              <w:keepNext/>
              <w:spacing w:line="276" w:lineRule="auto"/>
              <w:rPr>
                <w:rFonts w:asciiTheme="majorEastAsia" w:hAnsiTheme="majorEastAsia" w:cstheme="majorEastAsia"/>
                <w:b/>
                <w:bCs/>
                <w:color w:val="auto"/>
                <w:sz w:val="18"/>
                <w:szCs w:val="18"/>
              </w:rPr>
            </w:pPr>
            <w:r w:rsidRPr="004307C9">
              <w:rPr>
                <w:rFonts w:asciiTheme="majorEastAsia" w:hAnsiTheme="majorEastAsia" w:cstheme="majorEastAsia"/>
                <w:b/>
                <w:bCs/>
                <w:color w:val="auto"/>
                <w:sz w:val="18"/>
                <w:szCs w:val="18"/>
              </w:rPr>
              <w:lastRenderedPageBreak/>
              <w:t>Mosquitoes:</w:t>
            </w:r>
          </w:p>
          <w:p w14:paraId="425625FA" w14:textId="77777777" w:rsidR="006D5E3A" w:rsidRPr="004307C9" w:rsidRDefault="006D5E3A" w:rsidP="004307C9">
            <w:pPr>
              <w:pStyle w:val="Default"/>
              <w:spacing w:line="276" w:lineRule="auto"/>
              <w:rPr>
                <w:rFonts w:asciiTheme="majorEastAsia" w:hAnsiTheme="majorEastAsia" w:cstheme="majorEastAsia"/>
                <w:b/>
                <w:bCs/>
                <w:color w:val="auto"/>
                <w:sz w:val="18"/>
                <w:szCs w:val="18"/>
              </w:rPr>
            </w:pPr>
            <w:r w:rsidRPr="004307C9">
              <w:rPr>
                <w:rFonts w:asciiTheme="majorEastAsia" w:hAnsiTheme="majorEastAsia" w:cstheme="majorEastAsia"/>
                <w:b/>
                <w:bCs/>
                <w:color w:val="auto"/>
                <w:sz w:val="18"/>
                <w:szCs w:val="18"/>
              </w:rPr>
              <w:t>Specific guidance for the monitoring of releases of living modified mosquitoes containing engineered gene drives</w:t>
            </w:r>
          </w:p>
          <w:p w14:paraId="7DFBC64D" w14:textId="77777777" w:rsidR="006D5E3A" w:rsidRPr="004307C9" w:rsidRDefault="006D5E3A" w:rsidP="004307C9">
            <w:pPr>
              <w:pStyle w:val="Default"/>
              <w:spacing w:line="276" w:lineRule="auto"/>
              <w:rPr>
                <w:rFonts w:asciiTheme="majorEastAsia" w:hAnsiTheme="majorEastAsia" w:cstheme="majorEastAsia"/>
                <w:sz w:val="18"/>
                <w:szCs w:val="18"/>
              </w:rPr>
            </w:pPr>
            <w:r w:rsidRPr="004307C9">
              <w:rPr>
                <w:rFonts w:asciiTheme="majorEastAsia" w:hAnsiTheme="majorEastAsia" w:cstheme="majorEastAsia" w:hint="eastAsia"/>
                <w:color w:val="auto"/>
                <w:sz w:val="18"/>
                <w:szCs w:val="18"/>
              </w:rPr>
              <w:t xml:space="preserve">Monitoring of EGD-LMMs begins before the release occurs and continues during and following the release. Monitoring should be considered at multiple levels: for the presence of the released EGD-LMM and transgenic construct in the local population of the target mosquito species; and for environmental effects, taking into consideration human health, as they pertain to assessment endpoints and protection goals and pathways to harm identified in the risk assessment. Some monitoring may be needed regardless of the species of mosquito and the genetic modification employed; however, the mechanism underlying the </w:t>
            </w:r>
            <w:proofErr w:type="gramStart"/>
            <w:r w:rsidRPr="004307C9">
              <w:rPr>
                <w:rFonts w:asciiTheme="majorEastAsia" w:hAnsiTheme="majorEastAsia" w:cstheme="majorEastAsia" w:hint="eastAsia"/>
                <w:color w:val="auto"/>
                <w:sz w:val="18"/>
                <w:szCs w:val="18"/>
              </w:rPr>
              <w:t>EGD</w:t>
            </w:r>
            <w:proofErr w:type="gramEnd"/>
            <w:r w:rsidRPr="004307C9">
              <w:rPr>
                <w:rFonts w:asciiTheme="majorEastAsia" w:hAnsiTheme="majorEastAsia" w:cstheme="majorEastAsia" w:hint="eastAsia"/>
                <w:color w:val="auto"/>
                <w:sz w:val="18"/>
                <w:szCs w:val="18"/>
              </w:rPr>
              <w:t xml:space="preserve"> and the specific genetic modifications used to implement that mechanism may necessitate the need for additional types of monitoring. The monitoring plan should </w:t>
            </w:r>
            <w:proofErr w:type="gramStart"/>
            <w:r w:rsidRPr="004307C9">
              <w:rPr>
                <w:rFonts w:asciiTheme="majorEastAsia" w:hAnsiTheme="majorEastAsia" w:cstheme="majorEastAsia" w:hint="eastAsia"/>
                <w:color w:val="auto"/>
                <w:sz w:val="18"/>
                <w:szCs w:val="18"/>
              </w:rPr>
              <w:t>take into account</w:t>
            </w:r>
            <w:proofErr w:type="gramEnd"/>
            <w:r w:rsidRPr="004307C9">
              <w:rPr>
                <w:rFonts w:asciiTheme="majorEastAsia" w:hAnsiTheme="majorEastAsia" w:cstheme="majorEastAsia" w:hint="eastAsia"/>
                <w:color w:val="auto"/>
                <w:sz w:val="18"/>
                <w:szCs w:val="18"/>
              </w:rPr>
              <w:t xml:space="preserve"> both these generic and specific information needs </w:t>
            </w:r>
            <w:r w:rsidRPr="006C5A76">
              <w:rPr>
                <w:rFonts w:asciiTheme="majorEastAsia" w:hAnsiTheme="majorEastAsia" w:cstheme="majorEastAsia" w:hint="eastAsia"/>
                <w:color w:val="auto"/>
                <w:sz w:val="18"/>
                <w:szCs w:val="18"/>
              </w:rPr>
              <w:t>(Rasic and others, 2022</w:t>
            </w:r>
            <w:r w:rsidRPr="004307C9">
              <w:rPr>
                <w:rFonts w:asciiTheme="majorEastAsia" w:hAnsiTheme="majorEastAsia" w:cstheme="majorEastAsia" w:hint="eastAsia"/>
                <w:color w:val="auto"/>
                <w:sz w:val="18"/>
                <w:szCs w:val="18"/>
              </w:rPr>
              <w:t xml:space="preserve">). </w:t>
            </w:r>
          </w:p>
          <w:p w14:paraId="3EF37A0C" w14:textId="77777777" w:rsidR="006D5E3A" w:rsidRPr="004307C9" w:rsidRDefault="006D5E3A" w:rsidP="004307C9">
            <w:pPr>
              <w:pStyle w:val="Default"/>
              <w:spacing w:line="276" w:lineRule="auto"/>
              <w:rPr>
                <w:rFonts w:asciiTheme="majorEastAsia" w:hAnsiTheme="majorEastAsia" w:cstheme="majorEastAsia"/>
                <w:sz w:val="18"/>
                <w:szCs w:val="18"/>
              </w:rPr>
            </w:pPr>
            <w:r w:rsidRPr="004307C9">
              <w:rPr>
                <w:rFonts w:asciiTheme="majorEastAsia" w:hAnsiTheme="majorEastAsia" w:cstheme="majorEastAsia" w:hint="eastAsia"/>
                <w:color w:val="auto"/>
                <w:sz w:val="18"/>
                <w:szCs w:val="18"/>
              </w:rPr>
              <w:t>Clear description of specific monitoring is even more important for EGD-LMMs than for non-EGD LMMs, as the potential adverse effects of intentional releases may not be spatially or temporally constrained and any changes to the transgenic construct may require rapid management intervention. Spatial and temporal scales will be greater with most EGD-LMM applications than non-EGD-LMM applications, and reversibility may depend on the nature of the EGD. Large-scale and long-term impact is particularly relevant to self-sustaining EGDs because temporal/spatial scales are increased. Consequently, EGDs will require monitoring to be dynamic and spatially explicit, tracking spread and persistence over space and time, including areas beyond the expected range of the release, and possibly across jurisdictional boundaries.</w:t>
            </w:r>
          </w:p>
          <w:p w14:paraId="1D9E04CA" w14:textId="77777777" w:rsidR="006D5E3A" w:rsidRPr="004307C9" w:rsidRDefault="006D5E3A" w:rsidP="00AD6C36">
            <w:pPr>
              <w:pStyle w:val="Heading3"/>
              <w:numPr>
                <w:ilvl w:val="0"/>
                <w:numId w:val="0"/>
              </w:numPr>
              <w:spacing w:line="276" w:lineRule="auto"/>
              <w:ind w:left="720" w:hanging="360"/>
              <w:rPr>
                <w:rFonts w:asciiTheme="majorEastAsia" w:eastAsia="Times New Roman" w:hAnsiTheme="majorEastAsia" w:cstheme="majorEastAsia"/>
                <w:b w:val="0"/>
                <w:bCs w:val="0"/>
                <w:iCs/>
                <w:sz w:val="18"/>
                <w:szCs w:val="18"/>
              </w:rPr>
            </w:pPr>
            <w:bookmarkStart w:id="100" w:name="_Toc160798897"/>
            <w:bookmarkStart w:id="101" w:name="_Toc161220513"/>
            <w:bookmarkStart w:id="102" w:name="_Toc163053820"/>
            <w:bookmarkStart w:id="103" w:name="_Toc163053969"/>
            <w:r w:rsidRPr="004307C9">
              <w:rPr>
                <w:rFonts w:asciiTheme="majorEastAsia" w:eastAsia="Times New Roman" w:hAnsiTheme="majorEastAsia" w:cstheme="majorEastAsia" w:hint="eastAsia"/>
                <w:iCs/>
                <w:color w:val="000000" w:themeColor="text1"/>
                <w:sz w:val="18"/>
                <w:szCs w:val="18"/>
              </w:rPr>
              <w:t>Release and post-release monitoring</w:t>
            </w:r>
            <w:bookmarkEnd w:id="100"/>
            <w:bookmarkEnd w:id="101"/>
            <w:bookmarkEnd w:id="102"/>
            <w:bookmarkEnd w:id="103"/>
          </w:p>
          <w:p w14:paraId="522A7879" w14:textId="77777777" w:rsidR="006D5E3A" w:rsidRPr="004307C9" w:rsidRDefault="006D5E3A" w:rsidP="004307C9">
            <w:pPr>
              <w:pStyle w:val="Default"/>
              <w:spacing w:line="276" w:lineRule="auto"/>
              <w:rPr>
                <w:rFonts w:asciiTheme="majorEastAsia" w:hAnsiTheme="majorEastAsia" w:cstheme="majorEastAsia"/>
                <w:sz w:val="18"/>
                <w:szCs w:val="18"/>
              </w:rPr>
            </w:pPr>
            <w:r w:rsidRPr="004307C9">
              <w:rPr>
                <w:rFonts w:asciiTheme="majorEastAsia" w:hAnsiTheme="majorEastAsia" w:cstheme="majorEastAsia" w:hint="eastAsia"/>
                <w:color w:val="auto"/>
                <w:sz w:val="18"/>
                <w:szCs w:val="18"/>
              </w:rPr>
              <w:t>During the release of the EGD-LMM, monitoring or inspection should ensure compliance with the release conditions laid down in the authorization. Monitoring will also provide data on the efficacy of the EGD system, as well as on the identified pathways to harm in the risk assessment and any other requirements determined by the regulatory authorities for release. Post-release data can also be used to inform the generation of baseline data for the post-release monitoring.</w:t>
            </w:r>
          </w:p>
          <w:p w14:paraId="425C918C" w14:textId="77777777" w:rsidR="006D5E3A" w:rsidRPr="004307C9" w:rsidRDefault="006D5E3A" w:rsidP="004307C9">
            <w:pPr>
              <w:pStyle w:val="Default"/>
              <w:spacing w:line="276" w:lineRule="auto"/>
              <w:rPr>
                <w:rFonts w:asciiTheme="majorEastAsia" w:hAnsiTheme="majorEastAsia" w:cstheme="majorEastAsia"/>
                <w:sz w:val="18"/>
                <w:szCs w:val="18"/>
              </w:rPr>
            </w:pPr>
            <w:r w:rsidRPr="004307C9">
              <w:rPr>
                <w:rFonts w:asciiTheme="majorEastAsia" w:hAnsiTheme="majorEastAsia" w:cstheme="majorEastAsia" w:hint="eastAsia"/>
                <w:color w:val="auto"/>
                <w:sz w:val="18"/>
                <w:szCs w:val="18"/>
              </w:rPr>
              <w:t xml:space="preserve">Monitoring mosquito populations and intended phenotypic change within the designated release and dispersal area will support the primary indication </w:t>
            </w:r>
            <w:r>
              <w:rPr>
                <w:rFonts w:asciiTheme="majorEastAsia" w:hAnsiTheme="majorEastAsia" w:cstheme="majorEastAsia"/>
                <w:color w:val="auto"/>
                <w:sz w:val="18"/>
                <w:szCs w:val="18"/>
              </w:rPr>
              <w:t>that</w:t>
            </w:r>
            <w:r w:rsidRPr="004307C9">
              <w:rPr>
                <w:rFonts w:asciiTheme="majorEastAsia" w:hAnsiTheme="majorEastAsia" w:cstheme="majorEastAsia" w:hint="eastAsia"/>
                <w:color w:val="auto"/>
                <w:sz w:val="18"/>
                <w:szCs w:val="18"/>
              </w:rPr>
              <w:t xml:space="preserve"> the product (e.g., the EGD-LMM) h</w:t>
            </w:r>
            <w:r>
              <w:rPr>
                <w:rFonts w:asciiTheme="majorEastAsia" w:hAnsiTheme="majorEastAsia" w:cstheme="majorEastAsia"/>
                <w:color w:val="auto"/>
                <w:sz w:val="18"/>
                <w:szCs w:val="18"/>
              </w:rPr>
              <w:t>as</w:t>
            </w:r>
            <w:r w:rsidRPr="004307C9">
              <w:rPr>
                <w:rFonts w:asciiTheme="majorEastAsia" w:hAnsiTheme="majorEastAsia" w:cstheme="majorEastAsia" w:hint="eastAsia"/>
                <w:color w:val="auto"/>
                <w:sz w:val="18"/>
                <w:szCs w:val="18"/>
              </w:rPr>
              <w:t xml:space="preserve"> been established within the release area and the size of the native population of target vector mosquitoes is decreasing (for population suppression applications) or that the construct is spreading through the target population (for population modification applications). Monitoring for EGD-LMM outside the designated release area could identify dispersal range (temporal and spatial) of the EGD-LMMs. These data could provide guidance for potential mitigation measures as well as information useful for validating and updating models used to inform risk assessment. </w:t>
            </w:r>
          </w:p>
          <w:p w14:paraId="74488EA8" w14:textId="77777777" w:rsidR="006D5E3A" w:rsidRDefault="006D5E3A" w:rsidP="004307C9">
            <w:pPr>
              <w:pStyle w:val="Default"/>
              <w:spacing w:line="276" w:lineRule="auto"/>
            </w:pPr>
            <w:r w:rsidRPr="004307C9">
              <w:rPr>
                <w:rFonts w:asciiTheme="majorEastAsia" w:hAnsiTheme="majorEastAsia" w:cstheme="majorEastAsia" w:hint="eastAsia"/>
                <w:color w:val="auto"/>
                <w:sz w:val="18"/>
                <w:szCs w:val="18"/>
              </w:rPr>
              <w:t>After the planned release(s) of the EGD-LMM have been completed, the monitoring plan is expected to include data to support spread and dispersal information described in the risk assessment as well as safety and efficacy of the product based on its intended use (including product failure such as loss of drive or uncoupling of the drive element or failure of the effector). Moreover, it will provide data on any outstanding unresolved risk related concerns outlined by competent authorities in the initial monitoring plan. Results of initial post-release monitoring should be evaluated to determine frequency and duration of any additional monitoring and reporting period if extended, and whether the monitoring and risk mitigation plan should be updated.</w:t>
            </w:r>
            <w:r w:rsidRPr="00510EBB">
              <w:rPr>
                <w:color w:val="auto"/>
                <w:sz w:val="22"/>
                <w:szCs w:val="22"/>
              </w:rPr>
              <w:t xml:space="preserve"> </w:t>
            </w:r>
          </w:p>
        </w:tc>
      </w:tr>
    </w:tbl>
    <w:p w14:paraId="73A61893" w14:textId="77777777" w:rsidR="006D5E3A" w:rsidRPr="0057186D" w:rsidRDefault="006D5E3A" w:rsidP="0057186D">
      <w:pPr>
        <w:pStyle w:val="Heading2"/>
        <w:spacing w:line="276" w:lineRule="auto"/>
        <w:rPr>
          <w:rFonts w:cs="Times New Roman"/>
          <w:b w:val="0"/>
          <w:bCs/>
          <w:szCs w:val="24"/>
        </w:rPr>
      </w:pPr>
      <w:r w:rsidRPr="0057186D">
        <w:rPr>
          <w:rFonts w:cs="Times New Roman"/>
          <w:bCs/>
          <w:szCs w:val="24"/>
        </w:rPr>
        <w:t xml:space="preserve"> </w:t>
      </w:r>
    </w:p>
    <w:p w14:paraId="4609AF0C" w14:textId="77777777" w:rsidR="006D5E3A" w:rsidRPr="00034451" w:rsidRDefault="006D5E3A" w:rsidP="00BA7098">
      <w:pPr>
        <w:pStyle w:val="Heading2"/>
        <w:spacing w:line="276" w:lineRule="auto"/>
        <w:rPr>
          <w:rFonts w:cs="Times New Roman"/>
          <w:b w:val="0"/>
          <w:bCs/>
          <w:sz w:val="28"/>
          <w:szCs w:val="28"/>
        </w:rPr>
      </w:pPr>
      <w:bookmarkStart w:id="104" w:name="_Toc163053970"/>
      <w:r>
        <w:rPr>
          <w:rFonts w:cs="Times New Roman"/>
          <w:bCs/>
          <w:sz w:val="28"/>
          <w:szCs w:val="28"/>
        </w:rPr>
        <w:t>7</w:t>
      </w:r>
      <w:r w:rsidRPr="00034451">
        <w:rPr>
          <w:rFonts w:cs="Times New Roman"/>
          <w:bCs/>
          <w:sz w:val="28"/>
          <w:szCs w:val="28"/>
        </w:rPr>
        <w:t>. Related issues</w:t>
      </w:r>
      <w:bookmarkEnd w:id="104"/>
      <w:r w:rsidRPr="00034451">
        <w:rPr>
          <w:rFonts w:cs="Times New Roman"/>
          <w:bCs/>
          <w:sz w:val="28"/>
          <w:szCs w:val="28"/>
        </w:rPr>
        <w:t xml:space="preserve"> </w:t>
      </w:r>
    </w:p>
    <w:p w14:paraId="7C8D2BB5" w14:textId="77777777" w:rsidR="006D5E3A" w:rsidRPr="00510EBB" w:rsidRDefault="006D5E3A" w:rsidP="00034451">
      <w:pPr>
        <w:pStyle w:val="Heading2"/>
        <w:spacing w:line="276" w:lineRule="auto"/>
        <w:rPr>
          <w:rFonts w:cs="Times New Roman"/>
          <w:b w:val="0"/>
          <w:caps/>
          <w:color w:val="000000" w:themeColor="text1"/>
          <w:szCs w:val="24"/>
        </w:rPr>
      </w:pPr>
      <w:bookmarkStart w:id="105" w:name="_Toc163053971"/>
      <w:bookmarkStart w:id="106" w:name="_Toc157493746"/>
      <w:r w:rsidRPr="00510EBB">
        <w:rPr>
          <w:rFonts w:cs="Times New Roman"/>
          <w:color w:val="000000" w:themeColor="text1"/>
          <w:szCs w:val="24"/>
        </w:rPr>
        <w:lastRenderedPageBreak/>
        <w:t>7.1. Risk assessment and assessing the benefits as component</w:t>
      </w:r>
      <w:r>
        <w:rPr>
          <w:rFonts w:cs="Times New Roman"/>
          <w:color w:val="000000" w:themeColor="text1"/>
          <w:szCs w:val="24"/>
        </w:rPr>
        <w:t>s</w:t>
      </w:r>
      <w:r w:rsidRPr="00510EBB">
        <w:rPr>
          <w:rFonts w:cs="Times New Roman"/>
          <w:color w:val="000000" w:themeColor="text1"/>
          <w:szCs w:val="24"/>
        </w:rPr>
        <w:t xml:space="preserve"> of the decision-making process</w:t>
      </w:r>
      <w:bookmarkEnd w:id="105"/>
      <w:r w:rsidRPr="00510EBB">
        <w:rPr>
          <w:rFonts w:cs="Times New Roman"/>
          <w:color w:val="000000" w:themeColor="text1"/>
          <w:szCs w:val="24"/>
        </w:rPr>
        <w:t xml:space="preserve"> </w:t>
      </w:r>
      <w:bookmarkEnd w:id="106"/>
    </w:p>
    <w:p w14:paraId="4ED2C27A" w14:textId="77777777" w:rsidR="006D5E3A" w:rsidRPr="00510EBB" w:rsidRDefault="006D5E3A" w:rsidP="009A0487">
      <w:pPr>
        <w:pStyle w:val="Default"/>
        <w:spacing w:line="276" w:lineRule="auto"/>
        <w:rPr>
          <w:color w:val="000000" w:themeColor="text1"/>
          <w:sz w:val="22"/>
          <w:szCs w:val="22"/>
        </w:rPr>
      </w:pPr>
      <w:r w:rsidRPr="00510EBB">
        <w:rPr>
          <w:color w:val="auto"/>
          <w:sz w:val="22"/>
          <w:szCs w:val="22"/>
        </w:rPr>
        <w:t xml:space="preserve">A critical element in the conclusion of risk assessment is a recommendation as to </w:t>
      </w:r>
      <w:proofErr w:type="gramStart"/>
      <w:r w:rsidRPr="00510EBB">
        <w:rPr>
          <w:color w:val="auto"/>
          <w:sz w:val="22"/>
          <w:szCs w:val="22"/>
        </w:rPr>
        <w:t>whether or not</w:t>
      </w:r>
      <w:proofErr w:type="gramEnd"/>
      <w:r w:rsidRPr="00510EBB">
        <w:rPr>
          <w:color w:val="auto"/>
          <w:sz w:val="22"/>
          <w:szCs w:val="22"/>
        </w:rPr>
        <w:t xml:space="preserve"> the risks, including strategies to manage the risks, are acceptable or manageable as outlined in </w:t>
      </w:r>
      <w:r>
        <w:rPr>
          <w:color w:val="auto"/>
          <w:sz w:val="22"/>
          <w:szCs w:val="22"/>
        </w:rPr>
        <w:t>a</w:t>
      </w:r>
      <w:r w:rsidRPr="00510EBB">
        <w:rPr>
          <w:color w:val="auto"/>
          <w:sz w:val="22"/>
          <w:szCs w:val="22"/>
        </w:rPr>
        <w:t xml:space="preserve">nnex III 8(e) of the Cartagena Protocol on Biosafety. </w:t>
      </w:r>
      <w:r w:rsidRPr="006B17C8">
        <w:rPr>
          <w:color w:val="000000" w:themeColor="text1"/>
          <w:sz w:val="22"/>
          <w:szCs w:val="22"/>
        </w:rPr>
        <w:t>Paragraphs 3 to 6 provide general principles of risk assessment, but no specific guidance on how to decide on risk acceptability and assess potential benefits are included.</w:t>
      </w:r>
    </w:p>
    <w:p w14:paraId="067BA8C0" w14:textId="77777777" w:rsidR="006D5E3A" w:rsidRDefault="006D5E3A" w:rsidP="00510EBB">
      <w:pPr>
        <w:pStyle w:val="Default"/>
        <w:spacing w:line="276" w:lineRule="auto"/>
        <w:rPr>
          <w:color w:val="auto"/>
          <w:sz w:val="22"/>
          <w:szCs w:val="22"/>
        </w:rPr>
      </w:pPr>
      <w:r w:rsidRPr="00510EBB">
        <w:rPr>
          <w:color w:val="auto"/>
          <w:sz w:val="22"/>
          <w:szCs w:val="22"/>
        </w:rPr>
        <w:t xml:space="preserve">Appropriate risk assessment and benefit analysis should also </w:t>
      </w:r>
      <w:proofErr w:type="gramStart"/>
      <w:r w:rsidRPr="00510EBB">
        <w:rPr>
          <w:color w:val="auto"/>
          <w:sz w:val="22"/>
          <w:szCs w:val="22"/>
        </w:rPr>
        <w:t>take into account</w:t>
      </w:r>
      <w:proofErr w:type="gramEnd"/>
      <w:r w:rsidRPr="00510EBB">
        <w:rPr>
          <w:color w:val="auto"/>
          <w:sz w:val="22"/>
          <w:szCs w:val="22"/>
        </w:rPr>
        <w:t xml:space="preserve"> potential benefits and potential risks associated with other existing alternatives to control mosquito vectors that are based on the use of insecticides and elimination of mosquito larval breeding sites. In considering the potential of new technologies, it is necessary to evaluate their potential risks and potential benefits in the context of the current situation. Therefore, when testing new strategies, they should be weighed against the risks to human health and the environment posed by maintaining the status quo, which includes both ongoing disease and insecticide exposure. This includes present user practices and habits, such as use of pesticides and integrated pest management, as well as others </w:t>
      </w:r>
      <w:r w:rsidRPr="006B17C8">
        <w:rPr>
          <w:color w:val="000000" w:themeColor="text1"/>
          <w:sz w:val="22"/>
          <w:szCs w:val="22"/>
        </w:rPr>
        <w:t>that may not directly affect the targeted organism population size. Such measures include vaccination campaigns</w:t>
      </w:r>
      <w:r w:rsidRPr="00510EBB">
        <w:rPr>
          <w:color w:val="auto"/>
          <w:sz w:val="22"/>
          <w:szCs w:val="22"/>
        </w:rPr>
        <w:t>, distribution of insecticide-treated mosquito nets, information campaigns regarding stagnant waters as breeding grounds for mosquitoes, and use of repellents, among others.</w:t>
      </w:r>
      <w:r>
        <w:rPr>
          <w:color w:val="auto"/>
          <w:sz w:val="22"/>
          <w:szCs w:val="22"/>
        </w:rPr>
        <w:t xml:space="preserve"> </w:t>
      </w:r>
    </w:p>
    <w:p w14:paraId="51058CD7" w14:textId="77777777" w:rsidR="006D5E3A" w:rsidRPr="00510EBB" w:rsidRDefault="006D5E3A" w:rsidP="00034451">
      <w:pPr>
        <w:pStyle w:val="Heading2"/>
        <w:spacing w:line="276" w:lineRule="auto"/>
        <w:rPr>
          <w:rFonts w:cs="Times New Roman"/>
          <w:b w:val="0"/>
          <w:color w:val="000000" w:themeColor="text1"/>
          <w:szCs w:val="24"/>
        </w:rPr>
      </w:pPr>
      <w:bookmarkStart w:id="107" w:name="_Toc163053972"/>
      <w:bookmarkStart w:id="108" w:name="_Toc157493748"/>
      <w:r w:rsidRPr="00510EBB">
        <w:rPr>
          <w:rFonts w:cs="Times New Roman"/>
          <w:color w:val="000000" w:themeColor="text1"/>
          <w:szCs w:val="24"/>
        </w:rPr>
        <w:t xml:space="preserve">7.2. Consideration of the benefits </w:t>
      </w:r>
      <w:r>
        <w:rPr>
          <w:rFonts w:cs="Times New Roman"/>
          <w:color w:val="000000" w:themeColor="text1"/>
          <w:szCs w:val="24"/>
        </w:rPr>
        <w:t>to</w:t>
      </w:r>
      <w:r w:rsidRPr="00510EBB">
        <w:rPr>
          <w:rFonts w:cs="Times New Roman"/>
          <w:color w:val="000000" w:themeColor="text1"/>
          <w:szCs w:val="24"/>
        </w:rPr>
        <w:t xml:space="preserve"> human health</w:t>
      </w:r>
      <w:bookmarkEnd w:id="107"/>
    </w:p>
    <w:p w14:paraId="5CF8EBB2" w14:textId="77777777" w:rsidR="006D5E3A" w:rsidRPr="00510EBB" w:rsidRDefault="006D5E3A" w:rsidP="00510EBB">
      <w:pPr>
        <w:pStyle w:val="Default"/>
        <w:spacing w:line="276" w:lineRule="auto"/>
      </w:pPr>
      <w:r w:rsidRPr="00510EBB">
        <w:rPr>
          <w:color w:val="auto"/>
          <w:sz w:val="22"/>
          <w:szCs w:val="22"/>
        </w:rPr>
        <w:t xml:space="preserve">According to guidance framework for testing genetically modified mosquitoes published by the </w:t>
      </w:r>
      <w:r w:rsidRPr="009255F9">
        <w:rPr>
          <w:color w:val="auto"/>
          <w:sz w:val="22"/>
          <w:szCs w:val="22"/>
        </w:rPr>
        <w:t>WHO (2021b),</w:t>
      </w:r>
      <w:r w:rsidRPr="00510EBB">
        <w:rPr>
          <w:color w:val="auto"/>
          <w:sz w:val="22"/>
          <w:szCs w:val="22"/>
        </w:rPr>
        <w:t xml:space="preserve"> a new product should be assessed in the regulatory review process </w:t>
      </w:r>
      <w:proofErr w:type="gramStart"/>
      <w:r w:rsidRPr="00510EBB">
        <w:rPr>
          <w:color w:val="auto"/>
          <w:sz w:val="22"/>
          <w:szCs w:val="22"/>
        </w:rPr>
        <w:t>on the basis of</w:t>
      </w:r>
      <w:proofErr w:type="gramEnd"/>
      <w:r w:rsidRPr="00510EBB">
        <w:rPr>
          <w:color w:val="auto"/>
          <w:sz w:val="22"/>
          <w:szCs w:val="22"/>
        </w:rPr>
        <w:t xml:space="preserve"> both the benefits and risks (also see annex </w:t>
      </w:r>
      <w:r>
        <w:rPr>
          <w:color w:val="auto"/>
          <w:sz w:val="22"/>
          <w:szCs w:val="22"/>
        </w:rPr>
        <w:t>III</w:t>
      </w:r>
      <w:r w:rsidRPr="00510EBB">
        <w:rPr>
          <w:color w:val="auto"/>
          <w:sz w:val="22"/>
          <w:szCs w:val="22"/>
        </w:rPr>
        <w:t xml:space="preserve">). The primary potential benefit of a Genetically Modified Mosquito (GMM)/Living Modified Mosquito (LMM) would be the improvement of human health. In this regard, efficacy data will be an integral part of the decision-making regarding benefits </w:t>
      </w:r>
      <w:proofErr w:type="gramStart"/>
      <w:r w:rsidRPr="00510EBB">
        <w:rPr>
          <w:color w:val="auto"/>
          <w:sz w:val="22"/>
          <w:szCs w:val="22"/>
        </w:rPr>
        <w:t>in order to</w:t>
      </w:r>
      <w:proofErr w:type="gramEnd"/>
      <w:r w:rsidRPr="00510EBB">
        <w:rPr>
          <w:color w:val="auto"/>
          <w:sz w:val="22"/>
          <w:szCs w:val="22"/>
        </w:rPr>
        <w:t xml:space="preserve"> ensure measurable reductions in the incidence or prevalence of infection or disease relative to conventional control. </w:t>
      </w:r>
    </w:p>
    <w:p w14:paraId="5476F277" w14:textId="77777777" w:rsidR="006D5E3A" w:rsidRPr="00510EBB" w:rsidRDefault="006D5E3A" w:rsidP="00510EBB">
      <w:pPr>
        <w:pStyle w:val="Default"/>
        <w:spacing w:line="276" w:lineRule="auto"/>
        <w:rPr>
          <w:color w:val="auto"/>
        </w:rPr>
      </w:pPr>
      <w:r w:rsidRPr="00510EBB">
        <w:rPr>
          <w:color w:val="auto"/>
          <w:sz w:val="22"/>
          <w:szCs w:val="22"/>
        </w:rPr>
        <w:t xml:space="preserve">Decision makers may consider that other contextual factors should also be </w:t>
      </w:r>
      <w:proofErr w:type="gramStart"/>
      <w:r w:rsidRPr="00510EBB">
        <w:rPr>
          <w:color w:val="auto"/>
          <w:sz w:val="22"/>
          <w:szCs w:val="22"/>
        </w:rPr>
        <w:t>taken into account</w:t>
      </w:r>
      <w:proofErr w:type="gramEnd"/>
      <w:r w:rsidRPr="00510EBB">
        <w:rPr>
          <w:color w:val="auto"/>
          <w:sz w:val="22"/>
          <w:szCs w:val="22"/>
        </w:rPr>
        <w:t>, factors such as severity of the health problem being addressed by the new technology, and the availability and effectiveness of alternative disease control methods/measures. Some of these factors are discussed in detail in the 2021 WHO guidance framework for testing genetically modified mosquitoes.</w:t>
      </w:r>
    </w:p>
    <w:p w14:paraId="7240A129" w14:textId="77777777" w:rsidR="006D5E3A" w:rsidRPr="00510EBB" w:rsidRDefault="006D5E3A" w:rsidP="00510EBB">
      <w:pPr>
        <w:pStyle w:val="Default"/>
        <w:spacing w:line="276" w:lineRule="auto"/>
      </w:pPr>
      <w:r w:rsidRPr="00510EBB">
        <w:rPr>
          <w:color w:val="auto"/>
          <w:sz w:val="22"/>
          <w:szCs w:val="22"/>
        </w:rPr>
        <w:t>According to the WHO, the risk of novel technologies such as GMMs may be considered in the context of relevant alternatives, such as the risk of no action or the risk of conventional control methods. “Causes more harm” than current practice has been proposed as a reasonable benchmark for decision- making on GMM-based vector control systems. Moreover, other considerations may include conducting a “cost-effectiveness analysis”, which expresses benefit as a measurement of a particular health gain.</w:t>
      </w:r>
    </w:p>
    <w:p w14:paraId="34738B3F" w14:textId="77777777" w:rsidR="006D5E3A" w:rsidRPr="00995318" w:rsidRDefault="006D5E3A" w:rsidP="00995318">
      <w:pPr>
        <w:rPr>
          <w:color w:val="000000" w:themeColor="text1"/>
          <w:lang w:val="en-US"/>
        </w:rPr>
      </w:pPr>
      <w:r w:rsidRPr="00995318">
        <w:rPr>
          <w:color w:val="000000" w:themeColor="text1"/>
        </w:rPr>
        <w:t xml:space="preserve">There may be potential benefits of using GMM in the fight against malaria and dengue given their public health burden. The number of deaths due to malaria, especially in sub-Saharan Africa, highlights that the use of current approaches (pesticides, impregnated mosquito nets, etc.) have not </w:t>
      </w:r>
      <w:proofErr w:type="gramStart"/>
      <w:r w:rsidRPr="00995318">
        <w:rPr>
          <w:color w:val="000000" w:themeColor="text1"/>
        </w:rPr>
        <w:t>completely eliminated</w:t>
      </w:r>
      <w:proofErr w:type="gramEnd"/>
      <w:r w:rsidRPr="00995318">
        <w:rPr>
          <w:color w:val="000000" w:themeColor="text1"/>
        </w:rPr>
        <w:t xml:space="preserve"> the burden. In 2022, the WHO World Malaria Report states that the number of confirmed malaria cases in West Africa was 67.1 million with 28,200 deaths total of which 20,600 deaths were children under </w:t>
      </w:r>
      <w:r>
        <w:rPr>
          <w:color w:val="000000" w:themeColor="text1"/>
        </w:rPr>
        <w:t>five</w:t>
      </w:r>
      <w:r w:rsidRPr="00995318">
        <w:rPr>
          <w:color w:val="000000" w:themeColor="text1"/>
        </w:rPr>
        <w:t xml:space="preserve"> years of age. In 2023, WHO reported more than 4.5 million cases of dengue and more than 4,000 dengue-related deaths. </w:t>
      </w:r>
    </w:p>
    <w:p w14:paraId="4FB1B259" w14:textId="77777777" w:rsidR="006D5E3A" w:rsidRPr="00995318" w:rsidRDefault="006D5E3A" w:rsidP="00034451">
      <w:pPr>
        <w:pStyle w:val="Heading2"/>
        <w:spacing w:line="276" w:lineRule="auto"/>
        <w:rPr>
          <w:rFonts w:cs="Times New Roman"/>
          <w:b w:val="0"/>
          <w:bCs/>
          <w:color w:val="000000" w:themeColor="text1"/>
          <w:szCs w:val="24"/>
        </w:rPr>
      </w:pPr>
      <w:bookmarkStart w:id="109" w:name="_Toc163053973"/>
      <w:bookmarkEnd w:id="108"/>
      <w:r w:rsidRPr="00995318">
        <w:rPr>
          <w:rFonts w:cs="Times New Roman"/>
          <w:bCs/>
          <w:color w:val="000000" w:themeColor="text1"/>
          <w:szCs w:val="24"/>
        </w:rPr>
        <w:lastRenderedPageBreak/>
        <w:t xml:space="preserve">7.3. Socio-economic, </w:t>
      </w:r>
      <w:proofErr w:type="gramStart"/>
      <w:r w:rsidRPr="00995318">
        <w:rPr>
          <w:rFonts w:cs="Times New Roman"/>
          <w:bCs/>
          <w:color w:val="000000" w:themeColor="text1"/>
          <w:szCs w:val="24"/>
        </w:rPr>
        <w:t>cultural</w:t>
      </w:r>
      <w:proofErr w:type="gramEnd"/>
      <w:r w:rsidRPr="00995318">
        <w:rPr>
          <w:rFonts w:cs="Times New Roman"/>
          <w:bCs/>
          <w:color w:val="000000" w:themeColor="text1"/>
          <w:szCs w:val="24"/>
        </w:rPr>
        <w:t xml:space="preserve"> and ethical considerations</w:t>
      </w:r>
      <w:bookmarkEnd w:id="109"/>
    </w:p>
    <w:p w14:paraId="6F13DE97" w14:textId="77777777" w:rsidR="006D5E3A" w:rsidRPr="00A8752C" w:rsidRDefault="006D5E3A" w:rsidP="00510EBB">
      <w:pPr>
        <w:pStyle w:val="Default"/>
        <w:spacing w:line="276" w:lineRule="auto"/>
        <w:rPr>
          <w:sz w:val="22"/>
          <w:szCs w:val="22"/>
        </w:rPr>
      </w:pPr>
      <w:r w:rsidRPr="00A8752C">
        <w:rPr>
          <w:color w:val="auto"/>
          <w:sz w:val="22"/>
          <w:szCs w:val="22"/>
        </w:rPr>
        <w:t>Living modified organisms containing engineered gene drives may have socio</w:t>
      </w:r>
      <w:r>
        <w:rPr>
          <w:color w:val="auto"/>
          <w:sz w:val="22"/>
          <w:szCs w:val="22"/>
        </w:rPr>
        <w:t>-</w:t>
      </w:r>
      <w:r w:rsidRPr="00A8752C">
        <w:rPr>
          <w:color w:val="auto"/>
          <w:sz w:val="22"/>
          <w:szCs w:val="22"/>
        </w:rPr>
        <w:t>economic, cultural, traditional, religious, or ethical concerns that may be considered in the decision-making process. Article 26, para 1 of the Cartagena Protocol addresses socio</w:t>
      </w:r>
      <w:r>
        <w:rPr>
          <w:color w:val="auto"/>
          <w:sz w:val="22"/>
          <w:szCs w:val="22"/>
        </w:rPr>
        <w:t>-</w:t>
      </w:r>
      <w:r w:rsidRPr="00A8752C">
        <w:rPr>
          <w:color w:val="auto"/>
          <w:sz w:val="22"/>
          <w:szCs w:val="22"/>
        </w:rPr>
        <w:t xml:space="preserve">economic considerations and states that “The Parties, in reaching a decision on import under this Protocol or under its domestic measures implementing the Protocol, may take into account, consistent with their international obligations, socio-economic considerations arising from the impact of living modified organisms on the conservation and sustainable use of biological diversity, especially with regard to the value of biological diversity to indigenous and local communities.” In this regard, Parties may </w:t>
      </w:r>
      <w:proofErr w:type="gramStart"/>
      <w:r w:rsidRPr="00A8752C">
        <w:rPr>
          <w:color w:val="auto"/>
          <w:sz w:val="22"/>
          <w:szCs w:val="22"/>
        </w:rPr>
        <w:t>take into account</w:t>
      </w:r>
      <w:proofErr w:type="gramEnd"/>
      <w:r w:rsidRPr="00A8752C">
        <w:rPr>
          <w:color w:val="auto"/>
          <w:sz w:val="22"/>
          <w:szCs w:val="22"/>
        </w:rPr>
        <w:t xml:space="preserve"> their own domestic measures when identifying potential benefits and potential adverse effects of EGD-LMOs on the conservation and sustainable use of biodiversity, also focusing on the value of biodiversity to </w:t>
      </w:r>
      <w:r w:rsidRPr="00B614EB">
        <w:rPr>
          <w:rFonts w:eastAsia="Times New Roman"/>
          <w:color w:val="000000" w:themeColor="text1"/>
          <w:sz w:val="22"/>
          <w:szCs w:val="22"/>
        </w:rPr>
        <w:t>indigenous peoples and local communitie</w:t>
      </w:r>
      <w:r>
        <w:rPr>
          <w:color w:val="auto"/>
          <w:sz w:val="22"/>
          <w:szCs w:val="22"/>
        </w:rPr>
        <w:t>s</w:t>
      </w:r>
      <w:r w:rsidRPr="00A8752C">
        <w:rPr>
          <w:color w:val="auto"/>
          <w:sz w:val="22"/>
          <w:szCs w:val="22"/>
        </w:rPr>
        <w:t xml:space="preserve">. “The Guidance on the Assessment of Socio-Economic Considerations in the Context of Article 26 of the Cartagena Protocol on Biosafety” that was adopted in annex 1 to </w:t>
      </w:r>
      <w:hyperlink r:id="rId31" w:history="1">
        <w:r w:rsidRPr="003B2A5D">
          <w:rPr>
            <w:rStyle w:val="Hyperlink"/>
            <w:sz w:val="22"/>
            <w:szCs w:val="22"/>
          </w:rPr>
          <w:t>CBD/CP/MOP/9/10</w:t>
        </w:r>
      </w:hyperlink>
      <w:r w:rsidRPr="00A8752C">
        <w:rPr>
          <w:color w:val="auto"/>
          <w:sz w:val="22"/>
          <w:szCs w:val="22"/>
        </w:rPr>
        <w:t xml:space="preserve"> provides </w:t>
      </w:r>
      <w:r w:rsidRPr="00CB2FCD">
        <w:rPr>
          <w:color w:val="000000" w:themeColor="text1"/>
          <w:sz w:val="22"/>
          <w:szCs w:val="22"/>
        </w:rPr>
        <w:t>voluntary guidance to support decision-making</w:t>
      </w:r>
      <w:r w:rsidRPr="12D14FCC">
        <w:rPr>
          <w:color w:val="auto"/>
          <w:sz w:val="22"/>
          <w:szCs w:val="22"/>
        </w:rPr>
        <w:t>.</w:t>
      </w:r>
      <w:r w:rsidRPr="00A8752C">
        <w:rPr>
          <w:color w:val="auto"/>
          <w:sz w:val="22"/>
          <w:szCs w:val="22"/>
        </w:rPr>
        <w:t xml:space="preserve"> These issues may include </w:t>
      </w:r>
      <w:r w:rsidRPr="00A8752C">
        <w:rPr>
          <w:sz w:val="22"/>
          <w:szCs w:val="22"/>
        </w:rPr>
        <w:t>economic (e.g., effects on income); social (e.g., effects on food security); ecological (e.g., effects on ecosystem functions); cultural/traditional/religious/ethical (e.g., effects on seed saving and exchange practices); and human health-related (e.g., effects on nutritional status).</w:t>
      </w:r>
    </w:p>
    <w:p w14:paraId="684F3406" w14:textId="77777777" w:rsidR="006D5E3A" w:rsidRPr="00CE3475" w:rsidRDefault="006D5E3A" w:rsidP="00510EBB">
      <w:pPr>
        <w:pStyle w:val="Default"/>
        <w:spacing w:line="276" w:lineRule="auto"/>
        <w:rPr>
          <w:lang w:val="en-US"/>
        </w:rPr>
      </w:pPr>
      <w:r w:rsidRPr="00510EBB">
        <w:rPr>
          <w:sz w:val="22"/>
          <w:szCs w:val="22"/>
          <w:lang w:val="en-US"/>
        </w:rPr>
        <w:t xml:space="preserve">Voluntary guidelines (i.e., </w:t>
      </w:r>
      <w:proofErr w:type="spellStart"/>
      <w:r w:rsidRPr="00510EBB">
        <w:rPr>
          <w:sz w:val="22"/>
          <w:szCs w:val="22"/>
          <w:lang w:val="en-US"/>
        </w:rPr>
        <w:t>Akwé</w:t>
      </w:r>
      <w:proofErr w:type="spellEnd"/>
      <w:r w:rsidRPr="00510EBB">
        <w:rPr>
          <w:sz w:val="22"/>
          <w:szCs w:val="22"/>
          <w:lang w:val="en-US"/>
        </w:rPr>
        <w:t>: Kon guidelines) for the conduct of cultural, environmental and social impact assessment regarding developments proposed to take place on, or which are likely to impact on, sacred sites and land and waters traditionally occupied or used by indigenous people</w:t>
      </w:r>
      <w:r>
        <w:rPr>
          <w:sz w:val="22"/>
          <w:szCs w:val="22"/>
          <w:lang w:val="en-US"/>
        </w:rPr>
        <w:t>s</w:t>
      </w:r>
      <w:r w:rsidRPr="00510EBB">
        <w:rPr>
          <w:sz w:val="22"/>
          <w:szCs w:val="22"/>
          <w:lang w:val="en-US"/>
        </w:rPr>
        <w:t xml:space="preserve"> and local communities, w</w:t>
      </w:r>
      <w:r>
        <w:rPr>
          <w:sz w:val="22"/>
          <w:szCs w:val="22"/>
          <w:lang w:val="en-US"/>
        </w:rPr>
        <w:t>ere</w:t>
      </w:r>
      <w:r w:rsidRPr="00510EBB">
        <w:rPr>
          <w:sz w:val="22"/>
          <w:szCs w:val="22"/>
          <w:lang w:val="en-US"/>
        </w:rPr>
        <w:t xml:space="preserve"> adopted by Parties to the Convention in decision </w:t>
      </w:r>
      <w:hyperlink r:id="rId32" w:history="1">
        <w:r w:rsidRPr="0007256B">
          <w:rPr>
            <w:rStyle w:val="Hyperlink"/>
            <w:sz w:val="22"/>
            <w:szCs w:val="22"/>
            <w:lang w:val="en-US"/>
          </w:rPr>
          <w:t>VII/16</w:t>
        </w:r>
      </w:hyperlink>
      <w:r w:rsidRPr="00510EBB">
        <w:rPr>
          <w:sz w:val="22"/>
          <w:szCs w:val="22"/>
          <w:lang w:val="en-US"/>
        </w:rPr>
        <w:t xml:space="preserve"> </w:t>
      </w:r>
      <w:r>
        <w:rPr>
          <w:sz w:val="22"/>
          <w:szCs w:val="22"/>
          <w:lang w:val="en-US"/>
        </w:rPr>
        <w:t xml:space="preserve">and </w:t>
      </w:r>
      <w:r w:rsidRPr="00510EBB">
        <w:rPr>
          <w:sz w:val="22"/>
          <w:szCs w:val="22"/>
          <w:lang w:val="en-US"/>
        </w:rPr>
        <w:t>provide useful guidance. In particular, the potential adverse effects of EGD-LMOs on the land, waters and territories, sacred sites, wild species of fauna and flora, and on the relationship of indigenous people</w:t>
      </w:r>
      <w:r>
        <w:rPr>
          <w:sz w:val="22"/>
          <w:szCs w:val="22"/>
          <w:lang w:val="en-US"/>
        </w:rPr>
        <w:t>s</w:t>
      </w:r>
      <w:r w:rsidRPr="00510EBB">
        <w:rPr>
          <w:sz w:val="22"/>
          <w:szCs w:val="22"/>
          <w:lang w:val="en-US"/>
        </w:rPr>
        <w:t xml:space="preserve"> and local communities with Mother Nature and the reciprocity between them, may be considered. Assessment of such issues could draw on biocultural community protocols and customary laws of indigenous people</w:t>
      </w:r>
      <w:r>
        <w:rPr>
          <w:sz w:val="22"/>
          <w:szCs w:val="22"/>
          <w:lang w:val="en-US"/>
        </w:rPr>
        <w:t>s</w:t>
      </w:r>
      <w:r w:rsidRPr="00510EBB">
        <w:rPr>
          <w:sz w:val="22"/>
          <w:szCs w:val="22"/>
          <w:lang w:val="en-US"/>
        </w:rPr>
        <w:t xml:space="preserve"> and local communities, which </w:t>
      </w:r>
      <w:proofErr w:type="gramStart"/>
      <w:r w:rsidRPr="00510EBB">
        <w:rPr>
          <w:sz w:val="22"/>
          <w:szCs w:val="22"/>
          <w:lang w:val="en-US"/>
        </w:rPr>
        <w:t>take into account</w:t>
      </w:r>
      <w:proofErr w:type="gramEnd"/>
      <w:r w:rsidRPr="00510EBB">
        <w:rPr>
          <w:sz w:val="22"/>
          <w:szCs w:val="22"/>
          <w:lang w:val="en-US"/>
        </w:rPr>
        <w:t xml:space="preserve"> community identities, histories, territorialities, traditional or indigenous knowledge, practices, innovations and traditional </w:t>
      </w:r>
      <w:r w:rsidRPr="00510EBB">
        <w:rPr>
          <w:color w:val="auto"/>
          <w:sz w:val="22"/>
          <w:szCs w:val="22"/>
        </w:rPr>
        <w:t>technologies</w:t>
      </w:r>
      <w:r w:rsidRPr="00510EBB">
        <w:rPr>
          <w:sz w:val="22"/>
          <w:szCs w:val="22"/>
          <w:lang w:val="en-US"/>
        </w:rPr>
        <w:t xml:space="preserve"> depending on national circumstances of indigenous people</w:t>
      </w:r>
      <w:r>
        <w:rPr>
          <w:sz w:val="22"/>
          <w:szCs w:val="22"/>
          <w:lang w:val="en-US"/>
        </w:rPr>
        <w:t>s</w:t>
      </w:r>
      <w:r w:rsidRPr="00510EBB">
        <w:rPr>
          <w:sz w:val="22"/>
          <w:szCs w:val="22"/>
          <w:lang w:val="en-US"/>
        </w:rPr>
        <w:t xml:space="preserve"> and local communities. The knowledge and value systems of indigenous people</w:t>
      </w:r>
      <w:r>
        <w:rPr>
          <w:sz w:val="22"/>
          <w:szCs w:val="22"/>
          <w:lang w:val="en-US"/>
        </w:rPr>
        <w:t>s</w:t>
      </w:r>
      <w:r w:rsidRPr="00510EBB">
        <w:rPr>
          <w:sz w:val="22"/>
          <w:szCs w:val="22"/>
          <w:lang w:val="en-US"/>
        </w:rPr>
        <w:t xml:space="preserve"> and local communities are helpful when considering the behavior of relevant species and their interaction with other species. </w:t>
      </w:r>
    </w:p>
    <w:p w14:paraId="418BBD0C" w14:textId="77777777" w:rsidR="006D5E3A" w:rsidRPr="00510EBB" w:rsidRDefault="006D5E3A" w:rsidP="00510EBB">
      <w:pPr>
        <w:pStyle w:val="Default"/>
        <w:spacing w:line="276" w:lineRule="auto"/>
      </w:pPr>
      <w:r w:rsidRPr="00510EBB">
        <w:rPr>
          <w:color w:val="auto"/>
          <w:sz w:val="22"/>
          <w:szCs w:val="22"/>
        </w:rPr>
        <w:t>Living modified organisms containing engineered gene drives may increase dependency on technology, alter biological components and may adversely impact biodiversity, cultural, and ethical values of indigenous people</w:t>
      </w:r>
      <w:r>
        <w:rPr>
          <w:color w:val="auto"/>
          <w:sz w:val="22"/>
          <w:szCs w:val="22"/>
        </w:rPr>
        <w:t>s</w:t>
      </w:r>
      <w:r w:rsidRPr="00510EBB">
        <w:rPr>
          <w:color w:val="auto"/>
          <w:sz w:val="22"/>
          <w:szCs w:val="22"/>
        </w:rPr>
        <w:t xml:space="preserve"> and local communities, socio-economic situations, and the reciprocal relationship with Mother Nature in the long term. The possibility of conflicts with non-target species such as wild species that are valuable for indigenous people</w:t>
      </w:r>
      <w:r>
        <w:rPr>
          <w:color w:val="auto"/>
          <w:sz w:val="22"/>
          <w:szCs w:val="22"/>
        </w:rPr>
        <w:t>s</w:t>
      </w:r>
      <w:r w:rsidRPr="00510EBB">
        <w:rPr>
          <w:color w:val="auto"/>
          <w:sz w:val="22"/>
          <w:szCs w:val="22"/>
        </w:rPr>
        <w:t xml:space="preserve"> and local communities should be assessed before releasing EGD-LMOs into the environment. </w:t>
      </w:r>
    </w:p>
    <w:p w14:paraId="28E03A4C" w14:textId="77777777" w:rsidR="006D5E3A" w:rsidRPr="00510EBB" w:rsidRDefault="006D5E3A" w:rsidP="00A10BDE">
      <w:pPr>
        <w:pStyle w:val="Heading2"/>
        <w:spacing w:line="276" w:lineRule="auto"/>
        <w:rPr>
          <w:rFonts w:cs="Times New Roman"/>
          <w:b w:val="0"/>
          <w:color w:val="000000" w:themeColor="text1"/>
          <w:szCs w:val="24"/>
        </w:rPr>
      </w:pPr>
      <w:bookmarkStart w:id="110" w:name="_Toc163053974"/>
      <w:r w:rsidRPr="00510EBB">
        <w:rPr>
          <w:rFonts w:cs="Times New Roman"/>
          <w:color w:val="000000" w:themeColor="text1"/>
          <w:szCs w:val="24"/>
        </w:rPr>
        <w:t xml:space="preserve">7.4. Free, </w:t>
      </w:r>
      <w:proofErr w:type="gramStart"/>
      <w:r w:rsidRPr="00510EBB">
        <w:rPr>
          <w:rFonts w:cs="Times New Roman"/>
          <w:color w:val="000000" w:themeColor="text1"/>
          <w:szCs w:val="24"/>
        </w:rPr>
        <w:t>prior</w:t>
      </w:r>
      <w:proofErr w:type="gramEnd"/>
      <w:r w:rsidRPr="00510EBB">
        <w:rPr>
          <w:rFonts w:cs="Times New Roman"/>
          <w:color w:val="000000" w:themeColor="text1"/>
          <w:szCs w:val="24"/>
        </w:rPr>
        <w:t xml:space="preserve"> and informed consent of indigenous peoples and local communities</w:t>
      </w:r>
      <w:bookmarkEnd w:id="110"/>
    </w:p>
    <w:p w14:paraId="3D292D48" w14:textId="77777777" w:rsidR="006D5E3A" w:rsidRPr="0007256B" w:rsidRDefault="006D5E3A" w:rsidP="00510EBB">
      <w:pPr>
        <w:pStyle w:val="Default"/>
        <w:spacing w:line="276" w:lineRule="auto"/>
        <w:rPr>
          <w:color w:val="000000" w:themeColor="text1"/>
          <w:sz w:val="22"/>
          <w:szCs w:val="22"/>
          <w:lang w:val="en-US"/>
        </w:rPr>
      </w:pPr>
      <w:r w:rsidRPr="00510EBB">
        <w:rPr>
          <w:color w:val="auto"/>
          <w:sz w:val="22"/>
          <w:szCs w:val="22"/>
        </w:rPr>
        <w:t>In</w:t>
      </w:r>
      <w:r w:rsidRPr="0007256B">
        <w:rPr>
          <w:color w:val="000000" w:themeColor="text1"/>
          <w:sz w:val="22"/>
          <w:szCs w:val="22"/>
          <w:lang w:val="en-US"/>
        </w:rPr>
        <w:t xml:space="preserve"> decision </w:t>
      </w:r>
      <w:hyperlink r:id="rId33" w:history="1">
        <w:r w:rsidRPr="00671261">
          <w:rPr>
            <w:rStyle w:val="Hyperlink"/>
            <w:sz w:val="22"/>
            <w:szCs w:val="22"/>
            <w:lang w:val="en-US"/>
          </w:rPr>
          <w:t>14/19</w:t>
        </w:r>
      </w:hyperlink>
      <w:r w:rsidRPr="0007256B">
        <w:rPr>
          <w:color w:val="000000" w:themeColor="text1"/>
          <w:sz w:val="22"/>
          <w:szCs w:val="22"/>
          <w:lang w:val="en-US"/>
        </w:rPr>
        <w:t xml:space="preserve">, Parties to the Convention noted the conclusions of the AHTEG on Synthetic Biology that, </w:t>
      </w:r>
      <w:r>
        <w:rPr>
          <w:color w:val="000000" w:themeColor="text1"/>
          <w:sz w:val="22"/>
          <w:szCs w:val="22"/>
          <w:lang w:val="en-US"/>
        </w:rPr>
        <w:t>“</w:t>
      </w:r>
      <w:r w:rsidRPr="0007256B">
        <w:rPr>
          <w:color w:val="000000" w:themeColor="text1"/>
          <w:sz w:val="22"/>
          <w:szCs w:val="22"/>
          <w:lang w:val="en-US"/>
        </w:rPr>
        <w:t xml:space="preserve">given the current uncertainties regarding </w:t>
      </w:r>
      <w:r>
        <w:rPr>
          <w:color w:val="000000" w:themeColor="text1"/>
          <w:sz w:val="22"/>
          <w:szCs w:val="22"/>
          <w:lang w:val="en-US"/>
        </w:rPr>
        <w:t>engineered gene drive</w:t>
      </w:r>
      <w:r w:rsidRPr="0007256B">
        <w:rPr>
          <w:color w:val="000000" w:themeColor="text1"/>
          <w:sz w:val="22"/>
          <w:szCs w:val="22"/>
          <w:lang w:val="en-US"/>
        </w:rPr>
        <w:t>s, the free, prior and informed consent of indigenous people</w:t>
      </w:r>
      <w:r>
        <w:rPr>
          <w:color w:val="000000" w:themeColor="text1"/>
          <w:sz w:val="22"/>
          <w:szCs w:val="22"/>
          <w:lang w:val="en-US"/>
        </w:rPr>
        <w:t>s</w:t>
      </w:r>
      <w:r w:rsidRPr="0007256B">
        <w:rPr>
          <w:color w:val="000000" w:themeColor="text1"/>
          <w:sz w:val="22"/>
          <w:szCs w:val="22"/>
          <w:lang w:val="en-US"/>
        </w:rPr>
        <w:t xml:space="preserve"> and local communities might be warranted when considering the possible release of </w:t>
      </w:r>
      <w:r>
        <w:rPr>
          <w:color w:val="000000" w:themeColor="text1"/>
          <w:sz w:val="22"/>
          <w:szCs w:val="22"/>
          <w:lang w:val="en-US"/>
        </w:rPr>
        <w:t>living modified organisms containing engineered gene drives</w:t>
      </w:r>
      <w:r w:rsidRPr="0007256B">
        <w:rPr>
          <w:color w:val="000000" w:themeColor="text1"/>
          <w:sz w:val="22"/>
          <w:szCs w:val="22"/>
          <w:lang w:val="en-US"/>
        </w:rPr>
        <w:t xml:space="preserve"> that may impact their traditional knowledge, innovation, practices, livelihood and use of land and </w:t>
      </w:r>
      <w:r w:rsidRPr="12D14FCC">
        <w:rPr>
          <w:color w:val="000000" w:themeColor="text1"/>
          <w:sz w:val="22"/>
          <w:szCs w:val="22"/>
          <w:lang w:val="en-US"/>
        </w:rPr>
        <w:t>waters</w:t>
      </w:r>
      <w:r>
        <w:rPr>
          <w:color w:val="000000" w:themeColor="text1"/>
          <w:sz w:val="22"/>
          <w:szCs w:val="22"/>
          <w:lang w:val="en-US"/>
        </w:rPr>
        <w:t>”</w:t>
      </w:r>
      <w:r w:rsidRPr="12D14FCC">
        <w:rPr>
          <w:color w:val="000000" w:themeColor="text1"/>
          <w:sz w:val="22"/>
          <w:szCs w:val="22"/>
          <w:lang w:val="en-US"/>
        </w:rPr>
        <w:t>.</w:t>
      </w:r>
      <w:r w:rsidRPr="0007256B">
        <w:rPr>
          <w:color w:val="000000" w:themeColor="text1"/>
          <w:sz w:val="22"/>
          <w:szCs w:val="22"/>
          <w:lang w:val="en-US"/>
        </w:rPr>
        <w:t xml:space="preserve"> As such, it is highly recommended to obtain prior and informed consent, or national equivalents, of potentially affected indigenous </w:t>
      </w:r>
      <w:r w:rsidRPr="12D14FCC">
        <w:rPr>
          <w:color w:val="000000" w:themeColor="text1"/>
          <w:sz w:val="22"/>
          <w:szCs w:val="22"/>
          <w:lang w:val="en-US"/>
        </w:rPr>
        <w:t>peoples</w:t>
      </w:r>
      <w:r w:rsidRPr="0007256B">
        <w:rPr>
          <w:color w:val="000000" w:themeColor="text1"/>
          <w:sz w:val="22"/>
          <w:szCs w:val="22"/>
          <w:lang w:val="en-US"/>
        </w:rPr>
        <w:t xml:space="preserve"> and local communities before considering introducing EGD-LMOs into the </w:t>
      </w:r>
      <w:r w:rsidRPr="0007256B">
        <w:rPr>
          <w:color w:val="000000" w:themeColor="text1"/>
          <w:sz w:val="22"/>
          <w:szCs w:val="22"/>
          <w:lang w:val="en-US"/>
        </w:rPr>
        <w:lastRenderedPageBreak/>
        <w:t>environment, including for experimental releases and research and development purposes.</w:t>
      </w:r>
      <w:r w:rsidRPr="00510EBB">
        <w:rPr>
          <w:rFonts w:eastAsiaTheme="minorEastAsia"/>
          <w:sz w:val="22"/>
          <w:szCs w:val="22"/>
          <w:lang w:val="en-US" w:eastAsia="ja-JP"/>
        </w:rPr>
        <w:t xml:space="preserve"> Relevant </w:t>
      </w:r>
      <w:r w:rsidRPr="0007256B">
        <w:rPr>
          <w:color w:val="000000" w:themeColor="text1"/>
          <w:sz w:val="22"/>
          <w:szCs w:val="22"/>
          <w:lang w:val="en-US"/>
        </w:rPr>
        <w:t xml:space="preserve">guidance for the development of mechanisms, legislation or other appropriate initiatives to ensure the “prior and informed consent”, “free, prior and informed consent” or “approval and involvement” of indigenous </w:t>
      </w:r>
      <w:r w:rsidRPr="12D14FCC">
        <w:rPr>
          <w:color w:val="000000" w:themeColor="text1"/>
          <w:sz w:val="22"/>
          <w:szCs w:val="22"/>
          <w:lang w:val="en-US"/>
        </w:rPr>
        <w:t>peoples</w:t>
      </w:r>
      <w:r w:rsidRPr="0007256B">
        <w:rPr>
          <w:color w:val="000000" w:themeColor="text1"/>
          <w:sz w:val="22"/>
          <w:szCs w:val="22"/>
          <w:lang w:val="en-US"/>
        </w:rPr>
        <w:t xml:space="preserve"> and local communities when accessing their knowledge, innovations and practices, for fair and equitable sharing of benefits arising from the use of their knowledge, innovations and practices, and for reporting and preventing unlawful appropriation of traditional knowledge, has been adopted as the </w:t>
      </w:r>
      <w:proofErr w:type="spellStart"/>
      <w:r w:rsidRPr="0007256B">
        <w:rPr>
          <w:color w:val="000000" w:themeColor="text1"/>
          <w:sz w:val="22"/>
          <w:szCs w:val="22"/>
          <w:lang w:val="en-US"/>
        </w:rPr>
        <w:t>Mo</w:t>
      </w:r>
      <w:r>
        <w:rPr>
          <w:color w:val="000000" w:themeColor="text1"/>
          <w:sz w:val="22"/>
          <w:szCs w:val="22"/>
          <w:lang w:val="en-US"/>
        </w:rPr>
        <w:t>’</w:t>
      </w:r>
      <w:r w:rsidRPr="0007256B">
        <w:rPr>
          <w:color w:val="000000" w:themeColor="text1"/>
          <w:sz w:val="22"/>
          <w:szCs w:val="22"/>
          <w:lang w:val="en-US"/>
        </w:rPr>
        <w:t>otz</w:t>
      </w:r>
      <w:proofErr w:type="spellEnd"/>
      <w:r w:rsidRPr="0007256B">
        <w:rPr>
          <w:color w:val="000000" w:themeColor="text1"/>
          <w:sz w:val="22"/>
          <w:szCs w:val="22"/>
          <w:lang w:val="en-US"/>
        </w:rPr>
        <w:t xml:space="preserve"> </w:t>
      </w:r>
      <w:proofErr w:type="spellStart"/>
      <w:r w:rsidRPr="0007256B">
        <w:rPr>
          <w:color w:val="000000" w:themeColor="text1"/>
          <w:sz w:val="22"/>
          <w:szCs w:val="22"/>
          <w:lang w:val="en-US"/>
        </w:rPr>
        <w:t>Kuxtal</w:t>
      </w:r>
      <w:proofErr w:type="spellEnd"/>
      <w:r w:rsidRPr="0007256B">
        <w:rPr>
          <w:color w:val="000000" w:themeColor="text1"/>
          <w:sz w:val="22"/>
          <w:szCs w:val="22"/>
          <w:lang w:val="en-US"/>
        </w:rPr>
        <w:t xml:space="preserve"> Voluntary Guidelines by Parties to the Convention in decision </w:t>
      </w:r>
      <w:hyperlink r:id="rId34">
        <w:r w:rsidRPr="12D14FCC">
          <w:rPr>
            <w:rStyle w:val="Hyperlink"/>
            <w:sz w:val="22"/>
            <w:szCs w:val="22"/>
            <w:lang w:val="en-US"/>
          </w:rPr>
          <w:t>XIII/18</w:t>
        </w:r>
      </w:hyperlink>
      <w:r w:rsidRPr="0007256B">
        <w:rPr>
          <w:color w:val="000000" w:themeColor="text1"/>
          <w:sz w:val="22"/>
          <w:szCs w:val="22"/>
          <w:lang w:val="en-US"/>
        </w:rPr>
        <w:t xml:space="preserve">. </w:t>
      </w:r>
    </w:p>
    <w:p w14:paraId="6FBAFB6B" w14:textId="77777777" w:rsidR="006D5E3A" w:rsidRPr="00510EBB" w:rsidRDefault="006D5E3A" w:rsidP="00510EBB">
      <w:pPr>
        <w:pStyle w:val="Default"/>
        <w:spacing w:line="276" w:lineRule="auto"/>
      </w:pPr>
      <w:r w:rsidRPr="00510EBB">
        <w:rPr>
          <w:color w:val="auto"/>
          <w:sz w:val="22"/>
          <w:szCs w:val="22"/>
        </w:rPr>
        <w:t xml:space="preserve">It </w:t>
      </w:r>
      <w:r>
        <w:rPr>
          <w:color w:val="auto"/>
          <w:sz w:val="22"/>
          <w:szCs w:val="22"/>
        </w:rPr>
        <w:t>i</w:t>
      </w:r>
      <w:r w:rsidRPr="00510EBB">
        <w:rPr>
          <w:color w:val="auto"/>
          <w:sz w:val="22"/>
          <w:szCs w:val="22"/>
        </w:rPr>
        <w:t xml:space="preserve">s thus important to ensure the full and effective participation of potentially affected indigenous </w:t>
      </w:r>
      <w:r w:rsidRPr="12D14FCC">
        <w:rPr>
          <w:color w:val="auto"/>
          <w:sz w:val="22"/>
          <w:szCs w:val="22"/>
        </w:rPr>
        <w:t>peoples</w:t>
      </w:r>
      <w:r w:rsidRPr="00510EBB">
        <w:rPr>
          <w:color w:val="auto"/>
          <w:sz w:val="22"/>
          <w:szCs w:val="22"/>
        </w:rPr>
        <w:t xml:space="preserve"> and local communities and ensure the free, </w:t>
      </w:r>
      <w:proofErr w:type="gramStart"/>
      <w:r w:rsidRPr="00510EBB">
        <w:rPr>
          <w:color w:val="auto"/>
          <w:sz w:val="22"/>
          <w:szCs w:val="22"/>
        </w:rPr>
        <w:t>prior</w:t>
      </w:r>
      <w:proofErr w:type="gramEnd"/>
      <w:r w:rsidRPr="00510EBB">
        <w:rPr>
          <w:color w:val="auto"/>
          <w:sz w:val="22"/>
          <w:szCs w:val="22"/>
        </w:rPr>
        <w:t xml:space="preserve"> and informed consent is sought when considering the possible release of EGD-LMOs according to national legislation</w:t>
      </w:r>
      <w:r>
        <w:rPr>
          <w:color w:val="auto"/>
          <w:sz w:val="22"/>
          <w:szCs w:val="22"/>
        </w:rPr>
        <w:t xml:space="preserve"> </w:t>
      </w:r>
      <w:r w:rsidRPr="00CB2FCD">
        <w:rPr>
          <w:color w:val="000000" w:themeColor="text1"/>
          <w:sz w:val="22"/>
          <w:szCs w:val="22"/>
        </w:rPr>
        <w:t xml:space="preserve">and international obligations, as </w:t>
      </w:r>
      <w:r w:rsidRPr="00510EBB">
        <w:rPr>
          <w:color w:val="auto"/>
          <w:sz w:val="22"/>
          <w:szCs w:val="22"/>
        </w:rPr>
        <w:t xml:space="preserve">appropriate. </w:t>
      </w:r>
    </w:p>
    <w:p w14:paraId="734C3706" w14:textId="77777777" w:rsidR="006D5E3A" w:rsidRPr="00510EBB" w:rsidRDefault="006D5E3A" w:rsidP="00B2643F">
      <w:pPr>
        <w:pStyle w:val="Heading2"/>
        <w:spacing w:line="276" w:lineRule="auto"/>
        <w:rPr>
          <w:rFonts w:cs="Times New Roman"/>
          <w:b w:val="0"/>
          <w:color w:val="000000" w:themeColor="text1"/>
          <w:szCs w:val="24"/>
        </w:rPr>
      </w:pPr>
      <w:bookmarkStart w:id="111" w:name="_Toc163053975"/>
      <w:r w:rsidRPr="00510EBB">
        <w:rPr>
          <w:rFonts w:cs="Times New Roman"/>
          <w:color w:val="000000" w:themeColor="text1"/>
          <w:szCs w:val="24"/>
        </w:rPr>
        <w:t xml:space="preserve">7.5. Consideration of public awareness, </w:t>
      </w:r>
      <w:proofErr w:type="gramStart"/>
      <w:r w:rsidRPr="00510EBB">
        <w:rPr>
          <w:rFonts w:cs="Times New Roman"/>
          <w:color w:val="000000" w:themeColor="text1"/>
          <w:szCs w:val="24"/>
        </w:rPr>
        <w:t>education</w:t>
      </w:r>
      <w:proofErr w:type="gramEnd"/>
      <w:r w:rsidRPr="00510EBB">
        <w:rPr>
          <w:rFonts w:cs="Times New Roman"/>
          <w:color w:val="000000" w:themeColor="text1"/>
          <w:szCs w:val="24"/>
        </w:rPr>
        <w:t xml:space="preserve"> and participation (e.g., full and effective participation of indigenous peoples and local communities), and access to information and risk communication</w:t>
      </w:r>
      <w:bookmarkEnd w:id="111"/>
      <w:r w:rsidRPr="00510EBB">
        <w:rPr>
          <w:rFonts w:cs="Times New Roman"/>
          <w:color w:val="000000" w:themeColor="text1"/>
          <w:szCs w:val="24"/>
        </w:rPr>
        <w:t xml:space="preserve">  </w:t>
      </w:r>
    </w:p>
    <w:p w14:paraId="4DE7C476" w14:textId="77777777" w:rsidR="006D5E3A" w:rsidRPr="00510EBB" w:rsidRDefault="006D5E3A" w:rsidP="00510EBB">
      <w:pPr>
        <w:pStyle w:val="Default"/>
        <w:spacing w:line="276" w:lineRule="auto"/>
      </w:pPr>
      <w:r w:rsidRPr="00510EBB">
        <w:rPr>
          <w:color w:val="auto"/>
          <w:sz w:val="22"/>
          <w:szCs w:val="22"/>
        </w:rPr>
        <w:t>Public awareness, education and participation, and access to information about the risk assessment of EGD-LMOs and their potential adverse effects or activities, including biosafety related communication, is essential to ensure effective participation of indigenous people</w:t>
      </w:r>
      <w:r>
        <w:rPr>
          <w:color w:val="auto"/>
          <w:sz w:val="22"/>
          <w:szCs w:val="22"/>
        </w:rPr>
        <w:t>s</w:t>
      </w:r>
      <w:r w:rsidRPr="00510EBB">
        <w:rPr>
          <w:color w:val="auto"/>
          <w:sz w:val="22"/>
          <w:szCs w:val="22"/>
        </w:rPr>
        <w:t xml:space="preserve"> and local communities.  </w:t>
      </w:r>
    </w:p>
    <w:p w14:paraId="4F68B044" w14:textId="77777777" w:rsidR="006D5E3A" w:rsidRPr="00510EBB" w:rsidRDefault="006D5E3A" w:rsidP="00510EBB">
      <w:pPr>
        <w:pStyle w:val="Default"/>
        <w:spacing w:line="276" w:lineRule="auto"/>
        <w:rPr>
          <w:color w:val="auto"/>
          <w:sz w:val="22"/>
          <w:szCs w:val="22"/>
        </w:rPr>
      </w:pPr>
      <w:r w:rsidRPr="00510EBB">
        <w:rPr>
          <w:color w:val="auto"/>
          <w:sz w:val="22"/>
          <w:szCs w:val="22"/>
        </w:rPr>
        <w:t xml:space="preserve">Indigenous knowledge, innovations and practices integrated with accessible and understandable science for effective communication including use of local </w:t>
      </w:r>
      <w:r w:rsidRPr="00CB2FCD">
        <w:rPr>
          <w:color w:val="000000" w:themeColor="text1"/>
          <w:sz w:val="22"/>
          <w:szCs w:val="22"/>
        </w:rPr>
        <w:t xml:space="preserve">and indigenous languages for risk communication may be useful for scientists and decision makers in regulation of EGD-LMOs. In addition, it should be added that communication should be done in a transparent manner that avoids creating a communication gap between e.g., </w:t>
      </w:r>
      <w:r w:rsidRPr="00510EBB">
        <w:rPr>
          <w:color w:val="auto"/>
          <w:sz w:val="22"/>
          <w:szCs w:val="22"/>
        </w:rPr>
        <w:t>scientists</w:t>
      </w:r>
      <w:r>
        <w:rPr>
          <w:color w:val="auto"/>
          <w:sz w:val="22"/>
          <w:szCs w:val="22"/>
        </w:rPr>
        <w:t xml:space="preserve"> </w:t>
      </w:r>
      <w:r w:rsidRPr="00510EBB">
        <w:rPr>
          <w:color w:val="auto"/>
          <w:sz w:val="22"/>
          <w:szCs w:val="22"/>
        </w:rPr>
        <w:t xml:space="preserve">and the public (the deficit model concept). </w:t>
      </w:r>
    </w:p>
    <w:p w14:paraId="7E3F12E4" w14:textId="77777777" w:rsidR="006D5E3A" w:rsidRPr="00510EBB" w:rsidRDefault="006D5E3A" w:rsidP="00510EBB">
      <w:pPr>
        <w:pStyle w:val="Default"/>
        <w:spacing w:line="276" w:lineRule="auto"/>
        <w:rPr>
          <w:color w:val="auto"/>
        </w:rPr>
      </w:pPr>
      <w:r w:rsidRPr="00510EBB">
        <w:rPr>
          <w:color w:val="auto"/>
          <w:sz w:val="22"/>
          <w:szCs w:val="22"/>
        </w:rPr>
        <w:t xml:space="preserve">Inclusion of public awareness, participatory process, including full and effective participation of </w:t>
      </w:r>
      <w:r w:rsidRPr="00B614EB">
        <w:rPr>
          <w:color w:val="auto"/>
          <w:sz w:val="22"/>
          <w:szCs w:val="22"/>
        </w:rPr>
        <w:t>indigenous peoples and local communitie</w:t>
      </w:r>
      <w:r w:rsidRPr="00510EBB">
        <w:rPr>
          <w:color w:val="auto"/>
          <w:sz w:val="22"/>
          <w:szCs w:val="22"/>
        </w:rPr>
        <w:t xml:space="preserve">s in the risk assessment process while ensuring the inclusion of their knowledge and value systems are important elements. It is also important to consider appropriate means to make data available </w:t>
      </w:r>
      <w:proofErr w:type="gramStart"/>
      <w:r w:rsidRPr="00510EBB">
        <w:rPr>
          <w:color w:val="auto"/>
          <w:sz w:val="22"/>
          <w:szCs w:val="22"/>
        </w:rPr>
        <w:t>in order to</w:t>
      </w:r>
      <w:proofErr w:type="gramEnd"/>
      <w:r w:rsidRPr="00510EBB">
        <w:rPr>
          <w:color w:val="auto"/>
          <w:sz w:val="22"/>
          <w:szCs w:val="22"/>
        </w:rPr>
        <w:t xml:space="preserve"> facilitate independent analysis of the risk assessment.  Article 14 1(a) of the Convention states that: “each contracting Party, as far as possible and as appropriate, shall introduce appropriate procedures requiring environmental impact assessment of its proposed projects that are likely to have significant adverse effects on biological diversity with a view to avoiding or minimizing such effects and, where appropriate, allow for public participation in such procedures.” Public awareness, education and participation is addressed in Article 23 of the Protocol. </w:t>
      </w:r>
    </w:p>
    <w:p w14:paraId="54C4AE23" w14:textId="77777777" w:rsidR="006D5E3A" w:rsidRPr="00946CBF" w:rsidRDefault="006D5E3A" w:rsidP="00B2643F">
      <w:pPr>
        <w:pStyle w:val="Heading2"/>
        <w:spacing w:line="276" w:lineRule="auto"/>
        <w:rPr>
          <w:rFonts w:cs="Times New Roman"/>
          <w:b w:val="0"/>
          <w:bCs/>
          <w:color w:val="000000" w:themeColor="text1"/>
          <w:szCs w:val="24"/>
        </w:rPr>
      </w:pPr>
      <w:bookmarkStart w:id="112" w:name="_Toc163053976"/>
      <w:r w:rsidRPr="12D14FCC">
        <w:rPr>
          <w:rFonts w:cs="Times New Roman"/>
          <w:bCs/>
          <w:color w:val="000000" w:themeColor="text1"/>
          <w:szCs w:val="24"/>
        </w:rPr>
        <w:t xml:space="preserve">7.6. Comparisons of novel </w:t>
      </w:r>
      <w:r w:rsidRPr="00946CBF">
        <w:rPr>
          <w:rFonts w:cs="Times New Roman"/>
          <w:bCs/>
          <w:color w:val="000000" w:themeColor="text1"/>
          <w:szCs w:val="24"/>
        </w:rPr>
        <w:t>and alternative strategies</w:t>
      </w:r>
      <w:bookmarkEnd w:id="112"/>
      <w:r w:rsidRPr="00946CBF">
        <w:rPr>
          <w:rFonts w:cs="Times New Roman"/>
          <w:bCs/>
          <w:color w:val="000000" w:themeColor="text1"/>
          <w:szCs w:val="24"/>
        </w:rPr>
        <w:t xml:space="preserve">  </w:t>
      </w:r>
    </w:p>
    <w:p w14:paraId="1859518E" w14:textId="77777777" w:rsidR="006D5E3A" w:rsidRPr="00510EBB" w:rsidRDefault="006D5E3A" w:rsidP="00510EBB">
      <w:pPr>
        <w:pStyle w:val="Default"/>
        <w:spacing w:line="276" w:lineRule="auto"/>
        <w:rPr>
          <w:color w:val="auto"/>
        </w:rPr>
      </w:pPr>
      <w:r w:rsidRPr="00946CBF">
        <w:rPr>
          <w:color w:val="000000" w:themeColor="text1"/>
          <w:sz w:val="22"/>
          <w:szCs w:val="22"/>
        </w:rPr>
        <w:t xml:space="preserve">The control of vector-transmitted human diseases, invasive species and (agricultural) pests demands the development of a wide range of complementary strategies, currently in use or under development. These strategies can inform risk assessment, benefit analysis, risk-benefit </w:t>
      </w:r>
      <w:proofErr w:type="gramStart"/>
      <w:r w:rsidRPr="00946CBF">
        <w:rPr>
          <w:color w:val="000000" w:themeColor="text1"/>
          <w:sz w:val="22"/>
          <w:szCs w:val="22"/>
        </w:rPr>
        <w:t>analysis</w:t>
      </w:r>
      <w:proofErr w:type="gramEnd"/>
      <w:r w:rsidRPr="00946CBF">
        <w:rPr>
          <w:color w:val="000000" w:themeColor="text1"/>
          <w:sz w:val="22"/>
          <w:szCs w:val="22"/>
        </w:rPr>
        <w:t xml:space="preserve"> and decision-making for EGD-LMOs. Such comparisons </w:t>
      </w:r>
      <w:r w:rsidRPr="00510EBB">
        <w:rPr>
          <w:color w:val="auto"/>
          <w:sz w:val="22"/>
          <w:szCs w:val="22"/>
        </w:rPr>
        <w:t>shall reflect all existing alternative practices and habits (see section 7.1).</w:t>
      </w:r>
    </w:p>
    <w:p w14:paraId="359A6A16" w14:textId="77777777" w:rsidR="006D5E3A" w:rsidRPr="00510EBB" w:rsidRDefault="006D5E3A" w:rsidP="00510EBB">
      <w:pPr>
        <w:pStyle w:val="Default"/>
        <w:spacing w:line="276" w:lineRule="auto"/>
        <w:rPr>
          <w:color w:val="auto"/>
        </w:rPr>
      </w:pPr>
      <w:r w:rsidRPr="00510EBB">
        <w:rPr>
          <w:color w:val="auto"/>
          <w:sz w:val="22"/>
          <w:szCs w:val="22"/>
        </w:rPr>
        <w:t xml:space="preserve">In addition to alternatives listed above, ethical governance of gene drives may also consider the range of alternative ways of formulating and framing the problems that the gene drive technology is </w:t>
      </w:r>
      <w:r w:rsidRPr="00510EBB">
        <w:rPr>
          <w:color w:val="auto"/>
          <w:sz w:val="22"/>
          <w:szCs w:val="22"/>
        </w:rPr>
        <w:lastRenderedPageBreak/>
        <w:t xml:space="preserve">addressing. This alternative framing of the problems (e.g., disease control, invasive species control) will encourage discussion on a range of alternative approaches. These alternatives approaches may cause fewer potential risks, may be more actionable in the short-term, and more sensitive to local needs and resources. </w:t>
      </w:r>
    </w:p>
    <w:p w14:paraId="7FE49BFD" w14:textId="77777777" w:rsidR="006D5E3A" w:rsidRPr="00510EBB" w:rsidRDefault="006D5E3A" w:rsidP="00510EBB">
      <w:pPr>
        <w:pStyle w:val="Default"/>
        <w:spacing w:line="276" w:lineRule="auto"/>
        <w:rPr>
          <w:color w:val="auto"/>
        </w:rPr>
      </w:pPr>
      <w:r w:rsidRPr="00510EBB">
        <w:rPr>
          <w:color w:val="auto"/>
          <w:sz w:val="22"/>
          <w:szCs w:val="22"/>
        </w:rPr>
        <w:t>Additional long-term human health impacts such as unintended evolution of pathogens, reduced capability to control target organisms with conventional methods, increased human and animal disease transmission, and compatibility with other vector control methods can also be considered in the comparisons.</w:t>
      </w:r>
    </w:p>
    <w:p w14:paraId="00413C7D" w14:textId="77777777" w:rsidR="006D5E3A" w:rsidRPr="00510EBB" w:rsidRDefault="006D5E3A" w:rsidP="00510EBB">
      <w:pPr>
        <w:pStyle w:val="Default"/>
        <w:spacing w:line="276" w:lineRule="auto"/>
        <w:rPr>
          <w:color w:val="auto"/>
        </w:rPr>
      </w:pPr>
      <w:r w:rsidRPr="00510EBB">
        <w:rPr>
          <w:color w:val="auto"/>
          <w:sz w:val="22"/>
          <w:szCs w:val="22"/>
        </w:rPr>
        <w:t xml:space="preserve">The comparison of novel strategies with alternative interventions and current measures available should </w:t>
      </w:r>
      <w:proofErr w:type="gramStart"/>
      <w:r w:rsidRPr="00510EBB">
        <w:rPr>
          <w:color w:val="auto"/>
          <w:sz w:val="22"/>
          <w:szCs w:val="22"/>
        </w:rPr>
        <w:t>take into account</w:t>
      </w:r>
      <w:proofErr w:type="gramEnd"/>
      <w:r w:rsidRPr="00510EBB">
        <w:rPr>
          <w:color w:val="auto"/>
          <w:sz w:val="22"/>
          <w:szCs w:val="22"/>
        </w:rPr>
        <w:t xml:space="preserve"> the sources and nature of uncertainties regarding potential risks and potential benefits. The sources and nature of uncertainty that could not be addressed during the early steps of the risk assessment can be described in relation to how they could affect the conclusions of the risk assessment. </w:t>
      </w:r>
    </w:p>
    <w:p w14:paraId="61BA3963" w14:textId="77777777" w:rsidR="006D5E3A" w:rsidRPr="00510EBB" w:rsidRDefault="006D5E3A" w:rsidP="00510EBB">
      <w:pPr>
        <w:pStyle w:val="Default"/>
        <w:spacing w:line="276" w:lineRule="auto"/>
        <w:rPr>
          <w:color w:val="auto"/>
        </w:rPr>
      </w:pPr>
      <w:r w:rsidRPr="00510EBB">
        <w:rPr>
          <w:color w:val="auto"/>
          <w:sz w:val="22"/>
          <w:szCs w:val="22"/>
        </w:rPr>
        <w:t xml:space="preserve">For risk assessment where uncertainties have been identified, they shall be made transparent to the decision makers. In such cases, it may also be useful to provide an analysis of alternative options to assist the decision makers. The outcome of the risk assessment should be evaluated </w:t>
      </w:r>
      <w:proofErr w:type="gramStart"/>
      <w:r w:rsidRPr="00510EBB">
        <w:rPr>
          <w:color w:val="auto"/>
          <w:sz w:val="22"/>
          <w:szCs w:val="22"/>
        </w:rPr>
        <w:t>in regard to</w:t>
      </w:r>
      <w:proofErr w:type="gramEnd"/>
      <w:r w:rsidRPr="00510EBB">
        <w:rPr>
          <w:color w:val="auto"/>
          <w:sz w:val="22"/>
          <w:szCs w:val="22"/>
        </w:rPr>
        <w:t xml:space="preserve"> a broad range of comparators for the decision-making process.</w:t>
      </w:r>
    </w:p>
    <w:p w14:paraId="40386ABA" w14:textId="77777777" w:rsidR="006D5E3A" w:rsidRPr="00510EBB" w:rsidRDefault="006D5E3A" w:rsidP="00A10BDE">
      <w:pPr>
        <w:pStyle w:val="Heading2"/>
        <w:spacing w:line="276" w:lineRule="auto"/>
        <w:rPr>
          <w:rFonts w:cs="Times New Roman"/>
          <w:b w:val="0"/>
          <w:color w:val="000000" w:themeColor="text1"/>
          <w:szCs w:val="24"/>
        </w:rPr>
      </w:pPr>
      <w:bookmarkStart w:id="113" w:name="_Toc163053977"/>
      <w:r w:rsidRPr="00510EBB">
        <w:rPr>
          <w:rFonts w:cs="Times New Roman"/>
          <w:color w:val="000000" w:themeColor="text1"/>
          <w:szCs w:val="24"/>
        </w:rPr>
        <w:t>7.7. Transboundary movements</w:t>
      </w:r>
      <w:bookmarkEnd w:id="113"/>
    </w:p>
    <w:p w14:paraId="4F6328AD" w14:textId="77777777" w:rsidR="006D5E3A" w:rsidRPr="00510EBB" w:rsidRDefault="006D5E3A" w:rsidP="00510EBB">
      <w:pPr>
        <w:pStyle w:val="Default"/>
        <w:spacing w:line="276" w:lineRule="auto"/>
        <w:rPr>
          <w:color w:val="auto"/>
        </w:rPr>
      </w:pPr>
      <w:r w:rsidRPr="00510EBB">
        <w:rPr>
          <w:color w:val="auto"/>
          <w:sz w:val="22"/>
          <w:szCs w:val="22"/>
        </w:rPr>
        <w:t>If the EG</w:t>
      </w:r>
      <w:r>
        <w:rPr>
          <w:color w:val="auto"/>
          <w:sz w:val="22"/>
          <w:szCs w:val="22"/>
        </w:rPr>
        <w:t>D</w:t>
      </w:r>
      <w:r w:rsidRPr="00510EBB">
        <w:rPr>
          <w:color w:val="auto"/>
          <w:sz w:val="22"/>
          <w:szCs w:val="22"/>
        </w:rPr>
        <w:t>-LMM were released in the field without any isolation, it would be expected that EGD-LMM would spread to target mosquito populations distal to the release site. The rate of spread of the EGD-LMM would depend on the (1) dispersal of the target mosquito population, (2) threshold frequency with which the EG</w:t>
      </w:r>
      <w:r>
        <w:rPr>
          <w:color w:val="auto"/>
          <w:sz w:val="22"/>
          <w:szCs w:val="22"/>
        </w:rPr>
        <w:t>D</w:t>
      </w:r>
      <w:r w:rsidRPr="00510EBB">
        <w:rPr>
          <w:color w:val="auto"/>
          <w:sz w:val="22"/>
          <w:szCs w:val="22"/>
        </w:rPr>
        <w:t xml:space="preserve"> is required to establish in distal target mosquito populations, (3) the fitness costs of the EGD incurred on the E</w:t>
      </w:r>
      <w:r>
        <w:rPr>
          <w:color w:val="auto"/>
          <w:sz w:val="22"/>
          <w:szCs w:val="22"/>
        </w:rPr>
        <w:t>GD</w:t>
      </w:r>
      <w:r w:rsidRPr="00510EBB">
        <w:rPr>
          <w:color w:val="auto"/>
          <w:sz w:val="22"/>
          <w:szCs w:val="22"/>
        </w:rPr>
        <w:t>-LMMs, (4) reproductive capacity, and (5) release sites.</w:t>
      </w:r>
    </w:p>
    <w:p w14:paraId="2A1C5D26" w14:textId="77777777" w:rsidR="006D5E3A" w:rsidRPr="00510EBB" w:rsidRDefault="006D5E3A" w:rsidP="00BB16F9">
      <w:pPr>
        <w:pStyle w:val="Para10"/>
        <w:spacing w:before="0" w:after="160" w:line="276" w:lineRule="auto"/>
        <w:rPr>
          <w:rFonts w:eastAsiaTheme="minorEastAsia"/>
          <w:highlight w:val="cyan"/>
        </w:rPr>
      </w:pPr>
      <w:r>
        <w:t xml:space="preserve">For some EGD-LMMs, sufficient isolation may not be possible because of dispersal brought about by long-distance windborne migration </w:t>
      </w:r>
      <w:r w:rsidRPr="00E13B4B">
        <w:t>(Huestis and others, 2019),</w:t>
      </w:r>
      <w:r>
        <w:t xml:space="preserve"> or human-assisted transport links by road or water. Gene drives may eventually spread beyond release sites and establish across national borders, raising issues of transboundary movements and international governance. </w:t>
      </w:r>
      <w:r w:rsidRPr="438D0CBE">
        <w:rPr>
          <w:color w:val="000000" w:themeColor="text1"/>
        </w:rPr>
        <w:t>R</w:t>
      </w:r>
      <w:r w:rsidRPr="009843EB">
        <w:rPr>
          <w:rFonts w:eastAsiaTheme="minorEastAsia"/>
          <w:color w:val="000000" w:themeColor="text1"/>
        </w:rPr>
        <w:t xml:space="preserve">egional approaches that would facilitate multi-country/international regulatory oversight and governance have been suggested (James and others, 2018; </w:t>
      </w:r>
      <w:r w:rsidRPr="00E13B4B">
        <w:rPr>
          <w:rFonts w:eastAsiaTheme="minorEastAsia"/>
          <w:color w:val="000000" w:themeColor="text1"/>
        </w:rPr>
        <w:t>Rabitz, 2019; Kelsey</w:t>
      </w:r>
      <w:r w:rsidRPr="009843EB">
        <w:rPr>
          <w:rFonts w:eastAsiaTheme="minorEastAsia"/>
          <w:color w:val="000000" w:themeColor="text1"/>
        </w:rPr>
        <w:t xml:space="preserve"> </w:t>
      </w:r>
      <w:r w:rsidRPr="00E13B4B">
        <w:rPr>
          <w:rFonts w:eastAsiaTheme="minorEastAsia"/>
          <w:color w:val="000000" w:themeColor="text1"/>
        </w:rPr>
        <w:t>and others, 2020</w:t>
      </w:r>
      <w:r w:rsidRPr="009843EB">
        <w:rPr>
          <w:rFonts w:eastAsiaTheme="minorEastAsia"/>
          <w:color w:val="000000" w:themeColor="text1"/>
        </w:rPr>
        <w:t>).</w:t>
      </w:r>
    </w:p>
    <w:p w14:paraId="1D2E4EA7" w14:textId="77777777" w:rsidR="006D5E3A" w:rsidRPr="00510EBB" w:rsidRDefault="006D5E3A" w:rsidP="00333CD4">
      <w:pPr>
        <w:pStyle w:val="Heading2"/>
        <w:spacing w:line="276" w:lineRule="auto"/>
        <w:rPr>
          <w:b w:val="0"/>
          <w:bCs/>
          <w:color w:val="000000" w:themeColor="text1"/>
          <w:szCs w:val="24"/>
        </w:rPr>
      </w:pPr>
      <w:bookmarkStart w:id="114" w:name="_Toc163053978"/>
      <w:r w:rsidRPr="00333CD4">
        <w:rPr>
          <w:rFonts w:cs="Times New Roman"/>
          <w:color w:val="000000" w:themeColor="text1"/>
          <w:szCs w:val="24"/>
        </w:rPr>
        <w:t>7.8. Consideration of liability and redress elements</w:t>
      </w:r>
      <w:bookmarkEnd w:id="114"/>
    </w:p>
    <w:p w14:paraId="148C19F6" w14:textId="77777777" w:rsidR="006D5E3A" w:rsidRPr="00720DC3" w:rsidRDefault="006D5E3A" w:rsidP="12D14FCC">
      <w:pPr>
        <w:pStyle w:val="Default"/>
        <w:spacing w:line="276" w:lineRule="auto"/>
        <w:rPr>
          <w:b/>
          <w:bCs/>
          <w:color w:val="000000" w:themeColor="text1"/>
        </w:rPr>
      </w:pPr>
      <w:r w:rsidRPr="00510EBB">
        <w:rPr>
          <w:color w:val="auto"/>
          <w:sz w:val="22"/>
          <w:szCs w:val="22"/>
        </w:rPr>
        <w:t xml:space="preserve">In the event of adverse effects being realized, the costs entailed may include those of potential response measures that may be undertaken in accordance with provisions of the Nagoya-Kuala Lumpur Supplementary Protocol on Liability and Redress to the Cartagena Protocol on Biosafety as appropriate for some Parties. The Supplementary Protocol applies to damage resulting from living modified organisms that find their origin in a transboundary movement as well as to damage within the limits of national jurisdictions. Damage is defined as an adverse effect on the conservation and sustainable use of biological diversity, also </w:t>
      </w:r>
      <w:proofErr w:type="gramStart"/>
      <w:r w:rsidRPr="00510EBB">
        <w:rPr>
          <w:color w:val="auto"/>
          <w:sz w:val="22"/>
          <w:szCs w:val="22"/>
        </w:rPr>
        <w:t>taking into account</w:t>
      </w:r>
      <w:proofErr w:type="gramEnd"/>
      <w:r w:rsidRPr="00510EBB">
        <w:rPr>
          <w:color w:val="auto"/>
          <w:sz w:val="22"/>
          <w:szCs w:val="22"/>
        </w:rPr>
        <w:t xml:space="preserve"> risks to human health that is measurable or otherwise observable, taking into account, wherever available, scientifically established baselines recognized by a competent authority that takes into account any other human-induced variation and natural variation, and is significant.</w:t>
      </w:r>
    </w:p>
    <w:p w14:paraId="5DCCBC2C" w14:textId="77777777" w:rsidR="006D5E3A" w:rsidRDefault="006D5E3A" w:rsidP="00510EBB">
      <w:pPr>
        <w:pStyle w:val="Default"/>
        <w:spacing w:line="276" w:lineRule="auto"/>
        <w:rPr>
          <w:b/>
          <w:bCs/>
          <w:lang w:val="en-US"/>
        </w:rPr>
      </w:pPr>
      <w:r>
        <w:rPr>
          <w:b/>
          <w:bCs/>
          <w:lang w:val="en-US"/>
        </w:rPr>
        <w:br w:type="page"/>
      </w:r>
    </w:p>
    <w:p w14:paraId="125BBA9B" w14:textId="77777777" w:rsidR="006D5E3A" w:rsidRPr="00510EBB" w:rsidRDefault="006D5E3A" w:rsidP="00510EBB">
      <w:pPr>
        <w:pStyle w:val="Heading2"/>
        <w:spacing w:line="276" w:lineRule="auto"/>
        <w:rPr>
          <w:b w:val="0"/>
          <w:bCs/>
          <w:sz w:val="28"/>
          <w:szCs w:val="28"/>
        </w:rPr>
      </w:pPr>
      <w:bookmarkStart w:id="115" w:name="_Toc163053979"/>
      <w:r w:rsidRPr="009843EB">
        <w:rPr>
          <w:rFonts w:cs="Times New Roman"/>
          <w:bCs/>
          <w:color w:val="000000" w:themeColor="text1"/>
          <w:sz w:val="28"/>
          <w:szCs w:val="28"/>
        </w:rPr>
        <w:lastRenderedPageBreak/>
        <w:t xml:space="preserve">8. </w:t>
      </w:r>
      <w:r w:rsidRPr="4644E7B5">
        <w:rPr>
          <w:rFonts w:cs="Times New Roman"/>
          <w:bCs/>
          <w:sz w:val="28"/>
          <w:szCs w:val="28"/>
        </w:rPr>
        <w:t>Bibliography</w:t>
      </w:r>
      <w:bookmarkEnd w:id="115"/>
    </w:p>
    <w:p w14:paraId="64127EE2" w14:textId="77777777" w:rsidR="006D5E3A" w:rsidRPr="00626AF4" w:rsidRDefault="00284521" w:rsidP="637FCB5A">
      <w:pPr>
        <w:rPr>
          <w:color w:val="000000" w:themeColor="text1"/>
        </w:rPr>
      </w:pPr>
      <w:hyperlink r:id="rId35">
        <w:proofErr w:type="spellStart"/>
        <w:r w:rsidR="006D5E3A" w:rsidRPr="00626AF4">
          <w:rPr>
            <w:color w:val="000000" w:themeColor="text1"/>
          </w:rPr>
          <w:t>Ad</w:t>
        </w:r>
      </w:hyperlink>
      <w:r w:rsidR="006D5E3A" w:rsidRPr="00626AF4">
        <w:rPr>
          <w:color w:val="000000" w:themeColor="text1"/>
        </w:rPr>
        <w:t>olfi</w:t>
      </w:r>
      <w:proofErr w:type="spellEnd"/>
      <w:r w:rsidR="006D5E3A" w:rsidRPr="00626AF4">
        <w:rPr>
          <w:color w:val="000000" w:themeColor="text1"/>
        </w:rPr>
        <w:t xml:space="preserve">, Adriana, and others. Efficient population modification gene-drive rescue system in the malaria mosquito </w:t>
      </w:r>
      <w:r w:rsidR="006D5E3A" w:rsidRPr="00626AF4">
        <w:rPr>
          <w:i/>
          <w:iCs/>
          <w:color w:val="000000" w:themeColor="text1"/>
        </w:rPr>
        <w:t xml:space="preserve">Anopheles </w:t>
      </w:r>
      <w:proofErr w:type="spellStart"/>
      <w:r w:rsidR="006D5E3A" w:rsidRPr="00626AF4">
        <w:rPr>
          <w:i/>
          <w:iCs/>
          <w:color w:val="000000" w:themeColor="text1"/>
        </w:rPr>
        <w:t>stephensi</w:t>
      </w:r>
      <w:proofErr w:type="spellEnd"/>
      <w:r w:rsidR="006D5E3A" w:rsidRPr="00626AF4">
        <w:rPr>
          <w:i/>
          <w:iCs/>
          <w:color w:val="000000" w:themeColor="text1"/>
        </w:rPr>
        <w:t>. Nature communications</w:t>
      </w:r>
      <w:r w:rsidR="006D5E3A" w:rsidRPr="00626AF4">
        <w:rPr>
          <w:color w:val="000000" w:themeColor="text1"/>
        </w:rPr>
        <w:t xml:space="preserve">, vol. 11, No. 5553 (November 2020). </w:t>
      </w:r>
    </w:p>
    <w:p w14:paraId="349A953F" w14:textId="77777777" w:rsidR="006D5E3A" w:rsidRPr="00626AF4" w:rsidRDefault="006D5E3A" w:rsidP="00787D21">
      <w:pPr>
        <w:rPr>
          <w:color w:val="000000" w:themeColor="text1"/>
        </w:rPr>
      </w:pPr>
      <w:r w:rsidRPr="00626AF4">
        <w:rPr>
          <w:color w:val="000000" w:themeColor="text1"/>
        </w:rPr>
        <w:t xml:space="preserve">Alcalay, </w:t>
      </w:r>
      <w:proofErr w:type="spellStart"/>
      <w:r w:rsidRPr="00626AF4">
        <w:rPr>
          <w:color w:val="000000" w:themeColor="text1"/>
        </w:rPr>
        <w:t>Yehnoatan</w:t>
      </w:r>
      <w:proofErr w:type="spellEnd"/>
      <w:r w:rsidRPr="00626AF4">
        <w:rPr>
          <w:color w:val="000000" w:themeColor="text1"/>
        </w:rPr>
        <w:t xml:space="preserve">, and others. The potential for a released autosomal X-shredder becoming a driving-Y chromosome and invasively suppressing wild populations of malaria mosquitoes. </w:t>
      </w:r>
      <w:r w:rsidRPr="00626AF4">
        <w:rPr>
          <w:i/>
          <w:iCs/>
          <w:color w:val="000000" w:themeColor="text1"/>
        </w:rPr>
        <w:t>Frontiers in Bioengineering and Biotechnology</w:t>
      </w:r>
      <w:r w:rsidRPr="00626AF4">
        <w:rPr>
          <w:color w:val="000000" w:themeColor="text1"/>
        </w:rPr>
        <w:t xml:space="preserve">, vol. 9, No. 752253 (December 2021). </w:t>
      </w:r>
    </w:p>
    <w:p w14:paraId="295C5001" w14:textId="77777777" w:rsidR="006D5E3A" w:rsidRPr="00626AF4" w:rsidRDefault="006D5E3A" w:rsidP="00B55BB0">
      <w:pPr>
        <w:pStyle w:val="Default"/>
        <w:spacing w:line="276" w:lineRule="auto"/>
        <w:rPr>
          <w:rFonts w:eastAsia="Times New Roman"/>
          <w:color w:val="auto"/>
          <w:sz w:val="22"/>
          <w:szCs w:val="22"/>
        </w:rPr>
      </w:pPr>
      <w:proofErr w:type="spellStart"/>
      <w:r w:rsidRPr="00626AF4">
        <w:rPr>
          <w:rFonts w:eastAsia="Times New Roman"/>
          <w:color w:val="auto"/>
          <w:sz w:val="22"/>
          <w:szCs w:val="22"/>
        </w:rPr>
        <w:t>Alphey</w:t>
      </w:r>
      <w:proofErr w:type="spellEnd"/>
      <w:r w:rsidRPr="00626AF4">
        <w:rPr>
          <w:rFonts w:eastAsia="Times New Roman"/>
          <w:color w:val="auto"/>
          <w:sz w:val="22"/>
          <w:szCs w:val="22"/>
        </w:rPr>
        <w:t xml:space="preserve">, Luke. Genetic Control of Mosquitoes. </w:t>
      </w:r>
      <w:r w:rsidRPr="00626AF4">
        <w:rPr>
          <w:rFonts w:eastAsia="Times New Roman"/>
          <w:i/>
          <w:iCs/>
          <w:color w:val="auto"/>
          <w:sz w:val="22"/>
          <w:szCs w:val="22"/>
        </w:rPr>
        <w:t>Annual Review of Entomology</w:t>
      </w:r>
      <w:r w:rsidRPr="00626AF4">
        <w:rPr>
          <w:rFonts w:eastAsia="Times New Roman"/>
          <w:color w:val="auto"/>
          <w:sz w:val="22"/>
          <w:szCs w:val="22"/>
        </w:rPr>
        <w:t xml:space="preserve">, vol. 59 (January 2014), pp. 205 – 224. </w:t>
      </w:r>
    </w:p>
    <w:p w14:paraId="55760017" w14:textId="77777777" w:rsidR="006D5E3A" w:rsidRPr="00626AF4" w:rsidRDefault="006D5E3A" w:rsidP="00787D21">
      <w:pPr>
        <w:rPr>
          <w:color w:val="000000" w:themeColor="text1"/>
        </w:rPr>
      </w:pPr>
      <w:proofErr w:type="spellStart"/>
      <w:r w:rsidRPr="00626AF4">
        <w:rPr>
          <w:color w:val="000000" w:themeColor="text1"/>
        </w:rPr>
        <w:t>Alphey</w:t>
      </w:r>
      <w:proofErr w:type="spellEnd"/>
      <w:r w:rsidRPr="00626AF4">
        <w:rPr>
          <w:color w:val="000000" w:themeColor="text1"/>
        </w:rPr>
        <w:t xml:space="preserve">, Luke, S., and others. Standardizing the definition of gene drive. </w:t>
      </w:r>
      <w:r w:rsidRPr="00626AF4">
        <w:rPr>
          <w:i/>
          <w:iCs/>
          <w:color w:val="000000" w:themeColor="text1"/>
        </w:rPr>
        <w:t xml:space="preserve">PNAS, </w:t>
      </w:r>
      <w:r w:rsidRPr="00626AF4">
        <w:rPr>
          <w:color w:val="000000" w:themeColor="text1"/>
        </w:rPr>
        <w:t>vol. 117, No. 49 (November 2020), pp. 30864—30867.</w:t>
      </w:r>
    </w:p>
    <w:p w14:paraId="2AEE685E" w14:textId="77777777" w:rsidR="006D5E3A" w:rsidRPr="00626AF4" w:rsidRDefault="006D5E3A" w:rsidP="00C451AE">
      <w:r w:rsidRPr="00626AF4">
        <w:rPr>
          <w:color w:val="000000" w:themeColor="text1"/>
        </w:rPr>
        <w:t xml:space="preserve">Anderson, Michelle A. E., and others. Closing the gap to effective gene drive in </w:t>
      </w:r>
      <w:r w:rsidRPr="00626AF4">
        <w:rPr>
          <w:i/>
          <w:iCs/>
          <w:color w:val="000000" w:themeColor="text1"/>
        </w:rPr>
        <w:t>Aedes aegypti</w:t>
      </w:r>
      <w:r w:rsidRPr="00626AF4">
        <w:rPr>
          <w:color w:val="000000" w:themeColor="text1"/>
        </w:rPr>
        <w:t xml:space="preserve"> by exploiting germline regulatory elements. </w:t>
      </w:r>
      <w:r w:rsidRPr="00626AF4">
        <w:rPr>
          <w:i/>
          <w:iCs/>
          <w:color w:val="000000" w:themeColor="text1"/>
        </w:rPr>
        <w:t xml:space="preserve">Nature Communications, </w:t>
      </w:r>
      <w:r w:rsidRPr="00626AF4">
        <w:rPr>
          <w:color w:val="000000" w:themeColor="text1"/>
        </w:rPr>
        <w:t xml:space="preserve">vol. 14, No. 338 (January 2023). </w:t>
      </w:r>
    </w:p>
    <w:p w14:paraId="1726BB36" w14:textId="77777777" w:rsidR="006D5E3A" w:rsidRPr="00626AF4" w:rsidRDefault="006D5E3A" w:rsidP="005506F6">
      <w:r w:rsidRPr="00626AF4">
        <w:rPr>
          <w:color w:val="000000" w:themeColor="text1"/>
        </w:rPr>
        <w:t xml:space="preserve">Armstrong, Philip M., and Theodore G. Andreadis. Eastern equine encephalitis virus in mosquitoes and their role as bridge vectors. </w:t>
      </w:r>
      <w:r w:rsidRPr="00626AF4">
        <w:rPr>
          <w:i/>
          <w:iCs/>
          <w:color w:val="000000" w:themeColor="text1"/>
        </w:rPr>
        <w:t xml:space="preserve">Emerg Infect Dis., </w:t>
      </w:r>
      <w:r w:rsidRPr="00626AF4">
        <w:rPr>
          <w:color w:val="000000" w:themeColor="text1"/>
        </w:rPr>
        <w:t>vol.  16, No. 12 (December 2010), pp. 1869 – 1874.</w:t>
      </w:r>
      <w:r w:rsidRPr="00626AF4">
        <w:t xml:space="preserve"> </w:t>
      </w:r>
    </w:p>
    <w:p w14:paraId="43E8D105" w14:textId="77777777" w:rsidR="006D5E3A" w:rsidRPr="00854173" w:rsidRDefault="006D5E3A" w:rsidP="5A3DFED5">
      <w:pPr>
        <w:pStyle w:val="Default"/>
        <w:spacing w:line="276" w:lineRule="auto"/>
        <w:rPr>
          <w:rFonts w:eastAsia="Times New Roman"/>
          <w:color w:val="auto"/>
          <w:sz w:val="22"/>
          <w:szCs w:val="22"/>
        </w:rPr>
      </w:pPr>
      <w:r w:rsidRPr="00626AF4">
        <w:rPr>
          <w:rFonts w:eastAsia="Times New Roman"/>
          <w:color w:val="auto"/>
          <w:sz w:val="22"/>
          <w:szCs w:val="22"/>
        </w:rPr>
        <w:t xml:space="preserve">Arnold, Benjamin F., and others. Simulation methods to estimate design power: An overview for applied research. </w:t>
      </w:r>
      <w:r w:rsidRPr="00626AF4">
        <w:rPr>
          <w:rFonts w:eastAsia="Times New Roman"/>
          <w:i/>
          <w:iCs/>
          <w:color w:val="auto"/>
          <w:sz w:val="22"/>
          <w:szCs w:val="22"/>
        </w:rPr>
        <w:t xml:space="preserve">BMC Med Res </w:t>
      </w:r>
      <w:proofErr w:type="spellStart"/>
      <w:r w:rsidRPr="00626AF4">
        <w:rPr>
          <w:rFonts w:eastAsia="Times New Roman"/>
          <w:i/>
          <w:iCs/>
          <w:color w:val="auto"/>
          <w:sz w:val="22"/>
          <w:szCs w:val="22"/>
        </w:rPr>
        <w:t>Methodol</w:t>
      </w:r>
      <w:proofErr w:type="spellEnd"/>
      <w:r w:rsidRPr="00626AF4">
        <w:rPr>
          <w:rFonts w:eastAsia="Times New Roman"/>
          <w:i/>
          <w:iCs/>
          <w:color w:val="auto"/>
          <w:sz w:val="22"/>
          <w:szCs w:val="22"/>
        </w:rPr>
        <w:t xml:space="preserve">, </w:t>
      </w:r>
      <w:r w:rsidRPr="00626AF4">
        <w:rPr>
          <w:rFonts w:eastAsia="Times New Roman"/>
          <w:color w:val="auto"/>
          <w:sz w:val="22"/>
          <w:szCs w:val="22"/>
        </w:rPr>
        <w:t>vol. 11, No. 94 (June 2011).</w:t>
      </w:r>
    </w:p>
    <w:p w14:paraId="55A794D1" w14:textId="77777777" w:rsidR="006D5E3A" w:rsidRPr="001D041E" w:rsidRDefault="006D5E3A" w:rsidP="00787D21">
      <w:pPr>
        <w:rPr>
          <w:color w:val="000000" w:themeColor="text1"/>
        </w:rPr>
      </w:pPr>
      <w:proofErr w:type="spellStart"/>
      <w:r w:rsidRPr="001D041E">
        <w:rPr>
          <w:color w:val="000000" w:themeColor="text1"/>
        </w:rPr>
        <w:t>Augusiak</w:t>
      </w:r>
      <w:proofErr w:type="spellEnd"/>
      <w:r w:rsidRPr="001D041E">
        <w:rPr>
          <w:color w:val="000000" w:themeColor="text1"/>
        </w:rPr>
        <w:t>, Jacqueline, and others. Merging validation and evaluation of ecological models to ‘</w:t>
      </w:r>
      <w:proofErr w:type="spellStart"/>
      <w:r w:rsidRPr="001D041E">
        <w:rPr>
          <w:color w:val="000000" w:themeColor="text1"/>
        </w:rPr>
        <w:t>evaludation</w:t>
      </w:r>
      <w:proofErr w:type="spellEnd"/>
      <w:r w:rsidRPr="001D041E">
        <w:rPr>
          <w:color w:val="000000" w:themeColor="text1"/>
        </w:rPr>
        <w:t xml:space="preserve">’: A review of terminology and a practical approach. </w:t>
      </w:r>
      <w:r w:rsidRPr="001D041E">
        <w:rPr>
          <w:i/>
          <w:iCs/>
          <w:color w:val="000000" w:themeColor="text1"/>
        </w:rPr>
        <w:t>Ecological Modelling</w:t>
      </w:r>
      <w:r w:rsidRPr="001D041E">
        <w:rPr>
          <w:color w:val="000000" w:themeColor="text1"/>
        </w:rPr>
        <w:t xml:space="preserve">, vol. 280 (May 2014), pp. 117—128. </w:t>
      </w:r>
    </w:p>
    <w:p w14:paraId="1904F443" w14:textId="77777777" w:rsidR="006D5E3A" w:rsidRPr="001D041E" w:rsidRDefault="006D5E3A" w:rsidP="00787D21">
      <w:pPr>
        <w:rPr>
          <w:color w:val="000000" w:themeColor="text1"/>
        </w:rPr>
      </w:pPr>
      <w:r w:rsidRPr="001D041E">
        <w:rPr>
          <w:color w:val="000000" w:themeColor="text1"/>
        </w:rPr>
        <w:t>Australian academy of science. Discussion paper synthetic gene drives in Australia: Implications of emerging technologies (May 2017).</w:t>
      </w:r>
    </w:p>
    <w:p w14:paraId="6E1B7C1D" w14:textId="77777777" w:rsidR="006D5E3A" w:rsidRPr="001D041E" w:rsidRDefault="006D5E3A" w:rsidP="00787D21">
      <w:pPr>
        <w:rPr>
          <w:color w:val="000000" w:themeColor="text1"/>
        </w:rPr>
      </w:pPr>
      <w:r w:rsidRPr="001D041E">
        <w:rPr>
          <w:rFonts w:eastAsiaTheme="minorEastAsia"/>
          <w:color w:val="000000" w:themeColor="text1"/>
        </w:rPr>
        <w:t xml:space="preserve">Backus, Gregory, A., and Jason A. </w:t>
      </w:r>
      <w:proofErr w:type="spellStart"/>
      <w:r w:rsidRPr="001D041E">
        <w:rPr>
          <w:rFonts w:eastAsiaTheme="minorEastAsia"/>
          <w:color w:val="000000" w:themeColor="text1"/>
        </w:rPr>
        <w:t>Delborne</w:t>
      </w:r>
      <w:proofErr w:type="spellEnd"/>
      <w:r w:rsidRPr="001D041E">
        <w:rPr>
          <w:rFonts w:eastAsiaTheme="minorEastAsia"/>
          <w:color w:val="000000" w:themeColor="text1"/>
        </w:rPr>
        <w:t>. Thresh</w:t>
      </w:r>
      <w:r w:rsidRPr="001D041E">
        <w:rPr>
          <w:color w:val="000000" w:themeColor="text1"/>
        </w:rPr>
        <w:t xml:space="preserve">old-dependent gene drives in the wild: Spread, controllability, and ecological uncertainty. </w:t>
      </w:r>
      <w:r w:rsidRPr="001D041E">
        <w:rPr>
          <w:i/>
          <w:iCs/>
          <w:color w:val="000000" w:themeColor="text1"/>
        </w:rPr>
        <w:t>Bioscience</w:t>
      </w:r>
      <w:r w:rsidRPr="001D041E">
        <w:rPr>
          <w:color w:val="000000" w:themeColor="text1"/>
        </w:rPr>
        <w:t>, vol. 69, No. 11 (November 2019), pp. 900—907.</w:t>
      </w:r>
    </w:p>
    <w:p w14:paraId="2F755335" w14:textId="77777777" w:rsidR="006D5E3A" w:rsidRPr="001D041E" w:rsidRDefault="006D5E3A" w:rsidP="002E4264">
      <w:pPr>
        <w:pStyle w:val="NoSpacing"/>
        <w:spacing w:after="160" w:line="259" w:lineRule="auto"/>
        <w:rPr>
          <w:rFonts w:ascii="Times" w:hAnsi="Times" w:cs="Times"/>
          <w:lang w:val="en-GB"/>
        </w:rPr>
      </w:pPr>
      <w:r w:rsidRPr="001D041E">
        <w:rPr>
          <w:rFonts w:ascii="Times" w:hAnsi="Times" w:cs="Times"/>
          <w:lang w:val="en-GB"/>
        </w:rPr>
        <w:t xml:space="preserve">Bailey, S. F., D. A. Eliason, and B. L. Hoffman. Flight and dispersal of the mosquito </w:t>
      </w:r>
      <w:r w:rsidRPr="001D041E">
        <w:rPr>
          <w:rFonts w:ascii="Times" w:hAnsi="Times" w:cs="Times"/>
          <w:i/>
          <w:iCs/>
          <w:lang w:val="en-GB"/>
        </w:rPr>
        <w:t xml:space="preserve">Culex </w:t>
      </w:r>
      <w:proofErr w:type="spellStart"/>
      <w:r w:rsidRPr="001D041E">
        <w:rPr>
          <w:rFonts w:ascii="Times" w:hAnsi="Times" w:cs="Times"/>
          <w:i/>
          <w:iCs/>
          <w:lang w:val="en-GB"/>
        </w:rPr>
        <w:t>tarsalis</w:t>
      </w:r>
      <w:proofErr w:type="spellEnd"/>
      <w:r w:rsidRPr="001D041E">
        <w:rPr>
          <w:rFonts w:ascii="Times" w:hAnsi="Times" w:cs="Times"/>
          <w:lang w:val="en-GB"/>
        </w:rPr>
        <w:t xml:space="preserve"> </w:t>
      </w:r>
      <w:proofErr w:type="spellStart"/>
      <w:r w:rsidRPr="001D041E">
        <w:rPr>
          <w:rFonts w:ascii="Times" w:hAnsi="Times" w:cs="Times"/>
          <w:lang w:val="en-GB"/>
        </w:rPr>
        <w:t>Coquillett</w:t>
      </w:r>
      <w:proofErr w:type="spellEnd"/>
      <w:r w:rsidRPr="001D041E">
        <w:rPr>
          <w:rFonts w:ascii="Times" w:hAnsi="Times" w:cs="Times"/>
          <w:lang w:val="en-GB"/>
        </w:rPr>
        <w:t xml:space="preserve"> in the Sacramento Valley of California. </w:t>
      </w:r>
      <w:proofErr w:type="spellStart"/>
      <w:r w:rsidRPr="001D041E">
        <w:rPr>
          <w:rFonts w:ascii="Times" w:hAnsi="Times" w:cs="Times"/>
          <w:i/>
          <w:iCs/>
          <w:lang w:val="en-GB"/>
        </w:rPr>
        <w:t>Hilgardia</w:t>
      </w:r>
      <w:proofErr w:type="spellEnd"/>
      <w:r w:rsidRPr="001D041E">
        <w:rPr>
          <w:rFonts w:ascii="Times" w:hAnsi="Times" w:cs="Times"/>
          <w:i/>
          <w:iCs/>
          <w:lang w:val="en-GB"/>
        </w:rPr>
        <w:t xml:space="preserve">, </w:t>
      </w:r>
      <w:r w:rsidRPr="001D041E">
        <w:rPr>
          <w:rFonts w:ascii="Times" w:hAnsi="Times" w:cs="Times"/>
          <w:lang w:val="en-GB"/>
        </w:rPr>
        <w:t xml:space="preserve">vol. 37, No. 3 (December 1965). </w:t>
      </w:r>
    </w:p>
    <w:p w14:paraId="4305D6AB" w14:textId="77777777" w:rsidR="006D5E3A" w:rsidRPr="001D041E" w:rsidRDefault="006D5E3A" w:rsidP="00787D21">
      <w:pPr>
        <w:rPr>
          <w:color w:val="000000" w:themeColor="text1"/>
        </w:rPr>
      </w:pPr>
      <w:r w:rsidRPr="001D041E">
        <w:rPr>
          <w:color w:val="000000" w:themeColor="text1"/>
        </w:rPr>
        <w:t xml:space="preserve">Bedford, Tim, and Roger Cooke. </w:t>
      </w:r>
      <w:r w:rsidRPr="001D041E">
        <w:rPr>
          <w:i/>
          <w:iCs/>
          <w:color w:val="000000" w:themeColor="text1"/>
        </w:rPr>
        <w:t xml:space="preserve">Probabilistic Risk Analysis foundation and methods. </w:t>
      </w:r>
      <w:r w:rsidRPr="001D041E">
        <w:rPr>
          <w:color w:val="000000" w:themeColor="text1"/>
        </w:rPr>
        <w:t>Netherlands: Cambridge University Press, 2001.</w:t>
      </w:r>
    </w:p>
    <w:p w14:paraId="520943B9" w14:textId="77777777" w:rsidR="006D5E3A" w:rsidRPr="001D041E" w:rsidRDefault="006D5E3A" w:rsidP="00787D21">
      <w:pPr>
        <w:rPr>
          <w:color w:val="000000" w:themeColor="text1"/>
        </w:rPr>
      </w:pPr>
      <w:r w:rsidRPr="001D041E">
        <w:rPr>
          <w:color w:val="000000" w:themeColor="text1"/>
        </w:rPr>
        <w:t xml:space="preserve">Beeckman, Delphine S. A., and Patrick </w:t>
      </w:r>
      <w:proofErr w:type="spellStart"/>
      <w:r w:rsidRPr="001D041E">
        <w:rPr>
          <w:color w:val="000000" w:themeColor="text1"/>
        </w:rPr>
        <w:t>Rüdelsheim</w:t>
      </w:r>
      <w:proofErr w:type="spellEnd"/>
      <w:r w:rsidRPr="001D041E">
        <w:rPr>
          <w:color w:val="000000" w:themeColor="text1"/>
        </w:rPr>
        <w:t xml:space="preserve">. Biosafety and biosecurity in containment: A regulatory overview. </w:t>
      </w:r>
      <w:r w:rsidRPr="001D041E">
        <w:rPr>
          <w:i/>
          <w:iCs/>
          <w:color w:val="000000" w:themeColor="text1"/>
        </w:rPr>
        <w:t>Frontiers in Bioengineering and Biotechnology</w:t>
      </w:r>
      <w:r w:rsidRPr="001D041E">
        <w:rPr>
          <w:color w:val="000000" w:themeColor="text1"/>
        </w:rPr>
        <w:t>, vol. 8 (June 2020).</w:t>
      </w:r>
    </w:p>
    <w:p w14:paraId="4877F5BC" w14:textId="77777777" w:rsidR="006D5E3A" w:rsidRPr="00096C23" w:rsidRDefault="006D5E3A" w:rsidP="00787D21">
      <w:pPr>
        <w:rPr>
          <w:color w:val="000000" w:themeColor="text1"/>
        </w:rPr>
      </w:pPr>
      <w:r w:rsidRPr="001D041E">
        <w:rPr>
          <w:color w:val="000000" w:themeColor="text1"/>
        </w:rPr>
        <w:t>Beeton, Nicholas J., and others. Spatial modelling for population replacement of mosquito vectors at continental scale.</w:t>
      </w:r>
      <w:r w:rsidRPr="001D041E">
        <w:rPr>
          <w:i/>
          <w:iCs/>
          <w:color w:val="000000" w:themeColor="text1"/>
        </w:rPr>
        <w:t xml:space="preserve"> PLOS Computation Biology</w:t>
      </w:r>
      <w:r w:rsidRPr="001D041E">
        <w:rPr>
          <w:color w:val="000000" w:themeColor="text1"/>
        </w:rPr>
        <w:t>, vol. 18, No. 6 (June 2022).</w:t>
      </w:r>
      <w:r w:rsidRPr="00096C23">
        <w:rPr>
          <w:color w:val="000000" w:themeColor="text1"/>
        </w:rPr>
        <w:t xml:space="preserve"> </w:t>
      </w:r>
    </w:p>
    <w:p w14:paraId="3D1B0BDB" w14:textId="77777777" w:rsidR="006D5E3A" w:rsidRPr="00B73E5F" w:rsidRDefault="006D5E3A" w:rsidP="06964389">
      <w:pPr>
        <w:rPr>
          <w:color w:val="000000" w:themeColor="text1"/>
        </w:rPr>
      </w:pPr>
      <w:r w:rsidRPr="00B73E5F">
        <w:rPr>
          <w:color w:val="000000" w:themeColor="text1"/>
        </w:rPr>
        <w:t xml:space="preserve">Bellard, Celine, Phillip Cassey, and Tim M. Blackburn. Alien species as a driver of recent extinctions. </w:t>
      </w:r>
      <w:r w:rsidRPr="00B73E5F">
        <w:rPr>
          <w:i/>
          <w:iCs/>
          <w:color w:val="000000" w:themeColor="text1"/>
        </w:rPr>
        <w:t xml:space="preserve">Biology Letters, </w:t>
      </w:r>
      <w:r w:rsidRPr="00B73E5F">
        <w:rPr>
          <w:color w:val="000000" w:themeColor="text1"/>
        </w:rPr>
        <w:t xml:space="preserve">vol. 12, No. 2 (February 2012). </w:t>
      </w:r>
    </w:p>
    <w:p w14:paraId="51A2B33D" w14:textId="77777777" w:rsidR="006D5E3A" w:rsidRPr="00B73E5F" w:rsidRDefault="006D5E3A" w:rsidP="3F0CAB32">
      <w:pPr>
        <w:rPr>
          <w:rFonts w:ascii="Roboto" w:eastAsia="Roboto" w:hAnsi="Roboto" w:cs="Roboto"/>
          <w:color w:val="292B2C"/>
        </w:rPr>
      </w:pPr>
      <w:r w:rsidRPr="00B73E5F">
        <w:rPr>
          <w:color w:val="000000" w:themeColor="text1"/>
        </w:rPr>
        <w:t xml:space="preserve">Benedict, Mark Q., and others. Guidance for evaluating the safety of experimental releases of mosquitoes, emphasizing mark-release-recapture techniques. </w:t>
      </w:r>
      <w:r w:rsidRPr="00B73E5F">
        <w:rPr>
          <w:rFonts w:eastAsiaTheme="minorEastAsia"/>
          <w:i/>
          <w:color w:val="000000" w:themeColor="text1"/>
        </w:rPr>
        <w:t>Vector-Borne and Zoonotic Diseases</w:t>
      </w:r>
      <w:r w:rsidRPr="00B73E5F">
        <w:rPr>
          <w:rFonts w:eastAsiaTheme="minorEastAsia"/>
          <w:i/>
          <w:iCs/>
          <w:color w:val="000000" w:themeColor="text1"/>
        </w:rPr>
        <w:t xml:space="preserve">, </w:t>
      </w:r>
      <w:r w:rsidRPr="00B73E5F">
        <w:rPr>
          <w:rFonts w:eastAsiaTheme="minorEastAsia"/>
          <w:color w:val="000000" w:themeColor="text1"/>
        </w:rPr>
        <w:t xml:space="preserve">vol. 18, No. 1 (January 2018), pp. 39 – 48. </w:t>
      </w:r>
    </w:p>
    <w:p w14:paraId="69C30D77" w14:textId="77777777" w:rsidR="006D5E3A" w:rsidRPr="003A1B0D" w:rsidRDefault="006D5E3A" w:rsidP="06964389">
      <w:pPr>
        <w:rPr>
          <w:color w:val="000000" w:themeColor="text1"/>
        </w:rPr>
      </w:pPr>
      <w:r w:rsidRPr="00B73E5F">
        <w:rPr>
          <w:color w:val="000000" w:themeColor="text1"/>
        </w:rPr>
        <w:t xml:space="preserve">Benedict, Mark Q., and Alan S. Robinson. The first releases of transgenic mosquitoes: An argument for the sterile insect technique. </w:t>
      </w:r>
      <w:r w:rsidRPr="00B73E5F">
        <w:rPr>
          <w:i/>
          <w:iCs/>
          <w:color w:val="000000" w:themeColor="text1"/>
        </w:rPr>
        <w:t>Trends in Parasitology</w:t>
      </w:r>
      <w:r w:rsidRPr="00B73E5F">
        <w:rPr>
          <w:color w:val="000000" w:themeColor="text1"/>
        </w:rPr>
        <w:t>, vol. 19, No (August 2003).</w:t>
      </w:r>
      <w:r>
        <w:rPr>
          <w:color w:val="000000" w:themeColor="text1"/>
        </w:rPr>
        <w:t xml:space="preserve"> </w:t>
      </w:r>
    </w:p>
    <w:p w14:paraId="7AE8740E" w14:textId="77777777" w:rsidR="006D5E3A" w:rsidRPr="00B73E5F" w:rsidRDefault="006D5E3A" w:rsidP="00787D21">
      <w:pPr>
        <w:rPr>
          <w:color w:val="000000" w:themeColor="text1"/>
        </w:rPr>
      </w:pPr>
      <w:r w:rsidRPr="00B73E5F">
        <w:rPr>
          <w:color w:val="000000" w:themeColor="text1"/>
        </w:rPr>
        <w:t xml:space="preserve">Bolker, Benjamin B. </w:t>
      </w:r>
      <w:r w:rsidRPr="00B73E5F">
        <w:rPr>
          <w:i/>
          <w:iCs/>
          <w:color w:val="000000" w:themeColor="text1"/>
        </w:rPr>
        <w:t xml:space="preserve">Ecological Models and Data in R. </w:t>
      </w:r>
      <w:r w:rsidRPr="00B73E5F">
        <w:rPr>
          <w:color w:val="000000" w:themeColor="text1"/>
        </w:rPr>
        <w:t>Princeton, New Jersey: Princeton University Press, 2008.</w:t>
      </w:r>
    </w:p>
    <w:p w14:paraId="42B93785" w14:textId="77777777" w:rsidR="006D5E3A" w:rsidRPr="00B73E5F" w:rsidRDefault="006D5E3A" w:rsidP="00787D21">
      <w:pPr>
        <w:rPr>
          <w:color w:val="000000" w:themeColor="text1"/>
        </w:rPr>
      </w:pPr>
      <w:r w:rsidRPr="00B73E5F">
        <w:rPr>
          <w:color w:val="000000" w:themeColor="text1"/>
        </w:rPr>
        <w:t xml:space="preserve">Braddick, Darren, and Rina Fanny </w:t>
      </w:r>
      <w:proofErr w:type="spellStart"/>
      <w:r w:rsidRPr="00B73E5F">
        <w:rPr>
          <w:color w:val="000000" w:themeColor="text1"/>
        </w:rPr>
        <w:t>Ramarohetra</w:t>
      </w:r>
      <w:proofErr w:type="spellEnd"/>
      <w:r w:rsidRPr="00B73E5F">
        <w:rPr>
          <w:color w:val="000000" w:themeColor="text1"/>
        </w:rPr>
        <w:t xml:space="preserve">. Chapter 21–- Emergent challenges for CRISPR: biosafety, biosecurity, patenting, and regulatory issues. </w:t>
      </w:r>
      <w:r w:rsidRPr="00B73E5F">
        <w:rPr>
          <w:i/>
          <w:iCs/>
          <w:color w:val="000000" w:themeColor="text1"/>
        </w:rPr>
        <w:t xml:space="preserve">In Genome engineering via CRISPR-Cas9 System, </w:t>
      </w:r>
      <w:r w:rsidRPr="00B73E5F">
        <w:rPr>
          <w:color w:val="000000" w:themeColor="text1"/>
        </w:rPr>
        <w:t>Vijai Singh, Pawan K. Dhar, eds. Cambridge, Massachusetts: Academic Press, 2020.</w:t>
      </w:r>
    </w:p>
    <w:p w14:paraId="5693BBA9" w14:textId="77777777" w:rsidR="006D5E3A" w:rsidRPr="00096C23" w:rsidRDefault="006D5E3A" w:rsidP="00787D21">
      <w:pPr>
        <w:rPr>
          <w:color w:val="000000" w:themeColor="text1"/>
        </w:rPr>
      </w:pPr>
      <w:r w:rsidRPr="00B73E5F">
        <w:rPr>
          <w:color w:val="000000" w:themeColor="text1"/>
        </w:rPr>
        <w:t xml:space="preserve">Brossard, Dominique, and others. Promises and perils of gene drives: navigating the communication of complex, post-normal science. </w:t>
      </w:r>
      <w:r w:rsidRPr="00B73E5F">
        <w:rPr>
          <w:i/>
          <w:iCs/>
          <w:color w:val="000000" w:themeColor="text1"/>
        </w:rPr>
        <w:t>PNAS</w:t>
      </w:r>
      <w:r w:rsidRPr="00B73E5F">
        <w:rPr>
          <w:color w:val="000000" w:themeColor="text1"/>
        </w:rPr>
        <w:t>, vol. 116, No. 16 (January 2019). pp. 7692—7697.</w:t>
      </w:r>
    </w:p>
    <w:p w14:paraId="7C933422" w14:textId="77777777" w:rsidR="006D5E3A" w:rsidRPr="00B73E5F" w:rsidRDefault="006D5E3A" w:rsidP="00787D21">
      <w:pPr>
        <w:rPr>
          <w:color w:val="000000" w:themeColor="text1"/>
        </w:rPr>
      </w:pPr>
      <w:r w:rsidRPr="00B73E5F">
        <w:rPr>
          <w:color w:val="000000" w:themeColor="text1"/>
        </w:rPr>
        <w:t xml:space="preserve">Buchman, Anna, and others. Engineered reciprocal chromosome translocations drive high threshold, reversible population replacement in </w:t>
      </w:r>
      <w:r w:rsidRPr="00B73E5F">
        <w:rPr>
          <w:i/>
          <w:iCs/>
          <w:color w:val="000000" w:themeColor="text1"/>
        </w:rPr>
        <w:t>Drosophila</w:t>
      </w:r>
      <w:r w:rsidRPr="00B73E5F">
        <w:rPr>
          <w:color w:val="000000" w:themeColor="text1"/>
        </w:rPr>
        <w:t xml:space="preserve">. </w:t>
      </w:r>
      <w:r w:rsidRPr="00B73E5F">
        <w:rPr>
          <w:i/>
          <w:iCs/>
          <w:color w:val="000000" w:themeColor="text1"/>
        </w:rPr>
        <w:t>ACS publications,</w:t>
      </w:r>
      <w:r w:rsidRPr="00B73E5F">
        <w:rPr>
          <w:color w:val="000000" w:themeColor="text1"/>
        </w:rPr>
        <w:t xml:space="preserve"> vol. 7, No. 5 (April 2018a), pp. 1359—1370.</w:t>
      </w:r>
    </w:p>
    <w:p w14:paraId="3643F237" w14:textId="77777777" w:rsidR="006D5E3A" w:rsidRPr="00B73E5F" w:rsidRDefault="006D5E3A" w:rsidP="00787D21">
      <w:pPr>
        <w:rPr>
          <w:color w:val="000000" w:themeColor="text1"/>
        </w:rPr>
      </w:pPr>
      <w:r w:rsidRPr="00B73E5F">
        <w:rPr>
          <w:color w:val="000000" w:themeColor="text1"/>
        </w:rPr>
        <w:t xml:space="preserve">Buchman, Anna, and others. Engineered reproductively isolated species drive reversible population replacement. </w:t>
      </w:r>
      <w:r w:rsidRPr="00B73E5F">
        <w:rPr>
          <w:i/>
          <w:iCs/>
          <w:color w:val="000000" w:themeColor="text1"/>
        </w:rPr>
        <w:t xml:space="preserve">Nature Communications, </w:t>
      </w:r>
      <w:r w:rsidRPr="00B73E5F">
        <w:rPr>
          <w:color w:val="000000" w:themeColor="text1"/>
        </w:rPr>
        <w:t>vol. 12, No. 3281 (June 2021).</w:t>
      </w:r>
    </w:p>
    <w:p w14:paraId="67AFF72D" w14:textId="77777777" w:rsidR="006D5E3A" w:rsidRPr="00B73E5F" w:rsidRDefault="006D5E3A" w:rsidP="00787D21">
      <w:pPr>
        <w:rPr>
          <w:color w:val="000000" w:themeColor="text1"/>
        </w:rPr>
      </w:pPr>
      <w:r w:rsidRPr="00B73E5F">
        <w:rPr>
          <w:color w:val="000000" w:themeColor="text1"/>
        </w:rPr>
        <w:lastRenderedPageBreak/>
        <w:t>Buchman, Anna, and others. Synthetically engineered</w:t>
      </w:r>
      <w:r w:rsidRPr="00B73E5F">
        <w:rPr>
          <w:i/>
          <w:iCs/>
          <w:color w:val="000000" w:themeColor="text1"/>
        </w:rPr>
        <w:t xml:space="preserve"> Medea </w:t>
      </w:r>
      <w:r w:rsidRPr="00B73E5F">
        <w:rPr>
          <w:color w:val="000000" w:themeColor="text1"/>
        </w:rPr>
        <w:t xml:space="preserve">gene drive system in the worldwide crop pest </w:t>
      </w:r>
      <w:r w:rsidRPr="00B73E5F">
        <w:rPr>
          <w:i/>
          <w:iCs/>
          <w:color w:val="000000" w:themeColor="text1"/>
        </w:rPr>
        <w:t xml:space="preserve">Drosophila </w:t>
      </w:r>
      <w:proofErr w:type="spellStart"/>
      <w:r w:rsidRPr="00B73E5F">
        <w:rPr>
          <w:i/>
          <w:iCs/>
          <w:color w:val="000000" w:themeColor="text1"/>
        </w:rPr>
        <w:t>suzukii</w:t>
      </w:r>
      <w:proofErr w:type="spellEnd"/>
      <w:r w:rsidRPr="00B73E5F">
        <w:rPr>
          <w:color w:val="000000" w:themeColor="text1"/>
        </w:rPr>
        <w:t xml:space="preserve">. </w:t>
      </w:r>
      <w:r w:rsidRPr="00B73E5F">
        <w:rPr>
          <w:i/>
          <w:iCs/>
          <w:color w:val="000000" w:themeColor="text1"/>
        </w:rPr>
        <w:t>PNAS</w:t>
      </w:r>
      <w:r w:rsidRPr="00B73E5F">
        <w:rPr>
          <w:color w:val="000000" w:themeColor="text1"/>
        </w:rPr>
        <w:t>, vol. 116, No. 18 (April 2018b), pp. 4724—4730.\</w:t>
      </w:r>
    </w:p>
    <w:p w14:paraId="64AA7953" w14:textId="77777777" w:rsidR="006D5E3A" w:rsidRPr="00B73E5F" w:rsidRDefault="006D5E3A" w:rsidP="00787D21">
      <w:pPr>
        <w:rPr>
          <w:color w:val="000000" w:themeColor="text1"/>
        </w:rPr>
      </w:pPr>
      <w:r w:rsidRPr="00B73E5F">
        <w:rPr>
          <w:color w:val="000000" w:themeColor="text1"/>
        </w:rPr>
        <w:t xml:space="preserve">Burgman, M. A., D. B. Lindenmayer, J. Elith. Managing landscapes for conservation under uncertainty. </w:t>
      </w:r>
      <w:r w:rsidRPr="00B73E5F">
        <w:rPr>
          <w:i/>
          <w:iCs/>
          <w:color w:val="000000" w:themeColor="text1"/>
        </w:rPr>
        <w:t xml:space="preserve">Ecological Society of America, </w:t>
      </w:r>
      <w:r w:rsidRPr="00B73E5F">
        <w:rPr>
          <w:color w:val="000000" w:themeColor="text1"/>
        </w:rPr>
        <w:t xml:space="preserve">vol. 86, No. 8 (August 2005), pp. 2007 – 2017. </w:t>
      </w:r>
    </w:p>
    <w:p w14:paraId="7AFD4847" w14:textId="77777777" w:rsidR="006D5E3A" w:rsidRPr="00B73E5F" w:rsidRDefault="006D5E3A" w:rsidP="00787D21">
      <w:pPr>
        <w:rPr>
          <w:color w:val="000000" w:themeColor="text1"/>
        </w:rPr>
      </w:pPr>
      <w:r w:rsidRPr="00B73E5F">
        <w:rPr>
          <w:color w:val="000000" w:themeColor="text1"/>
        </w:rPr>
        <w:t xml:space="preserve">Burt, Austin, and others. Gene drive to reduce malaria transmission in sub-Saharan Africa. </w:t>
      </w:r>
      <w:r w:rsidRPr="00B73E5F">
        <w:rPr>
          <w:i/>
          <w:iCs/>
          <w:color w:val="000000" w:themeColor="text1"/>
        </w:rPr>
        <w:t>Journal of responsible innovation</w:t>
      </w:r>
      <w:r w:rsidRPr="00B73E5F">
        <w:rPr>
          <w:color w:val="000000" w:themeColor="text1"/>
        </w:rPr>
        <w:t>, vol. 5, No.1 (January 2018), pp. S66—S80.</w:t>
      </w:r>
    </w:p>
    <w:p w14:paraId="61CAD7E8" w14:textId="77777777" w:rsidR="006D5E3A" w:rsidRPr="00B73E5F" w:rsidRDefault="006D5E3A" w:rsidP="00787D21">
      <w:pPr>
        <w:rPr>
          <w:i/>
          <w:iCs/>
          <w:color w:val="000000" w:themeColor="text1"/>
        </w:rPr>
      </w:pPr>
      <w:r w:rsidRPr="00B73E5F">
        <w:rPr>
          <w:color w:val="000000" w:themeColor="text1"/>
        </w:rPr>
        <w:t xml:space="preserve">Burt, Austin. Site-specific selfish genes as tools for the control and genetic engineering of natural populations. </w:t>
      </w:r>
      <w:r w:rsidRPr="00B73E5F">
        <w:rPr>
          <w:i/>
          <w:iCs/>
          <w:color w:val="000000" w:themeColor="text1"/>
        </w:rPr>
        <w:t>Proceedings of the royal society B</w:t>
      </w:r>
      <w:r w:rsidRPr="00B73E5F">
        <w:rPr>
          <w:color w:val="000000" w:themeColor="text1"/>
        </w:rPr>
        <w:t>, vol. 270, No. 1518 (May 2003</w:t>
      </w:r>
      <w:r w:rsidRPr="00B73E5F">
        <w:rPr>
          <w:i/>
          <w:iCs/>
          <w:color w:val="000000" w:themeColor="text1"/>
        </w:rPr>
        <w:t>).</w:t>
      </w:r>
    </w:p>
    <w:p w14:paraId="3DC9D2E5" w14:textId="77777777" w:rsidR="006D5E3A" w:rsidRPr="00B73E5F" w:rsidRDefault="006D5E3A" w:rsidP="76C96C99">
      <w:r w:rsidRPr="00B73E5F">
        <w:rPr>
          <w:color w:val="000000" w:themeColor="text1"/>
        </w:rPr>
        <w:t xml:space="preserve">Cai, Tong, and others. Vector competence evaluation of mosquitoes for </w:t>
      </w:r>
      <w:proofErr w:type="spellStart"/>
      <w:r w:rsidRPr="00B73E5F">
        <w:rPr>
          <w:color w:val="000000" w:themeColor="text1"/>
        </w:rPr>
        <w:t>Tahyna</w:t>
      </w:r>
      <w:proofErr w:type="spellEnd"/>
      <w:r w:rsidRPr="00B73E5F">
        <w:rPr>
          <w:color w:val="000000" w:themeColor="text1"/>
        </w:rPr>
        <w:t xml:space="preserve"> virus PJ01 strain, a new </w:t>
      </w:r>
      <w:proofErr w:type="spellStart"/>
      <w:r w:rsidRPr="00B73E5F">
        <w:rPr>
          <w:color w:val="000000" w:themeColor="text1"/>
        </w:rPr>
        <w:t>Orthobunyavirus</w:t>
      </w:r>
      <w:proofErr w:type="spellEnd"/>
      <w:r w:rsidRPr="00B73E5F">
        <w:rPr>
          <w:color w:val="000000" w:themeColor="text1"/>
        </w:rPr>
        <w:t xml:space="preserve"> in China. </w:t>
      </w:r>
      <w:r w:rsidRPr="00B73E5F">
        <w:rPr>
          <w:i/>
          <w:iCs/>
          <w:color w:val="000000" w:themeColor="text1"/>
        </w:rPr>
        <w:t xml:space="preserve">Front. </w:t>
      </w:r>
      <w:proofErr w:type="spellStart"/>
      <w:r w:rsidRPr="00B73E5F">
        <w:rPr>
          <w:i/>
          <w:iCs/>
          <w:color w:val="000000" w:themeColor="text1"/>
        </w:rPr>
        <w:t>Microbiol</w:t>
      </w:r>
      <w:proofErr w:type="spellEnd"/>
      <w:r w:rsidRPr="00B73E5F">
        <w:rPr>
          <w:i/>
          <w:iCs/>
          <w:color w:val="000000" w:themeColor="text1"/>
        </w:rPr>
        <w:t>.</w:t>
      </w:r>
      <w:r w:rsidRPr="00B73E5F">
        <w:rPr>
          <w:color w:val="000000" w:themeColor="text1"/>
        </w:rPr>
        <w:t xml:space="preserve">, vol. 14 (April 2023). </w:t>
      </w:r>
    </w:p>
    <w:p w14:paraId="02AC7F73" w14:textId="77777777" w:rsidR="006D5E3A" w:rsidRPr="00B73E5F" w:rsidRDefault="006D5E3A" w:rsidP="00787D21">
      <w:pPr>
        <w:rPr>
          <w:color w:val="000000" w:themeColor="text1"/>
        </w:rPr>
      </w:pPr>
      <w:r w:rsidRPr="00B73E5F">
        <w:rPr>
          <w:color w:val="000000" w:themeColor="text1"/>
        </w:rPr>
        <w:t xml:space="preserve">Calder, Muffy, and others. Computational modelling for decision-making: Where, why, what, who and how. </w:t>
      </w:r>
      <w:r w:rsidRPr="00B73E5F">
        <w:rPr>
          <w:i/>
          <w:iCs/>
          <w:color w:val="000000" w:themeColor="text1"/>
        </w:rPr>
        <w:t>The</w:t>
      </w:r>
      <w:r w:rsidRPr="00B73E5F">
        <w:rPr>
          <w:color w:val="000000" w:themeColor="text1"/>
        </w:rPr>
        <w:t xml:space="preserve"> </w:t>
      </w:r>
      <w:r w:rsidRPr="00B73E5F">
        <w:rPr>
          <w:i/>
          <w:iCs/>
          <w:color w:val="000000" w:themeColor="text1"/>
        </w:rPr>
        <w:t>Royal Society Open Science</w:t>
      </w:r>
      <w:r w:rsidRPr="00B73E5F">
        <w:rPr>
          <w:color w:val="000000" w:themeColor="text1"/>
        </w:rPr>
        <w:t>, vol. 5, No. 6 (June 2018).</w:t>
      </w:r>
    </w:p>
    <w:p w14:paraId="2EA2139A" w14:textId="77777777" w:rsidR="006D5E3A" w:rsidRPr="00B73E5F" w:rsidRDefault="006D5E3A" w:rsidP="00787D21">
      <w:pPr>
        <w:rPr>
          <w:color w:val="000000" w:themeColor="text1"/>
        </w:rPr>
      </w:pPr>
      <w:proofErr w:type="spellStart"/>
      <w:r w:rsidRPr="00B73E5F">
        <w:rPr>
          <w:color w:val="000000" w:themeColor="text1"/>
        </w:rPr>
        <w:t>Calzolari</w:t>
      </w:r>
      <w:proofErr w:type="spellEnd"/>
      <w:r w:rsidRPr="00B73E5F">
        <w:rPr>
          <w:color w:val="000000" w:themeColor="text1"/>
        </w:rPr>
        <w:t xml:space="preserve">, Mattia, and others. Arbovirus screening in mosquitoes in Emilia-Romagna (Italy, 2021) and Isolation of </w:t>
      </w:r>
      <w:proofErr w:type="spellStart"/>
      <w:r w:rsidRPr="00B73E5F">
        <w:rPr>
          <w:color w:val="000000" w:themeColor="text1"/>
        </w:rPr>
        <w:t>Tahyna</w:t>
      </w:r>
      <w:proofErr w:type="spellEnd"/>
      <w:r w:rsidRPr="00B73E5F">
        <w:rPr>
          <w:color w:val="000000" w:themeColor="text1"/>
        </w:rPr>
        <w:t xml:space="preserve"> Virus. </w:t>
      </w:r>
      <w:r w:rsidRPr="00B73E5F">
        <w:rPr>
          <w:i/>
          <w:iCs/>
          <w:color w:val="000000" w:themeColor="text1"/>
        </w:rPr>
        <w:t>Microbiology Spectrum</w:t>
      </w:r>
      <w:r w:rsidRPr="00B73E5F">
        <w:rPr>
          <w:color w:val="000000" w:themeColor="text1"/>
        </w:rPr>
        <w:t>, vol. 10, No. 5 (September 2022).</w:t>
      </w:r>
    </w:p>
    <w:p w14:paraId="1AD6D6F6" w14:textId="77777777" w:rsidR="006D5E3A" w:rsidRPr="00096C23" w:rsidRDefault="006D5E3A" w:rsidP="00787D21">
      <w:pPr>
        <w:rPr>
          <w:color w:val="000000" w:themeColor="text1"/>
        </w:rPr>
      </w:pPr>
      <w:r w:rsidRPr="00B73E5F">
        <w:rPr>
          <w:color w:val="000000" w:themeColor="text1"/>
        </w:rPr>
        <w:t xml:space="preserve">Cancellieri, Samuele, and others. Human genetic diversity alters off-target outcomes of therapeutic gene editing. </w:t>
      </w:r>
      <w:r w:rsidRPr="00B73E5F">
        <w:rPr>
          <w:i/>
          <w:iCs/>
          <w:color w:val="000000" w:themeColor="text1"/>
        </w:rPr>
        <w:t>Nature Genetics</w:t>
      </w:r>
      <w:r w:rsidRPr="00B73E5F">
        <w:rPr>
          <w:color w:val="000000" w:themeColor="text1"/>
        </w:rPr>
        <w:t>, vol. 55 (2023), pp. 34—43.</w:t>
      </w:r>
    </w:p>
    <w:p w14:paraId="3F0167F2" w14:textId="77777777" w:rsidR="006D5E3A" w:rsidRPr="0095438C" w:rsidRDefault="006D5E3A" w:rsidP="00787D21">
      <w:pPr>
        <w:rPr>
          <w:rFonts w:ascii="Times" w:eastAsia="Times" w:hAnsi="Times" w:cs="Times"/>
          <w:color w:val="000000" w:themeColor="text1"/>
          <w:lang w:val="en-US"/>
        </w:rPr>
      </w:pPr>
      <w:proofErr w:type="spellStart"/>
      <w:r w:rsidRPr="0095438C">
        <w:rPr>
          <w:rFonts w:ascii="Times" w:eastAsia="Times" w:hAnsi="Times" w:cs="Times"/>
          <w:color w:val="000000" w:themeColor="text1"/>
          <w:lang w:val="en-US"/>
        </w:rPr>
        <w:t>Carballar-Lejarazú</w:t>
      </w:r>
      <w:proofErr w:type="spellEnd"/>
      <w:r w:rsidRPr="0095438C">
        <w:rPr>
          <w:rFonts w:ascii="Times" w:eastAsia="Times" w:hAnsi="Times" w:cs="Times"/>
          <w:color w:val="000000" w:themeColor="text1"/>
          <w:lang w:val="en-US"/>
        </w:rPr>
        <w:t>, Rebeca, and others.</w:t>
      </w:r>
      <w:r w:rsidRPr="3BE0F30A">
        <w:rPr>
          <w:rFonts w:ascii="Times" w:eastAsia="Times" w:hAnsi="Times" w:cs="Times"/>
          <w:color w:val="000000" w:themeColor="text1"/>
        </w:rPr>
        <w:t xml:space="preserve"> Dual effector population modification gene-drive strains of the African malaria mosquitoes, </w:t>
      </w:r>
      <w:r w:rsidRPr="3BE0F30A">
        <w:rPr>
          <w:rFonts w:ascii="Times" w:eastAsia="Times" w:hAnsi="Times" w:cs="Times"/>
          <w:i/>
          <w:color w:val="000000" w:themeColor="text1"/>
        </w:rPr>
        <w:t>Anopheles gambiae</w:t>
      </w:r>
      <w:r w:rsidRPr="3BE0F30A">
        <w:rPr>
          <w:rFonts w:ascii="Times" w:eastAsia="Times" w:hAnsi="Times" w:cs="Times"/>
          <w:color w:val="000000" w:themeColor="text1"/>
        </w:rPr>
        <w:t xml:space="preserve"> and </w:t>
      </w:r>
      <w:r w:rsidRPr="3BE0F30A">
        <w:rPr>
          <w:rFonts w:ascii="Times" w:eastAsia="Times" w:hAnsi="Times" w:cs="Times"/>
          <w:i/>
          <w:color w:val="000000" w:themeColor="text1"/>
        </w:rPr>
        <w:t xml:space="preserve">Anopheles </w:t>
      </w:r>
      <w:proofErr w:type="spellStart"/>
      <w:r w:rsidRPr="3BE0F30A">
        <w:rPr>
          <w:rFonts w:ascii="Times" w:eastAsia="Times" w:hAnsi="Times" w:cs="Times"/>
          <w:i/>
          <w:color w:val="000000" w:themeColor="text1"/>
        </w:rPr>
        <w:t>coluzzii</w:t>
      </w:r>
      <w:proofErr w:type="spellEnd"/>
      <w:r w:rsidRPr="3BE0F30A">
        <w:rPr>
          <w:rFonts w:ascii="Times" w:eastAsia="Times" w:hAnsi="Times" w:cs="Times"/>
          <w:i/>
          <w:color w:val="000000" w:themeColor="text1"/>
        </w:rPr>
        <w:t xml:space="preserve">. </w:t>
      </w:r>
      <w:r w:rsidRPr="0095438C">
        <w:rPr>
          <w:rFonts w:ascii="Times" w:eastAsia="Times" w:hAnsi="Times" w:cs="Times"/>
          <w:i/>
          <w:color w:val="000000" w:themeColor="text1"/>
          <w:lang w:val="en-US"/>
        </w:rPr>
        <w:t>PNAS</w:t>
      </w:r>
      <w:r w:rsidRPr="0095438C">
        <w:rPr>
          <w:rFonts w:ascii="Times" w:eastAsia="Times" w:hAnsi="Times" w:cs="Times"/>
          <w:color w:val="000000" w:themeColor="text1"/>
          <w:lang w:val="en-US"/>
        </w:rPr>
        <w:t>, vol. 120, No. 29 (July 2023).</w:t>
      </w:r>
    </w:p>
    <w:p w14:paraId="33FD7AD1" w14:textId="77777777" w:rsidR="006D5E3A" w:rsidRPr="0095438C" w:rsidRDefault="006D5E3A" w:rsidP="7E9C7EC6">
      <w:pPr>
        <w:rPr>
          <w:rFonts w:ascii="Times" w:eastAsia="Times" w:hAnsi="Times" w:cs="Times"/>
          <w:color w:val="000000" w:themeColor="text1"/>
          <w:lang w:val="en-US"/>
        </w:rPr>
      </w:pPr>
      <w:r w:rsidRPr="3BE0F30A">
        <w:rPr>
          <w:rFonts w:ascii="Times" w:eastAsia="Times" w:hAnsi="Times" w:cs="Times"/>
          <w:color w:val="000000" w:themeColor="text1"/>
        </w:rPr>
        <w:t xml:space="preserve">__________. </w:t>
      </w:r>
      <w:r w:rsidRPr="0095438C">
        <w:rPr>
          <w:rFonts w:ascii="Times" w:eastAsia="Times" w:hAnsi="Times" w:cs="Times"/>
          <w:color w:val="000000" w:themeColor="text1"/>
          <w:lang w:val="en-US"/>
        </w:rPr>
        <w:t xml:space="preserve">Next-generation gene drive for population modification of the malaria vector mosquito, </w:t>
      </w:r>
      <w:r w:rsidRPr="0095438C">
        <w:rPr>
          <w:rFonts w:ascii="Times" w:eastAsia="Times" w:hAnsi="Times" w:cs="Times"/>
          <w:i/>
          <w:color w:val="000000" w:themeColor="text1"/>
          <w:lang w:val="en-US"/>
        </w:rPr>
        <w:t xml:space="preserve">Anopheles gambiae. Proc Natl </w:t>
      </w:r>
      <w:proofErr w:type="spellStart"/>
      <w:r w:rsidRPr="0095438C">
        <w:rPr>
          <w:rFonts w:ascii="Times" w:eastAsia="Times" w:hAnsi="Times" w:cs="Times"/>
          <w:i/>
          <w:color w:val="000000" w:themeColor="text1"/>
          <w:lang w:val="en-US"/>
        </w:rPr>
        <w:t>Acad</w:t>
      </w:r>
      <w:proofErr w:type="spellEnd"/>
      <w:r w:rsidRPr="0095438C">
        <w:rPr>
          <w:rFonts w:ascii="Times" w:eastAsia="Times" w:hAnsi="Times" w:cs="Times"/>
          <w:i/>
          <w:color w:val="000000" w:themeColor="text1"/>
          <w:lang w:val="en-US"/>
        </w:rPr>
        <w:t xml:space="preserve"> Sci U.S.A., </w:t>
      </w:r>
      <w:r w:rsidRPr="0095438C">
        <w:rPr>
          <w:rFonts w:ascii="Times" w:eastAsia="Times" w:hAnsi="Times" w:cs="Times"/>
          <w:color w:val="000000" w:themeColor="text1"/>
          <w:lang w:val="en-US"/>
        </w:rPr>
        <w:t xml:space="preserve">vol. 117, No. 37 (September 2020), pp. 22805 – 22814. </w:t>
      </w:r>
    </w:p>
    <w:p w14:paraId="1E5D7DD8" w14:textId="77777777" w:rsidR="006D5E3A" w:rsidRDefault="006D5E3A" w:rsidP="0124EEDE">
      <w:pPr>
        <w:rPr>
          <w:rFonts w:ascii="Times" w:eastAsia="Times" w:hAnsi="Times" w:cs="Times"/>
          <w:color w:val="000000" w:themeColor="text1"/>
        </w:rPr>
      </w:pPr>
      <w:r w:rsidRPr="3BE0F30A">
        <w:rPr>
          <w:rFonts w:ascii="Times" w:eastAsia="Times" w:hAnsi="Times" w:cs="Times"/>
          <w:color w:val="000000" w:themeColor="text1"/>
        </w:rPr>
        <w:t xml:space="preserve">__________. </w:t>
      </w:r>
      <w:proofErr w:type="spellStart"/>
      <w:r w:rsidRPr="3BE0F30A">
        <w:rPr>
          <w:rFonts w:ascii="Times" w:eastAsia="Times" w:hAnsi="Times" w:cs="Times"/>
          <w:color w:val="000000" w:themeColor="text1"/>
        </w:rPr>
        <w:t>Carballar-Lejarazú</w:t>
      </w:r>
      <w:proofErr w:type="spellEnd"/>
      <w:r w:rsidRPr="3BE0F30A">
        <w:rPr>
          <w:rFonts w:ascii="Times" w:eastAsia="Times" w:hAnsi="Times" w:cs="Times"/>
          <w:color w:val="000000" w:themeColor="text1"/>
        </w:rPr>
        <w:t xml:space="preserve"> R., and Anthony A. James. Population modification of Anopheline species to control malaria transmission. </w:t>
      </w:r>
      <w:proofErr w:type="spellStart"/>
      <w:r w:rsidRPr="3BE0F30A">
        <w:rPr>
          <w:rFonts w:ascii="Times" w:eastAsia="Times" w:hAnsi="Times" w:cs="Times"/>
          <w:i/>
          <w:color w:val="000000" w:themeColor="text1"/>
        </w:rPr>
        <w:t>Pathog</w:t>
      </w:r>
      <w:proofErr w:type="spellEnd"/>
      <w:r w:rsidRPr="3BE0F30A">
        <w:rPr>
          <w:rFonts w:ascii="Times" w:eastAsia="Times" w:hAnsi="Times" w:cs="Times"/>
          <w:i/>
          <w:color w:val="000000" w:themeColor="text1"/>
        </w:rPr>
        <w:t>. Glob. Health,</w:t>
      </w:r>
      <w:r w:rsidRPr="3BE0F30A">
        <w:rPr>
          <w:rFonts w:ascii="Times" w:eastAsia="Times" w:hAnsi="Times" w:cs="Times"/>
          <w:color w:val="000000" w:themeColor="text1"/>
        </w:rPr>
        <w:t xml:space="preserve"> vol. 111 (2017), pp. 424–435.</w:t>
      </w:r>
    </w:p>
    <w:p w14:paraId="03B179C0" w14:textId="77777777" w:rsidR="006D5E3A" w:rsidRPr="00B73E5F" w:rsidRDefault="006D5E3A" w:rsidP="00787D21">
      <w:pPr>
        <w:tabs>
          <w:tab w:val="center" w:pos="4680"/>
        </w:tabs>
        <w:rPr>
          <w:color w:val="000000" w:themeColor="text1"/>
        </w:rPr>
      </w:pPr>
      <w:r w:rsidRPr="00B73E5F">
        <w:rPr>
          <w:color w:val="000000" w:themeColor="text1"/>
        </w:rPr>
        <w:t xml:space="preserve">Carey, Janet M., and Mark A. Burgman. Linguistic uncertainty in qualitative risk analysis and how to minimize it. </w:t>
      </w:r>
      <w:r w:rsidRPr="00B73E5F">
        <w:rPr>
          <w:i/>
          <w:iCs/>
          <w:color w:val="000000" w:themeColor="text1"/>
        </w:rPr>
        <w:t xml:space="preserve">The </w:t>
      </w:r>
      <w:r w:rsidRPr="00B73E5F">
        <w:tab/>
      </w:r>
      <w:r w:rsidRPr="00B73E5F">
        <w:rPr>
          <w:i/>
          <w:iCs/>
          <w:color w:val="000000" w:themeColor="text1"/>
        </w:rPr>
        <w:t>New York academy of sciences</w:t>
      </w:r>
      <w:r w:rsidRPr="00B73E5F">
        <w:rPr>
          <w:color w:val="000000" w:themeColor="text1"/>
        </w:rPr>
        <w:t>, vol. 1128, No. 1 (April 2008), pp. 13—17.</w:t>
      </w:r>
    </w:p>
    <w:p w14:paraId="4A9869A8" w14:textId="77777777" w:rsidR="006D5E3A" w:rsidRPr="00096C23" w:rsidRDefault="006D5E3A" w:rsidP="00787D21">
      <w:pPr>
        <w:tabs>
          <w:tab w:val="center" w:pos="4680"/>
        </w:tabs>
        <w:rPr>
          <w:color w:val="000000" w:themeColor="text1"/>
        </w:rPr>
      </w:pPr>
      <w:r w:rsidRPr="00B73E5F">
        <w:rPr>
          <w:color w:val="000000" w:themeColor="text1"/>
        </w:rPr>
        <w:t xml:space="preserve">Celone, Michael, and others. A systematic review and meta-analysis of the potential non-human animal reservoirs and arthropod vectors of the </w:t>
      </w:r>
      <w:proofErr w:type="spellStart"/>
      <w:r w:rsidRPr="00B73E5F">
        <w:rPr>
          <w:color w:val="000000" w:themeColor="text1"/>
        </w:rPr>
        <w:t>mayaro</w:t>
      </w:r>
      <w:proofErr w:type="spellEnd"/>
      <w:r w:rsidRPr="00B73E5F">
        <w:rPr>
          <w:color w:val="000000" w:themeColor="text1"/>
        </w:rPr>
        <w:t xml:space="preserve"> virus. </w:t>
      </w:r>
      <w:r w:rsidRPr="00B73E5F">
        <w:rPr>
          <w:i/>
          <w:iCs/>
          <w:color w:val="000000" w:themeColor="text1"/>
        </w:rPr>
        <w:t>PLOS Neglected Tropical Diseases</w:t>
      </w:r>
      <w:r w:rsidRPr="00B73E5F">
        <w:rPr>
          <w:color w:val="000000" w:themeColor="text1"/>
        </w:rPr>
        <w:t>, vol. 15, No. 12 (December 2021).</w:t>
      </w:r>
    </w:p>
    <w:p w14:paraId="541A20A1" w14:textId="77777777" w:rsidR="006D5E3A" w:rsidRPr="00096C23" w:rsidRDefault="006D5E3A" w:rsidP="00787D21">
      <w:pPr>
        <w:rPr>
          <w:color w:val="000000" w:themeColor="text1"/>
        </w:rPr>
      </w:pPr>
      <w:r w:rsidRPr="00B73E5F">
        <w:rPr>
          <w:color w:val="000000" w:themeColor="text1"/>
        </w:rPr>
        <w:t xml:space="preserve">Celone, Michael, and others. An ecological niche model to predict the geographic distribution of </w:t>
      </w:r>
      <w:proofErr w:type="spellStart"/>
      <w:r w:rsidRPr="00B73E5F">
        <w:rPr>
          <w:i/>
          <w:iCs/>
          <w:color w:val="000000" w:themeColor="text1"/>
        </w:rPr>
        <w:t>haemagogus</w:t>
      </w:r>
      <w:proofErr w:type="spellEnd"/>
      <w:r w:rsidRPr="00B73E5F">
        <w:rPr>
          <w:i/>
          <w:iCs/>
          <w:color w:val="000000" w:themeColor="text1"/>
        </w:rPr>
        <w:t xml:space="preserve"> </w:t>
      </w:r>
      <w:proofErr w:type="spellStart"/>
      <w:r w:rsidRPr="00B73E5F">
        <w:rPr>
          <w:i/>
          <w:iCs/>
          <w:color w:val="000000" w:themeColor="text1"/>
        </w:rPr>
        <w:t>janthinomys</w:t>
      </w:r>
      <w:proofErr w:type="spellEnd"/>
      <w:r w:rsidRPr="00B73E5F">
        <w:rPr>
          <w:color w:val="000000" w:themeColor="text1"/>
        </w:rPr>
        <w:t>, Dyar, 1921 a yellow fever and</w:t>
      </w:r>
      <w:r>
        <w:rPr>
          <w:color w:val="000000" w:themeColor="text1"/>
        </w:rPr>
        <w:t xml:space="preserve"> </w:t>
      </w:r>
      <w:proofErr w:type="spellStart"/>
      <w:r>
        <w:rPr>
          <w:color w:val="000000" w:themeColor="text1"/>
        </w:rPr>
        <w:t>mayar</w:t>
      </w:r>
      <w:r w:rsidRPr="00B73E5F">
        <w:rPr>
          <w:color w:val="000000" w:themeColor="text1"/>
        </w:rPr>
        <w:t>o</w:t>
      </w:r>
      <w:proofErr w:type="spellEnd"/>
      <w:r w:rsidRPr="00B73E5F">
        <w:rPr>
          <w:color w:val="000000" w:themeColor="text1"/>
        </w:rPr>
        <w:t xml:space="preserve"> virus vector, in South America. </w:t>
      </w:r>
      <w:r w:rsidRPr="00B73E5F">
        <w:rPr>
          <w:i/>
          <w:iCs/>
          <w:color w:val="000000" w:themeColor="text1"/>
        </w:rPr>
        <w:t>PLOS Neglected Tropical Diseases</w:t>
      </w:r>
      <w:r w:rsidRPr="00B73E5F">
        <w:rPr>
          <w:color w:val="000000" w:themeColor="text1"/>
        </w:rPr>
        <w:t>, vol. 16, No. 7 (July 2022).</w:t>
      </w:r>
      <w:r w:rsidRPr="00096C23">
        <w:rPr>
          <w:color w:val="000000" w:themeColor="text1"/>
        </w:rPr>
        <w:t xml:space="preserve">  </w:t>
      </w:r>
    </w:p>
    <w:p w14:paraId="0962AF16" w14:textId="77777777" w:rsidR="006D5E3A" w:rsidRPr="00B73E5F" w:rsidRDefault="006D5E3A" w:rsidP="00787D21">
      <w:pPr>
        <w:rPr>
          <w:color w:val="000000" w:themeColor="text1"/>
        </w:rPr>
      </w:pPr>
      <w:r w:rsidRPr="00B73E5F">
        <w:rPr>
          <w:color w:val="000000" w:themeColor="text1"/>
        </w:rPr>
        <w:t xml:space="preserve">Champer, Jackson, and others. A CRISPR homing gene drive targeting a </w:t>
      </w:r>
      <w:proofErr w:type="spellStart"/>
      <w:r w:rsidRPr="00B73E5F">
        <w:rPr>
          <w:color w:val="000000" w:themeColor="text1"/>
        </w:rPr>
        <w:t>haplolethal</w:t>
      </w:r>
      <w:proofErr w:type="spellEnd"/>
      <w:r w:rsidRPr="00B73E5F">
        <w:rPr>
          <w:color w:val="000000" w:themeColor="text1"/>
        </w:rPr>
        <w:t xml:space="preserve"> gene removes resistance alleles and successfully spreads through a cage population. </w:t>
      </w:r>
      <w:r w:rsidRPr="00B73E5F">
        <w:rPr>
          <w:i/>
          <w:iCs/>
          <w:color w:val="000000" w:themeColor="text1"/>
        </w:rPr>
        <w:t>PNAS</w:t>
      </w:r>
      <w:r w:rsidRPr="00B73E5F">
        <w:rPr>
          <w:color w:val="000000" w:themeColor="text1"/>
        </w:rPr>
        <w:t>, vol. 117, No. 39 (September 2020a), pp. 24377—24383.</w:t>
      </w:r>
    </w:p>
    <w:p w14:paraId="29E3965E" w14:textId="77777777" w:rsidR="006D5E3A" w:rsidRPr="00B73E5F" w:rsidRDefault="006D5E3A" w:rsidP="00787D21">
      <w:pPr>
        <w:rPr>
          <w:color w:val="000000" w:themeColor="text1"/>
        </w:rPr>
      </w:pPr>
      <w:r w:rsidRPr="00B73E5F">
        <w:rPr>
          <w:color w:val="000000" w:themeColor="text1"/>
        </w:rPr>
        <w:t>__________. A toxin-antidote CRISPR gene drive system for regional population modification.</w:t>
      </w:r>
      <w:r w:rsidRPr="00B73E5F">
        <w:rPr>
          <w:i/>
          <w:iCs/>
          <w:color w:val="000000" w:themeColor="text1"/>
        </w:rPr>
        <w:t xml:space="preserve"> Nature communications</w:t>
      </w:r>
      <w:r w:rsidRPr="00B73E5F">
        <w:rPr>
          <w:color w:val="000000" w:themeColor="text1"/>
        </w:rPr>
        <w:t>, vol. 11, No. 1082 (February 2020b).</w:t>
      </w:r>
    </w:p>
    <w:p w14:paraId="1B0C508B" w14:textId="77777777" w:rsidR="006D5E3A" w:rsidRPr="00B73E5F" w:rsidRDefault="006D5E3A" w:rsidP="00787D21">
      <w:r w:rsidRPr="00B73E5F">
        <w:t xml:space="preserve">Champer, Jackson, and others. CRISPR gene drive efficiency and resistance rate is highly heritable with no common genetic loci of large effect. </w:t>
      </w:r>
      <w:r w:rsidRPr="00B73E5F">
        <w:rPr>
          <w:i/>
        </w:rPr>
        <w:t>Genetics</w:t>
      </w:r>
      <w:r w:rsidRPr="00B73E5F">
        <w:t>, vol. 212, No. 1 (May 2019a), pp. 333—341.</w:t>
      </w:r>
    </w:p>
    <w:p w14:paraId="427AA768" w14:textId="77777777" w:rsidR="006D5E3A" w:rsidRPr="00B73E5F" w:rsidRDefault="006D5E3A" w:rsidP="00787D21">
      <w:r w:rsidRPr="00B73E5F">
        <w:t xml:space="preserve">Champer, Jackson, and others. Design and analysis of CRISPR-based underdominance toxin-antidote gene drives. </w:t>
      </w:r>
      <w:r w:rsidRPr="00B73E5F">
        <w:rPr>
          <w:i/>
          <w:iCs/>
        </w:rPr>
        <w:t>Evolutionary applications</w:t>
      </w:r>
      <w:r w:rsidRPr="00B73E5F">
        <w:t>, vol. 14, No. 4 (December 2020c), pp. 1052—1069.</w:t>
      </w:r>
    </w:p>
    <w:p w14:paraId="7675227C" w14:textId="77777777" w:rsidR="006D5E3A" w:rsidRPr="00B73E5F" w:rsidRDefault="006D5E3A" w:rsidP="00787D21">
      <w:r w:rsidRPr="00B73E5F">
        <w:t xml:space="preserve">Champer, Jackson, and others. Molecular safeguarding of CRISPR gene drive experiments. </w:t>
      </w:r>
      <w:r w:rsidRPr="00B73E5F">
        <w:rPr>
          <w:i/>
        </w:rPr>
        <w:t>Elife</w:t>
      </w:r>
      <w:r w:rsidRPr="00B73E5F">
        <w:t>, vol. 8, No. 41439 (January 2019b).</w:t>
      </w:r>
    </w:p>
    <w:p w14:paraId="06B8E9DC" w14:textId="77777777" w:rsidR="006D5E3A" w:rsidRPr="00B73E5F" w:rsidRDefault="006D5E3A" w:rsidP="00787D21">
      <w:pPr>
        <w:rPr>
          <w:color w:val="000000" w:themeColor="text1"/>
        </w:rPr>
      </w:pPr>
      <w:r w:rsidRPr="00B73E5F">
        <w:rPr>
          <w:color w:val="000000" w:themeColor="text1"/>
        </w:rPr>
        <w:t xml:space="preserve">Champer, Jackson, and others. Suppression gene drive in continuous space can result in unstable persistence of both drive and wild-type alleles. </w:t>
      </w:r>
      <w:r w:rsidRPr="00B73E5F">
        <w:rPr>
          <w:i/>
          <w:iCs/>
          <w:color w:val="000000" w:themeColor="text1"/>
        </w:rPr>
        <w:t>Molecular Ecology</w:t>
      </w:r>
      <w:r w:rsidRPr="00B73E5F">
        <w:rPr>
          <w:color w:val="000000" w:themeColor="text1"/>
        </w:rPr>
        <w:t>, vol. 30 (January 2021), pp. 1086—1101.</w:t>
      </w:r>
    </w:p>
    <w:p w14:paraId="7EF0454E" w14:textId="77777777" w:rsidR="006D5E3A" w:rsidRPr="00B73E5F" w:rsidRDefault="006D5E3A" w:rsidP="00787D21">
      <w:pPr>
        <w:rPr>
          <w:color w:val="000000" w:themeColor="text1"/>
        </w:rPr>
      </w:pPr>
      <w:r w:rsidRPr="00B73E5F">
        <w:rPr>
          <w:color w:val="000000" w:themeColor="text1"/>
        </w:rPr>
        <w:t xml:space="preserve">Champer, Jackson, Anna Buchman, and Omar S. Akbari. Cheating evolution: Engineering gene drives to manipulate the fate of wild populations. </w:t>
      </w:r>
      <w:r w:rsidRPr="00B73E5F">
        <w:rPr>
          <w:i/>
          <w:iCs/>
          <w:color w:val="000000" w:themeColor="text1"/>
        </w:rPr>
        <w:t>Nature Review Genetics</w:t>
      </w:r>
      <w:r w:rsidRPr="00B73E5F">
        <w:rPr>
          <w:color w:val="000000" w:themeColor="text1"/>
        </w:rPr>
        <w:t xml:space="preserve">, vol. 17 (February 2016), pp. 146—159. </w:t>
      </w:r>
    </w:p>
    <w:p w14:paraId="629FBDDD" w14:textId="77777777" w:rsidR="006D5E3A" w:rsidRPr="00787D21" w:rsidRDefault="006D5E3A" w:rsidP="00787D21">
      <w:pPr>
        <w:rPr>
          <w:color w:val="000000" w:themeColor="text1"/>
        </w:rPr>
      </w:pPr>
      <w:r w:rsidRPr="00B73E5F">
        <w:rPr>
          <w:color w:val="000000" w:themeColor="text1"/>
        </w:rPr>
        <w:t xml:space="preserve">Chen, Chun-Hong, and others. A Synthetic maternal-effect selfish genetic element drives population replacement in </w:t>
      </w:r>
      <w:r w:rsidRPr="00B73E5F">
        <w:rPr>
          <w:i/>
          <w:iCs/>
          <w:color w:val="000000" w:themeColor="text1"/>
        </w:rPr>
        <w:t>drosophila. Science</w:t>
      </w:r>
      <w:r w:rsidRPr="00B73E5F">
        <w:rPr>
          <w:color w:val="000000" w:themeColor="text1"/>
        </w:rPr>
        <w:t>, vol. 316, No. 5824 (April 2007), pp. 587—600.</w:t>
      </w:r>
    </w:p>
    <w:p w14:paraId="2543C34B" w14:textId="77777777" w:rsidR="006D5E3A" w:rsidRPr="00B73E5F" w:rsidRDefault="006D5E3A" w:rsidP="00787D21">
      <w:pPr>
        <w:rPr>
          <w:color w:val="000000" w:themeColor="text1"/>
        </w:rPr>
      </w:pPr>
      <w:proofErr w:type="spellStart"/>
      <w:r w:rsidRPr="00B73E5F">
        <w:rPr>
          <w:color w:val="000000" w:themeColor="text1"/>
        </w:rPr>
        <w:t>Cisnetto</w:t>
      </w:r>
      <w:proofErr w:type="spellEnd"/>
      <w:r w:rsidRPr="00B73E5F">
        <w:rPr>
          <w:color w:val="000000" w:themeColor="text1"/>
        </w:rPr>
        <w:t xml:space="preserve">, Valentina, and James Barlow. The development of complex and controversial innovations. Genetically modified mosquitoes for malaria eradication. </w:t>
      </w:r>
      <w:r w:rsidRPr="00B73E5F">
        <w:rPr>
          <w:i/>
          <w:iCs/>
          <w:color w:val="000000" w:themeColor="text1"/>
        </w:rPr>
        <w:t>Research Policy,</w:t>
      </w:r>
      <w:r w:rsidRPr="00B73E5F">
        <w:rPr>
          <w:color w:val="000000" w:themeColor="text1"/>
        </w:rPr>
        <w:t xml:space="preserve"> vol. 49, No. 103917 (April 2020).</w:t>
      </w:r>
    </w:p>
    <w:p w14:paraId="33A7DF53" w14:textId="77777777" w:rsidR="006D5E3A" w:rsidRPr="00B73E5F" w:rsidRDefault="006D5E3A" w:rsidP="00787D21">
      <w:pPr>
        <w:rPr>
          <w:rFonts w:ascii="Helvetica" w:hAnsi="Helvetica"/>
        </w:rPr>
      </w:pPr>
      <w:r w:rsidRPr="00B73E5F">
        <w:rPr>
          <w:color w:val="000000" w:themeColor="text1"/>
        </w:rPr>
        <w:t xml:space="preserve">Clark, James S. </w:t>
      </w:r>
      <w:r w:rsidRPr="00B73E5F">
        <w:rPr>
          <w:i/>
          <w:iCs/>
          <w:color w:val="000000" w:themeColor="text1"/>
        </w:rPr>
        <w:t xml:space="preserve">Models for Ecological Data: An Introduction. </w:t>
      </w:r>
      <w:r w:rsidRPr="00B73E5F">
        <w:rPr>
          <w:color w:val="000000" w:themeColor="text1"/>
        </w:rPr>
        <w:t>Princeton, New Jersey: Princeton University Press,</w:t>
      </w:r>
      <w:r w:rsidRPr="00B73E5F">
        <w:rPr>
          <w:i/>
          <w:iCs/>
          <w:color w:val="000000" w:themeColor="text1"/>
        </w:rPr>
        <w:t xml:space="preserve"> </w:t>
      </w:r>
      <w:r w:rsidRPr="00B73E5F">
        <w:rPr>
          <w:color w:val="000000" w:themeColor="text1"/>
        </w:rPr>
        <w:t>2007.</w:t>
      </w:r>
    </w:p>
    <w:p w14:paraId="4A2F4D24" w14:textId="77777777" w:rsidR="006D5E3A" w:rsidRPr="00B73E5F" w:rsidRDefault="006D5E3A" w:rsidP="00E82CD6">
      <w:pPr>
        <w:rPr>
          <w:color w:val="000000" w:themeColor="text1"/>
        </w:rPr>
      </w:pPr>
      <w:r w:rsidRPr="00B73E5F">
        <w:rPr>
          <w:color w:val="000000" w:themeColor="text1"/>
          <w:lang w:val="pt-PT"/>
        </w:rPr>
        <w:t xml:space="preserve">Clavero, Miguel, and Emili Garcia-Berthou. </w:t>
      </w:r>
      <w:r w:rsidRPr="00B73E5F">
        <w:rPr>
          <w:color w:val="000000" w:themeColor="text1"/>
        </w:rPr>
        <w:t xml:space="preserve">Invasive species are a leading cause of animal extinctions. </w:t>
      </w:r>
      <w:r w:rsidRPr="00B73E5F">
        <w:rPr>
          <w:i/>
          <w:iCs/>
          <w:color w:val="000000" w:themeColor="text1"/>
        </w:rPr>
        <w:t xml:space="preserve">Trends in Ecology &amp; Evolution, </w:t>
      </w:r>
      <w:r w:rsidRPr="00B73E5F">
        <w:rPr>
          <w:color w:val="000000" w:themeColor="text1"/>
        </w:rPr>
        <w:t>vol. 20, No. 3 (March 2005).</w:t>
      </w:r>
    </w:p>
    <w:p w14:paraId="13AF3DB1" w14:textId="77777777" w:rsidR="006D5E3A" w:rsidRPr="00B73E5F" w:rsidRDefault="006D5E3A" w:rsidP="00E82CD6">
      <w:pPr>
        <w:rPr>
          <w:color w:val="000000" w:themeColor="text1"/>
        </w:rPr>
      </w:pPr>
      <w:r w:rsidRPr="00B73E5F">
        <w:rPr>
          <w:color w:val="000000" w:themeColor="text1"/>
        </w:rPr>
        <w:lastRenderedPageBreak/>
        <w:t xml:space="preserve">Clements, A. N. </w:t>
      </w:r>
      <w:r w:rsidRPr="00B73E5F">
        <w:rPr>
          <w:i/>
          <w:iCs/>
          <w:color w:val="000000" w:themeColor="text1"/>
        </w:rPr>
        <w:t>Biology of Mosquitoes: Development Nutrition and Reproduction.</w:t>
      </w:r>
      <w:r w:rsidRPr="00B73E5F">
        <w:rPr>
          <w:color w:val="000000" w:themeColor="text1"/>
        </w:rPr>
        <w:t xml:space="preserve"> Springer Netherlands, 1992. </w:t>
      </w:r>
    </w:p>
    <w:p w14:paraId="44DE5A16" w14:textId="77777777" w:rsidR="006D5E3A" w:rsidRPr="00B73E5F" w:rsidRDefault="006D5E3A" w:rsidP="00E82CD6">
      <w:pPr>
        <w:rPr>
          <w:color w:val="000000" w:themeColor="text1"/>
        </w:rPr>
      </w:pPr>
      <w:r w:rsidRPr="00B73E5F">
        <w:rPr>
          <w:color w:val="000000" w:themeColor="text1"/>
        </w:rPr>
        <w:t xml:space="preserve">Collins, C. M., and others. Effects of the removal or reduction in density of the malaria mosquito, </w:t>
      </w:r>
      <w:r w:rsidRPr="00B73E5F">
        <w:rPr>
          <w:i/>
          <w:iCs/>
          <w:color w:val="000000" w:themeColor="text1"/>
        </w:rPr>
        <w:t xml:space="preserve">Anopheles gambiae </w:t>
      </w:r>
      <w:proofErr w:type="spellStart"/>
      <w:r w:rsidRPr="00B73E5F">
        <w:rPr>
          <w:i/>
          <w:iCs/>
          <w:color w:val="000000" w:themeColor="text1"/>
        </w:rPr>
        <w:t>s.l</w:t>
      </w:r>
      <w:r w:rsidRPr="00B73E5F">
        <w:rPr>
          <w:color w:val="000000" w:themeColor="text1"/>
        </w:rPr>
        <w:t>.</w:t>
      </w:r>
      <w:proofErr w:type="spellEnd"/>
      <w:r w:rsidRPr="00B73E5F">
        <w:rPr>
          <w:color w:val="000000" w:themeColor="text1"/>
        </w:rPr>
        <w:t xml:space="preserve">, on interacting predators and competitors in local ecosystems. </w:t>
      </w:r>
      <w:r w:rsidRPr="00B73E5F">
        <w:rPr>
          <w:i/>
          <w:iCs/>
          <w:color w:val="000000" w:themeColor="text1"/>
        </w:rPr>
        <w:t>Medical and Veterinary Entomology</w:t>
      </w:r>
      <w:r w:rsidRPr="00B73E5F">
        <w:rPr>
          <w:color w:val="000000" w:themeColor="text1"/>
        </w:rPr>
        <w:t>, vol. 33, No. 1 (2019), pp. 1—15.</w:t>
      </w:r>
    </w:p>
    <w:p w14:paraId="2132CCF8" w14:textId="77777777" w:rsidR="006D5E3A" w:rsidRPr="00B73E5F" w:rsidRDefault="006D5E3A" w:rsidP="00E82CD6">
      <w:pPr>
        <w:rPr>
          <w:color w:val="000000" w:themeColor="text1"/>
        </w:rPr>
      </w:pPr>
      <w:r w:rsidRPr="00B73E5F">
        <w:rPr>
          <w:color w:val="000000" w:themeColor="text1"/>
        </w:rPr>
        <w:t>Colpitts, Tonya, M., and others. West Nile Virus: Biology, transmission, and human infection.</w:t>
      </w:r>
      <w:r w:rsidRPr="00B73E5F">
        <w:rPr>
          <w:i/>
          <w:iCs/>
          <w:color w:val="000000" w:themeColor="text1"/>
        </w:rPr>
        <w:t xml:space="preserve"> Clin </w:t>
      </w:r>
      <w:proofErr w:type="spellStart"/>
      <w:r w:rsidRPr="00B73E5F">
        <w:rPr>
          <w:i/>
          <w:iCs/>
          <w:color w:val="000000" w:themeColor="text1"/>
        </w:rPr>
        <w:t>Microbiol</w:t>
      </w:r>
      <w:proofErr w:type="spellEnd"/>
      <w:r w:rsidRPr="00B73E5F">
        <w:rPr>
          <w:i/>
          <w:iCs/>
          <w:color w:val="000000" w:themeColor="text1"/>
        </w:rPr>
        <w:t xml:space="preserve"> Rev</w:t>
      </w:r>
      <w:r w:rsidRPr="00B73E5F">
        <w:rPr>
          <w:color w:val="000000" w:themeColor="text1"/>
        </w:rPr>
        <w:t>, vol. 25, No. 4 (October 2012), pp. 635—648.</w:t>
      </w:r>
    </w:p>
    <w:p w14:paraId="34EE0ACE" w14:textId="77777777" w:rsidR="006D5E3A" w:rsidRPr="00B73E5F" w:rsidRDefault="006D5E3A" w:rsidP="00787D21">
      <w:pPr>
        <w:rPr>
          <w:color w:val="000000" w:themeColor="text1"/>
          <w:lang w:val="fr-FR"/>
        </w:rPr>
      </w:pPr>
      <w:r w:rsidRPr="00B73E5F">
        <w:rPr>
          <w:color w:val="000000" w:themeColor="text1"/>
        </w:rPr>
        <w:t xml:space="preserve">Combs, Matthew, A., and others. Leveraging eco-evolutionary models for gene drive risk assessment. </w:t>
      </w:r>
      <w:r w:rsidRPr="00B73E5F">
        <w:rPr>
          <w:i/>
          <w:iCs/>
          <w:color w:val="000000" w:themeColor="text1"/>
          <w:lang w:val="fr-FR"/>
        </w:rPr>
        <w:t xml:space="preserve">Trends in </w:t>
      </w:r>
      <w:proofErr w:type="spellStart"/>
      <w:r w:rsidRPr="00B73E5F">
        <w:rPr>
          <w:i/>
          <w:iCs/>
          <w:color w:val="000000" w:themeColor="text1"/>
          <w:lang w:val="fr-FR"/>
        </w:rPr>
        <w:t>Genetics</w:t>
      </w:r>
      <w:proofErr w:type="spellEnd"/>
      <w:r w:rsidRPr="00B73E5F">
        <w:rPr>
          <w:color w:val="000000" w:themeColor="text1"/>
          <w:lang w:val="fr-FR"/>
        </w:rPr>
        <w:t>, vol. 39, No. 8 (August 2023), pp. 609—623.</w:t>
      </w:r>
    </w:p>
    <w:p w14:paraId="2B2149F8" w14:textId="77777777" w:rsidR="006D5E3A" w:rsidRPr="00A37CD0" w:rsidRDefault="006D5E3A" w:rsidP="00787D21">
      <w:pPr>
        <w:rPr>
          <w:color w:val="000000" w:themeColor="text1"/>
          <w:lang w:val="fr-FR"/>
        </w:rPr>
      </w:pPr>
      <w:r w:rsidRPr="00B73E5F">
        <w:rPr>
          <w:color w:val="000000" w:themeColor="text1"/>
          <w:lang w:val="fr-FR"/>
        </w:rPr>
        <w:t xml:space="preserve">Comité scientifique du Haut Conseil </w:t>
      </w:r>
      <w:r>
        <w:rPr>
          <w:color w:val="000000" w:themeColor="text1"/>
          <w:lang w:val="fr-FR"/>
        </w:rPr>
        <w:t>d</w:t>
      </w:r>
      <w:r w:rsidRPr="00B73E5F">
        <w:rPr>
          <w:color w:val="000000" w:themeColor="text1"/>
          <w:lang w:val="fr-FR"/>
        </w:rPr>
        <w:t xml:space="preserve">es </w:t>
      </w:r>
      <w:r>
        <w:rPr>
          <w:color w:val="000000" w:themeColor="text1"/>
          <w:lang w:val="fr-FR"/>
        </w:rPr>
        <w:t>B</w:t>
      </w:r>
      <w:r w:rsidRPr="00B73E5F">
        <w:rPr>
          <w:color w:val="000000" w:themeColor="text1"/>
          <w:lang w:val="fr-FR"/>
        </w:rPr>
        <w:t xml:space="preserve">iotechnologies, </w:t>
      </w:r>
      <w:r w:rsidRPr="00B73E5F">
        <w:rPr>
          <w:i/>
          <w:color w:val="000000" w:themeColor="text1"/>
          <w:lang w:val="fr-FR"/>
        </w:rPr>
        <w:t>Avis en réponse à la saisine du 12 octobre 2015 concernant l’utilisation de moustiques génétiquement modifiés dans le cadre de la lutte antivectorielle</w:t>
      </w:r>
      <w:r w:rsidRPr="00B73E5F">
        <w:rPr>
          <w:color w:val="000000" w:themeColor="text1"/>
          <w:lang w:val="fr-FR"/>
        </w:rPr>
        <w:t>, Advisory opinion, 31 May 2017.</w:t>
      </w:r>
    </w:p>
    <w:p w14:paraId="371F6D5C" w14:textId="77777777" w:rsidR="006D5E3A" w:rsidRPr="00B73E5F" w:rsidRDefault="006D5E3A" w:rsidP="00787D21">
      <w:pPr>
        <w:rPr>
          <w:color w:val="000000" w:themeColor="text1"/>
        </w:rPr>
      </w:pPr>
      <w:r w:rsidRPr="00B73E5F">
        <w:rPr>
          <w:color w:val="000000" w:themeColor="text1"/>
        </w:rPr>
        <w:t xml:space="preserve">Connolly, John, B. </w:t>
      </w:r>
      <w:r w:rsidRPr="00B73E5F">
        <w:rPr>
          <w:i/>
          <w:color w:val="000000" w:themeColor="text1"/>
        </w:rPr>
        <w:t>Defi</w:t>
      </w:r>
      <w:r w:rsidRPr="00B73E5F">
        <w:rPr>
          <w:i/>
          <w:iCs/>
          <w:color w:val="000000" w:themeColor="text1"/>
        </w:rPr>
        <w:t xml:space="preserve">ning Transformation Events for Gene Drive In Species Complexes. </w:t>
      </w:r>
      <w:r w:rsidRPr="00B73E5F">
        <w:rPr>
          <w:color w:val="000000" w:themeColor="text1"/>
        </w:rPr>
        <w:t>Imperial College, London, 2023a.</w:t>
      </w:r>
    </w:p>
    <w:p w14:paraId="4BB33A16" w14:textId="77777777" w:rsidR="006D5E3A" w:rsidRPr="00B73E5F" w:rsidRDefault="006D5E3A" w:rsidP="00787D21">
      <w:pPr>
        <w:rPr>
          <w:color w:val="000000" w:themeColor="text1"/>
        </w:rPr>
      </w:pPr>
      <w:r w:rsidRPr="00B73E5F">
        <w:rPr>
          <w:color w:val="000000" w:themeColor="text1"/>
        </w:rPr>
        <w:t xml:space="preserve">Connolly, John, B., and others. Gene drive in species complexes: Defining target organisms. </w:t>
      </w:r>
      <w:r w:rsidRPr="00B73E5F">
        <w:rPr>
          <w:i/>
          <w:iCs/>
          <w:color w:val="000000" w:themeColor="text1"/>
        </w:rPr>
        <w:t xml:space="preserve">Trends </w:t>
      </w:r>
      <w:proofErr w:type="spellStart"/>
      <w:r w:rsidRPr="00B73E5F">
        <w:rPr>
          <w:i/>
          <w:iCs/>
          <w:color w:val="000000" w:themeColor="text1"/>
        </w:rPr>
        <w:t>Biotechnol</w:t>
      </w:r>
      <w:proofErr w:type="spellEnd"/>
      <w:r w:rsidRPr="00B73E5F">
        <w:rPr>
          <w:i/>
          <w:iCs/>
          <w:color w:val="000000" w:themeColor="text1"/>
        </w:rPr>
        <w:t xml:space="preserve">, </w:t>
      </w:r>
      <w:r w:rsidRPr="00B73E5F">
        <w:rPr>
          <w:color w:val="000000" w:themeColor="text1"/>
        </w:rPr>
        <w:t>vol. 41, No. 2 (February 2023b), pp. 154—164.</w:t>
      </w:r>
    </w:p>
    <w:p w14:paraId="35C84BC3" w14:textId="77777777" w:rsidR="006D5E3A" w:rsidRPr="00B73E5F" w:rsidRDefault="006D5E3A" w:rsidP="00787D21">
      <w:pPr>
        <w:rPr>
          <w:color w:val="000000" w:themeColor="text1"/>
        </w:rPr>
      </w:pPr>
      <w:r w:rsidRPr="00B73E5F">
        <w:rPr>
          <w:color w:val="000000" w:themeColor="text1"/>
        </w:rPr>
        <w:t xml:space="preserve">Connolly, John, B., and others. Recommendations for environmental risk assessment of gene drive applications for malaria vector control. </w:t>
      </w:r>
      <w:r w:rsidRPr="00B73E5F">
        <w:rPr>
          <w:i/>
          <w:iCs/>
          <w:color w:val="000000" w:themeColor="text1"/>
        </w:rPr>
        <w:t>Malaria journal</w:t>
      </w:r>
      <w:r w:rsidRPr="00B73E5F">
        <w:rPr>
          <w:color w:val="000000" w:themeColor="text1"/>
        </w:rPr>
        <w:t>, vol. 152, No. 152 (May 2022).</w:t>
      </w:r>
    </w:p>
    <w:p w14:paraId="600F55A6" w14:textId="77777777" w:rsidR="006D5E3A" w:rsidRPr="00B73E5F" w:rsidRDefault="006D5E3A" w:rsidP="00787D21">
      <w:pPr>
        <w:rPr>
          <w:color w:val="000000" w:themeColor="text1"/>
        </w:rPr>
      </w:pPr>
      <w:r w:rsidRPr="00B73E5F">
        <w:rPr>
          <w:color w:val="000000" w:themeColor="text1"/>
        </w:rPr>
        <w:t xml:space="preserve">Connolly, John, B., and others. Systematic identification of plausible pathways to potential harm via problem formulation for investigational releases of a population suppression gene drive to control the human malaria vector </w:t>
      </w:r>
      <w:r w:rsidRPr="00B73E5F">
        <w:rPr>
          <w:i/>
          <w:iCs/>
          <w:color w:val="000000" w:themeColor="text1"/>
        </w:rPr>
        <w:t>Anopheles</w:t>
      </w:r>
      <w:r w:rsidRPr="00B73E5F">
        <w:rPr>
          <w:color w:val="000000" w:themeColor="text1"/>
        </w:rPr>
        <w:t xml:space="preserve"> </w:t>
      </w:r>
      <w:r w:rsidRPr="00B73E5F">
        <w:rPr>
          <w:i/>
          <w:iCs/>
          <w:color w:val="000000" w:themeColor="text1"/>
        </w:rPr>
        <w:t>gambiae</w:t>
      </w:r>
      <w:r w:rsidRPr="00B73E5F">
        <w:rPr>
          <w:color w:val="000000" w:themeColor="text1"/>
        </w:rPr>
        <w:t xml:space="preserve"> in West Africa. </w:t>
      </w:r>
      <w:r w:rsidRPr="00B73E5F">
        <w:rPr>
          <w:i/>
          <w:iCs/>
          <w:color w:val="000000" w:themeColor="text1"/>
        </w:rPr>
        <w:t>Malaria Journal</w:t>
      </w:r>
      <w:r w:rsidRPr="00B73E5F">
        <w:rPr>
          <w:color w:val="000000" w:themeColor="text1"/>
        </w:rPr>
        <w:t>, vol. 20, No. 170 (March 2021).</w:t>
      </w:r>
    </w:p>
    <w:p w14:paraId="4755AB07" w14:textId="77777777" w:rsidR="006D5E3A" w:rsidRPr="00B73E5F" w:rsidRDefault="006D5E3A" w:rsidP="00787D21">
      <w:pPr>
        <w:rPr>
          <w:color w:val="000000" w:themeColor="text1"/>
        </w:rPr>
      </w:pPr>
      <w:r w:rsidRPr="00B73E5F">
        <w:rPr>
          <w:color w:val="000000" w:themeColor="text1"/>
        </w:rPr>
        <w:t xml:space="preserve">Cornel, A., J., P. G. Jupp, and N. K Blackburn. Environmental temperature on the vector competence of </w:t>
      </w:r>
      <w:r w:rsidRPr="00B73E5F">
        <w:rPr>
          <w:i/>
          <w:iCs/>
          <w:color w:val="000000" w:themeColor="text1"/>
        </w:rPr>
        <w:t xml:space="preserve">Culex </w:t>
      </w:r>
      <w:proofErr w:type="spellStart"/>
      <w:r w:rsidRPr="00B73E5F">
        <w:rPr>
          <w:i/>
          <w:iCs/>
          <w:color w:val="000000" w:themeColor="text1"/>
        </w:rPr>
        <w:t>univittatus</w:t>
      </w:r>
      <w:proofErr w:type="spellEnd"/>
      <w:r w:rsidRPr="00B73E5F">
        <w:rPr>
          <w:i/>
          <w:iCs/>
          <w:color w:val="000000" w:themeColor="text1"/>
        </w:rPr>
        <w:t xml:space="preserve"> (Diptera: Culicidae</w:t>
      </w:r>
      <w:r w:rsidRPr="00B73E5F">
        <w:rPr>
          <w:color w:val="000000" w:themeColor="text1"/>
        </w:rPr>
        <w:t xml:space="preserve">) for West Nile virus. </w:t>
      </w:r>
      <w:r w:rsidRPr="00B73E5F">
        <w:rPr>
          <w:i/>
          <w:iCs/>
          <w:color w:val="000000" w:themeColor="text1"/>
        </w:rPr>
        <w:t xml:space="preserve">J Med </w:t>
      </w:r>
      <w:proofErr w:type="spellStart"/>
      <w:r w:rsidRPr="00B73E5F">
        <w:rPr>
          <w:i/>
          <w:iCs/>
          <w:color w:val="000000" w:themeColor="text1"/>
        </w:rPr>
        <w:t>Entomol</w:t>
      </w:r>
      <w:proofErr w:type="spellEnd"/>
      <w:r w:rsidRPr="00B73E5F">
        <w:rPr>
          <w:color w:val="000000" w:themeColor="text1"/>
        </w:rPr>
        <w:t>, vol. 30, No. 2 (March 1993), pp. 449—456.</w:t>
      </w:r>
    </w:p>
    <w:p w14:paraId="3C8F10B2" w14:textId="77777777" w:rsidR="006D5E3A" w:rsidRPr="00B73E5F" w:rsidRDefault="006D5E3A" w:rsidP="00787D21">
      <w:pPr>
        <w:rPr>
          <w:color w:val="000000" w:themeColor="text1"/>
        </w:rPr>
      </w:pPr>
      <w:r w:rsidRPr="00B73E5F">
        <w:rPr>
          <w:color w:val="000000" w:themeColor="text1"/>
        </w:rPr>
        <w:t xml:space="preserve">Cotter, Janet, Katharina Kawall, and Christoph Then. </w:t>
      </w:r>
      <w:r w:rsidRPr="00B73E5F">
        <w:rPr>
          <w:i/>
          <w:iCs/>
          <w:color w:val="000000" w:themeColor="text1"/>
        </w:rPr>
        <w:t>New Genetic Engineering Technologies</w:t>
      </w:r>
      <w:r w:rsidRPr="00B73E5F">
        <w:rPr>
          <w:color w:val="000000" w:themeColor="text1"/>
        </w:rPr>
        <w:t xml:space="preserve">. </w:t>
      </w:r>
      <w:proofErr w:type="spellStart"/>
      <w:r w:rsidRPr="00B73E5F">
        <w:rPr>
          <w:color w:val="000000" w:themeColor="text1"/>
        </w:rPr>
        <w:t>Testbiotech</w:t>
      </w:r>
      <w:proofErr w:type="spellEnd"/>
      <w:r w:rsidRPr="00B73E5F">
        <w:rPr>
          <w:color w:val="000000" w:themeColor="text1"/>
        </w:rPr>
        <w:t>, Munich, Germany, 2020.</w:t>
      </w:r>
    </w:p>
    <w:p w14:paraId="57805EBE" w14:textId="77777777" w:rsidR="006D5E3A" w:rsidRPr="00610E9F" w:rsidRDefault="006D5E3A" w:rsidP="00787D21">
      <w:pPr>
        <w:rPr>
          <w:color w:val="000000" w:themeColor="text1"/>
        </w:rPr>
      </w:pPr>
      <w:bookmarkStart w:id="116" w:name="OLE_LINK3"/>
      <w:bookmarkStart w:id="117" w:name="OLE_LINK4"/>
      <w:r w:rsidRPr="00B73E5F">
        <w:rPr>
          <w:color w:val="000000" w:themeColor="text1"/>
        </w:rPr>
        <w:t>Council of Canadian academies, expert panel on regulating gene-edited organisms for pest control. “</w:t>
      </w:r>
      <w:r w:rsidRPr="00B73E5F">
        <w:rPr>
          <w:i/>
          <w:iCs/>
          <w:color w:val="000000" w:themeColor="text1"/>
        </w:rPr>
        <w:t>Framing Challenges and Opportunities for Canada</w:t>
      </w:r>
      <w:r w:rsidRPr="00B73E5F">
        <w:rPr>
          <w:color w:val="000000" w:themeColor="text1"/>
        </w:rPr>
        <w:t>”. Ottawa: Council of Canadian Academies, 2023.</w:t>
      </w:r>
      <w:bookmarkEnd w:id="116"/>
      <w:bookmarkEnd w:id="117"/>
    </w:p>
    <w:p w14:paraId="72BF964E" w14:textId="77777777" w:rsidR="006D5E3A" w:rsidRPr="00B73E5F" w:rsidRDefault="006D5E3A" w:rsidP="00787D21">
      <w:pPr>
        <w:rPr>
          <w:i/>
          <w:iCs/>
          <w:color w:val="000000" w:themeColor="text1"/>
        </w:rPr>
      </w:pPr>
      <w:r w:rsidRPr="00B73E5F">
        <w:rPr>
          <w:color w:val="000000" w:themeColor="text1"/>
        </w:rPr>
        <w:t>Courtier-</w:t>
      </w:r>
      <w:proofErr w:type="spellStart"/>
      <w:r w:rsidRPr="00B73E5F">
        <w:rPr>
          <w:color w:val="000000" w:themeColor="text1"/>
        </w:rPr>
        <w:t>Orgogozo</w:t>
      </w:r>
      <w:proofErr w:type="spellEnd"/>
      <w:r w:rsidRPr="00B73E5F">
        <w:rPr>
          <w:color w:val="000000" w:themeColor="text1"/>
        </w:rPr>
        <w:t xml:space="preserve">, Virginie, and others. Evaluating the probability of CRISPR-based gene drive contaminating another species. </w:t>
      </w:r>
      <w:proofErr w:type="spellStart"/>
      <w:r w:rsidRPr="00B73E5F">
        <w:rPr>
          <w:i/>
          <w:iCs/>
          <w:color w:val="000000" w:themeColor="text1"/>
        </w:rPr>
        <w:t>Evol</w:t>
      </w:r>
      <w:proofErr w:type="spellEnd"/>
      <w:r w:rsidRPr="00B73E5F">
        <w:rPr>
          <w:i/>
          <w:iCs/>
          <w:color w:val="000000" w:themeColor="text1"/>
        </w:rPr>
        <w:t xml:space="preserve"> Appl,</w:t>
      </w:r>
      <w:r w:rsidRPr="00B73E5F">
        <w:rPr>
          <w:color w:val="000000" w:themeColor="text1"/>
        </w:rPr>
        <w:t xml:space="preserve"> vol. 13, No. 8 (April 2018), pp. 1888—1905.</w:t>
      </w:r>
      <w:r w:rsidRPr="00B73E5F">
        <w:rPr>
          <w:i/>
          <w:iCs/>
          <w:color w:val="000000" w:themeColor="text1"/>
        </w:rPr>
        <w:t xml:space="preserve"> </w:t>
      </w:r>
    </w:p>
    <w:p w14:paraId="3AF63522" w14:textId="77777777" w:rsidR="006D5E3A" w:rsidRPr="00B73E5F" w:rsidRDefault="006D5E3A" w:rsidP="04CFA083">
      <w:r w:rsidRPr="00B73E5F">
        <w:rPr>
          <w:color w:val="000000" w:themeColor="text1"/>
        </w:rPr>
        <w:t xml:space="preserve">Cox Jr., Louis Anthony (Tony). Confronting deep uncertainties in risk analysis. </w:t>
      </w:r>
      <w:r w:rsidRPr="00B73E5F">
        <w:rPr>
          <w:i/>
          <w:iCs/>
          <w:color w:val="000000" w:themeColor="text1"/>
        </w:rPr>
        <w:t xml:space="preserve">Risk analysis, </w:t>
      </w:r>
      <w:r w:rsidRPr="00B73E5F">
        <w:rPr>
          <w:color w:val="000000" w:themeColor="text1"/>
        </w:rPr>
        <w:t xml:space="preserve">vol. 32, No. 10 (October 2012), pp. 1607 – 1629. </w:t>
      </w:r>
    </w:p>
    <w:p w14:paraId="12612A81" w14:textId="77777777" w:rsidR="006D5E3A" w:rsidRPr="00610E9F" w:rsidRDefault="006D5E3A" w:rsidP="00787D21">
      <w:pPr>
        <w:rPr>
          <w:color w:val="000000" w:themeColor="text1"/>
        </w:rPr>
      </w:pPr>
      <w:r w:rsidRPr="00B73E5F">
        <w:rPr>
          <w:color w:val="000000" w:themeColor="text1"/>
        </w:rPr>
        <w:t xml:space="preserve">Critical Scientists Switzerland, </w:t>
      </w:r>
      <w:proofErr w:type="spellStart"/>
      <w:r w:rsidRPr="00B73E5F">
        <w:rPr>
          <w:color w:val="000000" w:themeColor="text1"/>
        </w:rPr>
        <w:t>Vereinigung</w:t>
      </w:r>
      <w:proofErr w:type="spellEnd"/>
      <w:r w:rsidRPr="00B73E5F">
        <w:rPr>
          <w:color w:val="000000" w:themeColor="text1"/>
        </w:rPr>
        <w:t xml:space="preserve"> Deutscher </w:t>
      </w:r>
      <w:proofErr w:type="spellStart"/>
      <w:r w:rsidRPr="00B73E5F">
        <w:rPr>
          <w:color w:val="000000" w:themeColor="text1"/>
        </w:rPr>
        <w:t>Wissenschaftler</w:t>
      </w:r>
      <w:proofErr w:type="spellEnd"/>
      <w:r w:rsidRPr="00B73E5F">
        <w:rPr>
          <w:color w:val="000000" w:themeColor="text1"/>
        </w:rPr>
        <w:t>, and European Network of Scientists for Social and Environmental Responsibility.</w:t>
      </w:r>
      <w:r w:rsidRPr="00B73E5F">
        <w:rPr>
          <w:i/>
          <w:iCs/>
          <w:color w:val="000000" w:themeColor="text1"/>
        </w:rPr>
        <w:t xml:space="preserve"> Gene drives: A report on their science, applications, social aspects, </w:t>
      </w:r>
      <w:proofErr w:type="gramStart"/>
      <w:r w:rsidRPr="00B73E5F">
        <w:rPr>
          <w:i/>
          <w:iCs/>
          <w:color w:val="000000" w:themeColor="text1"/>
        </w:rPr>
        <w:t>ethics</w:t>
      </w:r>
      <w:proofErr w:type="gramEnd"/>
      <w:r w:rsidRPr="00B73E5F">
        <w:rPr>
          <w:i/>
          <w:iCs/>
          <w:color w:val="000000" w:themeColor="text1"/>
        </w:rPr>
        <w:t xml:space="preserve"> and regulations. </w:t>
      </w:r>
      <w:r w:rsidRPr="00B73E5F">
        <w:rPr>
          <w:color w:val="000000" w:themeColor="text1"/>
        </w:rPr>
        <w:t xml:space="preserve">May 2019. Available at </w:t>
      </w:r>
      <w:hyperlink r:id="rId36">
        <w:r w:rsidRPr="00B73E5F">
          <w:rPr>
            <w:rStyle w:val="Hyperlink"/>
          </w:rPr>
          <w:t>https://genedrives.ch/report</w:t>
        </w:r>
      </w:hyperlink>
      <w:r w:rsidRPr="00B73E5F">
        <w:rPr>
          <w:color w:val="000000" w:themeColor="text1"/>
        </w:rPr>
        <w:t>.</w:t>
      </w:r>
    </w:p>
    <w:p w14:paraId="34A83F7A" w14:textId="77777777" w:rsidR="006D5E3A" w:rsidRPr="00B73E5F" w:rsidRDefault="006D5E3A" w:rsidP="00E34DAD">
      <w:pPr>
        <w:rPr>
          <w:color w:val="000000" w:themeColor="text1"/>
        </w:rPr>
      </w:pPr>
      <w:r w:rsidRPr="00B73E5F">
        <w:rPr>
          <w:color w:val="000000" w:themeColor="text1"/>
        </w:rPr>
        <w:t xml:space="preserve">Cullen, Alison, C., and H. Christopher Frey. </w:t>
      </w:r>
      <w:r w:rsidRPr="00B73E5F">
        <w:rPr>
          <w:i/>
          <w:color w:val="000000" w:themeColor="text1"/>
        </w:rPr>
        <w:t>Probabilistic techniques in exposure assessment: a handbook for dealing with variability and uncertainty in models and inputs.</w:t>
      </w:r>
      <w:r w:rsidRPr="00B73E5F">
        <w:rPr>
          <w:color w:val="000000" w:themeColor="text1"/>
        </w:rPr>
        <w:t xml:space="preserve"> Kluwer Boston incorporated, 1994.</w:t>
      </w:r>
    </w:p>
    <w:p w14:paraId="3597F008" w14:textId="77777777" w:rsidR="006D5E3A" w:rsidRPr="00096C23" w:rsidRDefault="006D5E3A" w:rsidP="00787D21">
      <w:pPr>
        <w:rPr>
          <w:color w:val="000000" w:themeColor="text1"/>
        </w:rPr>
      </w:pPr>
      <w:r w:rsidRPr="00B73E5F">
        <w:rPr>
          <w:color w:val="000000" w:themeColor="text1"/>
        </w:rPr>
        <w:t xml:space="preserve">Curren, Emily, J., and others. St. Louis encephalitis virus disease in the United States, 2003-2017. </w:t>
      </w:r>
      <w:r w:rsidRPr="00B73E5F">
        <w:rPr>
          <w:i/>
          <w:iCs/>
          <w:color w:val="000000" w:themeColor="text1"/>
        </w:rPr>
        <w:t xml:space="preserve">Am J Trop Med </w:t>
      </w:r>
      <w:proofErr w:type="spellStart"/>
      <w:r w:rsidRPr="00B73E5F">
        <w:rPr>
          <w:i/>
          <w:iCs/>
          <w:color w:val="000000" w:themeColor="text1"/>
        </w:rPr>
        <w:t>Hyg</w:t>
      </w:r>
      <w:proofErr w:type="spellEnd"/>
      <w:r w:rsidRPr="00B73E5F">
        <w:rPr>
          <w:color w:val="000000" w:themeColor="text1"/>
        </w:rPr>
        <w:t>, vol. 99, No. 4 (October 2018), pp. 1074—1079.</w:t>
      </w:r>
    </w:p>
    <w:p w14:paraId="20E02C0A" w14:textId="77777777" w:rsidR="006D5E3A" w:rsidRPr="00B73E5F" w:rsidRDefault="006D5E3A" w:rsidP="00787D21">
      <w:pPr>
        <w:rPr>
          <w:color w:val="000000" w:themeColor="text1"/>
        </w:rPr>
      </w:pPr>
      <w:r w:rsidRPr="00B73E5F">
        <w:rPr>
          <w:color w:val="000000" w:themeColor="text1"/>
        </w:rPr>
        <w:t xml:space="preserve">Dambacher, Jeffrey, M., Hiram W. Li, and Philippe A. Rossignol. Qualitative predictions in model ecosystems. </w:t>
      </w:r>
      <w:r w:rsidRPr="00B73E5F">
        <w:rPr>
          <w:i/>
          <w:iCs/>
          <w:color w:val="000000" w:themeColor="text1"/>
        </w:rPr>
        <w:t>Ecological modelling,</w:t>
      </w:r>
      <w:r w:rsidRPr="00B73E5F">
        <w:rPr>
          <w:color w:val="000000" w:themeColor="text1"/>
        </w:rPr>
        <w:t xml:space="preserve"> vol. 161 (March 2003), pp. 79—93.</w:t>
      </w:r>
    </w:p>
    <w:p w14:paraId="530639E6" w14:textId="77777777" w:rsidR="006D5E3A" w:rsidRPr="00B73E5F" w:rsidRDefault="006D5E3A" w:rsidP="56AEF754">
      <w:pPr>
        <w:rPr>
          <w:rFonts w:ascii="Segoe UI" w:eastAsia="Segoe UI" w:hAnsi="Segoe UI" w:cs="Segoe UI"/>
          <w:sz w:val="18"/>
          <w:szCs w:val="18"/>
        </w:rPr>
      </w:pPr>
      <w:r w:rsidRPr="00B73E5F">
        <w:rPr>
          <w:color w:val="000000" w:themeColor="text1"/>
        </w:rPr>
        <w:t xml:space="preserve">Da Silva, Ramon Wilk, and others. Influence of landscape composition and configuration on the richness and abundance of potential sylvatic yellow fever vectors in a remnant of Atlantic Forest in the city of São Paulo, Brazil. </w:t>
      </w:r>
      <w:r w:rsidRPr="00B73E5F">
        <w:rPr>
          <w:i/>
          <w:iCs/>
          <w:color w:val="000000" w:themeColor="text1"/>
        </w:rPr>
        <w:t xml:space="preserve">Acta </w:t>
      </w:r>
      <w:proofErr w:type="spellStart"/>
      <w:r w:rsidRPr="00B73E5F">
        <w:rPr>
          <w:i/>
          <w:iCs/>
          <w:color w:val="000000" w:themeColor="text1"/>
        </w:rPr>
        <w:t>Tropica</w:t>
      </w:r>
      <w:proofErr w:type="spellEnd"/>
      <w:r w:rsidRPr="00B73E5F">
        <w:rPr>
          <w:i/>
          <w:iCs/>
          <w:color w:val="000000" w:themeColor="text1"/>
        </w:rPr>
        <w:t xml:space="preserve">, </w:t>
      </w:r>
      <w:r w:rsidRPr="00B73E5F">
        <w:rPr>
          <w:color w:val="000000" w:themeColor="text1"/>
        </w:rPr>
        <w:t xml:space="preserve">vol. 204 (April 2020). </w:t>
      </w:r>
    </w:p>
    <w:p w14:paraId="30E80439" w14:textId="77777777" w:rsidR="006D5E3A" w:rsidRPr="00096C23" w:rsidRDefault="006D5E3A" w:rsidP="00787D21">
      <w:pPr>
        <w:rPr>
          <w:color w:val="000000" w:themeColor="text1"/>
        </w:rPr>
      </w:pPr>
      <w:r w:rsidRPr="00B73E5F">
        <w:rPr>
          <w:color w:val="000000" w:themeColor="text1"/>
        </w:rPr>
        <w:t>David, Aaron S., and others. Release of genetically engineered insects: A framework to identify potential ecological effects.</w:t>
      </w:r>
      <w:r w:rsidRPr="00B73E5F">
        <w:rPr>
          <w:i/>
          <w:iCs/>
          <w:color w:val="000000" w:themeColor="text1"/>
        </w:rPr>
        <w:t xml:space="preserve"> Ecology and Evolution</w:t>
      </w:r>
      <w:r w:rsidRPr="00B73E5F">
        <w:rPr>
          <w:color w:val="000000" w:themeColor="text1"/>
        </w:rPr>
        <w:t>, vol. 3, No. 11 (October 2013), pp. 4000—4015.</w:t>
      </w:r>
    </w:p>
    <w:p w14:paraId="4FF6C61D" w14:textId="77777777" w:rsidR="006D5E3A" w:rsidRPr="00B73E5F" w:rsidRDefault="00284521" w:rsidP="4DB9E7ED">
      <w:pPr>
        <w:rPr>
          <w:color w:val="000000" w:themeColor="text1"/>
        </w:rPr>
      </w:pPr>
      <w:hyperlink r:id="rId37">
        <w:r w:rsidR="006D5E3A" w:rsidRPr="00B73E5F">
          <w:rPr>
            <w:color w:val="000000" w:themeColor="text1"/>
          </w:rPr>
          <w:t>D</w:t>
        </w:r>
      </w:hyperlink>
      <w:r w:rsidR="006D5E3A" w:rsidRPr="00B73E5F">
        <w:rPr>
          <w:color w:val="000000" w:themeColor="text1"/>
        </w:rPr>
        <w:t xml:space="preserve">eplazes-Zemp, Anna, and others. Gene drives: benefits, risks, and possible applications. </w:t>
      </w:r>
      <w:r w:rsidR="006D5E3A" w:rsidRPr="00B73E5F">
        <w:rPr>
          <w:i/>
          <w:iCs/>
          <w:color w:val="000000" w:themeColor="text1"/>
        </w:rPr>
        <w:t xml:space="preserve">Swiss Academies Factsheet, </w:t>
      </w:r>
      <w:r w:rsidR="006D5E3A" w:rsidRPr="00B73E5F">
        <w:rPr>
          <w:color w:val="000000" w:themeColor="text1"/>
        </w:rPr>
        <w:t xml:space="preserve">vol. 15, No. 4 (2020). </w:t>
      </w:r>
    </w:p>
    <w:p w14:paraId="491B2458" w14:textId="77777777" w:rsidR="006D5E3A" w:rsidRPr="00B73E5F" w:rsidRDefault="006D5E3A" w:rsidP="00787D21">
      <w:pPr>
        <w:rPr>
          <w:color w:val="000000" w:themeColor="text1"/>
        </w:rPr>
      </w:pPr>
      <w:proofErr w:type="spellStart"/>
      <w:r w:rsidRPr="00B73E5F">
        <w:rPr>
          <w:color w:val="000000" w:themeColor="text1"/>
        </w:rPr>
        <w:t>Deredec</w:t>
      </w:r>
      <w:proofErr w:type="spellEnd"/>
      <w:r w:rsidRPr="00B73E5F">
        <w:rPr>
          <w:color w:val="000000" w:themeColor="text1"/>
        </w:rPr>
        <w:t xml:space="preserve">, Anne, and others. Requirements for effective malaria control with homing endonuclease genes. </w:t>
      </w:r>
      <w:r w:rsidRPr="00B73E5F">
        <w:rPr>
          <w:i/>
          <w:iCs/>
          <w:color w:val="000000" w:themeColor="text1"/>
        </w:rPr>
        <w:t xml:space="preserve">PNAS, </w:t>
      </w:r>
      <w:r w:rsidRPr="00B73E5F">
        <w:rPr>
          <w:color w:val="000000" w:themeColor="text1"/>
        </w:rPr>
        <w:t xml:space="preserve">vol. 108, No. 43 (October 2011). </w:t>
      </w:r>
    </w:p>
    <w:p w14:paraId="314E2DB2" w14:textId="77777777" w:rsidR="006D5E3A" w:rsidRPr="00610E9F" w:rsidRDefault="006D5E3A" w:rsidP="00787D21">
      <w:pPr>
        <w:rPr>
          <w:color w:val="000000" w:themeColor="text1"/>
        </w:rPr>
      </w:pPr>
      <w:r w:rsidRPr="00B73E5F">
        <w:rPr>
          <w:color w:val="000000" w:themeColor="text1"/>
        </w:rPr>
        <w:t xml:space="preserve">Devos, Yann, and others. Gene Drive-Modified Organisms: Developing Practical Risk Assessment Guidance. </w:t>
      </w:r>
      <w:r w:rsidRPr="00B73E5F">
        <w:rPr>
          <w:i/>
          <w:iCs/>
          <w:color w:val="000000" w:themeColor="text1"/>
        </w:rPr>
        <w:t xml:space="preserve">Trends </w:t>
      </w:r>
      <w:proofErr w:type="spellStart"/>
      <w:r w:rsidRPr="00B73E5F">
        <w:rPr>
          <w:i/>
          <w:iCs/>
          <w:color w:val="000000" w:themeColor="text1"/>
        </w:rPr>
        <w:t>Biotechnol</w:t>
      </w:r>
      <w:proofErr w:type="spellEnd"/>
      <w:r w:rsidRPr="00B73E5F">
        <w:rPr>
          <w:i/>
          <w:iCs/>
          <w:color w:val="000000" w:themeColor="text1"/>
        </w:rPr>
        <w:t xml:space="preserve">, </w:t>
      </w:r>
      <w:r w:rsidRPr="00B73E5F">
        <w:rPr>
          <w:color w:val="000000" w:themeColor="text1"/>
        </w:rPr>
        <w:t>vol. 39, No. 9 (September 2021a), pp. 853—956.</w:t>
      </w:r>
    </w:p>
    <w:p w14:paraId="1F3BC475" w14:textId="77777777" w:rsidR="006D5E3A" w:rsidRPr="00B73E5F" w:rsidRDefault="006D5E3A" w:rsidP="00787D21">
      <w:pPr>
        <w:rPr>
          <w:color w:val="000000" w:themeColor="text1"/>
        </w:rPr>
      </w:pPr>
      <w:r w:rsidRPr="00B73E5F">
        <w:rPr>
          <w:color w:val="000000" w:themeColor="text1"/>
        </w:rPr>
        <w:lastRenderedPageBreak/>
        <w:t xml:space="preserve">Devos, Yann, and others. Optimising environmental risk assessments: Accounting for ecosystem services helps to translate broad policy protection goals into specific operational ones for environmental risk assessments. </w:t>
      </w:r>
      <w:r w:rsidRPr="00B73E5F">
        <w:rPr>
          <w:i/>
          <w:iCs/>
          <w:color w:val="000000" w:themeColor="text1"/>
        </w:rPr>
        <w:t xml:space="preserve">EMBO rep, </w:t>
      </w:r>
      <w:r w:rsidRPr="00B73E5F">
        <w:rPr>
          <w:color w:val="000000" w:themeColor="text1"/>
        </w:rPr>
        <w:t>vol. 16, No. 9 (September 2015), pp. 1060—1063.</w:t>
      </w:r>
    </w:p>
    <w:p w14:paraId="52EC7839" w14:textId="77777777" w:rsidR="006D5E3A" w:rsidRPr="00B73E5F" w:rsidRDefault="006D5E3A" w:rsidP="00787D21">
      <w:pPr>
        <w:rPr>
          <w:i/>
          <w:color w:val="000000" w:themeColor="text1"/>
        </w:rPr>
      </w:pPr>
      <w:r w:rsidRPr="00B73E5F">
        <w:rPr>
          <w:color w:val="000000" w:themeColor="text1"/>
        </w:rPr>
        <w:t>Devos, Yann, and others. Potential use of gene drive modified insects against disease vectors, agricultural pests and invasive species poses new challenges for risk assessment.</w:t>
      </w:r>
      <w:r w:rsidRPr="00B73E5F">
        <w:rPr>
          <w:i/>
          <w:iCs/>
          <w:color w:val="000000" w:themeColor="text1"/>
        </w:rPr>
        <w:t xml:space="preserve"> Critical reviews in Biotechnology, </w:t>
      </w:r>
      <w:r w:rsidRPr="00B73E5F">
        <w:rPr>
          <w:color w:val="000000" w:themeColor="text1"/>
        </w:rPr>
        <w:t>vol. 42, No. 2 (June 2021b), pp. 254—270.</w:t>
      </w:r>
      <w:r w:rsidRPr="00B73E5F">
        <w:rPr>
          <w:i/>
          <w:iCs/>
          <w:color w:val="000000" w:themeColor="text1"/>
        </w:rPr>
        <w:t xml:space="preserve"> </w:t>
      </w:r>
    </w:p>
    <w:p w14:paraId="54CCF3A1" w14:textId="77777777" w:rsidR="006D5E3A" w:rsidRPr="00B73E5F" w:rsidRDefault="006D5E3A" w:rsidP="00610E9F">
      <w:pPr>
        <w:rPr>
          <w:color w:val="000000" w:themeColor="text1"/>
        </w:rPr>
      </w:pPr>
      <w:r w:rsidRPr="00B73E5F">
        <w:rPr>
          <w:color w:val="000000" w:themeColor="text1"/>
        </w:rPr>
        <w:t xml:space="preserve">Devos, Yann, and others. Risk management recommendations for environmental releases of gene drive modified insects. </w:t>
      </w:r>
      <w:r w:rsidRPr="00B73E5F">
        <w:rPr>
          <w:i/>
          <w:iCs/>
          <w:color w:val="000000" w:themeColor="text1"/>
        </w:rPr>
        <w:t>Biotechnology Advances,</w:t>
      </w:r>
      <w:r w:rsidRPr="00B73E5F">
        <w:rPr>
          <w:color w:val="000000" w:themeColor="text1"/>
        </w:rPr>
        <w:t xml:space="preserve"> vol. 54, No. 107807 (January—February 2022).</w:t>
      </w:r>
    </w:p>
    <w:p w14:paraId="55AB47EC" w14:textId="77777777" w:rsidR="006D5E3A" w:rsidRPr="00B73E5F" w:rsidRDefault="006D5E3A" w:rsidP="45A44680">
      <w:pPr>
        <w:rPr>
          <w:color w:val="000000" w:themeColor="text1"/>
        </w:rPr>
      </w:pPr>
      <w:r w:rsidRPr="00B73E5F">
        <w:rPr>
          <w:color w:val="000000" w:themeColor="text1"/>
        </w:rPr>
        <w:t xml:space="preserve">Devos, Yann, and others. Using problem formulation for fit-for-purpose pre-market environmental risk assessments of regulated stressors. </w:t>
      </w:r>
      <w:r w:rsidRPr="00B73E5F">
        <w:rPr>
          <w:i/>
          <w:iCs/>
          <w:color w:val="000000" w:themeColor="text1"/>
        </w:rPr>
        <w:t xml:space="preserve">EFSA Journal, </w:t>
      </w:r>
      <w:r w:rsidRPr="00B73E5F">
        <w:rPr>
          <w:color w:val="000000" w:themeColor="text1"/>
        </w:rPr>
        <w:t xml:space="preserve">vol. 17, No. S1 (July 2019). </w:t>
      </w:r>
    </w:p>
    <w:p w14:paraId="26F2F9CF" w14:textId="77777777" w:rsidR="006D5E3A" w:rsidRPr="00B73E5F" w:rsidRDefault="006D5E3A" w:rsidP="008E6453">
      <w:pPr>
        <w:rPr>
          <w:color w:val="000000" w:themeColor="text1"/>
        </w:rPr>
      </w:pPr>
      <w:r w:rsidRPr="00B73E5F">
        <w:rPr>
          <w:color w:val="000000" w:themeColor="text1"/>
        </w:rPr>
        <w:t xml:space="preserve">Dhole, Sumit, Alun L. Lloyd, and Fred Gould. Gene drive dynamics in natural populations: The importance of density dependence, space, and sex. </w:t>
      </w:r>
      <w:r w:rsidRPr="00B73E5F">
        <w:rPr>
          <w:i/>
          <w:iCs/>
          <w:color w:val="000000" w:themeColor="text1"/>
        </w:rPr>
        <w:t xml:space="preserve">Annual Review of Ecology, Evolution, and Systematics, </w:t>
      </w:r>
      <w:r w:rsidRPr="00B73E5F">
        <w:rPr>
          <w:color w:val="000000" w:themeColor="text1"/>
        </w:rPr>
        <w:t>vol. 51 (August 2020), pp. 505—531.</w:t>
      </w:r>
    </w:p>
    <w:p w14:paraId="52664234" w14:textId="77777777" w:rsidR="006D5E3A" w:rsidRPr="00610E9F" w:rsidRDefault="006D5E3A" w:rsidP="00787D21">
      <w:pPr>
        <w:rPr>
          <w:color w:val="000000" w:themeColor="text1"/>
        </w:rPr>
      </w:pPr>
      <w:r w:rsidRPr="00B73E5F">
        <w:rPr>
          <w:color w:val="000000" w:themeColor="text1"/>
        </w:rPr>
        <w:t xml:space="preserve">Dhole, Sumit, Alun L. Lloyd, Fred Gould. Tethered homing gene drives: A new design for spatially restricted population replacement and suppression. </w:t>
      </w:r>
      <w:r w:rsidRPr="00B73E5F">
        <w:rPr>
          <w:i/>
          <w:iCs/>
          <w:color w:val="000000" w:themeColor="text1"/>
        </w:rPr>
        <w:t xml:space="preserve">Evolutionary Applications, </w:t>
      </w:r>
      <w:r w:rsidRPr="00B73E5F">
        <w:rPr>
          <w:color w:val="000000" w:themeColor="text1"/>
        </w:rPr>
        <w:t>vol. 12, No. 8 (September 2019), pp. 1688 – 1702.</w:t>
      </w:r>
    </w:p>
    <w:p w14:paraId="3806B416" w14:textId="77777777" w:rsidR="006D5E3A" w:rsidRPr="00610E9F" w:rsidRDefault="006D5E3A" w:rsidP="00787D21">
      <w:pPr>
        <w:rPr>
          <w:color w:val="000000" w:themeColor="text1"/>
        </w:rPr>
      </w:pPr>
      <w:r w:rsidRPr="00B73E5F">
        <w:rPr>
          <w:color w:val="000000" w:themeColor="text1"/>
        </w:rPr>
        <w:t xml:space="preserve">Dhole, Sumit, and others. Invasion and migration of spatially self-limiting gene drives: A comparative analysis. </w:t>
      </w:r>
      <w:r w:rsidRPr="00B73E5F">
        <w:rPr>
          <w:i/>
          <w:iCs/>
          <w:color w:val="000000" w:themeColor="text1"/>
        </w:rPr>
        <w:t>Evolutionary Applications</w:t>
      </w:r>
      <w:r w:rsidRPr="00B73E5F">
        <w:rPr>
          <w:color w:val="000000" w:themeColor="text1"/>
        </w:rPr>
        <w:t>, vol. 11, No. 12583 (December 2018), pp. 794—808.</w:t>
      </w:r>
    </w:p>
    <w:p w14:paraId="743778BF" w14:textId="77777777" w:rsidR="006D5E3A" w:rsidRPr="00B73E5F" w:rsidRDefault="006D5E3A" w:rsidP="00610E9F">
      <w:pPr>
        <w:rPr>
          <w:color w:val="000000" w:themeColor="text1"/>
        </w:rPr>
      </w:pPr>
      <w:proofErr w:type="spellStart"/>
      <w:r w:rsidRPr="00B73E5F">
        <w:rPr>
          <w:color w:val="000000" w:themeColor="text1"/>
        </w:rPr>
        <w:t>Djihinto</w:t>
      </w:r>
      <w:proofErr w:type="spellEnd"/>
      <w:r w:rsidRPr="00B73E5F">
        <w:rPr>
          <w:color w:val="000000" w:themeColor="text1"/>
        </w:rPr>
        <w:t xml:space="preserve">, Oswald Y., and others. Malaria-transmitting vectors microbiota: overview and interactions with </w:t>
      </w:r>
      <w:r w:rsidRPr="00B73E5F">
        <w:rPr>
          <w:i/>
          <w:iCs/>
          <w:color w:val="000000" w:themeColor="text1"/>
        </w:rPr>
        <w:t>Anopheles</w:t>
      </w:r>
      <w:r w:rsidRPr="00B73E5F">
        <w:rPr>
          <w:color w:val="000000" w:themeColor="text1"/>
        </w:rPr>
        <w:t xml:space="preserve"> mosquito biology.</w:t>
      </w:r>
      <w:r w:rsidRPr="00B73E5F">
        <w:rPr>
          <w:i/>
          <w:iCs/>
          <w:color w:val="000000" w:themeColor="text1"/>
        </w:rPr>
        <w:t xml:space="preserve"> Frontiers in Microbiology</w:t>
      </w:r>
      <w:r w:rsidRPr="00B73E5F">
        <w:rPr>
          <w:color w:val="000000" w:themeColor="text1"/>
        </w:rPr>
        <w:t>, vol. 13, No. 891573 (May 2022).</w:t>
      </w:r>
    </w:p>
    <w:p w14:paraId="0F201F8A" w14:textId="77777777" w:rsidR="006D5E3A" w:rsidRPr="00B73E5F" w:rsidRDefault="006D5E3A" w:rsidP="00B73E5F">
      <w:pPr>
        <w:tabs>
          <w:tab w:val="center" w:pos="4680"/>
        </w:tabs>
        <w:rPr>
          <w:color w:val="000000" w:themeColor="text1"/>
        </w:rPr>
      </w:pPr>
      <w:r w:rsidRPr="00B73E5F">
        <w:rPr>
          <w:color w:val="000000" w:themeColor="text1"/>
        </w:rPr>
        <w:t xml:space="preserve">Dolezel, Marion, and others. Are Limits of Concern a useful concept to improve the environmental risk assessment of GM plants? </w:t>
      </w:r>
      <w:r w:rsidRPr="00B73E5F">
        <w:rPr>
          <w:i/>
          <w:iCs/>
          <w:color w:val="000000" w:themeColor="text1"/>
        </w:rPr>
        <w:t xml:space="preserve">Environmental Sciences Europe, </w:t>
      </w:r>
      <w:r w:rsidRPr="00B73E5F">
        <w:rPr>
          <w:color w:val="000000" w:themeColor="text1"/>
        </w:rPr>
        <w:t>vol. 29, No. 7 (February 2017).</w:t>
      </w:r>
      <w:r w:rsidRPr="5B4F2CFC">
        <w:rPr>
          <w:color w:val="000000" w:themeColor="text1"/>
        </w:rPr>
        <w:t xml:space="preserve"> </w:t>
      </w:r>
    </w:p>
    <w:p w14:paraId="5E66B730" w14:textId="77777777" w:rsidR="006D5E3A" w:rsidRPr="00B73E5F" w:rsidRDefault="006D5E3A" w:rsidP="00787D21">
      <w:pPr>
        <w:tabs>
          <w:tab w:val="center" w:pos="4680"/>
        </w:tabs>
        <w:rPr>
          <w:color w:val="000000" w:themeColor="text1"/>
        </w:rPr>
      </w:pPr>
      <w:r w:rsidRPr="00B73E5F">
        <w:rPr>
          <w:color w:val="000000" w:themeColor="text1"/>
        </w:rPr>
        <w:t xml:space="preserve">Dolezel, Marion, Christoph </w:t>
      </w:r>
      <w:proofErr w:type="spellStart"/>
      <w:r w:rsidRPr="00B73E5F">
        <w:rPr>
          <w:color w:val="000000" w:themeColor="text1"/>
        </w:rPr>
        <w:t>Lüthi</w:t>
      </w:r>
      <w:proofErr w:type="spellEnd"/>
      <w:r w:rsidRPr="00B73E5F">
        <w:rPr>
          <w:color w:val="000000" w:themeColor="text1"/>
        </w:rPr>
        <w:t xml:space="preserve">, and Helmut </w:t>
      </w:r>
      <w:proofErr w:type="spellStart"/>
      <w:r w:rsidRPr="00B73E5F">
        <w:rPr>
          <w:color w:val="000000" w:themeColor="text1"/>
        </w:rPr>
        <w:t>Gaugitsch</w:t>
      </w:r>
      <w:proofErr w:type="spellEnd"/>
      <w:r w:rsidRPr="00B73E5F">
        <w:rPr>
          <w:color w:val="000000" w:themeColor="text1"/>
        </w:rPr>
        <w:t xml:space="preserve">. Beyond limits – the pitfalls of global gene drives for environmental risk assessment in the European Union. </w:t>
      </w:r>
      <w:proofErr w:type="spellStart"/>
      <w:r w:rsidRPr="00B73E5F">
        <w:rPr>
          <w:i/>
          <w:iCs/>
          <w:color w:val="000000" w:themeColor="text1"/>
        </w:rPr>
        <w:t>BioRisk</w:t>
      </w:r>
      <w:proofErr w:type="spellEnd"/>
      <w:r w:rsidRPr="00B73E5F">
        <w:rPr>
          <w:i/>
          <w:iCs/>
          <w:color w:val="000000" w:themeColor="text1"/>
        </w:rPr>
        <w:t xml:space="preserve">, </w:t>
      </w:r>
      <w:r w:rsidRPr="00B73E5F">
        <w:rPr>
          <w:color w:val="000000" w:themeColor="text1"/>
        </w:rPr>
        <w:t>vol. 15 (May 2020), pp. 1—29.</w:t>
      </w:r>
    </w:p>
    <w:p w14:paraId="258EA646" w14:textId="77777777" w:rsidR="006D5E3A" w:rsidRDefault="006D5E3A" w:rsidP="4FA2A540">
      <w:pPr>
        <w:tabs>
          <w:tab w:val="center" w:pos="4680"/>
        </w:tabs>
        <w:rPr>
          <w:color w:val="000000" w:themeColor="text1"/>
        </w:rPr>
      </w:pPr>
      <w:r w:rsidRPr="00B73E5F">
        <w:rPr>
          <w:color w:val="000000" w:themeColor="text1"/>
        </w:rPr>
        <w:t xml:space="preserve">Dolezel, Marion, and others. Limits of Concern: suggestions for the operationalisation of a concept to determine the relevance of adverse effects in the ERA of GMOs. </w:t>
      </w:r>
      <w:r w:rsidRPr="00B73E5F">
        <w:rPr>
          <w:i/>
          <w:iCs/>
          <w:color w:val="000000" w:themeColor="text1"/>
        </w:rPr>
        <w:t xml:space="preserve">Environmental Sciences Europe, </w:t>
      </w:r>
      <w:r w:rsidRPr="00B73E5F">
        <w:rPr>
          <w:color w:val="000000" w:themeColor="text1"/>
        </w:rPr>
        <w:t>vol. 30, No. 39 (October 2018).</w:t>
      </w:r>
      <w:r w:rsidRPr="1F7270D8">
        <w:rPr>
          <w:color w:val="000000" w:themeColor="text1"/>
        </w:rPr>
        <w:t xml:space="preserve"> </w:t>
      </w:r>
    </w:p>
    <w:p w14:paraId="6C8D8C3E" w14:textId="77777777" w:rsidR="006D5E3A" w:rsidRPr="00B73E5F" w:rsidRDefault="006D5E3A" w:rsidP="00787D21">
      <w:pPr>
        <w:rPr>
          <w:color w:val="000000" w:themeColor="text1"/>
        </w:rPr>
      </w:pPr>
      <w:r w:rsidRPr="00B73E5F">
        <w:rPr>
          <w:color w:val="000000" w:themeColor="text1"/>
        </w:rPr>
        <w:t xml:space="preserve">Duffy, Mark R., and others. Zika virus outbreak on yap island, federated states of Micronesia. </w:t>
      </w:r>
      <w:r w:rsidRPr="00B73E5F">
        <w:rPr>
          <w:i/>
          <w:iCs/>
          <w:color w:val="000000" w:themeColor="text1"/>
        </w:rPr>
        <w:t>The New England Journal of Medicine</w:t>
      </w:r>
      <w:r w:rsidRPr="00B73E5F">
        <w:rPr>
          <w:color w:val="000000" w:themeColor="text1"/>
        </w:rPr>
        <w:t>, vol. 360 (June 2009), pp. 2535—2543.</w:t>
      </w:r>
    </w:p>
    <w:p w14:paraId="0D4A04F0" w14:textId="77777777" w:rsidR="006D5E3A" w:rsidRPr="00B73E5F" w:rsidRDefault="006D5E3A" w:rsidP="00787D21">
      <w:pPr>
        <w:rPr>
          <w:color w:val="000000" w:themeColor="text1"/>
        </w:rPr>
      </w:pPr>
      <w:proofErr w:type="spellStart"/>
      <w:r w:rsidRPr="00B73E5F">
        <w:rPr>
          <w:color w:val="000000" w:themeColor="text1"/>
        </w:rPr>
        <w:t>Dufourd</w:t>
      </w:r>
      <w:proofErr w:type="spellEnd"/>
      <w:r w:rsidRPr="00B73E5F">
        <w:rPr>
          <w:color w:val="000000" w:themeColor="text1"/>
        </w:rPr>
        <w:t xml:space="preserve">, Claire, and others. Impact of environmental factors on mosquito dispersal in the prospect of sterile insect technique control. </w:t>
      </w:r>
      <w:r w:rsidRPr="00B73E5F">
        <w:rPr>
          <w:i/>
          <w:iCs/>
          <w:color w:val="000000" w:themeColor="text1"/>
        </w:rPr>
        <w:t>Computers and Mathematics with Applications</w:t>
      </w:r>
      <w:r w:rsidRPr="00B73E5F">
        <w:rPr>
          <w:color w:val="000000" w:themeColor="text1"/>
        </w:rPr>
        <w:t>, vol. 66, No. 9 (November 2013), pp. 1695—1715.</w:t>
      </w:r>
    </w:p>
    <w:p w14:paraId="6BAC1991" w14:textId="77777777" w:rsidR="006D5E3A" w:rsidRPr="00B73E5F" w:rsidRDefault="006D5E3A" w:rsidP="00787D21">
      <w:pPr>
        <w:rPr>
          <w:color w:val="000000" w:themeColor="text1"/>
        </w:rPr>
      </w:pPr>
      <w:r w:rsidRPr="00B73E5F">
        <w:rPr>
          <w:color w:val="000000" w:themeColor="text1"/>
        </w:rPr>
        <w:t xml:space="preserve">Eckhoff, Philip A., and others. Impact of mosquito gene drive on malaria elimination in a computational model with explicit spatial and temporal dynamics. </w:t>
      </w:r>
      <w:r w:rsidRPr="00B73E5F">
        <w:rPr>
          <w:i/>
          <w:iCs/>
          <w:color w:val="000000" w:themeColor="text1"/>
        </w:rPr>
        <w:t>PNAS</w:t>
      </w:r>
      <w:r w:rsidRPr="00B73E5F">
        <w:rPr>
          <w:color w:val="000000" w:themeColor="text1"/>
        </w:rPr>
        <w:t>, vol. 114, No. 2 (2017).</w:t>
      </w:r>
    </w:p>
    <w:p w14:paraId="445DBA39" w14:textId="77777777" w:rsidR="006D5E3A" w:rsidRPr="00096C23" w:rsidRDefault="006D5E3A" w:rsidP="00787D21">
      <w:pPr>
        <w:rPr>
          <w:color w:val="000000" w:themeColor="text1"/>
        </w:rPr>
      </w:pPr>
      <w:r w:rsidRPr="00B73E5F">
        <w:rPr>
          <w:color w:val="000000" w:themeColor="text1"/>
        </w:rPr>
        <w:t xml:space="preserve">Edgington, Matthew P., and Luke S. </w:t>
      </w:r>
      <w:proofErr w:type="spellStart"/>
      <w:r w:rsidRPr="00B73E5F">
        <w:rPr>
          <w:color w:val="000000" w:themeColor="text1"/>
        </w:rPr>
        <w:t>Alphey</w:t>
      </w:r>
      <w:proofErr w:type="spellEnd"/>
      <w:r w:rsidRPr="00B73E5F">
        <w:rPr>
          <w:color w:val="000000" w:themeColor="text1"/>
        </w:rPr>
        <w:t>. Conditions for success of engineered underdominance gene drive systems.</w:t>
      </w:r>
      <w:r w:rsidRPr="00B73E5F">
        <w:rPr>
          <w:i/>
          <w:iCs/>
          <w:color w:val="000000" w:themeColor="text1"/>
        </w:rPr>
        <w:t xml:space="preserve"> Journal of Theoretical Biology</w:t>
      </w:r>
      <w:r w:rsidRPr="00B73E5F">
        <w:rPr>
          <w:color w:val="000000" w:themeColor="text1"/>
        </w:rPr>
        <w:t>, vol. 430 (October 2017), pp. 128—140.</w:t>
      </w:r>
    </w:p>
    <w:p w14:paraId="5ABE01EF" w14:textId="77777777" w:rsidR="006D5E3A" w:rsidRPr="00B73E5F" w:rsidRDefault="006D5E3A" w:rsidP="00787D21">
      <w:r w:rsidRPr="00B73E5F">
        <w:t xml:space="preserve">Elridge, Bruce F., and others. Arbovirus diseases. </w:t>
      </w:r>
      <w:r w:rsidRPr="00B73E5F">
        <w:rPr>
          <w:i/>
          <w:iCs/>
        </w:rPr>
        <w:t xml:space="preserve">Medical entomology, </w:t>
      </w:r>
      <w:r w:rsidRPr="00B73E5F">
        <w:t xml:space="preserve">In: Eldridge, B.F., Edman, J.D. (eds). Springer, Dordrecht, 2004. </w:t>
      </w:r>
    </w:p>
    <w:p w14:paraId="465D16E0" w14:textId="77777777" w:rsidR="006D5E3A" w:rsidRPr="00096C23" w:rsidRDefault="006D5E3A" w:rsidP="00787D21">
      <w:r w:rsidRPr="00B73E5F">
        <w:t xml:space="preserve">Ellis, David A., and others. Testing non-autonomous antimalarial gene drive effectors using self-eliminating drivers in the African mosquito vector </w:t>
      </w:r>
      <w:r w:rsidRPr="00B73E5F">
        <w:rPr>
          <w:i/>
          <w:iCs/>
        </w:rPr>
        <w:t>Anopheles gambiae.</w:t>
      </w:r>
      <w:r w:rsidRPr="00B73E5F">
        <w:t xml:space="preserve"> </w:t>
      </w:r>
      <w:r w:rsidRPr="00B73E5F">
        <w:rPr>
          <w:i/>
          <w:iCs/>
        </w:rPr>
        <w:t>PLOS Genetics</w:t>
      </w:r>
      <w:r w:rsidRPr="00B73E5F">
        <w:t>, vol. 18, No. 6 (June 2022).</w:t>
      </w:r>
    </w:p>
    <w:p w14:paraId="7C435C2C" w14:textId="77777777" w:rsidR="006D5E3A" w:rsidRPr="00B73E5F" w:rsidRDefault="006D5E3A" w:rsidP="00787D21">
      <w:proofErr w:type="spellStart"/>
      <w:r w:rsidRPr="00B73E5F">
        <w:t>Epelboin</w:t>
      </w:r>
      <w:proofErr w:type="spellEnd"/>
      <w:r w:rsidRPr="00B73E5F">
        <w:t xml:space="preserve">, </w:t>
      </w:r>
      <w:proofErr w:type="spellStart"/>
      <w:r w:rsidRPr="00B73E5F">
        <w:t>Yanouk</w:t>
      </w:r>
      <w:proofErr w:type="spellEnd"/>
      <w:r w:rsidRPr="00B73E5F">
        <w:t xml:space="preserve">, and others. Zika virus: An updated review of competent or naturally infected mosquitoes. </w:t>
      </w:r>
      <w:r w:rsidRPr="00B73E5F">
        <w:rPr>
          <w:i/>
          <w:iCs/>
        </w:rPr>
        <w:t>PLOS Neglected Tropical Diseases</w:t>
      </w:r>
      <w:r w:rsidRPr="00B73E5F">
        <w:t>, vol. 11, No. 1371 (November 2017).</w:t>
      </w:r>
    </w:p>
    <w:p w14:paraId="3F340B28" w14:textId="77777777" w:rsidR="006D5E3A" w:rsidRPr="00B73E5F" w:rsidRDefault="006D5E3A" w:rsidP="00787D21">
      <w:proofErr w:type="spellStart"/>
      <w:r w:rsidRPr="00B73E5F">
        <w:t>Epopa</w:t>
      </w:r>
      <w:proofErr w:type="spellEnd"/>
      <w:r w:rsidRPr="00B73E5F">
        <w:t xml:space="preserve">, Patric Stephane, and others. Seasonal malaria vector and transmission dynamics in western Burkina Faso. </w:t>
      </w:r>
      <w:r w:rsidRPr="00B73E5F">
        <w:rPr>
          <w:i/>
          <w:iCs/>
        </w:rPr>
        <w:t>Malaria Journal</w:t>
      </w:r>
      <w:r w:rsidRPr="00B73E5F">
        <w:t>, vol. 18, No. 113 (April 2019).</w:t>
      </w:r>
    </w:p>
    <w:p w14:paraId="4A9CCB15" w14:textId="77777777" w:rsidR="006D5E3A" w:rsidRPr="00096C23" w:rsidRDefault="006D5E3A" w:rsidP="00787D21">
      <w:proofErr w:type="spellStart"/>
      <w:r w:rsidRPr="00B73E5F">
        <w:t>Eritja</w:t>
      </w:r>
      <w:proofErr w:type="spellEnd"/>
      <w:r w:rsidRPr="00B73E5F">
        <w:t xml:space="preserve">, Roger, and others. Direct evidence of adult </w:t>
      </w:r>
      <w:r w:rsidRPr="00B73E5F">
        <w:rPr>
          <w:i/>
          <w:iCs/>
        </w:rPr>
        <w:t xml:space="preserve">Aedes albopictus </w:t>
      </w:r>
      <w:r w:rsidRPr="00B73E5F">
        <w:t xml:space="preserve">dispersal by car. </w:t>
      </w:r>
      <w:r w:rsidRPr="00B73E5F">
        <w:rPr>
          <w:i/>
          <w:iCs/>
        </w:rPr>
        <w:t>Scientific reports</w:t>
      </w:r>
      <w:r w:rsidRPr="00B73E5F">
        <w:t>, vol. 7, No. 14399 (October 2017).</w:t>
      </w:r>
    </w:p>
    <w:p w14:paraId="7C27BE64" w14:textId="77777777" w:rsidR="006D5E3A" w:rsidRPr="00B73E5F" w:rsidRDefault="006D5E3A" w:rsidP="00787D21">
      <w:pPr>
        <w:tabs>
          <w:tab w:val="left" w:pos="5964"/>
        </w:tabs>
        <w:rPr>
          <w:color w:val="000000" w:themeColor="text1"/>
        </w:rPr>
      </w:pPr>
      <w:proofErr w:type="spellStart"/>
      <w:r w:rsidRPr="00B73E5F">
        <w:rPr>
          <w:color w:val="000000" w:themeColor="text1"/>
        </w:rPr>
        <w:t>Esvelt</w:t>
      </w:r>
      <w:proofErr w:type="spellEnd"/>
      <w:r w:rsidRPr="00B73E5F">
        <w:rPr>
          <w:color w:val="000000" w:themeColor="text1"/>
        </w:rPr>
        <w:t xml:space="preserve">, Kevin, M., and others. Emerging technology: concerning RNA-guided gene drives for the alteration of wild populations. </w:t>
      </w:r>
      <w:r w:rsidRPr="00B73E5F">
        <w:rPr>
          <w:i/>
          <w:iCs/>
          <w:color w:val="000000" w:themeColor="text1"/>
        </w:rPr>
        <w:t xml:space="preserve">Elife, </w:t>
      </w:r>
      <w:r w:rsidRPr="00B73E5F">
        <w:rPr>
          <w:color w:val="000000" w:themeColor="text1"/>
        </w:rPr>
        <w:t>No. 03401 (July 2014).</w:t>
      </w:r>
    </w:p>
    <w:p w14:paraId="1BBFF366" w14:textId="77777777" w:rsidR="006D5E3A" w:rsidRPr="00B73E5F" w:rsidRDefault="006D5E3A" w:rsidP="00787D21">
      <w:r w:rsidRPr="00B73E5F">
        <w:t>European centre for disease prevention and control.</w:t>
      </w:r>
      <w:r w:rsidRPr="00B73E5F">
        <w:rPr>
          <w:i/>
          <w:iCs/>
        </w:rPr>
        <w:t xml:space="preserve"> Aedes aegypti</w:t>
      </w:r>
      <w:r w:rsidRPr="00B73E5F">
        <w:t xml:space="preserve">–- Factsheet for experts. Available at </w:t>
      </w:r>
      <w:hyperlink r:id="rId38" w:anchor="Geographical" w:history="1">
        <w:r w:rsidRPr="00B73E5F">
          <w:rPr>
            <w:rStyle w:val="Hyperlink"/>
          </w:rPr>
          <w:t>https://www.ecdc.europa.eu/en/disease-vectors/facts/mosquito-factsheets/aedes-aegypti#Geographical</w:t>
        </w:r>
      </w:hyperlink>
    </w:p>
    <w:p w14:paraId="2DE94747" w14:textId="77777777" w:rsidR="006D5E3A" w:rsidRPr="00B73E5F" w:rsidRDefault="006D5E3A" w:rsidP="00787D21">
      <w:pPr>
        <w:rPr>
          <w:color w:val="000000" w:themeColor="text1"/>
        </w:rPr>
      </w:pPr>
      <w:r w:rsidRPr="00B73E5F">
        <w:rPr>
          <w:color w:val="000000" w:themeColor="text1"/>
        </w:rPr>
        <w:t xml:space="preserve">European centre for disease prevention and control. Increasing risk of mosquito-borne diseases in EU/EEA following spread of </w:t>
      </w:r>
      <w:r w:rsidRPr="00B73E5F">
        <w:rPr>
          <w:i/>
          <w:iCs/>
          <w:color w:val="000000" w:themeColor="text1"/>
        </w:rPr>
        <w:t>Aedes</w:t>
      </w:r>
      <w:r w:rsidRPr="00B73E5F">
        <w:rPr>
          <w:color w:val="000000" w:themeColor="text1"/>
        </w:rPr>
        <w:t xml:space="preserve"> species, 22 June 2023.</w:t>
      </w:r>
    </w:p>
    <w:p w14:paraId="6960439C" w14:textId="77777777" w:rsidR="006D5E3A" w:rsidRPr="00B73E5F" w:rsidRDefault="006D5E3A" w:rsidP="00787D21">
      <w:pPr>
        <w:rPr>
          <w:color w:val="000000" w:themeColor="text1"/>
        </w:rPr>
      </w:pPr>
      <w:r w:rsidRPr="00B73E5F">
        <w:rPr>
          <w:color w:val="000000" w:themeColor="text1"/>
        </w:rPr>
        <w:t xml:space="preserve">European food safety authority panel on genetically modified organisms. Guidance on the environmental risk assessment of genetically modified animals. </w:t>
      </w:r>
      <w:r w:rsidRPr="00B73E5F">
        <w:rPr>
          <w:i/>
          <w:iCs/>
          <w:color w:val="000000" w:themeColor="text1"/>
        </w:rPr>
        <w:t xml:space="preserve">EFSA Journal, </w:t>
      </w:r>
      <w:r w:rsidRPr="00B73E5F">
        <w:rPr>
          <w:color w:val="000000" w:themeColor="text1"/>
        </w:rPr>
        <w:t>vol. 11, No. 3200 (May 2013).</w:t>
      </w:r>
    </w:p>
    <w:p w14:paraId="2D0EA931" w14:textId="77777777" w:rsidR="006D5E3A" w:rsidRPr="00B73E5F" w:rsidRDefault="006D5E3A" w:rsidP="00787D21">
      <w:pPr>
        <w:rPr>
          <w:color w:val="000000" w:themeColor="text1"/>
        </w:rPr>
      </w:pPr>
      <w:r w:rsidRPr="00B73E5F">
        <w:rPr>
          <w:color w:val="000000" w:themeColor="text1"/>
        </w:rPr>
        <w:lastRenderedPageBreak/>
        <w:t xml:space="preserve">European food safety authority panel on genetically modified organisms, and others. Evaluation of existing guidelines for their adequacy for the food and feed risk assessment of genetically modified plants obtained through synthetic biology. </w:t>
      </w:r>
      <w:r w:rsidRPr="00B73E5F">
        <w:rPr>
          <w:i/>
          <w:iCs/>
          <w:color w:val="000000" w:themeColor="text1"/>
        </w:rPr>
        <w:t>EFSA Journal</w:t>
      </w:r>
      <w:r w:rsidRPr="00B73E5F">
        <w:rPr>
          <w:color w:val="000000" w:themeColor="text1"/>
        </w:rPr>
        <w:t xml:space="preserve">, vol. 20, No. 7 (July 2022). </w:t>
      </w:r>
    </w:p>
    <w:p w14:paraId="267D7766" w14:textId="77777777" w:rsidR="006D5E3A" w:rsidRPr="00B73E5F" w:rsidRDefault="006D5E3A" w:rsidP="00787D21">
      <w:pPr>
        <w:rPr>
          <w:color w:val="000000" w:themeColor="text1"/>
        </w:rPr>
      </w:pPr>
      <w:r w:rsidRPr="00B73E5F">
        <w:rPr>
          <w:color w:val="000000" w:themeColor="text1"/>
        </w:rPr>
        <w:t xml:space="preserve">European food safety authority scientific community, and others. Guidance on the use of the weight of evidence approach in scientific assessments. </w:t>
      </w:r>
      <w:bookmarkStart w:id="118" w:name="_Hlk159331399"/>
      <w:r w:rsidRPr="00B73E5F">
        <w:rPr>
          <w:i/>
          <w:iCs/>
          <w:color w:val="000000" w:themeColor="text1"/>
        </w:rPr>
        <w:t xml:space="preserve">EFSA </w:t>
      </w:r>
      <w:bookmarkEnd w:id="118"/>
      <w:r w:rsidRPr="00B73E5F">
        <w:rPr>
          <w:i/>
          <w:iCs/>
          <w:color w:val="000000" w:themeColor="text1"/>
        </w:rPr>
        <w:t xml:space="preserve">Journal, </w:t>
      </w:r>
      <w:r w:rsidRPr="00B73E5F">
        <w:rPr>
          <w:color w:val="000000" w:themeColor="text1"/>
        </w:rPr>
        <w:t>vol.15. No. 4971 (August 2017).</w:t>
      </w:r>
    </w:p>
    <w:p w14:paraId="365A392E" w14:textId="77777777" w:rsidR="006D5E3A" w:rsidRPr="00B73E5F" w:rsidRDefault="006D5E3A" w:rsidP="00787D21">
      <w:pPr>
        <w:rPr>
          <w:color w:val="000000" w:themeColor="text1"/>
        </w:rPr>
      </w:pPr>
      <w:r w:rsidRPr="00B73E5F">
        <w:rPr>
          <w:color w:val="000000" w:themeColor="text1"/>
        </w:rPr>
        <w:t xml:space="preserve">European food safety authority, </w:t>
      </w:r>
      <w:r w:rsidRPr="00B73E5F">
        <w:rPr>
          <w:i/>
          <w:iCs/>
          <w:color w:val="000000" w:themeColor="text1"/>
        </w:rPr>
        <w:t xml:space="preserve">Using problem formulation for fit‐for‐purpose pre‐market environmental risk assessments of regulated stressors. </w:t>
      </w:r>
      <w:r w:rsidRPr="00B73E5F">
        <w:rPr>
          <w:color w:val="000000" w:themeColor="text1"/>
        </w:rPr>
        <w:t>April 2019.</w:t>
      </w:r>
    </w:p>
    <w:p w14:paraId="3E506B3C" w14:textId="77777777" w:rsidR="006D5E3A" w:rsidRPr="00B73E5F" w:rsidRDefault="006D5E3A" w:rsidP="00787D21">
      <w:pPr>
        <w:rPr>
          <w:color w:val="000000" w:themeColor="text1"/>
        </w:rPr>
      </w:pPr>
      <w:r w:rsidRPr="00B73E5F">
        <w:rPr>
          <w:color w:val="000000" w:themeColor="text1"/>
        </w:rPr>
        <w:t>__________. Adequacy</w:t>
      </w:r>
      <w:r w:rsidRPr="00B73E5F">
        <w:rPr>
          <w:b/>
          <w:bCs/>
        </w:rPr>
        <w:t xml:space="preserve"> </w:t>
      </w:r>
      <w:r w:rsidRPr="00B73E5F">
        <w:rPr>
          <w:color w:val="000000" w:themeColor="text1"/>
        </w:rPr>
        <w:t xml:space="preserve">and sufficiency evaluation of existing EFSA guidelines for the molecular characterisation, environmental risk assessment and post-market environmental monitoring of genetically modified insects containing engineered gene drives. </w:t>
      </w:r>
      <w:r w:rsidRPr="00B73E5F">
        <w:rPr>
          <w:i/>
          <w:iCs/>
          <w:color w:val="000000"/>
          <w:lang w:eastAsia="en-CA"/>
        </w:rPr>
        <w:t xml:space="preserve">EFSA </w:t>
      </w:r>
      <w:r w:rsidRPr="00B73E5F">
        <w:rPr>
          <w:i/>
          <w:iCs/>
          <w:color w:val="000000" w:themeColor="text1"/>
        </w:rPr>
        <w:t xml:space="preserve">Journal, </w:t>
      </w:r>
      <w:r w:rsidRPr="00B73E5F">
        <w:rPr>
          <w:color w:val="000000" w:themeColor="text1"/>
        </w:rPr>
        <w:t>vol. 18, No .1 (November 2020).</w:t>
      </w:r>
    </w:p>
    <w:p w14:paraId="2E2EA840" w14:textId="77777777" w:rsidR="006D5E3A" w:rsidRPr="00B73E5F" w:rsidRDefault="006D5E3A" w:rsidP="00E83074">
      <w:pPr>
        <w:rPr>
          <w:color w:val="FF0000"/>
        </w:rPr>
      </w:pPr>
      <w:r w:rsidRPr="00B73E5F">
        <w:rPr>
          <w:color w:val="000000" w:themeColor="text1"/>
        </w:rPr>
        <w:t xml:space="preserve">__________. Guidance on the environmental risk assessment of genetically modified plants. </w:t>
      </w:r>
      <w:r w:rsidRPr="00B73E5F">
        <w:rPr>
          <w:i/>
          <w:iCs/>
          <w:color w:val="000000" w:themeColor="text1"/>
        </w:rPr>
        <w:t>EFSA Journal</w:t>
      </w:r>
      <w:r w:rsidRPr="00B73E5F">
        <w:rPr>
          <w:color w:val="000000" w:themeColor="text1"/>
        </w:rPr>
        <w:t>, vol. 8, No. 11 (November 2010).</w:t>
      </w:r>
      <w:r w:rsidRPr="00B73E5F">
        <w:rPr>
          <w:color w:val="FF0000"/>
        </w:rPr>
        <w:t xml:space="preserve"> </w:t>
      </w:r>
    </w:p>
    <w:p w14:paraId="4EF975B7" w14:textId="77777777" w:rsidR="006D5E3A" w:rsidRPr="00B73E5F" w:rsidRDefault="006D5E3A" w:rsidP="00787D21">
      <w:r w:rsidRPr="00B73E5F">
        <w:t xml:space="preserve">__________. Glossary, taxonomy terms. November 2016a. Available at </w:t>
      </w:r>
      <w:hyperlink r:id="rId39">
        <w:r w:rsidRPr="00B73E5F">
          <w:rPr>
            <w:rStyle w:val="Hyperlink"/>
          </w:rPr>
          <w:t>https://www.efsa.europa.eu/en/glossary-taxonomy-terms</w:t>
        </w:r>
      </w:hyperlink>
      <w:r w:rsidRPr="00B73E5F">
        <w:t>.</w:t>
      </w:r>
    </w:p>
    <w:p w14:paraId="5325DED9" w14:textId="77777777" w:rsidR="006D5E3A" w:rsidRPr="00B73E5F" w:rsidRDefault="006D5E3A" w:rsidP="00787D21">
      <w:r w:rsidRPr="00B73E5F">
        <w:t xml:space="preserve">__________. Hazard vs. risk. November 2016b. Available at </w:t>
      </w:r>
      <w:hyperlink r:id="rId40">
        <w:r w:rsidRPr="00B73E5F">
          <w:rPr>
            <w:rStyle w:val="Hyperlink"/>
          </w:rPr>
          <w:t>https://www.efsa.europa.eu/en/discover/infographics/hazard-vs-risk</w:t>
        </w:r>
      </w:hyperlink>
      <w:r w:rsidRPr="00B73E5F">
        <w:t>.</w:t>
      </w:r>
    </w:p>
    <w:p w14:paraId="6EE2FDDA" w14:textId="77777777" w:rsidR="006D5E3A" w:rsidRPr="00096C23" w:rsidRDefault="006D5E3A" w:rsidP="00787D21">
      <w:pPr>
        <w:rPr>
          <w:color w:val="000000" w:themeColor="text1"/>
        </w:rPr>
      </w:pPr>
      <w:r w:rsidRPr="00B73E5F">
        <w:rPr>
          <w:color w:val="000000" w:themeColor="text1"/>
        </w:rPr>
        <w:t xml:space="preserve">European food safety scientific community, and others. Guidance on uncertainty analysis in scientific assessments. </w:t>
      </w:r>
      <w:r w:rsidRPr="00B73E5F">
        <w:rPr>
          <w:i/>
          <w:iCs/>
          <w:color w:val="000000"/>
          <w:lang w:eastAsia="en-CA"/>
        </w:rPr>
        <w:t xml:space="preserve">EFSA </w:t>
      </w:r>
      <w:r w:rsidRPr="00B73E5F">
        <w:rPr>
          <w:i/>
          <w:iCs/>
          <w:color w:val="000000" w:themeColor="text1"/>
        </w:rPr>
        <w:t xml:space="preserve">Journal, </w:t>
      </w:r>
      <w:r w:rsidRPr="00B73E5F">
        <w:rPr>
          <w:color w:val="000000" w:themeColor="text1"/>
        </w:rPr>
        <w:t>vol. 16, no. 5123 (January 2018).</w:t>
      </w:r>
      <w:r w:rsidRPr="00096C23">
        <w:rPr>
          <w:color w:val="000000" w:themeColor="text1"/>
        </w:rPr>
        <w:t xml:space="preserve"> </w:t>
      </w:r>
    </w:p>
    <w:p w14:paraId="153177EE" w14:textId="77777777" w:rsidR="006D5E3A" w:rsidRPr="00610E9F" w:rsidRDefault="006D5E3A" w:rsidP="00787D21">
      <w:pPr>
        <w:rPr>
          <w:color w:val="000000" w:themeColor="text1"/>
        </w:rPr>
      </w:pPr>
      <w:r w:rsidRPr="00B73E5F">
        <w:rPr>
          <w:color w:val="000000" w:themeColor="text1"/>
        </w:rPr>
        <w:t>European union. Commission Directive (EU) 2018/350 of 8 March 2018 amending directive 2001/18/EC of the</w:t>
      </w:r>
      <w:r w:rsidRPr="00096C23">
        <w:rPr>
          <w:color w:val="000000" w:themeColor="text1"/>
        </w:rPr>
        <w:t xml:space="preserve"> European Parliament and of the council as regards the environmental risk assessment of genetically modified organisms. </w:t>
      </w:r>
      <w:r w:rsidRPr="00096C23">
        <w:rPr>
          <w:i/>
          <w:iCs/>
          <w:color w:val="000000" w:themeColor="text1"/>
        </w:rPr>
        <w:t xml:space="preserve">Official </w:t>
      </w:r>
      <w:r>
        <w:rPr>
          <w:i/>
          <w:iCs/>
          <w:color w:val="000000" w:themeColor="text1"/>
        </w:rPr>
        <w:t>J</w:t>
      </w:r>
      <w:r w:rsidRPr="00096C23">
        <w:rPr>
          <w:i/>
          <w:iCs/>
          <w:color w:val="000000" w:themeColor="text1"/>
        </w:rPr>
        <w:t xml:space="preserve">ournal of the </w:t>
      </w:r>
      <w:r>
        <w:rPr>
          <w:i/>
          <w:iCs/>
          <w:color w:val="000000" w:themeColor="text1"/>
        </w:rPr>
        <w:t>E</w:t>
      </w:r>
      <w:r w:rsidRPr="00096C23">
        <w:rPr>
          <w:i/>
          <w:iCs/>
          <w:color w:val="000000" w:themeColor="text1"/>
        </w:rPr>
        <w:t xml:space="preserve">uropean </w:t>
      </w:r>
      <w:r>
        <w:rPr>
          <w:i/>
          <w:iCs/>
          <w:color w:val="000000" w:themeColor="text1"/>
        </w:rPr>
        <w:t>U</w:t>
      </w:r>
      <w:r w:rsidRPr="00096C23">
        <w:rPr>
          <w:i/>
          <w:iCs/>
          <w:color w:val="000000" w:themeColor="text1"/>
        </w:rPr>
        <w:t xml:space="preserve">nion </w:t>
      </w:r>
      <w:r w:rsidRPr="00096C23">
        <w:rPr>
          <w:color w:val="000000" w:themeColor="text1"/>
        </w:rPr>
        <w:t>(2018).</w:t>
      </w:r>
    </w:p>
    <w:p w14:paraId="25D28FF2" w14:textId="77777777" w:rsidR="006D5E3A" w:rsidRPr="00610E9F" w:rsidRDefault="006D5E3A" w:rsidP="00787D21">
      <w:r>
        <w:t>Europe</w:t>
      </w:r>
      <w:r w:rsidRPr="00096C23">
        <w:t xml:space="preserve">. ISO 14971 Basic concepts – hazard, hazardous </w:t>
      </w:r>
      <w:proofErr w:type="gramStart"/>
      <w:r w:rsidRPr="00096C23">
        <w:t>situation</w:t>
      </w:r>
      <w:proofErr w:type="gramEnd"/>
      <w:r w:rsidRPr="00096C23">
        <w:t xml:space="preserve"> and harm. Available at </w:t>
      </w:r>
      <w:hyperlink r:id="rId41" w:history="1">
        <w:r w:rsidRPr="00096C23">
          <w:rPr>
            <w:rStyle w:val="Hyperlink"/>
          </w:rPr>
          <w:t>https://exeedqm.com/new-blog/iso-14971-basic-concepts-hazard-hazardous-situation-and-harm</w:t>
        </w:r>
      </w:hyperlink>
      <w:r w:rsidRPr="00096C23">
        <w:t>.</w:t>
      </w:r>
    </w:p>
    <w:p w14:paraId="19E91062" w14:textId="77777777" w:rsidR="006D5E3A" w:rsidRDefault="006D5E3A" w:rsidP="00787D21">
      <w:pPr>
        <w:rPr>
          <w:color w:val="000000" w:themeColor="text1"/>
          <w:highlight w:val="yellow"/>
        </w:rPr>
      </w:pPr>
      <w:proofErr w:type="spellStart"/>
      <w:r>
        <w:rPr>
          <w:color w:val="000000" w:themeColor="text1"/>
        </w:rPr>
        <w:t>Facchinelli</w:t>
      </w:r>
      <w:proofErr w:type="spellEnd"/>
      <w:r>
        <w:rPr>
          <w:color w:val="000000" w:themeColor="text1"/>
        </w:rPr>
        <w:t xml:space="preserve">, Luca, and others. </w:t>
      </w:r>
      <w:r w:rsidRPr="00F63124">
        <w:rPr>
          <w:color w:val="000000" w:themeColor="text1"/>
        </w:rPr>
        <w:t>Large-cage assessment of a transgenic sex-ratio distortion strain on populations of an African malaria vector</w:t>
      </w:r>
      <w:r>
        <w:rPr>
          <w:color w:val="000000" w:themeColor="text1"/>
        </w:rPr>
        <w:t xml:space="preserve">. </w:t>
      </w:r>
      <w:r>
        <w:rPr>
          <w:i/>
          <w:iCs/>
          <w:color w:val="000000" w:themeColor="text1"/>
        </w:rPr>
        <w:t>Parasites &amp; Vectors</w:t>
      </w:r>
      <w:r>
        <w:rPr>
          <w:color w:val="000000" w:themeColor="text1"/>
        </w:rPr>
        <w:t xml:space="preserve">, vol. 12, No. 70 (February 2019). </w:t>
      </w:r>
    </w:p>
    <w:p w14:paraId="1D262E6F" w14:textId="77777777" w:rsidR="006D5E3A" w:rsidRPr="00B73E5F" w:rsidRDefault="006D5E3A" w:rsidP="00787D21">
      <w:pPr>
        <w:rPr>
          <w:color w:val="000000" w:themeColor="text1"/>
        </w:rPr>
      </w:pPr>
      <w:r w:rsidRPr="00B73E5F">
        <w:rPr>
          <w:color w:val="000000" w:themeColor="text1"/>
        </w:rPr>
        <w:t xml:space="preserve">Food and agriculture organization. Integrated pest management. Available at </w:t>
      </w:r>
      <w:hyperlink r:id="rId42">
        <w:r w:rsidRPr="00B73E5F">
          <w:rPr>
            <w:rStyle w:val="Hyperlink"/>
          </w:rPr>
          <w:t>https://www.fao.org/pest-and-pesticide-management/ipm/integrated-pest-management/en/</w:t>
        </w:r>
      </w:hyperlink>
      <w:r w:rsidRPr="00B73E5F">
        <w:rPr>
          <w:color w:val="000000" w:themeColor="text1"/>
        </w:rPr>
        <w:t xml:space="preserve">. (FAO, 2024) </w:t>
      </w:r>
    </w:p>
    <w:p w14:paraId="5CD01FF4" w14:textId="77777777" w:rsidR="006D5E3A" w:rsidRPr="00B73E5F" w:rsidRDefault="006D5E3A" w:rsidP="00787D21">
      <w:pPr>
        <w:tabs>
          <w:tab w:val="left" w:pos="8029"/>
        </w:tabs>
      </w:pPr>
      <w:r w:rsidRPr="00B73E5F">
        <w:t>Foster, Woodbridge A., and Edward D. Walker. Chapter 15–- Mosquitoes (</w:t>
      </w:r>
      <w:r w:rsidRPr="00B73E5F">
        <w:rPr>
          <w:i/>
          <w:iCs/>
        </w:rPr>
        <w:t>Culicidae</w:t>
      </w:r>
      <w:r w:rsidRPr="00B73E5F">
        <w:t xml:space="preserve">). </w:t>
      </w:r>
      <w:r w:rsidRPr="00B73E5F">
        <w:rPr>
          <w:i/>
          <w:iCs/>
        </w:rPr>
        <w:t xml:space="preserve">In Medical and Veterinary Entomology, </w:t>
      </w:r>
      <w:r w:rsidRPr="00B73E5F">
        <w:t>Mullen, Gary R., and Lance A., eds</w:t>
      </w:r>
      <w:r w:rsidRPr="00B73E5F">
        <w:rPr>
          <w:i/>
          <w:iCs/>
        </w:rPr>
        <w:t xml:space="preserve">. </w:t>
      </w:r>
      <w:r w:rsidRPr="00B73E5F">
        <w:t>Third edition, Durden Academic Press, 2019.</w:t>
      </w:r>
    </w:p>
    <w:p w14:paraId="3766C65B" w14:textId="77777777" w:rsidR="006D5E3A" w:rsidRPr="00B73E5F" w:rsidRDefault="006D5E3A" w:rsidP="00787D21">
      <w:r w:rsidRPr="00B73E5F">
        <w:t xml:space="preserve">Foundation for the National Institutes of Health, Hayes, Keith, R., and others. Identifying and detecting potentially adverse ecological outcomes associated with the release of gene-drive modified organisms. </w:t>
      </w:r>
      <w:r w:rsidRPr="00B73E5F">
        <w:rPr>
          <w:i/>
          <w:iCs/>
        </w:rPr>
        <w:t xml:space="preserve">Journal of Responsible Innovation, </w:t>
      </w:r>
      <w:r w:rsidRPr="00B73E5F">
        <w:t>vol. 5, No. 1 (January 2018).</w:t>
      </w:r>
    </w:p>
    <w:p w14:paraId="7CD46E6A" w14:textId="77777777" w:rsidR="006D5E3A" w:rsidRPr="00B73E5F" w:rsidRDefault="006D5E3A" w:rsidP="009F4BCE">
      <w:pPr>
        <w:pStyle w:val="NoSpacing"/>
        <w:spacing w:after="160" w:line="259" w:lineRule="auto"/>
      </w:pPr>
      <w:r w:rsidRPr="00B73E5F">
        <w:rPr>
          <w:rFonts w:ascii="Times" w:hAnsi="Times" w:cs="Times"/>
          <w:lang w:val="en-GB"/>
        </w:rPr>
        <w:t xml:space="preserve">Franz, Alexander W. E., and others. Engineering RNA interference-based resistance to dengue virus type 2 in genetically modified </w:t>
      </w:r>
      <w:r w:rsidRPr="00B73E5F">
        <w:rPr>
          <w:rFonts w:ascii="Times" w:hAnsi="Times" w:cs="Times"/>
          <w:i/>
          <w:iCs/>
          <w:lang w:val="en-GB"/>
        </w:rPr>
        <w:t>Aedes aegypti. PNAS</w:t>
      </w:r>
      <w:r w:rsidRPr="00B73E5F">
        <w:rPr>
          <w:rFonts w:ascii="Times" w:hAnsi="Times" w:cs="Times"/>
          <w:lang w:val="en-GB"/>
        </w:rPr>
        <w:t xml:space="preserve">, vol. 103, No. 11 (March 2006), pp. 4198 – 4203. </w:t>
      </w:r>
    </w:p>
    <w:p w14:paraId="7C9CE525" w14:textId="77777777" w:rsidR="006D5E3A" w:rsidRPr="00B73E5F" w:rsidRDefault="006D5E3A" w:rsidP="00787D21">
      <w:r w:rsidRPr="00B73E5F">
        <w:t xml:space="preserve">Friedman, Robert, M., John M. Marshall, Omar S. Akbari. Gene drives: New and improved. </w:t>
      </w:r>
      <w:r w:rsidRPr="00B73E5F">
        <w:rPr>
          <w:i/>
          <w:iCs/>
        </w:rPr>
        <w:t xml:space="preserve">Issues in Science and Technology, </w:t>
      </w:r>
      <w:r w:rsidRPr="00B73E5F">
        <w:t>vol. 36, No. 2 (2020), pp. 72—78.</w:t>
      </w:r>
    </w:p>
    <w:p w14:paraId="2A0FBA66" w14:textId="77777777" w:rsidR="006D5E3A" w:rsidRPr="00B73E5F" w:rsidRDefault="006D5E3A" w:rsidP="00787D21">
      <w:proofErr w:type="spellStart"/>
      <w:r w:rsidRPr="00B73E5F">
        <w:t>Frieß</w:t>
      </w:r>
      <w:proofErr w:type="spellEnd"/>
      <w:r w:rsidRPr="00B73E5F">
        <w:t xml:space="preserve">, Johannes L, Arnim von Gleich, and Bernd Giese. Gene drives as a new quality in GMO releases—a comparative technology characterization. </w:t>
      </w:r>
      <w:proofErr w:type="spellStart"/>
      <w:r w:rsidRPr="00B73E5F">
        <w:rPr>
          <w:i/>
          <w:iCs/>
        </w:rPr>
        <w:t>PeerJ</w:t>
      </w:r>
      <w:proofErr w:type="spellEnd"/>
      <w:r w:rsidRPr="00B73E5F">
        <w:rPr>
          <w:i/>
          <w:iCs/>
        </w:rPr>
        <w:t xml:space="preserve">, </w:t>
      </w:r>
      <w:r w:rsidRPr="00B73E5F">
        <w:t>(May 2019).</w:t>
      </w:r>
    </w:p>
    <w:p w14:paraId="386E9B92" w14:textId="77777777" w:rsidR="006D5E3A" w:rsidRPr="00096C23" w:rsidRDefault="006D5E3A" w:rsidP="00787D21">
      <w:pPr>
        <w:rPr>
          <w:color w:val="000000" w:themeColor="text1"/>
        </w:rPr>
      </w:pPr>
      <w:proofErr w:type="spellStart"/>
      <w:r w:rsidRPr="00B73E5F">
        <w:rPr>
          <w:color w:val="000000" w:themeColor="text1"/>
        </w:rPr>
        <w:t>Frieß</w:t>
      </w:r>
      <w:proofErr w:type="spellEnd"/>
      <w:r w:rsidRPr="00B73E5F">
        <w:rPr>
          <w:color w:val="000000" w:themeColor="text1"/>
        </w:rPr>
        <w:t xml:space="preserve">, Johannes L., and others. Review of gene drive modelling and implications for risk assessment of gene drive organisms. </w:t>
      </w:r>
      <w:r w:rsidRPr="00B73E5F">
        <w:rPr>
          <w:i/>
          <w:iCs/>
          <w:color w:val="000000" w:themeColor="text1"/>
        </w:rPr>
        <w:t xml:space="preserve">Ecological Modelling, </w:t>
      </w:r>
      <w:r w:rsidRPr="00B73E5F">
        <w:rPr>
          <w:color w:val="000000" w:themeColor="text1"/>
        </w:rPr>
        <w:t>vol. 478, No. 110285 (April 2023).</w:t>
      </w:r>
    </w:p>
    <w:p w14:paraId="0652F294" w14:textId="77777777" w:rsidR="006D5E3A" w:rsidRPr="00B73E5F" w:rsidRDefault="006D5E3A" w:rsidP="62021061">
      <w:pPr>
        <w:ind w:left="-20" w:right="-20"/>
        <w:rPr>
          <w:rFonts w:ascii="Times" w:hAnsi="Times" w:cs="Times"/>
        </w:rPr>
      </w:pPr>
      <w:proofErr w:type="spellStart"/>
      <w:r w:rsidRPr="00B73E5F">
        <w:rPr>
          <w:rFonts w:ascii="Times" w:hAnsi="Times" w:cs="Times"/>
        </w:rPr>
        <w:t>Galizi</w:t>
      </w:r>
      <w:proofErr w:type="spellEnd"/>
      <w:r w:rsidRPr="00B73E5F">
        <w:rPr>
          <w:rFonts w:ascii="Times" w:hAnsi="Times" w:cs="Times"/>
        </w:rPr>
        <w:t xml:space="preserve">, Roberto, and others. A CRISPR-Cas9 sex-ratio distortion system for genetic control. </w:t>
      </w:r>
      <w:r w:rsidRPr="00B73E5F">
        <w:rPr>
          <w:rFonts w:ascii="Times" w:hAnsi="Times" w:cs="Times"/>
          <w:i/>
          <w:iCs/>
        </w:rPr>
        <w:t>Nature</w:t>
      </w:r>
      <w:r w:rsidRPr="00B73E5F">
        <w:rPr>
          <w:rFonts w:ascii="Times" w:hAnsi="Times" w:cs="Times"/>
        </w:rPr>
        <w:t xml:space="preserve">, vol. 6, No. 31139 (August 2016). </w:t>
      </w:r>
    </w:p>
    <w:p w14:paraId="3730D6A2" w14:textId="77777777" w:rsidR="006D5E3A" w:rsidRPr="00B73E5F" w:rsidRDefault="006D5E3A" w:rsidP="62021061">
      <w:pPr>
        <w:ind w:left="-20" w:right="-20"/>
        <w:rPr>
          <w:rFonts w:ascii="Times" w:hAnsi="Times" w:cs="Times"/>
          <w:color w:val="222222"/>
        </w:rPr>
      </w:pPr>
      <w:proofErr w:type="spellStart"/>
      <w:r w:rsidRPr="00B73E5F">
        <w:rPr>
          <w:rFonts w:ascii="Times" w:hAnsi="Times" w:cs="Times"/>
        </w:rPr>
        <w:t>Galizi</w:t>
      </w:r>
      <w:proofErr w:type="spellEnd"/>
      <w:r w:rsidRPr="00B73E5F">
        <w:rPr>
          <w:rFonts w:ascii="Times" w:hAnsi="Times" w:cs="Times"/>
        </w:rPr>
        <w:t xml:space="preserve">, Roberto, and others. </w:t>
      </w:r>
      <w:r w:rsidRPr="00B73E5F">
        <w:rPr>
          <w:rFonts w:ascii="Times" w:hAnsi="Times" w:cs="Times"/>
          <w:color w:val="222222"/>
        </w:rPr>
        <w:t xml:space="preserve">A synthetic sex ratio distortion system for the control of the human malaria mosquito. </w:t>
      </w:r>
      <w:r w:rsidRPr="00B73E5F">
        <w:rPr>
          <w:rFonts w:ascii="Times" w:hAnsi="Times" w:cs="Times"/>
          <w:i/>
          <w:iCs/>
          <w:color w:val="222222"/>
        </w:rPr>
        <w:t xml:space="preserve">Nature, </w:t>
      </w:r>
      <w:r w:rsidRPr="00B73E5F">
        <w:rPr>
          <w:rFonts w:ascii="Times" w:hAnsi="Times" w:cs="Times"/>
          <w:color w:val="222222"/>
        </w:rPr>
        <w:t xml:space="preserve">vol. 5, No. 3977 (June 2014). </w:t>
      </w:r>
    </w:p>
    <w:p w14:paraId="67A6C789" w14:textId="77777777" w:rsidR="006D5E3A" w:rsidRPr="00B73E5F" w:rsidRDefault="006D5E3A" w:rsidP="00636B37">
      <w:pPr>
        <w:ind w:left="-20" w:right="-20"/>
        <w:rPr>
          <w:rFonts w:ascii="Times" w:hAnsi="Times" w:cs="Times"/>
          <w:color w:val="222222"/>
        </w:rPr>
      </w:pPr>
      <w:r w:rsidRPr="00B73E5F">
        <w:rPr>
          <w:rFonts w:ascii="Times" w:hAnsi="Times" w:cs="Times"/>
          <w:color w:val="222222"/>
        </w:rPr>
        <w:t xml:space="preserve">Fulton, Elizabeth A. </w:t>
      </w:r>
      <w:r w:rsidRPr="00B73E5F">
        <w:rPr>
          <w:rStyle w:val="title-text"/>
          <w:rFonts w:ascii="Times" w:hAnsi="Times" w:cs="Times"/>
          <w:color w:val="1F1F1F"/>
        </w:rPr>
        <w:t xml:space="preserve">Approaches to end-to-end ecosystem models. </w:t>
      </w:r>
      <w:r w:rsidRPr="00B73E5F">
        <w:rPr>
          <w:rStyle w:val="title-text"/>
          <w:rFonts w:ascii="Times" w:hAnsi="Times" w:cs="Times"/>
          <w:i/>
          <w:iCs/>
          <w:color w:val="1F1F1F"/>
        </w:rPr>
        <w:t>Journal of Marine Systems</w:t>
      </w:r>
      <w:r w:rsidRPr="00B73E5F">
        <w:rPr>
          <w:rStyle w:val="title-text"/>
          <w:rFonts w:ascii="Times" w:hAnsi="Times" w:cs="Times"/>
          <w:color w:val="1F1F1F"/>
        </w:rPr>
        <w:t xml:space="preserve">, vol. 81, No. 1-2 (April 2010), pp. 171 – 183. </w:t>
      </w:r>
    </w:p>
    <w:p w14:paraId="0441C5F0" w14:textId="77777777" w:rsidR="006D5E3A" w:rsidRPr="00B73E5F" w:rsidRDefault="006D5E3A" w:rsidP="00787D21">
      <w:r w:rsidRPr="00B73E5F">
        <w:t xml:space="preserve">Gantz, Valentino M., and others. Highly efficient Cas9-mediated gene drive for population modification of the malaria vector mosquito </w:t>
      </w:r>
      <w:r w:rsidRPr="00B73E5F">
        <w:rPr>
          <w:i/>
          <w:iCs/>
        </w:rPr>
        <w:t xml:space="preserve">Anopheles </w:t>
      </w:r>
      <w:proofErr w:type="spellStart"/>
      <w:r w:rsidRPr="00B73E5F">
        <w:rPr>
          <w:i/>
          <w:iCs/>
        </w:rPr>
        <w:t>stephensi</w:t>
      </w:r>
      <w:proofErr w:type="spellEnd"/>
      <w:r w:rsidRPr="00B73E5F">
        <w:rPr>
          <w:i/>
          <w:iCs/>
        </w:rPr>
        <w:t>. PNAS,</w:t>
      </w:r>
      <w:r w:rsidRPr="00B73E5F">
        <w:t xml:space="preserve"> vol. 112, No. 49 (November 2015).</w:t>
      </w:r>
    </w:p>
    <w:p w14:paraId="6A5342A1" w14:textId="77777777" w:rsidR="006D5E3A" w:rsidRPr="00096C23" w:rsidRDefault="006D5E3A" w:rsidP="00787D21">
      <w:r w:rsidRPr="00B73E5F">
        <w:t xml:space="preserve">Garcia-Alonso, Monica, and Alan Raybould. Protection goals in environmental risk assessment: A practical approach. </w:t>
      </w:r>
      <w:r w:rsidRPr="00B73E5F">
        <w:rPr>
          <w:i/>
          <w:iCs/>
        </w:rPr>
        <w:t xml:space="preserve">Transgenic research. </w:t>
      </w:r>
      <w:r w:rsidRPr="00B73E5F">
        <w:t>Vol. 23 (December 2014), pp. 945—956.</w:t>
      </w:r>
    </w:p>
    <w:p w14:paraId="17300E68" w14:textId="77777777" w:rsidR="006D5E3A" w:rsidRPr="00B73E5F" w:rsidRDefault="006D5E3A" w:rsidP="00787D21">
      <w:r w:rsidRPr="00B73E5F">
        <w:t>Geci, René, Katie Willis, and Austin Burt. Gene drive designs for efficient and localisable population suppression using Y-linked editors.</w:t>
      </w:r>
      <w:r w:rsidRPr="00B73E5F">
        <w:rPr>
          <w:i/>
          <w:iCs/>
        </w:rPr>
        <w:t xml:space="preserve"> PLOS genetics</w:t>
      </w:r>
      <w:r w:rsidRPr="00B73E5F">
        <w:t>, vol. 18, No. 12 (December 2022).</w:t>
      </w:r>
    </w:p>
    <w:p w14:paraId="29A55F2F" w14:textId="77777777" w:rsidR="006D5E3A" w:rsidRPr="00096C23" w:rsidRDefault="006D5E3A" w:rsidP="00787D21">
      <w:r w:rsidRPr="00B73E5F">
        <w:lastRenderedPageBreak/>
        <w:t xml:space="preserve">Giese, Bernd, and others. Gene drives: Dynamics and regulatory matters—a report from the workshop “evaluation of spatial and temporal control of gene drives,” April 4–5, 2019, Vienna. </w:t>
      </w:r>
      <w:proofErr w:type="spellStart"/>
      <w:r w:rsidRPr="00B73E5F">
        <w:rPr>
          <w:i/>
          <w:iCs/>
        </w:rPr>
        <w:t>BioEssays</w:t>
      </w:r>
      <w:proofErr w:type="spellEnd"/>
      <w:r w:rsidRPr="00B73E5F">
        <w:rPr>
          <w:i/>
          <w:iCs/>
        </w:rPr>
        <w:t xml:space="preserve">, </w:t>
      </w:r>
      <w:r w:rsidRPr="00B73E5F">
        <w:t>vol. 41, No. 11 (October 2019).</w:t>
      </w:r>
    </w:p>
    <w:p w14:paraId="484158C7" w14:textId="77777777" w:rsidR="006D5E3A" w:rsidRPr="00B73E5F" w:rsidRDefault="006D5E3A" w:rsidP="000153BA">
      <w:pPr>
        <w:rPr>
          <w:rFonts w:ascii="Times" w:hAnsi="Times" w:cs="Times"/>
        </w:rPr>
      </w:pPr>
      <w:r w:rsidRPr="00B73E5F">
        <w:rPr>
          <w:rFonts w:ascii="Times" w:hAnsi="Times" w:cs="Times"/>
        </w:rPr>
        <w:t xml:space="preserve">Girardin, Léo, Vincent Calvez, and Florence </w:t>
      </w:r>
      <w:proofErr w:type="spellStart"/>
      <w:r w:rsidRPr="00B73E5F">
        <w:rPr>
          <w:rFonts w:ascii="Times" w:hAnsi="Times" w:cs="Times"/>
        </w:rPr>
        <w:t>Débarre</w:t>
      </w:r>
      <w:proofErr w:type="spellEnd"/>
      <w:r w:rsidRPr="00B73E5F">
        <w:rPr>
          <w:rFonts w:ascii="Times" w:hAnsi="Times" w:cs="Times"/>
        </w:rPr>
        <w:t xml:space="preserve">. Catch me if you can: A spatial model for a brake-driven gene drive reversal. </w:t>
      </w:r>
      <w:r w:rsidRPr="00B73E5F">
        <w:rPr>
          <w:rFonts w:ascii="Times" w:hAnsi="Times" w:cs="Times"/>
          <w:i/>
          <w:iCs/>
        </w:rPr>
        <w:t xml:space="preserve">Bulletin of </w:t>
      </w:r>
      <w:proofErr w:type="spellStart"/>
      <w:r w:rsidRPr="00B73E5F">
        <w:rPr>
          <w:rFonts w:ascii="Times" w:hAnsi="Times" w:cs="Times"/>
          <w:i/>
          <w:iCs/>
        </w:rPr>
        <w:t>Mathetical</w:t>
      </w:r>
      <w:proofErr w:type="spellEnd"/>
      <w:r w:rsidRPr="00B73E5F">
        <w:rPr>
          <w:rFonts w:ascii="Times" w:hAnsi="Times" w:cs="Times"/>
          <w:i/>
          <w:iCs/>
        </w:rPr>
        <w:t xml:space="preserve"> Biology, </w:t>
      </w:r>
      <w:r w:rsidRPr="00B73E5F">
        <w:rPr>
          <w:rFonts w:ascii="Times" w:hAnsi="Times" w:cs="Times"/>
        </w:rPr>
        <w:t xml:space="preserve">vol. 81 (October 2019), pp. 5054 – 5088. </w:t>
      </w:r>
    </w:p>
    <w:p w14:paraId="0DF7A7CF" w14:textId="77777777" w:rsidR="006D5E3A" w:rsidRPr="00B73E5F" w:rsidRDefault="006D5E3A" w:rsidP="00787D21">
      <w:proofErr w:type="spellStart"/>
      <w:r w:rsidRPr="00B73E5F">
        <w:t>Giunti</w:t>
      </w:r>
      <w:proofErr w:type="spellEnd"/>
      <w:r w:rsidRPr="00B73E5F">
        <w:t xml:space="preserve">, Giulia, and others. What do we know about the invasive mosquitoes </w:t>
      </w:r>
      <w:r w:rsidRPr="00B73E5F">
        <w:rPr>
          <w:i/>
          <w:iCs/>
        </w:rPr>
        <w:t xml:space="preserve">Aedes </w:t>
      </w:r>
      <w:proofErr w:type="spellStart"/>
      <w:r>
        <w:rPr>
          <w:i/>
          <w:iCs/>
        </w:rPr>
        <w:t>a</w:t>
      </w:r>
      <w:r w:rsidRPr="00B73E5F">
        <w:rPr>
          <w:i/>
          <w:iCs/>
        </w:rPr>
        <w:t>tropalpus</w:t>
      </w:r>
      <w:proofErr w:type="spellEnd"/>
      <w:r w:rsidRPr="00B73E5F">
        <w:t xml:space="preserve"> and </w:t>
      </w:r>
      <w:r w:rsidRPr="00B73E5F">
        <w:rPr>
          <w:i/>
          <w:iCs/>
        </w:rPr>
        <w:t xml:space="preserve">Aedes </w:t>
      </w:r>
      <w:proofErr w:type="spellStart"/>
      <w:r>
        <w:rPr>
          <w:i/>
          <w:iCs/>
        </w:rPr>
        <w:t>t</w:t>
      </w:r>
      <w:r w:rsidRPr="00B73E5F">
        <w:rPr>
          <w:i/>
          <w:iCs/>
        </w:rPr>
        <w:t>riseriatus</w:t>
      </w:r>
      <w:proofErr w:type="spellEnd"/>
      <w:r w:rsidRPr="00B73E5F">
        <w:t xml:space="preserve">? </w:t>
      </w:r>
      <w:r w:rsidRPr="00B73E5F">
        <w:rPr>
          <w:i/>
          <w:iCs/>
        </w:rPr>
        <w:t>Current Tropical Medicine Reports</w:t>
      </w:r>
      <w:r w:rsidRPr="00B73E5F">
        <w:t>, vol. 10, (February 2023), pp. 41—46.</w:t>
      </w:r>
    </w:p>
    <w:p w14:paraId="70ED57AF" w14:textId="77777777" w:rsidR="006D5E3A" w:rsidRPr="00B73E5F" w:rsidRDefault="006D5E3A" w:rsidP="00787D21">
      <w:r w:rsidRPr="00B73E5F">
        <w:t>Golnar, Andrew, J., and others. Embracing dynamic models for gene drive management.</w:t>
      </w:r>
      <w:r w:rsidRPr="00B73E5F">
        <w:rPr>
          <w:i/>
          <w:iCs/>
        </w:rPr>
        <w:t xml:space="preserve"> Trends in Biotechnology</w:t>
      </w:r>
      <w:r w:rsidRPr="00B73E5F">
        <w:t>, vol. 39, No. 3 (March 2021), pp. 211—214.</w:t>
      </w:r>
    </w:p>
    <w:p w14:paraId="5C49CA36" w14:textId="77777777" w:rsidR="006D5E3A" w:rsidRPr="00B73E5F" w:rsidRDefault="006D5E3A" w:rsidP="00787D21">
      <w:r w:rsidRPr="00B73E5F">
        <w:t xml:space="preserve">Gould, Fred, and others. A killer–rescue system for self-limiting gene drive of anti-pathogen constructs. </w:t>
      </w:r>
      <w:r w:rsidRPr="00B73E5F">
        <w:rPr>
          <w:i/>
          <w:iCs/>
        </w:rPr>
        <w:t>Proceedings of the Royal Society B</w:t>
      </w:r>
      <w:r w:rsidRPr="00B73E5F">
        <w:t>, vol. 275, No. 1653, (December 2008).</w:t>
      </w:r>
    </w:p>
    <w:p w14:paraId="15DF5A5A" w14:textId="77777777" w:rsidR="006D5E3A" w:rsidRPr="00B73E5F" w:rsidRDefault="006D5E3A" w:rsidP="00787D21">
      <w:pPr>
        <w:rPr>
          <w:rFonts w:ascii="Times" w:hAnsi="Times" w:cs="Times"/>
        </w:rPr>
      </w:pPr>
      <w:r w:rsidRPr="00B73E5F">
        <w:t xml:space="preserve">Gregor, K.M., and others. Rift Valley fever virus detection in susceptible hosts with special emphasis </w:t>
      </w:r>
      <w:r w:rsidRPr="00B73E5F">
        <w:rPr>
          <w:rFonts w:ascii="Times" w:hAnsi="Times" w:cs="Times"/>
        </w:rPr>
        <w:t xml:space="preserve">in insects. </w:t>
      </w:r>
      <w:r w:rsidRPr="00B73E5F">
        <w:rPr>
          <w:rFonts w:ascii="Times" w:hAnsi="Times" w:cs="Times"/>
          <w:i/>
          <w:iCs/>
        </w:rPr>
        <w:t>Scientific reports,</w:t>
      </w:r>
      <w:r w:rsidRPr="00B73E5F">
        <w:rPr>
          <w:rFonts w:ascii="Times" w:hAnsi="Times" w:cs="Times"/>
        </w:rPr>
        <w:t xml:space="preserve"> vol. 11, No. 9822 (May 2021).</w:t>
      </w:r>
    </w:p>
    <w:p w14:paraId="3499F547" w14:textId="77777777" w:rsidR="006D5E3A" w:rsidRDefault="006D5E3A" w:rsidP="00AC1F31">
      <w:pPr>
        <w:rPr>
          <w:rFonts w:ascii="Times" w:eastAsia="Segoe UI" w:hAnsi="Times" w:cs="Times"/>
          <w:color w:val="333132"/>
        </w:rPr>
      </w:pPr>
      <w:r w:rsidRPr="00B73E5F">
        <w:rPr>
          <w:rFonts w:ascii="Times" w:eastAsia="Segoe UI" w:hAnsi="Times" w:cs="Times"/>
          <w:color w:val="333132"/>
        </w:rPr>
        <w:t xml:space="preserve">Guichard, Annabel, and others. Efficient </w:t>
      </w:r>
      <w:proofErr w:type="gramStart"/>
      <w:r w:rsidRPr="00B73E5F">
        <w:rPr>
          <w:rFonts w:ascii="Times" w:eastAsia="Segoe UI" w:hAnsi="Times" w:cs="Times"/>
          <w:color w:val="333132"/>
        </w:rPr>
        <w:t>allelic-drive</w:t>
      </w:r>
      <w:proofErr w:type="gramEnd"/>
      <w:r w:rsidRPr="00B73E5F">
        <w:rPr>
          <w:rFonts w:ascii="Times" w:eastAsia="Segoe UI" w:hAnsi="Times" w:cs="Times"/>
          <w:color w:val="333132"/>
        </w:rPr>
        <w:t xml:space="preserve"> in </w:t>
      </w:r>
      <w:r w:rsidRPr="00B73E5F">
        <w:rPr>
          <w:rFonts w:ascii="Times" w:eastAsia="Segoe UI" w:hAnsi="Times" w:cs="Times"/>
          <w:i/>
          <w:iCs/>
          <w:color w:val="333132"/>
        </w:rPr>
        <w:t>Drosophila</w:t>
      </w:r>
      <w:r w:rsidRPr="00B73E5F">
        <w:rPr>
          <w:rFonts w:ascii="Times" w:eastAsia="Segoe UI" w:hAnsi="Times" w:cs="Times"/>
          <w:color w:val="333132"/>
        </w:rPr>
        <w:t xml:space="preserve">. </w:t>
      </w:r>
      <w:r w:rsidRPr="00B73E5F">
        <w:rPr>
          <w:rFonts w:ascii="Times" w:eastAsia="Segoe UI" w:hAnsi="Times" w:cs="Times"/>
          <w:i/>
          <w:iCs/>
          <w:color w:val="333132"/>
        </w:rPr>
        <w:t xml:space="preserve">Nat. </w:t>
      </w:r>
      <w:proofErr w:type="spellStart"/>
      <w:r w:rsidRPr="00B73E5F">
        <w:rPr>
          <w:rFonts w:ascii="Times" w:eastAsia="Segoe UI" w:hAnsi="Times" w:cs="Times"/>
          <w:i/>
          <w:iCs/>
          <w:color w:val="333132"/>
        </w:rPr>
        <w:t>Commun</w:t>
      </w:r>
      <w:proofErr w:type="spellEnd"/>
      <w:r w:rsidRPr="00B73E5F">
        <w:rPr>
          <w:rFonts w:ascii="Times" w:eastAsia="Segoe UI" w:hAnsi="Times" w:cs="Times"/>
          <w:i/>
          <w:iCs/>
          <w:color w:val="333132"/>
        </w:rPr>
        <w:t xml:space="preserve">., </w:t>
      </w:r>
      <w:r w:rsidRPr="00B73E5F">
        <w:rPr>
          <w:rFonts w:ascii="Times" w:eastAsia="Segoe UI" w:hAnsi="Times" w:cs="Times"/>
          <w:color w:val="333132"/>
        </w:rPr>
        <w:t>vol. 10, No. 1640 (April 2019).</w:t>
      </w:r>
    </w:p>
    <w:p w14:paraId="116382AE" w14:textId="77777777" w:rsidR="006D5E3A" w:rsidRPr="00B73E5F" w:rsidRDefault="006D5E3A" w:rsidP="00AC1F31">
      <w:pPr>
        <w:rPr>
          <w:rFonts w:ascii="Times" w:eastAsia="Segoe UI" w:hAnsi="Times" w:cs="Times"/>
          <w:color w:val="333132"/>
        </w:rPr>
      </w:pPr>
      <w:r w:rsidRPr="00B73E5F">
        <w:rPr>
          <w:rFonts w:ascii="Times" w:eastAsia="Segoe UI" w:hAnsi="Times" w:cs="Times"/>
          <w:color w:val="333132"/>
        </w:rPr>
        <w:t xml:space="preserve">Guo, Ya, and others. Aphid viruses: A brief view of a long history. </w:t>
      </w:r>
      <w:r w:rsidRPr="00B73E5F">
        <w:rPr>
          <w:rFonts w:ascii="Times" w:eastAsia="Segoe UI" w:hAnsi="Times" w:cs="Times"/>
          <w:i/>
          <w:iCs/>
          <w:color w:val="333132"/>
        </w:rPr>
        <w:t xml:space="preserve">Front. Insect Sci., </w:t>
      </w:r>
      <w:r w:rsidRPr="00B73E5F">
        <w:rPr>
          <w:rFonts w:ascii="Times" w:eastAsia="Segoe UI" w:hAnsi="Times" w:cs="Times"/>
          <w:color w:val="333132"/>
        </w:rPr>
        <w:t xml:space="preserve">vol. 2 (February 2022). </w:t>
      </w:r>
    </w:p>
    <w:p w14:paraId="3199178A" w14:textId="77777777" w:rsidR="006D5E3A" w:rsidRPr="00B73E5F" w:rsidRDefault="006D5E3A" w:rsidP="00787D21">
      <w:r w:rsidRPr="00B73E5F">
        <w:t xml:space="preserve">Haddow, A. J., and others. Twelve isolations of Zika virus from </w:t>
      </w:r>
      <w:r w:rsidRPr="00B73E5F">
        <w:rPr>
          <w:i/>
          <w:iCs/>
        </w:rPr>
        <w:t>Aedes (</w:t>
      </w:r>
      <w:proofErr w:type="spellStart"/>
      <w:r w:rsidRPr="00B73E5F">
        <w:rPr>
          <w:i/>
          <w:iCs/>
        </w:rPr>
        <w:t>Stegomyia</w:t>
      </w:r>
      <w:proofErr w:type="spellEnd"/>
      <w:r w:rsidRPr="00B73E5F">
        <w:rPr>
          <w:i/>
          <w:iCs/>
        </w:rPr>
        <w:t>)</w:t>
      </w:r>
      <w:r w:rsidRPr="00B73E5F">
        <w:t xml:space="preserve"> </w:t>
      </w:r>
      <w:r w:rsidRPr="00B73E5F">
        <w:rPr>
          <w:i/>
          <w:iCs/>
        </w:rPr>
        <w:t>africanus (Theobald)</w:t>
      </w:r>
      <w:r w:rsidRPr="00B73E5F">
        <w:t xml:space="preserve"> taken in and above a Uganda forest. </w:t>
      </w:r>
      <w:r w:rsidRPr="00B73E5F">
        <w:rPr>
          <w:i/>
          <w:iCs/>
        </w:rPr>
        <w:t>Bull World Health Organ</w:t>
      </w:r>
      <w:r w:rsidRPr="00B73E5F">
        <w:t>, vol. 31, No. 1 (1964), pp. 57—69.</w:t>
      </w:r>
    </w:p>
    <w:p w14:paraId="5928EA2A" w14:textId="77777777" w:rsidR="006D5E3A" w:rsidRPr="00B73E5F" w:rsidRDefault="006D5E3A" w:rsidP="00787D21">
      <w:r w:rsidRPr="00B73E5F">
        <w:t xml:space="preserve">Hamel, Rodolphe, and others. Identification of the </w:t>
      </w:r>
      <w:proofErr w:type="spellStart"/>
      <w:r w:rsidRPr="00B73E5F">
        <w:t>Tembusu</w:t>
      </w:r>
      <w:proofErr w:type="spellEnd"/>
      <w:r w:rsidRPr="00B73E5F">
        <w:t xml:space="preserve"> virus in mosquitoes in Northern Thailand. </w:t>
      </w:r>
      <w:r w:rsidRPr="00B73E5F">
        <w:rPr>
          <w:i/>
          <w:iCs/>
        </w:rPr>
        <w:t>Viruses</w:t>
      </w:r>
      <w:r w:rsidRPr="00B73E5F">
        <w:t>, vol. 16, No. 7 (June 2023).</w:t>
      </w:r>
    </w:p>
    <w:p w14:paraId="11AC2FB7" w14:textId="77777777" w:rsidR="006D5E3A" w:rsidRPr="00B73E5F" w:rsidRDefault="006D5E3A" w:rsidP="00787D21">
      <w:r w:rsidRPr="00B73E5F">
        <w:t xml:space="preserve">Hammond, Andrew, and others. A CRISPR-Cas9 gene drive system targeting female reproduction in the malaria mosquito vector </w:t>
      </w:r>
      <w:r w:rsidRPr="00B73E5F">
        <w:rPr>
          <w:i/>
          <w:iCs/>
        </w:rPr>
        <w:t>Anopheles gambiae. Nature Biotechnology</w:t>
      </w:r>
      <w:r w:rsidRPr="00B73E5F">
        <w:t>, vol. 34 (January 2016), pp. 78—83.</w:t>
      </w:r>
    </w:p>
    <w:p w14:paraId="15AF4CE2" w14:textId="77777777" w:rsidR="006D5E3A" w:rsidRPr="00B73E5F" w:rsidRDefault="006D5E3A" w:rsidP="00787D21">
      <w:r w:rsidRPr="00B73E5F">
        <w:t xml:space="preserve">Hammond, Andrew, and others. Gene-drive suppression of mosquito populations in large cages as a bridge between lab and field. </w:t>
      </w:r>
      <w:r w:rsidRPr="00B73E5F">
        <w:rPr>
          <w:i/>
          <w:iCs/>
        </w:rPr>
        <w:t>Nature Communications</w:t>
      </w:r>
      <w:r w:rsidRPr="00B73E5F">
        <w:t>, vol. 12, No. 4589 (July 2021).</w:t>
      </w:r>
    </w:p>
    <w:p w14:paraId="012545EF" w14:textId="77777777" w:rsidR="006D5E3A" w:rsidRPr="00B73E5F" w:rsidRDefault="006D5E3A" w:rsidP="00787D21">
      <w:r w:rsidRPr="00B73E5F">
        <w:t xml:space="preserve">Harbach, Ralph E., and Richard C Wilkerson. The insupportable validity of mosquito subspecies </w:t>
      </w:r>
      <w:r w:rsidRPr="00B73E5F">
        <w:rPr>
          <w:i/>
          <w:iCs/>
        </w:rPr>
        <w:t>(Diptera: Culicidae</w:t>
      </w:r>
      <w:r w:rsidRPr="00B73E5F">
        <w:t xml:space="preserve">) and their exclusion from culicid classification. </w:t>
      </w:r>
      <w:r w:rsidRPr="00B73E5F">
        <w:rPr>
          <w:i/>
          <w:iCs/>
        </w:rPr>
        <w:t>Zootaxa</w:t>
      </w:r>
      <w:r w:rsidRPr="00B73E5F">
        <w:t>, vol. 5303, No. 1 (June 2023).</w:t>
      </w:r>
    </w:p>
    <w:p w14:paraId="0DF88E69" w14:textId="77777777" w:rsidR="006D5E3A" w:rsidRPr="00B73E5F" w:rsidRDefault="006D5E3A" w:rsidP="00787D21">
      <w:r w:rsidRPr="00B73E5F">
        <w:t xml:space="preserve">Hartley, Sarah, and others. Engagement on risk assessment for gene drive mosquitoes by EFSA and target malaria. </w:t>
      </w:r>
      <w:r w:rsidRPr="00B73E5F">
        <w:rPr>
          <w:i/>
          <w:iCs/>
        </w:rPr>
        <w:t>Environmental Science and Policy,</w:t>
      </w:r>
      <w:r w:rsidRPr="00B73E5F">
        <w:t xml:space="preserve"> vol. 142 (April 2023), pp. 183—193.</w:t>
      </w:r>
    </w:p>
    <w:p w14:paraId="137C088C" w14:textId="77777777" w:rsidR="006D5E3A" w:rsidRPr="00096C23" w:rsidRDefault="006D5E3A" w:rsidP="00787D21">
      <w:r w:rsidRPr="00B73E5F">
        <w:t xml:space="preserve">Harvey-Samuel, Tim, and others. CRISPR-based gene drives generate super-mendelian inheritance in the disease vector </w:t>
      </w:r>
      <w:r w:rsidRPr="00B73E5F">
        <w:rPr>
          <w:i/>
          <w:iCs/>
        </w:rPr>
        <w:t xml:space="preserve">Culex </w:t>
      </w:r>
      <w:proofErr w:type="spellStart"/>
      <w:r w:rsidRPr="00B73E5F">
        <w:rPr>
          <w:i/>
          <w:iCs/>
        </w:rPr>
        <w:t>quinquefasciatus</w:t>
      </w:r>
      <w:proofErr w:type="spellEnd"/>
      <w:r w:rsidRPr="00B73E5F">
        <w:rPr>
          <w:i/>
          <w:iCs/>
        </w:rPr>
        <w:t xml:space="preserve">. </w:t>
      </w:r>
      <w:proofErr w:type="spellStart"/>
      <w:r w:rsidRPr="00B73E5F">
        <w:rPr>
          <w:i/>
          <w:iCs/>
        </w:rPr>
        <w:t>BioRxiv</w:t>
      </w:r>
      <w:proofErr w:type="spellEnd"/>
      <w:r w:rsidRPr="00B73E5F">
        <w:t>, (June 2023).</w:t>
      </w:r>
    </w:p>
    <w:p w14:paraId="18609CE5" w14:textId="77777777" w:rsidR="006D5E3A" w:rsidRPr="00B73E5F" w:rsidRDefault="006D5E3A" w:rsidP="00787D21">
      <w:r w:rsidRPr="00B73E5F">
        <w:t xml:space="preserve">Hay, Bruce A., Georg Oberhofer, and Ming Guo. Engineering the composition and fate of wild populations with gene drive. </w:t>
      </w:r>
      <w:r w:rsidRPr="00B73E5F">
        <w:rPr>
          <w:i/>
          <w:iCs/>
        </w:rPr>
        <w:t xml:space="preserve">Annual Review of Entomology, </w:t>
      </w:r>
      <w:r w:rsidRPr="00B73E5F">
        <w:t>vol. 66 (2021), pp. 407—434.</w:t>
      </w:r>
    </w:p>
    <w:p w14:paraId="4D6FB799" w14:textId="77777777" w:rsidR="006D5E3A" w:rsidRPr="00B73E5F" w:rsidRDefault="006D5E3A" w:rsidP="00787D21">
      <w:r w:rsidRPr="00B73E5F">
        <w:t>Hayes, Keith R., and others. Meeting the challenge of quantitative risk assessment for genetic control techniques: A framework and some methods applied to the common Carp (</w:t>
      </w:r>
      <w:r w:rsidRPr="00B73E5F">
        <w:rPr>
          <w:i/>
          <w:iCs/>
        </w:rPr>
        <w:t xml:space="preserve">Cyprinus </w:t>
      </w:r>
      <w:proofErr w:type="spellStart"/>
      <w:r w:rsidRPr="00B73E5F">
        <w:rPr>
          <w:i/>
          <w:iCs/>
        </w:rPr>
        <w:t>carpio</w:t>
      </w:r>
      <w:proofErr w:type="spellEnd"/>
      <w:r w:rsidRPr="00B73E5F">
        <w:t xml:space="preserve">) in Australia. </w:t>
      </w:r>
      <w:r w:rsidRPr="00B73E5F">
        <w:rPr>
          <w:i/>
          <w:iCs/>
        </w:rPr>
        <w:t>Biological Invasions</w:t>
      </w:r>
      <w:r w:rsidRPr="00B73E5F">
        <w:t>, vol. 16, (2014), pp. 1273—1288.</w:t>
      </w:r>
    </w:p>
    <w:p w14:paraId="51E345D4" w14:textId="77777777" w:rsidR="006D5E3A" w:rsidRPr="00096C23" w:rsidRDefault="006D5E3A" w:rsidP="00787D21">
      <w:r w:rsidRPr="00B73E5F">
        <w:t>Hayes, Keith, R., and others. “</w:t>
      </w:r>
      <w:r w:rsidRPr="00B73E5F">
        <w:rPr>
          <w:i/>
          <w:iCs/>
        </w:rPr>
        <w:t>Risk assessment for controlling mosquito vectors with engineered nucleases: controlled field release for sterile male construct</w:t>
      </w:r>
      <w:r w:rsidRPr="00B73E5F">
        <w:t>”. Hobart, Tasmania, May 2018a.</w:t>
      </w:r>
    </w:p>
    <w:p w14:paraId="16FAC510" w14:textId="77777777" w:rsidR="006D5E3A" w:rsidRPr="00B73E5F" w:rsidRDefault="006D5E3A" w:rsidP="00787D21">
      <w:r w:rsidRPr="00B73E5F">
        <w:t xml:space="preserve">Hayes, Keith, R., and others. Identifying and detecting potentially adverse ecological outcomes associated with the release of gene-drive modified organisms. </w:t>
      </w:r>
      <w:r w:rsidRPr="00B73E5F">
        <w:rPr>
          <w:i/>
          <w:iCs/>
        </w:rPr>
        <w:t xml:space="preserve">Journal of responsible innovation, </w:t>
      </w:r>
      <w:r w:rsidRPr="00B73E5F">
        <w:t>vol. 5 (January 2018b), pp. S139—S158.</w:t>
      </w:r>
    </w:p>
    <w:p w14:paraId="2D66B1A2" w14:textId="77777777" w:rsidR="006D5E3A" w:rsidRDefault="006D5E3A" w:rsidP="3B6BCCD3">
      <w:r w:rsidRPr="00B73E5F">
        <w:t xml:space="preserve">Hayes, Keith, H. M. Regan, and M. A. Burgman. </w:t>
      </w:r>
      <w:r w:rsidRPr="00B73E5F">
        <w:rPr>
          <w:i/>
          <w:iCs/>
        </w:rPr>
        <w:t>Introduction to the concepts and methods of uncertainty analysi</w:t>
      </w:r>
      <w:r w:rsidRPr="00B73E5F">
        <w:rPr>
          <w:i/>
        </w:rPr>
        <w:t>s</w:t>
      </w:r>
      <w:r w:rsidRPr="00B73E5F">
        <w:t>. In: Environmental risk assessment of genetically modified organisms, Volume 3. Methodologies for transgenic fish, 2007.</w:t>
      </w:r>
      <w:r w:rsidRPr="38AF6ECE">
        <w:t xml:space="preserve"> </w:t>
      </w:r>
    </w:p>
    <w:p w14:paraId="57B95DE1" w14:textId="77777777" w:rsidR="006D5E3A" w:rsidRPr="00B73E5F" w:rsidRDefault="006D5E3A" w:rsidP="00780EBB">
      <w:pPr>
        <w:rPr>
          <w:rFonts w:ascii="Times" w:hAnsi="Times" w:cs="Times"/>
        </w:rPr>
      </w:pPr>
      <w:r w:rsidRPr="00B73E5F">
        <w:t xml:space="preserve">Hegde, Shivanand, and Grant L. Hughes. </w:t>
      </w:r>
      <w:r w:rsidRPr="00B73E5F">
        <w:rPr>
          <w:rFonts w:ascii="Times" w:hAnsi="Times" w:cs="Times"/>
        </w:rPr>
        <w:t xml:space="preserve">Population modification of </w:t>
      </w:r>
      <w:r w:rsidRPr="00B73E5F">
        <w:rPr>
          <w:rFonts w:ascii="Times" w:hAnsi="Times" w:cs="Times"/>
          <w:i/>
          <w:iCs/>
        </w:rPr>
        <w:t>Anopheles</w:t>
      </w:r>
      <w:r w:rsidRPr="00B73E5F">
        <w:rPr>
          <w:rFonts w:ascii="Times" w:hAnsi="Times" w:cs="Times"/>
        </w:rPr>
        <w:t xml:space="preserve"> mosquitoes for malaria control: Pathways to implementation. </w:t>
      </w:r>
      <w:r w:rsidRPr="00B73E5F">
        <w:rPr>
          <w:rFonts w:ascii="Times" w:hAnsi="Times" w:cs="Times"/>
          <w:i/>
          <w:iCs/>
        </w:rPr>
        <w:t xml:space="preserve">Pathogens and Global Health, </w:t>
      </w:r>
      <w:r w:rsidRPr="00B73E5F">
        <w:rPr>
          <w:rFonts w:ascii="Times" w:hAnsi="Times" w:cs="Times"/>
        </w:rPr>
        <w:t xml:space="preserve">vol. 111, No. 8 (2017). </w:t>
      </w:r>
    </w:p>
    <w:p w14:paraId="7D536C42" w14:textId="77777777" w:rsidR="006D5E3A" w:rsidRPr="00B73E5F" w:rsidRDefault="006D5E3A" w:rsidP="00787D21">
      <w:r w:rsidRPr="00B73E5F">
        <w:t xml:space="preserve">Hilborn, Ray, and Marc Mangel. </w:t>
      </w:r>
      <w:r w:rsidRPr="00B73E5F">
        <w:rPr>
          <w:i/>
          <w:iCs/>
        </w:rPr>
        <w:t>The Ecological Detective: Confronting Models with Data (MPB-28).</w:t>
      </w:r>
      <w:r w:rsidRPr="00B73E5F">
        <w:t xml:space="preserve"> Princeton University Press, 1997.</w:t>
      </w:r>
    </w:p>
    <w:p w14:paraId="046D12EC" w14:textId="77777777" w:rsidR="006D5E3A" w:rsidRPr="00B73E5F" w:rsidRDefault="006D5E3A" w:rsidP="00787D21">
      <w:r w:rsidRPr="00B73E5F">
        <w:t xml:space="preserve">Hoch, A. L., and others. An outbreak of Mayaro virus disease in Belterra, Brazil. III. Entomological and ecological studies. Am </w:t>
      </w:r>
      <w:r w:rsidRPr="00B73E5F">
        <w:rPr>
          <w:i/>
          <w:iCs/>
        </w:rPr>
        <w:t xml:space="preserve">J Trop Med </w:t>
      </w:r>
      <w:proofErr w:type="spellStart"/>
      <w:r w:rsidRPr="00B73E5F">
        <w:rPr>
          <w:i/>
          <w:iCs/>
        </w:rPr>
        <w:t>Hyg</w:t>
      </w:r>
      <w:proofErr w:type="spellEnd"/>
      <w:r w:rsidRPr="00B73E5F">
        <w:t xml:space="preserve">, vol. 30, No. 3 (May 1981), pp. 689—698. </w:t>
      </w:r>
    </w:p>
    <w:p w14:paraId="677B8D6C" w14:textId="77777777" w:rsidR="006D5E3A" w:rsidRPr="00B73E5F" w:rsidRDefault="006D5E3A" w:rsidP="00787D21">
      <w:r w:rsidRPr="00B73E5F">
        <w:t xml:space="preserve">Hoermann, Astrid, and others. Converting endogenous genes of the malaria mosquito into simple non-autonomous gene drives for population replacement. </w:t>
      </w:r>
      <w:r w:rsidRPr="00B73E5F">
        <w:rPr>
          <w:i/>
          <w:iCs/>
        </w:rPr>
        <w:t>Elife</w:t>
      </w:r>
      <w:r w:rsidRPr="00B73E5F">
        <w:t>, vol. 10, No. 58791 (April 2021).</w:t>
      </w:r>
    </w:p>
    <w:p w14:paraId="09ED5017" w14:textId="77777777" w:rsidR="006D5E3A" w:rsidRPr="00096C23" w:rsidRDefault="006D5E3A" w:rsidP="00787D21">
      <w:r w:rsidRPr="00B73E5F">
        <w:t xml:space="preserve">Hoermann, Astrid, and others. Gene drive mosquitoes can aid malaria elimination by retarding Plasmodium </w:t>
      </w:r>
      <w:proofErr w:type="spellStart"/>
      <w:r w:rsidRPr="00B73E5F">
        <w:t>sporogonic</w:t>
      </w:r>
      <w:proofErr w:type="spellEnd"/>
      <w:r w:rsidRPr="00B73E5F">
        <w:t xml:space="preserve"> development. </w:t>
      </w:r>
      <w:r w:rsidRPr="00B73E5F">
        <w:rPr>
          <w:i/>
          <w:iCs/>
        </w:rPr>
        <w:t>Science Advances</w:t>
      </w:r>
      <w:r w:rsidRPr="00B73E5F">
        <w:t>, vol. 8, No. 38 (September 2022).</w:t>
      </w:r>
    </w:p>
    <w:p w14:paraId="70262C63" w14:textId="77777777" w:rsidR="006D5E3A" w:rsidRPr="00B73E5F" w:rsidRDefault="006D5E3A" w:rsidP="00787D21">
      <w:r w:rsidRPr="00B73E5F">
        <w:lastRenderedPageBreak/>
        <w:t xml:space="preserve">Holman, Luke. </w:t>
      </w:r>
      <w:r w:rsidRPr="00B73E5F">
        <w:rPr>
          <w:rFonts w:ascii="Times" w:hAnsi="Times" w:cs="Times"/>
          <w:color w:val="333132"/>
        </w:rPr>
        <w:t>Evolutionary simulations of </w:t>
      </w:r>
      <w:r w:rsidRPr="00B73E5F">
        <w:rPr>
          <w:rFonts w:ascii="Times" w:hAnsi="Times" w:cs="Times"/>
          <w:i/>
          <w:iCs/>
          <w:color w:val="333132"/>
        </w:rPr>
        <w:t>Z</w:t>
      </w:r>
      <w:r w:rsidRPr="00B73E5F">
        <w:rPr>
          <w:rFonts w:ascii="Times" w:hAnsi="Times" w:cs="Times"/>
          <w:color w:val="333132"/>
        </w:rPr>
        <w:t xml:space="preserve">-linked suppression gene drives. </w:t>
      </w:r>
      <w:r w:rsidRPr="00B73E5F">
        <w:rPr>
          <w:rFonts w:ascii="Times" w:hAnsi="Times" w:cs="Times"/>
          <w:i/>
          <w:iCs/>
          <w:color w:val="333132"/>
        </w:rPr>
        <w:t xml:space="preserve">Proceedings of the Royal Society B, </w:t>
      </w:r>
      <w:r w:rsidRPr="00B73E5F">
        <w:rPr>
          <w:rFonts w:ascii="Times" w:hAnsi="Times" w:cs="Times"/>
          <w:color w:val="333132"/>
        </w:rPr>
        <w:t>vol. 286, No. 1912 (October 2019).</w:t>
      </w:r>
    </w:p>
    <w:p w14:paraId="0381CE5A" w14:textId="77777777" w:rsidR="006D5E3A" w:rsidRPr="00B73E5F" w:rsidRDefault="006D5E3A" w:rsidP="00787D21">
      <w:r w:rsidRPr="00B73E5F">
        <w:t xml:space="preserve">Holt, Robert D., and Michael B. Bonsall. Apparent Competition. </w:t>
      </w:r>
      <w:r w:rsidRPr="00B73E5F">
        <w:rPr>
          <w:i/>
          <w:iCs/>
        </w:rPr>
        <w:t>Annual Review of Ecology, Evolution, and Systematics</w:t>
      </w:r>
      <w:r w:rsidRPr="00B73E5F">
        <w:t>, vol. 48, No. 1146 (November 2017), pp. 447—471.</w:t>
      </w:r>
    </w:p>
    <w:p w14:paraId="25D5F3E4" w14:textId="77777777" w:rsidR="006D5E3A" w:rsidRPr="00B73E5F" w:rsidRDefault="006D5E3A" w:rsidP="00787D21">
      <w:r w:rsidRPr="00B73E5F">
        <w:t xml:space="preserve">Hosack, Geoffrey R., Adrien </w:t>
      </w:r>
      <w:proofErr w:type="spellStart"/>
      <w:r w:rsidRPr="00B73E5F">
        <w:t>Ickowicz</w:t>
      </w:r>
      <w:proofErr w:type="spellEnd"/>
      <w:r w:rsidRPr="00B73E5F">
        <w:t xml:space="preserve">, and Keith R. Hayes. Quantifying the risk of vector-borne disease transmission attributable to genetically modified vectors. </w:t>
      </w:r>
      <w:r w:rsidRPr="00B73E5F">
        <w:rPr>
          <w:i/>
          <w:iCs/>
        </w:rPr>
        <w:t xml:space="preserve">Royal Society Open Science, </w:t>
      </w:r>
      <w:r w:rsidRPr="00B73E5F">
        <w:t>vol. 8, No. 3 (March 2021).</w:t>
      </w:r>
    </w:p>
    <w:p w14:paraId="1BFA3737" w14:textId="77777777" w:rsidR="006D5E3A" w:rsidRPr="00B73E5F" w:rsidRDefault="006D5E3A" w:rsidP="00787D21">
      <w:r w:rsidRPr="00B73E5F">
        <w:t xml:space="preserve">Hosack, Goeffrey R., and others. </w:t>
      </w:r>
      <w:r w:rsidRPr="00B73E5F">
        <w:rPr>
          <w:i/>
          <w:iCs/>
        </w:rPr>
        <w:t>Risk assessment for controlling mosquito vectors with engineered nucleases: paternal male bias construct</w:t>
      </w:r>
      <w:r w:rsidRPr="00B73E5F">
        <w:t xml:space="preserve">. Report No. EP2022-4945. Hobart, Australia: CSIRO, 2023. Available at </w:t>
      </w:r>
      <w:hyperlink r:id="rId43">
        <w:r w:rsidRPr="00B73E5F">
          <w:rPr>
            <w:rStyle w:val="Hyperlink"/>
          </w:rPr>
          <w:t>https://www.who.int/news-room/fact-sheets/detail/lymphatic-filariasis</w:t>
        </w:r>
      </w:hyperlink>
      <w:r w:rsidRPr="00B73E5F">
        <w:t>.</w:t>
      </w:r>
    </w:p>
    <w:p w14:paraId="6924F419" w14:textId="77777777" w:rsidR="006D5E3A" w:rsidRPr="00B73E5F" w:rsidRDefault="006D5E3A" w:rsidP="00787D21">
      <w:r w:rsidRPr="00B73E5F">
        <w:t xml:space="preserve">Hume, C.C., Emily J. Lyons, and Karen P. Day.  Human migration, </w:t>
      </w:r>
      <w:proofErr w:type="gramStart"/>
      <w:r w:rsidRPr="00B73E5F">
        <w:t>mosquitoes</w:t>
      </w:r>
      <w:proofErr w:type="gramEnd"/>
      <w:r w:rsidRPr="00B73E5F">
        <w:t xml:space="preserve"> and the evolution of </w:t>
      </w:r>
      <w:r w:rsidRPr="00B73E5F">
        <w:rPr>
          <w:i/>
          <w:iCs/>
        </w:rPr>
        <w:t>Plasmodium falciparum</w:t>
      </w:r>
      <w:r w:rsidRPr="00B73E5F">
        <w:t xml:space="preserve">. </w:t>
      </w:r>
      <w:r w:rsidRPr="00B73E5F">
        <w:rPr>
          <w:i/>
          <w:iCs/>
        </w:rPr>
        <w:t>Trends in Parasitology</w:t>
      </w:r>
      <w:r w:rsidRPr="00B73E5F">
        <w:t>, vol. 19, No. 3 (March 2003), pp. 144—149.</w:t>
      </w:r>
    </w:p>
    <w:p w14:paraId="49B548FC" w14:textId="77777777" w:rsidR="006D5E3A" w:rsidRPr="00B73E5F" w:rsidRDefault="006D5E3A" w:rsidP="00787D21">
      <w:r w:rsidRPr="00B73E5F">
        <w:t xml:space="preserve">Huestis, Diana L., and others. Windborne long-distance migration of malaria mosquitoes in the Sahel. </w:t>
      </w:r>
      <w:r w:rsidRPr="00B73E5F">
        <w:rPr>
          <w:i/>
          <w:iCs/>
        </w:rPr>
        <w:t>Nature</w:t>
      </w:r>
      <w:r w:rsidRPr="00B73E5F">
        <w:t xml:space="preserve">, vol. 574, (October 2019), pp. 404—408. </w:t>
      </w:r>
    </w:p>
    <w:p w14:paraId="4ABDC696" w14:textId="77777777" w:rsidR="006D5E3A" w:rsidRPr="00B73E5F" w:rsidRDefault="006D5E3A" w:rsidP="00787D21">
      <w:proofErr w:type="spellStart"/>
      <w:r w:rsidRPr="00B73E5F">
        <w:t>Ickowicz</w:t>
      </w:r>
      <w:proofErr w:type="spellEnd"/>
      <w:r w:rsidRPr="00B73E5F">
        <w:t>, Adrien, and others. Predicting the spread and persistence of genetically modified dominant sterile male mosquitoes.</w:t>
      </w:r>
      <w:r w:rsidRPr="00B73E5F">
        <w:rPr>
          <w:i/>
          <w:iCs/>
        </w:rPr>
        <w:t xml:space="preserve"> Parasite and Vectors, </w:t>
      </w:r>
      <w:r w:rsidRPr="00B73E5F">
        <w:t>vol. 14, No. 480 (September 2021).</w:t>
      </w:r>
    </w:p>
    <w:p w14:paraId="6D783691" w14:textId="77777777" w:rsidR="006D5E3A" w:rsidRPr="00C00698" w:rsidRDefault="006D5E3A" w:rsidP="00EB05FB">
      <w:pPr>
        <w:rPr>
          <w:rFonts w:ascii="Times" w:hAnsi="Times" w:cs="Times"/>
        </w:rPr>
      </w:pPr>
      <w:r w:rsidRPr="00B73E5F">
        <w:rPr>
          <w:rFonts w:ascii="Times" w:hAnsi="Times" w:cs="Times"/>
        </w:rPr>
        <w:t xml:space="preserve">Institute of Medicine, Board on Population </w:t>
      </w:r>
      <w:proofErr w:type="gramStart"/>
      <w:r w:rsidRPr="00B73E5F">
        <w:rPr>
          <w:rFonts w:ascii="Times" w:hAnsi="Times" w:cs="Times"/>
        </w:rPr>
        <w:t>Health</w:t>
      </w:r>
      <w:proofErr w:type="gramEnd"/>
      <w:r w:rsidRPr="00B73E5F">
        <w:rPr>
          <w:rFonts w:ascii="Times" w:hAnsi="Times" w:cs="Times"/>
        </w:rPr>
        <w:t xml:space="preserve"> and Public Health Practice, and Committee on Decision Making Under Uncertainty. </w:t>
      </w:r>
      <w:r w:rsidRPr="00B73E5F">
        <w:rPr>
          <w:rFonts w:ascii="Times" w:hAnsi="Times" w:cs="Times"/>
          <w:i/>
          <w:iCs/>
        </w:rPr>
        <w:t>Environmental decisions in the face of uncertainty</w:t>
      </w:r>
      <w:r w:rsidRPr="00B73E5F">
        <w:rPr>
          <w:rFonts w:ascii="Times" w:hAnsi="Times" w:cs="Times"/>
        </w:rPr>
        <w:t>. The National Academies Press, Washington DC, 2013.</w:t>
      </w:r>
      <w:r>
        <w:rPr>
          <w:rFonts w:ascii="Times" w:hAnsi="Times" w:cs="Times"/>
        </w:rPr>
        <w:t xml:space="preserve"> </w:t>
      </w:r>
    </w:p>
    <w:p w14:paraId="37D23CDB" w14:textId="77777777" w:rsidR="006D5E3A" w:rsidRPr="00EB05FB" w:rsidRDefault="006D5E3A" w:rsidP="00EB05FB">
      <w:pPr>
        <w:rPr>
          <w:rFonts w:ascii="Times" w:hAnsi="Times" w:cs="Times"/>
        </w:rPr>
      </w:pPr>
      <w:r w:rsidRPr="00EB05FB">
        <w:rPr>
          <w:rFonts w:ascii="Times" w:hAnsi="Times" w:cs="Times"/>
        </w:rPr>
        <w:t>National Academies of Sciences, Engineering, and Medicine. 2013. Environmental Decisions in the Face of Uncertainty. Washington, DC: The National Academies Press. https://doi.org/10.17226/12568.</w:t>
      </w:r>
    </w:p>
    <w:p w14:paraId="177571DB" w14:textId="77777777" w:rsidR="006D5E3A" w:rsidRPr="00096C23" w:rsidRDefault="006D5E3A" w:rsidP="00787D21">
      <w:r w:rsidRPr="00B73E5F">
        <w:t xml:space="preserve">International union for conservation of nature, the invasive species specialist group. Global invasive species database. 2024. Available at </w:t>
      </w:r>
      <w:hyperlink r:id="rId44">
        <w:r w:rsidRPr="00B73E5F">
          <w:rPr>
            <w:rStyle w:val="Hyperlink"/>
          </w:rPr>
          <w:t>https://www.iucngisd.org/gisd/100_worst.php</w:t>
        </w:r>
      </w:hyperlink>
      <w:r w:rsidRPr="00B73E5F">
        <w:t>.</w:t>
      </w:r>
    </w:p>
    <w:p w14:paraId="0F9D9F4D" w14:textId="77777777" w:rsidR="006D5E3A" w:rsidRPr="00B73E5F" w:rsidRDefault="006D5E3A" w:rsidP="45845E6E">
      <w:r w:rsidRPr="00B73E5F">
        <w:t xml:space="preserve">ISO 14971:2019 content from: </w:t>
      </w:r>
      <w:proofErr w:type="spellStart"/>
      <w:r w:rsidRPr="00B73E5F">
        <w:t>ExceedTM</w:t>
      </w:r>
      <w:proofErr w:type="spellEnd"/>
      <w:r w:rsidRPr="00B73E5F">
        <w:t xml:space="preserve"> “ISO 14971 Basic Concepts – Hazard, Hazardous Situation and Harm”. Available at: https://exeedqm.com/new-blog/iso-14971-basic-concepts-hazard-hazardous-situation-and-harm (accessed 9 Jan 2024)</w:t>
      </w:r>
    </w:p>
    <w:p w14:paraId="2CF4FE0D" w14:textId="77777777" w:rsidR="006D5E3A" w:rsidRPr="00B73E5F" w:rsidRDefault="006D5E3A" w:rsidP="074E8A81">
      <w:r w:rsidRPr="00B73E5F">
        <w:t xml:space="preserve">James, Stephanie L., and others. Pathway to deployment of gene drive mosquitoes as a potential biocontrol tool for elimination of malaria in Sub-Saharan Africa: Recommendations of a scientific working group. </w:t>
      </w:r>
      <w:r w:rsidRPr="00B73E5F">
        <w:rPr>
          <w:i/>
        </w:rPr>
        <w:t xml:space="preserve">Am J Trop Med </w:t>
      </w:r>
      <w:proofErr w:type="spellStart"/>
      <w:r w:rsidRPr="00B73E5F">
        <w:rPr>
          <w:i/>
        </w:rPr>
        <w:t>Hyg</w:t>
      </w:r>
      <w:proofErr w:type="spellEnd"/>
      <w:r w:rsidRPr="00B73E5F">
        <w:rPr>
          <w:i/>
        </w:rPr>
        <w:t xml:space="preserve">, </w:t>
      </w:r>
      <w:r w:rsidRPr="00B73E5F">
        <w:t xml:space="preserve">vol. 98, No. 6 (June 2018), pp. 18—0083. </w:t>
      </w:r>
    </w:p>
    <w:p w14:paraId="4DC31196" w14:textId="77777777" w:rsidR="006D5E3A" w:rsidRPr="00096C23" w:rsidRDefault="006D5E3A" w:rsidP="00787D21">
      <w:r w:rsidRPr="00B73E5F">
        <w:t>James, Stephanie L., and others. Toward the definition of efficacy and safety criteria for advancing gene drive-modified mosquitoes to field testing.</w:t>
      </w:r>
      <w:r w:rsidRPr="00B73E5F">
        <w:rPr>
          <w:i/>
          <w:iCs/>
        </w:rPr>
        <w:t xml:space="preserve"> Vector Borne Zoonotic Diseases,</w:t>
      </w:r>
      <w:r w:rsidRPr="00B73E5F">
        <w:t xml:space="preserve"> vol. 20, No. 4 (April 2020).</w:t>
      </w:r>
    </w:p>
    <w:p w14:paraId="4F8691AA" w14:textId="77777777" w:rsidR="006D5E3A" w:rsidRPr="00B73E5F" w:rsidRDefault="006D5E3A" w:rsidP="00787D21">
      <w:proofErr w:type="spellStart"/>
      <w:r w:rsidRPr="00B73E5F">
        <w:t>Jeyaprakasam</w:t>
      </w:r>
      <w:proofErr w:type="spellEnd"/>
      <w:r w:rsidRPr="00B73E5F">
        <w:t xml:space="preserve">, Nantha Kumar, and others. Blood meal analysis of </w:t>
      </w:r>
      <w:r w:rsidRPr="00B73E5F">
        <w:rPr>
          <w:i/>
          <w:iCs/>
        </w:rPr>
        <w:t>Anopheles</w:t>
      </w:r>
      <w:r w:rsidRPr="00B73E5F">
        <w:t xml:space="preserve"> vectors of simian malaria based on laboratory and field studies.</w:t>
      </w:r>
      <w:r w:rsidRPr="00B73E5F">
        <w:rPr>
          <w:i/>
          <w:iCs/>
        </w:rPr>
        <w:t xml:space="preserve"> Scientific Reports</w:t>
      </w:r>
      <w:r w:rsidRPr="00B73E5F">
        <w:t>, vol. 12, No. 354 (January 2022).</w:t>
      </w:r>
    </w:p>
    <w:p w14:paraId="788F0F5B" w14:textId="77777777" w:rsidR="006D5E3A" w:rsidRPr="00401C75" w:rsidRDefault="006D5E3A" w:rsidP="00401C75">
      <w:pPr>
        <w:rPr>
          <w:i/>
          <w:iCs/>
        </w:rPr>
      </w:pPr>
      <w:proofErr w:type="spellStart"/>
      <w:r w:rsidRPr="00B73E5F">
        <w:t>Jupatanakul</w:t>
      </w:r>
      <w:proofErr w:type="spellEnd"/>
      <w:r w:rsidRPr="00B73E5F">
        <w:t xml:space="preserve">, </w:t>
      </w:r>
      <w:proofErr w:type="spellStart"/>
      <w:r w:rsidRPr="00B73E5F">
        <w:t>Natapong</w:t>
      </w:r>
      <w:proofErr w:type="spellEnd"/>
      <w:r w:rsidRPr="00B73E5F">
        <w:t>, and others</w:t>
      </w:r>
      <w:r w:rsidRPr="00B73E5F">
        <w:rPr>
          <w:rFonts w:ascii="Times" w:hAnsi="Times" w:cs="Times"/>
        </w:rPr>
        <w:t xml:space="preserve">. </w:t>
      </w:r>
      <w:r w:rsidRPr="00B73E5F">
        <w:rPr>
          <w:rFonts w:ascii="Times" w:hAnsi="Times" w:cs="Times"/>
          <w:color w:val="202020"/>
        </w:rPr>
        <w:t>Engineered </w:t>
      </w:r>
      <w:r w:rsidRPr="00B73E5F">
        <w:rPr>
          <w:rFonts w:ascii="Times" w:hAnsi="Times" w:cs="Times"/>
          <w:i/>
          <w:iCs/>
          <w:color w:val="202020"/>
        </w:rPr>
        <w:t>Aedes aegypti</w:t>
      </w:r>
      <w:r w:rsidRPr="00B73E5F">
        <w:rPr>
          <w:rFonts w:ascii="Times" w:hAnsi="Times" w:cs="Times"/>
          <w:color w:val="202020"/>
        </w:rPr>
        <w:t xml:space="preserve"> JAK/STAT Pathway-Mediated Immunity to Dengue Virus. </w:t>
      </w:r>
      <w:r w:rsidRPr="00B73E5F">
        <w:rPr>
          <w:rFonts w:ascii="Times" w:hAnsi="Times" w:cs="Times"/>
          <w:i/>
          <w:iCs/>
          <w:color w:val="202020"/>
        </w:rPr>
        <w:t xml:space="preserve">PLOS Neglected Tropical Diseases </w:t>
      </w:r>
      <w:r w:rsidRPr="00B73E5F">
        <w:rPr>
          <w:rFonts w:ascii="Times" w:hAnsi="Times" w:cs="Times"/>
          <w:color w:val="202020"/>
        </w:rPr>
        <w:t>(January 2017).</w:t>
      </w:r>
    </w:p>
    <w:p w14:paraId="234D05C7" w14:textId="77777777" w:rsidR="006D5E3A" w:rsidRPr="00B73E5F" w:rsidRDefault="006D5E3A" w:rsidP="00787D21">
      <w:proofErr w:type="spellStart"/>
      <w:r w:rsidRPr="00B73E5F">
        <w:t>Kandul</w:t>
      </w:r>
      <w:proofErr w:type="spellEnd"/>
      <w:r w:rsidRPr="00B73E5F">
        <w:t xml:space="preserve">, Nikolay P., and others. A confinable home-and-rescue gene drive for population modification. </w:t>
      </w:r>
      <w:r w:rsidRPr="00B73E5F">
        <w:rPr>
          <w:i/>
          <w:iCs/>
        </w:rPr>
        <w:t>Elife</w:t>
      </w:r>
      <w:r w:rsidRPr="00B73E5F">
        <w:t>, vol. 10 (March 2021).</w:t>
      </w:r>
    </w:p>
    <w:p w14:paraId="5CE37689" w14:textId="77777777" w:rsidR="006D5E3A" w:rsidRPr="00B73E5F" w:rsidRDefault="006D5E3A" w:rsidP="00787D21">
      <w:r w:rsidRPr="00B73E5F">
        <w:t xml:space="preserve">Kauffman, and Elizabeth B., Laura D. Kramer. Zika virus mosquito vectors: competence, biology, and vector control. </w:t>
      </w:r>
      <w:r w:rsidRPr="00B73E5F">
        <w:rPr>
          <w:i/>
          <w:iCs/>
        </w:rPr>
        <w:t>J Infect Dis</w:t>
      </w:r>
      <w:r w:rsidRPr="00B73E5F">
        <w:t>, vol. 216, No. 1093 (December 2017), pp. S976—S990.</w:t>
      </w:r>
    </w:p>
    <w:p w14:paraId="1D475E68" w14:textId="77777777" w:rsidR="006D5E3A" w:rsidRPr="00B73E5F" w:rsidRDefault="006D5E3A" w:rsidP="00787D21">
      <w:r w:rsidRPr="00B73E5F">
        <w:t xml:space="preserve">Keiper, Felicity, and Ana </w:t>
      </w:r>
      <w:proofErr w:type="spellStart"/>
      <w:r w:rsidRPr="00B73E5F">
        <w:t>Atanassova</w:t>
      </w:r>
      <w:proofErr w:type="spellEnd"/>
      <w:r w:rsidRPr="00B73E5F">
        <w:t xml:space="preserve">. Regulation of synthetic biology: Developments under the convention on biological diversity and its protocols. </w:t>
      </w:r>
      <w:r w:rsidRPr="00B73E5F">
        <w:rPr>
          <w:i/>
          <w:iCs/>
        </w:rPr>
        <w:t>Frontiers in Bioengineering and Biotechnology,</w:t>
      </w:r>
      <w:r w:rsidRPr="00B73E5F">
        <w:t xml:space="preserve"> vol. 8 (April 2020).</w:t>
      </w:r>
    </w:p>
    <w:p w14:paraId="55FD8031" w14:textId="77777777" w:rsidR="006D5E3A" w:rsidRPr="00096C23" w:rsidRDefault="006D5E3A" w:rsidP="00787D21">
      <w:r w:rsidRPr="00B73E5F">
        <w:t xml:space="preserve">Kelsey, Adam, and others. Global governing bodies: a pathway for gene drive governance for vector mosquito control. </w:t>
      </w:r>
      <w:r w:rsidRPr="00B73E5F">
        <w:rPr>
          <w:i/>
          <w:iCs/>
        </w:rPr>
        <w:t xml:space="preserve">Am J trop Med </w:t>
      </w:r>
      <w:proofErr w:type="spellStart"/>
      <w:r w:rsidRPr="00B73E5F">
        <w:rPr>
          <w:i/>
          <w:iCs/>
        </w:rPr>
        <w:t>Hyg</w:t>
      </w:r>
      <w:proofErr w:type="spellEnd"/>
      <w:r w:rsidRPr="00B73E5F">
        <w:rPr>
          <w:i/>
          <w:iCs/>
        </w:rPr>
        <w:t xml:space="preserve">, </w:t>
      </w:r>
      <w:r w:rsidRPr="00B73E5F">
        <w:t>vol. 103, No. 3 (September 2020), pp. 976—985.</w:t>
      </w:r>
    </w:p>
    <w:p w14:paraId="792BAB6B" w14:textId="77777777" w:rsidR="006D5E3A" w:rsidRPr="00B73E5F" w:rsidRDefault="006D5E3A" w:rsidP="00787D21">
      <w:r w:rsidRPr="00B73E5F">
        <w:t xml:space="preserve">Kim, </w:t>
      </w:r>
      <w:proofErr w:type="spellStart"/>
      <w:r w:rsidRPr="00B73E5F">
        <w:t>Jaehee</w:t>
      </w:r>
      <w:proofErr w:type="spellEnd"/>
      <w:r w:rsidRPr="00B73E5F">
        <w:t xml:space="preserve">, and others. Incorporating ecology into gene drive modelling. </w:t>
      </w:r>
      <w:r w:rsidRPr="00B73E5F">
        <w:rPr>
          <w:i/>
          <w:iCs/>
        </w:rPr>
        <w:t xml:space="preserve">Ecology Letters, </w:t>
      </w:r>
      <w:r w:rsidRPr="00B73E5F">
        <w:t>vol. 26, No. 1 (September 2023), pp. S62—S80.</w:t>
      </w:r>
    </w:p>
    <w:p w14:paraId="1B5C1CFD" w14:textId="77777777" w:rsidR="006D5E3A" w:rsidRPr="00B73E5F" w:rsidRDefault="006D5E3A" w:rsidP="00787D21">
      <w:r w:rsidRPr="00B73E5F">
        <w:t xml:space="preserve">Kokotovich, Adam E., and others. Stakeholder engagement to inform the risk assessment and governance of gene drive technology to manage spotted-wing drosophila. </w:t>
      </w:r>
      <w:r w:rsidRPr="00B73E5F">
        <w:rPr>
          <w:i/>
          <w:iCs/>
        </w:rPr>
        <w:t xml:space="preserve">Journal of Environmental Management, </w:t>
      </w:r>
      <w:r w:rsidRPr="00B73E5F">
        <w:t xml:space="preserve">vol. 307 (April 2022). </w:t>
      </w:r>
    </w:p>
    <w:p w14:paraId="37D0C5CA" w14:textId="77777777" w:rsidR="006D5E3A" w:rsidRPr="00921F1A" w:rsidRDefault="006D5E3A" w:rsidP="00787D21">
      <w:r w:rsidRPr="00B73E5F">
        <w:t xml:space="preserve">Kormos, Ana, and others. </w:t>
      </w:r>
      <w:r w:rsidRPr="00B73E5F">
        <w:rPr>
          <w:color w:val="000000"/>
          <w:lang w:eastAsia="en-CA"/>
        </w:rPr>
        <w:t xml:space="preserve">Conceptual risk assessment of mosquito population modification gene-drive systems to control malaria transmission: Preliminary hazards list workshops. </w:t>
      </w:r>
      <w:r w:rsidRPr="00B73E5F">
        <w:rPr>
          <w:i/>
          <w:iCs/>
        </w:rPr>
        <w:t>Frontiers in Bioengineering and Biotechnology</w:t>
      </w:r>
      <w:r w:rsidRPr="00B73E5F">
        <w:t>, vol. 11 (October 2023).</w:t>
      </w:r>
      <w:r w:rsidRPr="00096C23">
        <w:t xml:space="preserve"> </w:t>
      </w:r>
    </w:p>
    <w:p w14:paraId="5F40B2D8" w14:textId="77777777" w:rsidR="006D5E3A" w:rsidRPr="00B73E5F" w:rsidRDefault="006D5E3A" w:rsidP="00787D21">
      <w:r w:rsidRPr="00B73E5F">
        <w:t xml:space="preserve">Kuzma, Jennifer. Procedurally robust risk assessment framework for novel genetically engineered organisms and gene drives. </w:t>
      </w:r>
      <w:r w:rsidRPr="00B73E5F">
        <w:rPr>
          <w:i/>
          <w:iCs/>
        </w:rPr>
        <w:t xml:space="preserve">Regulation &amp; Governance </w:t>
      </w:r>
      <w:r w:rsidRPr="00B73E5F">
        <w:t xml:space="preserve">(March 2019). </w:t>
      </w:r>
    </w:p>
    <w:p w14:paraId="5019E7DA" w14:textId="77777777" w:rsidR="006D5E3A" w:rsidRPr="00921F1A" w:rsidRDefault="006D5E3A" w:rsidP="00787D21">
      <w:r w:rsidRPr="00B73E5F">
        <w:t xml:space="preserve"> Kyrou, </w:t>
      </w:r>
      <w:proofErr w:type="spellStart"/>
      <w:r w:rsidRPr="00B73E5F">
        <w:t>Kryos</w:t>
      </w:r>
      <w:proofErr w:type="spellEnd"/>
      <w:r w:rsidRPr="00B73E5F">
        <w:t xml:space="preserve">, and others. A CRISPR–Cas9 gene drive targeting </w:t>
      </w:r>
      <w:proofErr w:type="spellStart"/>
      <w:r w:rsidRPr="00B73E5F">
        <w:t>doublesex</w:t>
      </w:r>
      <w:proofErr w:type="spellEnd"/>
      <w:r w:rsidRPr="00B73E5F">
        <w:t xml:space="preserve"> causes complete population suppression in caged </w:t>
      </w:r>
      <w:r w:rsidRPr="00B73E5F">
        <w:rPr>
          <w:i/>
          <w:iCs/>
        </w:rPr>
        <w:t>Anopheles gambiae</w:t>
      </w:r>
      <w:r w:rsidRPr="00B73E5F">
        <w:t xml:space="preserve"> mosquitoes. </w:t>
      </w:r>
      <w:r w:rsidRPr="00B73E5F">
        <w:rPr>
          <w:i/>
          <w:iCs/>
        </w:rPr>
        <w:t>Nature Biotechnology</w:t>
      </w:r>
      <w:r w:rsidRPr="00B73E5F">
        <w:t>, vol. 36, No. 4245 (September 2018), pp. 1062—1066.</w:t>
      </w:r>
    </w:p>
    <w:p w14:paraId="0CE078CE" w14:textId="77777777" w:rsidR="006D5E3A" w:rsidRPr="00B73E5F" w:rsidRDefault="006D5E3A" w:rsidP="00787D21">
      <w:r w:rsidRPr="00B73E5F">
        <w:lastRenderedPageBreak/>
        <w:t xml:space="preserve">Leftwich, Philip T., and others. Recent advances in threshold-dependent gene drives for mosquitoes. </w:t>
      </w:r>
      <w:proofErr w:type="spellStart"/>
      <w:r w:rsidRPr="00B73E5F">
        <w:rPr>
          <w:i/>
          <w:iCs/>
        </w:rPr>
        <w:t>Biochem</w:t>
      </w:r>
      <w:proofErr w:type="spellEnd"/>
      <w:r w:rsidRPr="00B73E5F">
        <w:rPr>
          <w:i/>
          <w:iCs/>
        </w:rPr>
        <w:t xml:space="preserve"> Soc Trans, </w:t>
      </w:r>
      <w:r w:rsidRPr="00B73E5F">
        <w:t xml:space="preserve">vol. 46, No. 5 (2018), pp. 1203 – 1212. </w:t>
      </w:r>
    </w:p>
    <w:p w14:paraId="1A872BD0" w14:textId="77777777" w:rsidR="006D5E3A" w:rsidRPr="00B73E5F" w:rsidRDefault="006D5E3A" w:rsidP="00787D21">
      <w:proofErr w:type="spellStart"/>
      <w:r w:rsidRPr="00B73E5F">
        <w:t>Legros</w:t>
      </w:r>
      <w:proofErr w:type="spellEnd"/>
      <w:r w:rsidRPr="00B73E5F">
        <w:t xml:space="preserve">, Mathieu, and others. Gene drive strategies of pest control in agricultural systems: Challenges and opportunities. </w:t>
      </w:r>
      <w:r w:rsidRPr="00B73E5F">
        <w:rPr>
          <w:i/>
        </w:rPr>
        <w:t xml:space="preserve">Evolutionary Applications, </w:t>
      </w:r>
      <w:r w:rsidRPr="00B73E5F">
        <w:t xml:space="preserve">vol. 14, No. 9 (July 2021), pp. 2162 —2178. </w:t>
      </w:r>
    </w:p>
    <w:p w14:paraId="4EA88E26" w14:textId="77777777" w:rsidR="006D5E3A" w:rsidRPr="00096C23" w:rsidRDefault="006D5E3A" w:rsidP="00787D21">
      <w:pPr>
        <w:rPr>
          <w:color w:val="000000" w:themeColor="text1"/>
        </w:rPr>
      </w:pPr>
      <w:proofErr w:type="spellStart"/>
      <w:r w:rsidRPr="00B73E5F">
        <w:rPr>
          <w:color w:val="000000" w:themeColor="text1"/>
        </w:rPr>
        <w:t>Legros</w:t>
      </w:r>
      <w:proofErr w:type="spellEnd"/>
      <w:r w:rsidRPr="00B73E5F">
        <w:rPr>
          <w:color w:val="000000" w:themeColor="text1"/>
        </w:rPr>
        <w:t xml:space="preserve">, Mathieu, and others. </w:t>
      </w:r>
      <w:proofErr w:type="spellStart"/>
      <w:r w:rsidRPr="00B73E5F">
        <w:rPr>
          <w:color w:val="000000" w:themeColor="text1"/>
        </w:rPr>
        <w:t>Modeling</w:t>
      </w:r>
      <w:proofErr w:type="spellEnd"/>
      <w:r w:rsidRPr="00B73E5F">
        <w:rPr>
          <w:color w:val="000000" w:themeColor="text1"/>
        </w:rPr>
        <w:t xml:space="preserve"> the dynamics of a non-limited and a self-limited gene drive system in structured </w:t>
      </w:r>
      <w:r w:rsidRPr="00B73E5F">
        <w:rPr>
          <w:i/>
          <w:iCs/>
          <w:color w:val="000000" w:themeColor="text1"/>
        </w:rPr>
        <w:t>Aedes aegypti</w:t>
      </w:r>
      <w:r w:rsidRPr="00B73E5F">
        <w:rPr>
          <w:color w:val="000000" w:themeColor="text1"/>
        </w:rPr>
        <w:t xml:space="preserve"> populations. </w:t>
      </w:r>
      <w:proofErr w:type="spellStart"/>
      <w:r w:rsidRPr="00B73E5F">
        <w:rPr>
          <w:i/>
          <w:iCs/>
          <w:color w:val="000000" w:themeColor="text1"/>
        </w:rPr>
        <w:t>pLoS</w:t>
      </w:r>
      <w:proofErr w:type="spellEnd"/>
      <w:r w:rsidRPr="00B73E5F">
        <w:rPr>
          <w:i/>
          <w:iCs/>
          <w:color w:val="000000" w:themeColor="text1"/>
        </w:rPr>
        <w:t xml:space="preserve"> ONE</w:t>
      </w:r>
      <w:r w:rsidRPr="00B73E5F">
        <w:rPr>
          <w:color w:val="000000" w:themeColor="text1"/>
        </w:rPr>
        <w:t>, vol. 8, No. 12 (December 2013).</w:t>
      </w:r>
      <w:r w:rsidRPr="00096C23">
        <w:rPr>
          <w:color w:val="000000" w:themeColor="text1"/>
        </w:rPr>
        <w:t xml:space="preserve"> </w:t>
      </w:r>
    </w:p>
    <w:p w14:paraId="33621B80" w14:textId="77777777" w:rsidR="006D5E3A" w:rsidRPr="00B73E5F" w:rsidRDefault="006D5E3A" w:rsidP="00787D21">
      <w:pPr>
        <w:rPr>
          <w:color w:val="000000" w:themeColor="text1"/>
        </w:rPr>
      </w:pPr>
      <w:r w:rsidRPr="00B73E5F">
        <w:rPr>
          <w:color w:val="000000" w:themeColor="text1"/>
        </w:rPr>
        <w:t xml:space="preserve">Leitschuh, Caroline M., and others. Developing gene drive technologies to eradicate invasive rodents from islands. </w:t>
      </w:r>
      <w:r w:rsidRPr="00B73E5F">
        <w:rPr>
          <w:i/>
          <w:iCs/>
          <w:color w:val="000000" w:themeColor="text1"/>
        </w:rPr>
        <w:t>Journal of Responsible Innovation</w:t>
      </w:r>
      <w:r w:rsidRPr="00B73E5F">
        <w:rPr>
          <w:color w:val="000000" w:themeColor="text1"/>
        </w:rPr>
        <w:t xml:space="preserve">, vol. 5, No. Suppl. 1 (2018), pp. S121 – S138. </w:t>
      </w:r>
    </w:p>
    <w:p w14:paraId="55C5D338" w14:textId="77777777" w:rsidR="006D5E3A" w:rsidRPr="00B73E5F" w:rsidRDefault="006D5E3A" w:rsidP="00787D21">
      <w:pPr>
        <w:rPr>
          <w:color w:val="000000" w:themeColor="text1"/>
        </w:rPr>
      </w:pPr>
      <w:r w:rsidRPr="00B73E5F">
        <w:rPr>
          <w:color w:val="000000" w:themeColor="text1"/>
        </w:rPr>
        <w:t xml:space="preserve">Lessard, Bryan D., and others. Detection of the Japanese encephalitis vector mosquito </w:t>
      </w:r>
      <w:r w:rsidRPr="00B73E5F">
        <w:rPr>
          <w:i/>
          <w:iCs/>
          <w:color w:val="000000" w:themeColor="text1"/>
        </w:rPr>
        <w:t xml:space="preserve">Culex </w:t>
      </w:r>
      <w:proofErr w:type="spellStart"/>
      <w:r w:rsidRPr="00B73E5F">
        <w:rPr>
          <w:i/>
          <w:iCs/>
          <w:color w:val="000000" w:themeColor="text1"/>
        </w:rPr>
        <w:t>tritaeniorhynchus</w:t>
      </w:r>
      <w:proofErr w:type="spellEnd"/>
      <w:r w:rsidRPr="00B73E5F">
        <w:rPr>
          <w:i/>
          <w:iCs/>
          <w:color w:val="000000" w:themeColor="text1"/>
        </w:rPr>
        <w:t xml:space="preserve"> </w:t>
      </w:r>
      <w:r w:rsidRPr="00B73E5F">
        <w:rPr>
          <w:color w:val="000000" w:themeColor="text1"/>
        </w:rPr>
        <w:t xml:space="preserve">in Australia using molecular diagnostics and morphology. </w:t>
      </w:r>
      <w:r w:rsidRPr="00B73E5F">
        <w:rPr>
          <w:i/>
          <w:iCs/>
          <w:color w:val="000000" w:themeColor="text1"/>
        </w:rPr>
        <w:t>Parasites &amp; Vectors</w:t>
      </w:r>
      <w:r w:rsidRPr="00B73E5F">
        <w:rPr>
          <w:color w:val="000000" w:themeColor="text1"/>
        </w:rPr>
        <w:t xml:space="preserve">, vol. 14, No. 411 (August 2021). </w:t>
      </w:r>
    </w:p>
    <w:p w14:paraId="2144DD64" w14:textId="77777777" w:rsidR="006D5E3A" w:rsidRPr="00B73E5F" w:rsidRDefault="006D5E3A" w:rsidP="00787D21">
      <w:r w:rsidRPr="00B73E5F">
        <w:t xml:space="preserve">Levins, Richard, and others. Qualitative mathematics for understanding, prediction, and intervention in complex ecosystems. </w:t>
      </w:r>
      <w:proofErr w:type="spellStart"/>
      <w:r w:rsidRPr="00B73E5F">
        <w:rPr>
          <w:i/>
          <w:iCs/>
        </w:rPr>
        <w:t>Ecosyst</w:t>
      </w:r>
      <w:proofErr w:type="spellEnd"/>
      <w:r w:rsidRPr="00B73E5F">
        <w:rPr>
          <w:i/>
          <w:iCs/>
        </w:rPr>
        <w:t>. Health</w:t>
      </w:r>
      <w:r w:rsidRPr="00B73E5F">
        <w:t>, (1998), pp. 178—204.</w:t>
      </w:r>
    </w:p>
    <w:p w14:paraId="69EE1B32" w14:textId="77777777" w:rsidR="006D5E3A" w:rsidRPr="00B73E5F" w:rsidRDefault="006D5E3A" w:rsidP="00787D21">
      <w:pPr>
        <w:rPr>
          <w:color w:val="000000" w:themeColor="text1"/>
        </w:rPr>
      </w:pPr>
      <w:r w:rsidRPr="00B73E5F">
        <w:rPr>
          <w:color w:val="000000" w:themeColor="text1"/>
        </w:rPr>
        <w:t xml:space="preserve">Li, Ming, and others. Development of a confinable gene drive system in the human disease vector </w:t>
      </w:r>
      <w:r w:rsidRPr="00B73E5F">
        <w:rPr>
          <w:i/>
          <w:iCs/>
          <w:color w:val="000000" w:themeColor="text1"/>
        </w:rPr>
        <w:t>Aedes aegypti</w:t>
      </w:r>
      <w:r w:rsidRPr="00B73E5F">
        <w:rPr>
          <w:color w:val="000000" w:themeColor="text1"/>
        </w:rPr>
        <w:t xml:space="preserve">. </w:t>
      </w:r>
      <w:proofErr w:type="spellStart"/>
      <w:r w:rsidRPr="00B73E5F">
        <w:rPr>
          <w:i/>
          <w:iCs/>
          <w:color w:val="000000" w:themeColor="text1"/>
        </w:rPr>
        <w:t>eLife</w:t>
      </w:r>
      <w:proofErr w:type="spellEnd"/>
      <w:r w:rsidRPr="00B73E5F">
        <w:rPr>
          <w:color w:val="000000" w:themeColor="text1"/>
        </w:rPr>
        <w:t xml:space="preserve">, vol. 9, No. e51701 (January 2020), pp. 1 – 22. </w:t>
      </w:r>
    </w:p>
    <w:p w14:paraId="6E962D25" w14:textId="77777777" w:rsidR="006D5E3A" w:rsidRPr="00096C23" w:rsidRDefault="006D5E3A" w:rsidP="00787D21">
      <w:pPr>
        <w:rPr>
          <w:color w:val="000000" w:themeColor="text1"/>
        </w:rPr>
      </w:pPr>
      <w:r w:rsidRPr="00B73E5F">
        <w:rPr>
          <w:color w:val="000000" w:themeColor="text1"/>
        </w:rPr>
        <w:t xml:space="preserve">Li, Ming, Omar S. Akbari, and Bradley J. White. Highly efficient site-specific mutagenesis in malaria mosquitoes using CRISPR. </w:t>
      </w:r>
      <w:r w:rsidRPr="00B73E5F">
        <w:rPr>
          <w:i/>
          <w:iCs/>
          <w:color w:val="000000" w:themeColor="text1"/>
        </w:rPr>
        <w:t>G3 Genes, Genomes, Genetics</w:t>
      </w:r>
      <w:r w:rsidRPr="00B73E5F">
        <w:rPr>
          <w:color w:val="000000" w:themeColor="text1"/>
        </w:rPr>
        <w:t>, vol. 8, No. 2 (February 2018).</w:t>
      </w:r>
      <w:r w:rsidRPr="00096C23">
        <w:rPr>
          <w:color w:val="000000" w:themeColor="text1"/>
        </w:rPr>
        <w:t xml:space="preserve"> </w:t>
      </w:r>
    </w:p>
    <w:p w14:paraId="124ED86F" w14:textId="77777777" w:rsidR="006D5E3A" w:rsidRPr="00B73E5F" w:rsidRDefault="006D5E3A" w:rsidP="00787D21">
      <w:r w:rsidRPr="00B73E5F">
        <w:rPr>
          <w:color w:val="000000" w:themeColor="text1"/>
        </w:rPr>
        <w:t xml:space="preserve">Little, Eliza A. H., and others. Host interactions of </w:t>
      </w:r>
      <w:r w:rsidRPr="00B73E5F">
        <w:rPr>
          <w:i/>
          <w:iCs/>
          <w:color w:val="000000" w:themeColor="text1"/>
        </w:rPr>
        <w:t>Aedes albopictus</w:t>
      </w:r>
      <w:r w:rsidRPr="00B73E5F">
        <w:rPr>
          <w:color w:val="000000" w:themeColor="text1"/>
        </w:rPr>
        <w:t xml:space="preserve">, an invasive vector of arboviruses. </w:t>
      </w:r>
      <w:proofErr w:type="spellStart"/>
      <w:r w:rsidRPr="00B73E5F">
        <w:rPr>
          <w:i/>
          <w:iCs/>
        </w:rPr>
        <w:t>pLoS</w:t>
      </w:r>
      <w:proofErr w:type="spellEnd"/>
      <w:r w:rsidRPr="00B73E5F">
        <w:rPr>
          <w:i/>
          <w:iCs/>
        </w:rPr>
        <w:t xml:space="preserve"> </w:t>
      </w:r>
      <w:proofErr w:type="spellStart"/>
      <w:r w:rsidRPr="00B73E5F">
        <w:rPr>
          <w:i/>
          <w:iCs/>
        </w:rPr>
        <w:t>Negl</w:t>
      </w:r>
      <w:proofErr w:type="spellEnd"/>
      <w:r w:rsidRPr="00B73E5F">
        <w:rPr>
          <w:i/>
          <w:iCs/>
        </w:rPr>
        <w:t xml:space="preserve"> Trop Dis.</w:t>
      </w:r>
      <w:r w:rsidRPr="00B73E5F">
        <w:t xml:space="preserve">, vol. 15, No. 2 (February 2021). </w:t>
      </w:r>
    </w:p>
    <w:p w14:paraId="75D1D4B1" w14:textId="77777777" w:rsidR="006D5E3A" w:rsidRPr="00B73E5F" w:rsidRDefault="006D5E3A" w:rsidP="00787D21">
      <w:pPr>
        <w:rPr>
          <w:color w:val="000000" w:themeColor="text1"/>
        </w:rPr>
      </w:pPr>
      <w:r w:rsidRPr="00B73E5F">
        <w:rPr>
          <w:color w:val="000000" w:themeColor="text1"/>
        </w:rPr>
        <w:t xml:space="preserve">Lopez Del Amo, Victor, and others. A </w:t>
      </w:r>
      <w:proofErr w:type="spellStart"/>
      <w:r w:rsidRPr="00B73E5F">
        <w:rPr>
          <w:color w:val="000000" w:themeColor="text1"/>
        </w:rPr>
        <w:t>transcomplementing</w:t>
      </w:r>
      <w:proofErr w:type="spellEnd"/>
      <w:r w:rsidRPr="00B73E5F">
        <w:rPr>
          <w:color w:val="000000" w:themeColor="text1"/>
        </w:rPr>
        <w:t xml:space="preserve"> gene drive provides a flexible platform for laboratory investigation and potential field deployment. </w:t>
      </w:r>
      <w:r w:rsidRPr="00B73E5F">
        <w:rPr>
          <w:i/>
          <w:iCs/>
          <w:color w:val="000000" w:themeColor="text1"/>
        </w:rPr>
        <w:t>Nature Communications</w:t>
      </w:r>
      <w:r w:rsidRPr="00B73E5F">
        <w:rPr>
          <w:color w:val="000000" w:themeColor="text1"/>
        </w:rPr>
        <w:t>, vol. 11, No. 352 (January 2020).</w:t>
      </w:r>
    </w:p>
    <w:p w14:paraId="0DD97740" w14:textId="77777777" w:rsidR="006D5E3A" w:rsidRPr="00B73E5F" w:rsidRDefault="006D5E3A" w:rsidP="3C51167B">
      <w:r w:rsidRPr="00B73E5F">
        <w:t xml:space="preserve">MacFarlane, Gus R., Simon Lillico, and Bruce Whitelaw. Gene drive: Past, </w:t>
      </w:r>
      <w:proofErr w:type="gramStart"/>
      <w:r w:rsidRPr="00B73E5F">
        <w:t>present</w:t>
      </w:r>
      <w:proofErr w:type="gramEnd"/>
      <w:r w:rsidRPr="00B73E5F">
        <w:t xml:space="preserve"> and future roads to vertebrate biocontrol. </w:t>
      </w:r>
      <w:r w:rsidRPr="00B73E5F">
        <w:rPr>
          <w:i/>
        </w:rPr>
        <w:t>Applied Biosciences</w:t>
      </w:r>
      <w:r w:rsidRPr="00B73E5F">
        <w:rPr>
          <w:i/>
          <w:iCs/>
        </w:rPr>
        <w:t xml:space="preserve">, </w:t>
      </w:r>
      <w:r w:rsidRPr="00B73E5F">
        <w:t>vol. 2 (February 2023), pp. 52 – 70. 0</w:t>
      </w:r>
    </w:p>
    <w:p w14:paraId="6AC089EB" w14:textId="77777777" w:rsidR="006D5E3A" w:rsidRPr="00B73E5F" w:rsidRDefault="006D5E3A" w:rsidP="00787D21">
      <w:pPr>
        <w:rPr>
          <w:color w:val="000000" w:themeColor="text1"/>
        </w:rPr>
      </w:pPr>
      <w:proofErr w:type="spellStart"/>
      <w:r w:rsidRPr="00B73E5F">
        <w:rPr>
          <w:color w:val="000000" w:themeColor="text1"/>
        </w:rPr>
        <w:t>MacIntyre</w:t>
      </w:r>
      <w:proofErr w:type="spellEnd"/>
      <w:r w:rsidRPr="00B73E5F">
        <w:rPr>
          <w:color w:val="000000" w:themeColor="text1"/>
        </w:rPr>
        <w:t xml:space="preserve">, Caitlin, and others. Survey of West Nile and Banzi Viruses in mosquitoes, South Africa, 2011–2018. </w:t>
      </w:r>
      <w:r w:rsidRPr="00B73E5F">
        <w:rPr>
          <w:i/>
          <w:iCs/>
          <w:color w:val="000000" w:themeColor="text1"/>
        </w:rPr>
        <w:t>Emerging Infectious Diseases</w:t>
      </w:r>
      <w:r w:rsidRPr="00B73E5F">
        <w:rPr>
          <w:color w:val="000000" w:themeColor="text1"/>
        </w:rPr>
        <w:t>, vol. 29, No. 1 (January 2023), pp. 164 – 169.</w:t>
      </w:r>
    </w:p>
    <w:p w14:paraId="7777FAFF" w14:textId="77777777" w:rsidR="006D5E3A" w:rsidRPr="00B73E5F" w:rsidRDefault="006D5E3A" w:rsidP="00787D21">
      <w:pPr>
        <w:rPr>
          <w:color w:val="000000" w:themeColor="text1"/>
        </w:rPr>
      </w:pPr>
      <w:proofErr w:type="spellStart"/>
      <w:r w:rsidRPr="00B73E5F">
        <w:rPr>
          <w:color w:val="000000" w:themeColor="text1"/>
        </w:rPr>
        <w:t>Maquart</w:t>
      </w:r>
      <w:proofErr w:type="spellEnd"/>
      <w:r w:rsidRPr="00B73E5F">
        <w:rPr>
          <w:color w:val="000000" w:themeColor="text1"/>
        </w:rPr>
        <w:t xml:space="preserve">, Pierre-Olivier, Leakena Chann, and Sebastien Boyer. </w:t>
      </w:r>
      <w:r w:rsidRPr="00B73E5F">
        <w:rPr>
          <w:i/>
          <w:iCs/>
          <w:color w:val="000000" w:themeColor="text1"/>
        </w:rPr>
        <w:t xml:space="preserve">Culex </w:t>
      </w:r>
      <w:proofErr w:type="spellStart"/>
      <w:r w:rsidRPr="00B73E5F">
        <w:rPr>
          <w:i/>
          <w:iCs/>
          <w:color w:val="000000" w:themeColor="text1"/>
        </w:rPr>
        <w:t>vishnui</w:t>
      </w:r>
      <w:proofErr w:type="spellEnd"/>
      <w:r w:rsidRPr="00B73E5F">
        <w:rPr>
          <w:color w:val="000000" w:themeColor="text1"/>
        </w:rPr>
        <w:t xml:space="preserve"> (Diptera: </w:t>
      </w:r>
      <w:r w:rsidRPr="00B73E5F">
        <w:rPr>
          <w:i/>
          <w:iCs/>
          <w:color w:val="000000" w:themeColor="text1"/>
        </w:rPr>
        <w:t>Culicidae</w:t>
      </w:r>
      <w:r w:rsidRPr="00B73E5F">
        <w:rPr>
          <w:color w:val="000000" w:themeColor="text1"/>
        </w:rPr>
        <w:t xml:space="preserve">): An overlooked vector of arboviruses in South-East Asia. </w:t>
      </w:r>
      <w:r w:rsidRPr="00B73E5F">
        <w:rPr>
          <w:i/>
          <w:iCs/>
          <w:color w:val="000000" w:themeColor="text1"/>
        </w:rPr>
        <w:t>Journal of Medical Entomology</w:t>
      </w:r>
      <w:r w:rsidRPr="00B73E5F">
        <w:rPr>
          <w:color w:val="000000" w:themeColor="text1"/>
        </w:rPr>
        <w:t xml:space="preserve">, vol. 59, No. 4 (July 2022), pp. 1144 – 1153. </w:t>
      </w:r>
    </w:p>
    <w:p w14:paraId="50E507CA" w14:textId="77777777" w:rsidR="006D5E3A" w:rsidRPr="00B73E5F" w:rsidRDefault="006D5E3A" w:rsidP="00787D21">
      <w:pPr>
        <w:rPr>
          <w:color w:val="000000" w:themeColor="text1"/>
        </w:rPr>
      </w:pPr>
      <w:r w:rsidRPr="00B73E5F">
        <w:rPr>
          <w:color w:val="000000" w:themeColor="text1"/>
        </w:rPr>
        <w:t xml:space="preserve">Marinho, Rafael A., and others. Effects of temperature on the life cycle, expansion, and dispersion of </w:t>
      </w:r>
      <w:r w:rsidRPr="00B73E5F">
        <w:rPr>
          <w:i/>
          <w:iCs/>
          <w:color w:val="000000" w:themeColor="text1"/>
        </w:rPr>
        <w:t>Aedes aegypti</w:t>
      </w:r>
      <w:r w:rsidRPr="00B73E5F">
        <w:rPr>
          <w:color w:val="000000" w:themeColor="text1"/>
        </w:rPr>
        <w:t xml:space="preserve"> (Diptera: </w:t>
      </w:r>
      <w:r w:rsidRPr="00B73E5F">
        <w:rPr>
          <w:i/>
          <w:iCs/>
          <w:color w:val="000000" w:themeColor="text1"/>
        </w:rPr>
        <w:t>Culicidae</w:t>
      </w:r>
      <w:r w:rsidRPr="00B73E5F">
        <w:rPr>
          <w:color w:val="000000" w:themeColor="text1"/>
        </w:rPr>
        <w:t xml:space="preserve">) in three cities in Paraiba, Brazil. </w:t>
      </w:r>
      <w:r w:rsidRPr="00B73E5F">
        <w:rPr>
          <w:i/>
          <w:iCs/>
          <w:color w:val="000000" w:themeColor="text1"/>
        </w:rPr>
        <w:t>J Vector Ecol.</w:t>
      </w:r>
      <w:r w:rsidRPr="00B73E5F">
        <w:rPr>
          <w:color w:val="000000" w:themeColor="text1"/>
        </w:rPr>
        <w:t xml:space="preserve">, vol. 41, No. 1 (June 2016), pp. 1 – 10. </w:t>
      </w:r>
    </w:p>
    <w:p w14:paraId="7D68B3A9" w14:textId="77777777" w:rsidR="006D5E3A" w:rsidRPr="00B73E5F" w:rsidRDefault="006D5E3A" w:rsidP="00AC650D">
      <w:r w:rsidRPr="00B73E5F">
        <w:t xml:space="preserve">Marshall, John M., and Bruce A. Hay. Confinement of gene drive systems to local populations: A comparative analysis. </w:t>
      </w:r>
      <w:r w:rsidRPr="00B73E5F">
        <w:rPr>
          <w:i/>
          <w:iCs/>
        </w:rPr>
        <w:t>J. Theor Biol</w:t>
      </w:r>
      <w:r w:rsidRPr="00B73E5F">
        <w:t>., vol. 294 (February 2012), pp. 153 – 171.</w:t>
      </w:r>
    </w:p>
    <w:p w14:paraId="34C14E16" w14:textId="77777777" w:rsidR="006D5E3A" w:rsidRPr="00B73E5F" w:rsidRDefault="006D5E3A" w:rsidP="00AC650D">
      <w:pPr>
        <w:rPr>
          <w:color w:val="000000" w:themeColor="text1"/>
        </w:rPr>
      </w:pPr>
      <w:r w:rsidRPr="00B73E5F">
        <w:rPr>
          <w:color w:val="000000" w:themeColor="text1"/>
        </w:rPr>
        <w:t>Massey, N. Claire, and others. A global bionomic database for the dominant vectors of human malaria. </w:t>
      </w:r>
      <w:r w:rsidRPr="00B73E5F">
        <w:rPr>
          <w:i/>
          <w:color w:val="000000" w:themeColor="text1"/>
        </w:rPr>
        <w:t>Sci Data</w:t>
      </w:r>
      <w:r w:rsidRPr="00B73E5F">
        <w:rPr>
          <w:i/>
          <w:iCs/>
          <w:color w:val="000000" w:themeColor="text1"/>
        </w:rPr>
        <w:t xml:space="preserve">, </w:t>
      </w:r>
      <w:r w:rsidRPr="00B73E5F">
        <w:rPr>
          <w:color w:val="000000" w:themeColor="text1"/>
        </w:rPr>
        <w:t xml:space="preserve">vol. 3, No. 160014 (March 2016). </w:t>
      </w:r>
    </w:p>
    <w:p w14:paraId="76DD66D9" w14:textId="77777777" w:rsidR="006D5E3A" w:rsidRPr="00096C23" w:rsidRDefault="006D5E3A" w:rsidP="6C71C5F8">
      <w:pPr>
        <w:pStyle w:val="Default"/>
        <w:spacing w:line="276" w:lineRule="auto"/>
        <w:rPr>
          <w:rFonts w:eastAsia="Times New Roman"/>
          <w:color w:val="auto"/>
          <w:sz w:val="22"/>
          <w:szCs w:val="22"/>
        </w:rPr>
      </w:pPr>
      <w:r w:rsidRPr="00B73E5F">
        <w:rPr>
          <w:rFonts w:eastAsia="Times New Roman"/>
          <w:color w:val="auto"/>
          <w:sz w:val="22"/>
          <w:szCs w:val="22"/>
        </w:rPr>
        <w:t xml:space="preserve">Mastrandrea, Michael D., and others. The IPCC AR5 guidance note on consistent treatment of uncertainties: A common approach across the working groups. </w:t>
      </w:r>
      <w:r w:rsidRPr="00B73E5F">
        <w:rPr>
          <w:rFonts w:eastAsia="Times New Roman"/>
          <w:i/>
          <w:color w:val="auto"/>
          <w:sz w:val="22"/>
          <w:szCs w:val="22"/>
        </w:rPr>
        <w:t xml:space="preserve">Climatic Change, </w:t>
      </w:r>
      <w:r w:rsidRPr="00B73E5F">
        <w:rPr>
          <w:rFonts w:eastAsia="Times New Roman"/>
          <w:color w:val="auto"/>
          <w:sz w:val="22"/>
          <w:szCs w:val="22"/>
        </w:rPr>
        <w:t>vol. 108, No. 675 (August 2011).</w:t>
      </w:r>
      <w:r w:rsidRPr="360113E0">
        <w:rPr>
          <w:rFonts w:eastAsia="Times New Roman"/>
          <w:color w:val="auto"/>
          <w:sz w:val="22"/>
          <w:szCs w:val="22"/>
        </w:rPr>
        <w:t xml:space="preserve"> </w:t>
      </w:r>
    </w:p>
    <w:p w14:paraId="26BF9044" w14:textId="77777777" w:rsidR="006D5E3A" w:rsidRPr="00B73E5F" w:rsidRDefault="006D5E3A" w:rsidP="3E11F9EE">
      <w:pPr>
        <w:pStyle w:val="Default"/>
        <w:spacing w:line="276" w:lineRule="auto"/>
      </w:pPr>
      <w:r w:rsidRPr="00B73E5F">
        <w:rPr>
          <w:rFonts w:eastAsia="Times New Roman"/>
          <w:color w:val="auto"/>
          <w:sz w:val="22"/>
          <w:szCs w:val="22"/>
        </w:rPr>
        <w:t xml:space="preserve">Mathur, G., and others. Transgene-mediated suppression of dengue viruses in the salivary glands of the yellow fever mosquito, </w:t>
      </w:r>
      <w:r w:rsidRPr="00B73E5F">
        <w:rPr>
          <w:rFonts w:eastAsia="Times New Roman"/>
          <w:i/>
          <w:iCs/>
          <w:color w:val="auto"/>
          <w:sz w:val="22"/>
          <w:szCs w:val="22"/>
        </w:rPr>
        <w:t>Aedes aegypti. Insect Molecular Biology</w:t>
      </w:r>
      <w:r w:rsidRPr="00B73E5F">
        <w:rPr>
          <w:rFonts w:eastAsia="Times New Roman"/>
          <w:color w:val="auto"/>
          <w:sz w:val="22"/>
          <w:szCs w:val="22"/>
        </w:rPr>
        <w:t xml:space="preserve">, vol. 19, No. 6 (December 2010), pp. 753 – 763. </w:t>
      </w:r>
    </w:p>
    <w:p w14:paraId="1E0E36E1" w14:textId="77777777" w:rsidR="006D5E3A" w:rsidRPr="00B73E5F" w:rsidRDefault="006D5E3A" w:rsidP="00787D21">
      <w:pPr>
        <w:rPr>
          <w:rFonts w:ascii="Times" w:hAnsi="Times" w:cs="Times"/>
        </w:rPr>
      </w:pPr>
      <w:proofErr w:type="spellStart"/>
      <w:r w:rsidRPr="00B73E5F">
        <w:rPr>
          <w:rFonts w:ascii="Times" w:hAnsi="Times" w:cs="Times"/>
        </w:rPr>
        <w:t>Metchanun</w:t>
      </w:r>
      <w:proofErr w:type="spellEnd"/>
      <w:r w:rsidRPr="00B73E5F">
        <w:rPr>
          <w:rFonts w:ascii="Times" w:hAnsi="Times" w:cs="Times"/>
        </w:rPr>
        <w:t xml:space="preserve">, </w:t>
      </w:r>
      <w:proofErr w:type="spellStart"/>
      <w:r w:rsidRPr="00B73E5F">
        <w:rPr>
          <w:rFonts w:ascii="Times" w:hAnsi="Times" w:cs="Times"/>
        </w:rPr>
        <w:t>Nawaphan</w:t>
      </w:r>
      <w:proofErr w:type="spellEnd"/>
      <w:r w:rsidRPr="00B73E5F">
        <w:rPr>
          <w:rFonts w:ascii="Times" w:hAnsi="Times" w:cs="Times"/>
        </w:rPr>
        <w:t xml:space="preserve">, and others. </w:t>
      </w:r>
      <w:proofErr w:type="spellStart"/>
      <w:r w:rsidRPr="00B73E5F">
        <w:rPr>
          <w:rFonts w:ascii="Times" w:hAnsi="Times" w:cs="Times"/>
        </w:rPr>
        <w:t>Modeling</w:t>
      </w:r>
      <w:proofErr w:type="spellEnd"/>
      <w:r w:rsidRPr="00B73E5F">
        <w:rPr>
          <w:rFonts w:ascii="Times" w:hAnsi="Times" w:cs="Times"/>
        </w:rPr>
        <w:t xml:space="preserve"> impact and cost-effectiveness of driving-Y gene drives for malaria elimination in the Democratic Republic of the Congo. </w:t>
      </w:r>
      <w:r w:rsidRPr="00B73E5F">
        <w:rPr>
          <w:rFonts w:ascii="Times" w:hAnsi="Times" w:cs="Times"/>
          <w:i/>
          <w:iCs/>
        </w:rPr>
        <w:t xml:space="preserve">Evolutionary Applications, </w:t>
      </w:r>
      <w:r w:rsidRPr="00B73E5F">
        <w:rPr>
          <w:rFonts w:ascii="Times" w:hAnsi="Times" w:cs="Times"/>
        </w:rPr>
        <w:t xml:space="preserve">vol. 15, No. 1 (January 2012), pp. 132 – 148. </w:t>
      </w:r>
    </w:p>
    <w:p w14:paraId="225C15BB" w14:textId="77777777" w:rsidR="006D5E3A" w:rsidRPr="00B73E5F" w:rsidRDefault="006D5E3A" w:rsidP="00787D21">
      <w:pPr>
        <w:rPr>
          <w:color w:val="000000" w:themeColor="text1"/>
        </w:rPr>
      </w:pPr>
      <w:proofErr w:type="spellStart"/>
      <w:r w:rsidRPr="00B73E5F">
        <w:rPr>
          <w:color w:val="000000" w:themeColor="text1"/>
        </w:rPr>
        <w:t>Morchon</w:t>
      </w:r>
      <w:proofErr w:type="spellEnd"/>
      <w:r w:rsidRPr="00B73E5F">
        <w:rPr>
          <w:color w:val="000000" w:themeColor="text1"/>
        </w:rPr>
        <w:t>, Rodrigo, and others. Heartworm Disease (</w:t>
      </w:r>
      <w:proofErr w:type="spellStart"/>
      <w:r w:rsidRPr="00B73E5F">
        <w:rPr>
          <w:i/>
          <w:iCs/>
          <w:color w:val="000000" w:themeColor="text1"/>
        </w:rPr>
        <w:t>Dirofilaria</w:t>
      </w:r>
      <w:proofErr w:type="spellEnd"/>
      <w:r w:rsidRPr="00B73E5F">
        <w:rPr>
          <w:i/>
          <w:iCs/>
          <w:color w:val="000000" w:themeColor="text1"/>
        </w:rPr>
        <w:t xml:space="preserve"> </w:t>
      </w:r>
      <w:proofErr w:type="spellStart"/>
      <w:r w:rsidRPr="00B73E5F">
        <w:rPr>
          <w:i/>
          <w:iCs/>
          <w:color w:val="000000" w:themeColor="text1"/>
        </w:rPr>
        <w:t>immitis</w:t>
      </w:r>
      <w:proofErr w:type="spellEnd"/>
      <w:r w:rsidRPr="00B73E5F">
        <w:rPr>
          <w:color w:val="000000" w:themeColor="text1"/>
        </w:rPr>
        <w:t xml:space="preserve">) and their vectors in Europe – new distribution trends. </w:t>
      </w:r>
      <w:r w:rsidRPr="00B73E5F">
        <w:rPr>
          <w:i/>
          <w:iCs/>
          <w:color w:val="000000" w:themeColor="text1"/>
        </w:rPr>
        <w:t>Frontiers in Physiology</w:t>
      </w:r>
      <w:r w:rsidRPr="00B73E5F">
        <w:rPr>
          <w:color w:val="000000" w:themeColor="text1"/>
        </w:rPr>
        <w:t xml:space="preserve">, vol. 3, No. 196 (June 2012). </w:t>
      </w:r>
    </w:p>
    <w:p w14:paraId="41BA5F0E" w14:textId="77777777" w:rsidR="006D5E3A" w:rsidRPr="00B73E5F" w:rsidRDefault="006D5E3A" w:rsidP="0033176E">
      <w:r w:rsidRPr="00B73E5F">
        <w:t xml:space="preserve">Morgan, M. Granger. Use (and abuse) of expert elicitation in support of decision making for public policy. </w:t>
      </w:r>
      <w:r w:rsidRPr="00B73E5F">
        <w:rPr>
          <w:i/>
          <w:iCs/>
        </w:rPr>
        <w:t>PNAS</w:t>
      </w:r>
      <w:r w:rsidRPr="00B73E5F">
        <w:t xml:space="preserve">, vol. 111, No. 20 (May 2014), pp. 7176 – 7184. </w:t>
      </w:r>
    </w:p>
    <w:p w14:paraId="25DD77CD" w14:textId="77777777" w:rsidR="006D5E3A" w:rsidRPr="00B73E5F" w:rsidRDefault="006D5E3A" w:rsidP="00787D21">
      <w:pPr>
        <w:rPr>
          <w:color w:val="000000"/>
          <w:lang w:eastAsia="en-CA"/>
        </w:rPr>
      </w:pPr>
      <w:r w:rsidRPr="00B73E5F">
        <w:rPr>
          <w:color w:val="000000"/>
          <w:lang w:eastAsia="en-CA"/>
        </w:rPr>
        <w:t xml:space="preserve">Morgan, Millet Granger, and Max Henrion. </w:t>
      </w:r>
      <w:r w:rsidRPr="00B73E5F">
        <w:rPr>
          <w:i/>
          <w:iCs/>
          <w:color w:val="000000"/>
          <w:lang w:eastAsia="en-CA"/>
        </w:rPr>
        <w:t>Uncertainty: A Guide to Dealing with Uncertainty in Quantitative Risk and Policy Analysis</w:t>
      </w:r>
      <w:r w:rsidRPr="00B73E5F">
        <w:rPr>
          <w:color w:val="000000"/>
          <w:lang w:eastAsia="en-CA"/>
        </w:rPr>
        <w:t>. Cambridge University Press, 1992.</w:t>
      </w:r>
    </w:p>
    <w:p w14:paraId="3C49B389" w14:textId="77777777" w:rsidR="006D5E3A" w:rsidRPr="00B73E5F" w:rsidRDefault="006D5E3A" w:rsidP="1D4162B0">
      <w:pPr>
        <w:pStyle w:val="Default"/>
        <w:spacing w:line="276" w:lineRule="auto"/>
        <w:rPr>
          <w:rFonts w:eastAsia="Times New Roman"/>
          <w:i/>
          <w:color w:val="auto"/>
          <w:sz w:val="22"/>
          <w:szCs w:val="22"/>
        </w:rPr>
      </w:pPr>
      <w:r w:rsidRPr="00B73E5F">
        <w:rPr>
          <w:rFonts w:eastAsia="Times New Roman"/>
          <w:color w:val="auto"/>
          <w:sz w:val="22"/>
          <w:szCs w:val="22"/>
        </w:rPr>
        <w:lastRenderedPageBreak/>
        <w:t xml:space="preserve">Morozov, Andrew. Modelling biological evolution: Recent progress, current </w:t>
      </w:r>
      <w:proofErr w:type="gramStart"/>
      <w:r w:rsidRPr="00B73E5F">
        <w:rPr>
          <w:rFonts w:eastAsia="Times New Roman"/>
          <w:color w:val="auto"/>
          <w:sz w:val="22"/>
          <w:szCs w:val="22"/>
        </w:rPr>
        <w:t>challenges</w:t>
      </w:r>
      <w:proofErr w:type="gramEnd"/>
      <w:r w:rsidRPr="00B73E5F">
        <w:rPr>
          <w:rFonts w:eastAsia="Times New Roman"/>
          <w:color w:val="auto"/>
          <w:sz w:val="22"/>
          <w:szCs w:val="22"/>
        </w:rPr>
        <w:t xml:space="preserve"> and future direction. </w:t>
      </w:r>
      <w:r w:rsidRPr="00B73E5F">
        <w:rPr>
          <w:rFonts w:eastAsia="Times New Roman"/>
          <w:i/>
          <w:color w:val="auto"/>
          <w:sz w:val="22"/>
          <w:szCs w:val="22"/>
        </w:rPr>
        <w:t>Interface Focus</w:t>
      </w:r>
      <w:r w:rsidRPr="00B73E5F">
        <w:rPr>
          <w:rFonts w:eastAsia="Times New Roman"/>
          <w:i/>
          <w:iCs/>
          <w:color w:val="auto"/>
          <w:sz w:val="22"/>
          <w:szCs w:val="22"/>
        </w:rPr>
        <w:t xml:space="preserve">, </w:t>
      </w:r>
      <w:r w:rsidRPr="00B73E5F">
        <w:rPr>
          <w:rFonts w:eastAsia="Times New Roman"/>
          <w:color w:val="auto"/>
          <w:sz w:val="22"/>
          <w:szCs w:val="22"/>
        </w:rPr>
        <w:t xml:space="preserve">vol. 3, No. 6 (December 2013). </w:t>
      </w:r>
    </w:p>
    <w:p w14:paraId="72797438" w14:textId="77777777" w:rsidR="006D5E3A" w:rsidRPr="00096C23" w:rsidRDefault="006D5E3A" w:rsidP="00787D21">
      <w:pPr>
        <w:rPr>
          <w:color w:val="000000" w:themeColor="text1"/>
        </w:rPr>
      </w:pPr>
      <w:proofErr w:type="spellStart"/>
      <w:r w:rsidRPr="00B73E5F">
        <w:rPr>
          <w:color w:val="000000" w:themeColor="text1"/>
        </w:rPr>
        <w:t>Mravcova</w:t>
      </w:r>
      <w:proofErr w:type="spellEnd"/>
      <w:r w:rsidRPr="00B73E5F">
        <w:rPr>
          <w:color w:val="000000" w:themeColor="text1"/>
        </w:rPr>
        <w:t xml:space="preserve">, Kristina, and others. </w:t>
      </w:r>
      <w:proofErr w:type="spellStart"/>
      <w:r w:rsidRPr="00B73E5F">
        <w:rPr>
          <w:color w:val="000000" w:themeColor="text1"/>
        </w:rPr>
        <w:t>Ťahyňa</w:t>
      </w:r>
      <w:proofErr w:type="spellEnd"/>
      <w:r w:rsidRPr="00B73E5F">
        <w:rPr>
          <w:color w:val="000000" w:themeColor="text1"/>
        </w:rPr>
        <w:t xml:space="preserve"> virus—A widespread, but neglected mosquito-borne virus in Europe. </w:t>
      </w:r>
      <w:r w:rsidRPr="00B73E5F">
        <w:rPr>
          <w:i/>
          <w:iCs/>
          <w:color w:val="000000" w:themeColor="text1"/>
        </w:rPr>
        <w:t>Zoonoses and Public Health</w:t>
      </w:r>
      <w:r w:rsidRPr="00B73E5F">
        <w:rPr>
          <w:color w:val="000000" w:themeColor="text1"/>
        </w:rPr>
        <w:t>, vol. 70, No. 5 (May 2023), pp. 371 – 382.</w:t>
      </w:r>
    </w:p>
    <w:p w14:paraId="386C864D" w14:textId="77777777" w:rsidR="006D5E3A" w:rsidRPr="00B73E5F" w:rsidRDefault="006D5E3A" w:rsidP="00787D21">
      <w:pPr>
        <w:rPr>
          <w:color w:val="000000" w:themeColor="text1"/>
        </w:rPr>
      </w:pPr>
      <w:r w:rsidRPr="00B73E5F">
        <w:rPr>
          <w:color w:val="000000" w:themeColor="text1"/>
        </w:rPr>
        <w:t xml:space="preserve">Nash, Alexander, and others. Integral gene drives for population replacement. </w:t>
      </w:r>
      <w:r w:rsidRPr="00B73E5F">
        <w:rPr>
          <w:i/>
          <w:iCs/>
          <w:color w:val="000000" w:themeColor="text1"/>
        </w:rPr>
        <w:t>Biol Open</w:t>
      </w:r>
      <w:r w:rsidRPr="00B73E5F">
        <w:rPr>
          <w:color w:val="000000" w:themeColor="text1"/>
        </w:rPr>
        <w:t xml:space="preserve">, vol. 8, No. 1 (January 2019). </w:t>
      </w:r>
    </w:p>
    <w:p w14:paraId="3668F87D" w14:textId="77777777" w:rsidR="006D5E3A" w:rsidRPr="00B73E5F" w:rsidRDefault="006D5E3A" w:rsidP="00787D21">
      <w:pPr>
        <w:rPr>
          <w:color w:val="000000" w:themeColor="text1"/>
        </w:rPr>
      </w:pPr>
      <w:r w:rsidRPr="00B73E5F">
        <w:rPr>
          <w:color w:val="000000" w:themeColor="text1"/>
        </w:rPr>
        <w:t xml:space="preserve">National academies of sciences, engineering, and medicine (NASEM). </w:t>
      </w:r>
      <w:r w:rsidRPr="00B73E5F">
        <w:rPr>
          <w:i/>
          <w:color w:val="000000" w:themeColor="text1"/>
        </w:rPr>
        <w:t>Gene drives on the Horizon: Advancing Science, Navigating Uncertainty, and Aligning Research with Public Values</w:t>
      </w:r>
      <w:r w:rsidRPr="00B73E5F">
        <w:rPr>
          <w:color w:val="000000" w:themeColor="text1"/>
        </w:rPr>
        <w:t>. Washington, DC: The National Academies Press, 2016.</w:t>
      </w:r>
    </w:p>
    <w:p w14:paraId="741195F2" w14:textId="77777777" w:rsidR="006D5E3A" w:rsidRPr="00B73E5F" w:rsidRDefault="006D5E3A" w:rsidP="00787D21">
      <w:pPr>
        <w:rPr>
          <w:color w:val="000000"/>
        </w:rPr>
      </w:pPr>
      <w:r w:rsidRPr="00B73E5F">
        <w:rPr>
          <w:color w:val="000000" w:themeColor="text1"/>
        </w:rPr>
        <w:t xml:space="preserve">Neve, Paul. Gene drive systems: Do they have a place in agricultural weed management? </w:t>
      </w:r>
      <w:r w:rsidRPr="00B73E5F">
        <w:rPr>
          <w:i/>
          <w:iCs/>
          <w:color w:val="000000" w:themeColor="text1"/>
        </w:rPr>
        <w:t xml:space="preserve">Pest Management Science, </w:t>
      </w:r>
      <w:r w:rsidRPr="00B73E5F">
        <w:rPr>
          <w:color w:val="000000" w:themeColor="text1"/>
        </w:rPr>
        <w:t xml:space="preserve">vol. 74, No. 12 (December 2018), pp. 2671 – 2679. </w:t>
      </w:r>
    </w:p>
    <w:p w14:paraId="61B24A24" w14:textId="77777777" w:rsidR="006D5E3A" w:rsidRPr="00B73E5F" w:rsidRDefault="006D5E3A" w:rsidP="00787D21">
      <w:pPr>
        <w:rPr>
          <w:color w:val="000000"/>
        </w:rPr>
      </w:pPr>
      <w:r w:rsidRPr="00B73E5F">
        <w:t xml:space="preserve">Nienstedt, Karin M., and others. Development of a framework based on an ecosystem services approach for deriving specific protection goals for environmental risk assessment of pesticides. </w:t>
      </w:r>
      <w:r w:rsidRPr="00B73E5F">
        <w:rPr>
          <w:i/>
          <w:iCs/>
        </w:rPr>
        <w:t xml:space="preserve">Science of the Total Environment, </w:t>
      </w:r>
      <w:r w:rsidRPr="00B73E5F">
        <w:t xml:space="preserve">vol. 415 (January 2012), pp. 31—38. </w:t>
      </w:r>
    </w:p>
    <w:p w14:paraId="0FD33035" w14:textId="77777777" w:rsidR="006D5E3A" w:rsidRPr="00B73E5F" w:rsidRDefault="006D5E3A" w:rsidP="00787D21">
      <w:r w:rsidRPr="00B73E5F">
        <w:t xml:space="preserve">Noble, Charleston, and others. Current CRISPR gene drive systems are likely to be highly invasive in wild populations. </w:t>
      </w:r>
      <w:r w:rsidRPr="00B73E5F">
        <w:rPr>
          <w:i/>
          <w:iCs/>
        </w:rPr>
        <w:t>Genetics and Genomics, Evolutionary Biology</w:t>
      </w:r>
      <w:r w:rsidRPr="00B73E5F">
        <w:t xml:space="preserve">, vol. 7 (June 2018). </w:t>
      </w:r>
    </w:p>
    <w:p w14:paraId="33ED0EA9" w14:textId="77777777" w:rsidR="006D5E3A" w:rsidRPr="00096C23" w:rsidRDefault="006D5E3A" w:rsidP="00787D21">
      <w:pPr>
        <w:rPr>
          <w:color w:val="000000" w:themeColor="text1"/>
        </w:rPr>
      </w:pPr>
      <w:r w:rsidRPr="00B73E5F">
        <w:rPr>
          <w:color w:val="000000" w:themeColor="text1"/>
        </w:rPr>
        <w:t xml:space="preserve">Noble, Charleston, and others. Daisy-chain gene drives for the alteration of local populations. </w:t>
      </w:r>
      <w:r w:rsidRPr="00B73E5F">
        <w:rPr>
          <w:i/>
          <w:iCs/>
          <w:color w:val="000000" w:themeColor="text1"/>
        </w:rPr>
        <w:t xml:space="preserve">Proc Natl </w:t>
      </w:r>
      <w:proofErr w:type="spellStart"/>
      <w:r w:rsidRPr="00B73E5F">
        <w:rPr>
          <w:i/>
          <w:iCs/>
          <w:color w:val="000000" w:themeColor="text1"/>
        </w:rPr>
        <w:t>Acad</w:t>
      </w:r>
      <w:proofErr w:type="spellEnd"/>
      <w:r w:rsidRPr="00B73E5F">
        <w:rPr>
          <w:i/>
          <w:iCs/>
          <w:color w:val="000000" w:themeColor="text1"/>
        </w:rPr>
        <w:t xml:space="preserve"> Sci USA,</w:t>
      </w:r>
      <w:r w:rsidRPr="00B73E5F">
        <w:rPr>
          <w:color w:val="000000" w:themeColor="text1"/>
        </w:rPr>
        <w:t xml:space="preserve"> vol. 116, No. 17 (April 2019), pp. 8275 – 8282.</w:t>
      </w:r>
      <w:r w:rsidRPr="00096C23">
        <w:rPr>
          <w:color w:val="000000" w:themeColor="text1"/>
        </w:rPr>
        <w:t xml:space="preserve"> </w:t>
      </w:r>
    </w:p>
    <w:p w14:paraId="28584615" w14:textId="77777777" w:rsidR="006D5E3A" w:rsidRPr="00B73E5F" w:rsidRDefault="006D5E3A" w:rsidP="00787D21">
      <w:pPr>
        <w:rPr>
          <w:color w:val="000000" w:themeColor="text1"/>
        </w:rPr>
      </w:pPr>
      <w:r w:rsidRPr="00B73E5F">
        <w:rPr>
          <w:color w:val="000000" w:themeColor="text1"/>
        </w:rPr>
        <w:t xml:space="preserve">North, Ace R., Austin Burt, H. Charles J. Godfray. Modelling the potential of genetic control of malaria mosquitoes at national scale. </w:t>
      </w:r>
      <w:r w:rsidRPr="00B73E5F">
        <w:rPr>
          <w:i/>
          <w:iCs/>
          <w:color w:val="000000" w:themeColor="text1"/>
        </w:rPr>
        <w:t>BMC Biology</w:t>
      </w:r>
      <w:r w:rsidRPr="00B73E5F">
        <w:rPr>
          <w:color w:val="000000" w:themeColor="text1"/>
        </w:rPr>
        <w:t>, vol. 17, No. 26 (March 2019).</w:t>
      </w:r>
    </w:p>
    <w:p w14:paraId="5D85618E" w14:textId="77777777" w:rsidR="006D5E3A" w:rsidRPr="00B73E5F" w:rsidRDefault="006D5E3A" w:rsidP="00787D21">
      <w:pPr>
        <w:rPr>
          <w:color w:val="000000" w:themeColor="text1"/>
        </w:rPr>
      </w:pPr>
      <w:r w:rsidRPr="00B73E5F">
        <w:rPr>
          <w:color w:val="000000" w:themeColor="text1"/>
        </w:rPr>
        <w:t xml:space="preserve">___________. Modelling the suppression of a malaria vector using a CRISPR-Cas9 gene drive to reduce female fertility. </w:t>
      </w:r>
      <w:r w:rsidRPr="00B73E5F">
        <w:rPr>
          <w:i/>
          <w:iCs/>
          <w:color w:val="000000" w:themeColor="text1"/>
        </w:rPr>
        <w:t>BMC Biology</w:t>
      </w:r>
      <w:r w:rsidRPr="00B73E5F">
        <w:rPr>
          <w:color w:val="000000" w:themeColor="text1"/>
        </w:rPr>
        <w:t xml:space="preserve">, vol. 18, No. 98 (August 2020). </w:t>
      </w:r>
    </w:p>
    <w:p w14:paraId="60FC5AD4" w14:textId="77777777" w:rsidR="006D5E3A" w:rsidRPr="00B73E5F" w:rsidRDefault="006D5E3A" w:rsidP="00787D21">
      <w:pPr>
        <w:rPr>
          <w:color w:val="000000" w:themeColor="text1"/>
        </w:rPr>
      </w:pPr>
      <w:r w:rsidRPr="00B73E5F">
        <w:rPr>
          <w:color w:val="000000" w:themeColor="text1"/>
        </w:rPr>
        <w:t xml:space="preserve">Oberhofer, Georg, Tobin Ivy, and Bruce A. Hay (2020a). 2-Locus </w:t>
      </w:r>
      <w:r w:rsidRPr="00B73E5F">
        <w:rPr>
          <w:i/>
          <w:iCs/>
          <w:color w:val="000000" w:themeColor="text1"/>
        </w:rPr>
        <w:t>Cleave and Rescue</w:t>
      </w:r>
      <w:r w:rsidRPr="00B73E5F">
        <w:rPr>
          <w:color w:val="000000" w:themeColor="text1"/>
        </w:rPr>
        <w:t xml:space="preserve"> selfish elements harness a recombination rate-dependent generational clock for self-limiting gene drive. </w:t>
      </w:r>
    </w:p>
    <w:p w14:paraId="4C35537A" w14:textId="77777777" w:rsidR="006D5E3A" w:rsidRPr="00B73E5F" w:rsidRDefault="006D5E3A" w:rsidP="00787D21">
      <w:pPr>
        <w:rPr>
          <w:color w:val="000000" w:themeColor="text1"/>
        </w:rPr>
      </w:pPr>
      <w:r w:rsidRPr="00B73E5F">
        <w:rPr>
          <w:color w:val="000000" w:themeColor="text1"/>
        </w:rPr>
        <w:t xml:space="preserve">__________. </w:t>
      </w:r>
      <w:r w:rsidRPr="00B73E5F">
        <w:rPr>
          <w:i/>
          <w:iCs/>
          <w:color w:val="000000" w:themeColor="text1"/>
        </w:rPr>
        <w:t>Cleave and Rescue</w:t>
      </w:r>
      <w:r w:rsidRPr="00B73E5F">
        <w:rPr>
          <w:color w:val="000000" w:themeColor="text1"/>
        </w:rPr>
        <w:t xml:space="preserve">, a novel selfish genetic element and general strategy for gene drive. </w:t>
      </w:r>
      <w:r w:rsidRPr="00B73E5F">
        <w:rPr>
          <w:i/>
          <w:iCs/>
          <w:color w:val="000000" w:themeColor="text1"/>
        </w:rPr>
        <w:t>PNAS</w:t>
      </w:r>
      <w:r w:rsidRPr="00B73E5F">
        <w:rPr>
          <w:color w:val="000000" w:themeColor="text1"/>
        </w:rPr>
        <w:t xml:space="preserve">, vol. 116, No. 13 (February 2019), pp. 6250 – 6250. </w:t>
      </w:r>
    </w:p>
    <w:p w14:paraId="34D04EB4" w14:textId="77777777" w:rsidR="006D5E3A" w:rsidRPr="00B73E5F" w:rsidRDefault="006D5E3A" w:rsidP="00787D21">
      <w:pPr>
        <w:rPr>
          <w:color w:val="000000" w:themeColor="text1"/>
        </w:rPr>
      </w:pPr>
      <w:r w:rsidRPr="00B73E5F">
        <w:rPr>
          <w:color w:val="000000" w:themeColor="text1"/>
        </w:rPr>
        <w:t xml:space="preserve">__________. Gene drive and resilience through renewal with next generation </w:t>
      </w:r>
      <w:r w:rsidRPr="00B73E5F">
        <w:rPr>
          <w:i/>
          <w:iCs/>
          <w:color w:val="000000" w:themeColor="text1"/>
        </w:rPr>
        <w:t>Cleave and Rescue</w:t>
      </w:r>
      <w:r w:rsidRPr="00B73E5F">
        <w:rPr>
          <w:color w:val="000000" w:themeColor="text1"/>
        </w:rPr>
        <w:t xml:space="preserve"> selfish genetic elements. </w:t>
      </w:r>
      <w:r w:rsidRPr="00B73E5F">
        <w:rPr>
          <w:i/>
          <w:iCs/>
          <w:color w:val="000000" w:themeColor="text1"/>
        </w:rPr>
        <w:t>PNAS</w:t>
      </w:r>
      <w:r w:rsidRPr="00B73E5F">
        <w:rPr>
          <w:color w:val="000000" w:themeColor="text1"/>
        </w:rPr>
        <w:t xml:space="preserve">, vol. 117, No. 16 (April 2020b), pp. 9013 – 9021. </w:t>
      </w:r>
    </w:p>
    <w:p w14:paraId="366831FF" w14:textId="77777777" w:rsidR="006D5E3A" w:rsidRPr="00B73E5F" w:rsidRDefault="006D5E3A" w:rsidP="0033176E">
      <w:pPr>
        <w:rPr>
          <w:color w:val="000000" w:themeColor="text1"/>
        </w:rPr>
      </w:pPr>
      <w:r w:rsidRPr="00B73E5F">
        <w:rPr>
          <w:color w:val="000000" w:themeColor="text1"/>
        </w:rPr>
        <w:t xml:space="preserve">__________. Split versions of </w:t>
      </w:r>
      <w:r w:rsidRPr="00B73E5F">
        <w:rPr>
          <w:i/>
          <w:color w:val="000000" w:themeColor="text1"/>
        </w:rPr>
        <w:t>Cleave</w:t>
      </w:r>
      <w:r w:rsidRPr="00B73E5F">
        <w:rPr>
          <w:i/>
          <w:iCs/>
          <w:color w:val="000000" w:themeColor="text1"/>
        </w:rPr>
        <w:t xml:space="preserve"> and </w:t>
      </w:r>
      <w:r w:rsidRPr="00B73E5F">
        <w:rPr>
          <w:i/>
          <w:color w:val="000000" w:themeColor="text1"/>
        </w:rPr>
        <w:t>Rescue</w:t>
      </w:r>
      <w:r w:rsidRPr="00B73E5F">
        <w:rPr>
          <w:color w:val="000000" w:themeColor="text1"/>
        </w:rPr>
        <w:t xml:space="preserve"> selfish genetic elements for measured self-limiting gene drive. </w:t>
      </w:r>
      <w:proofErr w:type="spellStart"/>
      <w:r w:rsidRPr="00B73E5F">
        <w:rPr>
          <w:i/>
          <w:iCs/>
          <w:color w:val="000000" w:themeColor="text1"/>
        </w:rPr>
        <w:t>pLoS</w:t>
      </w:r>
      <w:proofErr w:type="spellEnd"/>
      <w:r w:rsidRPr="00B73E5F">
        <w:rPr>
          <w:i/>
          <w:iCs/>
          <w:color w:val="000000" w:themeColor="text1"/>
        </w:rPr>
        <w:t xml:space="preserve"> genetics,</w:t>
      </w:r>
      <w:r w:rsidRPr="00B73E5F">
        <w:rPr>
          <w:color w:val="000000" w:themeColor="text1"/>
        </w:rPr>
        <w:t xml:space="preserve"> vol. 17, No. 2 (February 2021). </w:t>
      </w:r>
    </w:p>
    <w:p w14:paraId="5652DEF9" w14:textId="77777777" w:rsidR="006D5E3A" w:rsidRPr="00FE0869" w:rsidRDefault="006D5E3A" w:rsidP="2FA50884">
      <w:pPr>
        <w:spacing w:line="257" w:lineRule="auto"/>
        <w:ind w:left="-20" w:right="-20"/>
      </w:pPr>
      <w:proofErr w:type="spellStart"/>
      <w:r w:rsidRPr="00B73E5F">
        <w:t>Oerke</w:t>
      </w:r>
      <w:proofErr w:type="spellEnd"/>
      <w:r w:rsidRPr="00B73E5F">
        <w:t xml:space="preserve">, E. C., H-W Dehne, F. </w:t>
      </w:r>
      <w:proofErr w:type="spellStart"/>
      <w:r w:rsidRPr="00B73E5F">
        <w:t>Schonbeck</w:t>
      </w:r>
      <w:proofErr w:type="spellEnd"/>
      <w:r w:rsidRPr="00B73E5F">
        <w:t xml:space="preserve">, and A. Weber. </w:t>
      </w:r>
      <w:r w:rsidRPr="00B73E5F">
        <w:rPr>
          <w:i/>
        </w:rPr>
        <w:t>Crop Production and Crop Protection: Estimated Losses in Major Food and Cash Crops.</w:t>
      </w:r>
      <w:r w:rsidRPr="00B73E5F">
        <w:t xml:space="preserve"> Amsterdam: Cambridge University Press, 1994.</w:t>
      </w:r>
    </w:p>
    <w:p w14:paraId="4440E068" w14:textId="77777777" w:rsidR="006D5E3A" w:rsidRPr="00B73E5F" w:rsidRDefault="006D5E3A" w:rsidP="4A5EFA81">
      <w:r w:rsidRPr="00B73E5F">
        <w:t>Office of the Gene Technology Regulatory (OGTR) Risk analysis framework, 2005. Available at: https://www.ogtr.gov.au/sites/default/files/files/2021-07/risk_analysis_framework_january_2005.pdf</w:t>
      </w:r>
    </w:p>
    <w:p w14:paraId="07EDC97B" w14:textId="77777777" w:rsidR="006D5E3A" w:rsidRPr="00B73E5F" w:rsidRDefault="006D5E3A" w:rsidP="00787D21">
      <w:r w:rsidRPr="00B73E5F">
        <w:t xml:space="preserve">O’Hagan, Anthony, and others. </w:t>
      </w:r>
      <w:r w:rsidRPr="00B73E5F">
        <w:rPr>
          <w:i/>
          <w:iCs/>
        </w:rPr>
        <w:t xml:space="preserve">Uncertain Judgements: Eliciting Experts' Probabilities. </w:t>
      </w:r>
      <w:r w:rsidRPr="00B73E5F">
        <w:t xml:space="preserve">John Wiley &amp; Sons, Ltd (TJ International, Padstow, Cornwall, 2006). </w:t>
      </w:r>
    </w:p>
    <w:p w14:paraId="4857230A" w14:textId="77777777" w:rsidR="006D5E3A" w:rsidRPr="00B73E5F" w:rsidRDefault="006D5E3A" w:rsidP="00787D21">
      <w:pPr>
        <w:rPr>
          <w:color w:val="000000"/>
          <w:lang w:eastAsia="en-CA"/>
        </w:rPr>
      </w:pPr>
      <w:r w:rsidRPr="00B73E5F">
        <w:t xml:space="preserve">Olejarz, Jason W., and Martin A. Nowak. </w:t>
      </w:r>
      <w:r w:rsidRPr="00B73E5F">
        <w:rPr>
          <w:color w:val="000000"/>
          <w:lang w:eastAsia="en-CA"/>
        </w:rPr>
        <w:t xml:space="preserve">Gene drives for the extinction of wild metapopulations. </w:t>
      </w:r>
      <w:r w:rsidRPr="00B73E5F">
        <w:rPr>
          <w:i/>
          <w:iCs/>
          <w:color w:val="000000"/>
          <w:lang w:eastAsia="en-CA"/>
        </w:rPr>
        <w:t xml:space="preserve">J Theor Biol., </w:t>
      </w:r>
      <w:r w:rsidRPr="00B73E5F">
        <w:rPr>
          <w:color w:val="000000"/>
          <w:lang w:eastAsia="en-CA"/>
        </w:rPr>
        <w:t xml:space="preserve">vol. 577 (January 2024). </w:t>
      </w:r>
    </w:p>
    <w:p w14:paraId="51E808AE" w14:textId="77777777" w:rsidR="006D5E3A" w:rsidRPr="00096C23" w:rsidRDefault="006D5E3A" w:rsidP="00787D21">
      <w:pPr>
        <w:rPr>
          <w:color w:val="000000" w:themeColor="text1"/>
        </w:rPr>
      </w:pPr>
      <w:r w:rsidRPr="00B73E5F">
        <w:rPr>
          <w:color w:val="000000" w:themeColor="text1"/>
        </w:rPr>
        <w:t xml:space="preserve">Organisation for economic co-operation and development. </w:t>
      </w:r>
      <w:r w:rsidRPr="00B73E5F">
        <w:rPr>
          <w:i/>
          <w:iCs/>
          <w:color w:val="000000" w:themeColor="text1"/>
        </w:rPr>
        <w:t>Chemicals and biotechnology committee, consensus document on environmental considerations for risk/safety assessment for the release of transgenic plants</w:t>
      </w:r>
      <w:r w:rsidRPr="00B73E5F">
        <w:rPr>
          <w:color w:val="000000" w:themeColor="text1"/>
        </w:rPr>
        <w:t>. Paris, 27 July 2023.</w:t>
      </w:r>
    </w:p>
    <w:p w14:paraId="4DA1D114" w14:textId="77777777" w:rsidR="006D5E3A" w:rsidRPr="00096C23" w:rsidRDefault="006D5E3A" w:rsidP="00787D21">
      <w:pPr>
        <w:rPr>
          <w:color w:val="000000" w:themeColor="text1"/>
        </w:rPr>
      </w:pPr>
      <w:r w:rsidRPr="00096C23">
        <w:rPr>
          <w:color w:val="000000" w:themeColor="text1"/>
        </w:rPr>
        <w:t xml:space="preserve">__________. Consensus document on the biology of mosquito </w:t>
      </w:r>
      <w:r w:rsidRPr="00096C23">
        <w:rPr>
          <w:i/>
          <w:iCs/>
          <w:color w:val="000000" w:themeColor="text1"/>
        </w:rPr>
        <w:t>Aedes aegypti</w:t>
      </w:r>
      <w:r w:rsidRPr="00096C23">
        <w:rPr>
          <w:color w:val="000000" w:themeColor="text1"/>
        </w:rPr>
        <w:t xml:space="preserve">. Paris, 9 July 2018. </w:t>
      </w:r>
    </w:p>
    <w:p w14:paraId="53DECC3F" w14:textId="77777777" w:rsidR="006D5E3A" w:rsidRPr="00096C23" w:rsidRDefault="006D5E3A" w:rsidP="00787D21">
      <w:pPr>
        <w:rPr>
          <w:color w:val="000000" w:themeColor="text1"/>
        </w:rPr>
      </w:pPr>
      <w:r w:rsidRPr="00096C23">
        <w:rPr>
          <w:color w:val="000000" w:themeColor="text1"/>
        </w:rPr>
        <w:t>__________</w:t>
      </w:r>
      <w:r w:rsidRPr="00096C23">
        <w:rPr>
          <w:i/>
          <w:color w:val="000000" w:themeColor="text1"/>
        </w:rPr>
        <w:t>. Frascati Manual 2015, Guidelines for collecting and reporting data on research and experimental development</w:t>
      </w:r>
      <w:r w:rsidRPr="00096C23">
        <w:rPr>
          <w:color w:val="000000" w:themeColor="text1"/>
        </w:rPr>
        <w:t>. Paris: OECD Publishing, 2015.</w:t>
      </w:r>
    </w:p>
    <w:p w14:paraId="254E80E1" w14:textId="77777777" w:rsidR="006D5E3A" w:rsidRPr="00096C23" w:rsidRDefault="006D5E3A" w:rsidP="00787D21">
      <w:pPr>
        <w:rPr>
          <w:color w:val="000000" w:themeColor="text1"/>
        </w:rPr>
      </w:pPr>
      <w:r w:rsidRPr="00096C23">
        <w:rPr>
          <w:color w:val="000000" w:themeColor="text1"/>
        </w:rPr>
        <w:t xml:space="preserve">__________. </w:t>
      </w:r>
      <w:r w:rsidRPr="00096C23">
        <w:rPr>
          <w:i/>
          <w:color w:val="000000" w:themeColor="text1"/>
        </w:rPr>
        <w:t>Safety Assessment of Transgenic Organisms in the Environment, Volume 10: OECD Consensus Document on Environmental Considerations for the Release of Transgenic Plants, Harmonisation of Regulatory Oversight in Biotechnology</w:t>
      </w:r>
      <w:r w:rsidRPr="00096C23">
        <w:rPr>
          <w:i/>
          <w:iCs/>
          <w:color w:val="000000" w:themeColor="text1"/>
        </w:rPr>
        <w:t xml:space="preserve">. </w:t>
      </w:r>
      <w:r w:rsidRPr="00096C23">
        <w:rPr>
          <w:color w:val="000000" w:themeColor="text1"/>
        </w:rPr>
        <w:t xml:space="preserve">Paris, OECD Publishing, 2015. </w:t>
      </w:r>
    </w:p>
    <w:p w14:paraId="4FB2F21B" w14:textId="77777777" w:rsidR="006D5E3A" w:rsidRPr="00B73E5F" w:rsidRDefault="006D5E3A" w:rsidP="00787D21">
      <w:pPr>
        <w:rPr>
          <w:color w:val="000000" w:themeColor="text1"/>
        </w:rPr>
      </w:pPr>
      <w:r w:rsidRPr="00B73E5F">
        <w:rPr>
          <w:color w:val="000000" w:themeColor="text1"/>
        </w:rPr>
        <w:t xml:space="preserve">__________. </w:t>
      </w:r>
      <w:r w:rsidRPr="00B73E5F">
        <w:rPr>
          <w:i/>
          <w:color w:val="000000" w:themeColor="text1"/>
        </w:rPr>
        <w:t>Safety Considerations for Biotechnology</w:t>
      </w:r>
      <w:r w:rsidRPr="00B73E5F">
        <w:rPr>
          <w:color w:val="000000" w:themeColor="text1"/>
        </w:rPr>
        <w:t xml:space="preserve">. Paris: OECD Publishing, 1992. </w:t>
      </w:r>
    </w:p>
    <w:p w14:paraId="1EFEE2C2" w14:textId="77777777" w:rsidR="006D5E3A" w:rsidRPr="00096C23" w:rsidRDefault="006D5E3A" w:rsidP="00787D21">
      <w:pPr>
        <w:rPr>
          <w:color w:val="000000"/>
          <w:lang w:eastAsia="en-CA"/>
        </w:rPr>
      </w:pPr>
      <w:r w:rsidRPr="00B73E5F">
        <w:t xml:space="preserve">Otto, Sarah P, and Troy Day. </w:t>
      </w:r>
      <w:r w:rsidRPr="00B73E5F">
        <w:rPr>
          <w:i/>
          <w:iCs/>
          <w:color w:val="000000"/>
          <w:lang w:eastAsia="en-CA"/>
        </w:rPr>
        <w:t>A Biologis</w:t>
      </w:r>
      <w:r>
        <w:rPr>
          <w:i/>
          <w:iCs/>
          <w:color w:val="000000"/>
          <w:lang w:eastAsia="en-CA"/>
        </w:rPr>
        <w:t>t</w:t>
      </w:r>
      <w:r w:rsidRPr="00B73E5F">
        <w:rPr>
          <w:i/>
          <w:iCs/>
          <w:color w:val="000000"/>
          <w:lang w:eastAsia="en-CA"/>
        </w:rPr>
        <w:t xml:space="preserve">’s Guide to Mathematical </w:t>
      </w:r>
      <w:proofErr w:type="spellStart"/>
      <w:r w:rsidRPr="00B73E5F">
        <w:rPr>
          <w:i/>
          <w:iCs/>
          <w:color w:val="000000"/>
          <w:lang w:eastAsia="en-CA"/>
        </w:rPr>
        <w:t>Modeling</w:t>
      </w:r>
      <w:proofErr w:type="spellEnd"/>
      <w:r w:rsidRPr="00B73E5F">
        <w:rPr>
          <w:i/>
          <w:iCs/>
          <w:color w:val="000000"/>
          <w:lang w:eastAsia="en-CA"/>
        </w:rPr>
        <w:t xml:space="preserve"> in Ecology and Evolution</w:t>
      </w:r>
      <w:r w:rsidRPr="00B73E5F">
        <w:rPr>
          <w:color w:val="000000"/>
          <w:lang w:eastAsia="en-CA"/>
        </w:rPr>
        <w:t>. Princeton, New</w:t>
      </w:r>
      <w:r w:rsidRPr="009B1B04">
        <w:rPr>
          <w:color w:val="000000"/>
          <w:lang w:eastAsia="en-CA"/>
        </w:rPr>
        <w:t xml:space="preserve"> Jersey: Princeton University Press, 2007.</w:t>
      </w:r>
      <w:r w:rsidRPr="00096C23">
        <w:rPr>
          <w:color w:val="000000"/>
          <w:lang w:eastAsia="en-CA"/>
        </w:rPr>
        <w:t xml:space="preserve"> </w:t>
      </w:r>
    </w:p>
    <w:p w14:paraId="334DE400" w14:textId="77777777" w:rsidR="006D5E3A" w:rsidRPr="00B73E5F" w:rsidRDefault="006D5E3A" w:rsidP="00787D21">
      <w:pPr>
        <w:rPr>
          <w:color w:val="000000" w:themeColor="text1"/>
        </w:rPr>
      </w:pPr>
      <w:proofErr w:type="spellStart"/>
      <w:r w:rsidRPr="00B73E5F">
        <w:rPr>
          <w:color w:val="000000" w:themeColor="text1"/>
        </w:rPr>
        <w:t>Paupy</w:t>
      </w:r>
      <w:proofErr w:type="spellEnd"/>
      <w:r w:rsidRPr="00B73E5F">
        <w:rPr>
          <w:color w:val="000000" w:themeColor="text1"/>
        </w:rPr>
        <w:t xml:space="preserve">, C., and others. </w:t>
      </w:r>
      <w:r w:rsidRPr="00B73E5F">
        <w:rPr>
          <w:i/>
          <w:iCs/>
          <w:color w:val="000000" w:themeColor="text1"/>
        </w:rPr>
        <w:t>Aedes albopictus</w:t>
      </w:r>
      <w:r w:rsidRPr="00B73E5F">
        <w:rPr>
          <w:color w:val="000000" w:themeColor="text1"/>
        </w:rPr>
        <w:t xml:space="preserve">, an arbovirus vector: From the darkness to the light. </w:t>
      </w:r>
      <w:r w:rsidRPr="00B73E5F">
        <w:rPr>
          <w:i/>
          <w:iCs/>
          <w:color w:val="000000" w:themeColor="text1"/>
        </w:rPr>
        <w:t xml:space="preserve">Microbes infect., </w:t>
      </w:r>
      <w:r w:rsidRPr="00B73E5F">
        <w:rPr>
          <w:color w:val="000000" w:themeColor="text1"/>
        </w:rPr>
        <w:t xml:space="preserve">vol. 11, No. 14 – 15 (December 2009), pp. 1177 – 85. </w:t>
      </w:r>
    </w:p>
    <w:p w14:paraId="4E309E54" w14:textId="77777777" w:rsidR="006D5E3A" w:rsidRPr="00B73E5F" w:rsidRDefault="006D5E3A" w:rsidP="00787D21">
      <w:pPr>
        <w:rPr>
          <w:color w:val="000000" w:themeColor="text1"/>
        </w:rPr>
      </w:pPr>
      <w:r w:rsidRPr="00B73E5F">
        <w:rPr>
          <w:color w:val="000000" w:themeColor="text1"/>
        </w:rPr>
        <w:t xml:space="preserve">Pereira, Thiago Nunes, and others. Emergent arboviruses: A review about </w:t>
      </w:r>
      <w:r w:rsidRPr="00B73E5F">
        <w:rPr>
          <w:i/>
          <w:iCs/>
          <w:color w:val="000000" w:themeColor="text1"/>
        </w:rPr>
        <w:t>Mayaro virus</w:t>
      </w:r>
      <w:r w:rsidRPr="00B73E5F">
        <w:rPr>
          <w:color w:val="000000" w:themeColor="text1"/>
        </w:rPr>
        <w:t xml:space="preserve"> and </w:t>
      </w:r>
      <w:proofErr w:type="spellStart"/>
      <w:r w:rsidRPr="00B73E5F">
        <w:rPr>
          <w:i/>
          <w:iCs/>
          <w:color w:val="000000" w:themeColor="text1"/>
        </w:rPr>
        <w:t>Oropouche</w:t>
      </w:r>
      <w:proofErr w:type="spellEnd"/>
      <w:r w:rsidRPr="00B73E5F">
        <w:rPr>
          <w:i/>
          <w:iCs/>
          <w:color w:val="000000" w:themeColor="text1"/>
        </w:rPr>
        <w:t xml:space="preserve"> </w:t>
      </w:r>
      <w:proofErr w:type="spellStart"/>
      <w:r w:rsidRPr="00B73E5F">
        <w:rPr>
          <w:i/>
          <w:iCs/>
          <w:color w:val="000000" w:themeColor="text1"/>
        </w:rPr>
        <w:t>orthobunyavirus</w:t>
      </w:r>
      <w:proofErr w:type="spellEnd"/>
      <w:r w:rsidRPr="00B73E5F">
        <w:rPr>
          <w:i/>
          <w:iCs/>
          <w:color w:val="000000" w:themeColor="text1"/>
        </w:rPr>
        <w:t>. Front. Trop. Dis.,</w:t>
      </w:r>
      <w:r w:rsidRPr="00B73E5F">
        <w:rPr>
          <w:color w:val="000000" w:themeColor="text1"/>
        </w:rPr>
        <w:t xml:space="preserve"> vol. 2, No. 737436 (November 2021). </w:t>
      </w:r>
    </w:p>
    <w:p w14:paraId="3A36DD8C" w14:textId="77777777" w:rsidR="006D5E3A" w:rsidRPr="00B73E5F" w:rsidRDefault="006D5E3A" w:rsidP="00787D21">
      <w:r w:rsidRPr="00B73E5F">
        <w:lastRenderedPageBreak/>
        <w:t xml:space="preserve">Perry, Joe N., and others. Commentary: Statistical aspects of environmental risk assessment of GM plants for effects on non-target organisms. </w:t>
      </w:r>
      <w:r w:rsidRPr="00B73E5F">
        <w:rPr>
          <w:i/>
          <w:iCs/>
        </w:rPr>
        <w:t xml:space="preserve">Environmental Biosafety Research, </w:t>
      </w:r>
      <w:r w:rsidRPr="00B73E5F">
        <w:t xml:space="preserve">vol. 8, No. 2 (April – June 2009), pp. 65 – 78. </w:t>
      </w:r>
    </w:p>
    <w:p w14:paraId="65DE2650" w14:textId="77777777" w:rsidR="006D5E3A" w:rsidRPr="00096C23" w:rsidRDefault="006D5E3A" w:rsidP="00787D21">
      <w:r w:rsidRPr="00B73E5F">
        <w:t>Peterson, Jeannine, Paul S. Mead, and</w:t>
      </w:r>
      <w:r w:rsidRPr="00096C23">
        <w:t xml:space="preserve"> Martin E. Schriefer. </w:t>
      </w:r>
      <w:proofErr w:type="spellStart"/>
      <w:r w:rsidRPr="00096C23">
        <w:rPr>
          <w:i/>
          <w:iCs/>
        </w:rPr>
        <w:t>Francisella</w:t>
      </w:r>
      <w:proofErr w:type="spellEnd"/>
      <w:r w:rsidRPr="00096C23">
        <w:rPr>
          <w:i/>
          <w:iCs/>
        </w:rPr>
        <w:t xml:space="preserve"> tularensis</w:t>
      </w:r>
      <w:r w:rsidRPr="00096C23">
        <w:t xml:space="preserve">: An arthropod-borne pathogen. </w:t>
      </w:r>
      <w:r w:rsidRPr="00096C23">
        <w:rPr>
          <w:i/>
          <w:iCs/>
        </w:rPr>
        <w:t>Vet res.</w:t>
      </w:r>
      <w:r w:rsidRPr="00096C23">
        <w:t xml:space="preserve">, vol. 40, No. 2 (March – April 2009). </w:t>
      </w:r>
    </w:p>
    <w:p w14:paraId="1670BED4" w14:textId="77777777" w:rsidR="006D5E3A" w:rsidRPr="00B73E5F" w:rsidRDefault="006D5E3A" w:rsidP="00787D21">
      <w:r w:rsidRPr="00B73E5F">
        <w:t xml:space="preserve">Pham, Thai Binh, and others. Experimental population modification of the malaria vector mosquito, </w:t>
      </w:r>
      <w:r w:rsidRPr="00B73E5F">
        <w:rPr>
          <w:i/>
          <w:iCs/>
        </w:rPr>
        <w:t xml:space="preserve">Anopheles </w:t>
      </w:r>
      <w:proofErr w:type="spellStart"/>
      <w:r w:rsidRPr="00B73E5F">
        <w:rPr>
          <w:i/>
          <w:iCs/>
        </w:rPr>
        <w:t>stephensi</w:t>
      </w:r>
      <w:proofErr w:type="spellEnd"/>
      <w:r w:rsidRPr="00B73E5F">
        <w:t xml:space="preserve">. </w:t>
      </w:r>
      <w:proofErr w:type="spellStart"/>
      <w:r w:rsidRPr="00B73E5F">
        <w:rPr>
          <w:i/>
          <w:iCs/>
        </w:rPr>
        <w:t>pLoS</w:t>
      </w:r>
      <w:proofErr w:type="spellEnd"/>
      <w:r w:rsidRPr="00B73E5F">
        <w:rPr>
          <w:i/>
          <w:iCs/>
        </w:rPr>
        <w:t xml:space="preserve"> genetics</w:t>
      </w:r>
      <w:r w:rsidRPr="00B73E5F">
        <w:t xml:space="preserve">, vol. 15, No. 12 (December 2019). </w:t>
      </w:r>
    </w:p>
    <w:p w14:paraId="7E5596D7" w14:textId="77777777" w:rsidR="006D5E3A" w:rsidRPr="00B73E5F" w:rsidRDefault="006D5E3A" w:rsidP="00787D21">
      <w:r w:rsidRPr="00B73E5F">
        <w:t xml:space="preserve">Piedrahita, Stefani, and others. </w:t>
      </w:r>
      <w:r w:rsidRPr="00B73E5F">
        <w:rPr>
          <w:i/>
          <w:iCs/>
        </w:rPr>
        <w:t>Anopheles</w:t>
      </w:r>
      <w:r w:rsidRPr="00B73E5F">
        <w:t xml:space="preserve"> blood meal sources and entomological indicators related to plasmodium transmission in malaria endemic areas of Colombia. </w:t>
      </w:r>
      <w:r w:rsidRPr="00B73E5F">
        <w:rPr>
          <w:i/>
          <w:iCs/>
        </w:rPr>
        <w:t>Acta Trop.</w:t>
      </w:r>
      <w:r w:rsidRPr="00B73E5F">
        <w:t xml:space="preserve">, vol. 233 (September 2022). </w:t>
      </w:r>
    </w:p>
    <w:p w14:paraId="3488AF6A" w14:textId="77777777" w:rsidR="006D5E3A" w:rsidRPr="00B73E5F" w:rsidRDefault="006D5E3A" w:rsidP="4C4B0574">
      <w:pPr>
        <w:spacing w:line="257" w:lineRule="auto"/>
        <w:ind w:left="-20" w:right="-20"/>
      </w:pPr>
      <w:r w:rsidRPr="00B73E5F">
        <w:t xml:space="preserve">Pimentel, David. </w:t>
      </w:r>
      <w:r w:rsidRPr="00B73E5F">
        <w:rPr>
          <w:i/>
        </w:rPr>
        <w:t>Techniques for Reducing Pesticide Use: Economic and Environmental Benefits</w:t>
      </w:r>
      <w:r w:rsidRPr="00B73E5F">
        <w:t xml:space="preserve">. Wiley, 1997. </w:t>
      </w:r>
    </w:p>
    <w:p w14:paraId="7ABE5257" w14:textId="77777777" w:rsidR="006D5E3A" w:rsidRPr="00F43F44" w:rsidRDefault="006D5E3A" w:rsidP="00F43F44">
      <w:r w:rsidRPr="00B73E5F">
        <w:t xml:space="preserve">Preston, G. R., and others. South Africa works towards eradicating introduced house mice from sub-Antarctic Marion Island: the largest island yet attempted for mice. </w:t>
      </w:r>
      <w:r w:rsidRPr="00B73E5F">
        <w:rPr>
          <w:i/>
          <w:iCs/>
        </w:rPr>
        <w:t xml:space="preserve">International Conference on island invasives </w:t>
      </w:r>
      <w:r w:rsidRPr="00B73E5F">
        <w:t>(March 2019).</w:t>
      </w:r>
      <w:r>
        <w:t xml:space="preserve"> </w:t>
      </w:r>
    </w:p>
    <w:p w14:paraId="7269D5D4" w14:textId="77777777" w:rsidR="006D5E3A" w:rsidRPr="00B73E5F" w:rsidRDefault="006D5E3A" w:rsidP="00787D21">
      <w:r w:rsidRPr="00B73E5F">
        <w:t>Puccia, Charles J., and Richard Levins</w:t>
      </w:r>
      <w:r w:rsidRPr="00B73E5F">
        <w:rPr>
          <w:i/>
        </w:rPr>
        <w:t>.</w:t>
      </w:r>
      <w:r w:rsidRPr="00B73E5F">
        <w:rPr>
          <w:i/>
          <w:iCs/>
        </w:rPr>
        <w:t xml:space="preserve"> Qualitative </w:t>
      </w:r>
      <w:proofErr w:type="spellStart"/>
      <w:r w:rsidRPr="00B73E5F">
        <w:rPr>
          <w:i/>
          <w:iCs/>
        </w:rPr>
        <w:t>Modeling</w:t>
      </w:r>
      <w:proofErr w:type="spellEnd"/>
      <w:r w:rsidRPr="00B73E5F">
        <w:rPr>
          <w:i/>
          <w:iCs/>
        </w:rPr>
        <w:t xml:space="preserve"> of Complex Systems: An Introduction to Loop Analysis and Time Averaging</w:t>
      </w:r>
      <w:r w:rsidRPr="00B73E5F">
        <w:t xml:space="preserve">. Boston, Massachusetts: Harvard University Press, 1986.   </w:t>
      </w:r>
    </w:p>
    <w:p w14:paraId="613D1A87" w14:textId="77777777" w:rsidR="006D5E3A" w:rsidRPr="00096C23" w:rsidRDefault="006D5E3A" w:rsidP="00787D21">
      <w:r w:rsidRPr="00B73E5F">
        <w:t xml:space="preserve">Quinn, Charlotte, and others. CRISPR-mediated knock-in of transgenes into the malaria vector </w:t>
      </w:r>
      <w:r w:rsidRPr="00B73E5F">
        <w:rPr>
          <w:i/>
          <w:iCs/>
        </w:rPr>
        <w:t xml:space="preserve">Anopheles </w:t>
      </w:r>
      <w:proofErr w:type="spellStart"/>
      <w:r w:rsidRPr="00B73E5F">
        <w:rPr>
          <w:i/>
          <w:iCs/>
        </w:rPr>
        <w:t>funestus</w:t>
      </w:r>
      <w:proofErr w:type="spellEnd"/>
      <w:r w:rsidRPr="00B73E5F">
        <w:t xml:space="preserve">. </w:t>
      </w:r>
      <w:r w:rsidRPr="00B73E5F">
        <w:rPr>
          <w:i/>
          <w:iCs/>
        </w:rPr>
        <w:t>G3 Genes Genomes Genetics,</w:t>
      </w:r>
      <w:r w:rsidRPr="00B73E5F">
        <w:t xml:space="preserve"> vol. 11, No. 8 (August 2021).</w:t>
      </w:r>
      <w:r w:rsidRPr="00096C23">
        <w:t xml:space="preserve"> </w:t>
      </w:r>
    </w:p>
    <w:p w14:paraId="002F9845" w14:textId="77777777" w:rsidR="006D5E3A" w:rsidRPr="00B73E5F" w:rsidRDefault="006D5E3A" w:rsidP="00787D21">
      <w:r w:rsidRPr="00B73E5F">
        <w:t xml:space="preserve">Qureshi, Alima, and John B. Connolly. A systematic review assessing the potential for release of vector species from competition following insecticide-based population suppression of </w:t>
      </w:r>
      <w:r w:rsidRPr="00B73E5F">
        <w:rPr>
          <w:i/>
          <w:iCs/>
        </w:rPr>
        <w:t>Anopheles</w:t>
      </w:r>
      <w:r w:rsidRPr="00B73E5F">
        <w:t xml:space="preserve"> species in Africa. </w:t>
      </w:r>
      <w:r w:rsidRPr="00B73E5F">
        <w:rPr>
          <w:i/>
          <w:iCs/>
        </w:rPr>
        <w:t>Parasites and Vectors</w:t>
      </w:r>
      <w:r w:rsidRPr="00B73E5F">
        <w:t xml:space="preserve">, vol. 14, No. 1 (September 2021). </w:t>
      </w:r>
    </w:p>
    <w:p w14:paraId="3CF13FC5" w14:textId="77777777" w:rsidR="006D5E3A" w:rsidRPr="00B73E5F" w:rsidRDefault="006D5E3A" w:rsidP="00787D21">
      <w:r w:rsidRPr="00B73E5F">
        <w:t xml:space="preserve">Raban, Robyn. Manipulating the destiny of wild populations using CRISPR. </w:t>
      </w:r>
      <w:r w:rsidRPr="00B73E5F">
        <w:rPr>
          <w:i/>
          <w:iCs/>
        </w:rPr>
        <w:t xml:space="preserve">Annual Review of Genetics, </w:t>
      </w:r>
      <w:r w:rsidRPr="00B73E5F">
        <w:t xml:space="preserve">vol. 57 (November 2023), pp. 361 – 390. </w:t>
      </w:r>
    </w:p>
    <w:p w14:paraId="0E2844F5" w14:textId="77777777" w:rsidR="006D5E3A" w:rsidRPr="00FE0869" w:rsidRDefault="006D5E3A" w:rsidP="00787D21">
      <w:pPr>
        <w:rPr>
          <w:color w:val="000000"/>
          <w:lang w:eastAsia="en-CA"/>
        </w:rPr>
      </w:pPr>
      <w:r w:rsidRPr="00B73E5F">
        <w:t xml:space="preserve">Raban, Robyn R., John M. Marshall, and Omar S. Akbari. </w:t>
      </w:r>
      <w:r w:rsidRPr="00B73E5F">
        <w:rPr>
          <w:color w:val="000000"/>
          <w:lang w:eastAsia="en-CA"/>
        </w:rPr>
        <w:t xml:space="preserve">Progress towards engineering gene drives for population control. </w:t>
      </w:r>
      <w:r w:rsidRPr="00B73E5F">
        <w:rPr>
          <w:i/>
          <w:iCs/>
          <w:color w:val="000000"/>
          <w:lang w:eastAsia="en-CA"/>
        </w:rPr>
        <w:t>J Exp Biol.</w:t>
      </w:r>
      <w:r w:rsidRPr="00B73E5F">
        <w:rPr>
          <w:color w:val="000000"/>
          <w:lang w:eastAsia="en-CA"/>
        </w:rPr>
        <w:t xml:space="preserve">, vol. 223, No. </w:t>
      </w:r>
      <w:proofErr w:type="spellStart"/>
      <w:r w:rsidRPr="00B73E5F">
        <w:rPr>
          <w:color w:val="000000"/>
          <w:lang w:eastAsia="en-CA"/>
        </w:rPr>
        <w:t>Suppl</w:t>
      </w:r>
      <w:proofErr w:type="spellEnd"/>
      <w:r w:rsidRPr="00B73E5F">
        <w:rPr>
          <w:color w:val="000000"/>
          <w:lang w:eastAsia="en-CA"/>
        </w:rPr>
        <w:t xml:space="preserve"> 1 (February 2020).</w:t>
      </w:r>
      <w:r w:rsidRPr="00096C23">
        <w:rPr>
          <w:color w:val="000000"/>
          <w:lang w:eastAsia="en-CA"/>
        </w:rPr>
        <w:t xml:space="preserve"> </w:t>
      </w:r>
    </w:p>
    <w:p w14:paraId="39EA2B71" w14:textId="77777777" w:rsidR="006D5E3A" w:rsidRPr="00B73E5F" w:rsidRDefault="006D5E3A" w:rsidP="00787D21">
      <w:pPr>
        <w:rPr>
          <w:color w:val="000000"/>
          <w:lang w:eastAsia="en-CA"/>
        </w:rPr>
      </w:pPr>
      <w:r w:rsidRPr="00B73E5F">
        <w:t xml:space="preserve">Rabitz, Florian. </w:t>
      </w:r>
      <w:r w:rsidRPr="00B73E5F">
        <w:rPr>
          <w:color w:val="000000"/>
          <w:lang w:eastAsia="en-CA"/>
        </w:rPr>
        <w:t xml:space="preserve">Gene drives and the international biodiversity regime. </w:t>
      </w:r>
      <w:r w:rsidRPr="00B73E5F">
        <w:rPr>
          <w:i/>
          <w:iCs/>
          <w:color w:val="000000"/>
          <w:lang w:eastAsia="en-CA"/>
        </w:rPr>
        <w:t xml:space="preserve">Special issue: New frontiers in Ocean Environmental Governance, </w:t>
      </w:r>
      <w:r w:rsidRPr="00B73E5F">
        <w:rPr>
          <w:color w:val="000000"/>
          <w:lang w:eastAsia="en-CA"/>
        </w:rPr>
        <w:t xml:space="preserve">vol. 28, No. 3 (November 2019), pp. 339 – 348. </w:t>
      </w:r>
    </w:p>
    <w:p w14:paraId="67916FFB" w14:textId="77777777" w:rsidR="006D5E3A" w:rsidRPr="00B73E5F" w:rsidRDefault="006D5E3A" w:rsidP="00F52E7B">
      <w:pPr>
        <w:rPr>
          <w:color w:val="000000"/>
          <w:lang w:eastAsia="en-CA"/>
        </w:rPr>
      </w:pPr>
      <w:r w:rsidRPr="00B73E5F">
        <w:t xml:space="preserve">__________. </w:t>
      </w:r>
      <w:r w:rsidRPr="00B73E5F">
        <w:rPr>
          <w:color w:val="000000"/>
          <w:lang w:eastAsia="en-CA"/>
        </w:rPr>
        <w:t xml:space="preserve">The international governance of gene drive organisms. </w:t>
      </w:r>
      <w:r w:rsidRPr="00B73E5F">
        <w:rPr>
          <w:i/>
          <w:iCs/>
          <w:color w:val="000000"/>
          <w:lang w:eastAsia="en-CA"/>
        </w:rPr>
        <w:t xml:space="preserve">Environmental Politics, </w:t>
      </w:r>
      <w:r w:rsidRPr="00B73E5F">
        <w:rPr>
          <w:color w:val="000000"/>
          <w:lang w:eastAsia="en-CA"/>
        </w:rPr>
        <w:t>vol. 31, No. 6 (2022), pp. 949 – 968.</w:t>
      </w:r>
    </w:p>
    <w:p w14:paraId="5181D988" w14:textId="77777777" w:rsidR="006D5E3A" w:rsidRPr="00F52E7B" w:rsidRDefault="006D5E3A" w:rsidP="00F52E7B">
      <w:r w:rsidRPr="00B73E5F">
        <w:rPr>
          <w:color w:val="000000"/>
          <w:lang w:eastAsia="en-CA"/>
        </w:rPr>
        <w:t>Ramirez-Francel, Leidy Azucena, and others. Bats and their vital ecosystem services: A global review.</w:t>
      </w:r>
      <w:r>
        <w:rPr>
          <w:color w:val="000000"/>
          <w:lang w:eastAsia="en-CA"/>
        </w:rPr>
        <w:t xml:space="preserve"> </w:t>
      </w:r>
    </w:p>
    <w:p w14:paraId="7D831F14" w14:textId="77777777" w:rsidR="006D5E3A" w:rsidRPr="00096C23" w:rsidRDefault="006D5E3A" w:rsidP="00787D21">
      <w:r w:rsidRPr="00B73E5F">
        <w:t xml:space="preserve">Rašić, Gordana, and others. Monitoring needs for gene drive mosquito projects: Lessons from vector control field trials and invasive species. </w:t>
      </w:r>
      <w:r w:rsidRPr="00B73E5F">
        <w:rPr>
          <w:i/>
          <w:iCs/>
        </w:rPr>
        <w:t>Frontiers in Genetics</w:t>
      </w:r>
      <w:r w:rsidRPr="00B73E5F">
        <w:t>, vol. 12, (January 2022).</w:t>
      </w:r>
    </w:p>
    <w:p w14:paraId="2A4C38F4" w14:textId="77777777" w:rsidR="006D5E3A" w:rsidRPr="00B73E5F" w:rsidRDefault="006D5E3A" w:rsidP="00787D21">
      <w:r w:rsidRPr="00B73E5F">
        <w:t xml:space="preserve">Raybould, Alan. Hypothesis-led ecological risk assessment of GM crops to support decision-making about product use. </w:t>
      </w:r>
      <w:r w:rsidRPr="00B73E5F">
        <w:rPr>
          <w:i/>
          <w:iCs/>
        </w:rPr>
        <w:t>In GMOs Topics in Biodiversity and Conservation</w:t>
      </w:r>
      <w:r w:rsidRPr="00B73E5F">
        <w:t xml:space="preserve">, A. Chaurasia, D. L. Hawksworth, M. Pessoa de Miranda, eds. Springer, Cham, 2020. </w:t>
      </w:r>
    </w:p>
    <w:p w14:paraId="4931B7B1" w14:textId="77777777" w:rsidR="006D5E3A" w:rsidRPr="00B73E5F" w:rsidRDefault="006D5E3A" w:rsidP="0908CE35">
      <w:r w:rsidRPr="00B73E5F">
        <w:t xml:space="preserve">Raybould, Alan. Problem formulation and hypothesis testing for environmental risk assessments of genetically modified crops. </w:t>
      </w:r>
      <w:r w:rsidRPr="00B73E5F">
        <w:rPr>
          <w:i/>
          <w:iCs/>
        </w:rPr>
        <w:t xml:space="preserve">Environ. Biosafety Res., </w:t>
      </w:r>
      <w:r w:rsidRPr="00B73E5F">
        <w:t xml:space="preserve">vol. 5 (2006), pp. 119 – 125. </w:t>
      </w:r>
    </w:p>
    <w:p w14:paraId="1360CCFB" w14:textId="77777777" w:rsidR="006D5E3A" w:rsidRPr="00B73E5F" w:rsidRDefault="006D5E3A" w:rsidP="49369582">
      <w:r w:rsidRPr="00B73E5F">
        <w:t xml:space="preserve">Raybould, Alan. The bucket and the searchlight: formulating and testing risk hypotheses about the weediness and invasiveness potential of transgenic crops. </w:t>
      </w:r>
      <w:r w:rsidRPr="00B73E5F">
        <w:rPr>
          <w:i/>
          <w:iCs/>
        </w:rPr>
        <w:t xml:space="preserve">Environ Biosafety Res., </w:t>
      </w:r>
      <w:r w:rsidRPr="00B73E5F">
        <w:t>vol. 9, No. 3 (July-September 2010), pp. 123 – 133.</w:t>
      </w:r>
    </w:p>
    <w:p w14:paraId="03A47E32" w14:textId="77777777" w:rsidR="006D5E3A" w:rsidRPr="00B73E5F" w:rsidRDefault="006D5E3A" w:rsidP="00787D21">
      <w:r w:rsidRPr="00B73E5F">
        <w:t xml:space="preserve">Raybould, Alan, and Phil Macdonald.  Policy-Led comparative environmental risk assessment of genetically modified crops: Testing for increased risk rather than profiling phenotypes leads to predictable and transparent decision-making. </w:t>
      </w:r>
      <w:r w:rsidRPr="00B73E5F">
        <w:rPr>
          <w:i/>
        </w:rPr>
        <w:t xml:space="preserve">Front. </w:t>
      </w:r>
      <w:proofErr w:type="spellStart"/>
      <w:r w:rsidRPr="00B73E5F">
        <w:rPr>
          <w:i/>
        </w:rPr>
        <w:t>Bioeng</w:t>
      </w:r>
      <w:proofErr w:type="spellEnd"/>
      <w:r w:rsidRPr="00B73E5F">
        <w:rPr>
          <w:i/>
        </w:rPr>
        <w:t xml:space="preserve">. </w:t>
      </w:r>
      <w:proofErr w:type="spellStart"/>
      <w:r w:rsidRPr="00B73E5F">
        <w:rPr>
          <w:i/>
        </w:rPr>
        <w:t>Biotechnol</w:t>
      </w:r>
      <w:proofErr w:type="spellEnd"/>
      <w:r w:rsidRPr="00B73E5F">
        <w:rPr>
          <w:i/>
          <w:iCs/>
        </w:rPr>
        <w:t xml:space="preserve">., </w:t>
      </w:r>
      <w:r w:rsidRPr="00B73E5F">
        <w:t xml:space="preserve">vol. 10 (April 2018). </w:t>
      </w:r>
    </w:p>
    <w:p w14:paraId="588A02CE" w14:textId="77777777" w:rsidR="006D5E3A" w:rsidRPr="00B73E5F" w:rsidRDefault="006D5E3A" w:rsidP="00787D21">
      <w:r w:rsidRPr="00B73E5F">
        <w:t xml:space="preserve">Reeves, R. Guy, and others. First steps towards </w:t>
      </w:r>
      <w:proofErr w:type="spellStart"/>
      <w:r w:rsidRPr="00B73E5F">
        <w:t>underdominant</w:t>
      </w:r>
      <w:proofErr w:type="spellEnd"/>
      <w:r w:rsidRPr="00B73E5F">
        <w:t xml:space="preserve"> genetic transformation of insect populations. </w:t>
      </w:r>
      <w:r w:rsidRPr="00B73E5F">
        <w:rPr>
          <w:i/>
          <w:iCs/>
        </w:rPr>
        <w:t>PLOS ONE</w:t>
      </w:r>
      <w:r w:rsidRPr="00B73E5F">
        <w:t xml:space="preserve">, vol. 9, No. 5 (May 2014). </w:t>
      </w:r>
    </w:p>
    <w:p w14:paraId="419A6CFB" w14:textId="77777777" w:rsidR="006D5E3A" w:rsidRPr="00B73E5F" w:rsidRDefault="006D5E3A" w:rsidP="34089686">
      <w:pPr>
        <w:rPr>
          <w:i/>
        </w:rPr>
      </w:pPr>
      <w:r w:rsidRPr="00B73E5F">
        <w:t xml:space="preserve">Regan, Helen M., Mark </w:t>
      </w:r>
      <w:proofErr w:type="spellStart"/>
      <w:r w:rsidRPr="00B73E5F">
        <w:t>Colyvan</w:t>
      </w:r>
      <w:proofErr w:type="spellEnd"/>
      <w:r w:rsidRPr="00B73E5F">
        <w:t xml:space="preserve">, and Mark A. Burgman. A taxonomy and treatment of uncertainty for ecology and conservation biology. </w:t>
      </w:r>
      <w:r w:rsidRPr="00B73E5F">
        <w:rPr>
          <w:i/>
          <w:iCs/>
        </w:rPr>
        <w:t xml:space="preserve">Ecological Applications, </w:t>
      </w:r>
      <w:r w:rsidRPr="00B73E5F">
        <w:t xml:space="preserve">vol. 12, No. 2 (April 2002). </w:t>
      </w:r>
    </w:p>
    <w:p w14:paraId="5C53B259" w14:textId="77777777" w:rsidR="006D5E3A" w:rsidRDefault="006D5E3A" w:rsidP="65B2414C">
      <w:pPr>
        <w:rPr>
          <w:color w:val="000000" w:themeColor="text1"/>
        </w:rPr>
      </w:pPr>
      <w:r w:rsidRPr="00B73E5F">
        <w:t>Reid, Walter V</w:t>
      </w:r>
      <w:r w:rsidRPr="00B73E5F">
        <w:rPr>
          <w:i/>
          <w:iCs/>
          <w:color w:val="000000" w:themeColor="text1"/>
        </w:rPr>
        <w:t>. Millennium Ecosystem Assessment Ecosystems and Human Well-being: Synthesis</w:t>
      </w:r>
      <w:r w:rsidRPr="00B73E5F">
        <w:rPr>
          <w:color w:val="000000" w:themeColor="text1"/>
        </w:rPr>
        <w:t>. Island Press, Washington, DC, 2005.</w:t>
      </w:r>
    </w:p>
    <w:p w14:paraId="11EDE005" w14:textId="77777777" w:rsidR="006D5E3A" w:rsidRPr="00B73E5F" w:rsidRDefault="006D5E3A" w:rsidP="00787D21">
      <w:r w:rsidRPr="00B73E5F">
        <w:t xml:space="preserve">Reinhold. Joanna M., Claudio R. Lazzari, and Chloe </w:t>
      </w:r>
      <w:proofErr w:type="spellStart"/>
      <w:r w:rsidRPr="00B73E5F">
        <w:t>Lahondere</w:t>
      </w:r>
      <w:proofErr w:type="spellEnd"/>
      <w:r w:rsidRPr="00B73E5F">
        <w:t xml:space="preserve">. Effects of the environmental temperature on </w:t>
      </w:r>
      <w:r w:rsidRPr="00B73E5F">
        <w:rPr>
          <w:i/>
          <w:iCs/>
        </w:rPr>
        <w:t>Aedes aegypti</w:t>
      </w:r>
      <w:r w:rsidRPr="00B73E5F">
        <w:t xml:space="preserve"> and </w:t>
      </w:r>
      <w:r w:rsidRPr="00B73E5F">
        <w:rPr>
          <w:i/>
          <w:iCs/>
        </w:rPr>
        <w:t>Aedes albopictus</w:t>
      </w:r>
      <w:r w:rsidRPr="00B73E5F">
        <w:t xml:space="preserve"> mosquitoes: A review. </w:t>
      </w:r>
      <w:r w:rsidRPr="00B73E5F">
        <w:rPr>
          <w:i/>
          <w:iCs/>
        </w:rPr>
        <w:t>Insects</w:t>
      </w:r>
      <w:r w:rsidRPr="00B73E5F">
        <w:t xml:space="preserve">, vol. 9, No. 4 (November 2018). </w:t>
      </w:r>
    </w:p>
    <w:p w14:paraId="6DB7D191" w14:textId="77777777" w:rsidR="006D5E3A" w:rsidRPr="00B73E5F" w:rsidRDefault="006D5E3A" w:rsidP="00787D21">
      <w:pPr>
        <w:rPr>
          <w:color w:val="000000"/>
          <w:lang w:eastAsia="en-CA"/>
        </w:rPr>
      </w:pPr>
      <w:proofErr w:type="spellStart"/>
      <w:r w:rsidRPr="00B73E5F">
        <w:rPr>
          <w:color w:val="000000"/>
          <w:lang w:eastAsia="en-CA"/>
        </w:rPr>
        <w:t>Restif</w:t>
      </w:r>
      <w:proofErr w:type="spellEnd"/>
      <w:r w:rsidRPr="00B73E5F">
        <w:rPr>
          <w:color w:val="000000"/>
          <w:lang w:eastAsia="en-CA"/>
        </w:rPr>
        <w:t xml:space="preserve">, Olivier, and others. Model-guided fieldwork: Practical guidelines for multidisciplinary research on wildlife ecological and epidemiological dynamics. </w:t>
      </w:r>
      <w:r w:rsidRPr="00B73E5F">
        <w:rPr>
          <w:i/>
          <w:iCs/>
          <w:color w:val="000000"/>
          <w:lang w:eastAsia="en-CA"/>
        </w:rPr>
        <w:t>Ecology Letter</w:t>
      </w:r>
      <w:r w:rsidRPr="00B73E5F">
        <w:rPr>
          <w:color w:val="000000"/>
          <w:lang w:eastAsia="en-CA"/>
        </w:rPr>
        <w:t>, vol. 15, No. 10 (October 2012), pp. 1083—1094.</w:t>
      </w:r>
    </w:p>
    <w:p w14:paraId="3FEF98E5" w14:textId="77777777" w:rsidR="006D5E3A" w:rsidRPr="00FE0869" w:rsidRDefault="006D5E3A" w:rsidP="00787D21">
      <w:pPr>
        <w:rPr>
          <w:i/>
        </w:rPr>
      </w:pPr>
      <w:r w:rsidRPr="00E60B62">
        <w:lastRenderedPageBreak/>
        <w:t xml:space="preserve">Richard, Vaea, </w:t>
      </w:r>
      <w:proofErr w:type="spellStart"/>
      <w:r w:rsidRPr="00E60B62">
        <w:t>Tuterarii</w:t>
      </w:r>
      <w:proofErr w:type="spellEnd"/>
      <w:r w:rsidRPr="00E60B62">
        <w:t xml:space="preserve"> </w:t>
      </w:r>
      <w:proofErr w:type="spellStart"/>
      <w:r w:rsidRPr="00E60B62">
        <w:t>Paoaafaite</w:t>
      </w:r>
      <w:proofErr w:type="spellEnd"/>
      <w:r w:rsidRPr="00E60B62">
        <w:t>, and Van-Mai Cao-</w:t>
      </w:r>
      <w:proofErr w:type="spellStart"/>
      <w:r w:rsidRPr="00E60B62">
        <w:t>Lormeau</w:t>
      </w:r>
      <w:proofErr w:type="spellEnd"/>
      <w:r w:rsidRPr="00E60B62">
        <w:t xml:space="preserve">. </w:t>
      </w:r>
      <w:r w:rsidRPr="00B73E5F">
        <w:t xml:space="preserve">Vector competence of </w:t>
      </w:r>
      <w:r w:rsidRPr="00B73E5F">
        <w:rPr>
          <w:i/>
          <w:iCs/>
        </w:rPr>
        <w:t>Aedes aegypti</w:t>
      </w:r>
      <w:r w:rsidRPr="00B73E5F">
        <w:t xml:space="preserve"> and </w:t>
      </w:r>
      <w:r w:rsidRPr="00B73E5F">
        <w:rPr>
          <w:i/>
          <w:iCs/>
        </w:rPr>
        <w:t xml:space="preserve">Aedes </w:t>
      </w:r>
      <w:proofErr w:type="spellStart"/>
      <w:r w:rsidRPr="00B73E5F">
        <w:rPr>
          <w:i/>
          <w:iCs/>
        </w:rPr>
        <w:t>polynesiensis</w:t>
      </w:r>
      <w:proofErr w:type="spellEnd"/>
      <w:r w:rsidRPr="00B73E5F">
        <w:t xml:space="preserve"> populations from French Polynesia for chikungunya virus. </w:t>
      </w:r>
      <w:proofErr w:type="spellStart"/>
      <w:r w:rsidRPr="00B73E5F">
        <w:rPr>
          <w:i/>
          <w:iCs/>
        </w:rPr>
        <w:t>pLoS</w:t>
      </w:r>
      <w:proofErr w:type="spellEnd"/>
      <w:r w:rsidRPr="00B73E5F">
        <w:rPr>
          <w:i/>
          <w:iCs/>
        </w:rPr>
        <w:t xml:space="preserve"> </w:t>
      </w:r>
      <w:proofErr w:type="spellStart"/>
      <w:r w:rsidRPr="00B73E5F">
        <w:rPr>
          <w:i/>
          <w:iCs/>
        </w:rPr>
        <w:t>Negl</w:t>
      </w:r>
      <w:proofErr w:type="spellEnd"/>
      <w:r w:rsidRPr="00B73E5F">
        <w:rPr>
          <w:i/>
          <w:iCs/>
        </w:rPr>
        <w:t xml:space="preserve"> Trop Dis.</w:t>
      </w:r>
      <w:r w:rsidRPr="00B73E5F">
        <w:t>, vol. 10, No. 5 (May 2016).</w:t>
      </w:r>
      <w:r w:rsidRPr="00096C23">
        <w:t xml:space="preserve"> </w:t>
      </w:r>
    </w:p>
    <w:p w14:paraId="65C94E59" w14:textId="77777777" w:rsidR="006D5E3A" w:rsidRPr="00B73E5F" w:rsidRDefault="006D5E3A" w:rsidP="00787D21">
      <w:pPr>
        <w:rPr>
          <w:color w:val="000000" w:themeColor="text1"/>
        </w:rPr>
      </w:pPr>
      <w:r w:rsidRPr="00B73E5F">
        <w:rPr>
          <w:color w:val="000000" w:themeColor="text1"/>
        </w:rPr>
        <w:t xml:space="preserve">Roberts, Andrew, and others. Perspective piece: Results from the workshop “problem formulation for the use of gene drive in mosquitoes”. </w:t>
      </w:r>
      <w:r w:rsidRPr="00B73E5F">
        <w:rPr>
          <w:i/>
          <w:iCs/>
          <w:color w:val="000000" w:themeColor="text1"/>
        </w:rPr>
        <w:t xml:space="preserve">Am J. Trop. Med. </w:t>
      </w:r>
      <w:proofErr w:type="spellStart"/>
      <w:r w:rsidRPr="00B73E5F">
        <w:rPr>
          <w:i/>
          <w:iCs/>
          <w:color w:val="000000" w:themeColor="text1"/>
        </w:rPr>
        <w:t>Hyg</w:t>
      </w:r>
      <w:proofErr w:type="spellEnd"/>
      <w:r w:rsidRPr="00B73E5F">
        <w:rPr>
          <w:i/>
          <w:iCs/>
          <w:color w:val="000000" w:themeColor="text1"/>
        </w:rPr>
        <w:t xml:space="preserve">., </w:t>
      </w:r>
      <w:r w:rsidRPr="00B73E5F">
        <w:rPr>
          <w:color w:val="000000" w:themeColor="text1"/>
        </w:rPr>
        <w:t xml:space="preserve">vol. 96, No. 3 (March 2017a), pp. 530 – 533. </w:t>
      </w:r>
    </w:p>
    <w:p w14:paraId="76CF9F45" w14:textId="77777777" w:rsidR="006D5E3A" w:rsidRPr="00B73E5F" w:rsidRDefault="006D5E3A" w:rsidP="00787D21">
      <w:pPr>
        <w:rPr>
          <w:color w:val="000000"/>
          <w:lang w:eastAsia="en-CA"/>
        </w:rPr>
      </w:pPr>
      <w:r w:rsidRPr="00B73E5F">
        <w:t xml:space="preserve">Roberts, David R., and others. </w:t>
      </w:r>
      <w:r w:rsidRPr="00B73E5F">
        <w:rPr>
          <w:color w:val="000000"/>
          <w:lang w:eastAsia="en-CA"/>
        </w:rPr>
        <w:t xml:space="preserve">Cross-validation strategies for data with temporal, spatial, hierarchical, or phylogenetic structure. </w:t>
      </w:r>
      <w:proofErr w:type="spellStart"/>
      <w:r w:rsidRPr="00B73E5F">
        <w:rPr>
          <w:i/>
          <w:iCs/>
          <w:color w:val="000000"/>
          <w:lang w:eastAsia="en-CA"/>
        </w:rPr>
        <w:t>Ecography</w:t>
      </w:r>
      <w:proofErr w:type="spellEnd"/>
      <w:r w:rsidRPr="00B73E5F">
        <w:rPr>
          <w:color w:val="000000"/>
          <w:lang w:eastAsia="en-CA"/>
        </w:rPr>
        <w:t xml:space="preserve">, vol. 40, No. (August 2017b), pp. 913 – 929. </w:t>
      </w:r>
    </w:p>
    <w:p w14:paraId="161E0C56" w14:textId="77777777" w:rsidR="006D5E3A" w:rsidRPr="00B73E5F" w:rsidRDefault="006D5E3A" w:rsidP="00787D21">
      <w:r w:rsidRPr="00B73E5F">
        <w:t xml:space="preserve">Rode, Nicolas O., and others. Population management using gene drive: Molecular design, models of spread dynamics and assessment of ecological risks. </w:t>
      </w:r>
      <w:r w:rsidRPr="00B73E5F">
        <w:rPr>
          <w:i/>
          <w:iCs/>
        </w:rPr>
        <w:t xml:space="preserve">Conservation genetics, </w:t>
      </w:r>
      <w:r w:rsidRPr="00B73E5F">
        <w:t xml:space="preserve">vol. 20 (April 2019), pp. 671 – 690. </w:t>
      </w:r>
    </w:p>
    <w:p w14:paraId="19CBF2DF" w14:textId="77777777" w:rsidR="006D5E3A" w:rsidRPr="00B73E5F" w:rsidRDefault="006D5E3A" w:rsidP="00787D21">
      <w:r w:rsidRPr="00B73E5F">
        <w:t>Rode, Nicolas O., Virginie Courtier-</w:t>
      </w:r>
      <w:proofErr w:type="spellStart"/>
      <w:r w:rsidRPr="00B73E5F">
        <w:t>Orgogozo</w:t>
      </w:r>
      <w:proofErr w:type="spellEnd"/>
      <w:r w:rsidRPr="00B73E5F">
        <w:t xml:space="preserve">, </w:t>
      </w:r>
      <w:proofErr w:type="spellStart"/>
      <w:r w:rsidRPr="00B73E5F">
        <w:t>Debarre</w:t>
      </w:r>
      <w:proofErr w:type="spellEnd"/>
      <w:r w:rsidRPr="00B73E5F">
        <w:t xml:space="preserve">, Florence. Can a population targeted by a CRISPR-based homing gene drive be rescued? </w:t>
      </w:r>
      <w:r w:rsidRPr="00B73E5F">
        <w:rPr>
          <w:i/>
          <w:iCs/>
        </w:rPr>
        <w:t>G3 Genes genomes genetics</w:t>
      </w:r>
      <w:r w:rsidRPr="00B73E5F">
        <w:t xml:space="preserve">, vol. 10, No. 9 (September 2020), pp. 3403 – 3415.   </w:t>
      </w:r>
    </w:p>
    <w:p w14:paraId="40310E42" w14:textId="77777777" w:rsidR="006D5E3A" w:rsidRPr="00096C23" w:rsidRDefault="006D5E3A" w:rsidP="00787D21">
      <w:r w:rsidRPr="00B73E5F">
        <w:t xml:space="preserve">Romeis, Jorg, and others. Assessment of risk of insect-resistant transgenic crops to nontarget arthropods. </w:t>
      </w:r>
      <w:r w:rsidRPr="00B73E5F">
        <w:rPr>
          <w:i/>
          <w:iCs/>
        </w:rPr>
        <w:t xml:space="preserve">Nat </w:t>
      </w:r>
      <w:proofErr w:type="spellStart"/>
      <w:r w:rsidRPr="00B73E5F">
        <w:rPr>
          <w:i/>
          <w:iCs/>
        </w:rPr>
        <w:t>Biotechnol</w:t>
      </w:r>
      <w:proofErr w:type="spellEnd"/>
      <w:r w:rsidRPr="00B73E5F">
        <w:rPr>
          <w:i/>
          <w:iCs/>
        </w:rPr>
        <w:t xml:space="preserve">., </w:t>
      </w:r>
      <w:r w:rsidRPr="00B73E5F">
        <w:t>vol. 26, No. 2 (February 2008), pp. 203 – 208.</w:t>
      </w:r>
      <w:r w:rsidRPr="00096C23">
        <w:t xml:space="preserve"> </w:t>
      </w:r>
    </w:p>
    <w:p w14:paraId="34FCCB20" w14:textId="77777777" w:rsidR="006D5E3A" w:rsidRPr="00B73E5F" w:rsidRDefault="006D5E3A" w:rsidP="00BA4CC4">
      <w:pPr>
        <w:rPr>
          <w:color w:val="000000"/>
          <w:lang w:eastAsia="en-CA"/>
        </w:rPr>
      </w:pPr>
      <w:r w:rsidRPr="00B73E5F">
        <w:t xml:space="preserve">Romeis, Jorg, and others. The value of existing regulatory frameworks for the environmental risk assessment of agricultural pest control using gene drives. </w:t>
      </w:r>
      <w:r w:rsidRPr="00B73E5F">
        <w:rPr>
          <w:i/>
          <w:iCs/>
          <w:color w:val="000000"/>
          <w:lang w:eastAsia="en-CA"/>
        </w:rPr>
        <w:t xml:space="preserve">Environmental science &amp; policy, </w:t>
      </w:r>
      <w:r w:rsidRPr="00B73E5F">
        <w:rPr>
          <w:color w:val="000000"/>
          <w:lang w:eastAsia="en-CA"/>
        </w:rPr>
        <w:t xml:space="preserve">vol. 108 (June 2020), pp. 19 – 36. </w:t>
      </w:r>
    </w:p>
    <w:p w14:paraId="61095999" w14:textId="77777777" w:rsidR="006D5E3A" w:rsidRPr="00B73E5F" w:rsidRDefault="006D5E3A" w:rsidP="25609CF7">
      <w:pPr>
        <w:ind w:left="-20" w:right="-20"/>
        <w:rPr>
          <w:rFonts w:ascii="Times" w:eastAsia="Segoe UI" w:hAnsi="Times" w:cs="Times"/>
        </w:rPr>
      </w:pPr>
      <w:r w:rsidRPr="00B73E5F">
        <w:rPr>
          <w:rFonts w:ascii="Times" w:eastAsia="Segoe UI" w:hAnsi="Times" w:cs="Times"/>
        </w:rPr>
        <w:t xml:space="preserve">Ruscoe, Wendy A., and others. Effects of harvesting and stubble management on abundance of pest rodents (Mus Musculus) in a conservation agriculture system. </w:t>
      </w:r>
      <w:r w:rsidRPr="00B73E5F">
        <w:rPr>
          <w:rFonts w:ascii="Times" w:eastAsia="Segoe UI" w:hAnsi="Times" w:cs="Times"/>
          <w:i/>
          <w:iCs/>
        </w:rPr>
        <w:t>Pest Management Science</w:t>
      </w:r>
      <w:r w:rsidRPr="00B73E5F">
        <w:rPr>
          <w:rFonts w:ascii="Times" w:eastAsia="Segoe UI" w:hAnsi="Times" w:cs="Times"/>
        </w:rPr>
        <w:t>, vol. 79, No. 12 (December 2023), pp. 4757–64.</w:t>
      </w:r>
    </w:p>
    <w:p w14:paraId="3EBF2DA8" w14:textId="77777777" w:rsidR="006D5E3A" w:rsidRPr="00B73E5F" w:rsidRDefault="006D5E3A" w:rsidP="25609CF7">
      <w:pPr>
        <w:ind w:left="-20" w:right="-20"/>
        <w:rPr>
          <w:rFonts w:ascii="Times" w:eastAsia="Segoe UI" w:hAnsi="Times" w:cs="Times"/>
        </w:rPr>
      </w:pPr>
      <w:r w:rsidRPr="00B73E5F">
        <w:rPr>
          <w:rFonts w:ascii="Times" w:eastAsia="Segoe UI" w:hAnsi="Times" w:cs="Times"/>
        </w:rPr>
        <w:t>Ruscoe, Wendy A., and others. Conservation agriculture practices have changed habitat use by rodent pests: Implications for management of feral house mice.</w:t>
      </w:r>
      <w:r w:rsidRPr="00B73E5F">
        <w:rPr>
          <w:rFonts w:ascii="Times" w:eastAsia="Segoe UI" w:hAnsi="Times" w:cs="Times"/>
          <w:i/>
          <w:iCs/>
        </w:rPr>
        <w:t xml:space="preserve"> Journal of Pest Science</w:t>
      </w:r>
      <w:r w:rsidRPr="00B73E5F">
        <w:rPr>
          <w:rFonts w:ascii="Times" w:eastAsia="Segoe UI" w:hAnsi="Times" w:cs="Times"/>
        </w:rPr>
        <w:t>, vol. 95, No. 1 (April 2021), pp. 493–503.</w:t>
      </w:r>
    </w:p>
    <w:p w14:paraId="47474F29" w14:textId="77777777" w:rsidR="006D5E3A" w:rsidRPr="00B73E5F" w:rsidRDefault="006D5E3A" w:rsidP="00787D21">
      <w:r w:rsidRPr="00B73E5F">
        <w:t>Sanchez C., Hector M., and others. “</w:t>
      </w:r>
      <w:proofErr w:type="spellStart"/>
      <w:r w:rsidRPr="00B73E5F">
        <w:t>MGDrivE</w:t>
      </w:r>
      <w:proofErr w:type="spellEnd"/>
      <w:r w:rsidRPr="00B73E5F">
        <w:t xml:space="preserve">: A modular simulation framework for the spread of gene drives through spatially explicit mosquito populations”. </w:t>
      </w:r>
      <w:r w:rsidRPr="00B73E5F">
        <w:rPr>
          <w:i/>
          <w:iCs/>
        </w:rPr>
        <w:t xml:space="preserve">Methods in ecology and evolution, </w:t>
      </w:r>
      <w:r w:rsidRPr="00B73E5F">
        <w:t xml:space="preserve">vol. 11, No. 2 (February 2020a), pp. 193 – 345. </w:t>
      </w:r>
    </w:p>
    <w:p w14:paraId="15B4BC87" w14:textId="77777777" w:rsidR="006D5E3A" w:rsidRPr="00096C23" w:rsidRDefault="006D5E3A" w:rsidP="00787D21">
      <w:r w:rsidRPr="00B73E5F">
        <w:t xml:space="preserve">Sanchez C., Hector M., and others. </w:t>
      </w:r>
      <w:proofErr w:type="spellStart"/>
      <w:r w:rsidRPr="00B73E5F">
        <w:t>Modeling</w:t>
      </w:r>
      <w:proofErr w:type="spellEnd"/>
      <w:r w:rsidRPr="00B73E5F">
        <w:t xml:space="preserve"> confinement and reversibility of threshold-dependent gene drive systems in </w:t>
      </w:r>
      <w:proofErr w:type="gramStart"/>
      <w:r w:rsidRPr="00B73E5F">
        <w:t>spatially-explicit</w:t>
      </w:r>
      <w:proofErr w:type="gramEnd"/>
      <w:r w:rsidRPr="00B73E5F">
        <w:t xml:space="preserve"> </w:t>
      </w:r>
      <w:r w:rsidRPr="00B73E5F">
        <w:rPr>
          <w:i/>
          <w:iCs/>
        </w:rPr>
        <w:t>Aedes aegypti</w:t>
      </w:r>
      <w:r w:rsidRPr="00B73E5F">
        <w:t xml:space="preserve"> populations, </w:t>
      </w:r>
      <w:r w:rsidRPr="00B73E5F">
        <w:rPr>
          <w:i/>
          <w:iCs/>
        </w:rPr>
        <w:t>BMC Biol.</w:t>
      </w:r>
      <w:r w:rsidRPr="00B73E5F">
        <w:t>¸ vol. 18, No. 50 (May 2020b).</w:t>
      </w:r>
      <w:r w:rsidRPr="00096C23">
        <w:t xml:space="preserve"> </w:t>
      </w:r>
    </w:p>
    <w:p w14:paraId="51B13858" w14:textId="77777777" w:rsidR="006D5E3A" w:rsidRPr="00B73E5F" w:rsidRDefault="006D5E3A" w:rsidP="00097C00">
      <w:pPr>
        <w:pStyle w:val="Default"/>
        <w:spacing w:line="276" w:lineRule="auto"/>
        <w:rPr>
          <w:rStyle w:val="Hyperlink"/>
          <w:rFonts w:eastAsia="Times New Roman"/>
          <w:color w:val="FF0000"/>
          <w:sz w:val="22"/>
          <w:szCs w:val="22"/>
        </w:rPr>
      </w:pPr>
      <w:r w:rsidRPr="00B73E5F">
        <w:rPr>
          <w:rFonts w:eastAsia="Times New Roman"/>
          <w:color w:val="auto"/>
          <w:sz w:val="22"/>
          <w:szCs w:val="22"/>
        </w:rPr>
        <w:t xml:space="preserve">Sanz Juste, Sara, and others. Next-generation CRISPR gene-drive systems using Cas12a nuclease. </w:t>
      </w:r>
      <w:r w:rsidRPr="00B73E5F">
        <w:rPr>
          <w:rFonts w:eastAsia="Times New Roman"/>
          <w:i/>
          <w:color w:val="auto"/>
          <w:sz w:val="22"/>
          <w:szCs w:val="22"/>
        </w:rPr>
        <w:t xml:space="preserve">Nat </w:t>
      </w:r>
      <w:proofErr w:type="spellStart"/>
      <w:r w:rsidRPr="00B73E5F">
        <w:rPr>
          <w:rFonts w:eastAsia="Times New Roman"/>
          <w:i/>
          <w:color w:val="auto"/>
          <w:sz w:val="22"/>
          <w:szCs w:val="22"/>
        </w:rPr>
        <w:t>Commun</w:t>
      </w:r>
      <w:proofErr w:type="spellEnd"/>
      <w:r w:rsidRPr="00B73E5F">
        <w:rPr>
          <w:rFonts w:eastAsia="Times New Roman"/>
          <w:i/>
          <w:color w:val="auto"/>
          <w:sz w:val="22"/>
          <w:szCs w:val="22"/>
        </w:rPr>
        <w:t>,</w:t>
      </w:r>
      <w:r w:rsidRPr="00B73E5F">
        <w:rPr>
          <w:rFonts w:eastAsia="Times New Roman"/>
          <w:color w:val="auto"/>
          <w:sz w:val="22"/>
          <w:szCs w:val="22"/>
        </w:rPr>
        <w:t xml:space="preserve"> vol. 14, No. 6388 (October 2023).</w:t>
      </w:r>
      <w:r w:rsidRPr="00B73E5F">
        <w:rPr>
          <w:rFonts w:eastAsia="Times New Roman"/>
          <w:color w:val="FF0000"/>
          <w:sz w:val="22"/>
          <w:szCs w:val="22"/>
        </w:rPr>
        <w:t xml:space="preserve"> </w:t>
      </w:r>
    </w:p>
    <w:p w14:paraId="16CB75BE" w14:textId="77777777" w:rsidR="006D5E3A" w:rsidRPr="00B73E5F" w:rsidRDefault="006D5E3A" w:rsidP="00787D21">
      <w:pPr>
        <w:rPr>
          <w:color w:val="000000"/>
          <w:lang w:eastAsia="en-CA"/>
        </w:rPr>
      </w:pPr>
      <w:proofErr w:type="spellStart"/>
      <w:r w:rsidRPr="00B73E5F">
        <w:rPr>
          <w:color w:val="000000"/>
          <w:lang w:eastAsia="en-CA"/>
        </w:rPr>
        <w:t>Sanvido</w:t>
      </w:r>
      <w:proofErr w:type="spellEnd"/>
      <w:r w:rsidRPr="00B73E5F">
        <w:rPr>
          <w:color w:val="000000"/>
          <w:lang w:eastAsia="en-CA"/>
        </w:rPr>
        <w:t xml:space="preserve">, O., and others. Evaluating environmental risks of genetically modified crops: Ecological harm criteria for regulatory decision-making. </w:t>
      </w:r>
      <w:r w:rsidRPr="00B73E5F">
        <w:rPr>
          <w:i/>
          <w:color w:val="000000"/>
          <w:lang w:eastAsia="en-CA"/>
        </w:rPr>
        <w:t xml:space="preserve">Environmental science &amp; policy, </w:t>
      </w:r>
      <w:r w:rsidRPr="00B73E5F">
        <w:rPr>
          <w:color w:val="000000"/>
          <w:lang w:eastAsia="en-CA"/>
        </w:rPr>
        <w:t xml:space="preserve">vol. 15 (January 2012), pp. 82 – 91. </w:t>
      </w:r>
    </w:p>
    <w:p w14:paraId="1670B179" w14:textId="77777777" w:rsidR="006D5E3A" w:rsidRPr="00B73E5F" w:rsidRDefault="006D5E3A" w:rsidP="00787D21">
      <w:pPr>
        <w:rPr>
          <w:color w:val="000000"/>
          <w:lang w:val="pt-PT" w:eastAsia="en-CA"/>
        </w:rPr>
      </w:pPr>
      <w:r w:rsidRPr="00B73E5F">
        <w:t xml:space="preserve">Shinde, Divya P., and others. Yellow Fever: Roles of animal models and arthropod vector studies in understanding epidemic emergence. </w:t>
      </w:r>
      <w:r w:rsidRPr="00B73E5F">
        <w:rPr>
          <w:i/>
          <w:lang w:val="pt-PT"/>
        </w:rPr>
        <w:t>Microorganisms,</w:t>
      </w:r>
      <w:r w:rsidRPr="00B73E5F">
        <w:rPr>
          <w:lang w:val="pt-PT"/>
        </w:rPr>
        <w:t xml:space="preserve"> vol. 10, No. 8, 1578 (August 2022). </w:t>
      </w:r>
    </w:p>
    <w:p w14:paraId="7C553250" w14:textId="77777777" w:rsidR="006D5E3A" w:rsidRPr="00B73E5F" w:rsidRDefault="006D5E3A" w:rsidP="00BA4CC4">
      <w:pPr>
        <w:rPr>
          <w:color w:val="000000" w:themeColor="text1"/>
        </w:rPr>
      </w:pPr>
      <w:r w:rsidRPr="00B73E5F">
        <w:rPr>
          <w:color w:val="000000" w:themeColor="text1"/>
          <w:lang w:val="pt-PT"/>
        </w:rPr>
        <w:t>Silva Da Silva, Fábio, and others</w:t>
      </w:r>
      <w:r w:rsidRPr="00B73E5F">
        <w:rPr>
          <w:lang w:val="pt-PT"/>
        </w:rPr>
        <w:t xml:space="preserve">. Mitochondrial genome sequencing and phylogeny of </w:t>
      </w:r>
      <w:r w:rsidRPr="00B73E5F">
        <w:rPr>
          <w:i/>
          <w:lang w:val="pt-PT"/>
        </w:rPr>
        <w:t xml:space="preserve">Haemagogus albomaculatus, Haemagogus leucocelaenus, Haemagogus spegazzinii, and Haemagogus tropicalis (Diptera: Culicidae). </w:t>
      </w:r>
      <w:r w:rsidRPr="00B73E5F">
        <w:rPr>
          <w:i/>
        </w:rPr>
        <w:t xml:space="preserve">Scientific reports, </w:t>
      </w:r>
      <w:r w:rsidRPr="00B73E5F">
        <w:t>vol. 10, No. 16948, (October 2020)</w:t>
      </w:r>
    </w:p>
    <w:p w14:paraId="6B783294" w14:textId="77777777" w:rsidR="006D5E3A" w:rsidRPr="00096C23" w:rsidRDefault="006D5E3A" w:rsidP="00787D21">
      <w:r w:rsidRPr="00B73E5F">
        <w:t xml:space="preserve">Simon, Samson, Matthias Otto, and Magaret Engelhard. Synthetic gene drive: Between continuity and novelty. </w:t>
      </w:r>
      <w:r w:rsidRPr="00B73E5F">
        <w:rPr>
          <w:i/>
          <w:iCs/>
        </w:rPr>
        <w:t xml:space="preserve">EMBO Rep., </w:t>
      </w:r>
      <w:r w:rsidRPr="00B73E5F">
        <w:t>vol. 19, No. 5 (May 2018).</w:t>
      </w:r>
    </w:p>
    <w:p w14:paraId="7D3939FE" w14:textId="77777777" w:rsidR="006D5E3A" w:rsidRPr="00B73E5F" w:rsidRDefault="006D5E3A" w:rsidP="00787D21">
      <w:r w:rsidRPr="00B73E5F">
        <w:t xml:space="preserve">Simoni, Alekos, and others. A male-biased sex-distorter gene drive for the human malaria vector </w:t>
      </w:r>
      <w:r w:rsidRPr="00B73E5F">
        <w:rPr>
          <w:i/>
          <w:iCs/>
        </w:rPr>
        <w:t>Anopheles gambiae</w:t>
      </w:r>
      <w:r w:rsidRPr="00B73E5F">
        <w:t xml:space="preserve">. </w:t>
      </w:r>
      <w:r w:rsidRPr="00B73E5F">
        <w:rPr>
          <w:i/>
          <w:iCs/>
        </w:rPr>
        <w:t>Nature biotechnology</w:t>
      </w:r>
      <w:r w:rsidRPr="00B73E5F">
        <w:t xml:space="preserve">, vol. 38 (May 2020), pp. 1054 – 1060. </w:t>
      </w:r>
    </w:p>
    <w:p w14:paraId="1772CA93" w14:textId="77777777" w:rsidR="006D5E3A" w:rsidRPr="00B73E5F" w:rsidRDefault="006D5E3A" w:rsidP="00787D21">
      <w:r w:rsidRPr="00B73E5F">
        <w:t>Spiegelhalter, David J., and Hauke Riesch. Do</w:t>
      </w:r>
      <w:r>
        <w:t>n</w:t>
      </w:r>
      <w:r w:rsidRPr="00B73E5F">
        <w:t>’t know, ca</w:t>
      </w:r>
      <w:r>
        <w:t>n</w:t>
      </w:r>
      <w:r w:rsidRPr="00B73E5F">
        <w:t xml:space="preserve">’t know: Embracing deeper uncertainties when analysing risks. </w:t>
      </w:r>
      <w:r w:rsidRPr="00B73E5F">
        <w:rPr>
          <w:i/>
          <w:iCs/>
        </w:rPr>
        <w:t>Philosophical Transactions of the Royal Society A: Mathematical, Physical and Engineering Sciences</w:t>
      </w:r>
      <w:r w:rsidRPr="00B73E5F">
        <w:t xml:space="preserve">, vol. 369, No. 1956 (December 2011). </w:t>
      </w:r>
    </w:p>
    <w:p w14:paraId="29D22246" w14:textId="77777777" w:rsidR="006D5E3A" w:rsidRPr="00B73E5F" w:rsidRDefault="006D5E3A" w:rsidP="00787D21">
      <w:r w:rsidRPr="00B73E5F">
        <w:t xml:space="preserve">Sudeep, A. B., and P. Shil. </w:t>
      </w:r>
      <w:r w:rsidRPr="00B73E5F">
        <w:rPr>
          <w:i/>
        </w:rPr>
        <w:t xml:space="preserve">Aedes </w:t>
      </w:r>
      <w:proofErr w:type="spellStart"/>
      <w:r w:rsidRPr="00B73E5F">
        <w:rPr>
          <w:i/>
        </w:rPr>
        <w:t>vittatus</w:t>
      </w:r>
      <w:proofErr w:type="spellEnd"/>
      <w:r w:rsidRPr="00B73E5F">
        <w:t xml:space="preserve"> (Bigot) mosquito: An emerging threat to public health, </w:t>
      </w:r>
      <w:r w:rsidRPr="00B73E5F">
        <w:rPr>
          <w:i/>
        </w:rPr>
        <w:t>J</w:t>
      </w:r>
      <w:r w:rsidRPr="00B73E5F">
        <w:rPr>
          <w:i/>
          <w:iCs/>
        </w:rPr>
        <w:t xml:space="preserve"> vector borne dis.</w:t>
      </w:r>
      <w:r w:rsidRPr="00B73E5F">
        <w:t xml:space="preserve">, vol. 54, No. 4 (October – December 2017), pp. 295 – 300. </w:t>
      </w:r>
    </w:p>
    <w:p w14:paraId="7D79AC18" w14:textId="77777777" w:rsidR="006D5E3A" w:rsidRPr="00B73E5F" w:rsidRDefault="006D5E3A" w:rsidP="00787D21">
      <w:r w:rsidRPr="00B73E5F">
        <w:t xml:space="preserve">Sudweeks, Jaye, and others. Locally Fixed Alleles: A method to localize gene drive to island populations. </w:t>
      </w:r>
      <w:r w:rsidRPr="00B73E5F">
        <w:rPr>
          <w:i/>
          <w:iCs/>
        </w:rPr>
        <w:t xml:space="preserve">Scientific reports, </w:t>
      </w:r>
      <w:r w:rsidRPr="00B73E5F">
        <w:t>vol. 9, No. 15821 (November 2019).</w:t>
      </w:r>
    </w:p>
    <w:p w14:paraId="3FCC1EA9" w14:textId="77777777" w:rsidR="006D5E3A" w:rsidRPr="00B73E5F" w:rsidRDefault="006D5E3A" w:rsidP="00787D21">
      <w:r w:rsidRPr="00B73E5F">
        <w:t xml:space="preserve">Suter II, Glen W. </w:t>
      </w:r>
      <w:r w:rsidRPr="00B73E5F">
        <w:rPr>
          <w:i/>
          <w:iCs/>
        </w:rPr>
        <w:t>Ecological Risk Assessment,</w:t>
      </w:r>
      <w:r w:rsidRPr="00B73E5F">
        <w:t xml:space="preserve"> second edition. CRC press 2006.</w:t>
      </w:r>
    </w:p>
    <w:p w14:paraId="14C122AC" w14:textId="77777777" w:rsidR="006D5E3A" w:rsidRPr="00B73E5F" w:rsidRDefault="006D5E3A" w:rsidP="00787D21">
      <w:r w:rsidRPr="00B73E5F">
        <w:t xml:space="preserve">Swan, Tom, and others. A literature review of dispersal pathways of </w:t>
      </w:r>
      <w:r w:rsidRPr="00B73E5F">
        <w:rPr>
          <w:i/>
          <w:iCs/>
        </w:rPr>
        <w:t>Aedes albopictus</w:t>
      </w:r>
      <w:r w:rsidRPr="00B73E5F">
        <w:t xml:space="preserve"> across different spatial scales: Implications for vector surveillance. </w:t>
      </w:r>
      <w:r w:rsidRPr="00B73E5F">
        <w:rPr>
          <w:i/>
          <w:iCs/>
        </w:rPr>
        <w:t>Parasites &amp; vectors</w:t>
      </w:r>
      <w:r w:rsidRPr="00B73E5F">
        <w:t xml:space="preserve">, vol. 15, No. 303 (August 2022). </w:t>
      </w:r>
    </w:p>
    <w:p w14:paraId="505BDBD4" w14:textId="77777777" w:rsidR="006D5E3A" w:rsidRPr="00B73E5F" w:rsidRDefault="006D5E3A" w:rsidP="00647BAE">
      <w:pPr>
        <w:spacing w:line="276" w:lineRule="auto"/>
        <w:ind w:right="-20"/>
        <w:rPr>
          <w:lang w:val="en-PH"/>
        </w:rPr>
      </w:pPr>
      <w:proofErr w:type="spellStart"/>
      <w:r w:rsidRPr="00B73E5F">
        <w:rPr>
          <w:lang w:val="en-PH"/>
        </w:rPr>
        <w:lastRenderedPageBreak/>
        <w:t>Takken</w:t>
      </w:r>
      <w:proofErr w:type="spellEnd"/>
      <w:r w:rsidRPr="00B73E5F">
        <w:rPr>
          <w:lang w:val="en-PH"/>
        </w:rPr>
        <w:t xml:space="preserve"> Willem, and Niels O. Verhulst. Host preferences of blood-feeding mosquitoes</w:t>
      </w:r>
      <w:r w:rsidRPr="00B73E5F">
        <w:rPr>
          <w:i/>
          <w:lang w:val="en-PH"/>
        </w:rPr>
        <w:t xml:space="preserve">. Annu Rev </w:t>
      </w:r>
      <w:proofErr w:type="spellStart"/>
      <w:r w:rsidRPr="00B73E5F">
        <w:rPr>
          <w:i/>
          <w:lang w:val="en-PH"/>
        </w:rPr>
        <w:t>Entomol</w:t>
      </w:r>
      <w:proofErr w:type="spellEnd"/>
      <w:r w:rsidRPr="00B73E5F">
        <w:rPr>
          <w:lang w:val="en-PH"/>
        </w:rPr>
        <w:t>, vol. 58 (January 2013), pp. 433 – 53.</w:t>
      </w:r>
    </w:p>
    <w:p w14:paraId="6F0D2875" w14:textId="77777777" w:rsidR="006D5E3A" w:rsidRPr="00B73E5F" w:rsidRDefault="006D5E3A" w:rsidP="00787D21">
      <w:proofErr w:type="spellStart"/>
      <w:r w:rsidRPr="00B73E5F">
        <w:t>Talapko</w:t>
      </w:r>
      <w:proofErr w:type="spellEnd"/>
      <w:r w:rsidRPr="00B73E5F">
        <w:t>, Jasminka, and others. Malaria: The past and the present.</w:t>
      </w:r>
      <w:r w:rsidRPr="00B73E5F">
        <w:rPr>
          <w:i/>
          <w:iCs/>
        </w:rPr>
        <w:t xml:space="preserve"> Microorganisms, </w:t>
      </w:r>
      <w:r w:rsidRPr="00B73E5F">
        <w:t>vol. 7, No. 179 (June 2019).</w:t>
      </w:r>
    </w:p>
    <w:p w14:paraId="66D6058A" w14:textId="77777777" w:rsidR="006D5E3A" w:rsidRPr="00096C23" w:rsidRDefault="006D5E3A" w:rsidP="00787D21">
      <w:proofErr w:type="spellStart"/>
      <w:r w:rsidRPr="00B73E5F">
        <w:t>Tantely</w:t>
      </w:r>
      <w:proofErr w:type="spellEnd"/>
      <w:r w:rsidRPr="00B73E5F">
        <w:t xml:space="preserve">, Luciano M., Sebastien Boyer, and Dider </w:t>
      </w:r>
      <w:proofErr w:type="spellStart"/>
      <w:r w:rsidRPr="00B73E5F">
        <w:t>Fontenille</w:t>
      </w:r>
      <w:proofErr w:type="spellEnd"/>
      <w:r w:rsidRPr="00B73E5F">
        <w:t xml:space="preserve">. A review of mosquitoes associated with rift valley fever virus in Madagascar. </w:t>
      </w:r>
      <w:r w:rsidRPr="00B73E5F">
        <w:rPr>
          <w:i/>
          <w:iCs/>
        </w:rPr>
        <w:t xml:space="preserve">Am J Trop Med </w:t>
      </w:r>
      <w:proofErr w:type="spellStart"/>
      <w:r w:rsidRPr="00B73E5F">
        <w:rPr>
          <w:i/>
          <w:iCs/>
        </w:rPr>
        <w:t>Hyg</w:t>
      </w:r>
      <w:proofErr w:type="spellEnd"/>
      <w:r w:rsidRPr="00B73E5F">
        <w:rPr>
          <w:i/>
          <w:iCs/>
        </w:rPr>
        <w:t xml:space="preserve">., </w:t>
      </w:r>
      <w:r w:rsidRPr="00B73E5F">
        <w:t>vol. 92, No. 4 (April 2015), pp. 722 – 9.</w:t>
      </w:r>
      <w:r w:rsidRPr="00096C23">
        <w:t xml:space="preserve"> </w:t>
      </w:r>
    </w:p>
    <w:p w14:paraId="3B9F74D9" w14:textId="77777777" w:rsidR="006D5E3A" w:rsidRPr="00B73E5F" w:rsidRDefault="006D5E3A" w:rsidP="00787D21">
      <w:r w:rsidRPr="00B73E5F">
        <w:t xml:space="preserve">Teem, John L., and others. Problem formulation for gene drive mosquitoes designed to reduce malaria transmission in Africa: Results from four regional consultations 2016–2018. </w:t>
      </w:r>
      <w:r w:rsidRPr="00B73E5F">
        <w:rPr>
          <w:i/>
          <w:iCs/>
        </w:rPr>
        <w:t xml:space="preserve">Malaria Journal, </w:t>
      </w:r>
      <w:r w:rsidRPr="00B73E5F">
        <w:t xml:space="preserve">vol. 18, No. 347 (October 2019). </w:t>
      </w:r>
    </w:p>
    <w:p w14:paraId="6F526A04" w14:textId="77777777" w:rsidR="006D5E3A" w:rsidRPr="00B73E5F" w:rsidRDefault="006D5E3A" w:rsidP="00787D21">
      <w:proofErr w:type="spellStart"/>
      <w:r w:rsidRPr="00B73E5F">
        <w:t>Terradas</w:t>
      </w:r>
      <w:proofErr w:type="spellEnd"/>
      <w:r w:rsidRPr="00B73E5F">
        <w:t xml:space="preserve">, Gerard, and others. Genetic conversion of a split-drive into a full-drive element. </w:t>
      </w:r>
      <w:r w:rsidRPr="00B73E5F">
        <w:rPr>
          <w:i/>
          <w:iCs/>
        </w:rPr>
        <w:t xml:space="preserve">Nature Communications, </w:t>
      </w:r>
      <w:r w:rsidRPr="00B73E5F">
        <w:t xml:space="preserve">vol. 14, No. 191 (January 2023). </w:t>
      </w:r>
    </w:p>
    <w:p w14:paraId="47BA1CB4" w14:textId="77777777" w:rsidR="006D5E3A" w:rsidRPr="00B73E5F" w:rsidRDefault="006D5E3A" w:rsidP="00787D21">
      <w:proofErr w:type="spellStart"/>
      <w:r w:rsidRPr="00B73E5F">
        <w:t>Terradas</w:t>
      </w:r>
      <w:proofErr w:type="spellEnd"/>
      <w:r w:rsidRPr="00B73E5F">
        <w:t xml:space="preserve">, Gerard, and others. Inherently confinable split-drive systems in </w:t>
      </w:r>
      <w:r w:rsidRPr="00B73E5F">
        <w:rPr>
          <w:i/>
          <w:iCs/>
        </w:rPr>
        <w:t>Drosophila. Nature communications</w:t>
      </w:r>
      <w:r w:rsidRPr="00B73E5F">
        <w:t xml:space="preserve">, vol. 12, No. 1480 (March 2021). </w:t>
      </w:r>
    </w:p>
    <w:p w14:paraId="49EC0BF8" w14:textId="77777777" w:rsidR="006D5E3A" w:rsidRPr="00B73E5F" w:rsidRDefault="006D5E3A" w:rsidP="00787D21">
      <w:r w:rsidRPr="00B73E5F">
        <w:t xml:space="preserve">Then, Christoph (2020a). Limits of knowledge and tipping points in the risk assessment of gene drive organisms. </w:t>
      </w:r>
      <w:r w:rsidRPr="00B73E5F">
        <w:rPr>
          <w:i/>
          <w:iCs/>
        </w:rPr>
        <w:t>In Gene Drives at Tipping Points</w:t>
      </w:r>
      <w:r w:rsidRPr="00B73E5F">
        <w:t xml:space="preserve">, A. von Gleich, and W. Schröder, eds. Springer, Cham. </w:t>
      </w:r>
    </w:p>
    <w:p w14:paraId="7F93F61E" w14:textId="77777777" w:rsidR="006D5E3A" w:rsidRPr="00B73E5F" w:rsidRDefault="006D5E3A" w:rsidP="00787D21">
      <w:r w:rsidRPr="00B73E5F">
        <w:t xml:space="preserve">Then, Christoph, Katharina Kawall, and Nina Valenzuela. Spatiotemporal controllability and environmental risk assessment of genetically engineered gene drive organisms from the perspective of European union genetically modified organism regulation. </w:t>
      </w:r>
      <w:proofErr w:type="spellStart"/>
      <w:r w:rsidRPr="00B73E5F">
        <w:rPr>
          <w:i/>
          <w:iCs/>
        </w:rPr>
        <w:t>Integr</w:t>
      </w:r>
      <w:proofErr w:type="spellEnd"/>
      <w:r w:rsidRPr="00B73E5F">
        <w:rPr>
          <w:i/>
          <w:iCs/>
        </w:rPr>
        <w:t xml:space="preserve"> Environ Assess Manag.</w:t>
      </w:r>
      <w:r w:rsidRPr="00B73E5F">
        <w:t xml:space="preserve">, vol. 16, No. 5 (September 2020b), pp. 555 – 568. </w:t>
      </w:r>
    </w:p>
    <w:p w14:paraId="6A55D29C" w14:textId="77777777" w:rsidR="006D5E3A" w:rsidRPr="00B73E5F" w:rsidRDefault="00284521" w:rsidP="5FD09BE9">
      <w:hyperlink r:id="rId45">
        <w:proofErr w:type="spellStart"/>
        <w:r w:rsidR="006D5E3A" w:rsidRPr="00B73E5F">
          <w:t>Tofelde</w:t>
        </w:r>
        <w:proofErr w:type="spellEnd"/>
      </w:hyperlink>
      <w:r w:rsidR="006D5E3A" w:rsidRPr="00B73E5F">
        <w:t xml:space="preserve">, Stefanie, and others. Times associated with source-to-sink propagation of environmental signals during landscape transience. </w:t>
      </w:r>
      <w:r w:rsidR="006D5E3A" w:rsidRPr="00B73E5F">
        <w:rPr>
          <w:i/>
          <w:iCs/>
        </w:rPr>
        <w:t xml:space="preserve">Front. Earth Sci., </w:t>
      </w:r>
      <w:r w:rsidR="006D5E3A" w:rsidRPr="00B73E5F">
        <w:t xml:space="preserve">vol. 9 (Aoril 2021). </w:t>
      </w:r>
    </w:p>
    <w:p w14:paraId="797D924B" w14:textId="77777777" w:rsidR="006D5E3A" w:rsidRPr="00B73E5F" w:rsidRDefault="006D5E3A" w:rsidP="00787D21">
      <w:r w:rsidRPr="00B73E5F">
        <w:t xml:space="preserve">Torres, Rolando, and others. Enzootic mosquito vector species at equine encephalitis transmission foci in the República de Panamá. </w:t>
      </w:r>
      <w:proofErr w:type="spellStart"/>
      <w:r w:rsidRPr="00B73E5F">
        <w:rPr>
          <w:i/>
          <w:iCs/>
        </w:rPr>
        <w:t>pLoS</w:t>
      </w:r>
      <w:proofErr w:type="spellEnd"/>
      <w:r w:rsidRPr="00B73E5F">
        <w:rPr>
          <w:i/>
          <w:iCs/>
        </w:rPr>
        <w:t xml:space="preserve"> ONE</w:t>
      </w:r>
      <w:r w:rsidRPr="00B73E5F">
        <w:t xml:space="preserve">, vol. 12, No. 9 (September 2017). </w:t>
      </w:r>
    </w:p>
    <w:p w14:paraId="61624F77" w14:textId="77777777" w:rsidR="006D5E3A" w:rsidRPr="00B73E5F" w:rsidRDefault="006D5E3A" w:rsidP="00787D21">
      <w:r w:rsidRPr="00B73E5F">
        <w:t xml:space="preserve">Tuladhar, Rubina, and others. CRISPR-Cas9-based mutagenesis frequently provokes on-target mRNA </w:t>
      </w:r>
      <w:proofErr w:type="spellStart"/>
      <w:r w:rsidRPr="00B73E5F">
        <w:t>misregulation</w:t>
      </w:r>
      <w:proofErr w:type="spellEnd"/>
      <w:r w:rsidRPr="00B73E5F">
        <w:t xml:space="preserve">. </w:t>
      </w:r>
      <w:r w:rsidRPr="00B73E5F">
        <w:rPr>
          <w:i/>
          <w:iCs/>
        </w:rPr>
        <w:t>Nature Communications</w:t>
      </w:r>
      <w:r w:rsidRPr="00B73E5F">
        <w:t>, vol. 10, No. 4056 (September 2019).</w:t>
      </w:r>
    </w:p>
    <w:p w14:paraId="138F6AC4" w14:textId="77777777" w:rsidR="006D5E3A" w:rsidRPr="00096C23" w:rsidRDefault="006D5E3A" w:rsidP="00787D21">
      <w:proofErr w:type="spellStart"/>
      <w:r w:rsidRPr="00B73E5F">
        <w:t>Turelli</w:t>
      </w:r>
      <w:proofErr w:type="spellEnd"/>
      <w:r w:rsidRPr="00B73E5F">
        <w:t xml:space="preserve">, Michael, and Nicolas H. Barton. Deploying </w:t>
      </w:r>
      <w:proofErr w:type="gramStart"/>
      <w:r w:rsidRPr="00B73E5F">
        <w:t>dengue-suppressing</w:t>
      </w:r>
      <w:proofErr w:type="gramEnd"/>
      <w:r w:rsidRPr="00B73E5F">
        <w:t xml:space="preserve"> Wolbachia: robust models predict slow but effective spatial spread in </w:t>
      </w:r>
      <w:r w:rsidRPr="00B73E5F">
        <w:rPr>
          <w:i/>
          <w:iCs/>
        </w:rPr>
        <w:t xml:space="preserve">Aedes aegypti. Theor </w:t>
      </w:r>
      <w:proofErr w:type="spellStart"/>
      <w:r w:rsidRPr="00B73E5F">
        <w:rPr>
          <w:i/>
          <w:iCs/>
        </w:rPr>
        <w:t>Popul</w:t>
      </w:r>
      <w:proofErr w:type="spellEnd"/>
      <w:r w:rsidRPr="00B73E5F">
        <w:rPr>
          <w:i/>
          <w:iCs/>
        </w:rPr>
        <w:t xml:space="preserve"> Biol</w:t>
      </w:r>
      <w:r w:rsidRPr="00B73E5F">
        <w:t>, vol. 115 (June 2017), pp. 45 – 60.</w:t>
      </w:r>
      <w:r w:rsidRPr="00096C23">
        <w:t xml:space="preserve"> </w:t>
      </w:r>
    </w:p>
    <w:p w14:paraId="7FFF8F35" w14:textId="77777777" w:rsidR="006D5E3A" w:rsidRPr="00096C23" w:rsidRDefault="006D5E3A" w:rsidP="00787D21">
      <w:r w:rsidRPr="00096C23">
        <w:t>United Nations, Convention on Biological Diversity</w:t>
      </w:r>
      <w:r w:rsidRPr="360247CF">
        <w:t xml:space="preserve"> (CBD),</w:t>
      </w:r>
      <w:r w:rsidRPr="00096C23">
        <w:t xml:space="preserve"> Treaty Series, vol. 1760, No. 30619.</w:t>
      </w:r>
    </w:p>
    <w:p w14:paraId="0A25D254" w14:textId="77777777" w:rsidR="006D5E3A" w:rsidRDefault="006D5E3A" w:rsidP="4E950D48">
      <w:r w:rsidRPr="4E950D48">
        <w:t>Secretariat of the Convention on Biological Diversity (2000) Cartagena Protocol on Biosafety to the Convention on Biological Diversity: text and annexes. Available at: https://www.cbd.int/doc/legal/cartagena-protocol-en.pdf</w:t>
      </w:r>
    </w:p>
    <w:p w14:paraId="68028D8C" w14:textId="77777777" w:rsidR="006D5E3A" w:rsidRPr="00FE0869" w:rsidRDefault="006D5E3A" w:rsidP="00787D21">
      <w:r w:rsidRPr="00096C23">
        <w:rPr>
          <w:color w:val="000000" w:themeColor="text1"/>
        </w:rPr>
        <w:t>__________. Liability</w:t>
      </w:r>
      <w:r w:rsidRPr="00096C23">
        <w:t xml:space="preserve"> and Redress, Article 14.2. May 2007. Available at </w:t>
      </w:r>
      <w:hyperlink r:id="rId46" w:history="1">
        <w:r w:rsidRPr="00096C23">
          <w:rPr>
            <w:rStyle w:val="Hyperlink"/>
          </w:rPr>
          <w:t>https://www.cbd.int/liability</w:t>
        </w:r>
      </w:hyperlink>
      <w:r w:rsidRPr="00096C23">
        <w:t>.</w:t>
      </w:r>
    </w:p>
    <w:p w14:paraId="44FD1411" w14:textId="77777777" w:rsidR="006D5E3A" w:rsidRPr="00516B92" w:rsidRDefault="006D5E3A" w:rsidP="61D1642C">
      <w:pPr>
        <w:rPr>
          <w:color w:val="000000" w:themeColor="text1"/>
        </w:rPr>
      </w:pPr>
      <w:r w:rsidRPr="00096C23">
        <w:rPr>
          <w:color w:val="000000" w:themeColor="text1"/>
        </w:rPr>
        <w:t xml:space="preserve">__________. Report of the Ad Hoc Technical Expert Group on Risk Assessment, Montreal, Canada, 30 March – 3 April 2020. CBD/CP/RA/AHTEG/2020/1/5. </w:t>
      </w:r>
    </w:p>
    <w:p w14:paraId="3BF7B2B5" w14:textId="77777777" w:rsidR="006D5E3A" w:rsidRDefault="006D5E3A" w:rsidP="44D5674C">
      <w:pPr>
        <w:rPr>
          <w:color w:val="000000" w:themeColor="text1"/>
        </w:rPr>
      </w:pPr>
      <w:r w:rsidRPr="661BB1BA">
        <w:rPr>
          <w:color w:val="000000" w:themeColor="text1"/>
        </w:rPr>
        <w:t xml:space="preserve">__________. Convention on Biological Diversity. </w:t>
      </w:r>
      <w:r w:rsidRPr="3619124C">
        <w:rPr>
          <w:color w:val="000000" w:themeColor="text1"/>
        </w:rPr>
        <w:t>1992.</w:t>
      </w:r>
      <w:r w:rsidRPr="661BB1BA">
        <w:rPr>
          <w:color w:val="000000" w:themeColor="text1"/>
        </w:rPr>
        <w:t xml:space="preserve"> https://www.cbd.int/doc/legal/cbd-en.pdf</w:t>
      </w:r>
    </w:p>
    <w:p w14:paraId="288F9E20" w14:textId="77777777" w:rsidR="006D5E3A" w:rsidRPr="00B73E5F" w:rsidRDefault="006D5E3A" w:rsidP="7DC798F9">
      <w:pPr>
        <w:rPr>
          <w:lang w:val="pt-PT"/>
        </w:rPr>
      </w:pPr>
      <w:r w:rsidRPr="00B73E5F">
        <w:t xml:space="preserve">United Nations. Report of the United </w:t>
      </w:r>
      <w:proofErr w:type="gramStart"/>
      <w:r w:rsidRPr="00B73E5F">
        <w:t>Nations  conference</w:t>
      </w:r>
      <w:proofErr w:type="gramEnd"/>
      <w:r w:rsidRPr="00B73E5F">
        <w:t xml:space="preserve"> on environment and development. </w:t>
      </w:r>
      <w:r w:rsidRPr="00B73E5F">
        <w:rPr>
          <w:lang w:val="pt-PT"/>
        </w:rPr>
        <w:t xml:space="preserve">Rio de Janeiro, August 1992. A/CONF.151/26 (Vol. I). Available at </w:t>
      </w:r>
      <w:r w:rsidR="00284521">
        <w:fldChar w:fldCharType="begin"/>
      </w:r>
      <w:r w:rsidR="00284521">
        <w:instrText>HYPERLINK "https://www.un.org/en/development/desa/population/migration/generalassembly/docs/globalcompact/A_CONF.151_26_Vol.I_Declaration.pdf" \h</w:instrText>
      </w:r>
      <w:r w:rsidR="00284521">
        <w:fldChar w:fldCharType="separate"/>
      </w:r>
      <w:r w:rsidRPr="00B73E5F">
        <w:rPr>
          <w:rStyle w:val="Hyperlink"/>
          <w:lang w:val="pt-PT"/>
        </w:rPr>
        <w:t>https://www.un.org/en/development/desa/population/migration/generalassembly/docs/globalcompact/A_CONF.151_26_Vol.I_Declaration.pdf</w:t>
      </w:r>
      <w:r w:rsidR="00284521">
        <w:rPr>
          <w:rStyle w:val="Hyperlink"/>
          <w:lang w:val="pt-PT"/>
        </w:rPr>
        <w:fldChar w:fldCharType="end"/>
      </w:r>
      <w:r w:rsidRPr="00B73E5F">
        <w:rPr>
          <w:lang w:val="pt-PT"/>
        </w:rPr>
        <w:t>.</w:t>
      </w:r>
    </w:p>
    <w:p w14:paraId="28B1F955" w14:textId="77777777" w:rsidR="006D5E3A" w:rsidRPr="00B73E5F" w:rsidRDefault="006D5E3A" w:rsidP="1CEF3873">
      <w:pPr>
        <w:ind w:left="-20" w:right="-20"/>
      </w:pPr>
      <w:r w:rsidRPr="00B73E5F">
        <w:t xml:space="preserve">University of Washington Institute for Health Metrics and Evaluation “Global Health Data Exchange” Available at </w:t>
      </w:r>
      <w:hyperlink r:id="rId47">
        <w:r w:rsidRPr="00B73E5F">
          <w:t>https://vizhub.healthdata.org/gbd-compare/</w:t>
        </w:r>
      </w:hyperlink>
      <w:r w:rsidRPr="00B73E5F">
        <w:t xml:space="preserve"> (Date accessed 13 March 2023). </w:t>
      </w:r>
    </w:p>
    <w:p w14:paraId="4EB70533" w14:textId="77777777" w:rsidR="006D5E3A" w:rsidRPr="00B73E5F" w:rsidRDefault="006D5E3A" w:rsidP="769995B5">
      <w:pPr>
        <w:ind w:left="-20" w:right="-20"/>
      </w:pPr>
      <w:r w:rsidRPr="00B73E5F">
        <w:t xml:space="preserve">U.S. Environmental Protection Agency (U.S. EPA). </w:t>
      </w:r>
      <w:r w:rsidRPr="00B73E5F">
        <w:rPr>
          <w:i/>
        </w:rPr>
        <w:t xml:space="preserve">Guidelines for Ecological </w:t>
      </w:r>
      <w:r w:rsidRPr="00B73E5F">
        <w:rPr>
          <w:i/>
          <w:iCs/>
        </w:rPr>
        <w:t xml:space="preserve">Risk </w:t>
      </w:r>
      <w:r w:rsidRPr="00B73E5F">
        <w:t xml:space="preserve">(April 1998). Available at </w:t>
      </w:r>
      <w:hyperlink r:id="rId48">
        <w:r w:rsidRPr="00B73E5F">
          <w:rPr>
            <w:rFonts w:eastAsiaTheme="minorEastAsia"/>
            <w:color w:val="0563C1"/>
            <w:u w:val="single"/>
          </w:rPr>
          <w:t>https://www.epa.gov/sites/default/files/2014-11/documents/eco_risk_assessment1998.pdf</w:t>
        </w:r>
      </w:hyperlink>
      <w:r w:rsidRPr="00B73E5F">
        <w:rPr>
          <w:rFonts w:eastAsiaTheme="minorEastAsia"/>
          <w:color w:val="0563C1"/>
          <w:u w:val="single"/>
        </w:rPr>
        <w:t xml:space="preserve"> </w:t>
      </w:r>
    </w:p>
    <w:p w14:paraId="5E4F4EC4" w14:textId="77777777" w:rsidR="006D5E3A" w:rsidRDefault="006D5E3A" w:rsidP="004E725B">
      <w:pPr>
        <w:pStyle w:val="Default"/>
        <w:spacing w:line="276" w:lineRule="auto"/>
        <w:rPr>
          <w:rStyle w:val="Hyperlink"/>
          <w:rFonts w:eastAsia="Times New Roman"/>
          <w:color w:val="auto"/>
          <w:sz w:val="22"/>
          <w:szCs w:val="22"/>
        </w:rPr>
      </w:pPr>
      <w:r w:rsidRPr="00B73E5F">
        <w:rPr>
          <w:rFonts w:eastAsia="Times New Roman"/>
          <w:color w:val="auto"/>
          <w:sz w:val="22"/>
          <w:szCs w:val="22"/>
        </w:rPr>
        <w:t>Valderrama, J. Andrés, and others. A bacterial gene-drive system efficiently edits and inactivates a high copy number antibiotic resistance locus</w:t>
      </w:r>
      <w:r w:rsidRPr="7E2671E0">
        <w:rPr>
          <w:rFonts w:eastAsia="Times New Roman"/>
          <w:color w:val="auto"/>
          <w:sz w:val="22"/>
          <w:szCs w:val="22"/>
        </w:rPr>
        <w:t xml:space="preserve">. </w:t>
      </w:r>
      <w:r w:rsidRPr="7E2671E0">
        <w:rPr>
          <w:rFonts w:eastAsia="Times New Roman"/>
          <w:i/>
          <w:color w:val="auto"/>
          <w:sz w:val="22"/>
          <w:szCs w:val="22"/>
        </w:rPr>
        <w:t xml:space="preserve">Nat </w:t>
      </w:r>
      <w:proofErr w:type="spellStart"/>
      <w:r w:rsidRPr="7E2671E0">
        <w:rPr>
          <w:rFonts w:eastAsia="Times New Roman"/>
          <w:i/>
          <w:color w:val="auto"/>
          <w:sz w:val="22"/>
          <w:szCs w:val="22"/>
        </w:rPr>
        <w:t>Commun</w:t>
      </w:r>
      <w:proofErr w:type="spellEnd"/>
      <w:r w:rsidRPr="7E2671E0">
        <w:rPr>
          <w:rFonts w:eastAsia="Times New Roman"/>
          <w:i/>
          <w:color w:val="auto"/>
          <w:sz w:val="22"/>
          <w:szCs w:val="22"/>
        </w:rPr>
        <w:t xml:space="preserve">, </w:t>
      </w:r>
      <w:r w:rsidRPr="7E2671E0">
        <w:rPr>
          <w:rFonts w:eastAsia="Times New Roman"/>
          <w:color w:val="auto"/>
          <w:sz w:val="22"/>
          <w:szCs w:val="22"/>
        </w:rPr>
        <w:t xml:space="preserve">vol. 10, No. 5726 (December 2019). </w:t>
      </w:r>
    </w:p>
    <w:p w14:paraId="238D9BDB" w14:textId="77777777" w:rsidR="006D5E3A" w:rsidRPr="00B73E5F" w:rsidRDefault="006D5E3A" w:rsidP="00787D21">
      <w:proofErr w:type="spellStart"/>
      <w:r w:rsidRPr="00B73E5F">
        <w:t>Verkuijl</w:t>
      </w:r>
      <w:proofErr w:type="spellEnd"/>
      <w:r w:rsidRPr="00B73E5F">
        <w:t xml:space="preserve">, Sebald A. N., and others. A CRISPR endonuclease gene drive reveals distinct mechanisms of inheritance bias. </w:t>
      </w:r>
      <w:r w:rsidRPr="00B73E5F">
        <w:rPr>
          <w:i/>
          <w:iCs/>
        </w:rPr>
        <w:t xml:space="preserve">Nature Communications, </w:t>
      </w:r>
      <w:r w:rsidRPr="00B73E5F">
        <w:t>vol. 13, No. 7145 (November 2022).</w:t>
      </w:r>
    </w:p>
    <w:p w14:paraId="0AA0F48F" w14:textId="77777777" w:rsidR="006D5E3A" w:rsidRPr="00B73E5F" w:rsidRDefault="006D5E3A" w:rsidP="00787D21">
      <w:r w:rsidRPr="00B73E5F">
        <w:t xml:space="preserve">Verma, Prateek, and others. The Effect of Mating Complexity on Gene Drive Dynamics. </w:t>
      </w:r>
      <w:r w:rsidRPr="00B73E5F">
        <w:rPr>
          <w:i/>
          <w:iCs/>
        </w:rPr>
        <w:t>Am Nat.</w:t>
      </w:r>
      <w:r w:rsidRPr="00B73E5F">
        <w:t xml:space="preserve">, vol. 201, No. 1 (January 2023).  </w:t>
      </w:r>
    </w:p>
    <w:p w14:paraId="5BD2B6D0" w14:textId="77777777" w:rsidR="006D5E3A" w:rsidRPr="00B73E5F" w:rsidRDefault="006D5E3A" w:rsidP="00787D21">
      <w:r w:rsidRPr="00B73E5F">
        <w:t xml:space="preserve">Waddell, Lisa, and others. Cache Valley virus: A scoping review of the global evidence. </w:t>
      </w:r>
      <w:r w:rsidRPr="00B73E5F">
        <w:rPr>
          <w:i/>
          <w:iCs/>
        </w:rPr>
        <w:t>Zoonoses public health</w:t>
      </w:r>
      <w:r w:rsidRPr="00B73E5F">
        <w:t xml:space="preserve">, vol. 66, No. 7 (November 2019), pp. 739 – 758. </w:t>
      </w:r>
    </w:p>
    <w:p w14:paraId="3DBC317D" w14:textId="77777777" w:rsidR="006D5E3A" w:rsidRPr="00B73E5F" w:rsidRDefault="006D5E3A" w:rsidP="00787D21">
      <w:r w:rsidRPr="00B73E5F">
        <w:t xml:space="preserve">Wang, Guan-Hong, and others. Symbionts and gene drive: Two strategies to combat vector-borne disease. </w:t>
      </w:r>
      <w:r w:rsidRPr="00B73E5F">
        <w:rPr>
          <w:i/>
          <w:iCs/>
        </w:rPr>
        <w:t>Trends in genetics</w:t>
      </w:r>
      <w:r w:rsidRPr="00B73E5F">
        <w:t xml:space="preserve">, vol. 38, No. 7 (July 2022). </w:t>
      </w:r>
    </w:p>
    <w:p w14:paraId="77C35FC6" w14:textId="77777777" w:rsidR="006D5E3A" w:rsidRPr="00B73E5F" w:rsidRDefault="006D5E3A" w:rsidP="01E1A532">
      <w:r w:rsidRPr="00B73E5F">
        <w:lastRenderedPageBreak/>
        <w:t>Warmbrod, K. L., and others</w:t>
      </w:r>
      <w:r w:rsidRPr="00B73E5F">
        <w:rPr>
          <w:rFonts w:eastAsiaTheme="minorEastAsia"/>
        </w:rPr>
        <w:t xml:space="preserve">. Gene drives: Pursuing opportunities, minimizing risk. </w:t>
      </w:r>
      <w:proofErr w:type="spellStart"/>
      <w:r w:rsidRPr="00B73E5F">
        <w:rPr>
          <w:rFonts w:eastAsiaTheme="minorEastAsia"/>
        </w:rPr>
        <w:t>C</w:t>
      </w:r>
      <w:r w:rsidRPr="00B73E5F">
        <w:rPr>
          <w:rFonts w:eastAsiaTheme="minorEastAsia"/>
          <w:i/>
        </w:rPr>
        <w:t>enter</w:t>
      </w:r>
      <w:proofErr w:type="spellEnd"/>
      <w:r w:rsidRPr="00B73E5F">
        <w:rPr>
          <w:rFonts w:eastAsiaTheme="minorEastAsia"/>
          <w:i/>
        </w:rPr>
        <w:t xml:space="preserve"> for Health Security</w:t>
      </w:r>
      <w:r w:rsidRPr="00B73E5F">
        <w:rPr>
          <w:rFonts w:eastAsiaTheme="minorEastAsia"/>
          <w:i/>
          <w:iCs/>
        </w:rPr>
        <w:t>,</w:t>
      </w:r>
      <w:r w:rsidRPr="00B73E5F">
        <w:rPr>
          <w:rFonts w:eastAsiaTheme="minorEastAsia"/>
        </w:rPr>
        <w:t xml:space="preserve"> Baltimore: John Hopkins </w:t>
      </w:r>
      <w:proofErr w:type="spellStart"/>
      <w:r w:rsidRPr="00B73E5F">
        <w:rPr>
          <w:rFonts w:eastAsiaTheme="minorEastAsia"/>
        </w:rPr>
        <w:t>Center</w:t>
      </w:r>
      <w:proofErr w:type="spellEnd"/>
      <w:r w:rsidRPr="00B73E5F">
        <w:rPr>
          <w:rFonts w:eastAsiaTheme="minorEastAsia"/>
        </w:rPr>
        <w:t xml:space="preserve"> for Health Security (2020).</w:t>
      </w:r>
    </w:p>
    <w:p w14:paraId="1D3E2731" w14:textId="77777777" w:rsidR="006D5E3A" w:rsidRPr="00B73E5F" w:rsidRDefault="006D5E3A" w:rsidP="4761EBB8">
      <w:pPr>
        <w:ind w:left="-20" w:right="-20"/>
      </w:pPr>
      <w:r w:rsidRPr="00B73E5F">
        <w:t xml:space="preserve">Webster, Sophia H.., Michael R. Vella, and Maxwell J, Scott. Development and testing of a novel killer–rescue self-limiting gene drive system in </w:t>
      </w:r>
      <w:r w:rsidRPr="00B73E5F">
        <w:rPr>
          <w:i/>
          <w:iCs/>
        </w:rPr>
        <w:t xml:space="preserve">Drosophila melanogaster. Proceedings of the Royal Society B, </w:t>
      </w:r>
      <w:r w:rsidRPr="00B73E5F">
        <w:t xml:space="preserve">vol. 287, No. 1925 (April 2020). </w:t>
      </w:r>
    </w:p>
    <w:p w14:paraId="74724ACE" w14:textId="77777777" w:rsidR="006D5E3A" w:rsidRPr="00B73E5F" w:rsidRDefault="006D5E3A" w:rsidP="10E0AC0A">
      <w:r w:rsidRPr="00B73E5F">
        <w:t xml:space="preserve">Wellington, W. G. Changes in mosquito flight associated with natural changes in polarized light. </w:t>
      </w:r>
      <w:r w:rsidRPr="00B73E5F">
        <w:rPr>
          <w:i/>
        </w:rPr>
        <w:t xml:space="preserve">Cambridge University Press </w:t>
      </w:r>
      <w:r w:rsidRPr="00B73E5F">
        <w:t>(May 2012).</w:t>
      </w:r>
      <w:r w:rsidRPr="00B73E5F">
        <w:rPr>
          <w:rFonts w:ascii="Segoe UI" w:eastAsia="Segoe UI" w:hAnsi="Segoe UI" w:cs="Segoe UI"/>
          <w:sz w:val="18"/>
          <w:szCs w:val="18"/>
        </w:rPr>
        <w:t xml:space="preserve"> </w:t>
      </w:r>
    </w:p>
    <w:p w14:paraId="5FACB007" w14:textId="77777777" w:rsidR="006D5E3A" w:rsidRPr="00B73E5F" w:rsidRDefault="006D5E3A" w:rsidP="00787D21">
      <w:r w:rsidRPr="00B73E5F">
        <w:t xml:space="preserve">Wells, Mark, and Ricarda A. Steinbrecher. </w:t>
      </w:r>
      <w:r w:rsidRPr="00B73E5F">
        <w:rPr>
          <w:i/>
          <w:iCs/>
        </w:rPr>
        <w:t xml:space="preserve">Current and proposed insect targets for gene drive development. </w:t>
      </w:r>
      <w:r w:rsidRPr="00B73E5F">
        <w:t xml:space="preserve">A horizon scanning survey, </w:t>
      </w:r>
      <w:proofErr w:type="spellStart"/>
      <w:r w:rsidRPr="00B73E5F">
        <w:t>EcoNexus</w:t>
      </w:r>
      <w:proofErr w:type="spellEnd"/>
      <w:r w:rsidRPr="00B73E5F">
        <w:t xml:space="preserve">, October 2023. </w:t>
      </w:r>
    </w:p>
    <w:p w14:paraId="7EE9EBA8" w14:textId="77777777" w:rsidR="006D5E3A" w:rsidRPr="00096C23" w:rsidRDefault="006D5E3A" w:rsidP="00787D21">
      <w:r w:rsidRPr="00B73E5F">
        <w:t xml:space="preserve">__________. </w:t>
      </w:r>
      <w:r w:rsidRPr="00B73E5F">
        <w:rPr>
          <w:i/>
          <w:iCs/>
        </w:rPr>
        <w:t xml:space="preserve">Gene Drive Development: Current and proposed non-insect targets, including vertebrates, snails, </w:t>
      </w:r>
      <w:proofErr w:type="gramStart"/>
      <w:r w:rsidRPr="00B73E5F">
        <w:rPr>
          <w:i/>
          <w:iCs/>
        </w:rPr>
        <w:t>fungi</w:t>
      </w:r>
      <w:proofErr w:type="gramEnd"/>
      <w:r w:rsidRPr="00B73E5F">
        <w:rPr>
          <w:i/>
          <w:iCs/>
        </w:rPr>
        <w:t xml:space="preserve"> and plants</w:t>
      </w:r>
      <w:r w:rsidRPr="00B73E5F">
        <w:t xml:space="preserve">. A horizon scanning survey, </w:t>
      </w:r>
      <w:proofErr w:type="spellStart"/>
      <w:r w:rsidRPr="00B73E5F">
        <w:t>EcoNexus</w:t>
      </w:r>
      <w:proofErr w:type="spellEnd"/>
      <w:r w:rsidRPr="00B73E5F">
        <w:t>, November 2023.</w:t>
      </w:r>
    </w:p>
    <w:p w14:paraId="6F029A8B" w14:textId="77777777" w:rsidR="006D5E3A" w:rsidRPr="00B73E5F" w:rsidRDefault="006D5E3A" w:rsidP="00787D21">
      <w:proofErr w:type="spellStart"/>
      <w:r w:rsidRPr="00B73E5F">
        <w:t>Wilkman</w:t>
      </w:r>
      <w:proofErr w:type="spellEnd"/>
      <w:r w:rsidRPr="00B73E5F">
        <w:t xml:space="preserve">, Lukas, and others. Mosquito-borne viruses causing human disease in Fennoscandia—Past, current, and future perspectives. </w:t>
      </w:r>
      <w:r w:rsidRPr="00B73E5F">
        <w:rPr>
          <w:i/>
          <w:iCs/>
        </w:rPr>
        <w:t xml:space="preserve">Frontiers in medicine, </w:t>
      </w:r>
      <w:r w:rsidRPr="00B73E5F">
        <w:t xml:space="preserve">vol. 10 (March 2023). </w:t>
      </w:r>
    </w:p>
    <w:p w14:paraId="51EFB2EB" w14:textId="77777777" w:rsidR="006D5E3A" w:rsidRPr="00B73E5F" w:rsidRDefault="006D5E3A" w:rsidP="00787D21">
      <w:r w:rsidRPr="00B73E5F">
        <w:t xml:space="preserve">Willis, Katie, and Austin Burt. Double drives and private alleles for localised population genetic control. </w:t>
      </w:r>
      <w:proofErr w:type="spellStart"/>
      <w:r w:rsidRPr="00B73E5F">
        <w:rPr>
          <w:i/>
          <w:iCs/>
        </w:rPr>
        <w:t>pLoS</w:t>
      </w:r>
      <w:proofErr w:type="spellEnd"/>
      <w:r w:rsidRPr="00B73E5F">
        <w:rPr>
          <w:i/>
          <w:iCs/>
        </w:rPr>
        <w:t xml:space="preserve"> genetics, </w:t>
      </w:r>
      <w:r w:rsidRPr="00B73E5F">
        <w:t xml:space="preserve">vol. 17, No. 3 (March 2021).  </w:t>
      </w:r>
    </w:p>
    <w:p w14:paraId="73AFB4EA" w14:textId="77777777" w:rsidR="006D5E3A" w:rsidRPr="00B73E5F" w:rsidRDefault="006D5E3A" w:rsidP="00787D21">
      <w:r w:rsidRPr="00B73E5F">
        <w:t xml:space="preserve">Wolt, Jeffrey D., and others. Problem formulation in the environmental risk assessment for genetically modified plants. </w:t>
      </w:r>
      <w:r w:rsidRPr="00B73E5F">
        <w:rPr>
          <w:i/>
          <w:iCs/>
        </w:rPr>
        <w:t xml:space="preserve">Transgenic Research, </w:t>
      </w:r>
      <w:r w:rsidRPr="00B73E5F">
        <w:t xml:space="preserve">vol. 19, No. 3 (2010), pp. 425-436.  </w:t>
      </w:r>
    </w:p>
    <w:p w14:paraId="36BC6327" w14:textId="77777777" w:rsidR="006D5E3A" w:rsidRPr="00B73E5F" w:rsidRDefault="006D5E3A" w:rsidP="00787D21">
      <w:pPr>
        <w:rPr>
          <w:rFonts w:ascii="Times" w:hAnsi="Times" w:cs="Times"/>
        </w:rPr>
      </w:pPr>
      <w:r w:rsidRPr="00B73E5F">
        <w:rPr>
          <w:rFonts w:ascii="Times" w:hAnsi="Times" w:cs="Times"/>
        </w:rPr>
        <w:t>World health organization, global malaria programme. “</w:t>
      </w:r>
      <w:r w:rsidRPr="00B73E5F">
        <w:rPr>
          <w:rFonts w:ascii="Times" w:hAnsi="Times" w:cs="Times"/>
          <w:i/>
          <w:iCs/>
        </w:rPr>
        <w:t>World Malaria Report 2023</w:t>
      </w:r>
      <w:r w:rsidRPr="00B73E5F">
        <w:rPr>
          <w:rFonts w:ascii="Times" w:hAnsi="Times" w:cs="Times"/>
        </w:rPr>
        <w:t>”. Geneva, 2023a. Available at https://www.who.int/teams/global-malaria-programme/reports/world-malaria-report-2023.</w:t>
      </w:r>
    </w:p>
    <w:p w14:paraId="7434A99B" w14:textId="77777777" w:rsidR="006D5E3A" w:rsidRPr="00096C23" w:rsidRDefault="006D5E3A" w:rsidP="00787D21">
      <w:r w:rsidRPr="00B73E5F">
        <w:t>__________. WHO malaria terminology. Geneva, 2021a. Available at</w:t>
      </w:r>
      <w:r w:rsidRPr="00096C23">
        <w:t xml:space="preserve"> </w:t>
      </w:r>
      <w:hyperlink r:id="rId49">
        <w:r w:rsidRPr="4311A7C2">
          <w:rPr>
            <w:rStyle w:val="Hyperlink"/>
          </w:rPr>
          <w:t>https://iris.who.int/bitstream/handle/10665/349442/9789240038400-eng.pdf?sequence=1</w:t>
        </w:r>
      </w:hyperlink>
      <w:r w:rsidRPr="4311A7C2">
        <w:t>.</w:t>
      </w:r>
    </w:p>
    <w:p w14:paraId="235B825E" w14:textId="77777777" w:rsidR="006D5E3A" w:rsidRDefault="006D5E3A" w:rsidP="4311A7C2">
      <w:pPr>
        <w:spacing w:line="257" w:lineRule="auto"/>
        <w:ind w:left="-20" w:right="-20"/>
      </w:pPr>
      <w:r w:rsidRPr="4311A7C2">
        <w:t xml:space="preserve">__________. Guidance framework for testing genetically modified mosquitoes, first edition (2014). Available at </w:t>
      </w:r>
      <w:hyperlink r:id="rId50">
        <w:r w:rsidRPr="4311A7C2">
          <w:rPr>
            <w:rStyle w:val="Hyperlink"/>
          </w:rPr>
          <w:t>https://tdr.who.int/publications/i/item/2014-06-26-the-guidance-framework-for-testing-genetically-modified-mosquitoes</w:t>
        </w:r>
      </w:hyperlink>
    </w:p>
    <w:p w14:paraId="08A508B9" w14:textId="77777777" w:rsidR="006D5E3A" w:rsidRPr="00096C23" w:rsidRDefault="006D5E3A" w:rsidP="00787D21">
      <w:r w:rsidRPr="4311A7C2">
        <w:t xml:space="preserve">__________. </w:t>
      </w:r>
      <w:r w:rsidRPr="00096C23">
        <w:t>Guidance framework for testing genetically modified mosquitoes</w:t>
      </w:r>
      <w:r>
        <w:t>, s</w:t>
      </w:r>
      <w:r w:rsidRPr="00096C23">
        <w:t>econd edition</w:t>
      </w:r>
      <w:r>
        <w:t xml:space="preserve"> (</w:t>
      </w:r>
      <w:r w:rsidRPr="4311A7C2">
        <w:t>2021b</w:t>
      </w:r>
      <w:r>
        <w:t>)</w:t>
      </w:r>
      <w:r w:rsidRPr="00096C23">
        <w:t xml:space="preserve">. Available at </w:t>
      </w:r>
      <w:hyperlink r:id="rId51">
        <w:r w:rsidRPr="4311A7C2">
          <w:rPr>
            <w:rStyle w:val="Hyperlink"/>
          </w:rPr>
          <w:t>https://www</w:t>
        </w:r>
      </w:hyperlink>
      <w:r w:rsidRPr="00096C23">
        <w:t xml:space="preserve">.who.int/publications/i/item/9789240025233  </w:t>
      </w:r>
    </w:p>
    <w:p w14:paraId="3E4C5A01" w14:textId="77777777" w:rsidR="006D5E3A" w:rsidRPr="00096C23" w:rsidRDefault="006D5E3A" w:rsidP="00787D21">
      <w:r w:rsidRPr="00096C23">
        <w:t xml:space="preserve">__________. Chikungunya. Fact sheets, 8 December </w:t>
      </w:r>
      <w:r w:rsidRPr="30103DDE">
        <w:t>2022a.</w:t>
      </w:r>
      <w:r w:rsidRPr="00096C23">
        <w:t xml:space="preserve">  Available at </w:t>
      </w:r>
      <w:hyperlink r:id="rId52">
        <w:r w:rsidRPr="30103DDE">
          <w:rPr>
            <w:rStyle w:val="Hyperlink"/>
          </w:rPr>
          <w:t>https://www.who.int/news-room/fact-sheets/detail/chikungunya</w:t>
        </w:r>
      </w:hyperlink>
      <w:r w:rsidRPr="30103DDE">
        <w:t>.</w:t>
      </w:r>
    </w:p>
    <w:p w14:paraId="1225A611" w14:textId="77777777" w:rsidR="006D5E3A" w:rsidRPr="00096C23" w:rsidRDefault="006D5E3A" w:rsidP="00787D21">
      <w:r w:rsidRPr="00096C23">
        <w:t xml:space="preserve">__________. Dengue and severe dengue. Fact sheet, 17 March </w:t>
      </w:r>
      <w:r w:rsidRPr="2B5BA7EE">
        <w:t>2023b.</w:t>
      </w:r>
      <w:r w:rsidRPr="00096C23">
        <w:t xml:space="preserve"> Available at </w:t>
      </w:r>
      <w:hyperlink r:id="rId53">
        <w:r w:rsidRPr="2B5BA7EE">
          <w:rPr>
            <w:rStyle w:val="Hyperlink"/>
          </w:rPr>
          <w:t>https://www.who.int/news-room/fact-sheets/detail/dengue-and-severe-dengue</w:t>
        </w:r>
      </w:hyperlink>
      <w:r w:rsidRPr="2B5BA7EE">
        <w:t>.</w:t>
      </w:r>
    </w:p>
    <w:p w14:paraId="49609B83" w14:textId="77777777" w:rsidR="006D5E3A" w:rsidRPr="00096C23" w:rsidRDefault="006D5E3A" w:rsidP="00787D21">
      <w:r w:rsidRPr="00096C23">
        <w:t xml:space="preserve">__________. Integrated risk assessment, Report prepared for the WHO/UNEP/ILO International Programme on Chemical Safety. 2001. Available at </w:t>
      </w:r>
      <w:hyperlink r:id="rId54">
        <w:r w:rsidRPr="6016454B">
          <w:rPr>
            <w:rStyle w:val="Hyperlink"/>
          </w:rPr>
          <w:t>https://iris.who.int/bitstream/handle/10665/67358/WHO_IPCS_IRA_01_12.pdf?sequence=1</w:t>
        </w:r>
      </w:hyperlink>
      <w:r w:rsidRPr="6016454B">
        <w:t>.</w:t>
      </w:r>
    </w:p>
    <w:p w14:paraId="1A3AD96B" w14:textId="77777777" w:rsidR="006D5E3A" w:rsidRPr="00096C23" w:rsidRDefault="006D5E3A" w:rsidP="00787D21">
      <w:r w:rsidRPr="00096C23">
        <w:t xml:space="preserve">__________. Lymphatic filariasis. Fact sheet, 1 June </w:t>
      </w:r>
      <w:r w:rsidRPr="2B5BA7EE">
        <w:t>2023c.</w:t>
      </w:r>
    </w:p>
    <w:p w14:paraId="5EB395C4" w14:textId="77777777" w:rsidR="006D5E3A" w:rsidRPr="00096C23" w:rsidRDefault="006D5E3A" w:rsidP="00787D21">
      <w:r w:rsidRPr="00096C23">
        <w:t xml:space="preserve">__________. Report on insecticide resistance in </w:t>
      </w:r>
      <w:r w:rsidRPr="00E1776A">
        <w:rPr>
          <w:i/>
          <w:iCs/>
        </w:rPr>
        <w:t xml:space="preserve">Aedes mosquitoes (Aedes aegypti, Ae. Albopictus, Ae. </w:t>
      </w:r>
      <w:proofErr w:type="spellStart"/>
      <w:r w:rsidRPr="00E1776A">
        <w:rPr>
          <w:i/>
          <w:iCs/>
        </w:rPr>
        <w:t>Vittatus</w:t>
      </w:r>
      <w:proofErr w:type="spellEnd"/>
      <w:r w:rsidRPr="00096C23">
        <w:t xml:space="preserve">) in WHO South-East Asia Region countries. Regional Office for South-East Asia, eds. Meeting report, 4 April </w:t>
      </w:r>
      <w:r w:rsidRPr="7CF76991">
        <w:t>2023d.</w:t>
      </w:r>
    </w:p>
    <w:p w14:paraId="2A856D60" w14:textId="77777777" w:rsidR="006D5E3A" w:rsidRPr="00096C23" w:rsidRDefault="006D5E3A" w:rsidP="00787D21">
      <w:r w:rsidRPr="00096C23">
        <w:t xml:space="preserve">__________. Vector-borne diseases. Fact sheets, 2 March </w:t>
      </w:r>
      <w:r w:rsidRPr="2D11B971">
        <w:t>2020.</w:t>
      </w:r>
      <w:r w:rsidRPr="00096C23">
        <w:t xml:space="preserve"> Available at </w:t>
      </w:r>
      <w:hyperlink r:id="rId55">
        <w:r w:rsidRPr="4DF8A98D">
          <w:rPr>
            <w:rStyle w:val="Hyperlink"/>
          </w:rPr>
          <w:t>https://www.who.int/news-room/fact-sheets/detail/vector-borne-diseases</w:t>
        </w:r>
      </w:hyperlink>
      <w:r w:rsidRPr="4DF8A98D">
        <w:t>.</w:t>
      </w:r>
    </w:p>
    <w:p w14:paraId="5BC1C84D" w14:textId="77777777" w:rsidR="006D5E3A" w:rsidRPr="00096C23" w:rsidRDefault="006D5E3A" w:rsidP="00787D21">
      <w:r w:rsidRPr="00096C23">
        <w:t xml:space="preserve">__________. WHO scales up response to worldwide surge in dengue. 14 November 2019. Available at </w:t>
      </w:r>
      <w:hyperlink r:id="rId56" w:history="1">
        <w:r w:rsidRPr="00096C23">
          <w:rPr>
            <w:rStyle w:val="Hyperlink"/>
          </w:rPr>
          <w:t>https://www.who.int/news-room/feature-stories/detail/who-scales-up-response-to-worldwide-surge-in-dengue</w:t>
        </w:r>
      </w:hyperlink>
      <w:r w:rsidRPr="00096C23">
        <w:t>.</w:t>
      </w:r>
    </w:p>
    <w:p w14:paraId="342E164D" w14:textId="77777777" w:rsidR="006D5E3A" w:rsidRPr="00096C23" w:rsidRDefault="006D5E3A" w:rsidP="00787D21">
      <w:r w:rsidRPr="00096C23">
        <w:t>__________. Yellow fever. Fact sheet</w:t>
      </w:r>
      <w:r>
        <w:t>.</w:t>
      </w:r>
      <w:r w:rsidRPr="00096C23">
        <w:t xml:space="preserve"> 31 May </w:t>
      </w:r>
      <w:r w:rsidRPr="7CF76991">
        <w:t>2023e.</w:t>
      </w:r>
      <w:r w:rsidRPr="00096C23">
        <w:t xml:space="preserve"> Available at </w:t>
      </w:r>
      <w:hyperlink r:id="rId57">
        <w:r w:rsidRPr="6CE60A19">
          <w:rPr>
            <w:rStyle w:val="Hyperlink"/>
          </w:rPr>
          <w:t>https://www.who.int/news-room/fact-sheets/detail/yellow-fever</w:t>
        </w:r>
      </w:hyperlink>
      <w:r w:rsidRPr="6CE60A19">
        <w:t>.</w:t>
      </w:r>
    </w:p>
    <w:p w14:paraId="671A6A20" w14:textId="77777777" w:rsidR="006D5E3A" w:rsidRDefault="006D5E3A" w:rsidP="6C0D900A">
      <w:r w:rsidRPr="44273E53">
        <w:t xml:space="preserve">__________. Zika virus. Fact </w:t>
      </w:r>
      <w:r w:rsidRPr="1A92B179">
        <w:t xml:space="preserve">sheet. 8 December </w:t>
      </w:r>
      <w:r w:rsidRPr="30103DDE">
        <w:t>2022b</w:t>
      </w:r>
      <w:r w:rsidRPr="78D57B66">
        <w:t xml:space="preserve">. </w:t>
      </w:r>
      <w:r w:rsidRPr="6317A4D7">
        <w:t xml:space="preserve">Available at </w:t>
      </w:r>
      <w:hyperlink r:id="rId58">
        <w:r w:rsidRPr="6317A4D7">
          <w:rPr>
            <w:rStyle w:val="Hyperlink"/>
          </w:rPr>
          <w:t>https://www.who.int/news-room/fact-sheets/detail/zika-virus</w:t>
        </w:r>
      </w:hyperlink>
      <w:r w:rsidRPr="6317A4D7">
        <w:t xml:space="preserve">. </w:t>
      </w:r>
    </w:p>
    <w:p w14:paraId="7B664BE0" w14:textId="77777777" w:rsidR="006D5E3A" w:rsidRPr="00B73E5F" w:rsidRDefault="006D5E3A" w:rsidP="00787D21">
      <w:pPr>
        <w:rPr>
          <w:color w:val="000000"/>
          <w:lang w:eastAsia="en-CA"/>
        </w:rPr>
      </w:pPr>
      <w:r w:rsidRPr="00B73E5F">
        <w:t xml:space="preserve">Xu, Xiang-Ru Shannon, and others. </w:t>
      </w:r>
      <w:r w:rsidRPr="00B73E5F">
        <w:rPr>
          <w:color w:val="000000"/>
          <w:lang w:eastAsia="en-CA"/>
        </w:rPr>
        <w:t xml:space="preserve">Active genetic neutralizing elements for halting or deleting gene drives. </w:t>
      </w:r>
      <w:r w:rsidRPr="00B73E5F">
        <w:rPr>
          <w:i/>
          <w:iCs/>
          <w:color w:val="000000"/>
          <w:lang w:eastAsia="en-CA"/>
        </w:rPr>
        <w:t xml:space="preserve">Molecular Cell, </w:t>
      </w:r>
      <w:r w:rsidRPr="00B73E5F">
        <w:rPr>
          <w:color w:val="000000"/>
          <w:lang w:eastAsia="en-CA"/>
        </w:rPr>
        <w:t xml:space="preserve">vol. 80, No. 2 (October 2020), pp. 246 – 262. </w:t>
      </w:r>
    </w:p>
    <w:p w14:paraId="1E79D30D" w14:textId="77777777" w:rsidR="006D5E3A" w:rsidRPr="00B73E5F" w:rsidRDefault="006D5E3A" w:rsidP="00E6014C">
      <w:r w:rsidRPr="00B73E5F">
        <w:rPr>
          <w:color w:val="000000"/>
          <w:lang w:eastAsia="en-CA"/>
        </w:rPr>
        <w:t xml:space="preserve">Xu, </w:t>
      </w:r>
      <w:proofErr w:type="spellStart"/>
      <w:r w:rsidRPr="00B73E5F">
        <w:rPr>
          <w:color w:val="000000"/>
          <w:lang w:eastAsia="en-CA"/>
        </w:rPr>
        <w:t>Chonggang</w:t>
      </w:r>
      <w:proofErr w:type="spellEnd"/>
      <w:r w:rsidRPr="00B73E5F">
        <w:rPr>
          <w:color w:val="000000"/>
          <w:lang w:eastAsia="en-CA"/>
        </w:rPr>
        <w:t xml:space="preserve">, and others. Understanding uncertainties in model-based predictions of </w:t>
      </w:r>
      <w:r w:rsidRPr="00B73E5F">
        <w:rPr>
          <w:i/>
          <w:iCs/>
          <w:color w:val="000000"/>
          <w:lang w:eastAsia="en-CA"/>
        </w:rPr>
        <w:t>Aedes aegypti</w:t>
      </w:r>
      <w:r w:rsidRPr="00B73E5F">
        <w:rPr>
          <w:color w:val="000000"/>
          <w:lang w:eastAsia="en-CA"/>
        </w:rPr>
        <w:t xml:space="preserve"> population dynamics. </w:t>
      </w:r>
      <w:r w:rsidRPr="00B73E5F">
        <w:rPr>
          <w:i/>
          <w:iCs/>
          <w:color w:val="000000"/>
          <w:lang w:eastAsia="en-CA"/>
        </w:rPr>
        <w:t xml:space="preserve">PLOS Neglected Tropical Diseases </w:t>
      </w:r>
      <w:r w:rsidRPr="00B73E5F">
        <w:rPr>
          <w:color w:val="000000"/>
          <w:lang w:eastAsia="en-CA"/>
        </w:rPr>
        <w:t xml:space="preserve">(September 2010). </w:t>
      </w:r>
    </w:p>
    <w:p w14:paraId="42A26B2B" w14:textId="77777777" w:rsidR="006D5E3A" w:rsidRPr="00B73E5F" w:rsidRDefault="006D5E3A" w:rsidP="00787D21">
      <w:r w:rsidRPr="00B73E5F">
        <w:t xml:space="preserve">Yaro, Alpha Seydou, and others. Diversity, composition, altitude, and seasonality of high-altitude windborne migrating mosquitoes in the Sahel: Implications for disease transmission. </w:t>
      </w:r>
      <w:r w:rsidRPr="00B73E5F">
        <w:rPr>
          <w:i/>
          <w:iCs/>
        </w:rPr>
        <w:t xml:space="preserve">Frontiers in Epidemiology, </w:t>
      </w:r>
      <w:r w:rsidRPr="00B73E5F">
        <w:t xml:space="preserve">vol. 2 (October 2022). </w:t>
      </w:r>
    </w:p>
    <w:p w14:paraId="6BF63B77" w14:textId="77777777" w:rsidR="006D5E3A" w:rsidRPr="00B73E5F" w:rsidRDefault="006D5E3A" w:rsidP="00787D21">
      <w:r w:rsidRPr="00B73E5F">
        <w:t xml:space="preserve">Zapletal, Josef, and others. Making gene drives biodegradable. </w:t>
      </w:r>
      <w:r w:rsidRPr="00B73E5F">
        <w:rPr>
          <w:i/>
          <w:iCs/>
        </w:rPr>
        <w:t>Philosophical Transactions of the Royal Society B</w:t>
      </w:r>
      <w:r w:rsidRPr="00B73E5F">
        <w:t xml:space="preserve">, vol. 376, No. 1818 (December 2020). </w:t>
      </w:r>
    </w:p>
    <w:p w14:paraId="6054452E" w14:textId="77777777" w:rsidR="006D5E3A" w:rsidRPr="00B73E5F" w:rsidRDefault="006D5E3A" w:rsidP="6E695134">
      <w:pPr>
        <w:spacing w:line="257" w:lineRule="auto"/>
        <w:ind w:left="-20" w:right="-20"/>
        <w:rPr>
          <w:b/>
        </w:rPr>
      </w:pPr>
      <w:r w:rsidRPr="00B73E5F">
        <w:rPr>
          <w:b/>
          <w:bCs/>
        </w:rPr>
        <w:br w:type="page"/>
      </w:r>
    </w:p>
    <w:p w14:paraId="1BEEE6C8" w14:textId="77777777" w:rsidR="006D5E3A" w:rsidRPr="00030FF2" w:rsidRDefault="006D5E3A" w:rsidP="00030FF2">
      <w:pPr>
        <w:pStyle w:val="Heading2"/>
        <w:spacing w:after="160" w:line="276" w:lineRule="auto"/>
        <w:rPr>
          <w:b w:val="0"/>
          <w:bCs/>
          <w:sz w:val="28"/>
          <w:szCs w:val="28"/>
        </w:rPr>
      </w:pPr>
      <w:bookmarkStart w:id="119" w:name="_Toc163053980"/>
      <w:r w:rsidRPr="12D14FCC">
        <w:rPr>
          <w:rFonts w:cs="Times New Roman"/>
          <w:bCs/>
          <w:sz w:val="28"/>
          <w:szCs w:val="28"/>
        </w:rPr>
        <w:lastRenderedPageBreak/>
        <w:t>Annex I</w:t>
      </w:r>
      <w:bookmarkEnd w:id="119"/>
    </w:p>
    <w:p w14:paraId="37183DCE" w14:textId="77777777" w:rsidR="006D5E3A" w:rsidRPr="00510EBB" w:rsidRDefault="006D5E3A" w:rsidP="00AD6C36">
      <w:pPr>
        <w:pStyle w:val="Default"/>
        <w:ind w:left="567"/>
        <w:rPr>
          <w:rFonts w:eastAsia="Times New Roman"/>
          <w:b/>
          <w:color w:val="auto"/>
          <w:sz w:val="28"/>
          <w:szCs w:val="28"/>
        </w:rPr>
      </w:pPr>
      <w:r w:rsidRPr="00510EBB">
        <w:rPr>
          <w:rFonts w:eastAsia="Times New Roman"/>
          <w:b/>
          <w:color w:val="auto"/>
          <w:sz w:val="28"/>
          <w:szCs w:val="28"/>
        </w:rPr>
        <w:t>Further information on modelling</w:t>
      </w:r>
    </w:p>
    <w:p w14:paraId="3807D5B0" w14:textId="77777777" w:rsidR="006D5E3A" w:rsidRPr="00964E08" w:rsidRDefault="006D5E3A" w:rsidP="00AD6C36">
      <w:pPr>
        <w:ind w:left="567"/>
      </w:pPr>
      <w:r w:rsidRPr="00964E08">
        <w:t>Almost all risk assessments will utilize at least one of the following four types of models:</w:t>
      </w:r>
    </w:p>
    <w:p w14:paraId="1F9D9037" w14:textId="77777777" w:rsidR="006D5E3A" w:rsidRPr="00CE3475" w:rsidRDefault="006D5E3A" w:rsidP="00AD6C36">
      <w:pPr>
        <w:pStyle w:val="ListParagraph"/>
        <w:numPr>
          <w:ilvl w:val="0"/>
          <w:numId w:val="67"/>
        </w:numPr>
        <w:spacing w:before="120" w:after="120"/>
        <w:ind w:left="993"/>
      </w:pPr>
      <w:r w:rsidRPr="4644E7B5">
        <w:t>Conceptual models: qualitative representations of the system components, and the interactions between these components, that are thought to be most relevant to the risk assessment problem (see Section 4.1.3 “Devising plausible pathways to harm”);</w:t>
      </w:r>
    </w:p>
    <w:p w14:paraId="7AB24832" w14:textId="77777777" w:rsidR="006D5E3A" w:rsidRPr="00CE3475" w:rsidRDefault="006D5E3A" w:rsidP="00AD6C36">
      <w:pPr>
        <w:pStyle w:val="ListParagraph"/>
        <w:numPr>
          <w:ilvl w:val="0"/>
          <w:numId w:val="67"/>
        </w:numPr>
        <w:spacing w:before="120" w:after="120"/>
        <w:ind w:left="993"/>
      </w:pPr>
      <w:r w:rsidRPr="4644E7B5">
        <w:t>Qualitative mathematical models: a special type of conceptual model that predicts how the relevant system’s components will change – i.e., increase, decrease or remain unchanged – without specifying by how much, when one or more of the components is subject to a sustained change;</w:t>
      </w:r>
    </w:p>
    <w:p w14:paraId="2488AB8A" w14:textId="77777777" w:rsidR="006D5E3A" w:rsidRPr="00CE3475" w:rsidRDefault="006D5E3A" w:rsidP="00AD6C36">
      <w:pPr>
        <w:pStyle w:val="ListParagraph"/>
        <w:numPr>
          <w:ilvl w:val="0"/>
          <w:numId w:val="67"/>
        </w:numPr>
        <w:spacing w:before="120" w:after="120"/>
        <w:ind w:left="993"/>
      </w:pPr>
      <w:r w:rsidRPr="4644E7B5">
        <w:t>Process-based models: use mathematical descriptions of the system to predict how, and by how much, the magnitude of the relevant system variables will change in time and/or space;</w:t>
      </w:r>
    </w:p>
    <w:p w14:paraId="2A298CE6" w14:textId="77777777" w:rsidR="006D5E3A" w:rsidRPr="00CE3475" w:rsidRDefault="006D5E3A" w:rsidP="00AD6C36">
      <w:pPr>
        <w:pStyle w:val="ListParagraph"/>
        <w:numPr>
          <w:ilvl w:val="0"/>
          <w:numId w:val="67"/>
        </w:numPr>
        <w:spacing w:before="120" w:after="120"/>
        <w:ind w:left="993"/>
      </w:pPr>
      <w:r w:rsidRPr="4644E7B5">
        <w:t>Statistical models: use special types of mathematical descriptions to describe the properties and behaviour of system components that are inherently variable, with a particular emphasis on describing the observed patterns in data.</w:t>
      </w:r>
    </w:p>
    <w:p w14:paraId="170F1D23" w14:textId="77777777" w:rsidR="006D5E3A" w:rsidRPr="00510EBB" w:rsidRDefault="006D5E3A" w:rsidP="00AD6C36">
      <w:pPr>
        <w:pStyle w:val="Heading4"/>
        <w:rPr>
          <w:rFonts w:eastAsia="Times New Roman"/>
          <w:sz w:val="24"/>
        </w:rPr>
      </w:pPr>
      <w:bookmarkStart w:id="120" w:name="_Toc159410343"/>
      <w:bookmarkStart w:id="121" w:name="_Toc159410766"/>
      <w:bookmarkStart w:id="122" w:name="_Toc160193071"/>
      <w:bookmarkStart w:id="123" w:name="_Toc160202480"/>
      <w:bookmarkStart w:id="124" w:name="_Toc160721441"/>
      <w:bookmarkStart w:id="125" w:name="_Toc160798909"/>
      <w:bookmarkStart w:id="126" w:name="_Toc161220525"/>
      <w:bookmarkStart w:id="127" w:name="_Toc163053832"/>
      <w:bookmarkStart w:id="128" w:name="_Toc163053981"/>
      <w:r w:rsidRPr="00510EBB">
        <w:rPr>
          <w:rFonts w:eastAsia="Times New Roman"/>
          <w:sz w:val="24"/>
        </w:rPr>
        <w:t>Conceptual models</w:t>
      </w:r>
      <w:bookmarkEnd w:id="120"/>
      <w:bookmarkEnd w:id="121"/>
      <w:bookmarkEnd w:id="122"/>
      <w:bookmarkEnd w:id="123"/>
      <w:bookmarkEnd w:id="124"/>
      <w:bookmarkEnd w:id="125"/>
      <w:bookmarkEnd w:id="126"/>
      <w:bookmarkEnd w:id="127"/>
      <w:bookmarkEnd w:id="128"/>
    </w:p>
    <w:p w14:paraId="39DD896D" w14:textId="77777777" w:rsidR="006D5E3A" w:rsidRPr="00964E08" w:rsidRDefault="006D5E3A" w:rsidP="00AD6C36">
      <w:pPr>
        <w:ind w:left="567"/>
      </w:pPr>
      <w:r w:rsidRPr="00964E08">
        <w:t xml:space="preserve">All risk assessments begin with implicit mental models of the problem at hand. The principal aim of a conceptual modelling exercise is to improve transparency in the risk assessment by making these implicit models explicit and thereby amenable to comparison and independent review. In the problem formulation, this is typically achieved by using block diagrams to portray </w:t>
      </w:r>
      <w:r w:rsidRPr="006B4757">
        <w:t>plausible</w:t>
      </w:r>
      <w:r>
        <w:t xml:space="preserve"> </w:t>
      </w:r>
      <w:r w:rsidRPr="00964E08">
        <w:t xml:space="preserve">pathways to harm. EGD-LMO relevant examples of this type of conceptual model can be found in </w:t>
      </w:r>
      <w:r w:rsidRPr="006B4757">
        <w:t>Alcalay and others (2021),</w:t>
      </w:r>
      <w:r w:rsidRPr="00964E08">
        <w:t xml:space="preserve"> Connolly and others (2021), </w:t>
      </w:r>
      <w:r w:rsidRPr="006B4757">
        <w:t>and Kormos and others (2023)</w:t>
      </w:r>
      <w:r w:rsidRPr="00964E08">
        <w:t>. Other types of conceptual models that may also be useful in steps 1 and 2 of a risk assessment include fault trees and event trees (</w:t>
      </w:r>
      <w:r w:rsidRPr="006B4757">
        <w:t>Hayes and others,</w:t>
      </w:r>
      <w:r w:rsidRPr="00964E08">
        <w:t xml:space="preserve"> </w:t>
      </w:r>
      <w:r w:rsidRPr="006B4757">
        <w:t>2018a; 2018b;</w:t>
      </w:r>
      <w:r w:rsidRPr="00964E08">
        <w:t xml:space="preserve"> </w:t>
      </w:r>
      <w:r w:rsidRPr="006B4757">
        <w:t>Hosack and others, 2023</w:t>
      </w:r>
      <w:r w:rsidRPr="00964E08">
        <w:t>).</w:t>
      </w:r>
    </w:p>
    <w:p w14:paraId="02EDFFE8" w14:textId="77777777" w:rsidR="006D5E3A" w:rsidRPr="00964E08" w:rsidRDefault="006D5E3A" w:rsidP="00AD6C36">
      <w:pPr>
        <w:spacing w:before="120"/>
        <w:ind w:left="567"/>
      </w:pPr>
      <w:r w:rsidRPr="00964E08">
        <w:t>Many conceptual modelling techniques, including fault trees and block diagrams, use linear representations of a system, and are not therefore well suited to situations where feedback has an important influence on how a system responds to change. In these situations, qualitative mathematical models are a useful complement.</w:t>
      </w:r>
    </w:p>
    <w:p w14:paraId="7F7F0A92" w14:textId="77777777" w:rsidR="006D5E3A" w:rsidRPr="00510EBB" w:rsidRDefault="006D5E3A" w:rsidP="00AD6C36">
      <w:pPr>
        <w:pStyle w:val="Heading4"/>
        <w:rPr>
          <w:rFonts w:eastAsia="Times New Roman"/>
          <w:sz w:val="24"/>
        </w:rPr>
      </w:pPr>
      <w:bookmarkStart w:id="129" w:name="_Toc159410344"/>
      <w:bookmarkStart w:id="130" w:name="_Toc159410767"/>
      <w:bookmarkStart w:id="131" w:name="_Toc160193072"/>
      <w:bookmarkStart w:id="132" w:name="_Toc160202481"/>
      <w:bookmarkStart w:id="133" w:name="_Toc160721442"/>
      <w:bookmarkStart w:id="134" w:name="_Toc160798910"/>
      <w:bookmarkStart w:id="135" w:name="_Toc161220526"/>
      <w:bookmarkStart w:id="136" w:name="_Toc163053833"/>
      <w:bookmarkStart w:id="137" w:name="_Toc163053982"/>
      <w:r w:rsidRPr="00510EBB">
        <w:rPr>
          <w:rFonts w:eastAsia="Times New Roman"/>
          <w:sz w:val="24"/>
        </w:rPr>
        <w:t>Qualitative mathematical models</w:t>
      </w:r>
      <w:bookmarkEnd w:id="129"/>
      <w:bookmarkEnd w:id="130"/>
      <w:bookmarkEnd w:id="131"/>
      <w:bookmarkEnd w:id="132"/>
      <w:bookmarkEnd w:id="133"/>
      <w:bookmarkEnd w:id="134"/>
      <w:bookmarkEnd w:id="135"/>
      <w:bookmarkEnd w:id="136"/>
      <w:bookmarkEnd w:id="137"/>
    </w:p>
    <w:p w14:paraId="47C57216" w14:textId="77777777" w:rsidR="006D5E3A" w:rsidRPr="00964E08" w:rsidRDefault="006D5E3A" w:rsidP="00AD6C36">
      <w:pPr>
        <w:ind w:left="567"/>
      </w:pPr>
      <w:r w:rsidRPr="00964E08">
        <w:t>Qualitative mathematical models possess the same useful properties of pictorial conceptual models; they are transparent, relatively easy to construct and hence a cost-efficient way to explore the effects of different model structures (an important type of epistemic uncertainty) and are a good way to engage with diverse stakeholder groups</w:t>
      </w:r>
      <w:r>
        <w:t xml:space="preserve"> and </w:t>
      </w:r>
      <w:r>
        <w:rPr>
          <w:color w:val="000000" w:themeColor="text1"/>
        </w:rPr>
        <w:t>indigenous peoples and local communitie</w:t>
      </w:r>
      <w:r w:rsidRPr="0025725D">
        <w:rPr>
          <w:color w:val="000000" w:themeColor="text1"/>
        </w:rPr>
        <w:t>s</w:t>
      </w:r>
      <w:r w:rsidRPr="00964E08">
        <w:t>. In addition, they provide information that may be helpful in systems where negative (positive) feedback – a process in which an initial change in a system variable will cause it to return to (move away from) its original value – is an important feature (</w:t>
      </w:r>
      <w:r w:rsidRPr="006B4757">
        <w:t>Levins, 1998</w:t>
      </w:r>
      <w:r w:rsidRPr="00964E08">
        <w:t>).</w:t>
      </w:r>
    </w:p>
    <w:p w14:paraId="7CB687E3" w14:textId="77777777" w:rsidR="006D5E3A" w:rsidRPr="00964E08" w:rsidRDefault="006D5E3A" w:rsidP="00AD6C36">
      <w:pPr>
        <w:spacing w:before="120"/>
        <w:ind w:left="567"/>
      </w:pPr>
      <w:r w:rsidRPr="00964E08">
        <w:t xml:space="preserve">Qualitative mathematical modelling describes systems using signed digraphs that portray the system as a series of nodes (system variables) linked by edges that depict interactions between the system variables that have either a positive or negative effect on the nodes they join. Once constructed, the signed digraph enables the analyst to study the stability properties of the model, predict the direction of change following a sustained change to one or more of the system’s variables and estimate the sign determinacy – an indication of the confidence in the qualitative model predictions (see for example </w:t>
      </w:r>
      <w:r w:rsidRPr="006B4757">
        <w:t>Dambacher and others, 2003</w:t>
      </w:r>
      <w:r w:rsidRPr="00964E08">
        <w:t>).</w:t>
      </w:r>
    </w:p>
    <w:p w14:paraId="0187FDC3" w14:textId="77777777" w:rsidR="006D5E3A" w:rsidRPr="00964E08" w:rsidRDefault="006D5E3A" w:rsidP="00AD6C36">
      <w:pPr>
        <w:spacing w:before="120"/>
        <w:ind w:left="567"/>
      </w:pPr>
      <w:r w:rsidRPr="00964E08">
        <w:t xml:space="preserve">Training in quantitative mathematical methods is required </w:t>
      </w:r>
      <w:proofErr w:type="gramStart"/>
      <w:r w:rsidRPr="00964E08">
        <w:t>in order to</w:t>
      </w:r>
      <w:proofErr w:type="gramEnd"/>
      <w:r w:rsidRPr="00964E08">
        <w:t xml:space="preserve"> fully understand the theory, assumptions and utility of qualitative mathematical modelling. </w:t>
      </w:r>
      <w:r w:rsidRPr="006B4757">
        <w:t>Levins (1998</w:t>
      </w:r>
      <w:r w:rsidRPr="00964E08">
        <w:t xml:space="preserve">) provide a good introduction, whilst </w:t>
      </w:r>
      <w:r w:rsidRPr="006B4757">
        <w:t>Puccia and Levins (1986)</w:t>
      </w:r>
      <w:r w:rsidRPr="00964E08">
        <w:t xml:space="preserve"> provide a comprehensive description of the method and the underlying mathematics. Examples of its use that are relevant to EGD-LMO risk assessment include </w:t>
      </w:r>
      <w:r w:rsidRPr="006B4757">
        <w:t>Hayes and others (2014)</w:t>
      </w:r>
      <w:r w:rsidRPr="00964E08">
        <w:t xml:space="preserve"> and </w:t>
      </w:r>
      <w:r w:rsidRPr="006B4757">
        <w:t>Hosack and others (2023).</w:t>
      </w:r>
    </w:p>
    <w:p w14:paraId="591EE3B3" w14:textId="77777777" w:rsidR="006D5E3A" w:rsidRPr="00510EBB" w:rsidRDefault="006D5E3A" w:rsidP="00AD6C36">
      <w:pPr>
        <w:pStyle w:val="Heading4"/>
        <w:rPr>
          <w:rFonts w:eastAsia="Times New Roman"/>
          <w:sz w:val="24"/>
        </w:rPr>
      </w:pPr>
      <w:bookmarkStart w:id="138" w:name="_Toc159410345"/>
      <w:bookmarkStart w:id="139" w:name="_Toc159410768"/>
      <w:bookmarkStart w:id="140" w:name="_Toc160193073"/>
      <w:bookmarkStart w:id="141" w:name="_Toc160202482"/>
      <w:bookmarkStart w:id="142" w:name="_Toc160721443"/>
      <w:bookmarkStart w:id="143" w:name="_Toc160798911"/>
      <w:bookmarkStart w:id="144" w:name="_Toc161220527"/>
      <w:bookmarkStart w:id="145" w:name="_Toc163053834"/>
      <w:bookmarkStart w:id="146" w:name="_Toc163053983"/>
      <w:r w:rsidRPr="00510EBB">
        <w:rPr>
          <w:rFonts w:eastAsia="Times New Roman"/>
          <w:sz w:val="24"/>
        </w:rPr>
        <w:lastRenderedPageBreak/>
        <w:t>Process-based models</w:t>
      </w:r>
      <w:bookmarkEnd w:id="138"/>
      <w:bookmarkEnd w:id="139"/>
      <w:bookmarkEnd w:id="140"/>
      <w:bookmarkEnd w:id="141"/>
      <w:bookmarkEnd w:id="142"/>
      <w:bookmarkEnd w:id="143"/>
      <w:bookmarkEnd w:id="144"/>
      <w:bookmarkEnd w:id="145"/>
      <w:bookmarkEnd w:id="146"/>
    </w:p>
    <w:p w14:paraId="11123D45" w14:textId="77777777" w:rsidR="006D5E3A" w:rsidRPr="00964E08" w:rsidRDefault="006D5E3A" w:rsidP="00AD6C36">
      <w:pPr>
        <w:spacing w:before="120"/>
        <w:ind w:left="567"/>
      </w:pPr>
      <w:r w:rsidRPr="00964E08">
        <w:t>Process-based models represent systems using one of three types of mathematical equations: (</w:t>
      </w:r>
      <w:proofErr w:type="spellStart"/>
      <w:r w:rsidRPr="00964E08">
        <w:t>i</w:t>
      </w:r>
      <w:proofErr w:type="spellEnd"/>
      <w:r w:rsidRPr="00964E08">
        <w:t>) a recursion equation which describes the value of variables in the next time unit as a function of their value in the current time unit; (ii) a difference equation that specifies how much variables change between time points; and (iii) a differential equation which describes the rate at which variables change in time (</w:t>
      </w:r>
      <w:r w:rsidRPr="006B4757">
        <w:t>Otto and Day, 2007</w:t>
      </w:r>
      <w:r w:rsidRPr="00964E08">
        <w:t xml:space="preserve">).  </w:t>
      </w:r>
    </w:p>
    <w:p w14:paraId="03C54CF2" w14:textId="77777777" w:rsidR="006D5E3A" w:rsidRPr="00964E08" w:rsidRDefault="006D5E3A" w:rsidP="00AD6C36">
      <w:pPr>
        <w:spacing w:before="120"/>
        <w:ind w:left="567"/>
      </w:pPr>
      <w:r w:rsidRPr="00964E08">
        <w:t>Process-based models enable analysts to identify the equilibrium properties of the system, and predict how its variables will change, in both direction and magnitude, if the system is perturbed. A large number of process</w:t>
      </w:r>
      <w:r>
        <w:t>-</w:t>
      </w:r>
      <w:r w:rsidRPr="00964E08">
        <w:t>based</w:t>
      </w:r>
      <w:r>
        <w:t xml:space="preserve"> </w:t>
      </w:r>
      <w:r w:rsidRPr="00964E08">
        <w:t xml:space="preserve">models have been used to describe systems that are relevant to EGD-LMO risk assessment, ranging </w:t>
      </w:r>
      <w:proofErr w:type="gramStart"/>
      <w:r w:rsidRPr="00964E08">
        <w:t>from  relatively</w:t>
      </w:r>
      <w:proofErr w:type="gramEnd"/>
      <w:r w:rsidRPr="00964E08">
        <w:t xml:space="preserve"> simple models of populations in containment (e.g., </w:t>
      </w:r>
      <w:proofErr w:type="spellStart"/>
      <w:r w:rsidRPr="006B4757">
        <w:t>Facchinelli</w:t>
      </w:r>
      <w:proofErr w:type="spellEnd"/>
      <w:r w:rsidRPr="006B4757">
        <w:t xml:space="preserve"> and others, 2019</w:t>
      </w:r>
      <w:r w:rsidRPr="00964E08">
        <w:t xml:space="preserve">) to more complex models that predict how multiple populations in the wild might vary in time and space (e.g., </w:t>
      </w:r>
      <w:r w:rsidRPr="006B4757">
        <w:t>Beeton and others, 2022</w:t>
      </w:r>
      <w:r w:rsidRPr="00964E08">
        <w:t xml:space="preserve">). None of the current EGD-LMO process models, however, approach the complexity of the large, whole-of-ecosystem models, that are employed in other domains </w:t>
      </w:r>
      <w:r w:rsidRPr="006B4757">
        <w:t>(Fulton, 2010).</w:t>
      </w:r>
      <w:r w:rsidRPr="00964E08">
        <w:t xml:space="preserve"> </w:t>
      </w:r>
    </w:p>
    <w:p w14:paraId="4325A154" w14:textId="77777777" w:rsidR="006D5E3A" w:rsidRPr="00964E08" w:rsidRDefault="006D5E3A" w:rsidP="00AD6C36">
      <w:pPr>
        <w:spacing w:before="120"/>
        <w:ind w:left="567"/>
      </w:pPr>
      <w:r w:rsidRPr="00964E08">
        <w:t>When building process-based models, analyst must make important choices about: (</w:t>
      </w:r>
      <w:proofErr w:type="spellStart"/>
      <w:r w:rsidRPr="00964E08">
        <w:t>i</w:t>
      </w:r>
      <w:proofErr w:type="spellEnd"/>
      <w:r w:rsidRPr="00964E08">
        <w:t xml:space="preserve">) which real-world processes and components to include in the model, and which to exclude; (ii) how to mathematically describe the processes that are included; (iii) the values or probability distribution models of the parameters; (iv) the resolution of the model in time and space (e.g., are predictions made on daily, monthly or yearly time steps); (v) the parameter’s initial values; and, (vi) the rules that govern what happens at the model boundaries. Among these choices, the first will usually have the greatest influence on the risk predictions and must therefore be taken carefully. </w:t>
      </w:r>
    </w:p>
    <w:p w14:paraId="15AADCF3" w14:textId="77777777" w:rsidR="006D5E3A" w:rsidRPr="00964E08" w:rsidRDefault="006D5E3A" w:rsidP="00AD6C36">
      <w:pPr>
        <w:spacing w:before="120"/>
        <w:ind w:left="567"/>
      </w:pPr>
      <w:r w:rsidRPr="00964E08">
        <w:t xml:space="preserve">Guidance on this matter generally recommends simpler models – with the least number of uncertain parameters – rather than larger models, particularly if predictive accuracy is the </w:t>
      </w:r>
      <w:proofErr w:type="gramStart"/>
      <w:r w:rsidRPr="00964E08">
        <w:t>ultimate goal</w:t>
      </w:r>
      <w:proofErr w:type="gramEnd"/>
      <w:r w:rsidRPr="00964E08">
        <w:t xml:space="preserve">. In addition, simpler models are better to understand and interpret. </w:t>
      </w:r>
      <w:r w:rsidRPr="006B4757">
        <w:t>Hilborn and Mangel (1997),</w:t>
      </w:r>
      <w:r w:rsidRPr="00964E08">
        <w:t xml:space="preserve"> however, caution that simpler models may under-represent true uncertainty, and biological theory may dictate a more complex model with more realistic features as a better choice because this allows for a wider range of biologically plausible outcomes. In an EGD-LMO risk assessment data on observed outcomes may be unavailable prior to (or even soon after) the assessment is completed. The predictive accuracy of the process-models used within the assessment may therefore be unknown at the time when decisions regarding field release are to be made. In these circumstances the complexity of the process models must be guided by the range of plausible outcomes identified by the </w:t>
      </w:r>
      <w:r>
        <w:t xml:space="preserve">plausible </w:t>
      </w:r>
      <w:r w:rsidRPr="00964E08">
        <w:t xml:space="preserve">pathways to harm and the ecological processes that enable these outcomes. The genetic, </w:t>
      </w:r>
      <w:proofErr w:type="gramStart"/>
      <w:r w:rsidRPr="00964E08">
        <w:t>demographic</w:t>
      </w:r>
      <w:proofErr w:type="gramEnd"/>
      <w:r w:rsidRPr="00964E08">
        <w:t xml:space="preserve"> and ecological phenomena that become increasingly relevant as EGD-LMOs progress through a stage-release protocols, and examples of how these phenomena are (or currently are not) addressed within EGD-LMO models, are discussed in a number of recent reviews (</w:t>
      </w:r>
      <w:r w:rsidRPr="006B4757">
        <w:t>Comb and others, 2023</w:t>
      </w:r>
      <w:r w:rsidRPr="00964E08">
        <w:t xml:space="preserve">; </w:t>
      </w:r>
      <w:proofErr w:type="spellStart"/>
      <w:r w:rsidRPr="006B4757">
        <w:t>Frieß</w:t>
      </w:r>
      <w:proofErr w:type="spellEnd"/>
      <w:r w:rsidRPr="006B4757">
        <w:t xml:space="preserve"> and others, 2023</w:t>
      </w:r>
      <w:r w:rsidRPr="00964E08">
        <w:t>).</w:t>
      </w:r>
    </w:p>
    <w:p w14:paraId="56EB0A0D" w14:textId="77777777" w:rsidR="006D5E3A" w:rsidRPr="00510EBB" w:rsidRDefault="006D5E3A" w:rsidP="00AD6C36">
      <w:pPr>
        <w:pStyle w:val="Heading4"/>
        <w:rPr>
          <w:rFonts w:eastAsia="Times New Roman"/>
          <w:sz w:val="24"/>
        </w:rPr>
      </w:pPr>
      <w:bookmarkStart w:id="147" w:name="_Toc159410346"/>
      <w:bookmarkStart w:id="148" w:name="_Toc159410769"/>
      <w:bookmarkStart w:id="149" w:name="_Toc160193074"/>
      <w:bookmarkStart w:id="150" w:name="_Toc160202483"/>
      <w:bookmarkStart w:id="151" w:name="_Toc160721444"/>
      <w:bookmarkStart w:id="152" w:name="_Toc160798912"/>
      <w:bookmarkStart w:id="153" w:name="_Toc161220528"/>
      <w:bookmarkStart w:id="154" w:name="_Toc163053835"/>
      <w:bookmarkStart w:id="155" w:name="_Toc163053984"/>
      <w:r w:rsidRPr="00510EBB">
        <w:rPr>
          <w:rFonts w:eastAsia="Times New Roman"/>
          <w:sz w:val="24"/>
        </w:rPr>
        <w:t>Statistical models</w:t>
      </w:r>
      <w:bookmarkEnd w:id="147"/>
      <w:bookmarkEnd w:id="148"/>
      <w:bookmarkEnd w:id="149"/>
      <w:bookmarkEnd w:id="150"/>
      <w:bookmarkEnd w:id="151"/>
      <w:bookmarkEnd w:id="152"/>
      <w:bookmarkEnd w:id="153"/>
      <w:bookmarkEnd w:id="154"/>
      <w:bookmarkEnd w:id="155"/>
    </w:p>
    <w:p w14:paraId="11ED8245" w14:textId="77777777" w:rsidR="006D5E3A" w:rsidRPr="00AD556D" w:rsidRDefault="006D5E3A" w:rsidP="00AD6C36">
      <w:pPr>
        <w:spacing w:before="120"/>
        <w:ind w:left="567"/>
      </w:pPr>
      <w:r w:rsidRPr="421B232A">
        <w:t xml:space="preserve">A primary aim of a statistical model is to accurately reproduce the variation that exists in real world phenomena. Statistical models enable the analyst to infer the variation that exists in a larger population from the variation observed in a (usually much) smaller sample, and thereby accurately predict the probability of all possible outcomes, including those outcomes that were not observed in the sample, but which </w:t>
      </w:r>
      <w:proofErr w:type="gramStart"/>
      <w:r w:rsidRPr="421B232A">
        <w:t>actually exist</w:t>
      </w:r>
      <w:proofErr w:type="gramEnd"/>
      <w:r w:rsidRPr="421B232A">
        <w:t xml:space="preserve"> in the wider population. An important distinction is this context is the variation in a sample that is created by the imperfections in the way we observe and measure things (measurement error), and the variation created by a combination of environmental forces acting on, and the innate variability within, the things we observe (process error). Accurate inference about variability in population-level parameters – such as the parameters of a process-based model – requires that these two sources of variability are separated in what are often termed “hierarchical models” (</w:t>
      </w:r>
      <w:r w:rsidRPr="006B4757">
        <w:t>Clark, 2007; Bolker, 2008)</w:t>
      </w:r>
      <w:r w:rsidRPr="421B232A">
        <w:t xml:space="preserve">. EGD-LMO relevant examples of this approach can be found in </w:t>
      </w:r>
      <w:proofErr w:type="spellStart"/>
      <w:r w:rsidRPr="006B4757">
        <w:t>Ickowicz</w:t>
      </w:r>
      <w:proofErr w:type="spellEnd"/>
      <w:r w:rsidRPr="006B4757">
        <w:t xml:space="preserve"> and others (2021)</w:t>
      </w:r>
      <w:r w:rsidRPr="421B232A">
        <w:t xml:space="preserve"> and </w:t>
      </w:r>
      <w:r w:rsidRPr="006B4757">
        <w:t>Hosack and others (2023).</w:t>
      </w:r>
    </w:p>
    <w:p w14:paraId="5FAB59F8" w14:textId="77777777" w:rsidR="006D5E3A" w:rsidRPr="00AD556D" w:rsidRDefault="006D5E3A" w:rsidP="00AD6C36">
      <w:pPr>
        <w:spacing w:before="120"/>
        <w:ind w:left="567"/>
      </w:pPr>
      <w:r w:rsidRPr="421B232A">
        <w:lastRenderedPageBreak/>
        <w:t>The use of modern modelling techniques to EGD-LMO risk assessment requires a high degree of training in the process-based models used to represent ecological and biological systems, the probabilistic theory used to assign probability distribution models to the parameters of these models, as well the computational methods that enable inference about population-level variability in the presence of measurement error.  Furthermore, biosafety regulators without this training may find it difficult to judge the scientific quality and validity of any specific modelling approach, although guidance on these issues is currently available (</w:t>
      </w:r>
      <w:proofErr w:type="spellStart"/>
      <w:r w:rsidRPr="006B4757">
        <w:t>Augusiak</w:t>
      </w:r>
      <w:proofErr w:type="spellEnd"/>
      <w:r w:rsidRPr="006B4757">
        <w:t xml:space="preserve"> and others, 2014; Calder and others, 2018</w:t>
      </w:r>
      <w:r w:rsidRPr="421B232A">
        <w:t>).</w:t>
      </w:r>
    </w:p>
    <w:p w14:paraId="4BA7752E" w14:textId="77777777" w:rsidR="006D5E3A" w:rsidRDefault="006D5E3A" w:rsidP="00B05C91">
      <w:r>
        <w:br w:type="page"/>
      </w:r>
    </w:p>
    <w:p w14:paraId="724749BD" w14:textId="77777777" w:rsidR="006D5E3A" w:rsidRPr="00510EBB" w:rsidRDefault="006D5E3A" w:rsidP="00510EBB">
      <w:pPr>
        <w:pStyle w:val="Heading2"/>
        <w:spacing w:line="276" w:lineRule="auto"/>
        <w:rPr>
          <w:rFonts w:cs="Times New Roman"/>
          <w:b w:val="0"/>
          <w:sz w:val="28"/>
          <w:szCs w:val="28"/>
        </w:rPr>
      </w:pPr>
      <w:bookmarkStart w:id="156" w:name="_Toc163053985"/>
      <w:r w:rsidRPr="00510EBB">
        <w:rPr>
          <w:rFonts w:cs="Times New Roman"/>
          <w:sz w:val="28"/>
          <w:szCs w:val="28"/>
        </w:rPr>
        <w:lastRenderedPageBreak/>
        <w:t>A</w:t>
      </w:r>
      <w:r>
        <w:rPr>
          <w:rFonts w:cs="Times New Roman"/>
          <w:bCs/>
          <w:sz w:val="28"/>
          <w:szCs w:val="28"/>
        </w:rPr>
        <w:t>nnex</w:t>
      </w:r>
      <w:r w:rsidRPr="00510EBB">
        <w:rPr>
          <w:rFonts w:cs="Times New Roman"/>
          <w:sz w:val="28"/>
          <w:szCs w:val="28"/>
        </w:rPr>
        <w:t xml:space="preserve"> II</w:t>
      </w:r>
      <w:bookmarkEnd w:id="156"/>
    </w:p>
    <w:p w14:paraId="33E4C44F" w14:textId="77777777" w:rsidR="006D5E3A" w:rsidRPr="00510EBB" w:rsidRDefault="006D5E3A" w:rsidP="00AD6C36">
      <w:pPr>
        <w:pStyle w:val="Default"/>
        <w:rPr>
          <w:rFonts w:eastAsia="Times New Roman"/>
          <w:b/>
          <w:color w:val="auto"/>
          <w:sz w:val="28"/>
          <w:szCs w:val="28"/>
        </w:rPr>
      </w:pPr>
      <w:r w:rsidRPr="00510EBB">
        <w:rPr>
          <w:rFonts w:eastAsia="Times New Roman"/>
          <w:b/>
          <w:color w:val="auto"/>
          <w:sz w:val="28"/>
          <w:szCs w:val="28"/>
        </w:rPr>
        <w:t>Further information on uncertainty</w:t>
      </w:r>
    </w:p>
    <w:p w14:paraId="6A4BCCDC" w14:textId="77777777" w:rsidR="006D5E3A" w:rsidRPr="0093257E" w:rsidRDefault="006D5E3A" w:rsidP="00AD6C36">
      <w:pPr>
        <w:spacing w:before="120" w:after="120"/>
        <w:ind w:left="567"/>
      </w:pPr>
      <w:r w:rsidRPr="0093257E">
        <w:t>Guidance on how to identify and address the different types of uncertainty is available from many sources: Hayes and others</w:t>
      </w:r>
      <w:r w:rsidRPr="00510EBB">
        <w:t xml:space="preserve"> (2007a) provide a non-technical introduction highlighting examples relevant to LM fish. </w:t>
      </w:r>
      <w:r w:rsidRPr="0093257E">
        <w:t xml:space="preserve">The </w:t>
      </w:r>
      <w:r w:rsidRPr="00F707E1">
        <w:rPr>
          <w:color w:val="000000" w:themeColor="text1"/>
        </w:rPr>
        <w:t>EFSA GMO Panel (2013)</w:t>
      </w:r>
      <w:r w:rsidRPr="006B4757">
        <w:rPr>
          <w:color w:val="000000" w:themeColor="text1"/>
        </w:rPr>
        <w:t xml:space="preserve"> provides a similar introduction within the context of LM animals. </w:t>
      </w:r>
      <w:r w:rsidRPr="007E6340">
        <w:rPr>
          <w:color w:val="000000" w:themeColor="text1"/>
        </w:rPr>
        <w:t>EFSA (2018)</w:t>
      </w:r>
      <w:r w:rsidRPr="006B4757">
        <w:rPr>
          <w:color w:val="000000" w:themeColor="text1"/>
        </w:rPr>
        <w:t xml:space="preserve"> recommends a suite of procedures for assessing uncertainty in scientific assessment. Good textbooks </w:t>
      </w:r>
      <w:r w:rsidRPr="0093257E">
        <w:t xml:space="preserve">on how to address uncertainty within quantitative (probabilistic) risk assessment include </w:t>
      </w:r>
      <w:r w:rsidRPr="006B4757">
        <w:t>Morgan and Henrion (1992),</w:t>
      </w:r>
      <w:r w:rsidRPr="0093257E">
        <w:t xml:space="preserve"> </w:t>
      </w:r>
      <w:r w:rsidRPr="006B4757">
        <w:t>Cullen and Frey (1999),</w:t>
      </w:r>
      <w:r w:rsidRPr="0093257E">
        <w:t xml:space="preserve"> </w:t>
      </w:r>
      <w:r w:rsidRPr="006B4757">
        <w:t>and Bedford and Cooke (2001).</w:t>
      </w:r>
      <w:r w:rsidRPr="0093257E">
        <w:t xml:space="preserve"> </w:t>
      </w:r>
    </w:p>
    <w:p w14:paraId="78FEFCAB" w14:textId="77777777" w:rsidR="006D5E3A" w:rsidRPr="00510EBB" w:rsidRDefault="006D5E3A" w:rsidP="00AD6C36">
      <w:pPr>
        <w:pStyle w:val="Heading4"/>
        <w:rPr>
          <w:rFonts w:eastAsia="Times New Roman"/>
          <w:sz w:val="24"/>
        </w:rPr>
      </w:pPr>
      <w:bookmarkStart w:id="157" w:name="_Toc159410348"/>
      <w:bookmarkStart w:id="158" w:name="_Toc159410771"/>
      <w:bookmarkStart w:id="159" w:name="_Toc160193076"/>
      <w:bookmarkStart w:id="160" w:name="_Toc160202485"/>
      <w:bookmarkStart w:id="161" w:name="_Toc160721446"/>
      <w:bookmarkStart w:id="162" w:name="_Toc160798914"/>
      <w:bookmarkStart w:id="163" w:name="_Toc161220530"/>
      <w:bookmarkStart w:id="164" w:name="_Toc163053837"/>
      <w:bookmarkStart w:id="165" w:name="_Toc163053986"/>
      <w:r w:rsidRPr="00510EBB">
        <w:rPr>
          <w:rFonts w:eastAsia="Times New Roman"/>
          <w:sz w:val="24"/>
        </w:rPr>
        <w:t>Linguistic uncertainty</w:t>
      </w:r>
      <w:bookmarkEnd w:id="157"/>
      <w:bookmarkEnd w:id="158"/>
      <w:bookmarkEnd w:id="159"/>
      <w:bookmarkEnd w:id="160"/>
      <w:bookmarkEnd w:id="161"/>
      <w:bookmarkEnd w:id="162"/>
      <w:bookmarkEnd w:id="163"/>
      <w:bookmarkEnd w:id="164"/>
      <w:bookmarkEnd w:id="165"/>
    </w:p>
    <w:p w14:paraId="693029C6" w14:textId="77777777" w:rsidR="006D5E3A" w:rsidRPr="0093257E" w:rsidRDefault="006D5E3A" w:rsidP="00AD6C36">
      <w:pPr>
        <w:spacing w:before="120" w:after="120"/>
        <w:ind w:left="567"/>
      </w:pPr>
      <w:r w:rsidRPr="0093257E">
        <w:t xml:space="preserve">Linguistic uncertainty occurs for many reasons but principally because words can be vague and ambiguous, and our interpretation of a qualitative proposition depends on the context in which it is </w:t>
      </w:r>
      <w:r w:rsidRPr="00F707E1">
        <w:t>made (Regan and others, 2002). F</w:t>
      </w:r>
      <w:r w:rsidRPr="0093257E">
        <w:t>or these reasons the same word or phrase can mean different things to different people (</w:t>
      </w:r>
      <w:r w:rsidRPr="00EA25B0">
        <w:rPr>
          <w:color w:val="000000" w:themeColor="text1"/>
        </w:rPr>
        <w:t>EFSA, 2018</w:t>
      </w:r>
      <w:r w:rsidRPr="006B4757">
        <w:rPr>
          <w:color w:val="000000" w:themeColor="text1"/>
        </w:rPr>
        <w:t xml:space="preserve">). Linguistic uncertainty is prominent in qualitative risk assessment because terms such as “small effect”, “low likelihood” or “negligible risk” are open to interpretation, hence current guidance almost always recommends that these terms are carefully defined (see for example EFSA GMO Panel, 2013) </w:t>
      </w:r>
      <w:r w:rsidRPr="0093257E">
        <w:t>and where-ever possible language-based misunderstandings minimized through careful facilitation of expert input (</w:t>
      </w:r>
      <w:r w:rsidRPr="006B4757">
        <w:t>Carey and Burgman, 2008</w:t>
      </w:r>
      <w:r w:rsidRPr="0093257E">
        <w:t>).</w:t>
      </w:r>
    </w:p>
    <w:p w14:paraId="77BF824B" w14:textId="77777777" w:rsidR="006D5E3A" w:rsidRPr="0093257E" w:rsidRDefault="006D5E3A" w:rsidP="00AD6C36">
      <w:pPr>
        <w:spacing w:before="120" w:after="120"/>
        <w:ind w:left="567"/>
      </w:pPr>
      <w:r w:rsidRPr="0093257E">
        <w:t>Qualitative expressions of uncertainty are problematic for two reasons. First, the effect of the uncertainty on the risk assessment is confounded by linguistic uncertainty. This makes it difficult for decision makers to gauge how precise the risk prediction is, or how far it may be from a true value. Secondly, there is no principled way to combine qualitative expressions of uncertainty around individual components of a risk calculation into an overall expression of uncertainty. For these reasons, current guidance recommends that wherever possible expressions of epistemic uncertainty or variability should be quantified to the extent that is scientifically achievable (</w:t>
      </w:r>
      <w:r w:rsidRPr="00EA25B0">
        <w:rPr>
          <w:color w:val="000000" w:themeColor="text1"/>
        </w:rPr>
        <w:t>EFSA, 2018</w:t>
      </w:r>
      <w:r w:rsidRPr="00EA25B0">
        <w:t>).</w:t>
      </w:r>
    </w:p>
    <w:p w14:paraId="08F670A2" w14:textId="77777777" w:rsidR="006D5E3A" w:rsidRPr="0093257E" w:rsidRDefault="006D5E3A" w:rsidP="00AD6C36">
      <w:pPr>
        <w:spacing w:before="120" w:after="120"/>
        <w:ind w:left="567"/>
      </w:pPr>
      <w:r w:rsidRPr="0093257E">
        <w:t xml:space="preserve">For EGD-LMOs quantification of uncertainty could be more challenging than in other LMO risk assessment because of their potentially larger </w:t>
      </w:r>
      <w:proofErr w:type="spellStart"/>
      <w:r w:rsidRPr="0093257E">
        <w:t>spatio</w:t>
      </w:r>
      <w:proofErr w:type="spellEnd"/>
      <w:r w:rsidRPr="0093257E">
        <w:t>-temporal footprint could lead to exposure in more variable, heterogenous environments, and because of the relevant paucity of empirical data on their behaviour in the wild. It is a misconception, however, to assume that quantifying uncertainty requires extensive data. Uncertainty can be quantified by expert judgement (via formal elicitation) for any well-defined question or quantity provided there is at least some relevant evidence (</w:t>
      </w:r>
      <w:r w:rsidRPr="00FF4AB3">
        <w:rPr>
          <w:color w:val="000000" w:themeColor="text1"/>
        </w:rPr>
        <w:t>EFSA, 2018</w:t>
      </w:r>
      <w:r w:rsidRPr="00FF4AB3">
        <w:t>).</w:t>
      </w:r>
    </w:p>
    <w:p w14:paraId="714BB437" w14:textId="77777777" w:rsidR="006D5E3A" w:rsidRPr="0093257E" w:rsidRDefault="006D5E3A" w:rsidP="00AD6C36">
      <w:pPr>
        <w:spacing w:before="120" w:after="120"/>
        <w:ind w:left="567"/>
      </w:pPr>
      <w:r w:rsidRPr="0093257E">
        <w:t xml:space="preserve">Guidance on how to quantify uncertainty through expert elicitation is available from several sources. For example, </w:t>
      </w:r>
      <w:r w:rsidRPr="006B4757">
        <w:t>Burgman (2005)</w:t>
      </w:r>
      <w:r w:rsidRPr="0093257E">
        <w:t xml:space="preserve"> provides a helpful introduction, </w:t>
      </w:r>
      <w:r w:rsidRPr="006B4757">
        <w:t>Morgan (2014)</w:t>
      </w:r>
      <w:r w:rsidRPr="0093257E">
        <w:t xml:space="preserve"> provides an excellent overview of key issues, whilst </w:t>
      </w:r>
      <w:r w:rsidRPr="006B4757">
        <w:t>O’Hagan and others (2006)</w:t>
      </w:r>
      <w:r w:rsidRPr="0093257E">
        <w:t xml:space="preserve"> provide a comprehensive treatment</w:t>
      </w:r>
      <w:r w:rsidRPr="00FF4AB3">
        <w:t>.</w:t>
      </w:r>
      <w:r w:rsidRPr="00BE7AF5">
        <w:rPr>
          <w:color w:val="FF0000"/>
        </w:rPr>
        <w:t xml:space="preserve"> </w:t>
      </w:r>
      <w:r w:rsidRPr="00FF4AB3">
        <w:rPr>
          <w:color w:val="000000" w:themeColor="text1"/>
        </w:rPr>
        <w:t>EFSA (2014</w:t>
      </w:r>
      <w:r w:rsidRPr="00FF4AB3">
        <w:t>)</w:t>
      </w:r>
      <w:r w:rsidRPr="0093257E">
        <w:t xml:space="preserve"> provides guidance on three approaches within the context of a food safety risk assessment, but the methods discussed are applicable to other domains. </w:t>
      </w:r>
      <w:r w:rsidRPr="006B4757">
        <w:t>Hayes and others (2018b)</w:t>
      </w:r>
      <w:r w:rsidRPr="0093257E">
        <w:t xml:space="preserve"> and </w:t>
      </w:r>
      <w:r w:rsidRPr="006B4757">
        <w:t>Hosack and others (2023)</w:t>
      </w:r>
      <w:r w:rsidRPr="0093257E">
        <w:t xml:space="preserve"> provide examples of how to use elicitation to conduct probabilistic risk assessment for living modified mosquitoes.</w:t>
      </w:r>
    </w:p>
    <w:p w14:paraId="004D991F" w14:textId="77777777" w:rsidR="006D5E3A" w:rsidRPr="00510EBB" w:rsidRDefault="006D5E3A" w:rsidP="00AD6C36">
      <w:pPr>
        <w:pStyle w:val="Heading4"/>
        <w:rPr>
          <w:rFonts w:eastAsia="Times New Roman"/>
          <w:sz w:val="24"/>
        </w:rPr>
      </w:pPr>
      <w:bookmarkStart w:id="166" w:name="_Toc159410349"/>
      <w:bookmarkStart w:id="167" w:name="_Toc159410772"/>
      <w:bookmarkStart w:id="168" w:name="_Toc160193077"/>
      <w:bookmarkStart w:id="169" w:name="_Toc160202486"/>
      <w:bookmarkStart w:id="170" w:name="_Toc160721447"/>
      <w:bookmarkStart w:id="171" w:name="_Toc160798915"/>
      <w:bookmarkStart w:id="172" w:name="_Toc161220531"/>
      <w:bookmarkStart w:id="173" w:name="_Toc163053838"/>
      <w:bookmarkStart w:id="174" w:name="_Toc163053987"/>
      <w:r w:rsidRPr="00510EBB">
        <w:rPr>
          <w:rFonts w:eastAsia="Times New Roman"/>
          <w:sz w:val="24"/>
        </w:rPr>
        <w:t>Epistemic uncertainty</w:t>
      </w:r>
      <w:bookmarkEnd w:id="166"/>
      <w:bookmarkEnd w:id="167"/>
      <w:bookmarkEnd w:id="168"/>
      <w:bookmarkEnd w:id="169"/>
      <w:bookmarkEnd w:id="170"/>
      <w:bookmarkEnd w:id="171"/>
      <w:bookmarkEnd w:id="172"/>
      <w:bookmarkEnd w:id="173"/>
      <w:bookmarkEnd w:id="174"/>
    </w:p>
    <w:p w14:paraId="3BF7E68B" w14:textId="77777777" w:rsidR="006D5E3A" w:rsidRPr="0093257E" w:rsidRDefault="006D5E3A" w:rsidP="00AD6C36">
      <w:pPr>
        <w:spacing w:before="120" w:after="120"/>
        <w:ind w:left="567"/>
      </w:pPr>
      <w:r w:rsidRPr="0093257E">
        <w:t xml:space="preserve">Risk assessment of EGD-LMOs will initially encounter epistemic uncertainty in the Problem Formulation phase, when identifying potential adverse effects (Section 4.1.2.) and when devising </w:t>
      </w:r>
      <w:r w:rsidRPr="006B4757">
        <w:t>plausible</w:t>
      </w:r>
      <w:r w:rsidRPr="0093257E">
        <w:t xml:space="preserve"> pathways to harm (Section 4.1.3.). Both steps rely on conceptual models to identify how things may go wrong if EGD-LMOs are released in the environment, and these models (like all models) will be subject to structural uncertainty (See annex I).</w:t>
      </w:r>
    </w:p>
    <w:p w14:paraId="305449C0" w14:textId="77777777" w:rsidR="006D5E3A" w:rsidRPr="0093257E" w:rsidRDefault="006D5E3A" w:rsidP="00AD6C36">
      <w:pPr>
        <w:spacing w:before="120" w:after="120"/>
        <w:ind w:left="567"/>
      </w:pPr>
      <w:r w:rsidRPr="0093257E">
        <w:lastRenderedPageBreak/>
        <w:t>In this context, model structure uncertainty is manifested in two ways: (</w:t>
      </w:r>
      <w:proofErr w:type="spellStart"/>
      <w:r w:rsidRPr="0093257E">
        <w:t>i</w:t>
      </w:r>
      <w:proofErr w:type="spellEnd"/>
      <w:r w:rsidRPr="0093257E">
        <w:t xml:space="preserve">) is the conceptual modelling exercise complete – i.e., has the risk assessment identified all the plausible pathways to harm; (ii) are the conceptual models adequate – i.e., do the identified </w:t>
      </w:r>
      <w:r w:rsidRPr="006B4757">
        <w:t>plausible</w:t>
      </w:r>
      <w:r>
        <w:t xml:space="preserve"> </w:t>
      </w:r>
      <w:r w:rsidRPr="0093257E">
        <w:t xml:space="preserve">pathways to harm accurately capture </w:t>
      </w:r>
      <w:proofErr w:type="gramStart"/>
      <w:r w:rsidRPr="0093257E">
        <w:t>all of</w:t>
      </w:r>
      <w:proofErr w:type="gramEnd"/>
      <w:r w:rsidRPr="0093257E">
        <w:t xml:space="preserve"> the critical processes and intermediate events between release of the EGD-LMO and harmful outcomes. These sources of uncertainty are common to all risk assessments. Again, however, the paucity of experience, and potentially large spatial and temporal footprint, may accentuate them in an EGD-LMO risk assessment.</w:t>
      </w:r>
    </w:p>
    <w:p w14:paraId="2C9E1827" w14:textId="77777777" w:rsidR="006D5E3A" w:rsidRPr="0093257E" w:rsidRDefault="006D5E3A" w:rsidP="00AD6C36">
      <w:pPr>
        <w:spacing w:before="120" w:after="120"/>
        <w:ind w:left="567"/>
      </w:pPr>
      <w:r w:rsidRPr="0093257E">
        <w:t xml:space="preserve">Structural uncertainty in the conceptual models that underlie a </w:t>
      </w:r>
      <w:r>
        <w:t>p</w:t>
      </w:r>
      <w:r w:rsidRPr="0093257E">
        <w:t xml:space="preserve">roblem </w:t>
      </w:r>
      <w:r>
        <w:t>f</w:t>
      </w:r>
      <w:r w:rsidRPr="0093257E">
        <w:t>ormulation</w:t>
      </w:r>
      <w:r>
        <w:t xml:space="preserve"> approach</w:t>
      </w:r>
      <w:r w:rsidRPr="0093257E">
        <w:t xml:space="preserve"> can be addressed procedurally and methodologically. Ensuring that relevant stakeholders</w:t>
      </w:r>
      <w:r>
        <w:t xml:space="preserve">, </w:t>
      </w:r>
      <w:r>
        <w:rPr>
          <w:color w:val="000000" w:themeColor="text1"/>
        </w:rPr>
        <w:t>indigenous peoples and local communitie</w:t>
      </w:r>
      <w:r w:rsidRPr="0025725D">
        <w:rPr>
          <w:color w:val="000000" w:themeColor="text1"/>
        </w:rPr>
        <w:t>s</w:t>
      </w:r>
      <w:r w:rsidRPr="0093257E">
        <w:t xml:space="preserve"> and experts are consulted when </w:t>
      </w:r>
      <w:r w:rsidRPr="006B4757">
        <w:t>plausible</w:t>
      </w:r>
      <w:r>
        <w:t xml:space="preserve"> </w:t>
      </w:r>
      <w:r w:rsidRPr="0093257E">
        <w:t xml:space="preserve">pathways to harm are identified and described is a recommended procedure. Carefully comparing the adverse effects identified in an EGD-LMO problem formulation with those described in </w:t>
      </w:r>
      <w:r>
        <w:t>(</w:t>
      </w:r>
      <w:r w:rsidRPr="0093257E">
        <w:t xml:space="preserve">a) the biosafety regulations of relevant authorities, </w:t>
      </w:r>
      <w:r>
        <w:t>(</w:t>
      </w:r>
      <w:r w:rsidRPr="0093257E">
        <w:t xml:space="preserve">b) relevant guidance developed by respected international authorities such as </w:t>
      </w:r>
      <w:r w:rsidRPr="007F17D9">
        <w:rPr>
          <w:color w:val="000000" w:themeColor="text1"/>
        </w:rPr>
        <w:t>EFSA (2013, 2020)</w:t>
      </w:r>
      <w:r w:rsidRPr="006B4757">
        <w:rPr>
          <w:color w:val="000000" w:themeColor="text1"/>
        </w:rPr>
        <w:t xml:space="preserve"> </w:t>
      </w:r>
      <w:r w:rsidRPr="0093257E">
        <w:t xml:space="preserve">and the </w:t>
      </w:r>
      <w:r w:rsidRPr="006B4757">
        <w:t>National Academy of Sciences Engineering and Medicine (NASEM, 2016);</w:t>
      </w:r>
      <w:r w:rsidRPr="0093257E">
        <w:t xml:space="preserve"> and </w:t>
      </w:r>
      <w:r>
        <w:t>(</w:t>
      </w:r>
      <w:r w:rsidRPr="0093257E">
        <w:t>c) documents produced by the scientific community</w:t>
      </w:r>
      <w:r>
        <w:t xml:space="preserve"> </w:t>
      </w:r>
      <w:r w:rsidRPr="0093257E">
        <w:t xml:space="preserve">- such </w:t>
      </w:r>
      <w:r w:rsidRPr="007F17D9">
        <w:t xml:space="preserve">as Benedict and others (2018), </w:t>
      </w:r>
      <w:r w:rsidRPr="009E6578">
        <w:t>David and others, (2013),</w:t>
      </w:r>
      <w:r w:rsidRPr="0093257E">
        <w:t xml:space="preserve"> </w:t>
      </w:r>
      <w:r w:rsidRPr="009E6578">
        <w:t>Hayes and others (2018b),</w:t>
      </w:r>
      <w:r w:rsidRPr="0093257E">
        <w:t xml:space="preserve"> </w:t>
      </w:r>
      <w:r w:rsidRPr="009E6578">
        <w:t>James and others (2020)</w:t>
      </w:r>
      <w:r w:rsidRPr="0093257E">
        <w:t xml:space="preserve">, </w:t>
      </w:r>
      <w:r w:rsidRPr="009E6578">
        <w:t>Rode and others (2019),</w:t>
      </w:r>
      <w:r w:rsidRPr="0093257E">
        <w:t xml:space="preserve"> </w:t>
      </w:r>
      <w:r w:rsidRPr="009E6578">
        <w:t>Teem and others (2019),</w:t>
      </w:r>
      <w:r w:rsidRPr="0093257E">
        <w:t xml:space="preserve"> and </w:t>
      </w:r>
      <w:r w:rsidRPr="009E6578">
        <w:t>Connolly and others (2021</w:t>
      </w:r>
      <w:r w:rsidRPr="0093257E">
        <w:t>) – will also help ensure that potentially relevant pathways have not been inadvertently overlooked.</w:t>
      </w:r>
    </w:p>
    <w:p w14:paraId="48115BFF" w14:textId="77777777" w:rsidR="006D5E3A" w:rsidRPr="0093257E" w:rsidRDefault="006D5E3A" w:rsidP="00AD6C36">
      <w:pPr>
        <w:spacing w:before="120" w:after="120"/>
        <w:ind w:left="567"/>
      </w:pPr>
      <w:r w:rsidRPr="0093257E">
        <w:t xml:space="preserve">In addition to these recommended procedures, </w:t>
      </w:r>
      <w:proofErr w:type="gramStart"/>
      <w:r w:rsidRPr="007F17D9">
        <w:rPr>
          <w:color w:val="000000" w:themeColor="text1"/>
        </w:rPr>
        <w:t>Hayes</w:t>
      </w:r>
      <w:proofErr w:type="gramEnd"/>
      <w:r w:rsidRPr="007F17D9">
        <w:rPr>
          <w:color w:val="000000" w:themeColor="text1"/>
        </w:rPr>
        <w:t xml:space="preserve"> and others (2007b, 2014)</w:t>
      </w:r>
      <w:r w:rsidRPr="009E6578">
        <w:rPr>
          <w:color w:val="000000" w:themeColor="text1"/>
        </w:rPr>
        <w:t xml:space="preserve"> </w:t>
      </w:r>
      <w:r w:rsidRPr="0093257E">
        <w:t>describe a variety of hazard identification methods that risk analysts can employ to help ensure that all plausible pathways have been comprehensively evaluated and described. These techniques encourage analysts to think “outside the box” and provide a framework that supports them to apply their expertise and imagination in a systematic manner to identify potential pathways to harm.</w:t>
      </w:r>
    </w:p>
    <w:p w14:paraId="5D031895" w14:textId="77777777" w:rsidR="006D5E3A" w:rsidRPr="0093257E" w:rsidRDefault="006D5E3A" w:rsidP="00AD6C36">
      <w:pPr>
        <w:spacing w:before="120" w:after="120"/>
        <w:ind w:left="567"/>
      </w:pPr>
      <w:r w:rsidRPr="0093257E">
        <w:t xml:space="preserve">It is difficult to assess if the structural uncertainty in the conceptual models that underlie a problem formulation has been comprehensively addressed. In particular, the number of </w:t>
      </w:r>
      <w:r w:rsidRPr="009E6578">
        <w:t>plausible</w:t>
      </w:r>
      <w:r w:rsidRPr="0093257E">
        <w:t xml:space="preserve"> pathways to harm identified in the problem formulation is not of itself an infallible guide to how complete this part of the risk assessment is. Nonetheless, a problem formulation for a complex, new technology such as EGD-LMOs that only identifies very few, or very simple, pathways will likely be viewed with some scepticism. Ultimately, reviewers and decision makers must use their expertise, </w:t>
      </w:r>
      <w:proofErr w:type="gramStart"/>
      <w:r w:rsidRPr="0093257E">
        <w:t>experience</w:t>
      </w:r>
      <w:proofErr w:type="gramEnd"/>
      <w:r w:rsidRPr="0093257E">
        <w:t xml:space="preserve"> and judgement to decide if this source of uncertainty in the problem formulation stage of an EGD-LMO risk assessment process has been adequately addressed.</w:t>
      </w:r>
    </w:p>
    <w:p w14:paraId="5AD2E8E4" w14:textId="77777777" w:rsidR="006D5E3A" w:rsidRPr="00510EBB" w:rsidRDefault="006D5E3A" w:rsidP="00AD6C36">
      <w:pPr>
        <w:pStyle w:val="Heading4"/>
        <w:rPr>
          <w:rFonts w:eastAsia="Times New Roman"/>
          <w:sz w:val="24"/>
        </w:rPr>
      </w:pPr>
      <w:bookmarkStart w:id="175" w:name="_Toc159410350"/>
      <w:bookmarkStart w:id="176" w:name="_Toc159410773"/>
      <w:bookmarkStart w:id="177" w:name="_Toc160193078"/>
      <w:bookmarkStart w:id="178" w:name="_Toc160202487"/>
      <w:bookmarkStart w:id="179" w:name="_Toc160721448"/>
      <w:bookmarkStart w:id="180" w:name="_Toc160798916"/>
      <w:bookmarkStart w:id="181" w:name="_Toc161220532"/>
      <w:bookmarkStart w:id="182" w:name="_Toc163053839"/>
      <w:bookmarkStart w:id="183" w:name="_Toc163053988"/>
      <w:r w:rsidRPr="00510EBB">
        <w:rPr>
          <w:rFonts w:eastAsia="Times New Roman"/>
          <w:sz w:val="24"/>
        </w:rPr>
        <w:t>Variability</w:t>
      </w:r>
      <w:bookmarkEnd w:id="175"/>
      <w:bookmarkEnd w:id="176"/>
      <w:bookmarkEnd w:id="177"/>
      <w:bookmarkEnd w:id="178"/>
      <w:bookmarkEnd w:id="179"/>
      <w:bookmarkEnd w:id="180"/>
      <w:bookmarkEnd w:id="181"/>
      <w:bookmarkEnd w:id="182"/>
      <w:bookmarkEnd w:id="183"/>
    </w:p>
    <w:p w14:paraId="683D47B8" w14:textId="77777777" w:rsidR="006D5E3A" w:rsidRPr="0093257E" w:rsidRDefault="006D5E3A" w:rsidP="00AD6C36">
      <w:pPr>
        <w:spacing w:before="120" w:after="120"/>
        <w:ind w:left="567"/>
      </w:pPr>
      <w:r w:rsidRPr="0093257E">
        <w:t xml:space="preserve">Variability, often also referred to as aleatory uncertainty, occurs in LMO risk assessment because many of the relevant environmental and demographic processes or variables within the </w:t>
      </w:r>
      <w:r w:rsidRPr="009E6578">
        <w:t>plausible</w:t>
      </w:r>
      <w:r>
        <w:t xml:space="preserve"> </w:t>
      </w:r>
      <w:r w:rsidRPr="0093257E">
        <w:t>pathways to harm will be inherently variable in time and space. It is possible that some of the sources of variability could in theory be explained with a very detailed mechanistic model or more precise measurements but in practice this may be unnecessary. Simply characterizing the variation, and propagating its effect through a risk assessment, is often a sufficient and much more cost-effective strategy.</w:t>
      </w:r>
    </w:p>
    <w:p w14:paraId="11F55655" w14:textId="77777777" w:rsidR="006D5E3A" w:rsidRPr="0093257E" w:rsidRDefault="006D5E3A" w:rsidP="00AD6C36">
      <w:pPr>
        <w:spacing w:before="120" w:after="120"/>
        <w:ind w:left="567"/>
      </w:pPr>
      <w:r w:rsidRPr="0093257E">
        <w:t>The effect of variability on risk</w:t>
      </w:r>
      <w:r w:rsidRPr="0093257E" w:rsidDel="003C7EFE">
        <w:t xml:space="preserve"> </w:t>
      </w:r>
      <w:r>
        <w:t>assessment</w:t>
      </w:r>
      <w:r w:rsidRPr="0093257E">
        <w:t xml:space="preserve"> predictions can be captured in several ways. A common approach is to repeat the risk calculations many times whilst allowing the parameters of the risk assessment’s process-based models (See annex I) to vary with each repetition in a realistic manner.  The realism is achieved by carefully assigning an appropriate probability distribution to each uncertain parameter. The choice of probability distribution is guided by theory, the observed variation in the parameter or by expert belief. </w:t>
      </w:r>
      <w:r w:rsidRPr="009E6578">
        <w:t>Xu and others (2010),</w:t>
      </w:r>
      <w:r w:rsidRPr="0093257E">
        <w:t xml:space="preserve"> for example, use a very flexible probability distribution (the beta distribution) to capture expert beliefs in the variability of key mosquito life history parameters, including survival rates and fecundity. Similarly, </w:t>
      </w:r>
      <w:r w:rsidRPr="009E6578">
        <w:t>Hosack and others (2021)</w:t>
      </w:r>
      <w:r w:rsidRPr="0093257E">
        <w:t xml:space="preserve"> used the common (but in this case transformed) normal distribution to capture expert’s beliefs about how the parameters that govern the vector competence of living modified mosquitoes varies as the mosquitoes become increasingly habituated to laboratory conditions.</w:t>
      </w:r>
    </w:p>
    <w:p w14:paraId="0BFDB15B" w14:textId="77777777" w:rsidR="006D5E3A" w:rsidRPr="0093257E" w:rsidRDefault="006D5E3A" w:rsidP="00AD6C36">
      <w:pPr>
        <w:spacing w:before="120" w:after="120"/>
        <w:ind w:left="567"/>
      </w:pPr>
      <w:r w:rsidRPr="0093257E">
        <w:lastRenderedPageBreak/>
        <w:t xml:space="preserve">Probabilistic representations of variability in risk assessment models, and the associated methods necessary to propagate their effect on risk estimates, requires training and a good understanding of probability theory. Analysts wishing to employ these methods in EGD-LMO risk assessment should either complete training in the underlying theory and techniques or seek assistance. </w:t>
      </w:r>
    </w:p>
    <w:p w14:paraId="1E89A58F" w14:textId="77777777" w:rsidR="006D5E3A" w:rsidRPr="00510EBB" w:rsidRDefault="006D5E3A" w:rsidP="00AD6C36">
      <w:pPr>
        <w:pStyle w:val="Heading4"/>
        <w:rPr>
          <w:rFonts w:eastAsia="Times New Roman"/>
          <w:sz w:val="24"/>
        </w:rPr>
      </w:pPr>
      <w:bookmarkStart w:id="184" w:name="_Toc159410351"/>
      <w:bookmarkStart w:id="185" w:name="_Toc159410774"/>
      <w:bookmarkStart w:id="186" w:name="_Toc160193079"/>
      <w:bookmarkStart w:id="187" w:name="_Toc160202488"/>
      <w:bookmarkStart w:id="188" w:name="_Toc160721449"/>
      <w:bookmarkStart w:id="189" w:name="_Toc160798917"/>
      <w:bookmarkStart w:id="190" w:name="_Toc161220533"/>
      <w:bookmarkStart w:id="191" w:name="_Toc163053840"/>
      <w:bookmarkStart w:id="192" w:name="_Toc163053989"/>
      <w:r w:rsidRPr="00510EBB">
        <w:rPr>
          <w:rFonts w:eastAsia="Times New Roman"/>
          <w:sz w:val="24"/>
        </w:rPr>
        <w:t>Deep uncertainty and the “unknown unknowns”</w:t>
      </w:r>
      <w:bookmarkEnd w:id="184"/>
      <w:bookmarkEnd w:id="185"/>
      <w:bookmarkEnd w:id="186"/>
      <w:bookmarkEnd w:id="187"/>
      <w:bookmarkEnd w:id="188"/>
      <w:bookmarkEnd w:id="189"/>
      <w:bookmarkEnd w:id="190"/>
      <w:bookmarkEnd w:id="191"/>
      <w:bookmarkEnd w:id="192"/>
    </w:p>
    <w:p w14:paraId="21A12CF4" w14:textId="77777777" w:rsidR="006D5E3A" w:rsidRPr="0093257E" w:rsidRDefault="006D5E3A" w:rsidP="00AD6C36">
      <w:pPr>
        <w:spacing w:before="120" w:after="120"/>
        <w:ind w:left="567"/>
      </w:pPr>
      <w:r w:rsidRPr="0093257E">
        <w:t>Deep uncertainty arises in situations where epistemic uncertainty or variability is so large that analysts do not know, or the parties to a decision cannot agree on: (</w:t>
      </w:r>
      <w:proofErr w:type="spellStart"/>
      <w:r w:rsidRPr="0093257E">
        <w:t>i</w:t>
      </w:r>
      <w:proofErr w:type="spellEnd"/>
      <w:r w:rsidRPr="0093257E">
        <w:t>) the appropriate models to describe the interactions among a system’s variables; (ii) the probability distributions to represent uncertainty about key variables and parameters in these models; and/or (iii) how to value the desirability of alternative outcomes</w:t>
      </w:r>
      <w:r w:rsidRPr="009E6578">
        <w:rPr>
          <w:color w:val="000000" w:themeColor="text1"/>
        </w:rPr>
        <w:t xml:space="preserve"> </w:t>
      </w:r>
      <w:r w:rsidRPr="007F17D9">
        <w:rPr>
          <w:color w:val="000000" w:themeColor="text1"/>
        </w:rPr>
        <w:t>(Institute of Medicine, 2013).</w:t>
      </w:r>
      <w:r w:rsidRPr="009E6578">
        <w:rPr>
          <w:color w:val="000000" w:themeColor="text1"/>
        </w:rPr>
        <w:t xml:space="preserve"> </w:t>
      </w:r>
      <w:r w:rsidRPr="0093257E">
        <w:t xml:space="preserve">Risk assessment for EGD-LMOs that are designed to spread over large (continental) scales or persist for long (decades) periods of time, may encounter this type of uncertainty. </w:t>
      </w:r>
      <w:r w:rsidRPr="009E6578">
        <w:t>Then and others (2020),</w:t>
      </w:r>
      <w:r w:rsidRPr="0093257E">
        <w:t xml:space="preserve"> for example, argued that the “next generation effects” that may occur when EGD-LMOs replicate with genetically diverse target populations, within complex ecosystems, and effects triggered by genome </w:t>
      </w:r>
      <w:r w:rsidRPr="0093257E">
        <w:rPr>
          <w:rFonts w:ascii="Segoe UI Symbol" w:hAnsi="Segoe UI Symbol" w:cs="Segoe UI Symbol"/>
        </w:rPr>
        <w:t>✕</w:t>
      </w:r>
      <w:r w:rsidRPr="0093257E">
        <w:t xml:space="preserve"> environment interactions, may introduce a high level of uncertainty into EGD-LMO risk assessment.</w:t>
      </w:r>
    </w:p>
    <w:p w14:paraId="3F46437D" w14:textId="77777777" w:rsidR="006D5E3A" w:rsidRPr="0093257E" w:rsidRDefault="006D5E3A" w:rsidP="00AD6C36">
      <w:pPr>
        <w:spacing w:before="120" w:after="120"/>
        <w:ind w:left="567"/>
      </w:pPr>
      <w:r w:rsidRPr="0093257E">
        <w:t xml:space="preserve">Current guidance for addressing deep uncertainty within risk assessment recommends that analysts compare or combine predictions from multiple models that are consistent with available knowledge </w:t>
      </w:r>
      <w:r w:rsidRPr="009E6578">
        <w:t>(Cox, 2012)</w:t>
      </w:r>
      <w:r w:rsidRPr="0093257E">
        <w:t xml:space="preserve">. Alternatively, analysts may use scenario analysis to identify possible future states of the world by describing hypothetical, but conceptually feasible pathways to harm during the problem formulation, and </w:t>
      </w:r>
      <w:proofErr w:type="gramStart"/>
      <w:r w:rsidRPr="0093257E">
        <w:t>through the use of</w:t>
      </w:r>
      <w:proofErr w:type="gramEnd"/>
      <w:r w:rsidRPr="0093257E">
        <w:t xml:space="preserve"> multiple single value – e.g., best-case/worst-case</w:t>
      </w:r>
      <w:r>
        <w:t xml:space="preserve"> </w:t>
      </w:r>
      <w:r w:rsidRPr="0093257E">
        <w:t xml:space="preserve">- or deliberately imprecise – e.g., order of magnitude – model parameter estimates </w:t>
      </w:r>
      <w:r w:rsidRPr="009E6578">
        <w:t>(Spiegelhalter and Hauke, 2011).</w:t>
      </w:r>
      <w:r w:rsidRPr="0093257E">
        <w:t xml:space="preserve"> The emphasis in these situations may switch away from a reliance on the risk predictions and more towards the identification of risk management strategies that are effective across many (ideally all) scenarios, and towards the identification of post-release monitoring strategies that enable rapid feedback and learning about actual outcomes (Institute of Medicine, 2013).</w:t>
      </w:r>
    </w:p>
    <w:p w14:paraId="0597EAC1" w14:textId="77777777" w:rsidR="006D5E3A" w:rsidRPr="0093257E" w:rsidRDefault="006D5E3A" w:rsidP="00AD6C36">
      <w:pPr>
        <w:spacing w:before="120" w:after="120"/>
        <w:ind w:left="567"/>
      </w:pPr>
      <w:r w:rsidRPr="0093257E">
        <w:t>Risk assessment models typically have many parameters (See annex I) which may be understood to a greater or lesser extent; the variation in fecundity and mortality rates in an EGD-LMO population may be well understood, whereas inter-specific competition coefficients and long-range dispersal rates may be poorly understood. In these circumstances a mixed strategy that combines probabilistic assessments of variability for well characterised parameters, within scenarios that reflect possible best-case/worst-case situations for poorly characterised parameters may be advisable.</w:t>
      </w:r>
    </w:p>
    <w:p w14:paraId="3015A782" w14:textId="77777777" w:rsidR="006D5E3A" w:rsidRPr="0093257E" w:rsidRDefault="006D5E3A" w:rsidP="00AD6C36">
      <w:pPr>
        <w:spacing w:before="120" w:after="120"/>
        <w:ind w:left="567"/>
      </w:pPr>
      <w:r w:rsidRPr="0093257E">
        <w:t xml:space="preserve">However, there is no operational definition for when a lack of consensus about an appropriate model or the range of values a parameter may take becomes a case of deep uncertainty </w:t>
      </w:r>
      <w:r w:rsidRPr="007F17D9">
        <w:rPr>
          <w:color w:val="000000" w:themeColor="text1"/>
        </w:rPr>
        <w:t>(Institute of Medicine, 2013).</w:t>
      </w:r>
      <w:r w:rsidRPr="009E6578">
        <w:rPr>
          <w:color w:val="000000" w:themeColor="text1"/>
        </w:rPr>
        <w:t xml:space="preserve"> </w:t>
      </w:r>
      <w:r w:rsidRPr="0093257E">
        <w:t xml:space="preserve">Ultimately risk analysts, reviewers and biosafety regulators must judge if the models and parameter estimates used within a risk assessment are plausible, consistent with theory and defensible </w:t>
      </w:r>
      <w:proofErr w:type="gramStart"/>
      <w:r w:rsidRPr="0093257E">
        <w:t>in light of</w:t>
      </w:r>
      <w:proofErr w:type="gramEnd"/>
      <w:r w:rsidRPr="0093257E">
        <w:t xml:space="preserve"> the available evidence base. </w:t>
      </w:r>
    </w:p>
    <w:p w14:paraId="198094CC" w14:textId="4D7B42EC" w:rsidR="006D5E3A" w:rsidRDefault="006D5E3A" w:rsidP="00AD6C36">
      <w:pPr>
        <w:spacing w:before="120"/>
        <w:ind w:left="567"/>
      </w:pPr>
      <w:r w:rsidRPr="0093257E">
        <w:t xml:space="preserve">Finally, it is important to recognise that a rigorous and systematic analysis of uncertainty within a risk assessment requires specialist skills and computing resources, and the number of </w:t>
      </w:r>
      <w:r w:rsidRPr="009E6578">
        <w:t>plausible</w:t>
      </w:r>
      <w:r>
        <w:t xml:space="preserve"> </w:t>
      </w:r>
      <w:r w:rsidRPr="0093257E">
        <w:t xml:space="preserve">pathways to harm that might be imagined during the problem formulation stage will always be subject to practical constraints. Furthermore, multiple models and scenario analyses cannot protect against the deepest form of uncertainty – the “unknown unknowns” – that is the ignorance that lies beyond the things we know that we don’t know. Current guidance on this topic, however, is very clear: decision makers should understand that </w:t>
      </w:r>
      <w:proofErr w:type="gramStart"/>
      <w:r w:rsidRPr="0093257E">
        <w:t>by definition the</w:t>
      </w:r>
      <w:proofErr w:type="gramEnd"/>
      <w:r w:rsidRPr="0093257E">
        <w:t xml:space="preserve"> “unknown unknowns” can be neither quantified or described in any type of risk assessment and must therefore act accordingly </w:t>
      </w:r>
      <w:r w:rsidRPr="00AD6C36">
        <w:t>(EFSA, 2018).</w:t>
      </w:r>
    </w:p>
    <w:p w14:paraId="74D91B91" w14:textId="77777777" w:rsidR="006D5E3A" w:rsidRDefault="006D5E3A" w:rsidP="00B05C91">
      <w:pPr>
        <w:rPr>
          <w:b/>
          <w:bCs/>
        </w:rPr>
      </w:pPr>
      <w:r>
        <w:rPr>
          <w:b/>
          <w:bCs/>
        </w:rPr>
        <w:br w:type="page"/>
      </w:r>
    </w:p>
    <w:p w14:paraId="48037220" w14:textId="77777777" w:rsidR="006D5E3A" w:rsidRDefault="006D5E3A" w:rsidP="00AD6C36">
      <w:pPr>
        <w:pStyle w:val="Heading2"/>
        <w:spacing w:after="0" w:line="276" w:lineRule="auto"/>
        <w:rPr>
          <w:b w:val="0"/>
        </w:rPr>
      </w:pPr>
      <w:r>
        <w:rPr>
          <w:rFonts w:cs="Times New Roman"/>
        </w:rPr>
        <w:lastRenderedPageBreak/>
        <w:t xml:space="preserve"> </w:t>
      </w:r>
      <w:bookmarkStart w:id="193" w:name="_Toc163053990"/>
      <w:r w:rsidRPr="00510EBB">
        <w:rPr>
          <w:rFonts w:cs="Times New Roman"/>
          <w:sz w:val="28"/>
          <w:szCs w:val="28"/>
        </w:rPr>
        <w:t xml:space="preserve">Annex </w:t>
      </w:r>
      <w:r>
        <w:rPr>
          <w:rFonts w:cs="Times New Roman"/>
          <w:bCs/>
          <w:sz w:val="28"/>
          <w:szCs w:val="28"/>
        </w:rPr>
        <w:t>III</w:t>
      </w:r>
      <w:bookmarkEnd w:id="193"/>
    </w:p>
    <w:p w14:paraId="473E178E" w14:textId="0CC332ED" w:rsidR="006D5E3A" w:rsidRPr="00510EBB" w:rsidRDefault="006D5E3A" w:rsidP="00AD6C36">
      <w:pPr>
        <w:spacing w:before="120" w:after="120"/>
        <w:ind w:left="567"/>
        <w:rPr>
          <w:b/>
          <w:sz w:val="28"/>
          <w:szCs w:val="28"/>
        </w:rPr>
      </w:pPr>
      <w:r w:rsidRPr="00510EBB">
        <w:rPr>
          <w:b/>
          <w:sz w:val="28"/>
          <w:szCs w:val="28"/>
        </w:rPr>
        <w:t>World Health Organi</w:t>
      </w:r>
      <w:r w:rsidR="002541F4">
        <w:rPr>
          <w:b/>
          <w:sz w:val="28"/>
          <w:szCs w:val="28"/>
        </w:rPr>
        <w:t>z</w:t>
      </w:r>
      <w:r w:rsidRPr="00510EBB">
        <w:rPr>
          <w:b/>
          <w:sz w:val="28"/>
          <w:szCs w:val="28"/>
        </w:rPr>
        <w:t>ation Guidance framework for testing genetically modified mosquitoes</w:t>
      </w:r>
    </w:p>
    <w:p w14:paraId="341A8BF0" w14:textId="77777777" w:rsidR="006D5E3A" w:rsidRPr="00A8752C" w:rsidRDefault="006D5E3A" w:rsidP="00AD6C36">
      <w:pPr>
        <w:spacing w:before="120" w:after="120"/>
        <w:ind w:left="567"/>
      </w:pPr>
      <w:r w:rsidRPr="00A8752C">
        <w:t xml:space="preserve">The WHO published, the second edition of its ‘Guidance framework for testing genetically modified mosquitoes’ </w:t>
      </w:r>
      <w:r w:rsidRPr="007F17D9">
        <w:rPr>
          <w:color w:val="000000" w:themeColor="text1"/>
        </w:rPr>
        <w:fldChar w:fldCharType="begin"/>
      </w:r>
      <w:r w:rsidRPr="009E6578">
        <w:rPr>
          <w:color w:val="000000" w:themeColor="text1"/>
          <w:highlight w:val="red"/>
        </w:rPr>
        <w:instrText xml:space="preserve"> ADDIN EN.CITE &lt;EndNote&gt;&lt;Cite&gt;&lt;Author&gt;WHO&lt;/Author&gt;&lt;Year&gt;2021&lt;/Year&gt;&lt;RecNum&gt;22719&lt;/RecNum&gt;&lt;DisplayText&gt;(WHO, 2021)&lt;/DisplayText&gt;&lt;record&gt;&lt;rec-number&gt;22719&lt;/rec-number&gt;&lt;foreign-keys&gt;&lt;key app="EN" db-id="sxd2rda5xvs0soe2z0459vtoft2tr205a0p0" timestamp="1629222583" guid="dc923230-9050-4c02-a501-ffe30279eead"&gt;22719&lt;/key&gt;&lt;/foreign-keys&gt;&lt;ref-type name="Report"&gt;27&lt;/ref-type&gt;&lt;contributors&gt;&lt;authors&gt;&lt;author&gt;WHO&lt;/author&gt;&lt;/authors&gt;&lt;/contributors&gt;&lt;titles&gt;&lt;title&gt;Guidance framework for testing genetically modified mosquitoes, second edition.&lt;/title&gt;&lt;/titles&gt;&lt;dates&gt;&lt;year&gt;2021&lt;/year&gt;&lt;/dates&gt;&lt;pub-location&gt;Geneva&lt;/pub-location&gt;&lt;publisher&gt;World Health Organization&lt;/publisher&gt;&lt;urls&gt;&lt;related-urls&gt;&lt;url&gt;https://ahpsr.who.int/publications/i/item/guidance-framework-for-testing-genetically-modified-mosquitoes-2nd-edition&lt;/url&gt;&lt;/related-urls&gt;&lt;/urls&gt;&lt;/record&gt;&lt;/Cite&gt;&lt;/EndNote&gt;</w:instrText>
      </w:r>
      <w:r w:rsidRPr="007F17D9">
        <w:rPr>
          <w:color w:val="000000" w:themeColor="text1"/>
        </w:rPr>
        <w:fldChar w:fldCharType="separate"/>
      </w:r>
      <w:r w:rsidRPr="007F17D9">
        <w:rPr>
          <w:color w:val="000000" w:themeColor="text1"/>
        </w:rPr>
        <w:t>(WHO, )</w:t>
      </w:r>
      <w:r w:rsidRPr="007F17D9">
        <w:rPr>
          <w:color w:val="000000" w:themeColor="text1"/>
        </w:rPr>
        <w:fldChar w:fldCharType="end"/>
      </w:r>
      <w:r w:rsidRPr="007F17D9">
        <w:rPr>
          <w:color w:val="000000" w:themeColor="text1"/>
        </w:rPr>
        <w:t>, in</w:t>
      </w:r>
      <w:r w:rsidRPr="009E6578">
        <w:rPr>
          <w:color w:val="000000" w:themeColor="text1"/>
        </w:rPr>
        <w:t xml:space="preserve"> </w:t>
      </w:r>
      <w:r w:rsidRPr="00A8752C">
        <w:t>which it refers to LMMs as “genetically modified mosquitoes (GMMs)” and to EG</w:t>
      </w:r>
      <w:r>
        <w:t>D</w:t>
      </w:r>
      <w:r w:rsidRPr="00A8752C">
        <w:t>-LMMs as “gene drive modified mosquitoes (GDMMs)”. The WHO recommends that a safety criterion for moving an EG</w:t>
      </w:r>
      <w:r>
        <w:t>D</w:t>
      </w:r>
      <w:r w:rsidRPr="00A8752C">
        <w:t>-LMM from laboratory to field testing is “a well-reasoned justification that the GDMMs will do no more harm to human health than wild mosquitoes of the same genetic background and no more harm to the ecosystem than other conventional vector control interventions.” (</w:t>
      </w:r>
      <w:r w:rsidRPr="007F17D9">
        <w:t>WHO, 2021b,</w:t>
      </w:r>
      <w:r>
        <w:t xml:space="preserve"> </w:t>
      </w:r>
      <w:r w:rsidRPr="00A8752C">
        <w:t xml:space="preserve">section 3.7).  </w:t>
      </w:r>
    </w:p>
    <w:p w14:paraId="7977387F" w14:textId="77777777" w:rsidR="006D5E3A" w:rsidRPr="00573975" w:rsidRDefault="006D5E3A" w:rsidP="00AD6C36">
      <w:pPr>
        <w:pStyle w:val="Para10"/>
        <w:ind w:left="567"/>
      </w:pPr>
      <w:r w:rsidRPr="00573975">
        <w:rPr>
          <w:rFonts w:eastAsiaTheme="minorHAnsi"/>
          <w:szCs w:val="22"/>
          <w14:ligatures w14:val="standardContextual"/>
        </w:rPr>
        <w:t>As a matter of comparison (the use of EGD-LMO is not a biological control approach), the WHO points out that a biologically relevant precedent already exists in trials of biological control agents, which also are expected to spread and persist in the environment, are capable of transboundary movement, and, moreover, cannot be recalled once released (</w:t>
      </w:r>
      <w:r w:rsidRPr="007F17D9">
        <w:t>WHO, 2021</w:t>
      </w:r>
      <w:r>
        <w:t>b</w:t>
      </w:r>
      <w:r w:rsidRPr="007F17D9">
        <w:t>,</w:t>
      </w:r>
      <w:r>
        <w:t xml:space="preserve"> </w:t>
      </w:r>
      <w:r w:rsidRPr="00573975">
        <w:rPr>
          <w:rFonts w:eastAsiaTheme="minorHAnsi"/>
          <w:szCs w:val="22"/>
          <w14:ligatures w14:val="standardContextual"/>
        </w:rPr>
        <w:t>section 5.3.5). Before the field release of biological control agents, the International Plant Protection Convention, overseen by the Food and Agricultural Organization of the United Nations, advocates rigorous science-based environmental risk assessment based on International Standards for Phytosanitary Measures</w:t>
      </w:r>
      <w:r>
        <w:rPr>
          <w:rFonts w:eastAsiaTheme="minorHAnsi"/>
          <w:szCs w:val="22"/>
          <w14:ligatures w14:val="standardContextual"/>
        </w:rPr>
        <w:t>.</w:t>
      </w:r>
      <w:r w:rsidRPr="00573975">
        <w:rPr>
          <w:rFonts w:eastAsiaTheme="minorHAnsi"/>
          <w:szCs w:val="22"/>
          <w14:ligatures w14:val="standardContextual"/>
        </w:rPr>
        <w:t xml:space="preserve"> </w:t>
      </w:r>
      <w:r>
        <w:rPr>
          <w:rFonts w:eastAsiaTheme="minorHAnsi"/>
          <w:szCs w:val="22"/>
          <w14:ligatures w14:val="standardContextual"/>
        </w:rPr>
        <w:t>N</w:t>
      </w:r>
      <w:r w:rsidRPr="00573975">
        <w:rPr>
          <w:rFonts w:eastAsiaTheme="minorHAnsi"/>
          <w:szCs w:val="22"/>
          <w14:ligatures w14:val="standardContextual"/>
        </w:rPr>
        <w:t xml:space="preserve">umerous jurisdictions have established national regulatory systems based on this approach. </w:t>
      </w:r>
    </w:p>
    <w:p w14:paraId="6DBF56D2" w14:textId="77777777" w:rsidR="006D5E3A" w:rsidRPr="00ED5E25" w:rsidRDefault="006D5E3A" w:rsidP="00AD6C36">
      <w:pPr>
        <w:spacing w:before="120" w:after="120"/>
        <w:ind w:left="567"/>
        <w:rPr>
          <w:bCs/>
          <w:iCs/>
        </w:rPr>
      </w:pPr>
      <w:r w:rsidRPr="00A8752C">
        <w:t xml:space="preserve">Here, a relevant example of field release of biological control agent that also involved transboundary movement is the release of the neotropical </w:t>
      </w:r>
      <w:proofErr w:type="spellStart"/>
      <w:r w:rsidRPr="00A8752C">
        <w:t>parasitoid</w:t>
      </w:r>
      <w:proofErr w:type="spellEnd"/>
      <w:r w:rsidRPr="00A8752C">
        <w:t> </w:t>
      </w:r>
      <w:proofErr w:type="spellStart"/>
      <w:r w:rsidRPr="00A8752C">
        <w:t>Apoanagyrus</w:t>
      </w:r>
      <w:proofErr w:type="spellEnd"/>
      <w:r w:rsidRPr="00A8752C">
        <w:t xml:space="preserve"> (</w:t>
      </w:r>
      <w:proofErr w:type="spellStart"/>
      <w:r w:rsidRPr="00A8752C">
        <w:rPr>
          <w:i/>
        </w:rPr>
        <w:t>Epidinocarsis</w:t>
      </w:r>
      <w:proofErr w:type="spellEnd"/>
      <w:r w:rsidRPr="00A8752C">
        <w:t xml:space="preserve">) </w:t>
      </w:r>
      <w:proofErr w:type="spellStart"/>
      <w:r w:rsidRPr="00957376">
        <w:rPr>
          <w:i/>
        </w:rPr>
        <w:t>lopezi</w:t>
      </w:r>
      <w:proofErr w:type="spellEnd"/>
      <w:r w:rsidRPr="00957376">
        <w:rPr>
          <w:i/>
        </w:rPr>
        <w:t> </w:t>
      </w:r>
      <w:r w:rsidRPr="00A8752C">
        <w:t xml:space="preserve">(Hymenoptera: </w:t>
      </w:r>
      <w:proofErr w:type="spellStart"/>
      <w:r w:rsidRPr="00A8752C">
        <w:t>Encyrtidae</w:t>
      </w:r>
      <w:proofErr w:type="spellEnd"/>
      <w:r w:rsidRPr="00A8752C">
        <w:t xml:space="preserve">) from South America in 22 countries in Africa to successfully control the damaging accidental introduction of the cassava mealybug </w:t>
      </w:r>
      <w:proofErr w:type="spellStart"/>
      <w:r w:rsidRPr="00A8752C">
        <w:rPr>
          <w:i/>
        </w:rPr>
        <w:t>Phenacoccus</w:t>
      </w:r>
      <w:proofErr w:type="spellEnd"/>
      <w:r w:rsidRPr="00A8752C">
        <w:rPr>
          <w:i/>
        </w:rPr>
        <w:t xml:space="preserve"> </w:t>
      </w:r>
      <w:proofErr w:type="spellStart"/>
      <w:r w:rsidRPr="00A8752C">
        <w:rPr>
          <w:i/>
        </w:rPr>
        <w:t>manihoti</w:t>
      </w:r>
      <w:proofErr w:type="spellEnd"/>
      <w:r w:rsidRPr="00A8752C">
        <w:t xml:space="preserve">. In a similar vein, in Australia, Vietnam, and Indonesia, rigorous environmental risk assessment was conducted ahead of studies in the field of Wolbachia-infected </w:t>
      </w:r>
      <w:r w:rsidRPr="00A8752C">
        <w:rPr>
          <w:i/>
        </w:rPr>
        <w:t>Aedes aegypti</w:t>
      </w:r>
      <w:r w:rsidRPr="00A8752C">
        <w:t xml:space="preserve"> which, although not regulated as GMMs, were incapable of being recalled once released into the environment (</w:t>
      </w:r>
      <w:r w:rsidRPr="007F17D9">
        <w:t>WHO, 2021</w:t>
      </w:r>
      <w:r>
        <w:t>b</w:t>
      </w:r>
      <w:r w:rsidRPr="007F17D9">
        <w:t>).</w:t>
      </w:r>
      <w:r w:rsidRPr="00A8752C">
        <w:t xml:space="preserve"> Note that for an introduced </w:t>
      </w:r>
      <w:r w:rsidRPr="00A8752C">
        <w:rPr>
          <w:i/>
        </w:rPr>
        <w:t>Wolbachia</w:t>
      </w:r>
      <w:r w:rsidRPr="00A8752C">
        <w:t xml:space="preserve">, in principle it could be ‘recalled’ returning to the initially uninfected state by a ‘swamping’ strategy bringing the infection frequency below a given </w:t>
      </w:r>
      <w:proofErr w:type="gramStart"/>
      <w:r w:rsidRPr="00A8752C">
        <w:t>threshold</w:t>
      </w:r>
      <w:proofErr w:type="gramEnd"/>
      <w:r w:rsidRPr="00A8752C">
        <w:t xml:space="preserve"> but this seems implausible except for small and isolated populations </w:t>
      </w:r>
      <w:r w:rsidRPr="009E6578">
        <w:t>(</w:t>
      </w:r>
      <w:proofErr w:type="spellStart"/>
      <w:r w:rsidRPr="009E6578">
        <w:t>Turelli</w:t>
      </w:r>
      <w:proofErr w:type="spellEnd"/>
      <w:r w:rsidRPr="009E6578">
        <w:t xml:space="preserve"> and Barton, 2017</w:t>
      </w:r>
      <w:r w:rsidRPr="00A8752C">
        <w:t>).</w:t>
      </w:r>
    </w:p>
    <w:p w14:paraId="6072ABB3" w14:textId="77777777" w:rsidR="006D5E3A" w:rsidRPr="00E37D7D" w:rsidRDefault="006D5E3A" w:rsidP="00AD6C36">
      <w:pPr>
        <w:spacing w:before="120" w:after="120"/>
        <w:ind w:left="567"/>
        <w:rPr>
          <w:color w:val="FF0000"/>
        </w:rPr>
      </w:pPr>
      <w:r w:rsidRPr="00A8752C">
        <w:t xml:space="preserve">The WHO sees environmental risk assessment ahead of any proposed field releases as essential, recognizing that this would occur at institutional and national levels, and is typically underpinned by national biosafety legislation that, in the case of 172 countries, is itself derived from the Cartagena Protocol on Biosafety to the Convention on Biological Diversity </w:t>
      </w:r>
      <w:r w:rsidRPr="007F17D9">
        <w:t>(WHO, 2021b, section 5).</w:t>
      </w:r>
      <w:r w:rsidRPr="00A8752C">
        <w:t xml:space="preserve"> In the context of self-sustaining, non-localizing, low-threshold GDMMs, the WHO advises that considerations to move from physically confined indoor testing to field testing involve (</w:t>
      </w:r>
      <w:proofErr w:type="spellStart"/>
      <w:r w:rsidRPr="00A8752C">
        <w:t>i</w:t>
      </w:r>
      <w:proofErr w:type="spellEnd"/>
      <w:r w:rsidRPr="00A8752C">
        <w:t xml:space="preserve">) thorough environmental risk assessment informed by laboratory and insectary trials of the gene drive mosquitoes, (ii) entomological, epidemiological, and ecological data from the proposed field locations and (iii) mathematical modelling simulating the behaviour of the gene drive system at the field location </w:t>
      </w:r>
      <w:r w:rsidRPr="007F17D9">
        <w:rPr>
          <w:color w:val="000000" w:themeColor="text1"/>
        </w:rPr>
        <w:t>(WHO, 2021b, section 1.5.1).</w:t>
      </w:r>
      <w:r w:rsidRPr="009E6578">
        <w:rPr>
          <w:color w:val="000000" w:themeColor="text1"/>
        </w:rPr>
        <w:t xml:space="preserve"> </w:t>
      </w:r>
    </w:p>
    <w:p w14:paraId="2A31E425" w14:textId="77777777" w:rsidR="006D5E3A" w:rsidRDefault="006D5E3A" w:rsidP="00AD6C36">
      <w:pPr>
        <w:spacing w:before="120" w:after="120"/>
        <w:ind w:left="567"/>
        <w:rPr>
          <w:b/>
        </w:rPr>
      </w:pPr>
      <w:r>
        <w:rPr>
          <w:b/>
        </w:rPr>
        <w:br w:type="page"/>
      </w:r>
    </w:p>
    <w:p w14:paraId="570A2B6B" w14:textId="77777777" w:rsidR="006D5E3A" w:rsidRPr="00510EBB" w:rsidRDefault="006D5E3A" w:rsidP="00510EBB">
      <w:pPr>
        <w:pStyle w:val="Heading2"/>
        <w:spacing w:line="276" w:lineRule="auto"/>
        <w:rPr>
          <w:rFonts w:cs="Times New Roman"/>
          <w:b w:val="0"/>
          <w:sz w:val="28"/>
          <w:szCs w:val="28"/>
        </w:rPr>
      </w:pPr>
      <w:bookmarkStart w:id="194" w:name="_Toc163053991"/>
      <w:r w:rsidRPr="00510EBB">
        <w:rPr>
          <w:rFonts w:cs="Times New Roman"/>
          <w:sz w:val="28"/>
          <w:szCs w:val="28"/>
        </w:rPr>
        <w:lastRenderedPageBreak/>
        <w:t xml:space="preserve">Annex </w:t>
      </w:r>
      <w:r w:rsidRPr="00510EBB">
        <w:rPr>
          <w:rFonts w:cs="Times New Roman"/>
          <w:bCs/>
          <w:sz w:val="28"/>
          <w:szCs w:val="28"/>
        </w:rPr>
        <w:t>IV</w:t>
      </w:r>
      <w:bookmarkEnd w:id="194"/>
      <w:r w:rsidRPr="00510EBB">
        <w:rPr>
          <w:rFonts w:cs="Times New Roman"/>
          <w:sz w:val="28"/>
          <w:szCs w:val="28"/>
        </w:rPr>
        <w:t xml:space="preserve"> </w:t>
      </w:r>
    </w:p>
    <w:p w14:paraId="3C3088C1" w14:textId="77777777" w:rsidR="006D5E3A" w:rsidRPr="00510EBB" w:rsidRDefault="006D5E3A" w:rsidP="00AD6C36">
      <w:pPr>
        <w:spacing w:after="120"/>
        <w:rPr>
          <w:b/>
          <w:sz w:val="28"/>
          <w:szCs w:val="28"/>
        </w:rPr>
      </w:pPr>
      <w:r w:rsidRPr="12D14FCC">
        <w:rPr>
          <w:b/>
          <w:bCs/>
          <w:sz w:val="28"/>
          <w:szCs w:val="28"/>
        </w:rPr>
        <w:t>Taxonomic classification of Culicidae</w:t>
      </w:r>
      <w:r w:rsidRPr="12D14FCC">
        <w:rPr>
          <w:rStyle w:val="FootnoteReference"/>
          <w:b/>
          <w:bCs/>
          <w:sz w:val="28"/>
          <w:szCs w:val="28"/>
        </w:rPr>
        <w:footnoteReference w:id="22"/>
      </w:r>
    </w:p>
    <w:tbl>
      <w:tblPr>
        <w:tblStyle w:val="TableGrid"/>
        <w:tblW w:w="0" w:type="auto"/>
        <w:tblLook w:val="04A0" w:firstRow="1" w:lastRow="0" w:firstColumn="1" w:lastColumn="0" w:noHBand="0" w:noVBand="1"/>
      </w:tblPr>
      <w:tblGrid>
        <w:gridCol w:w="1930"/>
        <w:gridCol w:w="1841"/>
        <w:gridCol w:w="5245"/>
      </w:tblGrid>
      <w:tr w:rsidR="006D5E3A" w:rsidRPr="00A345FD" w14:paraId="58ED82F8" w14:textId="77777777">
        <w:tc>
          <w:tcPr>
            <w:tcW w:w="1980" w:type="dxa"/>
          </w:tcPr>
          <w:p w14:paraId="2CFB28A2" w14:textId="77777777" w:rsidR="006D5E3A" w:rsidRPr="00AD6C36" w:rsidRDefault="006D5E3A" w:rsidP="00AD6C36">
            <w:pPr>
              <w:jc w:val="left"/>
              <w:rPr>
                <w:bCs/>
                <w:i/>
                <w:iCs/>
                <w:szCs w:val="22"/>
              </w:rPr>
            </w:pPr>
            <w:r w:rsidRPr="00AD6C36">
              <w:rPr>
                <w:bCs/>
                <w:i/>
                <w:iCs/>
              </w:rPr>
              <w:t>Subfamily</w:t>
            </w:r>
          </w:p>
        </w:tc>
        <w:tc>
          <w:tcPr>
            <w:tcW w:w="1843" w:type="dxa"/>
          </w:tcPr>
          <w:p w14:paraId="3A52A47F" w14:textId="77777777" w:rsidR="006D5E3A" w:rsidRPr="00AD6C36" w:rsidRDefault="006D5E3A" w:rsidP="00AD6C36">
            <w:pPr>
              <w:jc w:val="left"/>
              <w:rPr>
                <w:bCs/>
                <w:i/>
                <w:iCs/>
                <w:szCs w:val="22"/>
              </w:rPr>
            </w:pPr>
            <w:r w:rsidRPr="00AD6C36">
              <w:rPr>
                <w:bCs/>
                <w:i/>
                <w:iCs/>
              </w:rPr>
              <w:t>Tribe</w:t>
            </w:r>
          </w:p>
        </w:tc>
        <w:tc>
          <w:tcPr>
            <w:tcW w:w="5527" w:type="dxa"/>
          </w:tcPr>
          <w:p w14:paraId="0F7D6738" w14:textId="77777777" w:rsidR="006D5E3A" w:rsidRPr="00AD6C36" w:rsidRDefault="006D5E3A" w:rsidP="00AD6C36">
            <w:pPr>
              <w:jc w:val="left"/>
              <w:rPr>
                <w:bCs/>
                <w:i/>
                <w:iCs/>
                <w:szCs w:val="22"/>
              </w:rPr>
            </w:pPr>
            <w:r w:rsidRPr="00AD6C36">
              <w:rPr>
                <w:bCs/>
                <w:i/>
                <w:iCs/>
              </w:rPr>
              <w:t>Genera</w:t>
            </w:r>
          </w:p>
        </w:tc>
      </w:tr>
      <w:tr w:rsidR="006D5E3A" w:rsidRPr="004B6EB5" w14:paraId="4A6048E1" w14:textId="77777777">
        <w:trPr>
          <w:trHeight w:val="245"/>
        </w:trPr>
        <w:tc>
          <w:tcPr>
            <w:tcW w:w="1980" w:type="dxa"/>
          </w:tcPr>
          <w:p w14:paraId="2AC643B4" w14:textId="77777777" w:rsidR="006D5E3A" w:rsidRPr="00B45531" w:rsidRDefault="006D5E3A" w:rsidP="00AD6C36">
            <w:pPr>
              <w:contextualSpacing/>
              <w:jc w:val="left"/>
              <w:rPr>
                <w:szCs w:val="22"/>
              </w:rPr>
            </w:pPr>
            <w:proofErr w:type="spellStart"/>
            <w:r w:rsidRPr="00B45531">
              <w:t>Anophilinae</w:t>
            </w:r>
            <w:proofErr w:type="spellEnd"/>
          </w:p>
        </w:tc>
        <w:tc>
          <w:tcPr>
            <w:tcW w:w="1843" w:type="dxa"/>
          </w:tcPr>
          <w:p w14:paraId="1320218B" w14:textId="77777777" w:rsidR="006D5E3A" w:rsidRPr="00B45531" w:rsidRDefault="006D5E3A" w:rsidP="00AD6C36">
            <w:pPr>
              <w:contextualSpacing/>
              <w:jc w:val="left"/>
              <w:rPr>
                <w:szCs w:val="22"/>
              </w:rPr>
            </w:pPr>
          </w:p>
        </w:tc>
        <w:tc>
          <w:tcPr>
            <w:tcW w:w="5527" w:type="dxa"/>
          </w:tcPr>
          <w:p w14:paraId="52B37A1B" w14:textId="77777777" w:rsidR="006D5E3A" w:rsidRPr="00B45531" w:rsidRDefault="006D5E3A" w:rsidP="00AD6C36">
            <w:pPr>
              <w:contextualSpacing/>
              <w:jc w:val="left"/>
              <w:rPr>
                <w:szCs w:val="22"/>
              </w:rPr>
            </w:pPr>
            <w:r w:rsidRPr="00B45531">
              <w:rPr>
                <w:i/>
              </w:rPr>
              <w:t xml:space="preserve">Anopheles </w:t>
            </w:r>
            <w:r w:rsidRPr="00B45531">
              <w:t>(</w:t>
            </w:r>
            <w:r w:rsidRPr="00B45531">
              <w:rPr>
                <w:i/>
              </w:rPr>
              <w:t>An.</w:t>
            </w:r>
            <w:r w:rsidRPr="00B45531">
              <w:t xml:space="preserve">), </w:t>
            </w:r>
            <w:proofErr w:type="spellStart"/>
            <w:r w:rsidRPr="00B45531">
              <w:rPr>
                <w:i/>
              </w:rPr>
              <w:t>Bironella</w:t>
            </w:r>
            <w:proofErr w:type="spellEnd"/>
            <w:r w:rsidRPr="00B45531">
              <w:rPr>
                <w:i/>
              </w:rPr>
              <w:t xml:space="preserve"> </w:t>
            </w:r>
            <w:r w:rsidRPr="00B45531">
              <w:t>(</w:t>
            </w:r>
            <w:r w:rsidRPr="00B45531">
              <w:rPr>
                <w:i/>
              </w:rPr>
              <w:t>Bi.</w:t>
            </w:r>
            <w:r w:rsidRPr="00B45531">
              <w:t xml:space="preserve">), </w:t>
            </w:r>
            <w:proofErr w:type="spellStart"/>
            <w:r w:rsidRPr="00B45531">
              <w:rPr>
                <w:i/>
              </w:rPr>
              <w:t>Chagasia</w:t>
            </w:r>
            <w:proofErr w:type="spellEnd"/>
            <w:r w:rsidRPr="00B45531">
              <w:rPr>
                <w:i/>
              </w:rPr>
              <w:t xml:space="preserve"> </w:t>
            </w:r>
            <w:r w:rsidRPr="00B45531">
              <w:t>(</w:t>
            </w:r>
            <w:r w:rsidRPr="00B45531">
              <w:rPr>
                <w:i/>
              </w:rPr>
              <w:t>Ch.</w:t>
            </w:r>
            <w:r w:rsidRPr="00B45531">
              <w:t>)</w:t>
            </w:r>
          </w:p>
        </w:tc>
      </w:tr>
      <w:tr w:rsidR="006D5E3A" w:rsidRPr="004B6EB5" w14:paraId="5B89E5F6" w14:textId="77777777">
        <w:tc>
          <w:tcPr>
            <w:tcW w:w="1980" w:type="dxa"/>
          </w:tcPr>
          <w:p w14:paraId="6AD8CF3B" w14:textId="77777777" w:rsidR="006D5E3A" w:rsidRPr="00B45531" w:rsidRDefault="006D5E3A" w:rsidP="00AD6C36">
            <w:pPr>
              <w:contextualSpacing/>
              <w:jc w:val="left"/>
              <w:rPr>
                <w:szCs w:val="22"/>
              </w:rPr>
            </w:pPr>
            <w:proofErr w:type="spellStart"/>
            <w:r w:rsidRPr="00B45531">
              <w:t>Culicinae</w:t>
            </w:r>
            <w:proofErr w:type="spellEnd"/>
          </w:p>
        </w:tc>
        <w:tc>
          <w:tcPr>
            <w:tcW w:w="1843" w:type="dxa"/>
          </w:tcPr>
          <w:p w14:paraId="1A92EF11" w14:textId="77777777" w:rsidR="006D5E3A" w:rsidRPr="00B45531" w:rsidRDefault="006D5E3A" w:rsidP="00AD6C36">
            <w:pPr>
              <w:contextualSpacing/>
              <w:jc w:val="left"/>
              <w:rPr>
                <w:szCs w:val="22"/>
              </w:rPr>
            </w:pPr>
            <w:proofErr w:type="spellStart"/>
            <w:r w:rsidRPr="00B45531">
              <w:t>Aedeomylini</w:t>
            </w:r>
            <w:proofErr w:type="spellEnd"/>
          </w:p>
        </w:tc>
        <w:tc>
          <w:tcPr>
            <w:tcW w:w="5527" w:type="dxa"/>
          </w:tcPr>
          <w:p w14:paraId="11EA108F" w14:textId="77777777" w:rsidR="006D5E3A" w:rsidRPr="00B45531" w:rsidRDefault="006D5E3A" w:rsidP="00AD6C36">
            <w:pPr>
              <w:contextualSpacing/>
              <w:jc w:val="left"/>
              <w:rPr>
                <w:szCs w:val="22"/>
              </w:rPr>
            </w:pPr>
            <w:proofErr w:type="spellStart"/>
            <w:r w:rsidRPr="00B45531">
              <w:rPr>
                <w:i/>
              </w:rPr>
              <w:t>Aedeomyia</w:t>
            </w:r>
            <w:proofErr w:type="spellEnd"/>
            <w:r w:rsidRPr="00B45531">
              <w:rPr>
                <w:i/>
              </w:rPr>
              <w:t xml:space="preserve"> </w:t>
            </w:r>
            <w:r w:rsidRPr="00B45531">
              <w:t>(</w:t>
            </w:r>
            <w:r w:rsidRPr="00B45531">
              <w:rPr>
                <w:i/>
              </w:rPr>
              <w:t>Ad.</w:t>
            </w:r>
            <w:r w:rsidRPr="00B45531">
              <w:t>)</w:t>
            </w:r>
          </w:p>
        </w:tc>
      </w:tr>
      <w:tr w:rsidR="006D5E3A" w:rsidRPr="00E01B15" w14:paraId="6954863A" w14:textId="77777777">
        <w:tc>
          <w:tcPr>
            <w:tcW w:w="1980" w:type="dxa"/>
          </w:tcPr>
          <w:p w14:paraId="5447E80E" w14:textId="77777777" w:rsidR="006D5E3A" w:rsidRPr="00B45531" w:rsidRDefault="006D5E3A" w:rsidP="00AD6C36">
            <w:pPr>
              <w:contextualSpacing/>
              <w:jc w:val="left"/>
              <w:rPr>
                <w:szCs w:val="22"/>
              </w:rPr>
            </w:pPr>
          </w:p>
        </w:tc>
        <w:tc>
          <w:tcPr>
            <w:tcW w:w="1843" w:type="dxa"/>
          </w:tcPr>
          <w:p w14:paraId="659E4B2F" w14:textId="77777777" w:rsidR="006D5E3A" w:rsidRPr="00B45531" w:rsidRDefault="006D5E3A" w:rsidP="00AD6C36">
            <w:pPr>
              <w:contextualSpacing/>
              <w:jc w:val="left"/>
              <w:rPr>
                <w:szCs w:val="22"/>
              </w:rPr>
            </w:pPr>
            <w:proofErr w:type="spellStart"/>
            <w:r w:rsidRPr="00B45531">
              <w:t>Aedini</w:t>
            </w:r>
            <w:proofErr w:type="spellEnd"/>
          </w:p>
        </w:tc>
        <w:tc>
          <w:tcPr>
            <w:tcW w:w="5527" w:type="dxa"/>
          </w:tcPr>
          <w:p w14:paraId="04B72BB6" w14:textId="77777777" w:rsidR="006D5E3A" w:rsidRPr="00832041" w:rsidRDefault="006D5E3A" w:rsidP="00AD6C36">
            <w:pPr>
              <w:contextualSpacing/>
              <w:jc w:val="left"/>
              <w:rPr>
                <w:lang w:val="pt-PT"/>
              </w:rPr>
            </w:pPr>
            <w:r w:rsidRPr="00832041">
              <w:rPr>
                <w:i/>
                <w:lang w:val="pt-PT"/>
              </w:rPr>
              <w:t xml:space="preserve">Aedes </w:t>
            </w:r>
            <w:r w:rsidRPr="00832041">
              <w:rPr>
                <w:lang w:val="pt-PT"/>
              </w:rPr>
              <w:t>(</w:t>
            </w:r>
            <w:r w:rsidRPr="00832041">
              <w:rPr>
                <w:i/>
                <w:lang w:val="pt-PT"/>
              </w:rPr>
              <w:t>Ae</w:t>
            </w:r>
            <w:r w:rsidRPr="00832041">
              <w:rPr>
                <w:lang w:val="pt-PT"/>
              </w:rPr>
              <w:t xml:space="preserve">.), </w:t>
            </w:r>
            <w:r w:rsidRPr="00832041">
              <w:rPr>
                <w:i/>
                <w:lang w:val="pt-PT"/>
              </w:rPr>
              <w:t xml:space="preserve">Armigeres </w:t>
            </w:r>
            <w:r w:rsidRPr="00832041">
              <w:rPr>
                <w:lang w:val="pt-PT"/>
              </w:rPr>
              <w:t>(</w:t>
            </w:r>
            <w:r w:rsidRPr="00832041">
              <w:rPr>
                <w:i/>
                <w:lang w:val="pt-PT"/>
              </w:rPr>
              <w:t>Ar.</w:t>
            </w:r>
            <w:r w:rsidRPr="00832041">
              <w:rPr>
                <w:lang w:val="pt-PT"/>
              </w:rPr>
              <w:t xml:space="preserve">), </w:t>
            </w:r>
            <w:r w:rsidRPr="00832041">
              <w:rPr>
                <w:i/>
                <w:lang w:val="pt-PT"/>
              </w:rPr>
              <w:t xml:space="preserve">Eretmapodites </w:t>
            </w:r>
            <w:r w:rsidRPr="00832041">
              <w:rPr>
                <w:lang w:val="pt-PT"/>
              </w:rPr>
              <w:t>(</w:t>
            </w:r>
            <w:r w:rsidRPr="00832041">
              <w:rPr>
                <w:i/>
                <w:lang w:val="pt-PT"/>
              </w:rPr>
              <w:t>Er.</w:t>
            </w:r>
            <w:r w:rsidRPr="00832041">
              <w:rPr>
                <w:lang w:val="pt-PT"/>
              </w:rPr>
              <w:t>)</w:t>
            </w:r>
          </w:p>
          <w:p w14:paraId="02148C3C" w14:textId="77777777" w:rsidR="006D5E3A" w:rsidRPr="00832041" w:rsidRDefault="006D5E3A" w:rsidP="00AD6C36">
            <w:pPr>
              <w:contextualSpacing/>
              <w:jc w:val="left"/>
              <w:rPr>
                <w:lang w:val="pt-PT"/>
              </w:rPr>
            </w:pPr>
            <w:r w:rsidRPr="00832041">
              <w:rPr>
                <w:i/>
                <w:lang w:val="pt-PT"/>
              </w:rPr>
              <w:t xml:space="preserve">Haemagogus </w:t>
            </w:r>
            <w:r w:rsidRPr="00832041">
              <w:rPr>
                <w:rStyle w:val="u-font-serif"/>
                <w:rFonts w:eastAsiaTheme="majorEastAsia"/>
                <w:lang w:val="pt-PT"/>
              </w:rPr>
              <w:t>(</w:t>
            </w:r>
            <w:r w:rsidRPr="00832041">
              <w:rPr>
                <w:rStyle w:val="Emphasis"/>
                <w:rFonts w:eastAsiaTheme="majorEastAsia"/>
                <w:lang w:val="pt-PT"/>
              </w:rPr>
              <w:t>Hg.</w:t>
            </w:r>
            <w:r w:rsidRPr="00832041">
              <w:rPr>
                <w:rStyle w:val="u-font-serif"/>
                <w:rFonts w:eastAsiaTheme="majorEastAsia"/>
                <w:lang w:val="pt-PT"/>
              </w:rPr>
              <w:t xml:space="preserve">), </w:t>
            </w:r>
            <w:r w:rsidRPr="00832041">
              <w:rPr>
                <w:rStyle w:val="Emphasis"/>
                <w:rFonts w:eastAsiaTheme="majorEastAsia"/>
                <w:lang w:val="pt-PT"/>
              </w:rPr>
              <w:t>Heizmannia</w:t>
            </w:r>
            <w:r w:rsidRPr="00832041">
              <w:rPr>
                <w:rStyle w:val="u-font-serif"/>
                <w:rFonts w:eastAsiaTheme="majorEastAsia"/>
                <w:lang w:val="pt-PT"/>
              </w:rPr>
              <w:t xml:space="preserve"> (</w:t>
            </w:r>
            <w:r w:rsidRPr="00832041">
              <w:rPr>
                <w:rStyle w:val="Emphasis"/>
                <w:rFonts w:eastAsiaTheme="majorEastAsia"/>
                <w:lang w:val="pt-PT"/>
              </w:rPr>
              <w:t>Hz.</w:t>
            </w:r>
            <w:r w:rsidRPr="00832041">
              <w:rPr>
                <w:rStyle w:val="u-font-serif"/>
                <w:rFonts w:eastAsiaTheme="majorEastAsia"/>
                <w:lang w:val="pt-PT"/>
              </w:rPr>
              <w:t xml:space="preserve">), </w:t>
            </w:r>
            <w:r w:rsidRPr="00832041">
              <w:rPr>
                <w:rStyle w:val="Emphasis"/>
                <w:rFonts w:eastAsiaTheme="majorEastAsia"/>
                <w:lang w:val="pt-PT"/>
              </w:rPr>
              <w:t>Opifex</w:t>
            </w:r>
            <w:r w:rsidRPr="00832041">
              <w:rPr>
                <w:rStyle w:val="u-font-serif"/>
                <w:rFonts w:eastAsiaTheme="majorEastAsia"/>
                <w:lang w:val="pt-PT"/>
              </w:rPr>
              <w:t xml:space="preserve"> (</w:t>
            </w:r>
            <w:r w:rsidRPr="00832041">
              <w:rPr>
                <w:rStyle w:val="Emphasis"/>
                <w:rFonts w:eastAsiaTheme="majorEastAsia"/>
                <w:lang w:val="pt-PT"/>
              </w:rPr>
              <w:t>Op.</w:t>
            </w:r>
            <w:r w:rsidRPr="00832041">
              <w:rPr>
                <w:rStyle w:val="u-font-serif"/>
                <w:rFonts w:eastAsiaTheme="majorEastAsia"/>
                <w:lang w:val="pt-PT"/>
              </w:rPr>
              <w:t xml:space="preserve">), </w:t>
            </w:r>
            <w:r w:rsidRPr="00832041">
              <w:rPr>
                <w:rStyle w:val="Emphasis"/>
                <w:rFonts w:eastAsiaTheme="majorEastAsia"/>
                <w:lang w:val="pt-PT"/>
              </w:rPr>
              <w:t>Psorophora</w:t>
            </w:r>
            <w:r w:rsidRPr="00832041">
              <w:rPr>
                <w:rStyle w:val="u-font-serif"/>
                <w:rFonts w:eastAsiaTheme="majorEastAsia"/>
                <w:lang w:val="pt-PT"/>
              </w:rPr>
              <w:t xml:space="preserve"> (</w:t>
            </w:r>
            <w:r w:rsidRPr="00832041">
              <w:rPr>
                <w:rStyle w:val="Emphasis"/>
                <w:rFonts w:eastAsiaTheme="majorEastAsia"/>
                <w:lang w:val="pt-PT"/>
              </w:rPr>
              <w:t>Ps.</w:t>
            </w:r>
            <w:r w:rsidRPr="00832041">
              <w:rPr>
                <w:rStyle w:val="u-font-serif"/>
                <w:rFonts w:eastAsiaTheme="majorEastAsia"/>
                <w:lang w:val="pt-PT"/>
              </w:rPr>
              <w:t xml:space="preserve">), </w:t>
            </w:r>
            <w:r w:rsidRPr="00832041">
              <w:rPr>
                <w:rStyle w:val="Emphasis"/>
                <w:rFonts w:eastAsiaTheme="majorEastAsia"/>
                <w:lang w:val="pt-PT"/>
              </w:rPr>
              <w:t>Udaya</w:t>
            </w:r>
            <w:r w:rsidRPr="00832041">
              <w:rPr>
                <w:rStyle w:val="u-font-serif"/>
                <w:rFonts w:eastAsiaTheme="majorEastAsia"/>
                <w:lang w:val="pt-PT"/>
              </w:rPr>
              <w:t xml:space="preserve"> (</w:t>
            </w:r>
            <w:r w:rsidRPr="00832041">
              <w:rPr>
                <w:rStyle w:val="Emphasis"/>
                <w:rFonts w:eastAsiaTheme="majorEastAsia"/>
                <w:lang w:val="pt-PT"/>
              </w:rPr>
              <w:t>Ud.</w:t>
            </w:r>
            <w:r w:rsidRPr="00832041">
              <w:rPr>
                <w:rStyle w:val="u-font-serif"/>
                <w:rFonts w:eastAsiaTheme="majorEastAsia"/>
                <w:lang w:val="pt-PT"/>
              </w:rPr>
              <w:t xml:space="preserve">), </w:t>
            </w:r>
            <w:r w:rsidRPr="00832041">
              <w:rPr>
                <w:rStyle w:val="Emphasis"/>
                <w:rFonts w:eastAsiaTheme="majorEastAsia"/>
                <w:lang w:val="pt-PT"/>
              </w:rPr>
              <w:t>Zeugnomyia</w:t>
            </w:r>
            <w:r w:rsidRPr="00832041">
              <w:rPr>
                <w:rStyle w:val="u-font-serif"/>
                <w:rFonts w:eastAsiaTheme="majorEastAsia"/>
                <w:lang w:val="pt-PT"/>
              </w:rPr>
              <w:t xml:space="preserve"> (</w:t>
            </w:r>
            <w:r w:rsidRPr="00832041">
              <w:rPr>
                <w:rStyle w:val="Emphasis"/>
                <w:rFonts w:eastAsiaTheme="majorEastAsia"/>
                <w:lang w:val="pt-PT"/>
              </w:rPr>
              <w:t>Ze.</w:t>
            </w:r>
            <w:r w:rsidRPr="00832041">
              <w:rPr>
                <w:rStyle w:val="u-font-serif"/>
                <w:rFonts w:eastAsiaTheme="majorEastAsia"/>
                <w:lang w:val="pt-PT"/>
              </w:rPr>
              <w:t>)</w:t>
            </w:r>
          </w:p>
        </w:tc>
      </w:tr>
      <w:tr w:rsidR="006D5E3A" w:rsidRPr="00E01B15" w14:paraId="4E54B698" w14:textId="77777777">
        <w:tc>
          <w:tcPr>
            <w:tcW w:w="1980" w:type="dxa"/>
          </w:tcPr>
          <w:p w14:paraId="6AAE5442" w14:textId="77777777" w:rsidR="006D5E3A" w:rsidRPr="00832041" w:rsidRDefault="006D5E3A" w:rsidP="00AD6C36">
            <w:pPr>
              <w:contextualSpacing/>
              <w:jc w:val="left"/>
              <w:rPr>
                <w:lang w:val="pt-PT"/>
              </w:rPr>
            </w:pPr>
          </w:p>
        </w:tc>
        <w:tc>
          <w:tcPr>
            <w:tcW w:w="1843" w:type="dxa"/>
          </w:tcPr>
          <w:p w14:paraId="3CE35C1E" w14:textId="77777777" w:rsidR="006D5E3A" w:rsidRPr="00B45531" w:rsidRDefault="006D5E3A" w:rsidP="00AD6C36">
            <w:pPr>
              <w:contextualSpacing/>
              <w:jc w:val="left"/>
              <w:rPr>
                <w:szCs w:val="22"/>
              </w:rPr>
            </w:pPr>
            <w:proofErr w:type="spellStart"/>
            <w:r w:rsidRPr="00B45531">
              <w:rPr>
                <w:rStyle w:val="u-font-serif"/>
                <w:rFonts w:eastAsiaTheme="majorEastAsia"/>
              </w:rPr>
              <w:t>Culicini</w:t>
            </w:r>
            <w:proofErr w:type="spellEnd"/>
          </w:p>
        </w:tc>
        <w:tc>
          <w:tcPr>
            <w:tcW w:w="5527" w:type="dxa"/>
          </w:tcPr>
          <w:p w14:paraId="7951B333" w14:textId="77777777" w:rsidR="006D5E3A" w:rsidRPr="00832041" w:rsidRDefault="006D5E3A" w:rsidP="00AD6C36">
            <w:pPr>
              <w:contextualSpacing/>
              <w:jc w:val="left"/>
              <w:rPr>
                <w:lang w:val="pt-PT"/>
              </w:rPr>
            </w:pPr>
            <w:r w:rsidRPr="00832041">
              <w:rPr>
                <w:rStyle w:val="Emphasis"/>
                <w:rFonts w:eastAsiaTheme="majorEastAsia"/>
                <w:lang w:val="pt-PT"/>
              </w:rPr>
              <w:t>Culex</w:t>
            </w:r>
            <w:r w:rsidRPr="00832041">
              <w:rPr>
                <w:rStyle w:val="u-font-serif"/>
                <w:rFonts w:eastAsiaTheme="majorEastAsia"/>
                <w:lang w:val="pt-PT"/>
              </w:rPr>
              <w:t xml:space="preserve"> (</w:t>
            </w:r>
            <w:r w:rsidRPr="00832041">
              <w:rPr>
                <w:rStyle w:val="Emphasis"/>
                <w:rFonts w:eastAsiaTheme="majorEastAsia"/>
                <w:lang w:val="pt-PT"/>
              </w:rPr>
              <w:t>Cx.</w:t>
            </w:r>
            <w:r w:rsidRPr="00832041">
              <w:rPr>
                <w:rStyle w:val="u-font-serif"/>
                <w:rFonts w:eastAsiaTheme="majorEastAsia"/>
                <w:lang w:val="pt-PT"/>
              </w:rPr>
              <w:t xml:space="preserve">), </w:t>
            </w:r>
            <w:r w:rsidRPr="00832041">
              <w:rPr>
                <w:rStyle w:val="Emphasis"/>
                <w:rFonts w:eastAsiaTheme="majorEastAsia"/>
                <w:lang w:val="pt-PT"/>
              </w:rPr>
              <w:t>Deinocerites</w:t>
            </w:r>
            <w:r w:rsidRPr="00832041">
              <w:rPr>
                <w:rStyle w:val="u-font-serif"/>
                <w:rFonts w:eastAsiaTheme="majorEastAsia"/>
                <w:lang w:val="pt-PT"/>
              </w:rPr>
              <w:t xml:space="preserve"> (</w:t>
            </w:r>
            <w:r w:rsidRPr="00832041">
              <w:rPr>
                <w:rStyle w:val="Emphasis"/>
                <w:rFonts w:eastAsiaTheme="majorEastAsia"/>
                <w:lang w:val="pt-PT"/>
              </w:rPr>
              <w:t>De.</w:t>
            </w:r>
            <w:r w:rsidRPr="00832041">
              <w:rPr>
                <w:rStyle w:val="u-font-serif"/>
                <w:rFonts w:eastAsiaTheme="majorEastAsia"/>
                <w:lang w:val="pt-PT"/>
              </w:rPr>
              <w:t xml:space="preserve">), </w:t>
            </w:r>
            <w:r w:rsidRPr="00832041">
              <w:rPr>
                <w:rStyle w:val="Emphasis"/>
                <w:rFonts w:eastAsiaTheme="majorEastAsia"/>
                <w:lang w:val="pt-PT"/>
              </w:rPr>
              <w:t>Galindomyia</w:t>
            </w:r>
            <w:r w:rsidRPr="00832041">
              <w:rPr>
                <w:rStyle w:val="u-font-serif"/>
                <w:rFonts w:eastAsiaTheme="majorEastAsia"/>
                <w:lang w:val="pt-PT"/>
              </w:rPr>
              <w:t xml:space="preserve"> (</w:t>
            </w:r>
            <w:r w:rsidRPr="00832041">
              <w:rPr>
                <w:rStyle w:val="Emphasis"/>
                <w:rFonts w:eastAsiaTheme="majorEastAsia"/>
                <w:lang w:val="pt-PT"/>
              </w:rPr>
              <w:t>Ga.</w:t>
            </w:r>
            <w:r w:rsidRPr="00832041">
              <w:rPr>
                <w:rStyle w:val="u-font-serif"/>
                <w:rFonts w:eastAsiaTheme="majorEastAsia"/>
                <w:lang w:val="pt-PT"/>
              </w:rPr>
              <w:t>)</w:t>
            </w:r>
          </w:p>
        </w:tc>
      </w:tr>
      <w:tr w:rsidR="006D5E3A" w:rsidRPr="004B6EB5" w14:paraId="4286BBDF" w14:textId="77777777">
        <w:tc>
          <w:tcPr>
            <w:tcW w:w="1980" w:type="dxa"/>
          </w:tcPr>
          <w:p w14:paraId="22EDC3DB" w14:textId="77777777" w:rsidR="006D5E3A" w:rsidRPr="00832041" w:rsidRDefault="006D5E3A" w:rsidP="00AD6C36">
            <w:pPr>
              <w:contextualSpacing/>
              <w:jc w:val="left"/>
              <w:rPr>
                <w:lang w:val="pt-PT"/>
              </w:rPr>
            </w:pPr>
          </w:p>
        </w:tc>
        <w:tc>
          <w:tcPr>
            <w:tcW w:w="1843" w:type="dxa"/>
          </w:tcPr>
          <w:p w14:paraId="167F6BD9" w14:textId="77777777" w:rsidR="006D5E3A" w:rsidRPr="00B45531" w:rsidRDefault="006D5E3A" w:rsidP="00AD6C36">
            <w:pPr>
              <w:contextualSpacing/>
              <w:jc w:val="left"/>
              <w:rPr>
                <w:szCs w:val="22"/>
              </w:rPr>
            </w:pPr>
            <w:proofErr w:type="spellStart"/>
            <w:r w:rsidRPr="00B45531">
              <w:rPr>
                <w:rStyle w:val="u-font-serif"/>
                <w:rFonts w:eastAsiaTheme="majorEastAsia"/>
              </w:rPr>
              <w:t>Culisetini</w:t>
            </w:r>
            <w:proofErr w:type="spellEnd"/>
          </w:p>
        </w:tc>
        <w:tc>
          <w:tcPr>
            <w:tcW w:w="5527" w:type="dxa"/>
          </w:tcPr>
          <w:p w14:paraId="31591BA8" w14:textId="77777777" w:rsidR="006D5E3A" w:rsidRPr="00B45531" w:rsidRDefault="006D5E3A" w:rsidP="00AD6C36">
            <w:pPr>
              <w:contextualSpacing/>
              <w:jc w:val="left"/>
              <w:rPr>
                <w:szCs w:val="22"/>
              </w:rPr>
            </w:pPr>
            <w:proofErr w:type="spellStart"/>
            <w:r w:rsidRPr="00B45531">
              <w:rPr>
                <w:rStyle w:val="Emphasis"/>
                <w:rFonts w:eastAsiaTheme="majorEastAsia"/>
              </w:rPr>
              <w:t>Culiseta</w:t>
            </w:r>
            <w:proofErr w:type="spellEnd"/>
            <w:r w:rsidRPr="00B45531">
              <w:rPr>
                <w:rStyle w:val="u-font-serif"/>
                <w:rFonts w:eastAsiaTheme="majorEastAsia"/>
              </w:rPr>
              <w:t xml:space="preserve"> (</w:t>
            </w:r>
            <w:r w:rsidRPr="00B45531">
              <w:rPr>
                <w:rStyle w:val="Emphasis"/>
                <w:rFonts w:eastAsiaTheme="majorEastAsia"/>
              </w:rPr>
              <w:t>Cs.</w:t>
            </w:r>
            <w:r w:rsidRPr="00B45531">
              <w:rPr>
                <w:rStyle w:val="u-font-serif"/>
                <w:rFonts w:eastAsiaTheme="majorEastAsia"/>
              </w:rPr>
              <w:t>)</w:t>
            </w:r>
          </w:p>
        </w:tc>
      </w:tr>
      <w:tr w:rsidR="006D5E3A" w:rsidRPr="004B6EB5" w14:paraId="47D1B5B7" w14:textId="77777777">
        <w:tc>
          <w:tcPr>
            <w:tcW w:w="1980" w:type="dxa"/>
          </w:tcPr>
          <w:p w14:paraId="45E22A8F" w14:textId="77777777" w:rsidR="006D5E3A" w:rsidRPr="00B45531" w:rsidRDefault="006D5E3A" w:rsidP="00AD6C36">
            <w:pPr>
              <w:contextualSpacing/>
              <w:jc w:val="left"/>
              <w:rPr>
                <w:szCs w:val="22"/>
              </w:rPr>
            </w:pPr>
          </w:p>
        </w:tc>
        <w:tc>
          <w:tcPr>
            <w:tcW w:w="1843" w:type="dxa"/>
          </w:tcPr>
          <w:p w14:paraId="108793E8" w14:textId="77777777" w:rsidR="006D5E3A" w:rsidRPr="00B45531" w:rsidRDefault="006D5E3A" w:rsidP="00AD6C36">
            <w:pPr>
              <w:contextualSpacing/>
              <w:jc w:val="left"/>
              <w:rPr>
                <w:szCs w:val="22"/>
              </w:rPr>
            </w:pPr>
            <w:proofErr w:type="spellStart"/>
            <w:r w:rsidRPr="00B45531">
              <w:rPr>
                <w:rStyle w:val="u-font-serif"/>
                <w:rFonts w:eastAsiaTheme="majorEastAsia"/>
              </w:rPr>
              <w:t>Ficalbiini</w:t>
            </w:r>
            <w:proofErr w:type="spellEnd"/>
          </w:p>
        </w:tc>
        <w:tc>
          <w:tcPr>
            <w:tcW w:w="5527" w:type="dxa"/>
          </w:tcPr>
          <w:p w14:paraId="3C41EA99" w14:textId="77777777" w:rsidR="006D5E3A" w:rsidRPr="00B45531" w:rsidRDefault="006D5E3A" w:rsidP="00AD6C36">
            <w:pPr>
              <w:contextualSpacing/>
              <w:jc w:val="left"/>
              <w:rPr>
                <w:szCs w:val="22"/>
              </w:rPr>
            </w:pPr>
            <w:proofErr w:type="spellStart"/>
            <w:r w:rsidRPr="00B45531">
              <w:rPr>
                <w:rStyle w:val="Emphasis"/>
                <w:rFonts w:eastAsiaTheme="majorEastAsia"/>
              </w:rPr>
              <w:t>Ficalbia</w:t>
            </w:r>
            <w:proofErr w:type="spellEnd"/>
            <w:r w:rsidRPr="00B45531">
              <w:rPr>
                <w:rStyle w:val="u-font-serif"/>
                <w:rFonts w:eastAsiaTheme="majorEastAsia"/>
              </w:rPr>
              <w:t xml:space="preserve"> (</w:t>
            </w:r>
            <w:r w:rsidRPr="00B45531">
              <w:rPr>
                <w:rStyle w:val="Emphasis"/>
                <w:rFonts w:eastAsiaTheme="majorEastAsia"/>
              </w:rPr>
              <w:t>Fi.</w:t>
            </w:r>
            <w:r w:rsidRPr="00B45531">
              <w:rPr>
                <w:rStyle w:val="u-font-serif"/>
                <w:rFonts w:eastAsiaTheme="majorEastAsia"/>
              </w:rPr>
              <w:t xml:space="preserve">), </w:t>
            </w:r>
            <w:proofErr w:type="spellStart"/>
            <w:r w:rsidRPr="00B45531">
              <w:rPr>
                <w:rStyle w:val="Emphasis"/>
                <w:rFonts w:eastAsiaTheme="majorEastAsia"/>
              </w:rPr>
              <w:t>Mimomyia</w:t>
            </w:r>
            <w:proofErr w:type="spellEnd"/>
            <w:r w:rsidRPr="00B45531">
              <w:rPr>
                <w:rStyle w:val="u-font-serif"/>
                <w:rFonts w:eastAsiaTheme="majorEastAsia"/>
              </w:rPr>
              <w:t xml:space="preserve"> (</w:t>
            </w:r>
            <w:r w:rsidRPr="00B45531">
              <w:rPr>
                <w:rStyle w:val="Emphasis"/>
                <w:rFonts w:eastAsiaTheme="majorEastAsia"/>
              </w:rPr>
              <w:t>Mi.</w:t>
            </w:r>
            <w:r w:rsidRPr="00B45531">
              <w:rPr>
                <w:rStyle w:val="u-font-serif"/>
                <w:rFonts w:eastAsiaTheme="majorEastAsia"/>
              </w:rPr>
              <w:t>)</w:t>
            </w:r>
          </w:p>
        </w:tc>
      </w:tr>
      <w:tr w:rsidR="006D5E3A" w:rsidRPr="004B6EB5" w14:paraId="5EE6F1D3" w14:textId="77777777">
        <w:tc>
          <w:tcPr>
            <w:tcW w:w="1980" w:type="dxa"/>
          </w:tcPr>
          <w:p w14:paraId="533507EB" w14:textId="77777777" w:rsidR="006D5E3A" w:rsidRPr="00B45531" w:rsidRDefault="006D5E3A" w:rsidP="00AD6C36">
            <w:pPr>
              <w:contextualSpacing/>
              <w:jc w:val="left"/>
              <w:rPr>
                <w:szCs w:val="22"/>
              </w:rPr>
            </w:pPr>
          </w:p>
        </w:tc>
        <w:tc>
          <w:tcPr>
            <w:tcW w:w="1843" w:type="dxa"/>
          </w:tcPr>
          <w:p w14:paraId="347DA56D" w14:textId="77777777" w:rsidR="006D5E3A" w:rsidRPr="00B45531" w:rsidRDefault="006D5E3A" w:rsidP="00AD6C36">
            <w:pPr>
              <w:contextualSpacing/>
              <w:jc w:val="left"/>
              <w:rPr>
                <w:szCs w:val="22"/>
              </w:rPr>
            </w:pPr>
            <w:proofErr w:type="spellStart"/>
            <w:r w:rsidRPr="00B45531">
              <w:rPr>
                <w:rStyle w:val="u-font-serif"/>
                <w:rFonts w:eastAsiaTheme="majorEastAsia"/>
              </w:rPr>
              <w:t>Hodgesiini</w:t>
            </w:r>
            <w:proofErr w:type="spellEnd"/>
          </w:p>
        </w:tc>
        <w:tc>
          <w:tcPr>
            <w:tcW w:w="5527" w:type="dxa"/>
          </w:tcPr>
          <w:p w14:paraId="53402562" w14:textId="77777777" w:rsidR="006D5E3A" w:rsidRPr="00B45531" w:rsidRDefault="006D5E3A" w:rsidP="00AD6C36">
            <w:pPr>
              <w:contextualSpacing/>
              <w:jc w:val="left"/>
              <w:rPr>
                <w:szCs w:val="22"/>
              </w:rPr>
            </w:pPr>
            <w:proofErr w:type="spellStart"/>
            <w:r w:rsidRPr="00B45531">
              <w:rPr>
                <w:rStyle w:val="Emphasis"/>
                <w:rFonts w:eastAsiaTheme="majorEastAsia"/>
              </w:rPr>
              <w:t>Hodgesia</w:t>
            </w:r>
            <w:proofErr w:type="spellEnd"/>
            <w:r w:rsidRPr="00B45531">
              <w:rPr>
                <w:rStyle w:val="u-font-serif"/>
                <w:rFonts w:eastAsiaTheme="majorEastAsia"/>
              </w:rPr>
              <w:t xml:space="preserve"> (</w:t>
            </w:r>
            <w:r w:rsidRPr="00B45531">
              <w:rPr>
                <w:rStyle w:val="Emphasis"/>
                <w:rFonts w:eastAsiaTheme="majorEastAsia"/>
              </w:rPr>
              <w:t>Ho.</w:t>
            </w:r>
            <w:r w:rsidRPr="00B45531">
              <w:rPr>
                <w:rStyle w:val="u-font-serif"/>
                <w:rFonts w:eastAsiaTheme="majorEastAsia"/>
              </w:rPr>
              <w:t>)</w:t>
            </w:r>
          </w:p>
        </w:tc>
      </w:tr>
      <w:tr w:rsidR="006D5E3A" w:rsidRPr="004B6EB5" w14:paraId="2E097C85" w14:textId="77777777">
        <w:tc>
          <w:tcPr>
            <w:tcW w:w="1980" w:type="dxa"/>
          </w:tcPr>
          <w:p w14:paraId="5CD80198" w14:textId="77777777" w:rsidR="006D5E3A" w:rsidRPr="00B45531" w:rsidRDefault="006D5E3A" w:rsidP="00AD6C36">
            <w:pPr>
              <w:contextualSpacing/>
              <w:jc w:val="left"/>
              <w:rPr>
                <w:szCs w:val="22"/>
              </w:rPr>
            </w:pPr>
          </w:p>
        </w:tc>
        <w:tc>
          <w:tcPr>
            <w:tcW w:w="1843" w:type="dxa"/>
          </w:tcPr>
          <w:p w14:paraId="65C20B2B" w14:textId="77777777" w:rsidR="006D5E3A" w:rsidRPr="00B45531" w:rsidRDefault="006D5E3A" w:rsidP="00AD6C36">
            <w:pPr>
              <w:contextualSpacing/>
              <w:jc w:val="left"/>
              <w:rPr>
                <w:rStyle w:val="u-font-serif"/>
                <w:rFonts w:ascii="Times New Roman" w:eastAsiaTheme="majorEastAsia" w:hAnsi="Times New Roman" w:cs="Times New Roman"/>
                <w:kern w:val="0"/>
                <w:szCs w:val="22"/>
                <w14:ligatures w14:val="none"/>
              </w:rPr>
            </w:pPr>
            <w:proofErr w:type="spellStart"/>
            <w:r w:rsidRPr="00B45531">
              <w:rPr>
                <w:rStyle w:val="u-font-serif"/>
                <w:rFonts w:eastAsiaTheme="majorEastAsia"/>
              </w:rPr>
              <w:t>Mansoniini</w:t>
            </w:r>
            <w:proofErr w:type="spellEnd"/>
          </w:p>
        </w:tc>
        <w:tc>
          <w:tcPr>
            <w:tcW w:w="5527" w:type="dxa"/>
          </w:tcPr>
          <w:p w14:paraId="6033607D" w14:textId="77777777" w:rsidR="006D5E3A" w:rsidRPr="00B45531" w:rsidRDefault="006D5E3A" w:rsidP="00AD6C36">
            <w:pPr>
              <w:contextualSpacing/>
              <w:jc w:val="left"/>
              <w:rPr>
                <w:rStyle w:val="Emphasis"/>
                <w:rFonts w:ascii="Times New Roman" w:eastAsiaTheme="majorEastAsia" w:hAnsi="Times New Roman" w:cs="Times New Roman"/>
                <w:i w:val="0"/>
                <w:iCs w:val="0"/>
                <w:kern w:val="0"/>
                <w:szCs w:val="22"/>
                <w14:ligatures w14:val="none"/>
              </w:rPr>
            </w:pPr>
            <w:proofErr w:type="spellStart"/>
            <w:r w:rsidRPr="00B45531">
              <w:rPr>
                <w:rStyle w:val="Emphasis"/>
                <w:rFonts w:eastAsiaTheme="majorEastAsia"/>
              </w:rPr>
              <w:t>Coquillettidia</w:t>
            </w:r>
            <w:proofErr w:type="spellEnd"/>
            <w:r w:rsidRPr="00B45531">
              <w:rPr>
                <w:rStyle w:val="u-font-serif"/>
                <w:rFonts w:eastAsiaTheme="majorEastAsia"/>
              </w:rPr>
              <w:t xml:space="preserve"> (</w:t>
            </w:r>
            <w:proofErr w:type="spellStart"/>
            <w:r w:rsidRPr="00B45531">
              <w:rPr>
                <w:rStyle w:val="Emphasis"/>
                <w:rFonts w:eastAsiaTheme="majorEastAsia"/>
              </w:rPr>
              <w:t>Cq</w:t>
            </w:r>
            <w:proofErr w:type="spellEnd"/>
            <w:r w:rsidRPr="00B45531">
              <w:rPr>
                <w:rStyle w:val="Emphasis"/>
                <w:rFonts w:eastAsiaTheme="majorEastAsia"/>
              </w:rPr>
              <w:t>.</w:t>
            </w:r>
            <w:r w:rsidRPr="00B45531">
              <w:rPr>
                <w:rStyle w:val="u-font-serif"/>
                <w:rFonts w:eastAsiaTheme="majorEastAsia"/>
              </w:rPr>
              <w:t xml:space="preserve">), </w:t>
            </w:r>
            <w:proofErr w:type="spellStart"/>
            <w:r w:rsidRPr="00B45531">
              <w:rPr>
                <w:rStyle w:val="Emphasis"/>
                <w:rFonts w:eastAsiaTheme="majorEastAsia"/>
              </w:rPr>
              <w:t>Mansonia</w:t>
            </w:r>
            <w:proofErr w:type="spellEnd"/>
            <w:r w:rsidRPr="00B45531">
              <w:rPr>
                <w:rStyle w:val="u-font-serif"/>
                <w:rFonts w:eastAsiaTheme="majorEastAsia"/>
              </w:rPr>
              <w:t xml:space="preserve"> (</w:t>
            </w:r>
            <w:r w:rsidRPr="00B45531">
              <w:rPr>
                <w:rStyle w:val="Emphasis"/>
                <w:rFonts w:eastAsiaTheme="majorEastAsia"/>
              </w:rPr>
              <w:t>Ma.</w:t>
            </w:r>
            <w:r w:rsidRPr="00B45531">
              <w:rPr>
                <w:rStyle w:val="u-font-serif"/>
                <w:rFonts w:eastAsiaTheme="majorEastAsia"/>
              </w:rPr>
              <w:t>)</w:t>
            </w:r>
          </w:p>
        </w:tc>
      </w:tr>
      <w:tr w:rsidR="006D5E3A" w:rsidRPr="004B6EB5" w14:paraId="4F2B62D1" w14:textId="77777777">
        <w:tc>
          <w:tcPr>
            <w:tcW w:w="1980" w:type="dxa"/>
          </w:tcPr>
          <w:p w14:paraId="3CFABD61" w14:textId="77777777" w:rsidR="006D5E3A" w:rsidRPr="00B45531" w:rsidRDefault="006D5E3A" w:rsidP="00AD6C36">
            <w:pPr>
              <w:contextualSpacing/>
              <w:jc w:val="left"/>
              <w:rPr>
                <w:szCs w:val="22"/>
              </w:rPr>
            </w:pPr>
          </w:p>
        </w:tc>
        <w:tc>
          <w:tcPr>
            <w:tcW w:w="1843" w:type="dxa"/>
          </w:tcPr>
          <w:p w14:paraId="7A3FFB84" w14:textId="77777777" w:rsidR="006D5E3A" w:rsidRPr="00B45531" w:rsidRDefault="006D5E3A" w:rsidP="00AD6C36">
            <w:pPr>
              <w:contextualSpacing/>
              <w:jc w:val="left"/>
              <w:rPr>
                <w:rStyle w:val="u-font-serif"/>
                <w:rFonts w:ascii="Times New Roman" w:eastAsiaTheme="majorEastAsia" w:hAnsi="Times New Roman" w:cs="Times New Roman"/>
                <w:kern w:val="0"/>
                <w:szCs w:val="22"/>
                <w14:ligatures w14:val="none"/>
              </w:rPr>
            </w:pPr>
            <w:proofErr w:type="spellStart"/>
            <w:r w:rsidRPr="00B45531">
              <w:rPr>
                <w:rStyle w:val="u-font-serif"/>
                <w:rFonts w:eastAsiaTheme="majorEastAsia"/>
              </w:rPr>
              <w:t>Orthropodomylini</w:t>
            </w:r>
            <w:proofErr w:type="spellEnd"/>
          </w:p>
        </w:tc>
        <w:tc>
          <w:tcPr>
            <w:tcW w:w="5527" w:type="dxa"/>
          </w:tcPr>
          <w:p w14:paraId="03A0E986" w14:textId="77777777" w:rsidR="006D5E3A" w:rsidRPr="00B45531" w:rsidRDefault="006D5E3A" w:rsidP="00AD6C36">
            <w:pPr>
              <w:contextualSpacing/>
              <w:jc w:val="left"/>
              <w:rPr>
                <w:rStyle w:val="Emphasis"/>
                <w:rFonts w:ascii="Times New Roman" w:eastAsiaTheme="majorEastAsia" w:hAnsi="Times New Roman" w:cs="Times New Roman"/>
                <w:i w:val="0"/>
                <w:iCs w:val="0"/>
                <w:kern w:val="0"/>
                <w:szCs w:val="22"/>
                <w14:ligatures w14:val="none"/>
              </w:rPr>
            </w:pPr>
            <w:proofErr w:type="spellStart"/>
            <w:r w:rsidRPr="00B45531">
              <w:rPr>
                <w:rStyle w:val="Emphasis"/>
                <w:rFonts w:eastAsiaTheme="majorEastAsia"/>
              </w:rPr>
              <w:t>Orthopodomyia</w:t>
            </w:r>
            <w:proofErr w:type="spellEnd"/>
            <w:r w:rsidRPr="00B45531">
              <w:rPr>
                <w:rStyle w:val="u-font-serif"/>
                <w:rFonts w:eastAsiaTheme="majorEastAsia"/>
              </w:rPr>
              <w:t xml:space="preserve"> (</w:t>
            </w:r>
            <w:r w:rsidRPr="00B45531">
              <w:rPr>
                <w:rStyle w:val="Emphasis"/>
                <w:rFonts w:eastAsiaTheme="majorEastAsia"/>
              </w:rPr>
              <w:t>Or.</w:t>
            </w:r>
            <w:r w:rsidRPr="00B45531">
              <w:rPr>
                <w:rStyle w:val="u-font-serif"/>
                <w:rFonts w:eastAsiaTheme="majorEastAsia"/>
              </w:rPr>
              <w:t>)</w:t>
            </w:r>
          </w:p>
        </w:tc>
      </w:tr>
      <w:tr w:rsidR="006D5E3A" w:rsidRPr="004B6EB5" w14:paraId="21FF6B6F" w14:textId="77777777">
        <w:tc>
          <w:tcPr>
            <w:tcW w:w="1980" w:type="dxa"/>
          </w:tcPr>
          <w:p w14:paraId="4E7ABB0D" w14:textId="77777777" w:rsidR="006D5E3A" w:rsidRPr="00B45531" w:rsidRDefault="006D5E3A" w:rsidP="00AD6C36">
            <w:pPr>
              <w:contextualSpacing/>
              <w:jc w:val="left"/>
              <w:rPr>
                <w:szCs w:val="22"/>
              </w:rPr>
            </w:pPr>
          </w:p>
        </w:tc>
        <w:tc>
          <w:tcPr>
            <w:tcW w:w="1843" w:type="dxa"/>
          </w:tcPr>
          <w:p w14:paraId="5566B45E" w14:textId="77777777" w:rsidR="006D5E3A" w:rsidRPr="00B45531" w:rsidRDefault="006D5E3A" w:rsidP="00AD6C36">
            <w:pPr>
              <w:contextualSpacing/>
              <w:jc w:val="left"/>
              <w:rPr>
                <w:rStyle w:val="u-font-serif"/>
                <w:rFonts w:ascii="Times New Roman" w:eastAsiaTheme="majorEastAsia" w:hAnsi="Times New Roman" w:cs="Times New Roman"/>
                <w:kern w:val="0"/>
                <w:szCs w:val="22"/>
                <w14:ligatures w14:val="none"/>
              </w:rPr>
            </w:pPr>
            <w:proofErr w:type="spellStart"/>
            <w:r w:rsidRPr="00B45531">
              <w:rPr>
                <w:rStyle w:val="u-font-serif"/>
                <w:rFonts w:eastAsiaTheme="majorEastAsia"/>
              </w:rPr>
              <w:t>Sabethini</w:t>
            </w:r>
            <w:proofErr w:type="spellEnd"/>
          </w:p>
        </w:tc>
        <w:tc>
          <w:tcPr>
            <w:tcW w:w="5527" w:type="dxa"/>
          </w:tcPr>
          <w:p w14:paraId="60226166" w14:textId="77777777" w:rsidR="006D5E3A" w:rsidRPr="00B45531" w:rsidRDefault="006D5E3A" w:rsidP="00AD6C36">
            <w:pPr>
              <w:contextualSpacing/>
              <w:jc w:val="left"/>
              <w:rPr>
                <w:rStyle w:val="Emphasis"/>
                <w:rFonts w:ascii="Times New Roman" w:eastAsiaTheme="majorEastAsia" w:hAnsi="Times New Roman" w:cs="Times New Roman"/>
                <w:i w:val="0"/>
                <w:iCs w:val="0"/>
                <w:kern w:val="0"/>
                <w:szCs w:val="22"/>
                <w14:ligatures w14:val="none"/>
              </w:rPr>
            </w:pPr>
            <w:proofErr w:type="spellStart"/>
            <w:r w:rsidRPr="00B45531">
              <w:rPr>
                <w:rStyle w:val="Emphasis"/>
                <w:rFonts w:eastAsiaTheme="majorEastAsia"/>
              </w:rPr>
              <w:t>Sabethes</w:t>
            </w:r>
            <w:proofErr w:type="spellEnd"/>
            <w:r w:rsidRPr="00B45531">
              <w:rPr>
                <w:rStyle w:val="u-font-serif"/>
                <w:rFonts w:eastAsiaTheme="majorEastAsia"/>
              </w:rPr>
              <w:t xml:space="preserve"> (</w:t>
            </w:r>
            <w:r w:rsidRPr="00B45531">
              <w:rPr>
                <w:rStyle w:val="Emphasis"/>
                <w:rFonts w:eastAsiaTheme="majorEastAsia"/>
              </w:rPr>
              <w:t>Sa.</w:t>
            </w:r>
            <w:r w:rsidRPr="00B45531">
              <w:rPr>
                <w:rStyle w:val="u-font-serif"/>
                <w:rFonts w:eastAsiaTheme="majorEastAsia"/>
              </w:rPr>
              <w:t xml:space="preserve">), </w:t>
            </w:r>
            <w:proofErr w:type="spellStart"/>
            <w:r w:rsidRPr="00B45531">
              <w:rPr>
                <w:rStyle w:val="Emphasis"/>
                <w:rFonts w:eastAsiaTheme="majorEastAsia"/>
              </w:rPr>
              <w:t>Wyeomyia</w:t>
            </w:r>
            <w:proofErr w:type="spellEnd"/>
            <w:r w:rsidRPr="00B45531">
              <w:rPr>
                <w:rStyle w:val="u-font-serif"/>
                <w:rFonts w:eastAsiaTheme="majorEastAsia"/>
              </w:rPr>
              <w:t xml:space="preserve"> (</w:t>
            </w:r>
            <w:r w:rsidRPr="00B45531">
              <w:rPr>
                <w:rStyle w:val="Emphasis"/>
                <w:rFonts w:eastAsiaTheme="majorEastAsia"/>
              </w:rPr>
              <w:t>Wy.</w:t>
            </w:r>
            <w:r w:rsidRPr="00B45531">
              <w:rPr>
                <w:rStyle w:val="u-font-serif"/>
                <w:rFonts w:eastAsiaTheme="majorEastAsia"/>
              </w:rPr>
              <w:t xml:space="preserve">), </w:t>
            </w:r>
            <w:proofErr w:type="spellStart"/>
            <w:r w:rsidRPr="00B45531">
              <w:rPr>
                <w:rStyle w:val="Emphasis"/>
                <w:rFonts w:eastAsiaTheme="majorEastAsia"/>
              </w:rPr>
              <w:t>Phoniomyia</w:t>
            </w:r>
            <w:proofErr w:type="spellEnd"/>
            <w:r w:rsidRPr="00B45531">
              <w:rPr>
                <w:rStyle w:val="u-font-serif"/>
                <w:rFonts w:eastAsiaTheme="majorEastAsia"/>
              </w:rPr>
              <w:t xml:space="preserve"> (</w:t>
            </w:r>
            <w:r w:rsidRPr="00B45531">
              <w:rPr>
                <w:rStyle w:val="Emphasis"/>
                <w:rFonts w:eastAsiaTheme="majorEastAsia"/>
              </w:rPr>
              <w:t>Ph.</w:t>
            </w:r>
            <w:r w:rsidRPr="00B45531">
              <w:rPr>
                <w:rStyle w:val="u-font-serif"/>
                <w:rFonts w:eastAsiaTheme="majorEastAsia"/>
              </w:rPr>
              <w:t xml:space="preserve">), </w:t>
            </w:r>
            <w:proofErr w:type="spellStart"/>
            <w:r w:rsidRPr="00B45531">
              <w:rPr>
                <w:rStyle w:val="Emphasis"/>
                <w:rFonts w:eastAsiaTheme="majorEastAsia"/>
              </w:rPr>
              <w:t>Limatus</w:t>
            </w:r>
            <w:proofErr w:type="spellEnd"/>
            <w:r w:rsidRPr="00B45531">
              <w:rPr>
                <w:rStyle w:val="u-font-serif"/>
                <w:rFonts w:eastAsiaTheme="majorEastAsia"/>
              </w:rPr>
              <w:t xml:space="preserve"> (</w:t>
            </w:r>
            <w:r w:rsidRPr="00B45531">
              <w:rPr>
                <w:rStyle w:val="Emphasis"/>
                <w:rFonts w:eastAsiaTheme="majorEastAsia"/>
              </w:rPr>
              <w:t>Li.</w:t>
            </w:r>
            <w:r w:rsidRPr="00B45531">
              <w:rPr>
                <w:rStyle w:val="u-font-serif"/>
                <w:rFonts w:eastAsiaTheme="majorEastAsia"/>
              </w:rPr>
              <w:t xml:space="preserve">), </w:t>
            </w:r>
            <w:proofErr w:type="spellStart"/>
            <w:r w:rsidRPr="00B45531">
              <w:rPr>
                <w:rStyle w:val="Emphasis"/>
                <w:rFonts w:eastAsiaTheme="majorEastAsia"/>
              </w:rPr>
              <w:t>Trichoprosopon</w:t>
            </w:r>
            <w:proofErr w:type="spellEnd"/>
            <w:r w:rsidRPr="00B45531">
              <w:rPr>
                <w:rStyle w:val="u-font-serif"/>
                <w:rFonts w:eastAsiaTheme="majorEastAsia"/>
              </w:rPr>
              <w:t xml:space="preserve"> (</w:t>
            </w:r>
            <w:r w:rsidRPr="00B45531">
              <w:rPr>
                <w:rStyle w:val="Emphasis"/>
                <w:rFonts w:eastAsiaTheme="majorEastAsia"/>
              </w:rPr>
              <w:t>Tr.</w:t>
            </w:r>
            <w:r w:rsidRPr="00B45531">
              <w:rPr>
                <w:rStyle w:val="u-font-serif"/>
                <w:rFonts w:eastAsiaTheme="majorEastAsia"/>
              </w:rPr>
              <w:t xml:space="preserve">), </w:t>
            </w:r>
            <w:proofErr w:type="spellStart"/>
            <w:r w:rsidRPr="00B45531">
              <w:rPr>
                <w:rStyle w:val="Emphasis"/>
                <w:rFonts w:eastAsiaTheme="majorEastAsia"/>
              </w:rPr>
              <w:t>Shannoniana</w:t>
            </w:r>
            <w:proofErr w:type="spellEnd"/>
            <w:r w:rsidRPr="00B45531">
              <w:rPr>
                <w:rStyle w:val="u-font-serif"/>
                <w:rFonts w:eastAsiaTheme="majorEastAsia"/>
              </w:rPr>
              <w:t xml:space="preserve"> (</w:t>
            </w:r>
            <w:r w:rsidRPr="00B45531">
              <w:rPr>
                <w:rStyle w:val="Emphasis"/>
                <w:rFonts w:eastAsiaTheme="majorEastAsia"/>
              </w:rPr>
              <w:t>Sh.</w:t>
            </w:r>
            <w:r w:rsidRPr="00B45531">
              <w:rPr>
                <w:rStyle w:val="u-font-serif"/>
                <w:rFonts w:eastAsiaTheme="majorEastAsia"/>
              </w:rPr>
              <w:t xml:space="preserve">), </w:t>
            </w:r>
            <w:proofErr w:type="spellStart"/>
            <w:r w:rsidRPr="00B45531">
              <w:rPr>
                <w:rStyle w:val="Emphasis"/>
                <w:rFonts w:eastAsiaTheme="majorEastAsia"/>
              </w:rPr>
              <w:t>Runchomyia</w:t>
            </w:r>
            <w:proofErr w:type="spellEnd"/>
            <w:r w:rsidRPr="00B45531">
              <w:rPr>
                <w:rStyle w:val="u-font-serif"/>
                <w:rFonts w:eastAsiaTheme="majorEastAsia"/>
              </w:rPr>
              <w:t xml:space="preserve"> (</w:t>
            </w:r>
            <w:r w:rsidRPr="00B45531">
              <w:rPr>
                <w:rStyle w:val="Emphasis"/>
                <w:rFonts w:eastAsiaTheme="majorEastAsia"/>
              </w:rPr>
              <w:t>Ru.</w:t>
            </w:r>
            <w:r w:rsidRPr="00B45531">
              <w:rPr>
                <w:rStyle w:val="u-font-serif"/>
                <w:rFonts w:eastAsiaTheme="majorEastAsia"/>
              </w:rPr>
              <w:t xml:space="preserve">), </w:t>
            </w:r>
            <w:proofErr w:type="spellStart"/>
            <w:r w:rsidRPr="00B45531">
              <w:rPr>
                <w:rStyle w:val="Emphasis"/>
                <w:rFonts w:eastAsiaTheme="majorEastAsia"/>
              </w:rPr>
              <w:t>Johnbelkinia</w:t>
            </w:r>
            <w:proofErr w:type="spellEnd"/>
            <w:r w:rsidRPr="00B45531">
              <w:rPr>
                <w:rStyle w:val="u-font-serif"/>
                <w:rFonts w:eastAsiaTheme="majorEastAsia"/>
              </w:rPr>
              <w:t xml:space="preserve"> (</w:t>
            </w:r>
            <w:r w:rsidRPr="00B45531">
              <w:rPr>
                <w:rStyle w:val="Emphasis"/>
                <w:rFonts w:eastAsiaTheme="majorEastAsia"/>
              </w:rPr>
              <w:t>Jb.</w:t>
            </w:r>
            <w:r w:rsidRPr="00B45531">
              <w:rPr>
                <w:rStyle w:val="u-font-serif"/>
                <w:rFonts w:eastAsiaTheme="majorEastAsia"/>
              </w:rPr>
              <w:t xml:space="preserve">), </w:t>
            </w:r>
            <w:proofErr w:type="spellStart"/>
            <w:r w:rsidRPr="00B45531">
              <w:rPr>
                <w:rStyle w:val="Emphasis"/>
                <w:rFonts w:eastAsiaTheme="majorEastAsia"/>
              </w:rPr>
              <w:t>Isostomyia</w:t>
            </w:r>
            <w:proofErr w:type="spellEnd"/>
            <w:r w:rsidRPr="00B45531">
              <w:rPr>
                <w:rStyle w:val="u-font-serif"/>
                <w:rFonts w:eastAsiaTheme="majorEastAsia"/>
              </w:rPr>
              <w:t xml:space="preserve"> (</w:t>
            </w:r>
            <w:r w:rsidRPr="00B45531">
              <w:rPr>
                <w:rStyle w:val="Emphasis"/>
                <w:rFonts w:eastAsiaTheme="majorEastAsia"/>
              </w:rPr>
              <w:t>Is.</w:t>
            </w:r>
            <w:r w:rsidRPr="00B45531">
              <w:rPr>
                <w:rStyle w:val="u-font-serif"/>
                <w:rFonts w:eastAsiaTheme="majorEastAsia"/>
              </w:rPr>
              <w:t xml:space="preserve">), </w:t>
            </w:r>
            <w:proofErr w:type="spellStart"/>
            <w:r w:rsidRPr="00B45531">
              <w:rPr>
                <w:rStyle w:val="Emphasis"/>
                <w:rFonts w:eastAsiaTheme="majorEastAsia"/>
              </w:rPr>
              <w:t>Tripteroides</w:t>
            </w:r>
            <w:proofErr w:type="spellEnd"/>
            <w:r w:rsidRPr="00B45531">
              <w:rPr>
                <w:rStyle w:val="u-font-serif"/>
                <w:rFonts w:eastAsiaTheme="majorEastAsia"/>
              </w:rPr>
              <w:t xml:space="preserve"> (</w:t>
            </w:r>
            <w:r w:rsidRPr="00B45531">
              <w:rPr>
                <w:rStyle w:val="Emphasis"/>
                <w:rFonts w:eastAsiaTheme="majorEastAsia"/>
              </w:rPr>
              <w:t>Tp.</w:t>
            </w:r>
            <w:r w:rsidRPr="00B45531">
              <w:rPr>
                <w:rStyle w:val="u-font-serif"/>
                <w:rFonts w:eastAsiaTheme="majorEastAsia"/>
              </w:rPr>
              <w:t xml:space="preserve">), </w:t>
            </w:r>
            <w:r w:rsidRPr="00B45531">
              <w:rPr>
                <w:rStyle w:val="Emphasis"/>
                <w:rFonts w:eastAsiaTheme="majorEastAsia"/>
              </w:rPr>
              <w:t>Malaya</w:t>
            </w:r>
            <w:r w:rsidRPr="00B45531">
              <w:rPr>
                <w:rStyle w:val="u-font-serif"/>
                <w:rFonts w:eastAsiaTheme="majorEastAsia"/>
              </w:rPr>
              <w:t xml:space="preserve"> (</w:t>
            </w:r>
            <w:r w:rsidRPr="00B45531">
              <w:rPr>
                <w:rStyle w:val="Emphasis"/>
                <w:rFonts w:eastAsiaTheme="majorEastAsia"/>
              </w:rPr>
              <w:t>Ml</w:t>
            </w:r>
            <w:r w:rsidRPr="00B45531">
              <w:rPr>
                <w:rStyle w:val="u-font-serif"/>
                <w:rFonts w:eastAsiaTheme="majorEastAsia"/>
              </w:rPr>
              <w:t xml:space="preserve">.), </w:t>
            </w:r>
            <w:proofErr w:type="spellStart"/>
            <w:r w:rsidRPr="00B45531">
              <w:rPr>
                <w:rStyle w:val="Emphasis"/>
                <w:rFonts w:eastAsiaTheme="majorEastAsia"/>
              </w:rPr>
              <w:t>Topomyia</w:t>
            </w:r>
            <w:proofErr w:type="spellEnd"/>
            <w:r w:rsidRPr="00B45531">
              <w:rPr>
                <w:rStyle w:val="u-font-serif"/>
                <w:rFonts w:eastAsiaTheme="majorEastAsia"/>
              </w:rPr>
              <w:t xml:space="preserve"> (</w:t>
            </w:r>
            <w:r w:rsidRPr="00B45531">
              <w:rPr>
                <w:rStyle w:val="Emphasis"/>
                <w:rFonts w:eastAsiaTheme="majorEastAsia"/>
              </w:rPr>
              <w:t>To.</w:t>
            </w:r>
            <w:r w:rsidRPr="00B45531">
              <w:rPr>
                <w:rStyle w:val="u-font-serif"/>
                <w:rFonts w:eastAsiaTheme="majorEastAsia"/>
              </w:rPr>
              <w:t xml:space="preserve">), </w:t>
            </w:r>
            <w:proofErr w:type="spellStart"/>
            <w:r w:rsidRPr="00B45531">
              <w:rPr>
                <w:rStyle w:val="Emphasis"/>
                <w:rFonts w:eastAsiaTheme="majorEastAsia"/>
              </w:rPr>
              <w:t>Maorigoeldia</w:t>
            </w:r>
            <w:proofErr w:type="spellEnd"/>
            <w:r w:rsidRPr="00B45531">
              <w:rPr>
                <w:rStyle w:val="u-font-serif"/>
                <w:rFonts w:eastAsiaTheme="majorEastAsia"/>
              </w:rPr>
              <w:t xml:space="preserve"> (</w:t>
            </w:r>
            <w:r w:rsidRPr="00B45531">
              <w:rPr>
                <w:rStyle w:val="Emphasis"/>
                <w:rFonts w:eastAsiaTheme="majorEastAsia"/>
              </w:rPr>
              <w:t>Mg.</w:t>
            </w:r>
            <w:r w:rsidRPr="00B45531">
              <w:rPr>
                <w:rStyle w:val="u-font-serif"/>
                <w:rFonts w:eastAsiaTheme="majorEastAsia"/>
              </w:rPr>
              <w:t>)</w:t>
            </w:r>
          </w:p>
        </w:tc>
      </w:tr>
      <w:tr w:rsidR="006D5E3A" w:rsidRPr="004B6EB5" w14:paraId="05484AA2" w14:textId="77777777">
        <w:tc>
          <w:tcPr>
            <w:tcW w:w="1980" w:type="dxa"/>
          </w:tcPr>
          <w:p w14:paraId="5EC951F2" w14:textId="77777777" w:rsidR="006D5E3A" w:rsidRPr="00B45531" w:rsidRDefault="006D5E3A" w:rsidP="00AD6C36">
            <w:pPr>
              <w:contextualSpacing/>
              <w:jc w:val="left"/>
              <w:rPr>
                <w:szCs w:val="22"/>
              </w:rPr>
            </w:pPr>
          </w:p>
        </w:tc>
        <w:tc>
          <w:tcPr>
            <w:tcW w:w="1843" w:type="dxa"/>
          </w:tcPr>
          <w:p w14:paraId="6C599BD6" w14:textId="77777777" w:rsidR="006D5E3A" w:rsidRPr="00B45531" w:rsidRDefault="006D5E3A" w:rsidP="00AD6C36">
            <w:pPr>
              <w:contextualSpacing/>
              <w:jc w:val="left"/>
              <w:rPr>
                <w:rStyle w:val="u-font-serif"/>
                <w:rFonts w:ascii="Times New Roman" w:eastAsiaTheme="majorEastAsia" w:hAnsi="Times New Roman" w:cs="Times New Roman"/>
                <w:kern w:val="0"/>
                <w:szCs w:val="22"/>
                <w14:ligatures w14:val="none"/>
              </w:rPr>
            </w:pPr>
            <w:proofErr w:type="spellStart"/>
            <w:r w:rsidRPr="00B45531">
              <w:rPr>
                <w:rStyle w:val="u-font-serif"/>
                <w:rFonts w:eastAsiaTheme="majorEastAsia"/>
              </w:rPr>
              <w:t>Toxorhynchitini</w:t>
            </w:r>
            <w:proofErr w:type="spellEnd"/>
          </w:p>
        </w:tc>
        <w:tc>
          <w:tcPr>
            <w:tcW w:w="5527" w:type="dxa"/>
          </w:tcPr>
          <w:p w14:paraId="44BC424D" w14:textId="77777777" w:rsidR="006D5E3A" w:rsidRPr="00B45531" w:rsidRDefault="006D5E3A" w:rsidP="00AD6C36">
            <w:pPr>
              <w:contextualSpacing/>
              <w:jc w:val="left"/>
              <w:rPr>
                <w:rStyle w:val="Emphasis"/>
                <w:rFonts w:ascii="Times New Roman" w:eastAsiaTheme="majorEastAsia" w:hAnsi="Times New Roman" w:cs="Times New Roman"/>
                <w:i w:val="0"/>
                <w:iCs w:val="0"/>
                <w:kern w:val="0"/>
                <w:szCs w:val="22"/>
                <w14:ligatures w14:val="none"/>
              </w:rPr>
            </w:pPr>
            <w:proofErr w:type="spellStart"/>
            <w:r w:rsidRPr="00B45531">
              <w:rPr>
                <w:rStyle w:val="Emphasis"/>
                <w:rFonts w:eastAsiaTheme="majorEastAsia"/>
              </w:rPr>
              <w:t>Toxorhynchites</w:t>
            </w:r>
            <w:proofErr w:type="spellEnd"/>
            <w:r w:rsidRPr="00B45531">
              <w:rPr>
                <w:rStyle w:val="u-font-serif"/>
                <w:rFonts w:eastAsiaTheme="majorEastAsia"/>
              </w:rPr>
              <w:t xml:space="preserve"> (</w:t>
            </w:r>
            <w:r w:rsidRPr="00B45531">
              <w:rPr>
                <w:rStyle w:val="Emphasis"/>
                <w:rFonts w:eastAsiaTheme="majorEastAsia"/>
              </w:rPr>
              <w:t>Tx.</w:t>
            </w:r>
            <w:r w:rsidRPr="00B45531">
              <w:rPr>
                <w:rStyle w:val="u-font-serif"/>
                <w:rFonts w:eastAsiaTheme="majorEastAsia"/>
              </w:rPr>
              <w:t>)</w:t>
            </w:r>
          </w:p>
        </w:tc>
      </w:tr>
      <w:tr w:rsidR="006D5E3A" w:rsidRPr="004B6EB5" w14:paraId="0F50370D" w14:textId="77777777">
        <w:tc>
          <w:tcPr>
            <w:tcW w:w="1980" w:type="dxa"/>
          </w:tcPr>
          <w:p w14:paraId="4163E758" w14:textId="77777777" w:rsidR="006D5E3A" w:rsidRPr="00B45531" w:rsidRDefault="006D5E3A" w:rsidP="00AD6C36">
            <w:pPr>
              <w:contextualSpacing/>
              <w:jc w:val="left"/>
              <w:rPr>
                <w:szCs w:val="22"/>
              </w:rPr>
            </w:pPr>
          </w:p>
        </w:tc>
        <w:tc>
          <w:tcPr>
            <w:tcW w:w="1843" w:type="dxa"/>
          </w:tcPr>
          <w:p w14:paraId="30AEE12E" w14:textId="77777777" w:rsidR="006D5E3A" w:rsidRPr="00B45531" w:rsidRDefault="006D5E3A" w:rsidP="00AD6C36">
            <w:pPr>
              <w:contextualSpacing/>
              <w:jc w:val="left"/>
              <w:rPr>
                <w:rStyle w:val="u-font-serif"/>
                <w:rFonts w:ascii="Times New Roman" w:eastAsiaTheme="majorEastAsia" w:hAnsi="Times New Roman" w:cs="Times New Roman"/>
                <w:kern w:val="0"/>
                <w:szCs w:val="22"/>
                <w14:ligatures w14:val="none"/>
              </w:rPr>
            </w:pPr>
            <w:proofErr w:type="spellStart"/>
            <w:r w:rsidRPr="00B45531">
              <w:rPr>
                <w:rStyle w:val="u-font-serif"/>
                <w:rFonts w:eastAsiaTheme="majorEastAsia"/>
              </w:rPr>
              <w:t>Uranotaeniini</w:t>
            </w:r>
            <w:proofErr w:type="spellEnd"/>
          </w:p>
        </w:tc>
        <w:tc>
          <w:tcPr>
            <w:tcW w:w="5527" w:type="dxa"/>
          </w:tcPr>
          <w:p w14:paraId="40015CC1" w14:textId="77777777" w:rsidR="006D5E3A" w:rsidRPr="00B45531" w:rsidRDefault="006D5E3A" w:rsidP="00AD6C36">
            <w:pPr>
              <w:contextualSpacing/>
              <w:jc w:val="left"/>
              <w:rPr>
                <w:rStyle w:val="Emphasis"/>
                <w:rFonts w:ascii="Times New Roman" w:eastAsiaTheme="majorEastAsia" w:hAnsi="Times New Roman" w:cs="Times New Roman"/>
                <w:i w:val="0"/>
                <w:iCs w:val="0"/>
                <w:kern w:val="0"/>
                <w:szCs w:val="22"/>
                <w14:ligatures w14:val="none"/>
              </w:rPr>
            </w:pPr>
            <w:proofErr w:type="spellStart"/>
            <w:r w:rsidRPr="00B45531">
              <w:rPr>
                <w:rStyle w:val="Emphasis"/>
                <w:rFonts w:eastAsiaTheme="majorEastAsia"/>
              </w:rPr>
              <w:t>Uranotaenia</w:t>
            </w:r>
            <w:proofErr w:type="spellEnd"/>
            <w:r w:rsidRPr="00B45531">
              <w:rPr>
                <w:rStyle w:val="u-font-serif"/>
                <w:rFonts w:eastAsiaTheme="majorEastAsia"/>
              </w:rPr>
              <w:t xml:space="preserve"> (</w:t>
            </w:r>
            <w:r w:rsidRPr="00B45531">
              <w:rPr>
                <w:rStyle w:val="Emphasis"/>
                <w:rFonts w:eastAsiaTheme="majorEastAsia"/>
              </w:rPr>
              <w:t>Ur.</w:t>
            </w:r>
            <w:r w:rsidRPr="00B45531">
              <w:rPr>
                <w:rStyle w:val="u-font-serif"/>
                <w:rFonts w:eastAsiaTheme="majorEastAsia"/>
              </w:rPr>
              <w:t>)</w:t>
            </w:r>
          </w:p>
        </w:tc>
      </w:tr>
    </w:tbl>
    <w:p w14:paraId="135CA685" w14:textId="77777777" w:rsidR="006D5E3A" w:rsidRPr="004E13A3" w:rsidRDefault="006D5E3A" w:rsidP="00C37194">
      <w:pPr>
        <w:pStyle w:val="paragraph0"/>
        <w:spacing w:before="0" w:beforeAutospacing="0" w:after="0" w:afterAutospacing="0"/>
        <w:jc w:val="center"/>
        <w:textAlignment w:val="baseline"/>
        <w:rPr>
          <w:sz w:val="18"/>
          <w:szCs w:val="18"/>
        </w:rPr>
      </w:pPr>
    </w:p>
    <w:p w14:paraId="646D0A04" w14:textId="77777777" w:rsidR="006D5E3A" w:rsidRPr="004E13A3" w:rsidRDefault="006D5E3A" w:rsidP="00C37194">
      <w:pPr>
        <w:pStyle w:val="paragraph0"/>
        <w:spacing w:before="0" w:beforeAutospacing="0" w:after="0" w:afterAutospacing="0"/>
        <w:jc w:val="center"/>
        <w:textAlignment w:val="baseline"/>
        <w:rPr>
          <w:sz w:val="18"/>
          <w:szCs w:val="18"/>
        </w:rPr>
      </w:pPr>
    </w:p>
    <w:p w14:paraId="46262327" w14:textId="77777777" w:rsidR="006D5E3A" w:rsidRPr="00B45531" w:rsidRDefault="006D5E3A" w:rsidP="00C37194">
      <w:pPr>
        <w:rPr>
          <w:b/>
        </w:rPr>
      </w:pPr>
      <w:r w:rsidRPr="00B45531">
        <w:rPr>
          <w:b/>
        </w:rPr>
        <w:br w:type="page"/>
      </w:r>
    </w:p>
    <w:p w14:paraId="401F77FE" w14:textId="77777777" w:rsidR="006D5E3A" w:rsidRPr="00510EBB" w:rsidRDefault="006D5E3A" w:rsidP="00510EBB">
      <w:pPr>
        <w:pStyle w:val="Heading2"/>
        <w:spacing w:line="276" w:lineRule="auto"/>
        <w:rPr>
          <w:rFonts w:cs="Times New Roman"/>
          <w:b w:val="0"/>
          <w:sz w:val="28"/>
          <w:szCs w:val="28"/>
        </w:rPr>
      </w:pPr>
      <w:bookmarkStart w:id="195" w:name="_Toc163053992"/>
      <w:r w:rsidRPr="00510EBB">
        <w:rPr>
          <w:rFonts w:cs="Times New Roman"/>
          <w:sz w:val="28"/>
          <w:szCs w:val="28"/>
        </w:rPr>
        <w:lastRenderedPageBreak/>
        <w:t xml:space="preserve">Annex </w:t>
      </w:r>
      <w:r w:rsidRPr="00510EBB">
        <w:rPr>
          <w:rFonts w:cs="Times New Roman"/>
          <w:bCs/>
          <w:sz w:val="28"/>
          <w:szCs w:val="28"/>
        </w:rPr>
        <w:t>V</w:t>
      </w:r>
      <w:bookmarkEnd w:id="195"/>
    </w:p>
    <w:p w14:paraId="124B2989" w14:textId="77777777" w:rsidR="006D5E3A" w:rsidRPr="00510EBB" w:rsidRDefault="006D5E3A" w:rsidP="00AD6C36">
      <w:pPr>
        <w:spacing w:after="120"/>
        <w:rPr>
          <w:b/>
          <w:sz w:val="28"/>
          <w:szCs w:val="28"/>
        </w:rPr>
      </w:pPr>
      <w:r w:rsidRPr="00510EBB">
        <w:rPr>
          <w:b/>
          <w:sz w:val="28"/>
          <w:szCs w:val="28"/>
        </w:rPr>
        <w:t>Non-exhaustive list of mosquito vectors of diseases</w:t>
      </w:r>
    </w:p>
    <w:tbl>
      <w:tblPr>
        <w:tblStyle w:val="TableGrid"/>
        <w:tblW w:w="0" w:type="auto"/>
        <w:tblLook w:val="04A0" w:firstRow="1" w:lastRow="0" w:firstColumn="1" w:lastColumn="0" w:noHBand="0" w:noVBand="1"/>
      </w:tblPr>
      <w:tblGrid>
        <w:gridCol w:w="1063"/>
        <w:gridCol w:w="1992"/>
        <w:gridCol w:w="2126"/>
        <w:gridCol w:w="1321"/>
        <w:gridCol w:w="2514"/>
      </w:tblGrid>
      <w:tr w:rsidR="006D5E3A" w:rsidRPr="00A345FD" w14:paraId="452A8131" w14:textId="77777777" w:rsidTr="00061743">
        <w:tc>
          <w:tcPr>
            <w:tcW w:w="1064" w:type="dxa"/>
          </w:tcPr>
          <w:p w14:paraId="68853393" w14:textId="77777777" w:rsidR="006D5E3A" w:rsidRPr="00AD6C36" w:rsidRDefault="006D5E3A" w:rsidP="00AD6C36">
            <w:pPr>
              <w:jc w:val="left"/>
              <w:rPr>
                <w:i/>
                <w:iCs/>
                <w:szCs w:val="22"/>
              </w:rPr>
            </w:pPr>
            <w:r w:rsidRPr="00AD6C36">
              <w:rPr>
                <w:i/>
                <w:iCs/>
                <w:szCs w:val="22"/>
              </w:rPr>
              <w:t>Host</w:t>
            </w:r>
          </w:p>
        </w:tc>
        <w:tc>
          <w:tcPr>
            <w:tcW w:w="1992" w:type="dxa"/>
            <w:vAlign w:val="center"/>
          </w:tcPr>
          <w:p w14:paraId="59188131" w14:textId="77777777" w:rsidR="006D5E3A" w:rsidRPr="00AD6C36" w:rsidRDefault="006D5E3A" w:rsidP="00AD6C36">
            <w:pPr>
              <w:jc w:val="left"/>
              <w:rPr>
                <w:i/>
                <w:iCs/>
                <w:szCs w:val="22"/>
              </w:rPr>
            </w:pPr>
            <w:r w:rsidRPr="00AD6C36">
              <w:rPr>
                <w:i/>
                <w:iCs/>
                <w:szCs w:val="22"/>
              </w:rPr>
              <w:t>Mosquito Species</w:t>
            </w:r>
          </w:p>
        </w:tc>
        <w:tc>
          <w:tcPr>
            <w:tcW w:w="2127" w:type="dxa"/>
          </w:tcPr>
          <w:p w14:paraId="1C211922" w14:textId="77777777" w:rsidR="006D5E3A" w:rsidRPr="00AD6C36" w:rsidRDefault="006D5E3A" w:rsidP="00AD6C36">
            <w:pPr>
              <w:jc w:val="left"/>
              <w:rPr>
                <w:i/>
                <w:iCs/>
                <w:szCs w:val="22"/>
              </w:rPr>
            </w:pPr>
            <w:r w:rsidRPr="00AD6C36">
              <w:rPr>
                <w:i/>
                <w:iCs/>
                <w:szCs w:val="22"/>
              </w:rPr>
              <w:t>Disease</w:t>
            </w:r>
          </w:p>
        </w:tc>
        <w:tc>
          <w:tcPr>
            <w:tcW w:w="1317" w:type="dxa"/>
          </w:tcPr>
          <w:p w14:paraId="3CCDE925" w14:textId="77777777" w:rsidR="006D5E3A" w:rsidRPr="00AD6C36" w:rsidRDefault="006D5E3A" w:rsidP="00AD6C36">
            <w:pPr>
              <w:jc w:val="left"/>
              <w:rPr>
                <w:i/>
                <w:iCs/>
                <w:szCs w:val="22"/>
              </w:rPr>
            </w:pPr>
            <w:r w:rsidRPr="00AD6C36">
              <w:rPr>
                <w:i/>
                <w:iCs/>
                <w:szCs w:val="22"/>
              </w:rPr>
              <w:t>Pathogen</w:t>
            </w:r>
          </w:p>
        </w:tc>
        <w:tc>
          <w:tcPr>
            <w:tcW w:w="2516" w:type="dxa"/>
          </w:tcPr>
          <w:p w14:paraId="42760855" w14:textId="77777777" w:rsidR="006D5E3A" w:rsidRPr="00AD6C36" w:rsidRDefault="006D5E3A" w:rsidP="00AD6C36">
            <w:pPr>
              <w:jc w:val="left"/>
              <w:rPr>
                <w:i/>
                <w:iCs/>
                <w:szCs w:val="22"/>
              </w:rPr>
            </w:pPr>
            <w:r w:rsidRPr="00AD6C36">
              <w:rPr>
                <w:i/>
                <w:iCs/>
                <w:szCs w:val="22"/>
              </w:rPr>
              <w:t>Reference(s)</w:t>
            </w:r>
          </w:p>
        </w:tc>
      </w:tr>
      <w:tr w:rsidR="006D5E3A" w:rsidRPr="004B6EB5" w14:paraId="4733AD63" w14:textId="77777777" w:rsidTr="00061743">
        <w:tc>
          <w:tcPr>
            <w:tcW w:w="1064" w:type="dxa"/>
            <w:vMerge w:val="restart"/>
          </w:tcPr>
          <w:p w14:paraId="0AAB0640" w14:textId="77777777" w:rsidR="006D5E3A" w:rsidRPr="00B45531" w:rsidRDefault="006D5E3A" w:rsidP="00AD6C36">
            <w:pPr>
              <w:contextualSpacing/>
              <w:jc w:val="left"/>
              <w:rPr>
                <w:szCs w:val="22"/>
              </w:rPr>
            </w:pPr>
            <w:r w:rsidRPr="00B45531">
              <w:rPr>
                <w:szCs w:val="22"/>
              </w:rPr>
              <w:t>Human</w:t>
            </w:r>
          </w:p>
        </w:tc>
        <w:tc>
          <w:tcPr>
            <w:tcW w:w="1992" w:type="dxa"/>
            <w:vMerge w:val="restart"/>
            <w:vAlign w:val="center"/>
          </w:tcPr>
          <w:p w14:paraId="5E1B89BC" w14:textId="77777777" w:rsidR="006D5E3A" w:rsidRPr="00B45531" w:rsidRDefault="006D5E3A" w:rsidP="00AD6C36">
            <w:pPr>
              <w:contextualSpacing/>
              <w:jc w:val="left"/>
              <w:rPr>
                <w:i/>
                <w:iCs/>
                <w:szCs w:val="22"/>
              </w:rPr>
            </w:pPr>
            <w:r w:rsidRPr="00B45531">
              <w:rPr>
                <w:i/>
                <w:iCs/>
                <w:szCs w:val="22"/>
              </w:rPr>
              <w:t>Aedes aegypti</w:t>
            </w:r>
          </w:p>
        </w:tc>
        <w:tc>
          <w:tcPr>
            <w:tcW w:w="2127" w:type="dxa"/>
          </w:tcPr>
          <w:p w14:paraId="617FCBE2" w14:textId="77777777" w:rsidR="006D5E3A" w:rsidRPr="00B45531" w:rsidRDefault="006D5E3A" w:rsidP="00AD6C36">
            <w:pPr>
              <w:contextualSpacing/>
              <w:jc w:val="left"/>
              <w:rPr>
                <w:szCs w:val="22"/>
              </w:rPr>
            </w:pPr>
            <w:r w:rsidRPr="00B45531">
              <w:rPr>
                <w:szCs w:val="22"/>
              </w:rPr>
              <w:t>Chikungunya</w:t>
            </w:r>
          </w:p>
        </w:tc>
        <w:tc>
          <w:tcPr>
            <w:tcW w:w="1317" w:type="dxa"/>
          </w:tcPr>
          <w:p w14:paraId="7EBD8E17" w14:textId="77777777" w:rsidR="006D5E3A" w:rsidRPr="00B45531" w:rsidRDefault="006D5E3A" w:rsidP="00AD6C36">
            <w:pPr>
              <w:contextualSpacing/>
              <w:jc w:val="left"/>
              <w:rPr>
                <w:szCs w:val="22"/>
              </w:rPr>
            </w:pPr>
            <w:r w:rsidRPr="00B45531">
              <w:rPr>
                <w:szCs w:val="22"/>
              </w:rPr>
              <w:t>Virus</w:t>
            </w:r>
          </w:p>
        </w:tc>
        <w:tc>
          <w:tcPr>
            <w:tcW w:w="2516" w:type="dxa"/>
          </w:tcPr>
          <w:p w14:paraId="49010543" w14:textId="77777777" w:rsidR="006D5E3A" w:rsidRPr="007F17D9" w:rsidRDefault="006D5E3A" w:rsidP="00AD6C36">
            <w:pPr>
              <w:contextualSpacing/>
              <w:jc w:val="left"/>
              <w:rPr>
                <w:color w:val="000000" w:themeColor="text1"/>
                <w:szCs w:val="22"/>
              </w:rPr>
            </w:pPr>
            <w:r w:rsidRPr="007F17D9">
              <w:rPr>
                <w:color w:val="000000" w:themeColor="text1"/>
                <w:szCs w:val="22"/>
              </w:rPr>
              <w:t>WHO, 2022</w:t>
            </w:r>
            <w:r>
              <w:rPr>
                <w:color w:val="000000" w:themeColor="text1"/>
                <w:szCs w:val="22"/>
              </w:rPr>
              <w:t>a</w:t>
            </w:r>
          </w:p>
        </w:tc>
      </w:tr>
      <w:tr w:rsidR="006D5E3A" w:rsidRPr="004B6EB5" w14:paraId="6B8D09D2" w14:textId="77777777" w:rsidTr="00061743">
        <w:tc>
          <w:tcPr>
            <w:tcW w:w="1064" w:type="dxa"/>
            <w:vMerge/>
          </w:tcPr>
          <w:p w14:paraId="248F84D6" w14:textId="77777777" w:rsidR="006D5E3A" w:rsidRPr="00B45531" w:rsidRDefault="006D5E3A" w:rsidP="00AD6C36">
            <w:pPr>
              <w:contextualSpacing/>
              <w:jc w:val="left"/>
              <w:rPr>
                <w:szCs w:val="22"/>
              </w:rPr>
            </w:pPr>
          </w:p>
        </w:tc>
        <w:tc>
          <w:tcPr>
            <w:tcW w:w="1992" w:type="dxa"/>
            <w:vMerge/>
            <w:vAlign w:val="center"/>
          </w:tcPr>
          <w:p w14:paraId="30E7BF5D" w14:textId="77777777" w:rsidR="006D5E3A" w:rsidRPr="00B45531" w:rsidRDefault="006D5E3A" w:rsidP="00AD6C36">
            <w:pPr>
              <w:contextualSpacing/>
              <w:jc w:val="left"/>
              <w:rPr>
                <w:i/>
                <w:iCs/>
                <w:szCs w:val="22"/>
              </w:rPr>
            </w:pPr>
          </w:p>
        </w:tc>
        <w:tc>
          <w:tcPr>
            <w:tcW w:w="2127" w:type="dxa"/>
          </w:tcPr>
          <w:p w14:paraId="45A52069" w14:textId="77777777" w:rsidR="006D5E3A" w:rsidRPr="00B45531" w:rsidRDefault="006D5E3A" w:rsidP="00AD6C36">
            <w:pPr>
              <w:contextualSpacing/>
              <w:jc w:val="left"/>
              <w:rPr>
                <w:szCs w:val="22"/>
              </w:rPr>
            </w:pPr>
            <w:r w:rsidRPr="00B45531">
              <w:rPr>
                <w:szCs w:val="22"/>
              </w:rPr>
              <w:t>Dengue fever</w:t>
            </w:r>
          </w:p>
        </w:tc>
        <w:tc>
          <w:tcPr>
            <w:tcW w:w="1317" w:type="dxa"/>
          </w:tcPr>
          <w:p w14:paraId="6AD93CE0" w14:textId="77777777" w:rsidR="006D5E3A" w:rsidRPr="00B45531" w:rsidRDefault="006D5E3A" w:rsidP="00AD6C36">
            <w:pPr>
              <w:contextualSpacing/>
              <w:jc w:val="left"/>
              <w:rPr>
                <w:szCs w:val="22"/>
              </w:rPr>
            </w:pPr>
            <w:r w:rsidRPr="00B45531">
              <w:rPr>
                <w:szCs w:val="22"/>
              </w:rPr>
              <w:t>Virus</w:t>
            </w:r>
          </w:p>
        </w:tc>
        <w:tc>
          <w:tcPr>
            <w:tcW w:w="2516" w:type="dxa"/>
          </w:tcPr>
          <w:p w14:paraId="2B014A53" w14:textId="77777777" w:rsidR="006D5E3A" w:rsidRPr="007F17D9" w:rsidRDefault="006D5E3A" w:rsidP="00AD6C36">
            <w:pPr>
              <w:contextualSpacing/>
              <w:jc w:val="left"/>
              <w:rPr>
                <w:color w:val="000000" w:themeColor="text1"/>
                <w:szCs w:val="22"/>
              </w:rPr>
            </w:pPr>
            <w:r w:rsidRPr="007F17D9">
              <w:rPr>
                <w:color w:val="000000" w:themeColor="text1"/>
                <w:szCs w:val="22"/>
              </w:rPr>
              <w:t>WHO, 2023b</w:t>
            </w:r>
          </w:p>
        </w:tc>
      </w:tr>
      <w:tr w:rsidR="006D5E3A" w:rsidRPr="004B6EB5" w14:paraId="739C1C5A" w14:textId="77777777" w:rsidTr="00061743">
        <w:tc>
          <w:tcPr>
            <w:tcW w:w="1064" w:type="dxa"/>
            <w:vMerge/>
          </w:tcPr>
          <w:p w14:paraId="1CBEBBEC" w14:textId="77777777" w:rsidR="006D5E3A" w:rsidRPr="00B45531" w:rsidRDefault="006D5E3A" w:rsidP="00AD6C36">
            <w:pPr>
              <w:contextualSpacing/>
              <w:jc w:val="left"/>
              <w:rPr>
                <w:szCs w:val="22"/>
              </w:rPr>
            </w:pPr>
          </w:p>
        </w:tc>
        <w:tc>
          <w:tcPr>
            <w:tcW w:w="1992" w:type="dxa"/>
            <w:vMerge/>
            <w:vAlign w:val="center"/>
          </w:tcPr>
          <w:p w14:paraId="5C3BFF4F" w14:textId="77777777" w:rsidR="006D5E3A" w:rsidRPr="00B45531" w:rsidRDefault="006D5E3A" w:rsidP="00AD6C36">
            <w:pPr>
              <w:contextualSpacing/>
              <w:jc w:val="left"/>
              <w:rPr>
                <w:i/>
                <w:iCs/>
                <w:szCs w:val="22"/>
              </w:rPr>
            </w:pPr>
          </w:p>
        </w:tc>
        <w:tc>
          <w:tcPr>
            <w:tcW w:w="2127" w:type="dxa"/>
          </w:tcPr>
          <w:p w14:paraId="04BE6AD8" w14:textId="77777777" w:rsidR="006D5E3A" w:rsidRPr="00B45531" w:rsidRDefault="006D5E3A" w:rsidP="00AD6C36">
            <w:pPr>
              <w:contextualSpacing/>
              <w:jc w:val="left"/>
              <w:rPr>
                <w:szCs w:val="22"/>
              </w:rPr>
            </w:pPr>
            <w:r w:rsidRPr="00B45531">
              <w:rPr>
                <w:szCs w:val="22"/>
              </w:rPr>
              <w:t>Mayaro fever**</w:t>
            </w:r>
          </w:p>
        </w:tc>
        <w:tc>
          <w:tcPr>
            <w:tcW w:w="1317" w:type="dxa"/>
          </w:tcPr>
          <w:p w14:paraId="18159E96" w14:textId="77777777" w:rsidR="006D5E3A" w:rsidRPr="00B45531" w:rsidRDefault="006D5E3A" w:rsidP="00AD6C36">
            <w:pPr>
              <w:contextualSpacing/>
              <w:jc w:val="left"/>
              <w:rPr>
                <w:szCs w:val="22"/>
              </w:rPr>
            </w:pPr>
            <w:r w:rsidRPr="00B45531">
              <w:rPr>
                <w:szCs w:val="22"/>
              </w:rPr>
              <w:t>Virus</w:t>
            </w:r>
          </w:p>
        </w:tc>
        <w:tc>
          <w:tcPr>
            <w:tcW w:w="2516" w:type="dxa"/>
          </w:tcPr>
          <w:p w14:paraId="1071AA3A" w14:textId="77777777" w:rsidR="006D5E3A" w:rsidRPr="009E6578" w:rsidRDefault="006D5E3A" w:rsidP="00AD6C36">
            <w:pPr>
              <w:contextualSpacing/>
              <w:jc w:val="left"/>
              <w:rPr>
                <w:szCs w:val="22"/>
              </w:rPr>
            </w:pPr>
            <w:r w:rsidRPr="009E6578">
              <w:rPr>
                <w:szCs w:val="22"/>
              </w:rPr>
              <w:t>Celone and others, 2021</w:t>
            </w:r>
          </w:p>
        </w:tc>
      </w:tr>
      <w:tr w:rsidR="006D5E3A" w:rsidRPr="004B6EB5" w14:paraId="165C25A7" w14:textId="77777777" w:rsidTr="00061743">
        <w:tc>
          <w:tcPr>
            <w:tcW w:w="1064" w:type="dxa"/>
            <w:vMerge/>
          </w:tcPr>
          <w:p w14:paraId="46F8AC1F" w14:textId="77777777" w:rsidR="006D5E3A" w:rsidRPr="00B45531" w:rsidRDefault="006D5E3A" w:rsidP="00AD6C36">
            <w:pPr>
              <w:contextualSpacing/>
              <w:jc w:val="left"/>
              <w:rPr>
                <w:szCs w:val="22"/>
              </w:rPr>
            </w:pPr>
          </w:p>
        </w:tc>
        <w:tc>
          <w:tcPr>
            <w:tcW w:w="1992" w:type="dxa"/>
            <w:vMerge/>
            <w:vAlign w:val="center"/>
          </w:tcPr>
          <w:p w14:paraId="4CEFEBD1" w14:textId="77777777" w:rsidR="006D5E3A" w:rsidRPr="00B45531" w:rsidRDefault="006D5E3A" w:rsidP="00AD6C36">
            <w:pPr>
              <w:contextualSpacing/>
              <w:jc w:val="left"/>
              <w:rPr>
                <w:i/>
                <w:iCs/>
                <w:szCs w:val="22"/>
              </w:rPr>
            </w:pPr>
          </w:p>
        </w:tc>
        <w:tc>
          <w:tcPr>
            <w:tcW w:w="2127" w:type="dxa"/>
          </w:tcPr>
          <w:p w14:paraId="2B368080" w14:textId="77777777" w:rsidR="006D5E3A" w:rsidRPr="00B45531" w:rsidRDefault="006D5E3A" w:rsidP="00AD6C36">
            <w:pPr>
              <w:contextualSpacing/>
              <w:jc w:val="left"/>
              <w:rPr>
                <w:szCs w:val="22"/>
              </w:rPr>
            </w:pPr>
            <w:r w:rsidRPr="00B45531">
              <w:rPr>
                <w:szCs w:val="22"/>
              </w:rPr>
              <w:t>Lymphatic filariasis</w:t>
            </w:r>
          </w:p>
        </w:tc>
        <w:tc>
          <w:tcPr>
            <w:tcW w:w="1317" w:type="dxa"/>
          </w:tcPr>
          <w:p w14:paraId="64EC8497" w14:textId="77777777" w:rsidR="006D5E3A" w:rsidRPr="00B45531" w:rsidRDefault="006D5E3A" w:rsidP="00AD6C36">
            <w:pPr>
              <w:contextualSpacing/>
              <w:jc w:val="left"/>
              <w:rPr>
                <w:szCs w:val="22"/>
              </w:rPr>
            </w:pPr>
            <w:r w:rsidRPr="00B45531">
              <w:rPr>
                <w:szCs w:val="22"/>
              </w:rPr>
              <w:t xml:space="preserve">Nematode </w:t>
            </w:r>
          </w:p>
        </w:tc>
        <w:tc>
          <w:tcPr>
            <w:tcW w:w="2516" w:type="dxa"/>
          </w:tcPr>
          <w:p w14:paraId="60A789BE" w14:textId="77777777" w:rsidR="006D5E3A" w:rsidRPr="00B45531" w:rsidRDefault="006D5E3A" w:rsidP="00AD6C36">
            <w:pPr>
              <w:contextualSpacing/>
              <w:jc w:val="left"/>
              <w:rPr>
                <w:szCs w:val="22"/>
              </w:rPr>
            </w:pPr>
            <w:r w:rsidRPr="007F17D9">
              <w:rPr>
                <w:color w:val="000000" w:themeColor="text1"/>
                <w:szCs w:val="22"/>
              </w:rPr>
              <w:t>WHO, 2023c</w:t>
            </w:r>
          </w:p>
        </w:tc>
      </w:tr>
      <w:tr w:rsidR="006D5E3A" w:rsidRPr="004B6EB5" w14:paraId="26F00940" w14:textId="77777777" w:rsidTr="00061743">
        <w:tc>
          <w:tcPr>
            <w:tcW w:w="1064" w:type="dxa"/>
            <w:vMerge/>
          </w:tcPr>
          <w:p w14:paraId="681D3329" w14:textId="77777777" w:rsidR="006D5E3A" w:rsidRPr="00B45531" w:rsidRDefault="006D5E3A" w:rsidP="00AD6C36">
            <w:pPr>
              <w:contextualSpacing/>
              <w:jc w:val="left"/>
              <w:rPr>
                <w:szCs w:val="22"/>
              </w:rPr>
            </w:pPr>
          </w:p>
        </w:tc>
        <w:tc>
          <w:tcPr>
            <w:tcW w:w="1992" w:type="dxa"/>
            <w:vMerge/>
            <w:vAlign w:val="center"/>
          </w:tcPr>
          <w:p w14:paraId="43408E47" w14:textId="77777777" w:rsidR="006D5E3A" w:rsidRPr="00B45531" w:rsidRDefault="006D5E3A" w:rsidP="00AD6C36">
            <w:pPr>
              <w:contextualSpacing/>
              <w:jc w:val="left"/>
              <w:rPr>
                <w:i/>
                <w:iCs/>
                <w:szCs w:val="22"/>
              </w:rPr>
            </w:pPr>
          </w:p>
        </w:tc>
        <w:tc>
          <w:tcPr>
            <w:tcW w:w="2127" w:type="dxa"/>
          </w:tcPr>
          <w:p w14:paraId="1E9F003A" w14:textId="77777777" w:rsidR="006D5E3A" w:rsidRPr="00B45531" w:rsidRDefault="006D5E3A" w:rsidP="00AD6C36">
            <w:pPr>
              <w:contextualSpacing/>
              <w:jc w:val="left"/>
              <w:rPr>
                <w:szCs w:val="22"/>
              </w:rPr>
            </w:pPr>
            <w:r w:rsidRPr="00B45531">
              <w:rPr>
                <w:szCs w:val="22"/>
              </w:rPr>
              <w:t>Rift Valley fever</w:t>
            </w:r>
          </w:p>
        </w:tc>
        <w:tc>
          <w:tcPr>
            <w:tcW w:w="1317" w:type="dxa"/>
          </w:tcPr>
          <w:p w14:paraId="54D88105" w14:textId="77777777" w:rsidR="006D5E3A" w:rsidRPr="00B45531" w:rsidRDefault="006D5E3A" w:rsidP="00AD6C36">
            <w:pPr>
              <w:contextualSpacing/>
              <w:jc w:val="left"/>
              <w:rPr>
                <w:szCs w:val="22"/>
              </w:rPr>
            </w:pPr>
            <w:r w:rsidRPr="00B45531">
              <w:rPr>
                <w:szCs w:val="22"/>
              </w:rPr>
              <w:t>Virus</w:t>
            </w:r>
          </w:p>
        </w:tc>
        <w:tc>
          <w:tcPr>
            <w:tcW w:w="2516" w:type="dxa"/>
          </w:tcPr>
          <w:p w14:paraId="10DA6F64" w14:textId="77777777" w:rsidR="006D5E3A" w:rsidRPr="00B45531" w:rsidRDefault="006D5E3A" w:rsidP="00AD6C36">
            <w:pPr>
              <w:contextualSpacing/>
              <w:jc w:val="left"/>
              <w:rPr>
                <w:szCs w:val="22"/>
              </w:rPr>
            </w:pPr>
            <w:r w:rsidRPr="009E6578">
              <w:rPr>
                <w:szCs w:val="22"/>
              </w:rPr>
              <w:t>Gregor and others, 2021</w:t>
            </w:r>
          </w:p>
        </w:tc>
      </w:tr>
      <w:tr w:rsidR="006D5E3A" w:rsidRPr="004B6EB5" w14:paraId="71893BA5" w14:textId="77777777" w:rsidTr="00061743">
        <w:tc>
          <w:tcPr>
            <w:tcW w:w="1064" w:type="dxa"/>
            <w:vMerge/>
          </w:tcPr>
          <w:p w14:paraId="619F9F62" w14:textId="77777777" w:rsidR="006D5E3A" w:rsidRPr="00B45531" w:rsidRDefault="006D5E3A" w:rsidP="00AD6C36">
            <w:pPr>
              <w:contextualSpacing/>
              <w:jc w:val="left"/>
              <w:rPr>
                <w:szCs w:val="22"/>
              </w:rPr>
            </w:pPr>
          </w:p>
        </w:tc>
        <w:tc>
          <w:tcPr>
            <w:tcW w:w="1992" w:type="dxa"/>
            <w:vMerge/>
            <w:vAlign w:val="center"/>
          </w:tcPr>
          <w:p w14:paraId="43B26937" w14:textId="77777777" w:rsidR="006D5E3A" w:rsidRPr="00B45531" w:rsidRDefault="006D5E3A" w:rsidP="00AD6C36">
            <w:pPr>
              <w:contextualSpacing/>
              <w:jc w:val="left"/>
              <w:rPr>
                <w:i/>
                <w:iCs/>
                <w:szCs w:val="22"/>
              </w:rPr>
            </w:pPr>
          </w:p>
        </w:tc>
        <w:tc>
          <w:tcPr>
            <w:tcW w:w="2127" w:type="dxa"/>
          </w:tcPr>
          <w:p w14:paraId="2E7B2B10" w14:textId="77777777" w:rsidR="006D5E3A" w:rsidRPr="00B45531" w:rsidRDefault="006D5E3A" w:rsidP="00AD6C36">
            <w:pPr>
              <w:contextualSpacing/>
              <w:jc w:val="left"/>
              <w:rPr>
                <w:szCs w:val="22"/>
              </w:rPr>
            </w:pPr>
            <w:r w:rsidRPr="00B45531">
              <w:rPr>
                <w:szCs w:val="22"/>
              </w:rPr>
              <w:t>Urban yellow fever</w:t>
            </w:r>
          </w:p>
        </w:tc>
        <w:tc>
          <w:tcPr>
            <w:tcW w:w="1317" w:type="dxa"/>
          </w:tcPr>
          <w:p w14:paraId="462FD49C" w14:textId="77777777" w:rsidR="006D5E3A" w:rsidRPr="00B45531" w:rsidRDefault="006D5E3A" w:rsidP="00AD6C36">
            <w:pPr>
              <w:contextualSpacing/>
              <w:jc w:val="left"/>
              <w:rPr>
                <w:szCs w:val="22"/>
              </w:rPr>
            </w:pPr>
            <w:r w:rsidRPr="00B45531">
              <w:rPr>
                <w:szCs w:val="22"/>
              </w:rPr>
              <w:t>Virus</w:t>
            </w:r>
          </w:p>
        </w:tc>
        <w:tc>
          <w:tcPr>
            <w:tcW w:w="2516" w:type="dxa"/>
          </w:tcPr>
          <w:p w14:paraId="33FC4FAC" w14:textId="77777777" w:rsidR="006D5E3A" w:rsidRPr="00B45531" w:rsidRDefault="006D5E3A" w:rsidP="00AD6C36">
            <w:pPr>
              <w:contextualSpacing/>
              <w:jc w:val="left"/>
              <w:rPr>
                <w:szCs w:val="22"/>
              </w:rPr>
            </w:pPr>
            <w:r w:rsidRPr="009E6578">
              <w:rPr>
                <w:szCs w:val="22"/>
              </w:rPr>
              <w:t>Shinde and others, 2022;</w:t>
            </w:r>
            <w:r w:rsidRPr="00B45531">
              <w:rPr>
                <w:szCs w:val="22"/>
              </w:rPr>
              <w:t xml:space="preserve"> </w:t>
            </w:r>
            <w:r w:rsidRPr="007F17D9">
              <w:rPr>
                <w:color w:val="000000" w:themeColor="text1"/>
                <w:szCs w:val="22"/>
              </w:rPr>
              <w:t>WHO, 2023e</w:t>
            </w:r>
          </w:p>
        </w:tc>
      </w:tr>
      <w:tr w:rsidR="006D5E3A" w:rsidRPr="004B6EB5" w14:paraId="63B31947" w14:textId="77777777" w:rsidTr="00061743">
        <w:trPr>
          <w:trHeight w:val="347"/>
        </w:trPr>
        <w:tc>
          <w:tcPr>
            <w:tcW w:w="1064" w:type="dxa"/>
            <w:vMerge/>
          </w:tcPr>
          <w:p w14:paraId="38C211B1" w14:textId="77777777" w:rsidR="006D5E3A" w:rsidRPr="00B45531" w:rsidRDefault="006D5E3A" w:rsidP="00AD6C36">
            <w:pPr>
              <w:contextualSpacing/>
              <w:jc w:val="left"/>
              <w:rPr>
                <w:szCs w:val="22"/>
              </w:rPr>
            </w:pPr>
          </w:p>
        </w:tc>
        <w:tc>
          <w:tcPr>
            <w:tcW w:w="1992" w:type="dxa"/>
            <w:vMerge/>
            <w:vAlign w:val="center"/>
          </w:tcPr>
          <w:p w14:paraId="082D8ABF" w14:textId="77777777" w:rsidR="006D5E3A" w:rsidRPr="00B45531" w:rsidRDefault="006D5E3A" w:rsidP="00AD6C36">
            <w:pPr>
              <w:contextualSpacing/>
              <w:jc w:val="left"/>
              <w:rPr>
                <w:i/>
                <w:iCs/>
                <w:szCs w:val="22"/>
              </w:rPr>
            </w:pPr>
          </w:p>
        </w:tc>
        <w:tc>
          <w:tcPr>
            <w:tcW w:w="2127" w:type="dxa"/>
          </w:tcPr>
          <w:p w14:paraId="563073E3" w14:textId="77777777" w:rsidR="006D5E3A" w:rsidRPr="00B45531" w:rsidRDefault="006D5E3A" w:rsidP="00AD6C36">
            <w:pPr>
              <w:contextualSpacing/>
              <w:jc w:val="left"/>
              <w:rPr>
                <w:szCs w:val="22"/>
              </w:rPr>
            </w:pPr>
            <w:r w:rsidRPr="00B45531">
              <w:rPr>
                <w:szCs w:val="22"/>
              </w:rPr>
              <w:t>Zika fever</w:t>
            </w:r>
          </w:p>
        </w:tc>
        <w:tc>
          <w:tcPr>
            <w:tcW w:w="1317" w:type="dxa"/>
          </w:tcPr>
          <w:p w14:paraId="1BDAB5A4" w14:textId="77777777" w:rsidR="006D5E3A" w:rsidRPr="00B45531" w:rsidRDefault="006D5E3A" w:rsidP="00AD6C36">
            <w:pPr>
              <w:contextualSpacing/>
              <w:jc w:val="left"/>
              <w:rPr>
                <w:szCs w:val="22"/>
              </w:rPr>
            </w:pPr>
            <w:r w:rsidRPr="00B45531">
              <w:rPr>
                <w:szCs w:val="22"/>
              </w:rPr>
              <w:t>Virus</w:t>
            </w:r>
          </w:p>
        </w:tc>
        <w:tc>
          <w:tcPr>
            <w:tcW w:w="2516" w:type="dxa"/>
          </w:tcPr>
          <w:p w14:paraId="307716D1" w14:textId="77777777" w:rsidR="006D5E3A" w:rsidRPr="00B45531" w:rsidRDefault="006D5E3A" w:rsidP="00AD6C36">
            <w:pPr>
              <w:contextualSpacing/>
              <w:jc w:val="left"/>
              <w:rPr>
                <w:szCs w:val="22"/>
              </w:rPr>
            </w:pPr>
            <w:r w:rsidRPr="009E6578">
              <w:rPr>
                <w:szCs w:val="22"/>
              </w:rPr>
              <w:t>Kauffman &amp; Kramer, 2017</w:t>
            </w:r>
          </w:p>
        </w:tc>
      </w:tr>
      <w:tr w:rsidR="006D5E3A" w:rsidRPr="004B6EB5" w14:paraId="17403A69" w14:textId="77777777" w:rsidTr="00061743">
        <w:trPr>
          <w:trHeight w:val="189"/>
        </w:trPr>
        <w:tc>
          <w:tcPr>
            <w:tcW w:w="1064" w:type="dxa"/>
            <w:vMerge/>
          </w:tcPr>
          <w:p w14:paraId="68DDB253" w14:textId="77777777" w:rsidR="006D5E3A" w:rsidRPr="00B45531" w:rsidRDefault="006D5E3A" w:rsidP="00AD6C36">
            <w:pPr>
              <w:contextualSpacing/>
              <w:jc w:val="left"/>
              <w:rPr>
                <w:szCs w:val="22"/>
              </w:rPr>
            </w:pPr>
          </w:p>
        </w:tc>
        <w:tc>
          <w:tcPr>
            <w:tcW w:w="1992" w:type="dxa"/>
            <w:vAlign w:val="center"/>
          </w:tcPr>
          <w:p w14:paraId="1C0F0BD2" w14:textId="77777777" w:rsidR="006D5E3A" w:rsidRPr="00B45531" w:rsidRDefault="006D5E3A" w:rsidP="00AD6C36">
            <w:pPr>
              <w:contextualSpacing/>
              <w:jc w:val="left"/>
              <w:rPr>
                <w:i/>
                <w:iCs/>
                <w:szCs w:val="22"/>
              </w:rPr>
            </w:pPr>
            <w:r w:rsidRPr="00B45531">
              <w:rPr>
                <w:i/>
                <w:iCs/>
                <w:szCs w:val="22"/>
              </w:rPr>
              <w:t xml:space="preserve">Ae. </w:t>
            </w:r>
            <w:r>
              <w:rPr>
                <w:i/>
                <w:iCs/>
                <w:szCs w:val="22"/>
              </w:rPr>
              <w:t>a</w:t>
            </w:r>
            <w:r w:rsidRPr="00B45531">
              <w:rPr>
                <w:i/>
                <w:iCs/>
                <w:szCs w:val="22"/>
              </w:rPr>
              <w:t>fricanus</w:t>
            </w:r>
          </w:p>
        </w:tc>
        <w:tc>
          <w:tcPr>
            <w:tcW w:w="2127" w:type="dxa"/>
          </w:tcPr>
          <w:p w14:paraId="08453FD3" w14:textId="77777777" w:rsidR="006D5E3A" w:rsidRPr="00B45531" w:rsidRDefault="006D5E3A" w:rsidP="00AD6C36">
            <w:pPr>
              <w:contextualSpacing/>
              <w:jc w:val="left"/>
              <w:rPr>
                <w:szCs w:val="22"/>
              </w:rPr>
            </w:pPr>
            <w:r w:rsidRPr="00B45531">
              <w:rPr>
                <w:szCs w:val="22"/>
              </w:rPr>
              <w:t>Zika fever</w:t>
            </w:r>
          </w:p>
        </w:tc>
        <w:tc>
          <w:tcPr>
            <w:tcW w:w="1317" w:type="dxa"/>
          </w:tcPr>
          <w:p w14:paraId="63AE2E88" w14:textId="77777777" w:rsidR="006D5E3A" w:rsidRPr="00B45531" w:rsidRDefault="006D5E3A" w:rsidP="00AD6C36">
            <w:pPr>
              <w:contextualSpacing/>
              <w:jc w:val="left"/>
              <w:rPr>
                <w:szCs w:val="22"/>
              </w:rPr>
            </w:pPr>
            <w:r w:rsidRPr="00B45531">
              <w:rPr>
                <w:szCs w:val="22"/>
              </w:rPr>
              <w:t>Virus</w:t>
            </w:r>
          </w:p>
        </w:tc>
        <w:tc>
          <w:tcPr>
            <w:tcW w:w="2516" w:type="dxa"/>
          </w:tcPr>
          <w:p w14:paraId="2C3C100B" w14:textId="77777777" w:rsidR="006D5E3A" w:rsidRPr="00B45531" w:rsidRDefault="006D5E3A" w:rsidP="00AD6C36">
            <w:pPr>
              <w:contextualSpacing/>
              <w:jc w:val="left"/>
              <w:rPr>
                <w:szCs w:val="22"/>
              </w:rPr>
            </w:pPr>
            <w:r w:rsidRPr="009E6578">
              <w:rPr>
                <w:szCs w:val="22"/>
              </w:rPr>
              <w:t>Haddow and others, 1964</w:t>
            </w:r>
          </w:p>
        </w:tc>
      </w:tr>
      <w:tr w:rsidR="006D5E3A" w:rsidRPr="004B6EB5" w14:paraId="32F807F8" w14:textId="77777777" w:rsidTr="00061743">
        <w:tc>
          <w:tcPr>
            <w:tcW w:w="1064" w:type="dxa"/>
            <w:vMerge/>
          </w:tcPr>
          <w:p w14:paraId="160D7B67" w14:textId="77777777" w:rsidR="006D5E3A" w:rsidRPr="00B45531" w:rsidRDefault="006D5E3A" w:rsidP="00AD6C36">
            <w:pPr>
              <w:contextualSpacing/>
              <w:jc w:val="left"/>
              <w:rPr>
                <w:szCs w:val="22"/>
              </w:rPr>
            </w:pPr>
          </w:p>
        </w:tc>
        <w:tc>
          <w:tcPr>
            <w:tcW w:w="1992" w:type="dxa"/>
            <w:vMerge w:val="restart"/>
            <w:vAlign w:val="center"/>
          </w:tcPr>
          <w:p w14:paraId="1E43ED2C" w14:textId="77777777" w:rsidR="006D5E3A" w:rsidRPr="00B45531" w:rsidRDefault="006D5E3A" w:rsidP="00AD6C36">
            <w:pPr>
              <w:contextualSpacing/>
              <w:jc w:val="left"/>
              <w:rPr>
                <w:i/>
                <w:iCs/>
                <w:szCs w:val="22"/>
              </w:rPr>
            </w:pPr>
            <w:r w:rsidRPr="00B45531">
              <w:rPr>
                <w:i/>
                <w:iCs/>
                <w:szCs w:val="22"/>
              </w:rPr>
              <w:t xml:space="preserve">Ae. </w:t>
            </w:r>
            <w:r>
              <w:rPr>
                <w:i/>
                <w:iCs/>
                <w:szCs w:val="22"/>
              </w:rPr>
              <w:t>a</w:t>
            </w:r>
            <w:r w:rsidRPr="00B45531">
              <w:rPr>
                <w:i/>
                <w:iCs/>
                <w:szCs w:val="22"/>
              </w:rPr>
              <w:t>lbopictus</w:t>
            </w:r>
          </w:p>
        </w:tc>
        <w:tc>
          <w:tcPr>
            <w:tcW w:w="2127" w:type="dxa"/>
          </w:tcPr>
          <w:p w14:paraId="2EEE60CA" w14:textId="77777777" w:rsidR="006D5E3A" w:rsidRPr="00B45531" w:rsidRDefault="006D5E3A" w:rsidP="00AD6C36">
            <w:pPr>
              <w:contextualSpacing/>
              <w:jc w:val="left"/>
              <w:rPr>
                <w:szCs w:val="22"/>
              </w:rPr>
            </w:pPr>
            <w:r w:rsidRPr="00B45531">
              <w:rPr>
                <w:szCs w:val="22"/>
              </w:rPr>
              <w:t>Chikungunya</w:t>
            </w:r>
          </w:p>
        </w:tc>
        <w:tc>
          <w:tcPr>
            <w:tcW w:w="1317" w:type="dxa"/>
          </w:tcPr>
          <w:p w14:paraId="0A03FAE1" w14:textId="77777777" w:rsidR="006D5E3A" w:rsidRPr="00B45531" w:rsidRDefault="006D5E3A" w:rsidP="00AD6C36">
            <w:pPr>
              <w:contextualSpacing/>
              <w:jc w:val="left"/>
              <w:rPr>
                <w:szCs w:val="22"/>
              </w:rPr>
            </w:pPr>
            <w:r w:rsidRPr="00B45531">
              <w:rPr>
                <w:szCs w:val="22"/>
              </w:rPr>
              <w:t>Virus</w:t>
            </w:r>
          </w:p>
        </w:tc>
        <w:tc>
          <w:tcPr>
            <w:tcW w:w="2516" w:type="dxa"/>
          </w:tcPr>
          <w:p w14:paraId="55BC46E1" w14:textId="77777777" w:rsidR="006D5E3A" w:rsidRPr="00CF3F20" w:rsidRDefault="006D5E3A" w:rsidP="00AD6C36">
            <w:pPr>
              <w:contextualSpacing/>
              <w:jc w:val="left"/>
              <w:rPr>
                <w:color w:val="000000" w:themeColor="text1"/>
                <w:szCs w:val="22"/>
              </w:rPr>
            </w:pPr>
            <w:r w:rsidRPr="00CF3F20">
              <w:rPr>
                <w:color w:val="000000" w:themeColor="text1"/>
                <w:szCs w:val="22"/>
              </w:rPr>
              <w:t>WHO, 2022</w:t>
            </w:r>
            <w:r>
              <w:rPr>
                <w:color w:val="000000" w:themeColor="text1"/>
                <w:szCs w:val="22"/>
              </w:rPr>
              <w:t>a</w:t>
            </w:r>
          </w:p>
        </w:tc>
      </w:tr>
      <w:tr w:rsidR="006D5E3A" w:rsidRPr="004B6EB5" w14:paraId="39F79F34" w14:textId="77777777" w:rsidTr="00061743">
        <w:tc>
          <w:tcPr>
            <w:tcW w:w="1064" w:type="dxa"/>
            <w:vMerge/>
          </w:tcPr>
          <w:p w14:paraId="705693F3" w14:textId="77777777" w:rsidR="006D5E3A" w:rsidRPr="00B45531" w:rsidRDefault="006D5E3A" w:rsidP="00AD6C36">
            <w:pPr>
              <w:contextualSpacing/>
              <w:jc w:val="left"/>
              <w:rPr>
                <w:szCs w:val="22"/>
              </w:rPr>
            </w:pPr>
          </w:p>
        </w:tc>
        <w:tc>
          <w:tcPr>
            <w:tcW w:w="1992" w:type="dxa"/>
            <w:vMerge/>
            <w:vAlign w:val="center"/>
          </w:tcPr>
          <w:p w14:paraId="4476CFD5" w14:textId="77777777" w:rsidR="006D5E3A" w:rsidRPr="00B45531" w:rsidRDefault="006D5E3A" w:rsidP="00AD6C36">
            <w:pPr>
              <w:contextualSpacing/>
              <w:jc w:val="left"/>
              <w:rPr>
                <w:i/>
                <w:iCs/>
                <w:szCs w:val="22"/>
              </w:rPr>
            </w:pPr>
          </w:p>
        </w:tc>
        <w:tc>
          <w:tcPr>
            <w:tcW w:w="2127" w:type="dxa"/>
          </w:tcPr>
          <w:p w14:paraId="1D0FF047" w14:textId="77777777" w:rsidR="006D5E3A" w:rsidRPr="00B45531" w:rsidRDefault="006D5E3A" w:rsidP="00AD6C36">
            <w:pPr>
              <w:contextualSpacing/>
              <w:jc w:val="left"/>
              <w:rPr>
                <w:szCs w:val="22"/>
              </w:rPr>
            </w:pPr>
            <w:r w:rsidRPr="00B45531">
              <w:rPr>
                <w:szCs w:val="22"/>
              </w:rPr>
              <w:t>Dengue fever</w:t>
            </w:r>
          </w:p>
        </w:tc>
        <w:tc>
          <w:tcPr>
            <w:tcW w:w="1317" w:type="dxa"/>
          </w:tcPr>
          <w:p w14:paraId="07819BBA" w14:textId="77777777" w:rsidR="006D5E3A" w:rsidRPr="00B45531" w:rsidRDefault="006D5E3A" w:rsidP="00AD6C36">
            <w:pPr>
              <w:contextualSpacing/>
              <w:jc w:val="left"/>
              <w:rPr>
                <w:szCs w:val="22"/>
              </w:rPr>
            </w:pPr>
          </w:p>
        </w:tc>
        <w:tc>
          <w:tcPr>
            <w:tcW w:w="2516" w:type="dxa"/>
          </w:tcPr>
          <w:p w14:paraId="123FF06F" w14:textId="77777777" w:rsidR="006D5E3A" w:rsidRPr="00CF3F20" w:rsidRDefault="006D5E3A" w:rsidP="00AD6C36">
            <w:pPr>
              <w:contextualSpacing/>
              <w:jc w:val="left"/>
              <w:rPr>
                <w:color w:val="000000" w:themeColor="text1"/>
                <w:szCs w:val="22"/>
              </w:rPr>
            </w:pPr>
            <w:r w:rsidRPr="00CF3F20">
              <w:rPr>
                <w:color w:val="000000" w:themeColor="text1"/>
                <w:szCs w:val="22"/>
              </w:rPr>
              <w:t xml:space="preserve">WHO, 2019 </w:t>
            </w:r>
          </w:p>
        </w:tc>
      </w:tr>
      <w:tr w:rsidR="006D5E3A" w:rsidRPr="004B6EB5" w14:paraId="3BF78784" w14:textId="77777777" w:rsidTr="00061743">
        <w:tc>
          <w:tcPr>
            <w:tcW w:w="1064" w:type="dxa"/>
            <w:vMerge/>
          </w:tcPr>
          <w:p w14:paraId="6BA34F4D" w14:textId="77777777" w:rsidR="006D5E3A" w:rsidRPr="00B45531" w:rsidRDefault="006D5E3A" w:rsidP="00AD6C36">
            <w:pPr>
              <w:jc w:val="left"/>
              <w:rPr>
                <w:szCs w:val="22"/>
              </w:rPr>
            </w:pPr>
          </w:p>
        </w:tc>
        <w:tc>
          <w:tcPr>
            <w:tcW w:w="1992" w:type="dxa"/>
            <w:vMerge/>
            <w:vAlign w:val="center"/>
          </w:tcPr>
          <w:p w14:paraId="73262CC3" w14:textId="77777777" w:rsidR="006D5E3A" w:rsidRPr="00B45531" w:rsidRDefault="006D5E3A" w:rsidP="00AD6C36">
            <w:pPr>
              <w:jc w:val="left"/>
              <w:rPr>
                <w:i/>
                <w:iCs/>
                <w:szCs w:val="22"/>
              </w:rPr>
            </w:pPr>
          </w:p>
        </w:tc>
        <w:tc>
          <w:tcPr>
            <w:tcW w:w="2127" w:type="dxa"/>
          </w:tcPr>
          <w:p w14:paraId="1A903558" w14:textId="77777777" w:rsidR="006D5E3A" w:rsidRPr="00B45531" w:rsidRDefault="006D5E3A" w:rsidP="00AD6C36">
            <w:pPr>
              <w:contextualSpacing/>
              <w:jc w:val="left"/>
              <w:rPr>
                <w:szCs w:val="22"/>
              </w:rPr>
            </w:pPr>
            <w:r w:rsidRPr="00B45531">
              <w:rPr>
                <w:szCs w:val="22"/>
              </w:rPr>
              <w:t>Jamestown Canyon virus</w:t>
            </w:r>
          </w:p>
        </w:tc>
        <w:tc>
          <w:tcPr>
            <w:tcW w:w="1317" w:type="dxa"/>
          </w:tcPr>
          <w:p w14:paraId="295B383A" w14:textId="77777777" w:rsidR="006D5E3A" w:rsidRPr="00B45531" w:rsidRDefault="006D5E3A" w:rsidP="00AD6C36">
            <w:pPr>
              <w:contextualSpacing/>
              <w:jc w:val="left"/>
              <w:rPr>
                <w:szCs w:val="22"/>
              </w:rPr>
            </w:pPr>
            <w:r w:rsidRPr="00B45531">
              <w:rPr>
                <w:szCs w:val="22"/>
              </w:rPr>
              <w:t>Virus</w:t>
            </w:r>
          </w:p>
        </w:tc>
        <w:tc>
          <w:tcPr>
            <w:tcW w:w="2516" w:type="dxa"/>
          </w:tcPr>
          <w:p w14:paraId="2B88D8F2" w14:textId="77777777" w:rsidR="006D5E3A" w:rsidRPr="00B45531" w:rsidRDefault="006D5E3A" w:rsidP="00AD6C36">
            <w:pPr>
              <w:contextualSpacing/>
              <w:jc w:val="left"/>
              <w:rPr>
                <w:szCs w:val="22"/>
              </w:rPr>
            </w:pPr>
            <w:proofErr w:type="spellStart"/>
            <w:r w:rsidRPr="009E6578">
              <w:rPr>
                <w:szCs w:val="22"/>
              </w:rPr>
              <w:t>Paupy</w:t>
            </w:r>
            <w:proofErr w:type="spellEnd"/>
            <w:r w:rsidRPr="009E6578">
              <w:rPr>
                <w:szCs w:val="22"/>
              </w:rPr>
              <w:t xml:space="preserve"> and others, 2009</w:t>
            </w:r>
          </w:p>
        </w:tc>
      </w:tr>
      <w:tr w:rsidR="006D5E3A" w:rsidRPr="004B6EB5" w14:paraId="708EBAB0" w14:textId="77777777" w:rsidTr="00061743">
        <w:tc>
          <w:tcPr>
            <w:tcW w:w="1064" w:type="dxa"/>
            <w:vMerge/>
          </w:tcPr>
          <w:p w14:paraId="2216B75C" w14:textId="77777777" w:rsidR="006D5E3A" w:rsidRPr="00B45531" w:rsidRDefault="006D5E3A" w:rsidP="00AD6C36">
            <w:pPr>
              <w:jc w:val="left"/>
              <w:rPr>
                <w:szCs w:val="22"/>
              </w:rPr>
            </w:pPr>
          </w:p>
        </w:tc>
        <w:tc>
          <w:tcPr>
            <w:tcW w:w="1992" w:type="dxa"/>
            <w:vMerge/>
            <w:vAlign w:val="center"/>
          </w:tcPr>
          <w:p w14:paraId="5C85072E" w14:textId="77777777" w:rsidR="006D5E3A" w:rsidRPr="00B45531" w:rsidRDefault="006D5E3A" w:rsidP="00AD6C36">
            <w:pPr>
              <w:jc w:val="left"/>
              <w:rPr>
                <w:i/>
                <w:iCs/>
                <w:szCs w:val="22"/>
              </w:rPr>
            </w:pPr>
          </w:p>
        </w:tc>
        <w:tc>
          <w:tcPr>
            <w:tcW w:w="2127" w:type="dxa"/>
          </w:tcPr>
          <w:p w14:paraId="767169D7" w14:textId="77777777" w:rsidR="006D5E3A" w:rsidRPr="00B45531" w:rsidRDefault="006D5E3A" w:rsidP="00AD6C36">
            <w:pPr>
              <w:contextualSpacing/>
              <w:jc w:val="left"/>
              <w:rPr>
                <w:szCs w:val="22"/>
              </w:rPr>
            </w:pPr>
            <w:r w:rsidRPr="00B45531">
              <w:rPr>
                <w:szCs w:val="22"/>
              </w:rPr>
              <w:t>Lymphatic filariasis</w:t>
            </w:r>
          </w:p>
        </w:tc>
        <w:tc>
          <w:tcPr>
            <w:tcW w:w="1317" w:type="dxa"/>
          </w:tcPr>
          <w:p w14:paraId="77F66027" w14:textId="77777777" w:rsidR="006D5E3A" w:rsidRPr="00B45531" w:rsidRDefault="006D5E3A" w:rsidP="00AD6C36">
            <w:pPr>
              <w:contextualSpacing/>
              <w:jc w:val="left"/>
              <w:rPr>
                <w:szCs w:val="22"/>
              </w:rPr>
            </w:pPr>
            <w:r w:rsidRPr="00B45531">
              <w:rPr>
                <w:szCs w:val="22"/>
              </w:rPr>
              <w:t>Nematode</w:t>
            </w:r>
          </w:p>
        </w:tc>
        <w:tc>
          <w:tcPr>
            <w:tcW w:w="2516" w:type="dxa"/>
          </w:tcPr>
          <w:p w14:paraId="41D3AC88" w14:textId="77777777" w:rsidR="006D5E3A" w:rsidRPr="00CF3F20" w:rsidRDefault="006D5E3A" w:rsidP="00AD6C36">
            <w:pPr>
              <w:contextualSpacing/>
              <w:jc w:val="left"/>
              <w:rPr>
                <w:color w:val="000000" w:themeColor="text1"/>
                <w:szCs w:val="22"/>
              </w:rPr>
            </w:pPr>
            <w:r w:rsidRPr="00CF3F20">
              <w:rPr>
                <w:color w:val="000000" w:themeColor="text1"/>
                <w:szCs w:val="22"/>
              </w:rPr>
              <w:t>WHO, 2023c</w:t>
            </w:r>
          </w:p>
        </w:tc>
      </w:tr>
      <w:tr w:rsidR="006D5E3A" w:rsidRPr="004B6EB5" w14:paraId="241BA481" w14:textId="77777777" w:rsidTr="00061743">
        <w:tc>
          <w:tcPr>
            <w:tcW w:w="1064" w:type="dxa"/>
            <w:vMerge/>
          </w:tcPr>
          <w:p w14:paraId="2E9CF79C" w14:textId="77777777" w:rsidR="006D5E3A" w:rsidRPr="00B45531" w:rsidRDefault="006D5E3A" w:rsidP="00AD6C36">
            <w:pPr>
              <w:jc w:val="left"/>
              <w:rPr>
                <w:szCs w:val="22"/>
              </w:rPr>
            </w:pPr>
          </w:p>
        </w:tc>
        <w:tc>
          <w:tcPr>
            <w:tcW w:w="1992" w:type="dxa"/>
            <w:vMerge/>
            <w:vAlign w:val="center"/>
          </w:tcPr>
          <w:p w14:paraId="56D3F74F" w14:textId="77777777" w:rsidR="006D5E3A" w:rsidRPr="00B45531" w:rsidRDefault="006D5E3A" w:rsidP="00AD6C36">
            <w:pPr>
              <w:jc w:val="left"/>
              <w:rPr>
                <w:i/>
                <w:iCs/>
                <w:szCs w:val="22"/>
              </w:rPr>
            </w:pPr>
          </w:p>
        </w:tc>
        <w:tc>
          <w:tcPr>
            <w:tcW w:w="2127" w:type="dxa"/>
          </w:tcPr>
          <w:p w14:paraId="1CC37129" w14:textId="77777777" w:rsidR="006D5E3A" w:rsidRPr="00B45531" w:rsidRDefault="006D5E3A" w:rsidP="00AD6C36">
            <w:pPr>
              <w:contextualSpacing/>
              <w:jc w:val="left"/>
              <w:rPr>
                <w:szCs w:val="22"/>
              </w:rPr>
            </w:pPr>
            <w:r w:rsidRPr="00B45531">
              <w:rPr>
                <w:szCs w:val="22"/>
              </w:rPr>
              <w:t>Mayaro fever</w:t>
            </w:r>
          </w:p>
        </w:tc>
        <w:tc>
          <w:tcPr>
            <w:tcW w:w="1317" w:type="dxa"/>
          </w:tcPr>
          <w:p w14:paraId="10D8F51C"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6E3FE406" w14:textId="77777777" w:rsidR="006D5E3A" w:rsidRPr="00B45531" w:rsidRDefault="006D5E3A" w:rsidP="00AD6C36">
            <w:pPr>
              <w:contextualSpacing/>
              <w:jc w:val="left"/>
              <w:rPr>
                <w:szCs w:val="22"/>
              </w:rPr>
            </w:pPr>
            <w:r w:rsidRPr="009E6578">
              <w:rPr>
                <w:szCs w:val="22"/>
              </w:rPr>
              <w:t>Celone and others, 2021</w:t>
            </w:r>
          </w:p>
        </w:tc>
      </w:tr>
      <w:tr w:rsidR="006D5E3A" w:rsidRPr="004B6EB5" w14:paraId="0B9CF1A0" w14:textId="77777777" w:rsidTr="00061743">
        <w:tc>
          <w:tcPr>
            <w:tcW w:w="1064" w:type="dxa"/>
            <w:vMerge/>
          </w:tcPr>
          <w:p w14:paraId="5382B91C" w14:textId="77777777" w:rsidR="006D5E3A" w:rsidRPr="00B45531" w:rsidRDefault="006D5E3A" w:rsidP="00AD6C36">
            <w:pPr>
              <w:jc w:val="left"/>
              <w:rPr>
                <w:szCs w:val="22"/>
              </w:rPr>
            </w:pPr>
          </w:p>
        </w:tc>
        <w:tc>
          <w:tcPr>
            <w:tcW w:w="1992" w:type="dxa"/>
            <w:vMerge/>
            <w:vAlign w:val="center"/>
          </w:tcPr>
          <w:p w14:paraId="5904559D" w14:textId="77777777" w:rsidR="006D5E3A" w:rsidRPr="00B45531" w:rsidRDefault="006D5E3A" w:rsidP="00AD6C36">
            <w:pPr>
              <w:jc w:val="left"/>
              <w:rPr>
                <w:i/>
                <w:iCs/>
                <w:szCs w:val="22"/>
              </w:rPr>
            </w:pPr>
          </w:p>
        </w:tc>
        <w:tc>
          <w:tcPr>
            <w:tcW w:w="2127" w:type="dxa"/>
          </w:tcPr>
          <w:p w14:paraId="16555E33" w14:textId="77777777" w:rsidR="006D5E3A" w:rsidRPr="00B45531" w:rsidRDefault="006D5E3A" w:rsidP="00AD6C36">
            <w:pPr>
              <w:contextualSpacing/>
              <w:jc w:val="left"/>
              <w:rPr>
                <w:szCs w:val="22"/>
              </w:rPr>
            </w:pPr>
            <w:r w:rsidRPr="00B45531">
              <w:rPr>
                <w:szCs w:val="22"/>
              </w:rPr>
              <w:t>Potosi virus</w:t>
            </w:r>
          </w:p>
        </w:tc>
        <w:tc>
          <w:tcPr>
            <w:tcW w:w="1317" w:type="dxa"/>
          </w:tcPr>
          <w:p w14:paraId="640B8F29" w14:textId="77777777" w:rsidR="006D5E3A" w:rsidRPr="00B45531" w:rsidRDefault="006D5E3A" w:rsidP="00AD6C36">
            <w:pPr>
              <w:contextualSpacing/>
              <w:jc w:val="left"/>
              <w:rPr>
                <w:szCs w:val="22"/>
              </w:rPr>
            </w:pPr>
            <w:r w:rsidRPr="00B45531">
              <w:rPr>
                <w:szCs w:val="22"/>
              </w:rPr>
              <w:t>Virus</w:t>
            </w:r>
          </w:p>
        </w:tc>
        <w:tc>
          <w:tcPr>
            <w:tcW w:w="2516" w:type="dxa"/>
          </w:tcPr>
          <w:p w14:paraId="2A80006C" w14:textId="77777777" w:rsidR="006D5E3A" w:rsidRPr="009E6578" w:rsidRDefault="006D5E3A" w:rsidP="00AD6C36">
            <w:pPr>
              <w:contextualSpacing/>
              <w:jc w:val="left"/>
              <w:rPr>
                <w:szCs w:val="22"/>
              </w:rPr>
            </w:pPr>
            <w:proofErr w:type="spellStart"/>
            <w:r w:rsidRPr="009E6578">
              <w:rPr>
                <w:szCs w:val="22"/>
              </w:rPr>
              <w:t>Paupy</w:t>
            </w:r>
            <w:proofErr w:type="spellEnd"/>
            <w:r w:rsidRPr="009E6578">
              <w:rPr>
                <w:szCs w:val="22"/>
              </w:rPr>
              <w:t xml:space="preserve"> and others, 2009</w:t>
            </w:r>
          </w:p>
        </w:tc>
      </w:tr>
      <w:tr w:rsidR="006D5E3A" w:rsidRPr="004B6EB5" w14:paraId="44086AC2" w14:textId="77777777" w:rsidTr="00061743">
        <w:tc>
          <w:tcPr>
            <w:tcW w:w="1064" w:type="dxa"/>
            <w:vMerge/>
          </w:tcPr>
          <w:p w14:paraId="1EEE380E" w14:textId="77777777" w:rsidR="006D5E3A" w:rsidRPr="00B45531" w:rsidRDefault="006D5E3A" w:rsidP="00AD6C36">
            <w:pPr>
              <w:jc w:val="left"/>
              <w:rPr>
                <w:szCs w:val="22"/>
              </w:rPr>
            </w:pPr>
          </w:p>
        </w:tc>
        <w:tc>
          <w:tcPr>
            <w:tcW w:w="1992" w:type="dxa"/>
            <w:vMerge/>
            <w:vAlign w:val="center"/>
          </w:tcPr>
          <w:p w14:paraId="33E93C04" w14:textId="77777777" w:rsidR="006D5E3A" w:rsidRPr="00B45531" w:rsidRDefault="006D5E3A" w:rsidP="00AD6C36">
            <w:pPr>
              <w:jc w:val="left"/>
              <w:rPr>
                <w:i/>
                <w:iCs/>
                <w:szCs w:val="22"/>
              </w:rPr>
            </w:pPr>
          </w:p>
        </w:tc>
        <w:tc>
          <w:tcPr>
            <w:tcW w:w="2127" w:type="dxa"/>
          </w:tcPr>
          <w:p w14:paraId="15B03182" w14:textId="77777777" w:rsidR="006D5E3A" w:rsidRPr="00B45531" w:rsidRDefault="006D5E3A" w:rsidP="00AD6C36">
            <w:pPr>
              <w:contextualSpacing/>
              <w:jc w:val="left"/>
              <w:rPr>
                <w:szCs w:val="22"/>
              </w:rPr>
            </w:pPr>
            <w:r w:rsidRPr="00B45531">
              <w:rPr>
                <w:szCs w:val="22"/>
              </w:rPr>
              <w:t>Zika fever</w:t>
            </w:r>
          </w:p>
        </w:tc>
        <w:tc>
          <w:tcPr>
            <w:tcW w:w="1317" w:type="dxa"/>
          </w:tcPr>
          <w:p w14:paraId="236809B7" w14:textId="77777777" w:rsidR="006D5E3A" w:rsidRPr="00B45531" w:rsidRDefault="006D5E3A" w:rsidP="00AD6C36">
            <w:pPr>
              <w:contextualSpacing/>
              <w:jc w:val="left"/>
              <w:rPr>
                <w:szCs w:val="22"/>
              </w:rPr>
            </w:pPr>
            <w:r w:rsidRPr="00B45531">
              <w:rPr>
                <w:szCs w:val="22"/>
              </w:rPr>
              <w:t>Virus</w:t>
            </w:r>
          </w:p>
        </w:tc>
        <w:tc>
          <w:tcPr>
            <w:tcW w:w="2516" w:type="dxa"/>
          </w:tcPr>
          <w:p w14:paraId="694981E0" w14:textId="77777777" w:rsidR="006D5E3A" w:rsidRPr="00B45531" w:rsidRDefault="006D5E3A" w:rsidP="00AD6C36">
            <w:pPr>
              <w:contextualSpacing/>
              <w:jc w:val="left"/>
              <w:rPr>
                <w:szCs w:val="22"/>
              </w:rPr>
            </w:pPr>
            <w:r w:rsidRPr="009E6578">
              <w:rPr>
                <w:szCs w:val="22"/>
              </w:rPr>
              <w:t>Kauffman &amp; Kramer, 2017</w:t>
            </w:r>
            <w:r w:rsidRPr="00B45531">
              <w:rPr>
                <w:szCs w:val="22"/>
              </w:rPr>
              <w:t xml:space="preserve">; </w:t>
            </w:r>
            <w:r w:rsidRPr="00280AF8">
              <w:rPr>
                <w:color w:val="000000" w:themeColor="text1"/>
                <w:szCs w:val="22"/>
              </w:rPr>
              <w:t>WHO, 2019, 2022</w:t>
            </w:r>
            <w:r>
              <w:rPr>
                <w:color w:val="000000" w:themeColor="text1"/>
                <w:szCs w:val="22"/>
              </w:rPr>
              <w:t>b</w:t>
            </w:r>
          </w:p>
        </w:tc>
      </w:tr>
      <w:tr w:rsidR="006D5E3A" w:rsidRPr="004B6EB5" w14:paraId="083FCCD3" w14:textId="77777777" w:rsidTr="00061743">
        <w:tc>
          <w:tcPr>
            <w:tcW w:w="1064" w:type="dxa"/>
            <w:vMerge/>
          </w:tcPr>
          <w:p w14:paraId="11F45C09" w14:textId="77777777" w:rsidR="006D5E3A" w:rsidRPr="00B45531" w:rsidRDefault="006D5E3A" w:rsidP="00AD6C36">
            <w:pPr>
              <w:jc w:val="left"/>
              <w:rPr>
                <w:szCs w:val="22"/>
              </w:rPr>
            </w:pPr>
          </w:p>
        </w:tc>
        <w:tc>
          <w:tcPr>
            <w:tcW w:w="1992" w:type="dxa"/>
            <w:vMerge w:val="restart"/>
            <w:vAlign w:val="center"/>
          </w:tcPr>
          <w:p w14:paraId="667B8AA7" w14:textId="77777777" w:rsidR="006D5E3A" w:rsidRPr="00B45531" w:rsidRDefault="006D5E3A" w:rsidP="00AD6C36">
            <w:pPr>
              <w:jc w:val="left"/>
              <w:rPr>
                <w:i/>
                <w:iCs/>
                <w:szCs w:val="22"/>
              </w:rPr>
            </w:pPr>
            <w:r w:rsidRPr="00B45531">
              <w:rPr>
                <w:i/>
                <w:iCs/>
                <w:szCs w:val="22"/>
              </w:rPr>
              <w:t xml:space="preserve">Ae. </w:t>
            </w:r>
            <w:proofErr w:type="spellStart"/>
            <w:r>
              <w:rPr>
                <w:i/>
                <w:iCs/>
                <w:szCs w:val="22"/>
              </w:rPr>
              <w:t>a</w:t>
            </w:r>
            <w:r w:rsidRPr="00B45531">
              <w:rPr>
                <w:i/>
                <w:iCs/>
                <w:szCs w:val="22"/>
              </w:rPr>
              <w:t>tropalpus</w:t>
            </w:r>
            <w:proofErr w:type="spellEnd"/>
          </w:p>
        </w:tc>
        <w:tc>
          <w:tcPr>
            <w:tcW w:w="2127" w:type="dxa"/>
          </w:tcPr>
          <w:p w14:paraId="2C830A27" w14:textId="77777777" w:rsidR="006D5E3A" w:rsidRPr="00B45531" w:rsidRDefault="006D5E3A" w:rsidP="00AD6C36">
            <w:pPr>
              <w:contextualSpacing/>
              <w:jc w:val="left"/>
              <w:rPr>
                <w:szCs w:val="22"/>
              </w:rPr>
            </w:pPr>
            <w:r w:rsidRPr="00B45531">
              <w:rPr>
                <w:szCs w:val="22"/>
              </w:rPr>
              <w:t>La Crosse encephalitis</w:t>
            </w:r>
          </w:p>
        </w:tc>
        <w:tc>
          <w:tcPr>
            <w:tcW w:w="1317" w:type="dxa"/>
          </w:tcPr>
          <w:p w14:paraId="3A2939B5" w14:textId="77777777" w:rsidR="006D5E3A" w:rsidRPr="00B45531" w:rsidRDefault="006D5E3A" w:rsidP="00AD6C36">
            <w:pPr>
              <w:contextualSpacing/>
              <w:jc w:val="left"/>
              <w:rPr>
                <w:szCs w:val="22"/>
              </w:rPr>
            </w:pPr>
            <w:r w:rsidRPr="00B45531">
              <w:rPr>
                <w:szCs w:val="22"/>
              </w:rPr>
              <w:t>Virus</w:t>
            </w:r>
          </w:p>
        </w:tc>
        <w:tc>
          <w:tcPr>
            <w:tcW w:w="2516" w:type="dxa"/>
          </w:tcPr>
          <w:p w14:paraId="5A97AFCA" w14:textId="77777777" w:rsidR="006D5E3A" w:rsidRPr="00B45531" w:rsidRDefault="006D5E3A" w:rsidP="00AD6C36">
            <w:pPr>
              <w:contextualSpacing/>
              <w:jc w:val="left"/>
              <w:rPr>
                <w:szCs w:val="22"/>
              </w:rPr>
            </w:pPr>
            <w:proofErr w:type="spellStart"/>
            <w:r w:rsidRPr="009E6578">
              <w:rPr>
                <w:szCs w:val="22"/>
              </w:rPr>
              <w:t>Giunti</w:t>
            </w:r>
            <w:proofErr w:type="spellEnd"/>
            <w:r w:rsidRPr="009E6578">
              <w:rPr>
                <w:szCs w:val="22"/>
              </w:rPr>
              <w:t xml:space="preserve"> and others, 2023</w:t>
            </w:r>
          </w:p>
        </w:tc>
      </w:tr>
      <w:tr w:rsidR="006D5E3A" w:rsidRPr="004B6EB5" w14:paraId="6C3D36A4" w14:textId="77777777" w:rsidTr="00061743">
        <w:tc>
          <w:tcPr>
            <w:tcW w:w="1064" w:type="dxa"/>
            <w:vMerge/>
          </w:tcPr>
          <w:p w14:paraId="12A17879" w14:textId="77777777" w:rsidR="006D5E3A" w:rsidRPr="00B45531" w:rsidRDefault="006D5E3A" w:rsidP="00AD6C36">
            <w:pPr>
              <w:jc w:val="left"/>
              <w:rPr>
                <w:szCs w:val="22"/>
              </w:rPr>
            </w:pPr>
          </w:p>
        </w:tc>
        <w:tc>
          <w:tcPr>
            <w:tcW w:w="1992" w:type="dxa"/>
            <w:vMerge/>
            <w:vAlign w:val="center"/>
          </w:tcPr>
          <w:p w14:paraId="579767D0" w14:textId="77777777" w:rsidR="006D5E3A" w:rsidRPr="00B45531" w:rsidRDefault="006D5E3A" w:rsidP="00AD6C36">
            <w:pPr>
              <w:jc w:val="left"/>
              <w:rPr>
                <w:i/>
                <w:iCs/>
                <w:szCs w:val="22"/>
              </w:rPr>
            </w:pPr>
          </w:p>
        </w:tc>
        <w:tc>
          <w:tcPr>
            <w:tcW w:w="2127" w:type="dxa"/>
          </w:tcPr>
          <w:p w14:paraId="667676B2" w14:textId="77777777" w:rsidR="006D5E3A" w:rsidRPr="00B45531" w:rsidRDefault="006D5E3A" w:rsidP="00AD6C36">
            <w:pPr>
              <w:contextualSpacing/>
              <w:jc w:val="left"/>
              <w:rPr>
                <w:szCs w:val="22"/>
              </w:rPr>
            </w:pPr>
            <w:r w:rsidRPr="00B45531">
              <w:rPr>
                <w:szCs w:val="22"/>
              </w:rPr>
              <w:t>West Nile fever</w:t>
            </w:r>
          </w:p>
        </w:tc>
        <w:tc>
          <w:tcPr>
            <w:tcW w:w="1317" w:type="dxa"/>
          </w:tcPr>
          <w:p w14:paraId="69B46639" w14:textId="77777777" w:rsidR="006D5E3A" w:rsidRPr="00B45531" w:rsidRDefault="006D5E3A" w:rsidP="00AD6C36">
            <w:pPr>
              <w:contextualSpacing/>
              <w:jc w:val="left"/>
              <w:rPr>
                <w:szCs w:val="22"/>
              </w:rPr>
            </w:pPr>
            <w:r w:rsidRPr="00B45531">
              <w:rPr>
                <w:szCs w:val="22"/>
              </w:rPr>
              <w:t>Virus</w:t>
            </w:r>
          </w:p>
        </w:tc>
        <w:tc>
          <w:tcPr>
            <w:tcW w:w="2516" w:type="dxa"/>
          </w:tcPr>
          <w:p w14:paraId="48C2978F" w14:textId="77777777" w:rsidR="006D5E3A" w:rsidRPr="009E6578" w:rsidRDefault="006D5E3A" w:rsidP="00AD6C36">
            <w:pPr>
              <w:contextualSpacing/>
              <w:jc w:val="left"/>
              <w:rPr>
                <w:szCs w:val="22"/>
              </w:rPr>
            </w:pPr>
            <w:proofErr w:type="spellStart"/>
            <w:r w:rsidRPr="009E6578">
              <w:rPr>
                <w:szCs w:val="22"/>
              </w:rPr>
              <w:t>Giunti</w:t>
            </w:r>
            <w:proofErr w:type="spellEnd"/>
            <w:r w:rsidRPr="009E6578">
              <w:rPr>
                <w:szCs w:val="22"/>
              </w:rPr>
              <w:t xml:space="preserve"> and others, 2023</w:t>
            </w:r>
          </w:p>
        </w:tc>
      </w:tr>
      <w:tr w:rsidR="006D5E3A" w:rsidRPr="004B6EB5" w14:paraId="678FC691" w14:textId="77777777" w:rsidTr="00061743">
        <w:trPr>
          <w:trHeight w:val="233"/>
        </w:trPr>
        <w:tc>
          <w:tcPr>
            <w:tcW w:w="1064" w:type="dxa"/>
            <w:vMerge/>
          </w:tcPr>
          <w:p w14:paraId="03662ECA" w14:textId="77777777" w:rsidR="006D5E3A" w:rsidRPr="00B45531" w:rsidRDefault="006D5E3A" w:rsidP="00AD6C36">
            <w:pPr>
              <w:jc w:val="left"/>
              <w:rPr>
                <w:szCs w:val="22"/>
              </w:rPr>
            </w:pPr>
          </w:p>
        </w:tc>
        <w:tc>
          <w:tcPr>
            <w:tcW w:w="1992" w:type="dxa"/>
            <w:vMerge w:val="restart"/>
            <w:vAlign w:val="center"/>
          </w:tcPr>
          <w:p w14:paraId="021D9C95"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b</w:t>
            </w:r>
            <w:r w:rsidRPr="00B45531">
              <w:rPr>
                <w:i/>
                <w:iCs/>
                <w:szCs w:val="22"/>
              </w:rPr>
              <w:t>romeliae</w:t>
            </w:r>
            <w:proofErr w:type="spellEnd"/>
          </w:p>
        </w:tc>
        <w:tc>
          <w:tcPr>
            <w:tcW w:w="2127" w:type="dxa"/>
          </w:tcPr>
          <w:p w14:paraId="450C9F26" w14:textId="77777777" w:rsidR="006D5E3A" w:rsidRPr="00B45531" w:rsidRDefault="006D5E3A" w:rsidP="00AD6C36">
            <w:pPr>
              <w:contextualSpacing/>
              <w:jc w:val="left"/>
              <w:rPr>
                <w:szCs w:val="22"/>
              </w:rPr>
            </w:pPr>
            <w:r w:rsidRPr="00B45531">
              <w:rPr>
                <w:szCs w:val="22"/>
              </w:rPr>
              <w:t xml:space="preserve">Dengue fever </w:t>
            </w:r>
          </w:p>
        </w:tc>
        <w:tc>
          <w:tcPr>
            <w:tcW w:w="1317" w:type="dxa"/>
          </w:tcPr>
          <w:p w14:paraId="1042564B" w14:textId="77777777" w:rsidR="006D5E3A" w:rsidRPr="00B45531" w:rsidRDefault="006D5E3A" w:rsidP="00AD6C36">
            <w:pPr>
              <w:contextualSpacing/>
              <w:jc w:val="left"/>
              <w:rPr>
                <w:szCs w:val="22"/>
              </w:rPr>
            </w:pPr>
            <w:r w:rsidRPr="00B45531">
              <w:rPr>
                <w:szCs w:val="22"/>
              </w:rPr>
              <w:t xml:space="preserve">Virus </w:t>
            </w:r>
          </w:p>
        </w:tc>
        <w:tc>
          <w:tcPr>
            <w:tcW w:w="2516" w:type="dxa"/>
            <w:vMerge w:val="restart"/>
          </w:tcPr>
          <w:p w14:paraId="5BF52B6C" w14:textId="77777777" w:rsidR="006D5E3A" w:rsidRPr="00B45531" w:rsidRDefault="006D5E3A" w:rsidP="00AD6C36">
            <w:pPr>
              <w:contextualSpacing/>
              <w:jc w:val="left"/>
              <w:rPr>
                <w:szCs w:val="22"/>
              </w:rPr>
            </w:pPr>
            <w:r w:rsidRPr="009E6578">
              <w:rPr>
                <w:szCs w:val="22"/>
              </w:rPr>
              <w:t>Foster and Walker, 2019</w:t>
            </w:r>
          </w:p>
        </w:tc>
      </w:tr>
      <w:tr w:rsidR="006D5E3A" w:rsidRPr="004B6EB5" w14:paraId="254660F8" w14:textId="77777777" w:rsidTr="00061743">
        <w:trPr>
          <w:trHeight w:val="67"/>
        </w:trPr>
        <w:tc>
          <w:tcPr>
            <w:tcW w:w="1064" w:type="dxa"/>
            <w:vMerge/>
          </w:tcPr>
          <w:p w14:paraId="11C19DF1" w14:textId="77777777" w:rsidR="006D5E3A" w:rsidRPr="00B45531" w:rsidRDefault="006D5E3A" w:rsidP="00AD6C36">
            <w:pPr>
              <w:jc w:val="left"/>
              <w:rPr>
                <w:szCs w:val="22"/>
              </w:rPr>
            </w:pPr>
          </w:p>
        </w:tc>
        <w:tc>
          <w:tcPr>
            <w:tcW w:w="1992" w:type="dxa"/>
            <w:vMerge/>
            <w:vAlign w:val="center"/>
          </w:tcPr>
          <w:p w14:paraId="4BD4E44B" w14:textId="77777777" w:rsidR="006D5E3A" w:rsidRPr="00B45531" w:rsidRDefault="006D5E3A" w:rsidP="00AD6C36">
            <w:pPr>
              <w:contextualSpacing/>
              <w:jc w:val="left"/>
              <w:rPr>
                <w:i/>
                <w:iCs/>
                <w:szCs w:val="22"/>
              </w:rPr>
            </w:pPr>
          </w:p>
        </w:tc>
        <w:tc>
          <w:tcPr>
            <w:tcW w:w="2127" w:type="dxa"/>
          </w:tcPr>
          <w:p w14:paraId="4146DE7F" w14:textId="77777777" w:rsidR="006D5E3A" w:rsidRPr="00B45531" w:rsidRDefault="006D5E3A" w:rsidP="00AD6C36">
            <w:pPr>
              <w:contextualSpacing/>
              <w:jc w:val="left"/>
              <w:rPr>
                <w:szCs w:val="22"/>
              </w:rPr>
            </w:pPr>
            <w:r w:rsidRPr="00B45531">
              <w:rPr>
                <w:szCs w:val="22"/>
              </w:rPr>
              <w:t xml:space="preserve">Yellow fever </w:t>
            </w:r>
          </w:p>
        </w:tc>
        <w:tc>
          <w:tcPr>
            <w:tcW w:w="1317" w:type="dxa"/>
          </w:tcPr>
          <w:p w14:paraId="56D29264" w14:textId="77777777" w:rsidR="006D5E3A" w:rsidRPr="00B45531" w:rsidRDefault="006D5E3A" w:rsidP="00AD6C36">
            <w:pPr>
              <w:contextualSpacing/>
              <w:jc w:val="left"/>
              <w:rPr>
                <w:szCs w:val="22"/>
              </w:rPr>
            </w:pPr>
            <w:r w:rsidRPr="00B45531">
              <w:rPr>
                <w:szCs w:val="22"/>
              </w:rPr>
              <w:t xml:space="preserve">Virus </w:t>
            </w:r>
          </w:p>
        </w:tc>
        <w:tc>
          <w:tcPr>
            <w:tcW w:w="2516" w:type="dxa"/>
            <w:vMerge/>
          </w:tcPr>
          <w:p w14:paraId="6746E184" w14:textId="77777777" w:rsidR="006D5E3A" w:rsidRPr="00B45531" w:rsidRDefault="006D5E3A" w:rsidP="00AD6C36">
            <w:pPr>
              <w:contextualSpacing/>
              <w:jc w:val="left"/>
              <w:rPr>
                <w:szCs w:val="22"/>
              </w:rPr>
            </w:pPr>
          </w:p>
        </w:tc>
      </w:tr>
      <w:tr w:rsidR="006D5E3A" w:rsidRPr="004B6EB5" w14:paraId="7187FE8C" w14:textId="77777777" w:rsidTr="00061743">
        <w:tc>
          <w:tcPr>
            <w:tcW w:w="1064" w:type="dxa"/>
            <w:vMerge/>
          </w:tcPr>
          <w:p w14:paraId="1802BFAC" w14:textId="77777777" w:rsidR="006D5E3A" w:rsidRPr="00B45531" w:rsidRDefault="006D5E3A" w:rsidP="00AD6C36">
            <w:pPr>
              <w:jc w:val="left"/>
              <w:rPr>
                <w:szCs w:val="22"/>
              </w:rPr>
            </w:pPr>
          </w:p>
        </w:tc>
        <w:tc>
          <w:tcPr>
            <w:tcW w:w="1992" w:type="dxa"/>
            <w:vAlign w:val="center"/>
          </w:tcPr>
          <w:p w14:paraId="3C7FD817"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c</w:t>
            </w:r>
            <w:r w:rsidRPr="00B45531">
              <w:rPr>
                <w:i/>
                <w:iCs/>
                <w:szCs w:val="22"/>
              </w:rPr>
              <w:t>antans</w:t>
            </w:r>
            <w:proofErr w:type="spellEnd"/>
          </w:p>
        </w:tc>
        <w:tc>
          <w:tcPr>
            <w:tcW w:w="2127" w:type="dxa"/>
          </w:tcPr>
          <w:p w14:paraId="0F91C373" w14:textId="77777777" w:rsidR="006D5E3A" w:rsidRPr="00B45531" w:rsidRDefault="006D5E3A" w:rsidP="00AD6C36">
            <w:pPr>
              <w:contextualSpacing/>
              <w:jc w:val="left"/>
              <w:rPr>
                <w:szCs w:val="22"/>
              </w:rPr>
            </w:pPr>
            <w:proofErr w:type="spellStart"/>
            <w:r w:rsidRPr="00B45531">
              <w:rPr>
                <w:szCs w:val="22"/>
              </w:rPr>
              <w:t>Tahyna</w:t>
            </w:r>
            <w:proofErr w:type="spellEnd"/>
            <w:r w:rsidRPr="00B45531">
              <w:rPr>
                <w:szCs w:val="22"/>
              </w:rPr>
              <w:t xml:space="preserve"> virus**</w:t>
            </w:r>
          </w:p>
        </w:tc>
        <w:tc>
          <w:tcPr>
            <w:tcW w:w="1317" w:type="dxa"/>
          </w:tcPr>
          <w:p w14:paraId="6603C521"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39AE5F3A" w14:textId="77777777" w:rsidR="006D5E3A" w:rsidRPr="00B45531" w:rsidRDefault="006D5E3A" w:rsidP="00AD6C36">
            <w:pPr>
              <w:contextualSpacing/>
              <w:jc w:val="left"/>
              <w:rPr>
                <w:szCs w:val="22"/>
              </w:rPr>
            </w:pPr>
            <w:r w:rsidRPr="00B45531">
              <w:rPr>
                <w:szCs w:val="22"/>
              </w:rPr>
              <w:t xml:space="preserve">Cai </w:t>
            </w:r>
            <w:r>
              <w:rPr>
                <w:szCs w:val="22"/>
              </w:rPr>
              <w:t>and others,</w:t>
            </w:r>
            <w:r w:rsidRPr="00B45531">
              <w:rPr>
                <w:szCs w:val="22"/>
              </w:rPr>
              <w:t xml:space="preserve"> 2023</w:t>
            </w:r>
          </w:p>
        </w:tc>
      </w:tr>
      <w:tr w:rsidR="006D5E3A" w:rsidRPr="004B6EB5" w14:paraId="2A79ABB5" w14:textId="77777777" w:rsidTr="00061743">
        <w:tc>
          <w:tcPr>
            <w:tcW w:w="1064" w:type="dxa"/>
            <w:vMerge/>
          </w:tcPr>
          <w:p w14:paraId="093D2FD5" w14:textId="77777777" w:rsidR="006D5E3A" w:rsidRPr="00B45531" w:rsidRDefault="006D5E3A" w:rsidP="00AD6C36">
            <w:pPr>
              <w:jc w:val="left"/>
              <w:rPr>
                <w:szCs w:val="22"/>
              </w:rPr>
            </w:pPr>
          </w:p>
        </w:tc>
        <w:tc>
          <w:tcPr>
            <w:tcW w:w="1992" w:type="dxa"/>
            <w:vAlign w:val="center"/>
          </w:tcPr>
          <w:p w14:paraId="0B60B24F"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c</w:t>
            </w:r>
            <w:r w:rsidRPr="00B45531">
              <w:rPr>
                <w:i/>
                <w:iCs/>
                <w:szCs w:val="22"/>
              </w:rPr>
              <w:t>aspius</w:t>
            </w:r>
            <w:proofErr w:type="spellEnd"/>
          </w:p>
        </w:tc>
        <w:tc>
          <w:tcPr>
            <w:tcW w:w="2127" w:type="dxa"/>
          </w:tcPr>
          <w:p w14:paraId="17A52F75" w14:textId="77777777" w:rsidR="006D5E3A" w:rsidRPr="00B45531" w:rsidRDefault="006D5E3A" w:rsidP="00AD6C36">
            <w:pPr>
              <w:contextualSpacing/>
              <w:jc w:val="left"/>
              <w:rPr>
                <w:szCs w:val="22"/>
              </w:rPr>
            </w:pPr>
            <w:proofErr w:type="spellStart"/>
            <w:r w:rsidRPr="00B45531">
              <w:rPr>
                <w:szCs w:val="22"/>
              </w:rPr>
              <w:t>Tahyna</w:t>
            </w:r>
            <w:proofErr w:type="spellEnd"/>
            <w:r w:rsidRPr="00B45531">
              <w:rPr>
                <w:szCs w:val="22"/>
              </w:rPr>
              <w:t xml:space="preserve"> virus</w:t>
            </w:r>
          </w:p>
        </w:tc>
        <w:tc>
          <w:tcPr>
            <w:tcW w:w="1317" w:type="dxa"/>
          </w:tcPr>
          <w:p w14:paraId="371A5C2B"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094EAE19" w14:textId="77777777" w:rsidR="006D5E3A" w:rsidRPr="00B45531" w:rsidRDefault="006D5E3A" w:rsidP="00AD6C36">
            <w:pPr>
              <w:contextualSpacing/>
              <w:jc w:val="left"/>
              <w:rPr>
                <w:szCs w:val="22"/>
              </w:rPr>
            </w:pPr>
            <w:proofErr w:type="spellStart"/>
            <w:r w:rsidRPr="009E6578">
              <w:rPr>
                <w:szCs w:val="22"/>
              </w:rPr>
              <w:t>Calzolari</w:t>
            </w:r>
            <w:proofErr w:type="spellEnd"/>
            <w:r w:rsidRPr="009E6578">
              <w:rPr>
                <w:szCs w:val="22"/>
              </w:rPr>
              <w:t xml:space="preserve"> and others, 2022</w:t>
            </w:r>
          </w:p>
        </w:tc>
      </w:tr>
      <w:tr w:rsidR="006D5E3A" w:rsidRPr="004B6EB5" w14:paraId="625B34B2" w14:textId="77777777" w:rsidTr="00061743">
        <w:tc>
          <w:tcPr>
            <w:tcW w:w="1064" w:type="dxa"/>
            <w:vMerge/>
          </w:tcPr>
          <w:p w14:paraId="18BD0231" w14:textId="77777777" w:rsidR="006D5E3A" w:rsidRPr="00B45531" w:rsidRDefault="006D5E3A" w:rsidP="00AD6C36">
            <w:pPr>
              <w:jc w:val="left"/>
              <w:rPr>
                <w:szCs w:val="22"/>
              </w:rPr>
            </w:pPr>
          </w:p>
        </w:tc>
        <w:tc>
          <w:tcPr>
            <w:tcW w:w="1992" w:type="dxa"/>
            <w:vAlign w:val="center"/>
          </w:tcPr>
          <w:p w14:paraId="2609D790" w14:textId="77777777" w:rsidR="006D5E3A" w:rsidRPr="00B45531" w:rsidRDefault="006D5E3A" w:rsidP="00AD6C36">
            <w:pPr>
              <w:contextualSpacing/>
              <w:jc w:val="left"/>
              <w:rPr>
                <w:i/>
                <w:iCs/>
                <w:szCs w:val="22"/>
              </w:rPr>
            </w:pPr>
            <w:r w:rsidRPr="00B45531">
              <w:rPr>
                <w:i/>
                <w:iCs/>
                <w:szCs w:val="22"/>
              </w:rPr>
              <w:t xml:space="preserve">Ae. </w:t>
            </w:r>
            <w:r>
              <w:rPr>
                <w:i/>
                <w:iCs/>
                <w:szCs w:val="22"/>
              </w:rPr>
              <w:t>c</w:t>
            </w:r>
            <w:r w:rsidRPr="00B45531">
              <w:rPr>
                <w:i/>
                <w:iCs/>
                <w:szCs w:val="22"/>
              </w:rPr>
              <w:t>inereus</w:t>
            </w:r>
          </w:p>
        </w:tc>
        <w:tc>
          <w:tcPr>
            <w:tcW w:w="2127" w:type="dxa"/>
          </w:tcPr>
          <w:p w14:paraId="629F66E8" w14:textId="77777777" w:rsidR="006D5E3A" w:rsidRPr="00B45531" w:rsidRDefault="006D5E3A" w:rsidP="00AD6C36">
            <w:pPr>
              <w:contextualSpacing/>
              <w:jc w:val="left"/>
              <w:rPr>
                <w:szCs w:val="22"/>
              </w:rPr>
            </w:pPr>
            <w:r w:rsidRPr="00B45531">
              <w:rPr>
                <w:szCs w:val="22"/>
              </w:rPr>
              <w:t>Rabbit fever (</w:t>
            </w:r>
            <w:proofErr w:type="spellStart"/>
            <w:r w:rsidRPr="00B45531">
              <w:rPr>
                <w:szCs w:val="22"/>
              </w:rPr>
              <w:t>Tularemia</w:t>
            </w:r>
            <w:proofErr w:type="spellEnd"/>
            <w:r w:rsidRPr="00B45531">
              <w:rPr>
                <w:szCs w:val="22"/>
              </w:rPr>
              <w:t>)</w:t>
            </w:r>
          </w:p>
        </w:tc>
        <w:tc>
          <w:tcPr>
            <w:tcW w:w="1317" w:type="dxa"/>
          </w:tcPr>
          <w:p w14:paraId="183BC9F2" w14:textId="77777777" w:rsidR="006D5E3A" w:rsidRPr="00B45531" w:rsidRDefault="006D5E3A" w:rsidP="00AD6C36">
            <w:pPr>
              <w:contextualSpacing/>
              <w:jc w:val="left"/>
              <w:rPr>
                <w:szCs w:val="22"/>
              </w:rPr>
            </w:pPr>
            <w:r w:rsidRPr="00B45531">
              <w:rPr>
                <w:szCs w:val="22"/>
              </w:rPr>
              <w:t xml:space="preserve">Bacteria </w:t>
            </w:r>
          </w:p>
        </w:tc>
        <w:tc>
          <w:tcPr>
            <w:tcW w:w="2516" w:type="dxa"/>
          </w:tcPr>
          <w:p w14:paraId="48BEFF76" w14:textId="77777777" w:rsidR="006D5E3A" w:rsidRPr="00B45531" w:rsidRDefault="006D5E3A" w:rsidP="00AD6C36">
            <w:pPr>
              <w:contextualSpacing/>
              <w:jc w:val="left"/>
              <w:rPr>
                <w:szCs w:val="22"/>
              </w:rPr>
            </w:pPr>
            <w:r w:rsidRPr="009E6578">
              <w:rPr>
                <w:szCs w:val="22"/>
              </w:rPr>
              <w:t>Petersen and others, 2009</w:t>
            </w:r>
          </w:p>
        </w:tc>
      </w:tr>
      <w:tr w:rsidR="006D5E3A" w:rsidRPr="004B6EB5" w14:paraId="7D006F9A" w14:textId="77777777" w:rsidTr="00061743">
        <w:tc>
          <w:tcPr>
            <w:tcW w:w="1064" w:type="dxa"/>
            <w:vMerge/>
          </w:tcPr>
          <w:p w14:paraId="600180E8" w14:textId="77777777" w:rsidR="006D5E3A" w:rsidRPr="00B45531" w:rsidRDefault="006D5E3A" w:rsidP="00AD6C36">
            <w:pPr>
              <w:jc w:val="left"/>
              <w:rPr>
                <w:szCs w:val="22"/>
              </w:rPr>
            </w:pPr>
          </w:p>
        </w:tc>
        <w:tc>
          <w:tcPr>
            <w:tcW w:w="1992" w:type="dxa"/>
            <w:vAlign w:val="center"/>
          </w:tcPr>
          <w:p w14:paraId="34BB21DE" w14:textId="77777777" w:rsidR="006D5E3A" w:rsidRPr="00B45531" w:rsidRDefault="006D5E3A" w:rsidP="00AD6C36">
            <w:pPr>
              <w:contextualSpacing/>
              <w:jc w:val="left"/>
              <w:rPr>
                <w:i/>
                <w:iCs/>
                <w:szCs w:val="22"/>
              </w:rPr>
            </w:pPr>
            <w:r w:rsidRPr="00B45531">
              <w:rPr>
                <w:i/>
                <w:iCs/>
                <w:szCs w:val="22"/>
              </w:rPr>
              <w:t xml:space="preserve">Ae. </w:t>
            </w:r>
            <w:r>
              <w:rPr>
                <w:i/>
                <w:iCs/>
                <w:szCs w:val="22"/>
              </w:rPr>
              <w:t>c</w:t>
            </w:r>
            <w:r w:rsidRPr="00B45531">
              <w:rPr>
                <w:i/>
                <w:iCs/>
                <w:szCs w:val="22"/>
              </w:rPr>
              <w:t>ommunis</w:t>
            </w:r>
          </w:p>
        </w:tc>
        <w:tc>
          <w:tcPr>
            <w:tcW w:w="2127" w:type="dxa"/>
          </w:tcPr>
          <w:p w14:paraId="0A0F1679" w14:textId="77777777" w:rsidR="006D5E3A" w:rsidRPr="00B45531" w:rsidRDefault="006D5E3A" w:rsidP="00AD6C36">
            <w:pPr>
              <w:contextualSpacing/>
              <w:jc w:val="left"/>
              <w:rPr>
                <w:szCs w:val="22"/>
              </w:rPr>
            </w:pPr>
            <w:proofErr w:type="spellStart"/>
            <w:r w:rsidRPr="00B45531">
              <w:rPr>
                <w:szCs w:val="22"/>
              </w:rPr>
              <w:t>Sindbis</w:t>
            </w:r>
            <w:proofErr w:type="spellEnd"/>
            <w:r w:rsidRPr="00B45531">
              <w:rPr>
                <w:szCs w:val="22"/>
              </w:rPr>
              <w:t xml:space="preserve"> fever</w:t>
            </w:r>
          </w:p>
        </w:tc>
        <w:tc>
          <w:tcPr>
            <w:tcW w:w="1317" w:type="dxa"/>
          </w:tcPr>
          <w:p w14:paraId="7FDDC4BE"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79D1B457" w14:textId="77777777" w:rsidR="006D5E3A" w:rsidRPr="00B45531" w:rsidRDefault="006D5E3A" w:rsidP="00AD6C36">
            <w:pPr>
              <w:contextualSpacing/>
              <w:jc w:val="left"/>
              <w:rPr>
                <w:szCs w:val="22"/>
              </w:rPr>
            </w:pPr>
            <w:proofErr w:type="spellStart"/>
            <w:r w:rsidRPr="009E6578">
              <w:rPr>
                <w:szCs w:val="22"/>
              </w:rPr>
              <w:t>Wilkman</w:t>
            </w:r>
            <w:proofErr w:type="spellEnd"/>
            <w:r w:rsidRPr="009E6578">
              <w:rPr>
                <w:szCs w:val="22"/>
              </w:rPr>
              <w:t xml:space="preserve"> and others, 2023</w:t>
            </w:r>
          </w:p>
        </w:tc>
      </w:tr>
      <w:tr w:rsidR="006D5E3A" w:rsidRPr="004B6EB5" w14:paraId="139A0F72" w14:textId="77777777" w:rsidTr="00061743">
        <w:tc>
          <w:tcPr>
            <w:tcW w:w="1064" w:type="dxa"/>
            <w:vMerge/>
          </w:tcPr>
          <w:p w14:paraId="14C66CD8" w14:textId="77777777" w:rsidR="006D5E3A" w:rsidRPr="00B45531" w:rsidRDefault="006D5E3A" w:rsidP="00AD6C36">
            <w:pPr>
              <w:jc w:val="left"/>
              <w:rPr>
                <w:szCs w:val="22"/>
              </w:rPr>
            </w:pPr>
          </w:p>
        </w:tc>
        <w:tc>
          <w:tcPr>
            <w:tcW w:w="1992" w:type="dxa"/>
            <w:vAlign w:val="center"/>
          </w:tcPr>
          <w:p w14:paraId="1B4A64BA" w14:textId="77777777" w:rsidR="006D5E3A" w:rsidRPr="00B45531" w:rsidRDefault="006D5E3A" w:rsidP="00AD6C36">
            <w:pPr>
              <w:contextualSpacing/>
              <w:jc w:val="left"/>
              <w:rPr>
                <w:i/>
                <w:iCs/>
                <w:szCs w:val="22"/>
              </w:rPr>
            </w:pPr>
            <w:r w:rsidRPr="00B45531">
              <w:rPr>
                <w:i/>
                <w:iCs/>
                <w:szCs w:val="22"/>
              </w:rPr>
              <w:t xml:space="preserve">Ae. </w:t>
            </w:r>
            <w:r>
              <w:rPr>
                <w:i/>
                <w:iCs/>
                <w:szCs w:val="22"/>
              </w:rPr>
              <w:t>d</w:t>
            </w:r>
            <w:r w:rsidRPr="00B45531">
              <w:rPr>
                <w:i/>
                <w:iCs/>
                <w:szCs w:val="22"/>
              </w:rPr>
              <w:t>orsalis</w:t>
            </w:r>
          </w:p>
        </w:tc>
        <w:tc>
          <w:tcPr>
            <w:tcW w:w="2127" w:type="dxa"/>
          </w:tcPr>
          <w:p w14:paraId="1006E746" w14:textId="77777777" w:rsidR="006D5E3A" w:rsidRPr="00B45531" w:rsidRDefault="006D5E3A" w:rsidP="00AD6C36">
            <w:pPr>
              <w:contextualSpacing/>
              <w:jc w:val="left"/>
              <w:rPr>
                <w:szCs w:val="22"/>
              </w:rPr>
            </w:pPr>
            <w:r w:rsidRPr="00B45531">
              <w:rPr>
                <w:szCs w:val="22"/>
              </w:rPr>
              <w:t xml:space="preserve">California encephalitis </w:t>
            </w:r>
          </w:p>
        </w:tc>
        <w:tc>
          <w:tcPr>
            <w:tcW w:w="1317" w:type="dxa"/>
          </w:tcPr>
          <w:p w14:paraId="73E328A4"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6C9B0EF7" w14:textId="77777777" w:rsidR="006D5E3A" w:rsidRPr="00B45531" w:rsidRDefault="006D5E3A" w:rsidP="00AD6C36">
            <w:pPr>
              <w:contextualSpacing/>
              <w:jc w:val="left"/>
              <w:rPr>
                <w:szCs w:val="22"/>
              </w:rPr>
            </w:pPr>
            <w:r w:rsidRPr="009E6578">
              <w:rPr>
                <w:szCs w:val="22"/>
              </w:rPr>
              <w:t>Foster and Walker, 2019</w:t>
            </w:r>
          </w:p>
        </w:tc>
      </w:tr>
      <w:tr w:rsidR="006D5E3A" w:rsidRPr="004B6EB5" w14:paraId="3129EDDE" w14:textId="77777777" w:rsidTr="00061743">
        <w:tc>
          <w:tcPr>
            <w:tcW w:w="1064" w:type="dxa"/>
            <w:vMerge/>
          </w:tcPr>
          <w:p w14:paraId="184F49AE" w14:textId="77777777" w:rsidR="006D5E3A" w:rsidRPr="00B45531" w:rsidRDefault="006D5E3A" w:rsidP="00AD6C36">
            <w:pPr>
              <w:jc w:val="left"/>
              <w:rPr>
                <w:szCs w:val="22"/>
              </w:rPr>
            </w:pPr>
          </w:p>
        </w:tc>
        <w:tc>
          <w:tcPr>
            <w:tcW w:w="1992" w:type="dxa"/>
            <w:vAlign w:val="center"/>
          </w:tcPr>
          <w:p w14:paraId="34CA53B4"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e</w:t>
            </w:r>
            <w:r w:rsidRPr="00B45531">
              <w:rPr>
                <w:i/>
                <w:iCs/>
                <w:szCs w:val="22"/>
              </w:rPr>
              <w:t>xcrucians</w:t>
            </w:r>
            <w:proofErr w:type="spellEnd"/>
          </w:p>
        </w:tc>
        <w:tc>
          <w:tcPr>
            <w:tcW w:w="2127" w:type="dxa"/>
          </w:tcPr>
          <w:p w14:paraId="50FA02C5" w14:textId="77777777" w:rsidR="006D5E3A" w:rsidRPr="00B45531" w:rsidRDefault="006D5E3A" w:rsidP="00AD6C36">
            <w:pPr>
              <w:contextualSpacing/>
              <w:jc w:val="left"/>
              <w:rPr>
                <w:szCs w:val="22"/>
              </w:rPr>
            </w:pPr>
            <w:proofErr w:type="spellStart"/>
            <w:r w:rsidRPr="00B45531">
              <w:rPr>
                <w:szCs w:val="22"/>
              </w:rPr>
              <w:t>Sindbis</w:t>
            </w:r>
            <w:proofErr w:type="spellEnd"/>
            <w:r w:rsidRPr="00B45531">
              <w:rPr>
                <w:szCs w:val="22"/>
              </w:rPr>
              <w:t xml:space="preserve"> fever </w:t>
            </w:r>
          </w:p>
        </w:tc>
        <w:tc>
          <w:tcPr>
            <w:tcW w:w="1317" w:type="dxa"/>
          </w:tcPr>
          <w:p w14:paraId="22492C5D"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6C37BBBB" w14:textId="77777777" w:rsidR="006D5E3A" w:rsidRPr="00B45531" w:rsidRDefault="006D5E3A" w:rsidP="00AD6C36">
            <w:pPr>
              <w:contextualSpacing/>
              <w:jc w:val="left"/>
              <w:rPr>
                <w:szCs w:val="22"/>
              </w:rPr>
            </w:pPr>
            <w:proofErr w:type="spellStart"/>
            <w:r w:rsidRPr="009E6578">
              <w:rPr>
                <w:szCs w:val="22"/>
              </w:rPr>
              <w:t>Wilkman</w:t>
            </w:r>
            <w:proofErr w:type="spellEnd"/>
            <w:r w:rsidRPr="009E6578">
              <w:rPr>
                <w:szCs w:val="22"/>
              </w:rPr>
              <w:t xml:space="preserve"> and others, 2023</w:t>
            </w:r>
          </w:p>
        </w:tc>
      </w:tr>
      <w:tr w:rsidR="006D5E3A" w:rsidRPr="004B6EB5" w14:paraId="3D371F7F" w14:textId="77777777" w:rsidTr="00061743">
        <w:tc>
          <w:tcPr>
            <w:tcW w:w="1064" w:type="dxa"/>
            <w:vMerge/>
          </w:tcPr>
          <w:p w14:paraId="30973E15" w14:textId="77777777" w:rsidR="006D5E3A" w:rsidRPr="00B45531" w:rsidRDefault="006D5E3A" w:rsidP="00AD6C36">
            <w:pPr>
              <w:jc w:val="left"/>
              <w:rPr>
                <w:szCs w:val="22"/>
              </w:rPr>
            </w:pPr>
          </w:p>
        </w:tc>
        <w:tc>
          <w:tcPr>
            <w:tcW w:w="1992" w:type="dxa"/>
            <w:vAlign w:val="center"/>
          </w:tcPr>
          <w:p w14:paraId="35357CB4"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f</w:t>
            </w:r>
            <w:r w:rsidRPr="00B45531">
              <w:rPr>
                <w:i/>
                <w:iCs/>
                <w:szCs w:val="22"/>
              </w:rPr>
              <w:t>urcifer</w:t>
            </w:r>
            <w:proofErr w:type="spellEnd"/>
          </w:p>
        </w:tc>
        <w:tc>
          <w:tcPr>
            <w:tcW w:w="2127" w:type="dxa"/>
          </w:tcPr>
          <w:p w14:paraId="5FFDCD65" w14:textId="77777777" w:rsidR="006D5E3A" w:rsidRPr="00B45531" w:rsidRDefault="006D5E3A" w:rsidP="00AD6C36">
            <w:pPr>
              <w:contextualSpacing/>
              <w:jc w:val="left"/>
              <w:rPr>
                <w:szCs w:val="22"/>
              </w:rPr>
            </w:pPr>
            <w:r w:rsidRPr="00B45531">
              <w:rPr>
                <w:szCs w:val="22"/>
              </w:rPr>
              <w:t xml:space="preserve">Dengue fever </w:t>
            </w:r>
          </w:p>
        </w:tc>
        <w:tc>
          <w:tcPr>
            <w:tcW w:w="1317" w:type="dxa"/>
          </w:tcPr>
          <w:p w14:paraId="26BD8AE3"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5085EF38" w14:textId="77777777" w:rsidR="006D5E3A" w:rsidRPr="00B45531" w:rsidRDefault="006D5E3A" w:rsidP="00AD6C36">
            <w:pPr>
              <w:contextualSpacing/>
              <w:jc w:val="left"/>
              <w:rPr>
                <w:szCs w:val="22"/>
              </w:rPr>
            </w:pPr>
            <w:r w:rsidRPr="009E6578">
              <w:rPr>
                <w:szCs w:val="22"/>
              </w:rPr>
              <w:t>Foster and Walker, 2019</w:t>
            </w:r>
          </w:p>
        </w:tc>
      </w:tr>
      <w:tr w:rsidR="006D5E3A" w:rsidRPr="004B6EB5" w14:paraId="1A104357" w14:textId="77777777" w:rsidTr="00061743">
        <w:tc>
          <w:tcPr>
            <w:tcW w:w="1064" w:type="dxa"/>
            <w:vMerge/>
          </w:tcPr>
          <w:p w14:paraId="06C0110C" w14:textId="77777777" w:rsidR="006D5E3A" w:rsidRPr="00B45531" w:rsidRDefault="006D5E3A" w:rsidP="00AD6C36">
            <w:pPr>
              <w:jc w:val="left"/>
              <w:rPr>
                <w:szCs w:val="22"/>
              </w:rPr>
            </w:pPr>
          </w:p>
        </w:tc>
        <w:tc>
          <w:tcPr>
            <w:tcW w:w="1992" w:type="dxa"/>
            <w:vAlign w:val="center"/>
          </w:tcPr>
          <w:p w14:paraId="115ABEE5" w14:textId="77777777" w:rsidR="006D5E3A" w:rsidRPr="00B45531" w:rsidRDefault="006D5E3A" w:rsidP="00AD6C36">
            <w:pPr>
              <w:contextualSpacing/>
              <w:jc w:val="left"/>
              <w:rPr>
                <w:i/>
                <w:iCs/>
                <w:szCs w:val="22"/>
              </w:rPr>
            </w:pPr>
            <w:proofErr w:type="spellStart"/>
            <w:proofErr w:type="gramStart"/>
            <w:r w:rsidRPr="00B45531">
              <w:rPr>
                <w:i/>
                <w:iCs/>
                <w:szCs w:val="22"/>
              </w:rPr>
              <w:t>Ae.hensilli</w:t>
            </w:r>
            <w:proofErr w:type="spellEnd"/>
            <w:proofErr w:type="gramEnd"/>
          </w:p>
        </w:tc>
        <w:tc>
          <w:tcPr>
            <w:tcW w:w="2127" w:type="dxa"/>
          </w:tcPr>
          <w:p w14:paraId="615A203F" w14:textId="77777777" w:rsidR="006D5E3A" w:rsidRPr="00B45531" w:rsidRDefault="006D5E3A" w:rsidP="00AD6C36">
            <w:pPr>
              <w:contextualSpacing/>
              <w:jc w:val="left"/>
              <w:rPr>
                <w:szCs w:val="22"/>
              </w:rPr>
            </w:pPr>
            <w:r w:rsidRPr="00B45531">
              <w:rPr>
                <w:szCs w:val="22"/>
              </w:rPr>
              <w:t>Zika fever</w:t>
            </w:r>
          </w:p>
        </w:tc>
        <w:tc>
          <w:tcPr>
            <w:tcW w:w="1317" w:type="dxa"/>
          </w:tcPr>
          <w:p w14:paraId="5993EE8C" w14:textId="77777777" w:rsidR="006D5E3A" w:rsidRPr="00B45531" w:rsidRDefault="006D5E3A" w:rsidP="00AD6C36">
            <w:pPr>
              <w:contextualSpacing/>
              <w:jc w:val="left"/>
              <w:rPr>
                <w:szCs w:val="22"/>
              </w:rPr>
            </w:pPr>
            <w:r w:rsidRPr="00B45531">
              <w:rPr>
                <w:szCs w:val="22"/>
              </w:rPr>
              <w:t>Virus</w:t>
            </w:r>
          </w:p>
        </w:tc>
        <w:tc>
          <w:tcPr>
            <w:tcW w:w="2516" w:type="dxa"/>
          </w:tcPr>
          <w:p w14:paraId="1B334CA6" w14:textId="77777777" w:rsidR="006D5E3A" w:rsidRPr="009E6578" w:rsidRDefault="006D5E3A" w:rsidP="00AD6C36">
            <w:pPr>
              <w:contextualSpacing/>
              <w:jc w:val="left"/>
              <w:rPr>
                <w:szCs w:val="22"/>
              </w:rPr>
            </w:pPr>
            <w:r w:rsidRPr="009E6578">
              <w:rPr>
                <w:szCs w:val="22"/>
              </w:rPr>
              <w:t>Duffy and others, 2009</w:t>
            </w:r>
          </w:p>
        </w:tc>
      </w:tr>
      <w:tr w:rsidR="006D5E3A" w:rsidRPr="004B6EB5" w14:paraId="13E2BB80" w14:textId="77777777" w:rsidTr="00061743">
        <w:tc>
          <w:tcPr>
            <w:tcW w:w="1064" w:type="dxa"/>
            <w:vMerge/>
          </w:tcPr>
          <w:p w14:paraId="7CF41B92" w14:textId="77777777" w:rsidR="006D5E3A" w:rsidRPr="00B45531" w:rsidRDefault="006D5E3A" w:rsidP="00AD6C36">
            <w:pPr>
              <w:jc w:val="left"/>
              <w:rPr>
                <w:szCs w:val="22"/>
              </w:rPr>
            </w:pPr>
          </w:p>
        </w:tc>
        <w:tc>
          <w:tcPr>
            <w:tcW w:w="1992" w:type="dxa"/>
            <w:vAlign w:val="center"/>
          </w:tcPr>
          <w:p w14:paraId="3BD2AE5E" w14:textId="77777777" w:rsidR="006D5E3A" w:rsidRPr="00B45531" w:rsidRDefault="006D5E3A" w:rsidP="00AD6C36">
            <w:pPr>
              <w:contextualSpacing/>
              <w:jc w:val="left"/>
              <w:rPr>
                <w:i/>
                <w:iCs/>
                <w:szCs w:val="22"/>
              </w:rPr>
            </w:pPr>
            <w:proofErr w:type="spellStart"/>
            <w:proofErr w:type="gramStart"/>
            <w:r w:rsidRPr="00B45531">
              <w:rPr>
                <w:i/>
                <w:iCs/>
                <w:szCs w:val="22"/>
              </w:rPr>
              <w:t>Ae.japonicus</w:t>
            </w:r>
            <w:proofErr w:type="spellEnd"/>
            <w:proofErr w:type="gramEnd"/>
            <w:r w:rsidRPr="00B45531">
              <w:rPr>
                <w:i/>
                <w:iCs/>
                <w:szCs w:val="22"/>
              </w:rPr>
              <w:t xml:space="preserve"> japonicus</w:t>
            </w:r>
          </w:p>
        </w:tc>
        <w:tc>
          <w:tcPr>
            <w:tcW w:w="2127" w:type="dxa"/>
          </w:tcPr>
          <w:p w14:paraId="1C782F95" w14:textId="77777777" w:rsidR="006D5E3A" w:rsidRPr="00B45531" w:rsidRDefault="006D5E3A" w:rsidP="00AD6C36">
            <w:pPr>
              <w:contextualSpacing/>
              <w:jc w:val="left"/>
              <w:rPr>
                <w:szCs w:val="22"/>
              </w:rPr>
            </w:pPr>
            <w:r w:rsidRPr="00B45531">
              <w:rPr>
                <w:szCs w:val="22"/>
              </w:rPr>
              <w:t>Cache Valley fever**</w:t>
            </w:r>
          </w:p>
        </w:tc>
        <w:tc>
          <w:tcPr>
            <w:tcW w:w="1317" w:type="dxa"/>
          </w:tcPr>
          <w:p w14:paraId="49C61C07" w14:textId="77777777" w:rsidR="006D5E3A" w:rsidRPr="00B45531" w:rsidRDefault="006D5E3A" w:rsidP="00AD6C36">
            <w:pPr>
              <w:contextualSpacing/>
              <w:jc w:val="left"/>
              <w:rPr>
                <w:szCs w:val="22"/>
              </w:rPr>
            </w:pPr>
            <w:r w:rsidRPr="00B45531">
              <w:rPr>
                <w:szCs w:val="22"/>
              </w:rPr>
              <w:t>Virus</w:t>
            </w:r>
          </w:p>
        </w:tc>
        <w:tc>
          <w:tcPr>
            <w:tcW w:w="2516" w:type="dxa"/>
          </w:tcPr>
          <w:p w14:paraId="502E1B86" w14:textId="77777777" w:rsidR="006D5E3A" w:rsidRPr="00B45531" w:rsidRDefault="006D5E3A" w:rsidP="00AD6C36">
            <w:pPr>
              <w:contextualSpacing/>
              <w:jc w:val="left"/>
              <w:rPr>
                <w:szCs w:val="22"/>
              </w:rPr>
            </w:pPr>
            <w:r w:rsidRPr="009E6578">
              <w:rPr>
                <w:szCs w:val="22"/>
              </w:rPr>
              <w:t>Waddell and others, 2019</w:t>
            </w:r>
          </w:p>
        </w:tc>
      </w:tr>
      <w:tr w:rsidR="006D5E3A" w:rsidRPr="004B6EB5" w14:paraId="547AB636" w14:textId="77777777" w:rsidTr="00061743">
        <w:tc>
          <w:tcPr>
            <w:tcW w:w="1064" w:type="dxa"/>
            <w:vMerge/>
          </w:tcPr>
          <w:p w14:paraId="7C3FCC7A" w14:textId="77777777" w:rsidR="006D5E3A" w:rsidRPr="00B45531" w:rsidRDefault="006D5E3A" w:rsidP="00AD6C36">
            <w:pPr>
              <w:jc w:val="left"/>
              <w:rPr>
                <w:szCs w:val="22"/>
              </w:rPr>
            </w:pPr>
          </w:p>
        </w:tc>
        <w:tc>
          <w:tcPr>
            <w:tcW w:w="1992" w:type="dxa"/>
            <w:vMerge w:val="restart"/>
            <w:vAlign w:val="center"/>
          </w:tcPr>
          <w:p w14:paraId="36946041"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l</w:t>
            </w:r>
            <w:r w:rsidRPr="00B45531">
              <w:rPr>
                <w:i/>
                <w:iCs/>
                <w:szCs w:val="22"/>
              </w:rPr>
              <w:t>uteocephalus</w:t>
            </w:r>
            <w:proofErr w:type="spellEnd"/>
          </w:p>
        </w:tc>
        <w:tc>
          <w:tcPr>
            <w:tcW w:w="2127" w:type="dxa"/>
          </w:tcPr>
          <w:p w14:paraId="753D61DF" w14:textId="77777777" w:rsidR="006D5E3A" w:rsidRPr="00B45531" w:rsidRDefault="006D5E3A" w:rsidP="00AD6C36">
            <w:pPr>
              <w:contextualSpacing/>
              <w:jc w:val="left"/>
              <w:rPr>
                <w:szCs w:val="22"/>
              </w:rPr>
            </w:pPr>
            <w:r w:rsidRPr="00B45531">
              <w:rPr>
                <w:szCs w:val="22"/>
              </w:rPr>
              <w:t>Dengue fever</w:t>
            </w:r>
          </w:p>
        </w:tc>
        <w:tc>
          <w:tcPr>
            <w:tcW w:w="1317" w:type="dxa"/>
          </w:tcPr>
          <w:p w14:paraId="4EE0940F" w14:textId="77777777" w:rsidR="006D5E3A" w:rsidRPr="00B45531" w:rsidRDefault="006D5E3A" w:rsidP="00AD6C36">
            <w:pPr>
              <w:contextualSpacing/>
              <w:jc w:val="left"/>
              <w:rPr>
                <w:szCs w:val="22"/>
              </w:rPr>
            </w:pPr>
            <w:r w:rsidRPr="00B45531">
              <w:rPr>
                <w:szCs w:val="22"/>
              </w:rPr>
              <w:t>Virus</w:t>
            </w:r>
          </w:p>
        </w:tc>
        <w:tc>
          <w:tcPr>
            <w:tcW w:w="2516" w:type="dxa"/>
            <w:vMerge w:val="restart"/>
          </w:tcPr>
          <w:p w14:paraId="189CDA98" w14:textId="77777777" w:rsidR="006D5E3A" w:rsidRPr="00B45531" w:rsidRDefault="006D5E3A" w:rsidP="00AD6C36">
            <w:pPr>
              <w:contextualSpacing/>
              <w:jc w:val="left"/>
              <w:rPr>
                <w:szCs w:val="22"/>
              </w:rPr>
            </w:pPr>
            <w:r w:rsidRPr="009E6578">
              <w:rPr>
                <w:szCs w:val="22"/>
              </w:rPr>
              <w:t>Foster and Walker, 2019</w:t>
            </w:r>
          </w:p>
        </w:tc>
      </w:tr>
      <w:tr w:rsidR="006D5E3A" w:rsidRPr="004B6EB5" w14:paraId="7654D5AD" w14:textId="77777777" w:rsidTr="00061743">
        <w:tc>
          <w:tcPr>
            <w:tcW w:w="1064" w:type="dxa"/>
            <w:vMerge/>
          </w:tcPr>
          <w:p w14:paraId="02AD09EA" w14:textId="77777777" w:rsidR="006D5E3A" w:rsidRPr="00B45531" w:rsidRDefault="006D5E3A" w:rsidP="00AD6C36">
            <w:pPr>
              <w:jc w:val="left"/>
              <w:rPr>
                <w:szCs w:val="22"/>
              </w:rPr>
            </w:pPr>
          </w:p>
        </w:tc>
        <w:tc>
          <w:tcPr>
            <w:tcW w:w="1992" w:type="dxa"/>
            <w:vMerge/>
            <w:vAlign w:val="center"/>
          </w:tcPr>
          <w:p w14:paraId="436216BF" w14:textId="77777777" w:rsidR="006D5E3A" w:rsidRPr="00B45531" w:rsidRDefault="006D5E3A" w:rsidP="00AD6C36">
            <w:pPr>
              <w:contextualSpacing/>
              <w:jc w:val="left"/>
              <w:rPr>
                <w:i/>
                <w:iCs/>
                <w:szCs w:val="22"/>
              </w:rPr>
            </w:pPr>
          </w:p>
        </w:tc>
        <w:tc>
          <w:tcPr>
            <w:tcW w:w="2127" w:type="dxa"/>
          </w:tcPr>
          <w:p w14:paraId="250F74D5" w14:textId="77777777" w:rsidR="006D5E3A" w:rsidRPr="00B45531" w:rsidRDefault="006D5E3A" w:rsidP="00AD6C36">
            <w:pPr>
              <w:contextualSpacing/>
              <w:jc w:val="left"/>
              <w:rPr>
                <w:szCs w:val="22"/>
              </w:rPr>
            </w:pPr>
            <w:r w:rsidRPr="00B45531">
              <w:rPr>
                <w:szCs w:val="22"/>
              </w:rPr>
              <w:t>Yellow fever</w:t>
            </w:r>
          </w:p>
        </w:tc>
        <w:tc>
          <w:tcPr>
            <w:tcW w:w="1317" w:type="dxa"/>
          </w:tcPr>
          <w:p w14:paraId="5D01D8E2" w14:textId="77777777" w:rsidR="006D5E3A" w:rsidRPr="00B45531" w:rsidRDefault="006D5E3A" w:rsidP="00AD6C36">
            <w:pPr>
              <w:contextualSpacing/>
              <w:jc w:val="left"/>
              <w:rPr>
                <w:szCs w:val="22"/>
              </w:rPr>
            </w:pPr>
            <w:r w:rsidRPr="00B45531">
              <w:rPr>
                <w:szCs w:val="22"/>
              </w:rPr>
              <w:t>Virus</w:t>
            </w:r>
          </w:p>
        </w:tc>
        <w:tc>
          <w:tcPr>
            <w:tcW w:w="2516" w:type="dxa"/>
            <w:vMerge/>
          </w:tcPr>
          <w:p w14:paraId="2AEA3736" w14:textId="77777777" w:rsidR="006D5E3A" w:rsidRPr="00B45531" w:rsidRDefault="006D5E3A" w:rsidP="00AD6C36">
            <w:pPr>
              <w:contextualSpacing/>
              <w:jc w:val="left"/>
              <w:rPr>
                <w:szCs w:val="22"/>
              </w:rPr>
            </w:pPr>
          </w:p>
        </w:tc>
      </w:tr>
      <w:tr w:rsidR="006D5E3A" w:rsidRPr="004B6EB5" w14:paraId="33A68F53" w14:textId="77777777" w:rsidTr="00061743">
        <w:tc>
          <w:tcPr>
            <w:tcW w:w="1064" w:type="dxa"/>
            <w:vMerge/>
          </w:tcPr>
          <w:p w14:paraId="2F963D7E" w14:textId="77777777" w:rsidR="006D5E3A" w:rsidRPr="00B45531" w:rsidRDefault="006D5E3A" w:rsidP="00AD6C36">
            <w:pPr>
              <w:jc w:val="left"/>
              <w:rPr>
                <w:szCs w:val="22"/>
              </w:rPr>
            </w:pPr>
          </w:p>
        </w:tc>
        <w:tc>
          <w:tcPr>
            <w:tcW w:w="1992" w:type="dxa"/>
            <w:vMerge/>
            <w:vAlign w:val="center"/>
          </w:tcPr>
          <w:p w14:paraId="31C1D720" w14:textId="77777777" w:rsidR="006D5E3A" w:rsidRPr="00B45531" w:rsidRDefault="006D5E3A" w:rsidP="00AD6C36">
            <w:pPr>
              <w:contextualSpacing/>
              <w:jc w:val="left"/>
              <w:rPr>
                <w:i/>
                <w:iCs/>
                <w:szCs w:val="22"/>
              </w:rPr>
            </w:pPr>
          </w:p>
        </w:tc>
        <w:tc>
          <w:tcPr>
            <w:tcW w:w="2127" w:type="dxa"/>
          </w:tcPr>
          <w:p w14:paraId="7466C3FC" w14:textId="77777777" w:rsidR="006D5E3A" w:rsidRPr="00B45531" w:rsidRDefault="006D5E3A" w:rsidP="00AD6C36">
            <w:pPr>
              <w:contextualSpacing/>
              <w:jc w:val="left"/>
              <w:rPr>
                <w:szCs w:val="22"/>
              </w:rPr>
            </w:pPr>
            <w:r w:rsidRPr="00B45531">
              <w:rPr>
                <w:szCs w:val="22"/>
              </w:rPr>
              <w:t>Zika fever</w:t>
            </w:r>
          </w:p>
        </w:tc>
        <w:tc>
          <w:tcPr>
            <w:tcW w:w="1317" w:type="dxa"/>
          </w:tcPr>
          <w:p w14:paraId="257980D3" w14:textId="77777777" w:rsidR="006D5E3A" w:rsidRPr="00B45531" w:rsidRDefault="006D5E3A" w:rsidP="00AD6C36">
            <w:pPr>
              <w:contextualSpacing/>
              <w:jc w:val="left"/>
              <w:rPr>
                <w:szCs w:val="22"/>
              </w:rPr>
            </w:pPr>
            <w:r w:rsidRPr="00B45531">
              <w:rPr>
                <w:szCs w:val="22"/>
              </w:rPr>
              <w:t>Virus</w:t>
            </w:r>
          </w:p>
        </w:tc>
        <w:tc>
          <w:tcPr>
            <w:tcW w:w="2516" w:type="dxa"/>
          </w:tcPr>
          <w:p w14:paraId="414FF63E" w14:textId="77777777" w:rsidR="006D5E3A" w:rsidRPr="00B45531" w:rsidRDefault="006D5E3A" w:rsidP="00AD6C36">
            <w:pPr>
              <w:contextualSpacing/>
              <w:jc w:val="left"/>
              <w:rPr>
                <w:szCs w:val="22"/>
              </w:rPr>
            </w:pPr>
            <w:proofErr w:type="spellStart"/>
            <w:r w:rsidRPr="009E6578">
              <w:rPr>
                <w:szCs w:val="22"/>
              </w:rPr>
              <w:t>Epelbion</w:t>
            </w:r>
            <w:proofErr w:type="spellEnd"/>
            <w:r w:rsidRPr="009E6578">
              <w:rPr>
                <w:szCs w:val="22"/>
              </w:rPr>
              <w:t xml:space="preserve"> and others, 2017</w:t>
            </w:r>
            <w:r w:rsidRPr="00B45531">
              <w:rPr>
                <w:szCs w:val="22"/>
              </w:rPr>
              <w:t xml:space="preserve"> </w:t>
            </w:r>
          </w:p>
        </w:tc>
      </w:tr>
      <w:tr w:rsidR="006D5E3A" w:rsidRPr="004B6EB5" w14:paraId="72A177E2" w14:textId="77777777" w:rsidTr="00061743">
        <w:tc>
          <w:tcPr>
            <w:tcW w:w="1064" w:type="dxa"/>
            <w:vMerge/>
          </w:tcPr>
          <w:p w14:paraId="17D54516" w14:textId="77777777" w:rsidR="006D5E3A" w:rsidRPr="00B45531" w:rsidRDefault="006D5E3A" w:rsidP="00AD6C36">
            <w:pPr>
              <w:jc w:val="left"/>
              <w:rPr>
                <w:szCs w:val="22"/>
              </w:rPr>
            </w:pPr>
          </w:p>
        </w:tc>
        <w:tc>
          <w:tcPr>
            <w:tcW w:w="1992" w:type="dxa"/>
            <w:vAlign w:val="center"/>
          </w:tcPr>
          <w:p w14:paraId="6BC81FFA"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m</w:t>
            </w:r>
            <w:r w:rsidRPr="00B45531">
              <w:rPr>
                <w:i/>
                <w:iCs/>
                <w:szCs w:val="22"/>
              </w:rPr>
              <w:t>elanimon</w:t>
            </w:r>
            <w:proofErr w:type="spellEnd"/>
          </w:p>
        </w:tc>
        <w:tc>
          <w:tcPr>
            <w:tcW w:w="2127" w:type="dxa"/>
          </w:tcPr>
          <w:p w14:paraId="777FA27E" w14:textId="77777777" w:rsidR="006D5E3A" w:rsidRPr="00B45531" w:rsidRDefault="006D5E3A" w:rsidP="00AD6C36">
            <w:pPr>
              <w:contextualSpacing/>
              <w:jc w:val="left"/>
              <w:rPr>
                <w:szCs w:val="22"/>
              </w:rPr>
            </w:pPr>
            <w:r w:rsidRPr="00B45531">
              <w:rPr>
                <w:szCs w:val="22"/>
              </w:rPr>
              <w:t xml:space="preserve">California encephalitis virus </w:t>
            </w:r>
          </w:p>
        </w:tc>
        <w:tc>
          <w:tcPr>
            <w:tcW w:w="1317" w:type="dxa"/>
          </w:tcPr>
          <w:p w14:paraId="7689B288" w14:textId="77777777" w:rsidR="006D5E3A" w:rsidRPr="00B45531" w:rsidRDefault="006D5E3A" w:rsidP="00AD6C36">
            <w:pPr>
              <w:contextualSpacing/>
              <w:jc w:val="left"/>
              <w:rPr>
                <w:szCs w:val="22"/>
              </w:rPr>
            </w:pPr>
            <w:r w:rsidRPr="00B45531">
              <w:rPr>
                <w:szCs w:val="22"/>
              </w:rPr>
              <w:t>Virus</w:t>
            </w:r>
          </w:p>
        </w:tc>
        <w:tc>
          <w:tcPr>
            <w:tcW w:w="2516" w:type="dxa"/>
          </w:tcPr>
          <w:p w14:paraId="1B9307DD"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762712FB" w14:textId="77777777" w:rsidTr="00061743">
        <w:tc>
          <w:tcPr>
            <w:tcW w:w="1064" w:type="dxa"/>
            <w:vMerge/>
          </w:tcPr>
          <w:p w14:paraId="378107B2" w14:textId="77777777" w:rsidR="006D5E3A" w:rsidRPr="00B45531" w:rsidRDefault="006D5E3A" w:rsidP="00AD6C36">
            <w:pPr>
              <w:jc w:val="left"/>
              <w:rPr>
                <w:szCs w:val="22"/>
              </w:rPr>
            </w:pPr>
          </w:p>
        </w:tc>
        <w:tc>
          <w:tcPr>
            <w:tcW w:w="1992" w:type="dxa"/>
            <w:vAlign w:val="center"/>
          </w:tcPr>
          <w:p w14:paraId="6C111566"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n</w:t>
            </w:r>
            <w:r w:rsidRPr="00B45531">
              <w:rPr>
                <w:i/>
                <w:iCs/>
                <w:szCs w:val="22"/>
              </w:rPr>
              <w:t>iveus</w:t>
            </w:r>
            <w:proofErr w:type="spellEnd"/>
          </w:p>
        </w:tc>
        <w:tc>
          <w:tcPr>
            <w:tcW w:w="2127" w:type="dxa"/>
          </w:tcPr>
          <w:p w14:paraId="666ECCCF" w14:textId="77777777" w:rsidR="006D5E3A" w:rsidRPr="00B45531" w:rsidRDefault="006D5E3A" w:rsidP="00AD6C36">
            <w:pPr>
              <w:contextualSpacing/>
              <w:jc w:val="left"/>
              <w:rPr>
                <w:szCs w:val="22"/>
              </w:rPr>
            </w:pPr>
            <w:r w:rsidRPr="00B45531">
              <w:rPr>
                <w:szCs w:val="22"/>
              </w:rPr>
              <w:t xml:space="preserve">Lymphatic filariases </w:t>
            </w:r>
          </w:p>
        </w:tc>
        <w:tc>
          <w:tcPr>
            <w:tcW w:w="1317" w:type="dxa"/>
          </w:tcPr>
          <w:p w14:paraId="43B40AA0" w14:textId="77777777" w:rsidR="006D5E3A" w:rsidRPr="00B45531" w:rsidRDefault="006D5E3A" w:rsidP="00AD6C36">
            <w:pPr>
              <w:contextualSpacing/>
              <w:jc w:val="left"/>
              <w:rPr>
                <w:szCs w:val="22"/>
              </w:rPr>
            </w:pPr>
            <w:r w:rsidRPr="00B45531">
              <w:rPr>
                <w:szCs w:val="22"/>
              </w:rPr>
              <w:t xml:space="preserve">Nematode </w:t>
            </w:r>
          </w:p>
        </w:tc>
        <w:tc>
          <w:tcPr>
            <w:tcW w:w="2516" w:type="dxa"/>
          </w:tcPr>
          <w:p w14:paraId="6D086567" w14:textId="77777777" w:rsidR="006D5E3A" w:rsidRPr="009E6578" w:rsidRDefault="006D5E3A" w:rsidP="00AD6C36">
            <w:pPr>
              <w:contextualSpacing/>
              <w:jc w:val="left"/>
              <w:rPr>
                <w:szCs w:val="22"/>
              </w:rPr>
            </w:pPr>
            <w:r w:rsidRPr="009E6578">
              <w:rPr>
                <w:szCs w:val="22"/>
              </w:rPr>
              <w:t xml:space="preserve">Foster and Walker, 2019 </w:t>
            </w:r>
          </w:p>
        </w:tc>
      </w:tr>
      <w:tr w:rsidR="006D5E3A" w:rsidRPr="004B6EB5" w14:paraId="7507E5EF" w14:textId="77777777" w:rsidTr="00061743">
        <w:tc>
          <w:tcPr>
            <w:tcW w:w="1064" w:type="dxa"/>
            <w:vMerge/>
          </w:tcPr>
          <w:p w14:paraId="54101D0B" w14:textId="77777777" w:rsidR="006D5E3A" w:rsidRPr="00B45531" w:rsidRDefault="006D5E3A" w:rsidP="00AD6C36">
            <w:pPr>
              <w:jc w:val="left"/>
              <w:rPr>
                <w:szCs w:val="22"/>
              </w:rPr>
            </w:pPr>
          </w:p>
        </w:tc>
        <w:tc>
          <w:tcPr>
            <w:tcW w:w="1992" w:type="dxa"/>
            <w:vAlign w:val="center"/>
          </w:tcPr>
          <w:p w14:paraId="09372490"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o</w:t>
            </w:r>
            <w:r w:rsidRPr="00B45531">
              <w:rPr>
                <w:i/>
                <w:iCs/>
                <w:szCs w:val="22"/>
              </w:rPr>
              <w:t>pok</w:t>
            </w:r>
            <w:proofErr w:type="spellEnd"/>
          </w:p>
        </w:tc>
        <w:tc>
          <w:tcPr>
            <w:tcW w:w="2127" w:type="dxa"/>
          </w:tcPr>
          <w:p w14:paraId="23825B91" w14:textId="77777777" w:rsidR="006D5E3A" w:rsidRPr="00B45531" w:rsidRDefault="006D5E3A" w:rsidP="00AD6C36">
            <w:pPr>
              <w:contextualSpacing/>
              <w:jc w:val="left"/>
              <w:rPr>
                <w:szCs w:val="22"/>
              </w:rPr>
            </w:pPr>
            <w:r w:rsidRPr="00B45531">
              <w:rPr>
                <w:szCs w:val="22"/>
              </w:rPr>
              <w:t>Dengue fever</w:t>
            </w:r>
          </w:p>
        </w:tc>
        <w:tc>
          <w:tcPr>
            <w:tcW w:w="1317" w:type="dxa"/>
          </w:tcPr>
          <w:p w14:paraId="5AFF8671"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17D582CE"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42DFB0E2" w14:textId="77777777" w:rsidTr="00061743">
        <w:tc>
          <w:tcPr>
            <w:tcW w:w="1064" w:type="dxa"/>
            <w:vMerge/>
          </w:tcPr>
          <w:p w14:paraId="4B0CFE81" w14:textId="77777777" w:rsidR="006D5E3A" w:rsidRPr="00B45531" w:rsidRDefault="006D5E3A" w:rsidP="00AD6C36">
            <w:pPr>
              <w:jc w:val="left"/>
              <w:rPr>
                <w:szCs w:val="22"/>
              </w:rPr>
            </w:pPr>
          </w:p>
        </w:tc>
        <w:tc>
          <w:tcPr>
            <w:tcW w:w="1992" w:type="dxa"/>
            <w:vMerge w:val="restart"/>
            <w:vAlign w:val="center"/>
          </w:tcPr>
          <w:p w14:paraId="4C8C7E4B"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p</w:t>
            </w:r>
            <w:r w:rsidRPr="00B45531">
              <w:rPr>
                <w:i/>
                <w:iCs/>
                <w:szCs w:val="22"/>
              </w:rPr>
              <w:t>olynesiensis</w:t>
            </w:r>
            <w:proofErr w:type="spellEnd"/>
          </w:p>
        </w:tc>
        <w:tc>
          <w:tcPr>
            <w:tcW w:w="2127" w:type="dxa"/>
          </w:tcPr>
          <w:p w14:paraId="44D5DE82" w14:textId="77777777" w:rsidR="006D5E3A" w:rsidRPr="00B45531" w:rsidRDefault="006D5E3A" w:rsidP="00AD6C36">
            <w:pPr>
              <w:contextualSpacing/>
              <w:jc w:val="left"/>
              <w:rPr>
                <w:szCs w:val="22"/>
              </w:rPr>
            </w:pPr>
            <w:proofErr w:type="spellStart"/>
            <w:r w:rsidRPr="00B45531">
              <w:rPr>
                <w:szCs w:val="22"/>
              </w:rPr>
              <w:t>Chikungungya</w:t>
            </w:r>
            <w:proofErr w:type="spellEnd"/>
          </w:p>
        </w:tc>
        <w:tc>
          <w:tcPr>
            <w:tcW w:w="1317" w:type="dxa"/>
          </w:tcPr>
          <w:p w14:paraId="5BC60435" w14:textId="77777777" w:rsidR="006D5E3A" w:rsidRPr="00B45531" w:rsidRDefault="006D5E3A" w:rsidP="00AD6C36">
            <w:pPr>
              <w:contextualSpacing/>
              <w:jc w:val="left"/>
              <w:rPr>
                <w:szCs w:val="22"/>
              </w:rPr>
            </w:pPr>
            <w:r w:rsidRPr="00B45531">
              <w:rPr>
                <w:szCs w:val="22"/>
              </w:rPr>
              <w:t>Virus</w:t>
            </w:r>
          </w:p>
        </w:tc>
        <w:tc>
          <w:tcPr>
            <w:tcW w:w="2516" w:type="dxa"/>
          </w:tcPr>
          <w:p w14:paraId="569C3D12" w14:textId="77777777" w:rsidR="006D5E3A" w:rsidRPr="00B45531" w:rsidRDefault="006D5E3A" w:rsidP="00AD6C36">
            <w:pPr>
              <w:contextualSpacing/>
              <w:jc w:val="left"/>
              <w:rPr>
                <w:szCs w:val="22"/>
              </w:rPr>
            </w:pPr>
            <w:r w:rsidRPr="009E6578">
              <w:rPr>
                <w:szCs w:val="22"/>
              </w:rPr>
              <w:t>Richard and others, 2016</w:t>
            </w:r>
          </w:p>
        </w:tc>
      </w:tr>
      <w:tr w:rsidR="006D5E3A" w:rsidRPr="004B6EB5" w14:paraId="25928574" w14:textId="77777777" w:rsidTr="00061743">
        <w:tc>
          <w:tcPr>
            <w:tcW w:w="1064" w:type="dxa"/>
            <w:vMerge/>
          </w:tcPr>
          <w:p w14:paraId="1A91A3AC" w14:textId="77777777" w:rsidR="006D5E3A" w:rsidRPr="00B45531" w:rsidRDefault="006D5E3A" w:rsidP="00AD6C36">
            <w:pPr>
              <w:jc w:val="left"/>
              <w:rPr>
                <w:szCs w:val="22"/>
              </w:rPr>
            </w:pPr>
          </w:p>
        </w:tc>
        <w:tc>
          <w:tcPr>
            <w:tcW w:w="1992" w:type="dxa"/>
            <w:vMerge/>
            <w:vAlign w:val="center"/>
          </w:tcPr>
          <w:p w14:paraId="6040C198" w14:textId="77777777" w:rsidR="006D5E3A" w:rsidRPr="00B45531" w:rsidRDefault="006D5E3A" w:rsidP="00AD6C36">
            <w:pPr>
              <w:contextualSpacing/>
              <w:jc w:val="left"/>
              <w:rPr>
                <w:i/>
                <w:iCs/>
                <w:szCs w:val="22"/>
              </w:rPr>
            </w:pPr>
          </w:p>
        </w:tc>
        <w:tc>
          <w:tcPr>
            <w:tcW w:w="2127" w:type="dxa"/>
          </w:tcPr>
          <w:p w14:paraId="2F4FC254" w14:textId="77777777" w:rsidR="006D5E3A" w:rsidRPr="00B45531" w:rsidRDefault="006D5E3A" w:rsidP="00AD6C36">
            <w:pPr>
              <w:contextualSpacing/>
              <w:jc w:val="left"/>
              <w:rPr>
                <w:szCs w:val="22"/>
              </w:rPr>
            </w:pPr>
            <w:r w:rsidRPr="00B45531">
              <w:rPr>
                <w:szCs w:val="22"/>
              </w:rPr>
              <w:t xml:space="preserve">Dengue fever </w:t>
            </w:r>
          </w:p>
        </w:tc>
        <w:tc>
          <w:tcPr>
            <w:tcW w:w="1317" w:type="dxa"/>
          </w:tcPr>
          <w:p w14:paraId="21DEEFC0" w14:textId="77777777" w:rsidR="006D5E3A" w:rsidRPr="00B45531" w:rsidRDefault="006D5E3A" w:rsidP="00AD6C36">
            <w:pPr>
              <w:contextualSpacing/>
              <w:jc w:val="left"/>
              <w:rPr>
                <w:szCs w:val="22"/>
              </w:rPr>
            </w:pPr>
            <w:r w:rsidRPr="00B45531">
              <w:rPr>
                <w:szCs w:val="22"/>
              </w:rPr>
              <w:t xml:space="preserve">Virus </w:t>
            </w:r>
          </w:p>
        </w:tc>
        <w:tc>
          <w:tcPr>
            <w:tcW w:w="2516" w:type="dxa"/>
            <w:vMerge w:val="restart"/>
          </w:tcPr>
          <w:p w14:paraId="00A06D6C"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42663275" w14:textId="77777777" w:rsidTr="00061743">
        <w:tc>
          <w:tcPr>
            <w:tcW w:w="1064" w:type="dxa"/>
            <w:vMerge/>
          </w:tcPr>
          <w:p w14:paraId="011675FB" w14:textId="77777777" w:rsidR="006D5E3A" w:rsidRPr="00B45531" w:rsidRDefault="006D5E3A" w:rsidP="00AD6C36">
            <w:pPr>
              <w:jc w:val="left"/>
              <w:rPr>
                <w:szCs w:val="22"/>
              </w:rPr>
            </w:pPr>
          </w:p>
        </w:tc>
        <w:tc>
          <w:tcPr>
            <w:tcW w:w="1992" w:type="dxa"/>
            <w:vMerge/>
            <w:vAlign w:val="center"/>
          </w:tcPr>
          <w:p w14:paraId="55B8DE0F" w14:textId="77777777" w:rsidR="006D5E3A" w:rsidRPr="00B45531" w:rsidRDefault="006D5E3A" w:rsidP="00AD6C36">
            <w:pPr>
              <w:contextualSpacing/>
              <w:jc w:val="left"/>
              <w:rPr>
                <w:i/>
                <w:iCs/>
                <w:szCs w:val="22"/>
              </w:rPr>
            </w:pPr>
          </w:p>
        </w:tc>
        <w:tc>
          <w:tcPr>
            <w:tcW w:w="2127" w:type="dxa"/>
          </w:tcPr>
          <w:p w14:paraId="302BCCAA" w14:textId="77777777" w:rsidR="006D5E3A" w:rsidRPr="00B45531" w:rsidRDefault="006D5E3A" w:rsidP="00AD6C36">
            <w:pPr>
              <w:contextualSpacing/>
              <w:jc w:val="left"/>
              <w:rPr>
                <w:szCs w:val="22"/>
              </w:rPr>
            </w:pPr>
            <w:r w:rsidRPr="00B45531">
              <w:rPr>
                <w:szCs w:val="22"/>
              </w:rPr>
              <w:t>Lymphatic filariasis</w:t>
            </w:r>
          </w:p>
        </w:tc>
        <w:tc>
          <w:tcPr>
            <w:tcW w:w="1317" w:type="dxa"/>
          </w:tcPr>
          <w:p w14:paraId="1B576FF9" w14:textId="77777777" w:rsidR="006D5E3A" w:rsidRPr="00B45531" w:rsidRDefault="006D5E3A" w:rsidP="00AD6C36">
            <w:pPr>
              <w:contextualSpacing/>
              <w:jc w:val="left"/>
              <w:rPr>
                <w:szCs w:val="22"/>
              </w:rPr>
            </w:pPr>
            <w:r w:rsidRPr="00B45531">
              <w:rPr>
                <w:szCs w:val="22"/>
              </w:rPr>
              <w:t>Nematode</w:t>
            </w:r>
          </w:p>
        </w:tc>
        <w:tc>
          <w:tcPr>
            <w:tcW w:w="2516" w:type="dxa"/>
            <w:vMerge/>
          </w:tcPr>
          <w:p w14:paraId="046F719C" w14:textId="77777777" w:rsidR="006D5E3A" w:rsidRPr="009E6578" w:rsidRDefault="006D5E3A" w:rsidP="00AD6C36">
            <w:pPr>
              <w:contextualSpacing/>
              <w:jc w:val="left"/>
              <w:rPr>
                <w:szCs w:val="22"/>
              </w:rPr>
            </w:pPr>
          </w:p>
        </w:tc>
      </w:tr>
      <w:tr w:rsidR="006D5E3A" w:rsidRPr="004B6EB5" w14:paraId="2D1673A1" w14:textId="77777777" w:rsidTr="00061743">
        <w:trPr>
          <w:trHeight w:val="626"/>
        </w:trPr>
        <w:tc>
          <w:tcPr>
            <w:tcW w:w="1064" w:type="dxa"/>
            <w:vMerge/>
          </w:tcPr>
          <w:p w14:paraId="65AA829A" w14:textId="77777777" w:rsidR="006D5E3A" w:rsidRPr="00B45531" w:rsidRDefault="006D5E3A" w:rsidP="00AD6C36">
            <w:pPr>
              <w:jc w:val="left"/>
              <w:rPr>
                <w:szCs w:val="22"/>
              </w:rPr>
            </w:pPr>
          </w:p>
        </w:tc>
        <w:tc>
          <w:tcPr>
            <w:tcW w:w="1992" w:type="dxa"/>
            <w:vMerge w:val="restart"/>
            <w:vAlign w:val="center"/>
          </w:tcPr>
          <w:p w14:paraId="59612E74"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p</w:t>
            </w:r>
            <w:r w:rsidRPr="00B45531">
              <w:rPr>
                <w:i/>
                <w:iCs/>
                <w:szCs w:val="22"/>
              </w:rPr>
              <w:t>seudoscutellaris</w:t>
            </w:r>
            <w:proofErr w:type="spellEnd"/>
          </w:p>
          <w:p w14:paraId="003FF030" w14:textId="77777777" w:rsidR="006D5E3A" w:rsidRPr="00B45531" w:rsidRDefault="006D5E3A" w:rsidP="00AD6C36">
            <w:pPr>
              <w:contextualSpacing/>
              <w:jc w:val="left"/>
              <w:rPr>
                <w:i/>
                <w:iCs/>
                <w:szCs w:val="22"/>
              </w:rPr>
            </w:pPr>
          </w:p>
          <w:p w14:paraId="2FEDFEF6" w14:textId="77777777" w:rsidR="006D5E3A" w:rsidRPr="00B45531" w:rsidRDefault="006D5E3A" w:rsidP="00AD6C36">
            <w:pPr>
              <w:contextualSpacing/>
              <w:jc w:val="left"/>
              <w:rPr>
                <w:i/>
                <w:iCs/>
                <w:szCs w:val="22"/>
              </w:rPr>
            </w:pPr>
          </w:p>
        </w:tc>
        <w:tc>
          <w:tcPr>
            <w:tcW w:w="2127" w:type="dxa"/>
          </w:tcPr>
          <w:p w14:paraId="585AEC93" w14:textId="77777777" w:rsidR="006D5E3A" w:rsidRPr="00B45531" w:rsidRDefault="006D5E3A" w:rsidP="00AD6C36">
            <w:pPr>
              <w:contextualSpacing/>
              <w:jc w:val="left"/>
              <w:rPr>
                <w:szCs w:val="22"/>
              </w:rPr>
            </w:pPr>
            <w:r w:rsidRPr="00B45531">
              <w:rPr>
                <w:szCs w:val="22"/>
              </w:rPr>
              <w:t>Dengue fever</w:t>
            </w:r>
          </w:p>
        </w:tc>
        <w:tc>
          <w:tcPr>
            <w:tcW w:w="1317" w:type="dxa"/>
          </w:tcPr>
          <w:p w14:paraId="33329706"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36D88FEE"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1BFB7746" w14:textId="77777777" w:rsidTr="00061743">
        <w:tc>
          <w:tcPr>
            <w:tcW w:w="1064" w:type="dxa"/>
            <w:vMerge/>
          </w:tcPr>
          <w:p w14:paraId="515EBCFB" w14:textId="77777777" w:rsidR="006D5E3A" w:rsidRPr="00B45531" w:rsidRDefault="006D5E3A" w:rsidP="00AD6C36">
            <w:pPr>
              <w:jc w:val="left"/>
              <w:rPr>
                <w:szCs w:val="22"/>
              </w:rPr>
            </w:pPr>
          </w:p>
        </w:tc>
        <w:tc>
          <w:tcPr>
            <w:tcW w:w="1992" w:type="dxa"/>
            <w:vMerge/>
            <w:vAlign w:val="center"/>
          </w:tcPr>
          <w:p w14:paraId="3A84CCB0" w14:textId="77777777" w:rsidR="006D5E3A" w:rsidRPr="00B45531" w:rsidRDefault="006D5E3A" w:rsidP="00AD6C36">
            <w:pPr>
              <w:contextualSpacing/>
              <w:jc w:val="left"/>
              <w:rPr>
                <w:i/>
                <w:iCs/>
                <w:szCs w:val="22"/>
              </w:rPr>
            </w:pPr>
          </w:p>
        </w:tc>
        <w:tc>
          <w:tcPr>
            <w:tcW w:w="2127" w:type="dxa"/>
          </w:tcPr>
          <w:p w14:paraId="13AD5E2C" w14:textId="77777777" w:rsidR="006D5E3A" w:rsidRPr="00B45531" w:rsidRDefault="006D5E3A" w:rsidP="00AD6C36">
            <w:pPr>
              <w:contextualSpacing/>
              <w:jc w:val="left"/>
              <w:rPr>
                <w:szCs w:val="22"/>
              </w:rPr>
            </w:pPr>
            <w:proofErr w:type="spellStart"/>
            <w:r w:rsidRPr="00B45531">
              <w:rPr>
                <w:szCs w:val="22"/>
              </w:rPr>
              <w:t>Lymphatis</w:t>
            </w:r>
            <w:proofErr w:type="spellEnd"/>
            <w:r w:rsidRPr="00B45531">
              <w:rPr>
                <w:szCs w:val="22"/>
              </w:rPr>
              <w:t xml:space="preserve"> filariasis </w:t>
            </w:r>
          </w:p>
        </w:tc>
        <w:tc>
          <w:tcPr>
            <w:tcW w:w="1317" w:type="dxa"/>
          </w:tcPr>
          <w:p w14:paraId="7D02767A" w14:textId="77777777" w:rsidR="006D5E3A" w:rsidRPr="00B45531" w:rsidRDefault="006D5E3A" w:rsidP="00AD6C36">
            <w:pPr>
              <w:contextualSpacing/>
              <w:jc w:val="left"/>
              <w:rPr>
                <w:szCs w:val="22"/>
              </w:rPr>
            </w:pPr>
            <w:r w:rsidRPr="00B45531">
              <w:rPr>
                <w:szCs w:val="22"/>
              </w:rPr>
              <w:t>Nematode</w:t>
            </w:r>
          </w:p>
        </w:tc>
        <w:tc>
          <w:tcPr>
            <w:tcW w:w="2516" w:type="dxa"/>
          </w:tcPr>
          <w:p w14:paraId="628824DF"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33BD741E" w14:textId="77777777" w:rsidTr="00061743">
        <w:tc>
          <w:tcPr>
            <w:tcW w:w="1064" w:type="dxa"/>
            <w:vMerge/>
          </w:tcPr>
          <w:p w14:paraId="191B805D" w14:textId="77777777" w:rsidR="006D5E3A" w:rsidRPr="00B45531" w:rsidRDefault="006D5E3A" w:rsidP="00AD6C36">
            <w:pPr>
              <w:jc w:val="left"/>
              <w:rPr>
                <w:szCs w:val="22"/>
              </w:rPr>
            </w:pPr>
          </w:p>
        </w:tc>
        <w:tc>
          <w:tcPr>
            <w:tcW w:w="1992" w:type="dxa"/>
            <w:vAlign w:val="center"/>
          </w:tcPr>
          <w:p w14:paraId="4F1831A6"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r</w:t>
            </w:r>
            <w:r w:rsidRPr="00B45531">
              <w:rPr>
                <w:i/>
                <w:iCs/>
                <w:szCs w:val="22"/>
              </w:rPr>
              <w:t>otumae</w:t>
            </w:r>
            <w:proofErr w:type="spellEnd"/>
          </w:p>
        </w:tc>
        <w:tc>
          <w:tcPr>
            <w:tcW w:w="2127" w:type="dxa"/>
          </w:tcPr>
          <w:p w14:paraId="6E357A2E" w14:textId="77777777" w:rsidR="006D5E3A" w:rsidRPr="00B45531" w:rsidRDefault="006D5E3A" w:rsidP="00AD6C36">
            <w:pPr>
              <w:contextualSpacing/>
              <w:jc w:val="left"/>
              <w:rPr>
                <w:szCs w:val="22"/>
              </w:rPr>
            </w:pPr>
            <w:r w:rsidRPr="00B45531">
              <w:rPr>
                <w:szCs w:val="22"/>
              </w:rPr>
              <w:t>Dengue fever</w:t>
            </w:r>
          </w:p>
        </w:tc>
        <w:tc>
          <w:tcPr>
            <w:tcW w:w="1317" w:type="dxa"/>
          </w:tcPr>
          <w:p w14:paraId="149D1E7D"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6AA76AEA"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3D5CC87F" w14:textId="77777777" w:rsidTr="00061743">
        <w:tc>
          <w:tcPr>
            <w:tcW w:w="1064" w:type="dxa"/>
            <w:vMerge/>
          </w:tcPr>
          <w:p w14:paraId="061C65F7" w14:textId="77777777" w:rsidR="006D5E3A" w:rsidRPr="00B45531" w:rsidRDefault="006D5E3A" w:rsidP="00AD6C36">
            <w:pPr>
              <w:jc w:val="left"/>
              <w:rPr>
                <w:szCs w:val="22"/>
              </w:rPr>
            </w:pPr>
          </w:p>
        </w:tc>
        <w:tc>
          <w:tcPr>
            <w:tcW w:w="1992" w:type="dxa"/>
            <w:vAlign w:val="center"/>
          </w:tcPr>
          <w:p w14:paraId="0A8057A7" w14:textId="77777777" w:rsidR="006D5E3A" w:rsidRPr="00B45531" w:rsidRDefault="006D5E3A" w:rsidP="00AD6C36">
            <w:pPr>
              <w:contextualSpacing/>
              <w:jc w:val="left"/>
              <w:rPr>
                <w:i/>
                <w:iCs/>
                <w:szCs w:val="22"/>
              </w:rPr>
            </w:pPr>
            <w:r w:rsidRPr="00B45531">
              <w:rPr>
                <w:i/>
                <w:iCs/>
                <w:szCs w:val="22"/>
              </w:rPr>
              <w:t xml:space="preserve">Ae. </w:t>
            </w:r>
            <w:r>
              <w:rPr>
                <w:i/>
                <w:iCs/>
                <w:szCs w:val="22"/>
              </w:rPr>
              <w:t>s</w:t>
            </w:r>
            <w:r w:rsidRPr="00B45531">
              <w:rPr>
                <w:i/>
                <w:iCs/>
                <w:szCs w:val="22"/>
              </w:rPr>
              <w:t>capularis</w:t>
            </w:r>
          </w:p>
        </w:tc>
        <w:tc>
          <w:tcPr>
            <w:tcW w:w="2127" w:type="dxa"/>
          </w:tcPr>
          <w:p w14:paraId="78AF4781" w14:textId="77777777" w:rsidR="006D5E3A" w:rsidRPr="00B45531" w:rsidRDefault="006D5E3A" w:rsidP="00AD6C36">
            <w:pPr>
              <w:contextualSpacing/>
              <w:jc w:val="left"/>
              <w:rPr>
                <w:szCs w:val="22"/>
              </w:rPr>
            </w:pPr>
            <w:r w:rsidRPr="00B45531">
              <w:rPr>
                <w:szCs w:val="22"/>
              </w:rPr>
              <w:t>Cache Valley fever**</w:t>
            </w:r>
          </w:p>
        </w:tc>
        <w:tc>
          <w:tcPr>
            <w:tcW w:w="1317" w:type="dxa"/>
          </w:tcPr>
          <w:p w14:paraId="775715A6" w14:textId="77777777" w:rsidR="006D5E3A" w:rsidRPr="00B45531" w:rsidRDefault="006D5E3A" w:rsidP="00AD6C36">
            <w:pPr>
              <w:contextualSpacing/>
              <w:jc w:val="left"/>
              <w:rPr>
                <w:szCs w:val="22"/>
              </w:rPr>
            </w:pPr>
            <w:r w:rsidRPr="00B45531">
              <w:rPr>
                <w:szCs w:val="22"/>
              </w:rPr>
              <w:t>Virus</w:t>
            </w:r>
          </w:p>
        </w:tc>
        <w:tc>
          <w:tcPr>
            <w:tcW w:w="2516" w:type="dxa"/>
          </w:tcPr>
          <w:p w14:paraId="62E66FD2" w14:textId="77777777" w:rsidR="006D5E3A" w:rsidRPr="009E6578" w:rsidRDefault="006D5E3A" w:rsidP="00AD6C36">
            <w:pPr>
              <w:contextualSpacing/>
              <w:jc w:val="left"/>
              <w:rPr>
                <w:szCs w:val="22"/>
              </w:rPr>
            </w:pPr>
            <w:r w:rsidRPr="009E6578">
              <w:rPr>
                <w:szCs w:val="22"/>
              </w:rPr>
              <w:t>Waddell and others, 2019</w:t>
            </w:r>
          </w:p>
        </w:tc>
      </w:tr>
      <w:tr w:rsidR="006D5E3A" w:rsidRPr="004B6EB5" w14:paraId="7471415E" w14:textId="77777777" w:rsidTr="00061743">
        <w:tc>
          <w:tcPr>
            <w:tcW w:w="1064" w:type="dxa"/>
            <w:vMerge/>
          </w:tcPr>
          <w:p w14:paraId="2B84779F" w14:textId="77777777" w:rsidR="006D5E3A" w:rsidRPr="00B45531" w:rsidRDefault="006D5E3A" w:rsidP="00AD6C36">
            <w:pPr>
              <w:jc w:val="left"/>
              <w:rPr>
                <w:szCs w:val="22"/>
              </w:rPr>
            </w:pPr>
          </w:p>
        </w:tc>
        <w:tc>
          <w:tcPr>
            <w:tcW w:w="1992" w:type="dxa"/>
            <w:vAlign w:val="center"/>
          </w:tcPr>
          <w:p w14:paraId="13EDCD2E"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s</w:t>
            </w:r>
            <w:r w:rsidRPr="00B45531">
              <w:rPr>
                <w:i/>
                <w:iCs/>
                <w:szCs w:val="22"/>
              </w:rPr>
              <w:t>cutellaris</w:t>
            </w:r>
            <w:proofErr w:type="spellEnd"/>
          </w:p>
        </w:tc>
        <w:tc>
          <w:tcPr>
            <w:tcW w:w="2127" w:type="dxa"/>
          </w:tcPr>
          <w:p w14:paraId="24E51CF4" w14:textId="77777777" w:rsidR="006D5E3A" w:rsidRPr="00B45531" w:rsidRDefault="006D5E3A" w:rsidP="00AD6C36">
            <w:pPr>
              <w:contextualSpacing/>
              <w:jc w:val="left"/>
              <w:rPr>
                <w:szCs w:val="22"/>
              </w:rPr>
            </w:pPr>
            <w:r w:rsidRPr="00B45531">
              <w:rPr>
                <w:szCs w:val="22"/>
              </w:rPr>
              <w:t>Dengue fever</w:t>
            </w:r>
          </w:p>
        </w:tc>
        <w:tc>
          <w:tcPr>
            <w:tcW w:w="1317" w:type="dxa"/>
          </w:tcPr>
          <w:p w14:paraId="04947BCF"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4F5E6C65"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03089FC2" w14:textId="77777777" w:rsidTr="00061743">
        <w:tc>
          <w:tcPr>
            <w:tcW w:w="1064" w:type="dxa"/>
            <w:vMerge/>
          </w:tcPr>
          <w:p w14:paraId="37E5BBD2" w14:textId="77777777" w:rsidR="006D5E3A" w:rsidRPr="00B45531" w:rsidRDefault="006D5E3A" w:rsidP="00AD6C36">
            <w:pPr>
              <w:jc w:val="left"/>
              <w:rPr>
                <w:szCs w:val="22"/>
              </w:rPr>
            </w:pPr>
          </w:p>
        </w:tc>
        <w:tc>
          <w:tcPr>
            <w:tcW w:w="1992" w:type="dxa"/>
            <w:vAlign w:val="center"/>
          </w:tcPr>
          <w:p w14:paraId="036326C2"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s</w:t>
            </w:r>
            <w:r w:rsidRPr="00B45531">
              <w:rPr>
                <w:i/>
                <w:iCs/>
                <w:szCs w:val="22"/>
              </w:rPr>
              <w:t>ollicitans</w:t>
            </w:r>
            <w:proofErr w:type="spellEnd"/>
          </w:p>
        </w:tc>
        <w:tc>
          <w:tcPr>
            <w:tcW w:w="2127" w:type="dxa"/>
          </w:tcPr>
          <w:p w14:paraId="0DD28E30" w14:textId="77777777" w:rsidR="006D5E3A" w:rsidRPr="00B45531" w:rsidRDefault="006D5E3A" w:rsidP="00AD6C36">
            <w:pPr>
              <w:contextualSpacing/>
              <w:jc w:val="left"/>
              <w:rPr>
                <w:szCs w:val="22"/>
              </w:rPr>
            </w:pPr>
            <w:r w:rsidRPr="00B45531">
              <w:rPr>
                <w:szCs w:val="22"/>
              </w:rPr>
              <w:t>Cache Valley fever**</w:t>
            </w:r>
          </w:p>
        </w:tc>
        <w:tc>
          <w:tcPr>
            <w:tcW w:w="1317" w:type="dxa"/>
          </w:tcPr>
          <w:p w14:paraId="61A57345" w14:textId="77777777" w:rsidR="006D5E3A" w:rsidRPr="00B45531" w:rsidRDefault="006D5E3A" w:rsidP="00AD6C36">
            <w:pPr>
              <w:contextualSpacing/>
              <w:jc w:val="left"/>
              <w:rPr>
                <w:szCs w:val="22"/>
              </w:rPr>
            </w:pPr>
            <w:r w:rsidRPr="00B45531">
              <w:rPr>
                <w:szCs w:val="22"/>
              </w:rPr>
              <w:t>Virus</w:t>
            </w:r>
          </w:p>
        </w:tc>
        <w:tc>
          <w:tcPr>
            <w:tcW w:w="2516" w:type="dxa"/>
          </w:tcPr>
          <w:p w14:paraId="234401DF" w14:textId="77777777" w:rsidR="006D5E3A" w:rsidRPr="009E6578" w:rsidRDefault="006D5E3A" w:rsidP="00AD6C36">
            <w:pPr>
              <w:contextualSpacing/>
              <w:jc w:val="left"/>
              <w:rPr>
                <w:szCs w:val="22"/>
              </w:rPr>
            </w:pPr>
            <w:r w:rsidRPr="009E6578">
              <w:rPr>
                <w:szCs w:val="22"/>
              </w:rPr>
              <w:t>Waddell and others, 2019</w:t>
            </w:r>
          </w:p>
        </w:tc>
      </w:tr>
      <w:tr w:rsidR="006D5E3A" w:rsidRPr="004B6EB5" w14:paraId="47AD2089" w14:textId="77777777" w:rsidTr="00061743">
        <w:tc>
          <w:tcPr>
            <w:tcW w:w="1064" w:type="dxa"/>
            <w:vMerge/>
          </w:tcPr>
          <w:p w14:paraId="7CE57D7C" w14:textId="77777777" w:rsidR="006D5E3A" w:rsidRPr="00B45531" w:rsidRDefault="006D5E3A" w:rsidP="00AD6C36">
            <w:pPr>
              <w:jc w:val="left"/>
              <w:rPr>
                <w:szCs w:val="22"/>
              </w:rPr>
            </w:pPr>
          </w:p>
        </w:tc>
        <w:tc>
          <w:tcPr>
            <w:tcW w:w="1992" w:type="dxa"/>
            <w:vAlign w:val="center"/>
          </w:tcPr>
          <w:p w14:paraId="0B0BFE1B"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t</w:t>
            </w:r>
            <w:r w:rsidRPr="00B45531">
              <w:rPr>
                <w:i/>
                <w:iCs/>
                <w:szCs w:val="22"/>
              </w:rPr>
              <w:t>aeniorhynchus</w:t>
            </w:r>
            <w:proofErr w:type="spellEnd"/>
          </w:p>
        </w:tc>
        <w:tc>
          <w:tcPr>
            <w:tcW w:w="2127" w:type="dxa"/>
          </w:tcPr>
          <w:p w14:paraId="6620062E" w14:textId="77777777" w:rsidR="006D5E3A" w:rsidRPr="00B45531" w:rsidRDefault="006D5E3A" w:rsidP="00AD6C36">
            <w:pPr>
              <w:contextualSpacing/>
              <w:jc w:val="left"/>
              <w:rPr>
                <w:szCs w:val="22"/>
              </w:rPr>
            </w:pPr>
            <w:r w:rsidRPr="00B45531">
              <w:rPr>
                <w:szCs w:val="22"/>
              </w:rPr>
              <w:t>Cache Valley fever**</w:t>
            </w:r>
          </w:p>
        </w:tc>
        <w:tc>
          <w:tcPr>
            <w:tcW w:w="1317" w:type="dxa"/>
          </w:tcPr>
          <w:p w14:paraId="759A11A3" w14:textId="77777777" w:rsidR="006D5E3A" w:rsidRPr="00B45531" w:rsidRDefault="006D5E3A" w:rsidP="00AD6C36">
            <w:pPr>
              <w:contextualSpacing/>
              <w:jc w:val="left"/>
              <w:rPr>
                <w:szCs w:val="22"/>
              </w:rPr>
            </w:pPr>
            <w:r w:rsidRPr="00B45531">
              <w:rPr>
                <w:szCs w:val="22"/>
              </w:rPr>
              <w:t>Virus</w:t>
            </w:r>
          </w:p>
        </w:tc>
        <w:tc>
          <w:tcPr>
            <w:tcW w:w="2516" w:type="dxa"/>
          </w:tcPr>
          <w:p w14:paraId="32A38EE1" w14:textId="77777777" w:rsidR="006D5E3A" w:rsidRPr="009E6578" w:rsidRDefault="006D5E3A" w:rsidP="00AD6C36">
            <w:pPr>
              <w:contextualSpacing/>
              <w:jc w:val="left"/>
              <w:rPr>
                <w:szCs w:val="22"/>
              </w:rPr>
            </w:pPr>
            <w:r w:rsidRPr="009E6578">
              <w:rPr>
                <w:szCs w:val="22"/>
              </w:rPr>
              <w:t>Waddell and others, 2019</w:t>
            </w:r>
          </w:p>
        </w:tc>
      </w:tr>
      <w:tr w:rsidR="006D5E3A" w:rsidRPr="004B6EB5" w14:paraId="2A29972E" w14:textId="77777777" w:rsidTr="00061743">
        <w:tc>
          <w:tcPr>
            <w:tcW w:w="1064" w:type="dxa"/>
            <w:vMerge/>
          </w:tcPr>
          <w:p w14:paraId="57C5F698" w14:textId="77777777" w:rsidR="006D5E3A" w:rsidRPr="00B45531" w:rsidRDefault="006D5E3A" w:rsidP="00AD6C36">
            <w:pPr>
              <w:jc w:val="left"/>
              <w:rPr>
                <w:szCs w:val="22"/>
              </w:rPr>
            </w:pPr>
          </w:p>
        </w:tc>
        <w:tc>
          <w:tcPr>
            <w:tcW w:w="1992" w:type="dxa"/>
            <w:vAlign w:val="center"/>
          </w:tcPr>
          <w:p w14:paraId="6092025A"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t</w:t>
            </w:r>
            <w:r w:rsidRPr="00B45531">
              <w:rPr>
                <w:i/>
                <w:iCs/>
                <w:szCs w:val="22"/>
              </w:rPr>
              <w:t>aylori</w:t>
            </w:r>
            <w:proofErr w:type="spellEnd"/>
          </w:p>
        </w:tc>
        <w:tc>
          <w:tcPr>
            <w:tcW w:w="2127" w:type="dxa"/>
          </w:tcPr>
          <w:p w14:paraId="5C712E6E" w14:textId="77777777" w:rsidR="006D5E3A" w:rsidRPr="00B45531" w:rsidRDefault="006D5E3A" w:rsidP="00AD6C36">
            <w:pPr>
              <w:contextualSpacing/>
              <w:jc w:val="left"/>
              <w:rPr>
                <w:szCs w:val="22"/>
              </w:rPr>
            </w:pPr>
            <w:r w:rsidRPr="00B45531">
              <w:rPr>
                <w:szCs w:val="22"/>
              </w:rPr>
              <w:t xml:space="preserve">Dengue fever </w:t>
            </w:r>
          </w:p>
        </w:tc>
        <w:tc>
          <w:tcPr>
            <w:tcW w:w="1317" w:type="dxa"/>
          </w:tcPr>
          <w:p w14:paraId="7D0F15D6"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46C5B7D1" w14:textId="77777777" w:rsidR="006D5E3A" w:rsidRPr="009E6578" w:rsidRDefault="006D5E3A" w:rsidP="00AD6C36">
            <w:pPr>
              <w:contextualSpacing/>
              <w:jc w:val="left"/>
              <w:rPr>
                <w:szCs w:val="22"/>
              </w:rPr>
            </w:pPr>
            <w:r w:rsidRPr="009E6578">
              <w:rPr>
                <w:szCs w:val="22"/>
              </w:rPr>
              <w:t>Foster and Walker, 2019</w:t>
            </w:r>
          </w:p>
        </w:tc>
      </w:tr>
      <w:tr w:rsidR="006D5E3A" w:rsidRPr="004E13A3" w14:paraId="745B7142" w14:textId="77777777" w:rsidTr="00061743">
        <w:tc>
          <w:tcPr>
            <w:tcW w:w="1064" w:type="dxa"/>
            <w:vMerge/>
          </w:tcPr>
          <w:p w14:paraId="189999C7" w14:textId="77777777" w:rsidR="006D5E3A" w:rsidRPr="00B45531" w:rsidRDefault="006D5E3A" w:rsidP="00AD6C36">
            <w:pPr>
              <w:jc w:val="left"/>
              <w:rPr>
                <w:szCs w:val="22"/>
              </w:rPr>
            </w:pPr>
          </w:p>
        </w:tc>
        <w:tc>
          <w:tcPr>
            <w:tcW w:w="1992" w:type="dxa"/>
            <w:vAlign w:val="center"/>
          </w:tcPr>
          <w:p w14:paraId="57AD2781"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t</w:t>
            </w:r>
            <w:r w:rsidRPr="00B45531">
              <w:rPr>
                <w:i/>
                <w:iCs/>
                <w:szCs w:val="22"/>
              </w:rPr>
              <w:t>riseriatus</w:t>
            </w:r>
            <w:proofErr w:type="spellEnd"/>
          </w:p>
        </w:tc>
        <w:tc>
          <w:tcPr>
            <w:tcW w:w="2127" w:type="dxa"/>
          </w:tcPr>
          <w:p w14:paraId="28D17341" w14:textId="77777777" w:rsidR="006D5E3A" w:rsidRPr="00B45531" w:rsidRDefault="006D5E3A" w:rsidP="00AD6C36">
            <w:pPr>
              <w:contextualSpacing/>
              <w:jc w:val="left"/>
              <w:rPr>
                <w:szCs w:val="22"/>
              </w:rPr>
            </w:pPr>
            <w:r w:rsidRPr="00B45531">
              <w:rPr>
                <w:szCs w:val="22"/>
              </w:rPr>
              <w:t>La Crosse encephalitis</w:t>
            </w:r>
          </w:p>
        </w:tc>
        <w:tc>
          <w:tcPr>
            <w:tcW w:w="1317" w:type="dxa"/>
          </w:tcPr>
          <w:p w14:paraId="063F53F7" w14:textId="77777777" w:rsidR="006D5E3A" w:rsidRPr="00B45531" w:rsidRDefault="006D5E3A" w:rsidP="00AD6C36">
            <w:pPr>
              <w:contextualSpacing/>
              <w:jc w:val="left"/>
              <w:rPr>
                <w:szCs w:val="22"/>
              </w:rPr>
            </w:pPr>
            <w:r w:rsidRPr="00B45531">
              <w:rPr>
                <w:szCs w:val="22"/>
              </w:rPr>
              <w:t>Virus</w:t>
            </w:r>
          </w:p>
        </w:tc>
        <w:tc>
          <w:tcPr>
            <w:tcW w:w="2516" w:type="dxa"/>
          </w:tcPr>
          <w:p w14:paraId="4684EBEB" w14:textId="77777777" w:rsidR="006D5E3A" w:rsidRPr="009E6578" w:rsidRDefault="006D5E3A" w:rsidP="00AD6C36">
            <w:pPr>
              <w:contextualSpacing/>
              <w:jc w:val="left"/>
              <w:rPr>
                <w:szCs w:val="22"/>
              </w:rPr>
            </w:pPr>
            <w:r w:rsidRPr="009E6578">
              <w:rPr>
                <w:szCs w:val="22"/>
              </w:rPr>
              <w:t xml:space="preserve"> </w:t>
            </w:r>
          </w:p>
        </w:tc>
      </w:tr>
      <w:tr w:rsidR="006D5E3A" w:rsidRPr="004B6EB5" w14:paraId="68217C3F" w14:textId="77777777" w:rsidTr="00061743">
        <w:tc>
          <w:tcPr>
            <w:tcW w:w="1064" w:type="dxa"/>
            <w:vMerge/>
          </w:tcPr>
          <w:p w14:paraId="7314D77A" w14:textId="77777777" w:rsidR="006D5E3A" w:rsidRPr="00B45531" w:rsidRDefault="006D5E3A" w:rsidP="00AD6C36">
            <w:pPr>
              <w:jc w:val="left"/>
              <w:rPr>
                <w:lang w:val="fr-FR"/>
              </w:rPr>
            </w:pPr>
          </w:p>
        </w:tc>
        <w:tc>
          <w:tcPr>
            <w:tcW w:w="1992" w:type="dxa"/>
            <w:vMerge w:val="restart"/>
            <w:vAlign w:val="center"/>
          </w:tcPr>
          <w:p w14:paraId="019B4FBF"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v</w:t>
            </w:r>
            <w:r w:rsidRPr="00B45531">
              <w:rPr>
                <w:i/>
                <w:iCs/>
                <w:szCs w:val="22"/>
              </w:rPr>
              <w:t>exans</w:t>
            </w:r>
            <w:proofErr w:type="spellEnd"/>
          </w:p>
        </w:tc>
        <w:tc>
          <w:tcPr>
            <w:tcW w:w="2127" w:type="dxa"/>
          </w:tcPr>
          <w:p w14:paraId="3E4EFF92" w14:textId="77777777" w:rsidR="006D5E3A" w:rsidRPr="00B45531" w:rsidRDefault="006D5E3A" w:rsidP="00AD6C36">
            <w:pPr>
              <w:contextualSpacing/>
              <w:jc w:val="left"/>
              <w:rPr>
                <w:szCs w:val="22"/>
              </w:rPr>
            </w:pPr>
            <w:r w:rsidRPr="00B45531">
              <w:rPr>
                <w:szCs w:val="22"/>
              </w:rPr>
              <w:t>Cache Valley fever**</w:t>
            </w:r>
          </w:p>
        </w:tc>
        <w:tc>
          <w:tcPr>
            <w:tcW w:w="1317" w:type="dxa"/>
          </w:tcPr>
          <w:p w14:paraId="77AF4BD2" w14:textId="77777777" w:rsidR="006D5E3A" w:rsidRPr="00B45531" w:rsidRDefault="006D5E3A" w:rsidP="00AD6C36">
            <w:pPr>
              <w:contextualSpacing/>
              <w:jc w:val="left"/>
              <w:rPr>
                <w:szCs w:val="22"/>
              </w:rPr>
            </w:pPr>
            <w:r w:rsidRPr="00B45531">
              <w:rPr>
                <w:szCs w:val="22"/>
              </w:rPr>
              <w:t>Virus</w:t>
            </w:r>
          </w:p>
        </w:tc>
        <w:tc>
          <w:tcPr>
            <w:tcW w:w="2516" w:type="dxa"/>
          </w:tcPr>
          <w:p w14:paraId="1AFC9D0B" w14:textId="77777777" w:rsidR="006D5E3A" w:rsidRPr="009E6578" w:rsidRDefault="006D5E3A" w:rsidP="00AD6C36">
            <w:pPr>
              <w:contextualSpacing/>
              <w:jc w:val="left"/>
              <w:rPr>
                <w:szCs w:val="22"/>
              </w:rPr>
            </w:pPr>
            <w:r w:rsidRPr="009E6578">
              <w:rPr>
                <w:szCs w:val="22"/>
              </w:rPr>
              <w:t>Waddell and others, 2019</w:t>
            </w:r>
          </w:p>
        </w:tc>
      </w:tr>
      <w:tr w:rsidR="006D5E3A" w:rsidRPr="00C0700C" w14:paraId="6FD72B31" w14:textId="77777777" w:rsidTr="00061743">
        <w:tc>
          <w:tcPr>
            <w:tcW w:w="1064" w:type="dxa"/>
            <w:vMerge/>
          </w:tcPr>
          <w:p w14:paraId="67A86124" w14:textId="77777777" w:rsidR="006D5E3A" w:rsidRPr="00B45531" w:rsidRDefault="006D5E3A" w:rsidP="00AD6C36">
            <w:pPr>
              <w:jc w:val="left"/>
              <w:rPr>
                <w:szCs w:val="22"/>
              </w:rPr>
            </w:pPr>
          </w:p>
        </w:tc>
        <w:tc>
          <w:tcPr>
            <w:tcW w:w="1992" w:type="dxa"/>
            <w:vMerge/>
            <w:vAlign w:val="center"/>
          </w:tcPr>
          <w:p w14:paraId="41A37D44" w14:textId="77777777" w:rsidR="006D5E3A" w:rsidRPr="00B45531" w:rsidRDefault="006D5E3A" w:rsidP="00AD6C36">
            <w:pPr>
              <w:contextualSpacing/>
              <w:jc w:val="left"/>
              <w:rPr>
                <w:i/>
                <w:iCs/>
                <w:szCs w:val="22"/>
              </w:rPr>
            </w:pPr>
          </w:p>
        </w:tc>
        <w:tc>
          <w:tcPr>
            <w:tcW w:w="2127" w:type="dxa"/>
          </w:tcPr>
          <w:p w14:paraId="380975B7" w14:textId="77777777" w:rsidR="006D5E3A" w:rsidRPr="00B45531" w:rsidRDefault="006D5E3A" w:rsidP="00AD6C36">
            <w:pPr>
              <w:contextualSpacing/>
              <w:jc w:val="left"/>
              <w:rPr>
                <w:szCs w:val="22"/>
              </w:rPr>
            </w:pPr>
            <w:proofErr w:type="spellStart"/>
            <w:r w:rsidRPr="00B45531">
              <w:rPr>
                <w:szCs w:val="22"/>
              </w:rPr>
              <w:t>Tahyna</w:t>
            </w:r>
            <w:proofErr w:type="spellEnd"/>
            <w:r w:rsidRPr="00B45531">
              <w:rPr>
                <w:szCs w:val="22"/>
              </w:rPr>
              <w:t xml:space="preserve"> virus</w:t>
            </w:r>
          </w:p>
        </w:tc>
        <w:tc>
          <w:tcPr>
            <w:tcW w:w="1317" w:type="dxa"/>
          </w:tcPr>
          <w:p w14:paraId="5DF5C96A" w14:textId="77777777" w:rsidR="006D5E3A" w:rsidRPr="00B45531" w:rsidRDefault="006D5E3A" w:rsidP="00AD6C36">
            <w:pPr>
              <w:contextualSpacing/>
              <w:jc w:val="left"/>
              <w:rPr>
                <w:szCs w:val="22"/>
              </w:rPr>
            </w:pPr>
            <w:r w:rsidRPr="00B45531">
              <w:rPr>
                <w:szCs w:val="22"/>
              </w:rPr>
              <w:t>Virus</w:t>
            </w:r>
          </w:p>
        </w:tc>
        <w:tc>
          <w:tcPr>
            <w:tcW w:w="2516" w:type="dxa"/>
          </w:tcPr>
          <w:p w14:paraId="393CE2D7" w14:textId="77777777" w:rsidR="006D5E3A" w:rsidRPr="009E6578" w:rsidRDefault="006D5E3A" w:rsidP="00AD6C36">
            <w:pPr>
              <w:contextualSpacing/>
              <w:jc w:val="left"/>
              <w:rPr>
                <w:szCs w:val="22"/>
                <w:lang w:val="en-US"/>
              </w:rPr>
            </w:pPr>
            <w:r w:rsidRPr="009E6578">
              <w:rPr>
                <w:szCs w:val="22"/>
                <w:lang w:val="en-US"/>
              </w:rPr>
              <w:t xml:space="preserve">Cai </w:t>
            </w:r>
            <w:r w:rsidRPr="009E6578">
              <w:rPr>
                <w:szCs w:val="22"/>
              </w:rPr>
              <w:t>and others</w:t>
            </w:r>
            <w:r w:rsidRPr="009E6578">
              <w:rPr>
                <w:szCs w:val="22"/>
                <w:lang w:val="en-US"/>
              </w:rPr>
              <w:t xml:space="preserve">, 2023; </w:t>
            </w:r>
            <w:proofErr w:type="spellStart"/>
            <w:r w:rsidRPr="009E6578">
              <w:rPr>
                <w:szCs w:val="22"/>
                <w:lang w:val="en-US"/>
              </w:rPr>
              <w:t>Mravcova</w:t>
            </w:r>
            <w:proofErr w:type="spellEnd"/>
            <w:r w:rsidRPr="009E6578">
              <w:rPr>
                <w:szCs w:val="22"/>
                <w:lang w:val="en-US"/>
              </w:rPr>
              <w:t xml:space="preserve"> and others, 2023</w:t>
            </w:r>
          </w:p>
        </w:tc>
      </w:tr>
      <w:tr w:rsidR="006D5E3A" w:rsidRPr="004B6EB5" w14:paraId="49757155" w14:textId="77777777" w:rsidTr="00061743">
        <w:tc>
          <w:tcPr>
            <w:tcW w:w="1064" w:type="dxa"/>
            <w:vMerge/>
          </w:tcPr>
          <w:p w14:paraId="2CA0F5E1" w14:textId="77777777" w:rsidR="006D5E3A" w:rsidRPr="00E64AF4" w:rsidRDefault="006D5E3A" w:rsidP="00AD6C36">
            <w:pPr>
              <w:jc w:val="left"/>
              <w:rPr>
                <w:lang w:val="en-US"/>
              </w:rPr>
            </w:pPr>
          </w:p>
        </w:tc>
        <w:tc>
          <w:tcPr>
            <w:tcW w:w="1992" w:type="dxa"/>
            <w:vAlign w:val="center"/>
          </w:tcPr>
          <w:p w14:paraId="360594FA" w14:textId="77777777" w:rsidR="006D5E3A" w:rsidRPr="00B45531" w:rsidRDefault="006D5E3A" w:rsidP="00AD6C36">
            <w:pPr>
              <w:contextualSpacing/>
              <w:jc w:val="left"/>
              <w:rPr>
                <w:i/>
                <w:iCs/>
                <w:szCs w:val="22"/>
              </w:rPr>
            </w:pPr>
            <w:r w:rsidRPr="00B45531">
              <w:rPr>
                <w:i/>
                <w:iCs/>
                <w:szCs w:val="22"/>
              </w:rPr>
              <w:t>Ae.</w:t>
            </w:r>
            <w:r>
              <w:rPr>
                <w:i/>
                <w:iCs/>
                <w:szCs w:val="22"/>
              </w:rPr>
              <w:t xml:space="preserve"> </w:t>
            </w:r>
            <w:proofErr w:type="spellStart"/>
            <w:r w:rsidRPr="00B45531">
              <w:rPr>
                <w:i/>
                <w:iCs/>
                <w:szCs w:val="22"/>
              </w:rPr>
              <w:t>vittatus</w:t>
            </w:r>
            <w:proofErr w:type="spellEnd"/>
          </w:p>
        </w:tc>
        <w:tc>
          <w:tcPr>
            <w:tcW w:w="2127" w:type="dxa"/>
          </w:tcPr>
          <w:p w14:paraId="0F31054D" w14:textId="77777777" w:rsidR="006D5E3A" w:rsidRPr="00B45531" w:rsidRDefault="006D5E3A" w:rsidP="00AD6C36">
            <w:pPr>
              <w:contextualSpacing/>
              <w:jc w:val="left"/>
              <w:rPr>
                <w:szCs w:val="22"/>
              </w:rPr>
            </w:pPr>
            <w:r w:rsidRPr="00B45531">
              <w:rPr>
                <w:szCs w:val="22"/>
              </w:rPr>
              <w:t xml:space="preserve">Yellow fever** </w:t>
            </w:r>
          </w:p>
        </w:tc>
        <w:tc>
          <w:tcPr>
            <w:tcW w:w="1317" w:type="dxa"/>
          </w:tcPr>
          <w:p w14:paraId="66A52393"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6852BEFA" w14:textId="77777777" w:rsidR="006D5E3A" w:rsidRPr="00B45531" w:rsidRDefault="006D5E3A" w:rsidP="00AD6C36">
            <w:pPr>
              <w:contextualSpacing/>
              <w:jc w:val="left"/>
              <w:rPr>
                <w:szCs w:val="22"/>
              </w:rPr>
            </w:pPr>
            <w:r w:rsidRPr="009E6578">
              <w:rPr>
                <w:szCs w:val="22"/>
              </w:rPr>
              <w:t>Sudeep and Shil, 2017</w:t>
            </w:r>
            <w:r w:rsidRPr="00B45531">
              <w:rPr>
                <w:szCs w:val="22"/>
              </w:rPr>
              <w:t xml:space="preserve"> </w:t>
            </w:r>
          </w:p>
        </w:tc>
      </w:tr>
      <w:tr w:rsidR="006D5E3A" w:rsidRPr="004B6EB5" w14:paraId="095A05BD" w14:textId="77777777" w:rsidTr="00061743">
        <w:tc>
          <w:tcPr>
            <w:tcW w:w="1064" w:type="dxa"/>
            <w:vMerge/>
          </w:tcPr>
          <w:p w14:paraId="3989B507" w14:textId="77777777" w:rsidR="006D5E3A" w:rsidRPr="00B45531" w:rsidRDefault="006D5E3A" w:rsidP="00AD6C36">
            <w:pPr>
              <w:jc w:val="left"/>
              <w:rPr>
                <w:szCs w:val="22"/>
              </w:rPr>
            </w:pPr>
          </w:p>
        </w:tc>
        <w:tc>
          <w:tcPr>
            <w:tcW w:w="1992" w:type="dxa"/>
            <w:vMerge w:val="restart"/>
            <w:vAlign w:val="center"/>
          </w:tcPr>
          <w:p w14:paraId="72F29DA3" w14:textId="77777777" w:rsidR="006D5E3A" w:rsidRPr="00B45531" w:rsidRDefault="006D5E3A" w:rsidP="00AD6C36">
            <w:pPr>
              <w:contextualSpacing/>
              <w:jc w:val="left"/>
              <w:rPr>
                <w:i/>
                <w:iCs/>
                <w:szCs w:val="22"/>
              </w:rPr>
            </w:pPr>
            <w:r w:rsidRPr="00B45531">
              <w:rPr>
                <w:i/>
                <w:iCs/>
                <w:szCs w:val="22"/>
              </w:rPr>
              <w:t>Anopheles gambiae</w:t>
            </w:r>
          </w:p>
        </w:tc>
        <w:tc>
          <w:tcPr>
            <w:tcW w:w="2127" w:type="dxa"/>
          </w:tcPr>
          <w:p w14:paraId="60967D16" w14:textId="77777777" w:rsidR="006D5E3A" w:rsidRPr="00B45531" w:rsidRDefault="006D5E3A" w:rsidP="00AD6C36">
            <w:pPr>
              <w:contextualSpacing/>
              <w:jc w:val="left"/>
              <w:rPr>
                <w:szCs w:val="22"/>
              </w:rPr>
            </w:pPr>
            <w:r w:rsidRPr="00B45531">
              <w:rPr>
                <w:szCs w:val="22"/>
              </w:rPr>
              <w:t>Malaria</w:t>
            </w:r>
          </w:p>
        </w:tc>
        <w:tc>
          <w:tcPr>
            <w:tcW w:w="1317" w:type="dxa"/>
          </w:tcPr>
          <w:p w14:paraId="08498D09" w14:textId="77777777" w:rsidR="006D5E3A" w:rsidRPr="00B45531" w:rsidRDefault="006D5E3A" w:rsidP="00AD6C36">
            <w:pPr>
              <w:contextualSpacing/>
              <w:jc w:val="left"/>
              <w:rPr>
                <w:szCs w:val="22"/>
              </w:rPr>
            </w:pPr>
            <w:r w:rsidRPr="00B45531">
              <w:rPr>
                <w:szCs w:val="22"/>
              </w:rPr>
              <w:t>Plasmodium</w:t>
            </w:r>
          </w:p>
        </w:tc>
        <w:tc>
          <w:tcPr>
            <w:tcW w:w="2516" w:type="dxa"/>
          </w:tcPr>
          <w:p w14:paraId="08B45629" w14:textId="77777777" w:rsidR="006D5E3A" w:rsidRPr="009E6578" w:rsidRDefault="006D5E3A" w:rsidP="00AD6C36">
            <w:pPr>
              <w:contextualSpacing/>
              <w:jc w:val="left"/>
              <w:rPr>
                <w:szCs w:val="22"/>
              </w:rPr>
            </w:pPr>
            <w:proofErr w:type="spellStart"/>
            <w:r w:rsidRPr="009E6578">
              <w:rPr>
                <w:szCs w:val="22"/>
              </w:rPr>
              <w:t>Djihinto</w:t>
            </w:r>
            <w:proofErr w:type="spellEnd"/>
            <w:r w:rsidRPr="009E6578">
              <w:rPr>
                <w:szCs w:val="22"/>
              </w:rPr>
              <w:t xml:space="preserve"> and others, 2022</w:t>
            </w:r>
          </w:p>
        </w:tc>
      </w:tr>
      <w:tr w:rsidR="006D5E3A" w:rsidRPr="004B6EB5" w14:paraId="5F2BA51A" w14:textId="77777777" w:rsidTr="00061743">
        <w:tc>
          <w:tcPr>
            <w:tcW w:w="1064" w:type="dxa"/>
            <w:vMerge/>
          </w:tcPr>
          <w:p w14:paraId="5D9AE8E4" w14:textId="77777777" w:rsidR="006D5E3A" w:rsidRPr="00B45531" w:rsidRDefault="006D5E3A" w:rsidP="00AD6C36">
            <w:pPr>
              <w:jc w:val="left"/>
              <w:rPr>
                <w:szCs w:val="22"/>
              </w:rPr>
            </w:pPr>
          </w:p>
        </w:tc>
        <w:tc>
          <w:tcPr>
            <w:tcW w:w="1992" w:type="dxa"/>
            <w:vMerge/>
            <w:vAlign w:val="center"/>
          </w:tcPr>
          <w:p w14:paraId="1AE56CBD" w14:textId="77777777" w:rsidR="006D5E3A" w:rsidRPr="00B45531" w:rsidRDefault="006D5E3A" w:rsidP="00AD6C36">
            <w:pPr>
              <w:contextualSpacing/>
              <w:jc w:val="left"/>
              <w:rPr>
                <w:i/>
                <w:iCs/>
                <w:szCs w:val="22"/>
              </w:rPr>
            </w:pPr>
          </w:p>
        </w:tc>
        <w:tc>
          <w:tcPr>
            <w:tcW w:w="2127" w:type="dxa"/>
          </w:tcPr>
          <w:p w14:paraId="6E895670" w14:textId="77777777" w:rsidR="006D5E3A" w:rsidRPr="00B45531" w:rsidRDefault="006D5E3A" w:rsidP="00AD6C36">
            <w:pPr>
              <w:contextualSpacing/>
              <w:jc w:val="left"/>
              <w:rPr>
                <w:szCs w:val="22"/>
              </w:rPr>
            </w:pPr>
            <w:r w:rsidRPr="00B45531">
              <w:rPr>
                <w:szCs w:val="22"/>
              </w:rPr>
              <w:t>Lymphatic filariasis</w:t>
            </w:r>
          </w:p>
        </w:tc>
        <w:tc>
          <w:tcPr>
            <w:tcW w:w="1317" w:type="dxa"/>
          </w:tcPr>
          <w:p w14:paraId="25C60757" w14:textId="77777777" w:rsidR="006D5E3A" w:rsidRPr="00B45531" w:rsidRDefault="006D5E3A" w:rsidP="00AD6C36">
            <w:pPr>
              <w:contextualSpacing/>
              <w:jc w:val="left"/>
              <w:rPr>
                <w:szCs w:val="22"/>
              </w:rPr>
            </w:pPr>
            <w:r w:rsidRPr="00B45531">
              <w:rPr>
                <w:szCs w:val="22"/>
              </w:rPr>
              <w:t xml:space="preserve">Nematode </w:t>
            </w:r>
          </w:p>
        </w:tc>
        <w:tc>
          <w:tcPr>
            <w:tcW w:w="2516" w:type="dxa"/>
          </w:tcPr>
          <w:p w14:paraId="391469CD" w14:textId="77777777" w:rsidR="006D5E3A" w:rsidRPr="00E7261D" w:rsidRDefault="006D5E3A" w:rsidP="00AD6C36">
            <w:pPr>
              <w:pStyle w:val="EndNoteBibliographyTitle"/>
              <w:spacing w:before="0"/>
              <w:contextualSpacing/>
              <w:jc w:val="left"/>
              <w:rPr>
                <w:rFonts w:ascii="Times New Roman" w:hAnsi="Times New Roman" w:cs="Times New Roman"/>
                <w:noProof w:val="0"/>
                <w:kern w:val="0"/>
                <w:lang w:val="en-GB"/>
              </w:rPr>
            </w:pPr>
            <w:r w:rsidRPr="009E6578">
              <w:rPr>
                <w:rFonts w:ascii="Times New Roman" w:hAnsi="Times New Roman" w:cs="Times New Roman"/>
              </w:rPr>
              <w:t>Foster and Walker, 2019</w:t>
            </w:r>
          </w:p>
        </w:tc>
      </w:tr>
      <w:tr w:rsidR="006D5E3A" w:rsidRPr="004B6EB5" w14:paraId="122CF36B" w14:textId="77777777" w:rsidTr="00061743">
        <w:tc>
          <w:tcPr>
            <w:tcW w:w="1064" w:type="dxa"/>
            <w:vMerge/>
          </w:tcPr>
          <w:p w14:paraId="2869C92A" w14:textId="77777777" w:rsidR="006D5E3A" w:rsidRPr="00B45531" w:rsidRDefault="006D5E3A" w:rsidP="00AD6C36">
            <w:pPr>
              <w:jc w:val="left"/>
              <w:rPr>
                <w:szCs w:val="22"/>
              </w:rPr>
            </w:pPr>
          </w:p>
        </w:tc>
        <w:tc>
          <w:tcPr>
            <w:tcW w:w="1992" w:type="dxa"/>
            <w:vMerge w:val="restart"/>
            <w:vAlign w:val="center"/>
          </w:tcPr>
          <w:p w14:paraId="7D570740" w14:textId="77777777" w:rsidR="006D5E3A" w:rsidRPr="00B45531" w:rsidRDefault="006D5E3A" w:rsidP="00AD6C36">
            <w:pPr>
              <w:contextualSpacing/>
              <w:jc w:val="left"/>
              <w:rPr>
                <w:i/>
                <w:iCs/>
                <w:szCs w:val="22"/>
              </w:rPr>
            </w:pPr>
            <w:proofErr w:type="spellStart"/>
            <w:proofErr w:type="gramStart"/>
            <w:r w:rsidRPr="00B45531">
              <w:rPr>
                <w:i/>
                <w:iCs/>
                <w:szCs w:val="22"/>
              </w:rPr>
              <w:t>An.arabiensis</w:t>
            </w:r>
            <w:proofErr w:type="spellEnd"/>
            <w:proofErr w:type="gramEnd"/>
          </w:p>
        </w:tc>
        <w:tc>
          <w:tcPr>
            <w:tcW w:w="2127" w:type="dxa"/>
          </w:tcPr>
          <w:p w14:paraId="0EBE2EE5" w14:textId="77777777" w:rsidR="006D5E3A" w:rsidRPr="00B45531" w:rsidRDefault="006D5E3A" w:rsidP="00AD6C36">
            <w:pPr>
              <w:contextualSpacing/>
              <w:jc w:val="left"/>
              <w:rPr>
                <w:szCs w:val="22"/>
              </w:rPr>
            </w:pPr>
            <w:r w:rsidRPr="00B45531">
              <w:rPr>
                <w:szCs w:val="22"/>
              </w:rPr>
              <w:t>Malaria</w:t>
            </w:r>
          </w:p>
        </w:tc>
        <w:tc>
          <w:tcPr>
            <w:tcW w:w="1317" w:type="dxa"/>
          </w:tcPr>
          <w:p w14:paraId="3119B86C" w14:textId="77777777" w:rsidR="006D5E3A" w:rsidRPr="00B45531" w:rsidRDefault="006D5E3A" w:rsidP="00AD6C36">
            <w:pPr>
              <w:contextualSpacing/>
              <w:jc w:val="left"/>
              <w:rPr>
                <w:szCs w:val="22"/>
              </w:rPr>
            </w:pPr>
            <w:r w:rsidRPr="00B45531">
              <w:rPr>
                <w:szCs w:val="22"/>
              </w:rPr>
              <w:t>Plasmodium</w:t>
            </w:r>
          </w:p>
        </w:tc>
        <w:tc>
          <w:tcPr>
            <w:tcW w:w="2516" w:type="dxa"/>
          </w:tcPr>
          <w:p w14:paraId="42C4C7AC" w14:textId="77777777" w:rsidR="006D5E3A" w:rsidRPr="009E6578" w:rsidRDefault="006D5E3A" w:rsidP="00AD6C36">
            <w:pPr>
              <w:contextualSpacing/>
              <w:jc w:val="left"/>
              <w:rPr>
                <w:szCs w:val="22"/>
              </w:rPr>
            </w:pPr>
            <w:proofErr w:type="spellStart"/>
            <w:r w:rsidRPr="009E6578">
              <w:rPr>
                <w:szCs w:val="22"/>
              </w:rPr>
              <w:t>Djihinto</w:t>
            </w:r>
            <w:proofErr w:type="spellEnd"/>
            <w:r w:rsidRPr="009E6578">
              <w:rPr>
                <w:szCs w:val="22"/>
              </w:rPr>
              <w:t xml:space="preserve"> and others, 2022</w:t>
            </w:r>
          </w:p>
        </w:tc>
      </w:tr>
      <w:tr w:rsidR="006D5E3A" w:rsidRPr="004B6EB5" w14:paraId="44498408" w14:textId="77777777" w:rsidTr="00061743">
        <w:tc>
          <w:tcPr>
            <w:tcW w:w="1064" w:type="dxa"/>
            <w:vMerge/>
          </w:tcPr>
          <w:p w14:paraId="618312DB" w14:textId="77777777" w:rsidR="006D5E3A" w:rsidRPr="00B45531" w:rsidRDefault="006D5E3A" w:rsidP="00AD6C36">
            <w:pPr>
              <w:jc w:val="left"/>
              <w:rPr>
                <w:szCs w:val="22"/>
              </w:rPr>
            </w:pPr>
          </w:p>
        </w:tc>
        <w:tc>
          <w:tcPr>
            <w:tcW w:w="1992" w:type="dxa"/>
            <w:vMerge/>
            <w:vAlign w:val="center"/>
          </w:tcPr>
          <w:p w14:paraId="7C77443B" w14:textId="77777777" w:rsidR="006D5E3A" w:rsidRPr="00B45531" w:rsidRDefault="006D5E3A" w:rsidP="00AD6C36">
            <w:pPr>
              <w:contextualSpacing/>
              <w:jc w:val="left"/>
              <w:rPr>
                <w:i/>
                <w:iCs/>
                <w:szCs w:val="22"/>
              </w:rPr>
            </w:pPr>
          </w:p>
        </w:tc>
        <w:tc>
          <w:tcPr>
            <w:tcW w:w="2127" w:type="dxa"/>
          </w:tcPr>
          <w:p w14:paraId="06818220" w14:textId="77777777" w:rsidR="006D5E3A" w:rsidRPr="00B45531" w:rsidRDefault="006D5E3A" w:rsidP="00AD6C36">
            <w:pPr>
              <w:contextualSpacing/>
              <w:jc w:val="left"/>
              <w:rPr>
                <w:szCs w:val="22"/>
              </w:rPr>
            </w:pPr>
            <w:r w:rsidRPr="00B45531">
              <w:rPr>
                <w:szCs w:val="22"/>
              </w:rPr>
              <w:t>Lymphatic filariasis</w:t>
            </w:r>
          </w:p>
        </w:tc>
        <w:tc>
          <w:tcPr>
            <w:tcW w:w="1317" w:type="dxa"/>
          </w:tcPr>
          <w:p w14:paraId="3169AE50" w14:textId="77777777" w:rsidR="006D5E3A" w:rsidRPr="00B45531" w:rsidRDefault="006D5E3A" w:rsidP="00AD6C36">
            <w:pPr>
              <w:contextualSpacing/>
              <w:jc w:val="left"/>
              <w:rPr>
                <w:szCs w:val="22"/>
              </w:rPr>
            </w:pPr>
            <w:r w:rsidRPr="00B45531">
              <w:rPr>
                <w:szCs w:val="22"/>
              </w:rPr>
              <w:t xml:space="preserve">Nematode </w:t>
            </w:r>
          </w:p>
        </w:tc>
        <w:tc>
          <w:tcPr>
            <w:tcW w:w="2516" w:type="dxa"/>
          </w:tcPr>
          <w:p w14:paraId="3E50FEBE"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0181BAC3" w14:textId="77777777" w:rsidTr="00061743">
        <w:tc>
          <w:tcPr>
            <w:tcW w:w="1064" w:type="dxa"/>
            <w:vMerge/>
          </w:tcPr>
          <w:p w14:paraId="535B0BE9" w14:textId="77777777" w:rsidR="006D5E3A" w:rsidRPr="00B45531" w:rsidRDefault="006D5E3A" w:rsidP="00AD6C36">
            <w:pPr>
              <w:jc w:val="left"/>
              <w:rPr>
                <w:szCs w:val="22"/>
              </w:rPr>
            </w:pPr>
          </w:p>
        </w:tc>
        <w:tc>
          <w:tcPr>
            <w:tcW w:w="1992" w:type="dxa"/>
            <w:vAlign w:val="center"/>
          </w:tcPr>
          <w:p w14:paraId="66E4BDC9" w14:textId="77777777" w:rsidR="006D5E3A" w:rsidRPr="00B45531" w:rsidRDefault="006D5E3A" w:rsidP="00AD6C36">
            <w:pPr>
              <w:contextualSpacing/>
              <w:jc w:val="left"/>
              <w:rPr>
                <w:i/>
                <w:iCs/>
                <w:szCs w:val="22"/>
              </w:rPr>
            </w:pPr>
            <w:r w:rsidRPr="00B45531">
              <w:rPr>
                <w:i/>
                <w:iCs/>
                <w:szCs w:val="22"/>
              </w:rPr>
              <w:t xml:space="preserve">An. </w:t>
            </w:r>
            <w:proofErr w:type="spellStart"/>
            <w:r w:rsidRPr="00B45531">
              <w:rPr>
                <w:i/>
                <w:iCs/>
                <w:szCs w:val="22"/>
              </w:rPr>
              <w:t>Barbirostris</w:t>
            </w:r>
            <w:proofErr w:type="spellEnd"/>
          </w:p>
        </w:tc>
        <w:tc>
          <w:tcPr>
            <w:tcW w:w="2127" w:type="dxa"/>
          </w:tcPr>
          <w:p w14:paraId="7051C78B" w14:textId="77777777" w:rsidR="006D5E3A" w:rsidRPr="00B45531" w:rsidRDefault="006D5E3A" w:rsidP="00AD6C36">
            <w:pPr>
              <w:contextualSpacing/>
              <w:jc w:val="left"/>
              <w:rPr>
                <w:szCs w:val="22"/>
              </w:rPr>
            </w:pPr>
            <w:r w:rsidRPr="00B45531">
              <w:rPr>
                <w:szCs w:val="22"/>
              </w:rPr>
              <w:t xml:space="preserve">Lymphatic filariasis </w:t>
            </w:r>
          </w:p>
        </w:tc>
        <w:tc>
          <w:tcPr>
            <w:tcW w:w="1317" w:type="dxa"/>
          </w:tcPr>
          <w:p w14:paraId="0C61258C" w14:textId="77777777" w:rsidR="006D5E3A" w:rsidRPr="00B45531" w:rsidRDefault="006D5E3A" w:rsidP="00AD6C36">
            <w:pPr>
              <w:contextualSpacing/>
              <w:jc w:val="left"/>
              <w:rPr>
                <w:szCs w:val="22"/>
              </w:rPr>
            </w:pPr>
            <w:r w:rsidRPr="00B45531">
              <w:rPr>
                <w:szCs w:val="22"/>
              </w:rPr>
              <w:t xml:space="preserve">Nematode </w:t>
            </w:r>
          </w:p>
        </w:tc>
        <w:tc>
          <w:tcPr>
            <w:tcW w:w="2516" w:type="dxa"/>
          </w:tcPr>
          <w:p w14:paraId="05EA1DB1"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68A02FF4" w14:textId="77777777" w:rsidTr="00061743">
        <w:tc>
          <w:tcPr>
            <w:tcW w:w="1064" w:type="dxa"/>
            <w:vMerge/>
          </w:tcPr>
          <w:p w14:paraId="68E68BCD" w14:textId="77777777" w:rsidR="006D5E3A" w:rsidRPr="00B45531" w:rsidRDefault="006D5E3A" w:rsidP="00AD6C36">
            <w:pPr>
              <w:jc w:val="left"/>
              <w:rPr>
                <w:szCs w:val="22"/>
              </w:rPr>
            </w:pPr>
          </w:p>
        </w:tc>
        <w:tc>
          <w:tcPr>
            <w:tcW w:w="1992" w:type="dxa"/>
            <w:vAlign w:val="center"/>
          </w:tcPr>
          <w:p w14:paraId="6F8E23D1" w14:textId="77777777" w:rsidR="006D5E3A" w:rsidRPr="00B45531" w:rsidRDefault="006D5E3A" w:rsidP="00AD6C36">
            <w:pPr>
              <w:contextualSpacing/>
              <w:jc w:val="left"/>
              <w:rPr>
                <w:i/>
                <w:iCs/>
                <w:szCs w:val="22"/>
              </w:rPr>
            </w:pPr>
            <w:r w:rsidRPr="00B45531">
              <w:rPr>
                <w:i/>
                <w:iCs/>
                <w:szCs w:val="22"/>
              </w:rPr>
              <w:t xml:space="preserve">An. </w:t>
            </w:r>
            <w:proofErr w:type="spellStart"/>
            <w:r>
              <w:rPr>
                <w:i/>
                <w:iCs/>
                <w:szCs w:val="22"/>
              </w:rPr>
              <w:t>c</w:t>
            </w:r>
            <w:r w:rsidRPr="00B45531">
              <w:rPr>
                <w:i/>
                <w:iCs/>
                <w:szCs w:val="22"/>
              </w:rPr>
              <w:t>oluzzii</w:t>
            </w:r>
            <w:proofErr w:type="spellEnd"/>
          </w:p>
        </w:tc>
        <w:tc>
          <w:tcPr>
            <w:tcW w:w="2127" w:type="dxa"/>
          </w:tcPr>
          <w:p w14:paraId="3B010741" w14:textId="77777777" w:rsidR="006D5E3A" w:rsidRPr="00B45531" w:rsidRDefault="006D5E3A" w:rsidP="00AD6C36">
            <w:pPr>
              <w:contextualSpacing/>
              <w:jc w:val="left"/>
              <w:rPr>
                <w:szCs w:val="22"/>
              </w:rPr>
            </w:pPr>
            <w:r w:rsidRPr="00B45531">
              <w:rPr>
                <w:szCs w:val="22"/>
              </w:rPr>
              <w:t>Malaria</w:t>
            </w:r>
          </w:p>
        </w:tc>
        <w:tc>
          <w:tcPr>
            <w:tcW w:w="1317" w:type="dxa"/>
          </w:tcPr>
          <w:p w14:paraId="31802C0B" w14:textId="77777777" w:rsidR="006D5E3A" w:rsidRPr="00B45531" w:rsidRDefault="006D5E3A" w:rsidP="00AD6C36">
            <w:pPr>
              <w:contextualSpacing/>
              <w:jc w:val="left"/>
              <w:rPr>
                <w:szCs w:val="22"/>
              </w:rPr>
            </w:pPr>
            <w:r w:rsidRPr="00B45531">
              <w:rPr>
                <w:szCs w:val="22"/>
              </w:rPr>
              <w:t>Plasmodium</w:t>
            </w:r>
          </w:p>
        </w:tc>
        <w:tc>
          <w:tcPr>
            <w:tcW w:w="2516" w:type="dxa"/>
          </w:tcPr>
          <w:p w14:paraId="1D267D43" w14:textId="77777777" w:rsidR="006D5E3A" w:rsidRPr="009E6578" w:rsidRDefault="006D5E3A" w:rsidP="00AD6C36">
            <w:pPr>
              <w:contextualSpacing/>
              <w:jc w:val="left"/>
              <w:rPr>
                <w:szCs w:val="22"/>
              </w:rPr>
            </w:pPr>
            <w:proofErr w:type="spellStart"/>
            <w:r w:rsidRPr="009E6578">
              <w:rPr>
                <w:szCs w:val="22"/>
              </w:rPr>
              <w:t>Djihinto</w:t>
            </w:r>
            <w:proofErr w:type="spellEnd"/>
            <w:r w:rsidRPr="009E6578">
              <w:rPr>
                <w:szCs w:val="22"/>
              </w:rPr>
              <w:t xml:space="preserve"> and others, 2022</w:t>
            </w:r>
          </w:p>
        </w:tc>
      </w:tr>
      <w:tr w:rsidR="006D5E3A" w:rsidRPr="004B6EB5" w14:paraId="6179357F" w14:textId="77777777" w:rsidTr="00061743">
        <w:tc>
          <w:tcPr>
            <w:tcW w:w="1064" w:type="dxa"/>
            <w:vMerge/>
          </w:tcPr>
          <w:p w14:paraId="645CA1D1" w14:textId="77777777" w:rsidR="006D5E3A" w:rsidRPr="00B45531" w:rsidRDefault="006D5E3A" w:rsidP="00AD6C36">
            <w:pPr>
              <w:jc w:val="left"/>
              <w:rPr>
                <w:szCs w:val="22"/>
              </w:rPr>
            </w:pPr>
          </w:p>
        </w:tc>
        <w:tc>
          <w:tcPr>
            <w:tcW w:w="1992" w:type="dxa"/>
            <w:vAlign w:val="center"/>
          </w:tcPr>
          <w:p w14:paraId="50B8CAA2" w14:textId="77777777" w:rsidR="006D5E3A" w:rsidRPr="00B45531" w:rsidRDefault="006D5E3A" w:rsidP="00AD6C36">
            <w:pPr>
              <w:contextualSpacing/>
              <w:jc w:val="left"/>
              <w:rPr>
                <w:i/>
                <w:iCs/>
                <w:szCs w:val="22"/>
              </w:rPr>
            </w:pPr>
            <w:r w:rsidRPr="00B45531">
              <w:rPr>
                <w:i/>
                <w:iCs/>
                <w:szCs w:val="22"/>
              </w:rPr>
              <w:t xml:space="preserve">An. </w:t>
            </w:r>
            <w:proofErr w:type="spellStart"/>
            <w:r>
              <w:rPr>
                <w:i/>
                <w:iCs/>
                <w:szCs w:val="22"/>
              </w:rPr>
              <w:t>f</w:t>
            </w:r>
            <w:r w:rsidRPr="00B45531">
              <w:rPr>
                <w:i/>
                <w:iCs/>
                <w:szCs w:val="22"/>
              </w:rPr>
              <w:t>unestus</w:t>
            </w:r>
            <w:proofErr w:type="spellEnd"/>
          </w:p>
        </w:tc>
        <w:tc>
          <w:tcPr>
            <w:tcW w:w="2127" w:type="dxa"/>
          </w:tcPr>
          <w:p w14:paraId="5C427E6B" w14:textId="77777777" w:rsidR="006D5E3A" w:rsidRPr="00B45531" w:rsidRDefault="006D5E3A" w:rsidP="00AD6C36">
            <w:pPr>
              <w:contextualSpacing/>
              <w:jc w:val="left"/>
              <w:rPr>
                <w:szCs w:val="22"/>
              </w:rPr>
            </w:pPr>
            <w:r w:rsidRPr="00B45531">
              <w:rPr>
                <w:szCs w:val="22"/>
              </w:rPr>
              <w:t>Malaria</w:t>
            </w:r>
          </w:p>
        </w:tc>
        <w:tc>
          <w:tcPr>
            <w:tcW w:w="1317" w:type="dxa"/>
          </w:tcPr>
          <w:p w14:paraId="7DF8B957" w14:textId="77777777" w:rsidR="006D5E3A" w:rsidRPr="00B45531" w:rsidRDefault="006D5E3A" w:rsidP="00AD6C36">
            <w:pPr>
              <w:contextualSpacing/>
              <w:jc w:val="left"/>
              <w:rPr>
                <w:szCs w:val="22"/>
              </w:rPr>
            </w:pPr>
            <w:r w:rsidRPr="00B45531">
              <w:rPr>
                <w:szCs w:val="22"/>
              </w:rPr>
              <w:t>Plasmodium</w:t>
            </w:r>
          </w:p>
        </w:tc>
        <w:tc>
          <w:tcPr>
            <w:tcW w:w="2516" w:type="dxa"/>
          </w:tcPr>
          <w:p w14:paraId="49EB4314" w14:textId="77777777" w:rsidR="006D5E3A" w:rsidRPr="009E6578" w:rsidRDefault="006D5E3A" w:rsidP="00AD6C36">
            <w:pPr>
              <w:contextualSpacing/>
              <w:jc w:val="left"/>
              <w:rPr>
                <w:szCs w:val="22"/>
              </w:rPr>
            </w:pPr>
            <w:proofErr w:type="spellStart"/>
            <w:r w:rsidRPr="009E6578">
              <w:rPr>
                <w:szCs w:val="22"/>
              </w:rPr>
              <w:t>Djihinto</w:t>
            </w:r>
            <w:proofErr w:type="spellEnd"/>
            <w:r w:rsidRPr="009E6578">
              <w:rPr>
                <w:szCs w:val="22"/>
              </w:rPr>
              <w:t xml:space="preserve"> and others, 2022</w:t>
            </w:r>
          </w:p>
        </w:tc>
      </w:tr>
      <w:tr w:rsidR="006D5E3A" w:rsidRPr="004B6EB5" w14:paraId="060CB284" w14:textId="77777777" w:rsidTr="00061743">
        <w:tc>
          <w:tcPr>
            <w:tcW w:w="1064" w:type="dxa"/>
            <w:vMerge/>
          </w:tcPr>
          <w:p w14:paraId="0206442C" w14:textId="77777777" w:rsidR="006D5E3A" w:rsidRPr="00B45531" w:rsidRDefault="006D5E3A" w:rsidP="00AD6C36">
            <w:pPr>
              <w:jc w:val="left"/>
              <w:rPr>
                <w:szCs w:val="22"/>
              </w:rPr>
            </w:pPr>
          </w:p>
        </w:tc>
        <w:tc>
          <w:tcPr>
            <w:tcW w:w="1992" w:type="dxa"/>
            <w:vAlign w:val="center"/>
          </w:tcPr>
          <w:p w14:paraId="45720933" w14:textId="77777777" w:rsidR="006D5E3A" w:rsidRPr="00B45531" w:rsidRDefault="006D5E3A" w:rsidP="00AD6C36">
            <w:pPr>
              <w:contextualSpacing/>
              <w:jc w:val="left"/>
              <w:rPr>
                <w:i/>
                <w:iCs/>
                <w:szCs w:val="22"/>
              </w:rPr>
            </w:pPr>
            <w:r w:rsidRPr="00B45531">
              <w:rPr>
                <w:i/>
                <w:iCs/>
                <w:szCs w:val="22"/>
              </w:rPr>
              <w:t xml:space="preserve">An. </w:t>
            </w:r>
            <w:proofErr w:type="spellStart"/>
            <w:r>
              <w:rPr>
                <w:i/>
                <w:iCs/>
                <w:szCs w:val="22"/>
              </w:rPr>
              <w:t>s</w:t>
            </w:r>
            <w:r w:rsidRPr="00B45531">
              <w:rPr>
                <w:i/>
                <w:iCs/>
                <w:szCs w:val="22"/>
              </w:rPr>
              <w:t>tephensi</w:t>
            </w:r>
            <w:proofErr w:type="spellEnd"/>
          </w:p>
        </w:tc>
        <w:tc>
          <w:tcPr>
            <w:tcW w:w="2127" w:type="dxa"/>
          </w:tcPr>
          <w:p w14:paraId="42D7D2BB" w14:textId="77777777" w:rsidR="006D5E3A" w:rsidRPr="00B45531" w:rsidRDefault="006D5E3A" w:rsidP="00AD6C36">
            <w:pPr>
              <w:contextualSpacing/>
              <w:jc w:val="left"/>
              <w:rPr>
                <w:szCs w:val="22"/>
              </w:rPr>
            </w:pPr>
            <w:r w:rsidRPr="00B45531">
              <w:rPr>
                <w:szCs w:val="22"/>
              </w:rPr>
              <w:t>Malaria</w:t>
            </w:r>
          </w:p>
        </w:tc>
        <w:tc>
          <w:tcPr>
            <w:tcW w:w="1317" w:type="dxa"/>
          </w:tcPr>
          <w:p w14:paraId="6CBC1B4F" w14:textId="77777777" w:rsidR="006D5E3A" w:rsidRPr="00B45531" w:rsidRDefault="006D5E3A" w:rsidP="00AD6C36">
            <w:pPr>
              <w:contextualSpacing/>
              <w:jc w:val="left"/>
              <w:rPr>
                <w:szCs w:val="22"/>
              </w:rPr>
            </w:pPr>
            <w:r w:rsidRPr="00B45531">
              <w:rPr>
                <w:szCs w:val="22"/>
              </w:rPr>
              <w:t>Plasmodium</w:t>
            </w:r>
          </w:p>
        </w:tc>
        <w:tc>
          <w:tcPr>
            <w:tcW w:w="2516" w:type="dxa"/>
          </w:tcPr>
          <w:p w14:paraId="07709B91" w14:textId="77777777" w:rsidR="006D5E3A" w:rsidRPr="009E6578" w:rsidRDefault="006D5E3A" w:rsidP="00AD6C36">
            <w:pPr>
              <w:contextualSpacing/>
              <w:jc w:val="left"/>
              <w:rPr>
                <w:szCs w:val="22"/>
              </w:rPr>
            </w:pPr>
            <w:proofErr w:type="spellStart"/>
            <w:r w:rsidRPr="009E6578">
              <w:rPr>
                <w:szCs w:val="22"/>
              </w:rPr>
              <w:t>Djihinto</w:t>
            </w:r>
            <w:proofErr w:type="spellEnd"/>
            <w:r w:rsidRPr="009E6578">
              <w:rPr>
                <w:szCs w:val="22"/>
              </w:rPr>
              <w:t xml:space="preserve"> and others, 2022</w:t>
            </w:r>
          </w:p>
        </w:tc>
      </w:tr>
      <w:tr w:rsidR="006D5E3A" w:rsidRPr="004B6EB5" w14:paraId="30819B1F" w14:textId="77777777" w:rsidTr="00061743">
        <w:tc>
          <w:tcPr>
            <w:tcW w:w="1064" w:type="dxa"/>
            <w:vMerge/>
          </w:tcPr>
          <w:p w14:paraId="30292535" w14:textId="77777777" w:rsidR="006D5E3A" w:rsidRPr="00B45531" w:rsidRDefault="006D5E3A" w:rsidP="00AD6C36">
            <w:pPr>
              <w:jc w:val="left"/>
              <w:rPr>
                <w:szCs w:val="22"/>
              </w:rPr>
            </w:pPr>
          </w:p>
        </w:tc>
        <w:tc>
          <w:tcPr>
            <w:tcW w:w="1992" w:type="dxa"/>
            <w:vAlign w:val="center"/>
          </w:tcPr>
          <w:p w14:paraId="35851F06" w14:textId="77777777" w:rsidR="006D5E3A" w:rsidRPr="00B45531" w:rsidRDefault="006D5E3A" w:rsidP="00AD6C36">
            <w:pPr>
              <w:contextualSpacing/>
              <w:jc w:val="left"/>
              <w:rPr>
                <w:i/>
                <w:iCs/>
                <w:szCs w:val="22"/>
              </w:rPr>
            </w:pPr>
            <w:r w:rsidRPr="00B45531">
              <w:rPr>
                <w:i/>
                <w:iCs/>
                <w:szCs w:val="22"/>
              </w:rPr>
              <w:t xml:space="preserve">Anopheles </w:t>
            </w:r>
            <w:proofErr w:type="spellStart"/>
            <w:r w:rsidRPr="00B45531">
              <w:rPr>
                <w:i/>
                <w:iCs/>
                <w:szCs w:val="22"/>
              </w:rPr>
              <w:t>punctipennis</w:t>
            </w:r>
            <w:proofErr w:type="spellEnd"/>
          </w:p>
        </w:tc>
        <w:tc>
          <w:tcPr>
            <w:tcW w:w="2127" w:type="dxa"/>
          </w:tcPr>
          <w:p w14:paraId="4F03E892" w14:textId="77777777" w:rsidR="006D5E3A" w:rsidRPr="00B45531" w:rsidRDefault="006D5E3A" w:rsidP="00AD6C36">
            <w:pPr>
              <w:contextualSpacing/>
              <w:jc w:val="left"/>
              <w:rPr>
                <w:szCs w:val="22"/>
              </w:rPr>
            </w:pPr>
            <w:r w:rsidRPr="00B45531">
              <w:rPr>
                <w:szCs w:val="22"/>
              </w:rPr>
              <w:t>Cache Valley fever**</w:t>
            </w:r>
          </w:p>
        </w:tc>
        <w:tc>
          <w:tcPr>
            <w:tcW w:w="1317" w:type="dxa"/>
          </w:tcPr>
          <w:p w14:paraId="63FDF623" w14:textId="77777777" w:rsidR="006D5E3A" w:rsidRPr="00B45531" w:rsidRDefault="006D5E3A" w:rsidP="00AD6C36">
            <w:pPr>
              <w:contextualSpacing/>
              <w:jc w:val="left"/>
              <w:rPr>
                <w:szCs w:val="22"/>
              </w:rPr>
            </w:pPr>
            <w:r w:rsidRPr="00B45531">
              <w:rPr>
                <w:szCs w:val="22"/>
              </w:rPr>
              <w:t>Virus</w:t>
            </w:r>
          </w:p>
        </w:tc>
        <w:tc>
          <w:tcPr>
            <w:tcW w:w="2516" w:type="dxa"/>
          </w:tcPr>
          <w:p w14:paraId="20D89966" w14:textId="77777777" w:rsidR="006D5E3A" w:rsidRPr="009E6578" w:rsidRDefault="006D5E3A" w:rsidP="00AD6C36">
            <w:pPr>
              <w:contextualSpacing/>
              <w:jc w:val="left"/>
              <w:rPr>
                <w:szCs w:val="22"/>
              </w:rPr>
            </w:pPr>
            <w:r w:rsidRPr="009E6578">
              <w:rPr>
                <w:szCs w:val="22"/>
              </w:rPr>
              <w:t xml:space="preserve">Waddell and </w:t>
            </w:r>
            <w:proofErr w:type="gramStart"/>
            <w:r w:rsidRPr="009E6578">
              <w:rPr>
                <w:szCs w:val="22"/>
              </w:rPr>
              <w:t>others,  2019</w:t>
            </w:r>
            <w:proofErr w:type="gramEnd"/>
          </w:p>
        </w:tc>
      </w:tr>
      <w:tr w:rsidR="006D5E3A" w:rsidRPr="004B6EB5" w14:paraId="26566C43" w14:textId="77777777" w:rsidTr="00061743">
        <w:tc>
          <w:tcPr>
            <w:tcW w:w="1064" w:type="dxa"/>
            <w:vMerge/>
          </w:tcPr>
          <w:p w14:paraId="7728CF85" w14:textId="77777777" w:rsidR="006D5E3A" w:rsidRPr="00B45531" w:rsidRDefault="006D5E3A" w:rsidP="00AD6C36">
            <w:pPr>
              <w:jc w:val="left"/>
              <w:rPr>
                <w:szCs w:val="22"/>
              </w:rPr>
            </w:pPr>
          </w:p>
        </w:tc>
        <w:tc>
          <w:tcPr>
            <w:tcW w:w="1992" w:type="dxa"/>
            <w:vAlign w:val="center"/>
          </w:tcPr>
          <w:p w14:paraId="73AE2AA8" w14:textId="77777777" w:rsidR="006D5E3A" w:rsidRPr="00B45531" w:rsidRDefault="006D5E3A" w:rsidP="00AD6C36">
            <w:pPr>
              <w:contextualSpacing/>
              <w:jc w:val="left"/>
              <w:rPr>
                <w:i/>
                <w:iCs/>
                <w:szCs w:val="22"/>
              </w:rPr>
            </w:pPr>
            <w:r w:rsidRPr="00B45531">
              <w:rPr>
                <w:i/>
                <w:iCs/>
                <w:szCs w:val="22"/>
              </w:rPr>
              <w:t xml:space="preserve">An. </w:t>
            </w:r>
            <w:proofErr w:type="spellStart"/>
            <w:r>
              <w:rPr>
                <w:i/>
                <w:iCs/>
                <w:szCs w:val="22"/>
              </w:rPr>
              <w:t>q</w:t>
            </w:r>
            <w:r w:rsidRPr="00B45531">
              <w:rPr>
                <w:i/>
                <w:iCs/>
                <w:szCs w:val="22"/>
              </w:rPr>
              <w:t>uadrimaculatus</w:t>
            </w:r>
            <w:proofErr w:type="spellEnd"/>
          </w:p>
        </w:tc>
        <w:tc>
          <w:tcPr>
            <w:tcW w:w="2127" w:type="dxa"/>
          </w:tcPr>
          <w:p w14:paraId="7BA76D48" w14:textId="77777777" w:rsidR="006D5E3A" w:rsidRPr="00B45531" w:rsidRDefault="006D5E3A" w:rsidP="00AD6C36">
            <w:pPr>
              <w:contextualSpacing/>
              <w:jc w:val="left"/>
              <w:rPr>
                <w:szCs w:val="22"/>
              </w:rPr>
            </w:pPr>
            <w:r w:rsidRPr="00B45531">
              <w:rPr>
                <w:szCs w:val="22"/>
              </w:rPr>
              <w:t>Cache Valley fever**</w:t>
            </w:r>
          </w:p>
        </w:tc>
        <w:tc>
          <w:tcPr>
            <w:tcW w:w="1317" w:type="dxa"/>
          </w:tcPr>
          <w:p w14:paraId="611865E8" w14:textId="77777777" w:rsidR="006D5E3A" w:rsidRPr="00B45531" w:rsidRDefault="006D5E3A" w:rsidP="00AD6C36">
            <w:pPr>
              <w:contextualSpacing/>
              <w:jc w:val="left"/>
              <w:rPr>
                <w:szCs w:val="22"/>
              </w:rPr>
            </w:pPr>
            <w:r w:rsidRPr="00B45531">
              <w:rPr>
                <w:szCs w:val="22"/>
              </w:rPr>
              <w:t>Virus</w:t>
            </w:r>
          </w:p>
        </w:tc>
        <w:tc>
          <w:tcPr>
            <w:tcW w:w="2516" w:type="dxa"/>
          </w:tcPr>
          <w:p w14:paraId="000A4DC7" w14:textId="77777777" w:rsidR="006D5E3A" w:rsidRPr="009E6578" w:rsidRDefault="006D5E3A" w:rsidP="00AD6C36">
            <w:pPr>
              <w:contextualSpacing/>
              <w:jc w:val="left"/>
              <w:rPr>
                <w:szCs w:val="22"/>
              </w:rPr>
            </w:pPr>
            <w:r w:rsidRPr="009E6578">
              <w:rPr>
                <w:szCs w:val="22"/>
              </w:rPr>
              <w:t>Waddell and others, 2019</w:t>
            </w:r>
          </w:p>
        </w:tc>
      </w:tr>
      <w:tr w:rsidR="006D5E3A" w:rsidRPr="004B6EB5" w14:paraId="7EF23090" w14:textId="77777777" w:rsidTr="00061743">
        <w:tc>
          <w:tcPr>
            <w:tcW w:w="1064" w:type="dxa"/>
            <w:vMerge/>
          </w:tcPr>
          <w:p w14:paraId="5C841D2F" w14:textId="77777777" w:rsidR="006D5E3A" w:rsidRPr="00B45531" w:rsidRDefault="006D5E3A" w:rsidP="00AD6C36">
            <w:pPr>
              <w:jc w:val="left"/>
              <w:rPr>
                <w:szCs w:val="22"/>
              </w:rPr>
            </w:pPr>
          </w:p>
        </w:tc>
        <w:tc>
          <w:tcPr>
            <w:tcW w:w="1992" w:type="dxa"/>
            <w:vAlign w:val="center"/>
          </w:tcPr>
          <w:p w14:paraId="53606931" w14:textId="77777777" w:rsidR="006D5E3A" w:rsidRPr="00B45531" w:rsidRDefault="006D5E3A" w:rsidP="00AD6C36">
            <w:pPr>
              <w:contextualSpacing/>
              <w:jc w:val="left"/>
              <w:rPr>
                <w:i/>
                <w:iCs/>
                <w:szCs w:val="22"/>
              </w:rPr>
            </w:pPr>
            <w:proofErr w:type="spellStart"/>
            <w:r w:rsidRPr="00B45531">
              <w:rPr>
                <w:i/>
                <w:iCs/>
                <w:szCs w:val="22"/>
              </w:rPr>
              <w:t>Coquillettidia</w:t>
            </w:r>
            <w:proofErr w:type="spellEnd"/>
            <w:r w:rsidRPr="00B45531">
              <w:rPr>
                <w:i/>
                <w:iCs/>
                <w:szCs w:val="22"/>
              </w:rPr>
              <w:t xml:space="preserve"> </w:t>
            </w:r>
            <w:proofErr w:type="spellStart"/>
            <w:r w:rsidRPr="00B45531">
              <w:rPr>
                <w:i/>
                <w:iCs/>
                <w:szCs w:val="22"/>
              </w:rPr>
              <w:t>richiardii</w:t>
            </w:r>
            <w:proofErr w:type="spellEnd"/>
          </w:p>
        </w:tc>
        <w:tc>
          <w:tcPr>
            <w:tcW w:w="2127" w:type="dxa"/>
          </w:tcPr>
          <w:p w14:paraId="34B063D4" w14:textId="77777777" w:rsidR="006D5E3A" w:rsidRPr="00B45531" w:rsidRDefault="006D5E3A" w:rsidP="00AD6C36">
            <w:pPr>
              <w:contextualSpacing/>
              <w:jc w:val="left"/>
              <w:rPr>
                <w:szCs w:val="22"/>
              </w:rPr>
            </w:pPr>
            <w:proofErr w:type="spellStart"/>
            <w:r w:rsidRPr="00B45531">
              <w:rPr>
                <w:szCs w:val="22"/>
              </w:rPr>
              <w:t>Sindbis</w:t>
            </w:r>
            <w:proofErr w:type="spellEnd"/>
            <w:r w:rsidRPr="00B45531">
              <w:rPr>
                <w:szCs w:val="22"/>
              </w:rPr>
              <w:t xml:space="preserve"> fever </w:t>
            </w:r>
          </w:p>
        </w:tc>
        <w:tc>
          <w:tcPr>
            <w:tcW w:w="1317" w:type="dxa"/>
          </w:tcPr>
          <w:p w14:paraId="6DF28C7C"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0D047466" w14:textId="77777777" w:rsidR="006D5E3A" w:rsidRPr="009E6578" w:rsidRDefault="006D5E3A" w:rsidP="00AD6C36">
            <w:pPr>
              <w:contextualSpacing/>
              <w:jc w:val="left"/>
              <w:rPr>
                <w:szCs w:val="22"/>
              </w:rPr>
            </w:pPr>
            <w:proofErr w:type="spellStart"/>
            <w:r w:rsidRPr="009E6578">
              <w:rPr>
                <w:szCs w:val="22"/>
              </w:rPr>
              <w:t>Wilkman</w:t>
            </w:r>
            <w:proofErr w:type="spellEnd"/>
            <w:r w:rsidRPr="009E6578">
              <w:rPr>
                <w:szCs w:val="22"/>
              </w:rPr>
              <w:t xml:space="preserve"> and others, 2023</w:t>
            </w:r>
          </w:p>
        </w:tc>
      </w:tr>
      <w:tr w:rsidR="006D5E3A" w:rsidRPr="004B6EB5" w14:paraId="75EA3673" w14:textId="77777777" w:rsidTr="00061743">
        <w:tc>
          <w:tcPr>
            <w:tcW w:w="1064" w:type="dxa"/>
            <w:vMerge/>
          </w:tcPr>
          <w:p w14:paraId="2C3DF767" w14:textId="77777777" w:rsidR="006D5E3A" w:rsidRPr="00B45531" w:rsidRDefault="006D5E3A" w:rsidP="00AD6C36">
            <w:pPr>
              <w:jc w:val="left"/>
              <w:rPr>
                <w:szCs w:val="22"/>
              </w:rPr>
            </w:pPr>
          </w:p>
        </w:tc>
        <w:tc>
          <w:tcPr>
            <w:tcW w:w="1992" w:type="dxa"/>
            <w:vAlign w:val="center"/>
          </w:tcPr>
          <w:p w14:paraId="60490441" w14:textId="77777777" w:rsidR="006D5E3A" w:rsidRPr="00B45531" w:rsidRDefault="006D5E3A" w:rsidP="00AD6C36">
            <w:pPr>
              <w:contextualSpacing/>
              <w:jc w:val="left"/>
              <w:rPr>
                <w:i/>
                <w:iCs/>
                <w:szCs w:val="22"/>
              </w:rPr>
            </w:pPr>
            <w:r w:rsidRPr="00B45531">
              <w:rPr>
                <w:i/>
                <w:iCs/>
                <w:szCs w:val="22"/>
              </w:rPr>
              <w:t xml:space="preserve">Culex </w:t>
            </w:r>
            <w:proofErr w:type="spellStart"/>
            <w:r w:rsidRPr="00B45531">
              <w:rPr>
                <w:i/>
                <w:iCs/>
                <w:szCs w:val="22"/>
              </w:rPr>
              <w:t>annulirostris</w:t>
            </w:r>
            <w:proofErr w:type="spellEnd"/>
          </w:p>
        </w:tc>
        <w:tc>
          <w:tcPr>
            <w:tcW w:w="2127" w:type="dxa"/>
          </w:tcPr>
          <w:p w14:paraId="6C3529A5" w14:textId="77777777" w:rsidR="006D5E3A" w:rsidRPr="00B45531" w:rsidRDefault="006D5E3A" w:rsidP="00AD6C36">
            <w:pPr>
              <w:contextualSpacing/>
              <w:jc w:val="left"/>
              <w:rPr>
                <w:szCs w:val="22"/>
              </w:rPr>
            </w:pPr>
            <w:r w:rsidRPr="00B45531">
              <w:rPr>
                <w:szCs w:val="22"/>
              </w:rPr>
              <w:t xml:space="preserve">Murray Valley encephalitis </w:t>
            </w:r>
          </w:p>
        </w:tc>
        <w:tc>
          <w:tcPr>
            <w:tcW w:w="1317" w:type="dxa"/>
          </w:tcPr>
          <w:p w14:paraId="4E8B9EB2"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5D53E0F6" w14:textId="77777777" w:rsidR="006D5E3A" w:rsidRPr="00B45531" w:rsidRDefault="006D5E3A" w:rsidP="00AD6C36">
            <w:pPr>
              <w:contextualSpacing/>
              <w:jc w:val="left"/>
              <w:rPr>
                <w:szCs w:val="22"/>
              </w:rPr>
            </w:pPr>
            <w:r w:rsidRPr="009E6578">
              <w:rPr>
                <w:szCs w:val="22"/>
              </w:rPr>
              <w:t>Braddick and others, 2023</w:t>
            </w:r>
            <w:r w:rsidRPr="00B45531">
              <w:rPr>
                <w:szCs w:val="22"/>
              </w:rPr>
              <w:t xml:space="preserve"> </w:t>
            </w:r>
          </w:p>
        </w:tc>
      </w:tr>
      <w:tr w:rsidR="006D5E3A" w:rsidRPr="004B6EB5" w14:paraId="30814B34" w14:textId="77777777" w:rsidTr="00061743">
        <w:tc>
          <w:tcPr>
            <w:tcW w:w="1064" w:type="dxa"/>
            <w:vMerge/>
          </w:tcPr>
          <w:p w14:paraId="3537C7FF" w14:textId="77777777" w:rsidR="006D5E3A" w:rsidRPr="00B45531" w:rsidRDefault="006D5E3A" w:rsidP="00AD6C36">
            <w:pPr>
              <w:jc w:val="left"/>
              <w:rPr>
                <w:szCs w:val="22"/>
              </w:rPr>
            </w:pPr>
          </w:p>
        </w:tc>
        <w:tc>
          <w:tcPr>
            <w:tcW w:w="1992" w:type="dxa"/>
            <w:vAlign w:val="center"/>
          </w:tcPr>
          <w:p w14:paraId="380062F8"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a</w:t>
            </w:r>
            <w:r w:rsidRPr="00B45531">
              <w:rPr>
                <w:i/>
                <w:iCs/>
                <w:szCs w:val="22"/>
              </w:rPr>
              <w:t>ntennatus</w:t>
            </w:r>
            <w:proofErr w:type="spellEnd"/>
          </w:p>
        </w:tc>
        <w:tc>
          <w:tcPr>
            <w:tcW w:w="2127" w:type="dxa"/>
          </w:tcPr>
          <w:p w14:paraId="01E19C10" w14:textId="77777777" w:rsidR="006D5E3A" w:rsidRPr="00B45531" w:rsidRDefault="006D5E3A" w:rsidP="00AD6C36">
            <w:pPr>
              <w:contextualSpacing/>
              <w:jc w:val="left"/>
              <w:rPr>
                <w:szCs w:val="22"/>
              </w:rPr>
            </w:pPr>
            <w:r w:rsidRPr="00B45531">
              <w:rPr>
                <w:szCs w:val="22"/>
              </w:rPr>
              <w:t>Rift Valley fever</w:t>
            </w:r>
          </w:p>
        </w:tc>
        <w:tc>
          <w:tcPr>
            <w:tcW w:w="1317" w:type="dxa"/>
          </w:tcPr>
          <w:p w14:paraId="472CCEBB"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1D03A944" w14:textId="77777777" w:rsidR="006D5E3A" w:rsidRPr="00B45531" w:rsidRDefault="006D5E3A" w:rsidP="00AD6C36">
            <w:pPr>
              <w:contextualSpacing/>
              <w:jc w:val="left"/>
              <w:rPr>
                <w:szCs w:val="22"/>
              </w:rPr>
            </w:pPr>
            <w:proofErr w:type="spellStart"/>
            <w:r w:rsidRPr="009E6578">
              <w:rPr>
                <w:szCs w:val="22"/>
              </w:rPr>
              <w:t>Tantely</w:t>
            </w:r>
            <w:proofErr w:type="spellEnd"/>
            <w:r w:rsidRPr="009E6578">
              <w:rPr>
                <w:szCs w:val="22"/>
              </w:rPr>
              <w:t xml:space="preserve"> and others, 2015</w:t>
            </w:r>
          </w:p>
        </w:tc>
      </w:tr>
      <w:tr w:rsidR="006D5E3A" w:rsidRPr="004B6EB5" w14:paraId="0A453BF4" w14:textId="77777777" w:rsidTr="00061743">
        <w:tc>
          <w:tcPr>
            <w:tcW w:w="1064" w:type="dxa"/>
            <w:vMerge/>
          </w:tcPr>
          <w:p w14:paraId="6B2ED7E3" w14:textId="77777777" w:rsidR="006D5E3A" w:rsidRPr="00B45531" w:rsidRDefault="006D5E3A" w:rsidP="00AD6C36">
            <w:pPr>
              <w:jc w:val="left"/>
              <w:rPr>
                <w:szCs w:val="22"/>
              </w:rPr>
            </w:pPr>
          </w:p>
        </w:tc>
        <w:tc>
          <w:tcPr>
            <w:tcW w:w="1992" w:type="dxa"/>
            <w:vAlign w:val="center"/>
          </w:tcPr>
          <w:p w14:paraId="7F1D2309"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n</w:t>
            </w:r>
            <w:r w:rsidRPr="00B45531">
              <w:rPr>
                <w:i/>
                <w:iCs/>
                <w:szCs w:val="22"/>
              </w:rPr>
              <w:t>igripalpus</w:t>
            </w:r>
            <w:proofErr w:type="spellEnd"/>
          </w:p>
        </w:tc>
        <w:tc>
          <w:tcPr>
            <w:tcW w:w="2127" w:type="dxa"/>
          </w:tcPr>
          <w:p w14:paraId="1BD60EFA" w14:textId="77777777" w:rsidR="006D5E3A" w:rsidRPr="00B45531" w:rsidRDefault="006D5E3A" w:rsidP="00AD6C36">
            <w:pPr>
              <w:contextualSpacing/>
              <w:jc w:val="left"/>
              <w:rPr>
                <w:szCs w:val="22"/>
              </w:rPr>
            </w:pPr>
            <w:r w:rsidRPr="00B45531">
              <w:rPr>
                <w:szCs w:val="22"/>
              </w:rPr>
              <w:t>St. Louis encephalitis</w:t>
            </w:r>
          </w:p>
        </w:tc>
        <w:tc>
          <w:tcPr>
            <w:tcW w:w="1317" w:type="dxa"/>
          </w:tcPr>
          <w:p w14:paraId="7E094649" w14:textId="77777777" w:rsidR="006D5E3A" w:rsidRPr="00B45531" w:rsidRDefault="006D5E3A" w:rsidP="00AD6C36">
            <w:pPr>
              <w:contextualSpacing/>
              <w:jc w:val="left"/>
              <w:rPr>
                <w:szCs w:val="22"/>
              </w:rPr>
            </w:pPr>
            <w:r w:rsidRPr="00B45531">
              <w:rPr>
                <w:szCs w:val="22"/>
              </w:rPr>
              <w:t>Virus</w:t>
            </w:r>
          </w:p>
        </w:tc>
        <w:tc>
          <w:tcPr>
            <w:tcW w:w="2516" w:type="dxa"/>
          </w:tcPr>
          <w:p w14:paraId="44DA6AEF" w14:textId="77777777" w:rsidR="006D5E3A" w:rsidRPr="009E6578" w:rsidRDefault="006D5E3A" w:rsidP="00AD6C36">
            <w:pPr>
              <w:contextualSpacing/>
              <w:jc w:val="left"/>
              <w:rPr>
                <w:szCs w:val="22"/>
              </w:rPr>
            </w:pPr>
            <w:r w:rsidRPr="009E6578">
              <w:rPr>
                <w:szCs w:val="22"/>
              </w:rPr>
              <w:t>Curren and others, 2018</w:t>
            </w:r>
          </w:p>
        </w:tc>
      </w:tr>
      <w:tr w:rsidR="006D5E3A" w:rsidRPr="004B6EB5" w14:paraId="21BC844E" w14:textId="77777777" w:rsidTr="00061743">
        <w:tc>
          <w:tcPr>
            <w:tcW w:w="1064" w:type="dxa"/>
            <w:vMerge/>
          </w:tcPr>
          <w:p w14:paraId="1D19AD0D" w14:textId="77777777" w:rsidR="006D5E3A" w:rsidRPr="00B45531" w:rsidRDefault="006D5E3A" w:rsidP="00AD6C36">
            <w:pPr>
              <w:jc w:val="left"/>
              <w:rPr>
                <w:szCs w:val="22"/>
              </w:rPr>
            </w:pPr>
          </w:p>
        </w:tc>
        <w:tc>
          <w:tcPr>
            <w:tcW w:w="1992" w:type="dxa"/>
            <w:vMerge w:val="restart"/>
            <w:vAlign w:val="center"/>
          </w:tcPr>
          <w:p w14:paraId="7D10820B"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r>
              <w:rPr>
                <w:i/>
                <w:iCs/>
                <w:szCs w:val="22"/>
              </w:rPr>
              <w:t>p</w:t>
            </w:r>
            <w:r w:rsidRPr="00B45531">
              <w:rPr>
                <w:i/>
                <w:iCs/>
                <w:szCs w:val="22"/>
              </w:rPr>
              <w:t>ipiens</w:t>
            </w:r>
          </w:p>
        </w:tc>
        <w:tc>
          <w:tcPr>
            <w:tcW w:w="2127" w:type="dxa"/>
          </w:tcPr>
          <w:p w14:paraId="7D59D448" w14:textId="77777777" w:rsidR="006D5E3A" w:rsidRPr="00B45531" w:rsidRDefault="006D5E3A" w:rsidP="00AD6C36">
            <w:pPr>
              <w:contextualSpacing/>
              <w:jc w:val="left"/>
              <w:rPr>
                <w:szCs w:val="22"/>
              </w:rPr>
            </w:pPr>
            <w:r w:rsidRPr="00B45531">
              <w:rPr>
                <w:szCs w:val="22"/>
              </w:rPr>
              <w:t xml:space="preserve">Rift Valley fever </w:t>
            </w:r>
          </w:p>
        </w:tc>
        <w:tc>
          <w:tcPr>
            <w:tcW w:w="1317" w:type="dxa"/>
          </w:tcPr>
          <w:p w14:paraId="7A31CAC2"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633C7760" w14:textId="77777777" w:rsidR="006D5E3A" w:rsidRPr="009E6578" w:rsidRDefault="006D5E3A" w:rsidP="00AD6C36">
            <w:pPr>
              <w:contextualSpacing/>
              <w:jc w:val="left"/>
              <w:rPr>
                <w:szCs w:val="22"/>
              </w:rPr>
            </w:pPr>
            <w:r w:rsidRPr="009E6578">
              <w:rPr>
                <w:szCs w:val="22"/>
              </w:rPr>
              <w:t>Foster &amp; Walker, 2019</w:t>
            </w:r>
          </w:p>
        </w:tc>
      </w:tr>
      <w:tr w:rsidR="006D5E3A" w:rsidRPr="00595939" w14:paraId="64308310" w14:textId="77777777" w:rsidTr="00061743">
        <w:tc>
          <w:tcPr>
            <w:tcW w:w="1064" w:type="dxa"/>
            <w:vMerge/>
          </w:tcPr>
          <w:p w14:paraId="582C636D" w14:textId="77777777" w:rsidR="006D5E3A" w:rsidRPr="00B45531" w:rsidRDefault="006D5E3A" w:rsidP="00AD6C36">
            <w:pPr>
              <w:jc w:val="left"/>
              <w:rPr>
                <w:szCs w:val="22"/>
              </w:rPr>
            </w:pPr>
          </w:p>
        </w:tc>
        <w:tc>
          <w:tcPr>
            <w:tcW w:w="1992" w:type="dxa"/>
            <w:vMerge/>
            <w:vAlign w:val="center"/>
          </w:tcPr>
          <w:p w14:paraId="39EF2431" w14:textId="77777777" w:rsidR="006D5E3A" w:rsidRPr="00B45531" w:rsidRDefault="006D5E3A" w:rsidP="00AD6C36">
            <w:pPr>
              <w:contextualSpacing/>
              <w:jc w:val="left"/>
              <w:rPr>
                <w:i/>
                <w:iCs/>
                <w:szCs w:val="22"/>
              </w:rPr>
            </w:pPr>
          </w:p>
        </w:tc>
        <w:tc>
          <w:tcPr>
            <w:tcW w:w="2127" w:type="dxa"/>
          </w:tcPr>
          <w:p w14:paraId="264C2C3E" w14:textId="77777777" w:rsidR="006D5E3A" w:rsidRPr="00B45531" w:rsidRDefault="006D5E3A" w:rsidP="00AD6C36">
            <w:pPr>
              <w:contextualSpacing/>
              <w:jc w:val="left"/>
              <w:rPr>
                <w:szCs w:val="22"/>
              </w:rPr>
            </w:pPr>
            <w:r w:rsidRPr="00B45531">
              <w:rPr>
                <w:szCs w:val="22"/>
              </w:rPr>
              <w:t>St. Louis encephalitis</w:t>
            </w:r>
          </w:p>
        </w:tc>
        <w:tc>
          <w:tcPr>
            <w:tcW w:w="1317" w:type="dxa"/>
          </w:tcPr>
          <w:p w14:paraId="534A0217" w14:textId="77777777" w:rsidR="006D5E3A" w:rsidRPr="00B45531" w:rsidRDefault="006D5E3A" w:rsidP="00AD6C36">
            <w:pPr>
              <w:contextualSpacing/>
              <w:jc w:val="left"/>
              <w:rPr>
                <w:szCs w:val="22"/>
              </w:rPr>
            </w:pPr>
            <w:r w:rsidRPr="00B45531">
              <w:rPr>
                <w:szCs w:val="22"/>
              </w:rPr>
              <w:t>Virus</w:t>
            </w:r>
          </w:p>
        </w:tc>
        <w:tc>
          <w:tcPr>
            <w:tcW w:w="2516" w:type="dxa"/>
          </w:tcPr>
          <w:p w14:paraId="593F15B4" w14:textId="77777777" w:rsidR="006D5E3A" w:rsidRPr="009E6578" w:rsidRDefault="006D5E3A" w:rsidP="00AD6C36">
            <w:pPr>
              <w:contextualSpacing/>
              <w:jc w:val="left"/>
              <w:rPr>
                <w:szCs w:val="22"/>
              </w:rPr>
            </w:pPr>
            <w:r w:rsidRPr="009E6578">
              <w:rPr>
                <w:szCs w:val="22"/>
              </w:rPr>
              <w:t>Curren and others, 2018</w:t>
            </w:r>
          </w:p>
        </w:tc>
      </w:tr>
      <w:tr w:rsidR="006D5E3A" w:rsidRPr="004B6EB5" w14:paraId="483EC45F" w14:textId="77777777" w:rsidTr="00061743">
        <w:tc>
          <w:tcPr>
            <w:tcW w:w="1064" w:type="dxa"/>
            <w:vMerge/>
          </w:tcPr>
          <w:p w14:paraId="3420F380" w14:textId="77777777" w:rsidR="006D5E3A" w:rsidRPr="00B45531" w:rsidRDefault="006D5E3A" w:rsidP="00AD6C36">
            <w:pPr>
              <w:jc w:val="left"/>
              <w:rPr>
                <w:szCs w:val="22"/>
              </w:rPr>
            </w:pPr>
          </w:p>
        </w:tc>
        <w:tc>
          <w:tcPr>
            <w:tcW w:w="1992" w:type="dxa"/>
            <w:vMerge/>
            <w:vAlign w:val="center"/>
          </w:tcPr>
          <w:p w14:paraId="6F2A448C" w14:textId="77777777" w:rsidR="006D5E3A" w:rsidRPr="00B45531" w:rsidRDefault="006D5E3A" w:rsidP="00AD6C36">
            <w:pPr>
              <w:contextualSpacing/>
              <w:jc w:val="left"/>
              <w:rPr>
                <w:i/>
                <w:iCs/>
                <w:szCs w:val="22"/>
              </w:rPr>
            </w:pPr>
          </w:p>
        </w:tc>
        <w:tc>
          <w:tcPr>
            <w:tcW w:w="2127" w:type="dxa"/>
          </w:tcPr>
          <w:p w14:paraId="4394A0E6" w14:textId="77777777" w:rsidR="006D5E3A" w:rsidRPr="00B45531" w:rsidRDefault="006D5E3A" w:rsidP="00AD6C36">
            <w:pPr>
              <w:contextualSpacing/>
              <w:jc w:val="left"/>
              <w:rPr>
                <w:szCs w:val="22"/>
              </w:rPr>
            </w:pPr>
            <w:r w:rsidRPr="00B45531">
              <w:rPr>
                <w:szCs w:val="22"/>
              </w:rPr>
              <w:t>Usutu virus</w:t>
            </w:r>
          </w:p>
        </w:tc>
        <w:tc>
          <w:tcPr>
            <w:tcW w:w="1317" w:type="dxa"/>
          </w:tcPr>
          <w:p w14:paraId="37ED8314" w14:textId="77777777" w:rsidR="006D5E3A" w:rsidRPr="00B45531" w:rsidRDefault="006D5E3A" w:rsidP="00AD6C36">
            <w:pPr>
              <w:contextualSpacing/>
              <w:jc w:val="left"/>
              <w:rPr>
                <w:szCs w:val="22"/>
              </w:rPr>
            </w:pPr>
            <w:r w:rsidRPr="00B45531">
              <w:rPr>
                <w:szCs w:val="22"/>
              </w:rPr>
              <w:t>Virus</w:t>
            </w:r>
          </w:p>
        </w:tc>
        <w:tc>
          <w:tcPr>
            <w:tcW w:w="2516" w:type="dxa"/>
          </w:tcPr>
          <w:p w14:paraId="2DCA62D8" w14:textId="77777777" w:rsidR="006D5E3A" w:rsidRPr="00B45531" w:rsidRDefault="006D5E3A" w:rsidP="00AD6C36">
            <w:pPr>
              <w:contextualSpacing/>
              <w:jc w:val="left"/>
              <w:rPr>
                <w:szCs w:val="22"/>
              </w:rPr>
            </w:pPr>
            <w:r w:rsidRPr="009E6578">
              <w:rPr>
                <w:szCs w:val="22"/>
              </w:rPr>
              <w:t>Braack and others, 2018;</w:t>
            </w:r>
            <w:r w:rsidRPr="00B45531">
              <w:rPr>
                <w:szCs w:val="22"/>
              </w:rPr>
              <w:t xml:space="preserve"> </w:t>
            </w:r>
          </w:p>
        </w:tc>
      </w:tr>
      <w:tr w:rsidR="006D5E3A" w:rsidRPr="004B6EB5" w14:paraId="0ED0051B" w14:textId="77777777" w:rsidTr="00061743">
        <w:trPr>
          <w:trHeight w:val="243"/>
        </w:trPr>
        <w:tc>
          <w:tcPr>
            <w:tcW w:w="1064" w:type="dxa"/>
            <w:vMerge/>
          </w:tcPr>
          <w:p w14:paraId="2B004A6D" w14:textId="77777777" w:rsidR="006D5E3A" w:rsidRPr="00B45531" w:rsidRDefault="006D5E3A" w:rsidP="00AD6C36">
            <w:pPr>
              <w:jc w:val="left"/>
              <w:rPr>
                <w:szCs w:val="22"/>
              </w:rPr>
            </w:pPr>
          </w:p>
        </w:tc>
        <w:tc>
          <w:tcPr>
            <w:tcW w:w="1992" w:type="dxa"/>
            <w:vMerge/>
            <w:vAlign w:val="center"/>
          </w:tcPr>
          <w:p w14:paraId="4534103D" w14:textId="77777777" w:rsidR="006D5E3A" w:rsidRPr="00B45531" w:rsidRDefault="006D5E3A" w:rsidP="00AD6C36">
            <w:pPr>
              <w:jc w:val="left"/>
              <w:rPr>
                <w:i/>
                <w:iCs/>
                <w:szCs w:val="22"/>
              </w:rPr>
            </w:pPr>
          </w:p>
        </w:tc>
        <w:tc>
          <w:tcPr>
            <w:tcW w:w="2127" w:type="dxa"/>
          </w:tcPr>
          <w:p w14:paraId="795FC96D" w14:textId="77777777" w:rsidR="006D5E3A" w:rsidRPr="00B45531" w:rsidRDefault="006D5E3A" w:rsidP="00AD6C36">
            <w:pPr>
              <w:contextualSpacing/>
              <w:jc w:val="left"/>
              <w:rPr>
                <w:szCs w:val="22"/>
              </w:rPr>
            </w:pPr>
            <w:r w:rsidRPr="00B45531">
              <w:rPr>
                <w:szCs w:val="22"/>
              </w:rPr>
              <w:t>West Nile fever</w:t>
            </w:r>
          </w:p>
        </w:tc>
        <w:tc>
          <w:tcPr>
            <w:tcW w:w="1317" w:type="dxa"/>
          </w:tcPr>
          <w:p w14:paraId="6ABF4F8F" w14:textId="77777777" w:rsidR="006D5E3A" w:rsidRPr="00B45531" w:rsidRDefault="006D5E3A" w:rsidP="00AD6C36">
            <w:pPr>
              <w:contextualSpacing/>
              <w:jc w:val="left"/>
              <w:rPr>
                <w:szCs w:val="22"/>
              </w:rPr>
            </w:pPr>
            <w:r w:rsidRPr="00B45531">
              <w:rPr>
                <w:szCs w:val="22"/>
              </w:rPr>
              <w:t>Virus</w:t>
            </w:r>
          </w:p>
        </w:tc>
        <w:tc>
          <w:tcPr>
            <w:tcW w:w="2516" w:type="dxa"/>
          </w:tcPr>
          <w:p w14:paraId="485C0F9E" w14:textId="77777777" w:rsidR="006D5E3A" w:rsidRPr="009E6578" w:rsidRDefault="006D5E3A" w:rsidP="00AD6C36">
            <w:pPr>
              <w:contextualSpacing/>
              <w:jc w:val="left"/>
              <w:rPr>
                <w:szCs w:val="22"/>
              </w:rPr>
            </w:pPr>
            <w:r w:rsidRPr="009E6578">
              <w:rPr>
                <w:szCs w:val="22"/>
              </w:rPr>
              <w:t>Colpitts and others, 2012</w:t>
            </w:r>
          </w:p>
        </w:tc>
      </w:tr>
      <w:tr w:rsidR="006D5E3A" w:rsidRPr="004B6EB5" w14:paraId="6DE5DE99" w14:textId="77777777" w:rsidTr="00061743">
        <w:tc>
          <w:tcPr>
            <w:tcW w:w="1064" w:type="dxa"/>
            <w:vMerge/>
          </w:tcPr>
          <w:p w14:paraId="5D609514" w14:textId="77777777" w:rsidR="006D5E3A" w:rsidRPr="00B45531" w:rsidRDefault="006D5E3A" w:rsidP="00AD6C36">
            <w:pPr>
              <w:jc w:val="left"/>
              <w:rPr>
                <w:szCs w:val="22"/>
              </w:rPr>
            </w:pPr>
          </w:p>
        </w:tc>
        <w:tc>
          <w:tcPr>
            <w:tcW w:w="1992" w:type="dxa"/>
            <w:vMerge w:val="restart"/>
            <w:vAlign w:val="center"/>
          </w:tcPr>
          <w:p w14:paraId="5D4409EA" w14:textId="77777777" w:rsidR="006D5E3A" w:rsidRPr="00B45531" w:rsidRDefault="006D5E3A" w:rsidP="00AD6C36">
            <w:pPr>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q</w:t>
            </w:r>
            <w:r w:rsidRPr="00B45531">
              <w:rPr>
                <w:i/>
                <w:iCs/>
                <w:szCs w:val="22"/>
              </w:rPr>
              <w:t>uinquefasciatus</w:t>
            </w:r>
            <w:proofErr w:type="spellEnd"/>
          </w:p>
        </w:tc>
        <w:tc>
          <w:tcPr>
            <w:tcW w:w="2127" w:type="dxa"/>
          </w:tcPr>
          <w:p w14:paraId="163D3432" w14:textId="77777777" w:rsidR="006D5E3A" w:rsidRPr="00B45531" w:rsidRDefault="006D5E3A" w:rsidP="00AD6C36">
            <w:pPr>
              <w:contextualSpacing/>
              <w:jc w:val="left"/>
              <w:rPr>
                <w:szCs w:val="22"/>
              </w:rPr>
            </w:pPr>
            <w:r w:rsidRPr="00B45531">
              <w:rPr>
                <w:szCs w:val="22"/>
              </w:rPr>
              <w:t xml:space="preserve">Lymphatic filariasis </w:t>
            </w:r>
          </w:p>
        </w:tc>
        <w:tc>
          <w:tcPr>
            <w:tcW w:w="1317" w:type="dxa"/>
          </w:tcPr>
          <w:p w14:paraId="45082201" w14:textId="77777777" w:rsidR="006D5E3A" w:rsidRPr="00B45531" w:rsidRDefault="006D5E3A" w:rsidP="00AD6C36">
            <w:pPr>
              <w:contextualSpacing/>
              <w:jc w:val="left"/>
              <w:rPr>
                <w:szCs w:val="22"/>
              </w:rPr>
            </w:pPr>
            <w:r w:rsidRPr="00B45531">
              <w:rPr>
                <w:szCs w:val="22"/>
              </w:rPr>
              <w:t xml:space="preserve">Nematode </w:t>
            </w:r>
          </w:p>
        </w:tc>
        <w:tc>
          <w:tcPr>
            <w:tcW w:w="2516" w:type="dxa"/>
          </w:tcPr>
          <w:p w14:paraId="640D50E9" w14:textId="77777777" w:rsidR="006D5E3A" w:rsidRPr="00B45531" w:rsidRDefault="006D5E3A" w:rsidP="00AD6C36">
            <w:pPr>
              <w:contextualSpacing/>
              <w:jc w:val="left"/>
              <w:rPr>
                <w:szCs w:val="22"/>
              </w:rPr>
            </w:pPr>
            <w:r w:rsidRPr="009E6578">
              <w:rPr>
                <w:szCs w:val="22"/>
              </w:rPr>
              <w:t>Foster &amp; Walker, 2019</w:t>
            </w:r>
          </w:p>
        </w:tc>
      </w:tr>
      <w:tr w:rsidR="006D5E3A" w:rsidRPr="004B6EB5" w14:paraId="46E7B493" w14:textId="77777777" w:rsidTr="00061743">
        <w:tc>
          <w:tcPr>
            <w:tcW w:w="1064" w:type="dxa"/>
            <w:vMerge/>
          </w:tcPr>
          <w:p w14:paraId="26997943" w14:textId="77777777" w:rsidR="006D5E3A" w:rsidRPr="00B45531" w:rsidRDefault="006D5E3A" w:rsidP="00AD6C36">
            <w:pPr>
              <w:jc w:val="left"/>
              <w:rPr>
                <w:szCs w:val="22"/>
              </w:rPr>
            </w:pPr>
          </w:p>
        </w:tc>
        <w:tc>
          <w:tcPr>
            <w:tcW w:w="1992" w:type="dxa"/>
            <w:vMerge/>
            <w:vAlign w:val="center"/>
          </w:tcPr>
          <w:p w14:paraId="68CDC58C" w14:textId="77777777" w:rsidR="006D5E3A" w:rsidRPr="00B45531" w:rsidRDefault="006D5E3A" w:rsidP="00AD6C36">
            <w:pPr>
              <w:jc w:val="left"/>
              <w:rPr>
                <w:i/>
                <w:iCs/>
                <w:szCs w:val="22"/>
              </w:rPr>
            </w:pPr>
          </w:p>
        </w:tc>
        <w:tc>
          <w:tcPr>
            <w:tcW w:w="2127" w:type="dxa"/>
          </w:tcPr>
          <w:p w14:paraId="39206D44" w14:textId="77777777" w:rsidR="006D5E3A" w:rsidRPr="00B45531" w:rsidRDefault="006D5E3A" w:rsidP="00AD6C36">
            <w:pPr>
              <w:contextualSpacing/>
              <w:jc w:val="left"/>
              <w:rPr>
                <w:szCs w:val="22"/>
              </w:rPr>
            </w:pPr>
            <w:r w:rsidRPr="00B45531">
              <w:rPr>
                <w:szCs w:val="22"/>
              </w:rPr>
              <w:t>St. Louis encephalitis</w:t>
            </w:r>
          </w:p>
        </w:tc>
        <w:tc>
          <w:tcPr>
            <w:tcW w:w="1317" w:type="dxa"/>
          </w:tcPr>
          <w:p w14:paraId="2C0CA8A4" w14:textId="77777777" w:rsidR="006D5E3A" w:rsidRPr="00B45531" w:rsidRDefault="006D5E3A" w:rsidP="00AD6C36">
            <w:pPr>
              <w:contextualSpacing/>
              <w:jc w:val="left"/>
              <w:rPr>
                <w:szCs w:val="22"/>
              </w:rPr>
            </w:pPr>
            <w:r w:rsidRPr="00B45531">
              <w:rPr>
                <w:szCs w:val="22"/>
              </w:rPr>
              <w:t>Virus</w:t>
            </w:r>
          </w:p>
        </w:tc>
        <w:tc>
          <w:tcPr>
            <w:tcW w:w="2516" w:type="dxa"/>
          </w:tcPr>
          <w:p w14:paraId="7CAE545F" w14:textId="77777777" w:rsidR="006D5E3A" w:rsidRPr="009E6578" w:rsidRDefault="006D5E3A" w:rsidP="00AD6C36">
            <w:pPr>
              <w:contextualSpacing/>
              <w:jc w:val="left"/>
              <w:rPr>
                <w:szCs w:val="22"/>
              </w:rPr>
            </w:pPr>
            <w:r w:rsidRPr="009E6578">
              <w:rPr>
                <w:szCs w:val="22"/>
              </w:rPr>
              <w:t>Curren and others, 2018</w:t>
            </w:r>
          </w:p>
        </w:tc>
      </w:tr>
      <w:tr w:rsidR="006D5E3A" w:rsidRPr="004B6EB5" w14:paraId="3D613400" w14:textId="77777777" w:rsidTr="00061743">
        <w:tc>
          <w:tcPr>
            <w:tcW w:w="1064" w:type="dxa"/>
            <w:vMerge/>
          </w:tcPr>
          <w:p w14:paraId="4207532E" w14:textId="77777777" w:rsidR="006D5E3A" w:rsidRPr="00B45531" w:rsidRDefault="006D5E3A" w:rsidP="00AD6C36">
            <w:pPr>
              <w:jc w:val="left"/>
              <w:rPr>
                <w:szCs w:val="22"/>
              </w:rPr>
            </w:pPr>
          </w:p>
        </w:tc>
        <w:tc>
          <w:tcPr>
            <w:tcW w:w="1992" w:type="dxa"/>
            <w:vMerge/>
            <w:vAlign w:val="center"/>
          </w:tcPr>
          <w:p w14:paraId="2E0ED524" w14:textId="77777777" w:rsidR="006D5E3A" w:rsidRPr="00B45531" w:rsidRDefault="006D5E3A" w:rsidP="00AD6C36">
            <w:pPr>
              <w:jc w:val="left"/>
              <w:rPr>
                <w:i/>
                <w:iCs/>
                <w:szCs w:val="22"/>
              </w:rPr>
            </w:pPr>
          </w:p>
        </w:tc>
        <w:tc>
          <w:tcPr>
            <w:tcW w:w="2127" w:type="dxa"/>
          </w:tcPr>
          <w:p w14:paraId="0A13A038" w14:textId="77777777" w:rsidR="006D5E3A" w:rsidRPr="00B45531" w:rsidRDefault="006D5E3A" w:rsidP="00AD6C36">
            <w:pPr>
              <w:contextualSpacing/>
              <w:jc w:val="left"/>
              <w:rPr>
                <w:szCs w:val="22"/>
              </w:rPr>
            </w:pPr>
            <w:r w:rsidRPr="00B45531">
              <w:rPr>
                <w:szCs w:val="22"/>
              </w:rPr>
              <w:t>West Nile fever</w:t>
            </w:r>
          </w:p>
        </w:tc>
        <w:tc>
          <w:tcPr>
            <w:tcW w:w="1317" w:type="dxa"/>
          </w:tcPr>
          <w:p w14:paraId="2DF64B87" w14:textId="77777777" w:rsidR="006D5E3A" w:rsidRPr="00B45531" w:rsidRDefault="006D5E3A" w:rsidP="00AD6C36">
            <w:pPr>
              <w:contextualSpacing/>
              <w:jc w:val="left"/>
              <w:rPr>
                <w:szCs w:val="22"/>
              </w:rPr>
            </w:pPr>
            <w:r w:rsidRPr="00B45531">
              <w:rPr>
                <w:szCs w:val="22"/>
              </w:rPr>
              <w:t>Virus</w:t>
            </w:r>
          </w:p>
        </w:tc>
        <w:tc>
          <w:tcPr>
            <w:tcW w:w="2516" w:type="dxa"/>
          </w:tcPr>
          <w:p w14:paraId="5CBC42F2" w14:textId="77777777" w:rsidR="006D5E3A" w:rsidRPr="009E6578" w:rsidRDefault="006D5E3A" w:rsidP="00AD6C36">
            <w:pPr>
              <w:contextualSpacing/>
              <w:jc w:val="left"/>
              <w:rPr>
                <w:szCs w:val="22"/>
              </w:rPr>
            </w:pPr>
            <w:r w:rsidRPr="009E6578">
              <w:rPr>
                <w:szCs w:val="22"/>
              </w:rPr>
              <w:t>Colpitts and others, 2012</w:t>
            </w:r>
          </w:p>
        </w:tc>
      </w:tr>
      <w:tr w:rsidR="006D5E3A" w:rsidRPr="00C0700C" w14:paraId="726F2452" w14:textId="77777777" w:rsidTr="00061743">
        <w:tc>
          <w:tcPr>
            <w:tcW w:w="1064" w:type="dxa"/>
            <w:vMerge/>
          </w:tcPr>
          <w:p w14:paraId="5514C807" w14:textId="77777777" w:rsidR="006D5E3A" w:rsidRPr="00B45531" w:rsidRDefault="006D5E3A" w:rsidP="00AD6C36">
            <w:pPr>
              <w:jc w:val="left"/>
              <w:rPr>
                <w:szCs w:val="22"/>
              </w:rPr>
            </w:pPr>
          </w:p>
        </w:tc>
        <w:tc>
          <w:tcPr>
            <w:tcW w:w="1992" w:type="dxa"/>
            <w:vAlign w:val="center"/>
          </w:tcPr>
          <w:p w14:paraId="194AA131"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r</w:t>
            </w:r>
            <w:r w:rsidRPr="00B45531">
              <w:rPr>
                <w:i/>
                <w:iCs/>
                <w:szCs w:val="22"/>
              </w:rPr>
              <w:t>ubinotus</w:t>
            </w:r>
            <w:proofErr w:type="spellEnd"/>
          </w:p>
        </w:tc>
        <w:tc>
          <w:tcPr>
            <w:tcW w:w="2127" w:type="dxa"/>
          </w:tcPr>
          <w:p w14:paraId="5F1696D0" w14:textId="77777777" w:rsidR="006D5E3A" w:rsidRPr="00B45531" w:rsidRDefault="006D5E3A" w:rsidP="00AD6C36">
            <w:pPr>
              <w:contextualSpacing/>
              <w:jc w:val="left"/>
              <w:rPr>
                <w:szCs w:val="22"/>
              </w:rPr>
            </w:pPr>
            <w:r w:rsidRPr="00B45531">
              <w:rPr>
                <w:szCs w:val="22"/>
              </w:rPr>
              <w:t>Banzi virus</w:t>
            </w:r>
          </w:p>
        </w:tc>
        <w:tc>
          <w:tcPr>
            <w:tcW w:w="1317" w:type="dxa"/>
          </w:tcPr>
          <w:p w14:paraId="00A48461" w14:textId="77777777" w:rsidR="006D5E3A" w:rsidRPr="00B45531" w:rsidRDefault="006D5E3A" w:rsidP="00AD6C36">
            <w:pPr>
              <w:contextualSpacing/>
              <w:jc w:val="left"/>
              <w:rPr>
                <w:szCs w:val="22"/>
              </w:rPr>
            </w:pPr>
            <w:r w:rsidRPr="00B45531">
              <w:rPr>
                <w:szCs w:val="22"/>
              </w:rPr>
              <w:t>Virus</w:t>
            </w:r>
          </w:p>
        </w:tc>
        <w:tc>
          <w:tcPr>
            <w:tcW w:w="2516" w:type="dxa"/>
          </w:tcPr>
          <w:p w14:paraId="42773669" w14:textId="77777777" w:rsidR="006D5E3A" w:rsidRPr="009E6578" w:rsidRDefault="006D5E3A" w:rsidP="00AD6C36">
            <w:pPr>
              <w:contextualSpacing/>
              <w:jc w:val="left"/>
              <w:rPr>
                <w:lang w:val="en-US"/>
              </w:rPr>
            </w:pPr>
            <w:r w:rsidRPr="009E6578">
              <w:rPr>
                <w:szCs w:val="22"/>
                <w:lang w:val="en-US"/>
              </w:rPr>
              <w:t xml:space="preserve">Braack and others, 2018; </w:t>
            </w:r>
            <w:proofErr w:type="spellStart"/>
            <w:r w:rsidRPr="009E6578">
              <w:rPr>
                <w:szCs w:val="22"/>
                <w:lang w:val="en-US"/>
              </w:rPr>
              <w:t>MacIntyre</w:t>
            </w:r>
            <w:proofErr w:type="spellEnd"/>
            <w:r w:rsidRPr="009E6578">
              <w:rPr>
                <w:szCs w:val="22"/>
                <w:lang w:val="en-US"/>
              </w:rPr>
              <w:t xml:space="preserve"> and others, 2023</w:t>
            </w:r>
          </w:p>
        </w:tc>
      </w:tr>
      <w:tr w:rsidR="006D5E3A" w:rsidRPr="004B6EB5" w14:paraId="37D37AC7" w14:textId="77777777" w:rsidTr="00061743">
        <w:tc>
          <w:tcPr>
            <w:tcW w:w="1064" w:type="dxa"/>
            <w:vMerge/>
          </w:tcPr>
          <w:p w14:paraId="2CD162B7" w14:textId="77777777" w:rsidR="006D5E3A" w:rsidRPr="00E64AF4" w:rsidRDefault="006D5E3A" w:rsidP="00AD6C36">
            <w:pPr>
              <w:jc w:val="left"/>
              <w:rPr>
                <w:lang w:val="en-US"/>
              </w:rPr>
            </w:pPr>
          </w:p>
        </w:tc>
        <w:tc>
          <w:tcPr>
            <w:tcW w:w="1992" w:type="dxa"/>
            <w:vAlign w:val="center"/>
          </w:tcPr>
          <w:p w14:paraId="77C4C2F2"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s</w:t>
            </w:r>
            <w:r w:rsidRPr="00B45531">
              <w:rPr>
                <w:i/>
                <w:iCs/>
                <w:szCs w:val="22"/>
              </w:rPr>
              <w:t>tigmatosoma</w:t>
            </w:r>
            <w:proofErr w:type="spellEnd"/>
          </w:p>
        </w:tc>
        <w:tc>
          <w:tcPr>
            <w:tcW w:w="2127" w:type="dxa"/>
          </w:tcPr>
          <w:p w14:paraId="5277AE28" w14:textId="77777777" w:rsidR="006D5E3A" w:rsidRPr="00B45531" w:rsidRDefault="006D5E3A" w:rsidP="00AD6C36">
            <w:pPr>
              <w:contextualSpacing/>
              <w:jc w:val="left"/>
              <w:rPr>
                <w:szCs w:val="22"/>
              </w:rPr>
            </w:pPr>
            <w:r w:rsidRPr="00B45531">
              <w:rPr>
                <w:szCs w:val="22"/>
              </w:rPr>
              <w:t>West Nile fever</w:t>
            </w:r>
          </w:p>
        </w:tc>
        <w:tc>
          <w:tcPr>
            <w:tcW w:w="1317" w:type="dxa"/>
          </w:tcPr>
          <w:p w14:paraId="54611244" w14:textId="77777777" w:rsidR="006D5E3A" w:rsidRPr="00B45531" w:rsidRDefault="006D5E3A" w:rsidP="00AD6C36">
            <w:pPr>
              <w:contextualSpacing/>
              <w:jc w:val="left"/>
              <w:rPr>
                <w:szCs w:val="22"/>
              </w:rPr>
            </w:pPr>
            <w:r w:rsidRPr="00B45531">
              <w:rPr>
                <w:szCs w:val="22"/>
              </w:rPr>
              <w:t>Virus</w:t>
            </w:r>
          </w:p>
        </w:tc>
        <w:tc>
          <w:tcPr>
            <w:tcW w:w="2516" w:type="dxa"/>
          </w:tcPr>
          <w:p w14:paraId="2B069D76" w14:textId="77777777" w:rsidR="006D5E3A" w:rsidRPr="009E6578" w:rsidRDefault="006D5E3A" w:rsidP="00AD6C36">
            <w:pPr>
              <w:contextualSpacing/>
              <w:jc w:val="left"/>
              <w:rPr>
                <w:szCs w:val="22"/>
              </w:rPr>
            </w:pPr>
            <w:r w:rsidRPr="009E6578">
              <w:rPr>
                <w:szCs w:val="22"/>
              </w:rPr>
              <w:t>Colpitts and others, 2012</w:t>
            </w:r>
          </w:p>
        </w:tc>
      </w:tr>
      <w:tr w:rsidR="006D5E3A" w:rsidRPr="004B6EB5" w14:paraId="561AA3A8" w14:textId="77777777" w:rsidTr="00061743">
        <w:tc>
          <w:tcPr>
            <w:tcW w:w="1064" w:type="dxa"/>
            <w:vMerge/>
          </w:tcPr>
          <w:p w14:paraId="471A0600" w14:textId="77777777" w:rsidR="006D5E3A" w:rsidRPr="00B45531" w:rsidRDefault="006D5E3A" w:rsidP="00AD6C36">
            <w:pPr>
              <w:jc w:val="left"/>
              <w:rPr>
                <w:szCs w:val="22"/>
              </w:rPr>
            </w:pPr>
          </w:p>
        </w:tc>
        <w:tc>
          <w:tcPr>
            <w:tcW w:w="1992" w:type="dxa"/>
            <w:vMerge w:val="restart"/>
            <w:vAlign w:val="center"/>
          </w:tcPr>
          <w:p w14:paraId="4C650272"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t</w:t>
            </w:r>
            <w:r w:rsidRPr="00B45531">
              <w:rPr>
                <w:i/>
                <w:iCs/>
                <w:szCs w:val="22"/>
              </w:rPr>
              <w:t>arsalis</w:t>
            </w:r>
            <w:proofErr w:type="spellEnd"/>
          </w:p>
        </w:tc>
        <w:tc>
          <w:tcPr>
            <w:tcW w:w="2127" w:type="dxa"/>
          </w:tcPr>
          <w:p w14:paraId="5A1B9E16" w14:textId="77777777" w:rsidR="006D5E3A" w:rsidRPr="00B45531" w:rsidRDefault="006D5E3A" w:rsidP="00AD6C36">
            <w:pPr>
              <w:contextualSpacing/>
              <w:jc w:val="left"/>
              <w:rPr>
                <w:szCs w:val="22"/>
              </w:rPr>
            </w:pPr>
            <w:r w:rsidRPr="00B45531">
              <w:rPr>
                <w:szCs w:val="22"/>
              </w:rPr>
              <w:t>St. Louis encephalitis</w:t>
            </w:r>
          </w:p>
        </w:tc>
        <w:tc>
          <w:tcPr>
            <w:tcW w:w="1317" w:type="dxa"/>
          </w:tcPr>
          <w:p w14:paraId="708CA78D" w14:textId="77777777" w:rsidR="006D5E3A" w:rsidRPr="00B45531" w:rsidRDefault="006D5E3A" w:rsidP="00AD6C36">
            <w:pPr>
              <w:contextualSpacing/>
              <w:jc w:val="left"/>
              <w:rPr>
                <w:szCs w:val="22"/>
              </w:rPr>
            </w:pPr>
            <w:r w:rsidRPr="00B45531">
              <w:rPr>
                <w:szCs w:val="22"/>
              </w:rPr>
              <w:t>Virus</w:t>
            </w:r>
          </w:p>
        </w:tc>
        <w:tc>
          <w:tcPr>
            <w:tcW w:w="2516" w:type="dxa"/>
          </w:tcPr>
          <w:p w14:paraId="5F04CC33" w14:textId="77777777" w:rsidR="006D5E3A" w:rsidRPr="009E6578" w:rsidRDefault="006D5E3A" w:rsidP="00AD6C36">
            <w:pPr>
              <w:contextualSpacing/>
              <w:jc w:val="left"/>
              <w:rPr>
                <w:szCs w:val="22"/>
              </w:rPr>
            </w:pPr>
            <w:r w:rsidRPr="009E6578">
              <w:rPr>
                <w:szCs w:val="22"/>
              </w:rPr>
              <w:t>Curren and others, 2018</w:t>
            </w:r>
          </w:p>
        </w:tc>
      </w:tr>
      <w:tr w:rsidR="006D5E3A" w:rsidRPr="004B6EB5" w14:paraId="6C74CAB9" w14:textId="77777777" w:rsidTr="00061743">
        <w:tc>
          <w:tcPr>
            <w:tcW w:w="1064" w:type="dxa"/>
            <w:vMerge/>
          </w:tcPr>
          <w:p w14:paraId="570549C8" w14:textId="77777777" w:rsidR="006D5E3A" w:rsidRPr="00B45531" w:rsidRDefault="006D5E3A" w:rsidP="00AD6C36">
            <w:pPr>
              <w:jc w:val="left"/>
              <w:rPr>
                <w:szCs w:val="22"/>
              </w:rPr>
            </w:pPr>
          </w:p>
        </w:tc>
        <w:tc>
          <w:tcPr>
            <w:tcW w:w="1992" w:type="dxa"/>
            <w:vMerge/>
            <w:vAlign w:val="center"/>
          </w:tcPr>
          <w:p w14:paraId="00EC7120" w14:textId="77777777" w:rsidR="006D5E3A" w:rsidRPr="00B45531" w:rsidRDefault="006D5E3A" w:rsidP="00AD6C36">
            <w:pPr>
              <w:contextualSpacing/>
              <w:jc w:val="left"/>
              <w:rPr>
                <w:i/>
                <w:iCs/>
                <w:szCs w:val="22"/>
              </w:rPr>
            </w:pPr>
          </w:p>
        </w:tc>
        <w:tc>
          <w:tcPr>
            <w:tcW w:w="2127" w:type="dxa"/>
          </w:tcPr>
          <w:p w14:paraId="09BC8895" w14:textId="77777777" w:rsidR="006D5E3A" w:rsidRPr="00B45531" w:rsidRDefault="006D5E3A" w:rsidP="00AD6C36">
            <w:pPr>
              <w:contextualSpacing/>
              <w:jc w:val="left"/>
              <w:rPr>
                <w:szCs w:val="22"/>
              </w:rPr>
            </w:pPr>
            <w:r w:rsidRPr="00B45531">
              <w:rPr>
                <w:szCs w:val="22"/>
              </w:rPr>
              <w:t>West Nile fever</w:t>
            </w:r>
          </w:p>
        </w:tc>
        <w:tc>
          <w:tcPr>
            <w:tcW w:w="1317" w:type="dxa"/>
          </w:tcPr>
          <w:p w14:paraId="20D07933" w14:textId="77777777" w:rsidR="006D5E3A" w:rsidRPr="00B45531" w:rsidRDefault="006D5E3A" w:rsidP="00AD6C36">
            <w:pPr>
              <w:contextualSpacing/>
              <w:jc w:val="left"/>
              <w:rPr>
                <w:szCs w:val="22"/>
              </w:rPr>
            </w:pPr>
            <w:r w:rsidRPr="00B45531">
              <w:rPr>
                <w:szCs w:val="22"/>
              </w:rPr>
              <w:t>Virus</w:t>
            </w:r>
          </w:p>
        </w:tc>
        <w:tc>
          <w:tcPr>
            <w:tcW w:w="2516" w:type="dxa"/>
          </w:tcPr>
          <w:p w14:paraId="78C659ED" w14:textId="77777777" w:rsidR="006D5E3A" w:rsidRPr="009E6578" w:rsidRDefault="006D5E3A" w:rsidP="00AD6C36">
            <w:pPr>
              <w:contextualSpacing/>
              <w:jc w:val="left"/>
              <w:rPr>
                <w:szCs w:val="22"/>
              </w:rPr>
            </w:pPr>
            <w:r w:rsidRPr="009E6578">
              <w:rPr>
                <w:szCs w:val="22"/>
              </w:rPr>
              <w:t>Colpitts and others, 2012</w:t>
            </w:r>
          </w:p>
        </w:tc>
      </w:tr>
      <w:tr w:rsidR="006D5E3A" w:rsidRPr="004B6EB5" w14:paraId="64C20E73" w14:textId="77777777" w:rsidTr="00061743">
        <w:tc>
          <w:tcPr>
            <w:tcW w:w="1064" w:type="dxa"/>
            <w:vMerge/>
          </w:tcPr>
          <w:p w14:paraId="579219E9" w14:textId="77777777" w:rsidR="006D5E3A" w:rsidRPr="00B45531" w:rsidRDefault="006D5E3A" w:rsidP="00AD6C36">
            <w:pPr>
              <w:jc w:val="left"/>
              <w:rPr>
                <w:szCs w:val="22"/>
              </w:rPr>
            </w:pPr>
          </w:p>
        </w:tc>
        <w:tc>
          <w:tcPr>
            <w:tcW w:w="1992" w:type="dxa"/>
            <w:vAlign w:val="center"/>
          </w:tcPr>
          <w:p w14:paraId="1AF8DF7B"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t</w:t>
            </w:r>
            <w:r w:rsidRPr="00B45531">
              <w:rPr>
                <w:i/>
                <w:iCs/>
                <w:szCs w:val="22"/>
              </w:rPr>
              <w:t>hriambus</w:t>
            </w:r>
            <w:proofErr w:type="spellEnd"/>
          </w:p>
        </w:tc>
        <w:tc>
          <w:tcPr>
            <w:tcW w:w="2127" w:type="dxa"/>
          </w:tcPr>
          <w:p w14:paraId="58A2315F" w14:textId="77777777" w:rsidR="006D5E3A" w:rsidRPr="00B45531" w:rsidRDefault="006D5E3A" w:rsidP="00AD6C36">
            <w:pPr>
              <w:contextualSpacing/>
              <w:jc w:val="left"/>
              <w:rPr>
                <w:szCs w:val="22"/>
              </w:rPr>
            </w:pPr>
            <w:r w:rsidRPr="00B45531">
              <w:rPr>
                <w:szCs w:val="22"/>
              </w:rPr>
              <w:t>West Nile fever</w:t>
            </w:r>
          </w:p>
        </w:tc>
        <w:tc>
          <w:tcPr>
            <w:tcW w:w="1317" w:type="dxa"/>
          </w:tcPr>
          <w:p w14:paraId="614CF27C" w14:textId="77777777" w:rsidR="006D5E3A" w:rsidRPr="00B45531" w:rsidRDefault="006D5E3A" w:rsidP="00AD6C36">
            <w:pPr>
              <w:contextualSpacing/>
              <w:jc w:val="left"/>
              <w:rPr>
                <w:szCs w:val="22"/>
              </w:rPr>
            </w:pPr>
            <w:r w:rsidRPr="00B45531">
              <w:rPr>
                <w:szCs w:val="22"/>
              </w:rPr>
              <w:t>Virus</w:t>
            </w:r>
          </w:p>
        </w:tc>
        <w:tc>
          <w:tcPr>
            <w:tcW w:w="2516" w:type="dxa"/>
          </w:tcPr>
          <w:p w14:paraId="5FFF6B3E" w14:textId="77777777" w:rsidR="006D5E3A" w:rsidRPr="009E6578" w:rsidRDefault="006D5E3A" w:rsidP="00AD6C36">
            <w:pPr>
              <w:contextualSpacing/>
              <w:jc w:val="left"/>
              <w:rPr>
                <w:szCs w:val="22"/>
              </w:rPr>
            </w:pPr>
            <w:r w:rsidRPr="009E6578">
              <w:rPr>
                <w:szCs w:val="22"/>
              </w:rPr>
              <w:t xml:space="preserve">Colpitts and </w:t>
            </w:r>
            <w:proofErr w:type="gramStart"/>
            <w:r w:rsidRPr="009E6578">
              <w:rPr>
                <w:szCs w:val="22"/>
              </w:rPr>
              <w:t>others,  2012</w:t>
            </w:r>
            <w:proofErr w:type="gramEnd"/>
          </w:p>
        </w:tc>
      </w:tr>
      <w:tr w:rsidR="006D5E3A" w:rsidRPr="004B6EB5" w14:paraId="28D10330" w14:textId="77777777" w:rsidTr="00061743">
        <w:tc>
          <w:tcPr>
            <w:tcW w:w="1064" w:type="dxa"/>
            <w:vMerge/>
          </w:tcPr>
          <w:p w14:paraId="03B14552" w14:textId="77777777" w:rsidR="006D5E3A" w:rsidRPr="00B45531" w:rsidRDefault="006D5E3A" w:rsidP="00AD6C36">
            <w:pPr>
              <w:jc w:val="left"/>
              <w:rPr>
                <w:szCs w:val="22"/>
              </w:rPr>
            </w:pPr>
          </w:p>
        </w:tc>
        <w:tc>
          <w:tcPr>
            <w:tcW w:w="1992" w:type="dxa"/>
            <w:vAlign w:val="center"/>
          </w:tcPr>
          <w:p w14:paraId="42BD11B6"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t</w:t>
            </w:r>
            <w:r w:rsidRPr="00B45531">
              <w:rPr>
                <w:i/>
                <w:iCs/>
                <w:szCs w:val="22"/>
              </w:rPr>
              <w:t>ritaeniorhynchus</w:t>
            </w:r>
            <w:proofErr w:type="spellEnd"/>
          </w:p>
        </w:tc>
        <w:tc>
          <w:tcPr>
            <w:tcW w:w="2127" w:type="dxa"/>
          </w:tcPr>
          <w:p w14:paraId="6A5D526C" w14:textId="77777777" w:rsidR="006D5E3A" w:rsidRPr="00B45531" w:rsidRDefault="006D5E3A" w:rsidP="00AD6C36">
            <w:pPr>
              <w:contextualSpacing/>
              <w:jc w:val="left"/>
              <w:rPr>
                <w:szCs w:val="22"/>
              </w:rPr>
            </w:pPr>
            <w:r w:rsidRPr="00B45531">
              <w:rPr>
                <w:szCs w:val="22"/>
              </w:rPr>
              <w:t xml:space="preserve">Japanese encephalitis </w:t>
            </w:r>
          </w:p>
        </w:tc>
        <w:tc>
          <w:tcPr>
            <w:tcW w:w="1317" w:type="dxa"/>
          </w:tcPr>
          <w:p w14:paraId="192FFB3D"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60C60C41" w14:textId="77777777" w:rsidR="006D5E3A" w:rsidRPr="00B45531" w:rsidRDefault="006D5E3A" w:rsidP="00AD6C36">
            <w:pPr>
              <w:contextualSpacing/>
              <w:jc w:val="left"/>
              <w:rPr>
                <w:szCs w:val="22"/>
              </w:rPr>
            </w:pPr>
            <w:r w:rsidRPr="009E6578">
              <w:rPr>
                <w:szCs w:val="22"/>
              </w:rPr>
              <w:t>Lessard and others, 2021</w:t>
            </w:r>
          </w:p>
        </w:tc>
      </w:tr>
      <w:tr w:rsidR="006D5E3A" w:rsidRPr="004B6EB5" w14:paraId="57117782" w14:textId="77777777" w:rsidTr="00061743">
        <w:tc>
          <w:tcPr>
            <w:tcW w:w="1064" w:type="dxa"/>
            <w:vMerge/>
          </w:tcPr>
          <w:p w14:paraId="75741FA7" w14:textId="77777777" w:rsidR="006D5E3A" w:rsidRPr="00B45531" w:rsidRDefault="006D5E3A" w:rsidP="00AD6C36">
            <w:pPr>
              <w:jc w:val="left"/>
              <w:rPr>
                <w:szCs w:val="22"/>
              </w:rPr>
            </w:pPr>
          </w:p>
        </w:tc>
        <w:tc>
          <w:tcPr>
            <w:tcW w:w="1992" w:type="dxa"/>
            <w:vAlign w:val="center"/>
          </w:tcPr>
          <w:p w14:paraId="02EF33FF"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u</w:t>
            </w:r>
            <w:r w:rsidRPr="00B45531">
              <w:rPr>
                <w:i/>
                <w:iCs/>
                <w:szCs w:val="22"/>
              </w:rPr>
              <w:t>nivittatus</w:t>
            </w:r>
            <w:proofErr w:type="spellEnd"/>
          </w:p>
        </w:tc>
        <w:tc>
          <w:tcPr>
            <w:tcW w:w="2127" w:type="dxa"/>
          </w:tcPr>
          <w:p w14:paraId="2DAA6786" w14:textId="77777777" w:rsidR="006D5E3A" w:rsidRPr="00B45531" w:rsidRDefault="006D5E3A" w:rsidP="00AD6C36">
            <w:pPr>
              <w:contextualSpacing/>
              <w:jc w:val="left"/>
              <w:rPr>
                <w:szCs w:val="22"/>
              </w:rPr>
            </w:pPr>
            <w:r w:rsidRPr="00B45531">
              <w:rPr>
                <w:szCs w:val="22"/>
              </w:rPr>
              <w:t xml:space="preserve">West Nile Virus </w:t>
            </w:r>
          </w:p>
        </w:tc>
        <w:tc>
          <w:tcPr>
            <w:tcW w:w="1317" w:type="dxa"/>
          </w:tcPr>
          <w:p w14:paraId="7D5247C2"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5897EAA4" w14:textId="77777777" w:rsidR="006D5E3A" w:rsidRPr="00B45531" w:rsidRDefault="006D5E3A" w:rsidP="00AD6C36">
            <w:pPr>
              <w:contextualSpacing/>
              <w:jc w:val="left"/>
              <w:rPr>
                <w:szCs w:val="22"/>
              </w:rPr>
            </w:pPr>
            <w:r w:rsidRPr="009E6578">
              <w:rPr>
                <w:szCs w:val="22"/>
              </w:rPr>
              <w:t>Cornel and others, 1993</w:t>
            </w:r>
          </w:p>
        </w:tc>
      </w:tr>
      <w:tr w:rsidR="006D5E3A" w:rsidRPr="004B6EB5" w14:paraId="6A65EA60" w14:textId="77777777" w:rsidTr="00061743">
        <w:tc>
          <w:tcPr>
            <w:tcW w:w="1064" w:type="dxa"/>
            <w:vMerge/>
          </w:tcPr>
          <w:p w14:paraId="54229F93" w14:textId="77777777" w:rsidR="006D5E3A" w:rsidRPr="00B45531" w:rsidRDefault="006D5E3A" w:rsidP="00AD6C36">
            <w:pPr>
              <w:jc w:val="left"/>
              <w:rPr>
                <w:szCs w:val="22"/>
              </w:rPr>
            </w:pPr>
          </w:p>
        </w:tc>
        <w:tc>
          <w:tcPr>
            <w:tcW w:w="1992" w:type="dxa"/>
            <w:vAlign w:val="center"/>
          </w:tcPr>
          <w:p w14:paraId="4F50B314"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v</w:t>
            </w:r>
            <w:r w:rsidRPr="00B45531">
              <w:rPr>
                <w:i/>
                <w:iCs/>
                <w:szCs w:val="22"/>
              </w:rPr>
              <w:t>ishnui</w:t>
            </w:r>
            <w:proofErr w:type="spellEnd"/>
          </w:p>
        </w:tc>
        <w:tc>
          <w:tcPr>
            <w:tcW w:w="2127" w:type="dxa"/>
          </w:tcPr>
          <w:p w14:paraId="65F2D696" w14:textId="77777777" w:rsidR="006D5E3A" w:rsidRPr="00B45531" w:rsidRDefault="006D5E3A" w:rsidP="00AD6C36">
            <w:pPr>
              <w:contextualSpacing/>
              <w:jc w:val="left"/>
              <w:rPr>
                <w:szCs w:val="22"/>
              </w:rPr>
            </w:pPr>
            <w:r w:rsidRPr="00B45531">
              <w:rPr>
                <w:szCs w:val="22"/>
              </w:rPr>
              <w:t>Japanese encephalitis</w:t>
            </w:r>
          </w:p>
        </w:tc>
        <w:tc>
          <w:tcPr>
            <w:tcW w:w="1317" w:type="dxa"/>
          </w:tcPr>
          <w:p w14:paraId="301F2DE8"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3730E8F6" w14:textId="77777777" w:rsidR="006D5E3A" w:rsidRPr="00B45531" w:rsidRDefault="006D5E3A" w:rsidP="00AD6C36">
            <w:pPr>
              <w:contextualSpacing/>
              <w:jc w:val="left"/>
              <w:rPr>
                <w:szCs w:val="22"/>
              </w:rPr>
            </w:pPr>
            <w:proofErr w:type="spellStart"/>
            <w:r w:rsidRPr="009E6578">
              <w:rPr>
                <w:szCs w:val="22"/>
              </w:rPr>
              <w:t>Maquart</w:t>
            </w:r>
            <w:proofErr w:type="spellEnd"/>
            <w:r w:rsidRPr="009E6578">
              <w:rPr>
                <w:szCs w:val="22"/>
              </w:rPr>
              <w:t xml:space="preserve"> and </w:t>
            </w:r>
            <w:proofErr w:type="gramStart"/>
            <w:r w:rsidRPr="009E6578">
              <w:rPr>
                <w:szCs w:val="22"/>
              </w:rPr>
              <w:t>others,  2022</w:t>
            </w:r>
            <w:proofErr w:type="gramEnd"/>
          </w:p>
        </w:tc>
      </w:tr>
      <w:tr w:rsidR="006D5E3A" w:rsidRPr="00D5247F" w14:paraId="1924597C" w14:textId="77777777" w:rsidTr="00061743">
        <w:tc>
          <w:tcPr>
            <w:tcW w:w="1064" w:type="dxa"/>
            <w:vMerge/>
          </w:tcPr>
          <w:p w14:paraId="62DD49E0" w14:textId="77777777" w:rsidR="006D5E3A" w:rsidRPr="00B45531" w:rsidRDefault="006D5E3A" w:rsidP="00AD6C36">
            <w:pPr>
              <w:jc w:val="left"/>
              <w:rPr>
                <w:szCs w:val="22"/>
              </w:rPr>
            </w:pPr>
          </w:p>
        </w:tc>
        <w:tc>
          <w:tcPr>
            <w:tcW w:w="1992" w:type="dxa"/>
            <w:vMerge w:val="restart"/>
            <w:vAlign w:val="center"/>
          </w:tcPr>
          <w:p w14:paraId="5E6810E2" w14:textId="77777777" w:rsidR="006D5E3A" w:rsidRPr="00B45531" w:rsidRDefault="006D5E3A" w:rsidP="00AD6C36">
            <w:pPr>
              <w:contextualSpacing/>
              <w:jc w:val="left"/>
              <w:rPr>
                <w:i/>
                <w:iCs/>
                <w:szCs w:val="22"/>
              </w:rPr>
            </w:pPr>
            <w:proofErr w:type="spellStart"/>
            <w:r w:rsidRPr="00B45531">
              <w:rPr>
                <w:i/>
                <w:iCs/>
                <w:szCs w:val="22"/>
              </w:rPr>
              <w:t>Haemagogus</w:t>
            </w:r>
            <w:proofErr w:type="spellEnd"/>
            <w:r w:rsidRPr="00B45531">
              <w:rPr>
                <w:i/>
                <w:iCs/>
                <w:szCs w:val="22"/>
              </w:rPr>
              <w:t xml:space="preserve"> </w:t>
            </w:r>
            <w:proofErr w:type="spellStart"/>
            <w:r w:rsidRPr="00B45531">
              <w:rPr>
                <w:i/>
                <w:iCs/>
                <w:szCs w:val="22"/>
              </w:rPr>
              <w:t>janthinomys</w:t>
            </w:r>
            <w:proofErr w:type="spellEnd"/>
          </w:p>
        </w:tc>
        <w:tc>
          <w:tcPr>
            <w:tcW w:w="2127" w:type="dxa"/>
          </w:tcPr>
          <w:p w14:paraId="595C8744" w14:textId="77777777" w:rsidR="006D5E3A" w:rsidRPr="00B45531" w:rsidRDefault="006D5E3A" w:rsidP="00AD6C36">
            <w:pPr>
              <w:contextualSpacing/>
              <w:jc w:val="left"/>
              <w:rPr>
                <w:szCs w:val="22"/>
              </w:rPr>
            </w:pPr>
            <w:r w:rsidRPr="00B45531">
              <w:rPr>
                <w:szCs w:val="22"/>
              </w:rPr>
              <w:t>Mayaro fever</w:t>
            </w:r>
          </w:p>
        </w:tc>
        <w:tc>
          <w:tcPr>
            <w:tcW w:w="1317" w:type="dxa"/>
          </w:tcPr>
          <w:p w14:paraId="4DBE1B63" w14:textId="77777777" w:rsidR="006D5E3A" w:rsidRPr="00B45531" w:rsidRDefault="006D5E3A" w:rsidP="00AD6C36">
            <w:pPr>
              <w:contextualSpacing/>
              <w:jc w:val="left"/>
              <w:rPr>
                <w:szCs w:val="22"/>
              </w:rPr>
            </w:pPr>
            <w:r w:rsidRPr="00B45531">
              <w:rPr>
                <w:szCs w:val="22"/>
              </w:rPr>
              <w:t>Virus</w:t>
            </w:r>
          </w:p>
        </w:tc>
        <w:tc>
          <w:tcPr>
            <w:tcW w:w="2516" w:type="dxa"/>
          </w:tcPr>
          <w:p w14:paraId="112D7D15" w14:textId="77777777" w:rsidR="006D5E3A" w:rsidRPr="007409BA" w:rsidRDefault="006D5E3A" w:rsidP="00AD6C36">
            <w:pPr>
              <w:contextualSpacing/>
              <w:jc w:val="left"/>
              <w:rPr>
                <w:lang w:val="en-US"/>
              </w:rPr>
            </w:pPr>
            <w:r w:rsidRPr="009E6578">
              <w:rPr>
                <w:szCs w:val="22"/>
                <w:lang w:val="en-US"/>
              </w:rPr>
              <w:t>Hoch and others, 1981; Periera and others, 2021; Celone and others, 2022</w:t>
            </w:r>
          </w:p>
        </w:tc>
      </w:tr>
      <w:tr w:rsidR="006D5E3A" w:rsidRPr="004B6EB5" w14:paraId="73677CF1" w14:textId="77777777" w:rsidTr="00061743">
        <w:tc>
          <w:tcPr>
            <w:tcW w:w="1064" w:type="dxa"/>
            <w:vMerge/>
          </w:tcPr>
          <w:p w14:paraId="2289AF22" w14:textId="77777777" w:rsidR="006D5E3A" w:rsidRPr="00E64AF4" w:rsidRDefault="006D5E3A" w:rsidP="00AD6C36">
            <w:pPr>
              <w:jc w:val="left"/>
              <w:rPr>
                <w:lang w:val="en-US"/>
              </w:rPr>
            </w:pPr>
          </w:p>
        </w:tc>
        <w:tc>
          <w:tcPr>
            <w:tcW w:w="1992" w:type="dxa"/>
            <w:vMerge/>
            <w:vAlign w:val="center"/>
          </w:tcPr>
          <w:p w14:paraId="171070F6" w14:textId="77777777" w:rsidR="006D5E3A" w:rsidRPr="00E64AF4" w:rsidRDefault="006D5E3A" w:rsidP="00AD6C36">
            <w:pPr>
              <w:contextualSpacing/>
              <w:jc w:val="left"/>
              <w:rPr>
                <w:i/>
                <w:lang w:val="en-US"/>
              </w:rPr>
            </w:pPr>
          </w:p>
        </w:tc>
        <w:tc>
          <w:tcPr>
            <w:tcW w:w="2127" w:type="dxa"/>
          </w:tcPr>
          <w:p w14:paraId="6CCA5D63" w14:textId="77777777" w:rsidR="006D5E3A" w:rsidRPr="00B45531" w:rsidRDefault="006D5E3A" w:rsidP="00AD6C36">
            <w:pPr>
              <w:contextualSpacing/>
              <w:jc w:val="left"/>
              <w:rPr>
                <w:szCs w:val="22"/>
              </w:rPr>
            </w:pPr>
            <w:r w:rsidRPr="00B45531">
              <w:rPr>
                <w:szCs w:val="22"/>
              </w:rPr>
              <w:t>Yellow fever</w:t>
            </w:r>
          </w:p>
        </w:tc>
        <w:tc>
          <w:tcPr>
            <w:tcW w:w="1317" w:type="dxa"/>
          </w:tcPr>
          <w:p w14:paraId="2A6D9EDE"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4A7486E3" w14:textId="77777777" w:rsidR="006D5E3A" w:rsidRPr="009E6578" w:rsidRDefault="006D5E3A" w:rsidP="00AD6C36">
            <w:pPr>
              <w:contextualSpacing/>
              <w:jc w:val="left"/>
              <w:rPr>
                <w:szCs w:val="22"/>
              </w:rPr>
            </w:pPr>
            <w:r w:rsidRPr="009E6578">
              <w:rPr>
                <w:szCs w:val="22"/>
              </w:rPr>
              <w:t xml:space="preserve">Celone and others, 2022 </w:t>
            </w:r>
          </w:p>
        </w:tc>
      </w:tr>
      <w:tr w:rsidR="006D5E3A" w:rsidRPr="004B6EB5" w14:paraId="16781392" w14:textId="77777777" w:rsidTr="00061743">
        <w:tc>
          <w:tcPr>
            <w:tcW w:w="1064" w:type="dxa"/>
            <w:vMerge/>
          </w:tcPr>
          <w:p w14:paraId="64311885" w14:textId="77777777" w:rsidR="006D5E3A" w:rsidRPr="00B45531" w:rsidRDefault="006D5E3A" w:rsidP="00AD6C36">
            <w:pPr>
              <w:jc w:val="left"/>
              <w:rPr>
                <w:szCs w:val="22"/>
              </w:rPr>
            </w:pPr>
          </w:p>
        </w:tc>
        <w:tc>
          <w:tcPr>
            <w:tcW w:w="1992" w:type="dxa"/>
            <w:vAlign w:val="center"/>
          </w:tcPr>
          <w:p w14:paraId="4A86809B" w14:textId="77777777" w:rsidR="006D5E3A" w:rsidRPr="00B45531" w:rsidRDefault="006D5E3A" w:rsidP="00AD6C36">
            <w:pPr>
              <w:contextualSpacing/>
              <w:jc w:val="left"/>
              <w:rPr>
                <w:i/>
                <w:iCs/>
                <w:szCs w:val="22"/>
              </w:rPr>
            </w:pPr>
            <w:r w:rsidRPr="00B45531">
              <w:rPr>
                <w:i/>
                <w:iCs/>
                <w:szCs w:val="22"/>
              </w:rPr>
              <w:t xml:space="preserve">Hg. </w:t>
            </w:r>
            <w:proofErr w:type="spellStart"/>
            <w:r>
              <w:rPr>
                <w:i/>
                <w:iCs/>
                <w:szCs w:val="22"/>
              </w:rPr>
              <w:t>l</w:t>
            </w:r>
            <w:r w:rsidRPr="00B45531">
              <w:rPr>
                <w:i/>
                <w:iCs/>
                <w:szCs w:val="22"/>
              </w:rPr>
              <w:t>eucocelaenus</w:t>
            </w:r>
            <w:proofErr w:type="spellEnd"/>
          </w:p>
        </w:tc>
        <w:tc>
          <w:tcPr>
            <w:tcW w:w="2127" w:type="dxa"/>
          </w:tcPr>
          <w:p w14:paraId="25008F6E" w14:textId="77777777" w:rsidR="006D5E3A" w:rsidRPr="00B45531" w:rsidRDefault="006D5E3A" w:rsidP="00AD6C36">
            <w:pPr>
              <w:contextualSpacing/>
              <w:jc w:val="left"/>
              <w:rPr>
                <w:szCs w:val="22"/>
              </w:rPr>
            </w:pPr>
            <w:r w:rsidRPr="00B45531">
              <w:rPr>
                <w:szCs w:val="22"/>
              </w:rPr>
              <w:t>Yellow fever</w:t>
            </w:r>
          </w:p>
        </w:tc>
        <w:tc>
          <w:tcPr>
            <w:tcW w:w="1317" w:type="dxa"/>
          </w:tcPr>
          <w:p w14:paraId="218B2FA0"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73AEDD98" w14:textId="77777777" w:rsidR="006D5E3A" w:rsidRPr="00B45531" w:rsidRDefault="006D5E3A" w:rsidP="00AD6C36">
            <w:pPr>
              <w:contextualSpacing/>
              <w:jc w:val="left"/>
              <w:rPr>
                <w:szCs w:val="22"/>
              </w:rPr>
            </w:pPr>
            <w:r w:rsidRPr="009E6578">
              <w:rPr>
                <w:szCs w:val="22"/>
              </w:rPr>
              <w:t>Da Silva and others, 2020</w:t>
            </w:r>
            <w:r w:rsidRPr="00B45531">
              <w:rPr>
                <w:szCs w:val="22"/>
              </w:rPr>
              <w:t xml:space="preserve"> </w:t>
            </w:r>
          </w:p>
        </w:tc>
      </w:tr>
      <w:tr w:rsidR="006D5E3A" w:rsidRPr="004B6EB5" w14:paraId="7CCE2C2F" w14:textId="77777777" w:rsidTr="00061743">
        <w:tc>
          <w:tcPr>
            <w:tcW w:w="1064" w:type="dxa"/>
            <w:vMerge/>
          </w:tcPr>
          <w:p w14:paraId="17938B8D" w14:textId="77777777" w:rsidR="006D5E3A" w:rsidRPr="00B45531" w:rsidRDefault="006D5E3A" w:rsidP="00AD6C36">
            <w:pPr>
              <w:jc w:val="left"/>
              <w:rPr>
                <w:szCs w:val="22"/>
              </w:rPr>
            </w:pPr>
          </w:p>
        </w:tc>
        <w:tc>
          <w:tcPr>
            <w:tcW w:w="1992" w:type="dxa"/>
            <w:vAlign w:val="center"/>
          </w:tcPr>
          <w:p w14:paraId="125D6CF4" w14:textId="77777777" w:rsidR="006D5E3A" w:rsidRPr="00B45531" w:rsidRDefault="006D5E3A" w:rsidP="00AD6C36">
            <w:pPr>
              <w:contextualSpacing/>
              <w:jc w:val="left"/>
              <w:rPr>
                <w:i/>
                <w:iCs/>
                <w:szCs w:val="22"/>
              </w:rPr>
            </w:pPr>
            <w:r w:rsidRPr="00B45531">
              <w:rPr>
                <w:i/>
                <w:iCs/>
                <w:szCs w:val="22"/>
              </w:rPr>
              <w:t xml:space="preserve">Hg. </w:t>
            </w:r>
            <w:r>
              <w:rPr>
                <w:i/>
                <w:iCs/>
                <w:szCs w:val="22"/>
              </w:rPr>
              <w:t>l</w:t>
            </w:r>
            <w:r w:rsidRPr="00B45531">
              <w:rPr>
                <w:i/>
                <w:iCs/>
                <w:szCs w:val="22"/>
              </w:rPr>
              <w:t>ucifer</w:t>
            </w:r>
          </w:p>
        </w:tc>
        <w:tc>
          <w:tcPr>
            <w:tcW w:w="2127" w:type="dxa"/>
          </w:tcPr>
          <w:p w14:paraId="2529801E" w14:textId="77777777" w:rsidR="006D5E3A" w:rsidRPr="00B45531" w:rsidRDefault="006D5E3A" w:rsidP="00AD6C36">
            <w:pPr>
              <w:contextualSpacing/>
              <w:jc w:val="left"/>
              <w:rPr>
                <w:szCs w:val="22"/>
              </w:rPr>
            </w:pPr>
            <w:r>
              <w:rPr>
                <w:szCs w:val="22"/>
              </w:rPr>
              <w:t>Y</w:t>
            </w:r>
            <w:r w:rsidRPr="00B45531">
              <w:rPr>
                <w:szCs w:val="22"/>
              </w:rPr>
              <w:t>ellow fever</w:t>
            </w:r>
          </w:p>
        </w:tc>
        <w:tc>
          <w:tcPr>
            <w:tcW w:w="1317" w:type="dxa"/>
          </w:tcPr>
          <w:p w14:paraId="4424D092"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53624A6D"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206E3E59" w14:textId="77777777" w:rsidTr="00061743">
        <w:tc>
          <w:tcPr>
            <w:tcW w:w="1064" w:type="dxa"/>
            <w:vMerge/>
          </w:tcPr>
          <w:p w14:paraId="0C81F932" w14:textId="77777777" w:rsidR="006D5E3A" w:rsidRPr="00B45531" w:rsidRDefault="006D5E3A" w:rsidP="00AD6C36">
            <w:pPr>
              <w:jc w:val="left"/>
              <w:rPr>
                <w:szCs w:val="22"/>
              </w:rPr>
            </w:pPr>
          </w:p>
        </w:tc>
        <w:tc>
          <w:tcPr>
            <w:tcW w:w="1992" w:type="dxa"/>
            <w:vAlign w:val="center"/>
          </w:tcPr>
          <w:p w14:paraId="714198DA" w14:textId="77777777" w:rsidR="006D5E3A" w:rsidRPr="00B45531" w:rsidRDefault="006D5E3A" w:rsidP="00AD6C36">
            <w:pPr>
              <w:contextualSpacing/>
              <w:jc w:val="left"/>
              <w:rPr>
                <w:i/>
                <w:iCs/>
                <w:szCs w:val="22"/>
              </w:rPr>
            </w:pPr>
            <w:proofErr w:type="spellStart"/>
            <w:r w:rsidRPr="00B45531">
              <w:rPr>
                <w:i/>
                <w:iCs/>
                <w:szCs w:val="22"/>
              </w:rPr>
              <w:t>Mansonia</w:t>
            </w:r>
            <w:proofErr w:type="spellEnd"/>
            <w:r w:rsidRPr="00B45531">
              <w:rPr>
                <w:i/>
                <w:iCs/>
                <w:szCs w:val="22"/>
              </w:rPr>
              <w:t xml:space="preserve"> </w:t>
            </w:r>
            <w:proofErr w:type="spellStart"/>
            <w:r w:rsidRPr="00B45531">
              <w:rPr>
                <w:i/>
                <w:iCs/>
                <w:szCs w:val="22"/>
              </w:rPr>
              <w:t>annulifera</w:t>
            </w:r>
            <w:proofErr w:type="spellEnd"/>
          </w:p>
        </w:tc>
        <w:tc>
          <w:tcPr>
            <w:tcW w:w="2127" w:type="dxa"/>
          </w:tcPr>
          <w:p w14:paraId="7C91CB0B" w14:textId="77777777" w:rsidR="006D5E3A" w:rsidRPr="00B45531" w:rsidRDefault="006D5E3A" w:rsidP="00AD6C36">
            <w:pPr>
              <w:contextualSpacing/>
              <w:jc w:val="left"/>
              <w:rPr>
                <w:szCs w:val="22"/>
              </w:rPr>
            </w:pPr>
            <w:r w:rsidRPr="00B45531">
              <w:rPr>
                <w:szCs w:val="22"/>
              </w:rPr>
              <w:t xml:space="preserve">Lymphatic filariasis </w:t>
            </w:r>
          </w:p>
        </w:tc>
        <w:tc>
          <w:tcPr>
            <w:tcW w:w="1317" w:type="dxa"/>
          </w:tcPr>
          <w:p w14:paraId="00275BE9" w14:textId="77777777" w:rsidR="006D5E3A" w:rsidRPr="00B45531" w:rsidRDefault="006D5E3A" w:rsidP="00AD6C36">
            <w:pPr>
              <w:contextualSpacing/>
              <w:jc w:val="left"/>
              <w:rPr>
                <w:szCs w:val="22"/>
              </w:rPr>
            </w:pPr>
            <w:r w:rsidRPr="00B45531">
              <w:rPr>
                <w:szCs w:val="22"/>
              </w:rPr>
              <w:t xml:space="preserve">Nematode </w:t>
            </w:r>
          </w:p>
        </w:tc>
        <w:tc>
          <w:tcPr>
            <w:tcW w:w="2516" w:type="dxa"/>
          </w:tcPr>
          <w:p w14:paraId="00FDB751"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246C50B5" w14:textId="77777777" w:rsidTr="00061743">
        <w:tc>
          <w:tcPr>
            <w:tcW w:w="1064" w:type="dxa"/>
            <w:vMerge/>
          </w:tcPr>
          <w:p w14:paraId="405AACB8" w14:textId="77777777" w:rsidR="006D5E3A" w:rsidRPr="00B45531" w:rsidRDefault="006D5E3A" w:rsidP="00AD6C36">
            <w:pPr>
              <w:jc w:val="left"/>
              <w:rPr>
                <w:szCs w:val="22"/>
              </w:rPr>
            </w:pPr>
          </w:p>
        </w:tc>
        <w:tc>
          <w:tcPr>
            <w:tcW w:w="1992" w:type="dxa"/>
            <w:vAlign w:val="center"/>
          </w:tcPr>
          <w:p w14:paraId="71A0D978" w14:textId="77777777" w:rsidR="006D5E3A" w:rsidRPr="00B45531" w:rsidRDefault="006D5E3A" w:rsidP="00AD6C36">
            <w:pPr>
              <w:contextualSpacing/>
              <w:jc w:val="left"/>
              <w:rPr>
                <w:i/>
                <w:iCs/>
                <w:szCs w:val="22"/>
              </w:rPr>
            </w:pPr>
            <w:r w:rsidRPr="00B45531">
              <w:rPr>
                <w:i/>
                <w:iCs/>
                <w:szCs w:val="22"/>
              </w:rPr>
              <w:t xml:space="preserve">Ma. </w:t>
            </w:r>
            <w:proofErr w:type="spellStart"/>
            <w:r>
              <w:rPr>
                <w:i/>
                <w:iCs/>
                <w:szCs w:val="22"/>
              </w:rPr>
              <w:t>u</w:t>
            </w:r>
            <w:r w:rsidRPr="00B45531">
              <w:rPr>
                <w:i/>
                <w:iCs/>
                <w:szCs w:val="22"/>
              </w:rPr>
              <w:t>niformis</w:t>
            </w:r>
            <w:proofErr w:type="spellEnd"/>
          </w:p>
        </w:tc>
        <w:tc>
          <w:tcPr>
            <w:tcW w:w="2127" w:type="dxa"/>
          </w:tcPr>
          <w:p w14:paraId="42C3CD80" w14:textId="77777777" w:rsidR="006D5E3A" w:rsidRPr="00B45531" w:rsidRDefault="006D5E3A" w:rsidP="00AD6C36">
            <w:pPr>
              <w:contextualSpacing/>
              <w:jc w:val="left"/>
              <w:rPr>
                <w:szCs w:val="22"/>
              </w:rPr>
            </w:pPr>
            <w:r w:rsidRPr="00B45531">
              <w:rPr>
                <w:szCs w:val="22"/>
              </w:rPr>
              <w:t xml:space="preserve">Lymphatic filariasis </w:t>
            </w:r>
          </w:p>
        </w:tc>
        <w:tc>
          <w:tcPr>
            <w:tcW w:w="1317" w:type="dxa"/>
          </w:tcPr>
          <w:p w14:paraId="6CAF798B" w14:textId="77777777" w:rsidR="006D5E3A" w:rsidRPr="00B45531" w:rsidRDefault="006D5E3A" w:rsidP="00AD6C36">
            <w:pPr>
              <w:contextualSpacing/>
              <w:jc w:val="left"/>
              <w:rPr>
                <w:szCs w:val="22"/>
              </w:rPr>
            </w:pPr>
            <w:r w:rsidRPr="00B45531">
              <w:rPr>
                <w:szCs w:val="22"/>
              </w:rPr>
              <w:t xml:space="preserve">Nematode </w:t>
            </w:r>
          </w:p>
        </w:tc>
        <w:tc>
          <w:tcPr>
            <w:tcW w:w="2516" w:type="dxa"/>
          </w:tcPr>
          <w:p w14:paraId="22D6C5BB"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6E3A896B" w14:textId="77777777" w:rsidTr="00061743">
        <w:tc>
          <w:tcPr>
            <w:tcW w:w="1064" w:type="dxa"/>
            <w:vMerge w:val="restart"/>
          </w:tcPr>
          <w:p w14:paraId="6A60E4F3" w14:textId="77777777" w:rsidR="006D5E3A" w:rsidRPr="00B45531" w:rsidRDefault="006D5E3A" w:rsidP="00AD6C36">
            <w:pPr>
              <w:jc w:val="left"/>
              <w:rPr>
                <w:szCs w:val="22"/>
              </w:rPr>
            </w:pPr>
            <w:r w:rsidRPr="00B45531">
              <w:rPr>
                <w:szCs w:val="22"/>
              </w:rPr>
              <w:t>Other Animals</w:t>
            </w:r>
          </w:p>
        </w:tc>
        <w:tc>
          <w:tcPr>
            <w:tcW w:w="1992" w:type="dxa"/>
            <w:vMerge w:val="restart"/>
            <w:vAlign w:val="center"/>
          </w:tcPr>
          <w:p w14:paraId="223C3D22" w14:textId="77777777" w:rsidR="006D5E3A" w:rsidRPr="00B45531" w:rsidRDefault="006D5E3A" w:rsidP="00AD6C36">
            <w:pPr>
              <w:contextualSpacing/>
              <w:jc w:val="left"/>
              <w:rPr>
                <w:i/>
                <w:iCs/>
                <w:szCs w:val="22"/>
              </w:rPr>
            </w:pPr>
            <w:r w:rsidRPr="00B45531">
              <w:rPr>
                <w:i/>
                <w:iCs/>
                <w:szCs w:val="22"/>
              </w:rPr>
              <w:t xml:space="preserve">Ae. </w:t>
            </w:r>
            <w:r>
              <w:rPr>
                <w:i/>
                <w:iCs/>
                <w:szCs w:val="22"/>
              </w:rPr>
              <w:t>a</w:t>
            </w:r>
            <w:r w:rsidRPr="00B45531">
              <w:rPr>
                <w:i/>
                <w:iCs/>
                <w:szCs w:val="22"/>
              </w:rPr>
              <w:t>lbopictus</w:t>
            </w:r>
          </w:p>
        </w:tc>
        <w:tc>
          <w:tcPr>
            <w:tcW w:w="2127" w:type="dxa"/>
          </w:tcPr>
          <w:p w14:paraId="7C0208AE" w14:textId="77777777" w:rsidR="006D5E3A" w:rsidRPr="00B45531" w:rsidRDefault="006D5E3A" w:rsidP="00AD6C36">
            <w:pPr>
              <w:contextualSpacing/>
              <w:jc w:val="left"/>
              <w:rPr>
                <w:szCs w:val="22"/>
              </w:rPr>
            </w:pPr>
            <w:r w:rsidRPr="00B45531">
              <w:rPr>
                <w:szCs w:val="22"/>
              </w:rPr>
              <w:t>Eastern equine encephalitis virus</w:t>
            </w:r>
          </w:p>
        </w:tc>
        <w:tc>
          <w:tcPr>
            <w:tcW w:w="1317" w:type="dxa"/>
          </w:tcPr>
          <w:p w14:paraId="7513F86A" w14:textId="77777777" w:rsidR="006D5E3A" w:rsidRPr="00B45531" w:rsidRDefault="006D5E3A" w:rsidP="00AD6C36">
            <w:pPr>
              <w:contextualSpacing/>
              <w:jc w:val="left"/>
              <w:rPr>
                <w:szCs w:val="22"/>
              </w:rPr>
            </w:pPr>
            <w:r w:rsidRPr="00B45531">
              <w:rPr>
                <w:szCs w:val="22"/>
              </w:rPr>
              <w:t>Virus</w:t>
            </w:r>
          </w:p>
        </w:tc>
        <w:tc>
          <w:tcPr>
            <w:tcW w:w="2516" w:type="dxa"/>
          </w:tcPr>
          <w:p w14:paraId="1A2DE86E" w14:textId="77777777" w:rsidR="006D5E3A" w:rsidRPr="00B45531" w:rsidRDefault="006D5E3A" w:rsidP="00AD6C36">
            <w:pPr>
              <w:contextualSpacing/>
              <w:jc w:val="left"/>
              <w:rPr>
                <w:szCs w:val="22"/>
              </w:rPr>
            </w:pPr>
            <w:r w:rsidRPr="009E6578">
              <w:rPr>
                <w:szCs w:val="22"/>
              </w:rPr>
              <w:t>Little and others, 2021</w:t>
            </w:r>
          </w:p>
        </w:tc>
      </w:tr>
      <w:tr w:rsidR="006D5E3A" w:rsidRPr="004B6EB5" w14:paraId="2E7C65DD" w14:textId="77777777" w:rsidTr="00061743">
        <w:tc>
          <w:tcPr>
            <w:tcW w:w="1064" w:type="dxa"/>
            <w:vMerge/>
          </w:tcPr>
          <w:p w14:paraId="56B6B652" w14:textId="77777777" w:rsidR="006D5E3A" w:rsidRPr="00B45531" w:rsidRDefault="006D5E3A" w:rsidP="00AD6C36">
            <w:pPr>
              <w:jc w:val="left"/>
              <w:rPr>
                <w:szCs w:val="22"/>
              </w:rPr>
            </w:pPr>
          </w:p>
        </w:tc>
        <w:tc>
          <w:tcPr>
            <w:tcW w:w="1992" w:type="dxa"/>
            <w:vMerge/>
            <w:vAlign w:val="center"/>
          </w:tcPr>
          <w:p w14:paraId="3A7D49B9" w14:textId="77777777" w:rsidR="006D5E3A" w:rsidRPr="00B45531" w:rsidRDefault="006D5E3A" w:rsidP="00AD6C36">
            <w:pPr>
              <w:jc w:val="left"/>
              <w:rPr>
                <w:i/>
                <w:iCs/>
                <w:szCs w:val="22"/>
              </w:rPr>
            </w:pPr>
          </w:p>
        </w:tc>
        <w:tc>
          <w:tcPr>
            <w:tcW w:w="2127" w:type="dxa"/>
          </w:tcPr>
          <w:p w14:paraId="73820131" w14:textId="77777777" w:rsidR="006D5E3A" w:rsidRPr="00B45531" w:rsidRDefault="006D5E3A" w:rsidP="00AD6C36">
            <w:pPr>
              <w:contextualSpacing/>
              <w:jc w:val="left"/>
              <w:rPr>
                <w:szCs w:val="22"/>
              </w:rPr>
            </w:pPr>
            <w:r w:rsidRPr="00B45531">
              <w:rPr>
                <w:szCs w:val="22"/>
              </w:rPr>
              <w:t>Canine heartworm</w:t>
            </w:r>
          </w:p>
        </w:tc>
        <w:tc>
          <w:tcPr>
            <w:tcW w:w="1317" w:type="dxa"/>
          </w:tcPr>
          <w:p w14:paraId="5D749D79" w14:textId="77777777" w:rsidR="006D5E3A" w:rsidRPr="00B45531" w:rsidRDefault="006D5E3A" w:rsidP="00AD6C36">
            <w:pPr>
              <w:contextualSpacing/>
              <w:jc w:val="left"/>
              <w:rPr>
                <w:szCs w:val="22"/>
              </w:rPr>
            </w:pPr>
            <w:r w:rsidRPr="00B45531">
              <w:rPr>
                <w:szCs w:val="22"/>
              </w:rPr>
              <w:t>Nematode</w:t>
            </w:r>
          </w:p>
        </w:tc>
        <w:tc>
          <w:tcPr>
            <w:tcW w:w="2516" w:type="dxa"/>
          </w:tcPr>
          <w:p w14:paraId="5DCA21B8" w14:textId="77777777" w:rsidR="006D5E3A" w:rsidRPr="00B45531" w:rsidRDefault="006D5E3A" w:rsidP="00AD6C36">
            <w:pPr>
              <w:contextualSpacing/>
              <w:jc w:val="left"/>
              <w:rPr>
                <w:szCs w:val="22"/>
              </w:rPr>
            </w:pPr>
            <w:proofErr w:type="spellStart"/>
            <w:r w:rsidRPr="009E6578">
              <w:rPr>
                <w:szCs w:val="22"/>
              </w:rPr>
              <w:t>Morchon</w:t>
            </w:r>
            <w:proofErr w:type="spellEnd"/>
            <w:r w:rsidRPr="009E6578">
              <w:rPr>
                <w:szCs w:val="22"/>
              </w:rPr>
              <w:t xml:space="preserve"> and others, 2012</w:t>
            </w:r>
          </w:p>
        </w:tc>
      </w:tr>
      <w:tr w:rsidR="006D5E3A" w:rsidRPr="004B6EB5" w14:paraId="177F4CC2" w14:textId="77777777" w:rsidTr="00061743">
        <w:tc>
          <w:tcPr>
            <w:tcW w:w="1064" w:type="dxa"/>
            <w:vMerge/>
          </w:tcPr>
          <w:p w14:paraId="755C96D7" w14:textId="77777777" w:rsidR="006D5E3A" w:rsidRPr="00B45531" w:rsidRDefault="006D5E3A" w:rsidP="00AD6C36">
            <w:pPr>
              <w:jc w:val="left"/>
              <w:rPr>
                <w:szCs w:val="22"/>
              </w:rPr>
            </w:pPr>
          </w:p>
        </w:tc>
        <w:tc>
          <w:tcPr>
            <w:tcW w:w="1992" w:type="dxa"/>
            <w:vAlign w:val="center"/>
          </w:tcPr>
          <w:p w14:paraId="7C13A1D9" w14:textId="77777777" w:rsidR="006D5E3A" w:rsidRPr="00B45531" w:rsidRDefault="006D5E3A" w:rsidP="00AD6C36">
            <w:pPr>
              <w:contextualSpacing/>
              <w:jc w:val="left"/>
              <w:rPr>
                <w:i/>
                <w:iCs/>
                <w:szCs w:val="22"/>
              </w:rPr>
            </w:pPr>
            <w:proofErr w:type="spellStart"/>
            <w:proofErr w:type="gramStart"/>
            <w:r w:rsidRPr="00B45531">
              <w:rPr>
                <w:i/>
                <w:iCs/>
                <w:szCs w:val="22"/>
              </w:rPr>
              <w:t>Ae.circumluteolus</w:t>
            </w:r>
            <w:proofErr w:type="spellEnd"/>
            <w:proofErr w:type="gramEnd"/>
          </w:p>
        </w:tc>
        <w:tc>
          <w:tcPr>
            <w:tcW w:w="2127" w:type="dxa"/>
          </w:tcPr>
          <w:p w14:paraId="183509D4" w14:textId="77777777" w:rsidR="006D5E3A" w:rsidRPr="00B45531" w:rsidRDefault="006D5E3A" w:rsidP="00AD6C36">
            <w:pPr>
              <w:contextualSpacing/>
              <w:jc w:val="left"/>
              <w:rPr>
                <w:szCs w:val="22"/>
              </w:rPr>
            </w:pPr>
            <w:proofErr w:type="spellStart"/>
            <w:r w:rsidRPr="00B45531">
              <w:rPr>
                <w:szCs w:val="22"/>
              </w:rPr>
              <w:t>Wesselsbron</w:t>
            </w:r>
            <w:proofErr w:type="spellEnd"/>
            <w:r w:rsidRPr="00B45531">
              <w:rPr>
                <w:szCs w:val="22"/>
              </w:rPr>
              <w:t xml:space="preserve"> virus </w:t>
            </w:r>
          </w:p>
        </w:tc>
        <w:tc>
          <w:tcPr>
            <w:tcW w:w="1317" w:type="dxa"/>
          </w:tcPr>
          <w:p w14:paraId="45C6D791"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7848AF70"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0966E539" w14:textId="77777777" w:rsidTr="00061743">
        <w:tc>
          <w:tcPr>
            <w:tcW w:w="1064" w:type="dxa"/>
            <w:vMerge/>
          </w:tcPr>
          <w:p w14:paraId="09B065B4" w14:textId="77777777" w:rsidR="006D5E3A" w:rsidRPr="00B45531" w:rsidRDefault="006D5E3A" w:rsidP="00AD6C36">
            <w:pPr>
              <w:jc w:val="left"/>
              <w:rPr>
                <w:szCs w:val="22"/>
              </w:rPr>
            </w:pPr>
          </w:p>
        </w:tc>
        <w:tc>
          <w:tcPr>
            <w:tcW w:w="1992" w:type="dxa"/>
            <w:vAlign w:val="center"/>
          </w:tcPr>
          <w:p w14:paraId="4F3A58D8" w14:textId="77777777" w:rsidR="006D5E3A" w:rsidRPr="00B45531" w:rsidRDefault="006D5E3A" w:rsidP="00AD6C36">
            <w:pPr>
              <w:contextualSpacing/>
              <w:jc w:val="left"/>
              <w:rPr>
                <w:i/>
                <w:iCs/>
                <w:szCs w:val="22"/>
              </w:rPr>
            </w:pPr>
            <w:r w:rsidRPr="00B45531">
              <w:rPr>
                <w:i/>
                <w:iCs/>
                <w:szCs w:val="22"/>
              </w:rPr>
              <w:t xml:space="preserve">Ae. </w:t>
            </w:r>
            <w:proofErr w:type="spellStart"/>
            <w:r>
              <w:rPr>
                <w:i/>
                <w:iCs/>
                <w:szCs w:val="22"/>
              </w:rPr>
              <w:t>m</w:t>
            </w:r>
            <w:r w:rsidRPr="00B45531">
              <w:rPr>
                <w:i/>
                <w:iCs/>
                <w:szCs w:val="22"/>
              </w:rPr>
              <w:t>cintoshi</w:t>
            </w:r>
            <w:proofErr w:type="spellEnd"/>
          </w:p>
        </w:tc>
        <w:tc>
          <w:tcPr>
            <w:tcW w:w="2127" w:type="dxa"/>
          </w:tcPr>
          <w:p w14:paraId="0C6F47FD" w14:textId="77777777" w:rsidR="006D5E3A" w:rsidRPr="00B45531" w:rsidRDefault="006D5E3A" w:rsidP="00AD6C36">
            <w:pPr>
              <w:contextualSpacing/>
              <w:jc w:val="left"/>
              <w:rPr>
                <w:szCs w:val="22"/>
              </w:rPr>
            </w:pPr>
            <w:proofErr w:type="spellStart"/>
            <w:r w:rsidRPr="00B45531">
              <w:rPr>
                <w:szCs w:val="22"/>
              </w:rPr>
              <w:t>Wesselsbron</w:t>
            </w:r>
            <w:proofErr w:type="spellEnd"/>
            <w:r w:rsidRPr="00B45531">
              <w:rPr>
                <w:szCs w:val="22"/>
              </w:rPr>
              <w:t xml:space="preserve"> virus </w:t>
            </w:r>
          </w:p>
        </w:tc>
        <w:tc>
          <w:tcPr>
            <w:tcW w:w="1317" w:type="dxa"/>
          </w:tcPr>
          <w:p w14:paraId="24296F82"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64A78359" w14:textId="77777777" w:rsidR="006D5E3A" w:rsidRPr="009E6578" w:rsidRDefault="006D5E3A" w:rsidP="00AD6C36">
            <w:pPr>
              <w:contextualSpacing/>
              <w:jc w:val="left"/>
              <w:rPr>
                <w:szCs w:val="22"/>
              </w:rPr>
            </w:pPr>
            <w:r w:rsidRPr="009E6578">
              <w:rPr>
                <w:szCs w:val="22"/>
              </w:rPr>
              <w:t>Foster and Walker, 2019</w:t>
            </w:r>
          </w:p>
        </w:tc>
      </w:tr>
      <w:tr w:rsidR="006D5E3A" w:rsidRPr="004B6EB5" w14:paraId="6E0D397A" w14:textId="77777777" w:rsidTr="00061743">
        <w:tc>
          <w:tcPr>
            <w:tcW w:w="1064" w:type="dxa"/>
            <w:vMerge/>
          </w:tcPr>
          <w:p w14:paraId="4B7460CC" w14:textId="77777777" w:rsidR="006D5E3A" w:rsidRPr="00B45531" w:rsidRDefault="006D5E3A" w:rsidP="00AD6C36">
            <w:pPr>
              <w:jc w:val="left"/>
              <w:rPr>
                <w:szCs w:val="22"/>
              </w:rPr>
            </w:pPr>
          </w:p>
        </w:tc>
        <w:tc>
          <w:tcPr>
            <w:tcW w:w="1992" w:type="dxa"/>
            <w:vAlign w:val="center"/>
          </w:tcPr>
          <w:p w14:paraId="4AB24894"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t</w:t>
            </w:r>
            <w:r w:rsidRPr="00B45531">
              <w:rPr>
                <w:i/>
                <w:iCs/>
                <w:szCs w:val="22"/>
              </w:rPr>
              <w:t>arsalis</w:t>
            </w:r>
            <w:proofErr w:type="spellEnd"/>
          </w:p>
        </w:tc>
        <w:tc>
          <w:tcPr>
            <w:tcW w:w="2127" w:type="dxa"/>
          </w:tcPr>
          <w:p w14:paraId="349720C5" w14:textId="77777777" w:rsidR="006D5E3A" w:rsidRPr="00B45531" w:rsidRDefault="006D5E3A" w:rsidP="00AD6C36">
            <w:pPr>
              <w:contextualSpacing/>
              <w:jc w:val="left"/>
              <w:rPr>
                <w:szCs w:val="22"/>
              </w:rPr>
            </w:pPr>
            <w:r w:rsidRPr="00B45531">
              <w:rPr>
                <w:szCs w:val="22"/>
              </w:rPr>
              <w:t>Western equine encephalitis virus</w:t>
            </w:r>
          </w:p>
        </w:tc>
        <w:tc>
          <w:tcPr>
            <w:tcW w:w="1317" w:type="dxa"/>
          </w:tcPr>
          <w:p w14:paraId="24D0F897" w14:textId="77777777" w:rsidR="006D5E3A" w:rsidRPr="00B45531" w:rsidRDefault="006D5E3A" w:rsidP="00AD6C36">
            <w:pPr>
              <w:contextualSpacing/>
              <w:jc w:val="left"/>
              <w:rPr>
                <w:szCs w:val="22"/>
              </w:rPr>
            </w:pPr>
            <w:r w:rsidRPr="00B45531">
              <w:rPr>
                <w:szCs w:val="22"/>
              </w:rPr>
              <w:t>Virus</w:t>
            </w:r>
          </w:p>
        </w:tc>
        <w:tc>
          <w:tcPr>
            <w:tcW w:w="2516" w:type="dxa"/>
          </w:tcPr>
          <w:p w14:paraId="7FDD7638" w14:textId="77777777" w:rsidR="006D5E3A" w:rsidRPr="00B45531" w:rsidRDefault="006D5E3A" w:rsidP="00AD6C36">
            <w:pPr>
              <w:contextualSpacing/>
              <w:jc w:val="left"/>
              <w:rPr>
                <w:szCs w:val="22"/>
              </w:rPr>
            </w:pPr>
            <w:r w:rsidRPr="00B45531">
              <w:rPr>
                <w:szCs w:val="22"/>
              </w:rPr>
              <w:t xml:space="preserve">Eldridge </w:t>
            </w:r>
            <w:r>
              <w:rPr>
                <w:szCs w:val="22"/>
              </w:rPr>
              <w:t>and others,</w:t>
            </w:r>
            <w:r w:rsidRPr="00B45531">
              <w:rPr>
                <w:szCs w:val="22"/>
              </w:rPr>
              <w:t xml:space="preserve"> 2004</w:t>
            </w:r>
          </w:p>
        </w:tc>
      </w:tr>
      <w:tr w:rsidR="006D5E3A" w:rsidRPr="004B6EB5" w14:paraId="3E8AD269" w14:textId="77777777" w:rsidTr="00061743">
        <w:tc>
          <w:tcPr>
            <w:tcW w:w="1064" w:type="dxa"/>
            <w:vMerge/>
          </w:tcPr>
          <w:p w14:paraId="0C62F655" w14:textId="77777777" w:rsidR="006D5E3A" w:rsidRPr="00B45531" w:rsidRDefault="006D5E3A" w:rsidP="00AD6C36">
            <w:pPr>
              <w:jc w:val="left"/>
              <w:rPr>
                <w:szCs w:val="22"/>
              </w:rPr>
            </w:pPr>
          </w:p>
        </w:tc>
        <w:tc>
          <w:tcPr>
            <w:tcW w:w="1992" w:type="dxa"/>
            <w:vAlign w:val="center"/>
          </w:tcPr>
          <w:p w14:paraId="4B90DBD7"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t</w:t>
            </w:r>
            <w:r w:rsidRPr="00B45531">
              <w:rPr>
                <w:i/>
                <w:iCs/>
                <w:szCs w:val="22"/>
              </w:rPr>
              <w:t>ritaeniorhynchus</w:t>
            </w:r>
            <w:proofErr w:type="spellEnd"/>
          </w:p>
        </w:tc>
        <w:tc>
          <w:tcPr>
            <w:tcW w:w="2127" w:type="dxa"/>
          </w:tcPr>
          <w:p w14:paraId="0F4EB374" w14:textId="77777777" w:rsidR="006D5E3A" w:rsidRPr="00B45531" w:rsidRDefault="006D5E3A" w:rsidP="00AD6C36">
            <w:pPr>
              <w:contextualSpacing/>
              <w:jc w:val="left"/>
              <w:rPr>
                <w:szCs w:val="22"/>
              </w:rPr>
            </w:pPr>
            <w:proofErr w:type="spellStart"/>
            <w:r w:rsidRPr="00B45531">
              <w:rPr>
                <w:szCs w:val="22"/>
              </w:rPr>
              <w:t>Tembusu</w:t>
            </w:r>
            <w:proofErr w:type="spellEnd"/>
            <w:r w:rsidRPr="00B45531">
              <w:rPr>
                <w:szCs w:val="22"/>
              </w:rPr>
              <w:t xml:space="preserve"> Virus </w:t>
            </w:r>
          </w:p>
        </w:tc>
        <w:tc>
          <w:tcPr>
            <w:tcW w:w="1317" w:type="dxa"/>
          </w:tcPr>
          <w:p w14:paraId="594735A4"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1BE1BFE1" w14:textId="77777777" w:rsidR="006D5E3A" w:rsidRPr="00B45531" w:rsidRDefault="006D5E3A" w:rsidP="00AD6C36">
            <w:pPr>
              <w:contextualSpacing/>
              <w:jc w:val="left"/>
              <w:rPr>
                <w:szCs w:val="22"/>
              </w:rPr>
            </w:pPr>
            <w:r w:rsidRPr="009E6578">
              <w:rPr>
                <w:szCs w:val="22"/>
              </w:rPr>
              <w:t>Hamel and others, 2023</w:t>
            </w:r>
          </w:p>
        </w:tc>
      </w:tr>
      <w:tr w:rsidR="006D5E3A" w:rsidRPr="004B6EB5" w14:paraId="639D9E5C" w14:textId="77777777" w:rsidTr="00061743">
        <w:tc>
          <w:tcPr>
            <w:tcW w:w="1064" w:type="dxa"/>
            <w:vMerge/>
          </w:tcPr>
          <w:p w14:paraId="6EB6DE68" w14:textId="77777777" w:rsidR="006D5E3A" w:rsidRPr="00B45531" w:rsidRDefault="006D5E3A" w:rsidP="00AD6C36">
            <w:pPr>
              <w:jc w:val="left"/>
              <w:rPr>
                <w:szCs w:val="22"/>
              </w:rPr>
            </w:pPr>
          </w:p>
        </w:tc>
        <w:tc>
          <w:tcPr>
            <w:tcW w:w="1992" w:type="dxa"/>
            <w:vAlign w:val="center"/>
          </w:tcPr>
          <w:p w14:paraId="787F3AEE" w14:textId="77777777" w:rsidR="006D5E3A" w:rsidRPr="00B45531" w:rsidRDefault="006D5E3A" w:rsidP="00AD6C36">
            <w:pPr>
              <w:contextualSpacing/>
              <w:jc w:val="left"/>
              <w:rPr>
                <w:i/>
                <w:iCs/>
                <w:szCs w:val="22"/>
              </w:rPr>
            </w:pPr>
            <w:proofErr w:type="spellStart"/>
            <w:r w:rsidRPr="00B45531">
              <w:rPr>
                <w:i/>
                <w:iCs/>
                <w:szCs w:val="22"/>
              </w:rPr>
              <w:t>Cx</w:t>
            </w:r>
            <w:proofErr w:type="spellEnd"/>
            <w:r w:rsidRPr="00B45531">
              <w:rPr>
                <w:i/>
                <w:iCs/>
                <w:szCs w:val="22"/>
              </w:rPr>
              <w:t xml:space="preserve">. </w:t>
            </w:r>
            <w:proofErr w:type="spellStart"/>
            <w:r>
              <w:rPr>
                <w:i/>
                <w:iCs/>
                <w:szCs w:val="22"/>
              </w:rPr>
              <w:t>t</w:t>
            </w:r>
            <w:r w:rsidRPr="00B45531">
              <w:rPr>
                <w:i/>
                <w:iCs/>
                <w:szCs w:val="22"/>
              </w:rPr>
              <w:t>aeniopus</w:t>
            </w:r>
            <w:proofErr w:type="spellEnd"/>
          </w:p>
        </w:tc>
        <w:tc>
          <w:tcPr>
            <w:tcW w:w="2127" w:type="dxa"/>
          </w:tcPr>
          <w:p w14:paraId="4404C61B" w14:textId="77777777" w:rsidR="006D5E3A" w:rsidRPr="00B45531" w:rsidRDefault="006D5E3A" w:rsidP="00AD6C36">
            <w:pPr>
              <w:contextualSpacing/>
              <w:jc w:val="left"/>
              <w:rPr>
                <w:szCs w:val="22"/>
              </w:rPr>
            </w:pPr>
            <w:r w:rsidRPr="00B45531">
              <w:rPr>
                <w:szCs w:val="22"/>
              </w:rPr>
              <w:t>Venezuelan equi</w:t>
            </w:r>
            <w:r>
              <w:rPr>
                <w:szCs w:val="22"/>
              </w:rPr>
              <w:t>n</w:t>
            </w:r>
            <w:r w:rsidRPr="00B45531">
              <w:rPr>
                <w:szCs w:val="22"/>
              </w:rPr>
              <w:t xml:space="preserve">e encephalitis virus </w:t>
            </w:r>
          </w:p>
        </w:tc>
        <w:tc>
          <w:tcPr>
            <w:tcW w:w="1317" w:type="dxa"/>
          </w:tcPr>
          <w:p w14:paraId="0630C737" w14:textId="77777777" w:rsidR="006D5E3A" w:rsidRPr="00B45531" w:rsidRDefault="006D5E3A" w:rsidP="00AD6C36">
            <w:pPr>
              <w:contextualSpacing/>
              <w:jc w:val="left"/>
              <w:rPr>
                <w:szCs w:val="22"/>
              </w:rPr>
            </w:pPr>
            <w:r w:rsidRPr="00B45531">
              <w:rPr>
                <w:szCs w:val="22"/>
              </w:rPr>
              <w:t xml:space="preserve">Virus </w:t>
            </w:r>
          </w:p>
        </w:tc>
        <w:tc>
          <w:tcPr>
            <w:tcW w:w="2516" w:type="dxa"/>
          </w:tcPr>
          <w:p w14:paraId="18572E73" w14:textId="77777777" w:rsidR="006D5E3A" w:rsidRPr="009E6578" w:rsidRDefault="006D5E3A" w:rsidP="00AD6C36">
            <w:pPr>
              <w:contextualSpacing/>
              <w:jc w:val="left"/>
              <w:rPr>
                <w:szCs w:val="22"/>
              </w:rPr>
            </w:pPr>
            <w:r w:rsidRPr="009E6578">
              <w:rPr>
                <w:szCs w:val="22"/>
              </w:rPr>
              <w:t>Torres and others, 2017</w:t>
            </w:r>
          </w:p>
        </w:tc>
      </w:tr>
      <w:tr w:rsidR="006D5E3A" w:rsidRPr="004B6EB5" w14:paraId="67CD0462" w14:textId="77777777" w:rsidTr="00061743">
        <w:tc>
          <w:tcPr>
            <w:tcW w:w="1064" w:type="dxa"/>
            <w:vMerge/>
          </w:tcPr>
          <w:p w14:paraId="30D10C2F" w14:textId="77777777" w:rsidR="006D5E3A" w:rsidRPr="00B45531" w:rsidRDefault="006D5E3A" w:rsidP="00AD6C36">
            <w:pPr>
              <w:jc w:val="left"/>
              <w:rPr>
                <w:szCs w:val="22"/>
              </w:rPr>
            </w:pPr>
          </w:p>
        </w:tc>
        <w:tc>
          <w:tcPr>
            <w:tcW w:w="1992" w:type="dxa"/>
            <w:vAlign w:val="center"/>
          </w:tcPr>
          <w:p w14:paraId="5ECD3BF7" w14:textId="77777777" w:rsidR="006D5E3A" w:rsidRPr="00B45531" w:rsidRDefault="006D5E3A" w:rsidP="00AD6C36">
            <w:pPr>
              <w:contextualSpacing/>
              <w:jc w:val="left"/>
              <w:rPr>
                <w:i/>
                <w:iCs/>
                <w:szCs w:val="22"/>
              </w:rPr>
            </w:pPr>
            <w:proofErr w:type="spellStart"/>
            <w:r w:rsidRPr="00B45531">
              <w:rPr>
                <w:i/>
                <w:iCs/>
                <w:szCs w:val="22"/>
              </w:rPr>
              <w:t>Culiseta</w:t>
            </w:r>
            <w:proofErr w:type="spellEnd"/>
            <w:r w:rsidRPr="00B45531">
              <w:rPr>
                <w:i/>
                <w:iCs/>
                <w:szCs w:val="22"/>
              </w:rPr>
              <w:t xml:space="preserve"> </w:t>
            </w:r>
            <w:proofErr w:type="spellStart"/>
            <w:r w:rsidRPr="00B45531">
              <w:rPr>
                <w:i/>
                <w:iCs/>
                <w:szCs w:val="22"/>
              </w:rPr>
              <w:t>melanura</w:t>
            </w:r>
            <w:proofErr w:type="spellEnd"/>
          </w:p>
        </w:tc>
        <w:tc>
          <w:tcPr>
            <w:tcW w:w="2127" w:type="dxa"/>
          </w:tcPr>
          <w:p w14:paraId="02826B38" w14:textId="77777777" w:rsidR="006D5E3A" w:rsidRPr="00B45531" w:rsidRDefault="006D5E3A" w:rsidP="00AD6C36">
            <w:pPr>
              <w:contextualSpacing/>
              <w:jc w:val="left"/>
              <w:rPr>
                <w:szCs w:val="22"/>
              </w:rPr>
            </w:pPr>
            <w:r w:rsidRPr="00B45531">
              <w:rPr>
                <w:szCs w:val="22"/>
              </w:rPr>
              <w:t>Eastern equine encephalitis virus</w:t>
            </w:r>
          </w:p>
        </w:tc>
        <w:tc>
          <w:tcPr>
            <w:tcW w:w="1317" w:type="dxa"/>
          </w:tcPr>
          <w:p w14:paraId="6057F9D1" w14:textId="77777777" w:rsidR="006D5E3A" w:rsidRPr="00B45531" w:rsidRDefault="006D5E3A" w:rsidP="00AD6C36">
            <w:pPr>
              <w:contextualSpacing/>
              <w:jc w:val="left"/>
              <w:rPr>
                <w:szCs w:val="22"/>
              </w:rPr>
            </w:pPr>
            <w:r w:rsidRPr="00B45531">
              <w:rPr>
                <w:szCs w:val="22"/>
              </w:rPr>
              <w:t>Virus</w:t>
            </w:r>
          </w:p>
        </w:tc>
        <w:tc>
          <w:tcPr>
            <w:tcW w:w="2516" w:type="dxa"/>
          </w:tcPr>
          <w:p w14:paraId="2A17A2CB" w14:textId="77777777" w:rsidR="006D5E3A" w:rsidRPr="00B45531" w:rsidRDefault="006D5E3A" w:rsidP="00AD6C36">
            <w:pPr>
              <w:contextualSpacing/>
              <w:jc w:val="left"/>
              <w:rPr>
                <w:szCs w:val="22"/>
              </w:rPr>
            </w:pPr>
            <w:r w:rsidRPr="009E6578">
              <w:rPr>
                <w:szCs w:val="22"/>
              </w:rPr>
              <w:t>Armstrong and Andreadis, 2010</w:t>
            </w:r>
          </w:p>
        </w:tc>
      </w:tr>
      <w:tr w:rsidR="006D5E3A" w:rsidRPr="004B6EB5" w14:paraId="6306914A" w14:textId="77777777" w:rsidTr="00061743">
        <w:tc>
          <w:tcPr>
            <w:tcW w:w="1064" w:type="dxa"/>
            <w:vMerge/>
          </w:tcPr>
          <w:p w14:paraId="3F2E1E1C" w14:textId="77777777" w:rsidR="006D5E3A" w:rsidRPr="00B45531" w:rsidRDefault="006D5E3A" w:rsidP="00AD6C36">
            <w:pPr>
              <w:jc w:val="left"/>
              <w:rPr>
                <w:szCs w:val="22"/>
              </w:rPr>
            </w:pPr>
          </w:p>
        </w:tc>
        <w:tc>
          <w:tcPr>
            <w:tcW w:w="1992" w:type="dxa"/>
            <w:vAlign w:val="center"/>
          </w:tcPr>
          <w:p w14:paraId="6745F156" w14:textId="77777777" w:rsidR="006D5E3A" w:rsidRPr="00B45531" w:rsidRDefault="006D5E3A" w:rsidP="00AD6C36">
            <w:pPr>
              <w:contextualSpacing/>
              <w:jc w:val="left"/>
              <w:rPr>
                <w:i/>
                <w:iCs/>
                <w:szCs w:val="22"/>
              </w:rPr>
            </w:pPr>
            <w:proofErr w:type="spellStart"/>
            <w:r w:rsidRPr="00B45531">
              <w:rPr>
                <w:i/>
                <w:iCs/>
                <w:szCs w:val="22"/>
              </w:rPr>
              <w:t>Psorophora</w:t>
            </w:r>
            <w:proofErr w:type="spellEnd"/>
            <w:r w:rsidRPr="00B45531">
              <w:rPr>
                <w:i/>
                <w:iCs/>
                <w:szCs w:val="22"/>
              </w:rPr>
              <w:t xml:space="preserve"> </w:t>
            </w:r>
            <w:proofErr w:type="spellStart"/>
            <w:r w:rsidRPr="00B45531">
              <w:rPr>
                <w:i/>
                <w:iCs/>
                <w:szCs w:val="22"/>
              </w:rPr>
              <w:t>confinnis</w:t>
            </w:r>
            <w:proofErr w:type="spellEnd"/>
          </w:p>
        </w:tc>
        <w:tc>
          <w:tcPr>
            <w:tcW w:w="2127" w:type="dxa"/>
          </w:tcPr>
          <w:p w14:paraId="01484FEE" w14:textId="77777777" w:rsidR="006D5E3A" w:rsidRPr="00B45531" w:rsidRDefault="006D5E3A" w:rsidP="00AD6C36">
            <w:pPr>
              <w:contextualSpacing/>
              <w:jc w:val="left"/>
              <w:rPr>
                <w:szCs w:val="22"/>
              </w:rPr>
            </w:pPr>
            <w:r w:rsidRPr="00B45531">
              <w:rPr>
                <w:szCs w:val="22"/>
              </w:rPr>
              <w:t xml:space="preserve">Venezuelan equine encephalitis virus </w:t>
            </w:r>
          </w:p>
        </w:tc>
        <w:tc>
          <w:tcPr>
            <w:tcW w:w="1317" w:type="dxa"/>
          </w:tcPr>
          <w:p w14:paraId="4E2F0F36" w14:textId="77777777" w:rsidR="006D5E3A" w:rsidRPr="00B45531" w:rsidRDefault="006D5E3A" w:rsidP="00AD6C36">
            <w:pPr>
              <w:contextualSpacing/>
              <w:jc w:val="left"/>
              <w:rPr>
                <w:szCs w:val="22"/>
              </w:rPr>
            </w:pPr>
            <w:r w:rsidRPr="00B45531">
              <w:rPr>
                <w:szCs w:val="22"/>
              </w:rPr>
              <w:t>Virus</w:t>
            </w:r>
          </w:p>
        </w:tc>
        <w:tc>
          <w:tcPr>
            <w:tcW w:w="2516" w:type="dxa"/>
          </w:tcPr>
          <w:p w14:paraId="7E677BD5" w14:textId="77777777" w:rsidR="006D5E3A" w:rsidRPr="009E6578" w:rsidRDefault="006D5E3A" w:rsidP="00AD6C36">
            <w:pPr>
              <w:contextualSpacing/>
              <w:jc w:val="left"/>
              <w:rPr>
                <w:szCs w:val="22"/>
              </w:rPr>
            </w:pPr>
            <w:r w:rsidRPr="009E6578">
              <w:rPr>
                <w:szCs w:val="22"/>
              </w:rPr>
              <w:t xml:space="preserve">Torres and others, 2017 </w:t>
            </w:r>
          </w:p>
        </w:tc>
      </w:tr>
    </w:tbl>
    <w:p w14:paraId="0E00A7EA" w14:textId="77777777" w:rsidR="006D5E3A" w:rsidRPr="00257450" w:rsidRDefault="006D5E3A" w:rsidP="00257450">
      <w:pPr>
        <w:spacing w:line="276" w:lineRule="auto"/>
      </w:pPr>
      <w:bookmarkStart w:id="196" w:name="_Toc160721453"/>
      <w:r w:rsidRPr="00257450">
        <w:t>Note: *Known/competent vector; **Wild infection</w:t>
      </w:r>
      <w:bookmarkEnd w:id="196"/>
      <w:r w:rsidRPr="00257450">
        <w:t xml:space="preserve"> </w:t>
      </w:r>
    </w:p>
    <w:p w14:paraId="4A36824A" w14:textId="77777777" w:rsidR="006D5E3A" w:rsidRPr="004E13A3" w:rsidRDefault="006D5E3A" w:rsidP="00C37194">
      <w:pPr>
        <w:pStyle w:val="paragraph0"/>
        <w:spacing w:before="0" w:beforeAutospacing="0" w:after="0" w:afterAutospacing="0"/>
        <w:textAlignment w:val="baseline"/>
        <w:rPr>
          <w:sz w:val="18"/>
          <w:szCs w:val="18"/>
        </w:rPr>
      </w:pPr>
    </w:p>
    <w:p w14:paraId="28313942" w14:textId="77777777" w:rsidR="006D5E3A" w:rsidRPr="004E13A3" w:rsidRDefault="006D5E3A" w:rsidP="00C37194">
      <w:pPr>
        <w:pStyle w:val="paragraph0"/>
        <w:spacing w:before="0" w:beforeAutospacing="0" w:after="0" w:afterAutospacing="0"/>
        <w:textAlignment w:val="baseline"/>
        <w:rPr>
          <w:sz w:val="18"/>
          <w:szCs w:val="18"/>
        </w:rPr>
      </w:pPr>
    </w:p>
    <w:p w14:paraId="036E73CB" w14:textId="77777777" w:rsidR="006D5E3A" w:rsidRPr="004E13A3" w:rsidRDefault="006D5E3A" w:rsidP="00C37194">
      <w:pPr>
        <w:pStyle w:val="paragraph0"/>
        <w:spacing w:before="0" w:beforeAutospacing="0" w:after="0" w:afterAutospacing="0"/>
        <w:textAlignment w:val="baseline"/>
        <w:rPr>
          <w:sz w:val="18"/>
          <w:szCs w:val="18"/>
        </w:rPr>
      </w:pPr>
    </w:p>
    <w:p w14:paraId="3F5CEBEB" w14:textId="77777777" w:rsidR="006D5E3A" w:rsidRPr="004E13A3" w:rsidRDefault="006D5E3A" w:rsidP="00C37194">
      <w:pPr>
        <w:pStyle w:val="paragraph0"/>
        <w:spacing w:before="0" w:beforeAutospacing="0" w:after="0" w:afterAutospacing="0"/>
        <w:textAlignment w:val="baseline"/>
        <w:rPr>
          <w:sz w:val="18"/>
          <w:szCs w:val="18"/>
        </w:rPr>
      </w:pPr>
    </w:p>
    <w:p w14:paraId="6AD3608C" w14:textId="77777777" w:rsidR="006D5E3A" w:rsidRPr="004E13A3" w:rsidRDefault="006D5E3A" w:rsidP="00C37194">
      <w:pPr>
        <w:pStyle w:val="paragraph0"/>
        <w:spacing w:before="0" w:beforeAutospacing="0" w:after="0" w:afterAutospacing="0"/>
        <w:textAlignment w:val="baseline"/>
        <w:rPr>
          <w:sz w:val="18"/>
          <w:szCs w:val="18"/>
        </w:rPr>
      </w:pPr>
    </w:p>
    <w:p w14:paraId="4A2BD451" w14:textId="77777777" w:rsidR="006D5E3A" w:rsidRPr="004E13A3" w:rsidRDefault="006D5E3A" w:rsidP="00C37194">
      <w:pPr>
        <w:pStyle w:val="paragraph0"/>
        <w:spacing w:before="0" w:beforeAutospacing="0" w:after="0" w:afterAutospacing="0"/>
        <w:textAlignment w:val="baseline"/>
        <w:rPr>
          <w:sz w:val="18"/>
          <w:szCs w:val="18"/>
        </w:rPr>
      </w:pPr>
    </w:p>
    <w:p w14:paraId="0E7D1234" w14:textId="77777777" w:rsidR="006D5E3A" w:rsidRPr="004E13A3" w:rsidRDefault="006D5E3A" w:rsidP="00C37194">
      <w:pPr>
        <w:pStyle w:val="paragraph0"/>
        <w:spacing w:before="0" w:beforeAutospacing="0" w:after="0" w:afterAutospacing="0"/>
        <w:textAlignment w:val="baseline"/>
        <w:rPr>
          <w:sz w:val="18"/>
          <w:szCs w:val="18"/>
        </w:rPr>
      </w:pPr>
    </w:p>
    <w:p w14:paraId="6F300225" w14:textId="77777777" w:rsidR="006D5E3A" w:rsidRPr="004E13A3" w:rsidRDefault="006D5E3A" w:rsidP="00C37194">
      <w:pPr>
        <w:pStyle w:val="paragraph0"/>
        <w:spacing w:before="0" w:beforeAutospacing="0" w:after="0" w:afterAutospacing="0"/>
        <w:textAlignment w:val="baseline"/>
        <w:rPr>
          <w:sz w:val="18"/>
          <w:szCs w:val="18"/>
        </w:rPr>
      </w:pPr>
    </w:p>
    <w:p w14:paraId="1FCF3A8E" w14:textId="77777777" w:rsidR="006D5E3A" w:rsidRPr="004E13A3" w:rsidRDefault="006D5E3A" w:rsidP="00C37194">
      <w:pPr>
        <w:pStyle w:val="paragraph0"/>
        <w:spacing w:before="0" w:beforeAutospacing="0" w:after="0" w:afterAutospacing="0"/>
        <w:textAlignment w:val="baseline"/>
        <w:rPr>
          <w:sz w:val="18"/>
          <w:szCs w:val="18"/>
        </w:rPr>
      </w:pPr>
    </w:p>
    <w:p w14:paraId="6C062FD3" w14:textId="77777777" w:rsidR="006D5E3A" w:rsidRPr="004E13A3" w:rsidRDefault="006D5E3A" w:rsidP="00C37194">
      <w:pPr>
        <w:pStyle w:val="paragraph0"/>
        <w:spacing w:before="0" w:beforeAutospacing="0" w:after="0" w:afterAutospacing="0"/>
        <w:textAlignment w:val="baseline"/>
        <w:rPr>
          <w:sz w:val="18"/>
          <w:szCs w:val="18"/>
        </w:rPr>
      </w:pPr>
    </w:p>
    <w:p w14:paraId="4465B47A" w14:textId="77777777" w:rsidR="006D5E3A" w:rsidRPr="004E13A3" w:rsidRDefault="006D5E3A" w:rsidP="00C37194">
      <w:pPr>
        <w:pStyle w:val="paragraph0"/>
        <w:spacing w:before="0" w:beforeAutospacing="0" w:after="0" w:afterAutospacing="0"/>
        <w:textAlignment w:val="baseline"/>
        <w:rPr>
          <w:sz w:val="18"/>
          <w:szCs w:val="18"/>
        </w:rPr>
      </w:pPr>
    </w:p>
    <w:p w14:paraId="0CC98BDB" w14:textId="77777777" w:rsidR="006D5E3A" w:rsidRPr="004E13A3" w:rsidRDefault="006D5E3A" w:rsidP="00C37194">
      <w:pPr>
        <w:pStyle w:val="paragraph0"/>
        <w:spacing w:before="0" w:beforeAutospacing="0" w:after="0" w:afterAutospacing="0"/>
        <w:textAlignment w:val="baseline"/>
        <w:rPr>
          <w:sz w:val="18"/>
          <w:szCs w:val="18"/>
        </w:rPr>
      </w:pPr>
    </w:p>
    <w:p w14:paraId="2B071ABD" w14:textId="77777777" w:rsidR="006D5E3A" w:rsidRPr="004E13A3" w:rsidRDefault="006D5E3A" w:rsidP="00C37194">
      <w:pPr>
        <w:pStyle w:val="paragraph0"/>
        <w:spacing w:before="0" w:beforeAutospacing="0" w:after="0" w:afterAutospacing="0"/>
        <w:textAlignment w:val="baseline"/>
        <w:rPr>
          <w:sz w:val="18"/>
          <w:szCs w:val="18"/>
        </w:rPr>
      </w:pPr>
    </w:p>
    <w:p w14:paraId="4A9997C1" w14:textId="77777777" w:rsidR="006D5E3A" w:rsidRPr="004E13A3" w:rsidRDefault="006D5E3A" w:rsidP="00C37194">
      <w:pPr>
        <w:pStyle w:val="paragraph0"/>
        <w:spacing w:before="0" w:beforeAutospacing="0" w:after="0" w:afterAutospacing="0"/>
        <w:textAlignment w:val="baseline"/>
        <w:rPr>
          <w:sz w:val="18"/>
          <w:szCs w:val="18"/>
        </w:rPr>
      </w:pPr>
    </w:p>
    <w:p w14:paraId="015FB1D1" w14:textId="77777777" w:rsidR="006D5E3A" w:rsidRPr="00B45531" w:rsidRDefault="006D5E3A" w:rsidP="00C37194">
      <w:pPr>
        <w:rPr>
          <w:b/>
          <w:bCs/>
          <w:sz w:val="20"/>
          <w:szCs w:val="20"/>
        </w:rPr>
        <w:sectPr w:rsidR="006D5E3A" w:rsidRPr="00B45531" w:rsidSect="009A466C">
          <w:headerReference w:type="even" r:id="rId59"/>
          <w:headerReference w:type="default" r:id="rId60"/>
          <w:pgSz w:w="11906" w:h="16838"/>
          <w:pgMar w:top="1134" w:right="1440" w:bottom="1134" w:left="1440" w:header="709" w:footer="709" w:gutter="0"/>
          <w:cols w:space="708"/>
          <w:docGrid w:linePitch="360"/>
        </w:sectPr>
      </w:pPr>
    </w:p>
    <w:p w14:paraId="4F354537" w14:textId="77777777" w:rsidR="006D5E3A" w:rsidRPr="00BB16F9" w:rsidRDefault="006D5E3A" w:rsidP="00510EBB">
      <w:pPr>
        <w:pStyle w:val="Heading2"/>
        <w:spacing w:line="276" w:lineRule="auto"/>
        <w:rPr>
          <w:rFonts w:cs="Times New Roman"/>
          <w:b w:val="0"/>
          <w:bCs/>
          <w:sz w:val="28"/>
          <w:szCs w:val="28"/>
        </w:rPr>
      </w:pPr>
      <w:bookmarkStart w:id="197" w:name="_Toc163053993"/>
      <w:r w:rsidRPr="00BB16F9">
        <w:rPr>
          <w:rFonts w:cs="Times New Roman"/>
          <w:bCs/>
          <w:sz w:val="28"/>
          <w:szCs w:val="28"/>
        </w:rPr>
        <w:lastRenderedPageBreak/>
        <w:t>Annex VI</w:t>
      </w:r>
      <w:bookmarkEnd w:id="197"/>
      <w:r w:rsidRPr="00BB16F9">
        <w:rPr>
          <w:rFonts w:cs="Times New Roman"/>
          <w:bCs/>
          <w:sz w:val="28"/>
          <w:szCs w:val="28"/>
        </w:rPr>
        <w:t xml:space="preserve"> </w:t>
      </w:r>
    </w:p>
    <w:p w14:paraId="49AD21DA" w14:textId="77777777" w:rsidR="006D5E3A" w:rsidRPr="00510EBB" w:rsidRDefault="006D5E3A" w:rsidP="00C37194">
      <w:pPr>
        <w:rPr>
          <w:b/>
          <w:sz w:val="28"/>
          <w:szCs w:val="28"/>
        </w:rPr>
      </w:pPr>
      <w:r w:rsidRPr="00510EBB">
        <w:rPr>
          <w:b/>
          <w:sz w:val="28"/>
          <w:szCs w:val="28"/>
        </w:rPr>
        <w:t xml:space="preserve">Current landscape for development of living modified mosquitoes containing engineered gene drives for disease vector control </w:t>
      </w:r>
    </w:p>
    <w:p w14:paraId="11F88975" w14:textId="77777777" w:rsidR="006D5E3A" w:rsidRPr="00B45531" w:rsidRDefault="006D5E3A" w:rsidP="00C37194">
      <w:pPr>
        <w:rPr>
          <w:b/>
          <w:bCs/>
          <w:sz w:val="10"/>
          <w:szCs w:val="10"/>
        </w:rPr>
      </w:pPr>
    </w:p>
    <w:tbl>
      <w:tblPr>
        <w:tblStyle w:val="TableGrid"/>
        <w:tblW w:w="146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700"/>
        <w:gridCol w:w="1702"/>
        <w:gridCol w:w="1844"/>
        <w:gridCol w:w="1418"/>
        <w:gridCol w:w="1701"/>
        <w:gridCol w:w="1842"/>
        <w:gridCol w:w="1559"/>
        <w:gridCol w:w="1417"/>
      </w:tblGrid>
      <w:tr w:rsidR="006D5E3A" w:rsidRPr="004B6EB5" w14:paraId="557C4EA5" w14:textId="77777777">
        <w:trPr>
          <w:trHeight w:val="573"/>
        </w:trPr>
        <w:tc>
          <w:tcPr>
            <w:tcW w:w="1418" w:type="dxa"/>
            <w:tcBorders>
              <w:top w:val="single" w:sz="18" w:space="0" w:color="auto"/>
              <w:bottom w:val="single" w:sz="18" w:space="0" w:color="auto"/>
            </w:tcBorders>
            <w:shd w:val="clear" w:color="auto" w:fill="D9D9D9" w:themeFill="background1" w:themeFillShade="D9"/>
          </w:tcPr>
          <w:p w14:paraId="06BDF824" w14:textId="77777777" w:rsidR="006D5E3A" w:rsidRPr="00B45531" w:rsidRDefault="006D5E3A">
            <w:pPr>
              <w:spacing w:line="180" w:lineRule="exact"/>
              <w:jc w:val="center"/>
              <w:rPr>
                <w:b/>
                <w:bCs/>
              </w:rPr>
            </w:pPr>
          </w:p>
          <w:p w14:paraId="40E53E1E" w14:textId="77777777" w:rsidR="006D5E3A" w:rsidRPr="00B45531" w:rsidRDefault="006D5E3A">
            <w:pPr>
              <w:spacing w:line="180" w:lineRule="exact"/>
              <w:jc w:val="center"/>
              <w:rPr>
                <w:b/>
                <w:bCs/>
              </w:rPr>
            </w:pPr>
            <w:r w:rsidRPr="00B45531">
              <w:rPr>
                <w:b/>
                <w:bCs/>
              </w:rPr>
              <w:t>Target</w:t>
            </w:r>
          </w:p>
          <w:p w14:paraId="358CD1DA" w14:textId="77777777" w:rsidR="006D5E3A" w:rsidRPr="00B45531" w:rsidRDefault="006D5E3A">
            <w:pPr>
              <w:spacing w:line="180" w:lineRule="exact"/>
              <w:jc w:val="center"/>
              <w:rPr>
                <w:b/>
                <w:bCs/>
              </w:rPr>
            </w:pPr>
            <w:r w:rsidRPr="00B45531">
              <w:rPr>
                <w:b/>
                <w:bCs/>
              </w:rPr>
              <w:t xml:space="preserve">vector-borne </w:t>
            </w:r>
          </w:p>
          <w:p w14:paraId="765B6093" w14:textId="77777777" w:rsidR="006D5E3A" w:rsidRPr="00B45531" w:rsidRDefault="006D5E3A">
            <w:pPr>
              <w:spacing w:line="180" w:lineRule="exact"/>
              <w:jc w:val="center"/>
              <w:rPr>
                <w:b/>
                <w:bCs/>
              </w:rPr>
            </w:pPr>
            <w:r w:rsidRPr="00B45531">
              <w:rPr>
                <w:b/>
                <w:bCs/>
              </w:rPr>
              <w:t xml:space="preserve">disease </w:t>
            </w:r>
          </w:p>
        </w:tc>
        <w:tc>
          <w:tcPr>
            <w:tcW w:w="1700" w:type="dxa"/>
            <w:tcBorders>
              <w:top w:val="single" w:sz="18" w:space="0" w:color="auto"/>
              <w:bottom w:val="single" w:sz="18" w:space="0" w:color="auto"/>
            </w:tcBorders>
            <w:shd w:val="clear" w:color="auto" w:fill="D9D9D9" w:themeFill="background1" w:themeFillShade="D9"/>
          </w:tcPr>
          <w:p w14:paraId="2A94D313" w14:textId="77777777" w:rsidR="006D5E3A" w:rsidRPr="00B45531" w:rsidRDefault="006D5E3A">
            <w:pPr>
              <w:spacing w:line="180" w:lineRule="exact"/>
              <w:jc w:val="center"/>
              <w:rPr>
                <w:b/>
                <w:bCs/>
              </w:rPr>
            </w:pPr>
          </w:p>
          <w:p w14:paraId="2A725A7E" w14:textId="77777777" w:rsidR="006D5E3A" w:rsidRPr="00B45531" w:rsidRDefault="006D5E3A">
            <w:pPr>
              <w:spacing w:line="180" w:lineRule="exact"/>
              <w:jc w:val="center"/>
              <w:rPr>
                <w:b/>
                <w:bCs/>
              </w:rPr>
            </w:pPr>
            <w:r w:rsidRPr="00B45531">
              <w:rPr>
                <w:b/>
                <w:bCs/>
              </w:rPr>
              <w:t xml:space="preserve">Target </w:t>
            </w:r>
          </w:p>
          <w:p w14:paraId="00065E68" w14:textId="77777777" w:rsidR="006D5E3A" w:rsidRPr="00B45531" w:rsidRDefault="006D5E3A">
            <w:pPr>
              <w:spacing w:line="180" w:lineRule="exact"/>
              <w:jc w:val="center"/>
              <w:rPr>
                <w:b/>
                <w:bCs/>
              </w:rPr>
            </w:pPr>
            <w:r w:rsidRPr="00B45531">
              <w:rPr>
                <w:b/>
                <w:bCs/>
              </w:rPr>
              <w:t xml:space="preserve">mosquito vector species </w:t>
            </w:r>
          </w:p>
        </w:tc>
        <w:tc>
          <w:tcPr>
            <w:tcW w:w="1702" w:type="dxa"/>
            <w:tcBorders>
              <w:top w:val="single" w:sz="18" w:space="0" w:color="auto"/>
              <w:bottom w:val="single" w:sz="18" w:space="0" w:color="auto"/>
            </w:tcBorders>
            <w:shd w:val="clear" w:color="auto" w:fill="D9D9D9" w:themeFill="background1" w:themeFillShade="D9"/>
          </w:tcPr>
          <w:p w14:paraId="0F606BF7" w14:textId="77777777" w:rsidR="006D5E3A" w:rsidRPr="00B45531" w:rsidRDefault="006D5E3A">
            <w:pPr>
              <w:spacing w:line="180" w:lineRule="exact"/>
              <w:jc w:val="center"/>
              <w:rPr>
                <w:b/>
                <w:bCs/>
              </w:rPr>
            </w:pPr>
          </w:p>
          <w:p w14:paraId="011A8E58" w14:textId="77777777" w:rsidR="006D5E3A" w:rsidRPr="00B45531" w:rsidRDefault="006D5E3A">
            <w:pPr>
              <w:spacing w:line="180" w:lineRule="exact"/>
              <w:jc w:val="center"/>
              <w:rPr>
                <w:b/>
                <w:bCs/>
              </w:rPr>
            </w:pPr>
            <w:r w:rsidRPr="00B45531">
              <w:rPr>
                <w:b/>
                <w:bCs/>
              </w:rPr>
              <w:t xml:space="preserve"> EG</w:t>
            </w:r>
            <w:r>
              <w:rPr>
                <w:b/>
                <w:bCs/>
              </w:rPr>
              <w:t>D</w:t>
            </w:r>
            <w:r w:rsidRPr="00B45531">
              <w:rPr>
                <w:b/>
                <w:bCs/>
              </w:rPr>
              <w:t xml:space="preserve"> threshold </w:t>
            </w:r>
          </w:p>
          <w:p w14:paraId="72D37C28" w14:textId="77777777" w:rsidR="006D5E3A" w:rsidRPr="00B45531" w:rsidRDefault="006D5E3A">
            <w:pPr>
              <w:spacing w:line="180" w:lineRule="exact"/>
              <w:jc w:val="center"/>
              <w:rPr>
                <w:b/>
                <w:bCs/>
              </w:rPr>
            </w:pPr>
            <w:r w:rsidRPr="00B45531">
              <w:rPr>
                <w:b/>
                <w:bCs/>
              </w:rPr>
              <w:t>for field releases</w:t>
            </w:r>
          </w:p>
          <w:p w14:paraId="364F0F66" w14:textId="77777777" w:rsidR="006D5E3A" w:rsidRPr="00B45531" w:rsidRDefault="006D5E3A">
            <w:pPr>
              <w:spacing w:line="180" w:lineRule="exact"/>
              <w:jc w:val="center"/>
              <w:rPr>
                <w:b/>
                <w:bCs/>
              </w:rPr>
            </w:pPr>
          </w:p>
        </w:tc>
        <w:tc>
          <w:tcPr>
            <w:tcW w:w="1844" w:type="dxa"/>
            <w:tcBorders>
              <w:top w:val="single" w:sz="18" w:space="0" w:color="auto"/>
              <w:bottom w:val="single" w:sz="18" w:space="0" w:color="auto"/>
            </w:tcBorders>
            <w:shd w:val="clear" w:color="auto" w:fill="D9D9D9" w:themeFill="background1" w:themeFillShade="D9"/>
          </w:tcPr>
          <w:p w14:paraId="120E9B71" w14:textId="77777777" w:rsidR="006D5E3A" w:rsidRPr="00B45531" w:rsidRDefault="006D5E3A">
            <w:pPr>
              <w:spacing w:line="180" w:lineRule="exact"/>
              <w:jc w:val="center"/>
              <w:rPr>
                <w:b/>
                <w:bCs/>
              </w:rPr>
            </w:pPr>
          </w:p>
          <w:p w14:paraId="556DFA4B" w14:textId="77777777" w:rsidR="006D5E3A" w:rsidRPr="00B45531" w:rsidRDefault="006D5E3A">
            <w:pPr>
              <w:spacing w:line="180" w:lineRule="exact"/>
              <w:jc w:val="center"/>
              <w:rPr>
                <w:b/>
                <w:bCs/>
              </w:rPr>
            </w:pPr>
            <w:r w:rsidRPr="00B45531">
              <w:rPr>
                <w:b/>
                <w:bCs/>
              </w:rPr>
              <w:t xml:space="preserve"> EG</w:t>
            </w:r>
            <w:r>
              <w:rPr>
                <w:b/>
                <w:bCs/>
              </w:rPr>
              <w:t>D</w:t>
            </w:r>
            <w:r w:rsidRPr="00B45531">
              <w:rPr>
                <w:b/>
                <w:bCs/>
              </w:rPr>
              <w:t xml:space="preserve"> persistence </w:t>
            </w:r>
          </w:p>
          <w:p w14:paraId="7727EA95" w14:textId="77777777" w:rsidR="006D5E3A" w:rsidRPr="00B45531" w:rsidRDefault="006D5E3A">
            <w:pPr>
              <w:spacing w:line="180" w:lineRule="exact"/>
              <w:jc w:val="center"/>
              <w:rPr>
                <w:b/>
                <w:bCs/>
              </w:rPr>
            </w:pPr>
            <w:r w:rsidRPr="00B45531">
              <w:rPr>
                <w:b/>
                <w:bCs/>
              </w:rPr>
              <w:t xml:space="preserve">in target populations </w:t>
            </w:r>
          </w:p>
          <w:p w14:paraId="515F4014" w14:textId="77777777" w:rsidR="006D5E3A" w:rsidRPr="00B45531" w:rsidRDefault="006D5E3A">
            <w:pPr>
              <w:spacing w:line="180" w:lineRule="exact"/>
              <w:jc w:val="center"/>
              <w:rPr>
                <w:b/>
                <w:bCs/>
              </w:rPr>
            </w:pPr>
          </w:p>
        </w:tc>
        <w:tc>
          <w:tcPr>
            <w:tcW w:w="1418" w:type="dxa"/>
            <w:tcBorders>
              <w:top w:val="single" w:sz="18" w:space="0" w:color="auto"/>
              <w:bottom w:val="single" w:sz="18" w:space="0" w:color="auto"/>
            </w:tcBorders>
            <w:shd w:val="clear" w:color="auto" w:fill="D9D9D9" w:themeFill="background1" w:themeFillShade="D9"/>
          </w:tcPr>
          <w:p w14:paraId="4E2A131C" w14:textId="77777777" w:rsidR="006D5E3A" w:rsidRPr="00B45531" w:rsidRDefault="006D5E3A">
            <w:pPr>
              <w:spacing w:line="180" w:lineRule="exact"/>
              <w:jc w:val="center"/>
              <w:rPr>
                <w:b/>
                <w:bCs/>
              </w:rPr>
            </w:pPr>
          </w:p>
          <w:p w14:paraId="3F2BFCD4" w14:textId="77777777" w:rsidR="006D5E3A" w:rsidRPr="00B45531" w:rsidRDefault="006D5E3A">
            <w:pPr>
              <w:spacing w:line="180" w:lineRule="exact"/>
              <w:jc w:val="center"/>
              <w:rPr>
                <w:b/>
                <w:bCs/>
              </w:rPr>
            </w:pPr>
            <w:r w:rsidRPr="00B45531">
              <w:rPr>
                <w:b/>
                <w:bCs/>
              </w:rPr>
              <w:t xml:space="preserve">EGD spread </w:t>
            </w:r>
          </w:p>
          <w:p w14:paraId="158F1AD3" w14:textId="77777777" w:rsidR="006D5E3A" w:rsidRPr="00B45531" w:rsidRDefault="006D5E3A">
            <w:pPr>
              <w:spacing w:line="180" w:lineRule="exact"/>
              <w:jc w:val="center"/>
              <w:rPr>
                <w:b/>
                <w:bCs/>
              </w:rPr>
            </w:pPr>
            <w:r w:rsidRPr="00B45531">
              <w:rPr>
                <w:b/>
                <w:bCs/>
              </w:rPr>
              <w:t xml:space="preserve">in target populations </w:t>
            </w:r>
          </w:p>
          <w:p w14:paraId="2E04C0E8" w14:textId="77777777" w:rsidR="006D5E3A" w:rsidRPr="00B45531" w:rsidRDefault="006D5E3A">
            <w:pPr>
              <w:spacing w:line="180" w:lineRule="exact"/>
              <w:jc w:val="center"/>
              <w:rPr>
                <w:b/>
                <w:bCs/>
              </w:rPr>
            </w:pPr>
          </w:p>
        </w:tc>
        <w:tc>
          <w:tcPr>
            <w:tcW w:w="1701" w:type="dxa"/>
            <w:tcBorders>
              <w:top w:val="single" w:sz="18" w:space="0" w:color="auto"/>
              <w:bottom w:val="single" w:sz="18" w:space="0" w:color="auto"/>
            </w:tcBorders>
            <w:shd w:val="clear" w:color="auto" w:fill="D9D9D9" w:themeFill="background1" w:themeFillShade="D9"/>
          </w:tcPr>
          <w:p w14:paraId="07695D3A" w14:textId="77777777" w:rsidR="006D5E3A" w:rsidRPr="00B45531" w:rsidRDefault="006D5E3A">
            <w:pPr>
              <w:spacing w:line="180" w:lineRule="exact"/>
              <w:jc w:val="center"/>
              <w:rPr>
                <w:b/>
                <w:bCs/>
              </w:rPr>
            </w:pPr>
          </w:p>
          <w:p w14:paraId="702A1E7C" w14:textId="77777777" w:rsidR="006D5E3A" w:rsidRPr="00B45531" w:rsidRDefault="006D5E3A">
            <w:pPr>
              <w:spacing w:line="180" w:lineRule="exact"/>
              <w:jc w:val="center"/>
              <w:rPr>
                <w:b/>
                <w:bCs/>
              </w:rPr>
            </w:pPr>
            <w:r w:rsidRPr="00B45531">
              <w:rPr>
                <w:b/>
                <w:bCs/>
              </w:rPr>
              <w:t xml:space="preserve">Mechanism </w:t>
            </w:r>
          </w:p>
          <w:p w14:paraId="1AE05F87" w14:textId="77777777" w:rsidR="006D5E3A" w:rsidRPr="00B45531" w:rsidRDefault="006D5E3A">
            <w:pPr>
              <w:spacing w:line="180" w:lineRule="exact"/>
              <w:jc w:val="center"/>
              <w:rPr>
                <w:b/>
                <w:bCs/>
              </w:rPr>
            </w:pPr>
            <w:r w:rsidRPr="00B45531">
              <w:rPr>
                <w:b/>
                <w:bCs/>
              </w:rPr>
              <w:t>underpinning EGD</w:t>
            </w:r>
          </w:p>
          <w:p w14:paraId="2CBD87D9" w14:textId="77777777" w:rsidR="006D5E3A" w:rsidRPr="00B45531" w:rsidRDefault="006D5E3A">
            <w:pPr>
              <w:spacing w:line="180" w:lineRule="exact"/>
              <w:jc w:val="center"/>
              <w:rPr>
                <w:b/>
                <w:bCs/>
              </w:rPr>
            </w:pPr>
          </w:p>
        </w:tc>
        <w:tc>
          <w:tcPr>
            <w:tcW w:w="1842" w:type="dxa"/>
            <w:tcBorders>
              <w:top w:val="single" w:sz="18" w:space="0" w:color="auto"/>
              <w:bottom w:val="single" w:sz="18" w:space="0" w:color="auto"/>
            </w:tcBorders>
            <w:shd w:val="clear" w:color="auto" w:fill="D9D9D9" w:themeFill="background1" w:themeFillShade="D9"/>
          </w:tcPr>
          <w:p w14:paraId="7E116672" w14:textId="77777777" w:rsidR="006D5E3A" w:rsidRPr="00B45531" w:rsidRDefault="006D5E3A">
            <w:pPr>
              <w:spacing w:line="180" w:lineRule="exact"/>
              <w:jc w:val="center"/>
              <w:rPr>
                <w:b/>
                <w:bCs/>
              </w:rPr>
            </w:pPr>
          </w:p>
          <w:p w14:paraId="7C9422B7" w14:textId="77777777" w:rsidR="006D5E3A" w:rsidRPr="00B45531" w:rsidRDefault="006D5E3A">
            <w:pPr>
              <w:spacing w:line="180" w:lineRule="exact"/>
              <w:jc w:val="center"/>
              <w:rPr>
                <w:b/>
                <w:bCs/>
              </w:rPr>
            </w:pPr>
            <w:r w:rsidRPr="00B45531">
              <w:rPr>
                <w:b/>
                <w:bCs/>
              </w:rPr>
              <w:t>Intended impact on target populations</w:t>
            </w:r>
          </w:p>
        </w:tc>
        <w:tc>
          <w:tcPr>
            <w:tcW w:w="1559" w:type="dxa"/>
            <w:tcBorders>
              <w:top w:val="single" w:sz="18" w:space="0" w:color="auto"/>
              <w:bottom w:val="single" w:sz="18" w:space="0" w:color="auto"/>
            </w:tcBorders>
            <w:shd w:val="clear" w:color="auto" w:fill="D9D9D9" w:themeFill="background1" w:themeFillShade="D9"/>
          </w:tcPr>
          <w:p w14:paraId="5A04B7B2" w14:textId="77777777" w:rsidR="006D5E3A" w:rsidRPr="00B45531" w:rsidRDefault="006D5E3A">
            <w:pPr>
              <w:spacing w:line="180" w:lineRule="exact"/>
              <w:jc w:val="center"/>
              <w:rPr>
                <w:b/>
                <w:bCs/>
              </w:rPr>
            </w:pPr>
          </w:p>
          <w:p w14:paraId="02081331" w14:textId="77777777" w:rsidR="006D5E3A" w:rsidRPr="00B45531" w:rsidRDefault="006D5E3A">
            <w:pPr>
              <w:spacing w:line="180" w:lineRule="exact"/>
              <w:jc w:val="center"/>
              <w:rPr>
                <w:b/>
                <w:bCs/>
              </w:rPr>
            </w:pPr>
            <w:r w:rsidRPr="00B45531">
              <w:rPr>
                <w:b/>
                <w:bCs/>
              </w:rPr>
              <w:t xml:space="preserve">Stage </w:t>
            </w:r>
          </w:p>
          <w:p w14:paraId="0AD4E505" w14:textId="77777777" w:rsidR="006D5E3A" w:rsidRPr="00B45531" w:rsidRDefault="006D5E3A">
            <w:pPr>
              <w:spacing w:line="180" w:lineRule="exact"/>
              <w:jc w:val="center"/>
              <w:rPr>
                <w:b/>
                <w:bCs/>
              </w:rPr>
            </w:pPr>
            <w:r w:rsidRPr="00B45531">
              <w:rPr>
                <w:b/>
                <w:bCs/>
              </w:rPr>
              <w:t xml:space="preserve">of EGD development </w:t>
            </w:r>
          </w:p>
        </w:tc>
        <w:tc>
          <w:tcPr>
            <w:tcW w:w="1417" w:type="dxa"/>
            <w:tcBorders>
              <w:top w:val="single" w:sz="18" w:space="0" w:color="auto"/>
              <w:bottom w:val="single" w:sz="18" w:space="0" w:color="auto"/>
            </w:tcBorders>
            <w:shd w:val="clear" w:color="auto" w:fill="D9D9D9" w:themeFill="background1" w:themeFillShade="D9"/>
          </w:tcPr>
          <w:p w14:paraId="2462965C" w14:textId="77777777" w:rsidR="006D5E3A" w:rsidRPr="00B45531" w:rsidRDefault="006D5E3A">
            <w:pPr>
              <w:spacing w:line="180" w:lineRule="exact"/>
              <w:jc w:val="center"/>
              <w:rPr>
                <w:b/>
                <w:bCs/>
              </w:rPr>
            </w:pPr>
          </w:p>
          <w:p w14:paraId="752F11F7" w14:textId="77777777" w:rsidR="006D5E3A" w:rsidRPr="00B45531" w:rsidRDefault="006D5E3A">
            <w:pPr>
              <w:spacing w:line="180" w:lineRule="exact"/>
              <w:jc w:val="center"/>
              <w:rPr>
                <w:b/>
                <w:bCs/>
              </w:rPr>
            </w:pPr>
          </w:p>
          <w:p w14:paraId="29D1176C" w14:textId="77777777" w:rsidR="006D5E3A" w:rsidRPr="00B45531" w:rsidRDefault="006D5E3A">
            <w:pPr>
              <w:spacing w:line="180" w:lineRule="exact"/>
              <w:jc w:val="center"/>
              <w:rPr>
                <w:b/>
                <w:bCs/>
              </w:rPr>
            </w:pPr>
            <w:r w:rsidRPr="00B45531">
              <w:rPr>
                <w:b/>
                <w:bCs/>
              </w:rPr>
              <w:t>References</w:t>
            </w:r>
          </w:p>
        </w:tc>
      </w:tr>
      <w:tr w:rsidR="006D5E3A" w:rsidRPr="002F2651" w14:paraId="5DE4CA5E" w14:textId="77777777">
        <w:trPr>
          <w:trHeight w:val="265"/>
        </w:trPr>
        <w:tc>
          <w:tcPr>
            <w:tcW w:w="1418" w:type="dxa"/>
            <w:vMerge w:val="restart"/>
            <w:tcBorders>
              <w:top w:val="single" w:sz="18" w:space="0" w:color="auto"/>
            </w:tcBorders>
            <w:shd w:val="clear" w:color="auto" w:fill="F2F2F2" w:themeFill="background1" w:themeFillShade="F2"/>
          </w:tcPr>
          <w:p w14:paraId="1CE1E390" w14:textId="77777777" w:rsidR="006D5E3A" w:rsidRPr="00B45531" w:rsidRDefault="006D5E3A">
            <w:pPr>
              <w:spacing w:line="180" w:lineRule="exact"/>
              <w:jc w:val="center"/>
              <w:rPr>
                <w:sz w:val="18"/>
                <w:szCs w:val="18"/>
              </w:rPr>
            </w:pPr>
          </w:p>
          <w:p w14:paraId="20E3DA10" w14:textId="77777777" w:rsidR="006D5E3A" w:rsidRPr="00B45531" w:rsidRDefault="006D5E3A">
            <w:pPr>
              <w:spacing w:line="180" w:lineRule="exact"/>
              <w:jc w:val="center"/>
              <w:rPr>
                <w:sz w:val="18"/>
                <w:szCs w:val="18"/>
              </w:rPr>
            </w:pPr>
            <w:r w:rsidRPr="00B45531">
              <w:rPr>
                <w:sz w:val="18"/>
                <w:szCs w:val="18"/>
              </w:rPr>
              <w:t>Malaria</w:t>
            </w:r>
          </w:p>
          <w:p w14:paraId="60316DFA" w14:textId="77777777" w:rsidR="006D5E3A" w:rsidRPr="00B45531" w:rsidRDefault="006D5E3A">
            <w:pPr>
              <w:spacing w:line="180" w:lineRule="exact"/>
              <w:jc w:val="center"/>
              <w:rPr>
                <w:sz w:val="18"/>
                <w:szCs w:val="18"/>
              </w:rPr>
            </w:pPr>
          </w:p>
          <w:p w14:paraId="63550BAD" w14:textId="77777777" w:rsidR="006D5E3A" w:rsidRPr="00B45531" w:rsidRDefault="006D5E3A">
            <w:pPr>
              <w:spacing w:line="180" w:lineRule="exact"/>
              <w:jc w:val="center"/>
              <w:rPr>
                <w:sz w:val="18"/>
                <w:szCs w:val="18"/>
              </w:rPr>
            </w:pPr>
          </w:p>
        </w:tc>
        <w:tc>
          <w:tcPr>
            <w:tcW w:w="1700" w:type="dxa"/>
            <w:vMerge w:val="restart"/>
            <w:tcBorders>
              <w:top w:val="single" w:sz="18" w:space="0" w:color="auto"/>
            </w:tcBorders>
            <w:shd w:val="clear" w:color="auto" w:fill="F2F2F2" w:themeFill="background1" w:themeFillShade="F2"/>
          </w:tcPr>
          <w:p w14:paraId="50ADCF5A" w14:textId="77777777" w:rsidR="006D5E3A" w:rsidRPr="00B45531" w:rsidRDefault="006D5E3A">
            <w:pPr>
              <w:spacing w:line="180" w:lineRule="exact"/>
              <w:jc w:val="center"/>
              <w:rPr>
                <w:sz w:val="18"/>
                <w:szCs w:val="18"/>
              </w:rPr>
            </w:pPr>
          </w:p>
          <w:p w14:paraId="36F891ED" w14:textId="77777777" w:rsidR="006D5E3A" w:rsidRPr="00B45531" w:rsidRDefault="006D5E3A">
            <w:pPr>
              <w:spacing w:line="180" w:lineRule="exact"/>
              <w:jc w:val="center"/>
              <w:rPr>
                <w:sz w:val="18"/>
                <w:szCs w:val="18"/>
              </w:rPr>
            </w:pPr>
            <w:r w:rsidRPr="00B45531">
              <w:rPr>
                <w:i/>
                <w:iCs/>
                <w:sz w:val="18"/>
                <w:szCs w:val="18"/>
              </w:rPr>
              <w:t xml:space="preserve">An. </w:t>
            </w:r>
            <w:r>
              <w:rPr>
                <w:i/>
                <w:iCs/>
                <w:sz w:val="18"/>
                <w:szCs w:val="18"/>
              </w:rPr>
              <w:t>g</w:t>
            </w:r>
            <w:r w:rsidRPr="00B45531">
              <w:rPr>
                <w:i/>
                <w:iCs/>
                <w:sz w:val="18"/>
                <w:szCs w:val="18"/>
              </w:rPr>
              <w:t>ambiae</w:t>
            </w:r>
            <w:r w:rsidRPr="00B45531">
              <w:rPr>
                <w:sz w:val="18"/>
                <w:szCs w:val="18"/>
              </w:rPr>
              <w:t xml:space="preserve"> </w:t>
            </w:r>
            <w:proofErr w:type="spellStart"/>
            <w:r w:rsidRPr="00B45531">
              <w:rPr>
                <w:sz w:val="18"/>
                <w:szCs w:val="18"/>
              </w:rPr>
              <w:t>s.l.</w:t>
            </w:r>
            <w:proofErr w:type="spellEnd"/>
          </w:p>
        </w:tc>
        <w:tc>
          <w:tcPr>
            <w:tcW w:w="1702" w:type="dxa"/>
            <w:vMerge w:val="restart"/>
            <w:tcBorders>
              <w:top w:val="single" w:sz="18" w:space="0" w:color="auto"/>
            </w:tcBorders>
            <w:shd w:val="clear" w:color="auto" w:fill="F2F2F2" w:themeFill="background1" w:themeFillShade="F2"/>
          </w:tcPr>
          <w:p w14:paraId="79030FF4" w14:textId="77777777" w:rsidR="006D5E3A" w:rsidRPr="00B45531" w:rsidRDefault="006D5E3A">
            <w:pPr>
              <w:spacing w:line="180" w:lineRule="exact"/>
              <w:jc w:val="center"/>
              <w:rPr>
                <w:sz w:val="18"/>
                <w:szCs w:val="18"/>
              </w:rPr>
            </w:pPr>
          </w:p>
          <w:p w14:paraId="05880233" w14:textId="77777777" w:rsidR="006D5E3A" w:rsidRPr="00B45531" w:rsidRDefault="006D5E3A">
            <w:pPr>
              <w:spacing w:line="180" w:lineRule="exact"/>
              <w:jc w:val="center"/>
              <w:rPr>
                <w:sz w:val="18"/>
                <w:szCs w:val="18"/>
              </w:rPr>
            </w:pPr>
            <w:r w:rsidRPr="00B45531">
              <w:rPr>
                <w:sz w:val="18"/>
                <w:szCs w:val="18"/>
              </w:rPr>
              <w:t xml:space="preserve">Low </w:t>
            </w:r>
          </w:p>
          <w:p w14:paraId="4DC90A0F" w14:textId="77777777" w:rsidR="006D5E3A" w:rsidRPr="00B45531" w:rsidRDefault="006D5E3A">
            <w:pPr>
              <w:spacing w:line="180" w:lineRule="exact"/>
              <w:jc w:val="center"/>
              <w:rPr>
                <w:sz w:val="18"/>
                <w:szCs w:val="18"/>
              </w:rPr>
            </w:pPr>
          </w:p>
          <w:p w14:paraId="3493CFBF" w14:textId="77777777" w:rsidR="006D5E3A" w:rsidRPr="00B45531" w:rsidRDefault="006D5E3A">
            <w:pPr>
              <w:spacing w:line="180" w:lineRule="exact"/>
              <w:jc w:val="center"/>
              <w:rPr>
                <w:sz w:val="18"/>
                <w:szCs w:val="18"/>
              </w:rPr>
            </w:pPr>
          </w:p>
        </w:tc>
        <w:tc>
          <w:tcPr>
            <w:tcW w:w="1844" w:type="dxa"/>
            <w:vMerge w:val="restart"/>
            <w:tcBorders>
              <w:top w:val="single" w:sz="18" w:space="0" w:color="auto"/>
            </w:tcBorders>
            <w:shd w:val="clear" w:color="auto" w:fill="F2F2F2" w:themeFill="background1" w:themeFillShade="F2"/>
          </w:tcPr>
          <w:p w14:paraId="25959440" w14:textId="77777777" w:rsidR="006D5E3A" w:rsidRPr="00B45531" w:rsidRDefault="006D5E3A">
            <w:pPr>
              <w:spacing w:line="180" w:lineRule="exact"/>
              <w:jc w:val="center"/>
              <w:rPr>
                <w:sz w:val="18"/>
                <w:szCs w:val="18"/>
              </w:rPr>
            </w:pPr>
          </w:p>
          <w:p w14:paraId="76652820" w14:textId="77777777" w:rsidR="006D5E3A" w:rsidRPr="00B45531" w:rsidRDefault="006D5E3A">
            <w:pPr>
              <w:spacing w:line="180" w:lineRule="exact"/>
              <w:jc w:val="center"/>
              <w:rPr>
                <w:sz w:val="18"/>
                <w:szCs w:val="18"/>
              </w:rPr>
            </w:pPr>
            <w:r w:rsidRPr="00B45531">
              <w:rPr>
                <w:sz w:val="18"/>
                <w:szCs w:val="18"/>
              </w:rPr>
              <w:t>Self-sustaining</w:t>
            </w:r>
          </w:p>
          <w:p w14:paraId="21C13B67" w14:textId="77777777" w:rsidR="006D5E3A" w:rsidRPr="00B45531" w:rsidRDefault="006D5E3A">
            <w:pPr>
              <w:spacing w:line="180" w:lineRule="exact"/>
              <w:jc w:val="center"/>
              <w:rPr>
                <w:sz w:val="18"/>
                <w:szCs w:val="18"/>
              </w:rPr>
            </w:pPr>
          </w:p>
        </w:tc>
        <w:tc>
          <w:tcPr>
            <w:tcW w:w="1418" w:type="dxa"/>
            <w:tcBorders>
              <w:top w:val="single" w:sz="18" w:space="0" w:color="auto"/>
            </w:tcBorders>
            <w:shd w:val="clear" w:color="auto" w:fill="F2F2F2" w:themeFill="background1" w:themeFillShade="F2"/>
          </w:tcPr>
          <w:p w14:paraId="0D10A7ED" w14:textId="77777777" w:rsidR="006D5E3A" w:rsidRPr="00B45531" w:rsidRDefault="006D5E3A">
            <w:pPr>
              <w:spacing w:line="180" w:lineRule="exact"/>
              <w:jc w:val="center"/>
              <w:rPr>
                <w:sz w:val="18"/>
                <w:szCs w:val="18"/>
              </w:rPr>
            </w:pPr>
          </w:p>
          <w:p w14:paraId="5306E9D7" w14:textId="77777777" w:rsidR="006D5E3A" w:rsidRPr="00B45531" w:rsidRDefault="006D5E3A">
            <w:pPr>
              <w:spacing w:line="180" w:lineRule="exact"/>
              <w:jc w:val="center"/>
              <w:rPr>
                <w:sz w:val="18"/>
                <w:szCs w:val="18"/>
              </w:rPr>
            </w:pPr>
            <w:r w:rsidRPr="00B45531">
              <w:rPr>
                <w:sz w:val="18"/>
                <w:szCs w:val="18"/>
              </w:rPr>
              <w:t>Non-localised</w:t>
            </w:r>
          </w:p>
          <w:p w14:paraId="4B45C687" w14:textId="77777777" w:rsidR="006D5E3A" w:rsidRPr="00B45531" w:rsidRDefault="006D5E3A">
            <w:pPr>
              <w:spacing w:line="180" w:lineRule="exact"/>
              <w:jc w:val="center"/>
              <w:rPr>
                <w:sz w:val="18"/>
                <w:szCs w:val="18"/>
              </w:rPr>
            </w:pPr>
          </w:p>
        </w:tc>
        <w:tc>
          <w:tcPr>
            <w:tcW w:w="1701" w:type="dxa"/>
            <w:tcBorders>
              <w:top w:val="single" w:sz="18" w:space="0" w:color="auto"/>
              <w:bottom w:val="single" w:sz="2" w:space="0" w:color="auto"/>
            </w:tcBorders>
            <w:shd w:val="clear" w:color="auto" w:fill="F2F2F2" w:themeFill="background1" w:themeFillShade="F2"/>
          </w:tcPr>
          <w:p w14:paraId="4EDE18AF" w14:textId="77777777" w:rsidR="006D5E3A" w:rsidRPr="00B45531" w:rsidRDefault="006D5E3A">
            <w:pPr>
              <w:spacing w:line="180" w:lineRule="exact"/>
              <w:jc w:val="center"/>
              <w:rPr>
                <w:sz w:val="18"/>
                <w:szCs w:val="18"/>
              </w:rPr>
            </w:pPr>
          </w:p>
          <w:p w14:paraId="3965E424" w14:textId="77777777" w:rsidR="006D5E3A" w:rsidRPr="00B45531" w:rsidRDefault="006D5E3A">
            <w:pPr>
              <w:spacing w:line="180" w:lineRule="exact"/>
              <w:jc w:val="center"/>
              <w:rPr>
                <w:sz w:val="18"/>
                <w:szCs w:val="18"/>
              </w:rPr>
            </w:pPr>
            <w:r w:rsidRPr="00B45531">
              <w:rPr>
                <w:sz w:val="18"/>
                <w:szCs w:val="18"/>
              </w:rPr>
              <w:t>Homing</w:t>
            </w:r>
          </w:p>
        </w:tc>
        <w:tc>
          <w:tcPr>
            <w:tcW w:w="1842" w:type="dxa"/>
            <w:tcBorders>
              <w:top w:val="single" w:sz="18" w:space="0" w:color="auto"/>
              <w:bottom w:val="single" w:sz="2" w:space="0" w:color="auto"/>
            </w:tcBorders>
            <w:shd w:val="clear" w:color="auto" w:fill="F2F2F2" w:themeFill="background1" w:themeFillShade="F2"/>
          </w:tcPr>
          <w:p w14:paraId="14EE0881" w14:textId="77777777" w:rsidR="006D5E3A" w:rsidRPr="00B45531" w:rsidRDefault="006D5E3A">
            <w:pPr>
              <w:spacing w:line="180" w:lineRule="exact"/>
              <w:jc w:val="center"/>
              <w:rPr>
                <w:sz w:val="18"/>
                <w:szCs w:val="18"/>
              </w:rPr>
            </w:pPr>
          </w:p>
          <w:p w14:paraId="0AC90506" w14:textId="77777777" w:rsidR="006D5E3A" w:rsidRPr="00B45531" w:rsidRDefault="006D5E3A">
            <w:pPr>
              <w:spacing w:line="180" w:lineRule="exact"/>
              <w:jc w:val="center"/>
              <w:rPr>
                <w:sz w:val="18"/>
                <w:szCs w:val="18"/>
              </w:rPr>
            </w:pPr>
            <w:r w:rsidRPr="00B45531">
              <w:rPr>
                <w:sz w:val="18"/>
                <w:szCs w:val="18"/>
              </w:rPr>
              <w:t>Suppression</w:t>
            </w:r>
          </w:p>
          <w:p w14:paraId="5CD26795" w14:textId="77777777" w:rsidR="006D5E3A" w:rsidRPr="00B45531" w:rsidRDefault="006D5E3A">
            <w:pPr>
              <w:spacing w:line="180" w:lineRule="exact"/>
              <w:jc w:val="center"/>
              <w:rPr>
                <w:sz w:val="18"/>
                <w:szCs w:val="18"/>
              </w:rPr>
            </w:pPr>
          </w:p>
        </w:tc>
        <w:tc>
          <w:tcPr>
            <w:tcW w:w="1559" w:type="dxa"/>
            <w:tcBorders>
              <w:top w:val="single" w:sz="18" w:space="0" w:color="auto"/>
              <w:bottom w:val="single" w:sz="2" w:space="0" w:color="auto"/>
            </w:tcBorders>
            <w:shd w:val="clear" w:color="auto" w:fill="F2F2F2" w:themeFill="background1" w:themeFillShade="F2"/>
          </w:tcPr>
          <w:p w14:paraId="0EDCA602" w14:textId="77777777" w:rsidR="006D5E3A" w:rsidRPr="00B45531" w:rsidRDefault="006D5E3A">
            <w:pPr>
              <w:spacing w:line="180" w:lineRule="exact"/>
              <w:jc w:val="center"/>
              <w:rPr>
                <w:sz w:val="18"/>
                <w:szCs w:val="18"/>
              </w:rPr>
            </w:pPr>
          </w:p>
          <w:p w14:paraId="41D95D43" w14:textId="77777777" w:rsidR="006D5E3A" w:rsidRPr="00B45531" w:rsidRDefault="006D5E3A">
            <w:pPr>
              <w:spacing w:line="180" w:lineRule="exact"/>
              <w:jc w:val="center"/>
              <w:rPr>
                <w:sz w:val="18"/>
                <w:szCs w:val="18"/>
              </w:rPr>
            </w:pPr>
            <w:r w:rsidRPr="00B45531">
              <w:rPr>
                <w:sz w:val="18"/>
                <w:szCs w:val="18"/>
              </w:rPr>
              <w:t>Modelling,</w:t>
            </w:r>
          </w:p>
          <w:p w14:paraId="4ADBB891" w14:textId="77777777" w:rsidR="006D5E3A" w:rsidRPr="00B45531" w:rsidRDefault="006D5E3A">
            <w:pPr>
              <w:spacing w:line="180" w:lineRule="exact"/>
              <w:jc w:val="center"/>
              <w:rPr>
                <w:sz w:val="18"/>
                <w:szCs w:val="18"/>
              </w:rPr>
            </w:pPr>
            <w:r w:rsidRPr="00B45531">
              <w:rPr>
                <w:sz w:val="18"/>
                <w:szCs w:val="18"/>
              </w:rPr>
              <w:t>Strains generated and tested in insectary in target species</w:t>
            </w:r>
          </w:p>
          <w:p w14:paraId="6A447BB9" w14:textId="77777777" w:rsidR="006D5E3A" w:rsidRPr="00B45531" w:rsidRDefault="006D5E3A">
            <w:pPr>
              <w:spacing w:line="180" w:lineRule="exact"/>
              <w:jc w:val="center"/>
              <w:rPr>
                <w:sz w:val="18"/>
                <w:szCs w:val="18"/>
              </w:rPr>
            </w:pPr>
          </w:p>
        </w:tc>
        <w:tc>
          <w:tcPr>
            <w:tcW w:w="1417" w:type="dxa"/>
            <w:tcBorders>
              <w:top w:val="single" w:sz="18" w:space="0" w:color="auto"/>
              <w:bottom w:val="single" w:sz="2" w:space="0" w:color="auto"/>
            </w:tcBorders>
            <w:shd w:val="clear" w:color="auto" w:fill="F2F2F2" w:themeFill="background1" w:themeFillShade="F2"/>
          </w:tcPr>
          <w:p w14:paraId="604B5B5F" w14:textId="77777777" w:rsidR="006D5E3A" w:rsidRPr="00B45531" w:rsidRDefault="006D5E3A">
            <w:pPr>
              <w:spacing w:line="180" w:lineRule="exact"/>
              <w:jc w:val="center"/>
              <w:rPr>
                <w:sz w:val="18"/>
                <w:szCs w:val="18"/>
              </w:rPr>
            </w:pPr>
          </w:p>
          <w:p w14:paraId="45FD2C52" w14:textId="77777777" w:rsidR="006D5E3A" w:rsidRPr="00E64AF4" w:rsidRDefault="006D5E3A">
            <w:pPr>
              <w:spacing w:line="180" w:lineRule="exact"/>
              <w:jc w:val="center"/>
              <w:rPr>
                <w:sz w:val="18"/>
                <w:lang w:val="en-US"/>
              </w:rPr>
            </w:pPr>
            <w:r w:rsidRPr="00B45531">
              <w:rPr>
                <w:sz w:val="18"/>
                <w:szCs w:val="18"/>
              </w:rPr>
              <w:fldChar w:fldCharType="begin">
                <w:fldData xml:space="preserve">PEVuZE5vdGU+PENpdGU+PEF1dGhvcj5IYW1tb25kPC9BdXRob3I+PFllYXI+MjAxNjwvWWVhcj48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</w:fldData>
              </w:fldChar>
            </w:r>
            <w:r w:rsidRPr="00E64AF4">
              <w:rPr>
                <w:sz w:val="18"/>
                <w:lang w:val="en-US"/>
              </w:rPr>
              <w:instrText xml:space="preserve"> ADDIN EN.CITE </w:instrText>
            </w:r>
            <w:r w:rsidRPr="00B45531">
              <w:rPr>
                <w:sz w:val="18"/>
                <w:szCs w:val="18"/>
              </w:rPr>
              <w:fldChar w:fldCharType="begin">
                <w:fldData xml:space="preserve">PEVuZE5vdGU+PENpdGU+PEF1dGhvcj5IYW1tb25kPC9BdXRob3I+PFllYXI+MjAxNjwvWWVhcj48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</w:fldData>
              </w:fldChar>
            </w:r>
            <w:r w:rsidRPr="006A349B">
              <w:rPr>
                <w:sz w:val="18"/>
                <w:lang w:val="en-US"/>
              </w:rPr>
              <w:instrText xml:space="preserve"> ADDIN EN.CITE.DATA </w:instrText>
            </w:r>
            <w:r w:rsidRPr="00B45531">
              <w:rPr>
                <w:sz w:val="18"/>
                <w:szCs w:val="18"/>
              </w:rPr>
            </w:r>
            <w:r w:rsidRPr="00B45531">
              <w:rPr>
                <w:sz w:val="18"/>
                <w:szCs w:val="18"/>
              </w:rPr>
              <w:fldChar w:fldCharType="end"/>
            </w:r>
            <w:r w:rsidRPr="00B45531">
              <w:rPr>
                <w:sz w:val="18"/>
                <w:szCs w:val="18"/>
              </w:rPr>
            </w:r>
            <w:r w:rsidRPr="00B45531">
              <w:rPr>
                <w:sz w:val="18"/>
                <w:szCs w:val="18"/>
              </w:rPr>
              <w:fldChar w:fldCharType="separate"/>
            </w:r>
            <w:r w:rsidRPr="009E6578">
              <w:rPr>
                <w:sz w:val="18"/>
                <w:lang w:val="en-US"/>
              </w:rPr>
              <w:t xml:space="preserve">Hammond </w:t>
            </w:r>
            <w:r w:rsidRPr="009E6578">
              <w:t>and others</w:t>
            </w:r>
            <w:r w:rsidRPr="009E6578">
              <w:rPr>
                <w:sz w:val="18"/>
                <w:lang w:val="en-US"/>
              </w:rPr>
              <w:t xml:space="preserve">   2021;</w:t>
            </w:r>
            <w:r w:rsidRPr="00E64AF4">
              <w:rPr>
                <w:sz w:val="18"/>
                <w:lang w:val="en-US"/>
              </w:rPr>
              <w:t xml:space="preserve"> </w:t>
            </w:r>
            <w:r w:rsidRPr="009E6578">
              <w:rPr>
                <w:sz w:val="18"/>
                <w:lang w:val="en-US"/>
              </w:rPr>
              <w:t xml:space="preserve">Kyrou </w:t>
            </w:r>
            <w:r w:rsidRPr="009E6578">
              <w:t>and others</w:t>
            </w:r>
            <w:r w:rsidRPr="009E6578">
              <w:rPr>
                <w:sz w:val="18"/>
                <w:lang w:val="en-US"/>
              </w:rPr>
              <w:t xml:space="preserve">  2018</w:t>
            </w:r>
            <w:r w:rsidRPr="00E64AF4">
              <w:rPr>
                <w:sz w:val="18"/>
                <w:lang w:val="en-US"/>
              </w:rPr>
              <w:t xml:space="preserve">; North  </w:t>
            </w:r>
            <w:r w:rsidRPr="00B45531">
              <w:rPr>
                <w:sz w:val="18"/>
                <w:szCs w:val="18"/>
              </w:rPr>
              <w:fldChar w:fldCharType="end"/>
            </w:r>
            <w:r>
              <w:rPr>
                <w:sz w:val="18"/>
                <w:szCs w:val="18"/>
              </w:rPr>
              <w:t>and others, 2019</w:t>
            </w:r>
          </w:p>
          <w:p w14:paraId="1C9A1358" w14:textId="77777777" w:rsidR="006D5E3A" w:rsidRPr="00E64AF4" w:rsidRDefault="006D5E3A">
            <w:pPr>
              <w:spacing w:line="180" w:lineRule="exact"/>
              <w:jc w:val="center"/>
              <w:rPr>
                <w:sz w:val="18"/>
                <w:lang w:val="en-US"/>
              </w:rPr>
            </w:pPr>
          </w:p>
        </w:tc>
      </w:tr>
      <w:tr w:rsidR="006D5E3A" w:rsidRPr="002A1A51" w14:paraId="717B7243" w14:textId="77777777">
        <w:trPr>
          <w:trHeight w:val="265"/>
        </w:trPr>
        <w:tc>
          <w:tcPr>
            <w:tcW w:w="1418" w:type="dxa"/>
            <w:vMerge/>
            <w:shd w:val="clear" w:color="auto" w:fill="F2F2F2" w:themeFill="background1" w:themeFillShade="F2"/>
          </w:tcPr>
          <w:p w14:paraId="2D346937" w14:textId="77777777" w:rsidR="006D5E3A" w:rsidRPr="00E64AF4" w:rsidRDefault="006D5E3A">
            <w:pPr>
              <w:spacing w:line="180" w:lineRule="exact"/>
              <w:jc w:val="center"/>
              <w:rPr>
                <w:sz w:val="18"/>
                <w:lang w:val="en-US"/>
              </w:rPr>
            </w:pPr>
          </w:p>
        </w:tc>
        <w:tc>
          <w:tcPr>
            <w:tcW w:w="1700" w:type="dxa"/>
            <w:vMerge/>
            <w:shd w:val="clear" w:color="auto" w:fill="F2F2F2" w:themeFill="background1" w:themeFillShade="F2"/>
          </w:tcPr>
          <w:p w14:paraId="4EB5407E" w14:textId="77777777" w:rsidR="006D5E3A" w:rsidRPr="00E64AF4" w:rsidRDefault="006D5E3A">
            <w:pPr>
              <w:spacing w:line="180" w:lineRule="exact"/>
              <w:jc w:val="center"/>
              <w:rPr>
                <w:sz w:val="18"/>
                <w:lang w:val="en-US"/>
              </w:rPr>
            </w:pPr>
          </w:p>
        </w:tc>
        <w:tc>
          <w:tcPr>
            <w:tcW w:w="1702" w:type="dxa"/>
            <w:vMerge/>
            <w:shd w:val="clear" w:color="auto" w:fill="F2F2F2" w:themeFill="background1" w:themeFillShade="F2"/>
          </w:tcPr>
          <w:p w14:paraId="1A77EFA0" w14:textId="77777777" w:rsidR="006D5E3A" w:rsidRPr="00E64AF4" w:rsidRDefault="006D5E3A">
            <w:pPr>
              <w:spacing w:line="180" w:lineRule="exact"/>
              <w:jc w:val="center"/>
              <w:rPr>
                <w:sz w:val="18"/>
                <w:lang w:val="en-US"/>
              </w:rPr>
            </w:pPr>
          </w:p>
        </w:tc>
        <w:tc>
          <w:tcPr>
            <w:tcW w:w="1844" w:type="dxa"/>
            <w:vMerge/>
            <w:shd w:val="clear" w:color="auto" w:fill="F2F2F2" w:themeFill="background1" w:themeFillShade="F2"/>
          </w:tcPr>
          <w:p w14:paraId="06309C67" w14:textId="77777777" w:rsidR="006D5E3A" w:rsidRPr="00E64AF4" w:rsidRDefault="006D5E3A">
            <w:pPr>
              <w:spacing w:line="180" w:lineRule="exact"/>
              <w:jc w:val="center"/>
              <w:rPr>
                <w:sz w:val="18"/>
                <w:lang w:val="en-US"/>
              </w:rPr>
            </w:pPr>
          </w:p>
        </w:tc>
        <w:tc>
          <w:tcPr>
            <w:tcW w:w="1418" w:type="dxa"/>
            <w:shd w:val="clear" w:color="auto" w:fill="F2F2F2" w:themeFill="background1" w:themeFillShade="F2"/>
          </w:tcPr>
          <w:p w14:paraId="11ECD5A4" w14:textId="77777777" w:rsidR="006D5E3A" w:rsidRPr="00E64AF4" w:rsidRDefault="006D5E3A">
            <w:pPr>
              <w:spacing w:line="180" w:lineRule="exact"/>
              <w:jc w:val="center"/>
              <w:rPr>
                <w:sz w:val="18"/>
                <w:lang w:val="en-US"/>
              </w:rPr>
            </w:pPr>
          </w:p>
        </w:tc>
        <w:tc>
          <w:tcPr>
            <w:tcW w:w="1701" w:type="dxa"/>
            <w:tcBorders>
              <w:top w:val="single" w:sz="2" w:space="0" w:color="auto"/>
              <w:bottom w:val="single" w:sz="2" w:space="0" w:color="auto"/>
            </w:tcBorders>
            <w:shd w:val="clear" w:color="auto" w:fill="F2F2F2" w:themeFill="background1" w:themeFillShade="F2"/>
          </w:tcPr>
          <w:p w14:paraId="45CCAD39" w14:textId="77777777" w:rsidR="006D5E3A" w:rsidRPr="00E64AF4" w:rsidRDefault="006D5E3A">
            <w:pPr>
              <w:spacing w:line="180" w:lineRule="exact"/>
              <w:jc w:val="center"/>
              <w:rPr>
                <w:sz w:val="18"/>
                <w:lang w:val="en-US"/>
              </w:rPr>
            </w:pPr>
          </w:p>
          <w:p w14:paraId="581E49D5" w14:textId="77777777" w:rsidR="006D5E3A" w:rsidRPr="00B45531" w:rsidRDefault="006D5E3A">
            <w:pPr>
              <w:spacing w:line="180" w:lineRule="exact"/>
              <w:jc w:val="center"/>
              <w:rPr>
                <w:sz w:val="18"/>
                <w:szCs w:val="18"/>
              </w:rPr>
            </w:pPr>
            <w:r w:rsidRPr="00B45531">
              <w:rPr>
                <w:sz w:val="18"/>
                <w:szCs w:val="18"/>
              </w:rPr>
              <w:t>Homing</w:t>
            </w:r>
          </w:p>
        </w:tc>
        <w:tc>
          <w:tcPr>
            <w:tcW w:w="1842" w:type="dxa"/>
            <w:tcBorders>
              <w:top w:val="single" w:sz="2" w:space="0" w:color="auto"/>
              <w:bottom w:val="single" w:sz="2" w:space="0" w:color="auto"/>
            </w:tcBorders>
            <w:shd w:val="clear" w:color="auto" w:fill="F2F2F2" w:themeFill="background1" w:themeFillShade="F2"/>
          </w:tcPr>
          <w:p w14:paraId="1D036053" w14:textId="77777777" w:rsidR="006D5E3A" w:rsidRPr="00B45531" w:rsidRDefault="006D5E3A">
            <w:pPr>
              <w:spacing w:line="180" w:lineRule="exact"/>
              <w:jc w:val="center"/>
              <w:rPr>
                <w:sz w:val="18"/>
                <w:szCs w:val="18"/>
              </w:rPr>
            </w:pPr>
          </w:p>
          <w:p w14:paraId="259311DE" w14:textId="77777777" w:rsidR="006D5E3A" w:rsidRPr="00B45531" w:rsidRDefault="006D5E3A">
            <w:pPr>
              <w:spacing w:line="180" w:lineRule="exact"/>
              <w:jc w:val="center"/>
              <w:rPr>
                <w:sz w:val="18"/>
                <w:szCs w:val="18"/>
              </w:rPr>
            </w:pPr>
            <w:r w:rsidRPr="00B45531">
              <w:rPr>
                <w:sz w:val="18"/>
                <w:szCs w:val="18"/>
              </w:rPr>
              <w:t>Modification</w:t>
            </w:r>
          </w:p>
          <w:p w14:paraId="16213097" w14:textId="77777777" w:rsidR="006D5E3A" w:rsidRPr="00B45531" w:rsidRDefault="006D5E3A">
            <w:pPr>
              <w:spacing w:line="180" w:lineRule="exact"/>
              <w:jc w:val="center"/>
              <w:rPr>
                <w:sz w:val="18"/>
                <w:szCs w:val="18"/>
              </w:rPr>
            </w:pPr>
          </w:p>
        </w:tc>
        <w:tc>
          <w:tcPr>
            <w:tcW w:w="1559" w:type="dxa"/>
            <w:tcBorders>
              <w:top w:val="single" w:sz="2" w:space="0" w:color="auto"/>
              <w:bottom w:val="single" w:sz="2" w:space="0" w:color="auto"/>
            </w:tcBorders>
            <w:shd w:val="clear" w:color="auto" w:fill="F2F2F2" w:themeFill="background1" w:themeFillShade="F2"/>
          </w:tcPr>
          <w:p w14:paraId="1251DA83" w14:textId="77777777" w:rsidR="006D5E3A" w:rsidRPr="00B45531" w:rsidRDefault="006D5E3A">
            <w:pPr>
              <w:spacing w:line="180" w:lineRule="exact"/>
              <w:jc w:val="center"/>
              <w:rPr>
                <w:sz w:val="18"/>
                <w:szCs w:val="18"/>
              </w:rPr>
            </w:pPr>
          </w:p>
          <w:p w14:paraId="69389C45" w14:textId="77777777" w:rsidR="006D5E3A" w:rsidRPr="00B45531" w:rsidRDefault="006D5E3A">
            <w:pPr>
              <w:spacing w:line="180" w:lineRule="exact"/>
              <w:jc w:val="center"/>
              <w:rPr>
                <w:sz w:val="18"/>
                <w:szCs w:val="18"/>
              </w:rPr>
            </w:pPr>
            <w:r w:rsidRPr="00B45531">
              <w:rPr>
                <w:sz w:val="18"/>
                <w:szCs w:val="18"/>
              </w:rPr>
              <w:t>Modelling,</w:t>
            </w:r>
          </w:p>
          <w:p w14:paraId="3BCFE440" w14:textId="77777777" w:rsidR="006D5E3A" w:rsidRPr="00B45531" w:rsidRDefault="006D5E3A">
            <w:pPr>
              <w:spacing w:line="180" w:lineRule="exact"/>
              <w:jc w:val="center"/>
              <w:rPr>
                <w:sz w:val="18"/>
                <w:szCs w:val="18"/>
              </w:rPr>
            </w:pPr>
            <w:r w:rsidRPr="00B45531">
              <w:rPr>
                <w:sz w:val="18"/>
                <w:szCs w:val="18"/>
              </w:rPr>
              <w:t>Strains generated and tested in insectary in target species</w:t>
            </w:r>
          </w:p>
          <w:p w14:paraId="31743548" w14:textId="77777777" w:rsidR="006D5E3A" w:rsidRPr="00B45531" w:rsidRDefault="006D5E3A">
            <w:pPr>
              <w:spacing w:line="180" w:lineRule="exact"/>
              <w:jc w:val="center"/>
              <w:rPr>
                <w:sz w:val="18"/>
                <w:szCs w:val="18"/>
              </w:rPr>
            </w:pPr>
          </w:p>
        </w:tc>
        <w:tc>
          <w:tcPr>
            <w:tcW w:w="1417" w:type="dxa"/>
            <w:tcBorders>
              <w:top w:val="single" w:sz="2" w:space="0" w:color="auto"/>
              <w:bottom w:val="single" w:sz="2" w:space="0" w:color="auto"/>
            </w:tcBorders>
            <w:shd w:val="clear" w:color="auto" w:fill="F2F2F2" w:themeFill="background1" w:themeFillShade="F2"/>
          </w:tcPr>
          <w:p w14:paraId="522CD050" w14:textId="77777777" w:rsidR="006D5E3A" w:rsidRPr="00B45531" w:rsidRDefault="006D5E3A">
            <w:pPr>
              <w:spacing w:line="180" w:lineRule="exact"/>
              <w:jc w:val="center"/>
              <w:rPr>
                <w:sz w:val="18"/>
                <w:szCs w:val="18"/>
              </w:rPr>
            </w:pPr>
          </w:p>
          <w:p w14:paraId="1C408001" w14:textId="77777777" w:rsidR="006D5E3A" w:rsidRPr="00B01B25" w:rsidRDefault="006D5E3A">
            <w:pPr>
              <w:spacing w:line="180" w:lineRule="exact"/>
              <w:jc w:val="center"/>
              <w:rPr>
                <w:sz w:val="18"/>
                <w:lang w:val="es-ES"/>
              </w:rPr>
            </w:pPr>
            <w:r w:rsidRPr="00B45531">
              <w:rPr>
                <w:sz w:val="18"/>
                <w:szCs w:val="18"/>
              </w:rPr>
              <w:fldChar w:fldCharType="begin">
                <w:fldData xml:space="preserve">PEVuZE5vdGU+PENpdGU+PEF1dGhvcj5DYXJiYWxsYXItTGVqYXJhenU8L0F1dGhvcj48WWVhcj4y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</w:fldData>
              </w:fldChar>
            </w:r>
            <w:r w:rsidRPr="00B01B25">
              <w:rPr>
                <w:sz w:val="18"/>
                <w:lang w:val="es-ES"/>
              </w:rPr>
              <w:instrText xml:space="preserve"> ADDIN EN.CITE </w:instrText>
            </w:r>
            <w:r w:rsidRPr="00B45531">
              <w:rPr>
                <w:sz w:val="18"/>
                <w:szCs w:val="18"/>
              </w:rPr>
              <w:fldChar w:fldCharType="begin">
                <w:fldData xml:space="preserve">PEVuZE5vdGU+PENpdGU+PEF1dGhvcj5DYXJiYWxsYXItTGVqYXJhenU8L0F1dGhvcj48WWVhcj4y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</w:fldData>
              </w:fldChar>
            </w:r>
            <w:r w:rsidRPr="00B01B25">
              <w:rPr>
                <w:sz w:val="18"/>
                <w:lang w:val="es-ES"/>
              </w:rPr>
              <w:instrText xml:space="preserve"> ADDIN EN.CITE.DATA </w:instrText>
            </w:r>
            <w:r w:rsidRPr="00B45531">
              <w:rPr>
                <w:sz w:val="18"/>
                <w:szCs w:val="18"/>
              </w:rPr>
            </w:r>
            <w:r w:rsidRPr="00B45531">
              <w:rPr>
                <w:sz w:val="18"/>
                <w:szCs w:val="18"/>
              </w:rPr>
              <w:fldChar w:fldCharType="end"/>
            </w:r>
            <w:r w:rsidRPr="00B45531">
              <w:rPr>
                <w:sz w:val="18"/>
                <w:szCs w:val="18"/>
              </w:rPr>
            </w:r>
            <w:r w:rsidRPr="00B45531">
              <w:rPr>
                <w:sz w:val="18"/>
                <w:szCs w:val="18"/>
              </w:rPr>
              <w:fldChar w:fldCharType="separate"/>
            </w:r>
            <w:r w:rsidRPr="00B01B25">
              <w:rPr>
                <w:sz w:val="18"/>
                <w:lang w:val="es-ES"/>
              </w:rPr>
              <w:t>Carballar-</w:t>
            </w:r>
            <w:r w:rsidRPr="009E6578">
              <w:rPr>
                <w:sz w:val="18"/>
                <w:lang w:val="es-ES"/>
              </w:rPr>
              <w:t xml:space="preserve">Lejarazu </w:t>
            </w:r>
            <w:r w:rsidRPr="009E6578">
              <w:t>and others,</w:t>
            </w:r>
            <w:r w:rsidRPr="009E6578">
              <w:rPr>
                <w:sz w:val="18"/>
                <w:lang w:val="es-ES"/>
              </w:rPr>
              <w:t xml:space="preserve"> 2023</w:t>
            </w:r>
            <w:r w:rsidRPr="00B01B25">
              <w:rPr>
                <w:sz w:val="18"/>
                <w:lang w:val="es-ES"/>
              </w:rPr>
              <w:t xml:space="preserve"> </w:t>
            </w:r>
            <w:r w:rsidRPr="00B45531">
              <w:rPr>
                <w:sz w:val="18"/>
                <w:szCs w:val="18"/>
              </w:rPr>
              <w:fldChar w:fldCharType="end"/>
            </w:r>
          </w:p>
        </w:tc>
      </w:tr>
      <w:tr w:rsidR="006D5E3A" w:rsidRPr="004B6EB5" w14:paraId="4C3F6474" w14:textId="77777777">
        <w:trPr>
          <w:trHeight w:val="265"/>
        </w:trPr>
        <w:tc>
          <w:tcPr>
            <w:tcW w:w="1418" w:type="dxa"/>
            <w:vMerge/>
            <w:shd w:val="clear" w:color="auto" w:fill="F2F2F2" w:themeFill="background1" w:themeFillShade="F2"/>
          </w:tcPr>
          <w:p w14:paraId="27DB749E" w14:textId="77777777" w:rsidR="006D5E3A" w:rsidRPr="00B01B25" w:rsidRDefault="006D5E3A">
            <w:pPr>
              <w:spacing w:line="180" w:lineRule="exact"/>
              <w:jc w:val="center"/>
              <w:rPr>
                <w:sz w:val="18"/>
                <w:lang w:val="es-ES"/>
              </w:rPr>
            </w:pPr>
          </w:p>
        </w:tc>
        <w:tc>
          <w:tcPr>
            <w:tcW w:w="1700" w:type="dxa"/>
            <w:vMerge/>
            <w:shd w:val="clear" w:color="auto" w:fill="F2F2F2" w:themeFill="background1" w:themeFillShade="F2"/>
          </w:tcPr>
          <w:p w14:paraId="2915AA0A" w14:textId="77777777" w:rsidR="006D5E3A" w:rsidRPr="00B01B25" w:rsidRDefault="006D5E3A">
            <w:pPr>
              <w:spacing w:line="180" w:lineRule="exact"/>
              <w:jc w:val="center"/>
              <w:rPr>
                <w:sz w:val="18"/>
                <w:lang w:val="es-ES"/>
              </w:rPr>
            </w:pPr>
          </w:p>
        </w:tc>
        <w:tc>
          <w:tcPr>
            <w:tcW w:w="1702" w:type="dxa"/>
            <w:vMerge/>
            <w:shd w:val="clear" w:color="auto" w:fill="F2F2F2" w:themeFill="background1" w:themeFillShade="F2"/>
          </w:tcPr>
          <w:p w14:paraId="3F2916E7" w14:textId="77777777" w:rsidR="006D5E3A" w:rsidRPr="00B01B25" w:rsidRDefault="006D5E3A">
            <w:pPr>
              <w:spacing w:line="180" w:lineRule="exact"/>
              <w:jc w:val="center"/>
              <w:rPr>
                <w:sz w:val="18"/>
                <w:lang w:val="es-ES"/>
              </w:rPr>
            </w:pPr>
          </w:p>
        </w:tc>
        <w:tc>
          <w:tcPr>
            <w:tcW w:w="1844" w:type="dxa"/>
            <w:vMerge/>
            <w:shd w:val="clear" w:color="auto" w:fill="F2F2F2" w:themeFill="background1" w:themeFillShade="F2"/>
          </w:tcPr>
          <w:p w14:paraId="26606A85" w14:textId="77777777" w:rsidR="006D5E3A" w:rsidRPr="00B01B25" w:rsidRDefault="006D5E3A">
            <w:pPr>
              <w:spacing w:line="180" w:lineRule="exact"/>
              <w:jc w:val="center"/>
              <w:rPr>
                <w:sz w:val="18"/>
                <w:lang w:val="es-ES"/>
              </w:rPr>
            </w:pPr>
          </w:p>
        </w:tc>
        <w:tc>
          <w:tcPr>
            <w:tcW w:w="1418" w:type="dxa"/>
            <w:shd w:val="clear" w:color="auto" w:fill="F2F2F2" w:themeFill="background1" w:themeFillShade="F2"/>
          </w:tcPr>
          <w:p w14:paraId="5BE3388C" w14:textId="77777777" w:rsidR="006D5E3A" w:rsidRPr="00B01B25" w:rsidRDefault="006D5E3A">
            <w:pPr>
              <w:spacing w:line="180" w:lineRule="exact"/>
              <w:jc w:val="center"/>
              <w:rPr>
                <w:sz w:val="18"/>
                <w:lang w:val="es-ES"/>
              </w:rPr>
            </w:pPr>
          </w:p>
        </w:tc>
        <w:tc>
          <w:tcPr>
            <w:tcW w:w="1701" w:type="dxa"/>
            <w:tcBorders>
              <w:top w:val="single" w:sz="2" w:space="0" w:color="auto"/>
              <w:bottom w:val="single" w:sz="2" w:space="0" w:color="auto"/>
            </w:tcBorders>
            <w:shd w:val="clear" w:color="auto" w:fill="F2F2F2" w:themeFill="background1" w:themeFillShade="F2"/>
          </w:tcPr>
          <w:p w14:paraId="36FD3098" w14:textId="77777777" w:rsidR="006D5E3A" w:rsidRPr="00B01B25" w:rsidRDefault="006D5E3A">
            <w:pPr>
              <w:spacing w:line="180" w:lineRule="exact"/>
              <w:jc w:val="center"/>
              <w:rPr>
                <w:sz w:val="18"/>
                <w:lang w:val="es-ES"/>
              </w:rPr>
            </w:pPr>
          </w:p>
          <w:p w14:paraId="2A3E19FA" w14:textId="77777777" w:rsidR="006D5E3A" w:rsidRPr="00B45531" w:rsidRDefault="006D5E3A">
            <w:pPr>
              <w:spacing w:line="180" w:lineRule="exact"/>
              <w:jc w:val="center"/>
              <w:rPr>
                <w:sz w:val="18"/>
                <w:szCs w:val="18"/>
              </w:rPr>
            </w:pPr>
            <w:r w:rsidRPr="00B45531">
              <w:rPr>
                <w:sz w:val="18"/>
                <w:szCs w:val="18"/>
              </w:rPr>
              <w:t>Homing with sex ratio distorter</w:t>
            </w:r>
          </w:p>
          <w:p w14:paraId="2B774EBC" w14:textId="77777777" w:rsidR="006D5E3A" w:rsidRPr="00B45531" w:rsidRDefault="006D5E3A">
            <w:pPr>
              <w:spacing w:line="180" w:lineRule="exact"/>
              <w:jc w:val="center"/>
              <w:rPr>
                <w:sz w:val="18"/>
                <w:szCs w:val="18"/>
              </w:rPr>
            </w:pPr>
          </w:p>
        </w:tc>
        <w:tc>
          <w:tcPr>
            <w:tcW w:w="1842" w:type="dxa"/>
            <w:tcBorders>
              <w:top w:val="single" w:sz="2" w:space="0" w:color="auto"/>
              <w:bottom w:val="single" w:sz="2" w:space="0" w:color="auto"/>
            </w:tcBorders>
            <w:shd w:val="clear" w:color="auto" w:fill="F2F2F2" w:themeFill="background1" w:themeFillShade="F2"/>
          </w:tcPr>
          <w:p w14:paraId="1B143DA5" w14:textId="77777777" w:rsidR="006D5E3A" w:rsidRPr="00B45531" w:rsidRDefault="006D5E3A">
            <w:pPr>
              <w:spacing w:line="180" w:lineRule="exact"/>
              <w:jc w:val="center"/>
              <w:rPr>
                <w:sz w:val="18"/>
                <w:szCs w:val="18"/>
              </w:rPr>
            </w:pPr>
          </w:p>
          <w:p w14:paraId="728D9105" w14:textId="77777777" w:rsidR="006D5E3A" w:rsidRPr="00B45531" w:rsidRDefault="006D5E3A">
            <w:pPr>
              <w:spacing w:line="180" w:lineRule="exact"/>
              <w:jc w:val="center"/>
              <w:rPr>
                <w:sz w:val="18"/>
                <w:szCs w:val="18"/>
              </w:rPr>
            </w:pPr>
            <w:r w:rsidRPr="00B45531">
              <w:rPr>
                <w:sz w:val="18"/>
                <w:szCs w:val="18"/>
              </w:rPr>
              <w:t>Suppression</w:t>
            </w:r>
          </w:p>
          <w:p w14:paraId="3C0161DB" w14:textId="77777777" w:rsidR="006D5E3A" w:rsidRPr="00B45531" w:rsidRDefault="006D5E3A">
            <w:pPr>
              <w:spacing w:line="180" w:lineRule="exact"/>
              <w:jc w:val="center"/>
              <w:rPr>
                <w:sz w:val="18"/>
                <w:szCs w:val="18"/>
              </w:rPr>
            </w:pPr>
          </w:p>
        </w:tc>
        <w:tc>
          <w:tcPr>
            <w:tcW w:w="1559" w:type="dxa"/>
            <w:tcBorders>
              <w:top w:val="single" w:sz="2" w:space="0" w:color="auto"/>
              <w:bottom w:val="single" w:sz="2" w:space="0" w:color="auto"/>
            </w:tcBorders>
            <w:shd w:val="clear" w:color="auto" w:fill="F2F2F2" w:themeFill="background1" w:themeFillShade="F2"/>
          </w:tcPr>
          <w:p w14:paraId="1C13DDE9" w14:textId="77777777" w:rsidR="006D5E3A" w:rsidRPr="00B45531" w:rsidRDefault="006D5E3A">
            <w:pPr>
              <w:spacing w:line="180" w:lineRule="exact"/>
              <w:jc w:val="center"/>
              <w:rPr>
                <w:sz w:val="18"/>
                <w:szCs w:val="18"/>
              </w:rPr>
            </w:pPr>
          </w:p>
          <w:p w14:paraId="4134F4D5" w14:textId="77777777" w:rsidR="006D5E3A" w:rsidRPr="00B45531" w:rsidRDefault="006D5E3A">
            <w:pPr>
              <w:spacing w:line="180" w:lineRule="exact"/>
              <w:jc w:val="center"/>
              <w:rPr>
                <w:sz w:val="18"/>
                <w:szCs w:val="18"/>
              </w:rPr>
            </w:pPr>
            <w:r w:rsidRPr="00B45531">
              <w:rPr>
                <w:sz w:val="18"/>
                <w:szCs w:val="18"/>
              </w:rPr>
              <w:t>Modelling,</w:t>
            </w:r>
          </w:p>
          <w:p w14:paraId="27A16A45" w14:textId="77777777" w:rsidR="006D5E3A" w:rsidRPr="00B45531" w:rsidRDefault="006D5E3A">
            <w:pPr>
              <w:spacing w:line="180" w:lineRule="exact"/>
              <w:jc w:val="center"/>
              <w:rPr>
                <w:sz w:val="18"/>
                <w:szCs w:val="18"/>
              </w:rPr>
            </w:pPr>
            <w:r w:rsidRPr="00B45531">
              <w:rPr>
                <w:sz w:val="18"/>
                <w:szCs w:val="18"/>
              </w:rPr>
              <w:t>Strains generated and tested in insectary in target species</w:t>
            </w:r>
          </w:p>
          <w:p w14:paraId="76769934" w14:textId="77777777" w:rsidR="006D5E3A" w:rsidRPr="00B45531" w:rsidRDefault="006D5E3A">
            <w:pPr>
              <w:spacing w:line="180" w:lineRule="exact"/>
              <w:jc w:val="center"/>
              <w:rPr>
                <w:sz w:val="18"/>
                <w:szCs w:val="18"/>
              </w:rPr>
            </w:pPr>
          </w:p>
        </w:tc>
        <w:tc>
          <w:tcPr>
            <w:tcW w:w="1417" w:type="dxa"/>
            <w:tcBorders>
              <w:top w:val="single" w:sz="2" w:space="0" w:color="auto"/>
              <w:bottom w:val="single" w:sz="2" w:space="0" w:color="auto"/>
            </w:tcBorders>
            <w:shd w:val="clear" w:color="auto" w:fill="F2F2F2" w:themeFill="background1" w:themeFillShade="F2"/>
          </w:tcPr>
          <w:p w14:paraId="3EE04C50" w14:textId="77777777" w:rsidR="006D5E3A" w:rsidRPr="00B45531" w:rsidRDefault="006D5E3A">
            <w:pPr>
              <w:spacing w:line="180" w:lineRule="exact"/>
              <w:jc w:val="center"/>
              <w:rPr>
                <w:sz w:val="18"/>
                <w:szCs w:val="18"/>
              </w:rPr>
            </w:pPr>
          </w:p>
          <w:p w14:paraId="3DDC6C9C" w14:textId="77777777" w:rsidR="006D5E3A" w:rsidRPr="00B45531" w:rsidRDefault="006D5E3A">
            <w:pPr>
              <w:spacing w:line="180" w:lineRule="exact"/>
              <w:jc w:val="center"/>
              <w:rPr>
                <w:sz w:val="18"/>
                <w:szCs w:val="18"/>
              </w:rPr>
            </w:pPr>
            <w:r w:rsidRPr="009E6578">
              <w:rPr>
                <w:sz w:val="18"/>
                <w:szCs w:val="18"/>
              </w:rPr>
              <w:fldChar w:fldCharType="begin">
                <w:fldData xml:space="preserve">PEVuZE5vdGU+PENpdGU+PEF1dGhvcj5TaW1vbmk8L0F1dGhvcj48WWVhcj4yMDIwPC9ZZWFyPjxS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</w:fldData>
              </w:fldChar>
            </w:r>
            <w:r w:rsidRPr="009E6578">
              <w:rPr>
                <w:sz w:val="18"/>
                <w:szCs w:val="18"/>
              </w:rPr>
              <w:instrText xml:space="preserve"> ADDIN EN.CITE </w:instrText>
            </w:r>
            <w:r w:rsidRPr="009E6578">
              <w:rPr>
                <w:sz w:val="18"/>
                <w:szCs w:val="18"/>
              </w:rPr>
              <w:fldChar w:fldCharType="begin">
                <w:fldData xml:space="preserve">PEVuZE5vdGU+PENpdGU+PEF1dGhvcj5TaW1vbmk8L0F1dGhvcj48WWVhcj4yMDIwPC9ZZWFyPjxS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</w:fldData>
              </w:fldChar>
            </w:r>
            <w:r w:rsidRPr="003131ED">
              <w:rPr>
                <w:sz w:val="18"/>
                <w:szCs w:val="18"/>
                <w:highlight w:val="yellow"/>
              </w:rPr>
              <w:instrText xml:space="preserve"> ADDIN EN.CITE.DATA </w:instrText>
            </w:r>
            <w:r w:rsidRPr="009E6578">
              <w:rPr>
                <w:sz w:val="18"/>
                <w:szCs w:val="18"/>
              </w:rPr>
            </w:r>
            <w:r w:rsidRPr="009E6578">
              <w:rPr>
                <w:sz w:val="18"/>
                <w:szCs w:val="18"/>
              </w:rPr>
              <w:fldChar w:fldCharType="end"/>
            </w:r>
            <w:r w:rsidRPr="009E6578">
              <w:rPr>
                <w:sz w:val="18"/>
                <w:szCs w:val="18"/>
              </w:rPr>
            </w:r>
            <w:r w:rsidRPr="009E6578">
              <w:rPr>
                <w:sz w:val="18"/>
                <w:szCs w:val="18"/>
              </w:rPr>
              <w:fldChar w:fldCharType="separate"/>
            </w:r>
            <w:r w:rsidRPr="009E6578">
              <w:rPr>
                <w:sz w:val="18"/>
                <w:szCs w:val="18"/>
              </w:rPr>
              <w:t xml:space="preserve">Simoni </w:t>
            </w:r>
            <w:r w:rsidRPr="009E6578">
              <w:t>and others,</w:t>
            </w:r>
            <w:r w:rsidRPr="009E6578">
              <w:rPr>
                <w:sz w:val="18"/>
                <w:szCs w:val="18"/>
              </w:rPr>
              <w:t xml:space="preserve">  2020</w:t>
            </w:r>
            <w:r w:rsidRPr="009E6578">
              <w:rPr>
                <w:sz w:val="18"/>
                <w:szCs w:val="18"/>
              </w:rPr>
              <w:fldChar w:fldCharType="end"/>
            </w:r>
          </w:p>
        </w:tc>
      </w:tr>
      <w:tr w:rsidR="006D5E3A" w:rsidRPr="002A1A51" w14:paraId="0DBE8D34" w14:textId="77777777">
        <w:trPr>
          <w:trHeight w:val="1179"/>
        </w:trPr>
        <w:tc>
          <w:tcPr>
            <w:tcW w:w="1418" w:type="dxa"/>
            <w:vMerge/>
            <w:shd w:val="clear" w:color="auto" w:fill="F2F2F2" w:themeFill="background1" w:themeFillShade="F2"/>
          </w:tcPr>
          <w:p w14:paraId="36FD906E" w14:textId="77777777" w:rsidR="006D5E3A" w:rsidRPr="00B45531" w:rsidRDefault="006D5E3A">
            <w:pPr>
              <w:spacing w:line="180" w:lineRule="exact"/>
              <w:jc w:val="center"/>
              <w:rPr>
                <w:sz w:val="18"/>
                <w:szCs w:val="18"/>
              </w:rPr>
            </w:pPr>
          </w:p>
        </w:tc>
        <w:tc>
          <w:tcPr>
            <w:tcW w:w="1700" w:type="dxa"/>
            <w:vMerge/>
            <w:shd w:val="clear" w:color="auto" w:fill="F2F2F2" w:themeFill="background1" w:themeFillShade="F2"/>
          </w:tcPr>
          <w:p w14:paraId="389AA115" w14:textId="77777777" w:rsidR="006D5E3A" w:rsidRPr="00B45531" w:rsidRDefault="006D5E3A">
            <w:pPr>
              <w:spacing w:line="180" w:lineRule="exact"/>
              <w:jc w:val="center"/>
              <w:rPr>
                <w:sz w:val="18"/>
                <w:szCs w:val="18"/>
              </w:rPr>
            </w:pPr>
          </w:p>
        </w:tc>
        <w:tc>
          <w:tcPr>
            <w:tcW w:w="1702" w:type="dxa"/>
            <w:vMerge/>
            <w:shd w:val="clear" w:color="auto" w:fill="F2F2F2" w:themeFill="background1" w:themeFillShade="F2"/>
          </w:tcPr>
          <w:p w14:paraId="1F22634B" w14:textId="77777777" w:rsidR="006D5E3A" w:rsidRPr="00B45531" w:rsidRDefault="006D5E3A">
            <w:pPr>
              <w:spacing w:line="180" w:lineRule="exact"/>
              <w:jc w:val="center"/>
              <w:rPr>
                <w:sz w:val="18"/>
                <w:szCs w:val="18"/>
              </w:rPr>
            </w:pPr>
          </w:p>
        </w:tc>
        <w:tc>
          <w:tcPr>
            <w:tcW w:w="1844" w:type="dxa"/>
            <w:vMerge/>
            <w:shd w:val="clear" w:color="auto" w:fill="F2F2F2" w:themeFill="background1" w:themeFillShade="F2"/>
          </w:tcPr>
          <w:p w14:paraId="054804B9" w14:textId="77777777" w:rsidR="006D5E3A" w:rsidRPr="00B45531" w:rsidRDefault="006D5E3A">
            <w:pPr>
              <w:spacing w:line="180" w:lineRule="exact"/>
              <w:jc w:val="center"/>
              <w:rPr>
                <w:sz w:val="18"/>
                <w:szCs w:val="18"/>
              </w:rPr>
            </w:pPr>
          </w:p>
        </w:tc>
        <w:tc>
          <w:tcPr>
            <w:tcW w:w="1418" w:type="dxa"/>
            <w:shd w:val="clear" w:color="auto" w:fill="F2F2F2" w:themeFill="background1" w:themeFillShade="F2"/>
          </w:tcPr>
          <w:p w14:paraId="36E9E3D5" w14:textId="77777777" w:rsidR="006D5E3A" w:rsidRPr="00B45531" w:rsidRDefault="006D5E3A">
            <w:pPr>
              <w:spacing w:line="180" w:lineRule="exact"/>
              <w:jc w:val="center"/>
              <w:rPr>
                <w:sz w:val="18"/>
                <w:szCs w:val="18"/>
              </w:rPr>
            </w:pPr>
          </w:p>
        </w:tc>
        <w:tc>
          <w:tcPr>
            <w:tcW w:w="1701" w:type="dxa"/>
            <w:tcBorders>
              <w:top w:val="single" w:sz="2" w:space="0" w:color="auto"/>
              <w:bottom w:val="single" w:sz="2" w:space="0" w:color="auto"/>
            </w:tcBorders>
            <w:shd w:val="clear" w:color="auto" w:fill="F2F2F2" w:themeFill="background1" w:themeFillShade="F2"/>
          </w:tcPr>
          <w:p w14:paraId="45D625D0" w14:textId="77777777" w:rsidR="006D5E3A" w:rsidRPr="00B45531" w:rsidRDefault="006D5E3A">
            <w:pPr>
              <w:spacing w:line="180" w:lineRule="exact"/>
              <w:jc w:val="center"/>
              <w:rPr>
                <w:sz w:val="18"/>
                <w:szCs w:val="18"/>
              </w:rPr>
            </w:pPr>
          </w:p>
          <w:p w14:paraId="437588AF" w14:textId="77777777" w:rsidR="006D5E3A" w:rsidRPr="00B45531" w:rsidRDefault="006D5E3A">
            <w:pPr>
              <w:spacing w:line="180" w:lineRule="exact"/>
              <w:jc w:val="center"/>
              <w:rPr>
                <w:sz w:val="18"/>
                <w:szCs w:val="18"/>
              </w:rPr>
            </w:pPr>
            <w:r w:rsidRPr="00B45531">
              <w:rPr>
                <w:sz w:val="18"/>
                <w:szCs w:val="18"/>
              </w:rPr>
              <w:t>Homing based on integral and modular mechanism</w:t>
            </w:r>
          </w:p>
          <w:p w14:paraId="0F097F8A" w14:textId="77777777" w:rsidR="006D5E3A" w:rsidRPr="00B45531" w:rsidRDefault="006D5E3A">
            <w:pPr>
              <w:spacing w:line="180" w:lineRule="exact"/>
              <w:jc w:val="center"/>
              <w:rPr>
                <w:sz w:val="18"/>
                <w:szCs w:val="18"/>
              </w:rPr>
            </w:pPr>
          </w:p>
        </w:tc>
        <w:tc>
          <w:tcPr>
            <w:tcW w:w="1842" w:type="dxa"/>
            <w:tcBorders>
              <w:top w:val="single" w:sz="2" w:space="0" w:color="auto"/>
              <w:bottom w:val="single" w:sz="2" w:space="0" w:color="auto"/>
            </w:tcBorders>
            <w:shd w:val="clear" w:color="auto" w:fill="F2F2F2" w:themeFill="background1" w:themeFillShade="F2"/>
          </w:tcPr>
          <w:p w14:paraId="7A6E7C10" w14:textId="77777777" w:rsidR="006D5E3A" w:rsidRPr="00B45531" w:rsidRDefault="006D5E3A">
            <w:pPr>
              <w:spacing w:line="180" w:lineRule="exact"/>
              <w:jc w:val="center"/>
              <w:rPr>
                <w:sz w:val="18"/>
                <w:szCs w:val="18"/>
              </w:rPr>
            </w:pPr>
          </w:p>
          <w:p w14:paraId="7B9A7515" w14:textId="77777777" w:rsidR="006D5E3A" w:rsidRPr="00B45531" w:rsidRDefault="006D5E3A">
            <w:pPr>
              <w:spacing w:line="180" w:lineRule="exact"/>
              <w:jc w:val="center"/>
              <w:rPr>
                <w:sz w:val="18"/>
                <w:szCs w:val="18"/>
              </w:rPr>
            </w:pPr>
            <w:r w:rsidRPr="00B45531">
              <w:rPr>
                <w:sz w:val="18"/>
                <w:szCs w:val="18"/>
              </w:rPr>
              <w:t>Modification, potentially in conjunction with population suppression</w:t>
            </w:r>
          </w:p>
          <w:p w14:paraId="6F8AAFD2" w14:textId="77777777" w:rsidR="006D5E3A" w:rsidRPr="00B45531" w:rsidRDefault="006D5E3A">
            <w:pPr>
              <w:spacing w:line="180" w:lineRule="exact"/>
              <w:jc w:val="center"/>
              <w:rPr>
                <w:sz w:val="18"/>
                <w:szCs w:val="18"/>
              </w:rPr>
            </w:pPr>
          </w:p>
        </w:tc>
        <w:tc>
          <w:tcPr>
            <w:tcW w:w="1559" w:type="dxa"/>
            <w:tcBorders>
              <w:top w:val="single" w:sz="2" w:space="0" w:color="auto"/>
              <w:bottom w:val="single" w:sz="2" w:space="0" w:color="auto"/>
            </w:tcBorders>
            <w:shd w:val="clear" w:color="auto" w:fill="F2F2F2" w:themeFill="background1" w:themeFillShade="F2"/>
          </w:tcPr>
          <w:p w14:paraId="3687FB9C" w14:textId="77777777" w:rsidR="006D5E3A" w:rsidRPr="00B45531" w:rsidRDefault="006D5E3A">
            <w:pPr>
              <w:spacing w:line="180" w:lineRule="exact"/>
              <w:jc w:val="center"/>
              <w:rPr>
                <w:sz w:val="18"/>
                <w:szCs w:val="18"/>
              </w:rPr>
            </w:pPr>
          </w:p>
          <w:p w14:paraId="19CC4DF1" w14:textId="77777777" w:rsidR="006D5E3A" w:rsidRPr="00B45531" w:rsidRDefault="006D5E3A">
            <w:pPr>
              <w:spacing w:line="180" w:lineRule="exact"/>
              <w:jc w:val="center"/>
              <w:rPr>
                <w:sz w:val="18"/>
                <w:szCs w:val="18"/>
              </w:rPr>
            </w:pPr>
            <w:r w:rsidRPr="00B45531">
              <w:rPr>
                <w:sz w:val="18"/>
                <w:szCs w:val="18"/>
              </w:rPr>
              <w:t>Modelling,</w:t>
            </w:r>
          </w:p>
          <w:p w14:paraId="4DD6C7DA" w14:textId="77777777" w:rsidR="006D5E3A" w:rsidRPr="00B45531" w:rsidRDefault="006D5E3A">
            <w:pPr>
              <w:spacing w:line="180" w:lineRule="exact"/>
              <w:jc w:val="center"/>
              <w:rPr>
                <w:sz w:val="18"/>
                <w:szCs w:val="18"/>
              </w:rPr>
            </w:pPr>
            <w:r w:rsidRPr="00B45531">
              <w:rPr>
                <w:sz w:val="18"/>
                <w:szCs w:val="18"/>
              </w:rPr>
              <w:t>Strains generated and tested in insectary in target species</w:t>
            </w:r>
          </w:p>
          <w:p w14:paraId="43BDE3F7" w14:textId="77777777" w:rsidR="006D5E3A" w:rsidRPr="00B45531" w:rsidRDefault="006D5E3A">
            <w:pPr>
              <w:spacing w:line="180" w:lineRule="exact"/>
              <w:jc w:val="center"/>
              <w:rPr>
                <w:sz w:val="18"/>
                <w:szCs w:val="18"/>
              </w:rPr>
            </w:pPr>
          </w:p>
        </w:tc>
        <w:tc>
          <w:tcPr>
            <w:tcW w:w="1417" w:type="dxa"/>
            <w:tcBorders>
              <w:top w:val="single" w:sz="2" w:space="0" w:color="auto"/>
              <w:bottom w:val="single" w:sz="2" w:space="0" w:color="auto"/>
            </w:tcBorders>
            <w:shd w:val="clear" w:color="auto" w:fill="F2F2F2" w:themeFill="background1" w:themeFillShade="F2"/>
          </w:tcPr>
          <w:p w14:paraId="66DF588A" w14:textId="77777777" w:rsidR="006D5E3A" w:rsidRPr="00B45531" w:rsidRDefault="006D5E3A">
            <w:pPr>
              <w:spacing w:line="180" w:lineRule="exact"/>
              <w:jc w:val="center"/>
              <w:rPr>
                <w:sz w:val="18"/>
                <w:szCs w:val="18"/>
              </w:rPr>
            </w:pPr>
          </w:p>
          <w:p w14:paraId="21548FDC" w14:textId="77777777" w:rsidR="006D5E3A" w:rsidRPr="00E64AF4" w:rsidRDefault="006D5E3A">
            <w:pPr>
              <w:spacing w:line="180" w:lineRule="exact"/>
              <w:jc w:val="center"/>
              <w:rPr>
                <w:sz w:val="18"/>
                <w:lang w:val="en-US"/>
              </w:rPr>
            </w:pPr>
            <w:r w:rsidRPr="009E6578">
              <w:rPr>
                <w:sz w:val="18"/>
                <w:lang w:val="en-US"/>
              </w:rPr>
              <w:t xml:space="preserve">Nash </w:t>
            </w:r>
            <w:r w:rsidRPr="009E6578">
              <w:t>and others, 201</w:t>
            </w:r>
            <w:r>
              <w:t xml:space="preserve">9; </w:t>
            </w:r>
            <w:r w:rsidRPr="009E6578">
              <w:rPr>
                <w:sz w:val="18"/>
                <w:lang w:val="en-US"/>
              </w:rPr>
              <w:t xml:space="preserve">Hoermann </w:t>
            </w:r>
            <w:r w:rsidRPr="009E6578">
              <w:t xml:space="preserve">and </w:t>
            </w:r>
            <w:proofErr w:type="gramStart"/>
            <w:r w:rsidRPr="009E6578">
              <w:t xml:space="preserve">others, </w:t>
            </w:r>
            <w:r w:rsidRPr="009E6578">
              <w:rPr>
                <w:sz w:val="18"/>
                <w:lang w:val="en-US"/>
              </w:rPr>
              <w:t xml:space="preserve"> 2021</w:t>
            </w:r>
            <w:proofErr w:type="gramEnd"/>
            <w:r w:rsidRPr="009E6578">
              <w:rPr>
                <w:sz w:val="18"/>
                <w:lang w:val="en-US"/>
              </w:rPr>
              <w:t>;</w:t>
            </w:r>
            <w:r w:rsidRPr="00E64AF4">
              <w:rPr>
                <w:sz w:val="18"/>
                <w:lang w:val="en-US"/>
              </w:rPr>
              <w:t xml:space="preserve"> </w:t>
            </w:r>
            <w:r w:rsidRPr="00B45531">
              <w:rPr>
                <w:sz w:val="18"/>
                <w:szCs w:val="18"/>
              </w:rPr>
              <w:fldChar w:fldCharType="begin">
                <w:fldData xml:space="preserve">PEVuZE5vdGU+PENpdGU+PEF1dGhvcj5OYXNoPC9BdXRob3I+PFllYXI+MjAxOTwvWWVhcj48UmVj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</w:fldData>
              </w:fldChar>
            </w:r>
            <w:r w:rsidRPr="00E64AF4">
              <w:rPr>
                <w:sz w:val="18"/>
                <w:lang w:val="en-US"/>
              </w:rPr>
              <w:instrText xml:space="preserve"> ADDIN EN.CITE </w:instrText>
            </w:r>
            <w:r w:rsidRPr="00B45531">
              <w:rPr>
                <w:sz w:val="18"/>
                <w:szCs w:val="18"/>
              </w:rPr>
              <w:fldChar w:fldCharType="begin">
                <w:fldData xml:space="preserve">PEVuZE5vdGU+PENpdGU+PEF1dGhvcj5OYXNoPC9BdXRob3I+PFllYXI+MjAxOTwvWWVhcj48UmVj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</w:fldData>
              </w:fldChar>
            </w:r>
            <w:r w:rsidRPr="006A349B">
              <w:rPr>
                <w:sz w:val="18"/>
                <w:lang w:val="en-US"/>
              </w:rPr>
              <w:instrText xml:space="preserve"> ADDIN EN.CITE.DATA </w:instrText>
            </w:r>
            <w:r w:rsidRPr="00B45531">
              <w:rPr>
                <w:sz w:val="18"/>
                <w:szCs w:val="18"/>
              </w:rPr>
            </w:r>
            <w:r w:rsidRPr="00B45531">
              <w:rPr>
                <w:sz w:val="18"/>
                <w:szCs w:val="18"/>
              </w:rPr>
              <w:fldChar w:fldCharType="end"/>
            </w:r>
            <w:r w:rsidRPr="00B45531">
              <w:rPr>
                <w:sz w:val="18"/>
                <w:szCs w:val="18"/>
              </w:rPr>
            </w:r>
            <w:r w:rsidRPr="00B45531">
              <w:rPr>
                <w:sz w:val="18"/>
                <w:szCs w:val="18"/>
              </w:rPr>
              <w:fldChar w:fldCharType="separate"/>
            </w:r>
            <w:r w:rsidRPr="009E6578">
              <w:rPr>
                <w:sz w:val="18"/>
                <w:lang w:val="en-US"/>
              </w:rPr>
              <w:t xml:space="preserve">Ellis </w:t>
            </w:r>
            <w:r w:rsidRPr="009E6578">
              <w:t>and others,</w:t>
            </w:r>
            <w:r w:rsidRPr="009E6578">
              <w:rPr>
                <w:sz w:val="18"/>
                <w:lang w:val="en-US"/>
              </w:rPr>
              <w:t xml:space="preserve">  2022;</w:t>
            </w:r>
            <w:r w:rsidRPr="00E64AF4">
              <w:rPr>
                <w:sz w:val="18"/>
                <w:lang w:val="en-US"/>
              </w:rPr>
              <w:t xml:space="preserve"> </w:t>
            </w:r>
            <w:r w:rsidRPr="009E6578">
              <w:rPr>
                <w:sz w:val="18"/>
                <w:lang w:val="en-US"/>
              </w:rPr>
              <w:t xml:space="preserve">Hoermann </w:t>
            </w:r>
            <w:r w:rsidRPr="009E6578">
              <w:t>and others,</w:t>
            </w:r>
            <w:r w:rsidRPr="009E6578">
              <w:rPr>
                <w:sz w:val="18"/>
                <w:lang w:val="en-US"/>
              </w:rPr>
              <w:t xml:space="preserve"> 2022</w:t>
            </w:r>
            <w:r>
              <w:t xml:space="preserve"> </w:t>
            </w:r>
            <w:r w:rsidRPr="00E64AF4">
              <w:rPr>
                <w:sz w:val="18"/>
                <w:lang w:val="en-US"/>
              </w:rPr>
              <w:t xml:space="preserve"> </w:t>
            </w:r>
            <w:r w:rsidRPr="00B45531">
              <w:rPr>
                <w:sz w:val="18"/>
                <w:szCs w:val="18"/>
              </w:rPr>
              <w:fldChar w:fldCharType="end"/>
            </w:r>
          </w:p>
          <w:p w14:paraId="441FA9B6" w14:textId="77777777" w:rsidR="006D5E3A" w:rsidRPr="00E64AF4" w:rsidRDefault="006D5E3A">
            <w:pPr>
              <w:spacing w:line="180" w:lineRule="exact"/>
              <w:rPr>
                <w:sz w:val="18"/>
                <w:lang w:val="en-US"/>
              </w:rPr>
            </w:pPr>
          </w:p>
        </w:tc>
      </w:tr>
      <w:tr w:rsidR="006D5E3A" w:rsidRPr="004B6EB5" w14:paraId="1BD72FC9" w14:textId="77777777">
        <w:trPr>
          <w:trHeight w:val="265"/>
        </w:trPr>
        <w:tc>
          <w:tcPr>
            <w:tcW w:w="1418" w:type="dxa"/>
            <w:vMerge/>
            <w:shd w:val="clear" w:color="auto" w:fill="F2F2F2" w:themeFill="background1" w:themeFillShade="F2"/>
          </w:tcPr>
          <w:p w14:paraId="623BAE73" w14:textId="77777777" w:rsidR="006D5E3A" w:rsidRPr="00E64AF4" w:rsidRDefault="006D5E3A">
            <w:pPr>
              <w:spacing w:line="180" w:lineRule="exact"/>
              <w:jc w:val="center"/>
              <w:rPr>
                <w:sz w:val="18"/>
                <w:lang w:val="en-US"/>
              </w:rPr>
            </w:pPr>
          </w:p>
        </w:tc>
        <w:tc>
          <w:tcPr>
            <w:tcW w:w="1700" w:type="dxa"/>
            <w:vMerge/>
            <w:shd w:val="clear" w:color="auto" w:fill="F2F2F2" w:themeFill="background1" w:themeFillShade="F2"/>
          </w:tcPr>
          <w:p w14:paraId="26A05236" w14:textId="77777777" w:rsidR="006D5E3A" w:rsidRPr="00E64AF4" w:rsidRDefault="006D5E3A">
            <w:pPr>
              <w:spacing w:line="180" w:lineRule="exact"/>
              <w:jc w:val="center"/>
              <w:rPr>
                <w:sz w:val="18"/>
                <w:lang w:val="en-US"/>
              </w:rPr>
            </w:pPr>
          </w:p>
        </w:tc>
        <w:tc>
          <w:tcPr>
            <w:tcW w:w="1702" w:type="dxa"/>
            <w:vMerge/>
            <w:shd w:val="clear" w:color="auto" w:fill="F2F2F2" w:themeFill="background1" w:themeFillShade="F2"/>
          </w:tcPr>
          <w:p w14:paraId="6F7EB2B0" w14:textId="77777777" w:rsidR="006D5E3A" w:rsidRPr="00E64AF4" w:rsidRDefault="006D5E3A">
            <w:pPr>
              <w:spacing w:line="180" w:lineRule="exact"/>
              <w:jc w:val="center"/>
              <w:rPr>
                <w:sz w:val="18"/>
                <w:lang w:val="en-US"/>
              </w:rPr>
            </w:pPr>
          </w:p>
        </w:tc>
        <w:tc>
          <w:tcPr>
            <w:tcW w:w="1844" w:type="dxa"/>
            <w:vMerge/>
            <w:shd w:val="clear" w:color="auto" w:fill="F2F2F2" w:themeFill="background1" w:themeFillShade="F2"/>
          </w:tcPr>
          <w:p w14:paraId="6A99F84E" w14:textId="77777777" w:rsidR="006D5E3A" w:rsidRPr="00E64AF4" w:rsidRDefault="006D5E3A">
            <w:pPr>
              <w:spacing w:line="180" w:lineRule="exact"/>
              <w:jc w:val="center"/>
              <w:rPr>
                <w:sz w:val="18"/>
                <w:lang w:val="en-US"/>
              </w:rPr>
            </w:pPr>
          </w:p>
        </w:tc>
        <w:tc>
          <w:tcPr>
            <w:tcW w:w="1418" w:type="dxa"/>
            <w:tcBorders>
              <w:bottom w:val="single" w:sz="2" w:space="0" w:color="auto"/>
            </w:tcBorders>
            <w:shd w:val="clear" w:color="auto" w:fill="F2F2F2" w:themeFill="background1" w:themeFillShade="F2"/>
          </w:tcPr>
          <w:p w14:paraId="2FD7B79B" w14:textId="77777777" w:rsidR="006D5E3A" w:rsidRPr="00E64AF4" w:rsidRDefault="006D5E3A">
            <w:pPr>
              <w:spacing w:line="180" w:lineRule="exact"/>
              <w:jc w:val="center"/>
              <w:rPr>
                <w:sz w:val="18"/>
                <w:lang w:val="en-US"/>
              </w:rPr>
            </w:pPr>
          </w:p>
        </w:tc>
        <w:tc>
          <w:tcPr>
            <w:tcW w:w="1701" w:type="dxa"/>
            <w:tcBorders>
              <w:top w:val="single" w:sz="2" w:space="0" w:color="auto"/>
              <w:bottom w:val="single" w:sz="2" w:space="0" w:color="auto"/>
            </w:tcBorders>
            <w:shd w:val="clear" w:color="auto" w:fill="F2F2F2" w:themeFill="background1" w:themeFillShade="F2"/>
          </w:tcPr>
          <w:p w14:paraId="01AB8509" w14:textId="77777777" w:rsidR="006D5E3A" w:rsidRPr="00E64AF4" w:rsidRDefault="006D5E3A">
            <w:pPr>
              <w:spacing w:line="180" w:lineRule="exact"/>
              <w:jc w:val="center"/>
              <w:rPr>
                <w:sz w:val="18"/>
                <w:lang w:val="en-US"/>
              </w:rPr>
            </w:pPr>
          </w:p>
          <w:p w14:paraId="2C1B67F0" w14:textId="77777777" w:rsidR="006D5E3A" w:rsidRPr="00B45531" w:rsidRDefault="006D5E3A">
            <w:pPr>
              <w:spacing w:line="180" w:lineRule="exact"/>
              <w:jc w:val="center"/>
              <w:rPr>
                <w:sz w:val="18"/>
                <w:szCs w:val="18"/>
              </w:rPr>
            </w:pPr>
            <w:r w:rsidRPr="00B45531">
              <w:rPr>
                <w:sz w:val="18"/>
                <w:szCs w:val="18"/>
              </w:rPr>
              <w:t>Y drive</w:t>
            </w:r>
          </w:p>
        </w:tc>
        <w:tc>
          <w:tcPr>
            <w:tcW w:w="1842" w:type="dxa"/>
            <w:tcBorders>
              <w:top w:val="single" w:sz="2" w:space="0" w:color="auto"/>
              <w:bottom w:val="single" w:sz="2" w:space="0" w:color="auto"/>
            </w:tcBorders>
            <w:shd w:val="clear" w:color="auto" w:fill="F2F2F2" w:themeFill="background1" w:themeFillShade="F2"/>
          </w:tcPr>
          <w:p w14:paraId="326F2879" w14:textId="77777777" w:rsidR="006D5E3A" w:rsidRPr="00B45531" w:rsidRDefault="006D5E3A">
            <w:pPr>
              <w:spacing w:line="180" w:lineRule="exact"/>
              <w:jc w:val="center"/>
              <w:rPr>
                <w:sz w:val="18"/>
                <w:szCs w:val="18"/>
              </w:rPr>
            </w:pPr>
          </w:p>
          <w:p w14:paraId="6D7082F8" w14:textId="77777777" w:rsidR="006D5E3A" w:rsidRPr="00B45531" w:rsidRDefault="006D5E3A">
            <w:pPr>
              <w:spacing w:line="180" w:lineRule="exact"/>
              <w:jc w:val="center"/>
              <w:rPr>
                <w:sz w:val="18"/>
                <w:szCs w:val="18"/>
              </w:rPr>
            </w:pPr>
            <w:r w:rsidRPr="00B45531">
              <w:rPr>
                <w:sz w:val="18"/>
                <w:szCs w:val="18"/>
              </w:rPr>
              <w:t>Suppression</w:t>
            </w:r>
          </w:p>
          <w:p w14:paraId="105D5C35" w14:textId="77777777" w:rsidR="006D5E3A" w:rsidRPr="00B45531" w:rsidRDefault="006D5E3A">
            <w:pPr>
              <w:spacing w:line="180" w:lineRule="exact"/>
              <w:jc w:val="center"/>
              <w:rPr>
                <w:sz w:val="18"/>
                <w:szCs w:val="18"/>
              </w:rPr>
            </w:pPr>
          </w:p>
        </w:tc>
        <w:tc>
          <w:tcPr>
            <w:tcW w:w="1559" w:type="dxa"/>
            <w:tcBorders>
              <w:top w:val="single" w:sz="2" w:space="0" w:color="auto"/>
              <w:bottom w:val="single" w:sz="2" w:space="0" w:color="auto"/>
            </w:tcBorders>
            <w:shd w:val="clear" w:color="auto" w:fill="F2F2F2" w:themeFill="background1" w:themeFillShade="F2"/>
          </w:tcPr>
          <w:p w14:paraId="68A71752" w14:textId="77777777" w:rsidR="006D5E3A" w:rsidRPr="00B45531" w:rsidRDefault="006D5E3A">
            <w:pPr>
              <w:spacing w:line="180" w:lineRule="exact"/>
              <w:jc w:val="center"/>
              <w:rPr>
                <w:sz w:val="18"/>
                <w:szCs w:val="18"/>
              </w:rPr>
            </w:pPr>
          </w:p>
          <w:p w14:paraId="6D369C39" w14:textId="77777777" w:rsidR="006D5E3A" w:rsidRPr="00B45531" w:rsidRDefault="006D5E3A">
            <w:pPr>
              <w:spacing w:line="180" w:lineRule="exact"/>
              <w:jc w:val="center"/>
              <w:rPr>
                <w:sz w:val="18"/>
                <w:szCs w:val="18"/>
              </w:rPr>
            </w:pPr>
            <w:r w:rsidRPr="00B45531">
              <w:rPr>
                <w:sz w:val="18"/>
                <w:szCs w:val="18"/>
              </w:rPr>
              <w:t>Modelling only</w:t>
            </w:r>
          </w:p>
        </w:tc>
        <w:tc>
          <w:tcPr>
            <w:tcW w:w="1417" w:type="dxa"/>
            <w:tcBorders>
              <w:top w:val="single" w:sz="2" w:space="0" w:color="auto"/>
              <w:bottom w:val="single" w:sz="2" w:space="0" w:color="auto"/>
            </w:tcBorders>
            <w:shd w:val="clear" w:color="auto" w:fill="F2F2F2" w:themeFill="background1" w:themeFillShade="F2"/>
          </w:tcPr>
          <w:p w14:paraId="63142513" w14:textId="77777777" w:rsidR="006D5E3A" w:rsidRPr="00B45531" w:rsidRDefault="006D5E3A">
            <w:pPr>
              <w:spacing w:line="180" w:lineRule="exact"/>
              <w:jc w:val="center"/>
              <w:rPr>
                <w:sz w:val="18"/>
                <w:szCs w:val="18"/>
              </w:rPr>
            </w:pPr>
          </w:p>
          <w:p w14:paraId="16DF392C" w14:textId="77777777" w:rsidR="006D5E3A" w:rsidRPr="00B45531" w:rsidRDefault="006D5E3A">
            <w:pPr>
              <w:spacing w:line="180" w:lineRule="exact"/>
              <w:jc w:val="center"/>
              <w:rPr>
                <w:sz w:val="18"/>
                <w:szCs w:val="18"/>
              </w:rPr>
            </w:pPr>
            <w:r w:rsidRPr="009E6578">
              <w:rPr>
                <w:sz w:val="18"/>
                <w:szCs w:val="18"/>
              </w:rPr>
              <w:fldChar w:fldCharType="begin"/>
            </w:r>
            <w:r w:rsidRPr="009E6578">
              <w:rPr>
                <w:sz w:val="18"/>
                <w:szCs w:val="18"/>
              </w:rPr>
              <w:instrText xml:space="preserve"> ADDIN EN.CITE &lt;EndNote&gt;&lt;Cite&gt;&lt;Author&gt;Deredec&lt;/Author&gt;&lt;Year&gt;2011&lt;/Year&gt;&lt;RecNum&gt;1098&lt;/RecNum&gt;&lt;DisplayText&gt;(Deredec et al., 2011)&lt;/DisplayText&gt;&lt;record&gt;&lt;rec-number&gt;1098&lt;/rec-number&gt;&lt;foreign-keys&gt;&lt;key app="EN" db-id="sxd2rda5xvs0soe2z0459vtoft2tr205a0p0" timestamp="1629206104" guid="f8e0fef4-06ef-408e-9e0a-7fe36aca7a04"&gt;1098&lt;/key&gt;&lt;/foreign-keys&gt;&lt;ref-type name="Journal Article"&gt;17&lt;/ref-type&gt;&lt;contributors&gt;&lt;authors&gt;&lt;author&gt;Deredec, A.&lt;/author&gt;&lt;author&gt;Godfray, H. C.&lt;/author&gt;&lt;author&gt;Burt, A.&lt;/author&gt;&lt;/authors&gt;&lt;/contributors&gt;&lt;auth-address&gt;Department of Life Sciences, Imperial College London, Silwood Park, Ascot, Berks SL5 7PY, United Kingdom.&lt;/auth-address&gt;&lt;titles&gt;&lt;title&gt;Requirements for effective malaria control with homing endonuclease genes&lt;/title&gt;&lt;secondary-title&gt;Proc Natl Acad Sci U S A&lt;/secondary-title&gt;&lt;/titles&gt;&lt;periodical&gt;&lt;full-title&gt;Proc Natl Acad Sci U S A&lt;/full-title&gt;&lt;/periodical&gt;&lt;pages&gt;E874-80&lt;/pages&gt;&lt;volume&gt;108&lt;/volume&gt;&lt;number&gt;43&lt;/number&gt;&lt;edition&gt;2011/10/07&lt;/edition&gt;&lt;keywords&gt;&lt;keyword&gt;Animals&lt;/keyword&gt;&lt;keyword&gt;Anopheles/*genetics&lt;/keyword&gt;&lt;keyword&gt;Endonucleases/*genetics&lt;/keyword&gt;&lt;keyword&gt;*Genetics, Population&lt;/keyword&gt;&lt;keyword&gt;Humans&lt;/keyword&gt;&lt;keyword&gt;Insect Vectors/*genetics&lt;/keyword&gt;&lt;keyword&gt;Malaria/epidemiology/*prevention &amp;amp; control&lt;/keyword&gt;&lt;keyword&gt;*Models, Biological&lt;/keyword&gt;&lt;keyword&gt;Mosquito Control/*methods&lt;/keyword&gt;&lt;keyword&gt;Population Dynamics&lt;/keyword&gt;&lt;/keywords&gt;&lt;dates&gt;&lt;year&gt;2011&lt;/year&gt;&lt;pub-dates&gt;&lt;date&gt;Oct 25&lt;/date&gt;&lt;/pub-dates&gt;&lt;/dates&gt;&lt;isbn&gt;1091-6490 (Electronic)&amp;#xD;0027-8424 (Linking)&lt;/isbn&gt;&lt;accession-num&gt;21976487&lt;/accession-num&gt;&lt;urls&gt;&lt;related-urls&gt;&lt;url&gt;https://www.ncbi.nlm.nih.gov/pubmed/21976487&lt;/url&gt;&lt;/related-urls&gt;&lt;/urls&gt;&lt;custom2&gt;PMC3203790&lt;/custom2&gt;&lt;electronic-resource-num&gt;10.1073/pnas.1110717108&lt;/electronic-resource-num&gt;&lt;/record&gt;&lt;/Cite&gt;&lt;/EndNote&gt;</w:instrText>
            </w:r>
            <w:r w:rsidRPr="009E6578">
              <w:rPr>
                <w:sz w:val="18"/>
                <w:szCs w:val="18"/>
              </w:rPr>
              <w:fldChar w:fldCharType="separate"/>
            </w:r>
            <w:r w:rsidRPr="009E6578">
              <w:rPr>
                <w:sz w:val="18"/>
                <w:szCs w:val="18"/>
              </w:rPr>
              <w:t>Deredec and others,  2011</w:t>
            </w:r>
            <w:r w:rsidRPr="009E6578">
              <w:rPr>
                <w:sz w:val="18"/>
                <w:szCs w:val="18"/>
              </w:rPr>
              <w:fldChar w:fldCharType="end"/>
            </w:r>
          </w:p>
          <w:p w14:paraId="0CA11CB6" w14:textId="77777777" w:rsidR="006D5E3A" w:rsidRPr="00B45531" w:rsidRDefault="006D5E3A">
            <w:pPr>
              <w:spacing w:line="180" w:lineRule="exact"/>
              <w:jc w:val="center"/>
              <w:rPr>
                <w:sz w:val="18"/>
                <w:szCs w:val="18"/>
              </w:rPr>
            </w:pPr>
          </w:p>
        </w:tc>
      </w:tr>
      <w:tr w:rsidR="006D5E3A" w:rsidRPr="004B6EB5" w14:paraId="0C423589" w14:textId="77777777">
        <w:trPr>
          <w:trHeight w:val="265"/>
        </w:trPr>
        <w:tc>
          <w:tcPr>
            <w:tcW w:w="1418" w:type="dxa"/>
            <w:vMerge/>
            <w:shd w:val="clear" w:color="auto" w:fill="F2F2F2" w:themeFill="background1" w:themeFillShade="F2"/>
          </w:tcPr>
          <w:p w14:paraId="2950F84E" w14:textId="77777777" w:rsidR="006D5E3A" w:rsidRPr="00B45531" w:rsidRDefault="006D5E3A">
            <w:pPr>
              <w:spacing w:line="180" w:lineRule="exact"/>
              <w:jc w:val="center"/>
              <w:rPr>
                <w:sz w:val="18"/>
                <w:szCs w:val="18"/>
              </w:rPr>
            </w:pPr>
          </w:p>
        </w:tc>
        <w:tc>
          <w:tcPr>
            <w:tcW w:w="1700" w:type="dxa"/>
            <w:vMerge/>
            <w:tcBorders>
              <w:bottom w:val="single" w:sz="2" w:space="0" w:color="auto"/>
            </w:tcBorders>
            <w:shd w:val="clear" w:color="auto" w:fill="F2F2F2" w:themeFill="background1" w:themeFillShade="F2"/>
          </w:tcPr>
          <w:p w14:paraId="22528A5A" w14:textId="77777777" w:rsidR="006D5E3A" w:rsidRPr="00B45531" w:rsidRDefault="006D5E3A">
            <w:pPr>
              <w:spacing w:line="180" w:lineRule="exact"/>
              <w:jc w:val="center"/>
              <w:rPr>
                <w:sz w:val="18"/>
                <w:szCs w:val="18"/>
              </w:rPr>
            </w:pPr>
          </w:p>
        </w:tc>
        <w:tc>
          <w:tcPr>
            <w:tcW w:w="1702" w:type="dxa"/>
            <w:vMerge/>
            <w:tcBorders>
              <w:bottom w:val="single" w:sz="2" w:space="0" w:color="auto"/>
            </w:tcBorders>
            <w:shd w:val="clear" w:color="auto" w:fill="F2F2F2" w:themeFill="background1" w:themeFillShade="F2"/>
          </w:tcPr>
          <w:p w14:paraId="53925325" w14:textId="77777777" w:rsidR="006D5E3A" w:rsidRPr="00B45531" w:rsidRDefault="006D5E3A">
            <w:pPr>
              <w:spacing w:line="180" w:lineRule="exact"/>
              <w:jc w:val="center"/>
              <w:rPr>
                <w:sz w:val="18"/>
                <w:szCs w:val="18"/>
              </w:rPr>
            </w:pPr>
          </w:p>
        </w:tc>
        <w:tc>
          <w:tcPr>
            <w:tcW w:w="1844" w:type="dxa"/>
            <w:tcBorders>
              <w:bottom w:val="single" w:sz="2" w:space="0" w:color="auto"/>
            </w:tcBorders>
            <w:shd w:val="clear" w:color="auto" w:fill="F2F2F2" w:themeFill="background1" w:themeFillShade="F2"/>
          </w:tcPr>
          <w:p w14:paraId="2F8C91FA" w14:textId="77777777" w:rsidR="006D5E3A" w:rsidRPr="00B45531" w:rsidRDefault="006D5E3A">
            <w:pPr>
              <w:spacing w:line="180" w:lineRule="exact"/>
              <w:jc w:val="center"/>
              <w:rPr>
                <w:sz w:val="18"/>
                <w:szCs w:val="18"/>
              </w:rPr>
            </w:pPr>
          </w:p>
          <w:p w14:paraId="3EC8EE00" w14:textId="77777777" w:rsidR="006D5E3A" w:rsidRPr="00B45531" w:rsidRDefault="006D5E3A">
            <w:pPr>
              <w:spacing w:line="180" w:lineRule="exact"/>
              <w:jc w:val="center"/>
              <w:rPr>
                <w:sz w:val="18"/>
                <w:szCs w:val="18"/>
              </w:rPr>
            </w:pPr>
          </w:p>
        </w:tc>
        <w:tc>
          <w:tcPr>
            <w:tcW w:w="1418" w:type="dxa"/>
            <w:tcBorders>
              <w:top w:val="single" w:sz="2" w:space="0" w:color="auto"/>
              <w:bottom w:val="single" w:sz="2" w:space="0" w:color="auto"/>
            </w:tcBorders>
            <w:shd w:val="clear" w:color="auto" w:fill="F2F2F2" w:themeFill="background1" w:themeFillShade="F2"/>
          </w:tcPr>
          <w:p w14:paraId="3D5F4919" w14:textId="77777777" w:rsidR="006D5E3A" w:rsidRPr="00B45531" w:rsidRDefault="006D5E3A">
            <w:pPr>
              <w:spacing w:line="180" w:lineRule="exact"/>
              <w:jc w:val="center"/>
              <w:rPr>
                <w:sz w:val="18"/>
                <w:szCs w:val="18"/>
              </w:rPr>
            </w:pPr>
          </w:p>
          <w:p w14:paraId="0B84086C" w14:textId="77777777" w:rsidR="006D5E3A" w:rsidRPr="00B45531" w:rsidRDefault="006D5E3A">
            <w:pPr>
              <w:spacing w:line="180" w:lineRule="exact"/>
              <w:jc w:val="center"/>
              <w:rPr>
                <w:sz w:val="18"/>
                <w:szCs w:val="18"/>
              </w:rPr>
            </w:pPr>
            <w:r w:rsidRPr="00B45531">
              <w:rPr>
                <w:sz w:val="18"/>
                <w:szCs w:val="18"/>
              </w:rPr>
              <w:t>Localised</w:t>
            </w:r>
          </w:p>
          <w:p w14:paraId="6343BD85" w14:textId="77777777" w:rsidR="006D5E3A" w:rsidRPr="00B45531" w:rsidRDefault="006D5E3A">
            <w:pPr>
              <w:spacing w:line="180" w:lineRule="exact"/>
              <w:jc w:val="center"/>
              <w:rPr>
                <w:sz w:val="18"/>
                <w:szCs w:val="18"/>
              </w:rPr>
            </w:pPr>
          </w:p>
          <w:p w14:paraId="38CA908D" w14:textId="77777777" w:rsidR="006D5E3A" w:rsidRPr="00B45531" w:rsidRDefault="006D5E3A">
            <w:pPr>
              <w:spacing w:line="180" w:lineRule="exact"/>
              <w:jc w:val="center"/>
              <w:rPr>
                <w:sz w:val="18"/>
                <w:szCs w:val="18"/>
              </w:rPr>
            </w:pPr>
          </w:p>
        </w:tc>
        <w:tc>
          <w:tcPr>
            <w:tcW w:w="1701" w:type="dxa"/>
            <w:tcBorders>
              <w:top w:val="single" w:sz="2" w:space="0" w:color="auto"/>
              <w:bottom w:val="single" w:sz="2" w:space="0" w:color="auto"/>
            </w:tcBorders>
            <w:shd w:val="clear" w:color="auto" w:fill="F2F2F2" w:themeFill="background1" w:themeFillShade="F2"/>
          </w:tcPr>
          <w:p w14:paraId="4E184704" w14:textId="77777777" w:rsidR="006D5E3A" w:rsidRPr="00B45531" w:rsidRDefault="006D5E3A">
            <w:pPr>
              <w:spacing w:line="180" w:lineRule="exact"/>
              <w:jc w:val="center"/>
              <w:rPr>
                <w:sz w:val="18"/>
                <w:szCs w:val="18"/>
              </w:rPr>
            </w:pPr>
          </w:p>
          <w:p w14:paraId="14693D79" w14:textId="77777777" w:rsidR="006D5E3A" w:rsidRPr="00B45531" w:rsidRDefault="006D5E3A">
            <w:pPr>
              <w:spacing w:line="180" w:lineRule="exact"/>
              <w:jc w:val="center"/>
              <w:rPr>
                <w:sz w:val="18"/>
                <w:szCs w:val="18"/>
              </w:rPr>
            </w:pPr>
            <w:r w:rsidRPr="00B45531">
              <w:rPr>
                <w:sz w:val="18"/>
                <w:szCs w:val="18"/>
              </w:rPr>
              <w:t>Double drive,</w:t>
            </w:r>
          </w:p>
          <w:p w14:paraId="2467F658" w14:textId="77777777" w:rsidR="006D5E3A" w:rsidRPr="00B45531" w:rsidRDefault="006D5E3A">
            <w:pPr>
              <w:spacing w:line="180" w:lineRule="exact"/>
              <w:jc w:val="center"/>
              <w:rPr>
                <w:sz w:val="18"/>
                <w:szCs w:val="18"/>
              </w:rPr>
            </w:pPr>
            <w:r w:rsidRPr="00B45531">
              <w:rPr>
                <w:sz w:val="18"/>
                <w:szCs w:val="18"/>
              </w:rPr>
              <w:t>Homing</w:t>
            </w:r>
          </w:p>
          <w:p w14:paraId="436247F7" w14:textId="77777777" w:rsidR="006D5E3A" w:rsidRPr="00B45531" w:rsidRDefault="006D5E3A">
            <w:pPr>
              <w:spacing w:line="180" w:lineRule="exact"/>
              <w:jc w:val="center"/>
              <w:rPr>
                <w:sz w:val="18"/>
                <w:szCs w:val="18"/>
              </w:rPr>
            </w:pPr>
          </w:p>
        </w:tc>
        <w:tc>
          <w:tcPr>
            <w:tcW w:w="1842" w:type="dxa"/>
            <w:tcBorders>
              <w:top w:val="single" w:sz="2" w:space="0" w:color="auto"/>
              <w:bottom w:val="single" w:sz="2" w:space="0" w:color="auto"/>
            </w:tcBorders>
            <w:shd w:val="clear" w:color="auto" w:fill="F2F2F2" w:themeFill="background1" w:themeFillShade="F2"/>
          </w:tcPr>
          <w:p w14:paraId="2C6F98D6" w14:textId="77777777" w:rsidR="006D5E3A" w:rsidRPr="00B45531" w:rsidRDefault="006D5E3A">
            <w:pPr>
              <w:spacing w:line="180" w:lineRule="exact"/>
              <w:jc w:val="center"/>
              <w:rPr>
                <w:sz w:val="18"/>
                <w:szCs w:val="18"/>
              </w:rPr>
            </w:pPr>
          </w:p>
          <w:p w14:paraId="504715DE" w14:textId="77777777" w:rsidR="006D5E3A" w:rsidRPr="00B45531" w:rsidRDefault="006D5E3A">
            <w:pPr>
              <w:spacing w:line="180" w:lineRule="exact"/>
              <w:jc w:val="center"/>
              <w:rPr>
                <w:sz w:val="18"/>
                <w:szCs w:val="18"/>
              </w:rPr>
            </w:pPr>
            <w:r w:rsidRPr="00B45531">
              <w:rPr>
                <w:sz w:val="18"/>
                <w:szCs w:val="18"/>
              </w:rPr>
              <w:t>Suppression or modification</w:t>
            </w:r>
          </w:p>
          <w:p w14:paraId="521ED477" w14:textId="77777777" w:rsidR="006D5E3A" w:rsidRPr="00B45531" w:rsidRDefault="006D5E3A">
            <w:pPr>
              <w:spacing w:line="180" w:lineRule="exact"/>
              <w:jc w:val="center"/>
              <w:rPr>
                <w:sz w:val="18"/>
                <w:szCs w:val="18"/>
              </w:rPr>
            </w:pPr>
          </w:p>
        </w:tc>
        <w:tc>
          <w:tcPr>
            <w:tcW w:w="1559" w:type="dxa"/>
            <w:tcBorders>
              <w:top w:val="single" w:sz="2" w:space="0" w:color="auto"/>
              <w:bottom w:val="single" w:sz="2" w:space="0" w:color="auto"/>
            </w:tcBorders>
            <w:shd w:val="clear" w:color="auto" w:fill="F2F2F2" w:themeFill="background1" w:themeFillShade="F2"/>
          </w:tcPr>
          <w:p w14:paraId="03C9CBE0" w14:textId="77777777" w:rsidR="006D5E3A" w:rsidRPr="00B45531" w:rsidRDefault="006D5E3A">
            <w:pPr>
              <w:spacing w:line="180" w:lineRule="exact"/>
              <w:jc w:val="center"/>
              <w:rPr>
                <w:sz w:val="18"/>
                <w:szCs w:val="18"/>
              </w:rPr>
            </w:pPr>
          </w:p>
          <w:p w14:paraId="6F9F0067" w14:textId="77777777" w:rsidR="006D5E3A" w:rsidRPr="00B45531" w:rsidRDefault="006D5E3A">
            <w:pPr>
              <w:spacing w:line="180" w:lineRule="exact"/>
              <w:jc w:val="center"/>
              <w:rPr>
                <w:sz w:val="18"/>
                <w:szCs w:val="18"/>
              </w:rPr>
            </w:pPr>
            <w:r w:rsidRPr="00B45531">
              <w:rPr>
                <w:sz w:val="18"/>
                <w:szCs w:val="18"/>
              </w:rPr>
              <w:t>Modelling only</w:t>
            </w:r>
          </w:p>
        </w:tc>
        <w:tc>
          <w:tcPr>
            <w:tcW w:w="1417" w:type="dxa"/>
            <w:tcBorders>
              <w:top w:val="single" w:sz="2" w:space="0" w:color="auto"/>
              <w:bottom w:val="single" w:sz="2" w:space="0" w:color="auto"/>
            </w:tcBorders>
            <w:shd w:val="clear" w:color="auto" w:fill="F2F2F2" w:themeFill="background1" w:themeFillShade="F2"/>
          </w:tcPr>
          <w:p w14:paraId="41DF59D1" w14:textId="77777777" w:rsidR="006D5E3A" w:rsidRPr="00B45531" w:rsidRDefault="006D5E3A">
            <w:pPr>
              <w:spacing w:line="180" w:lineRule="exact"/>
              <w:jc w:val="center"/>
              <w:rPr>
                <w:sz w:val="18"/>
                <w:szCs w:val="18"/>
              </w:rPr>
            </w:pPr>
          </w:p>
          <w:p w14:paraId="30857E12" w14:textId="77777777" w:rsidR="006D5E3A" w:rsidRPr="00B45531" w:rsidRDefault="006D5E3A">
            <w:pPr>
              <w:spacing w:line="180" w:lineRule="exact"/>
              <w:jc w:val="center"/>
              <w:rPr>
                <w:sz w:val="18"/>
                <w:szCs w:val="18"/>
              </w:rPr>
            </w:pPr>
            <w:r w:rsidRPr="009E6578">
              <w:rPr>
                <w:sz w:val="18"/>
                <w:szCs w:val="18"/>
              </w:rPr>
              <w:t xml:space="preserve">Sudweeks and </w:t>
            </w:r>
            <w:proofErr w:type="gramStart"/>
            <w:r w:rsidRPr="009E6578">
              <w:rPr>
                <w:sz w:val="18"/>
                <w:szCs w:val="18"/>
              </w:rPr>
              <w:t>others,  2019</w:t>
            </w:r>
            <w:proofErr w:type="gramEnd"/>
            <w:r w:rsidRPr="00B45531">
              <w:rPr>
                <w:noProof/>
                <w:sz w:val="18"/>
                <w:szCs w:val="18"/>
              </w:rPr>
              <w:t xml:space="preserve">; </w:t>
            </w:r>
            <w:r w:rsidRPr="009E6578">
              <w:rPr>
                <w:sz w:val="18"/>
                <w:szCs w:val="18"/>
              </w:rPr>
              <w:lastRenderedPageBreak/>
              <w:t>Willis and Burt, 2021</w:t>
            </w:r>
            <w:r w:rsidRPr="00B45531">
              <w:rPr>
                <w:sz w:val="18"/>
                <w:szCs w:val="18"/>
              </w:rPr>
              <w:fldChar w:fldCharType="begin">
                <w:fldData xml:space="preserve">PEVuZE5vdGU+PENpdGU+PEF1dGhvcj5TdWR3ZWVrczwvQXV0aG9yPjxZZWFyPjIwMTk8L1llYXI+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</w:fldData>
              </w:fldChar>
            </w:r>
            <w:r w:rsidRPr="00B45531">
              <w:rPr>
                <w:sz w:val="18"/>
                <w:szCs w:val="18"/>
              </w:rPr>
              <w:instrText xml:space="preserve"> ADDIN EN.CITE </w:instrText>
            </w:r>
            <w:r w:rsidRPr="00B45531">
              <w:rPr>
                <w:sz w:val="18"/>
                <w:szCs w:val="18"/>
              </w:rPr>
              <w:fldChar w:fldCharType="begin">
                <w:fldData xml:space="preserve">PEVuZE5vdGU+PENpdGU+PEF1dGhvcj5TdWR3ZWVrczwvQXV0aG9yPjxZZWFyPjIwMTk8L1llYXI+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</w:fldData>
              </w:fldChar>
            </w:r>
            <w:r w:rsidRPr="00B45531">
              <w:rPr>
                <w:sz w:val="18"/>
                <w:szCs w:val="18"/>
              </w:rPr>
              <w:instrText xml:space="preserve"> ADDIN EN.CITE.DATA </w:instrText>
            </w:r>
            <w:r w:rsidRPr="00B45531">
              <w:rPr>
                <w:sz w:val="18"/>
                <w:szCs w:val="18"/>
              </w:rPr>
            </w:r>
            <w:r w:rsidRPr="00B45531">
              <w:rPr>
                <w:sz w:val="18"/>
                <w:szCs w:val="18"/>
              </w:rPr>
              <w:fldChar w:fldCharType="end"/>
            </w:r>
            <w:r w:rsidR="00284521">
              <w:rPr>
                <w:sz w:val="18"/>
                <w:szCs w:val="18"/>
              </w:rPr>
            </w:r>
            <w:r w:rsidR="00284521">
              <w:rPr>
                <w:sz w:val="18"/>
                <w:szCs w:val="18"/>
              </w:rPr>
              <w:fldChar w:fldCharType="separate"/>
            </w:r>
            <w:r w:rsidRPr="00B45531">
              <w:rPr>
                <w:sz w:val="18"/>
                <w:szCs w:val="18"/>
              </w:rPr>
              <w:fldChar w:fldCharType="end"/>
            </w:r>
          </w:p>
        </w:tc>
      </w:tr>
      <w:tr w:rsidR="006D5E3A" w:rsidRPr="002A1A51" w14:paraId="4F237616" w14:textId="77777777">
        <w:trPr>
          <w:trHeight w:val="265"/>
        </w:trPr>
        <w:tc>
          <w:tcPr>
            <w:tcW w:w="1418" w:type="dxa"/>
            <w:vMerge/>
            <w:shd w:val="clear" w:color="auto" w:fill="F2F2F2" w:themeFill="background1" w:themeFillShade="F2"/>
          </w:tcPr>
          <w:p w14:paraId="630C76B3" w14:textId="77777777" w:rsidR="006D5E3A" w:rsidRPr="00B45531" w:rsidRDefault="006D5E3A">
            <w:pPr>
              <w:spacing w:line="180" w:lineRule="exact"/>
              <w:jc w:val="center"/>
              <w:rPr>
                <w:sz w:val="18"/>
                <w:szCs w:val="18"/>
              </w:rPr>
            </w:pPr>
          </w:p>
        </w:tc>
        <w:tc>
          <w:tcPr>
            <w:tcW w:w="1700" w:type="dxa"/>
            <w:tcBorders>
              <w:top w:val="single" w:sz="2" w:space="0" w:color="auto"/>
              <w:bottom w:val="single" w:sz="2" w:space="0" w:color="auto"/>
            </w:tcBorders>
            <w:shd w:val="clear" w:color="auto" w:fill="F2F2F2" w:themeFill="background1" w:themeFillShade="F2"/>
          </w:tcPr>
          <w:p w14:paraId="70329820" w14:textId="77777777" w:rsidR="006D5E3A" w:rsidRPr="00B45531" w:rsidRDefault="006D5E3A">
            <w:pPr>
              <w:spacing w:line="180" w:lineRule="exact"/>
              <w:jc w:val="center"/>
              <w:rPr>
                <w:sz w:val="18"/>
                <w:szCs w:val="18"/>
              </w:rPr>
            </w:pPr>
          </w:p>
          <w:p w14:paraId="6003016E" w14:textId="77777777" w:rsidR="006D5E3A" w:rsidRPr="00B45531" w:rsidRDefault="006D5E3A">
            <w:pPr>
              <w:spacing w:line="180" w:lineRule="exact"/>
              <w:jc w:val="center"/>
              <w:rPr>
                <w:i/>
                <w:iCs/>
                <w:sz w:val="18"/>
                <w:szCs w:val="18"/>
              </w:rPr>
            </w:pPr>
            <w:r w:rsidRPr="00B45531">
              <w:rPr>
                <w:i/>
                <w:iCs/>
                <w:sz w:val="18"/>
                <w:szCs w:val="18"/>
              </w:rPr>
              <w:t xml:space="preserve">An. </w:t>
            </w:r>
            <w:proofErr w:type="spellStart"/>
            <w:r w:rsidRPr="00B45531">
              <w:rPr>
                <w:i/>
                <w:iCs/>
                <w:sz w:val="18"/>
                <w:szCs w:val="18"/>
              </w:rPr>
              <w:t>funestus</w:t>
            </w:r>
            <w:proofErr w:type="spellEnd"/>
          </w:p>
          <w:p w14:paraId="6E5AB1E6" w14:textId="77777777" w:rsidR="006D5E3A" w:rsidRPr="00B45531" w:rsidRDefault="006D5E3A">
            <w:pPr>
              <w:spacing w:line="180" w:lineRule="exact"/>
              <w:jc w:val="center"/>
              <w:rPr>
                <w:sz w:val="18"/>
                <w:szCs w:val="18"/>
              </w:rPr>
            </w:pPr>
          </w:p>
        </w:tc>
        <w:tc>
          <w:tcPr>
            <w:tcW w:w="1702" w:type="dxa"/>
            <w:tcBorders>
              <w:top w:val="single" w:sz="2" w:space="0" w:color="auto"/>
              <w:bottom w:val="single" w:sz="2" w:space="0" w:color="auto"/>
            </w:tcBorders>
            <w:shd w:val="clear" w:color="auto" w:fill="F2F2F2" w:themeFill="background1" w:themeFillShade="F2"/>
          </w:tcPr>
          <w:p w14:paraId="2867B5B3" w14:textId="77777777" w:rsidR="006D5E3A" w:rsidRPr="00B45531" w:rsidRDefault="006D5E3A">
            <w:pPr>
              <w:spacing w:line="180" w:lineRule="exact"/>
              <w:jc w:val="center"/>
              <w:rPr>
                <w:sz w:val="18"/>
                <w:szCs w:val="18"/>
              </w:rPr>
            </w:pPr>
          </w:p>
          <w:p w14:paraId="2DB2524B" w14:textId="77777777" w:rsidR="006D5E3A" w:rsidRPr="00B45531" w:rsidRDefault="006D5E3A">
            <w:pPr>
              <w:spacing w:line="180" w:lineRule="exact"/>
              <w:jc w:val="center"/>
              <w:rPr>
                <w:sz w:val="18"/>
                <w:szCs w:val="18"/>
              </w:rPr>
            </w:pPr>
            <w:r w:rsidRPr="00B45531">
              <w:rPr>
                <w:sz w:val="18"/>
                <w:szCs w:val="18"/>
              </w:rPr>
              <w:t>Low</w:t>
            </w:r>
          </w:p>
        </w:tc>
        <w:tc>
          <w:tcPr>
            <w:tcW w:w="1844" w:type="dxa"/>
            <w:tcBorders>
              <w:top w:val="single" w:sz="2" w:space="0" w:color="auto"/>
              <w:bottom w:val="single" w:sz="2" w:space="0" w:color="auto"/>
            </w:tcBorders>
            <w:shd w:val="clear" w:color="auto" w:fill="F2F2F2" w:themeFill="background1" w:themeFillShade="F2"/>
          </w:tcPr>
          <w:p w14:paraId="2D0BDEEA" w14:textId="77777777" w:rsidR="006D5E3A" w:rsidRPr="00B45531" w:rsidRDefault="006D5E3A">
            <w:pPr>
              <w:spacing w:line="180" w:lineRule="exact"/>
              <w:jc w:val="center"/>
              <w:rPr>
                <w:sz w:val="18"/>
                <w:szCs w:val="18"/>
              </w:rPr>
            </w:pPr>
          </w:p>
          <w:p w14:paraId="3B737E6A" w14:textId="77777777" w:rsidR="006D5E3A" w:rsidRPr="00B45531" w:rsidRDefault="006D5E3A">
            <w:pPr>
              <w:spacing w:line="180" w:lineRule="exact"/>
              <w:jc w:val="center"/>
              <w:rPr>
                <w:sz w:val="18"/>
                <w:szCs w:val="18"/>
              </w:rPr>
            </w:pPr>
            <w:r w:rsidRPr="00B45531">
              <w:rPr>
                <w:sz w:val="18"/>
                <w:szCs w:val="18"/>
              </w:rPr>
              <w:t>Self-sustaining</w:t>
            </w:r>
          </w:p>
          <w:p w14:paraId="58C58651" w14:textId="77777777" w:rsidR="006D5E3A" w:rsidRPr="00B45531" w:rsidRDefault="006D5E3A">
            <w:pPr>
              <w:spacing w:line="180" w:lineRule="exact"/>
              <w:jc w:val="center"/>
              <w:rPr>
                <w:sz w:val="18"/>
                <w:szCs w:val="18"/>
              </w:rPr>
            </w:pPr>
          </w:p>
        </w:tc>
        <w:tc>
          <w:tcPr>
            <w:tcW w:w="1418" w:type="dxa"/>
            <w:tcBorders>
              <w:top w:val="single" w:sz="2" w:space="0" w:color="auto"/>
              <w:bottom w:val="single" w:sz="2" w:space="0" w:color="auto"/>
            </w:tcBorders>
            <w:shd w:val="clear" w:color="auto" w:fill="F2F2F2" w:themeFill="background1" w:themeFillShade="F2"/>
          </w:tcPr>
          <w:p w14:paraId="2CBEBB27" w14:textId="77777777" w:rsidR="006D5E3A" w:rsidRPr="00B45531" w:rsidRDefault="006D5E3A">
            <w:pPr>
              <w:spacing w:line="180" w:lineRule="exact"/>
              <w:jc w:val="center"/>
              <w:rPr>
                <w:sz w:val="18"/>
                <w:szCs w:val="18"/>
              </w:rPr>
            </w:pPr>
          </w:p>
          <w:p w14:paraId="2C1E85F6" w14:textId="77777777" w:rsidR="006D5E3A" w:rsidRPr="00B45531" w:rsidRDefault="006D5E3A">
            <w:pPr>
              <w:spacing w:line="180" w:lineRule="exact"/>
              <w:jc w:val="center"/>
              <w:rPr>
                <w:sz w:val="18"/>
                <w:szCs w:val="18"/>
              </w:rPr>
            </w:pPr>
            <w:r w:rsidRPr="00B45531">
              <w:rPr>
                <w:sz w:val="18"/>
                <w:szCs w:val="18"/>
              </w:rPr>
              <w:t>Non-localised</w:t>
            </w:r>
          </w:p>
          <w:p w14:paraId="2A05EA16" w14:textId="77777777" w:rsidR="006D5E3A" w:rsidRPr="00B45531" w:rsidRDefault="006D5E3A">
            <w:pPr>
              <w:spacing w:line="180" w:lineRule="exact"/>
              <w:jc w:val="center"/>
              <w:rPr>
                <w:sz w:val="18"/>
                <w:szCs w:val="18"/>
              </w:rPr>
            </w:pPr>
          </w:p>
        </w:tc>
        <w:tc>
          <w:tcPr>
            <w:tcW w:w="1701" w:type="dxa"/>
            <w:tcBorders>
              <w:top w:val="single" w:sz="2" w:space="0" w:color="auto"/>
              <w:bottom w:val="single" w:sz="2" w:space="0" w:color="auto"/>
            </w:tcBorders>
            <w:shd w:val="clear" w:color="auto" w:fill="F2F2F2" w:themeFill="background1" w:themeFillShade="F2"/>
          </w:tcPr>
          <w:p w14:paraId="3FF21EEA" w14:textId="77777777" w:rsidR="006D5E3A" w:rsidRPr="00B45531" w:rsidRDefault="006D5E3A">
            <w:pPr>
              <w:spacing w:line="180" w:lineRule="exact"/>
              <w:jc w:val="center"/>
              <w:rPr>
                <w:sz w:val="18"/>
                <w:szCs w:val="18"/>
              </w:rPr>
            </w:pPr>
          </w:p>
          <w:p w14:paraId="4698D771" w14:textId="77777777" w:rsidR="006D5E3A" w:rsidRPr="00B45531" w:rsidRDefault="006D5E3A">
            <w:pPr>
              <w:spacing w:line="180" w:lineRule="exact"/>
              <w:jc w:val="center"/>
              <w:rPr>
                <w:sz w:val="18"/>
                <w:szCs w:val="18"/>
              </w:rPr>
            </w:pPr>
            <w:r w:rsidRPr="00B45531">
              <w:rPr>
                <w:sz w:val="18"/>
                <w:szCs w:val="18"/>
              </w:rPr>
              <w:t>Homing</w:t>
            </w:r>
          </w:p>
        </w:tc>
        <w:tc>
          <w:tcPr>
            <w:tcW w:w="1842" w:type="dxa"/>
            <w:tcBorders>
              <w:top w:val="single" w:sz="2" w:space="0" w:color="auto"/>
              <w:bottom w:val="single" w:sz="2" w:space="0" w:color="auto"/>
            </w:tcBorders>
            <w:shd w:val="clear" w:color="auto" w:fill="F2F2F2" w:themeFill="background1" w:themeFillShade="F2"/>
          </w:tcPr>
          <w:p w14:paraId="708DDB1F" w14:textId="77777777" w:rsidR="006D5E3A" w:rsidRPr="00B45531" w:rsidRDefault="006D5E3A">
            <w:pPr>
              <w:spacing w:line="180" w:lineRule="exact"/>
              <w:jc w:val="center"/>
              <w:rPr>
                <w:sz w:val="18"/>
                <w:szCs w:val="18"/>
              </w:rPr>
            </w:pPr>
          </w:p>
          <w:p w14:paraId="0D1C22A2" w14:textId="77777777" w:rsidR="006D5E3A" w:rsidRPr="00B45531" w:rsidRDefault="006D5E3A">
            <w:pPr>
              <w:spacing w:line="180" w:lineRule="exact"/>
              <w:jc w:val="center"/>
              <w:rPr>
                <w:sz w:val="18"/>
                <w:szCs w:val="18"/>
              </w:rPr>
            </w:pPr>
            <w:r w:rsidRPr="00B45531">
              <w:rPr>
                <w:sz w:val="18"/>
                <w:szCs w:val="18"/>
              </w:rPr>
              <w:t>Suppression</w:t>
            </w:r>
          </w:p>
        </w:tc>
        <w:tc>
          <w:tcPr>
            <w:tcW w:w="1559" w:type="dxa"/>
            <w:tcBorders>
              <w:top w:val="single" w:sz="2" w:space="0" w:color="auto"/>
              <w:bottom w:val="single" w:sz="2" w:space="0" w:color="auto"/>
            </w:tcBorders>
            <w:shd w:val="clear" w:color="auto" w:fill="F2F2F2" w:themeFill="background1" w:themeFillShade="F2"/>
          </w:tcPr>
          <w:p w14:paraId="0B6969C3" w14:textId="77777777" w:rsidR="006D5E3A" w:rsidRPr="00B45531" w:rsidRDefault="006D5E3A">
            <w:pPr>
              <w:spacing w:line="180" w:lineRule="exact"/>
              <w:jc w:val="center"/>
              <w:rPr>
                <w:sz w:val="18"/>
                <w:szCs w:val="18"/>
              </w:rPr>
            </w:pPr>
          </w:p>
          <w:p w14:paraId="660B0733" w14:textId="77777777" w:rsidR="006D5E3A" w:rsidRPr="00B45531" w:rsidRDefault="006D5E3A">
            <w:pPr>
              <w:spacing w:line="180" w:lineRule="exact"/>
              <w:jc w:val="center"/>
              <w:rPr>
                <w:sz w:val="18"/>
                <w:szCs w:val="18"/>
              </w:rPr>
            </w:pPr>
            <w:r w:rsidRPr="00B45531">
              <w:rPr>
                <w:sz w:val="18"/>
                <w:szCs w:val="18"/>
              </w:rPr>
              <w:t>CRISPR-Cas9-mediated genomic insertion of transgenes via homology directed repair in target species</w:t>
            </w:r>
          </w:p>
          <w:p w14:paraId="5020138E" w14:textId="77777777" w:rsidR="006D5E3A" w:rsidRPr="00B45531" w:rsidRDefault="006D5E3A">
            <w:pPr>
              <w:spacing w:line="180" w:lineRule="exact"/>
              <w:jc w:val="center"/>
              <w:rPr>
                <w:sz w:val="18"/>
                <w:szCs w:val="18"/>
              </w:rPr>
            </w:pPr>
          </w:p>
        </w:tc>
        <w:tc>
          <w:tcPr>
            <w:tcW w:w="1417" w:type="dxa"/>
            <w:tcBorders>
              <w:top w:val="single" w:sz="2" w:space="0" w:color="auto"/>
              <w:bottom w:val="single" w:sz="2" w:space="0" w:color="auto"/>
            </w:tcBorders>
            <w:shd w:val="clear" w:color="auto" w:fill="F2F2F2" w:themeFill="background1" w:themeFillShade="F2"/>
          </w:tcPr>
          <w:p w14:paraId="799B1B3B" w14:textId="77777777" w:rsidR="006D5E3A" w:rsidRPr="00B45531" w:rsidRDefault="006D5E3A">
            <w:pPr>
              <w:spacing w:line="180" w:lineRule="exact"/>
              <w:jc w:val="center"/>
              <w:rPr>
                <w:sz w:val="18"/>
                <w:szCs w:val="18"/>
              </w:rPr>
            </w:pPr>
          </w:p>
          <w:p w14:paraId="4E708ECF" w14:textId="77777777" w:rsidR="006D5E3A" w:rsidRPr="00E64AF4" w:rsidRDefault="006D5E3A">
            <w:pPr>
              <w:spacing w:line="180" w:lineRule="exact"/>
              <w:jc w:val="center"/>
              <w:rPr>
                <w:sz w:val="18"/>
                <w:lang w:val="en-US"/>
              </w:rPr>
            </w:pPr>
            <w:r w:rsidRPr="00B45531">
              <w:rPr>
                <w:sz w:val="18"/>
                <w:szCs w:val="18"/>
              </w:rPr>
              <w:fldChar w:fldCharType="begin">
                <w:fldData xml:space="preserve">PEVuZE5vdGU+PENpdGU+PEF1dGhvcj5MaTwvQXV0aG9yPjxZZWFyPjIwMTg8L1llYXI+PFJlY051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</w:fldData>
              </w:fldChar>
            </w:r>
            <w:r w:rsidRPr="00E64AF4">
              <w:rPr>
                <w:sz w:val="18"/>
                <w:lang w:val="en-US"/>
              </w:rPr>
              <w:instrText xml:space="preserve"> ADDIN EN.CITE </w:instrText>
            </w:r>
            <w:r w:rsidRPr="00B45531">
              <w:rPr>
                <w:sz w:val="18"/>
                <w:szCs w:val="18"/>
              </w:rPr>
              <w:fldChar w:fldCharType="begin">
                <w:fldData xml:space="preserve">PEVuZE5vdGU+PENpdGU+PEF1dGhvcj5MaTwvQXV0aG9yPjxZZWFyPjIwMTg8L1llYXI+PFJlY051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</w:fldData>
              </w:fldChar>
            </w:r>
            <w:r w:rsidRPr="006A349B">
              <w:rPr>
                <w:sz w:val="18"/>
                <w:lang w:val="en-US"/>
              </w:rPr>
              <w:instrText xml:space="preserve"> ADDIN EN.CITE.DATA </w:instrText>
            </w:r>
            <w:r w:rsidRPr="00B45531">
              <w:rPr>
                <w:sz w:val="18"/>
                <w:szCs w:val="18"/>
              </w:rPr>
            </w:r>
            <w:r w:rsidRPr="00B45531">
              <w:rPr>
                <w:sz w:val="18"/>
                <w:szCs w:val="18"/>
              </w:rPr>
              <w:fldChar w:fldCharType="end"/>
            </w:r>
            <w:r w:rsidRPr="00B45531">
              <w:rPr>
                <w:sz w:val="18"/>
                <w:szCs w:val="18"/>
              </w:rPr>
            </w:r>
            <w:r w:rsidRPr="00B45531">
              <w:rPr>
                <w:sz w:val="18"/>
                <w:szCs w:val="18"/>
              </w:rPr>
              <w:fldChar w:fldCharType="separate"/>
            </w:r>
            <w:r w:rsidRPr="009E6578">
              <w:rPr>
                <w:sz w:val="18"/>
                <w:lang w:val="en-US"/>
              </w:rPr>
              <w:t xml:space="preserve">Li </w:t>
            </w:r>
            <w:r w:rsidRPr="009E6578">
              <w:t>and others,</w:t>
            </w:r>
            <w:r w:rsidRPr="009E6578">
              <w:rPr>
                <w:sz w:val="18"/>
                <w:lang w:val="en-US"/>
              </w:rPr>
              <w:t xml:space="preserve">  2018</w:t>
            </w:r>
            <w:r w:rsidRPr="00E64AF4">
              <w:rPr>
                <w:sz w:val="18"/>
                <w:lang w:val="en-US"/>
              </w:rPr>
              <w:t xml:space="preserve">; </w:t>
            </w:r>
            <w:r w:rsidRPr="009E6578">
              <w:rPr>
                <w:sz w:val="18"/>
                <w:lang w:val="en-US"/>
              </w:rPr>
              <w:t xml:space="preserve">Quinn </w:t>
            </w:r>
            <w:r w:rsidRPr="009E6578">
              <w:t>and others, 2021</w:t>
            </w:r>
            <w:r w:rsidRPr="00E64AF4">
              <w:rPr>
                <w:sz w:val="18"/>
                <w:lang w:val="en-US"/>
              </w:rPr>
              <w:t xml:space="preserve"> </w:t>
            </w:r>
            <w:r w:rsidRPr="00B45531">
              <w:rPr>
                <w:sz w:val="18"/>
                <w:szCs w:val="18"/>
              </w:rPr>
              <w:fldChar w:fldCharType="end"/>
            </w:r>
          </w:p>
        </w:tc>
      </w:tr>
      <w:tr w:rsidR="006D5E3A" w:rsidRPr="002A1A51" w14:paraId="3638F32C" w14:textId="77777777">
        <w:trPr>
          <w:trHeight w:val="265"/>
        </w:trPr>
        <w:tc>
          <w:tcPr>
            <w:tcW w:w="1418" w:type="dxa"/>
            <w:vMerge/>
            <w:shd w:val="clear" w:color="auto" w:fill="F2F2F2" w:themeFill="background1" w:themeFillShade="F2"/>
          </w:tcPr>
          <w:p w14:paraId="1E76107F" w14:textId="77777777" w:rsidR="006D5E3A" w:rsidRPr="00E64AF4" w:rsidRDefault="006D5E3A">
            <w:pPr>
              <w:spacing w:line="180" w:lineRule="exact"/>
              <w:jc w:val="center"/>
              <w:rPr>
                <w:sz w:val="18"/>
                <w:lang w:val="en-US"/>
              </w:rPr>
            </w:pPr>
          </w:p>
        </w:tc>
        <w:tc>
          <w:tcPr>
            <w:tcW w:w="1700" w:type="dxa"/>
            <w:vMerge w:val="restart"/>
            <w:tcBorders>
              <w:top w:val="single" w:sz="2" w:space="0" w:color="auto"/>
            </w:tcBorders>
            <w:shd w:val="clear" w:color="auto" w:fill="F2F2F2" w:themeFill="background1" w:themeFillShade="F2"/>
          </w:tcPr>
          <w:p w14:paraId="32639E32" w14:textId="77777777" w:rsidR="006D5E3A" w:rsidRPr="00E64AF4" w:rsidRDefault="006D5E3A">
            <w:pPr>
              <w:spacing w:line="180" w:lineRule="exact"/>
              <w:jc w:val="center"/>
              <w:rPr>
                <w:i/>
                <w:sz w:val="18"/>
                <w:lang w:val="en-US"/>
              </w:rPr>
            </w:pPr>
          </w:p>
          <w:p w14:paraId="32B8B7A3" w14:textId="77777777" w:rsidR="006D5E3A" w:rsidRPr="00B45531" w:rsidRDefault="006D5E3A">
            <w:pPr>
              <w:spacing w:line="180" w:lineRule="exact"/>
              <w:jc w:val="center"/>
              <w:rPr>
                <w:sz w:val="18"/>
                <w:szCs w:val="18"/>
              </w:rPr>
            </w:pPr>
            <w:r w:rsidRPr="00B45531">
              <w:rPr>
                <w:i/>
                <w:iCs/>
                <w:sz w:val="18"/>
                <w:szCs w:val="18"/>
              </w:rPr>
              <w:t xml:space="preserve">An. </w:t>
            </w:r>
            <w:proofErr w:type="spellStart"/>
            <w:r>
              <w:rPr>
                <w:i/>
                <w:iCs/>
                <w:sz w:val="18"/>
                <w:szCs w:val="18"/>
              </w:rPr>
              <w:t>s</w:t>
            </w:r>
            <w:r w:rsidRPr="00B45531">
              <w:rPr>
                <w:i/>
                <w:iCs/>
                <w:sz w:val="18"/>
                <w:szCs w:val="18"/>
              </w:rPr>
              <w:t>tephensi</w:t>
            </w:r>
            <w:proofErr w:type="spellEnd"/>
          </w:p>
        </w:tc>
        <w:tc>
          <w:tcPr>
            <w:tcW w:w="1702" w:type="dxa"/>
            <w:vMerge w:val="restart"/>
            <w:tcBorders>
              <w:top w:val="single" w:sz="2" w:space="0" w:color="auto"/>
            </w:tcBorders>
            <w:shd w:val="clear" w:color="auto" w:fill="F2F2F2" w:themeFill="background1" w:themeFillShade="F2"/>
          </w:tcPr>
          <w:p w14:paraId="7369A906" w14:textId="77777777" w:rsidR="006D5E3A" w:rsidRPr="00B45531" w:rsidRDefault="006D5E3A">
            <w:pPr>
              <w:spacing w:line="180" w:lineRule="exact"/>
              <w:jc w:val="center"/>
              <w:rPr>
                <w:sz w:val="18"/>
                <w:szCs w:val="18"/>
              </w:rPr>
            </w:pPr>
          </w:p>
          <w:p w14:paraId="37864FF4" w14:textId="77777777" w:rsidR="006D5E3A" w:rsidRPr="00B45531" w:rsidRDefault="006D5E3A">
            <w:pPr>
              <w:spacing w:line="180" w:lineRule="exact"/>
              <w:jc w:val="center"/>
              <w:rPr>
                <w:sz w:val="18"/>
                <w:szCs w:val="18"/>
              </w:rPr>
            </w:pPr>
            <w:r w:rsidRPr="00B45531">
              <w:rPr>
                <w:sz w:val="18"/>
                <w:szCs w:val="18"/>
              </w:rPr>
              <w:t>Low</w:t>
            </w:r>
          </w:p>
          <w:p w14:paraId="36B61863" w14:textId="77777777" w:rsidR="006D5E3A" w:rsidRPr="00B45531" w:rsidRDefault="006D5E3A">
            <w:pPr>
              <w:spacing w:line="180" w:lineRule="exact"/>
              <w:jc w:val="center"/>
              <w:rPr>
                <w:sz w:val="18"/>
                <w:szCs w:val="18"/>
              </w:rPr>
            </w:pPr>
          </w:p>
          <w:p w14:paraId="02D25227" w14:textId="77777777" w:rsidR="006D5E3A" w:rsidRPr="00B45531" w:rsidRDefault="006D5E3A">
            <w:pPr>
              <w:spacing w:line="180" w:lineRule="exact"/>
              <w:jc w:val="center"/>
              <w:rPr>
                <w:sz w:val="18"/>
                <w:szCs w:val="18"/>
              </w:rPr>
            </w:pPr>
          </w:p>
          <w:p w14:paraId="59A660E2" w14:textId="77777777" w:rsidR="006D5E3A" w:rsidRPr="00B45531" w:rsidRDefault="006D5E3A">
            <w:pPr>
              <w:spacing w:line="180" w:lineRule="exact"/>
              <w:jc w:val="center"/>
              <w:rPr>
                <w:sz w:val="18"/>
                <w:szCs w:val="18"/>
              </w:rPr>
            </w:pPr>
          </w:p>
          <w:p w14:paraId="5EDF9937" w14:textId="77777777" w:rsidR="006D5E3A" w:rsidRPr="00B45531" w:rsidRDefault="006D5E3A">
            <w:pPr>
              <w:spacing w:line="180" w:lineRule="exact"/>
              <w:jc w:val="center"/>
              <w:rPr>
                <w:sz w:val="18"/>
                <w:szCs w:val="18"/>
              </w:rPr>
            </w:pPr>
          </w:p>
        </w:tc>
        <w:tc>
          <w:tcPr>
            <w:tcW w:w="1844" w:type="dxa"/>
            <w:vMerge w:val="restart"/>
            <w:tcBorders>
              <w:top w:val="single" w:sz="2" w:space="0" w:color="auto"/>
            </w:tcBorders>
            <w:shd w:val="clear" w:color="auto" w:fill="F2F2F2" w:themeFill="background1" w:themeFillShade="F2"/>
          </w:tcPr>
          <w:p w14:paraId="4305BF07" w14:textId="77777777" w:rsidR="006D5E3A" w:rsidRPr="00B45531" w:rsidRDefault="006D5E3A">
            <w:pPr>
              <w:spacing w:line="180" w:lineRule="exact"/>
              <w:jc w:val="center"/>
              <w:rPr>
                <w:sz w:val="18"/>
                <w:szCs w:val="18"/>
              </w:rPr>
            </w:pPr>
          </w:p>
          <w:p w14:paraId="4E7E4689" w14:textId="77777777" w:rsidR="006D5E3A" w:rsidRPr="00B45531" w:rsidRDefault="006D5E3A">
            <w:pPr>
              <w:spacing w:line="180" w:lineRule="exact"/>
              <w:jc w:val="center"/>
              <w:rPr>
                <w:sz w:val="18"/>
                <w:szCs w:val="18"/>
              </w:rPr>
            </w:pPr>
            <w:r w:rsidRPr="00B45531">
              <w:rPr>
                <w:sz w:val="18"/>
                <w:szCs w:val="18"/>
              </w:rPr>
              <w:t>Self-sustaining</w:t>
            </w:r>
          </w:p>
          <w:p w14:paraId="5D64CB30" w14:textId="77777777" w:rsidR="006D5E3A" w:rsidRPr="00B45531" w:rsidRDefault="006D5E3A">
            <w:pPr>
              <w:spacing w:line="180" w:lineRule="exact"/>
              <w:jc w:val="center"/>
              <w:rPr>
                <w:sz w:val="18"/>
                <w:szCs w:val="18"/>
              </w:rPr>
            </w:pPr>
          </w:p>
        </w:tc>
        <w:tc>
          <w:tcPr>
            <w:tcW w:w="1418" w:type="dxa"/>
            <w:tcBorders>
              <w:top w:val="single" w:sz="2" w:space="0" w:color="auto"/>
            </w:tcBorders>
            <w:shd w:val="clear" w:color="auto" w:fill="F2F2F2" w:themeFill="background1" w:themeFillShade="F2"/>
          </w:tcPr>
          <w:p w14:paraId="7ED3CCF8" w14:textId="77777777" w:rsidR="006D5E3A" w:rsidRPr="00B45531" w:rsidRDefault="006D5E3A">
            <w:pPr>
              <w:spacing w:line="180" w:lineRule="exact"/>
              <w:jc w:val="center"/>
              <w:rPr>
                <w:sz w:val="18"/>
                <w:szCs w:val="18"/>
              </w:rPr>
            </w:pPr>
          </w:p>
          <w:p w14:paraId="1E6B52D0" w14:textId="77777777" w:rsidR="006D5E3A" w:rsidRPr="00B45531" w:rsidRDefault="006D5E3A">
            <w:pPr>
              <w:spacing w:line="180" w:lineRule="exact"/>
              <w:jc w:val="center"/>
              <w:rPr>
                <w:sz w:val="18"/>
                <w:szCs w:val="18"/>
              </w:rPr>
            </w:pPr>
            <w:r w:rsidRPr="00B45531">
              <w:rPr>
                <w:sz w:val="18"/>
                <w:szCs w:val="18"/>
              </w:rPr>
              <w:t>Non-localised</w:t>
            </w:r>
          </w:p>
          <w:p w14:paraId="1654ADD6" w14:textId="77777777" w:rsidR="006D5E3A" w:rsidRPr="00B45531" w:rsidRDefault="006D5E3A">
            <w:pPr>
              <w:spacing w:line="180" w:lineRule="exact"/>
              <w:jc w:val="center"/>
              <w:rPr>
                <w:sz w:val="18"/>
                <w:szCs w:val="18"/>
              </w:rPr>
            </w:pPr>
          </w:p>
        </w:tc>
        <w:tc>
          <w:tcPr>
            <w:tcW w:w="1701" w:type="dxa"/>
            <w:tcBorders>
              <w:top w:val="single" w:sz="2" w:space="0" w:color="auto"/>
              <w:bottom w:val="single" w:sz="2" w:space="0" w:color="auto"/>
            </w:tcBorders>
            <w:shd w:val="clear" w:color="auto" w:fill="F2F2F2" w:themeFill="background1" w:themeFillShade="F2"/>
          </w:tcPr>
          <w:p w14:paraId="499DAE07" w14:textId="77777777" w:rsidR="006D5E3A" w:rsidRPr="00B45531" w:rsidRDefault="006D5E3A">
            <w:pPr>
              <w:spacing w:line="180" w:lineRule="exact"/>
              <w:jc w:val="center"/>
              <w:rPr>
                <w:sz w:val="18"/>
                <w:szCs w:val="18"/>
              </w:rPr>
            </w:pPr>
          </w:p>
          <w:p w14:paraId="412A20BA" w14:textId="77777777" w:rsidR="006D5E3A" w:rsidRPr="00B45531" w:rsidRDefault="006D5E3A">
            <w:pPr>
              <w:spacing w:line="180" w:lineRule="exact"/>
              <w:jc w:val="center"/>
              <w:rPr>
                <w:sz w:val="18"/>
                <w:szCs w:val="18"/>
              </w:rPr>
            </w:pPr>
            <w:r w:rsidRPr="00B45531">
              <w:rPr>
                <w:sz w:val="18"/>
                <w:szCs w:val="18"/>
              </w:rPr>
              <w:t>Homing</w:t>
            </w:r>
          </w:p>
        </w:tc>
        <w:tc>
          <w:tcPr>
            <w:tcW w:w="1842" w:type="dxa"/>
            <w:tcBorders>
              <w:top w:val="single" w:sz="2" w:space="0" w:color="auto"/>
              <w:bottom w:val="single" w:sz="2" w:space="0" w:color="auto"/>
            </w:tcBorders>
            <w:shd w:val="clear" w:color="auto" w:fill="F2F2F2" w:themeFill="background1" w:themeFillShade="F2"/>
          </w:tcPr>
          <w:p w14:paraId="083665C7" w14:textId="77777777" w:rsidR="006D5E3A" w:rsidRPr="00B45531" w:rsidRDefault="006D5E3A">
            <w:pPr>
              <w:spacing w:line="180" w:lineRule="exact"/>
              <w:jc w:val="center"/>
              <w:rPr>
                <w:sz w:val="18"/>
                <w:szCs w:val="18"/>
              </w:rPr>
            </w:pPr>
          </w:p>
          <w:p w14:paraId="29EB2D7B" w14:textId="77777777" w:rsidR="006D5E3A" w:rsidRPr="00B45531" w:rsidRDefault="006D5E3A">
            <w:pPr>
              <w:spacing w:line="180" w:lineRule="exact"/>
              <w:jc w:val="center"/>
              <w:rPr>
                <w:sz w:val="18"/>
                <w:szCs w:val="18"/>
              </w:rPr>
            </w:pPr>
            <w:r w:rsidRPr="00B45531">
              <w:rPr>
                <w:sz w:val="18"/>
                <w:szCs w:val="18"/>
              </w:rPr>
              <w:t>Modification</w:t>
            </w:r>
          </w:p>
          <w:p w14:paraId="3E3C8546" w14:textId="77777777" w:rsidR="006D5E3A" w:rsidRPr="00B45531" w:rsidRDefault="006D5E3A">
            <w:pPr>
              <w:spacing w:line="180" w:lineRule="exact"/>
              <w:jc w:val="center"/>
              <w:rPr>
                <w:sz w:val="18"/>
                <w:szCs w:val="18"/>
              </w:rPr>
            </w:pPr>
          </w:p>
        </w:tc>
        <w:tc>
          <w:tcPr>
            <w:tcW w:w="1559" w:type="dxa"/>
            <w:tcBorders>
              <w:top w:val="single" w:sz="2" w:space="0" w:color="auto"/>
              <w:bottom w:val="single" w:sz="2" w:space="0" w:color="auto"/>
            </w:tcBorders>
            <w:shd w:val="clear" w:color="auto" w:fill="F2F2F2" w:themeFill="background1" w:themeFillShade="F2"/>
          </w:tcPr>
          <w:p w14:paraId="32D1B41C" w14:textId="77777777" w:rsidR="006D5E3A" w:rsidRPr="00B45531" w:rsidRDefault="006D5E3A">
            <w:pPr>
              <w:spacing w:line="180" w:lineRule="exact"/>
              <w:jc w:val="center"/>
              <w:rPr>
                <w:sz w:val="18"/>
                <w:szCs w:val="18"/>
              </w:rPr>
            </w:pPr>
          </w:p>
          <w:p w14:paraId="31F75C4E" w14:textId="77777777" w:rsidR="006D5E3A" w:rsidRPr="00B45531" w:rsidRDefault="006D5E3A">
            <w:pPr>
              <w:spacing w:line="180" w:lineRule="exact"/>
              <w:jc w:val="center"/>
              <w:rPr>
                <w:sz w:val="18"/>
                <w:szCs w:val="18"/>
              </w:rPr>
            </w:pPr>
            <w:r w:rsidRPr="00B45531">
              <w:rPr>
                <w:sz w:val="18"/>
                <w:szCs w:val="18"/>
              </w:rPr>
              <w:t>Strains generated and tested in insectary in target species</w:t>
            </w:r>
          </w:p>
          <w:p w14:paraId="799CF6C5" w14:textId="77777777" w:rsidR="006D5E3A" w:rsidRPr="00B45531" w:rsidRDefault="006D5E3A">
            <w:pPr>
              <w:spacing w:line="180" w:lineRule="exact"/>
              <w:jc w:val="center"/>
              <w:rPr>
                <w:sz w:val="18"/>
                <w:szCs w:val="18"/>
              </w:rPr>
            </w:pPr>
          </w:p>
        </w:tc>
        <w:tc>
          <w:tcPr>
            <w:tcW w:w="1417" w:type="dxa"/>
            <w:tcBorders>
              <w:top w:val="single" w:sz="2" w:space="0" w:color="auto"/>
              <w:bottom w:val="single" w:sz="2" w:space="0" w:color="auto"/>
            </w:tcBorders>
            <w:shd w:val="clear" w:color="auto" w:fill="F2F2F2" w:themeFill="background1" w:themeFillShade="F2"/>
          </w:tcPr>
          <w:p w14:paraId="15B3ECFD" w14:textId="77777777" w:rsidR="006D5E3A" w:rsidRPr="00B45531" w:rsidRDefault="006D5E3A">
            <w:pPr>
              <w:spacing w:line="180" w:lineRule="exact"/>
              <w:jc w:val="center"/>
              <w:rPr>
                <w:sz w:val="18"/>
                <w:szCs w:val="18"/>
              </w:rPr>
            </w:pPr>
          </w:p>
          <w:p w14:paraId="32975E7B" w14:textId="77777777" w:rsidR="006D5E3A" w:rsidRPr="00E64AF4" w:rsidRDefault="006D5E3A">
            <w:pPr>
              <w:spacing w:line="180" w:lineRule="exact"/>
              <w:jc w:val="center"/>
              <w:rPr>
                <w:sz w:val="18"/>
                <w:lang w:val="en-US"/>
              </w:rPr>
            </w:pPr>
            <w:r w:rsidRPr="00B45531">
              <w:rPr>
                <w:sz w:val="18"/>
                <w:szCs w:val="18"/>
              </w:rPr>
              <w:fldChar w:fldCharType="begin">
                <w:fldData xml:space="preserve">PEVuZE5vdGU+PENpdGU+PEF1dGhvcj5HYW50ejwvQXV0aG9yPjxZZWFyPjIwMTU8L1llYXI+PFJl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</w:fldData>
              </w:fldChar>
            </w:r>
            <w:r w:rsidRPr="00E64AF4">
              <w:rPr>
                <w:sz w:val="18"/>
                <w:lang w:val="en-US"/>
              </w:rPr>
              <w:instrText xml:space="preserve"> ADDIN EN.CITE </w:instrText>
            </w:r>
            <w:r w:rsidRPr="00B45531">
              <w:rPr>
                <w:sz w:val="18"/>
                <w:szCs w:val="18"/>
              </w:rPr>
              <w:fldChar w:fldCharType="begin">
                <w:fldData xml:space="preserve">PEVuZE5vdGU+PENpdGU+PEF1dGhvcj5HYW50ejwvQXV0aG9yPjxZZWFyPjIwMTU8L1llYXI+PFJl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</w:fldData>
              </w:fldChar>
            </w:r>
            <w:r w:rsidRPr="006A349B">
              <w:rPr>
                <w:sz w:val="18"/>
                <w:lang w:val="en-US"/>
              </w:rPr>
              <w:instrText xml:space="preserve"> ADDIN EN.CITE.DATA </w:instrText>
            </w:r>
            <w:r w:rsidRPr="00B45531">
              <w:rPr>
                <w:sz w:val="18"/>
                <w:szCs w:val="18"/>
              </w:rPr>
            </w:r>
            <w:r w:rsidRPr="00B45531">
              <w:rPr>
                <w:sz w:val="18"/>
                <w:szCs w:val="18"/>
              </w:rPr>
              <w:fldChar w:fldCharType="end"/>
            </w:r>
            <w:r w:rsidRPr="00B45531">
              <w:rPr>
                <w:sz w:val="18"/>
                <w:szCs w:val="18"/>
              </w:rPr>
            </w:r>
            <w:r w:rsidRPr="00B45531">
              <w:rPr>
                <w:sz w:val="18"/>
                <w:szCs w:val="18"/>
              </w:rPr>
              <w:fldChar w:fldCharType="separate"/>
            </w:r>
            <w:r w:rsidRPr="009E6578">
              <w:rPr>
                <w:sz w:val="18"/>
                <w:lang w:val="en-US"/>
              </w:rPr>
              <w:t xml:space="preserve">Gantz </w:t>
            </w:r>
            <w:r w:rsidRPr="009E6578">
              <w:t xml:space="preserve">and others, </w:t>
            </w:r>
            <w:r w:rsidRPr="009E6578">
              <w:rPr>
                <w:sz w:val="18"/>
                <w:lang w:val="en-US"/>
              </w:rPr>
              <w:t xml:space="preserve"> 2015;</w:t>
            </w:r>
            <w:r w:rsidRPr="00E64AF4">
              <w:rPr>
                <w:sz w:val="18"/>
                <w:lang w:val="en-US"/>
              </w:rPr>
              <w:t xml:space="preserve"> </w:t>
            </w:r>
            <w:r w:rsidRPr="009E6578">
              <w:rPr>
                <w:sz w:val="18"/>
                <w:lang w:val="en-US"/>
              </w:rPr>
              <w:t xml:space="preserve">Pham </w:t>
            </w:r>
            <w:r w:rsidRPr="009E6578">
              <w:t xml:space="preserve">and others, </w:t>
            </w:r>
            <w:r w:rsidRPr="009E6578">
              <w:rPr>
                <w:sz w:val="18"/>
                <w:lang w:val="en-US"/>
              </w:rPr>
              <w:t xml:space="preserve"> 2019</w:t>
            </w:r>
            <w:r w:rsidRPr="00B45531">
              <w:rPr>
                <w:sz w:val="18"/>
                <w:szCs w:val="18"/>
              </w:rPr>
              <w:fldChar w:fldCharType="end"/>
            </w:r>
          </w:p>
          <w:p w14:paraId="741073D7" w14:textId="77777777" w:rsidR="006D5E3A" w:rsidRPr="00E64AF4" w:rsidRDefault="006D5E3A">
            <w:pPr>
              <w:spacing w:line="180" w:lineRule="exact"/>
              <w:jc w:val="center"/>
              <w:rPr>
                <w:sz w:val="18"/>
                <w:lang w:val="en-US"/>
              </w:rPr>
            </w:pPr>
          </w:p>
        </w:tc>
      </w:tr>
      <w:tr w:rsidR="006D5E3A" w:rsidRPr="00701301" w14:paraId="48BEE6EB" w14:textId="77777777">
        <w:trPr>
          <w:trHeight w:val="265"/>
        </w:trPr>
        <w:tc>
          <w:tcPr>
            <w:tcW w:w="1418" w:type="dxa"/>
            <w:vMerge/>
            <w:tcBorders>
              <w:bottom w:val="single" w:sz="18" w:space="0" w:color="auto"/>
            </w:tcBorders>
            <w:shd w:val="clear" w:color="auto" w:fill="F2F2F2" w:themeFill="background1" w:themeFillShade="F2"/>
          </w:tcPr>
          <w:p w14:paraId="41D5A066" w14:textId="77777777" w:rsidR="006D5E3A" w:rsidRPr="00E64AF4" w:rsidRDefault="006D5E3A">
            <w:pPr>
              <w:spacing w:line="180" w:lineRule="exact"/>
              <w:jc w:val="center"/>
              <w:rPr>
                <w:sz w:val="18"/>
                <w:lang w:val="en-US"/>
              </w:rPr>
            </w:pPr>
          </w:p>
        </w:tc>
        <w:tc>
          <w:tcPr>
            <w:tcW w:w="1700" w:type="dxa"/>
            <w:vMerge/>
            <w:tcBorders>
              <w:bottom w:val="single" w:sz="18" w:space="0" w:color="auto"/>
            </w:tcBorders>
            <w:shd w:val="clear" w:color="auto" w:fill="F2F2F2" w:themeFill="background1" w:themeFillShade="F2"/>
          </w:tcPr>
          <w:p w14:paraId="3B77327C" w14:textId="77777777" w:rsidR="006D5E3A" w:rsidRPr="00E64AF4" w:rsidRDefault="006D5E3A">
            <w:pPr>
              <w:spacing w:line="180" w:lineRule="exact"/>
              <w:jc w:val="center"/>
              <w:rPr>
                <w:sz w:val="18"/>
                <w:lang w:val="en-US"/>
              </w:rPr>
            </w:pPr>
          </w:p>
        </w:tc>
        <w:tc>
          <w:tcPr>
            <w:tcW w:w="1702" w:type="dxa"/>
            <w:vMerge/>
            <w:tcBorders>
              <w:bottom w:val="single" w:sz="18" w:space="0" w:color="auto"/>
            </w:tcBorders>
            <w:shd w:val="clear" w:color="auto" w:fill="F2F2F2" w:themeFill="background1" w:themeFillShade="F2"/>
          </w:tcPr>
          <w:p w14:paraId="66D8992F" w14:textId="77777777" w:rsidR="006D5E3A" w:rsidRPr="00E64AF4" w:rsidRDefault="006D5E3A">
            <w:pPr>
              <w:spacing w:line="180" w:lineRule="exact"/>
              <w:jc w:val="center"/>
              <w:rPr>
                <w:sz w:val="18"/>
                <w:lang w:val="en-US"/>
              </w:rPr>
            </w:pPr>
          </w:p>
        </w:tc>
        <w:tc>
          <w:tcPr>
            <w:tcW w:w="1844" w:type="dxa"/>
            <w:vMerge/>
            <w:tcBorders>
              <w:bottom w:val="single" w:sz="18" w:space="0" w:color="auto"/>
            </w:tcBorders>
            <w:shd w:val="clear" w:color="auto" w:fill="F2F2F2" w:themeFill="background1" w:themeFillShade="F2"/>
          </w:tcPr>
          <w:p w14:paraId="1E798D9F" w14:textId="77777777" w:rsidR="006D5E3A" w:rsidRPr="00E64AF4" w:rsidRDefault="006D5E3A">
            <w:pPr>
              <w:spacing w:line="180" w:lineRule="exact"/>
              <w:jc w:val="center"/>
              <w:rPr>
                <w:sz w:val="18"/>
                <w:lang w:val="en-US"/>
              </w:rPr>
            </w:pPr>
          </w:p>
        </w:tc>
        <w:tc>
          <w:tcPr>
            <w:tcW w:w="1418" w:type="dxa"/>
            <w:tcBorders>
              <w:bottom w:val="single" w:sz="18" w:space="0" w:color="auto"/>
            </w:tcBorders>
            <w:shd w:val="clear" w:color="auto" w:fill="F2F2F2" w:themeFill="background1" w:themeFillShade="F2"/>
          </w:tcPr>
          <w:p w14:paraId="383AD5AB" w14:textId="77777777" w:rsidR="006D5E3A" w:rsidRPr="00E64AF4" w:rsidRDefault="006D5E3A">
            <w:pPr>
              <w:spacing w:line="180" w:lineRule="exact"/>
              <w:jc w:val="center"/>
              <w:rPr>
                <w:sz w:val="18"/>
                <w:lang w:val="en-US"/>
              </w:rPr>
            </w:pPr>
          </w:p>
        </w:tc>
        <w:tc>
          <w:tcPr>
            <w:tcW w:w="1701" w:type="dxa"/>
            <w:tcBorders>
              <w:top w:val="single" w:sz="2" w:space="0" w:color="auto"/>
              <w:bottom w:val="single" w:sz="18" w:space="0" w:color="auto"/>
            </w:tcBorders>
            <w:shd w:val="clear" w:color="auto" w:fill="F2F2F2" w:themeFill="background1" w:themeFillShade="F2"/>
          </w:tcPr>
          <w:p w14:paraId="4423D0D8" w14:textId="77777777" w:rsidR="006D5E3A" w:rsidRPr="00E64AF4" w:rsidRDefault="006D5E3A">
            <w:pPr>
              <w:spacing w:line="180" w:lineRule="exact"/>
              <w:jc w:val="center"/>
              <w:rPr>
                <w:sz w:val="18"/>
                <w:lang w:val="en-US"/>
              </w:rPr>
            </w:pPr>
          </w:p>
          <w:p w14:paraId="2D0FD280" w14:textId="77777777" w:rsidR="006D5E3A" w:rsidRPr="00B45531" w:rsidRDefault="006D5E3A">
            <w:pPr>
              <w:spacing w:line="180" w:lineRule="exact"/>
              <w:jc w:val="center"/>
              <w:rPr>
                <w:sz w:val="18"/>
                <w:szCs w:val="18"/>
              </w:rPr>
            </w:pPr>
            <w:r w:rsidRPr="00B45531">
              <w:rPr>
                <w:sz w:val="18"/>
                <w:szCs w:val="18"/>
              </w:rPr>
              <w:t>Toxin antidote rescue system,</w:t>
            </w:r>
          </w:p>
          <w:p w14:paraId="530B3EC8" w14:textId="77777777" w:rsidR="006D5E3A" w:rsidRPr="00B45531" w:rsidRDefault="006D5E3A">
            <w:pPr>
              <w:spacing w:line="180" w:lineRule="exact"/>
              <w:jc w:val="center"/>
              <w:rPr>
                <w:sz w:val="18"/>
                <w:szCs w:val="18"/>
              </w:rPr>
            </w:pPr>
            <w:r w:rsidRPr="00B45531">
              <w:rPr>
                <w:sz w:val="18"/>
                <w:szCs w:val="18"/>
              </w:rPr>
              <w:t>Homing</w:t>
            </w:r>
          </w:p>
          <w:p w14:paraId="71746707" w14:textId="77777777" w:rsidR="006D5E3A" w:rsidRPr="00B45531" w:rsidRDefault="006D5E3A">
            <w:pPr>
              <w:spacing w:line="180" w:lineRule="exact"/>
              <w:jc w:val="center"/>
              <w:rPr>
                <w:sz w:val="18"/>
                <w:szCs w:val="18"/>
              </w:rPr>
            </w:pPr>
          </w:p>
        </w:tc>
        <w:tc>
          <w:tcPr>
            <w:tcW w:w="1842" w:type="dxa"/>
            <w:tcBorders>
              <w:top w:val="single" w:sz="2" w:space="0" w:color="auto"/>
              <w:bottom w:val="single" w:sz="18" w:space="0" w:color="auto"/>
            </w:tcBorders>
            <w:shd w:val="clear" w:color="auto" w:fill="F2F2F2" w:themeFill="background1" w:themeFillShade="F2"/>
          </w:tcPr>
          <w:p w14:paraId="19A178B9" w14:textId="77777777" w:rsidR="006D5E3A" w:rsidRPr="00B45531" w:rsidRDefault="006D5E3A">
            <w:pPr>
              <w:spacing w:line="180" w:lineRule="exact"/>
              <w:jc w:val="center"/>
              <w:rPr>
                <w:sz w:val="18"/>
                <w:szCs w:val="18"/>
              </w:rPr>
            </w:pPr>
          </w:p>
          <w:p w14:paraId="62A10A60" w14:textId="77777777" w:rsidR="006D5E3A" w:rsidRPr="00B45531" w:rsidRDefault="006D5E3A">
            <w:pPr>
              <w:spacing w:line="180" w:lineRule="exact"/>
              <w:jc w:val="center"/>
              <w:rPr>
                <w:sz w:val="18"/>
                <w:szCs w:val="18"/>
              </w:rPr>
            </w:pPr>
            <w:r w:rsidRPr="00B45531">
              <w:rPr>
                <w:sz w:val="18"/>
                <w:szCs w:val="18"/>
              </w:rPr>
              <w:t>Modification</w:t>
            </w:r>
          </w:p>
          <w:p w14:paraId="5717F56B" w14:textId="77777777" w:rsidR="006D5E3A" w:rsidRPr="00B45531" w:rsidRDefault="006D5E3A">
            <w:pPr>
              <w:spacing w:line="180" w:lineRule="exact"/>
              <w:jc w:val="center"/>
              <w:rPr>
                <w:sz w:val="18"/>
                <w:szCs w:val="18"/>
              </w:rPr>
            </w:pPr>
          </w:p>
        </w:tc>
        <w:tc>
          <w:tcPr>
            <w:tcW w:w="1559" w:type="dxa"/>
            <w:tcBorders>
              <w:top w:val="single" w:sz="2" w:space="0" w:color="auto"/>
              <w:bottom w:val="single" w:sz="18" w:space="0" w:color="auto"/>
            </w:tcBorders>
            <w:shd w:val="clear" w:color="auto" w:fill="F2F2F2" w:themeFill="background1" w:themeFillShade="F2"/>
          </w:tcPr>
          <w:p w14:paraId="4D2EDCF7" w14:textId="77777777" w:rsidR="006D5E3A" w:rsidRPr="00B45531" w:rsidRDefault="006D5E3A">
            <w:pPr>
              <w:spacing w:line="180" w:lineRule="exact"/>
              <w:jc w:val="center"/>
              <w:rPr>
                <w:sz w:val="18"/>
                <w:szCs w:val="18"/>
              </w:rPr>
            </w:pPr>
          </w:p>
          <w:p w14:paraId="19DFDA6E" w14:textId="77777777" w:rsidR="006D5E3A" w:rsidRPr="00B45531" w:rsidRDefault="006D5E3A">
            <w:pPr>
              <w:spacing w:line="180" w:lineRule="exact"/>
              <w:jc w:val="center"/>
              <w:rPr>
                <w:sz w:val="18"/>
                <w:szCs w:val="18"/>
              </w:rPr>
            </w:pPr>
            <w:r w:rsidRPr="00B45531">
              <w:rPr>
                <w:sz w:val="18"/>
                <w:szCs w:val="18"/>
              </w:rPr>
              <w:t>Strains generated and tested in insectary in target species</w:t>
            </w:r>
          </w:p>
          <w:p w14:paraId="3BCB7A9D" w14:textId="77777777" w:rsidR="006D5E3A" w:rsidRPr="00B45531" w:rsidRDefault="006D5E3A">
            <w:pPr>
              <w:spacing w:line="180" w:lineRule="exact"/>
              <w:jc w:val="center"/>
              <w:rPr>
                <w:sz w:val="18"/>
                <w:szCs w:val="18"/>
              </w:rPr>
            </w:pPr>
          </w:p>
        </w:tc>
        <w:tc>
          <w:tcPr>
            <w:tcW w:w="1417" w:type="dxa"/>
            <w:tcBorders>
              <w:top w:val="single" w:sz="2" w:space="0" w:color="auto"/>
              <w:bottom w:val="single" w:sz="18" w:space="0" w:color="auto"/>
            </w:tcBorders>
            <w:shd w:val="clear" w:color="auto" w:fill="F2F2F2" w:themeFill="background1" w:themeFillShade="F2"/>
          </w:tcPr>
          <w:p w14:paraId="082BABE9" w14:textId="77777777" w:rsidR="006D5E3A" w:rsidRPr="00B45531" w:rsidRDefault="006D5E3A">
            <w:pPr>
              <w:spacing w:line="180" w:lineRule="exact"/>
              <w:jc w:val="center"/>
              <w:rPr>
                <w:sz w:val="18"/>
                <w:szCs w:val="18"/>
              </w:rPr>
            </w:pPr>
          </w:p>
          <w:p w14:paraId="0E6EB914" w14:textId="77777777" w:rsidR="006D5E3A" w:rsidRPr="00B45531" w:rsidRDefault="006D5E3A">
            <w:pPr>
              <w:spacing w:line="180" w:lineRule="exact"/>
              <w:jc w:val="center"/>
              <w:rPr>
                <w:sz w:val="18"/>
                <w:szCs w:val="18"/>
              </w:rPr>
            </w:pPr>
            <w:r w:rsidRPr="00B45531">
              <w:rPr>
                <w:sz w:val="18"/>
                <w:szCs w:val="18"/>
              </w:rPr>
              <w:fldChar w:fldCharType="begin">
                <w:fldData xml:space="preserve">PEVuZE5vdGU+PENpdGU+PEF1dGhvcj5BZG9sZmk8L0F1dGhvcj48WWVhcj4yMDIwPC9ZZWFyPjxS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</w:fldData>
              </w:fldChar>
            </w:r>
            <w:r w:rsidRPr="00B45531">
              <w:rPr>
                <w:sz w:val="18"/>
                <w:szCs w:val="18"/>
              </w:rPr>
              <w:instrText xml:space="preserve"> ADDIN EN.CITE </w:instrText>
            </w:r>
            <w:r w:rsidRPr="00B45531">
              <w:rPr>
                <w:sz w:val="18"/>
                <w:szCs w:val="18"/>
              </w:rPr>
              <w:fldChar w:fldCharType="begin">
                <w:fldData xml:space="preserve">PEVuZE5vdGU+PENpdGU+PEF1dGhvcj5BZG9sZmk8L0F1dGhvcj48WWVhcj4yMDIwPC9ZZWFyPjxS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</w:fldData>
              </w:fldChar>
            </w:r>
            <w:r w:rsidRPr="00B45531">
              <w:rPr>
                <w:sz w:val="18"/>
                <w:szCs w:val="18"/>
              </w:rPr>
              <w:instrText xml:space="preserve"> ADDIN EN.CITE.DATA </w:instrText>
            </w:r>
            <w:r w:rsidRPr="00B45531">
              <w:rPr>
                <w:sz w:val="18"/>
                <w:szCs w:val="18"/>
              </w:rPr>
            </w:r>
            <w:r w:rsidRPr="00B45531">
              <w:rPr>
                <w:sz w:val="18"/>
                <w:szCs w:val="18"/>
              </w:rPr>
              <w:fldChar w:fldCharType="end"/>
            </w:r>
            <w:r w:rsidRPr="00B45531">
              <w:rPr>
                <w:sz w:val="18"/>
                <w:szCs w:val="18"/>
              </w:rPr>
            </w:r>
            <w:r w:rsidRPr="00B45531">
              <w:rPr>
                <w:sz w:val="18"/>
                <w:szCs w:val="18"/>
              </w:rPr>
              <w:fldChar w:fldCharType="separate"/>
            </w:r>
            <w:r w:rsidRPr="00B45531">
              <w:rPr>
                <w:noProof/>
                <w:sz w:val="18"/>
                <w:szCs w:val="18"/>
              </w:rPr>
              <w:t xml:space="preserve">Adolfi </w:t>
            </w:r>
            <w:r>
              <w:t xml:space="preserve">and other, 2020, </w:t>
            </w:r>
            <w:r w:rsidRPr="00B45531">
              <w:rPr>
                <w:noProof/>
                <w:sz w:val="18"/>
                <w:szCs w:val="18"/>
              </w:rPr>
              <w:t xml:space="preserve">  </w:t>
            </w:r>
            <w:r w:rsidRPr="00B45531">
              <w:rPr>
                <w:sz w:val="18"/>
                <w:szCs w:val="18"/>
              </w:rPr>
              <w:fldChar w:fldCharType="end"/>
            </w:r>
          </w:p>
        </w:tc>
      </w:tr>
      <w:tr w:rsidR="006D5E3A" w:rsidRPr="004B6EB5" w14:paraId="5F64DFAE" w14:textId="77777777">
        <w:trPr>
          <w:trHeight w:val="265"/>
        </w:trPr>
        <w:tc>
          <w:tcPr>
            <w:tcW w:w="1418" w:type="dxa"/>
            <w:tcBorders>
              <w:top w:val="single" w:sz="18" w:space="0" w:color="auto"/>
            </w:tcBorders>
            <w:shd w:val="clear" w:color="auto" w:fill="F2F2F2" w:themeFill="background1" w:themeFillShade="F2"/>
          </w:tcPr>
          <w:p w14:paraId="5EAD971E" w14:textId="77777777" w:rsidR="006D5E3A" w:rsidRPr="00B45531" w:rsidRDefault="006D5E3A">
            <w:pPr>
              <w:spacing w:line="180" w:lineRule="exact"/>
              <w:jc w:val="center"/>
              <w:rPr>
                <w:sz w:val="18"/>
                <w:szCs w:val="18"/>
              </w:rPr>
            </w:pPr>
          </w:p>
          <w:p w14:paraId="448B3A42" w14:textId="77777777" w:rsidR="006D5E3A" w:rsidRPr="00B45531" w:rsidRDefault="006D5E3A">
            <w:pPr>
              <w:spacing w:line="180" w:lineRule="exact"/>
              <w:jc w:val="center"/>
              <w:rPr>
                <w:sz w:val="18"/>
                <w:szCs w:val="18"/>
              </w:rPr>
            </w:pPr>
            <w:r w:rsidRPr="00B45531">
              <w:rPr>
                <w:sz w:val="18"/>
                <w:szCs w:val="18"/>
              </w:rPr>
              <w:t>Dengue,</w:t>
            </w:r>
          </w:p>
          <w:p w14:paraId="2C46C015" w14:textId="77777777" w:rsidR="006D5E3A" w:rsidRPr="00B45531" w:rsidRDefault="006D5E3A">
            <w:pPr>
              <w:spacing w:line="180" w:lineRule="exact"/>
              <w:jc w:val="center"/>
              <w:rPr>
                <w:sz w:val="18"/>
                <w:szCs w:val="18"/>
              </w:rPr>
            </w:pPr>
            <w:r w:rsidRPr="00B45531">
              <w:rPr>
                <w:sz w:val="18"/>
                <w:szCs w:val="18"/>
              </w:rPr>
              <w:t>Yellow fever,</w:t>
            </w:r>
          </w:p>
          <w:p w14:paraId="3143B1C2" w14:textId="77777777" w:rsidR="006D5E3A" w:rsidRPr="00B45531" w:rsidRDefault="006D5E3A">
            <w:pPr>
              <w:spacing w:line="180" w:lineRule="exact"/>
              <w:jc w:val="center"/>
              <w:rPr>
                <w:sz w:val="18"/>
                <w:szCs w:val="18"/>
              </w:rPr>
            </w:pPr>
            <w:r w:rsidRPr="00B45531">
              <w:rPr>
                <w:sz w:val="18"/>
                <w:szCs w:val="18"/>
              </w:rPr>
              <w:t>Chikungunya,</w:t>
            </w:r>
          </w:p>
          <w:p w14:paraId="0D0727F0" w14:textId="77777777" w:rsidR="006D5E3A" w:rsidRPr="00B45531" w:rsidRDefault="006D5E3A">
            <w:pPr>
              <w:spacing w:line="180" w:lineRule="exact"/>
              <w:jc w:val="center"/>
              <w:rPr>
                <w:sz w:val="18"/>
                <w:szCs w:val="18"/>
              </w:rPr>
            </w:pPr>
            <w:r w:rsidRPr="00B45531">
              <w:rPr>
                <w:sz w:val="18"/>
                <w:szCs w:val="18"/>
              </w:rPr>
              <w:t>Zika viruses</w:t>
            </w:r>
          </w:p>
          <w:p w14:paraId="6693C819" w14:textId="77777777" w:rsidR="006D5E3A" w:rsidRPr="00B45531" w:rsidRDefault="006D5E3A">
            <w:pPr>
              <w:spacing w:line="180" w:lineRule="exact"/>
              <w:jc w:val="center"/>
              <w:rPr>
                <w:sz w:val="18"/>
                <w:szCs w:val="18"/>
              </w:rPr>
            </w:pPr>
          </w:p>
        </w:tc>
        <w:tc>
          <w:tcPr>
            <w:tcW w:w="1700" w:type="dxa"/>
            <w:tcBorders>
              <w:top w:val="single" w:sz="18" w:space="0" w:color="auto"/>
            </w:tcBorders>
            <w:shd w:val="clear" w:color="auto" w:fill="F2F2F2" w:themeFill="background1" w:themeFillShade="F2"/>
          </w:tcPr>
          <w:p w14:paraId="4E7063D6" w14:textId="77777777" w:rsidR="006D5E3A" w:rsidRPr="00B45531" w:rsidRDefault="006D5E3A">
            <w:pPr>
              <w:spacing w:line="180" w:lineRule="exact"/>
              <w:jc w:val="center"/>
              <w:rPr>
                <w:i/>
                <w:iCs/>
                <w:sz w:val="18"/>
                <w:szCs w:val="18"/>
              </w:rPr>
            </w:pPr>
          </w:p>
          <w:p w14:paraId="48B2F324" w14:textId="77777777" w:rsidR="006D5E3A" w:rsidRPr="00B45531" w:rsidRDefault="006D5E3A">
            <w:pPr>
              <w:spacing w:line="180" w:lineRule="exact"/>
              <w:jc w:val="center"/>
              <w:rPr>
                <w:i/>
                <w:iCs/>
                <w:sz w:val="18"/>
                <w:szCs w:val="18"/>
              </w:rPr>
            </w:pPr>
            <w:r w:rsidRPr="00B45531">
              <w:rPr>
                <w:i/>
                <w:iCs/>
                <w:sz w:val="18"/>
                <w:szCs w:val="18"/>
              </w:rPr>
              <w:t xml:space="preserve">Ae. </w:t>
            </w:r>
            <w:r>
              <w:rPr>
                <w:i/>
                <w:iCs/>
                <w:sz w:val="18"/>
                <w:szCs w:val="18"/>
              </w:rPr>
              <w:t>a</w:t>
            </w:r>
            <w:r w:rsidRPr="00B45531">
              <w:rPr>
                <w:i/>
                <w:iCs/>
                <w:sz w:val="18"/>
                <w:szCs w:val="18"/>
              </w:rPr>
              <w:t>egypti</w:t>
            </w:r>
          </w:p>
          <w:p w14:paraId="14268339" w14:textId="77777777" w:rsidR="006D5E3A" w:rsidRPr="00B45531" w:rsidRDefault="006D5E3A">
            <w:pPr>
              <w:spacing w:line="180" w:lineRule="exact"/>
              <w:jc w:val="center"/>
              <w:rPr>
                <w:i/>
                <w:iCs/>
                <w:sz w:val="18"/>
                <w:szCs w:val="18"/>
              </w:rPr>
            </w:pPr>
          </w:p>
        </w:tc>
        <w:tc>
          <w:tcPr>
            <w:tcW w:w="1702" w:type="dxa"/>
            <w:tcBorders>
              <w:top w:val="single" w:sz="18" w:space="0" w:color="auto"/>
              <w:bottom w:val="single" w:sz="2" w:space="0" w:color="auto"/>
            </w:tcBorders>
            <w:shd w:val="clear" w:color="auto" w:fill="F2F2F2" w:themeFill="background1" w:themeFillShade="F2"/>
          </w:tcPr>
          <w:p w14:paraId="2484DEB3" w14:textId="77777777" w:rsidR="006D5E3A" w:rsidRPr="00B45531" w:rsidRDefault="006D5E3A">
            <w:pPr>
              <w:spacing w:line="180" w:lineRule="exact"/>
              <w:jc w:val="center"/>
              <w:rPr>
                <w:sz w:val="18"/>
                <w:szCs w:val="18"/>
              </w:rPr>
            </w:pPr>
          </w:p>
          <w:p w14:paraId="18604D53" w14:textId="77777777" w:rsidR="006D5E3A" w:rsidRPr="00B45531" w:rsidRDefault="006D5E3A">
            <w:pPr>
              <w:spacing w:line="180" w:lineRule="exact"/>
              <w:jc w:val="center"/>
              <w:rPr>
                <w:sz w:val="18"/>
                <w:szCs w:val="18"/>
              </w:rPr>
            </w:pPr>
            <w:r w:rsidRPr="00B45531">
              <w:rPr>
                <w:sz w:val="18"/>
                <w:szCs w:val="18"/>
              </w:rPr>
              <w:t>Low</w:t>
            </w:r>
          </w:p>
        </w:tc>
        <w:tc>
          <w:tcPr>
            <w:tcW w:w="1844" w:type="dxa"/>
            <w:tcBorders>
              <w:top w:val="single" w:sz="18" w:space="0" w:color="auto"/>
              <w:bottom w:val="single" w:sz="2" w:space="0" w:color="auto"/>
            </w:tcBorders>
            <w:shd w:val="clear" w:color="auto" w:fill="F2F2F2" w:themeFill="background1" w:themeFillShade="F2"/>
          </w:tcPr>
          <w:p w14:paraId="418329E4" w14:textId="77777777" w:rsidR="006D5E3A" w:rsidRPr="00B45531" w:rsidRDefault="006D5E3A">
            <w:pPr>
              <w:spacing w:line="180" w:lineRule="exact"/>
              <w:jc w:val="center"/>
              <w:rPr>
                <w:sz w:val="18"/>
                <w:szCs w:val="18"/>
              </w:rPr>
            </w:pPr>
          </w:p>
          <w:p w14:paraId="5FEAE745" w14:textId="77777777" w:rsidR="006D5E3A" w:rsidRPr="00B45531" w:rsidRDefault="006D5E3A">
            <w:pPr>
              <w:spacing w:line="180" w:lineRule="exact"/>
              <w:jc w:val="center"/>
              <w:rPr>
                <w:sz w:val="18"/>
                <w:szCs w:val="18"/>
              </w:rPr>
            </w:pPr>
            <w:r w:rsidRPr="00B45531">
              <w:rPr>
                <w:sz w:val="18"/>
                <w:szCs w:val="18"/>
              </w:rPr>
              <w:t xml:space="preserve">Self-sustaining </w:t>
            </w:r>
          </w:p>
        </w:tc>
        <w:tc>
          <w:tcPr>
            <w:tcW w:w="1418" w:type="dxa"/>
            <w:tcBorders>
              <w:top w:val="single" w:sz="18" w:space="0" w:color="auto"/>
              <w:bottom w:val="single" w:sz="2" w:space="0" w:color="auto"/>
            </w:tcBorders>
            <w:shd w:val="clear" w:color="auto" w:fill="F2F2F2" w:themeFill="background1" w:themeFillShade="F2"/>
          </w:tcPr>
          <w:p w14:paraId="51B71AEE" w14:textId="77777777" w:rsidR="006D5E3A" w:rsidRPr="00B45531" w:rsidRDefault="006D5E3A">
            <w:pPr>
              <w:spacing w:line="180" w:lineRule="exact"/>
              <w:jc w:val="center"/>
              <w:rPr>
                <w:sz w:val="18"/>
                <w:szCs w:val="18"/>
              </w:rPr>
            </w:pPr>
          </w:p>
          <w:p w14:paraId="789106A2" w14:textId="77777777" w:rsidR="006D5E3A" w:rsidRPr="00B45531" w:rsidRDefault="006D5E3A">
            <w:pPr>
              <w:spacing w:line="180" w:lineRule="exact"/>
              <w:jc w:val="center"/>
              <w:rPr>
                <w:sz w:val="18"/>
                <w:szCs w:val="18"/>
              </w:rPr>
            </w:pPr>
            <w:r w:rsidRPr="00B45531">
              <w:rPr>
                <w:sz w:val="18"/>
                <w:szCs w:val="18"/>
              </w:rPr>
              <w:t>Non-localised</w:t>
            </w:r>
          </w:p>
        </w:tc>
        <w:tc>
          <w:tcPr>
            <w:tcW w:w="1701" w:type="dxa"/>
            <w:tcBorders>
              <w:top w:val="single" w:sz="18" w:space="0" w:color="auto"/>
              <w:bottom w:val="single" w:sz="2" w:space="0" w:color="auto"/>
            </w:tcBorders>
            <w:shd w:val="clear" w:color="auto" w:fill="F2F2F2" w:themeFill="background1" w:themeFillShade="F2"/>
          </w:tcPr>
          <w:p w14:paraId="6EB85D73" w14:textId="77777777" w:rsidR="006D5E3A" w:rsidRPr="00B45531" w:rsidRDefault="006D5E3A">
            <w:pPr>
              <w:spacing w:line="180" w:lineRule="exact"/>
              <w:jc w:val="center"/>
              <w:rPr>
                <w:sz w:val="18"/>
                <w:szCs w:val="18"/>
              </w:rPr>
            </w:pPr>
          </w:p>
          <w:p w14:paraId="31E5F47F" w14:textId="77777777" w:rsidR="006D5E3A" w:rsidRPr="00B45531" w:rsidRDefault="006D5E3A">
            <w:pPr>
              <w:spacing w:line="180" w:lineRule="exact"/>
              <w:jc w:val="center"/>
              <w:rPr>
                <w:sz w:val="18"/>
                <w:szCs w:val="18"/>
              </w:rPr>
            </w:pPr>
            <w:r w:rsidRPr="00B45531">
              <w:rPr>
                <w:sz w:val="18"/>
                <w:szCs w:val="18"/>
              </w:rPr>
              <w:t>Medea (Maternal effect dominant embryonic arrest</w:t>
            </w:r>
          </w:p>
          <w:p w14:paraId="5DE17F61" w14:textId="77777777" w:rsidR="006D5E3A" w:rsidRPr="00B45531" w:rsidRDefault="006D5E3A">
            <w:pPr>
              <w:spacing w:line="180" w:lineRule="exact"/>
              <w:jc w:val="center"/>
              <w:rPr>
                <w:sz w:val="18"/>
                <w:szCs w:val="18"/>
              </w:rPr>
            </w:pPr>
          </w:p>
        </w:tc>
        <w:tc>
          <w:tcPr>
            <w:tcW w:w="1842" w:type="dxa"/>
            <w:tcBorders>
              <w:top w:val="single" w:sz="18" w:space="0" w:color="auto"/>
              <w:bottom w:val="single" w:sz="2" w:space="0" w:color="auto"/>
            </w:tcBorders>
            <w:shd w:val="clear" w:color="auto" w:fill="F2F2F2" w:themeFill="background1" w:themeFillShade="F2"/>
          </w:tcPr>
          <w:p w14:paraId="2EE0A4E0" w14:textId="77777777" w:rsidR="006D5E3A" w:rsidRPr="00B45531" w:rsidRDefault="006D5E3A">
            <w:pPr>
              <w:spacing w:line="180" w:lineRule="exact"/>
              <w:jc w:val="center"/>
              <w:rPr>
                <w:sz w:val="18"/>
                <w:szCs w:val="18"/>
              </w:rPr>
            </w:pPr>
          </w:p>
          <w:p w14:paraId="7B21E9C8" w14:textId="77777777" w:rsidR="006D5E3A" w:rsidRPr="00B45531" w:rsidRDefault="006D5E3A">
            <w:pPr>
              <w:spacing w:line="180" w:lineRule="exact"/>
              <w:jc w:val="center"/>
              <w:rPr>
                <w:sz w:val="18"/>
                <w:szCs w:val="18"/>
              </w:rPr>
            </w:pPr>
            <w:r w:rsidRPr="00B45531">
              <w:rPr>
                <w:sz w:val="18"/>
                <w:szCs w:val="18"/>
              </w:rPr>
              <w:t>Modification</w:t>
            </w:r>
          </w:p>
        </w:tc>
        <w:tc>
          <w:tcPr>
            <w:tcW w:w="1559" w:type="dxa"/>
            <w:tcBorders>
              <w:top w:val="single" w:sz="18" w:space="0" w:color="auto"/>
              <w:bottom w:val="single" w:sz="2" w:space="0" w:color="auto"/>
            </w:tcBorders>
            <w:shd w:val="clear" w:color="auto" w:fill="F2F2F2" w:themeFill="background1" w:themeFillShade="F2"/>
          </w:tcPr>
          <w:p w14:paraId="5F1297A3" w14:textId="77777777" w:rsidR="006D5E3A" w:rsidRPr="00B45531" w:rsidRDefault="006D5E3A">
            <w:pPr>
              <w:spacing w:line="180" w:lineRule="exact"/>
              <w:jc w:val="center"/>
              <w:rPr>
                <w:sz w:val="18"/>
                <w:szCs w:val="18"/>
              </w:rPr>
            </w:pPr>
          </w:p>
          <w:p w14:paraId="67503D53" w14:textId="77777777" w:rsidR="006D5E3A" w:rsidRPr="00B45531" w:rsidRDefault="006D5E3A">
            <w:pPr>
              <w:spacing w:line="180" w:lineRule="exact"/>
              <w:jc w:val="center"/>
              <w:rPr>
                <w:sz w:val="18"/>
                <w:szCs w:val="18"/>
              </w:rPr>
            </w:pPr>
            <w:r w:rsidRPr="00B45531">
              <w:rPr>
                <w:sz w:val="18"/>
                <w:szCs w:val="18"/>
              </w:rPr>
              <w:t xml:space="preserve">Modelling </w:t>
            </w:r>
          </w:p>
        </w:tc>
        <w:tc>
          <w:tcPr>
            <w:tcW w:w="1417" w:type="dxa"/>
            <w:tcBorders>
              <w:top w:val="single" w:sz="18" w:space="0" w:color="auto"/>
              <w:bottom w:val="single" w:sz="2" w:space="0" w:color="auto"/>
            </w:tcBorders>
            <w:shd w:val="clear" w:color="auto" w:fill="F2F2F2" w:themeFill="background1" w:themeFillShade="F2"/>
          </w:tcPr>
          <w:p w14:paraId="0C4D95B0" w14:textId="77777777" w:rsidR="006D5E3A" w:rsidRPr="00B45531" w:rsidRDefault="006D5E3A">
            <w:pPr>
              <w:spacing w:line="180" w:lineRule="exact"/>
              <w:jc w:val="center"/>
              <w:rPr>
                <w:sz w:val="18"/>
                <w:szCs w:val="18"/>
              </w:rPr>
            </w:pPr>
          </w:p>
          <w:p w14:paraId="17743012" w14:textId="77777777" w:rsidR="006D5E3A" w:rsidRPr="00B45531" w:rsidRDefault="006D5E3A">
            <w:pPr>
              <w:spacing w:line="180" w:lineRule="exact"/>
              <w:jc w:val="center"/>
              <w:rPr>
                <w:sz w:val="18"/>
                <w:szCs w:val="18"/>
              </w:rPr>
            </w:pPr>
            <w:r w:rsidRPr="009E6578">
              <w:rPr>
                <w:sz w:val="18"/>
                <w:szCs w:val="18"/>
              </w:rPr>
              <w:fldChar w:fldCharType="begin"/>
            </w:r>
            <w:r w:rsidRPr="009E6578">
              <w:rPr>
                <w:sz w:val="18"/>
              </w:rPr>
              <w:instrText xml:space="preserve"> ADDIN EN.CITE &lt;EndNote&gt;&lt;Cite&gt;&lt;Author&gt;Legros&lt;/Author&gt;&lt;Year&gt;2013&lt;/Year&gt;&lt;RecNum&gt;23948&lt;/RecNum&gt;&lt;DisplayText&gt;(Legros et al., 2013)&lt;/DisplayText&gt;&lt;record&gt;&lt;rec-number&gt;23948&lt;/rec-number&gt;&lt;foreign-keys&gt;&lt;key app="EN" db-id="sxd2rda5xvs0soe2z0459vtoft2tr205a0p0" timestamp="1702023826" guid="2595a73b-339e-4b84-8eb3-361f201d8ae4"&gt;23948&lt;/key&gt;&lt;/foreign-keys&gt;&lt;ref-type name="Journal Article"&gt;17&lt;/ref-type&gt;&lt;contributors&gt;&lt;authors&gt;&lt;author&gt;Legros, Mathieu&lt;/author&gt;&lt;author&gt;Xu, Chonggang&lt;/author&gt;&lt;author&gt;Morrison, Amy&lt;/author&gt;&lt;author&gt;Scott, Thomas W.&lt;/author&gt;&lt;author&gt;Lloyd, Alun L.&lt;/author&gt;&lt;author&gt;Gould, Fred&lt;/author&gt;&lt;/authors&gt;&lt;/contributors&gt;&lt;titles&gt;&lt;title&gt;Modeling the Dynamics of a Non-Limited and a Self-Limited Gene Drive System in Structured Aedes aegypti Populations&lt;/title&gt;&lt;secondary-title&gt;PLOS ONE&lt;/secondary-title&gt;&lt;/titles&gt;&lt;periodical&gt;&lt;full-title&gt;PLoS One&lt;/full-title&gt;&lt;/periodical&gt;&lt;pages&gt;e83354&lt;/pages&gt;&lt;volume&gt;8&lt;/volume&gt;&lt;number&gt;12&lt;/number&gt;&lt;dates&gt;&lt;year&gt;2013&lt;/year&gt;&lt;/dates&gt;&lt;publisher&gt;Public Library of Science&lt;/publisher&gt;&lt;urls&gt;&lt;related-urls&gt;&lt;url&gt;https://doi.org/10.1371/journal.pone.0083354&lt;/url&gt;&lt;/related-urls&gt;&lt;/urls&gt;&lt;electronic-resource-num&gt;10.1371/journal.pone.0083354&lt;/electronic-resource-num&gt;&lt;/record&gt;&lt;/Cite&gt;&lt;/EndNote&gt;</w:instrText>
            </w:r>
            <w:r w:rsidRPr="009E6578">
              <w:rPr>
                <w:sz w:val="18"/>
                <w:szCs w:val="18"/>
              </w:rPr>
              <w:fldChar w:fldCharType="separate"/>
            </w:r>
            <w:r w:rsidRPr="009E6578">
              <w:rPr>
                <w:sz w:val="18"/>
                <w:szCs w:val="18"/>
              </w:rPr>
              <w:t>Legros and others, 2013</w:t>
            </w:r>
            <w:r w:rsidRPr="009E6578">
              <w:rPr>
                <w:sz w:val="18"/>
                <w:szCs w:val="18"/>
              </w:rPr>
              <w:fldChar w:fldCharType="end"/>
            </w:r>
          </w:p>
        </w:tc>
      </w:tr>
      <w:tr w:rsidR="006D5E3A" w:rsidRPr="004B6EB5" w14:paraId="58C6CF9C" w14:textId="77777777">
        <w:trPr>
          <w:trHeight w:val="265"/>
        </w:trPr>
        <w:tc>
          <w:tcPr>
            <w:tcW w:w="1418" w:type="dxa"/>
            <w:shd w:val="clear" w:color="auto" w:fill="F2F2F2" w:themeFill="background1" w:themeFillShade="F2"/>
          </w:tcPr>
          <w:p w14:paraId="3BE5F871" w14:textId="77777777" w:rsidR="006D5E3A" w:rsidRPr="00B45531" w:rsidRDefault="006D5E3A">
            <w:pPr>
              <w:spacing w:line="180" w:lineRule="exact"/>
              <w:jc w:val="center"/>
              <w:rPr>
                <w:sz w:val="18"/>
                <w:szCs w:val="18"/>
              </w:rPr>
            </w:pPr>
          </w:p>
        </w:tc>
        <w:tc>
          <w:tcPr>
            <w:tcW w:w="1700" w:type="dxa"/>
            <w:shd w:val="clear" w:color="auto" w:fill="F2F2F2" w:themeFill="background1" w:themeFillShade="F2"/>
          </w:tcPr>
          <w:p w14:paraId="0078E5EA" w14:textId="77777777" w:rsidR="006D5E3A" w:rsidRPr="00B45531" w:rsidRDefault="006D5E3A">
            <w:pPr>
              <w:spacing w:line="180" w:lineRule="exact"/>
              <w:jc w:val="center"/>
              <w:rPr>
                <w:sz w:val="18"/>
                <w:szCs w:val="18"/>
              </w:rPr>
            </w:pPr>
          </w:p>
        </w:tc>
        <w:tc>
          <w:tcPr>
            <w:tcW w:w="1702" w:type="dxa"/>
            <w:tcBorders>
              <w:top w:val="single" w:sz="2" w:space="0" w:color="auto"/>
            </w:tcBorders>
            <w:shd w:val="clear" w:color="auto" w:fill="F2F2F2" w:themeFill="background1" w:themeFillShade="F2"/>
          </w:tcPr>
          <w:p w14:paraId="3918F3D6" w14:textId="77777777" w:rsidR="006D5E3A" w:rsidRPr="00B45531" w:rsidRDefault="006D5E3A">
            <w:pPr>
              <w:spacing w:line="180" w:lineRule="exact"/>
              <w:jc w:val="center"/>
              <w:rPr>
                <w:sz w:val="18"/>
                <w:szCs w:val="18"/>
              </w:rPr>
            </w:pPr>
          </w:p>
          <w:p w14:paraId="0D4F2A92" w14:textId="77777777" w:rsidR="006D5E3A" w:rsidRPr="00B45531" w:rsidRDefault="006D5E3A">
            <w:pPr>
              <w:spacing w:line="180" w:lineRule="exact"/>
              <w:jc w:val="center"/>
              <w:rPr>
                <w:sz w:val="18"/>
                <w:szCs w:val="18"/>
              </w:rPr>
            </w:pPr>
            <w:r w:rsidRPr="00B45531">
              <w:rPr>
                <w:sz w:val="18"/>
                <w:szCs w:val="18"/>
              </w:rPr>
              <w:t>High</w:t>
            </w:r>
          </w:p>
        </w:tc>
        <w:tc>
          <w:tcPr>
            <w:tcW w:w="1844" w:type="dxa"/>
            <w:tcBorders>
              <w:top w:val="single" w:sz="2" w:space="0" w:color="auto"/>
              <w:bottom w:val="single" w:sz="2" w:space="0" w:color="auto"/>
            </w:tcBorders>
            <w:shd w:val="clear" w:color="auto" w:fill="F2F2F2" w:themeFill="background1" w:themeFillShade="F2"/>
          </w:tcPr>
          <w:p w14:paraId="3120C91B" w14:textId="77777777" w:rsidR="006D5E3A" w:rsidRPr="00B45531" w:rsidRDefault="006D5E3A">
            <w:pPr>
              <w:spacing w:line="180" w:lineRule="exact"/>
              <w:jc w:val="center"/>
              <w:rPr>
                <w:sz w:val="18"/>
                <w:szCs w:val="18"/>
              </w:rPr>
            </w:pPr>
          </w:p>
          <w:p w14:paraId="51CFCEC6" w14:textId="77777777" w:rsidR="006D5E3A" w:rsidRPr="00B45531" w:rsidRDefault="006D5E3A">
            <w:pPr>
              <w:spacing w:line="180" w:lineRule="exact"/>
              <w:jc w:val="center"/>
              <w:rPr>
                <w:sz w:val="18"/>
                <w:szCs w:val="18"/>
              </w:rPr>
            </w:pPr>
            <w:r w:rsidRPr="00B45531">
              <w:rPr>
                <w:sz w:val="18"/>
                <w:szCs w:val="18"/>
              </w:rPr>
              <w:t>Self-sustaining</w:t>
            </w:r>
          </w:p>
        </w:tc>
        <w:tc>
          <w:tcPr>
            <w:tcW w:w="1418" w:type="dxa"/>
            <w:tcBorders>
              <w:top w:val="single" w:sz="2" w:space="0" w:color="auto"/>
              <w:bottom w:val="single" w:sz="2" w:space="0" w:color="auto"/>
            </w:tcBorders>
            <w:shd w:val="clear" w:color="auto" w:fill="F2F2F2" w:themeFill="background1" w:themeFillShade="F2"/>
          </w:tcPr>
          <w:p w14:paraId="2C3C6416" w14:textId="77777777" w:rsidR="006D5E3A" w:rsidRPr="00B45531" w:rsidRDefault="006D5E3A">
            <w:pPr>
              <w:spacing w:line="180" w:lineRule="exact"/>
              <w:jc w:val="center"/>
              <w:rPr>
                <w:sz w:val="18"/>
                <w:szCs w:val="18"/>
              </w:rPr>
            </w:pPr>
          </w:p>
          <w:p w14:paraId="23D877E3" w14:textId="77777777" w:rsidR="006D5E3A" w:rsidRPr="00B45531" w:rsidRDefault="006D5E3A">
            <w:pPr>
              <w:spacing w:line="180" w:lineRule="exact"/>
              <w:jc w:val="center"/>
              <w:rPr>
                <w:sz w:val="18"/>
                <w:szCs w:val="18"/>
              </w:rPr>
            </w:pPr>
            <w:r w:rsidRPr="00B45531">
              <w:rPr>
                <w:sz w:val="18"/>
                <w:szCs w:val="18"/>
              </w:rPr>
              <w:t>Localised</w:t>
            </w:r>
          </w:p>
        </w:tc>
        <w:tc>
          <w:tcPr>
            <w:tcW w:w="1701" w:type="dxa"/>
            <w:tcBorders>
              <w:top w:val="single" w:sz="2" w:space="0" w:color="auto"/>
              <w:bottom w:val="single" w:sz="2" w:space="0" w:color="auto"/>
            </w:tcBorders>
            <w:shd w:val="clear" w:color="auto" w:fill="F2F2F2" w:themeFill="background1" w:themeFillShade="F2"/>
          </w:tcPr>
          <w:p w14:paraId="427BF56A" w14:textId="77777777" w:rsidR="006D5E3A" w:rsidRPr="00B45531" w:rsidRDefault="006D5E3A">
            <w:pPr>
              <w:spacing w:line="180" w:lineRule="exact"/>
              <w:jc w:val="center"/>
              <w:rPr>
                <w:sz w:val="18"/>
                <w:szCs w:val="18"/>
              </w:rPr>
            </w:pPr>
          </w:p>
          <w:p w14:paraId="2882B4F5" w14:textId="77777777" w:rsidR="006D5E3A" w:rsidRPr="00B45531" w:rsidRDefault="006D5E3A">
            <w:pPr>
              <w:spacing w:line="180" w:lineRule="exact"/>
              <w:jc w:val="center"/>
              <w:rPr>
                <w:sz w:val="18"/>
                <w:szCs w:val="18"/>
              </w:rPr>
            </w:pPr>
            <w:r w:rsidRPr="00B45531">
              <w:rPr>
                <w:sz w:val="18"/>
                <w:szCs w:val="18"/>
              </w:rPr>
              <w:t>Two-locus</w:t>
            </w:r>
          </w:p>
          <w:p w14:paraId="3964DF7D" w14:textId="77777777" w:rsidR="006D5E3A" w:rsidRPr="00B45531" w:rsidRDefault="006D5E3A">
            <w:pPr>
              <w:spacing w:line="180" w:lineRule="exact"/>
              <w:jc w:val="center"/>
              <w:rPr>
                <w:sz w:val="18"/>
                <w:szCs w:val="18"/>
              </w:rPr>
            </w:pPr>
            <w:r w:rsidRPr="00B45531">
              <w:rPr>
                <w:sz w:val="18"/>
                <w:szCs w:val="18"/>
              </w:rPr>
              <w:t>underdominance</w:t>
            </w:r>
          </w:p>
        </w:tc>
        <w:tc>
          <w:tcPr>
            <w:tcW w:w="1842" w:type="dxa"/>
            <w:tcBorders>
              <w:top w:val="single" w:sz="2" w:space="0" w:color="auto"/>
              <w:bottom w:val="single" w:sz="2" w:space="0" w:color="auto"/>
            </w:tcBorders>
            <w:shd w:val="clear" w:color="auto" w:fill="F2F2F2" w:themeFill="background1" w:themeFillShade="F2"/>
          </w:tcPr>
          <w:p w14:paraId="6DDE98FF" w14:textId="77777777" w:rsidR="006D5E3A" w:rsidRPr="00B45531" w:rsidRDefault="006D5E3A">
            <w:pPr>
              <w:spacing w:line="180" w:lineRule="exact"/>
              <w:jc w:val="center"/>
              <w:rPr>
                <w:sz w:val="18"/>
                <w:szCs w:val="18"/>
              </w:rPr>
            </w:pPr>
          </w:p>
          <w:p w14:paraId="0FA05FA2" w14:textId="77777777" w:rsidR="006D5E3A" w:rsidRPr="00B45531" w:rsidRDefault="006D5E3A">
            <w:pPr>
              <w:spacing w:line="180" w:lineRule="exact"/>
              <w:jc w:val="center"/>
              <w:rPr>
                <w:sz w:val="18"/>
                <w:szCs w:val="18"/>
              </w:rPr>
            </w:pPr>
            <w:r w:rsidRPr="00B45531">
              <w:rPr>
                <w:sz w:val="18"/>
                <w:szCs w:val="18"/>
              </w:rPr>
              <w:t>Modification</w:t>
            </w:r>
          </w:p>
          <w:p w14:paraId="16817A09" w14:textId="77777777" w:rsidR="006D5E3A" w:rsidRPr="00B45531" w:rsidRDefault="006D5E3A">
            <w:pPr>
              <w:spacing w:line="180" w:lineRule="exact"/>
              <w:jc w:val="center"/>
              <w:rPr>
                <w:sz w:val="18"/>
                <w:szCs w:val="18"/>
              </w:rPr>
            </w:pPr>
          </w:p>
        </w:tc>
        <w:tc>
          <w:tcPr>
            <w:tcW w:w="1559" w:type="dxa"/>
            <w:tcBorders>
              <w:top w:val="single" w:sz="2" w:space="0" w:color="auto"/>
              <w:bottom w:val="single" w:sz="2" w:space="0" w:color="auto"/>
            </w:tcBorders>
            <w:shd w:val="clear" w:color="auto" w:fill="F2F2F2" w:themeFill="background1" w:themeFillShade="F2"/>
          </w:tcPr>
          <w:p w14:paraId="003356E2" w14:textId="77777777" w:rsidR="006D5E3A" w:rsidRPr="00B45531" w:rsidRDefault="006D5E3A">
            <w:pPr>
              <w:spacing w:line="180" w:lineRule="exact"/>
              <w:jc w:val="center"/>
              <w:rPr>
                <w:sz w:val="18"/>
                <w:szCs w:val="18"/>
              </w:rPr>
            </w:pPr>
          </w:p>
          <w:p w14:paraId="4C98C4A3" w14:textId="77777777" w:rsidR="006D5E3A" w:rsidRPr="00B45531" w:rsidRDefault="006D5E3A">
            <w:pPr>
              <w:spacing w:line="180" w:lineRule="exact"/>
              <w:jc w:val="center"/>
              <w:rPr>
                <w:sz w:val="18"/>
                <w:szCs w:val="18"/>
              </w:rPr>
            </w:pPr>
            <w:r w:rsidRPr="00B45531">
              <w:rPr>
                <w:sz w:val="18"/>
                <w:szCs w:val="18"/>
              </w:rPr>
              <w:t>Modelling</w:t>
            </w:r>
          </w:p>
          <w:p w14:paraId="1BBC8553" w14:textId="77777777" w:rsidR="006D5E3A" w:rsidRPr="00B45531" w:rsidRDefault="006D5E3A">
            <w:pPr>
              <w:spacing w:line="180" w:lineRule="exact"/>
              <w:jc w:val="center"/>
              <w:rPr>
                <w:sz w:val="18"/>
                <w:szCs w:val="18"/>
              </w:rPr>
            </w:pPr>
          </w:p>
        </w:tc>
        <w:tc>
          <w:tcPr>
            <w:tcW w:w="1417" w:type="dxa"/>
            <w:tcBorders>
              <w:top w:val="single" w:sz="2" w:space="0" w:color="auto"/>
              <w:bottom w:val="single" w:sz="2" w:space="0" w:color="auto"/>
            </w:tcBorders>
            <w:shd w:val="clear" w:color="auto" w:fill="F2F2F2" w:themeFill="background1" w:themeFillShade="F2"/>
          </w:tcPr>
          <w:p w14:paraId="2A53766E" w14:textId="77777777" w:rsidR="006D5E3A" w:rsidRPr="00B45531" w:rsidRDefault="006D5E3A">
            <w:pPr>
              <w:spacing w:line="180" w:lineRule="exact"/>
              <w:jc w:val="center"/>
              <w:rPr>
                <w:sz w:val="18"/>
                <w:szCs w:val="18"/>
              </w:rPr>
            </w:pPr>
          </w:p>
          <w:p w14:paraId="5EF3130E" w14:textId="77777777" w:rsidR="006D5E3A" w:rsidRPr="00B45531" w:rsidRDefault="006D5E3A">
            <w:pPr>
              <w:spacing w:line="180" w:lineRule="exact"/>
              <w:jc w:val="center"/>
              <w:rPr>
                <w:iCs/>
                <w:sz w:val="18"/>
                <w:szCs w:val="18"/>
              </w:rPr>
            </w:pPr>
            <w:r w:rsidRPr="00B45531">
              <w:rPr>
                <w:iCs/>
                <w:sz w:val="18"/>
                <w:szCs w:val="18"/>
              </w:rPr>
              <w:fldChar w:fldCharType="begin">
                <w:fldData xml:space="preserve">PEVuZE5vdGU+PENpdGU+PEF1dGhvcj5Tw6FuY2hlejwvQXV0aG9yPjxZZWFyPjIwMjA8L1llYXI+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</w:fldData>
              </w:fldChar>
            </w:r>
            <w:r w:rsidRPr="00B45531">
              <w:rPr>
                <w:sz w:val="18"/>
              </w:rPr>
              <w:instrText xml:space="preserve"> ADDIN EN.CITE </w:instrText>
            </w:r>
            <w:r w:rsidRPr="00B45531">
              <w:rPr>
                <w:iCs/>
                <w:sz w:val="18"/>
                <w:szCs w:val="18"/>
              </w:rPr>
              <w:fldChar w:fldCharType="begin">
                <w:fldData xml:space="preserve">PEVuZE5vdGU+PENpdGU+PEF1dGhvcj5Tw6FuY2hlejwvQXV0aG9yPjxZZWFyPjIwMjA8L1llYXI+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</w:fldData>
              </w:fldChar>
            </w:r>
            <w:r w:rsidRPr="00B45531">
              <w:rPr>
                <w:sz w:val="18"/>
              </w:rPr>
              <w:instrText xml:space="preserve"> ADDIN EN.CITE.DATA </w:instrText>
            </w:r>
            <w:r w:rsidRPr="00B45531">
              <w:rPr>
                <w:iCs/>
                <w:sz w:val="18"/>
                <w:szCs w:val="18"/>
              </w:rPr>
            </w:r>
            <w:r w:rsidRPr="00B45531">
              <w:rPr>
                <w:iCs/>
                <w:sz w:val="18"/>
                <w:szCs w:val="18"/>
              </w:rPr>
              <w:fldChar w:fldCharType="end"/>
            </w:r>
            <w:r w:rsidRPr="00B45531">
              <w:rPr>
                <w:iCs/>
                <w:sz w:val="18"/>
                <w:szCs w:val="18"/>
              </w:rPr>
            </w:r>
            <w:r w:rsidRPr="00B45531">
              <w:rPr>
                <w:iCs/>
                <w:sz w:val="18"/>
                <w:szCs w:val="18"/>
              </w:rPr>
              <w:fldChar w:fldCharType="separate"/>
            </w:r>
            <w:r w:rsidRPr="00B45531">
              <w:rPr>
                <w:iCs/>
                <w:noProof/>
                <w:sz w:val="18"/>
                <w:szCs w:val="18"/>
              </w:rPr>
              <w:t xml:space="preserve">Edgington and Alphey, 2017, 2018; Sánchez </w:t>
            </w:r>
            <w:r>
              <w:rPr>
                <w:iCs/>
                <w:noProof/>
                <w:sz w:val="18"/>
                <w:szCs w:val="18"/>
              </w:rPr>
              <w:t xml:space="preserve">and others, </w:t>
            </w:r>
            <w:r w:rsidRPr="00B45531">
              <w:rPr>
                <w:iCs/>
                <w:noProof/>
                <w:sz w:val="18"/>
                <w:szCs w:val="18"/>
              </w:rPr>
              <w:t>2020</w:t>
            </w:r>
            <w:r w:rsidRPr="00B45531">
              <w:rPr>
                <w:iCs/>
                <w:sz w:val="18"/>
                <w:szCs w:val="18"/>
              </w:rPr>
              <w:fldChar w:fldCharType="end"/>
            </w:r>
          </w:p>
          <w:p w14:paraId="2E2EE9A9" w14:textId="77777777" w:rsidR="006D5E3A" w:rsidRPr="00B45531" w:rsidRDefault="006D5E3A">
            <w:pPr>
              <w:spacing w:line="180" w:lineRule="exact"/>
              <w:jc w:val="center"/>
              <w:rPr>
                <w:sz w:val="18"/>
                <w:szCs w:val="18"/>
              </w:rPr>
            </w:pPr>
          </w:p>
        </w:tc>
      </w:tr>
      <w:tr w:rsidR="006D5E3A" w:rsidRPr="00D610A4" w14:paraId="75B5FE16" w14:textId="77777777">
        <w:trPr>
          <w:trHeight w:val="265"/>
        </w:trPr>
        <w:tc>
          <w:tcPr>
            <w:tcW w:w="1418" w:type="dxa"/>
            <w:vMerge w:val="restart"/>
            <w:shd w:val="clear" w:color="auto" w:fill="F2F2F2" w:themeFill="background1" w:themeFillShade="F2"/>
          </w:tcPr>
          <w:p w14:paraId="5E177DFE" w14:textId="77777777" w:rsidR="006D5E3A" w:rsidRPr="00B45531" w:rsidRDefault="006D5E3A">
            <w:pPr>
              <w:spacing w:line="180" w:lineRule="exact"/>
              <w:jc w:val="center"/>
              <w:rPr>
                <w:sz w:val="18"/>
                <w:szCs w:val="18"/>
              </w:rPr>
            </w:pPr>
          </w:p>
        </w:tc>
        <w:tc>
          <w:tcPr>
            <w:tcW w:w="1700" w:type="dxa"/>
            <w:vMerge w:val="restart"/>
            <w:shd w:val="clear" w:color="auto" w:fill="F2F2F2" w:themeFill="background1" w:themeFillShade="F2"/>
          </w:tcPr>
          <w:p w14:paraId="46496FCF" w14:textId="77777777" w:rsidR="006D5E3A" w:rsidRPr="00B45531" w:rsidRDefault="006D5E3A">
            <w:pPr>
              <w:spacing w:line="180" w:lineRule="exact"/>
              <w:jc w:val="center"/>
              <w:rPr>
                <w:sz w:val="18"/>
                <w:szCs w:val="18"/>
              </w:rPr>
            </w:pPr>
          </w:p>
        </w:tc>
        <w:tc>
          <w:tcPr>
            <w:tcW w:w="1702" w:type="dxa"/>
            <w:vMerge w:val="restart"/>
            <w:shd w:val="clear" w:color="auto" w:fill="F2F2F2" w:themeFill="background1" w:themeFillShade="F2"/>
          </w:tcPr>
          <w:p w14:paraId="0A533FAE" w14:textId="77777777" w:rsidR="006D5E3A" w:rsidRPr="00B45531" w:rsidRDefault="006D5E3A">
            <w:pPr>
              <w:spacing w:line="180" w:lineRule="exact"/>
              <w:jc w:val="center"/>
              <w:rPr>
                <w:sz w:val="18"/>
                <w:szCs w:val="18"/>
              </w:rPr>
            </w:pPr>
          </w:p>
          <w:p w14:paraId="36BEA3C5" w14:textId="77777777" w:rsidR="006D5E3A" w:rsidRPr="00B45531" w:rsidRDefault="006D5E3A">
            <w:pPr>
              <w:spacing w:line="180" w:lineRule="exact"/>
              <w:jc w:val="center"/>
              <w:rPr>
                <w:sz w:val="18"/>
                <w:szCs w:val="18"/>
              </w:rPr>
            </w:pPr>
          </w:p>
        </w:tc>
        <w:tc>
          <w:tcPr>
            <w:tcW w:w="1844" w:type="dxa"/>
            <w:tcBorders>
              <w:top w:val="single" w:sz="2" w:space="0" w:color="auto"/>
            </w:tcBorders>
            <w:shd w:val="clear" w:color="auto" w:fill="F2F2F2" w:themeFill="background1" w:themeFillShade="F2"/>
          </w:tcPr>
          <w:p w14:paraId="4A9D80D3" w14:textId="77777777" w:rsidR="006D5E3A" w:rsidRPr="00B45531" w:rsidRDefault="006D5E3A">
            <w:pPr>
              <w:spacing w:line="180" w:lineRule="exact"/>
              <w:jc w:val="center"/>
              <w:rPr>
                <w:sz w:val="18"/>
                <w:szCs w:val="18"/>
              </w:rPr>
            </w:pPr>
          </w:p>
          <w:p w14:paraId="17640AB4" w14:textId="77777777" w:rsidR="006D5E3A" w:rsidRPr="00B45531" w:rsidRDefault="006D5E3A">
            <w:pPr>
              <w:spacing w:line="180" w:lineRule="exact"/>
              <w:jc w:val="center"/>
              <w:rPr>
                <w:sz w:val="18"/>
                <w:szCs w:val="18"/>
              </w:rPr>
            </w:pPr>
            <w:r w:rsidRPr="00B45531">
              <w:rPr>
                <w:sz w:val="18"/>
                <w:szCs w:val="18"/>
              </w:rPr>
              <w:t>Self-limiting</w:t>
            </w:r>
          </w:p>
          <w:p w14:paraId="73FB4C04" w14:textId="77777777" w:rsidR="006D5E3A" w:rsidRPr="00B45531" w:rsidRDefault="006D5E3A">
            <w:pPr>
              <w:spacing w:line="180" w:lineRule="exact"/>
              <w:jc w:val="center"/>
              <w:rPr>
                <w:sz w:val="18"/>
                <w:szCs w:val="18"/>
              </w:rPr>
            </w:pPr>
          </w:p>
        </w:tc>
        <w:tc>
          <w:tcPr>
            <w:tcW w:w="1418" w:type="dxa"/>
            <w:tcBorders>
              <w:top w:val="single" w:sz="2" w:space="0" w:color="auto"/>
            </w:tcBorders>
            <w:shd w:val="clear" w:color="auto" w:fill="F2F2F2" w:themeFill="background1" w:themeFillShade="F2"/>
          </w:tcPr>
          <w:p w14:paraId="0AA0313D" w14:textId="77777777" w:rsidR="006D5E3A" w:rsidRPr="00B45531" w:rsidRDefault="006D5E3A">
            <w:pPr>
              <w:spacing w:line="180" w:lineRule="exact"/>
              <w:jc w:val="center"/>
              <w:rPr>
                <w:sz w:val="18"/>
                <w:szCs w:val="18"/>
              </w:rPr>
            </w:pPr>
          </w:p>
          <w:p w14:paraId="3E8DA755" w14:textId="77777777" w:rsidR="006D5E3A" w:rsidRPr="00B45531" w:rsidRDefault="006D5E3A">
            <w:pPr>
              <w:spacing w:line="180" w:lineRule="exact"/>
              <w:jc w:val="center"/>
              <w:rPr>
                <w:sz w:val="18"/>
                <w:szCs w:val="18"/>
              </w:rPr>
            </w:pPr>
            <w:r w:rsidRPr="00B45531">
              <w:rPr>
                <w:sz w:val="18"/>
                <w:szCs w:val="18"/>
              </w:rPr>
              <w:t>Localised</w:t>
            </w:r>
          </w:p>
          <w:p w14:paraId="5B594E3B" w14:textId="77777777" w:rsidR="006D5E3A" w:rsidRPr="00B45531" w:rsidRDefault="006D5E3A">
            <w:pPr>
              <w:spacing w:line="180" w:lineRule="exact"/>
              <w:jc w:val="center"/>
              <w:rPr>
                <w:sz w:val="18"/>
                <w:szCs w:val="18"/>
              </w:rPr>
            </w:pPr>
          </w:p>
        </w:tc>
        <w:tc>
          <w:tcPr>
            <w:tcW w:w="1701" w:type="dxa"/>
            <w:tcBorders>
              <w:top w:val="single" w:sz="2" w:space="0" w:color="auto"/>
              <w:bottom w:val="single" w:sz="2" w:space="0" w:color="auto"/>
            </w:tcBorders>
            <w:shd w:val="clear" w:color="auto" w:fill="F2F2F2" w:themeFill="background1" w:themeFillShade="F2"/>
          </w:tcPr>
          <w:p w14:paraId="0C1B0BEC" w14:textId="77777777" w:rsidR="006D5E3A" w:rsidRPr="00B45531" w:rsidRDefault="006D5E3A">
            <w:pPr>
              <w:spacing w:line="180" w:lineRule="exact"/>
              <w:jc w:val="center"/>
              <w:rPr>
                <w:sz w:val="18"/>
                <w:szCs w:val="18"/>
              </w:rPr>
            </w:pPr>
          </w:p>
          <w:p w14:paraId="04A51216" w14:textId="77777777" w:rsidR="006D5E3A" w:rsidRPr="00B45531" w:rsidRDefault="006D5E3A">
            <w:pPr>
              <w:spacing w:line="180" w:lineRule="exact"/>
              <w:jc w:val="center"/>
              <w:rPr>
                <w:sz w:val="18"/>
                <w:szCs w:val="18"/>
              </w:rPr>
            </w:pPr>
            <w:r w:rsidRPr="00B45531">
              <w:rPr>
                <w:sz w:val="18"/>
                <w:szCs w:val="18"/>
              </w:rPr>
              <w:t>Homing</w:t>
            </w:r>
          </w:p>
          <w:p w14:paraId="4BB3960E" w14:textId="77777777" w:rsidR="006D5E3A" w:rsidRPr="00B45531" w:rsidRDefault="006D5E3A">
            <w:pPr>
              <w:spacing w:line="180" w:lineRule="exact"/>
              <w:jc w:val="center"/>
              <w:rPr>
                <w:sz w:val="18"/>
                <w:szCs w:val="18"/>
              </w:rPr>
            </w:pPr>
            <w:r w:rsidRPr="00B45531">
              <w:rPr>
                <w:sz w:val="18"/>
                <w:szCs w:val="18"/>
              </w:rPr>
              <w:t>Split drive</w:t>
            </w:r>
          </w:p>
        </w:tc>
        <w:tc>
          <w:tcPr>
            <w:tcW w:w="1842" w:type="dxa"/>
            <w:tcBorders>
              <w:top w:val="single" w:sz="2" w:space="0" w:color="auto"/>
              <w:bottom w:val="single" w:sz="2" w:space="0" w:color="auto"/>
            </w:tcBorders>
            <w:shd w:val="clear" w:color="auto" w:fill="F2F2F2" w:themeFill="background1" w:themeFillShade="F2"/>
          </w:tcPr>
          <w:p w14:paraId="43907C8A" w14:textId="77777777" w:rsidR="006D5E3A" w:rsidRPr="00B45531" w:rsidRDefault="006D5E3A">
            <w:pPr>
              <w:spacing w:line="180" w:lineRule="exact"/>
              <w:jc w:val="center"/>
              <w:rPr>
                <w:sz w:val="18"/>
                <w:szCs w:val="18"/>
              </w:rPr>
            </w:pPr>
          </w:p>
          <w:p w14:paraId="190691BA" w14:textId="77777777" w:rsidR="006D5E3A" w:rsidRPr="00B45531" w:rsidRDefault="006D5E3A">
            <w:pPr>
              <w:spacing w:line="180" w:lineRule="exact"/>
              <w:jc w:val="center"/>
              <w:rPr>
                <w:sz w:val="18"/>
                <w:szCs w:val="18"/>
              </w:rPr>
            </w:pPr>
            <w:r w:rsidRPr="00B45531">
              <w:rPr>
                <w:sz w:val="18"/>
                <w:szCs w:val="18"/>
              </w:rPr>
              <w:t>Modification</w:t>
            </w:r>
          </w:p>
        </w:tc>
        <w:tc>
          <w:tcPr>
            <w:tcW w:w="1559" w:type="dxa"/>
            <w:tcBorders>
              <w:top w:val="single" w:sz="2" w:space="0" w:color="auto"/>
              <w:bottom w:val="single" w:sz="2" w:space="0" w:color="auto"/>
            </w:tcBorders>
            <w:shd w:val="clear" w:color="auto" w:fill="F2F2F2" w:themeFill="background1" w:themeFillShade="F2"/>
          </w:tcPr>
          <w:p w14:paraId="2C114D03" w14:textId="77777777" w:rsidR="006D5E3A" w:rsidRPr="00B45531" w:rsidRDefault="006D5E3A">
            <w:pPr>
              <w:spacing w:line="180" w:lineRule="exact"/>
              <w:jc w:val="center"/>
              <w:rPr>
                <w:sz w:val="18"/>
                <w:szCs w:val="18"/>
              </w:rPr>
            </w:pPr>
          </w:p>
          <w:p w14:paraId="2EC427A9" w14:textId="77777777" w:rsidR="006D5E3A" w:rsidRPr="00B45531" w:rsidRDefault="006D5E3A">
            <w:pPr>
              <w:spacing w:line="180" w:lineRule="exact"/>
              <w:jc w:val="center"/>
              <w:rPr>
                <w:sz w:val="18"/>
                <w:szCs w:val="18"/>
              </w:rPr>
            </w:pPr>
            <w:r w:rsidRPr="00B45531">
              <w:rPr>
                <w:sz w:val="18"/>
                <w:szCs w:val="18"/>
              </w:rPr>
              <w:t>Modelling,</w:t>
            </w:r>
          </w:p>
          <w:p w14:paraId="36324162" w14:textId="77777777" w:rsidR="006D5E3A" w:rsidRPr="00B45531" w:rsidRDefault="006D5E3A">
            <w:pPr>
              <w:spacing w:line="180" w:lineRule="exact"/>
              <w:jc w:val="center"/>
              <w:rPr>
                <w:i/>
                <w:iCs/>
                <w:sz w:val="18"/>
                <w:szCs w:val="18"/>
              </w:rPr>
            </w:pPr>
            <w:r w:rsidRPr="00B45531">
              <w:rPr>
                <w:sz w:val="18"/>
                <w:szCs w:val="18"/>
              </w:rPr>
              <w:t xml:space="preserve">Strains generated and tested in </w:t>
            </w:r>
            <w:r w:rsidRPr="00B45531">
              <w:rPr>
                <w:i/>
                <w:iCs/>
                <w:sz w:val="18"/>
                <w:szCs w:val="18"/>
              </w:rPr>
              <w:t>Drosophila</w:t>
            </w:r>
            <w:r w:rsidRPr="00B45531">
              <w:rPr>
                <w:sz w:val="18"/>
                <w:szCs w:val="18"/>
              </w:rPr>
              <w:t xml:space="preserve"> model system</w:t>
            </w:r>
            <w:r w:rsidRPr="00B45531">
              <w:rPr>
                <w:i/>
                <w:iCs/>
                <w:sz w:val="18"/>
                <w:szCs w:val="18"/>
              </w:rPr>
              <w:t>,</w:t>
            </w:r>
          </w:p>
          <w:p w14:paraId="41030EEA" w14:textId="77777777" w:rsidR="006D5E3A" w:rsidRPr="00B45531" w:rsidRDefault="006D5E3A">
            <w:pPr>
              <w:spacing w:line="180" w:lineRule="exact"/>
              <w:jc w:val="center"/>
              <w:rPr>
                <w:sz w:val="18"/>
                <w:szCs w:val="18"/>
              </w:rPr>
            </w:pPr>
            <w:r w:rsidRPr="00B45531">
              <w:rPr>
                <w:sz w:val="18"/>
                <w:szCs w:val="18"/>
              </w:rPr>
              <w:t>Mosquito strains generated and tested</w:t>
            </w:r>
          </w:p>
          <w:p w14:paraId="2D5FF755" w14:textId="77777777" w:rsidR="006D5E3A" w:rsidRPr="00B45531" w:rsidRDefault="006D5E3A">
            <w:pPr>
              <w:spacing w:line="180" w:lineRule="exact"/>
              <w:jc w:val="center"/>
              <w:rPr>
                <w:sz w:val="18"/>
                <w:szCs w:val="18"/>
              </w:rPr>
            </w:pPr>
          </w:p>
        </w:tc>
        <w:tc>
          <w:tcPr>
            <w:tcW w:w="1417" w:type="dxa"/>
            <w:tcBorders>
              <w:top w:val="single" w:sz="2" w:space="0" w:color="auto"/>
              <w:bottom w:val="single" w:sz="2" w:space="0" w:color="auto"/>
            </w:tcBorders>
            <w:shd w:val="clear" w:color="auto" w:fill="F2F2F2" w:themeFill="background1" w:themeFillShade="F2"/>
          </w:tcPr>
          <w:p w14:paraId="55A046ED" w14:textId="77777777" w:rsidR="006D5E3A" w:rsidRPr="00E64AF4" w:rsidRDefault="006D5E3A">
            <w:pPr>
              <w:spacing w:line="180" w:lineRule="exact"/>
              <w:jc w:val="center"/>
              <w:rPr>
                <w:sz w:val="18"/>
                <w:lang w:val="en-US"/>
              </w:rPr>
            </w:pPr>
          </w:p>
          <w:p w14:paraId="00CDE425" w14:textId="77777777" w:rsidR="006D5E3A" w:rsidRPr="00E64AF4" w:rsidRDefault="006D5E3A">
            <w:pPr>
              <w:spacing w:line="180" w:lineRule="exact"/>
              <w:jc w:val="center"/>
              <w:rPr>
                <w:sz w:val="18"/>
                <w:lang w:val="en-US"/>
              </w:rPr>
            </w:pPr>
            <w:r w:rsidRPr="009E6578">
              <w:rPr>
                <w:sz w:val="18"/>
                <w:lang w:val="en-US"/>
              </w:rPr>
              <w:t>Li and others, 2020; López Del Amo and others, 2020;</w:t>
            </w:r>
            <w:r w:rsidRPr="00E64AF4">
              <w:rPr>
                <w:sz w:val="18"/>
                <w:lang w:val="en-US"/>
              </w:rPr>
              <w:t xml:space="preserve"> </w:t>
            </w:r>
            <w:proofErr w:type="spellStart"/>
            <w:r w:rsidRPr="009E6578">
              <w:rPr>
                <w:sz w:val="18"/>
                <w:lang w:val="en-US"/>
              </w:rPr>
              <w:t>Terradas</w:t>
            </w:r>
            <w:proofErr w:type="spellEnd"/>
            <w:r w:rsidRPr="009E6578">
              <w:rPr>
                <w:sz w:val="18"/>
                <w:lang w:val="en-US"/>
              </w:rPr>
              <w:t xml:space="preserve"> </w:t>
            </w:r>
            <w:proofErr w:type="gramStart"/>
            <w:r w:rsidRPr="009E6578">
              <w:rPr>
                <w:sz w:val="18"/>
                <w:lang w:val="en-US"/>
              </w:rPr>
              <w:t>and  2021</w:t>
            </w:r>
            <w:proofErr w:type="gramEnd"/>
            <w:r w:rsidRPr="009E6578">
              <w:rPr>
                <w:sz w:val="18"/>
                <w:lang w:val="en-US"/>
              </w:rPr>
              <w:t>; Anderson 2023</w:t>
            </w:r>
          </w:p>
        </w:tc>
      </w:tr>
      <w:tr w:rsidR="006D5E3A" w:rsidRPr="004B6EB5" w14:paraId="45EC1FBB" w14:textId="77777777">
        <w:trPr>
          <w:trHeight w:val="265"/>
        </w:trPr>
        <w:tc>
          <w:tcPr>
            <w:tcW w:w="1418" w:type="dxa"/>
            <w:vMerge/>
            <w:tcBorders>
              <w:top w:val="single" w:sz="18" w:space="0" w:color="auto"/>
            </w:tcBorders>
            <w:shd w:val="clear" w:color="auto" w:fill="F2F2F2" w:themeFill="background1" w:themeFillShade="F2"/>
          </w:tcPr>
          <w:p w14:paraId="61E176FF" w14:textId="77777777" w:rsidR="006D5E3A" w:rsidRPr="00E64AF4" w:rsidRDefault="006D5E3A">
            <w:pPr>
              <w:spacing w:line="180" w:lineRule="exact"/>
              <w:jc w:val="center"/>
              <w:rPr>
                <w:sz w:val="18"/>
                <w:lang w:val="en-US"/>
              </w:rPr>
            </w:pPr>
          </w:p>
        </w:tc>
        <w:tc>
          <w:tcPr>
            <w:tcW w:w="1700" w:type="dxa"/>
            <w:vMerge/>
            <w:tcBorders>
              <w:top w:val="single" w:sz="18" w:space="0" w:color="auto"/>
            </w:tcBorders>
            <w:shd w:val="clear" w:color="auto" w:fill="F2F2F2" w:themeFill="background1" w:themeFillShade="F2"/>
          </w:tcPr>
          <w:p w14:paraId="219EF453" w14:textId="77777777" w:rsidR="006D5E3A" w:rsidRPr="00E64AF4" w:rsidRDefault="006D5E3A">
            <w:pPr>
              <w:spacing w:line="180" w:lineRule="exact"/>
              <w:jc w:val="center"/>
              <w:rPr>
                <w:i/>
                <w:sz w:val="18"/>
                <w:lang w:val="en-US"/>
              </w:rPr>
            </w:pPr>
          </w:p>
        </w:tc>
        <w:tc>
          <w:tcPr>
            <w:tcW w:w="1702" w:type="dxa"/>
            <w:vMerge/>
            <w:tcBorders>
              <w:top w:val="single" w:sz="18" w:space="0" w:color="auto"/>
            </w:tcBorders>
            <w:shd w:val="clear" w:color="auto" w:fill="F2F2F2" w:themeFill="background1" w:themeFillShade="F2"/>
          </w:tcPr>
          <w:p w14:paraId="6A0FC5E7" w14:textId="77777777" w:rsidR="006D5E3A" w:rsidRPr="00E64AF4" w:rsidRDefault="006D5E3A">
            <w:pPr>
              <w:spacing w:line="180" w:lineRule="exact"/>
              <w:jc w:val="center"/>
              <w:rPr>
                <w:sz w:val="18"/>
                <w:lang w:val="en-US"/>
              </w:rPr>
            </w:pPr>
          </w:p>
        </w:tc>
        <w:tc>
          <w:tcPr>
            <w:tcW w:w="1844" w:type="dxa"/>
            <w:shd w:val="clear" w:color="auto" w:fill="F2F2F2" w:themeFill="background1" w:themeFillShade="F2"/>
          </w:tcPr>
          <w:p w14:paraId="7A282022" w14:textId="77777777" w:rsidR="006D5E3A" w:rsidRPr="00E64AF4" w:rsidRDefault="006D5E3A">
            <w:pPr>
              <w:spacing w:line="180" w:lineRule="exact"/>
              <w:jc w:val="center"/>
              <w:rPr>
                <w:sz w:val="18"/>
                <w:lang w:val="en-US"/>
              </w:rPr>
            </w:pPr>
          </w:p>
          <w:p w14:paraId="7065A3CC" w14:textId="77777777" w:rsidR="006D5E3A" w:rsidRPr="00E64AF4" w:rsidRDefault="006D5E3A">
            <w:pPr>
              <w:spacing w:line="180" w:lineRule="exact"/>
              <w:jc w:val="center"/>
              <w:rPr>
                <w:sz w:val="18"/>
                <w:lang w:val="en-US"/>
              </w:rPr>
            </w:pPr>
          </w:p>
        </w:tc>
        <w:tc>
          <w:tcPr>
            <w:tcW w:w="1418" w:type="dxa"/>
            <w:shd w:val="clear" w:color="auto" w:fill="F2F2F2" w:themeFill="background1" w:themeFillShade="F2"/>
          </w:tcPr>
          <w:p w14:paraId="0649B53C" w14:textId="77777777" w:rsidR="006D5E3A" w:rsidRPr="00E64AF4" w:rsidRDefault="006D5E3A">
            <w:pPr>
              <w:spacing w:line="180" w:lineRule="exact"/>
              <w:jc w:val="center"/>
              <w:rPr>
                <w:sz w:val="18"/>
                <w:lang w:val="en-US"/>
              </w:rPr>
            </w:pPr>
          </w:p>
          <w:p w14:paraId="54BA7678" w14:textId="77777777" w:rsidR="006D5E3A" w:rsidRPr="00E64AF4" w:rsidRDefault="006D5E3A">
            <w:pPr>
              <w:spacing w:line="180" w:lineRule="exact"/>
              <w:rPr>
                <w:sz w:val="18"/>
                <w:lang w:val="en-US"/>
              </w:rPr>
            </w:pPr>
          </w:p>
        </w:tc>
        <w:tc>
          <w:tcPr>
            <w:tcW w:w="1701" w:type="dxa"/>
            <w:tcBorders>
              <w:top w:val="single" w:sz="2" w:space="0" w:color="auto"/>
              <w:bottom w:val="single" w:sz="18" w:space="0" w:color="auto"/>
            </w:tcBorders>
            <w:shd w:val="clear" w:color="auto" w:fill="F2F2F2" w:themeFill="background1" w:themeFillShade="F2"/>
          </w:tcPr>
          <w:p w14:paraId="105FB1DD" w14:textId="77777777" w:rsidR="006D5E3A" w:rsidRPr="00E64AF4" w:rsidRDefault="006D5E3A">
            <w:pPr>
              <w:spacing w:line="180" w:lineRule="exact"/>
              <w:jc w:val="center"/>
              <w:rPr>
                <w:sz w:val="18"/>
                <w:lang w:val="en-US"/>
              </w:rPr>
            </w:pPr>
          </w:p>
          <w:p w14:paraId="42371DB6" w14:textId="77777777" w:rsidR="006D5E3A" w:rsidRPr="00B45531" w:rsidRDefault="006D5E3A">
            <w:pPr>
              <w:spacing w:line="180" w:lineRule="exact"/>
              <w:jc w:val="center"/>
              <w:rPr>
                <w:sz w:val="18"/>
                <w:szCs w:val="18"/>
              </w:rPr>
            </w:pPr>
            <w:r w:rsidRPr="00B45531">
              <w:rPr>
                <w:sz w:val="18"/>
                <w:szCs w:val="18"/>
              </w:rPr>
              <w:t>Toxin antidote rescue system</w:t>
            </w:r>
          </w:p>
          <w:p w14:paraId="577BB252" w14:textId="77777777" w:rsidR="006D5E3A" w:rsidRPr="00B45531" w:rsidRDefault="006D5E3A">
            <w:pPr>
              <w:spacing w:line="180" w:lineRule="exact"/>
              <w:jc w:val="center"/>
              <w:rPr>
                <w:sz w:val="18"/>
                <w:szCs w:val="18"/>
              </w:rPr>
            </w:pPr>
          </w:p>
        </w:tc>
        <w:tc>
          <w:tcPr>
            <w:tcW w:w="1842" w:type="dxa"/>
            <w:tcBorders>
              <w:top w:val="single" w:sz="2" w:space="0" w:color="auto"/>
              <w:bottom w:val="single" w:sz="18" w:space="0" w:color="auto"/>
            </w:tcBorders>
            <w:shd w:val="clear" w:color="auto" w:fill="F2F2F2" w:themeFill="background1" w:themeFillShade="F2"/>
          </w:tcPr>
          <w:p w14:paraId="3F74E083" w14:textId="77777777" w:rsidR="006D5E3A" w:rsidRPr="00B45531" w:rsidRDefault="006D5E3A">
            <w:pPr>
              <w:spacing w:line="180" w:lineRule="exact"/>
              <w:jc w:val="center"/>
              <w:rPr>
                <w:sz w:val="18"/>
                <w:szCs w:val="18"/>
              </w:rPr>
            </w:pPr>
          </w:p>
          <w:p w14:paraId="01D5CA93" w14:textId="77777777" w:rsidR="006D5E3A" w:rsidRPr="00B45531" w:rsidRDefault="006D5E3A">
            <w:pPr>
              <w:spacing w:line="180" w:lineRule="exact"/>
              <w:jc w:val="center"/>
              <w:rPr>
                <w:sz w:val="18"/>
                <w:szCs w:val="18"/>
              </w:rPr>
            </w:pPr>
            <w:r w:rsidRPr="00B45531">
              <w:rPr>
                <w:sz w:val="18"/>
                <w:szCs w:val="18"/>
              </w:rPr>
              <w:t>Modification</w:t>
            </w:r>
          </w:p>
        </w:tc>
        <w:tc>
          <w:tcPr>
            <w:tcW w:w="1559" w:type="dxa"/>
            <w:tcBorders>
              <w:top w:val="single" w:sz="2" w:space="0" w:color="auto"/>
              <w:bottom w:val="single" w:sz="18" w:space="0" w:color="auto"/>
            </w:tcBorders>
            <w:shd w:val="clear" w:color="auto" w:fill="F2F2F2" w:themeFill="background1" w:themeFillShade="F2"/>
          </w:tcPr>
          <w:p w14:paraId="01C919BC" w14:textId="77777777" w:rsidR="006D5E3A" w:rsidRPr="00B45531" w:rsidRDefault="006D5E3A">
            <w:pPr>
              <w:spacing w:line="180" w:lineRule="exact"/>
              <w:jc w:val="center"/>
              <w:rPr>
                <w:sz w:val="18"/>
                <w:szCs w:val="18"/>
              </w:rPr>
            </w:pPr>
          </w:p>
          <w:p w14:paraId="1AECFAD9" w14:textId="77777777" w:rsidR="006D5E3A" w:rsidRPr="00B45531" w:rsidRDefault="006D5E3A">
            <w:pPr>
              <w:spacing w:line="180" w:lineRule="exact"/>
              <w:jc w:val="center"/>
              <w:rPr>
                <w:sz w:val="18"/>
                <w:szCs w:val="18"/>
              </w:rPr>
            </w:pPr>
            <w:r w:rsidRPr="00B45531">
              <w:rPr>
                <w:sz w:val="18"/>
                <w:szCs w:val="18"/>
              </w:rPr>
              <w:t>Modelling</w:t>
            </w:r>
          </w:p>
        </w:tc>
        <w:tc>
          <w:tcPr>
            <w:tcW w:w="1417" w:type="dxa"/>
            <w:tcBorders>
              <w:top w:val="single" w:sz="2" w:space="0" w:color="auto"/>
              <w:bottom w:val="single" w:sz="18" w:space="0" w:color="auto"/>
            </w:tcBorders>
            <w:shd w:val="clear" w:color="auto" w:fill="F2F2F2" w:themeFill="background1" w:themeFillShade="F2"/>
          </w:tcPr>
          <w:p w14:paraId="10600E21" w14:textId="77777777" w:rsidR="006D5E3A" w:rsidRPr="00B45531" w:rsidRDefault="006D5E3A">
            <w:pPr>
              <w:spacing w:line="180" w:lineRule="exact"/>
              <w:jc w:val="center"/>
              <w:rPr>
                <w:sz w:val="18"/>
                <w:szCs w:val="18"/>
              </w:rPr>
            </w:pPr>
          </w:p>
          <w:p w14:paraId="500AB5C5" w14:textId="77777777" w:rsidR="006D5E3A" w:rsidRPr="00B45531" w:rsidRDefault="006D5E3A">
            <w:pPr>
              <w:spacing w:line="180" w:lineRule="exact"/>
              <w:jc w:val="center"/>
              <w:rPr>
                <w:sz w:val="18"/>
                <w:szCs w:val="18"/>
              </w:rPr>
            </w:pPr>
            <w:r w:rsidRPr="009E6578">
              <w:rPr>
                <w:sz w:val="18"/>
                <w:szCs w:val="18"/>
              </w:rPr>
              <w:fldChar w:fldCharType="begin"/>
            </w:r>
            <w:r w:rsidRPr="009E6578">
              <w:rPr>
                <w:sz w:val="18"/>
              </w:rPr>
              <w:instrText xml:space="preserve"> ADDIN EN.CITE &lt;EndNote&gt;&lt;Cite&gt;&lt;Author&gt;Legros&lt;/Author&gt;&lt;Year&gt;2013&lt;/Year&gt;&lt;RecNum&gt;23948&lt;/RecNum&gt;&lt;DisplayText&gt;(Legros et al., 2013)&lt;/DisplayText&gt;&lt;record&gt;&lt;rec-number&gt;23948&lt;/rec-number&gt;&lt;foreign-keys&gt;&lt;key app="EN" db-id="sxd2rda5xvs0soe2z0459vtoft2tr205a0p0" timestamp="1702023826" guid="2595a73b-339e-4b84-8eb3-361f201d8ae4"&gt;23948&lt;/key&gt;&lt;/foreign-keys&gt;&lt;ref-type name="Journal Article"&gt;17&lt;/ref-type&gt;&lt;contributors&gt;&lt;authors&gt;&lt;author&gt;Legros, Mathieu&lt;/author&gt;&lt;author&gt;Xu, Chonggang&lt;/author&gt;&lt;author&gt;Morrison, Amy&lt;/author&gt;&lt;author&gt;Scott, Thomas W.&lt;/author&gt;&lt;author&gt;Lloyd, Alun L.&lt;/author&gt;&lt;author&gt;Gould, Fred&lt;/author&gt;&lt;/authors&gt;&lt;/contributors&gt;&lt;titles&gt;&lt;title&gt;Modeling the Dynamics of a Non-Limited and a Self-Limited Gene Drive System in Structured Aedes aegypti Populations&lt;/title&gt;&lt;secondary-title&gt;PLOS ONE&lt;/secondary-title&gt;&lt;/titles&gt;&lt;periodical&gt;&lt;full-title&gt;PLoS One&lt;/full-title&gt;&lt;/periodical&gt;&lt;pages&gt;e83354&lt;/pages&gt;&lt;volume&gt;8&lt;/volume&gt;&lt;number&gt;12&lt;/number&gt;&lt;dates&gt;&lt;year&gt;2013&lt;/year&gt;&lt;/dates&gt;&lt;publisher&gt;Public Library of Science&lt;/publisher&gt;&lt;urls&gt;&lt;related-urls&gt;&lt;url&gt;https://doi.org/10.1371/journal.pone.0083354&lt;/url&gt;&lt;/related-urls&gt;&lt;/urls&gt;&lt;electronic-resource-num&gt;10.1371/journal.pone.0083354&lt;/electronic-resource-num&gt;&lt;/record&gt;&lt;/Cite&gt;&lt;/EndNote&gt;</w:instrText>
            </w:r>
            <w:r w:rsidRPr="009E6578">
              <w:rPr>
                <w:sz w:val="18"/>
                <w:szCs w:val="18"/>
              </w:rPr>
              <w:fldChar w:fldCharType="separate"/>
            </w:r>
            <w:r w:rsidRPr="009E6578">
              <w:rPr>
                <w:sz w:val="18"/>
                <w:szCs w:val="18"/>
              </w:rPr>
              <w:t>Legros and others, 2013</w:t>
            </w:r>
            <w:r w:rsidRPr="009E6578">
              <w:rPr>
                <w:sz w:val="18"/>
                <w:szCs w:val="18"/>
              </w:rPr>
              <w:fldChar w:fldCharType="end"/>
            </w:r>
          </w:p>
        </w:tc>
      </w:tr>
      <w:tr w:rsidR="006D5E3A" w:rsidRPr="004B6EB5" w14:paraId="1E6639A1" w14:textId="77777777">
        <w:trPr>
          <w:trHeight w:val="265"/>
        </w:trPr>
        <w:tc>
          <w:tcPr>
            <w:tcW w:w="1418" w:type="dxa"/>
            <w:tcBorders>
              <w:top w:val="single" w:sz="18" w:space="0" w:color="auto"/>
              <w:bottom w:val="single" w:sz="18" w:space="0" w:color="auto"/>
            </w:tcBorders>
            <w:shd w:val="clear" w:color="auto" w:fill="F2F2F2" w:themeFill="background1" w:themeFillShade="F2"/>
          </w:tcPr>
          <w:p w14:paraId="0E8A289F" w14:textId="77777777" w:rsidR="006D5E3A" w:rsidRPr="00B45531" w:rsidRDefault="006D5E3A">
            <w:pPr>
              <w:spacing w:line="180" w:lineRule="exact"/>
              <w:rPr>
                <w:i/>
                <w:iCs/>
                <w:sz w:val="18"/>
                <w:szCs w:val="18"/>
              </w:rPr>
            </w:pPr>
          </w:p>
          <w:p w14:paraId="65450D83" w14:textId="77777777" w:rsidR="006D5E3A" w:rsidRPr="00B45531" w:rsidRDefault="006D5E3A">
            <w:pPr>
              <w:spacing w:line="180" w:lineRule="exact"/>
              <w:jc w:val="center"/>
              <w:rPr>
                <w:sz w:val="18"/>
                <w:szCs w:val="18"/>
              </w:rPr>
            </w:pPr>
            <w:proofErr w:type="spellStart"/>
            <w:r w:rsidRPr="00B45531">
              <w:rPr>
                <w:i/>
                <w:iCs/>
                <w:sz w:val="18"/>
                <w:szCs w:val="18"/>
              </w:rPr>
              <w:lastRenderedPageBreak/>
              <w:t>Wuchereria</w:t>
            </w:r>
            <w:proofErr w:type="spellEnd"/>
            <w:r w:rsidRPr="00B45531">
              <w:rPr>
                <w:i/>
                <w:iCs/>
                <w:sz w:val="18"/>
                <w:szCs w:val="18"/>
              </w:rPr>
              <w:t xml:space="preserve"> </w:t>
            </w:r>
            <w:proofErr w:type="spellStart"/>
            <w:r w:rsidRPr="00B45531">
              <w:rPr>
                <w:i/>
                <w:iCs/>
                <w:sz w:val="18"/>
                <w:szCs w:val="18"/>
              </w:rPr>
              <w:t>bancrofti</w:t>
            </w:r>
            <w:proofErr w:type="spellEnd"/>
            <w:r w:rsidRPr="00B45531">
              <w:rPr>
                <w:i/>
                <w:iCs/>
                <w:sz w:val="18"/>
                <w:szCs w:val="18"/>
              </w:rPr>
              <w:t xml:space="preserve"> </w:t>
            </w:r>
            <w:r w:rsidRPr="00B45531">
              <w:rPr>
                <w:sz w:val="18"/>
                <w:szCs w:val="18"/>
              </w:rPr>
              <w:t>lymphatic filariasis,</w:t>
            </w:r>
          </w:p>
          <w:p w14:paraId="25244BCF" w14:textId="77777777" w:rsidR="006D5E3A" w:rsidRPr="00B45531" w:rsidRDefault="006D5E3A">
            <w:pPr>
              <w:spacing w:line="180" w:lineRule="exact"/>
              <w:jc w:val="center"/>
              <w:rPr>
                <w:sz w:val="18"/>
                <w:szCs w:val="18"/>
              </w:rPr>
            </w:pPr>
            <w:r w:rsidRPr="00B45531">
              <w:rPr>
                <w:sz w:val="18"/>
                <w:szCs w:val="18"/>
              </w:rPr>
              <w:t>West Nile virus,</w:t>
            </w:r>
          </w:p>
          <w:p w14:paraId="7C7D0948" w14:textId="77777777" w:rsidR="006D5E3A" w:rsidRPr="00B45531" w:rsidRDefault="006D5E3A">
            <w:pPr>
              <w:spacing w:line="180" w:lineRule="exact"/>
              <w:jc w:val="center"/>
              <w:rPr>
                <w:sz w:val="18"/>
                <w:szCs w:val="18"/>
              </w:rPr>
            </w:pPr>
            <w:r w:rsidRPr="00B45531">
              <w:rPr>
                <w:sz w:val="18"/>
                <w:szCs w:val="18"/>
              </w:rPr>
              <w:t>St. Louis encephalitis</w:t>
            </w:r>
          </w:p>
          <w:p w14:paraId="63D9FB20" w14:textId="77777777" w:rsidR="006D5E3A" w:rsidRPr="00B45531" w:rsidRDefault="006D5E3A">
            <w:pPr>
              <w:spacing w:line="180" w:lineRule="exact"/>
              <w:jc w:val="center"/>
              <w:rPr>
                <w:sz w:val="18"/>
                <w:szCs w:val="18"/>
              </w:rPr>
            </w:pPr>
          </w:p>
        </w:tc>
        <w:tc>
          <w:tcPr>
            <w:tcW w:w="1700" w:type="dxa"/>
            <w:tcBorders>
              <w:top w:val="single" w:sz="18" w:space="0" w:color="auto"/>
              <w:bottom w:val="single" w:sz="18" w:space="0" w:color="auto"/>
            </w:tcBorders>
            <w:shd w:val="clear" w:color="auto" w:fill="F2F2F2" w:themeFill="background1" w:themeFillShade="F2"/>
          </w:tcPr>
          <w:p w14:paraId="3C83F116" w14:textId="77777777" w:rsidR="006D5E3A" w:rsidRPr="00B45531" w:rsidRDefault="006D5E3A">
            <w:pPr>
              <w:spacing w:line="180" w:lineRule="exact"/>
              <w:rPr>
                <w:i/>
                <w:iCs/>
                <w:sz w:val="18"/>
                <w:szCs w:val="18"/>
              </w:rPr>
            </w:pPr>
          </w:p>
          <w:p w14:paraId="2CC4B980" w14:textId="77777777" w:rsidR="006D5E3A" w:rsidRPr="00B45531" w:rsidRDefault="006D5E3A">
            <w:pPr>
              <w:spacing w:line="180" w:lineRule="exact"/>
              <w:jc w:val="center"/>
              <w:rPr>
                <w:sz w:val="18"/>
                <w:szCs w:val="18"/>
              </w:rPr>
            </w:pPr>
            <w:proofErr w:type="spellStart"/>
            <w:r w:rsidRPr="00B45531">
              <w:rPr>
                <w:i/>
                <w:iCs/>
                <w:sz w:val="18"/>
                <w:szCs w:val="18"/>
              </w:rPr>
              <w:lastRenderedPageBreak/>
              <w:t>Cx</w:t>
            </w:r>
            <w:proofErr w:type="spellEnd"/>
            <w:r w:rsidRPr="00B45531">
              <w:rPr>
                <w:i/>
                <w:iCs/>
                <w:sz w:val="18"/>
                <w:szCs w:val="18"/>
              </w:rPr>
              <w:t xml:space="preserve">. </w:t>
            </w:r>
            <w:proofErr w:type="spellStart"/>
            <w:r>
              <w:rPr>
                <w:i/>
                <w:iCs/>
                <w:sz w:val="18"/>
                <w:szCs w:val="18"/>
              </w:rPr>
              <w:t>q</w:t>
            </w:r>
            <w:r w:rsidRPr="00B45531">
              <w:rPr>
                <w:i/>
                <w:iCs/>
                <w:sz w:val="18"/>
                <w:szCs w:val="18"/>
              </w:rPr>
              <w:t>uinquefasciatus</w:t>
            </w:r>
            <w:proofErr w:type="spellEnd"/>
          </w:p>
        </w:tc>
        <w:tc>
          <w:tcPr>
            <w:tcW w:w="1702" w:type="dxa"/>
            <w:tcBorders>
              <w:top w:val="single" w:sz="18" w:space="0" w:color="auto"/>
              <w:bottom w:val="single" w:sz="18" w:space="0" w:color="auto"/>
            </w:tcBorders>
            <w:shd w:val="clear" w:color="auto" w:fill="F2F2F2" w:themeFill="background1" w:themeFillShade="F2"/>
          </w:tcPr>
          <w:p w14:paraId="120D3B8B" w14:textId="77777777" w:rsidR="006D5E3A" w:rsidRPr="00B45531" w:rsidRDefault="006D5E3A">
            <w:pPr>
              <w:spacing w:line="180" w:lineRule="exact"/>
              <w:rPr>
                <w:sz w:val="18"/>
                <w:szCs w:val="18"/>
              </w:rPr>
            </w:pPr>
          </w:p>
          <w:p w14:paraId="20B20762" w14:textId="77777777" w:rsidR="006D5E3A" w:rsidRPr="00B45531" w:rsidRDefault="006D5E3A">
            <w:pPr>
              <w:spacing w:line="180" w:lineRule="exact"/>
              <w:jc w:val="center"/>
              <w:rPr>
                <w:sz w:val="18"/>
                <w:szCs w:val="18"/>
              </w:rPr>
            </w:pPr>
            <w:r w:rsidRPr="00B45531">
              <w:rPr>
                <w:sz w:val="18"/>
                <w:szCs w:val="18"/>
              </w:rPr>
              <w:lastRenderedPageBreak/>
              <w:t>High</w:t>
            </w:r>
          </w:p>
        </w:tc>
        <w:tc>
          <w:tcPr>
            <w:tcW w:w="1844" w:type="dxa"/>
            <w:tcBorders>
              <w:top w:val="single" w:sz="18" w:space="0" w:color="auto"/>
              <w:bottom w:val="single" w:sz="18" w:space="0" w:color="auto"/>
            </w:tcBorders>
            <w:shd w:val="clear" w:color="auto" w:fill="F2F2F2" w:themeFill="background1" w:themeFillShade="F2"/>
          </w:tcPr>
          <w:p w14:paraId="68D203CE" w14:textId="77777777" w:rsidR="006D5E3A" w:rsidRPr="00B45531" w:rsidRDefault="006D5E3A">
            <w:pPr>
              <w:spacing w:line="180" w:lineRule="exact"/>
              <w:rPr>
                <w:sz w:val="18"/>
                <w:szCs w:val="18"/>
              </w:rPr>
            </w:pPr>
          </w:p>
          <w:p w14:paraId="5BE8E16E" w14:textId="77777777" w:rsidR="006D5E3A" w:rsidRPr="00B45531" w:rsidRDefault="006D5E3A">
            <w:pPr>
              <w:spacing w:line="180" w:lineRule="exact"/>
              <w:jc w:val="center"/>
              <w:rPr>
                <w:sz w:val="18"/>
                <w:szCs w:val="18"/>
              </w:rPr>
            </w:pPr>
            <w:r w:rsidRPr="00B45531">
              <w:rPr>
                <w:sz w:val="18"/>
                <w:szCs w:val="18"/>
              </w:rPr>
              <w:lastRenderedPageBreak/>
              <w:t>Self-limiting</w:t>
            </w:r>
          </w:p>
          <w:p w14:paraId="101D32DF" w14:textId="77777777" w:rsidR="006D5E3A" w:rsidRPr="00B45531" w:rsidRDefault="006D5E3A">
            <w:pPr>
              <w:spacing w:line="180" w:lineRule="exact"/>
              <w:jc w:val="center"/>
              <w:rPr>
                <w:sz w:val="18"/>
                <w:szCs w:val="18"/>
              </w:rPr>
            </w:pPr>
          </w:p>
          <w:p w14:paraId="4B355CCB" w14:textId="77777777" w:rsidR="006D5E3A" w:rsidRPr="00B45531" w:rsidRDefault="006D5E3A">
            <w:pPr>
              <w:spacing w:line="180" w:lineRule="exact"/>
              <w:jc w:val="center"/>
              <w:rPr>
                <w:sz w:val="18"/>
                <w:szCs w:val="18"/>
              </w:rPr>
            </w:pPr>
          </w:p>
        </w:tc>
        <w:tc>
          <w:tcPr>
            <w:tcW w:w="1418" w:type="dxa"/>
            <w:tcBorders>
              <w:top w:val="single" w:sz="18" w:space="0" w:color="auto"/>
              <w:bottom w:val="single" w:sz="18" w:space="0" w:color="auto"/>
            </w:tcBorders>
            <w:shd w:val="clear" w:color="auto" w:fill="F2F2F2" w:themeFill="background1" w:themeFillShade="F2"/>
          </w:tcPr>
          <w:p w14:paraId="5935B209" w14:textId="77777777" w:rsidR="006D5E3A" w:rsidRPr="00B45531" w:rsidRDefault="006D5E3A">
            <w:pPr>
              <w:spacing w:line="180" w:lineRule="exact"/>
              <w:rPr>
                <w:sz w:val="18"/>
                <w:szCs w:val="18"/>
              </w:rPr>
            </w:pPr>
          </w:p>
          <w:p w14:paraId="7BFBD862" w14:textId="77777777" w:rsidR="006D5E3A" w:rsidRPr="00B45531" w:rsidRDefault="006D5E3A">
            <w:pPr>
              <w:spacing w:line="180" w:lineRule="exact"/>
              <w:jc w:val="center"/>
              <w:rPr>
                <w:sz w:val="18"/>
                <w:szCs w:val="18"/>
              </w:rPr>
            </w:pPr>
            <w:r w:rsidRPr="00B45531">
              <w:rPr>
                <w:sz w:val="18"/>
                <w:szCs w:val="18"/>
              </w:rPr>
              <w:lastRenderedPageBreak/>
              <w:t>Localised</w:t>
            </w:r>
          </w:p>
        </w:tc>
        <w:tc>
          <w:tcPr>
            <w:tcW w:w="1701" w:type="dxa"/>
            <w:tcBorders>
              <w:top w:val="single" w:sz="18" w:space="0" w:color="auto"/>
              <w:bottom w:val="single" w:sz="18" w:space="0" w:color="auto"/>
            </w:tcBorders>
            <w:shd w:val="clear" w:color="auto" w:fill="F2F2F2" w:themeFill="background1" w:themeFillShade="F2"/>
          </w:tcPr>
          <w:p w14:paraId="07A934FF" w14:textId="77777777" w:rsidR="006D5E3A" w:rsidRPr="00B45531" w:rsidRDefault="006D5E3A">
            <w:pPr>
              <w:spacing w:line="180" w:lineRule="exact"/>
              <w:rPr>
                <w:sz w:val="18"/>
                <w:szCs w:val="18"/>
              </w:rPr>
            </w:pPr>
          </w:p>
          <w:p w14:paraId="0162C4D3" w14:textId="77777777" w:rsidR="006D5E3A" w:rsidRPr="00B45531" w:rsidRDefault="006D5E3A">
            <w:pPr>
              <w:spacing w:line="180" w:lineRule="exact"/>
              <w:jc w:val="center"/>
              <w:rPr>
                <w:sz w:val="18"/>
                <w:szCs w:val="18"/>
              </w:rPr>
            </w:pPr>
            <w:r w:rsidRPr="00B45531">
              <w:rPr>
                <w:sz w:val="18"/>
                <w:szCs w:val="18"/>
              </w:rPr>
              <w:lastRenderedPageBreak/>
              <w:t>Homing,</w:t>
            </w:r>
          </w:p>
          <w:p w14:paraId="4525903E" w14:textId="77777777" w:rsidR="006D5E3A" w:rsidRPr="00B45531" w:rsidRDefault="006D5E3A">
            <w:pPr>
              <w:spacing w:line="180" w:lineRule="exact"/>
              <w:jc w:val="center"/>
              <w:rPr>
                <w:sz w:val="18"/>
                <w:szCs w:val="18"/>
              </w:rPr>
            </w:pPr>
            <w:r w:rsidRPr="00B45531">
              <w:rPr>
                <w:sz w:val="18"/>
                <w:szCs w:val="18"/>
              </w:rPr>
              <w:t>Split drive</w:t>
            </w:r>
          </w:p>
        </w:tc>
        <w:tc>
          <w:tcPr>
            <w:tcW w:w="1842" w:type="dxa"/>
            <w:tcBorders>
              <w:top w:val="single" w:sz="18" w:space="0" w:color="auto"/>
              <w:bottom w:val="single" w:sz="18" w:space="0" w:color="auto"/>
            </w:tcBorders>
            <w:shd w:val="clear" w:color="auto" w:fill="F2F2F2" w:themeFill="background1" w:themeFillShade="F2"/>
          </w:tcPr>
          <w:p w14:paraId="4D1B8034" w14:textId="77777777" w:rsidR="006D5E3A" w:rsidRPr="00B45531" w:rsidRDefault="006D5E3A">
            <w:pPr>
              <w:spacing w:line="180" w:lineRule="exact"/>
              <w:rPr>
                <w:sz w:val="18"/>
                <w:szCs w:val="18"/>
              </w:rPr>
            </w:pPr>
          </w:p>
          <w:p w14:paraId="33121C7D" w14:textId="77777777" w:rsidR="006D5E3A" w:rsidRPr="00B45531" w:rsidRDefault="006D5E3A">
            <w:pPr>
              <w:spacing w:line="180" w:lineRule="exact"/>
              <w:jc w:val="center"/>
              <w:rPr>
                <w:sz w:val="18"/>
                <w:szCs w:val="18"/>
              </w:rPr>
            </w:pPr>
            <w:r w:rsidRPr="00B45531">
              <w:rPr>
                <w:sz w:val="18"/>
                <w:szCs w:val="18"/>
              </w:rPr>
              <w:lastRenderedPageBreak/>
              <w:t>Modification</w:t>
            </w:r>
          </w:p>
        </w:tc>
        <w:tc>
          <w:tcPr>
            <w:tcW w:w="1559" w:type="dxa"/>
            <w:tcBorders>
              <w:top w:val="single" w:sz="18" w:space="0" w:color="auto"/>
              <w:bottom w:val="single" w:sz="18" w:space="0" w:color="auto"/>
            </w:tcBorders>
            <w:shd w:val="clear" w:color="auto" w:fill="F2F2F2" w:themeFill="background1" w:themeFillShade="F2"/>
          </w:tcPr>
          <w:p w14:paraId="58DBB9D5" w14:textId="77777777" w:rsidR="006D5E3A" w:rsidRPr="00B45531" w:rsidRDefault="006D5E3A">
            <w:pPr>
              <w:spacing w:line="180" w:lineRule="exact"/>
              <w:rPr>
                <w:sz w:val="18"/>
                <w:szCs w:val="18"/>
              </w:rPr>
            </w:pPr>
          </w:p>
          <w:p w14:paraId="0074F2BB" w14:textId="77777777" w:rsidR="006D5E3A" w:rsidRPr="00B45531" w:rsidRDefault="006D5E3A">
            <w:pPr>
              <w:spacing w:line="180" w:lineRule="exact"/>
              <w:jc w:val="center"/>
              <w:rPr>
                <w:sz w:val="18"/>
                <w:szCs w:val="18"/>
              </w:rPr>
            </w:pPr>
            <w:r w:rsidRPr="00B45531">
              <w:rPr>
                <w:sz w:val="18"/>
                <w:szCs w:val="18"/>
              </w:rPr>
              <w:lastRenderedPageBreak/>
              <w:t>Strains generated and tested in insectary in target species</w:t>
            </w:r>
          </w:p>
          <w:p w14:paraId="219094F3" w14:textId="77777777" w:rsidR="006D5E3A" w:rsidRPr="00B45531" w:rsidRDefault="006D5E3A">
            <w:pPr>
              <w:spacing w:line="180" w:lineRule="exact"/>
              <w:jc w:val="center"/>
              <w:rPr>
                <w:sz w:val="18"/>
                <w:szCs w:val="18"/>
              </w:rPr>
            </w:pPr>
          </w:p>
        </w:tc>
        <w:tc>
          <w:tcPr>
            <w:tcW w:w="1417" w:type="dxa"/>
            <w:tcBorders>
              <w:top w:val="single" w:sz="18" w:space="0" w:color="auto"/>
              <w:bottom w:val="single" w:sz="18" w:space="0" w:color="auto"/>
            </w:tcBorders>
            <w:shd w:val="clear" w:color="auto" w:fill="F2F2F2" w:themeFill="background1" w:themeFillShade="F2"/>
          </w:tcPr>
          <w:p w14:paraId="42AEFDC7" w14:textId="77777777" w:rsidR="006D5E3A" w:rsidRPr="00B45531" w:rsidRDefault="006D5E3A">
            <w:pPr>
              <w:spacing w:line="180" w:lineRule="exact"/>
              <w:rPr>
                <w:sz w:val="18"/>
                <w:szCs w:val="18"/>
              </w:rPr>
            </w:pPr>
          </w:p>
          <w:p w14:paraId="4E4A95EB" w14:textId="77777777" w:rsidR="006D5E3A" w:rsidRPr="00B45531" w:rsidRDefault="006D5E3A">
            <w:pPr>
              <w:spacing w:line="180" w:lineRule="exact"/>
              <w:jc w:val="center"/>
              <w:rPr>
                <w:sz w:val="18"/>
                <w:szCs w:val="18"/>
              </w:rPr>
            </w:pPr>
            <w:r w:rsidRPr="00B45531">
              <w:rPr>
                <w:sz w:val="18"/>
                <w:szCs w:val="18"/>
              </w:rPr>
              <w:lastRenderedPageBreak/>
              <w:fldChar w:fldCharType="begin">
                <w:fldData xml:space="preserve">PEVuZE5vdGU+PENpdGU+PEF1dGhvcj5IYXJ2ZXktU2FtdWVsPC9BdXRob3I+PFllYXI+MjAyMzwv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</w:fldData>
              </w:fldChar>
            </w:r>
            <w:r w:rsidRPr="00B45531">
              <w:rPr>
                <w:sz w:val="18"/>
                <w:szCs w:val="18"/>
              </w:rPr>
              <w:instrText xml:space="preserve"> ADDIN EN.CITE </w:instrText>
            </w:r>
            <w:r w:rsidRPr="00B45531">
              <w:rPr>
                <w:sz w:val="18"/>
                <w:szCs w:val="18"/>
              </w:rPr>
              <w:fldChar w:fldCharType="begin">
                <w:fldData xml:space="preserve">PEVuZE5vdGU+PENpdGU+PEF1dGhvcj5IYXJ2ZXktU2FtdWVsPC9BdXRob3I+PFllYXI+MjAyMzwv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</w:fldData>
              </w:fldChar>
            </w:r>
            <w:r w:rsidRPr="00B45531">
              <w:rPr>
                <w:sz w:val="18"/>
                <w:szCs w:val="18"/>
              </w:rPr>
              <w:instrText xml:space="preserve"> ADDIN EN.CITE.DATA </w:instrText>
            </w:r>
            <w:r w:rsidRPr="00B45531">
              <w:rPr>
                <w:sz w:val="18"/>
                <w:szCs w:val="18"/>
              </w:rPr>
            </w:r>
            <w:r w:rsidRPr="00B45531">
              <w:rPr>
                <w:sz w:val="18"/>
                <w:szCs w:val="18"/>
              </w:rPr>
              <w:fldChar w:fldCharType="end"/>
            </w:r>
            <w:r w:rsidRPr="00B45531">
              <w:rPr>
                <w:sz w:val="18"/>
                <w:szCs w:val="18"/>
              </w:rPr>
            </w:r>
            <w:r w:rsidRPr="00B45531">
              <w:rPr>
                <w:sz w:val="18"/>
                <w:szCs w:val="18"/>
              </w:rPr>
              <w:fldChar w:fldCharType="separate"/>
            </w:r>
            <w:r w:rsidRPr="009E6578">
              <w:rPr>
                <w:sz w:val="18"/>
                <w:szCs w:val="18"/>
              </w:rPr>
              <w:t>Harvey-Samuel and others, 2023</w:t>
            </w:r>
            <w:r w:rsidRPr="00B45531">
              <w:rPr>
                <w:sz w:val="18"/>
                <w:szCs w:val="18"/>
              </w:rPr>
              <w:fldChar w:fldCharType="end"/>
            </w:r>
          </w:p>
        </w:tc>
      </w:tr>
      <w:tr w:rsidR="006D5E3A" w:rsidRPr="002A1A51" w14:paraId="29674DAF" w14:textId="77777777">
        <w:trPr>
          <w:trHeight w:val="265"/>
        </w:trPr>
        <w:tc>
          <w:tcPr>
            <w:tcW w:w="1418" w:type="dxa"/>
            <w:vMerge w:val="restart"/>
            <w:tcBorders>
              <w:top w:val="single" w:sz="18" w:space="0" w:color="auto"/>
            </w:tcBorders>
            <w:shd w:val="clear" w:color="auto" w:fill="F2F2F2" w:themeFill="background1" w:themeFillShade="F2"/>
          </w:tcPr>
          <w:p w14:paraId="52BDA67C" w14:textId="77777777" w:rsidR="006D5E3A" w:rsidRPr="00B45531" w:rsidRDefault="006D5E3A">
            <w:pPr>
              <w:spacing w:line="180" w:lineRule="exact"/>
              <w:jc w:val="center"/>
              <w:rPr>
                <w:sz w:val="18"/>
                <w:szCs w:val="18"/>
              </w:rPr>
            </w:pPr>
          </w:p>
          <w:p w14:paraId="50A8CA72" w14:textId="77777777" w:rsidR="006D5E3A" w:rsidRPr="00B45531" w:rsidRDefault="006D5E3A">
            <w:pPr>
              <w:spacing w:line="180" w:lineRule="exact"/>
              <w:jc w:val="center"/>
              <w:rPr>
                <w:sz w:val="18"/>
                <w:szCs w:val="18"/>
              </w:rPr>
            </w:pPr>
            <w:r w:rsidRPr="00B45531">
              <w:rPr>
                <w:sz w:val="18"/>
                <w:szCs w:val="18"/>
              </w:rPr>
              <w:t>Potentially multiple</w:t>
            </w:r>
          </w:p>
          <w:p w14:paraId="766B6ABA" w14:textId="77777777" w:rsidR="006D5E3A" w:rsidRPr="00B45531" w:rsidRDefault="006D5E3A">
            <w:pPr>
              <w:spacing w:line="180" w:lineRule="exact"/>
              <w:jc w:val="center"/>
              <w:rPr>
                <w:sz w:val="18"/>
                <w:szCs w:val="18"/>
              </w:rPr>
            </w:pPr>
            <w:r w:rsidRPr="00B45531">
              <w:rPr>
                <w:sz w:val="18"/>
                <w:szCs w:val="18"/>
              </w:rPr>
              <w:t>other vectors (e.g.</w:t>
            </w:r>
            <w:r>
              <w:rPr>
                <w:sz w:val="18"/>
                <w:szCs w:val="18"/>
              </w:rPr>
              <w:t>,</w:t>
            </w:r>
          </w:p>
          <w:p w14:paraId="11EA5051" w14:textId="77777777" w:rsidR="006D5E3A" w:rsidRPr="00B45531" w:rsidRDefault="006D5E3A">
            <w:pPr>
              <w:spacing w:line="180" w:lineRule="exact"/>
              <w:jc w:val="center"/>
              <w:rPr>
                <w:sz w:val="18"/>
                <w:szCs w:val="18"/>
              </w:rPr>
            </w:pPr>
            <w:r w:rsidRPr="00B45531">
              <w:rPr>
                <w:i/>
                <w:iCs/>
                <w:sz w:val="18"/>
                <w:szCs w:val="18"/>
              </w:rPr>
              <w:t>Anopheles</w:t>
            </w:r>
            <w:r w:rsidRPr="00B45531">
              <w:rPr>
                <w:sz w:val="18"/>
                <w:szCs w:val="18"/>
              </w:rPr>
              <w:t xml:space="preserve">, </w:t>
            </w:r>
            <w:r w:rsidRPr="00B45531">
              <w:rPr>
                <w:i/>
                <w:iCs/>
                <w:sz w:val="18"/>
                <w:szCs w:val="18"/>
              </w:rPr>
              <w:t>Aedes,</w:t>
            </w:r>
            <w:r w:rsidRPr="00B45531">
              <w:rPr>
                <w:sz w:val="18"/>
                <w:szCs w:val="18"/>
              </w:rPr>
              <w:t xml:space="preserve"> or </w:t>
            </w:r>
            <w:r w:rsidRPr="00B45531">
              <w:rPr>
                <w:i/>
                <w:iCs/>
                <w:sz w:val="18"/>
                <w:szCs w:val="18"/>
              </w:rPr>
              <w:t xml:space="preserve">Culex </w:t>
            </w:r>
            <w:r w:rsidRPr="00B45531">
              <w:rPr>
                <w:sz w:val="18"/>
                <w:szCs w:val="18"/>
              </w:rPr>
              <w:t>species from South America or Asia Pacific regions)</w:t>
            </w:r>
          </w:p>
        </w:tc>
        <w:tc>
          <w:tcPr>
            <w:tcW w:w="1700" w:type="dxa"/>
            <w:vMerge w:val="restart"/>
            <w:tcBorders>
              <w:top w:val="single" w:sz="18" w:space="0" w:color="auto"/>
            </w:tcBorders>
            <w:shd w:val="clear" w:color="auto" w:fill="F2F2F2" w:themeFill="background1" w:themeFillShade="F2"/>
          </w:tcPr>
          <w:p w14:paraId="6517F8E2" w14:textId="77777777" w:rsidR="006D5E3A" w:rsidRPr="00B45531" w:rsidRDefault="006D5E3A">
            <w:pPr>
              <w:spacing w:line="180" w:lineRule="exact"/>
              <w:jc w:val="center"/>
              <w:rPr>
                <w:sz w:val="18"/>
                <w:szCs w:val="18"/>
              </w:rPr>
            </w:pPr>
          </w:p>
          <w:p w14:paraId="63B3DE8D" w14:textId="77777777" w:rsidR="006D5E3A" w:rsidRPr="00B45531" w:rsidRDefault="006D5E3A">
            <w:pPr>
              <w:spacing w:line="180" w:lineRule="exact"/>
              <w:jc w:val="center"/>
              <w:rPr>
                <w:sz w:val="18"/>
                <w:szCs w:val="18"/>
              </w:rPr>
            </w:pPr>
            <w:r w:rsidRPr="00B45531">
              <w:rPr>
                <w:sz w:val="18"/>
                <w:szCs w:val="18"/>
              </w:rPr>
              <w:t>Potentially</w:t>
            </w:r>
          </w:p>
          <w:p w14:paraId="066DA902" w14:textId="77777777" w:rsidR="006D5E3A" w:rsidRPr="00B45531" w:rsidRDefault="006D5E3A">
            <w:pPr>
              <w:spacing w:line="180" w:lineRule="exact"/>
              <w:jc w:val="center"/>
              <w:rPr>
                <w:sz w:val="18"/>
                <w:szCs w:val="18"/>
              </w:rPr>
            </w:pPr>
            <w:r w:rsidRPr="00B45531">
              <w:rPr>
                <w:sz w:val="18"/>
                <w:szCs w:val="18"/>
              </w:rPr>
              <w:t>multiple</w:t>
            </w:r>
          </w:p>
          <w:p w14:paraId="37F966C7" w14:textId="77777777" w:rsidR="006D5E3A" w:rsidRPr="00B45531" w:rsidRDefault="006D5E3A">
            <w:pPr>
              <w:spacing w:line="180" w:lineRule="exact"/>
              <w:jc w:val="center"/>
              <w:rPr>
                <w:sz w:val="18"/>
                <w:szCs w:val="18"/>
              </w:rPr>
            </w:pPr>
            <w:r w:rsidRPr="00B45531">
              <w:rPr>
                <w:sz w:val="18"/>
                <w:szCs w:val="18"/>
              </w:rPr>
              <w:t>other diseases (e.g.</w:t>
            </w:r>
            <w:r>
              <w:rPr>
                <w:sz w:val="18"/>
                <w:szCs w:val="18"/>
              </w:rPr>
              <w:t>,</w:t>
            </w:r>
            <w:r w:rsidRPr="00B45531">
              <w:rPr>
                <w:sz w:val="18"/>
                <w:szCs w:val="18"/>
              </w:rPr>
              <w:t xml:space="preserve"> </w:t>
            </w:r>
          </w:p>
          <w:p w14:paraId="75E8AAD8" w14:textId="77777777" w:rsidR="006D5E3A" w:rsidRPr="00B45531" w:rsidRDefault="006D5E3A">
            <w:pPr>
              <w:spacing w:line="180" w:lineRule="exact"/>
              <w:jc w:val="center"/>
              <w:rPr>
                <w:sz w:val="18"/>
                <w:szCs w:val="18"/>
              </w:rPr>
            </w:pPr>
            <w:r w:rsidRPr="00B45531">
              <w:rPr>
                <w:sz w:val="18"/>
                <w:szCs w:val="18"/>
              </w:rPr>
              <w:t xml:space="preserve">malaria or arboviral infections </w:t>
            </w:r>
          </w:p>
          <w:p w14:paraId="79EF1667" w14:textId="77777777" w:rsidR="006D5E3A" w:rsidRPr="00B45531" w:rsidRDefault="006D5E3A">
            <w:pPr>
              <w:spacing w:line="180" w:lineRule="exact"/>
              <w:jc w:val="center"/>
              <w:rPr>
                <w:sz w:val="18"/>
                <w:szCs w:val="18"/>
              </w:rPr>
            </w:pPr>
            <w:r w:rsidRPr="00B45531">
              <w:rPr>
                <w:sz w:val="18"/>
                <w:szCs w:val="18"/>
              </w:rPr>
              <w:t xml:space="preserve">from South </w:t>
            </w:r>
          </w:p>
          <w:p w14:paraId="643B6A06" w14:textId="77777777" w:rsidR="006D5E3A" w:rsidRPr="00B45531" w:rsidRDefault="006D5E3A">
            <w:pPr>
              <w:spacing w:line="180" w:lineRule="exact"/>
              <w:jc w:val="center"/>
              <w:rPr>
                <w:sz w:val="18"/>
                <w:szCs w:val="18"/>
              </w:rPr>
            </w:pPr>
            <w:r w:rsidRPr="00B45531">
              <w:rPr>
                <w:sz w:val="18"/>
                <w:szCs w:val="18"/>
              </w:rPr>
              <w:t xml:space="preserve">America or </w:t>
            </w:r>
          </w:p>
          <w:p w14:paraId="565F44B7" w14:textId="77777777" w:rsidR="006D5E3A" w:rsidRPr="00B45531" w:rsidRDefault="006D5E3A">
            <w:pPr>
              <w:spacing w:line="180" w:lineRule="exact"/>
              <w:jc w:val="center"/>
              <w:rPr>
                <w:sz w:val="18"/>
                <w:szCs w:val="18"/>
              </w:rPr>
            </w:pPr>
            <w:r w:rsidRPr="00B45531">
              <w:rPr>
                <w:sz w:val="18"/>
                <w:szCs w:val="18"/>
              </w:rPr>
              <w:t xml:space="preserve">Asia Pacific </w:t>
            </w:r>
          </w:p>
          <w:p w14:paraId="1FDC06D6" w14:textId="77777777" w:rsidR="006D5E3A" w:rsidRPr="00B45531" w:rsidRDefault="006D5E3A">
            <w:pPr>
              <w:spacing w:line="180" w:lineRule="exact"/>
              <w:jc w:val="center"/>
              <w:rPr>
                <w:sz w:val="18"/>
                <w:szCs w:val="18"/>
              </w:rPr>
            </w:pPr>
            <w:r w:rsidRPr="00B45531">
              <w:rPr>
                <w:sz w:val="18"/>
                <w:szCs w:val="18"/>
              </w:rPr>
              <w:t>regions)</w:t>
            </w:r>
          </w:p>
        </w:tc>
        <w:tc>
          <w:tcPr>
            <w:tcW w:w="1702" w:type="dxa"/>
            <w:tcBorders>
              <w:top w:val="single" w:sz="18" w:space="0" w:color="auto"/>
            </w:tcBorders>
            <w:shd w:val="clear" w:color="auto" w:fill="F2F2F2" w:themeFill="background1" w:themeFillShade="F2"/>
          </w:tcPr>
          <w:p w14:paraId="56FEF7DD" w14:textId="77777777" w:rsidR="006D5E3A" w:rsidRPr="00B45531" w:rsidRDefault="006D5E3A">
            <w:pPr>
              <w:spacing w:line="180" w:lineRule="exact"/>
              <w:jc w:val="center"/>
              <w:rPr>
                <w:sz w:val="18"/>
                <w:szCs w:val="18"/>
              </w:rPr>
            </w:pPr>
          </w:p>
          <w:p w14:paraId="0E77B500" w14:textId="77777777" w:rsidR="006D5E3A" w:rsidRPr="00B45531" w:rsidRDefault="006D5E3A">
            <w:pPr>
              <w:spacing w:line="180" w:lineRule="exact"/>
              <w:jc w:val="center"/>
              <w:rPr>
                <w:sz w:val="18"/>
                <w:szCs w:val="18"/>
              </w:rPr>
            </w:pPr>
            <w:r w:rsidRPr="00B45531">
              <w:rPr>
                <w:sz w:val="18"/>
                <w:szCs w:val="18"/>
              </w:rPr>
              <w:t>Low</w:t>
            </w:r>
          </w:p>
          <w:p w14:paraId="21678111" w14:textId="77777777" w:rsidR="006D5E3A" w:rsidRPr="00B45531" w:rsidRDefault="006D5E3A">
            <w:pPr>
              <w:spacing w:line="180" w:lineRule="exact"/>
              <w:jc w:val="center"/>
              <w:rPr>
                <w:sz w:val="18"/>
                <w:szCs w:val="18"/>
              </w:rPr>
            </w:pPr>
          </w:p>
        </w:tc>
        <w:tc>
          <w:tcPr>
            <w:tcW w:w="1844" w:type="dxa"/>
            <w:tcBorders>
              <w:top w:val="single" w:sz="18" w:space="0" w:color="auto"/>
            </w:tcBorders>
            <w:shd w:val="clear" w:color="auto" w:fill="F2F2F2" w:themeFill="background1" w:themeFillShade="F2"/>
          </w:tcPr>
          <w:p w14:paraId="1ACF2845" w14:textId="77777777" w:rsidR="006D5E3A" w:rsidRPr="00B45531" w:rsidRDefault="006D5E3A">
            <w:pPr>
              <w:spacing w:line="180" w:lineRule="exact"/>
              <w:jc w:val="center"/>
              <w:rPr>
                <w:sz w:val="18"/>
                <w:szCs w:val="18"/>
              </w:rPr>
            </w:pPr>
          </w:p>
          <w:p w14:paraId="1848904C" w14:textId="77777777" w:rsidR="006D5E3A" w:rsidRPr="00B45531" w:rsidRDefault="006D5E3A">
            <w:pPr>
              <w:spacing w:line="180" w:lineRule="exact"/>
              <w:jc w:val="center"/>
              <w:rPr>
                <w:sz w:val="18"/>
                <w:szCs w:val="18"/>
              </w:rPr>
            </w:pPr>
            <w:r w:rsidRPr="00B45531">
              <w:rPr>
                <w:sz w:val="18"/>
                <w:szCs w:val="18"/>
              </w:rPr>
              <w:t>Self-sustaining</w:t>
            </w:r>
          </w:p>
          <w:p w14:paraId="32D4740D" w14:textId="77777777" w:rsidR="006D5E3A" w:rsidRPr="00B45531" w:rsidRDefault="006D5E3A">
            <w:pPr>
              <w:spacing w:line="180" w:lineRule="exact"/>
              <w:jc w:val="center"/>
              <w:rPr>
                <w:sz w:val="18"/>
                <w:szCs w:val="18"/>
              </w:rPr>
            </w:pPr>
          </w:p>
        </w:tc>
        <w:tc>
          <w:tcPr>
            <w:tcW w:w="1418" w:type="dxa"/>
            <w:tcBorders>
              <w:top w:val="single" w:sz="18" w:space="0" w:color="auto"/>
            </w:tcBorders>
            <w:shd w:val="clear" w:color="auto" w:fill="F2F2F2" w:themeFill="background1" w:themeFillShade="F2"/>
          </w:tcPr>
          <w:p w14:paraId="1B74D24B" w14:textId="77777777" w:rsidR="006D5E3A" w:rsidRPr="00B45531" w:rsidRDefault="006D5E3A">
            <w:pPr>
              <w:spacing w:line="180" w:lineRule="exact"/>
              <w:jc w:val="center"/>
              <w:rPr>
                <w:sz w:val="18"/>
                <w:szCs w:val="18"/>
              </w:rPr>
            </w:pPr>
          </w:p>
          <w:p w14:paraId="6BB44A3B" w14:textId="77777777" w:rsidR="006D5E3A" w:rsidRPr="00B45531" w:rsidRDefault="006D5E3A">
            <w:pPr>
              <w:spacing w:line="180" w:lineRule="exact"/>
              <w:jc w:val="center"/>
              <w:rPr>
                <w:sz w:val="18"/>
                <w:szCs w:val="18"/>
              </w:rPr>
            </w:pPr>
            <w:r w:rsidRPr="00B45531">
              <w:rPr>
                <w:sz w:val="18"/>
                <w:szCs w:val="18"/>
              </w:rPr>
              <w:t>Non-localised</w:t>
            </w:r>
          </w:p>
          <w:p w14:paraId="7E90A21B" w14:textId="77777777" w:rsidR="006D5E3A" w:rsidRPr="00B45531" w:rsidRDefault="006D5E3A">
            <w:pPr>
              <w:spacing w:line="180" w:lineRule="exact"/>
              <w:jc w:val="center"/>
              <w:rPr>
                <w:sz w:val="18"/>
                <w:szCs w:val="18"/>
              </w:rPr>
            </w:pPr>
          </w:p>
        </w:tc>
        <w:tc>
          <w:tcPr>
            <w:tcW w:w="1701" w:type="dxa"/>
            <w:tcBorders>
              <w:top w:val="single" w:sz="18" w:space="0" w:color="auto"/>
              <w:bottom w:val="single" w:sz="2" w:space="0" w:color="auto"/>
            </w:tcBorders>
            <w:shd w:val="clear" w:color="auto" w:fill="F2F2F2" w:themeFill="background1" w:themeFillShade="F2"/>
          </w:tcPr>
          <w:p w14:paraId="0DA7DC93" w14:textId="77777777" w:rsidR="006D5E3A" w:rsidRPr="00B45531" w:rsidRDefault="006D5E3A">
            <w:pPr>
              <w:spacing w:line="180" w:lineRule="exact"/>
              <w:rPr>
                <w:sz w:val="18"/>
                <w:szCs w:val="18"/>
              </w:rPr>
            </w:pPr>
          </w:p>
          <w:p w14:paraId="7BC5A321" w14:textId="77777777" w:rsidR="006D5E3A" w:rsidRPr="00B45531" w:rsidRDefault="006D5E3A">
            <w:pPr>
              <w:spacing w:line="180" w:lineRule="exact"/>
              <w:jc w:val="center"/>
              <w:rPr>
                <w:sz w:val="18"/>
                <w:szCs w:val="18"/>
              </w:rPr>
            </w:pPr>
            <w:r w:rsidRPr="00B45531">
              <w:rPr>
                <w:sz w:val="18"/>
                <w:szCs w:val="18"/>
              </w:rPr>
              <w:t>Medea (Maternal effect dominant embryonic arrest)</w:t>
            </w:r>
          </w:p>
          <w:p w14:paraId="68101DE0" w14:textId="77777777" w:rsidR="006D5E3A" w:rsidRPr="00B45531" w:rsidRDefault="006D5E3A">
            <w:pPr>
              <w:spacing w:line="180" w:lineRule="exact"/>
              <w:jc w:val="center"/>
              <w:rPr>
                <w:sz w:val="18"/>
                <w:szCs w:val="18"/>
              </w:rPr>
            </w:pPr>
          </w:p>
        </w:tc>
        <w:tc>
          <w:tcPr>
            <w:tcW w:w="1842" w:type="dxa"/>
            <w:tcBorders>
              <w:top w:val="single" w:sz="18" w:space="0" w:color="auto"/>
              <w:bottom w:val="single" w:sz="2" w:space="0" w:color="auto"/>
            </w:tcBorders>
            <w:shd w:val="clear" w:color="auto" w:fill="F2F2F2" w:themeFill="background1" w:themeFillShade="F2"/>
          </w:tcPr>
          <w:p w14:paraId="4D570200" w14:textId="77777777" w:rsidR="006D5E3A" w:rsidRPr="00B45531" w:rsidRDefault="006D5E3A">
            <w:pPr>
              <w:spacing w:line="180" w:lineRule="exact"/>
              <w:jc w:val="center"/>
              <w:rPr>
                <w:sz w:val="18"/>
                <w:szCs w:val="18"/>
              </w:rPr>
            </w:pPr>
          </w:p>
          <w:p w14:paraId="1DF49BDC" w14:textId="77777777" w:rsidR="006D5E3A" w:rsidRPr="00B45531" w:rsidRDefault="006D5E3A">
            <w:pPr>
              <w:spacing w:line="180" w:lineRule="exact"/>
              <w:jc w:val="center"/>
              <w:rPr>
                <w:sz w:val="18"/>
                <w:szCs w:val="18"/>
              </w:rPr>
            </w:pPr>
            <w:r w:rsidRPr="00B45531">
              <w:rPr>
                <w:sz w:val="18"/>
                <w:szCs w:val="18"/>
              </w:rPr>
              <w:t>Modification</w:t>
            </w:r>
          </w:p>
          <w:p w14:paraId="4C0C02F0" w14:textId="77777777" w:rsidR="006D5E3A" w:rsidRPr="00B45531" w:rsidRDefault="006D5E3A">
            <w:pPr>
              <w:spacing w:line="180" w:lineRule="exact"/>
              <w:jc w:val="center"/>
              <w:rPr>
                <w:sz w:val="18"/>
                <w:szCs w:val="18"/>
              </w:rPr>
            </w:pPr>
          </w:p>
        </w:tc>
        <w:tc>
          <w:tcPr>
            <w:tcW w:w="1559" w:type="dxa"/>
            <w:tcBorders>
              <w:top w:val="single" w:sz="18" w:space="0" w:color="auto"/>
              <w:bottom w:val="single" w:sz="2" w:space="0" w:color="auto"/>
            </w:tcBorders>
            <w:shd w:val="clear" w:color="auto" w:fill="F2F2F2" w:themeFill="background1" w:themeFillShade="F2"/>
          </w:tcPr>
          <w:p w14:paraId="03D99DFD" w14:textId="77777777" w:rsidR="006D5E3A" w:rsidRPr="00B45531" w:rsidRDefault="006D5E3A">
            <w:pPr>
              <w:spacing w:line="180" w:lineRule="exact"/>
              <w:jc w:val="center"/>
              <w:rPr>
                <w:sz w:val="18"/>
                <w:szCs w:val="18"/>
              </w:rPr>
            </w:pPr>
          </w:p>
          <w:p w14:paraId="4E8E9C7F" w14:textId="77777777" w:rsidR="006D5E3A" w:rsidRPr="00B45531" w:rsidRDefault="006D5E3A">
            <w:pPr>
              <w:spacing w:line="180" w:lineRule="exact"/>
              <w:jc w:val="center"/>
              <w:rPr>
                <w:sz w:val="18"/>
                <w:szCs w:val="18"/>
              </w:rPr>
            </w:pPr>
            <w:r w:rsidRPr="00B45531">
              <w:rPr>
                <w:sz w:val="18"/>
                <w:szCs w:val="18"/>
              </w:rPr>
              <w:t>Modelling,</w:t>
            </w:r>
          </w:p>
          <w:p w14:paraId="501686B5" w14:textId="77777777" w:rsidR="006D5E3A" w:rsidRPr="00B45531" w:rsidRDefault="006D5E3A">
            <w:pPr>
              <w:spacing w:line="180" w:lineRule="exact"/>
              <w:jc w:val="center"/>
              <w:rPr>
                <w:sz w:val="18"/>
                <w:szCs w:val="18"/>
              </w:rPr>
            </w:pPr>
            <w:r w:rsidRPr="00B45531">
              <w:rPr>
                <w:sz w:val="18"/>
                <w:szCs w:val="18"/>
              </w:rPr>
              <w:t xml:space="preserve">Strains generated and tested in </w:t>
            </w:r>
            <w:r w:rsidRPr="00B45531">
              <w:rPr>
                <w:i/>
                <w:iCs/>
                <w:sz w:val="18"/>
                <w:szCs w:val="18"/>
              </w:rPr>
              <w:t xml:space="preserve">Drosophila </w:t>
            </w:r>
            <w:r w:rsidRPr="00B45531">
              <w:rPr>
                <w:sz w:val="18"/>
                <w:szCs w:val="18"/>
              </w:rPr>
              <w:t>model system only</w:t>
            </w:r>
          </w:p>
          <w:p w14:paraId="0B3AAE0A" w14:textId="77777777" w:rsidR="006D5E3A" w:rsidRPr="00B45531" w:rsidRDefault="006D5E3A">
            <w:pPr>
              <w:spacing w:line="180" w:lineRule="exact"/>
              <w:jc w:val="center"/>
              <w:rPr>
                <w:sz w:val="18"/>
                <w:szCs w:val="18"/>
              </w:rPr>
            </w:pPr>
          </w:p>
          <w:p w14:paraId="653378C4" w14:textId="77777777" w:rsidR="006D5E3A" w:rsidRPr="00B45531" w:rsidRDefault="006D5E3A">
            <w:pPr>
              <w:spacing w:line="180" w:lineRule="exact"/>
              <w:jc w:val="center"/>
              <w:rPr>
                <w:sz w:val="18"/>
                <w:szCs w:val="18"/>
              </w:rPr>
            </w:pPr>
          </w:p>
        </w:tc>
        <w:tc>
          <w:tcPr>
            <w:tcW w:w="1417" w:type="dxa"/>
            <w:tcBorders>
              <w:top w:val="single" w:sz="18" w:space="0" w:color="auto"/>
              <w:bottom w:val="single" w:sz="2" w:space="0" w:color="auto"/>
            </w:tcBorders>
            <w:shd w:val="clear" w:color="auto" w:fill="F2F2F2" w:themeFill="background1" w:themeFillShade="F2"/>
          </w:tcPr>
          <w:p w14:paraId="02ACEDD2" w14:textId="77777777" w:rsidR="006D5E3A" w:rsidRPr="00B45531" w:rsidRDefault="006D5E3A">
            <w:pPr>
              <w:spacing w:line="180" w:lineRule="exact"/>
              <w:jc w:val="center"/>
              <w:rPr>
                <w:sz w:val="18"/>
                <w:szCs w:val="18"/>
              </w:rPr>
            </w:pPr>
          </w:p>
          <w:p w14:paraId="3F2C3302" w14:textId="77777777" w:rsidR="006D5E3A" w:rsidRPr="00E64AF4" w:rsidRDefault="006D5E3A">
            <w:pPr>
              <w:spacing w:line="180" w:lineRule="exact"/>
              <w:jc w:val="center"/>
              <w:rPr>
                <w:sz w:val="18"/>
                <w:lang w:val="en-US"/>
              </w:rPr>
            </w:pPr>
            <w:r w:rsidRPr="009E6578">
              <w:rPr>
                <w:sz w:val="18"/>
                <w:lang w:val="en-US"/>
              </w:rPr>
              <w:t xml:space="preserve">Chen and </w:t>
            </w:r>
            <w:proofErr w:type="gramStart"/>
            <w:r w:rsidRPr="009E6578">
              <w:rPr>
                <w:sz w:val="18"/>
                <w:lang w:val="en-US"/>
              </w:rPr>
              <w:t>others,  2007</w:t>
            </w:r>
            <w:proofErr w:type="gramEnd"/>
            <w:r>
              <w:rPr>
                <w:sz w:val="18"/>
                <w:lang w:val="en-US"/>
              </w:rPr>
              <w:t xml:space="preserve">; </w:t>
            </w:r>
            <w:r w:rsidRPr="00B45531">
              <w:rPr>
                <w:sz w:val="18"/>
                <w:szCs w:val="18"/>
              </w:rPr>
              <w:fldChar w:fldCharType="begin">
                <w:fldData xml:space="preserve">PEVuZE5vdGU+PENpdGU+PEF1dGhvcj5DaGVuPC9BdXRob3I+PFllYXI+MjAwNzwvWWVhcj48UmVj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</w:fldData>
              </w:fldChar>
            </w:r>
            <w:r w:rsidRPr="00E64AF4">
              <w:rPr>
                <w:sz w:val="18"/>
                <w:lang w:val="en-US"/>
              </w:rPr>
              <w:instrText xml:space="preserve"> ADDIN EN.CITE </w:instrText>
            </w:r>
            <w:r w:rsidRPr="00B45531">
              <w:rPr>
                <w:sz w:val="18"/>
                <w:szCs w:val="18"/>
              </w:rPr>
              <w:fldChar w:fldCharType="begin">
                <w:fldData xml:space="preserve">PEVuZE5vdGU+PENpdGU+PEF1dGhvcj5DaGVuPC9BdXRob3I+PFllYXI+MjAwNzwvWWVhcj48UmVj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</w:fldData>
              </w:fldChar>
            </w:r>
            <w:r w:rsidRPr="006A349B">
              <w:rPr>
                <w:sz w:val="18"/>
                <w:lang w:val="en-US"/>
              </w:rPr>
              <w:instrText xml:space="preserve"> ADDIN EN.CITE.DATA </w:instrText>
            </w:r>
            <w:r w:rsidRPr="00B45531">
              <w:rPr>
                <w:sz w:val="18"/>
                <w:szCs w:val="18"/>
              </w:rPr>
            </w:r>
            <w:r w:rsidRPr="00B45531">
              <w:rPr>
                <w:sz w:val="18"/>
                <w:szCs w:val="18"/>
              </w:rPr>
              <w:fldChar w:fldCharType="end"/>
            </w:r>
            <w:r w:rsidRPr="00B45531">
              <w:rPr>
                <w:sz w:val="18"/>
                <w:szCs w:val="18"/>
              </w:rPr>
            </w:r>
            <w:r w:rsidRPr="00B45531">
              <w:rPr>
                <w:sz w:val="18"/>
                <w:szCs w:val="18"/>
              </w:rPr>
              <w:fldChar w:fldCharType="separate"/>
            </w:r>
            <w:r w:rsidRPr="009E6578">
              <w:rPr>
                <w:sz w:val="18"/>
                <w:lang w:val="en-US"/>
              </w:rPr>
              <w:t>Buchman and others, 2018a</w:t>
            </w:r>
            <w:r w:rsidRPr="00B45531">
              <w:rPr>
                <w:sz w:val="18"/>
                <w:szCs w:val="18"/>
              </w:rPr>
              <w:fldChar w:fldCharType="end"/>
            </w:r>
          </w:p>
          <w:p w14:paraId="1DADA388" w14:textId="77777777" w:rsidR="006D5E3A" w:rsidRPr="00E64AF4" w:rsidRDefault="006D5E3A">
            <w:pPr>
              <w:spacing w:line="180" w:lineRule="exact"/>
              <w:jc w:val="center"/>
              <w:rPr>
                <w:sz w:val="18"/>
                <w:lang w:val="en-US"/>
              </w:rPr>
            </w:pPr>
          </w:p>
        </w:tc>
      </w:tr>
      <w:tr w:rsidR="006D5E3A" w:rsidRPr="004B6EB5" w14:paraId="76A1766C" w14:textId="77777777">
        <w:trPr>
          <w:trHeight w:val="265"/>
        </w:trPr>
        <w:tc>
          <w:tcPr>
            <w:tcW w:w="1418" w:type="dxa"/>
            <w:vMerge/>
            <w:tcBorders>
              <w:top w:val="single" w:sz="18" w:space="0" w:color="auto"/>
            </w:tcBorders>
            <w:shd w:val="clear" w:color="auto" w:fill="F2F2F2" w:themeFill="background1" w:themeFillShade="F2"/>
          </w:tcPr>
          <w:p w14:paraId="7B1BEBAB" w14:textId="77777777" w:rsidR="006D5E3A" w:rsidRPr="00E64AF4" w:rsidRDefault="006D5E3A">
            <w:pPr>
              <w:spacing w:line="180" w:lineRule="exact"/>
              <w:jc w:val="center"/>
              <w:rPr>
                <w:sz w:val="18"/>
                <w:lang w:val="en-US"/>
              </w:rPr>
            </w:pPr>
          </w:p>
        </w:tc>
        <w:tc>
          <w:tcPr>
            <w:tcW w:w="1700" w:type="dxa"/>
            <w:vMerge/>
            <w:tcBorders>
              <w:top w:val="single" w:sz="18" w:space="0" w:color="auto"/>
            </w:tcBorders>
            <w:shd w:val="clear" w:color="auto" w:fill="F2F2F2" w:themeFill="background1" w:themeFillShade="F2"/>
          </w:tcPr>
          <w:p w14:paraId="792CE8B1" w14:textId="77777777" w:rsidR="006D5E3A" w:rsidRPr="00E64AF4" w:rsidRDefault="006D5E3A">
            <w:pPr>
              <w:spacing w:line="180" w:lineRule="exact"/>
              <w:jc w:val="center"/>
              <w:rPr>
                <w:sz w:val="18"/>
                <w:lang w:val="en-US"/>
              </w:rPr>
            </w:pPr>
          </w:p>
        </w:tc>
        <w:tc>
          <w:tcPr>
            <w:tcW w:w="1702" w:type="dxa"/>
            <w:tcBorders>
              <w:bottom w:val="single" w:sz="2" w:space="0" w:color="auto"/>
            </w:tcBorders>
            <w:shd w:val="clear" w:color="auto" w:fill="F2F2F2" w:themeFill="background1" w:themeFillShade="F2"/>
          </w:tcPr>
          <w:p w14:paraId="4AE7CBF5" w14:textId="77777777" w:rsidR="006D5E3A" w:rsidRPr="00E64AF4" w:rsidRDefault="006D5E3A">
            <w:pPr>
              <w:spacing w:line="180" w:lineRule="exact"/>
              <w:jc w:val="center"/>
              <w:rPr>
                <w:sz w:val="18"/>
                <w:lang w:val="en-US"/>
              </w:rPr>
            </w:pPr>
          </w:p>
        </w:tc>
        <w:tc>
          <w:tcPr>
            <w:tcW w:w="1844" w:type="dxa"/>
            <w:tcBorders>
              <w:bottom w:val="single" w:sz="2" w:space="0" w:color="auto"/>
            </w:tcBorders>
            <w:shd w:val="clear" w:color="auto" w:fill="F2F2F2" w:themeFill="background1" w:themeFillShade="F2"/>
          </w:tcPr>
          <w:p w14:paraId="39884102" w14:textId="77777777" w:rsidR="006D5E3A" w:rsidRPr="00E64AF4" w:rsidRDefault="006D5E3A">
            <w:pPr>
              <w:spacing w:line="180" w:lineRule="exact"/>
              <w:jc w:val="center"/>
              <w:rPr>
                <w:sz w:val="18"/>
                <w:lang w:val="en-US"/>
              </w:rPr>
            </w:pPr>
          </w:p>
        </w:tc>
        <w:tc>
          <w:tcPr>
            <w:tcW w:w="1418" w:type="dxa"/>
            <w:tcBorders>
              <w:bottom w:val="single" w:sz="2" w:space="0" w:color="auto"/>
            </w:tcBorders>
            <w:shd w:val="clear" w:color="auto" w:fill="F2F2F2" w:themeFill="background1" w:themeFillShade="F2"/>
          </w:tcPr>
          <w:p w14:paraId="3B32BCBF" w14:textId="77777777" w:rsidR="006D5E3A" w:rsidRPr="00E64AF4" w:rsidRDefault="006D5E3A">
            <w:pPr>
              <w:spacing w:line="180" w:lineRule="exact"/>
              <w:jc w:val="center"/>
              <w:rPr>
                <w:sz w:val="18"/>
                <w:lang w:val="en-US"/>
              </w:rPr>
            </w:pPr>
          </w:p>
        </w:tc>
        <w:tc>
          <w:tcPr>
            <w:tcW w:w="1701" w:type="dxa"/>
            <w:tcBorders>
              <w:top w:val="single" w:sz="2" w:space="0" w:color="auto"/>
              <w:bottom w:val="single" w:sz="2" w:space="0" w:color="auto"/>
            </w:tcBorders>
            <w:shd w:val="clear" w:color="auto" w:fill="F2F2F2" w:themeFill="background1" w:themeFillShade="F2"/>
          </w:tcPr>
          <w:p w14:paraId="247FCF1E" w14:textId="77777777" w:rsidR="006D5E3A" w:rsidRPr="00E64AF4" w:rsidRDefault="006D5E3A">
            <w:pPr>
              <w:spacing w:line="180" w:lineRule="exact"/>
              <w:jc w:val="center"/>
              <w:rPr>
                <w:sz w:val="18"/>
                <w:lang w:val="en-US"/>
              </w:rPr>
            </w:pPr>
          </w:p>
          <w:p w14:paraId="563982AC" w14:textId="77777777" w:rsidR="006D5E3A" w:rsidRPr="00B45531" w:rsidRDefault="006D5E3A">
            <w:pPr>
              <w:spacing w:line="180" w:lineRule="exact"/>
              <w:jc w:val="center"/>
              <w:rPr>
                <w:sz w:val="18"/>
                <w:szCs w:val="18"/>
              </w:rPr>
            </w:pPr>
            <w:r w:rsidRPr="00B45531">
              <w:rPr>
                <w:sz w:val="18"/>
                <w:szCs w:val="18"/>
              </w:rPr>
              <w:t>Toxin antidote rescue system</w:t>
            </w:r>
          </w:p>
          <w:p w14:paraId="7756D2FA" w14:textId="77777777" w:rsidR="006D5E3A" w:rsidRPr="00B45531" w:rsidRDefault="006D5E3A">
            <w:pPr>
              <w:spacing w:line="180" w:lineRule="exact"/>
              <w:jc w:val="center"/>
              <w:rPr>
                <w:sz w:val="18"/>
                <w:szCs w:val="18"/>
              </w:rPr>
            </w:pPr>
          </w:p>
        </w:tc>
        <w:tc>
          <w:tcPr>
            <w:tcW w:w="1842" w:type="dxa"/>
            <w:tcBorders>
              <w:top w:val="single" w:sz="2" w:space="0" w:color="auto"/>
              <w:bottom w:val="single" w:sz="2" w:space="0" w:color="auto"/>
            </w:tcBorders>
            <w:shd w:val="clear" w:color="auto" w:fill="F2F2F2" w:themeFill="background1" w:themeFillShade="F2"/>
          </w:tcPr>
          <w:p w14:paraId="58E8C07F" w14:textId="77777777" w:rsidR="006D5E3A" w:rsidRPr="00B45531" w:rsidRDefault="006D5E3A">
            <w:pPr>
              <w:spacing w:line="180" w:lineRule="exact"/>
              <w:jc w:val="center"/>
              <w:rPr>
                <w:sz w:val="18"/>
                <w:szCs w:val="18"/>
              </w:rPr>
            </w:pPr>
          </w:p>
          <w:p w14:paraId="742DB5C1" w14:textId="77777777" w:rsidR="006D5E3A" w:rsidRPr="00B45531" w:rsidRDefault="006D5E3A">
            <w:pPr>
              <w:spacing w:line="180" w:lineRule="exact"/>
              <w:jc w:val="center"/>
              <w:rPr>
                <w:sz w:val="18"/>
                <w:szCs w:val="18"/>
              </w:rPr>
            </w:pPr>
            <w:r w:rsidRPr="00B45531">
              <w:rPr>
                <w:sz w:val="18"/>
                <w:szCs w:val="18"/>
              </w:rPr>
              <w:t>Modification</w:t>
            </w:r>
          </w:p>
        </w:tc>
        <w:tc>
          <w:tcPr>
            <w:tcW w:w="1559" w:type="dxa"/>
            <w:tcBorders>
              <w:top w:val="single" w:sz="2" w:space="0" w:color="auto"/>
              <w:bottom w:val="single" w:sz="2" w:space="0" w:color="auto"/>
            </w:tcBorders>
            <w:shd w:val="clear" w:color="auto" w:fill="F2F2F2" w:themeFill="background1" w:themeFillShade="F2"/>
          </w:tcPr>
          <w:p w14:paraId="18A2A35A" w14:textId="77777777" w:rsidR="006D5E3A" w:rsidRPr="00B45531" w:rsidRDefault="006D5E3A">
            <w:pPr>
              <w:spacing w:line="180" w:lineRule="exact"/>
              <w:jc w:val="center"/>
              <w:rPr>
                <w:sz w:val="18"/>
                <w:szCs w:val="18"/>
              </w:rPr>
            </w:pPr>
          </w:p>
          <w:p w14:paraId="32617F73" w14:textId="77777777" w:rsidR="006D5E3A" w:rsidRPr="00B45531" w:rsidRDefault="006D5E3A">
            <w:pPr>
              <w:spacing w:line="180" w:lineRule="exact"/>
              <w:jc w:val="center"/>
              <w:rPr>
                <w:sz w:val="18"/>
                <w:szCs w:val="18"/>
              </w:rPr>
            </w:pPr>
            <w:r w:rsidRPr="00B45531">
              <w:rPr>
                <w:sz w:val="18"/>
                <w:szCs w:val="18"/>
              </w:rPr>
              <w:t>Modelling,</w:t>
            </w:r>
          </w:p>
          <w:p w14:paraId="61632AC1" w14:textId="77777777" w:rsidR="006D5E3A" w:rsidRPr="00B45531" w:rsidRDefault="006D5E3A">
            <w:pPr>
              <w:spacing w:line="180" w:lineRule="exact"/>
              <w:jc w:val="center"/>
              <w:rPr>
                <w:sz w:val="18"/>
                <w:szCs w:val="18"/>
              </w:rPr>
            </w:pPr>
            <w:r w:rsidRPr="00B45531">
              <w:rPr>
                <w:sz w:val="18"/>
                <w:szCs w:val="18"/>
              </w:rPr>
              <w:t xml:space="preserve">Strains generated and tested in </w:t>
            </w:r>
            <w:r w:rsidRPr="00B45531">
              <w:rPr>
                <w:i/>
                <w:iCs/>
                <w:sz w:val="18"/>
                <w:szCs w:val="18"/>
              </w:rPr>
              <w:t xml:space="preserve">Drosophila </w:t>
            </w:r>
            <w:r w:rsidRPr="00B45531">
              <w:rPr>
                <w:sz w:val="18"/>
                <w:szCs w:val="18"/>
              </w:rPr>
              <w:t>model system only</w:t>
            </w:r>
          </w:p>
          <w:p w14:paraId="346C0EFF" w14:textId="77777777" w:rsidR="006D5E3A" w:rsidRPr="00B45531" w:rsidRDefault="006D5E3A">
            <w:pPr>
              <w:spacing w:line="180" w:lineRule="exact"/>
              <w:jc w:val="center"/>
              <w:rPr>
                <w:sz w:val="18"/>
                <w:szCs w:val="18"/>
              </w:rPr>
            </w:pPr>
          </w:p>
        </w:tc>
        <w:tc>
          <w:tcPr>
            <w:tcW w:w="1417" w:type="dxa"/>
            <w:tcBorders>
              <w:top w:val="single" w:sz="2" w:space="0" w:color="auto"/>
              <w:bottom w:val="single" w:sz="2" w:space="0" w:color="auto"/>
            </w:tcBorders>
            <w:shd w:val="clear" w:color="auto" w:fill="F2F2F2" w:themeFill="background1" w:themeFillShade="F2"/>
          </w:tcPr>
          <w:p w14:paraId="30882128" w14:textId="77777777" w:rsidR="006D5E3A" w:rsidRPr="00B45531" w:rsidRDefault="006D5E3A">
            <w:pPr>
              <w:spacing w:line="180" w:lineRule="exact"/>
              <w:jc w:val="center"/>
              <w:rPr>
                <w:sz w:val="18"/>
                <w:szCs w:val="18"/>
              </w:rPr>
            </w:pPr>
          </w:p>
          <w:p w14:paraId="716CD12C" w14:textId="77777777" w:rsidR="006D5E3A" w:rsidRPr="00B45531" w:rsidRDefault="006D5E3A">
            <w:pPr>
              <w:spacing w:line="180" w:lineRule="exact"/>
              <w:jc w:val="center"/>
              <w:rPr>
                <w:sz w:val="18"/>
                <w:szCs w:val="18"/>
              </w:rPr>
            </w:pPr>
            <w:r w:rsidRPr="00B45531">
              <w:rPr>
                <w:sz w:val="18"/>
                <w:szCs w:val="18"/>
              </w:rPr>
              <w:fldChar w:fldCharType="begin">
                <w:fldData xml:space="preserve">PEVuZE5vdGU+PENpdGU+PEF1dGhvcj5PYmVyaG9mZXI8L0F1dGhvcj48WWVhcj4yMDIwPC9ZZWFy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</w:fldData>
              </w:fldChar>
            </w:r>
            <w:r w:rsidRPr="00B45531">
              <w:rPr>
                <w:sz w:val="18"/>
                <w:szCs w:val="18"/>
              </w:rPr>
              <w:instrText xml:space="preserve"> ADDIN EN.CITE </w:instrText>
            </w:r>
            <w:r w:rsidRPr="00B45531">
              <w:rPr>
                <w:sz w:val="18"/>
                <w:szCs w:val="18"/>
              </w:rPr>
              <w:fldChar w:fldCharType="begin">
                <w:fldData xml:space="preserve">PEVuZE5vdGU+PENpdGU+PEF1dGhvcj5PYmVyaG9mZXI8L0F1dGhvcj48WWVhcj4yMDIwPC9ZZWFy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</w:fldData>
              </w:fldChar>
            </w:r>
            <w:r w:rsidRPr="00B45531">
              <w:rPr>
                <w:sz w:val="18"/>
                <w:szCs w:val="18"/>
              </w:rPr>
              <w:instrText xml:space="preserve"> ADDIN EN.CITE.DATA </w:instrText>
            </w:r>
            <w:r w:rsidRPr="00B45531">
              <w:rPr>
                <w:sz w:val="18"/>
                <w:szCs w:val="18"/>
              </w:rPr>
            </w:r>
            <w:r w:rsidRPr="00B45531">
              <w:rPr>
                <w:sz w:val="18"/>
                <w:szCs w:val="18"/>
              </w:rPr>
              <w:fldChar w:fldCharType="end"/>
            </w:r>
            <w:r w:rsidRPr="00B45531">
              <w:rPr>
                <w:sz w:val="18"/>
                <w:szCs w:val="18"/>
              </w:rPr>
            </w:r>
            <w:r w:rsidRPr="00B45531">
              <w:rPr>
                <w:sz w:val="18"/>
                <w:szCs w:val="18"/>
              </w:rPr>
              <w:fldChar w:fldCharType="separate"/>
            </w:r>
            <w:r w:rsidRPr="009E6578">
              <w:rPr>
                <w:sz w:val="18"/>
                <w:szCs w:val="18"/>
              </w:rPr>
              <w:t>Oberhofer and others, 2019, 2020b</w:t>
            </w:r>
            <w:r w:rsidRPr="00B45531">
              <w:rPr>
                <w:sz w:val="18"/>
                <w:szCs w:val="18"/>
              </w:rPr>
              <w:fldChar w:fldCharType="end"/>
            </w:r>
          </w:p>
        </w:tc>
      </w:tr>
      <w:tr w:rsidR="006D5E3A" w:rsidRPr="002A1A51" w14:paraId="2C4BDC90" w14:textId="77777777">
        <w:trPr>
          <w:trHeight w:val="265"/>
        </w:trPr>
        <w:tc>
          <w:tcPr>
            <w:tcW w:w="1418" w:type="dxa"/>
            <w:vMerge/>
            <w:shd w:val="clear" w:color="auto" w:fill="F2F2F2" w:themeFill="background1" w:themeFillShade="F2"/>
          </w:tcPr>
          <w:p w14:paraId="2B490DBD" w14:textId="77777777" w:rsidR="006D5E3A" w:rsidRPr="00B45531" w:rsidRDefault="006D5E3A">
            <w:pPr>
              <w:spacing w:line="180" w:lineRule="exact"/>
              <w:jc w:val="center"/>
              <w:rPr>
                <w:sz w:val="18"/>
                <w:szCs w:val="18"/>
              </w:rPr>
            </w:pPr>
          </w:p>
        </w:tc>
        <w:tc>
          <w:tcPr>
            <w:tcW w:w="1700" w:type="dxa"/>
            <w:vMerge/>
            <w:shd w:val="clear" w:color="auto" w:fill="F2F2F2" w:themeFill="background1" w:themeFillShade="F2"/>
          </w:tcPr>
          <w:p w14:paraId="2CA0D2EB" w14:textId="77777777" w:rsidR="006D5E3A" w:rsidRPr="00B45531" w:rsidRDefault="006D5E3A">
            <w:pPr>
              <w:spacing w:line="180" w:lineRule="exact"/>
              <w:jc w:val="center"/>
              <w:rPr>
                <w:sz w:val="18"/>
                <w:szCs w:val="18"/>
              </w:rPr>
            </w:pPr>
          </w:p>
        </w:tc>
        <w:tc>
          <w:tcPr>
            <w:tcW w:w="1702" w:type="dxa"/>
            <w:tcBorders>
              <w:top w:val="single" w:sz="2" w:space="0" w:color="auto"/>
            </w:tcBorders>
            <w:shd w:val="clear" w:color="auto" w:fill="F2F2F2" w:themeFill="background1" w:themeFillShade="F2"/>
          </w:tcPr>
          <w:p w14:paraId="30C8513F" w14:textId="77777777" w:rsidR="006D5E3A" w:rsidRPr="00B45531" w:rsidRDefault="006D5E3A">
            <w:pPr>
              <w:spacing w:line="180" w:lineRule="exact"/>
              <w:jc w:val="center"/>
              <w:rPr>
                <w:sz w:val="18"/>
                <w:szCs w:val="18"/>
              </w:rPr>
            </w:pPr>
          </w:p>
          <w:p w14:paraId="0FE1A97E" w14:textId="77777777" w:rsidR="006D5E3A" w:rsidRPr="00B45531" w:rsidRDefault="006D5E3A">
            <w:pPr>
              <w:spacing w:line="180" w:lineRule="exact"/>
              <w:jc w:val="center"/>
              <w:rPr>
                <w:sz w:val="18"/>
                <w:szCs w:val="18"/>
              </w:rPr>
            </w:pPr>
            <w:r w:rsidRPr="00B45531">
              <w:rPr>
                <w:sz w:val="18"/>
                <w:szCs w:val="18"/>
              </w:rPr>
              <w:t xml:space="preserve">High </w:t>
            </w:r>
          </w:p>
        </w:tc>
        <w:tc>
          <w:tcPr>
            <w:tcW w:w="1844" w:type="dxa"/>
            <w:tcBorders>
              <w:top w:val="single" w:sz="2" w:space="0" w:color="auto"/>
            </w:tcBorders>
            <w:shd w:val="clear" w:color="auto" w:fill="F2F2F2" w:themeFill="background1" w:themeFillShade="F2"/>
          </w:tcPr>
          <w:p w14:paraId="5F3004D0" w14:textId="77777777" w:rsidR="006D5E3A" w:rsidRPr="00B45531" w:rsidRDefault="006D5E3A">
            <w:pPr>
              <w:spacing w:line="180" w:lineRule="exact"/>
              <w:jc w:val="center"/>
              <w:rPr>
                <w:sz w:val="18"/>
                <w:szCs w:val="18"/>
              </w:rPr>
            </w:pPr>
          </w:p>
          <w:p w14:paraId="503588B0" w14:textId="77777777" w:rsidR="006D5E3A" w:rsidRPr="00B45531" w:rsidRDefault="006D5E3A">
            <w:pPr>
              <w:spacing w:line="180" w:lineRule="exact"/>
              <w:jc w:val="center"/>
              <w:rPr>
                <w:sz w:val="18"/>
                <w:szCs w:val="18"/>
              </w:rPr>
            </w:pPr>
            <w:r w:rsidRPr="00B45531">
              <w:rPr>
                <w:sz w:val="18"/>
                <w:szCs w:val="18"/>
              </w:rPr>
              <w:t>Self-limiting</w:t>
            </w:r>
          </w:p>
          <w:p w14:paraId="30C99BB5" w14:textId="77777777" w:rsidR="006D5E3A" w:rsidRPr="00B45531" w:rsidRDefault="006D5E3A">
            <w:pPr>
              <w:spacing w:line="180" w:lineRule="exact"/>
              <w:jc w:val="center"/>
              <w:rPr>
                <w:sz w:val="18"/>
                <w:szCs w:val="18"/>
              </w:rPr>
            </w:pPr>
          </w:p>
        </w:tc>
        <w:tc>
          <w:tcPr>
            <w:tcW w:w="1418" w:type="dxa"/>
            <w:tcBorders>
              <w:top w:val="single" w:sz="2" w:space="0" w:color="auto"/>
            </w:tcBorders>
            <w:shd w:val="clear" w:color="auto" w:fill="F2F2F2" w:themeFill="background1" w:themeFillShade="F2"/>
          </w:tcPr>
          <w:p w14:paraId="41674B71" w14:textId="77777777" w:rsidR="006D5E3A" w:rsidRPr="00B45531" w:rsidRDefault="006D5E3A">
            <w:pPr>
              <w:spacing w:line="180" w:lineRule="exact"/>
              <w:jc w:val="center"/>
              <w:rPr>
                <w:sz w:val="18"/>
                <w:szCs w:val="18"/>
              </w:rPr>
            </w:pPr>
          </w:p>
          <w:p w14:paraId="32C5FBFA" w14:textId="77777777" w:rsidR="006D5E3A" w:rsidRPr="00B45531" w:rsidRDefault="006D5E3A">
            <w:pPr>
              <w:spacing w:line="180" w:lineRule="exact"/>
              <w:jc w:val="center"/>
              <w:rPr>
                <w:sz w:val="18"/>
                <w:szCs w:val="18"/>
              </w:rPr>
            </w:pPr>
            <w:r w:rsidRPr="00B45531">
              <w:rPr>
                <w:sz w:val="18"/>
                <w:szCs w:val="18"/>
              </w:rPr>
              <w:t>Localised</w:t>
            </w:r>
          </w:p>
          <w:p w14:paraId="70607C0F" w14:textId="77777777" w:rsidR="006D5E3A" w:rsidRPr="00B45531" w:rsidRDefault="006D5E3A">
            <w:pPr>
              <w:spacing w:line="180" w:lineRule="exact"/>
              <w:jc w:val="center"/>
              <w:rPr>
                <w:sz w:val="18"/>
                <w:szCs w:val="18"/>
              </w:rPr>
            </w:pPr>
          </w:p>
        </w:tc>
        <w:tc>
          <w:tcPr>
            <w:tcW w:w="1701" w:type="dxa"/>
            <w:tcBorders>
              <w:top w:val="single" w:sz="2" w:space="0" w:color="auto"/>
              <w:bottom w:val="single" w:sz="2" w:space="0" w:color="auto"/>
            </w:tcBorders>
            <w:shd w:val="clear" w:color="auto" w:fill="F2F2F2" w:themeFill="background1" w:themeFillShade="F2"/>
          </w:tcPr>
          <w:p w14:paraId="40844E46" w14:textId="77777777" w:rsidR="006D5E3A" w:rsidRPr="00B45531" w:rsidRDefault="006D5E3A">
            <w:pPr>
              <w:spacing w:line="180" w:lineRule="exact"/>
              <w:jc w:val="center"/>
              <w:rPr>
                <w:sz w:val="18"/>
                <w:szCs w:val="18"/>
              </w:rPr>
            </w:pPr>
          </w:p>
          <w:p w14:paraId="2EBBB2F7" w14:textId="77777777" w:rsidR="006D5E3A" w:rsidRPr="00B45531" w:rsidRDefault="006D5E3A">
            <w:pPr>
              <w:spacing w:line="180" w:lineRule="exact"/>
              <w:jc w:val="center"/>
              <w:rPr>
                <w:sz w:val="18"/>
                <w:szCs w:val="18"/>
              </w:rPr>
            </w:pPr>
            <w:r w:rsidRPr="00B45531">
              <w:rPr>
                <w:sz w:val="18"/>
                <w:szCs w:val="18"/>
              </w:rPr>
              <w:t xml:space="preserve">Toxin antidote rescue system, </w:t>
            </w:r>
          </w:p>
          <w:p w14:paraId="71CD77E8" w14:textId="77777777" w:rsidR="006D5E3A" w:rsidRPr="00B45531" w:rsidRDefault="006D5E3A">
            <w:pPr>
              <w:spacing w:line="180" w:lineRule="exact"/>
              <w:jc w:val="center"/>
              <w:rPr>
                <w:sz w:val="18"/>
                <w:szCs w:val="18"/>
              </w:rPr>
            </w:pPr>
            <w:r w:rsidRPr="00B45531">
              <w:rPr>
                <w:sz w:val="18"/>
                <w:szCs w:val="18"/>
              </w:rPr>
              <w:t>Split drive</w:t>
            </w:r>
          </w:p>
          <w:p w14:paraId="727DF8BD" w14:textId="77777777" w:rsidR="006D5E3A" w:rsidRPr="00B45531" w:rsidRDefault="006D5E3A">
            <w:pPr>
              <w:spacing w:line="180" w:lineRule="exact"/>
              <w:jc w:val="center"/>
              <w:rPr>
                <w:sz w:val="18"/>
                <w:szCs w:val="18"/>
              </w:rPr>
            </w:pPr>
          </w:p>
          <w:p w14:paraId="65BC556E" w14:textId="77777777" w:rsidR="006D5E3A" w:rsidRPr="00B45531" w:rsidRDefault="006D5E3A">
            <w:pPr>
              <w:spacing w:line="180" w:lineRule="exact"/>
              <w:jc w:val="center"/>
              <w:rPr>
                <w:sz w:val="18"/>
                <w:szCs w:val="18"/>
              </w:rPr>
            </w:pPr>
          </w:p>
        </w:tc>
        <w:tc>
          <w:tcPr>
            <w:tcW w:w="1842" w:type="dxa"/>
            <w:tcBorders>
              <w:top w:val="single" w:sz="2" w:space="0" w:color="auto"/>
              <w:bottom w:val="single" w:sz="2" w:space="0" w:color="auto"/>
            </w:tcBorders>
            <w:shd w:val="clear" w:color="auto" w:fill="F2F2F2" w:themeFill="background1" w:themeFillShade="F2"/>
          </w:tcPr>
          <w:p w14:paraId="05265706" w14:textId="77777777" w:rsidR="006D5E3A" w:rsidRPr="00B45531" w:rsidRDefault="006D5E3A">
            <w:pPr>
              <w:spacing w:line="180" w:lineRule="exact"/>
              <w:jc w:val="center"/>
              <w:rPr>
                <w:sz w:val="18"/>
                <w:szCs w:val="18"/>
              </w:rPr>
            </w:pPr>
          </w:p>
          <w:p w14:paraId="2AE53089" w14:textId="77777777" w:rsidR="006D5E3A" w:rsidRPr="00B45531" w:rsidRDefault="006D5E3A">
            <w:pPr>
              <w:spacing w:line="180" w:lineRule="exact"/>
              <w:jc w:val="center"/>
              <w:rPr>
                <w:sz w:val="18"/>
                <w:szCs w:val="18"/>
              </w:rPr>
            </w:pPr>
            <w:r w:rsidRPr="00B45531">
              <w:rPr>
                <w:sz w:val="18"/>
                <w:szCs w:val="18"/>
              </w:rPr>
              <w:t>Modification or suppression</w:t>
            </w:r>
          </w:p>
          <w:p w14:paraId="3583C9D1" w14:textId="77777777" w:rsidR="006D5E3A" w:rsidRPr="00B45531" w:rsidRDefault="006D5E3A">
            <w:pPr>
              <w:spacing w:line="180" w:lineRule="exact"/>
              <w:jc w:val="center"/>
              <w:rPr>
                <w:sz w:val="18"/>
                <w:szCs w:val="18"/>
              </w:rPr>
            </w:pPr>
          </w:p>
        </w:tc>
        <w:tc>
          <w:tcPr>
            <w:tcW w:w="1559" w:type="dxa"/>
            <w:tcBorders>
              <w:top w:val="single" w:sz="2" w:space="0" w:color="auto"/>
              <w:bottom w:val="single" w:sz="2" w:space="0" w:color="auto"/>
            </w:tcBorders>
            <w:shd w:val="clear" w:color="auto" w:fill="F2F2F2" w:themeFill="background1" w:themeFillShade="F2"/>
          </w:tcPr>
          <w:p w14:paraId="1BE22CCC" w14:textId="77777777" w:rsidR="006D5E3A" w:rsidRPr="00B45531" w:rsidRDefault="006D5E3A">
            <w:pPr>
              <w:spacing w:line="180" w:lineRule="exact"/>
              <w:jc w:val="center"/>
              <w:rPr>
                <w:sz w:val="18"/>
                <w:szCs w:val="18"/>
              </w:rPr>
            </w:pPr>
          </w:p>
          <w:p w14:paraId="4EDD47BB" w14:textId="77777777" w:rsidR="006D5E3A" w:rsidRPr="00B45531" w:rsidRDefault="006D5E3A">
            <w:pPr>
              <w:spacing w:line="180" w:lineRule="exact"/>
              <w:jc w:val="center"/>
              <w:rPr>
                <w:sz w:val="18"/>
                <w:szCs w:val="18"/>
              </w:rPr>
            </w:pPr>
            <w:r w:rsidRPr="00B45531">
              <w:rPr>
                <w:sz w:val="18"/>
                <w:szCs w:val="18"/>
              </w:rPr>
              <w:t>Modelling,</w:t>
            </w:r>
          </w:p>
          <w:p w14:paraId="1A159E90" w14:textId="77777777" w:rsidR="006D5E3A" w:rsidRPr="00B45531" w:rsidRDefault="006D5E3A">
            <w:pPr>
              <w:spacing w:line="180" w:lineRule="exact"/>
              <w:jc w:val="center"/>
              <w:rPr>
                <w:sz w:val="18"/>
                <w:szCs w:val="18"/>
              </w:rPr>
            </w:pPr>
            <w:r w:rsidRPr="00B45531">
              <w:rPr>
                <w:sz w:val="18"/>
                <w:szCs w:val="18"/>
              </w:rPr>
              <w:t xml:space="preserve">Strains generated and tested in </w:t>
            </w:r>
            <w:r w:rsidRPr="00B45531">
              <w:rPr>
                <w:i/>
                <w:iCs/>
                <w:sz w:val="18"/>
                <w:szCs w:val="18"/>
              </w:rPr>
              <w:t xml:space="preserve">Drosophila </w:t>
            </w:r>
            <w:r w:rsidRPr="00B45531">
              <w:rPr>
                <w:sz w:val="18"/>
                <w:szCs w:val="18"/>
              </w:rPr>
              <w:t>model system only</w:t>
            </w:r>
          </w:p>
          <w:p w14:paraId="4A70B4AE" w14:textId="77777777" w:rsidR="006D5E3A" w:rsidRPr="00B45531" w:rsidRDefault="006D5E3A">
            <w:pPr>
              <w:spacing w:line="180" w:lineRule="exact"/>
              <w:jc w:val="center"/>
              <w:rPr>
                <w:sz w:val="18"/>
                <w:szCs w:val="18"/>
              </w:rPr>
            </w:pPr>
          </w:p>
          <w:p w14:paraId="60D06428" w14:textId="77777777" w:rsidR="006D5E3A" w:rsidRPr="00B45531" w:rsidRDefault="006D5E3A">
            <w:pPr>
              <w:spacing w:line="180" w:lineRule="exact"/>
              <w:jc w:val="center"/>
              <w:rPr>
                <w:sz w:val="18"/>
                <w:szCs w:val="18"/>
              </w:rPr>
            </w:pPr>
          </w:p>
        </w:tc>
        <w:tc>
          <w:tcPr>
            <w:tcW w:w="1417" w:type="dxa"/>
            <w:tcBorders>
              <w:top w:val="single" w:sz="2" w:space="0" w:color="auto"/>
              <w:bottom w:val="single" w:sz="2" w:space="0" w:color="auto"/>
            </w:tcBorders>
            <w:shd w:val="clear" w:color="auto" w:fill="F2F2F2" w:themeFill="background1" w:themeFillShade="F2"/>
          </w:tcPr>
          <w:p w14:paraId="359F306B" w14:textId="77777777" w:rsidR="006D5E3A" w:rsidRPr="00B45531" w:rsidRDefault="006D5E3A">
            <w:pPr>
              <w:spacing w:line="180" w:lineRule="exact"/>
              <w:jc w:val="center"/>
              <w:rPr>
                <w:sz w:val="18"/>
                <w:szCs w:val="18"/>
              </w:rPr>
            </w:pPr>
          </w:p>
          <w:p w14:paraId="37114333" w14:textId="77777777" w:rsidR="006D5E3A" w:rsidRPr="00E64AF4" w:rsidRDefault="006D5E3A">
            <w:pPr>
              <w:spacing w:line="180" w:lineRule="exact"/>
              <w:jc w:val="center"/>
              <w:rPr>
                <w:sz w:val="18"/>
                <w:lang w:val="en-US"/>
              </w:rPr>
            </w:pPr>
            <w:r w:rsidRPr="009E6578">
              <w:rPr>
                <w:sz w:val="18"/>
                <w:lang w:val="en-US"/>
              </w:rPr>
              <w:t>Gould and others, 2008</w:t>
            </w:r>
            <w:r>
              <w:rPr>
                <w:sz w:val="18"/>
                <w:lang w:val="en-US"/>
              </w:rPr>
              <w:t>;</w:t>
            </w:r>
            <w:r w:rsidRPr="00B45531">
              <w:rPr>
                <w:sz w:val="18"/>
                <w:szCs w:val="18"/>
              </w:rPr>
              <w:fldChar w:fldCharType="begin">
                <w:fldData xml:space="preserve">PEVuZE5vdGU+PENpdGU+PEF1dGhvcj5Ba2Jhcmk8L0F1dGhvcj48WWVhcj4yMDEzPC9ZZWFyPjxS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</w:fldData>
              </w:fldChar>
            </w:r>
            <w:r w:rsidRPr="00E64AF4">
              <w:rPr>
                <w:sz w:val="18"/>
                <w:lang w:val="en-US"/>
              </w:rPr>
              <w:instrText xml:space="preserve"> ADDIN EN.CITE </w:instrText>
            </w:r>
            <w:r w:rsidRPr="00B45531">
              <w:rPr>
                <w:sz w:val="18"/>
                <w:szCs w:val="18"/>
              </w:rPr>
              <w:fldChar w:fldCharType="begin">
                <w:fldData xml:space="preserve">PEVuZE5vdGU+PENpdGU+PEF1dGhvcj5Ba2Jhcmk8L0F1dGhvcj48WWVhcj4yMDEzPC9ZZWFyPjxS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</w:fldData>
              </w:fldChar>
            </w:r>
            <w:r w:rsidRPr="006A349B">
              <w:rPr>
                <w:sz w:val="18"/>
                <w:lang w:val="en-US"/>
              </w:rPr>
              <w:instrText xml:space="preserve"> ADDIN EN.CITE.DATA </w:instrText>
            </w:r>
            <w:r w:rsidRPr="00B45531">
              <w:rPr>
                <w:sz w:val="18"/>
                <w:szCs w:val="18"/>
              </w:rPr>
            </w:r>
            <w:r w:rsidRPr="00B45531">
              <w:rPr>
                <w:sz w:val="18"/>
                <w:szCs w:val="18"/>
              </w:rPr>
              <w:fldChar w:fldCharType="end"/>
            </w:r>
            <w:r w:rsidRPr="00B45531">
              <w:rPr>
                <w:sz w:val="18"/>
                <w:szCs w:val="18"/>
              </w:rPr>
            </w:r>
            <w:r w:rsidRPr="00B45531">
              <w:rPr>
                <w:sz w:val="18"/>
                <w:szCs w:val="18"/>
              </w:rPr>
              <w:fldChar w:fldCharType="separate"/>
            </w:r>
            <w:r w:rsidRPr="00E64AF4">
              <w:rPr>
                <w:sz w:val="18"/>
                <w:lang w:val="en-US"/>
              </w:rPr>
              <w:t xml:space="preserve">Akbari and others, 2013; </w:t>
            </w:r>
            <w:r w:rsidRPr="009E6578">
              <w:rPr>
                <w:sz w:val="18"/>
                <w:lang w:val="en-US"/>
              </w:rPr>
              <w:t>Champer and others, 2020a, 2020b;</w:t>
            </w:r>
            <w:r w:rsidRPr="00E64AF4">
              <w:rPr>
                <w:sz w:val="18"/>
                <w:lang w:val="en-US"/>
              </w:rPr>
              <w:t xml:space="preserve"> </w:t>
            </w:r>
            <w:r w:rsidRPr="009E6578">
              <w:rPr>
                <w:sz w:val="18"/>
                <w:lang w:val="en-US"/>
              </w:rPr>
              <w:t>Oberhofer and others, 2020a and others, 2021</w:t>
            </w:r>
            <w:r w:rsidRPr="00B45531">
              <w:rPr>
                <w:sz w:val="18"/>
                <w:szCs w:val="18"/>
              </w:rPr>
              <w:fldChar w:fldCharType="end"/>
            </w:r>
          </w:p>
        </w:tc>
      </w:tr>
      <w:tr w:rsidR="006D5E3A" w:rsidRPr="002A1A51" w14:paraId="3310D447" w14:textId="77777777">
        <w:trPr>
          <w:trHeight w:val="265"/>
        </w:trPr>
        <w:tc>
          <w:tcPr>
            <w:tcW w:w="1418" w:type="dxa"/>
            <w:tcBorders>
              <w:bottom w:val="single" w:sz="18" w:space="0" w:color="auto"/>
            </w:tcBorders>
            <w:shd w:val="clear" w:color="auto" w:fill="F2F2F2" w:themeFill="background1" w:themeFillShade="F2"/>
          </w:tcPr>
          <w:p w14:paraId="75593C67" w14:textId="77777777" w:rsidR="006D5E3A" w:rsidRPr="00E64AF4" w:rsidRDefault="006D5E3A">
            <w:pPr>
              <w:spacing w:line="180" w:lineRule="exact"/>
              <w:jc w:val="center"/>
              <w:rPr>
                <w:sz w:val="18"/>
                <w:lang w:val="en-US"/>
              </w:rPr>
            </w:pPr>
            <w:r>
              <w:rPr>
                <w:sz w:val="18"/>
                <w:lang w:val="en-US"/>
              </w:rPr>
              <w:t xml:space="preserve">         </w:t>
            </w:r>
          </w:p>
        </w:tc>
        <w:tc>
          <w:tcPr>
            <w:tcW w:w="1700" w:type="dxa"/>
            <w:tcBorders>
              <w:bottom w:val="single" w:sz="18" w:space="0" w:color="auto"/>
            </w:tcBorders>
            <w:shd w:val="clear" w:color="auto" w:fill="F2F2F2" w:themeFill="background1" w:themeFillShade="F2"/>
          </w:tcPr>
          <w:p w14:paraId="7B6F2F2E" w14:textId="77777777" w:rsidR="006D5E3A" w:rsidRPr="00E64AF4" w:rsidRDefault="006D5E3A">
            <w:pPr>
              <w:spacing w:line="180" w:lineRule="exact"/>
              <w:jc w:val="center"/>
              <w:rPr>
                <w:sz w:val="18"/>
                <w:lang w:val="en-US"/>
              </w:rPr>
            </w:pPr>
          </w:p>
        </w:tc>
        <w:tc>
          <w:tcPr>
            <w:tcW w:w="1702" w:type="dxa"/>
            <w:tcBorders>
              <w:bottom w:val="single" w:sz="18" w:space="0" w:color="auto"/>
            </w:tcBorders>
            <w:shd w:val="clear" w:color="auto" w:fill="F2F2F2" w:themeFill="background1" w:themeFillShade="F2"/>
          </w:tcPr>
          <w:p w14:paraId="7371E9F9" w14:textId="77777777" w:rsidR="006D5E3A" w:rsidRPr="00E64AF4" w:rsidRDefault="006D5E3A">
            <w:pPr>
              <w:spacing w:line="180" w:lineRule="exact"/>
              <w:jc w:val="center"/>
              <w:rPr>
                <w:sz w:val="18"/>
                <w:lang w:val="en-US"/>
              </w:rPr>
            </w:pPr>
          </w:p>
        </w:tc>
        <w:tc>
          <w:tcPr>
            <w:tcW w:w="1844" w:type="dxa"/>
            <w:tcBorders>
              <w:bottom w:val="single" w:sz="18" w:space="0" w:color="auto"/>
            </w:tcBorders>
            <w:shd w:val="clear" w:color="auto" w:fill="F2F2F2" w:themeFill="background1" w:themeFillShade="F2"/>
          </w:tcPr>
          <w:p w14:paraId="7429F5CE" w14:textId="77777777" w:rsidR="006D5E3A" w:rsidRPr="00E64AF4" w:rsidRDefault="006D5E3A">
            <w:pPr>
              <w:spacing w:line="180" w:lineRule="exact"/>
              <w:jc w:val="center"/>
              <w:rPr>
                <w:sz w:val="18"/>
                <w:lang w:val="en-US"/>
              </w:rPr>
            </w:pPr>
          </w:p>
        </w:tc>
        <w:tc>
          <w:tcPr>
            <w:tcW w:w="1418" w:type="dxa"/>
            <w:tcBorders>
              <w:bottom w:val="single" w:sz="18" w:space="0" w:color="auto"/>
            </w:tcBorders>
            <w:shd w:val="clear" w:color="auto" w:fill="F2F2F2" w:themeFill="background1" w:themeFillShade="F2"/>
          </w:tcPr>
          <w:p w14:paraId="08C7E5E3" w14:textId="77777777" w:rsidR="006D5E3A" w:rsidRPr="00E64AF4" w:rsidRDefault="006D5E3A">
            <w:pPr>
              <w:spacing w:line="180" w:lineRule="exact"/>
              <w:jc w:val="center"/>
              <w:rPr>
                <w:sz w:val="18"/>
                <w:lang w:val="en-US"/>
              </w:rPr>
            </w:pPr>
          </w:p>
        </w:tc>
        <w:tc>
          <w:tcPr>
            <w:tcW w:w="1701" w:type="dxa"/>
            <w:tcBorders>
              <w:top w:val="single" w:sz="2" w:space="0" w:color="auto"/>
              <w:bottom w:val="single" w:sz="18" w:space="0" w:color="auto"/>
            </w:tcBorders>
            <w:shd w:val="clear" w:color="auto" w:fill="F2F2F2" w:themeFill="background1" w:themeFillShade="F2"/>
          </w:tcPr>
          <w:p w14:paraId="77CAE74A" w14:textId="77777777" w:rsidR="006D5E3A" w:rsidRPr="00E64AF4" w:rsidRDefault="006D5E3A">
            <w:pPr>
              <w:spacing w:line="180" w:lineRule="exact"/>
              <w:jc w:val="center"/>
              <w:rPr>
                <w:sz w:val="18"/>
                <w:lang w:val="en-US"/>
              </w:rPr>
            </w:pPr>
          </w:p>
          <w:p w14:paraId="3E17FA11" w14:textId="77777777" w:rsidR="006D5E3A" w:rsidRPr="00B45531" w:rsidRDefault="006D5E3A">
            <w:pPr>
              <w:spacing w:line="180" w:lineRule="exact"/>
              <w:jc w:val="center"/>
              <w:rPr>
                <w:sz w:val="18"/>
                <w:szCs w:val="18"/>
              </w:rPr>
            </w:pPr>
            <w:r w:rsidRPr="00B45531">
              <w:rPr>
                <w:sz w:val="18"/>
                <w:szCs w:val="18"/>
              </w:rPr>
              <w:t>One-locus underdominance</w:t>
            </w:r>
          </w:p>
        </w:tc>
        <w:tc>
          <w:tcPr>
            <w:tcW w:w="1842" w:type="dxa"/>
            <w:tcBorders>
              <w:top w:val="single" w:sz="2" w:space="0" w:color="auto"/>
              <w:bottom w:val="single" w:sz="18" w:space="0" w:color="auto"/>
            </w:tcBorders>
            <w:shd w:val="clear" w:color="auto" w:fill="F2F2F2" w:themeFill="background1" w:themeFillShade="F2"/>
          </w:tcPr>
          <w:p w14:paraId="38E14581" w14:textId="77777777" w:rsidR="006D5E3A" w:rsidRPr="00B45531" w:rsidRDefault="006D5E3A">
            <w:pPr>
              <w:spacing w:line="180" w:lineRule="exact"/>
              <w:jc w:val="center"/>
              <w:rPr>
                <w:sz w:val="18"/>
                <w:szCs w:val="18"/>
              </w:rPr>
            </w:pPr>
          </w:p>
          <w:p w14:paraId="35342BD9" w14:textId="77777777" w:rsidR="006D5E3A" w:rsidRPr="00B45531" w:rsidRDefault="006D5E3A">
            <w:pPr>
              <w:spacing w:line="180" w:lineRule="exact"/>
              <w:jc w:val="center"/>
              <w:rPr>
                <w:sz w:val="18"/>
                <w:szCs w:val="18"/>
              </w:rPr>
            </w:pPr>
            <w:r w:rsidRPr="00B45531">
              <w:rPr>
                <w:sz w:val="18"/>
                <w:szCs w:val="18"/>
              </w:rPr>
              <w:t>Modification or suppression</w:t>
            </w:r>
          </w:p>
        </w:tc>
        <w:tc>
          <w:tcPr>
            <w:tcW w:w="1559" w:type="dxa"/>
            <w:tcBorders>
              <w:top w:val="single" w:sz="2" w:space="0" w:color="auto"/>
              <w:bottom w:val="single" w:sz="18" w:space="0" w:color="auto"/>
            </w:tcBorders>
            <w:shd w:val="clear" w:color="auto" w:fill="F2F2F2" w:themeFill="background1" w:themeFillShade="F2"/>
          </w:tcPr>
          <w:p w14:paraId="2D82F056" w14:textId="77777777" w:rsidR="006D5E3A" w:rsidRPr="00B45531" w:rsidRDefault="006D5E3A">
            <w:pPr>
              <w:spacing w:line="180" w:lineRule="exact"/>
              <w:jc w:val="center"/>
              <w:rPr>
                <w:sz w:val="18"/>
                <w:szCs w:val="18"/>
              </w:rPr>
            </w:pPr>
          </w:p>
          <w:p w14:paraId="134AD82E" w14:textId="77777777" w:rsidR="006D5E3A" w:rsidRPr="00B45531" w:rsidRDefault="006D5E3A">
            <w:pPr>
              <w:spacing w:line="180" w:lineRule="exact"/>
              <w:jc w:val="center"/>
              <w:rPr>
                <w:sz w:val="18"/>
                <w:szCs w:val="18"/>
              </w:rPr>
            </w:pPr>
            <w:r w:rsidRPr="00B45531">
              <w:rPr>
                <w:sz w:val="18"/>
                <w:szCs w:val="18"/>
              </w:rPr>
              <w:t>Modelling,</w:t>
            </w:r>
          </w:p>
          <w:p w14:paraId="39541462" w14:textId="77777777" w:rsidR="006D5E3A" w:rsidRPr="00B45531" w:rsidRDefault="006D5E3A">
            <w:pPr>
              <w:spacing w:line="180" w:lineRule="exact"/>
              <w:jc w:val="center"/>
              <w:rPr>
                <w:sz w:val="18"/>
                <w:szCs w:val="18"/>
              </w:rPr>
            </w:pPr>
            <w:r w:rsidRPr="00B45531">
              <w:rPr>
                <w:sz w:val="18"/>
                <w:szCs w:val="18"/>
              </w:rPr>
              <w:t xml:space="preserve">Strains generated and tested in </w:t>
            </w:r>
            <w:r w:rsidRPr="00B45531">
              <w:rPr>
                <w:i/>
                <w:iCs/>
                <w:sz w:val="18"/>
                <w:szCs w:val="18"/>
              </w:rPr>
              <w:t xml:space="preserve">Drosophila </w:t>
            </w:r>
            <w:r w:rsidRPr="00B45531">
              <w:rPr>
                <w:sz w:val="18"/>
                <w:szCs w:val="18"/>
              </w:rPr>
              <w:t>model systems only</w:t>
            </w:r>
          </w:p>
          <w:p w14:paraId="699ECBDD" w14:textId="77777777" w:rsidR="006D5E3A" w:rsidRPr="00B45531" w:rsidRDefault="006D5E3A">
            <w:pPr>
              <w:spacing w:line="180" w:lineRule="exact"/>
              <w:jc w:val="center"/>
              <w:rPr>
                <w:sz w:val="18"/>
                <w:szCs w:val="18"/>
              </w:rPr>
            </w:pPr>
          </w:p>
        </w:tc>
        <w:tc>
          <w:tcPr>
            <w:tcW w:w="1417" w:type="dxa"/>
            <w:tcBorders>
              <w:top w:val="single" w:sz="2" w:space="0" w:color="auto"/>
              <w:bottom w:val="single" w:sz="18" w:space="0" w:color="auto"/>
            </w:tcBorders>
            <w:shd w:val="clear" w:color="auto" w:fill="F2F2F2" w:themeFill="background1" w:themeFillShade="F2"/>
          </w:tcPr>
          <w:p w14:paraId="0BFFDC71" w14:textId="77777777" w:rsidR="006D5E3A" w:rsidRPr="00B45531" w:rsidRDefault="006D5E3A">
            <w:pPr>
              <w:spacing w:line="180" w:lineRule="exact"/>
              <w:jc w:val="center"/>
              <w:rPr>
                <w:sz w:val="18"/>
                <w:szCs w:val="18"/>
              </w:rPr>
            </w:pPr>
          </w:p>
          <w:p w14:paraId="71B897E4" w14:textId="77777777" w:rsidR="006D5E3A" w:rsidRPr="00E64AF4" w:rsidRDefault="006D5E3A">
            <w:pPr>
              <w:spacing w:line="180" w:lineRule="exact"/>
              <w:jc w:val="center"/>
              <w:rPr>
                <w:sz w:val="18"/>
                <w:lang w:val="en-US"/>
              </w:rPr>
            </w:pPr>
            <w:r w:rsidRPr="009E6578">
              <w:rPr>
                <w:sz w:val="18"/>
                <w:lang w:val="en-US"/>
              </w:rPr>
              <w:t>Reeves and others, 2014, Buchman and others, 2018b</w:t>
            </w:r>
            <w:r>
              <w:rPr>
                <w:sz w:val="18"/>
                <w:lang w:val="en-US"/>
              </w:rPr>
              <w:t>, 2021</w:t>
            </w:r>
            <w:r w:rsidRPr="00E64AF4">
              <w:rPr>
                <w:sz w:val="18"/>
                <w:lang w:val="en-US"/>
              </w:rPr>
              <w:t xml:space="preserve">; </w:t>
            </w:r>
            <w:r w:rsidRPr="009E6578">
              <w:rPr>
                <w:sz w:val="18"/>
                <w:lang w:val="en-US"/>
              </w:rPr>
              <w:t>Dhole and others, 2018, 2019</w:t>
            </w:r>
            <w:r w:rsidRPr="00B45531">
              <w:rPr>
                <w:sz w:val="18"/>
                <w:szCs w:val="18"/>
              </w:rPr>
              <w:fldChar w:fldCharType="begin">
                <w:fldData xml:space="preserve">PEVuZE5vdGU+PENpdGU+PEF1dGhvcj5EaG9sZTwvQXV0aG9yPjxZZWFyPjIwMTk8L1llYXI+PFJl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</w:fldData>
              </w:fldChar>
            </w:r>
            <w:r w:rsidRPr="00E64AF4">
              <w:rPr>
                <w:sz w:val="18"/>
                <w:lang w:val="en-US"/>
              </w:rPr>
              <w:instrText xml:space="preserve"> ADDIN EN.CITE </w:instrText>
            </w:r>
            <w:r w:rsidRPr="00B45531">
              <w:rPr>
                <w:sz w:val="18"/>
                <w:szCs w:val="18"/>
              </w:rPr>
              <w:fldChar w:fldCharType="begin">
                <w:fldData xml:space="preserve">PEVuZE5vdGU+PENpdGU+PEF1dGhvcj5EaG9sZTwvQXV0aG9yPjxZZWFyPjIwMTk8L1llYXI+PFJl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</w:fldData>
              </w:fldChar>
            </w:r>
            <w:r w:rsidRPr="006A349B">
              <w:rPr>
                <w:sz w:val="18"/>
                <w:lang w:val="en-US"/>
              </w:rPr>
              <w:instrText xml:space="preserve"> ADDIN EN.CITE.DATA </w:instrText>
            </w:r>
            <w:r w:rsidRPr="00B45531">
              <w:rPr>
                <w:sz w:val="18"/>
                <w:szCs w:val="18"/>
              </w:rPr>
            </w:r>
            <w:r w:rsidRPr="00B45531">
              <w:rPr>
                <w:sz w:val="18"/>
                <w:szCs w:val="18"/>
              </w:rPr>
              <w:fldChar w:fldCharType="end"/>
            </w:r>
            <w:r w:rsidR="00284521">
              <w:rPr>
                <w:sz w:val="18"/>
                <w:szCs w:val="18"/>
              </w:rPr>
            </w:r>
            <w:r w:rsidR="00284521">
              <w:rPr>
                <w:sz w:val="18"/>
                <w:szCs w:val="18"/>
              </w:rPr>
              <w:fldChar w:fldCharType="separate"/>
            </w:r>
            <w:r w:rsidRPr="00B45531">
              <w:rPr>
                <w:sz w:val="18"/>
                <w:szCs w:val="18"/>
              </w:rPr>
              <w:fldChar w:fldCharType="end"/>
            </w:r>
          </w:p>
          <w:p w14:paraId="51A7F28C" w14:textId="77777777" w:rsidR="006D5E3A" w:rsidRPr="00E64AF4" w:rsidRDefault="006D5E3A">
            <w:pPr>
              <w:spacing w:line="180" w:lineRule="exact"/>
              <w:jc w:val="center"/>
              <w:rPr>
                <w:sz w:val="18"/>
                <w:lang w:val="en-US"/>
              </w:rPr>
            </w:pPr>
          </w:p>
        </w:tc>
      </w:tr>
    </w:tbl>
    <w:p w14:paraId="27AC8575" w14:textId="77777777" w:rsidR="006D5E3A" w:rsidRPr="00E64AF4" w:rsidRDefault="006D5E3A" w:rsidP="00C37194">
      <w:pPr>
        <w:rPr>
          <w:lang w:val="en-US"/>
        </w:rPr>
        <w:sectPr w:rsidR="006D5E3A" w:rsidRPr="00E64AF4" w:rsidSect="00AD6C36">
          <w:pgSz w:w="16838" w:h="11906" w:orient="landscape"/>
          <w:pgMar w:top="1134" w:right="1440" w:bottom="1134" w:left="1440" w:header="709" w:footer="709" w:gutter="0"/>
          <w:cols w:space="708"/>
          <w:docGrid w:linePitch="360"/>
        </w:sectPr>
      </w:pPr>
    </w:p>
    <w:p w14:paraId="20888EEE" w14:textId="77777777" w:rsidR="006D5E3A" w:rsidRDefault="006D5E3A" w:rsidP="00510EBB">
      <w:pPr>
        <w:pStyle w:val="Heading2"/>
        <w:spacing w:line="276" w:lineRule="auto"/>
      </w:pPr>
      <w:bookmarkStart w:id="198" w:name="_Toc163053994"/>
      <w:r w:rsidRPr="00510EBB">
        <w:rPr>
          <w:rFonts w:cs="Times New Roman"/>
          <w:sz w:val="28"/>
          <w:szCs w:val="28"/>
        </w:rPr>
        <w:lastRenderedPageBreak/>
        <w:t xml:space="preserve">Annex </w:t>
      </w:r>
      <w:r>
        <w:rPr>
          <w:rFonts w:cs="Times New Roman"/>
          <w:bCs/>
          <w:sz w:val="28"/>
          <w:szCs w:val="28"/>
        </w:rPr>
        <w:t>VII</w:t>
      </w:r>
      <w:bookmarkEnd w:id="198"/>
    </w:p>
    <w:p w14:paraId="31E0077F" w14:textId="77777777" w:rsidR="006D5E3A" w:rsidRPr="00AE7560" w:rsidRDefault="006D5E3A" w:rsidP="001516BD">
      <w:r w:rsidRPr="00510EBB">
        <w:rPr>
          <w:b/>
          <w:sz w:val="28"/>
          <w:szCs w:val="28"/>
        </w:rPr>
        <w:t>Engineered gene drive systems</w:t>
      </w:r>
    </w:p>
    <w:p w14:paraId="7A8C4E1A" w14:textId="77777777" w:rsidR="006D5E3A" w:rsidRPr="001516BD" w:rsidRDefault="006D5E3A" w:rsidP="001516BD">
      <w:pPr>
        <w:rPr>
          <w:b/>
        </w:rPr>
      </w:pPr>
      <w:r w:rsidRPr="001516BD">
        <w:rPr>
          <w:b/>
        </w:rPr>
        <w:t>A. Homing</w:t>
      </w:r>
    </w:p>
    <w:p w14:paraId="739D39C6" w14:textId="77777777" w:rsidR="006D5E3A" w:rsidRPr="0076240E" w:rsidRDefault="006D5E3A" w:rsidP="001516BD">
      <w:pPr>
        <w:spacing w:line="276" w:lineRule="auto"/>
        <w:rPr>
          <w:i/>
          <w:iCs/>
        </w:rPr>
      </w:pPr>
      <w:r w:rsidRPr="001516BD">
        <w:t xml:space="preserve">Here, an EGD results in germline expression of both the CRISPR-Cas9 endonuclease and guide RNAs, which together recognize and cleave specific sequences in the genome </w:t>
      </w:r>
      <w:r w:rsidRPr="009E6578">
        <w:fldChar w:fldCharType="begin">
          <w:fldData xml:space="preserve">PEVuZE5vdGU+PENpdGU+PEF1dGhvcj5Db25ub2xseTwvQXV0aG9yPjxZZWFyPjIwMjM8L1llYXI+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</w:fldData>
        </w:fldChar>
      </w:r>
      <w:r w:rsidRPr="009E6578">
        <w:instrText xml:space="preserve"> ADDIN EN.CITE </w:instrText>
      </w:r>
      <w:r w:rsidRPr="009E6578">
        <w:fldChar w:fldCharType="begin">
          <w:fldData xml:space="preserve">PEVuZE5vdGU+PENpdGU+PEF1dGhvcj5Db25ub2xseTwvQXV0aG9yPjxZZWFyPjIwMjM8L1llYXI+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</w:fldData>
        </w:fldChar>
      </w:r>
      <w:r w:rsidRPr="009E6578">
        <w:instrText xml:space="preserve"> ADDIN EN.CITE.DATA </w:instrText>
      </w:r>
      <w:r w:rsidRPr="009E6578">
        <w:fldChar w:fldCharType="end"/>
      </w:r>
      <w:r w:rsidRPr="009E6578">
        <w:fldChar w:fldCharType="separate"/>
      </w:r>
      <w:r w:rsidRPr="009E6578">
        <w:t>(Burt and others, 2018; Connolly and others, 2023)</w:t>
      </w:r>
      <w:r w:rsidRPr="009E6578">
        <w:fldChar w:fldCharType="end"/>
      </w:r>
      <w:r w:rsidRPr="001516BD">
        <w:t>. This EGD is inserted precisely into its genomic target location on one of a pair of homologous chromosomes of an LMM. In germline cells, the guide RNA and Cas9 act in concert to cause a double-stranded break in the target DNA site of the homologous chromosome that does not contain the EGD. Homology-directed repair mechanisms are activated by germline cells to repair the double-stranded break. These use the homologous chromosome containing the EGD as a repair template. The flanking sequences on either side of the EG</w:t>
      </w:r>
      <w:r>
        <w:t>D</w:t>
      </w:r>
      <w:r w:rsidRPr="001516BD">
        <w:t>, along with the EGD itself, are repaired into the double-stranded break at the target site of the homologous, formerly wild-type, chromosome. This process of homing creates pairs of parental homologous chromosomes that are typically homozygous for the EGD, leading to super-Mendelian inheritance of the EGD in progeny. Thus, once introduced into mating populations of mosquitoes, the EGD is expected to increase in frequency, or drive, and spread in target mosquito populations.</w:t>
      </w:r>
    </w:p>
    <w:p w14:paraId="71BE445B" w14:textId="77777777" w:rsidR="006D5E3A" w:rsidRPr="001516BD" w:rsidRDefault="006D5E3A" w:rsidP="00AD6C36">
      <w:pPr>
        <w:spacing w:before="120" w:line="276" w:lineRule="auto"/>
        <w:rPr>
          <w:b/>
        </w:rPr>
      </w:pPr>
      <w:r w:rsidRPr="001516BD">
        <w:rPr>
          <w:b/>
        </w:rPr>
        <w:t>B. Y-drive</w:t>
      </w:r>
    </w:p>
    <w:p w14:paraId="2B5158C3" w14:textId="77777777" w:rsidR="006D5E3A" w:rsidRPr="0076240E" w:rsidRDefault="006D5E3A" w:rsidP="00AD6C36">
      <w:pPr>
        <w:pStyle w:val="Default"/>
        <w:spacing w:before="0" w:line="276" w:lineRule="auto"/>
      </w:pPr>
      <w:r w:rsidRPr="001516BD">
        <w:rPr>
          <w:color w:val="auto"/>
          <w:sz w:val="22"/>
          <w:szCs w:val="22"/>
        </w:rPr>
        <w:t>This form of gene drive is also known as meiotic drive. As is the case in humans, male mosquitoes possess both X and Y chromosomes in their cells, while female cells possess two parental copies of the X chromosome only.</w:t>
      </w:r>
      <w:r w:rsidRPr="0076240E">
        <w:rPr>
          <w:sz w:val="22"/>
          <w:szCs w:val="22"/>
        </w:rPr>
        <w:t xml:space="preserve"> The EG</w:t>
      </w:r>
      <w:r>
        <w:rPr>
          <w:sz w:val="22"/>
          <w:szCs w:val="22"/>
        </w:rPr>
        <w:t>D</w:t>
      </w:r>
      <w:r w:rsidRPr="0076240E">
        <w:rPr>
          <w:sz w:val="22"/>
          <w:szCs w:val="22"/>
        </w:rPr>
        <w:t xml:space="preserve"> is located on the Y chromosome, so it is only inherited by male mosquitoes. The EG</w:t>
      </w:r>
      <w:r>
        <w:rPr>
          <w:sz w:val="22"/>
          <w:szCs w:val="22"/>
        </w:rPr>
        <w:t>D</w:t>
      </w:r>
      <w:r w:rsidRPr="0076240E">
        <w:rPr>
          <w:sz w:val="22"/>
          <w:szCs w:val="22"/>
        </w:rPr>
        <w:t xml:space="preserve"> also expresses a DNA endonuclease in male germline cells that cleaves a genomic target site on the X-chromosome. This means that sperm with X chromosomes produced by the male mosquito are cut and become inviable; only Y-bearing sperm survive. When an EGD-LMM male mates with a wild-type female, only progeny possessing an X from their mother and Y from their father can be produced. So far, such system has only been tested in laboratory </w:t>
      </w:r>
      <w:r w:rsidRPr="009E6578">
        <w:rPr>
          <w:sz w:val="22"/>
          <w:szCs w:val="22"/>
        </w:rPr>
        <w:t>(Simoni, 2020)</w:t>
      </w:r>
      <w:r w:rsidRPr="0076240E">
        <w:rPr>
          <w:sz w:val="22"/>
          <w:szCs w:val="22"/>
        </w:rPr>
        <w:t xml:space="preserve"> or via modelling (</w:t>
      </w:r>
      <w:proofErr w:type="spellStart"/>
      <w:r w:rsidRPr="009E6578">
        <w:rPr>
          <w:sz w:val="22"/>
          <w:szCs w:val="22"/>
        </w:rPr>
        <w:t>Metchanun</w:t>
      </w:r>
      <w:proofErr w:type="spellEnd"/>
      <w:r w:rsidRPr="009E6578">
        <w:rPr>
          <w:sz w:val="22"/>
          <w:szCs w:val="22"/>
        </w:rPr>
        <w:t xml:space="preserve"> </w:t>
      </w:r>
      <w:r w:rsidRPr="009E6578">
        <w:rPr>
          <w:color w:val="auto"/>
          <w:sz w:val="22"/>
          <w:szCs w:val="22"/>
        </w:rPr>
        <w:t>and others,</w:t>
      </w:r>
      <w:r w:rsidRPr="009E6578">
        <w:rPr>
          <w:sz w:val="22"/>
          <w:szCs w:val="22"/>
        </w:rPr>
        <w:t xml:space="preserve"> 2022).</w:t>
      </w:r>
      <w:r w:rsidRPr="0076240E">
        <w:rPr>
          <w:sz w:val="22"/>
          <w:szCs w:val="22"/>
        </w:rPr>
        <w:t xml:space="preserve"> </w:t>
      </w:r>
    </w:p>
    <w:p w14:paraId="6AC6F47F" w14:textId="77777777" w:rsidR="006D5E3A" w:rsidRPr="001516BD" w:rsidRDefault="006D5E3A" w:rsidP="00C37194">
      <w:pPr>
        <w:spacing w:line="276" w:lineRule="auto"/>
        <w:rPr>
          <w:b/>
        </w:rPr>
      </w:pPr>
      <w:r w:rsidRPr="001516BD">
        <w:rPr>
          <w:b/>
        </w:rPr>
        <w:t>C. Toxin-antidote rescue system</w:t>
      </w:r>
    </w:p>
    <w:p w14:paraId="6D9EAD29" w14:textId="77777777" w:rsidR="006D5E3A" w:rsidRPr="0076240E" w:rsidRDefault="006D5E3A" w:rsidP="005475F5">
      <w:pPr>
        <w:spacing w:line="276" w:lineRule="auto"/>
        <w:rPr>
          <w:i/>
          <w:iCs/>
        </w:rPr>
      </w:pPr>
      <w:r w:rsidRPr="001516BD">
        <w:t xml:space="preserve">A variety of toxin-antidote EGD systems consist of a genetically linked pair of transgenes, one encoding a toxin and the other an antidote </w:t>
      </w:r>
      <w:r w:rsidRPr="0076240E">
        <w:fldChar w:fldCharType="begin"/>
      </w:r>
      <w:r w:rsidRPr="0076240E">
        <w:instrText xml:space="preserve"> ADDIN EN.CITE &lt;EndNote&gt;&lt;Cite&gt;&lt;Author&gt;Hay&lt;/Author&gt;&lt;Year&gt;2021&lt;/Year&gt;&lt;RecNum&gt;23704&lt;/RecNum&gt;&lt;DisplayText&gt;(Hay et al., 2021)&lt;/DisplayText&gt;&lt;record&gt;&lt;rec-number&gt;23704&lt;/rec-number&gt;&lt;foreign-keys&gt;&lt;key app="EN" db-id="sxd2rda5xvs0soe2z0459vtoft2tr205a0p0" timestamp="1701860208" guid="b4f35c8c-f38d-430f-a44d-cc6498642d3c"&gt;23704&lt;/key&gt;&lt;/foreign-keys&gt;&lt;ref-type name="Journal Article"&gt;17&lt;/ref-type&gt;&lt;contributors&gt;&lt;authors&gt;&lt;author&gt;Bruce A. Hay&lt;/author&gt;&lt;author&gt;Georg Oberhofer&lt;/author&gt;&lt;author&gt;Ming Guo&lt;/author&gt;&lt;/authors&gt;&lt;/contributors&gt;&lt;titles&gt;&lt;title&gt;Engineering the Composition and Fate of Wild Populations with Gene Drive&lt;/title&gt;&lt;secondary-title&gt;Annual Review of Entomology&lt;/secondary-title&gt;&lt;/titles&gt;&lt;periodical&gt;&lt;full-title&gt;Annual Review of Entomology&lt;/full-title&gt;&lt;/periodical&gt;&lt;pages&gt;407-434&lt;/pages&gt;&lt;volume&gt;66&lt;/volume&gt;&lt;number&gt;1&lt;/number&gt;&lt;keywords&gt;&lt;keyword&gt;gene drive,selfish genetic element,homing,underdominance,population suppression,population modification&lt;/keyword&gt;&lt;/keywords&gt;&lt;dates&gt;&lt;year&gt;2021&lt;/year&gt;&lt;/dates&gt;&lt;accession-num&gt;33035437&lt;/accession-num&gt;&lt;urls&gt;&lt;related-urls&gt;&lt;url&gt;https://www.annualreviews.org/doi/abs/10.1146/annurev-ento-020117-043154&lt;/url&gt;&lt;/related-urls&gt;&lt;/urls&gt;&lt;electronic-resource-num&gt;10.1146/annurev-ento-020117-043154&lt;/electronic-resource-num&gt;&lt;/record&gt;&lt;/Cite&gt;&lt;/EndNote&gt;</w:instrText>
      </w:r>
      <w:r w:rsidRPr="0076240E">
        <w:fldChar w:fldCharType="separate"/>
      </w:r>
      <w:r w:rsidRPr="0076240E">
        <w:t>(</w:t>
      </w:r>
      <w:r w:rsidRPr="009E6578">
        <w:t xml:space="preserve">Hay </w:t>
      </w:r>
      <w:r w:rsidRPr="009E6578">
        <w:rPr>
          <w:color w:val="000000"/>
        </w:rPr>
        <w:t>and others</w:t>
      </w:r>
      <w:r w:rsidRPr="009E6578">
        <w:t>, 2021</w:t>
      </w:r>
      <w:r w:rsidRPr="0076240E">
        <w:t>)</w:t>
      </w:r>
      <w:r w:rsidRPr="0076240E">
        <w:fldChar w:fldCharType="end"/>
      </w:r>
      <w:r w:rsidRPr="0076240E">
        <w:t xml:space="preserve">. Expression of the EGD in LMMs results in the death of gametes or progeny that do not contain the EGD, leading to an increase in the frequency of EGD-LMMs relative to wild type mosquitoes. For example, the </w:t>
      </w:r>
      <w:r w:rsidRPr="0076240E">
        <w:rPr>
          <w:i/>
          <w:iCs/>
        </w:rPr>
        <w:t>cleave and rescue</w:t>
      </w:r>
      <w:r w:rsidRPr="0076240E">
        <w:t xml:space="preserve"> (</w:t>
      </w:r>
      <w:proofErr w:type="spellStart"/>
      <w:r w:rsidRPr="0076240E">
        <w:t>ClvR</w:t>
      </w:r>
      <w:proofErr w:type="spellEnd"/>
      <w:r w:rsidRPr="0076240E">
        <w:t xml:space="preserve">) or </w:t>
      </w:r>
      <w:r w:rsidRPr="0076240E">
        <w:rPr>
          <w:i/>
          <w:iCs/>
        </w:rPr>
        <w:t>toxin antidote recessive embryo</w:t>
      </w:r>
      <w:r w:rsidRPr="0076240E">
        <w:t xml:space="preserve"> (TARE) systems use germline expression of the Cas9 nuclease and a guide RNA to introduce cuts into an endogenous mosquito gene required for viability. Cellular end-joining repair mechanisms produce loss-of-function mutations in this endogenous gene. When expressed in the germline, it creates loss-of function mutations in essential endogenous genes in the EGD-LMM. The antidote portion of the EGD supplies a recoded version of the endogenous gene that cannot be cleaved by the Cas9/guide RNA combination. Offspring who do not inherit the EGD will not survive because they do not possess the rescuing recoded version of the endogenous gene. Therefore, individuals possessing the EGD increase in frequency relative to wild type mosquitoes and spread in the population.</w:t>
      </w:r>
    </w:p>
    <w:p w14:paraId="7B65F600" w14:textId="77777777" w:rsidR="006D5E3A" w:rsidRPr="001516BD" w:rsidRDefault="006D5E3A" w:rsidP="00AD6C36">
      <w:pPr>
        <w:keepNext/>
        <w:spacing w:before="240" w:line="276" w:lineRule="auto"/>
        <w:rPr>
          <w:b/>
        </w:rPr>
      </w:pPr>
      <w:r w:rsidRPr="001516BD">
        <w:rPr>
          <w:b/>
        </w:rPr>
        <w:t>D. M</w:t>
      </w:r>
      <w:r>
        <w:rPr>
          <w:b/>
        </w:rPr>
        <w:t xml:space="preserve">aternal effect dominant embryonic arrest </w:t>
      </w:r>
    </w:p>
    <w:p w14:paraId="119B64CD" w14:textId="77777777" w:rsidR="006D5E3A" w:rsidRPr="0076240E" w:rsidRDefault="006D5E3A" w:rsidP="001516BD">
      <w:pPr>
        <w:spacing w:line="276" w:lineRule="auto"/>
      </w:pPr>
      <w:r w:rsidRPr="001516BD">
        <w:t xml:space="preserve">The </w:t>
      </w:r>
      <w:r w:rsidRPr="001516BD">
        <w:rPr>
          <w:i/>
        </w:rPr>
        <w:t>maternal effect dominant embryonic arrest</w:t>
      </w:r>
      <w:r w:rsidRPr="001516BD">
        <w:t xml:space="preserve"> (Medea) gene drive system consists of two genetically linked components: a maternally expressed toxin and an antidote expressed in the zygote. The toxin consists of maternally expressed microRNAs that inhibit expression of an endogenous mosquito gene required for </w:t>
      </w:r>
      <w:r w:rsidRPr="001516BD">
        <w:lastRenderedPageBreak/>
        <w:t>early embryogenesis. The antidote consists of a transgenic version of the same endogenous mosquito gene required for early embryogenesis, but which has been recoded so that it cannot be inhibited by the microRNA. When this antidote transgene is expressed in the early embryo, it rescues the loss of expression of the endogenous mosquito gene so that the embryos survive. Offspring of Medea EGD-LMM mothers that do not inherit the E</w:t>
      </w:r>
      <w:r>
        <w:t>GD</w:t>
      </w:r>
      <w:r w:rsidRPr="001516BD">
        <w:t xml:space="preserve"> die because they cannot express the rescuing transgene antidote, while those that do inherit the EGD express the rescuing transgene antidote and survive, leading to an increase in the frequency of EGD-LMMs relative to wild type mosquitoes and spread of the EG</w:t>
      </w:r>
      <w:r>
        <w:t>D</w:t>
      </w:r>
      <w:r w:rsidRPr="001516BD">
        <w:t xml:space="preserve"> through target populations </w:t>
      </w:r>
      <w:r w:rsidRPr="009E6578">
        <w:fldChar w:fldCharType="begin"/>
      </w:r>
      <w:r w:rsidRPr="009E6578">
        <w:instrText xml:space="preserve"> ADDIN EN.CITE &lt;EndNote&gt;&lt;Cite&gt;&lt;Author&gt;Hay&lt;/Author&gt;&lt;Year&gt;2021&lt;/Year&gt;&lt;RecNum&gt;23704&lt;/RecNum&gt;&lt;DisplayText&gt;(Hay et al., 2021)&lt;/DisplayText&gt;&lt;record&gt;&lt;rec-number&gt;23704&lt;/rec-number&gt;&lt;foreign-keys&gt;&lt;key app="EN" db-id="sxd2rda5xvs0soe2z0459vtoft2tr205a0p0" timestamp="1701860208" guid="b4f35c8c-f38d-430f-a44d-cc6498642d3c"&gt;23704&lt;/key&gt;&lt;/foreign-keys&gt;&lt;ref-type name="Journal Article"&gt;17&lt;/ref-type&gt;&lt;contributors&gt;&lt;authors&gt;&lt;author&gt;Bruce A. Hay&lt;/author&gt;&lt;author&gt;Georg Oberhofer&lt;/author&gt;&lt;author&gt;Ming Guo&lt;/author&gt;&lt;/authors&gt;&lt;/contributors&gt;&lt;titles&gt;&lt;title&gt;Engineering the Composition and Fate of Wild Populations with Gene Drive&lt;/title&gt;&lt;secondary-title&gt;Annual Review of Entomology&lt;/secondary-title&gt;&lt;/titles&gt;&lt;periodical&gt;&lt;full-title&gt;Annual Review of Entomology&lt;/full-title&gt;&lt;/periodical&gt;&lt;pages&gt;407-434&lt;/pages&gt;&lt;volume&gt;66&lt;/volume&gt;&lt;number&gt;1&lt;/number&gt;&lt;keywords&gt;&lt;keyword&gt;gene drive,selfish genetic element,homing,underdominance,population suppression,population modification&lt;/keyword&gt;&lt;/keywords&gt;&lt;dates&gt;&lt;year&gt;2021&lt;/year&gt;&lt;/dates&gt;&lt;accession-num&gt;33035437&lt;/accession-num&gt;&lt;urls&gt;&lt;related-urls&gt;&lt;url&gt;https://www.annualreviews.org/doi/abs/10.1146/annurev-ento-020117-043154&lt;/url&gt;&lt;/related-urls&gt;&lt;/urls&gt;&lt;electronic-resource-num&gt;10.1146/annurev-ento-020117-043154&lt;/electronic-resource-num&gt;&lt;/record&gt;&lt;/Cite&gt;&lt;/EndNote&gt;</w:instrText>
      </w:r>
      <w:r w:rsidRPr="009E6578">
        <w:fldChar w:fldCharType="separate"/>
      </w:r>
      <w:r w:rsidRPr="009E6578">
        <w:t>(Hay and others, 2021)</w:t>
      </w:r>
      <w:r w:rsidRPr="009E6578">
        <w:fldChar w:fldCharType="end"/>
      </w:r>
      <w:r w:rsidRPr="009E6578">
        <w:t>.</w:t>
      </w:r>
    </w:p>
    <w:p w14:paraId="1176B743" w14:textId="77777777" w:rsidR="006D5E3A" w:rsidRPr="005475F5" w:rsidRDefault="006D5E3A" w:rsidP="001516BD">
      <w:pPr>
        <w:autoSpaceDE w:val="0"/>
        <w:autoSpaceDN w:val="0"/>
        <w:adjustRightInd w:val="0"/>
        <w:spacing w:before="240" w:line="276" w:lineRule="auto"/>
        <w:rPr>
          <w:b/>
        </w:rPr>
      </w:pPr>
      <w:r w:rsidRPr="001516BD">
        <w:rPr>
          <w:b/>
        </w:rPr>
        <w:t xml:space="preserve">E. Underdominance </w:t>
      </w:r>
    </w:p>
    <w:p w14:paraId="12612DF4" w14:textId="77777777" w:rsidR="006D5E3A" w:rsidRPr="0076240E" w:rsidRDefault="006D5E3A" w:rsidP="001516BD">
      <w:pPr>
        <w:spacing w:line="276" w:lineRule="auto"/>
      </w:pPr>
      <w:r w:rsidRPr="001516BD">
        <w:t xml:space="preserve">Underdominance is a form of gene drive that has been proposed for population modification of mosquito vectors, which allows for localised spread in target mosquito populations </w:t>
      </w:r>
      <w:r w:rsidRPr="009E6578">
        <w:fldChar w:fldCharType="begin">
          <w:fldData xml:space="preserve">PEVuZE5vdGU+PENpdGU+PEF1dGhvcj5XYW5nPC9BdXRob3I+PFllYXI+MjAyMjwvWWVhcj48UmVj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</w:fldData>
        </w:fldChar>
      </w:r>
      <w:r w:rsidRPr="009E6578">
        <w:instrText xml:space="preserve"> ADDIN EN.CITE </w:instrText>
      </w:r>
      <w:r w:rsidRPr="009E6578">
        <w:fldChar w:fldCharType="begin">
          <w:fldData xml:space="preserve">PEVuZE5vdGU+PENpdGU+PEF1dGhvcj5XYW5nPC9BdXRob3I+PFllYXI+MjAyMjwvWWVhcj48UmVj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</w:fldData>
        </w:fldChar>
      </w:r>
      <w:r w:rsidRPr="009E6578">
        <w:instrText xml:space="preserve"> ADDIN EN.CITE.DATA </w:instrText>
      </w:r>
      <w:r w:rsidRPr="009E6578">
        <w:fldChar w:fldCharType="end"/>
      </w:r>
      <w:r w:rsidRPr="009E6578">
        <w:fldChar w:fldCharType="separate"/>
      </w:r>
      <w:r w:rsidRPr="009E6578">
        <w:t>(Wang and others, 2022a)</w:t>
      </w:r>
      <w:r w:rsidRPr="009E6578">
        <w:fldChar w:fldCharType="end"/>
      </w:r>
      <w:r w:rsidRPr="009E6578">
        <w:t>.</w:t>
      </w:r>
      <w:r w:rsidRPr="001516BD">
        <w:t xml:space="preserve"> Because of its requirements for high release thresholds, it can be thought of as a form of localised gene drive. In one-locus underdominance, heterozygotes for the EGD are less fit than either wild types or homozygotes of the EGD, typically leading to self-limiting characteristics. In two-locus underdominance, mosquitoes carrying none or both of two different EG</w:t>
      </w:r>
      <w:r>
        <w:t>D</w:t>
      </w:r>
      <w:r w:rsidRPr="001516BD">
        <w:t>s are fitter than those carrying only one of the two EGDs, typically producing self-sustaining gene drive.</w:t>
      </w:r>
    </w:p>
    <w:p w14:paraId="352CAE5A" w14:textId="77777777" w:rsidR="006D5E3A" w:rsidRPr="001516BD" w:rsidRDefault="006D5E3A" w:rsidP="00AD6C36">
      <w:pPr>
        <w:autoSpaceDE w:val="0"/>
        <w:autoSpaceDN w:val="0"/>
        <w:adjustRightInd w:val="0"/>
        <w:spacing w:before="120" w:line="276" w:lineRule="auto"/>
        <w:rPr>
          <w:b/>
        </w:rPr>
      </w:pPr>
      <w:r w:rsidRPr="001516BD">
        <w:rPr>
          <w:b/>
        </w:rPr>
        <w:t xml:space="preserve">F. Split drives </w:t>
      </w:r>
    </w:p>
    <w:p w14:paraId="0E297BD4" w14:textId="77777777" w:rsidR="006D5E3A" w:rsidRPr="001516BD" w:rsidRDefault="006D5E3A" w:rsidP="00AD6C36">
      <w:pPr>
        <w:pStyle w:val="Default"/>
        <w:spacing w:before="0" w:line="276" w:lineRule="auto"/>
        <w:rPr>
          <w:color w:val="auto"/>
          <w:sz w:val="22"/>
          <w:szCs w:val="22"/>
        </w:rPr>
      </w:pPr>
      <w:r w:rsidRPr="4644E7B5">
        <w:rPr>
          <w:color w:val="auto"/>
          <w:sz w:val="22"/>
          <w:szCs w:val="22"/>
        </w:rPr>
        <w:t xml:space="preserve">Split drives </w:t>
      </w:r>
      <w:r w:rsidRPr="00F02914">
        <w:rPr>
          <w:color w:val="000000" w:themeColor="text1"/>
          <w:sz w:val="22"/>
          <w:szCs w:val="22"/>
        </w:rPr>
        <w:t>are a type of engineered gene drive consisting of two or more unlinked components inserted at different sites in the genome</w:t>
      </w:r>
      <w:r w:rsidRPr="4644E7B5">
        <w:rPr>
          <w:color w:val="auto"/>
          <w:sz w:val="22"/>
          <w:szCs w:val="22"/>
        </w:rPr>
        <w:t>, which are only capable of increasing in frequency and spreading in target mosquito populations when coupled with each other</w:t>
      </w:r>
      <w:r w:rsidRPr="00261F57">
        <w:rPr>
          <w:color w:val="auto"/>
          <w:sz w:val="22"/>
          <w:szCs w:val="22"/>
        </w:rPr>
        <w:t xml:space="preserve">. </w:t>
      </w:r>
      <w:r w:rsidRPr="00261F57">
        <w:rPr>
          <w:sz w:val="22"/>
          <w:szCs w:val="22"/>
        </w:rPr>
        <w:fldChar w:fldCharType="begin">
          <w:fldData xml:space="preserve">PEVuZE5vdGU+PENpdGU+PEF1dGhvcj5MaTwvQXV0aG9yPjxZZWFyPjIwMjA8L1llYXI+PFJlY051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==
</w:fldData>
        </w:fldChar>
      </w:r>
      <w:r w:rsidRPr="00261F57">
        <w:rPr>
          <w:sz w:val="22"/>
          <w:szCs w:val="22"/>
        </w:rPr>
        <w:instrText xml:space="preserve"> ADDIN EN.CITE </w:instrText>
      </w:r>
      <w:r w:rsidRPr="00261F57">
        <w:rPr>
          <w:sz w:val="22"/>
          <w:szCs w:val="22"/>
        </w:rPr>
        <w:fldChar w:fldCharType="begin">
          <w:fldData xml:space="preserve">PEVuZE5vdGU+PENpdGU+PEF1dGhvcj5MaTwvQXV0aG9yPjxZZWFyPjIwMjA8L1llYXI+PFJlY051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==
</w:fldData>
        </w:fldChar>
      </w:r>
      <w:r w:rsidRPr="009E6578">
        <w:rPr>
          <w:sz w:val="22"/>
          <w:szCs w:val="22"/>
          <w:highlight w:val="red"/>
        </w:rPr>
        <w:instrText xml:space="preserve"> ADDIN EN.CITE.DATA </w:instrText>
      </w:r>
      <w:r w:rsidRPr="00261F57">
        <w:rPr>
          <w:sz w:val="22"/>
          <w:szCs w:val="22"/>
        </w:rPr>
      </w:r>
      <w:r w:rsidRPr="00261F57">
        <w:rPr>
          <w:sz w:val="22"/>
          <w:szCs w:val="22"/>
        </w:rPr>
        <w:fldChar w:fldCharType="end"/>
      </w:r>
      <w:r w:rsidRPr="00261F57">
        <w:rPr>
          <w:sz w:val="22"/>
          <w:szCs w:val="22"/>
        </w:rPr>
      </w:r>
      <w:r w:rsidRPr="00261F57">
        <w:rPr>
          <w:sz w:val="22"/>
          <w:szCs w:val="22"/>
        </w:rPr>
        <w:fldChar w:fldCharType="separate"/>
      </w:r>
      <w:r w:rsidRPr="00261F57">
        <w:rPr>
          <w:sz w:val="22"/>
          <w:szCs w:val="22"/>
          <w:lang w:val="en-US"/>
        </w:rPr>
        <w:t xml:space="preserve">(Champer </w:t>
      </w:r>
      <w:r w:rsidRPr="00261F57">
        <w:rPr>
          <w:sz w:val="22"/>
          <w:szCs w:val="22"/>
        </w:rPr>
        <w:t>and others</w:t>
      </w:r>
      <w:r w:rsidRPr="00261F57">
        <w:rPr>
          <w:sz w:val="22"/>
          <w:szCs w:val="22"/>
          <w:lang w:val="en-US"/>
        </w:rPr>
        <w:t xml:space="preserve">, 2019b; Li </w:t>
      </w:r>
      <w:r w:rsidRPr="00261F57">
        <w:rPr>
          <w:sz w:val="22"/>
          <w:szCs w:val="22"/>
        </w:rPr>
        <w:t>and others</w:t>
      </w:r>
      <w:r w:rsidRPr="00261F57">
        <w:rPr>
          <w:sz w:val="22"/>
          <w:szCs w:val="22"/>
          <w:lang w:val="en-US"/>
        </w:rPr>
        <w:t xml:space="preserve">, 2020; Noble </w:t>
      </w:r>
      <w:r w:rsidRPr="00261F57">
        <w:rPr>
          <w:sz w:val="22"/>
          <w:szCs w:val="22"/>
        </w:rPr>
        <w:t>and others</w:t>
      </w:r>
      <w:r w:rsidRPr="00261F57">
        <w:rPr>
          <w:sz w:val="22"/>
          <w:szCs w:val="22"/>
          <w:lang w:val="en-US"/>
        </w:rPr>
        <w:t xml:space="preserve">, 2019; Oberhofer </w:t>
      </w:r>
      <w:r w:rsidRPr="00261F57">
        <w:rPr>
          <w:sz w:val="22"/>
          <w:szCs w:val="22"/>
        </w:rPr>
        <w:t>and others</w:t>
      </w:r>
      <w:r w:rsidRPr="00261F57">
        <w:rPr>
          <w:sz w:val="22"/>
          <w:szCs w:val="22"/>
          <w:lang w:val="en-US"/>
        </w:rPr>
        <w:t>, 2020a)</w:t>
      </w:r>
      <w:r w:rsidRPr="00261F57">
        <w:rPr>
          <w:sz w:val="22"/>
          <w:szCs w:val="22"/>
        </w:rPr>
        <w:fldChar w:fldCharType="end"/>
      </w:r>
      <w:r w:rsidRPr="00261F57">
        <w:rPr>
          <w:sz w:val="22"/>
          <w:szCs w:val="22"/>
          <w:lang w:val="en-US"/>
        </w:rPr>
        <w:t>.</w:t>
      </w:r>
      <w:r w:rsidRPr="4644E7B5">
        <w:rPr>
          <w:lang w:val="en-US"/>
        </w:rPr>
        <w:t xml:space="preserve"> </w:t>
      </w:r>
      <w:r w:rsidRPr="009E6578">
        <w:rPr>
          <w:sz w:val="22"/>
          <w:szCs w:val="22"/>
        </w:rPr>
        <w:t>They have principally been considered for mosquito population modification. Some modelling indicates that such EGD-LMMs would increase in frequency in target mosquito populations but persist for only a limited time before declining in frequency due to dissociation of both EGD elements. However, evidence also suggests that split-drives may persist beyond the intended design aim and behave like full gene drives (</w:t>
      </w:r>
      <w:proofErr w:type="spellStart"/>
      <w:r w:rsidRPr="009E6578">
        <w:rPr>
          <w:sz w:val="22"/>
          <w:szCs w:val="22"/>
        </w:rPr>
        <w:t>Teradas</w:t>
      </w:r>
      <w:proofErr w:type="spellEnd"/>
      <w:r w:rsidRPr="009E6578">
        <w:rPr>
          <w:sz w:val="22"/>
          <w:szCs w:val="22"/>
        </w:rPr>
        <w:t xml:space="preserve"> and others, 2023).</w:t>
      </w:r>
      <w:r w:rsidRPr="009E6578">
        <w:rPr>
          <w:color w:val="auto"/>
          <w:sz w:val="22"/>
          <w:szCs w:val="22"/>
        </w:rPr>
        <w:t xml:space="preserve"> </w:t>
      </w:r>
    </w:p>
    <w:p w14:paraId="68803247" w14:textId="77777777" w:rsidR="006D5E3A" w:rsidRPr="001516BD" w:rsidRDefault="006D5E3A" w:rsidP="005475F5">
      <w:pPr>
        <w:spacing w:line="276" w:lineRule="auto"/>
        <w:rPr>
          <w:b/>
        </w:rPr>
      </w:pPr>
      <w:r w:rsidRPr="001516BD">
        <w:rPr>
          <w:b/>
        </w:rPr>
        <w:t>G. Double drives with private alleles</w:t>
      </w:r>
    </w:p>
    <w:p w14:paraId="1915CBD3" w14:textId="77777777" w:rsidR="006D5E3A" w:rsidRPr="001516BD" w:rsidRDefault="006D5E3A" w:rsidP="001516BD">
      <w:pPr>
        <w:pStyle w:val="Default"/>
        <w:spacing w:line="276" w:lineRule="auto"/>
        <w:rPr>
          <w:color w:val="auto"/>
          <w:sz w:val="22"/>
          <w:szCs w:val="22"/>
        </w:rPr>
      </w:pPr>
      <w:r w:rsidRPr="001516BD">
        <w:rPr>
          <w:color w:val="auto"/>
          <w:sz w:val="22"/>
          <w:szCs w:val="22"/>
        </w:rPr>
        <w:t xml:space="preserve">Double drives are comprised of two separate elements to produce a functional EGD </w:t>
      </w:r>
      <w:r w:rsidRPr="001516BD">
        <w:rPr>
          <w:color w:val="auto"/>
          <w:sz w:val="22"/>
          <w:szCs w:val="22"/>
        </w:rPr>
        <w:fldChar w:fldCharType="begin"/>
      </w:r>
      <w:r w:rsidRPr="001516BD">
        <w:rPr>
          <w:color w:val="auto"/>
          <w:sz w:val="22"/>
          <w:szCs w:val="22"/>
        </w:rPr>
        <w:instrText xml:space="preserve"> ADDIN EN.CITE &lt;EndNote&gt;&lt;Cite&gt;&lt;Author&gt;Willis&lt;/Author&gt;&lt;Year&gt;2021&lt;/Year&gt;&lt;RecNum&gt;23245&lt;/RecNum&gt;&lt;DisplayText&gt;(Willis and Burt, 2021)&lt;/DisplayText&gt;&lt;record&gt;&lt;rec-number&gt;23245&lt;/rec-number&gt;&lt;foreign-keys&gt;&lt;key app="EN" db-id="sxd2rda5xvs0soe2z0459vtoft2tr205a0p0" timestamp="1674391963" guid="06c89822-7b14-4501-8ec6-35695af53d46"&gt;23245&lt;/key&gt;&lt;/foreign-keys&gt;&lt;ref-type name="Journal Article"&gt;17&lt;/ref-type&gt;&lt;contributors&gt;&lt;authors&gt;&lt;author&gt;Willis, K.&lt;/author&gt;&lt;author&gt;Burt, A.&lt;/author&gt;&lt;/authors&gt;&lt;/contributors&gt;&lt;auth-address&gt;Department of Life Sciences, Imperial College London, Silwood Park, Ascot, United Kingdom.&lt;/auth-address&gt;&lt;titles&gt;&lt;title&gt;Double drives and private alleles for localised population genetic control&lt;/title&gt;&lt;secondary-title&gt;PLoS Genet&lt;/secondary-title&gt;&lt;/titles&gt;&lt;periodical&gt;&lt;full-title&gt;PLoS Genet&lt;/full-title&gt;&lt;/periodical&gt;&lt;pages&gt;e1009333&lt;/pages&gt;&lt;volume&gt;17&lt;/volume&gt;&lt;number&gt;3&lt;/number&gt;&lt;edition&gt;2021/03/24&lt;/edition&gt;&lt;keywords&gt;&lt;keyword&gt;*Alleles&lt;/keyword&gt;&lt;keyword&gt;Animals&lt;/keyword&gt;&lt;keyword&gt;Anopheles/genetics&lt;/keyword&gt;&lt;keyword&gt;*Evolution, Molecular&lt;/keyword&gt;&lt;keyword&gt;Female&lt;/keyword&gt;&lt;keyword&gt;Gene Frequency&lt;/keyword&gt;&lt;keyword&gt;Genetic Fitness&lt;/keyword&gt;&lt;keyword&gt;*Genetics, Population&lt;/keyword&gt;&lt;keyword&gt;Geography&lt;/keyword&gt;&lt;keyword&gt;Male&lt;/keyword&gt;&lt;keyword&gt;*Models, Genetic&lt;/keyword&gt;&lt;keyword&gt;Population Density&lt;/keyword&gt;&lt;keyword&gt;Quantitative Trait Loci&lt;/keyword&gt;&lt;/keywords&gt;&lt;dates&gt;&lt;year&gt;2021&lt;/year&gt;&lt;pub-dates&gt;&lt;date&gt;Mar&lt;/date&gt;&lt;/pub-dates&gt;&lt;/dates&gt;&lt;isbn&gt;1553-7404 (Electronic)&amp;#xD;1553-7390 (Print)&amp;#xD;1553-7390 (Linking)&lt;/isbn&gt;&lt;accession-num&gt;33755671&lt;/accession-num&gt;&lt;urls&gt;&lt;related-urls&gt;&lt;url&gt;https://www.ncbi.nlm.nih.gov/pubmed/33755671&lt;/url&gt;&lt;/related-urls&gt;&lt;/urls&gt;&lt;custom2&gt;PMC8018619&lt;/custom2&gt;&lt;electronic-resource-num&gt;10.1371/journal.pgen.1009333&lt;/electronic-resource-num&gt;&lt;/record&gt;&lt;/Cite&gt;&lt;/EndNote&gt;</w:instrText>
      </w:r>
      <w:r w:rsidRPr="001516BD">
        <w:rPr>
          <w:color w:val="auto"/>
          <w:sz w:val="22"/>
          <w:szCs w:val="22"/>
        </w:rPr>
        <w:fldChar w:fldCharType="separate"/>
      </w:r>
      <w:r w:rsidRPr="001516BD">
        <w:rPr>
          <w:color w:val="auto"/>
          <w:sz w:val="22"/>
          <w:szCs w:val="22"/>
        </w:rPr>
        <w:t>(</w:t>
      </w:r>
      <w:r w:rsidRPr="009E6578">
        <w:rPr>
          <w:color w:val="auto"/>
          <w:sz w:val="22"/>
          <w:szCs w:val="22"/>
        </w:rPr>
        <w:t>Willis and Burt, 2021)</w:t>
      </w:r>
      <w:r w:rsidRPr="001516BD">
        <w:rPr>
          <w:color w:val="auto"/>
          <w:sz w:val="22"/>
          <w:szCs w:val="22"/>
        </w:rPr>
        <w:fldChar w:fldCharType="end"/>
      </w:r>
      <w:r w:rsidRPr="001516BD">
        <w:rPr>
          <w:color w:val="auto"/>
          <w:sz w:val="22"/>
          <w:szCs w:val="22"/>
        </w:rPr>
        <w:t xml:space="preserve">. The first element of the EGD encodes Cas9 that, when expressed alongside a guide RNA that recognises a specific genomic target locus, or ‘private allele’, that is present in target mosquito populations but not in other mosquito populations, causes homing of that EGD element at that target genomic locus. A separate genetically unlinked element of the EGD encodes a guide RNA that recognises a second genomic target site. Alongside Cas9 expressed from the first element, this allows homing of the second EGD element that can be used in either population suppression or population modification applications. Together both elements act in EGD-LMMs as a ‘double drive’ EGD for homing both at the genomic target locus required for population suppression or modification and at the genomic target locus restricted to the target mosquito population. This means the double drive EGD would be localised, acting as a self-sustaining, low-threshold EGD in target mosquito populations but a self-limiting, high-threshold split </w:t>
      </w:r>
      <w:proofErr w:type="gramStart"/>
      <w:r w:rsidRPr="001516BD">
        <w:rPr>
          <w:color w:val="auto"/>
          <w:sz w:val="22"/>
          <w:szCs w:val="22"/>
        </w:rPr>
        <w:t>drive in</w:t>
      </w:r>
      <w:proofErr w:type="gramEnd"/>
      <w:r w:rsidRPr="001516BD">
        <w:rPr>
          <w:color w:val="auto"/>
          <w:sz w:val="22"/>
          <w:szCs w:val="22"/>
        </w:rPr>
        <w:t xml:space="preserve"> non</w:t>
      </w:r>
      <w:r>
        <w:rPr>
          <w:color w:val="auto"/>
          <w:sz w:val="22"/>
          <w:szCs w:val="22"/>
        </w:rPr>
        <w:t>-</w:t>
      </w:r>
      <w:r w:rsidRPr="001516BD">
        <w:rPr>
          <w:color w:val="auto"/>
          <w:sz w:val="22"/>
          <w:szCs w:val="22"/>
        </w:rPr>
        <w:t xml:space="preserve">target mosquito populations. By contrast, they act as a split </w:t>
      </w:r>
      <w:proofErr w:type="gramStart"/>
      <w:r w:rsidRPr="001516BD">
        <w:rPr>
          <w:color w:val="auto"/>
          <w:sz w:val="22"/>
          <w:szCs w:val="22"/>
        </w:rPr>
        <w:t>drive in</w:t>
      </w:r>
      <w:proofErr w:type="gramEnd"/>
      <w:r w:rsidRPr="001516BD">
        <w:rPr>
          <w:color w:val="auto"/>
          <w:sz w:val="22"/>
          <w:szCs w:val="22"/>
        </w:rPr>
        <w:t xml:space="preserve"> non-target populations. Modelling shows that such designs can restrict the spread and impact of the construct even if there is a relatively modest level of genetic differentiation between target and non-target populations </w:t>
      </w:r>
      <w:r w:rsidRPr="009E6578">
        <w:rPr>
          <w:color w:val="auto"/>
          <w:sz w:val="22"/>
          <w:szCs w:val="22"/>
        </w:rPr>
        <w:fldChar w:fldCharType="begin"/>
      </w:r>
      <w:r w:rsidRPr="009E6578">
        <w:rPr>
          <w:color w:val="auto"/>
          <w:sz w:val="22"/>
          <w:szCs w:val="22"/>
        </w:rPr>
        <w:instrText xml:space="preserve"> ADDIN EN.CITE &lt;EndNote&gt;&lt;Cite&gt;&lt;Author&gt;Willis&lt;/Author&gt;&lt;Year&gt;2021&lt;/Year&gt;&lt;RecNum&gt;23245&lt;/RecNum&gt;&lt;DisplayText&gt;(Willis and Burt, 2021)&lt;/DisplayText&gt;&lt;record&gt;&lt;rec-number&gt;23245&lt;/rec-number&gt;&lt;foreign-keys&gt;&lt;key app="EN" db-id="sxd2rda5xvs0soe2z0459vtoft2tr205a0p0" timestamp="1674391963" guid="06c89822-7b14-4501-8ec6-35695af53d46"&gt;23245&lt;/key&gt;&lt;/foreign-keys&gt;&lt;ref-type name="Journal Article"&gt;17&lt;/ref-type&gt;&lt;contributors&gt;&lt;authors&gt;&lt;author&gt;Willis, K.&lt;/author&gt;&lt;author&gt;Burt, A.&lt;/author&gt;&lt;/authors&gt;&lt;/contributors&gt;&lt;auth-address&gt;Department of Life Sciences, Imperial College London, Silwood Park, Ascot, United Kingdom.&lt;/auth-address&gt;&lt;titles&gt;&lt;title&gt;Double drives and private alleles for localised population genetic control&lt;/title&gt;&lt;secondary-title&gt;PLoS Genet&lt;/secondary-title&gt;&lt;/titles&gt;&lt;periodical&gt;&lt;full-title&gt;PLoS Genet&lt;/full-title&gt;&lt;/periodical&gt;&lt;pages&gt;e1009333&lt;/pages&gt;&lt;volume&gt;17&lt;/volume&gt;&lt;number&gt;3&lt;/number&gt;&lt;edition&gt;2021/03/24&lt;/edition&gt;&lt;keywords&gt;&lt;keyword&gt;*Alleles&lt;/keyword&gt;&lt;keyword&gt;Animals&lt;/keyword&gt;&lt;keyword&gt;Anopheles/genetics&lt;/keyword&gt;&lt;keyword&gt;*Evolution, Molecular&lt;/keyword&gt;&lt;keyword&gt;Female&lt;/keyword&gt;&lt;keyword&gt;Gene Frequency&lt;/keyword&gt;&lt;keyword&gt;Genetic Fitness&lt;/keyword&gt;&lt;keyword&gt;*Genetics, Population&lt;/keyword&gt;&lt;keyword&gt;Geography&lt;/keyword&gt;&lt;keyword&gt;Male&lt;/keyword&gt;&lt;keyword&gt;*Models, Genetic&lt;/keyword&gt;&lt;keyword&gt;Population Density&lt;/keyword&gt;&lt;keyword&gt;Quantitative Trait Loci&lt;/keyword&gt;&lt;/keywords&gt;&lt;dates&gt;&lt;year&gt;2021&lt;/year&gt;&lt;pub-dates&gt;&lt;date&gt;Mar&lt;/date&gt;&lt;/pub-dates&gt;&lt;/dates&gt;&lt;isbn&gt;1553-7404 (Electronic)&amp;#xD;1553-7390 (Print)&amp;#xD;1553-7390 (Linking)&lt;/isbn&gt;&lt;accession-num&gt;33755671&lt;/accession-num&gt;&lt;urls&gt;&lt;related-urls&gt;&lt;url&gt;https://www.ncbi.nlm.nih.gov/pubmed/33755671&lt;/url&gt;&lt;/related-urls&gt;&lt;/urls&gt;&lt;custom2&gt;PMC8018619&lt;/custom2&gt;&lt;electronic-resource-num&gt;10.1371/journal.pgen.1009333&lt;/electronic-resource-num&gt;&lt;/record&gt;&lt;/Cite&gt;&lt;/EndNote&gt;</w:instrText>
      </w:r>
      <w:r w:rsidRPr="009E6578">
        <w:rPr>
          <w:color w:val="auto"/>
          <w:sz w:val="22"/>
          <w:szCs w:val="22"/>
        </w:rPr>
        <w:fldChar w:fldCharType="separate"/>
      </w:r>
      <w:r w:rsidRPr="009E6578">
        <w:rPr>
          <w:color w:val="auto"/>
          <w:sz w:val="22"/>
          <w:szCs w:val="22"/>
        </w:rPr>
        <w:t>(Willis and Burt, 2021)</w:t>
      </w:r>
      <w:r w:rsidRPr="009E6578">
        <w:rPr>
          <w:color w:val="auto"/>
          <w:sz w:val="22"/>
          <w:szCs w:val="22"/>
        </w:rPr>
        <w:fldChar w:fldCharType="end"/>
      </w:r>
      <w:r w:rsidRPr="009E6578">
        <w:rPr>
          <w:color w:val="auto"/>
          <w:sz w:val="22"/>
          <w:szCs w:val="22"/>
        </w:rPr>
        <w:t>.</w:t>
      </w:r>
      <w:r w:rsidRPr="001516BD">
        <w:rPr>
          <w:color w:val="auto"/>
          <w:sz w:val="22"/>
          <w:szCs w:val="22"/>
        </w:rPr>
        <w:t xml:space="preserve"> </w:t>
      </w:r>
    </w:p>
    <w:p w14:paraId="7439250E" w14:textId="77777777" w:rsidR="006D5E3A" w:rsidRPr="00B01B25" w:rsidRDefault="006D5E3A" w:rsidP="00C37194">
      <w:pPr>
        <w:spacing w:line="276" w:lineRule="auto"/>
        <w:rPr>
          <w:b/>
          <w:bCs/>
        </w:rPr>
      </w:pPr>
      <w:r w:rsidRPr="00B01B25">
        <w:rPr>
          <w:b/>
          <w:bCs/>
        </w:rPr>
        <w:t>H.</w:t>
      </w:r>
      <w:r>
        <w:rPr>
          <w:b/>
          <w:bCs/>
        </w:rPr>
        <w:t xml:space="preserve"> Secondary drive</w:t>
      </w:r>
    </w:p>
    <w:p w14:paraId="4F4F8E42" w14:textId="77777777" w:rsidR="006D5E3A" w:rsidRDefault="006D5E3A" w:rsidP="00C37194">
      <w:pPr>
        <w:spacing w:line="276" w:lineRule="auto"/>
        <w:rPr>
          <w:kern w:val="22"/>
          <w:lang w:eastAsia="en-CA"/>
        </w:rPr>
      </w:pPr>
      <w:r w:rsidRPr="00ED5E25">
        <w:t xml:space="preserve">Examples of </w:t>
      </w:r>
      <w:r>
        <w:t xml:space="preserve">secondary </w:t>
      </w:r>
      <w:r w:rsidRPr="00ED5E25">
        <w:t>drives including reversal drives, immunizing drives (</w:t>
      </w:r>
      <w:proofErr w:type="spellStart"/>
      <w:r w:rsidRPr="009E6578">
        <w:t>Esvlet</w:t>
      </w:r>
      <w:proofErr w:type="spellEnd"/>
      <w:r w:rsidRPr="009E6578">
        <w:t xml:space="preserve"> </w:t>
      </w:r>
      <w:r w:rsidRPr="009E6578">
        <w:rPr>
          <w:color w:val="000000"/>
        </w:rPr>
        <w:t>and others,</w:t>
      </w:r>
      <w:r w:rsidRPr="009E6578">
        <w:t xml:space="preserve"> 2014</w:t>
      </w:r>
      <w:r>
        <w:t xml:space="preserve">; </w:t>
      </w:r>
      <w:r w:rsidRPr="009E6578">
        <w:t xml:space="preserve">Girardin, Calvez &amp; </w:t>
      </w:r>
      <w:proofErr w:type="spellStart"/>
      <w:r w:rsidRPr="009E6578">
        <w:t>Debarre</w:t>
      </w:r>
      <w:proofErr w:type="spellEnd"/>
      <w:r w:rsidRPr="009E6578">
        <w:t>, 2019</w:t>
      </w:r>
      <w:r w:rsidRPr="00ED5E25">
        <w:t>), overwriting drives</w:t>
      </w:r>
      <w:r>
        <w:t xml:space="preserve"> and</w:t>
      </w:r>
      <w:r w:rsidRPr="00ED5E25">
        <w:t xml:space="preserve"> e-CHACR, ERACR (</w:t>
      </w:r>
      <w:r w:rsidRPr="009E6578">
        <w:t xml:space="preserve">Xu </w:t>
      </w:r>
      <w:r w:rsidRPr="009E6578">
        <w:rPr>
          <w:color w:val="000000"/>
        </w:rPr>
        <w:t>and others,</w:t>
      </w:r>
      <w:r w:rsidRPr="009E6578">
        <w:t xml:space="preserve"> 2020).</w:t>
      </w:r>
      <w:r w:rsidRPr="00ED5E25">
        <w:t xml:space="preserve"> </w:t>
      </w:r>
      <w:r w:rsidRPr="00ED5E25">
        <w:lastRenderedPageBreak/>
        <w:t>Such mitigation strategies remain unproven. If considering the use of secondary drives</w:t>
      </w:r>
      <w:r w:rsidRPr="00ED5E25">
        <w:rPr>
          <w:kern w:val="22"/>
          <w:lang w:eastAsia="en-CA"/>
        </w:rPr>
        <w:t xml:space="preserve">, consideration of potential novel genetic rearrangements is necessary, with evidence that interaction of the two systems may occur with unintended genetic effects, adding yet more unpredictability and complexity to potential outcomes </w:t>
      </w:r>
      <w:r w:rsidRPr="009E6578">
        <w:rPr>
          <w:kern w:val="22"/>
          <w:lang w:eastAsia="en-CA"/>
        </w:rPr>
        <w:t xml:space="preserve">(Xu </w:t>
      </w:r>
      <w:r w:rsidRPr="009E6578">
        <w:rPr>
          <w:color w:val="000000"/>
        </w:rPr>
        <w:t>and others</w:t>
      </w:r>
      <w:r w:rsidRPr="009E6578">
        <w:rPr>
          <w:kern w:val="22"/>
          <w:lang w:eastAsia="en-CA"/>
        </w:rPr>
        <w:t>, 2020).</w:t>
      </w:r>
      <w:r w:rsidRPr="00ED5E25">
        <w:rPr>
          <w:kern w:val="22"/>
          <w:lang w:eastAsia="en-CA"/>
        </w:rPr>
        <w:t xml:space="preserve"> </w:t>
      </w:r>
    </w:p>
    <w:p w14:paraId="3A1163B3" w14:textId="77777777" w:rsidR="006D5E3A" w:rsidRDefault="006D5E3A" w:rsidP="00C37194">
      <w:pPr>
        <w:spacing w:line="276" w:lineRule="auto"/>
        <w:rPr>
          <w:kern w:val="22"/>
          <w:lang w:eastAsia="en-CA"/>
        </w:rPr>
      </w:pPr>
      <w:r w:rsidRPr="4644E7B5">
        <w:rPr>
          <w:lang w:eastAsia="en-CA"/>
        </w:rPr>
        <w:br w:type="page"/>
      </w:r>
    </w:p>
    <w:p w14:paraId="482AAF2E" w14:textId="77777777" w:rsidR="006D5E3A" w:rsidRPr="00F168AD" w:rsidRDefault="006D5E3A" w:rsidP="00F168AD">
      <w:pPr>
        <w:pStyle w:val="Heading2"/>
        <w:spacing w:line="276" w:lineRule="auto"/>
        <w:ind w:left="-20" w:right="-20"/>
        <w:rPr>
          <w:rFonts w:eastAsia="Times New Roman" w:cs="Times New Roman"/>
          <w:b w:val="0"/>
          <w:bCs/>
          <w:color w:val="000000" w:themeColor="text1"/>
          <w:sz w:val="28"/>
          <w:szCs w:val="28"/>
        </w:rPr>
      </w:pPr>
      <w:bookmarkStart w:id="199" w:name="_Toc163053995"/>
      <w:r w:rsidRPr="4644E7B5">
        <w:rPr>
          <w:rFonts w:eastAsia="Times New Roman" w:cs="Times New Roman"/>
          <w:bCs/>
          <w:color w:val="000000" w:themeColor="text1"/>
          <w:sz w:val="28"/>
          <w:szCs w:val="28"/>
        </w:rPr>
        <w:lastRenderedPageBreak/>
        <w:t>List of Terms</w:t>
      </w:r>
      <w:r>
        <w:rPr>
          <w:rStyle w:val="FootnoteReference"/>
          <w:rFonts w:eastAsia="Times New Roman" w:cs="Times New Roman"/>
          <w:bCs/>
          <w:color w:val="000000" w:themeColor="text1"/>
          <w:sz w:val="28"/>
          <w:szCs w:val="28"/>
        </w:rPr>
        <w:footnoteReference w:id="23"/>
      </w:r>
      <w:bookmarkEnd w:id="199"/>
      <w:r>
        <w:rPr>
          <w:rFonts w:eastAsia="Times New Roman" w:cs="Times New Roman"/>
          <w:bCs/>
          <w:color w:val="000000" w:themeColor="text1"/>
          <w:sz w:val="28"/>
          <w:szCs w:val="28"/>
        </w:rPr>
        <w:t xml:space="preserve"> </w:t>
      </w:r>
    </w:p>
    <w:tbl>
      <w:tblPr>
        <w:tblStyle w:val="TableGrid"/>
        <w:tblW w:w="0" w:type="auto"/>
        <w:tblLayout w:type="fixed"/>
        <w:tblLook w:val="04A0" w:firstRow="1" w:lastRow="0" w:firstColumn="1" w:lastColumn="0" w:noHBand="0" w:noVBand="1"/>
      </w:tblPr>
      <w:tblGrid>
        <w:gridCol w:w="395"/>
        <w:gridCol w:w="2331"/>
        <w:gridCol w:w="3610"/>
        <w:gridCol w:w="2742"/>
      </w:tblGrid>
      <w:tr w:rsidR="006D5E3A" w:rsidRPr="00450BBA" w14:paraId="7062288C" w14:textId="77777777" w:rsidTr="00FD23CF">
        <w:trPr>
          <w:trHeight w:val="300"/>
        </w:trPr>
        <w:tc>
          <w:tcPr>
            <w:tcW w:w="395" w:type="dxa"/>
            <w:tcMar>
              <w:left w:w="108" w:type="dxa"/>
              <w:right w:w="108" w:type="dxa"/>
            </w:tcMar>
          </w:tcPr>
          <w:p w14:paraId="288F59CB" w14:textId="77777777" w:rsidR="006D5E3A" w:rsidRPr="00AD6C36" w:rsidRDefault="006D5E3A" w:rsidP="4644E7B5">
            <w:pPr>
              <w:spacing w:before="40" w:after="40"/>
              <w:ind w:left="-20" w:right="-20"/>
              <w:rPr>
                <w:i/>
                <w:iCs/>
              </w:rPr>
            </w:pPr>
            <w:r w:rsidRPr="00AD6C36">
              <w:rPr>
                <w:i/>
                <w:iCs/>
              </w:rPr>
              <w:t>#</w:t>
            </w:r>
          </w:p>
        </w:tc>
        <w:tc>
          <w:tcPr>
            <w:tcW w:w="2331" w:type="dxa"/>
            <w:tcMar>
              <w:left w:w="108" w:type="dxa"/>
              <w:right w:w="108" w:type="dxa"/>
            </w:tcMar>
          </w:tcPr>
          <w:p w14:paraId="1E7491AC" w14:textId="77777777" w:rsidR="006D5E3A" w:rsidRPr="00AD6C36" w:rsidRDefault="006D5E3A" w:rsidP="4644E7B5">
            <w:pPr>
              <w:spacing w:before="40" w:after="40"/>
              <w:ind w:left="-20" w:right="-20"/>
              <w:rPr>
                <w:i/>
                <w:iCs/>
              </w:rPr>
            </w:pPr>
            <w:r w:rsidRPr="00AD6C36">
              <w:rPr>
                <w:i/>
                <w:iCs/>
                <w:szCs w:val="22"/>
              </w:rPr>
              <w:t>Term</w:t>
            </w:r>
          </w:p>
        </w:tc>
        <w:tc>
          <w:tcPr>
            <w:tcW w:w="3610" w:type="dxa"/>
            <w:tcMar>
              <w:left w:w="108" w:type="dxa"/>
              <w:right w:w="108" w:type="dxa"/>
            </w:tcMar>
          </w:tcPr>
          <w:p w14:paraId="79052D8D" w14:textId="77777777" w:rsidR="006D5E3A" w:rsidRPr="00AD6C36" w:rsidRDefault="006D5E3A" w:rsidP="4644E7B5">
            <w:pPr>
              <w:spacing w:before="40" w:after="40"/>
              <w:ind w:left="-20" w:right="-20"/>
              <w:rPr>
                <w:i/>
                <w:iCs/>
              </w:rPr>
            </w:pPr>
            <w:r w:rsidRPr="00AD6C36">
              <w:rPr>
                <w:i/>
                <w:iCs/>
                <w:szCs w:val="22"/>
              </w:rPr>
              <w:t>Draft definition(s)</w:t>
            </w:r>
          </w:p>
        </w:tc>
        <w:tc>
          <w:tcPr>
            <w:tcW w:w="2742" w:type="dxa"/>
            <w:tcMar>
              <w:left w:w="108" w:type="dxa"/>
              <w:right w:w="108" w:type="dxa"/>
            </w:tcMar>
          </w:tcPr>
          <w:p w14:paraId="56B171A8" w14:textId="77777777" w:rsidR="006D5E3A" w:rsidRPr="00AD6C36" w:rsidRDefault="006D5E3A" w:rsidP="4644E7B5">
            <w:pPr>
              <w:spacing w:before="40" w:after="40"/>
              <w:ind w:left="-20" w:right="-20"/>
              <w:rPr>
                <w:i/>
                <w:iCs/>
              </w:rPr>
            </w:pPr>
            <w:r w:rsidRPr="00AD6C36">
              <w:rPr>
                <w:i/>
                <w:iCs/>
                <w:szCs w:val="22"/>
              </w:rPr>
              <w:t xml:space="preserve">Source </w:t>
            </w:r>
          </w:p>
        </w:tc>
      </w:tr>
      <w:tr w:rsidR="006D5E3A" w14:paraId="25E41D30" w14:textId="77777777" w:rsidTr="00FD23CF">
        <w:trPr>
          <w:trHeight w:val="300"/>
        </w:trPr>
        <w:tc>
          <w:tcPr>
            <w:tcW w:w="395" w:type="dxa"/>
            <w:vMerge w:val="restart"/>
            <w:tcMar>
              <w:left w:w="108" w:type="dxa"/>
              <w:right w:w="108" w:type="dxa"/>
            </w:tcMar>
          </w:tcPr>
          <w:p w14:paraId="00BA7FFE" w14:textId="77777777" w:rsidR="006D5E3A" w:rsidRDefault="006D5E3A" w:rsidP="00AD6C36">
            <w:pPr>
              <w:spacing w:before="40" w:after="40"/>
              <w:ind w:left="-20" w:right="-20"/>
              <w:jc w:val="left"/>
            </w:pPr>
            <w:r w:rsidRPr="4644E7B5">
              <w:rPr>
                <w:b/>
                <w:bCs/>
                <w:szCs w:val="22"/>
              </w:rPr>
              <w:t xml:space="preserve"> </w:t>
            </w:r>
          </w:p>
        </w:tc>
        <w:tc>
          <w:tcPr>
            <w:tcW w:w="2331" w:type="dxa"/>
            <w:vMerge w:val="restart"/>
            <w:tcMar>
              <w:left w:w="108" w:type="dxa"/>
              <w:right w:w="108" w:type="dxa"/>
            </w:tcMar>
          </w:tcPr>
          <w:p w14:paraId="0DCCF3F1" w14:textId="77777777" w:rsidR="006D5E3A" w:rsidRDefault="006D5E3A" w:rsidP="00AD6C36">
            <w:pPr>
              <w:spacing w:before="40" w:after="40"/>
              <w:ind w:left="-20" w:right="-20"/>
              <w:jc w:val="left"/>
            </w:pPr>
            <w:r w:rsidRPr="4644E7B5">
              <w:rPr>
                <w:i/>
                <w:iCs/>
                <w:szCs w:val="22"/>
              </w:rPr>
              <w:t>Applicant</w:t>
            </w:r>
          </w:p>
        </w:tc>
        <w:tc>
          <w:tcPr>
            <w:tcW w:w="3610" w:type="dxa"/>
            <w:tcMar>
              <w:left w:w="108" w:type="dxa"/>
              <w:right w:w="108" w:type="dxa"/>
            </w:tcMar>
          </w:tcPr>
          <w:p w14:paraId="0AB70EAA" w14:textId="77777777" w:rsidR="006D5E3A" w:rsidRDefault="006D5E3A" w:rsidP="00AD6C36">
            <w:pPr>
              <w:spacing w:before="40" w:after="40"/>
              <w:ind w:left="-20" w:right="-20"/>
              <w:jc w:val="left"/>
            </w:pPr>
            <w:r w:rsidRPr="4644E7B5">
              <w:rPr>
                <w:i/>
                <w:iCs/>
                <w:szCs w:val="22"/>
              </w:rPr>
              <w:t xml:space="preserve">An individual or organisation that applies for approval or authorisation of a regulated activity to a responsible government agency or regulatory body. The </w:t>
            </w:r>
            <w:r w:rsidRPr="4644E7B5">
              <w:rPr>
                <w:i/>
                <w:iCs/>
                <w:color w:val="0070C0"/>
                <w:szCs w:val="22"/>
              </w:rPr>
              <w:t xml:space="preserve">applicant </w:t>
            </w:r>
            <w:r w:rsidRPr="4644E7B5">
              <w:rPr>
                <w:i/>
                <w:iCs/>
                <w:szCs w:val="22"/>
              </w:rPr>
              <w:t xml:space="preserve">may be the </w:t>
            </w:r>
            <w:r w:rsidRPr="4644E7B5">
              <w:rPr>
                <w:i/>
                <w:iCs/>
                <w:color w:val="0070C0"/>
                <w:szCs w:val="22"/>
              </w:rPr>
              <w:t>developer</w:t>
            </w:r>
            <w:r w:rsidRPr="4644E7B5">
              <w:rPr>
                <w:i/>
                <w:iCs/>
                <w:szCs w:val="22"/>
              </w:rPr>
              <w:t>.</w:t>
            </w:r>
          </w:p>
        </w:tc>
        <w:tc>
          <w:tcPr>
            <w:tcW w:w="2742" w:type="dxa"/>
            <w:vMerge w:val="restart"/>
            <w:tcMar>
              <w:left w:w="108" w:type="dxa"/>
              <w:right w:w="108" w:type="dxa"/>
            </w:tcMar>
          </w:tcPr>
          <w:p w14:paraId="2BBA51E2" w14:textId="77777777" w:rsidR="006D5E3A" w:rsidRDefault="006D5E3A" w:rsidP="00AD6C36">
            <w:pPr>
              <w:spacing w:before="40" w:after="40"/>
              <w:ind w:left="-20" w:right="-20"/>
              <w:jc w:val="left"/>
            </w:pPr>
            <w:r w:rsidRPr="4644E7B5">
              <w:rPr>
                <w:szCs w:val="22"/>
              </w:rPr>
              <w:t>N/A (original)</w:t>
            </w:r>
          </w:p>
        </w:tc>
      </w:tr>
      <w:tr w:rsidR="006D5E3A" w14:paraId="4D05E26E" w14:textId="77777777" w:rsidTr="00FD23CF">
        <w:trPr>
          <w:trHeight w:val="300"/>
        </w:trPr>
        <w:tc>
          <w:tcPr>
            <w:tcW w:w="395" w:type="dxa"/>
            <w:vMerge/>
            <w:vAlign w:val="center"/>
          </w:tcPr>
          <w:p w14:paraId="3B40809C" w14:textId="77777777" w:rsidR="006D5E3A" w:rsidRDefault="006D5E3A"/>
        </w:tc>
        <w:tc>
          <w:tcPr>
            <w:tcW w:w="2331" w:type="dxa"/>
            <w:vMerge/>
            <w:vAlign w:val="center"/>
          </w:tcPr>
          <w:p w14:paraId="3492AB6A" w14:textId="77777777" w:rsidR="006D5E3A" w:rsidRDefault="006D5E3A"/>
        </w:tc>
        <w:tc>
          <w:tcPr>
            <w:tcW w:w="3610" w:type="dxa"/>
            <w:tcMar>
              <w:left w:w="108" w:type="dxa"/>
              <w:right w:w="108" w:type="dxa"/>
            </w:tcMar>
          </w:tcPr>
          <w:p w14:paraId="79C6CF48" w14:textId="77777777" w:rsidR="006D5E3A" w:rsidRDefault="006D5E3A" w:rsidP="4644E7B5">
            <w:pPr>
              <w:spacing w:before="40" w:after="40"/>
              <w:ind w:left="-20" w:right="-20"/>
            </w:pPr>
            <w:r w:rsidRPr="4644E7B5">
              <w:rPr>
                <w:i/>
                <w:iCs/>
                <w:color w:val="000000" w:themeColor="text1"/>
                <w:szCs w:val="22"/>
              </w:rPr>
              <w:t xml:space="preserve">Related definition: </w:t>
            </w:r>
            <w:r w:rsidRPr="4644E7B5">
              <w:rPr>
                <w:i/>
                <w:iCs/>
                <w:color w:val="0070C0"/>
                <w:szCs w:val="22"/>
              </w:rPr>
              <w:t>developer</w:t>
            </w:r>
          </w:p>
        </w:tc>
        <w:tc>
          <w:tcPr>
            <w:tcW w:w="2742" w:type="dxa"/>
            <w:vMerge/>
            <w:vAlign w:val="center"/>
          </w:tcPr>
          <w:p w14:paraId="5B0AEBD3" w14:textId="77777777" w:rsidR="006D5E3A" w:rsidRDefault="006D5E3A"/>
        </w:tc>
      </w:tr>
      <w:tr w:rsidR="006D5E3A" w14:paraId="24418EE3" w14:textId="77777777" w:rsidTr="00FD23CF">
        <w:trPr>
          <w:trHeight w:val="1290"/>
        </w:trPr>
        <w:tc>
          <w:tcPr>
            <w:tcW w:w="395" w:type="dxa"/>
            <w:vMerge w:val="restart"/>
            <w:tcMar>
              <w:left w:w="108" w:type="dxa"/>
              <w:right w:w="108" w:type="dxa"/>
            </w:tcMar>
          </w:tcPr>
          <w:p w14:paraId="75CC7B90"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40AD28D7" w14:textId="77777777" w:rsidR="006D5E3A" w:rsidRDefault="006D5E3A" w:rsidP="00AD6C36">
            <w:pPr>
              <w:spacing w:before="40" w:after="40"/>
              <w:ind w:left="-20" w:right="-20"/>
              <w:jc w:val="left"/>
            </w:pPr>
            <w:r w:rsidRPr="4644E7B5">
              <w:rPr>
                <w:i/>
                <w:iCs/>
                <w:szCs w:val="22"/>
              </w:rPr>
              <w:t>Assessment endpoint</w:t>
            </w:r>
          </w:p>
        </w:tc>
        <w:tc>
          <w:tcPr>
            <w:tcW w:w="3610" w:type="dxa"/>
            <w:tcMar>
              <w:left w:w="108" w:type="dxa"/>
              <w:right w:w="108" w:type="dxa"/>
            </w:tcMar>
          </w:tcPr>
          <w:p w14:paraId="4E049EBD" w14:textId="77777777" w:rsidR="006D5E3A" w:rsidRDefault="006D5E3A" w:rsidP="00AD6C36">
            <w:pPr>
              <w:spacing w:before="40" w:after="40"/>
              <w:ind w:left="-20" w:right="-20"/>
              <w:jc w:val="left"/>
            </w:pPr>
            <w:r w:rsidRPr="4644E7B5">
              <w:rPr>
                <w:i/>
                <w:iCs/>
                <w:color w:val="000000" w:themeColor="text1"/>
                <w:szCs w:val="22"/>
              </w:rPr>
              <w:t>An expression of the environmental value that is to be protected, operationally defined as</w:t>
            </w:r>
            <w:r w:rsidRPr="4644E7B5">
              <w:rPr>
                <w:i/>
                <w:iCs/>
                <w:szCs w:val="22"/>
              </w:rPr>
              <w:t xml:space="preserve"> an entity (e.g., a species, </w:t>
            </w:r>
            <w:proofErr w:type="gramStart"/>
            <w:r w:rsidRPr="4644E7B5">
              <w:rPr>
                <w:i/>
                <w:iCs/>
                <w:szCs w:val="22"/>
              </w:rPr>
              <w:t>population</w:t>
            </w:r>
            <w:proofErr w:type="gramEnd"/>
            <w:r w:rsidRPr="4644E7B5">
              <w:rPr>
                <w:i/>
                <w:iCs/>
                <w:szCs w:val="22"/>
              </w:rPr>
              <w:t xml:space="preserve"> or habitat) and an attribute of that entity (e.g., abundance, distribution, mortality) that can be measured or modelled.</w:t>
            </w:r>
          </w:p>
        </w:tc>
        <w:tc>
          <w:tcPr>
            <w:tcW w:w="2742" w:type="dxa"/>
            <w:vMerge w:val="restart"/>
            <w:tcMar>
              <w:left w:w="108" w:type="dxa"/>
              <w:right w:w="108" w:type="dxa"/>
            </w:tcMar>
          </w:tcPr>
          <w:p w14:paraId="224AA250" w14:textId="0E35A5AA" w:rsidR="006D5E3A" w:rsidRDefault="006D5E3A" w:rsidP="00AD6C36">
            <w:pPr>
              <w:spacing w:before="40" w:after="40"/>
              <w:ind w:left="-20" w:right="-20"/>
              <w:jc w:val="left"/>
            </w:pPr>
            <w:r w:rsidRPr="4644E7B5">
              <w:rPr>
                <w:szCs w:val="22"/>
              </w:rPr>
              <w:t>Adapted from: EFSA GMO Panel</w:t>
            </w:r>
            <w:r>
              <w:rPr>
                <w:szCs w:val="22"/>
              </w:rPr>
              <w:t>,</w:t>
            </w:r>
            <w:r w:rsidRPr="4644E7B5">
              <w:rPr>
                <w:szCs w:val="22"/>
              </w:rPr>
              <w:t xml:space="preserve"> 2010</w:t>
            </w:r>
            <w:r>
              <w:rPr>
                <w:szCs w:val="22"/>
                <w:lang w:val="en-US"/>
              </w:rPr>
              <w:t>;</w:t>
            </w:r>
            <w:r w:rsidRPr="4644E7B5">
              <w:rPr>
                <w:szCs w:val="22"/>
              </w:rPr>
              <w:t xml:space="preserve"> </w:t>
            </w:r>
            <w:r w:rsidRPr="00DC3B7D">
              <w:rPr>
                <w:szCs w:val="22"/>
              </w:rPr>
              <w:t>NASEM, 2016; OECD, 2023</w:t>
            </w:r>
            <w:r>
              <w:rPr>
                <w:szCs w:val="22"/>
              </w:rPr>
              <w:t>;</w:t>
            </w:r>
            <w:r w:rsidRPr="4644E7B5">
              <w:rPr>
                <w:szCs w:val="22"/>
              </w:rPr>
              <w:t xml:space="preserve"> </w:t>
            </w:r>
            <w:r w:rsidRPr="00192075">
              <w:rPr>
                <w:color w:val="000000" w:themeColor="text1"/>
                <w:szCs w:val="22"/>
              </w:rPr>
              <w:t>World Health Organi</w:t>
            </w:r>
            <w:r w:rsidR="000E400C">
              <w:rPr>
                <w:color w:val="000000" w:themeColor="text1"/>
                <w:szCs w:val="22"/>
              </w:rPr>
              <w:t>z</w:t>
            </w:r>
            <w:r w:rsidRPr="00192075">
              <w:rPr>
                <w:color w:val="000000" w:themeColor="text1"/>
                <w:szCs w:val="22"/>
              </w:rPr>
              <w:t>ation</w:t>
            </w:r>
            <w:r>
              <w:rPr>
                <w:szCs w:val="22"/>
              </w:rPr>
              <w:t>,</w:t>
            </w:r>
            <w:r w:rsidRPr="4644E7B5">
              <w:rPr>
                <w:szCs w:val="22"/>
              </w:rPr>
              <w:t xml:space="preserve"> 2001</w:t>
            </w:r>
          </w:p>
        </w:tc>
      </w:tr>
      <w:tr w:rsidR="006D5E3A" w14:paraId="2E302FA2" w14:textId="77777777" w:rsidTr="00FD23CF">
        <w:trPr>
          <w:trHeight w:val="645"/>
        </w:trPr>
        <w:tc>
          <w:tcPr>
            <w:tcW w:w="395" w:type="dxa"/>
            <w:vMerge/>
            <w:vAlign w:val="center"/>
          </w:tcPr>
          <w:p w14:paraId="02135A4F" w14:textId="77777777" w:rsidR="006D5E3A" w:rsidRDefault="006D5E3A"/>
        </w:tc>
        <w:tc>
          <w:tcPr>
            <w:tcW w:w="2331" w:type="dxa"/>
            <w:vMerge/>
            <w:vAlign w:val="center"/>
          </w:tcPr>
          <w:p w14:paraId="3B7C32E2" w14:textId="77777777" w:rsidR="006D5E3A" w:rsidRDefault="006D5E3A"/>
        </w:tc>
        <w:tc>
          <w:tcPr>
            <w:tcW w:w="3610" w:type="dxa"/>
            <w:tcMar>
              <w:left w:w="108" w:type="dxa"/>
              <w:right w:w="108" w:type="dxa"/>
            </w:tcMar>
          </w:tcPr>
          <w:p w14:paraId="26B8EC0F" w14:textId="77777777" w:rsidR="006D5E3A" w:rsidRDefault="006D5E3A" w:rsidP="00AD6C36">
            <w:pPr>
              <w:spacing w:before="40" w:after="40"/>
              <w:ind w:left="-20" w:right="-20"/>
              <w:jc w:val="left"/>
            </w:pPr>
            <w:r w:rsidRPr="4644E7B5">
              <w:rPr>
                <w:i/>
                <w:iCs/>
                <w:color w:val="000000" w:themeColor="text1"/>
                <w:szCs w:val="22"/>
              </w:rPr>
              <w:t xml:space="preserve">Related definition: </w:t>
            </w:r>
            <w:r w:rsidRPr="4644E7B5">
              <w:rPr>
                <w:i/>
                <w:iCs/>
                <w:color w:val="0070C0"/>
                <w:szCs w:val="22"/>
              </w:rPr>
              <w:t>measurement endpoint</w:t>
            </w:r>
          </w:p>
        </w:tc>
        <w:tc>
          <w:tcPr>
            <w:tcW w:w="2742" w:type="dxa"/>
            <w:vMerge/>
            <w:vAlign w:val="center"/>
          </w:tcPr>
          <w:p w14:paraId="1F44D1C5" w14:textId="77777777" w:rsidR="006D5E3A" w:rsidRDefault="006D5E3A"/>
        </w:tc>
      </w:tr>
      <w:tr w:rsidR="006D5E3A" w14:paraId="557AB536" w14:textId="77777777" w:rsidTr="00FD23CF">
        <w:trPr>
          <w:trHeight w:val="300"/>
        </w:trPr>
        <w:tc>
          <w:tcPr>
            <w:tcW w:w="395" w:type="dxa"/>
            <w:vMerge w:val="restart"/>
            <w:tcMar>
              <w:left w:w="108" w:type="dxa"/>
              <w:right w:w="108" w:type="dxa"/>
            </w:tcMar>
          </w:tcPr>
          <w:p w14:paraId="09A0351E"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62227C83" w14:textId="77777777" w:rsidR="006D5E3A" w:rsidRDefault="006D5E3A" w:rsidP="00AD6C36">
            <w:pPr>
              <w:spacing w:before="40" w:after="40"/>
              <w:ind w:left="-20" w:right="-20"/>
              <w:jc w:val="left"/>
            </w:pPr>
            <w:r w:rsidRPr="4644E7B5">
              <w:rPr>
                <w:i/>
                <w:iCs/>
                <w:color w:val="000000" w:themeColor="text1"/>
                <w:szCs w:val="22"/>
              </w:rPr>
              <w:t>Cargo/payload gene</w:t>
            </w:r>
          </w:p>
        </w:tc>
        <w:tc>
          <w:tcPr>
            <w:tcW w:w="3610" w:type="dxa"/>
            <w:tcMar>
              <w:left w:w="108" w:type="dxa"/>
              <w:right w:w="108" w:type="dxa"/>
            </w:tcMar>
          </w:tcPr>
          <w:p w14:paraId="600FABC4" w14:textId="77777777" w:rsidR="006D5E3A" w:rsidRDefault="006D5E3A" w:rsidP="00AD6C36">
            <w:pPr>
              <w:spacing w:before="40" w:after="40"/>
              <w:ind w:left="-20" w:right="-20"/>
              <w:jc w:val="left"/>
            </w:pPr>
            <w:r w:rsidRPr="4644E7B5">
              <w:rPr>
                <w:i/>
                <w:iCs/>
                <w:color w:val="000000" w:themeColor="text1"/>
                <w:szCs w:val="22"/>
              </w:rPr>
              <w:t xml:space="preserve">A functional gene or cassette that is linked to the </w:t>
            </w:r>
            <w:r w:rsidRPr="4644E7B5">
              <w:rPr>
                <w:i/>
                <w:iCs/>
                <w:color w:val="0070C0"/>
                <w:szCs w:val="22"/>
              </w:rPr>
              <w:t xml:space="preserve">engineered gene drive insert </w:t>
            </w:r>
            <w:r w:rsidRPr="4644E7B5">
              <w:rPr>
                <w:i/>
                <w:iCs/>
                <w:color w:val="000000" w:themeColor="text1"/>
                <w:szCs w:val="22"/>
              </w:rPr>
              <w:t xml:space="preserve">that is not necessary for the engineered gene drive to function but aims to spread the linked gene/cassette throughout a </w:t>
            </w:r>
            <w:r w:rsidRPr="4644E7B5">
              <w:rPr>
                <w:i/>
                <w:iCs/>
                <w:color w:val="0070C0"/>
                <w:szCs w:val="22"/>
              </w:rPr>
              <w:t>target population</w:t>
            </w:r>
            <w:r w:rsidRPr="4644E7B5">
              <w:rPr>
                <w:i/>
                <w:iCs/>
                <w:color w:val="000000" w:themeColor="text1"/>
                <w:szCs w:val="22"/>
              </w:rPr>
              <w:t>.</w:t>
            </w:r>
            <w:r w:rsidRPr="4644E7B5">
              <w:rPr>
                <w:i/>
                <w:iCs/>
                <w:color w:val="808080" w:themeColor="background1" w:themeShade="80"/>
                <w:szCs w:val="22"/>
              </w:rPr>
              <w:t xml:space="preserve"> </w:t>
            </w:r>
          </w:p>
        </w:tc>
        <w:tc>
          <w:tcPr>
            <w:tcW w:w="2742" w:type="dxa"/>
            <w:vMerge w:val="restart"/>
            <w:tcMar>
              <w:left w:w="108" w:type="dxa"/>
              <w:right w:w="108" w:type="dxa"/>
            </w:tcMar>
          </w:tcPr>
          <w:p w14:paraId="543D79E9" w14:textId="77777777" w:rsidR="006D5E3A" w:rsidRDefault="006D5E3A" w:rsidP="00AD6C36">
            <w:pPr>
              <w:spacing w:before="40" w:after="40"/>
              <w:ind w:left="-20" w:right="-20"/>
              <w:jc w:val="left"/>
            </w:pPr>
            <w:proofErr w:type="spellStart"/>
            <w:r w:rsidRPr="00DC3B7D">
              <w:rPr>
                <w:szCs w:val="22"/>
              </w:rPr>
              <w:t>Alphey</w:t>
            </w:r>
            <w:proofErr w:type="spellEnd"/>
            <w:r w:rsidRPr="00DC3B7D">
              <w:rPr>
                <w:szCs w:val="22"/>
              </w:rPr>
              <w:t xml:space="preserve"> and others, 2020 – publication by the gene drive research community proposing a list of standardised definitions. </w:t>
            </w:r>
            <w:r w:rsidRPr="00AD6C36">
              <w:rPr>
                <w:rFonts w:ascii="Times New Roman" w:eastAsia="Times" w:hAnsi="Times New Roman" w:cstheme="minorHAnsi"/>
                <w:szCs w:val="22"/>
              </w:rPr>
              <w:t>The words</w:t>
            </w:r>
            <w:r w:rsidRPr="00AD6C36">
              <w:rPr>
                <w:rFonts w:ascii="Times New Roman" w:eastAsia="Times" w:hAnsi="Times New Roman" w:cstheme="minorHAnsi"/>
                <w:sz w:val="18"/>
                <w:szCs w:val="18"/>
              </w:rPr>
              <w:t xml:space="preserve"> </w:t>
            </w:r>
            <w:r w:rsidRPr="00AD6C36">
              <w:rPr>
                <w:rFonts w:ascii="Times New Roman" w:eastAsia="Times" w:hAnsi="Times New Roman" w:cstheme="minorHAnsi"/>
                <w:szCs w:val="22"/>
              </w:rPr>
              <w:t>“engineered</w:t>
            </w:r>
            <w:proofErr w:type="gramStart"/>
            <w:r w:rsidRPr="00AD6C36">
              <w:rPr>
                <w:rFonts w:ascii="Times New Roman" w:eastAsia="Times" w:hAnsi="Times New Roman" w:cstheme="minorHAnsi"/>
                <w:szCs w:val="22"/>
              </w:rPr>
              <w:t>”</w:t>
            </w:r>
            <w:proofErr w:type="gramEnd"/>
            <w:r w:rsidRPr="00AD6C36">
              <w:rPr>
                <w:rFonts w:ascii="Times New Roman" w:eastAsia="Times" w:hAnsi="Times New Roman" w:cstheme="minorHAnsi"/>
                <w:szCs w:val="22"/>
              </w:rPr>
              <w:t xml:space="preserve"> and “target” have been added to the published definition to link other definitions in this list of terms.</w:t>
            </w:r>
          </w:p>
        </w:tc>
      </w:tr>
      <w:tr w:rsidR="006D5E3A" w14:paraId="0FB3D723" w14:textId="77777777" w:rsidTr="00FD23CF">
        <w:trPr>
          <w:trHeight w:val="300"/>
        </w:trPr>
        <w:tc>
          <w:tcPr>
            <w:tcW w:w="395" w:type="dxa"/>
            <w:vMerge/>
            <w:vAlign w:val="center"/>
          </w:tcPr>
          <w:p w14:paraId="5F86C317" w14:textId="77777777" w:rsidR="006D5E3A" w:rsidRDefault="006D5E3A"/>
        </w:tc>
        <w:tc>
          <w:tcPr>
            <w:tcW w:w="2331" w:type="dxa"/>
            <w:vMerge/>
            <w:vAlign w:val="center"/>
          </w:tcPr>
          <w:p w14:paraId="4FF72777" w14:textId="77777777" w:rsidR="006D5E3A" w:rsidRDefault="006D5E3A"/>
        </w:tc>
        <w:tc>
          <w:tcPr>
            <w:tcW w:w="3610" w:type="dxa"/>
            <w:tcMar>
              <w:left w:w="108" w:type="dxa"/>
              <w:right w:w="108" w:type="dxa"/>
            </w:tcMar>
          </w:tcPr>
          <w:p w14:paraId="57B1DF77" w14:textId="77777777" w:rsidR="006D5E3A" w:rsidRDefault="006D5E3A" w:rsidP="4644E7B5">
            <w:pPr>
              <w:spacing w:before="40" w:after="40"/>
              <w:ind w:left="-20" w:right="-20"/>
            </w:pPr>
            <w:r w:rsidRPr="4644E7B5">
              <w:rPr>
                <w:i/>
                <w:iCs/>
                <w:szCs w:val="22"/>
              </w:rPr>
              <w:t xml:space="preserve">Related definitions: </w:t>
            </w:r>
            <w:r w:rsidRPr="4644E7B5">
              <w:rPr>
                <w:i/>
                <w:iCs/>
                <w:color w:val="0070C0"/>
                <w:szCs w:val="22"/>
              </w:rPr>
              <w:t>engineered gene drive</w:t>
            </w:r>
            <w:r w:rsidRPr="4644E7B5">
              <w:rPr>
                <w:i/>
                <w:iCs/>
                <w:szCs w:val="22"/>
              </w:rPr>
              <w:t xml:space="preserve">, </w:t>
            </w:r>
            <w:r w:rsidRPr="4644E7B5">
              <w:rPr>
                <w:i/>
                <w:iCs/>
                <w:color w:val="0070C0"/>
                <w:szCs w:val="22"/>
              </w:rPr>
              <w:t>target population</w:t>
            </w:r>
          </w:p>
        </w:tc>
        <w:tc>
          <w:tcPr>
            <w:tcW w:w="2742" w:type="dxa"/>
            <w:vMerge/>
            <w:vAlign w:val="center"/>
          </w:tcPr>
          <w:p w14:paraId="5DD6ACE6" w14:textId="77777777" w:rsidR="006D5E3A" w:rsidRDefault="006D5E3A"/>
        </w:tc>
      </w:tr>
      <w:tr w:rsidR="006D5E3A" w14:paraId="1C80A958" w14:textId="77777777" w:rsidTr="00FD23CF">
        <w:trPr>
          <w:trHeight w:val="300"/>
        </w:trPr>
        <w:tc>
          <w:tcPr>
            <w:tcW w:w="395" w:type="dxa"/>
            <w:vMerge w:val="restart"/>
            <w:tcMar>
              <w:left w:w="108" w:type="dxa"/>
              <w:right w:w="108" w:type="dxa"/>
            </w:tcMar>
          </w:tcPr>
          <w:p w14:paraId="01511C8E"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1FC127F7" w14:textId="77777777" w:rsidR="006D5E3A" w:rsidRDefault="006D5E3A" w:rsidP="00AD6C36">
            <w:pPr>
              <w:spacing w:before="40" w:after="40"/>
              <w:ind w:left="-20" w:right="-20"/>
              <w:jc w:val="left"/>
            </w:pPr>
            <w:r w:rsidRPr="4644E7B5">
              <w:rPr>
                <w:i/>
                <w:iCs/>
                <w:szCs w:val="22"/>
              </w:rPr>
              <w:t xml:space="preserve">Confinement measures </w:t>
            </w:r>
          </w:p>
        </w:tc>
        <w:tc>
          <w:tcPr>
            <w:tcW w:w="3610" w:type="dxa"/>
            <w:tcMar>
              <w:left w:w="108" w:type="dxa"/>
              <w:right w:w="108" w:type="dxa"/>
            </w:tcMar>
          </w:tcPr>
          <w:p w14:paraId="5026E0EF" w14:textId="77777777" w:rsidR="006D5E3A" w:rsidRDefault="006D5E3A" w:rsidP="00AD6C36">
            <w:pPr>
              <w:spacing w:before="40" w:after="40"/>
              <w:ind w:left="-20" w:right="-20"/>
              <w:jc w:val="left"/>
            </w:pPr>
            <w:r w:rsidRPr="4644E7B5">
              <w:rPr>
                <w:i/>
                <w:iCs/>
                <w:szCs w:val="22"/>
              </w:rPr>
              <w:t xml:space="preserve">A set of measures intended to prevent or minimise the unintentional release of organisms, such as </w:t>
            </w:r>
            <w:r w:rsidRPr="4644E7B5">
              <w:rPr>
                <w:i/>
                <w:iCs/>
                <w:color w:val="000000" w:themeColor="text1"/>
                <w:szCs w:val="22"/>
              </w:rPr>
              <w:t xml:space="preserve">a living modified mosquito (see </w:t>
            </w:r>
            <w:r w:rsidRPr="4644E7B5">
              <w:rPr>
                <w:i/>
                <w:iCs/>
                <w:color w:val="0070C0"/>
                <w:szCs w:val="22"/>
              </w:rPr>
              <w:t>living modified organism</w:t>
            </w:r>
            <w:r w:rsidRPr="4644E7B5">
              <w:rPr>
                <w:i/>
                <w:iCs/>
                <w:color w:val="000000" w:themeColor="text1"/>
                <w:szCs w:val="22"/>
              </w:rPr>
              <w:t xml:space="preserve">) containing an </w:t>
            </w:r>
            <w:r w:rsidRPr="4644E7B5">
              <w:rPr>
                <w:i/>
                <w:iCs/>
                <w:color w:val="0070C0"/>
                <w:szCs w:val="22"/>
              </w:rPr>
              <w:t>engineered gene drive,</w:t>
            </w:r>
            <w:r w:rsidRPr="4644E7B5">
              <w:rPr>
                <w:i/>
                <w:iCs/>
                <w:szCs w:val="22"/>
              </w:rPr>
              <w:t xml:space="preserve"> from a designated area into the surrounding environment. This may </w:t>
            </w:r>
            <w:r w:rsidRPr="4644E7B5">
              <w:rPr>
                <w:i/>
                <w:iCs/>
                <w:color w:val="000000" w:themeColor="text1"/>
                <w:szCs w:val="22"/>
              </w:rPr>
              <w:t>include studies conducted in physical confinement (also termed “</w:t>
            </w:r>
            <w:r w:rsidRPr="00521721">
              <w:rPr>
                <w:i/>
                <w:iCs/>
                <w:color w:val="000000" w:themeColor="text1"/>
                <w:szCs w:val="22"/>
              </w:rPr>
              <w:t>containment</w:t>
            </w:r>
            <w:r w:rsidRPr="4644E7B5">
              <w:rPr>
                <w:i/>
                <w:iCs/>
                <w:color w:val="000000" w:themeColor="text1"/>
                <w:szCs w:val="22"/>
              </w:rPr>
              <w:t xml:space="preserve">”), with measures including physical barriers such as indoor laboratories, insectaries, or population cages. In outdoor settings, large cages may be used, and additional ecological confinement measures may include </w:t>
            </w:r>
            <w:r w:rsidRPr="4644E7B5">
              <w:rPr>
                <w:i/>
                <w:iCs/>
                <w:color w:val="000000" w:themeColor="text1"/>
                <w:szCs w:val="22"/>
              </w:rPr>
              <w:lastRenderedPageBreak/>
              <w:t xml:space="preserve">geographical/spatial and/or climatic isolation. </w:t>
            </w:r>
          </w:p>
        </w:tc>
        <w:tc>
          <w:tcPr>
            <w:tcW w:w="2742" w:type="dxa"/>
            <w:vMerge w:val="restart"/>
            <w:tcMar>
              <w:left w:w="108" w:type="dxa"/>
              <w:right w:w="108" w:type="dxa"/>
            </w:tcMar>
          </w:tcPr>
          <w:p w14:paraId="7E900A9F" w14:textId="3B211445" w:rsidR="006D5E3A" w:rsidRPr="00DC3B7D" w:rsidRDefault="006D5E3A" w:rsidP="00AD6C36">
            <w:pPr>
              <w:spacing w:before="40" w:after="40"/>
              <w:ind w:left="-20" w:right="-20"/>
              <w:jc w:val="left"/>
              <w:rPr>
                <w:color w:val="000000" w:themeColor="text1"/>
              </w:rPr>
            </w:pPr>
            <w:r w:rsidRPr="009D39B3">
              <w:rPr>
                <w:color w:val="000000" w:themeColor="text1"/>
                <w:szCs w:val="22"/>
              </w:rPr>
              <w:lastRenderedPageBreak/>
              <w:t>Adapted from explanatory text</w:t>
            </w:r>
            <w:r w:rsidRPr="00DC3B7D">
              <w:rPr>
                <w:color w:val="000000" w:themeColor="text1"/>
                <w:szCs w:val="22"/>
              </w:rPr>
              <w:t xml:space="preserve"> in: </w:t>
            </w:r>
            <w:r w:rsidRPr="00192075">
              <w:rPr>
                <w:color w:val="000000" w:themeColor="text1"/>
                <w:szCs w:val="22"/>
              </w:rPr>
              <w:t>World Health Organi</w:t>
            </w:r>
            <w:r w:rsidR="000E400C">
              <w:rPr>
                <w:color w:val="000000" w:themeColor="text1"/>
                <w:szCs w:val="22"/>
              </w:rPr>
              <w:t>z</w:t>
            </w:r>
            <w:r w:rsidRPr="00192075">
              <w:rPr>
                <w:color w:val="000000" w:themeColor="text1"/>
                <w:szCs w:val="22"/>
              </w:rPr>
              <w:t>ation</w:t>
            </w:r>
            <w:r w:rsidRPr="00DC3B7D">
              <w:rPr>
                <w:color w:val="000000" w:themeColor="text1"/>
                <w:szCs w:val="22"/>
              </w:rPr>
              <w:t xml:space="preserve">, </w:t>
            </w:r>
            <w:r w:rsidRPr="009D39B3">
              <w:rPr>
                <w:color w:val="000000" w:themeColor="text1"/>
                <w:szCs w:val="22"/>
              </w:rPr>
              <w:t>2021b</w:t>
            </w:r>
          </w:p>
          <w:p w14:paraId="76F47D87" w14:textId="77777777" w:rsidR="006D5E3A" w:rsidRDefault="006D5E3A" w:rsidP="00AD6C36">
            <w:pPr>
              <w:spacing w:before="40" w:after="40"/>
              <w:ind w:left="-20" w:right="-20"/>
              <w:jc w:val="left"/>
            </w:pPr>
            <w:r w:rsidRPr="00464189">
              <w:rPr>
                <w:color w:val="FF0000"/>
                <w:szCs w:val="22"/>
              </w:rPr>
              <w:t xml:space="preserve"> </w:t>
            </w:r>
          </w:p>
        </w:tc>
      </w:tr>
      <w:tr w:rsidR="006D5E3A" w14:paraId="1CAEE457" w14:textId="77777777" w:rsidTr="00FD23CF">
        <w:trPr>
          <w:trHeight w:val="300"/>
        </w:trPr>
        <w:tc>
          <w:tcPr>
            <w:tcW w:w="395" w:type="dxa"/>
            <w:vMerge/>
            <w:vAlign w:val="center"/>
          </w:tcPr>
          <w:p w14:paraId="0EED4DD8" w14:textId="77777777" w:rsidR="006D5E3A" w:rsidRDefault="006D5E3A"/>
        </w:tc>
        <w:tc>
          <w:tcPr>
            <w:tcW w:w="2331" w:type="dxa"/>
            <w:vMerge/>
            <w:vAlign w:val="center"/>
          </w:tcPr>
          <w:p w14:paraId="40D005C6" w14:textId="77777777" w:rsidR="006D5E3A" w:rsidRDefault="006D5E3A"/>
        </w:tc>
        <w:tc>
          <w:tcPr>
            <w:tcW w:w="3610" w:type="dxa"/>
            <w:tcMar>
              <w:left w:w="108" w:type="dxa"/>
              <w:right w:w="108" w:type="dxa"/>
            </w:tcMar>
          </w:tcPr>
          <w:p w14:paraId="077A6083" w14:textId="77777777" w:rsidR="006D5E3A" w:rsidRDefault="006D5E3A" w:rsidP="4644E7B5">
            <w:pPr>
              <w:spacing w:before="40" w:after="40"/>
              <w:ind w:left="-20" w:right="-20"/>
            </w:pPr>
            <w:r w:rsidRPr="4644E7B5">
              <w:rPr>
                <w:i/>
                <w:iCs/>
                <w:color w:val="000000" w:themeColor="text1"/>
                <w:szCs w:val="22"/>
              </w:rPr>
              <w:t>Related definitions</w:t>
            </w:r>
            <w:r>
              <w:rPr>
                <w:i/>
                <w:iCs/>
                <w:color w:val="000000" w:themeColor="text1"/>
                <w:szCs w:val="22"/>
              </w:rPr>
              <w:t>:</w:t>
            </w:r>
            <w:r w:rsidRPr="4644E7B5">
              <w:rPr>
                <w:i/>
                <w:iCs/>
                <w:color w:val="000000" w:themeColor="text1"/>
                <w:szCs w:val="22"/>
              </w:rPr>
              <w:t xml:space="preserve"> </w:t>
            </w:r>
            <w:r w:rsidRPr="4644E7B5">
              <w:rPr>
                <w:i/>
                <w:iCs/>
                <w:color w:val="0070C0"/>
                <w:szCs w:val="22"/>
              </w:rPr>
              <w:t>engineered gene drive</w:t>
            </w:r>
            <w:r w:rsidRPr="4644E7B5">
              <w:rPr>
                <w:i/>
                <w:iCs/>
                <w:color w:val="000000" w:themeColor="text1"/>
                <w:szCs w:val="22"/>
              </w:rPr>
              <w:t xml:space="preserve">, </w:t>
            </w:r>
            <w:r w:rsidRPr="4644E7B5">
              <w:rPr>
                <w:i/>
                <w:iCs/>
                <w:color w:val="0070C0"/>
                <w:szCs w:val="22"/>
              </w:rPr>
              <w:t>living modified organism</w:t>
            </w:r>
          </w:p>
        </w:tc>
        <w:tc>
          <w:tcPr>
            <w:tcW w:w="2742" w:type="dxa"/>
            <w:vMerge/>
            <w:vAlign w:val="center"/>
          </w:tcPr>
          <w:p w14:paraId="7CD5446C" w14:textId="77777777" w:rsidR="006D5E3A" w:rsidRDefault="006D5E3A"/>
        </w:tc>
      </w:tr>
      <w:tr w:rsidR="006D5E3A" w14:paraId="0EDA235A" w14:textId="77777777">
        <w:trPr>
          <w:trHeight w:val="1159"/>
        </w:trPr>
        <w:tc>
          <w:tcPr>
            <w:tcW w:w="395" w:type="dxa"/>
            <w:tcMar>
              <w:left w:w="108" w:type="dxa"/>
              <w:right w:w="108" w:type="dxa"/>
            </w:tcMar>
          </w:tcPr>
          <w:p w14:paraId="7C7A8FE1" w14:textId="77777777" w:rsidR="006D5E3A" w:rsidRDefault="006D5E3A" w:rsidP="00AD6C36">
            <w:pPr>
              <w:spacing w:before="40" w:after="40"/>
              <w:ind w:left="-20" w:right="-20"/>
              <w:jc w:val="left"/>
            </w:pPr>
            <w:r w:rsidRPr="4644E7B5">
              <w:rPr>
                <w:szCs w:val="22"/>
              </w:rPr>
              <w:t xml:space="preserve"> </w:t>
            </w:r>
          </w:p>
        </w:tc>
        <w:tc>
          <w:tcPr>
            <w:tcW w:w="2331" w:type="dxa"/>
            <w:tcMar>
              <w:left w:w="108" w:type="dxa"/>
              <w:right w:w="108" w:type="dxa"/>
            </w:tcMar>
          </w:tcPr>
          <w:p w14:paraId="04EEA660" w14:textId="77777777" w:rsidR="006D5E3A" w:rsidRDefault="006D5E3A" w:rsidP="00AD6C36">
            <w:pPr>
              <w:spacing w:before="40" w:after="40"/>
              <w:ind w:left="-20" w:right="-20"/>
              <w:jc w:val="left"/>
            </w:pPr>
            <w:r w:rsidRPr="4644E7B5">
              <w:rPr>
                <w:i/>
                <w:iCs/>
                <w:szCs w:val="22"/>
              </w:rPr>
              <w:t>Developer</w:t>
            </w:r>
          </w:p>
        </w:tc>
        <w:tc>
          <w:tcPr>
            <w:tcW w:w="3610" w:type="dxa"/>
            <w:tcMar>
              <w:left w:w="108" w:type="dxa"/>
              <w:right w:w="108" w:type="dxa"/>
            </w:tcMar>
          </w:tcPr>
          <w:p w14:paraId="52715943" w14:textId="77777777" w:rsidR="006D5E3A" w:rsidRDefault="006D5E3A" w:rsidP="00AD6C36">
            <w:pPr>
              <w:spacing w:before="40" w:after="40"/>
              <w:ind w:left="-20" w:right="-20"/>
              <w:jc w:val="left"/>
            </w:pPr>
            <w:r w:rsidRPr="4644E7B5">
              <w:rPr>
                <w:i/>
                <w:iCs/>
                <w:color w:val="000000" w:themeColor="text1"/>
                <w:szCs w:val="22"/>
              </w:rPr>
              <w:t xml:space="preserve">An entity/entities undertaking research and development activities aimed at producing new or improved products (goods or services) or processes. </w:t>
            </w:r>
          </w:p>
        </w:tc>
        <w:tc>
          <w:tcPr>
            <w:tcW w:w="2742" w:type="dxa"/>
            <w:tcMar>
              <w:left w:w="108" w:type="dxa"/>
              <w:right w:w="108" w:type="dxa"/>
            </w:tcMar>
          </w:tcPr>
          <w:p w14:paraId="617A3581" w14:textId="77777777" w:rsidR="006D5E3A" w:rsidRPr="0053208D" w:rsidRDefault="006D5E3A" w:rsidP="00AD6C36">
            <w:pPr>
              <w:spacing w:before="40" w:after="40"/>
              <w:ind w:left="-20" w:right="-20"/>
              <w:jc w:val="left"/>
              <w:rPr>
                <w:lang w:val="en-US"/>
              </w:rPr>
            </w:pPr>
            <w:r w:rsidRPr="4644E7B5">
              <w:rPr>
                <w:szCs w:val="22"/>
              </w:rPr>
              <w:t xml:space="preserve">Derived from descriptions of </w:t>
            </w:r>
            <w:r w:rsidRPr="00A87AFE">
              <w:rPr>
                <w:szCs w:val="22"/>
              </w:rPr>
              <w:t xml:space="preserve">Beeckman and </w:t>
            </w:r>
            <w:proofErr w:type="spellStart"/>
            <w:r w:rsidRPr="00A87AFE">
              <w:rPr>
                <w:szCs w:val="22"/>
              </w:rPr>
              <w:t>Rüdelsheim</w:t>
            </w:r>
            <w:proofErr w:type="spellEnd"/>
            <w:r w:rsidRPr="00A87AFE">
              <w:rPr>
                <w:szCs w:val="22"/>
              </w:rPr>
              <w:t>, 2020</w:t>
            </w:r>
            <w:r>
              <w:rPr>
                <w:szCs w:val="22"/>
              </w:rPr>
              <w:t>;</w:t>
            </w:r>
            <w:r w:rsidRPr="4644E7B5">
              <w:rPr>
                <w:szCs w:val="22"/>
              </w:rPr>
              <w:t xml:space="preserve"> OECD</w:t>
            </w:r>
            <w:r>
              <w:rPr>
                <w:szCs w:val="22"/>
              </w:rPr>
              <w:t>,</w:t>
            </w:r>
            <w:r w:rsidRPr="4644E7B5">
              <w:rPr>
                <w:szCs w:val="22"/>
              </w:rPr>
              <w:t xml:space="preserve"> 2015</w:t>
            </w:r>
          </w:p>
          <w:p w14:paraId="286391B9" w14:textId="77777777" w:rsidR="006D5E3A" w:rsidRPr="0053208D" w:rsidRDefault="006D5E3A" w:rsidP="00AD6C36">
            <w:pPr>
              <w:spacing w:before="40" w:after="40"/>
              <w:ind w:left="-20" w:right="-20"/>
              <w:jc w:val="left"/>
              <w:rPr>
                <w:lang w:val="en-US"/>
              </w:rPr>
            </w:pPr>
            <w:r w:rsidRPr="4644E7B5">
              <w:rPr>
                <w:szCs w:val="22"/>
              </w:rPr>
              <w:t xml:space="preserve"> </w:t>
            </w:r>
          </w:p>
        </w:tc>
      </w:tr>
      <w:tr w:rsidR="006D5E3A" w14:paraId="279BF6F3" w14:textId="77777777" w:rsidTr="00FD23CF">
        <w:trPr>
          <w:trHeight w:val="300"/>
        </w:trPr>
        <w:tc>
          <w:tcPr>
            <w:tcW w:w="395" w:type="dxa"/>
            <w:tcMar>
              <w:left w:w="108" w:type="dxa"/>
              <w:right w:w="108" w:type="dxa"/>
            </w:tcMar>
          </w:tcPr>
          <w:p w14:paraId="618AEF90" w14:textId="77777777" w:rsidR="006D5E3A" w:rsidRDefault="006D5E3A" w:rsidP="00AD6C36">
            <w:pPr>
              <w:spacing w:before="40" w:after="40"/>
              <w:ind w:left="-20" w:right="-20"/>
              <w:jc w:val="left"/>
            </w:pPr>
            <w:r w:rsidRPr="4644E7B5">
              <w:rPr>
                <w:szCs w:val="22"/>
              </w:rPr>
              <w:t xml:space="preserve"> </w:t>
            </w:r>
          </w:p>
        </w:tc>
        <w:tc>
          <w:tcPr>
            <w:tcW w:w="2331" w:type="dxa"/>
            <w:tcMar>
              <w:left w:w="108" w:type="dxa"/>
              <w:right w:w="108" w:type="dxa"/>
            </w:tcMar>
          </w:tcPr>
          <w:p w14:paraId="2A15462C" w14:textId="77777777" w:rsidR="006D5E3A" w:rsidRDefault="006D5E3A" w:rsidP="00AD6C36">
            <w:pPr>
              <w:spacing w:before="40" w:after="40"/>
              <w:ind w:left="-20" w:right="-20"/>
              <w:jc w:val="left"/>
            </w:pPr>
            <w:r w:rsidRPr="4644E7B5">
              <w:rPr>
                <w:i/>
                <w:iCs/>
                <w:szCs w:val="22"/>
              </w:rPr>
              <w:t>Ecosystem</w:t>
            </w:r>
          </w:p>
        </w:tc>
        <w:tc>
          <w:tcPr>
            <w:tcW w:w="3610" w:type="dxa"/>
            <w:tcMar>
              <w:left w:w="108" w:type="dxa"/>
              <w:right w:w="108" w:type="dxa"/>
            </w:tcMar>
          </w:tcPr>
          <w:p w14:paraId="0D31DE2E" w14:textId="77777777" w:rsidR="006D5E3A" w:rsidRDefault="006D5E3A" w:rsidP="00AD6C36">
            <w:pPr>
              <w:spacing w:before="40" w:after="40"/>
              <w:ind w:left="-20" w:right="-20"/>
              <w:jc w:val="left"/>
            </w:pPr>
            <w:r w:rsidRPr="4644E7B5">
              <w:rPr>
                <w:i/>
                <w:iCs/>
                <w:color w:val="000000" w:themeColor="text1"/>
                <w:szCs w:val="22"/>
              </w:rPr>
              <w:t>A dynamic complex of plant, animal and micro-organism communities and their non-living environment interacting as a functional unit.</w:t>
            </w:r>
          </w:p>
        </w:tc>
        <w:tc>
          <w:tcPr>
            <w:tcW w:w="2742" w:type="dxa"/>
            <w:tcMar>
              <w:left w:w="108" w:type="dxa"/>
              <w:right w:w="108" w:type="dxa"/>
            </w:tcMar>
          </w:tcPr>
          <w:p w14:paraId="4D25362B" w14:textId="77777777" w:rsidR="006D5E3A" w:rsidRDefault="006D5E3A" w:rsidP="00AD6C36">
            <w:pPr>
              <w:spacing w:before="40" w:after="40"/>
              <w:ind w:left="-20" w:right="-20"/>
              <w:jc w:val="left"/>
            </w:pPr>
            <w:r w:rsidRPr="00A87AFE">
              <w:rPr>
                <w:color w:val="000000" w:themeColor="text1"/>
                <w:szCs w:val="22"/>
              </w:rPr>
              <w:t>Article 2 (Use of terms) of the Convention on Biological Diversity</w:t>
            </w:r>
          </w:p>
        </w:tc>
      </w:tr>
      <w:tr w:rsidR="006D5E3A" w14:paraId="14A1D093" w14:textId="77777777" w:rsidTr="00FD23CF">
        <w:trPr>
          <w:trHeight w:val="1178"/>
        </w:trPr>
        <w:tc>
          <w:tcPr>
            <w:tcW w:w="395" w:type="dxa"/>
            <w:vMerge w:val="restart"/>
            <w:tcMar>
              <w:left w:w="108" w:type="dxa"/>
              <w:right w:w="108" w:type="dxa"/>
            </w:tcMar>
          </w:tcPr>
          <w:p w14:paraId="255D8E43"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11276CD8" w14:textId="77777777" w:rsidR="006D5E3A" w:rsidRDefault="006D5E3A" w:rsidP="00AD6C36">
            <w:pPr>
              <w:spacing w:before="40" w:after="40"/>
              <w:ind w:left="-20" w:right="-20"/>
              <w:jc w:val="left"/>
            </w:pPr>
            <w:r w:rsidRPr="4644E7B5">
              <w:rPr>
                <w:i/>
                <w:iCs/>
                <w:szCs w:val="22"/>
              </w:rPr>
              <w:t>Ecosystem services</w:t>
            </w:r>
          </w:p>
        </w:tc>
        <w:tc>
          <w:tcPr>
            <w:tcW w:w="3610" w:type="dxa"/>
            <w:tcMar>
              <w:left w:w="108" w:type="dxa"/>
              <w:right w:w="108" w:type="dxa"/>
            </w:tcMar>
          </w:tcPr>
          <w:p w14:paraId="30875F67" w14:textId="77777777" w:rsidR="006D5E3A" w:rsidRDefault="006D5E3A" w:rsidP="00AD6C36">
            <w:pPr>
              <w:spacing w:before="40" w:after="40"/>
              <w:ind w:left="-20" w:right="-20"/>
              <w:jc w:val="left"/>
            </w:pPr>
            <w:r w:rsidRPr="4644E7B5">
              <w:rPr>
                <w:i/>
                <w:iCs/>
                <w:color w:val="000000" w:themeColor="text1"/>
                <w:szCs w:val="22"/>
              </w:rPr>
              <w:t xml:space="preserve">Benefits people obtain from </w:t>
            </w:r>
            <w:r w:rsidRPr="005A69B8">
              <w:rPr>
                <w:i/>
                <w:iCs/>
                <w:color w:val="0070C0"/>
                <w:szCs w:val="22"/>
              </w:rPr>
              <w:t>ecosystems</w:t>
            </w:r>
            <w:r>
              <w:rPr>
                <w:i/>
                <w:iCs/>
                <w:color w:val="0070C0"/>
                <w:szCs w:val="22"/>
              </w:rPr>
              <w:t>;</w:t>
            </w:r>
            <w:r w:rsidRPr="005A69B8">
              <w:rPr>
                <w:i/>
                <w:color w:val="0070C0"/>
                <w:szCs w:val="22"/>
              </w:rPr>
              <w:t xml:space="preserve"> </w:t>
            </w:r>
            <w:r w:rsidRPr="4644E7B5">
              <w:rPr>
                <w:i/>
                <w:iCs/>
                <w:color w:val="000000" w:themeColor="text1"/>
                <w:szCs w:val="22"/>
              </w:rPr>
              <w:t>four categories of ecosystem services</w:t>
            </w:r>
            <w:r>
              <w:rPr>
                <w:i/>
                <w:iCs/>
                <w:color w:val="000000" w:themeColor="text1"/>
                <w:szCs w:val="22"/>
              </w:rPr>
              <w:t xml:space="preserve"> are distinguished</w:t>
            </w:r>
            <w:r w:rsidRPr="4644E7B5">
              <w:rPr>
                <w:i/>
                <w:iCs/>
                <w:color w:val="000000" w:themeColor="text1"/>
                <w:szCs w:val="22"/>
              </w:rPr>
              <w:t>, where the supporting services are regarded as the basis for the services of the other three categories. These four categories of ecosystem services are: provisioning, regulating, cultural and supporting services.</w:t>
            </w:r>
          </w:p>
        </w:tc>
        <w:tc>
          <w:tcPr>
            <w:tcW w:w="2742" w:type="dxa"/>
            <w:vMerge w:val="restart"/>
            <w:tcMar>
              <w:left w:w="108" w:type="dxa"/>
              <w:right w:w="108" w:type="dxa"/>
            </w:tcMar>
          </w:tcPr>
          <w:p w14:paraId="5463D074" w14:textId="77777777" w:rsidR="006D5E3A" w:rsidRDefault="006D5E3A" w:rsidP="00AD6C36">
            <w:pPr>
              <w:spacing w:before="40" w:after="40"/>
              <w:ind w:left="-20" w:right="-20"/>
              <w:jc w:val="left"/>
            </w:pPr>
            <w:r>
              <w:rPr>
                <w:color w:val="040C28"/>
                <w:szCs w:val="22"/>
              </w:rPr>
              <w:t>Reid,</w:t>
            </w:r>
            <w:r w:rsidRPr="4644E7B5">
              <w:rPr>
                <w:color w:val="040C28"/>
                <w:szCs w:val="22"/>
              </w:rPr>
              <w:t xml:space="preserve"> 2005</w:t>
            </w:r>
            <w:r w:rsidRPr="4644E7B5">
              <w:rPr>
                <w:color w:val="202124"/>
                <w:szCs w:val="22"/>
              </w:rPr>
              <w:t xml:space="preserve"> and </w:t>
            </w:r>
            <w:r w:rsidRPr="00A87AFE">
              <w:rPr>
                <w:color w:val="202124"/>
                <w:szCs w:val="22"/>
              </w:rPr>
              <w:t>Devos and others, 2015.</w:t>
            </w:r>
          </w:p>
          <w:p w14:paraId="1440CA69" w14:textId="77777777" w:rsidR="006D5E3A" w:rsidRDefault="006D5E3A" w:rsidP="00AD6C36">
            <w:pPr>
              <w:spacing w:before="40" w:after="40"/>
              <w:ind w:left="-20" w:right="-20"/>
              <w:jc w:val="left"/>
            </w:pPr>
            <w:r w:rsidRPr="4644E7B5">
              <w:rPr>
                <w:szCs w:val="22"/>
              </w:rPr>
              <w:t xml:space="preserve"> </w:t>
            </w:r>
          </w:p>
        </w:tc>
      </w:tr>
      <w:tr w:rsidR="006D5E3A" w14:paraId="309BE042" w14:textId="77777777" w:rsidTr="00FD23CF">
        <w:trPr>
          <w:trHeight w:val="358"/>
        </w:trPr>
        <w:tc>
          <w:tcPr>
            <w:tcW w:w="395" w:type="dxa"/>
            <w:vMerge/>
            <w:tcMar>
              <w:left w:w="108" w:type="dxa"/>
              <w:right w:w="108" w:type="dxa"/>
            </w:tcMar>
          </w:tcPr>
          <w:p w14:paraId="1ECB543F" w14:textId="77777777" w:rsidR="006D5E3A" w:rsidRPr="4644E7B5" w:rsidRDefault="006D5E3A" w:rsidP="4644E7B5">
            <w:pPr>
              <w:spacing w:before="40" w:after="40"/>
              <w:ind w:left="-20" w:right="-20"/>
            </w:pPr>
          </w:p>
        </w:tc>
        <w:tc>
          <w:tcPr>
            <w:tcW w:w="2331" w:type="dxa"/>
            <w:vMerge/>
            <w:tcMar>
              <w:left w:w="108" w:type="dxa"/>
              <w:right w:w="108" w:type="dxa"/>
            </w:tcMar>
          </w:tcPr>
          <w:p w14:paraId="796BBB3E" w14:textId="77777777" w:rsidR="006D5E3A" w:rsidRPr="4644E7B5" w:rsidRDefault="006D5E3A" w:rsidP="4644E7B5">
            <w:pPr>
              <w:spacing w:before="40" w:after="40"/>
              <w:ind w:left="-20" w:right="-20"/>
              <w:rPr>
                <w:i/>
                <w:iCs/>
              </w:rPr>
            </w:pPr>
          </w:p>
        </w:tc>
        <w:tc>
          <w:tcPr>
            <w:tcW w:w="3610" w:type="dxa"/>
            <w:tcMar>
              <w:left w:w="108" w:type="dxa"/>
              <w:right w:w="108" w:type="dxa"/>
            </w:tcMar>
          </w:tcPr>
          <w:p w14:paraId="34FB28DE" w14:textId="77777777" w:rsidR="006D5E3A" w:rsidRPr="4644E7B5" w:rsidRDefault="006D5E3A" w:rsidP="4644E7B5">
            <w:pPr>
              <w:spacing w:before="40" w:after="40"/>
              <w:ind w:left="-20" w:right="-20"/>
              <w:rPr>
                <w:i/>
                <w:iCs/>
                <w:color w:val="000000" w:themeColor="text1"/>
              </w:rPr>
            </w:pPr>
            <w:r w:rsidRPr="4644E7B5">
              <w:rPr>
                <w:i/>
                <w:iCs/>
                <w:color w:val="000000" w:themeColor="text1"/>
                <w:szCs w:val="22"/>
              </w:rPr>
              <w:t xml:space="preserve">Related definition: </w:t>
            </w:r>
            <w:r w:rsidRPr="4644E7B5">
              <w:rPr>
                <w:i/>
                <w:iCs/>
                <w:color w:val="0070C0"/>
                <w:szCs w:val="22"/>
              </w:rPr>
              <w:t>e</w:t>
            </w:r>
            <w:r>
              <w:rPr>
                <w:i/>
                <w:iCs/>
                <w:color w:val="0070C0"/>
                <w:szCs w:val="22"/>
              </w:rPr>
              <w:t>cosystem</w:t>
            </w:r>
          </w:p>
        </w:tc>
        <w:tc>
          <w:tcPr>
            <w:tcW w:w="2742" w:type="dxa"/>
            <w:vMerge/>
            <w:tcMar>
              <w:left w:w="108" w:type="dxa"/>
              <w:right w:w="108" w:type="dxa"/>
            </w:tcMar>
          </w:tcPr>
          <w:p w14:paraId="225BA37E" w14:textId="77777777" w:rsidR="006D5E3A" w:rsidRPr="4644E7B5" w:rsidRDefault="006D5E3A" w:rsidP="4644E7B5">
            <w:pPr>
              <w:spacing w:before="40" w:after="40"/>
              <w:ind w:left="-20" w:right="-20"/>
              <w:rPr>
                <w:color w:val="040C28"/>
              </w:rPr>
            </w:pPr>
          </w:p>
        </w:tc>
      </w:tr>
      <w:tr w:rsidR="006D5E3A" w14:paraId="087832BC" w14:textId="77777777" w:rsidTr="00FD23CF">
        <w:trPr>
          <w:trHeight w:val="4615"/>
        </w:trPr>
        <w:tc>
          <w:tcPr>
            <w:tcW w:w="395" w:type="dxa"/>
            <w:tcMar>
              <w:left w:w="108" w:type="dxa"/>
              <w:right w:w="108" w:type="dxa"/>
            </w:tcMar>
            <w:vAlign w:val="center"/>
          </w:tcPr>
          <w:p w14:paraId="66F70264" w14:textId="77777777" w:rsidR="006D5E3A" w:rsidRDefault="006D5E3A" w:rsidP="00AD6C36">
            <w:pPr>
              <w:spacing w:before="40" w:after="40"/>
              <w:ind w:left="-20" w:right="-20"/>
              <w:jc w:val="left"/>
            </w:pPr>
            <w:r w:rsidRPr="4644E7B5">
              <w:rPr>
                <w:szCs w:val="22"/>
              </w:rPr>
              <w:t xml:space="preserve"> </w:t>
            </w:r>
          </w:p>
        </w:tc>
        <w:tc>
          <w:tcPr>
            <w:tcW w:w="2331" w:type="dxa"/>
            <w:tcMar>
              <w:left w:w="108" w:type="dxa"/>
              <w:right w:w="108" w:type="dxa"/>
            </w:tcMar>
          </w:tcPr>
          <w:p w14:paraId="2D239BEF" w14:textId="77777777" w:rsidR="006D5E3A" w:rsidRDefault="006D5E3A" w:rsidP="00AD6C36">
            <w:pPr>
              <w:spacing w:before="40" w:after="40"/>
              <w:ind w:left="-20" w:right="-20"/>
              <w:jc w:val="left"/>
            </w:pPr>
            <w:r w:rsidRPr="4644E7B5">
              <w:rPr>
                <w:i/>
                <w:iCs/>
                <w:szCs w:val="22"/>
              </w:rPr>
              <w:t>Engineered gene drive (EGD)</w:t>
            </w:r>
          </w:p>
          <w:p w14:paraId="4A21DEFD" w14:textId="77777777" w:rsidR="006D5E3A" w:rsidRDefault="006D5E3A" w:rsidP="00AD6C36">
            <w:pPr>
              <w:spacing w:before="40" w:after="40"/>
              <w:ind w:left="-20" w:right="-20"/>
              <w:jc w:val="left"/>
            </w:pPr>
            <w:r w:rsidRPr="4644E7B5">
              <w:rPr>
                <w:i/>
                <w:iCs/>
                <w:szCs w:val="22"/>
              </w:rPr>
              <w:t xml:space="preserve"> </w:t>
            </w:r>
          </w:p>
        </w:tc>
        <w:tc>
          <w:tcPr>
            <w:tcW w:w="3610" w:type="dxa"/>
            <w:tcMar>
              <w:left w:w="108" w:type="dxa"/>
              <w:right w:w="108" w:type="dxa"/>
            </w:tcMar>
          </w:tcPr>
          <w:p w14:paraId="10746E79" w14:textId="77777777" w:rsidR="006D5E3A" w:rsidRDefault="006D5E3A" w:rsidP="00AD6C36">
            <w:pPr>
              <w:spacing w:before="40" w:after="40"/>
              <w:ind w:left="-20" w:right="-20"/>
              <w:jc w:val="left"/>
            </w:pPr>
            <w:r w:rsidRPr="4644E7B5">
              <w:rPr>
                <w:i/>
                <w:iCs/>
                <w:color w:val="000000" w:themeColor="text1"/>
                <w:szCs w:val="22"/>
              </w:rPr>
              <w:t xml:space="preserve">A </w:t>
            </w:r>
            <w:r w:rsidRPr="4644E7B5">
              <w:rPr>
                <w:i/>
                <w:iCs/>
                <w:color w:val="0070C0"/>
                <w:szCs w:val="22"/>
              </w:rPr>
              <w:t xml:space="preserve">gene drive </w:t>
            </w:r>
            <w:r w:rsidRPr="4644E7B5">
              <w:rPr>
                <w:i/>
                <w:iCs/>
                <w:color w:val="000000" w:themeColor="text1"/>
                <w:szCs w:val="22"/>
              </w:rPr>
              <w:t xml:space="preserve">system that is created through the application of </w:t>
            </w:r>
          </w:p>
          <w:p w14:paraId="5DBED446" w14:textId="77777777" w:rsidR="006D5E3A" w:rsidRDefault="006D5E3A" w:rsidP="00AD6C36">
            <w:pPr>
              <w:spacing w:before="40" w:after="40"/>
              <w:ind w:left="-20" w:right="-20"/>
              <w:jc w:val="left"/>
            </w:pPr>
            <w:r w:rsidRPr="4644E7B5">
              <w:rPr>
                <w:i/>
                <w:iCs/>
                <w:color w:val="000000" w:themeColor="text1"/>
                <w:szCs w:val="22"/>
              </w:rPr>
              <w:t>recombinant DNA techniques.</w:t>
            </w:r>
          </w:p>
        </w:tc>
        <w:tc>
          <w:tcPr>
            <w:tcW w:w="2742" w:type="dxa"/>
            <w:tcMar>
              <w:left w:w="108" w:type="dxa"/>
              <w:right w:w="108" w:type="dxa"/>
            </w:tcMar>
          </w:tcPr>
          <w:p w14:paraId="7CE263BB" w14:textId="77777777" w:rsidR="006D5E3A" w:rsidRDefault="006D5E3A" w:rsidP="00AD6C36">
            <w:pPr>
              <w:spacing w:before="40" w:after="40"/>
              <w:ind w:left="-20" w:right="-20"/>
              <w:jc w:val="left"/>
            </w:pPr>
            <w:r w:rsidRPr="4644E7B5">
              <w:rPr>
                <w:szCs w:val="22"/>
              </w:rPr>
              <w:t xml:space="preserve">Adapted from: </w:t>
            </w:r>
            <w:proofErr w:type="spellStart"/>
            <w:r w:rsidRPr="00A87AFE">
              <w:rPr>
                <w:szCs w:val="22"/>
              </w:rPr>
              <w:t>Alphey</w:t>
            </w:r>
            <w:proofErr w:type="spellEnd"/>
            <w:r w:rsidRPr="00A87AFE">
              <w:rPr>
                <w:szCs w:val="22"/>
              </w:rPr>
              <w:t xml:space="preserve"> and others, 2020</w:t>
            </w:r>
            <w:r>
              <w:rPr>
                <w:szCs w:val="22"/>
              </w:rPr>
              <w:t>;</w:t>
            </w:r>
            <w:r w:rsidRPr="4644E7B5">
              <w:rPr>
                <w:szCs w:val="22"/>
              </w:rPr>
              <w:t xml:space="preserve"> </w:t>
            </w:r>
            <w:r w:rsidRPr="00A87AFE">
              <w:rPr>
                <w:szCs w:val="22"/>
              </w:rPr>
              <w:t>Australian Academy of Sciences, 2017</w:t>
            </w:r>
            <w:r>
              <w:rPr>
                <w:szCs w:val="22"/>
              </w:rPr>
              <w:t>.</w:t>
            </w:r>
          </w:p>
          <w:p w14:paraId="14190921" w14:textId="77777777" w:rsidR="006D5E3A" w:rsidRDefault="006D5E3A" w:rsidP="00AD6C36">
            <w:pPr>
              <w:spacing w:before="40" w:after="40"/>
              <w:ind w:left="-20" w:right="-20"/>
              <w:jc w:val="left"/>
            </w:pPr>
            <w:r w:rsidRPr="4644E7B5">
              <w:rPr>
                <w:szCs w:val="22"/>
              </w:rPr>
              <w:t xml:space="preserve"> </w:t>
            </w:r>
          </w:p>
          <w:p w14:paraId="1F7FE4C6" w14:textId="77777777" w:rsidR="006D5E3A" w:rsidRDefault="006D5E3A" w:rsidP="00AD6C36">
            <w:pPr>
              <w:spacing w:before="40" w:after="40"/>
              <w:ind w:left="-20" w:right="-20"/>
              <w:jc w:val="left"/>
            </w:pPr>
          </w:p>
        </w:tc>
      </w:tr>
      <w:tr w:rsidR="006D5E3A" w14:paraId="477B9221" w14:textId="77777777" w:rsidTr="00FD23CF">
        <w:trPr>
          <w:trHeight w:val="300"/>
        </w:trPr>
        <w:tc>
          <w:tcPr>
            <w:tcW w:w="395" w:type="dxa"/>
            <w:tcMar>
              <w:left w:w="108" w:type="dxa"/>
              <w:right w:w="108" w:type="dxa"/>
            </w:tcMar>
          </w:tcPr>
          <w:p w14:paraId="063F0F9F" w14:textId="77777777" w:rsidR="006D5E3A" w:rsidRDefault="006D5E3A" w:rsidP="00AD6C36">
            <w:pPr>
              <w:spacing w:before="40" w:after="40"/>
              <w:ind w:left="-20" w:right="-20"/>
              <w:jc w:val="left"/>
            </w:pPr>
            <w:r w:rsidRPr="4644E7B5">
              <w:rPr>
                <w:szCs w:val="22"/>
              </w:rPr>
              <w:t xml:space="preserve"> </w:t>
            </w:r>
          </w:p>
        </w:tc>
        <w:tc>
          <w:tcPr>
            <w:tcW w:w="2331" w:type="dxa"/>
            <w:tcMar>
              <w:left w:w="108" w:type="dxa"/>
              <w:right w:w="108" w:type="dxa"/>
            </w:tcMar>
          </w:tcPr>
          <w:p w14:paraId="3C46F884" w14:textId="77777777" w:rsidR="006D5E3A" w:rsidRDefault="006D5E3A" w:rsidP="00AD6C36">
            <w:pPr>
              <w:spacing w:before="40" w:after="40"/>
              <w:ind w:left="-20" w:right="-20"/>
              <w:jc w:val="left"/>
            </w:pPr>
            <w:r w:rsidRPr="4644E7B5">
              <w:rPr>
                <w:i/>
                <w:iCs/>
                <w:szCs w:val="22"/>
              </w:rPr>
              <w:t>Habitat</w:t>
            </w:r>
          </w:p>
        </w:tc>
        <w:tc>
          <w:tcPr>
            <w:tcW w:w="3610" w:type="dxa"/>
            <w:tcMar>
              <w:left w:w="108" w:type="dxa"/>
              <w:right w:w="108" w:type="dxa"/>
            </w:tcMar>
          </w:tcPr>
          <w:p w14:paraId="09B8AACF" w14:textId="77777777" w:rsidR="006D5E3A" w:rsidRPr="00FA01C6" w:rsidRDefault="006D5E3A" w:rsidP="00AD6C36">
            <w:pPr>
              <w:spacing w:before="40" w:after="40"/>
              <w:ind w:left="-20" w:right="-20"/>
              <w:jc w:val="left"/>
              <w:rPr>
                <w:i/>
                <w:iCs/>
                <w:szCs w:val="22"/>
              </w:rPr>
            </w:pPr>
            <w:r w:rsidRPr="00FA01C6">
              <w:rPr>
                <w:i/>
                <w:iCs/>
                <w:szCs w:val="22"/>
              </w:rPr>
              <w:t>The place or type of site where an organism or population naturally occurs</w:t>
            </w:r>
          </w:p>
        </w:tc>
        <w:tc>
          <w:tcPr>
            <w:tcW w:w="2742" w:type="dxa"/>
            <w:tcMar>
              <w:left w:w="108" w:type="dxa"/>
              <w:right w:w="108" w:type="dxa"/>
            </w:tcMar>
          </w:tcPr>
          <w:p w14:paraId="0C7D8C49" w14:textId="77777777" w:rsidR="006D5E3A" w:rsidRDefault="006D5E3A" w:rsidP="00AD6C36">
            <w:pPr>
              <w:spacing w:before="40" w:after="40"/>
              <w:ind w:left="-20" w:right="-20"/>
              <w:jc w:val="left"/>
            </w:pPr>
            <w:r w:rsidRPr="00A87AFE">
              <w:rPr>
                <w:color w:val="000000" w:themeColor="text1"/>
                <w:szCs w:val="22"/>
              </w:rPr>
              <w:t>Article 2 (Use of terms) of the Convention on Biological Diversity</w:t>
            </w:r>
          </w:p>
        </w:tc>
      </w:tr>
      <w:tr w:rsidR="006D5E3A" w14:paraId="6BADF76F" w14:textId="77777777" w:rsidTr="00FA2B36">
        <w:trPr>
          <w:trHeight w:val="70"/>
        </w:trPr>
        <w:tc>
          <w:tcPr>
            <w:tcW w:w="395" w:type="dxa"/>
            <w:tcMar>
              <w:left w:w="108" w:type="dxa"/>
              <w:right w:w="108" w:type="dxa"/>
            </w:tcMar>
          </w:tcPr>
          <w:p w14:paraId="6AA1CC02" w14:textId="77777777" w:rsidR="006D5E3A" w:rsidRDefault="006D5E3A" w:rsidP="00AD6C36">
            <w:pPr>
              <w:spacing w:before="40" w:after="40"/>
              <w:ind w:left="-20" w:right="-20"/>
              <w:jc w:val="left"/>
            </w:pPr>
            <w:r w:rsidRPr="4644E7B5">
              <w:rPr>
                <w:szCs w:val="22"/>
              </w:rPr>
              <w:t xml:space="preserve"> </w:t>
            </w:r>
          </w:p>
        </w:tc>
        <w:tc>
          <w:tcPr>
            <w:tcW w:w="2331" w:type="dxa"/>
            <w:tcMar>
              <w:left w:w="108" w:type="dxa"/>
              <w:right w:w="108" w:type="dxa"/>
            </w:tcMar>
          </w:tcPr>
          <w:p w14:paraId="5C1C68A1" w14:textId="77777777" w:rsidR="006D5E3A" w:rsidRDefault="006D5E3A" w:rsidP="00AD6C36">
            <w:pPr>
              <w:spacing w:before="40" w:after="40"/>
              <w:ind w:left="-20" w:right="-20"/>
              <w:jc w:val="left"/>
            </w:pPr>
            <w:r w:rsidRPr="4644E7B5">
              <w:rPr>
                <w:i/>
                <w:iCs/>
                <w:szCs w:val="22"/>
              </w:rPr>
              <w:t>Harm</w:t>
            </w:r>
          </w:p>
        </w:tc>
        <w:tc>
          <w:tcPr>
            <w:tcW w:w="3610" w:type="dxa"/>
            <w:tcMar>
              <w:left w:w="108" w:type="dxa"/>
              <w:right w:w="108" w:type="dxa"/>
            </w:tcMar>
          </w:tcPr>
          <w:p w14:paraId="48E6C4A6" w14:textId="77777777" w:rsidR="006D5E3A" w:rsidRPr="00C87F14" w:rsidRDefault="006D5E3A" w:rsidP="00AD6C36">
            <w:pPr>
              <w:spacing w:before="40" w:after="40"/>
              <w:ind w:left="-20" w:right="-20"/>
              <w:jc w:val="left"/>
              <w:rPr>
                <w:i/>
                <w:iCs/>
                <w:szCs w:val="22"/>
              </w:rPr>
            </w:pPr>
            <w:r w:rsidRPr="00C87F14">
              <w:rPr>
                <w:i/>
                <w:iCs/>
                <w:szCs w:val="22"/>
              </w:rPr>
              <w:t xml:space="preserve">Actual injury or damage to the receiving environment or human or animal health. A </w:t>
            </w:r>
            <w:r w:rsidRPr="00FA01C6">
              <w:rPr>
                <w:i/>
                <w:iCs/>
                <w:color w:val="0070C0"/>
                <w:szCs w:val="22"/>
              </w:rPr>
              <w:t>harm</w:t>
            </w:r>
            <w:r w:rsidRPr="00C87F14">
              <w:rPr>
                <w:i/>
                <w:iCs/>
                <w:szCs w:val="22"/>
              </w:rPr>
              <w:t xml:space="preserve"> may also be referred to as an “adverse effect”.</w:t>
            </w:r>
          </w:p>
        </w:tc>
        <w:tc>
          <w:tcPr>
            <w:tcW w:w="2742" w:type="dxa"/>
            <w:tcMar>
              <w:left w:w="108" w:type="dxa"/>
              <w:right w:w="108" w:type="dxa"/>
            </w:tcMar>
          </w:tcPr>
          <w:p w14:paraId="5812FE2D" w14:textId="7F1366AA" w:rsidR="006D5E3A" w:rsidRDefault="006D5E3A" w:rsidP="00AD6C36">
            <w:pPr>
              <w:spacing w:before="40" w:after="40"/>
              <w:ind w:left="-20" w:right="-20"/>
              <w:jc w:val="left"/>
            </w:pPr>
            <w:r w:rsidRPr="4644E7B5">
              <w:rPr>
                <w:szCs w:val="22"/>
              </w:rPr>
              <w:t>Adapted from: Cartagena Protocol (Art</w:t>
            </w:r>
            <w:r>
              <w:rPr>
                <w:szCs w:val="22"/>
              </w:rPr>
              <w:t>icle</w:t>
            </w:r>
            <w:r w:rsidRPr="4644E7B5">
              <w:rPr>
                <w:szCs w:val="22"/>
              </w:rPr>
              <w:t xml:space="preserve"> 15)</w:t>
            </w:r>
            <w:r>
              <w:rPr>
                <w:szCs w:val="22"/>
              </w:rPr>
              <w:t xml:space="preserve"> (SCBD, 2000</w:t>
            </w:r>
            <w:r w:rsidRPr="4644E7B5">
              <w:rPr>
                <w:szCs w:val="22"/>
              </w:rPr>
              <w:t>)</w:t>
            </w:r>
            <w:r>
              <w:rPr>
                <w:szCs w:val="22"/>
              </w:rPr>
              <w:t>;</w:t>
            </w:r>
            <w:r w:rsidRPr="4644E7B5">
              <w:rPr>
                <w:szCs w:val="22"/>
              </w:rPr>
              <w:t xml:space="preserve"> ISO 14791:2019</w:t>
            </w:r>
            <w:r>
              <w:rPr>
                <w:szCs w:val="22"/>
              </w:rPr>
              <w:t>;</w:t>
            </w:r>
            <w:r w:rsidRPr="4644E7B5">
              <w:rPr>
                <w:szCs w:val="22"/>
              </w:rPr>
              <w:t xml:space="preserve"> </w:t>
            </w:r>
            <w:r w:rsidRPr="00192075">
              <w:rPr>
                <w:color w:val="000000" w:themeColor="text1"/>
                <w:szCs w:val="22"/>
              </w:rPr>
              <w:lastRenderedPageBreak/>
              <w:t>World Health Organi</w:t>
            </w:r>
            <w:r w:rsidR="000E400C">
              <w:rPr>
                <w:color w:val="000000" w:themeColor="text1"/>
                <w:szCs w:val="22"/>
              </w:rPr>
              <w:t>z</w:t>
            </w:r>
            <w:r w:rsidRPr="00192075">
              <w:rPr>
                <w:color w:val="000000" w:themeColor="text1"/>
                <w:szCs w:val="22"/>
              </w:rPr>
              <w:t>ation</w:t>
            </w:r>
            <w:r>
              <w:rPr>
                <w:szCs w:val="22"/>
              </w:rPr>
              <w:t>,</w:t>
            </w:r>
            <w:r w:rsidRPr="4644E7B5">
              <w:rPr>
                <w:szCs w:val="22"/>
              </w:rPr>
              <w:t xml:space="preserve"> 2021</w:t>
            </w:r>
            <w:r>
              <w:rPr>
                <w:szCs w:val="22"/>
              </w:rPr>
              <w:t>b</w:t>
            </w:r>
          </w:p>
        </w:tc>
      </w:tr>
      <w:tr w:rsidR="006D5E3A" w14:paraId="43084B31" w14:textId="77777777" w:rsidTr="00FD23CF">
        <w:trPr>
          <w:trHeight w:val="300"/>
        </w:trPr>
        <w:tc>
          <w:tcPr>
            <w:tcW w:w="395" w:type="dxa"/>
            <w:vMerge w:val="restart"/>
            <w:tcMar>
              <w:left w:w="108" w:type="dxa"/>
              <w:right w:w="108" w:type="dxa"/>
            </w:tcMar>
          </w:tcPr>
          <w:p w14:paraId="0BFA5D88" w14:textId="77777777" w:rsidR="006D5E3A" w:rsidRDefault="006D5E3A" w:rsidP="00AD6C36">
            <w:pPr>
              <w:spacing w:before="40" w:after="40"/>
              <w:ind w:left="-20" w:right="-20"/>
              <w:jc w:val="left"/>
            </w:pPr>
            <w:r w:rsidRPr="4644E7B5">
              <w:rPr>
                <w:szCs w:val="22"/>
              </w:rPr>
              <w:lastRenderedPageBreak/>
              <w:t xml:space="preserve"> </w:t>
            </w:r>
          </w:p>
        </w:tc>
        <w:tc>
          <w:tcPr>
            <w:tcW w:w="2331" w:type="dxa"/>
            <w:vMerge w:val="restart"/>
            <w:tcMar>
              <w:left w:w="108" w:type="dxa"/>
              <w:right w:w="108" w:type="dxa"/>
            </w:tcMar>
          </w:tcPr>
          <w:p w14:paraId="1EE2D5CB" w14:textId="77777777" w:rsidR="006D5E3A" w:rsidRDefault="006D5E3A" w:rsidP="00AD6C36">
            <w:pPr>
              <w:spacing w:before="40" w:after="40"/>
              <w:ind w:left="-20" w:right="-20"/>
              <w:jc w:val="left"/>
            </w:pPr>
            <w:r w:rsidRPr="4644E7B5">
              <w:rPr>
                <w:i/>
                <w:iCs/>
                <w:szCs w:val="22"/>
              </w:rPr>
              <w:t>Hazard</w:t>
            </w:r>
          </w:p>
        </w:tc>
        <w:tc>
          <w:tcPr>
            <w:tcW w:w="3610" w:type="dxa"/>
            <w:tcMar>
              <w:left w:w="108" w:type="dxa"/>
              <w:right w:w="108" w:type="dxa"/>
            </w:tcMar>
          </w:tcPr>
          <w:p w14:paraId="7F3086BD" w14:textId="77777777" w:rsidR="006D5E3A" w:rsidRDefault="006D5E3A" w:rsidP="00AD6C36">
            <w:pPr>
              <w:spacing w:before="40" w:after="40"/>
              <w:ind w:left="-20" w:right="-20"/>
              <w:jc w:val="left"/>
            </w:pPr>
            <w:r w:rsidRPr="4644E7B5">
              <w:rPr>
                <w:i/>
                <w:iCs/>
                <w:szCs w:val="22"/>
              </w:rPr>
              <w:t xml:space="preserve">A source of potential </w:t>
            </w:r>
            <w:r w:rsidRPr="4644E7B5">
              <w:rPr>
                <w:i/>
                <w:iCs/>
                <w:color w:val="0070C0"/>
                <w:szCs w:val="22"/>
              </w:rPr>
              <w:t>harm.</w:t>
            </w:r>
          </w:p>
        </w:tc>
        <w:tc>
          <w:tcPr>
            <w:tcW w:w="2742" w:type="dxa"/>
            <w:vMerge w:val="restart"/>
            <w:tcMar>
              <w:left w:w="108" w:type="dxa"/>
              <w:right w:w="108" w:type="dxa"/>
            </w:tcMar>
          </w:tcPr>
          <w:p w14:paraId="03ADF122" w14:textId="77777777" w:rsidR="006D5E3A" w:rsidRPr="00B10BCA" w:rsidRDefault="006D5E3A" w:rsidP="00AD6C36">
            <w:pPr>
              <w:spacing w:before="40" w:after="40"/>
              <w:ind w:left="-20" w:right="-20"/>
              <w:jc w:val="left"/>
              <w:rPr>
                <w:color w:val="000000" w:themeColor="text1"/>
              </w:rPr>
            </w:pPr>
            <w:r w:rsidRPr="00B10BCA">
              <w:rPr>
                <w:color w:val="000000" w:themeColor="text1"/>
                <w:szCs w:val="22"/>
              </w:rPr>
              <w:t>ISO 14791:2019; Office of the Gene Technology Regulator, 2005</w:t>
            </w:r>
          </w:p>
        </w:tc>
      </w:tr>
      <w:tr w:rsidR="006D5E3A" w14:paraId="48B6505F" w14:textId="77777777" w:rsidTr="00FD23CF">
        <w:trPr>
          <w:trHeight w:val="300"/>
        </w:trPr>
        <w:tc>
          <w:tcPr>
            <w:tcW w:w="395" w:type="dxa"/>
            <w:vMerge/>
            <w:vAlign w:val="center"/>
          </w:tcPr>
          <w:p w14:paraId="3039663A" w14:textId="77777777" w:rsidR="006D5E3A" w:rsidRDefault="006D5E3A"/>
        </w:tc>
        <w:tc>
          <w:tcPr>
            <w:tcW w:w="2331" w:type="dxa"/>
            <w:vMerge/>
            <w:vAlign w:val="center"/>
          </w:tcPr>
          <w:p w14:paraId="2513873A" w14:textId="77777777" w:rsidR="006D5E3A" w:rsidRDefault="006D5E3A"/>
        </w:tc>
        <w:tc>
          <w:tcPr>
            <w:tcW w:w="3610" w:type="dxa"/>
            <w:tcMar>
              <w:left w:w="108" w:type="dxa"/>
              <w:right w:w="108" w:type="dxa"/>
            </w:tcMar>
          </w:tcPr>
          <w:p w14:paraId="793792D6" w14:textId="77777777" w:rsidR="006D5E3A" w:rsidRDefault="006D5E3A" w:rsidP="4644E7B5">
            <w:pPr>
              <w:spacing w:before="40" w:after="40"/>
              <w:ind w:left="-20" w:right="-20"/>
            </w:pPr>
            <w:r w:rsidRPr="4644E7B5">
              <w:rPr>
                <w:i/>
                <w:iCs/>
                <w:color w:val="000000" w:themeColor="text1"/>
                <w:szCs w:val="22"/>
              </w:rPr>
              <w:t>Related definition:</w:t>
            </w:r>
            <w:r w:rsidRPr="4644E7B5">
              <w:rPr>
                <w:i/>
                <w:iCs/>
                <w:szCs w:val="22"/>
              </w:rPr>
              <w:t xml:space="preserve"> </w:t>
            </w:r>
            <w:r w:rsidRPr="4644E7B5">
              <w:rPr>
                <w:i/>
                <w:iCs/>
                <w:color w:val="0070C0"/>
                <w:szCs w:val="22"/>
              </w:rPr>
              <w:t>ha</w:t>
            </w:r>
            <w:r>
              <w:rPr>
                <w:i/>
                <w:iCs/>
                <w:color w:val="0070C0"/>
                <w:szCs w:val="22"/>
              </w:rPr>
              <w:t>zard</w:t>
            </w:r>
          </w:p>
        </w:tc>
        <w:tc>
          <w:tcPr>
            <w:tcW w:w="2742" w:type="dxa"/>
            <w:vMerge/>
            <w:vAlign w:val="center"/>
          </w:tcPr>
          <w:p w14:paraId="6409029E" w14:textId="77777777" w:rsidR="006D5E3A" w:rsidRPr="00B10BCA" w:rsidRDefault="006D5E3A">
            <w:pPr>
              <w:rPr>
                <w:color w:val="000000" w:themeColor="text1"/>
              </w:rPr>
            </w:pPr>
          </w:p>
        </w:tc>
      </w:tr>
      <w:tr w:rsidR="006D5E3A" w14:paraId="669FE930" w14:textId="77777777" w:rsidTr="00FD23CF">
        <w:trPr>
          <w:trHeight w:val="300"/>
        </w:trPr>
        <w:tc>
          <w:tcPr>
            <w:tcW w:w="395" w:type="dxa"/>
            <w:vMerge w:val="restart"/>
            <w:tcMar>
              <w:left w:w="108" w:type="dxa"/>
              <w:right w:w="108" w:type="dxa"/>
            </w:tcMar>
          </w:tcPr>
          <w:p w14:paraId="153638B6"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5C2A5CAE" w14:textId="77777777" w:rsidR="006D5E3A" w:rsidRDefault="006D5E3A" w:rsidP="00AD6C36">
            <w:pPr>
              <w:spacing w:before="40" w:after="40"/>
              <w:ind w:left="-20" w:right="-20"/>
              <w:jc w:val="left"/>
            </w:pPr>
            <w:r w:rsidRPr="4644E7B5">
              <w:rPr>
                <w:i/>
                <w:iCs/>
                <w:szCs w:val="22"/>
              </w:rPr>
              <w:t>Hazard identification</w:t>
            </w:r>
          </w:p>
          <w:p w14:paraId="603272C0" w14:textId="77777777" w:rsidR="006D5E3A" w:rsidRDefault="006D5E3A" w:rsidP="00AD6C36">
            <w:pPr>
              <w:spacing w:before="40" w:after="40"/>
              <w:ind w:left="-20" w:right="-20"/>
              <w:jc w:val="left"/>
            </w:pPr>
            <w:r w:rsidRPr="4644E7B5">
              <w:rPr>
                <w:i/>
                <w:iCs/>
                <w:szCs w:val="22"/>
              </w:rPr>
              <w:t xml:space="preserve"> </w:t>
            </w:r>
          </w:p>
        </w:tc>
        <w:tc>
          <w:tcPr>
            <w:tcW w:w="3610" w:type="dxa"/>
            <w:tcMar>
              <w:left w:w="108" w:type="dxa"/>
              <w:right w:w="108" w:type="dxa"/>
            </w:tcMar>
          </w:tcPr>
          <w:p w14:paraId="0A690D0A" w14:textId="77777777" w:rsidR="006D5E3A" w:rsidRDefault="006D5E3A" w:rsidP="00AD6C36">
            <w:pPr>
              <w:spacing w:before="40" w:after="40"/>
              <w:ind w:left="-20" w:right="-20"/>
              <w:jc w:val="left"/>
            </w:pPr>
            <w:r w:rsidRPr="4644E7B5">
              <w:rPr>
                <w:i/>
                <w:iCs/>
                <w:szCs w:val="22"/>
              </w:rPr>
              <w:t xml:space="preserve">A step in the </w:t>
            </w:r>
            <w:r w:rsidRPr="4644E7B5">
              <w:rPr>
                <w:i/>
                <w:iCs/>
                <w:color w:val="0070C0"/>
                <w:szCs w:val="22"/>
              </w:rPr>
              <w:t xml:space="preserve">risk assessment </w:t>
            </w:r>
            <w:r w:rsidRPr="4644E7B5">
              <w:rPr>
                <w:i/>
                <w:iCs/>
                <w:szCs w:val="22"/>
              </w:rPr>
              <w:t xml:space="preserve">process involving the identification of potential sources of </w:t>
            </w:r>
            <w:r w:rsidRPr="4644E7B5">
              <w:rPr>
                <w:i/>
                <w:iCs/>
                <w:color w:val="0070C0"/>
                <w:szCs w:val="22"/>
              </w:rPr>
              <w:t>harm</w:t>
            </w:r>
            <w:r w:rsidRPr="4644E7B5">
              <w:rPr>
                <w:i/>
                <w:iCs/>
                <w:szCs w:val="22"/>
              </w:rPr>
              <w:t xml:space="preserve"> to </w:t>
            </w:r>
            <w:r w:rsidRPr="4644E7B5">
              <w:rPr>
                <w:i/>
                <w:iCs/>
                <w:color w:val="0070C0"/>
                <w:szCs w:val="22"/>
              </w:rPr>
              <w:t>protection goals</w:t>
            </w:r>
            <w:r w:rsidRPr="4644E7B5">
              <w:rPr>
                <w:i/>
                <w:iCs/>
                <w:szCs w:val="22"/>
              </w:rPr>
              <w:t xml:space="preserve">, and the </w:t>
            </w:r>
            <w:r w:rsidRPr="00607166">
              <w:rPr>
                <w:i/>
                <w:iCs/>
                <w:color w:val="000000" w:themeColor="text1"/>
                <w:szCs w:val="22"/>
              </w:rPr>
              <w:t xml:space="preserve">causal pathway </w:t>
            </w:r>
            <w:r w:rsidRPr="4644E7B5">
              <w:rPr>
                <w:i/>
                <w:iCs/>
                <w:szCs w:val="22"/>
              </w:rPr>
              <w:t xml:space="preserve">giving rise to that </w:t>
            </w:r>
            <w:r w:rsidRPr="4644E7B5">
              <w:rPr>
                <w:i/>
                <w:iCs/>
                <w:color w:val="0070C0"/>
                <w:szCs w:val="22"/>
              </w:rPr>
              <w:t>harm.</w:t>
            </w:r>
          </w:p>
          <w:p w14:paraId="7B25F193" w14:textId="77777777" w:rsidR="006D5E3A" w:rsidRDefault="006D5E3A" w:rsidP="00AD6C36">
            <w:pPr>
              <w:spacing w:before="40" w:after="40"/>
              <w:ind w:left="-20" w:right="-20"/>
              <w:jc w:val="left"/>
            </w:pPr>
            <w:r w:rsidRPr="4644E7B5">
              <w:rPr>
                <w:i/>
                <w:iCs/>
                <w:szCs w:val="22"/>
              </w:rPr>
              <w:t xml:space="preserve"> </w:t>
            </w:r>
          </w:p>
          <w:p w14:paraId="79B19666" w14:textId="77777777" w:rsidR="006D5E3A" w:rsidRDefault="006D5E3A" w:rsidP="00AD6C36">
            <w:pPr>
              <w:spacing w:before="40" w:after="40"/>
              <w:ind w:left="-20" w:right="-20"/>
              <w:jc w:val="left"/>
            </w:pPr>
            <w:r w:rsidRPr="4644E7B5">
              <w:rPr>
                <w:i/>
                <w:iCs/>
                <w:color w:val="000000" w:themeColor="text1"/>
                <w:szCs w:val="22"/>
              </w:rPr>
              <w:t xml:space="preserve"> </w:t>
            </w:r>
          </w:p>
        </w:tc>
        <w:tc>
          <w:tcPr>
            <w:tcW w:w="2742" w:type="dxa"/>
            <w:vMerge w:val="restart"/>
            <w:tcMar>
              <w:left w:w="108" w:type="dxa"/>
              <w:right w:w="108" w:type="dxa"/>
            </w:tcMar>
          </w:tcPr>
          <w:p w14:paraId="2CE3CCF4" w14:textId="26569287" w:rsidR="006D5E3A" w:rsidRPr="00B10BCA" w:rsidRDefault="006D5E3A" w:rsidP="00AD6C36">
            <w:pPr>
              <w:spacing w:before="40" w:after="40"/>
              <w:ind w:left="-20" w:right="-20"/>
              <w:jc w:val="left"/>
              <w:rPr>
                <w:color w:val="000000" w:themeColor="text1"/>
              </w:rPr>
            </w:pPr>
            <w:r w:rsidRPr="00B10BCA">
              <w:rPr>
                <w:color w:val="000000" w:themeColor="text1"/>
                <w:szCs w:val="22"/>
              </w:rPr>
              <w:t>Adapted from: Office of the Gene Technology Regulator, 2005; World Health Organi</w:t>
            </w:r>
            <w:r w:rsidR="000E400C">
              <w:rPr>
                <w:color w:val="000000" w:themeColor="text1"/>
                <w:szCs w:val="22"/>
              </w:rPr>
              <w:t>z</w:t>
            </w:r>
            <w:r w:rsidRPr="00B10BCA">
              <w:rPr>
                <w:color w:val="000000" w:themeColor="text1"/>
                <w:szCs w:val="22"/>
              </w:rPr>
              <w:t>ation, 2021</w:t>
            </w:r>
            <w:r>
              <w:rPr>
                <w:color w:val="000000" w:themeColor="text1"/>
                <w:szCs w:val="22"/>
              </w:rPr>
              <w:t>b</w:t>
            </w:r>
          </w:p>
          <w:p w14:paraId="3A3A76E5" w14:textId="77777777" w:rsidR="006D5E3A" w:rsidRPr="00B10BCA" w:rsidRDefault="006D5E3A" w:rsidP="00AD6C36">
            <w:pPr>
              <w:spacing w:before="40" w:after="40"/>
              <w:ind w:left="-20" w:right="-20"/>
              <w:jc w:val="left"/>
              <w:rPr>
                <w:color w:val="000000" w:themeColor="text1"/>
              </w:rPr>
            </w:pPr>
            <w:r w:rsidRPr="00B10BCA">
              <w:rPr>
                <w:color w:val="000000" w:themeColor="text1"/>
                <w:szCs w:val="22"/>
              </w:rPr>
              <w:t xml:space="preserve"> </w:t>
            </w:r>
          </w:p>
          <w:p w14:paraId="6FF00941" w14:textId="77777777" w:rsidR="006D5E3A" w:rsidRPr="00B10BCA" w:rsidRDefault="006D5E3A" w:rsidP="00AD6C36">
            <w:pPr>
              <w:spacing w:before="40" w:after="40"/>
              <w:ind w:left="-20" w:right="-20"/>
              <w:jc w:val="left"/>
              <w:rPr>
                <w:color w:val="000000" w:themeColor="text1"/>
              </w:rPr>
            </w:pPr>
            <w:r w:rsidRPr="00B10BCA">
              <w:rPr>
                <w:color w:val="000000" w:themeColor="text1"/>
                <w:szCs w:val="22"/>
              </w:rPr>
              <w:t xml:space="preserve"> </w:t>
            </w:r>
          </w:p>
        </w:tc>
      </w:tr>
      <w:tr w:rsidR="006D5E3A" w14:paraId="2AA18203" w14:textId="77777777" w:rsidTr="00FD23CF">
        <w:trPr>
          <w:trHeight w:val="300"/>
        </w:trPr>
        <w:tc>
          <w:tcPr>
            <w:tcW w:w="395" w:type="dxa"/>
            <w:vMerge/>
            <w:vAlign w:val="center"/>
          </w:tcPr>
          <w:p w14:paraId="1FC1C9E7" w14:textId="77777777" w:rsidR="006D5E3A" w:rsidRDefault="006D5E3A"/>
        </w:tc>
        <w:tc>
          <w:tcPr>
            <w:tcW w:w="2331" w:type="dxa"/>
            <w:vMerge/>
            <w:vAlign w:val="center"/>
          </w:tcPr>
          <w:p w14:paraId="686B793C" w14:textId="77777777" w:rsidR="006D5E3A" w:rsidRDefault="006D5E3A"/>
        </w:tc>
        <w:tc>
          <w:tcPr>
            <w:tcW w:w="3610" w:type="dxa"/>
            <w:tcMar>
              <w:left w:w="108" w:type="dxa"/>
              <w:right w:w="108" w:type="dxa"/>
            </w:tcMar>
          </w:tcPr>
          <w:p w14:paraId="7E16D639" w14:textId="77777777" w:rsidR="006D5E3A" w:rsidRDefault="006D5E3A" w:rsidP="4644E7B5">
            <w:pPr>
              <w:spacing w:before="40" w:after="40"/>
              <w:ind w:left="-20" w:right="-20"/>
            </w:pPr>
            <w:r w:rsidRPr="4644E7B5">
              <w:rPr>
                <w:i/>
                <w:iCs/>
                <w:color w:val="000000" w:themeColor="text1"/>
                <w:szCs w:val="22"/>
              </w:rPr>
              <w:t xml:space="preserve">Related definitions: </w:t>
            </w:r>
            <w:r w:rsidRPr="4644E7B5">
              <w:rPr>
                <w:i/>
                <w:iCs/>
                <w:color w:val="0070C0"/>
                <w:szCs w:val="22"/>
              </w:rPr>
              <w:t>harm</w:t>
            </w:r>
            <w:r w:rsidRPr="4644E7B5">
              <w:rPr>
                <w:i/>
                <w:iCs/>
                <w:szCs w:val="22"/>
              </w:rPr>
              <w:t xml:space="preserve">, </w:t>
            </w:r>
            <w:r w:rsidRPr="4644E7B5">
              <w:rPr>
                <w:i/>
                <w:iCs/>
                <w:color w:val="0070C0"/>
                <w:szCs w:val="22"/>
              </w:rPr>
              <w:t>protection goals</w:t>
            </w:r>
            <w:r w:rsidRPr="4644E7B5">
              <w:rPr>
                <w:i/>
                <w:iCs/>
                <w:szCs w:val="22"/>
              </w:rPr>
              <w:t>,</w:t>
            </w:r>
            <w:r w:rsidRPr="4644E7B5">
              <w:rPr>
                <w:i/>
                <w:iCs/>
                <w:color w:val="0070C0"/>
                <w:szCs w:val="22"/>
              </w:rPr>
              <w:t xml:space="preserve"> risk assessment</w:t>
            </w:r>
          </w:p>
        </w:tc>
        <w:tc>
          <w:tcPr>
            <w:tcW w:w="2742" w:type="dxa"/>
            <w:vMerge/>
            <w:tcMar>
              <w:left w:w="108" w:type="dxa"/>
              <w:right w:w="108" w:type="dxa"/>
            </w:tcMar>
          </w:tcPr>
          <w:p w14:paraId="4D254A55" w14:textId="77777777" w:rsidR="006D5E3A" w:rsidRDefault="006D5E3A" w:rsidP="4644E7B5">
            <w:pPr>
              <w:spacing w:before="40" w:after="40"/>
              <w:ind w:left="-20" w:right="-20"/>
            </w:pPr>
          </w:p>
        </w:tc>
      </w:tr>
      <w:tr w:rsidR="006D5E3A" w14:paraId="40183FBF" w14:textId="77777777" w:rsidTr="00FD23CF">
        <w:trPr>
          <w:trHeight w:val="300"/>
        </w:trPr>
        <w:tc>
          <w:tcPr>
            <w:tcW w:w="395" w:type="dxa"/>
            <w:vMerge w:val="restart"/>
            <w:tcMar>
              <w:left w:w="108" w:type="dxa"/>
              <w:right w:w="108" w:type="dxa"/>
            </w:tcMar>
          </w:tcPr>
          <w:p w14:paraId="11056C7B"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181F77CA" w14:textId="77777777" w:rsidR="006D5E3A" w:rsidRDefault="006D5E3A" w:rsidP="00AD6C36">
            <w:pPr>
              <w:spacing w:before="40" w:after="40"/>
              <w:ind w:left="-20" w:right="-20"/>
              <w:jc w:val="left"/>
            </w:pPr>
            <w:proofErr w:type="gramStart"/>
            <w:r w:rsidRPr="4644E7B5">
              <w:rPr>
                <w:i/>
                <w:iCs/>
                <w:szCs w:val="22"/>
              </w:rPr>
              <w:t>High-threshold</w:t>
            </w:r>
            <w:proofErr w:type="gramEnd"/>
          </w:p>
        </w:tc>
        <w:tc>
          <w:tcPr>
            <w:tcW w:w="3610" w:type="dxa"/>
            <w:tcMar>
              <w:left w:w="108" w:type="dxa"/>
              <w:right w:w="108" w:type="dxa"/>
            </w:tcMar>
          </w:tcPr>
          <w:p w14:paraId="0A433057" w14:textId="77777777" w:rsidR="006D5E3A" w:rsidRDefault="006D5E3A" w:rsidP="00AD6C36">
            <w:pPr>
              <w:spacing w:before="40" w:after="40"/>
              <w:ind w:left="-20" w:right="-20"/>
              <w:jc w:val="left"/>
            </w:pPr>
            <w:r w:rsidRPr="4644E7B5">
              <w:rPr>
                <w:i/>
                <w:iCs/>
                <w:szCs w:val="22"/>
              </w:rPr>
              <w:t xml:space="preserve">Modelling indicates that </w:t>
            </w:r>
            <w:r w:rsidRPr="00A76457">
              <w:rPr>
                <w:i/>
                <w:iCs/>
                <w:color w:val="000000" w:themeColor="text1"/>
                <w:szCs w:val="22"/>
              </w:rPr>
              <w:t xml:space="preserve">gene drive </w:t>
            </w:r>
            <w:r w:rsidRPr="4644E7B5">
              <w:rPr>
                <w:i/>
                <w:iCs/>
                <w:szCs w:val="22"/>
              </w:rPr>
              <w:t xml:space="preserve">systems may have a threshold level, which refers to the ratio of gene-drive-bearing organisms to wild-type organisms that must be exceeded for the </w:t>
            </w:r>
            <w:r w:rsidRPr="00A76457">
              <w:rPr>
                <w:i/>
                <w:iCs/>
                <w:color w:val="000000" w:themeColor="text1"/>
                <w:szCs w:val="22"/>
              </w:rPr>
              <w:t xml:space="preserve">gene drive </w:t>
            </w:r>
            <w:r w:rsidRPr="4644E7B5">
              <w:rPr>
                <w:i/>
                <w:iCs/>
                <w:szCs w:val="22"/>
              </w:rPr>
              <w:t xml:space="preserve">to spread throughout a </w:t>
            </w:r>
            <w:r w:rsidRPr="4644E7B5">
              <w:rPr>
                <w:i/>
                <w:iCs/>
                <w:color w:val="0070C0"/>
                <w:szCs w:val="22"/>
              </w:rPr>
              <w:t>target population</w:t>
            </w:r>
            <w:r w:rsidRPr="4644E7B5">
              <w:rPr>
                <w:i/>
                <w:iCs/>
                <w:szCs w:val="22"/>
              </w:rPr>
              <w:t xml:space="preserve">. For </w:t>
            </w:r>
            <w:r w:rsidRPr="00A76457">
              <w:rPr>
                <w:i/>
                <w:iCs/>
                <w:color w:val="0070C0"/>
                <w:szCs w:val="22"/>
              </w:rPr>
              <w:t>high-threshold</w:t>
            </w:r>
            <w:r w:rsidRPr="4644E7B5">
              <w:rPr>
                <w:i/>
                <w:iCs/>
                <w:szCs w:val="22"/>
              </w:rPr>
              <w:t xml:space="preserve"> drives, this ratio is relatively high (compare </w:t>
            </w:r>
            <w:r w:rsidRPr="4644E7B5">
              <w:rPr>
                <w:i/>
                <w:iCs/>
                <w:color w:val="0070C0"/>
                <w:szCs w:val="22"/>
              </w:rPr>
              <w:t>low threshold drive</w:t>
            </w:r>
            <w:r w:rsidRPr="4644E7B5">
              <w:rPr>
                <w:i/>
                <w:iCs/>
                <w:szCs w:val="22"/>
              </w:rPr>
              <w:t>), and in theory, they are likely to demonstrate restricted spread.</w:t>
            </w:r>
          </w:p>
        </w:tc>
        <w:tc>
          <w:tcPr>
            <w:tcW w:w="2742" w:type="dxa"/>
            <w:vMerge w:val="restart"/>
            <w:tcMar>
              <w:left w:w="108" w:type="dxa"/>
              <w:right w:w="108" w:type="dxa"/>
            </w:tcMar>
          </w:tcPr>
          <w:p w14:paraId="4EA236AC" w14:textId="624007CD" w:rsidR="006D5E3A" w:rsidRDefault="006D5E3A" w:rsidP="00AD6C36">
            <w:pPr>
              <w:spacing w:before="40" w:after="40"/>
              <w:ind w:left="-20" w:right="-20"/>
              <w:jc w:val="left"/>
            </w:pPr>
            <w:r w:rsidRPr="4644E7B5">
              <w:rPr>
                <w:szCs w:val="22"/>
              </w:rPr>
              <w:t xml:space="preserve">Adapted from: </w:t>
            </w:r>
            <w:proofErr w:type="spellStart"/>
            <w:r w:rsidRPr="00A87AFE">
              <w:rPr>
                <w:szCs w:val="22"/>
              </w:rPr>
              <w:t>Alphey</w:t>
            </w:r>
            <w:proofErr w:type="spellEnd"/>
            <w:r w:rsidRPr="00A87AFE">
              <w:rPr>
                <w:szCs w:val="22"/>
              </w:rPr>
              <w:t xml:space="preserve"> and others, 2020</w:t>
            </w:r>
            <w:r>
              <w:rPr>
                <w:szCs w:val="22"/>
              </w:rPr>
              <w:t>;</w:t>
            </w:r>
            <w:r w:rsidRPr="4644E7B5">
              <w:rPr>
                <w:szCs w:val="22"/>
              </w:rPr>
              <w:t xml:space="preserve"> </w:t>
            </w:r>
            <w:r w:rsidRPr="00A87AFE">
              <w:rPr>
                <w:szCs w:val="22"/>
              </w:rPr>
              <w:t xml:space="preserve">Australian Academy of Sciences, </w:t>
            </w:r>
            <w:r w:rsidRPr="004C0902">
              <w:rPr>
                <w:szCs w:val="22"/>
              </w:rPr>
              <w:t>2017</w:t>
            </w:r>
            <w:r>
              <w:rPr>
                <w:szCs w:val="22"/>
              </w:rPr>
              <w:t>;</w:t>
            </w:r>
            <w:r w:rsidRPr="4644E7B5">
              <w:rPr>
                <w:szCs w:val="22"/>
              </w:rPr>
              <w:t xml:space="preserve"> </w:t>
            </w:r>
            <w:r w:rsidRPr="004C0902">
              <w:rPr>
                <w:color w:val="000000" w:themeColor="text1"/>
                <w:szCs w:val="22"/>
              </w:rPr>
              <w:t>World Health Organi</w:t>
            </w:r>
            <w:r w:rsidR="000E400C">
              <w:rPr>
                <w:color w:val="000000" w:themeColor="text1"/>
                <w:szCs w:val="22"/>
              </w:rPr>
              <w:t>z</w:t>
            </w:r>
            <w:r w:rsidRPr="004C0902">
              <w:rPr>
                <w:color w:val="000000" w:themeColor="text1"/>
                <w:szCs w:val="22"/>
              </w:rPr>
              <w:t>ation</w:t>
            </w:r>
            <w:r w:rsidRPr="004C0902">
              <w:rPr>
                <w:szCs w:val="22"/>
              </w:rPr>
              <w:t>, 2021b</w:t>
            </w:r>
          </w:p>
        </w:tc>
      </w:tr>
      <w:tr w:rsidR="006D5E3A" w14:paraId="50939311" w14:textId="77777777" w:rsidTr="00FD23CF">
        <w:trPr>
          <w:trHeight w:val="300"/>
        </w:trPr>
        <w:tc>
          <w:tcPr>
            <w:tcW w:w="395" w:type="dxa"/>
            <w:vMerge/>
            <w:vAlign w:val="center"/>
          </w:tcPr>
          <w:p w14:paraId="7D52655D" w14:textId="77777777" w:rsidR="006D5E3A" w:rsidRDefault="006D5E3A"/>
        </w:tc>
        <w:tc>
          <w:tcPr>
            <w:tcW w:w="2331" w:type="dxa"/>
            <w:vMerge/>
            <w:vAlign w:val="center"/>
          </w:tcPr>
          <w:p w14:paraId="5D079EF7" w14:textId="77777777" w:rsidR="006D5E3A" w:rsidRDefault="006D5E3A"/>
        </w:tc>
        <w:tc>
          <w:tcPr>
            <w:tcW w:w="3610" w:type="dxa"/>
            <w:tcMar>
              <w:left w:w="108" w:type="dxa"/>
              <w:right w:w="108" w:type="dxa"/>
            </w:tcMar>
          </w:tcPr>
          <w:p w14:paraId="086A3F14" w14:textId="77777777" w:rsidR="006D5E3A" w:rsidRDefault="006D5E3A" w:rsidP="00AD6C36">
            <w:pPr>
              <w:spacing w:before="40" w:after="40"/>
              <w:ind w:left="-20" w:right="-20"/>
              <w:jc w:val="left"/>
            </w:pPr>
            <w:r w:rsidRPr="4644E7B5">
              <w:rPr>
                <w:i/>
                <w:iCs/>
                <w:color w:val="000000" w:themeColor="text1"/>
                <w:szCs w:val="22"/>
              </w:rPr>
              <w:t xml:space="preserve">Related definitions: </w:t>
            </w:r>
            <w:r w:rsidRPr="4644E7B5">
              <w:rPr>
                <w:i/>
                <w:iCs/>
                <w:color w:val="0070C0"/>
                <w:szCs w:val="22"/>
              </w:rPr>
              <w:t>low threshold drive</w:t>
            </w:r>
            <w:r w:rsidRPr="4644E7B5">
              <w:rPr>
                <w:i/>
                <w:iCs/>
                <w:color w:val="000000" w:themeColor="text1"/>
                <w:szCs w:val="22"/>
              </w:rPr>
              <w:t xml:space="preserve">, </w:t>
            </w:r>
            <w:r w:rsidRPr="4644E7B5">
              <w:rPr>
                <w:i/>
                <w:iCs/>
                <w:color w:val="0070C0"/>
                <w:szCs w:val="22"/>
              </w:rPr>
              <w:t>localised drives</w:t>
            </w:r>
            <w:r w:rsidRPr="4644E7B5">
              <w:rPr>
                <w:i/>
                <w:iCs/>
                <w:szCs w:val="22"/>
              </w:rPr>
              <w:t xml:space="preserve">, </w:t>
            </w:r>
            <w:r w:rsidRPr="4644E7B5">
              <w:rPr>
                <w:i/>
                <w:iCs/>
                <w:color w:val="0070C0"/>
                <w:szCs w:val="22"/>
              </w:rPr>
              <w:t>target population</w:t>
            </w:r>
          </w:p>
        </w:tc>
        <w:tc>
          <w:tcPr>
            <w:tcW w:w="2742" w:type="dxa"/>
            <w:vMerge/>
            <w:vAlign w:val="center"/>
          </w:tcPr>
          <w:p w14:paraId="6F029178" w14:textId="77777777" w:rsidR="006D5E3A" w:rsidRDefault="006D5E3A"/>
        </w:tc>
      </w:tr>
      <w:tr w:rsidR="006D5E3A" w14:paraId="6F76165D" w14:textId="77777777" w:rsidTr="00FD23CF">
        <w:trPr>
          <w:trHeight w:val="705"/>
        </w:trPr>
        <w:tc>
          <w:tcPr>
            <w:tcW w:w="395" w:type="dxa"/>
            <w:tcMar>
              <w:left w:w="108" w:type="dxa"/>
              <w:right w:w="108" w:type="dxa"/>
            </w:tcMar>
          </w:tcPr>
          <w:p w14:paraId="487DD15C" w14:textId="77777777" w:rsidR="006D5E3A" w:rsidRDefault="006D5E3A" w:rsidP="00AD6C36">
            <w:pPr>
              <w:spacing w:before="40" w:after="40"/>
              <w:ind w:left="-20" w:right="-20"/>
              <w:jc w:val="left"/>
            </w:pPr>
            <w:r w:rsidRPr="4644E7B5">
              <w:rPr>
                <w:szCs w:val="22"/>
              </w:rPr>
              <w:t xml:space="preserve"> </w:t>
            </w:r>
          </w:p>
        </w:tc>
        <w:tc>
          <w:tcPr>
            <w:tcW w:w="2331" w:type="dxa"/>
            <w:tcMar>
              <w:left w:w="108" w:type="dxa"/>
              <w:right w:w="108" w:type="dxa"/>
            </w:tcMar>
          </w:tcPr>
          <w:p w14:paraId="1DD59CA0" w14:textId="77777777" w:rsidR="006D5E3A" w:rsidRDefault="006D5E3A" w:rsidP="00AD6C36">
            <w:pPr>
              <w:spacing w:before="40" w:after="40"/>
              <w:ind w:left="-20" w:right="-20"/>
              <w:jc w:val="left"/>
            </w:pPr>
            <w:r w:rsidRPr="4644E7B5">
              <w:rPr>
                <w:i/>
                <w:iCs/>
                <w:szCs w:val="22"/>
              </w:rPr>
              <w:t>Integrated pest management</w:t>
            </w:r>
          </w:p>
        </w:tc>
        <w:tc>
          <w:tcPr>
            <w:tcW w:w="3610" w:type="dxa"/>
            <w:tcMar>
              <w:left w:w="108" w:type="dxa"/>
              <w:right w:w="108" w:type="dxa"/>
            </w:tcMar>
          </w:tcPr>
          <w:p w14:paraId="26E676AD" w14:textId="77777777" w:rsidR="006D5E3A" w:rsidRDefault="006D5E3A" w:rsidP="00AD6C36">
            <w:pPr>
              <w:spacing w:before="40" w:after="40"/>
              <w:ind w:left="-20" w:right="-20"/>
              <w:jc w:val="left"/>
            </w:pPr>
            <w:r w:rsidRPr="4644E7B5">
              <w:rPr>
                <w:i/>
                <w:iCs/>
                <w:color w:val="000000" w:themeColor="text1"/>
                <w:szCs w:val="22"/>
              </w:rPr>
              <w:t>The careful consideration of all available pest control techniques and subsequent integration of appropriate measures that discourage the development of pest populations. It combines biological, chemical, physical and crop specific (cultural) management strategies and practices to grow healthy crops and minimize the use of pesticides, reducing or minimizing risks posed by pesticides to human health and the environment for sustainable pest management.</w:t>
            </w:r>
          </w:p>
        </w:tc>
        <w:tc>
          <w:tcPr>
            <w:tcW w:w="2742" w:type="dxa"/>
            <w:tcMar>
              <w:left w:w="108" w:type="dxa"/>
              <w:right w:w="108" w:type="dxa"/>
            </w:tcMar>
          </w:tcPr>
          <w:p w14:paraId="72638870" w14:textId="77777777" w:rsidR="006D5E3A" w:rsidRDefault="006D5E3A" w:rsidP="00AD6C36">
            <w:pPr>
              <w:spacing w:before="40" w:after="40"/>
              <w:ind w:left="-20" w:right="-20"/>
              <w:jc w:val="left"/>
            </w:pPr>
            <w:r w:rsidRPr="00A87AFE">
              <w:rPr>
                <w:szCs w:val="22"/>
              </w:rPr>
              <w:t>Food and Agriculture Organization of the United Nations</w:t>
            </w:r>
            <w:r>
              <w:rPr>
                <w:szCs w:val="22"/>
              </w:rPr>
              <w:t xml:space="preserve">, </w:t>
            </w:r>
            <w:r w:rsidRPr="00A87AFE">
              <w:rPr>
                <w:szCs w:val="22"/>
              </w:rPr>
              <w:t>2024</w:t>
            </w:r>
          </w:p>
        </w:tc>
      </w:tr>
      <w:tr w:rsidR="006D5E3A" w14:paraId="652B4AC6" w14:textId="77777777" w:rsidTr="00FD23CF">
        <w:trPr>
          <w:trHeight w:val="1645"/>
        </w:trPr>
        <w:tc>
          <w:tcPr>
            <w:tcW w:w="395" w:type="dxa"/>
            <w:tcMar>
              <w:left w:w="108" w:type="dxa"/>
              <w:right w:w="108" w:type="dxa"/>
            </w:tcMar>
          </w:tcPr>
          <w:p w14:paraId="2044DA5C" w14:textId="77777777" w:rsidR="006D5E3A" w:rsidRDefault="006D5E3A" w:rsidP="00AD6C36">
            <w:pPr>
              <w:spacing w:before="40" w:after="40"/>
              <w:ind w:left="-20" w:right="-20"/>
              <w:jc w:val="left"/>
            </w:pPr>
            <w:r w:rsidRPr="4644E7B5">
              <w:rPr>
                <w:szCs w:val="22"/>
              </w:rPr>
              <w:t xml:space="preserve"> </w:t>
            </w:r>
          </w:p>
        </w:tc>
        <w:tc>
          <w:tcPr>
            <w:tcW w:w="2331" w:type="dxa"/>
            <w:tcMar>
              <w:left w:w="108" w:type="dxa"/>
              <w:right w:w="108" w:type="dxa"/>
            </w:tcMar>
          </w:tcPr>
          <w:p w14:paraId="0C79B68B" w14:textId="77777777" w:rsidR="006D5E3A" w:rsidRDefault="006D5E3A" w:rsidP="00AD6C36">
            <w:pPr>
              <w:spacing w:before="40" w:after="40"/>
              <w:ind w:left="-20" w:right="-20"/>
              <w:jc w:val="left"/>
            </w:pPr>
            <w:r w:rsidRPr="4644E7B5">
              <w:rPr>
                <w:i/>
                <w:iCs/>
                <w:szCs w:val="22"/>
              </w:rPr>
              <w:t>Interference mechanisms</w:t>
            </w:r>
          </w:p>
        </w:tc>
        <w:tc>
          <w:tcPr>
            <w:tcW w:w="3610" w:type="dxa"/>
            <w:tcMar>
              <w:left w:w="108" w:type="dxa"/>
              <w:right w:w="108" w:type="dxa"/>
            </w:tcMar>
          </w:tcPr>
          <w:p w14:paraId="345CB209" w14:textId="77777777" w:rsidR="006D5E3A" w:rsidRDefault="006D5E3A" w:rsidP="00AD6C36">
            <w:pPr>
              <w:spacing w:before="40" w:after="40"/>
              <w:ind w:left="-20" w:right="-20"/>
              <w:jc w:val="left"/>
            </w:pPr>
            <w:r w:rsidRPr="4644E7B5">
              <w:rPr>
                <w:i/>
                <w:iCs/>
                <w:color w:val="000000" w:themeColor="text1"/>
                <w:szCs w:val="22"/>
              </w:rPr>
              <w:t xml:space="preserve">A </w:t>
            </w:r>
            <w:r w:rsidRPr="00BC3538">
              <w:rPr>
                <w:i/>
                <w:iCs/>
                <w:color w:val="000000" w:themeColor="text1"/>
                <w:szCs w:val="22"/>
              </w:rPr>
              <w:t xml:space="preserve">gene drive </w:t>
            </w:r>
            <w:r w:rsidRPr="4644E7B5">
              <w:rPr>
                <w:i/>
                <w:iCs/>
                <w:color w:val="000000" w:themeColor="text1"/>
                <w:szCs w:val="22"/>
              </w:rPr>
              <w:t>mechanism in which the transgenic construct biases its transmission by interfering with the inheritance or function of wild-type genes. A reported example is a meiotic drive.</w:t>
            </w:r>
          </w:p>
        </w:tc>
        <w:tc>
          <w:tcPr>
            <w:tcW w:w="2742" w:type="dxa"/>
            <w:tcMar>
              <w:left w:w="108" w:type="dxa"/>
              <w:right w:w="108" w:type="dxa"/>
            </w:tcMar>
          </w:tcPr>
          <w:p w14:paraId="6326DE4E" w14:textId="4D783D9B" w:rsidR="006D5E3A" w:rsidRDefault="006D5E3A" w:rsidP="00AD6C36">
            <w:pPr>
              <w:spacing w:before="40" w:after="40"/>
              <w:ind w:left="-20" w:right="-20"/>
              <w:jc w:val="left"/>
            </w:pPr>
            <w:r w:rsidRPr="00A87AFE">
              <w:rPr>
                <w:color w:val="000000" w:themeColor="text1"/>
                <w:szCs w:val="22"/>
              </w:rPr>
              <w:t xml:space="preserve">Adapted from: NASEM, 2016; </w:t>
            </w:r>
            <w:r w:rsidRPr="00B10BCA">
              <w:rPr>
                <w:color w:val="000000" w:themeColor="text1"/>
                <w:szCs w:val="22"/>
              </w:rPr>
              <w:t>World Health Organi</w:t>
            </w:r>
            <w:r w:rsidR="00177506">
              <w:rPr>
                <w:color w:val="000000" w:themeColor="text1"/>
                <w:szCs w:val="22"/>
              </w:rPr>
              <w:t>z</w:t>
            </w:r>
            <w:r w:rsidRPr="00B10BCA">
              <w:rPr>
                <w:color w:val="000000" w:themeColor="text1"/>
                <w:szCs w:val="22"/>
              </w:rPr>
              <w:t>ation, 2021b</w:t>
            </w:r>
          </w:p>
        </w:tc>
      </w:tr>
      <w:tr w:rsidR="006D5E3A" w14:paraId="4F1D629A" w14:textId="77777777" w:rsidTr="00FD23CF">
        <w:trPr>
          <w:trHeight w:val="300"/>
        </w:trPr>
        <w:tc>
          <w:tcPr>
            <w:tcW w:w="395" w:type="dxa"/>
            <w:vMerge w:val="restart"/>
            <w:tcMar>
              <w:left w:w="108" w:type="dxa"/>
              <w:right w:w="108" w:type="dxa"/>
            </w:tcMar>
          </w:tcPr>
          <w:p w14:paraId="48E0721C" w14:textId="77777777" w:rsidR="006D5E3A" w:rsidRDefault="006D5E3A" w:rsidP="00AD6C36">
            <w:pPr>
              <w:spacing w:before="40" w:after="40"/>
              <w:ind w:left="-20" w:right="-20"/>
              <w:jc w:val="left"/>
            </w:pPr>
            <w:r w:rsidRPr="4644E7B5">
              <w:rPr>
                <w:szCs w:val="22"/>
              </w:rPr>
              <w:lastRenderedPageBreak/>
              <w:t xml:space="preserve"> </w:t>
            </w:r>
          </w:p>
        </w:tc>
        <w:tc>
          <w:tcPr>
            <w:tcW w:w="2331" w:type="dxa"/>
            <w:vMerge w:val="restart"/>
            <w:tcMar>
              <w:left w:w="108" w:type="dxa"/>
              <w:right w:w="108" w:type="dxa"/>
            </w:tcMar>
          </w:tcPr>
          <w:p w14:paraId="65867064" w14:textId="77777777" w:rsidR="006D5E3A" w:rsidRDefault="006D5E3A" w:rsidP="00AD6C36">
            <w:pPr>
              <w:spacing w:before="40" w:after="40"/>
              <w:ind w:left="-20" w:right="-20"/>
              <w:jc w:val="left"/>
            </w:pPr>
            <w:r w:rsidRPr="4644E7B5">
              <w:rPr>
                <w:i/>
                <w:iCs/>
                <w:szCs w:val="22"/>
              </w:rPr>
              <w:t>Limits of concern</w:t>
            </w:r>
          </w:p>
        </w:tc>
        <w:tc>
          <w:tcPr>
            <w:tcW w:w="3610" w:type="dxa"/>
            <w:tcMar>
              <w:left w:w="108" w:type="dxa"/>
              <w:right w:w="108" w:type="dxa"/>
            </w:tcMar>
          </w:tcPr>
          <w:p w14:paraId="71928C75" w14:textId="77777777" w:rsidR="006D5E3A" w:rsidRDefault="006D5E3A" w:rsidP="00AD6C36">
            <w:pPr>
              <w:spacing w:before="40" w:after="40"/>
              <w:ind w:left="-20" w:right="-20"/>
              <w:jc w:val="left"/>
            </w:pPr>
            <w:r w:rsidRPr="4644E7B5">
              <w:rPr>
                <w:i/>
                <w:iCs/>
                <w:color w:val="000000" w:themeColor="text1"/>
                <w:szCs w:val="22"/>
              </w:rPr>
              <w:t xml:space="preserve">The level of environmental protection set for a </w:t>
            </w:r>
            <w:r w:rsidRPr="4644E7B5">
              <w:rPr>
                <w:i/>
                <w:iCs/>
                <w:color w:val="0070C0"/>
                <w:szCs w:val="22"/>
              </w:rPr>
              <w:t>measurement endpoint</w:t>
            </w:r>
            <w:r w:rsidRPr="4644E7B5">
              <w:rPr>
                <w:i/>
                <w:iCs/>
                <w:szCs w:val="22"/>
              </w:rPr>
              <w:t xml:space="preserve">, expressed as the minimum ecological effects deemed biologically relevant and of sufficient magnitude to cause </w:t>
            </w:r>
            <w:r w:rsidRPr="4644E7B5">
              <w:rPr>
                <w:i/>
                <w:iCs/>
                <w:color w:val="0070C0"/>
                <w:szCs w:val="22"/>
              </w:rPr>
              <w:t>harm</w:t>
            </w:r>
            <w:r w:rsidRPr="4644E7B5">
              <w:rPr>
                <w:i/>
                <w:iCs/>
                <w:szCs w:val="22"/>
              </w:rPr>
              <w:t>.</w:t>
            </w:r>
          </w:p>
        </w:tc>
        <w:tc>
          <w:tcPr>
            <w:tcW w:w="2742" w:type="dxa"/>
            <w:vMerge w:val="restart"/>
            <w:tcMar>
              <w:left w:w="108" w:type="dxa"/>
              <w:right w:w="108" w:type="dxa"/>
            </w:tcMar>
          </w:tcPr>
          <w:p w14:paraId="1E23666F" w14:textId="77777777" w:rsidR="006D5E3A" w:rsidRDefault="006D5E3A" w:rsidP="00AD6C36">
            <w:pPr>
              <w:spacing w:before="40" w:after="40"/>
              <w:ind w:left="-20" w:right="-20"/>
              <w:jc w:val="left"/>
            </w:pPr>
            <w:r w:rsidRPr="00B10BCA">
              <w:rPr>
                <w:color w:val="000000" w:themeColor="text1"/>
                <w:szCs w:val="22"/>
              </w:rPr>
              <w:t>EFSA GMO Panel, 2010</w:t>
            </w:r>
          </w:p>
        </w:tc>
      </w:tr>
      <w:tr w:rsidR="006D5E3A" w14:paraId="0CCDB74B" w14:textId="77777777" w:rsidTr="00FD23CF">
        <w:trPr>
          <w:trHeight w:val="300"/>
        </w:trPr>
        <w:tc>
          <w:tcPr>
            <w:tcW w:w="395" w:type="dxa"/>
            <w:vMerge/>
            <w:vAlign w:val="center"/>
          </w:tcPr>
          <w:p w14:paraId="355C8337" w14:textId="77777777" w:rsidR="006D5E3A" w:rsidRDefault="006D5E3A"/>
        </w:tc>
        <w:tc>
          <w:tcPr>
            <w:tcW w:w="2331" w:type="dxa"/>
            <w:vMerge/>
            <w:vAlign w:val="center"/>
          </w:tcPr>
          <w:p w14:paraId="3922A395" w14:textId="77777777" w:rsidR="006D5E3A" w:rsidRDefault="006D5E3A"/>
        </w:tc>
        <w:tc>
          <w:tcPr>
            <w:tcW w:w="3610" w:type="dxa"/>
            <w:tcMar>
              <w:left w:w="108" w:type="dxa"/>
              <w:right w:w="108" w:type="dxa"/>
            </w:tcMar>
          </w:tcPr>
          <w:p w14:paraId="00EA535D" w14:textId="77777777" w:rsidR="006D5E3A" w:rsidRDefault="006D5E3A" w:rsidP="00AD6C36">
            <w:pPr>
              <w:spacing w:before="40" w:after="40"/>
              <w:ind w:left="-20" w:right="-20"/>
              <w:jc w:val="left"/>
            </w:pPr>
            <w:r w:rsidRPr="4644E7B5">
              <w:rPr>
                <w:i/>
                <w:iCs/>
                <w:color w:val="000000" w:themeColor="text1"/>
                <w:szCs w:val="22"/>
              </w:rPr>
              <w:t xml:space="preserve">Related definitions: </w:t>
            </w:r>
            <w:r w:rsidRPr="4644E7B5">
              <w:rPr>
                <w:i/>
                <w:iCs/>
                <w:color w:val="0070C0"/>
                <w:szCs w:val="22"/>
              </w:rPr>
              <w:t>measurement endpoint</w:t>
            </w:r>
            <w:r w:rsidRPr="4644E7B5">
              <w:rPr>
                <w:i/>
                <w:iCs/>
                <w:szCs w:val="22"/>
              </w:rPr>
              <w:t>,</w:t>
            </w:r>
            <w:r w:rsidRPr="4644E7B5">
              <w:rPr>
                <w:i/>
                <w:iCs/>
                <w:color w:val="0070C0"/>
                <w:szCs w:val="22"/>
              </w:rPr>
              <w:t xml:space="preserve"> harm</w:t>
            </w:r>
          </w:p>
        </w:tc>
        <w:tc>
          <w:tcPr>
            <w:tcW w:w="2742" w:type="dxa"/>
            <w:vMerge/>
            <w:vAlign w:val="center"/>
          </w:tcPr>
          <w:p w14:paraId="388CCE28" w14:textId="77777777" w:rsidR="006D5E3A" w:rsidRDefault="006D5E3A"/>
        </w:tc>
      </w:tr>
      <w:tr w:rsidR="006D5E3A" w:rsidRPr="00FB6370" w14:paraId="050FF848" w14:textId="77777777" w:rsidTr="00FD23CF">
        <w:trPr>
          <w:trHeight w:val="300"/>
        </w:trPr>
        <w:tc>
          <w:tcPr>
            <w:tcW w:w="395" w:type="dxa"/>
            <w:tcMar>
              <w:left w:w="108" w:type="dxa"/>
              <w:right w:w="108" w:type="dxa"/>
            </w:tcMar>
          </w:tcPr>
          <w:p w14:paraId="4AFD6042" w14:textId="77777777" w:rsidR="006D5E3A" w:rsidRDefault="006D5E3A" w:rsidP="00AD6C36">
            <w:pPr>
              <w:spacing w:before="40" w:after="40"/>
              <w:ind w:left="-20" w:right="-20"/>
              <w:jc w:val="left"/>
            </w:pPr>
            <w:r w:rsidRPr="4644E7B5">
              <w:rPr>
                <w:szCs w:val="22"/>
              </w:rPr>
              <w:t xml:space="preserve"> </w:t>
            </w:r>
          </w:p>
        </w:tc>
        <w:tc>
          <w:tcPr>
            <w:tcW w:w="2331" w:type="dxa"/>
            <w:tcMar>
              <w:left w:w="108" w:type="dxa"/>
              <w:right w:w="108" w:type="dxa"/>
            </w:tcMar>
          </w:tcPr>
          <w:p w14:paraId="75629DAA" w14:textId="77777777" w:rsidR="006D5E3A" w:rsidRDefault="006D5E3A" w:rsidP="00AD6C36">
            <w:pPr>
              <w:spacing w:before="40" w:after="40"/>
              <w:ind w:left="-20" w:right="-20"/>
              <w:jc w:val="left"/>
            </w:pPr>
            <w:r w:rsidRPr="4644E7B5">
              <w:rPr>
                <w:i/>
                <w:iCs/>
                <w:szCs w:val="22"/>
              </w:rPr>
              <w:t>Living modified organism (LMO), Living modified mosquito (LMM)</w:t>
            </w:r>
          </w:p>
        </w:tc>
        <w:tc>
          <w:tcPr>
            <w:tcW w:w="3610" w:type="dxa"/>
            <w:tcMar>
              <w:left w:w="108" w:type="dxa"/>
              <w:right w:w="108" w:type="dxa"/>
            </w:tcMar>
          </w:tcPr>
          <w:p w14:paraId="63476CDB" w14:textId="77777777" w:rsidR="006D5E3A" w:rsidRDefault="006D5E3A" w:rsidP="00AD6C36">
            <w:pPr>
              <w:spacing w:before="40" w:after="40"/>
              <w:ind w:left="-20" w:right="-20"/>
              <w:jc w:val="left"/>
            </w:pPr>
            <w:r w:rsidRPr="4644E7B5">
              <w:rPr>
                <w:i/>
                <w:iCs/>
                <w:color w:val="000000" w:themeColor="text1"/>
                <w:szCs w:val="22"/>
              </w:rPr>
              <w:t xml:space="preserve">Any living organism that possesses a novel combination of genetic material obtained </w:t>
            </w:r>
            <w:proofErr w:type="gramStart"/>
            <w:r w:rsidRPr="4644E7B5">
              <w:rPr>
                <w:i/>
                <w:iCs/>
                <w:color w:val="000000" w:themeColor="text1"/>
                <w:szCs w:val="22"/>
              </w:rPr>
              <w:t>through the use of</w:t>
            </w:r>
            <w:proofErr w:type="gramEnd"/>
            <w:r w:rsidRPr="4644E7B5">
              <w:rPr>
                <w:i/>
                <w:iCs/>
                <w:color w:val="000000" w:themeColor="text1"/>
                <w:szCs w:val="22"/>
              </w:rPr>
              <w:t xml:space="preserve"> modern biotechnology. </w:t>
            </w:r>
          </w:p>
        </w:tc>
        <w:tc>
          <w:tcPr>
            <w:tcW w:w="2742" w:type="dxa"/>
            <w:tcMar>
              <w:left w:w="108" w:type="dxa"/>
              <w:right w:w="108" w:type="dxa"/>
            </w:tcMar>
          </w:tcPr>
          <w:p w14:paraId="4627EF31" w14:textId="77777777" w:rsidR="006D5E3A" w:rsidRPr="0095438C" w:rsidRDefault="006D5E3A" w:rsidP="00AD6C36">
            <w:pPr>
              <w:spacing w:before="40" w:after="40"/>
              <w:ind w:left="-20" w:right="-20"/>
              <w:jc w:val="left"/>
              <w:rPr>
                <w:lang w:val="pt-PT"/>
              </w:rPr>
            </w:pPr>
            <w:r w:rsidRPr="0095438C">
              <w:rPr>
                <w:szCs w:val="22"/>
                <w:lang w:val="pt-PT"/>
              </w:rPr>
              <w:t>Cartagena Protocol Article 3(g) (SCBD, 2000)</w:t>
            </w:r>
          </w:p>
        </w:tc>
      </w:tr>
      <w:tr w:rsidR="006D5E3A" w14:paraId="6A94B68B" w14:textId="77777777" w:rsidTr="00FD23CF">
        <w:trPr>
          <w:trHeight w:val="300"/>
        </w:trPr>
        <w:tc>
          <w:tcPr>
            <w:tcW w:w="395" w:type="dxa"/>
            <w:vMerge w:val="restart"/>
            <w:tcMar>
              <w:left w:w="108" w:type="dxa"/>
              <w:right w:w="108" w:type="dxa"/>
            </w:tcMar>
          </w:tcPr>
          <w:p w14:paraId="50B48E97" w14:textId="77777777" w:rsidR="006D5E3A" w:rsidRPr="0095438C" w:rsidRDefault="006D5E3A" w:rsidP="00AD6C36">
            <w:pPr>
              <w:spacing w:before="40" w:after="40"/>
              <w:ind w:left="-20" w:right="-20"/>
              <w:jc w:val="left"/>
              <w:rPr>
                <w:lang w:val="pt-PT"/>
              </w:rPr>
            </w:pPr>
            <w:r w:rsidRPr="0095438C">
              <w:rPr>
                <w:szCs w:val="22"/>
                <w:lang w:val="pt-PT"/>
              </w:rPr>
              <w:t xml:space="preserve"> </w:t>
            </w:r>
          </w:p>
        </w:tc>
        <w:tc>
          <w:tcPr>
            <w:tcW w:w="2331" w:type="dxa"/>
            <w:vMerge w:val="restart"/>
            <w:tcMar>
              <w:left w:w="108" w:type="dxa"/>
              <w:right w:w="108" w:type="dxa"/>
            </w:tcMar>
          </w:tcPr>
          <w:p w14:paraId="39CF05AE" w14:textId="77777777" w:rsidR="006D5E3A" w:rsidRDefault="006D5E3A" w:rsidP="00AD6C36">
            <w:pPr>
              <w:spacing w:before="40" w:after="40"/>
              <w:ind w:left="-20" w:right="-20"/>
              <w:jc w:val="left"/>
            </w:pPr>
            <w:proofErr w:type="gramStart"/>
            <w:r w:rsidRPr="4644E7B5">
              <w:rPr>
                <w:i/>
                <w:iCs/>
                <w:szCs w:val="22"/>
              </w:rPr>
              <w:t>Low-threshold</w:t>
            </w:r>
            <w:proofErr w:type="gramEnd"/>
          </w:p>
          <w:p w14:paraId="5619C159" w14:textId="77777777" w:rsidR="006D5E3A" w:rsidRDefault="006D5E3A" w:rsidP="00AD6C36">
            <w:pPr>
              <w:spacing w:before="40" w:after="40"/>
              <w:ind w:left="-20" w:right="-20"/>
              <w:jc w:val="left"/>
            </w:pPr>
            <w:r w:rsidRPr="4644E7B5">
              <w:rPr>
                <w:i/>
                <w:iCs/>
                <w:szCs w:val="22"/>
              </w:rPr>
              <w:t xml:space="preserve"> </w:t>
            </w:r>
          </w:p>
          <w:p w14:paraId="351B44B5" w14:textId="77777777" w:rsidR="006D5E3A" w:rsidRDefault="006D5E3A" w:rsidP="00AD6C36">
            <w:pPr>
              <w:spacing w:before="40" w:after="40"/>
              <w:ind w:left="-20" w:right="-20"/>
              <w:jc w:val="left"/>
            </w:pPr>
            <w:r w:rsidRPr="4644E7B5">
              <w:rPr>
                <w:i/>
                <w:iCs/>
                <w:szCs w:val="22"/>
              </w:rPr>
              <w:t xml:space="preserve"> </w:t>
            </w:r>
          </w:p>
        </w:tc>
        <w:tc>
          <w:tcPr>
            <w:tcW w:w="3610" w:type="dxa"/>
            <w:tcMar>
              <w:left w:w="108" w:type="dxa"/>
              <w:right w:w="108" w:type="dxa"/>
            </w:tcMar>
          </w:tcPr>
          <w:p w14:paraId="72279144" w14:textId="77777777" w:rsidR="006D5E3A" w:rsidRDefault="006D5E3A" w:rsidP="00AD6C36">
            <w:pPr>
              <w:spacing w:before="40" w:after="40"/>
              <w:ind w:left="-20" w:right="-20"/>
              <w:jc w:val="left"/>
            </w:pPr>
            <w:r w:rsidRPr="4644E7B5">
              <w:rPr>
                <w:i/>
                <w:iCs/>
                <w:szCs w:val="22"/>
              </w:rPr>
              <w:t xml:space="preserve">Modelling indicates </w:t>
            </w:r>
            <w:r w:rsidRPr="000471A6">
              <w:rPr>
                <w:i/>
                <w:iCs/>
                <w:color w:val="000000" w:themeColor="text1"/>
                <w:szCs w:val="22"/>
              </w:rPr>
              <w:t xml:space="preserve">that gene drive systems may have a threshold level, </w:t>
            </w:r>
            <w:r w:rsidRPr="4644E7B5">
              <w:rPr>
                <w:i/>
                <w:iCs/>
                <w:szCs w:val="22"/>
              </w:rPr>
              <w:t xml:space="preserve">which refers to the ratio of gene-drive-bearing organisms to wild-type organisms that must be exceeded for the </w:t>
            </w:r>
            <w:r w:rsidRPr="004B07FB">
              <w:rPr>
                <w:i/>
                <w:iCs/>
                <w:color w:val="000000" w:themeColor="text1"/>
                <w:szCs w:val="22"/>
              </w:rPr>
              <w:t xml:space="preserve">gene drive </w:t>
            </w:r>
            <w:r w:rsidRPr="4644E7B5">
              <w:rPr>
                <w:i/>
                <w:iCs/>
                <w:szCs w:val="22"/>
              </w:rPr>
              <w:t>to spread throughout a target population.</w:t>
            </w:r>
            <w:r w:rsidRPr="00D311D7">
              <w:rPr>
                <w:i/>
                <w:iCs/>
                <w:color w:val="000000" w:themeColor="text1"/>
                <w:szCs w:val="22"/>
              </w:rPr>
              <w:t xml:space="preserve"> For </w:t>
            </w:r>
            <w:r w:rsidRPr="00D311D7">
              <w:rPr>
                <w:i/>
                <w:iCs/>
                <w:color w:val="0070C0"/>
                <w:szCs w:val="22"/>
              </w:rPr>
              <w:t xml:space="preserve">low-threshold </w:t>
            </w:r>
            <w:r w:rsidRPr="4644E7B5">
              <w:rPr>
                <w:i/>
                <w:iCs/>
                <w:szCs w:val="22"/>
              </w:rPr>
              <w:t xml:space="preserve">drives, this ratio is relatively low (compare </w:t>
            </w:r>
            <w:r w:rsidRPr="4644E7B5">
              <w:rPr>
                <w:i/>
                <w:iCs/>
                <w:color w:val="0070C0"/>
                <w:szCs w:val="22"/>
              </w:rPr>
              <w:t>high threshold drive</w:t>
            </w:r>
            <w:r w:rsidRPr="4644E7B5">
              <w:rPr>
                <w:i/>
                <w:iCs/>
                <w:szCs w:val="22"/>
              </w:rPr>
              <w:t xml:space="preserve">), and in theory, a low initial release of gene-drive bearing individuals would be sufficient for the drive to spread throughout a large target population. </w:t>
            </w:r>
          </w:p>
        </w:tc>
        <w:tc>
          <w:tcPr>
            <w:tcW w:w="2742" w:type="dxa"/>
            <w:vMerge w:val="restart"/>
            <w:tcMar>
              <w:left w:w="108" w:type="dxa"/>
              <w:right w:w="108" w:type="dxa"/>
            </w:tcMar>
          </w:tcPr>
          <w:p w14:paraId="72FCE2C6" w14:textId="77777777" w:rsidR="006D5E3A" w:rsidRDefault="006D5E3A" w:rsidP="00AD6C36">
            <w:pPr>
              <w:spacing w:before="40" w:after="40"/>
              <w:ind w:left="-20" w:right="-20"/>
              <w:jc w:val="left"/>
            </w:pPr>
            <w:r>
              <w:rPr>
                <w:szCs w:val="22"/>
              </w:rPr>
              <w:t xml:space="preserve">Adapted </w:t>
            </w:r>
            <w:r w:rsidRPr="4644E7B5">
              <w:rPr>
                <w:szCs w:val="22"/>
              </w:rPr>
              <w:t xml:space="preserve">from: </w:t>
            </w:r>
            <w:proofErr w:type="spellStart"/>
            <w:r w:rsidRPr="00A87AFE">
              <w:rPr>
                <w:szCs w:val="22"/>
              </w:rPr>
              <w:t>Alphey</w:t>
            </w:r>
            <w:proofErr w:type="spellEnd"/>
            <w:r w:rsidRPr="00A87AFE">
              <w:rPr>
                <w:szCs w:val="22"/>
              </w:rPr>
              <w:t xml:space="preserve"> and others, 2020; Australian Academy of Sciences, 2017</w:t>
            </w:r>
          </w:p>
        </w:tc>
      </w:tr>
      <w:tr w:rsidR="006D5E3A" w14:paraId="4B3ED54F" w14:textId="77777777" w:rsidTr="00FD23CF">
        <w:trPr>
          <w:trHeight w:val="300"/>
        </w:trPr>
        <w:tc>
          <w:tcPr>
            <w:tcW w:w="395" w:type="dxa"/>
            <w:vMerge/>
            <w:vAlign w:val="center"/>
          </w:tcPr>
          <w:p w14:paraId="662BF2FF" w14:textId="77777777" w:rsidR="006D5E3A" w:rsidRDefault="006D5E3A"/>
        </w:tc>
        <w:tc>
          <w:tcPr>
            <w:tcW w:w="2331" w:type="dxa"/>
            <w:vMerge/>
            <w:vAlign w:val="center"/>
          </w:tcPr>
          <w:p w14:paraId="3F160E2F" w14:textId="77777777" w:rsidR="006D5E3A" w:rsidRDefault="006D5E3A"/>
        </w:tc>
        <w:tc>
          <w:tcPr>
            <w:tcW w:w="3610" w:type="dxa"/>
            <w:tcMar>
              <w:left w:w="108" w:type="dxa"/>
              <w:right w:w="108" w:type="dxa"/>
            </w:tcMar>
          </w:tcPr>
          <w:p w14:paraId="4C2AE9FB" w14:textId="77777777" w:rsidR="006D5E3A" w:rsidRDefault="006D5E3A" w:rsidP="00AD6C36">
            <w:pPr>
              <w:spacing w:before="40" w:after="40"/>
              <w:ind w:left="-20" w:right="-20"/>
              <w:jc w:val="left"/>
            </w:pPr>
            <w:r w:rsidRPr="4644E7B5">
              <w:rPr>
                <w:i/>
                <w:iCs/>
                <w:color w:val="000000" w:themeColor="text1"/>
                <w:szCs w:val="22"/>
              </w:rPr>
              <w:t xml:space="preserve">Related definitions: </w:t>
            </w:r>
            <w:r w:rsidRPr="4644E7B5">
              <w:rPr>
                <w:i/>
                <w:iCs/>
                <w:color w:val="0070C0"/>
                <w:szCs w:val="22"/>
              </w:rPr>
              <w:t>high threshold drive</w:t>
            </w:r>
          </w:p>
        </w:tc>
        <w:tc>
          <w:tcPr>
            <w:tcW w:w="2742" w:type="dxa"/>
            <w:vMerge/>
            <w:vAlign w:val="center"/>
          </w:tcPr>
          <w:p w14:paraId="255F11E9" w14:textId="77777777" w:rsidR="006D5E3A" w:rsidRDefault="006D5E3A"/>
        </w:tc>
      </w:tr>
      <w:tr w:rsidR="006D5E3A" w14:paraId="080E66FD" w14:textId="77777777" w:rsidTr="00FD23CF">
        <w:trPr>
          <w:trHeight w:val="300"/>
        </w:trPr>
        <w:tc>
          <w:tcPr>
            <w:tcW w:w="395" w:type="dxa"/>
            <w:vMerge w:val="restart"/>
            <w:tcMar>
              <w:left w:w="108" w:type="dxa"/>
              <w:right w:w="108" w:type="dxa"/>
            </w:tcMar>
          </w:tcPr>
          <w:p w14:paraId="448A2458"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02A12C59" w14:textId="77777777" w:rsidR="006D5E3A" w:rsidRDefault="006D5E3A" w:rsidP="00AD6C36">
            <w:pPr>
              <w:spacing w:before="40" w:after="40"/>
              <w:ind w:left="-20" w:right="-20"/>
              <w:jc w:val="left"/>
            </w:pPr>
            <w:r w:rsidRPr="4644E7B5">
              <w:rPr>
                <w:i/>
                <w:iCs/>
                <w:szCs w:val="22"/>
              </w:rPr>
              <w:t>Measurement endpoints</w:t>
            </w:r>
          </w:p>
        </w:tc>
        <w:tc>
          <w:tcPr>
            <w:tcW w:w="3610" w:type="dxa"/>
            <w:tcMar>
              <w:left w:w="108" w:type="dxa"/>
              <w:right w:w="108" w:type="dxa"/>
            </w:tcMar>
          </w:tcPr>
          <w:p w14:paraId="7C2F06C7" w14:textId="77777777" w:rsidR="006D5E3A" w:rsidRDefault="006D5E3A" w:rsidP="00AD6C36">
            <w:pPr>
              <w:spacing w:before="40" w:after="40"/>
              <w:ind w:left="-20" w:right="-20"/>
              <w:jc w:val="left"/>
            </w:pPr>
            <w:r w:rsidRPr="4644E7B5">
              <w:rPr>
                <w:i/>
                <w:iCs/>
                <w:szCs w:val="22"/>
              </w:rPr>
              <w:t xml:space="preserve">A measurable indicator of change in an </w:t>
            </w:r>
            <w:r w:rsidRPr="4644E7B5">
              <w:rPr>
                <w:i/>
                <w:iCs/>
                <w:color w:val="0070C0"/>
                <w:szCs w:val="22"/>
              </w:rPr>
              <w:t xml:space="preserve">assessment endpoint, </w:t>
            </w:r>
            <w:r w:rsidRPr="000471A6">
              <w:rPr>
                <w:i/>
                <w:iCs/>
                <w:color w:val="000000" w:themeColor="text1"/>
                <w:szCs w:val="22"/>
              </w:rPr>
              <w:t xml:space="preserve">e.g. the density and abundance of a species </w:t>
            </w:r>
          </w:p>
        </w:tc>
        <w:tc>
          <w:tcPr>
            <w:tcW w:w="2742" w:type="dxa"/>
            <w:vMerge w:val="restart"/>
            <w:tcMar>
              <w:left w:w="108" w:type="dxa"/>
              <w:right w:w="108" w:type="dxa"/>
            </w:tcMar>
          </w:tcPr>
          <w:p w14:paraId="33240631" w14:textId="77777777" w:rsidR="006D5E3A" w:rsidRDefault="006D5E3A" w:rsidP="00AD6C36">
            <w:pPr>
              <w:spacing w:before="40" w:after="40"/>
              <w:ind w:right="-20"/>
              <w:jc w:val="left"/>
            </w:pPr>
            <w:r w:rsidRPr="00A87AFE">
              <w:rPr>
                <w:szCs w:val="22"/>
              </w:rPr>
              <w:t>Suter II, 2006</w:t>
            </w:r>
          </w:p>
        </w:tc>
      </w:tr>
      <w:tr w:rsidR="006D5E3A" w14:paraId="3D848CAA" w14:textId="77777777" w:rsidTr="00FD23CF">
        <w:trPr>
          <w:trHeight w:val="655"/>
        </w:trPr>
        <w:tc>
          <w:tcPr>
            <w:tcW w:w="395" w:type="dxa"/>
            <w:vMerge/>
            <w:vAlign w:val="center"/>
          </w:tcPr>
          <w:p w14:paraId="2B919B94" w14:textId="77777777" w:rsidR="006D5E3A" w:rsidRDefault="006D5E3A"/>
        </w:tc>
        <w:tc>
          <w:tcPr>
            <w:tcW w:w="2331" w:type="dxa"/>
            <w:vMerge/>
            <w:vAlign w:val="center"/>
          </w:tcPr>
          <w:p w14:paraId="0C0A41EE" w14:textId="77777777" w:rsidR="006D5E3A" w:rsidRDefault="006D5E3A"/>
        </w:tc>
        <w:tc>
          <w:tcPr>
            <w:tcW w:w="3610" w:type="dxa"/>
            <w:tcMar>
              <w:left w:w="108" w:type="dxa"/>
              <w:right w:w="108" w:type="dxa"/>
            </w:tcMar>
          </w:tcPr>
          <w:p w14:paraId="008FEDAE" w14:textId="77777777" w:rsidR="006D5E3A" w:rsidRDefault="006D5E3A" w:rsidP="00AD6C36">
            <w:pPr>
              <w:spacing w:before="40" w:after="40"/>
              <w:ind w:left="-20" w:right="-20"/>
              <w:jc w:val="left"/>
            </w:pPr>
            <w:r w:rsidRPr="4644E7B5">
              <w:rPr>
                <w:i/>
                <w:iCs/>
                <w:color w:val="000000" w:themeColor="text1"/>
                <w:szCs w:val="22"/>
              </w:rPr>
              <w:t xml:space="preserve">Related definitions: </w:t>
            </w:r>
            <w:r w:rsidRPr="4644E7B5">
              <w:rPr>
                <w:i/>
                <w:iCs/>
                <w:color w:val="0070C0"/>
                <w:szCs w:val="22"/>
              </w:rPr>
              <w:t>assessment endpoint</w:t>
            </w:r>
          </w:p>
        </w:tc>
        <w:tc>
          <w:tcPr>
            <w:tcW w:w="2742" w:type="dxa"/>
            <w:vMerge/>
            <w:vAlign w:val="center"/>
          </w:tcPr>
          <w:p w14:paraId="2C9DD1C0" w14:textId="77777777" w:rsidR="006D5E3A" w:rsidRDefault="006D5E3A"/>
        </w:tc>
      </w:tr>
      <w:tr w:rsidR="006D5E3A" w14:paraId="11708EF3" w14:textId="77777777" w:rsidTr="00FD23CF">
        <w:trPr>
          <w:trHeight w:val="2482"/>
        </w:trPr>
        <w:tc>
          <w:tcPr>
            <w:tcW w:w="395" w:type="dxa"/>
            <w:vMerge w:val="restart"/>
            <w:tcMar>
              <w:left w:w="108" w:type="dxa"/>
              <w:right w:w="108" w:type="dxa"/>
            </w:tcMar>
          </w:tcPr>
          <w:p w14:paraId="211539E7"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465B1082" w14:textId="77777777" w:rsidR="006D5E3A" w:rsidRDefault="006D5E3A" w:rsidP="00AD6C36">
            <w:pPr>
              <w:spacing w:before="40" w:after="40"/>
              <w:ind w:left="-20" w:right="-20"/>
              <w:jc w:val="left"/>
            </w:pPr>
            <w:r w:rsidRPr="4644E7B5">
              <w:rPr>
                <w:i/>
                <w:iCs/>
                <w:szCs w:val="22"/>
              </w:rPr>
              <w:t>Open release trial</w:t>
            </w:r>
          </w:p>
        </w:tc>
        <w:tc>
          <w:tcPr>
            <w:tcW w:w="3610" w:type="dxa"/>
            <w:tcMar>
              <w:left w:w="108" w:type="dxa"/>
              <w:right w:w="108" w:type="dxa"/>
            </w:tcMar>
          </w:tcPr>
          <w:p w14:paraId="2E9530E8" w14:textId="77777777" w:rsidR="006D5E3A" w:rsidRDefault="006D5E3A" w:rsidP="00AD6C36">
            <w:pPr>
              <w:spacing w:before="40" w:after="40"/>
              <w:ind w:left="-20" w:right="-20"/>
              <w:jc w:val="left"/>
            </w:pPr>
            <w:r w:rsidRPr="4644E7B5">
              <w:rPr>
                <w:i/>
                <w:iCs/>
                <w:color w:val="000000" w:themeColor="text1"/>
                <w:szCs w:val="22"/>
              </w:rPr>
              <w:t xml:space="preserve">A field trial or series of sequential field trials of increasing size, </w:t>
            </w:r>
            <w:proofErr w:type="gramStart"/>
            <w:r w:rsidRPr="4644E7B5">
              <w:rPr>
                <w:i/>
                <w:iCs/>
                <w:color w:val="000000" w:themeColor="text1"/>
                <w:szCs w:val="22"/>
              </w:rPr>
              <w:t>duration</w:t>
            </w:r>
            <w:proofErr w:type="gramEnd"/>
            <w:r w:rsidRPr="4644E7B5">
              <w:rPr>
                <w:i/>
                <w:iCs/>
                <w:color w:val="000000" w:themeColor="text1"/>
                <w:szCs w:val="22"/>
              </w:rPr>
              <w:t xml:space="preserve"> and complexity, conducted at a single site or multiple sites, and may involve </w:t>
            </w:r>
            <w:r w:rsidRPr="00C733A9">
              <w:rPr>
                <w:i/>
                <w:iCs/>
                <w:color w:val="0070C0"/>
                <w:szCs w:val="22"/>
              </w:rPr>
              <w:t>confinement measures</w:t>
            </w:r>
            <w:r w:rsidRPr="4644E7B5">
              <w:rPr>
                <w:i/>
                <w:iCs/>
                <w:color w:val="000000" w:themeColor="text1"/>
                <w:szCs w:val="22"/>
              </w:rPr>
              <w:t xml:space="preserve">. The trials will aim to collect data including entomological and epidemiological efficacy, dispersal, trait behaviour and ecological interactions. </w:t>
            </w:r>
          </w:p>
        </w:tc>
        <w:tc>
          <w:tcPr>
            <w:tcW w:w="2742" w:type="dxa"/>
            <w:vMerge w:val="restart"/>
            <w:tcMar>
              <w:left w:w="108" w:type="dxa"/>
              <w:right w:w="108" w:type="dxa"/>
            </w:tcMar>
          </w:tcPr>
          <w:p w14:paraId="2C81FA6A" w14:textId="77777777" w:rsidR="006D5E3A" w:rsidRDefault="006D5E3A" w:rsidP="00AD6C36">
            <w:pPr>
              <w:spacing w:before="40" w:after="40"/>
              <w:ind w:left="-20" w:right="-20"/>
              <w:jc w:val="left"/>
            </w:pPr>
            <w:r>
              <w:rPr>
                <w:color w:val="000000" w:themeColor="text1"/>
                <w:szCs w:val="22"/>
              </w:rPr>
              <w:t>WHO 2021b</w:t>
            </w:r>
            <w:r w:rsidRPr="00A87AFE">
              <w:rPr>
                <w:color w:val="000000" w:themeColor="text1"/>
                <w:szCs w:val="22"/>
              </w:rPr>
              <w:t xml:space="preserve"> </w:t>
            </w:r>
          </w:p>
        </w:tc>
      </w:tr>
      <w:tr w:rsidR="006D5E3A" w14:paraId="47C930A7" w14:textId="77777777" w:rsidTr="00FD23CF">
        <w:trPr>
          <w:trHeight w:val="610"/>
        </w:trPr>
        <w:tc>
          <w:tcPr>
            <w:tcW w:w="395" w:type="dxa"/>
            <w:vMerge/>
            <w:vAlign w:val="center"/>
          </w:tcPr>
          <w:p w14:paraId="2628BCF9" w14:textId="77777777" w:rsidR="006D5E3A" w:rsidRDefault="006D5E3A"/>
        </w:tc>
        <w:tc>
          <w:tcPr>
            <w:tcW w:w="2331" w:type="dxa"/>
            <w:vMerge/>
            <w:vAlign w:val="center"/>
          </w:tcPr>
          <w:p w14:paraId="03E654E2" w14:textId="77777777" w:rsidR="006D5E3A" w:rsidRDefault="006D5E3A"/>
        </w:tc>
        <w:tc>
          <w:tcPr>
            <w:tcW w:w="3610" w:type="dxa"/>
            <w:tcMar>
              <w:left w:w="108" w:type="dxa"/>
              <w:right w:w="108" w:type="dxa"/>
            </w:tcMar>
          </w:tcPr>
          <w:p w14:paraId="36530CF6" w14:textId="77777777" w:rsidR="006D5E3A" w:rsidRPr="002512AF" w:rsidRDefault="006D5E3A" w:rsidP="00AD6C36">
            <w:pPr>
              <w:spacing w:before="40" w:after="40"/>
              <w:ind w:left="-20" w:right="-20"/>
              <w:jc w:val="left"/>
              <w:rPr>
                <w:i/>
                <w:iCs/>
                <w:color w:val="0070C0"/>
                <w:szCs w:val="22"/>
              </w:rPr>
            </w:pPr>
            <w:r w:rsidRPr="002512AF">
              <w:rPr>
                <w:i/>
                <w:iCs/>
                <w:color w:val="0070C0"/>
                <w:szCs w:val="22"/>
              </w:rPr>
              <w:t xml:space="preserve"> </w:t>
            </w:r>
            <w:r w:rsidRPr="002512AF">
              <w:rPr>
                <w:i/>
                <w:iCs/>
                <w:color w:val="000000" w:themeColor="text1"/>
                <w:szCs w:val="22"/>
              </w:rPr>
              <w:t xml:space="preserve">Related definition: </w:t>
            </w:r>
            <w:r w:rsidRPr="002512AF">
              <w:rPr>
                <w:i/>
                <w:iCs/>
                <w:color w:val="0070C0"/>
                <w:szCs w:val="22"/>
              </w:rPr>
              <w:t>confinement measures</w:t>
            </w:r>
          </w:p>
        </w:tc>
        <w:tc>
          <w:tcPr>
            <w:tcW w:w="2742" w:type="dxa"/>
            <w:vMerge/>
            <w:vAlign w:val="center"/>
          </w:tcPr>
          <w:p w14:paraId="2B250F50" w14:textId="77777777" w:rsidR="006D5E3A" w:rsidRDefault="006D5E3A"/>
        </w:tc>
      </w:tr>
      <w:tr w:rsidR="006D5E3A" w14:paraId="385EF064" w14:textId="77777777" w:rsidTr="00FD23CF">
        <w:trPr>
          <w:trHeight w:val="300"/>
        </w:trPr>
        <w:tc>
          <w:tcPr>
            <w:tcW w:w="395" w:type="dxa"/>
            <w:tcMar>
              <w:left w:w="108" w:type="dxa"/>
              <w:right w:w="108" w:type="dxa"/>
            </w:tcMar>
          </w:tcPr>
          <w:p w14:paraId="0C5C402D" w14:textId="77777777" w:rsidR="006D5E3A" w:rsidRDefault="006D5E3A" w:rsidP="00AD6C36">
            <w:pPr>
              <w:spacing w:before="40" w:after="40"/>
              <w:ind w:left="-20" w:right="-20"/>
              <w:jc w:val="left"/>
            </w:pPr>
            <w:r w:rsidRPr="4644E7B5">
              <w:rPr>
                <w:szCs w:val="22"/>
              </w:rPr>
              <w:t xml:space="preserve"> </w:t>
            </w:r>
          </w:p>
        </w:tc>
        <w:tc>
          <w:tcPr>
            <w:tcW w:w="2331" w:type="dxa"/>
            <w:tcMar>
              <w:left w:w="108" w:type="dxa"/>
              <w:right w:w="108" w:type="dxa"/>
            </w:tcMar>
          </w:tcPr>
          <w:p w14:paraId="4A16B917" w14:textId="77777777" w:rsidR="006D5E3A" w:rsidRDefault="006D5E3A" w:rsidP="00AD6C36">
            <w:pPr>
              <w:spacing w:before="40" w:after="40"/>
              <w:ind w:left="-20" w:right="-20"/>
              <w:jc w:val="left"/>
            </w:pPr>
            <w:r w:rsidRPr="4644E7B5">
              <w:rPr>
                <w:i/>
                <w:iCs/>
                <w:szCs w:val="22"/>
              </w:rPr>
              <w:t>Over-replication mechanisms</w:t>
            </w:r>
          </w:p>
        </w:tc>
        <w:tc>
          <w:tcPr>
            <w:tcW w:w="3610" w:type="dxa"/>
            <w:tcMar>
              <w:left w:w="108" w:type="dxa"/>
              <w:right w:w="108" w:type="dxa"/>
            </w:tcMar>
          </w:tcPr>
          <w:p w14:paraId="64C790C7" w14:textId="77777777" w:rsidR="006D5E3A" w:rsidRDefault="006D5E3A" w:rsidP="00AD6C36">
            <w:pPr>
              <w:spacing w:before="40" w:after="40"/>
              <w:ind w:left="-20" w:right="-20"/>
              <w:jc w:val="left"/>
            </w:pPr>
            <w:r w:rsidRPr="4644E7B5">
              <w:rPr>
                <w:i/>
                <w:iCs/>
                <w:color w:val="000000" w:themeColor="text1"/>
                <w:szCs w:val="22"/>
              </w:rPr>
              <w:t xml:space="preserve">A </w:t>
            </w:r>
            <w:r w:rsidRPr="00612244">
              <w:rPr>
                <w:i/>
                <w:iCs/>
                <w:color w:val="000000" w:themeColor="text1"/>
                <w:szCs w:val="22"/>
              </w:rPr>
              <w:t xml:space="preserve">gene drive </w:t>
            </w:r>
            <w:r w:rsidRPr="4644E7B5">
              <w:rPr>
                <w:i/>
                <w:iCs/>
                <w:color w:val="000000" w:themeColor="text1"/>
                <w:szCs w:val="22"/>
              </w:rPr>
              <w:t xml:space="preserve">mechanism in which the transgenic construct biases its transmission by replicating more often </w:t>
            </w:r>
            <w:r w:rsidRPr="4644E7B5">
              <w:rPr>
                <w:i/>
                <w:iCs/>
                <w:color w:val="000000" w:themeColor="text1"/>
                <w:szCs w:val="22"/>
              </w:rPr>
              <w:lastRenderedPageBreak/>
              <w:t>than other genes. Homing endonuclease genes are reported to achieve drive using this mechanism.</w:t>
            </w:r>
          </w:p>
        </w:tc>
        <w:tc>
          <w:tcPr>
            <w:tcW w:w="2742" w:type="dxa"/>
            <w:tcMar>
              <w:left w:w="108" w:type="dxa"/>
              <w:right w:w="108" w:type="dxa"/>
            </w:tcMar>
          </w:tcPr>
          <w:p w14:paraId="570A11EF" w14:textId="77777777" w:rsidR="006D5E3A" w:rsidRDefault="006D5E3A" w:rsidP="00944D44">
            <w:pPr>
              <w:pStyle w:val="NoSpacing"/>
              <w:spacing w:before="40" w:after="40"/>
              <w:ind w:left="-20" w:right="-20"/>
            </w:pPr>
            <w:r w:rsidRPr="4644E7B5">
              <w:rPr>
                <w:lang w:val="en-GB"/>
              </w:rPr>
              <w:lastRenderedPageBreak/>
              <w:t>Adapted from: MacFarlane and others, 2023</w:t>
            </w:r>
            <w:r>
              <w:rPr>
                <w:lang w:val="en-GB"/>
              </w:rPr>
              <w:t>;</w:t>
            </w:r>
            <w:r w:rsidRPr="4644E7B5">
              <w:rPr>
                <w:lang w:val="en-GB"/>
              </w:rPr>
              <w:t xml:space="preserve"> </w:t>
            </w:r>
            <w:r>
              <w:rPr>
                <w:color w:val="000000" w:themeColor="text1"/>
              </w:rPr>
              <w:t>WHO 2021b</w:t>
            </w:r>
          </w:p>
        </w:tc>
      </w:tr>
      <w:tr w:rsidR="006D5E3A" w14:paraId="46EE7442" w14:textId="77777777" w:rsidTr="00FD23CF">
        <w:trPr>
          <w:trHeight w:val="300"/>
        </w:trPr>
        <w:tc>
          <w:tcPr>
            <w:tcW w:w="395" w:type="dxa"/>
            <w:vMerge w:val="restart"/>
            <w:tcMar>
              <w:left w:w="108" w:type="dxa"/>
              <w:right w:w="108" w:type="dxa"/>
            </w:tcMar>
          </w:tcPr>
          <w:p w14:paraId="2D38FBC1"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7E1EE344" w14:textId="77777777" w:rsidR="006D5E3A" w:rsidRDefault="006D5E3A" w:rsidP="00AD6C36">
            <w:pPr>
              <w:spacing w:before="40" w:after="40"/>
              <w:ind w:left="-20" w:right="-20"/>
              <w:jc w:val="left"/>
            </w:pPr>
            <w:r w:rsidRPr="4644E7B5">
              <w:rPr>
                <w:i/>
                <w:iCs/>
                <w:szCs w:val="22"/>
              </w:rPr>
              <w:t>Pathways to harm</w:t>
            </w:r>
          </w:p>
        </w:tc>
        <w:tc>
          <w:tcPr>
            <w:tcW w:w="3610" w:type="dxa"/>
            <w:tcMar>
              <w:left w:w="108" w:type="dxa"/>
              <w:right w:w="108" w:type="dxa"/>
            </w:tcMar>
          </w:tcPr>
          <w:p w14:paraId="0201A4D6" w14:textId="77777777" w:rsidR="006D5E3A" w:rsidRDefault="006D5E3A" w:rsidP="00AD6C36">
            <w:pPr>
              <w:spacing w:before="40" w:after="40"/>
              <w:ind w:left="-20" w:right="-20"/>
              <w:jc w:val="left"/>
            </w:pPr>
            <w:r w:rsidRPr="4644E7B5">
              <w:rPr>
                <w:i/>
                <w:iCs/>
                <w:color w:val="000000" w:themeColor="text1"/>
                <w:szCs w:val="22"/>
              </w:rPr>
              <w:t xml:space="preserve">A scientifically plausible description of the necessary sequence of steps for a </w:t>
            </w:r>
            <w:r w:rsidRPr="4644E7B5">
              <w:rPr>
                <w:i/>
                <w:iCs/>
                <w:color w:val="0070C0"/>
                <w:szCs w:val="22"/>
              </w:rPr>
              <w:t xml:space="preserve">harm </w:t>
            </w:r>
            <w:r w:rsidRPr="4644E7B5">
              <w:rPr>
                <w:i/>
                <w:iCs/>
                <w:szCs w:val="22"/>
              </w:rPr>
              <w:t>to be realised. These pathways are constructed during th</w:t>
            </w:r>
            <w:r w:rsidRPr="00612244">
              <w:rPr>
                <w:i/>
                <w:iCs/>
                <w:color w:val="000000" w:themeColor="text1"/>
                <w:szCs w:val="22"/>
              </w:rPr>
              <w:t xml:space="preserve">e problem formulation </w:t>
            </w:r>
            <w:r w:rsidRPr="4644E7B5">
              <w:rPr>
                <w:i/>
                <w:iCs/>
                <w:szCs w:val="22"/>
              </w:rPr>
              <w:t>process.</w:t>
            </w:r>
          </w:p>
        </w:tc>
        <w:tc>
          <w:tcPr>
            <w:tcW w:w="2742" w:type="dxa"/>
            <w:vMerge w:val="restart"/>
            <w:tcMar>
              <w:left w:w="108" w:type="dxa"/>
              <w:right w:w="108" w:type="dxa"/>
            </w:tcMar>
          </w:tcPr>
          <w:p w14:paraId="141D6669" w14:textId="77777777" w:rsidR="006D5E3A" w:rsidRDefault="006D5E3A" w:rsidP="00AD6C36">
            <w:pPr>
              <w:spacing w:before="40" w:after="40"/>
              <w:ind w:left="-20" w:right="-20"/>
              <w:jc w:val="left"/>
            </w:pPr>
            <w:r w:rsidRPr="4644E7B5">
              <w:rPr>
                <w:szCs w:val="22"/>
              </w:rPr>
              <w:t xml:space="preserve">Adapted from: </w:t>
            </w:r>
            <w:r w:rsidRPr="007A68F8">
              <w:rPr>
                <w:color w:val="000000" w:themeColor="text1"/>
                <w:szCs w:val="22"/>
              </w:rPr>
              <w:t xml:space="preserve">EFSA, 2020; </w:t>
            </w:r>
            <w:r w:rsidRPr="00A87AFE">
              <w:rPr>
                <w:color w:val="000000" w:themeColor="text1"/>
                <w:szCs w:val="22"/>
              </w:rPr>
              <w:t>OECD, 2023</w:t>
            </w:r>
          </w:p>
        </w:tc>
      </w:tr>
      <w:tr w:rsidR="006D5E3A" w14:paraId="066CA02F" w14:textId="77777777" w:rsidTr="00FD23CF">
        <w:trPr>
          <w:trHeight w:val="300"/>
        </w:trPr>
        <w:tc>
          <w:tcPr>
            <w:tcW w:w="395" w:type="dxa"/>
            <w:vMerge/>
            <w:vAlign w:val="center"/>
          </w:tcPr>
          <w:p w14:paraId="44EED59A" w14:textId="77777777" w:rsidR="006D5E3A" w:rsidRDefault="006D5E3A"/>
        </w:tc>
        <w:tc>
          <w:tcPr>
            <w:tcW w:w="2331" w:type="dxa"/>
            <w:vMerge/>
            <w:vAlign w:val="center"/>
          </w:tcPr>
          <w:p w14:paraId="198555AE" w14:textId="77777777" w:rsidR="006D5E3A" w:rsidRDefault="006D5E3A"/>
        </w:tc>
        <w:tc>
          <w:tcPr>
            <w:tcW w:w="3610" w:type="dxa"/>
            <w:tcMar>
              <w:left w:w="108" w:type="dxa"/>
              <w:right w:w="108" w:type="dxa"/>
            </w:tcMar>
          </w:tcPr>
          <w:p w14:paraId="2B34BACC" w14:textId="77777777" w:rsidR="006D5E3A" w:rsidRDefault="006D5E3A" w:rsidP="4644E7B5">
            <w:pPr>
              <w:spacing w:before="40" w:after="40"/>
              <w:ind w:left="-20" w:right="-20"/>
            </w:pPr>
            <w:r w:rsidRPr="4644E7B5">
              <w:rPr>
                <w:i/>
                <w:iCs/>
                <w:szCs w:val="22"/>
              </w:rPr>
              <w:t xml:space="preserve">Related definitions: </w:t>
            </w:r>
            <w:r w:rsidRPr="4644E7B5">
              <w:rPr>
                <w:i/>
                <w:iCs/>
                <w:color w:val="0070C0"/>
                <w:szCs w:val="22"/>
              </w:rPr>
              <w:t>harm</w:t>
            </w:r>
          </w:p>
        </w:tc>
        <w:tc>
          <w:tcPr>
            <w:tcW w:w="2742" w:type="dxa"/>
            <w:vMerge/>
            <w:vAlign w:val="center"/>
          </w:tcPr>
          <w:p w14:paraId="20EEDBA2" w14:textId="77777777" w:rsidR="006D5E3A" w:rsidRDefault="006D5E3A"/>
        </w:tc>
      </w:tr>
      <w:tr w:rsidR="006D5E3A" w14:paraId="71A15E1A" w14:textId="77777777" w:rsidTr="00FD23CF">
        <w:trPr>
          <w:trHeight w:val="300"/>
        </w:trPr>
        <w:tc>
          <w:tcPr>
            <w:tcW w:w="395" w:type="dxa"/>
            <w:vMerge w:val="restart"/>
            <w:tcMar>
              <w:left w:w="108" w:type="dxa"/>
              <w:right w:w="108" w:type="dxa"/>
            </w:tcMar>
          </w:tcPr>
          <w:p w14:paraId="1049E5BF"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7DFF8C7A" w14:textId="77777777" w:rsidR="006D5E3A" w:rsidRDefault="006D5E3A" w:rsidP="00AD6C36">
            <w:pPr>
              <w:spacing w:before="40" w:after="40"/>
              <w:ind w:left="-20" w:right="-20"/>
              <w:jc w:val="left"/>
            </w:pPr>
            <w:r w:rsidRPr="4644E7B5">
              <w:rPr>
                <w:i/>
                <w:iCs/>
                <w:szCs w:val="22"/>
              </w:rPr>
              <w:t>Protection goals</w:t>
            </w:r>
          </w:p>
        </w:tc>
        <w:tc>
          <w:tcPr>
            <w:tcW w:w="3610" w:type="dxa"/>
            <w:tcMar>
              <w:left w:w="108" w:type="dxa"/>
              <w:right w:w="108" w:type="dxa"/>
            </w:tcMar>
          </w:tcPr>
          <w:p w14:paraId="4FBD1815" w14:textId="77777777" w:rsidR="006D5E3A" w:rsidRDefault="006D5E3A" w:rsidP="00AD6C36">
            <w:pPr>
              <w:spacing w:before="40" w:after="40"/>
              <w:ind w:left="-20" w:right="-20"/>
              <w:jc w:val="left"/>
            </w:pPr>
            <w:r w:rsidRPr="4644E7B5">
              <w:rPr>
                <w:i/>
                <w:iCs/>
                <w:szCs w:val="22"/>
              </w:rPr>
              <w:t xml:space="preserve">Components of the environment (e.g., </w:t>
            </w:r>
            <w:r w:rsidRPr="001850A5">
              <w:rPr>
                <w:i/>
                <w:iCs/>
                <w:szCs w:val="22"/>
              </w:rPr>
              <w:t xml:space="preserve">biological diversity, genetic diversity, human and animal health, habitats, </w:t>
            </w:r>
            <w:r w:rsidRPr="001850A5">
              <w:rPr>
                <w:i/>
                <w:iCs/>
                <w:color w:val="0070C0"/>
                <w:szCs w:val="22"/>
              </w:rPr>
              <w:t>ecosystems, ecosystem functions</w:t>
            </w:r>
            <w:r w:rsidRPr="001850A5">
              <w:rPr>
                <w:i/>
                <w:iCs/>
                <w:szCs w:val="22"/>
              </w:rPr>
              <w:t xml:space="preserve"> and services, soil health, water quality) that are valued and need to be</w:t>
            </w:r>
            <w:r w:rsidRPr="4644E7B5">
              <w:rPr>
                <w:i/>
                <w:iCs/>
                <w:szCs w:val="22"/>
              </w:rPr>
              <w:t xml:space="preserve"> protected from </w:t>
            </w:r>
            <w:r w:rsidRPr="4644E7B5">
              <w:rPr>
                <w:i/>
                <w:iCs/>
                <w:color w:val="0070C0"/>
                <w:szCs w:val="22"/>
              </w:rPr>
              <w:t>harm</w:t>
            </w:r>
            <w:r w:rsidRPr="4644E7B5">
              <w:rPr>
                <w:i/>
                <w:iCs/>
                <w:szCs w:val="22"/>
              </w:rPr>
              <w:t xml:space="preserve">. They are usually identified in the relevant laws or policies of a jurisdiction and establish the context for the environmental </w:t>
            </w:r>
            <w:r w:rsidRPr="4644E7B5">
              <w:rPr>
                <w:i/>
                <w:iCs/>
                <w:color w:val="0070C0"/>
                <w:szCs w:val="22"/>
              </w:rPr>
              <w:t>risk assessment.</w:t>
            </w:r>
          </w:p>
        </w:tc>
        <w:tc>
          <w:tcPr>
            <w:tcW w:w="2742" w:type="dxa"/>
            <w:vMerge w:val="restart"/>
            <w:tcMar>
              <w:left w:w="108" w:type="dxa"/>
              <w:right w:w="108" w:type="dxa"/>
            </w:tcMar>
          </w:tcPr>
          <w:p w14:paraId="2451CFE6" w14:textId="77777777" w:rsidR="006D5E3A" w:rsidRDefault="006D5E3A" w:rsidP="00AD6C36">
            <w:pPr>
              <w:spacing w:before="40" w:after="40"/>
              <w:ind w:left="-20" w:right="-20"/>
              <w:jc w:val="left"/>
            </w:pPr>
            <w:r w:rsidRPr="4644E7B5">
              <w:rPr>
                <w:szCs w:val="22"/>
              </w:rPr>
              <w:t>Adapted from:</w:t>
            </w:r>
            <w:r w:rsidRPr="00A87AFE">
              <w:rPr>
                <w:color w:val="000000" w:themeColor="text1"/>
                <w:szCs w:val="22"/>
              </w:rPr>
              <w:t xml:space="preserve"> </w:t>
            </w:r>
            <w:r w:rsidRPr="003371FD">
              <w:rPr>
                <w:color w:val="000000" w:themeColor="text1"/>
                <w:szCs w:val="22"/>
              </w:rPr>
              <w:t>Convention on Biological Diversity, annex I</w:t>
            </w:r>
            <w:r w:rsidRPr="00802120">
              <w:rPr>
                <w:color w:val="000000" w:themeColor="text1"/>
                <w:szCs w:val="22"/>
              </w:rPr>
              <w:t>; EFSA GMO Panel, 2010;</w:t>
            </w:r>
            <w:r w:rsidRPr="00A87AFE">
              <w:rPr>
                <w:color w:val="000000" w:themeColor="text1"/>
                <w:szCs w:val="22"/>
              </w:rPr>
              <w:t xml:space="preserve"> </w:t>
            </w:r>
            <w:r w:rsidRPr="00A87AFE">
              <w:rPr>
                <w:szCs w:val="22"/>
              </w:rPr>
              <w:t>OECD, 2023</w:t>
            </w:r>
          </w:p>
        </w:tc>
      </w:tr>
      <w:tr w:rsidR="006D5E3A" w14:paraId="4DF63543" w14:textId="77777777" w:rsidTr="00FD23CF">
        <w:trPr>
          <w:trHeight w:val="300"/>
        </w:trPr>
        <w:tc>
          <w:tcPr>
            <w:tcW w:w="395" w:type="dxa"/>
            <w:vMerge/>
            <w:vAlign w:val="center"/>
          </w:tcPr>
          <w:p w14:paraId="56A40A73" w14:textId="77777777" w:rsidR="006D5E3A" w:rsidRDefault="006D5E3A"/>
        </w:tc>
        <w:tc>
          <w:tcPr>
            <w:tcW w:w="2331" w:type="dxa"/>
            <w:vMerge/>
            <w:vAlign w:val="center"/>
          </w:tcPr>
          <w:p w14:paraId="6E31B31E" w14:textId="77777777" w:rsidR="006D5E3A" w:rsidRDefault="006D5E3A"/>
        </w:tc>
        <w:tc>
          <w:tcPr>
            <w:tcW w:w="3610" w:type="dxa"/>
            <w:tcMar>
              <w:left w:w="108" w:type="dxa"/>
              <w:right w:w="108" w:type="dxa"/>
            </w:tcMar>
          </w:tcPr>
          <w:p w14:paraId="03B181D5" w14:textId="77777777" w:rsidR="006D5E3A" w:rsidRDefault="006D5E3A" w:rsidP="00AD6C36">
            <w:pPr>
              <w:spacing w:before="40" w:after="40"/>
              <w:ind w:left="-20" w:right="-20"/>
              <w:jc w:val="left"/>
            </w:pPr>
            <w:r w:rsidRPr="4644E7B5">
              <w:rPr>
                <w:i/>
                <w:iCs/>
                <w:color w:val="000000" w:themeColor="text1"/>
                <w:szCs w:val="22"/>
              </w:rPr>
              <w:t>Related definitions:</w:t>
            </w:r>
            <w:r w:rsidRPr="4644E7B5">
              <w:rPr>
                <w:i/>
                <w:iCs/>
                <w:szCs w:val="22"/>
              </w:rPr>
              <w:t xml:space="preserve"> </w:t>
            </w:r>
            <w:r w:rsidRPr="4644E7B5">
              <w:rPr>
                <w:i/>
                <w:iCs/>
                <w:color w:val="0070C0"/>
                <w:szCs w:val="22"/>
              </w:rPr>
              <w:t>h</w:t>
            </w:r>
            <w:r>
              <w:rPr>
                <w:i/>
                <w:iCs/>
                <w:color w:val="0070C0"/>
                <w:szCs w:val="22"/>
              </w:rPr>
              <w:t>abitat, h</w:t>
            </w:r>
            <w:r w:rsidRPr="4644E7B5">
              <w:rPr>
                <w:i/>
                <w:iCs/>
                <w:color w:val="0070C0"/>
                <w:szCs w:val="22"/>
              </w:rPr>
              <w:t>arm</w:t>
            </w:r>
            <w:r w:rsidRPr="4644E7B5">
              <w:rPr>
                <w:i/>
                <w:iCs/>
                <w:szCs w:val="22"/>
              </w:rPr>
              <w:t xml:space="preserve">, </w:t>
            </w:r>
            <w:r w:rsidRPr="4644E7B5">
              <w:rPr>
                <w:i/>
                <w:iCs/>
                <w:color w:val="0070C0"/>
                <w:szCs w:val="22"/>
              </w:rPr>
              <w:t xml:space="preserve">risk assessment </w:t>
            </w:r>
          </w:p>
        </w:tc>
        <w:tc>
          <w:tcPr>
            <w:tcW w:w="2742" w:type="dxa"/>
            <w:vMerge/>
            <w:vAlign w:val="center"/>
          </w:tcPr>
          <w:p w14:paraId="4BCE8CA3" w14:textId="77777777" w:rsidR="006D5E3A" w:rsidRDefault="006D5E3A"/>
        </w:tc>
      </w:tr>
      <w:tr w:rsidR="006D5E3A" w14:paraId="668E333B" w14:textId="77777777" w:rsidTr="00FD23CF">
        <w:trPr>
          <w:trHeight w:val="2410"/>
        </w:trPr>
        <w:tc>
          <w:tcPr>
            <w:tcW w:w="395" w:type="dxa"/>
            <w:tcMar>
              <w:left w:w="108" w:type="dxa"/>
              <w:right w:w="108" w:type="dxa"/>
            </w:tcMar>
          </w:tcPr>
          <w:p w14:paraId="79662254" w14:textId="77777777" w:rsidR="006D5E3A" w:rsidRDefault="006D5E3A" w:rsidP="00AD6C36">
            <w:pPr>
              <w:spacing w:before="40" w:after="40"/>
              <w:ind w:left="-20" w:right="-20"/>
              <w:jc w:val="left"/>
            </w:pPr>
            <w:r w:rsidRPr="4644E7B5">
              <w:rPr>
                <w:szCs w:val="22"/>
              </w:rPr>
              <w:t xml:space="preserve"> </w:t>
            </w:r>
          </w:p>
        </w:tc>
        <w:tc>
          <w:tcPr>
            <w:tcW w:w="2331" w:type="dxa"/>
            <w:tcMar>
              <w:left w:w="108" w:type="dxa"/>
              <w:right w:w="108" w:type="dxa"/>
            </w:tcMar>
          </w:tcPr>
          <w:p w14:paraId="5E3FEC4C" w14:textId="77777777" w:rsidR="006D5E3A" w:rsidRDefault="006D5E3A" w:rsidP="00AD6C36">
            <w:pPr>
              <w:spacing w:before="40" w:after="40"/>
              <w:ind w:left="-20" w:right="-20"/>
              <w:jc w:val="left"/>
            </w:pPr>
            <w:r w:rsidRPr="4644E7B5">
              <w:rPr>
                <w:i/>
                <w:iCs/>
                <w:szCs w:val="22"/>
              </w:rPr>
              <w:t>Regulator</w:t>
            </w:r>
          </w:p>
        </w:tc>
        <w:tc>
          <w:tcPr>
            <w:tcW w:w="3610" w:type="dxa"/>
            <w:tcMar>
              <w:left w:w="108" w:type="dxa"/>
              <w:right w:w="108" w:type="dxa"/>
            </w:tcMar>
          </w:tcPr>
          <w:p w14:paraId="5558FC25" w14:textId="77777777" w:rsidR="006D5E3A" w:rsidRDefault="006D5E3A" w:rsidP="00AD6C36">
            <w:pPr>
              <w:spacing w:before="40" w:after="40"/>
              <w:ind w:left="-20" w:right="-20"/>
              <w:jc w:val="left"/>
            </w:pPr>
            <w:r w:rsidRPr="4644E7B5">
              <w:rPr>
                <w:i/>
                <w:iCs/>
                <w:szCs w:val="22"/>
              </w:rPr>
              <w:t xml:space="preserve">A regulatory entity or government body with responsibility for regulating certain activities, e.g., for activities </w:t>
            </w:r>
            <w:r w:rsidRPr="00885A49">
              <w:rPr>
                <w:i/>
                <w:iCs/>
                <w:color w:val="000000" w:themeColor="text1"/>
                <w:szCs w:val="22"/>
              </w:rPr>
              <w:t xml:space="preserve">with EGD-LMOs, a regulator may have responsibility </w:t>
            </w:r>
            <w:r w:rsidRPr="4644E7B5">
              <w:rPr>
                <w:i/>
                <w:iCs/>
                <w:szCs w:val="22"/>
              </w:rPr>
              <w:t xml:space="preserve">for issuing regulatory approvals and authorisations, monitoring compliance, and enforcement of regulatory conditions.  </w:t>
            </w:r>
          </w:p>
        </w:tc>
        <w:tc>
          <w:tcPr>
            <w:tcW w:w="2742" w:type="dxa"/>
            <w:tcMar>
              <w:left w:w="108" w:type="dxa"/>
              <w:right w:w="108" w:type="dxa"/>
            </w:tcMar>
          </w:tcPr>
          <w:p w14:paraId="51CDFDCB" w14:textId="77777777" w:rsidR="006D5E3A" w:rsidRDefault="006D5E3A" w:rsidP="00AD6C36">
            <w:pPr>
              <w:spacing w:before="40" w:after="40"/>
              <w:ind w:left="-20" w:right="-20"/>
              <w:jc w:val="left"/>
            </w:pPr>
            <w:r w:rsidRPr="4644E7B5">
              <w:rPr>
                <w:szCs w:val="22"/>
              </w:rPr>
              <w:t>N/A</w:t>
            </w:r>
          </w:p>
        </w:tc>
      </w:tr>
      <w:tr w:rsidR="006D5E3A" w14:paraId="7031DBF6" w14:textId="77777777" w:rsidTr="00FD23CF">
        <w:trPr>
          <w:trHeight w:val="300"/>
        </w:trPr>
        <w:tc>
          <w:tcPr>
            <w:tcW w:w="395" w:type="dxa"/>
            <w:vMerge w:val="restart"/>
            <w:tcMar>
              <w:left w:w="108" w:type="dxa"/>
              <w:right w:w="108" w:type="dxa"/>
            </w:tcMar>
          </w:tcPr>
          <w:p w14:paraId="78503A25"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38D383DF" w14:textId="77777777" w:rsidR="006D5E3A" w:rsidRDefault="006D5E3A" w:rsidP="00AD6C36">
            <w:pPr>
              <w:spacing w:before="40" w:after="40"/>
              <w:ind w:left="-20" w:right="-20"/>
              <w:jc w:val="left"/>
            </w:pPr>
            <w:r w:rsidRPr="4644E7B5">
              <w:rPr>
                <w:i/>
                <w:iCs/>
                <w:szCs w:val="22"/>
              </w:rPr>
              <w:t xml:space="preserve">Risk </w:t>
            </w:r>
          </w:p>
        </w:tc>
        <w:tc>
          <w:tcPr>
            <w:tcW w:w="3610" w:type="dxa"/>
            <w:tcMar>
              <w:left w:w="108" w:type="dxa"/>
              <w:right w:w="108" w:type="dxa"/>
            </w:tcMar>
          </w:tcPr>
          <w:p w14:paraId="2576C12E" w14:textId="77777777" w:rsidR="006D5E3A" w:rsidRDefault="006D5E3A" w:rsidP="00AD6C36">
            <w:pPr>
              <w:spacing w:before="40" w:after="40"/>
              <w:ind w:left="-20" w:right="-20"/>
              <w:jc w:val="left"/>
            </w:pPr>
            <w:r w:rsidRPr="4644E7B5">
              <w:rPr>
                <w:i/>
                <w:iCs/>
                <w:szCs w:val="22"/>
              </w:rPr>
              <w:t xml:space="preserve">The likelihood of a </w:t>
            </w:r>
            <w:r w:rsidRPr="4644E7B5">
              <w:rPr>
                <w:i/>
                <w:iCs/>
                <w:color w:val="0070C0"/>
                <w:szCs w:val="22"/>
              </w:rPr>
              <w:t xml:space="preserve">hazard </w:t>
            </w:r>
            <w:r w:rsidRPr="4644E7B5">
              <w:rPr>
                <w:i/>
                <w:iCs/>
                <w:szCs w:val="22"/>
              </w:rPr>
              <w:t xml:space="preserve">causing </w:t>
            </w:r>
            <w:r w:rsidRPr="4644E7B5">
              <w:rPr>
                <w:i/>
                <w:iCs/>
                <w:color w:val="0070C0"/>
                <w:szCs w:val="22"/>
              </w:rPr>
              <w:t>harm.</w:t>
            </w:r>
          </w:p>
        </w:tc>
        <w:tc>
          <w:tcPr>
            <w:tcW w:w="2742" w:type="dxa"/>
            <w:vMerge w:val="restart"/>
            <w:tcMar>
              <w:left w:w="108" w:type="dxa"/>
              <w:right w:w="108" w:type="dxa"/>
            </w:tcMar>
          </w:tcPr>
          <w:p w14:paraId="57DDB9E8" w14:textId="77777777" w:rsidR="006D5E3A" w:rsidRDefault="006D5E3A" w:rsidP="00AD6C36">
            <w:pPr>
              <w:spacing w:before="40" w:after="40"/>
              <w:ind w:left="-20" w:right="-20"/>
              <w:jc w:val="left"/>
            </w:pPr>
            <w:r>
              <w:rPr>
                <w:szCs w:val="22"/>
              </w:rPr>
              <w:t>EFSA, 2016b</w:t>
            </w:r>
          </w:p>
        </w:tc>
      </w:tr>
      <w:tr w:rsidR="006D5E3A" w14:paraId="0FBC03BE" w14:textId="77777777" w:rsidTr="00FD23CF">
        <w:trPr>
          <w:trHeight w:val="300"/>
        </w:trPr>
        <w:tc>
          <w:tcPr>
            <w:tcW w:w="395" w:type="dxa"/>
            <w:vMerge/>
            <w:vAlign w:val="center"/>
          </w:tcPr>
          <w:p w14:paraId="43D04EAC" w14:textId="77777777" w:rsidR="006D5E3A" w:rsidRDefault="006D5E3A"/>
        </w:tc>
        <w:tc>
          <w:tcPr>
            <w:tcW w:w="2331" w:type="dxa"/>
            <w:vMerge/>
            <w:vAlign w:val="center"/>
          </w:tcPr>
          <w:p w14:paraId="29670250" w14:textId="77777777" w:rsidR="006D5E3A" w:rsidRDefault="006D5E3A"/>
        </w:tc>
        <w:tc>
          <w:tcPr>
            <w:tcW w:w="3610" w:type="dxa"/>
            <w:tcMar>
              <w:left w:w="108" w:type="dxa"/>
              <w:right w:w="108" w:type="dxa"/>
            </w:tcMar>
          </w:tcPr>
          <w:p w14:paraId="6FD08B21" w14:textId="77777777" w:rsidR="006D5E3A" w:rsidRDefault="006D5E3A" w:rsidP="4644E7B5">
            <w:pPr>
              <w:spacing w:before="40" w:after="40"/>
              <w:ind w:left="-20" w:right="-20"/>
            </w:pPr>
            <w:r w:rsidRPr="4644E7B5">
              <w:rPr>
                <w:i/>
                <w:iCs/>
                <w:color w:val="000000" w:themeColor="text1"/>
                <w:szCs w:val="22"/>
              </w:rPr>
              <w:t xml:space="preserve">Related definitions: </w:t>
            </w:r>
            <w:r w:rsidRPr="4644E7B5">
              <w:rPr>
                <w:i/>
                <w:iCs/>
                <w:color w:val="0070C0"/>
                <w:szCs w:val="22"/>
              </w:rPr>
              <w:t>harm</w:t>
            </w:r>
            <w:r w:rsidRPr="4644E7B5">
              <w:rPr>
                <w:i/>
                <w:iCs/>
                <w:szCs w:val="22"/>
              </w:rPr>
              <w:t xml:space="preserve">, </w:t>
            </w:r>
            <w:r w:rsidRPr="4644E7B5">
              <w:rPr>
                <w:i/>
                <w:iCs/>
                <w:color w:val="0070C0"/>
                <w:szCs w:val="22"/>
              </w:rPr>
              <w:t>hazard</w:t>
            </w:r>
          </w:p>
        </w:tc>
        <w:tc>
          <w:tcPr>
            <w:tcW w:w="2742" w:type="dxa"/>
            <w:vMerge/>
            <w:vAlign w:val="center"/>
          </w:tcPr>
          <w:p w14:paraId="2E76698D" w14:textId="77777777" w:rsidR="006D5E3A" w:rsidRDefault="006D5E3A"/>
        </w:tc>
      </w:tr>
      <w:tr w:rsidR="006D5E3A" w14:paraId="177B2314" w14:textId="77777777" w:rsidTr="00FD23CF">
        <w:trPr>
          <w:trHeight w:val="300"/>
        </w:trPr>
        <w:tc>
          <w:tcPr>
            <w:tcW w:w="395" w:type="dxa"/>
            <w:vMerge w:val="restart"/>
            <w:tcMar>
              <w:left w:w="108" w:type="dxa"/>
              <w:right w:w="108" w:type="dxa"/>
            </w:tcMar>
          </w:tcPr>
          <w:p w14:paraId="3AE8485F" w14:textId="77777777" w:rsidR="006D5E3A" w:rsidRDefault="006D5E3A" w:rsidP="00AD6C36">
            <w:pPr>
              <w:spacing w:before="40" w:after="40"/>
              <w:ind w:left="-20" w:right="-20"/>
              <w:jc w:val="left"/>
              <w:rPr>
                <w:i/>
                <w:iCs/>
                <w:szCs w:val="22"/>
                <w:highlight w:val="green"/>
              </w:rPr>
            </w:pPr>
          </w:p>
        </w:tc>
        <w:tc>
          <w:tcPr>
            <w:tcW w:w="2331" w:type="dxa"/>
            <w:vMerge w:val="restart"/>
            <w:tcMar>
              <w:left w:w="108" w:type="dxa"/>
              <w:right w:w="108" w:type="dxa"/>
            </w:tcMar>
          </w:tcPr>
          <w:p w14:paraId="7C2D2EC3" w14:textId="77777777" w:rsidR="006D5E3A" w:rsidRDefault="006D5E3A" w:rsidP="00AD6C36">
            <w:pPr>
              <w:spacing w:before="40" w:after="40"/>
              <w:ind w:left="-20" w:right="-20"/>
              <w:jc w:val="left"/>
            </w:pPr>
            <w:r w:rsidRPr="4644E7B5">
              <w:rPr>
                <w:i/>
                <w:iCs/>
                <w:szCs w:val="22"/>
              </w:rPr>
              <w:t>Risk assessment</w:t>
            </w:r>
          </w:p>
        </w:tc>
        <w:tc>
          <w:tcPr>
            <w:tcW w:w="3610" w:type="dxa"/>
            <w:tcMar>
              <w:left w:w="108" w:type="dxa"/>
              <w:right w:w="108" w:type="dxa"/>
            </w:tcMar>
          </w:tcPr>
          <w:p w14:paraId="6C67EF44" w14:textId="77777777" w:rsidR="006D5E3A" w:rsidRDefault="006D5E3A" w:rsidP="00AD6C36">
            <w:pPr>
              <w:spacing w:before="40" w:after="40"/>
              <w:ind w:left="-20" w:right="-20"/>
              <w:jc w:val="left"/>
            </w:pPr>
            <w:r w:rsidRPr="4644E7B5">
              <w:rPr>
                <w:i/>
                <w:iCs/>
                <w:szCs w:val="22"/>
              </w:rPr>
              <w:t xml:space="preserve">A process that evaluates the potential </w:t>
            </w:r>
            <w:r w:rsidRPr="4644E7B5">
              <w:rPr>
                <w:i/>
                <w:iCs/>
                <w:color w:val="0070C0"/>
                <w:szCs w:val="22"/>
              </w:rPr>
              <w:t>risks</w:t>
            </w:r>
            <w:r w:rsidRPr="4644E7B5">
              <w:rPr>
                <w:i/>
                <w:iCs/>
                <w:szCs w:val="22"/>
              </w:rPr>
              <w:t xml:space="preserve"> associated with certain </w:t>
            </w:r>
            <w:r w:rsidRPr="4644E7B5">
              <w:rPr>
                <w:i/>
                <w:iCs/>
                <w:color w:val="0070C0"/>
                <w:szCs w:val="22"/>
              </w:rPr>
              <w:t>hazards</w:t>
            </w:r>
            <w:r w:rsidRPr="4644E7B5">
              <w:rPr>
                <w:i/>
                <w:iCs/>
                <w:szCs w:val="22"/>
              </w:rPr>
              <w:t xml:space="preserve">. It involves four steps: </w:t>
            </w:r>
            <w:r w:rsidRPr="4644E7B5">
              <w:rPr>
                <w:i/>
                <w:iCs/>
                <w:color w:val="0070C0"/>
                <w:szCs w:val="22"/>
              </w:rPr>
              <w:t>hazard identification</w:t>
            </w:r>
            <w:r w:rsidRPr="4644E7B5">
              <w:rPr>
                <w:i/>
                <w:iCs/>
                <w:szCs w:val="22"/>
              </w:rPr>
              <w:t xml:space="preserve">, hazard characterisation, exposure assessment, and </w:t>
            </w:r>
            <w:r w:rsidRPr="4644E7B5">
              <w:rPr>
                <w:i/>
                <w:iCs/>
                <w:color w:val="0070C0"/>
                <w:szCs w:val="22"/>
              </w:rPr>
              <w:t>risk characterisation.</w:t>
            </w:r>
          </w:p>
        </w:tc>
        <w:tc>
          <w:tcPr>
            <w:tcW w:w="2742" w:type="dxa"/>
            <w:vMerge w:val="restart"/>
            <w:tcMar>
              <w:left w:w="108" w:type="dxa"/>
              <w:right w:w="108" w:type="dxa"/>
            </w:tcMar>
          </w:tcPr>
          <w:p w14:paraId="6A52EA6D" w14:textId="1B4A8181" w:rsidR="006D5E3A" w:rsidRDefault="006D5E3A" w:rsidP="00AD6C36">
            <w:pPr>
              <w:spacing w:before="40" w:after="40"/>
              <w:ind w:left="-20" w:right="-20"/>
              <w:jc w:val="left"/>
            </w:pPr>
            <w:r w:rsidRPr="00802120">
              <w:rPr>
                <w:szCs w:val="22"/>
              </w:rPr>
              <w:t>EFSA, 2016</w:t>
            </w:r>
            <w:r>
              <w:rPr>
                <w:szCs w:val="22"/>
              </w:rPr>
              <w:t>a</w:t>
            </w:r>
            <w:r w:rsidRPr="00802120">
              <w:rPr>
                <w:szCs w:val="22"/>
              </w:rPr>
              <w:t>; World Health Organi</w:t>
            </w:r>
            <w:r w:rsidR="00177506">
              <w:rPr>
                <w:szCs w:val="22"/>
              </w:rPr>
              <w:t>z</w:t>
            </w:r>
            <w:r w:rsidRPr="00802120">
              <w:rPr>
                <w:szCs w:val="22"/>
              </w:rPr>
              <w:t>ation 2021b</w:t>
            </w:r>
          </w:p>
          <w:p w14:paraId="09F85901" w14:textId="77777777" w:rsidR="006D5E3A" w:rsidRDefault="006D5E3A" w:rsidP="00AD6C36">
            <w:pPr>
              <w:spacing w:before="40" w:after="40"/>
              <w:ind w:left="-20" w:right="-20"/>
              <w:jc w:val="left"/>
            </w:pPr>
            <w:r w:rsidRPr="4644E7B5">
              <w:rPr>
                <w:szCs w:val="22"/>
              </w:rPr>
              <w:t xml:space="preserve"> </w:t>
            </w:r>
          </w:p>
        </w:tc>
      </w:tr>
      <w:tr w:rsidR="006D5E3A" w14:paraId="17372DBD" w14:textId="77777777" w:rsidTr="00FD23CF">
        <w:trPr>
          <w:trHeight w:val="300"/>
        </w:trPr>
        <w:tc>
          <w:tcPr>
            <w:tcW w:w="395" w:type="dxa"/>
            <w:vMerge/>
            <w:vAlign w:val="center"/>
          </w:tcPr>
          <w:p w14:paraId="69FD7414" w14:textId="77777777" w:rsidR="006D5E3A" w:rsidRDefault="006D5E3A"/>
        </w:tc>
        <w:tc>
          <w:tcPr>
            <w:tcW w:w="2331" w:type="dxa"/>
            <w:vMerge/>
            <w:vAlign w:val="center"/>
          </w:tcPr>
          <w:p w14:paraId="3B5B1DD9" w14:textId="77777777" w:rsidR="006D5E3A" w:rsidRDefault="006D5E3A"/>
        </w:tc>
        <w:tc>
          <w:tcPr>
            <w:tcW w:w="3610" w:type="dxa"/>
            <w:tcMar>
              <w:left w:w="108" w:type="dxa"/>
              <w:right w:w="108" w:type="dxa"/>
            </w:tcMar>
          </w:tcPr>
          <w:p w14:paraId="3194EDF7" w14:textId="77777777" w:rsidR="006D5E3A" w:rsidRDefault="006D5E3A" w:rsidP="4644E7B5">
            <w:pPr>
              <w:spacing w:before="40" w:after="40"/>
              <w:ind w:left="-20" w:right="-20"/>
            </w:pPr>
            <w:r w:rsidRPr="4644E7B5">
              <w:rPr>
                <w:i/>
                <w:iCs/>
                <w:color w:val="000000" w:themeColor="text1"/>
                <w:szCs w:val="22"/>
              </w:rPr>
              <w:t xml:space="preserve">Related definitions: </w:t>
            </w:r>
            <w:r w:rsidRPr="4644E7B5">
              <w:rPr>
                <w:i/>
                <w:iCs/>
                <w:color w:val="0070C0"/>
                <w:szCs w:val="22"/>
              </w:rPr>
              <w:t>hazard</w:t>
            </w:r>
            <w:r w:rsidRPr="4644E7B5">
              <w:rPr>
                <w:i/>
                <w:iCs/>
                <w:szCs w:val="22"/>
              </w:rPr>
              <w:t>,</w:t>
            </w:r>
            <w:r w:rsidRPr="4644E7B5">
              <w:rPr>
                <w:i/>
                <w:iCs/>
              </w:rPr>
              <w:t xml:space="preserve"> </w:t>
            </w:r>
            <w:r w:rsidRPr="4644E7B5">
              <w:rPr>
                <w:i/>
                <w:iCs/>
                <w:color w:val="0070C0"/>
                <w:szCs w:val="22"/>
              </w:rPr>
              <w:t>hazard identification</w:t>
            </w:r>
            <w:r w:rsidRPr="4644E7B5">
              <w:rPr>
                <w:i/>
                <w:iCs/>
                <w:szCs w:val="22"/>
              </w:rPr>
              <w:t xml:space="preserve">, </w:t>
            </w:r>
            <w:r w:rsidRPr="4644E7B5">
              <w:rPr>
                <w:i/>
                <w:iCs/>
                <w:color w:val="0070C0"/>
                <w:szCs w:val="22"/>
              </w:rPr>
              <w:t>risk characterisation</w:t>
            </w:r>
          </w:p>
        </w:tc>
        <w:tc>
          <w:tcPr>
            <w:tcW w:w="2742" w:type="dxa"/>
            <w:vMerge/>
            <w:vAlign w:val="center"/>
          </w:tcPr>
          <w:p w14:paraId="3979F84B" w14:textId="77777777" w:rsidR="006D5E3A" w:rsidRDefault="006D5E3A"/>
        </w:tc>
      </w:tr>
      <w:tr w:rsidR="006D5E3A" w14:paraId="61CA000E" w14:textId="77777777" w:rsidTr="00FD23CF">
        <w:trPr>
          <w:trHeight w:val="300"/>
        </w:trPr>
        <w:tc>
          <w:tcPr>
            <w:tcW w:w="395" w:type="dxa"/>
            <w:vMerge w:val="restart"/>
            <w:tcMar>
              <w:left w:w="108" w:type="dxa"/>
              <w:right w:w="108" w:type="dxa"/>
            </w:tcMar>
          </w:tcPr>
          <w:p w14:paraId="3AE272FE"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1C62511E" w14:textId="77777777" w:rsidR="006D5E3A" w:rsidRDefault="006D5E3A" w:rsidP="00AD6C36">
            <w:pPr>
              <w:spacing w:before="40" w:after="40"/>
              <w:ind w:left="-20" w:right="-20"/>
              <w:jc w:val="left"/>
            </w:pPr>
            <w:r w:rsidRPr="4644E7B5">
              <w:rPr>
                <w:i/>
                <w:iCs/>
                <w:szCs w:val="22"/>
              </w:rPr>
              <w:t>Risk assessor</w:t>
            </w:r>
          </w:p>
        </w:tc>
        <w:tc>
          <w:tcPr>
            <w:tcW w:w="3610" w:type="dxa"/>
            <w:tcMar>
              <w:left w:w="108" w:type="dxa"/>
              <w:right w:w="108" w:type="dxa"/>
            </w:tcMar>
          </w:tcPr>
          <w:p w14:paraId="02CEB362" w14:textId="77777777" w:rsidR="006D5E3A" w:rsidRDefault="006D5E3A" w:rsidP="00AD6C36">
            <w:pPr>
              <w:spacing w:before="40" w:after="40"/>
              <w:ind w:left="-20" w:right="-20"/>
              <w:jc w:val="left"/>
            </w:pPr>
            <w:r w:rsidRPr="4644E7B5">
              <w:rPr>
                <w:i/>
                <w:iCs/>
                <w:szCs w:val="22"/>
              </w:rPr>
              <w:t xml:space="preserve">The entity that conducts the </w:t>
            </w:r>
            <w:r w:rsidRPr="4644E7B5">
              <w:rPr>
                <w:i/>
                <w:iCs/>
                <w:color w:val="0070C0"/>
                <w:szCs w:val="22"/>
              </w:rPr>
              <w:t xml:space="preserve">risk assessment </w:t>
            </w:r>
            <w:r w:rsidRPr="4644E7B5">
              <w:rPr>
                <w:i/>
                <w:iCs/>
                <w:szCs w:val="22"/>
              </w:rPr>
              <w:t xml:space="preserve">e.g., for an </w:t>
            </w:r>
            <w:r w:rsidRPr="008E3066">
              <w:rPr>
                <w:i/>
                <w:iCs/>
                <w:color w:val="000000" w:themeColor="text1"/>
                <w:szCs w:val="22"/>
              </w:rPr>
              <w:t xml:space="preserve">EGD-LMO </w:t>
            </w:r>
            <w:r w:rsidRPr="4644E7B5">
              <w:rPr>
                <w:i/>
                <w:iCs/>
                <w:szCs w:val="22"/>
              </w:rPr>
              <w:t xml:space="preserve">regulatory application, a </w:t>
            </w:r>
            <w:r w:rsidRPr="4644E7B5">
              <w:rPr>
                <w:i/>
                <w:iCs/>
                <w:color w:val="0070C0"/>
                <w:szCs w:val="22"/>
              </w:rPr>
              <w:t xml:space="preserve">risk assessor </w:t>
            </w:r>
            <w:r w:rsidRPr="4644E7B5">
              <w:rPr>
                <w:i/>
                <w:iCs/>
                <w:szCs w:val="22"/>
              </w:rPr>
              <w:t xml:space="preserve">would review the scientific data and information submitted by the </w:t>
            </w:r>
            <w:r w:rsidRPr="4644E7B5">
              <w:rPr>
                <w:i/>
                <w:iCs/>
                <w:color w:val="0070C0"/>
                <w:szCs w:val="22"/>
              </w:rPr>
              <w:lastRenderedPageBreak/>
              <w:t xml:space="preserve">applicant </w:t>
            </w:r>
            <w:r w:rsidRPr="4644E7B5">
              <w:rPr>
                <w:i/>
                <w:iCs/>
                <w:szCs w:val="22"/>
              </w:rPr>
              <w:t xml:space="preserve">to evaluate the </w:t>
            </w:r>
            <w:r w:rsidRPr="4644E7B5">
              <w:rPr>
                <w:i/>
                <w:iCs/>
                <w:color w:val="0070C0"/>
                <w:szCs w:val="22"/>
              </w:rPr>
              <w:t>risks</w:t>
            </w:r>
            <w:r w:rsidRPr="4644E7B5">
              <w:rPr>
                <w:i/>
                <w:iCs/>
                <w:szCs w:val="22"/>
              </w:rPr>
              <w:t xml:space="preserve"> associated with the proposed regulated activity and may make recommendations for </w:t>
            </w:r>
            <w:r w:rsidRPr="4644E7B5">
              <w:rPr>
                <w:i/>
                <w:iCs/>
                <w:color w:val="0070C0"/>
                <w:szCs w:val="22"/>
              </w:rPr>
              <w:t>risk management</w:t>
            </w:r>
            <w:r w:rsidRPr="4644E7B5">
              <w:rPr>
                <w:i/>
                <w:iCs/>
                <w:szCs w:val="22"/>
              </w:rPr>
              <w:t>.</w:t>
            </w:r>
          </w:p>
        </w:tc>
        <w:tc>
          <w:tcPr>
            <w:tcW w:w="2742" w:type="dxa"/>
            <w:vMerge w:val="restart"/>
            <w:tcMar>
              <w:left w:w="108" w:type="dxa"/>
              <w:right w:w="108" w:type="dxa"/>
            </w:tcMar>
          </w:tcPr>
          <w:p w14:paraId="4EC47504" w14:textId="77777777" w:rsidR="006D5E3A" w:rsidRDefault="006D5E3A" w:rsidP="00AD6C36">
            <w:pPr>
              <w:spacing w:before="40" w:after="40"/>
              <w:ind w:left="-20" w:right="-20"/>
              <w:jc w:val="left"/>
            </w:pPr>
            <w:r w:rsidRPr="4644E7B5">
              <w:rPr>
                <w:szCs w:val="22"/>
              </w:rPr>
              <w:lastRenderedPageBreak/>
              <w:t>N/A</w:t>
            </w:r>
          </w:p>
        </w:tc>
      </w:tr>
      <w:tr w:rsidR="006D5E3A" w14:paraId="244D8108" w14:textId="77777777" w:rsidTr="00FD23CF">
        <w:trPr>
          <w:trHeight w:val="300"/>
        </w:trPr>
        <w:tc>
          <w:tcPr>
            <w:tcW w:w="395" w:type="dxa"/>
            <w:vMerge/>
            <w:vAlign w:val="center"/>
          </w:tcPr>
          <w:p w14:paraId="1D71159F" w14:textId="77777777" w:rsidR="006D5E3A" w:rsidRDefault="006D5E3A"/>
        </w:tc>
        <w:tc>
          <w:tcPr>
            <w:tcW w:w="2331" w:type="dxa"/>
            <w:vMerge/>
            <w:vAlign w:val="center"/>
          </w:tcPr>
          <w:p w14:paraId="165723E5" w14:textId="77777777" w:rsidR="006D5E3A" w:rsidRDefault="006D5E3A"/>
        </w:tc>
        <w:tc>
          <w:tcPr>
            <w:tcW w:w="3610" w:type="dxa"/>
            <w:tcMar>
              <w:left w:w="108" w:type="dxa"/>
              <w:right w:w="108" w:type="dxa"/>
            </w:tcMar>
          </w:tcPr>
          <w:p w14:paraId="2808C556" w14:textId="77777777" w:rsidR="006D5E3A" w:rsidRDefault="006D5E3A" w:rsidP="00AD6C36">
            <w:pPr>
              <w:spacing w:before="40" w:after="40"/>
              <w:ind w:left="-20" w:right="-20"/>
              <w:jc w:val="left"/>
            </w:pPr>
            <w:r w:rsidRPr="4644E7B5">
              <w:rPr>
                <w:i/>
                <w:iCs/>
                <w:color w:val="000000" w:themeColor="text1"/>
                <w:szCs w:val="22"/>
              </w:rPr>
              <w:t xml:space="preserve">Related definitions: </w:t>
            </w:r>
            <w:r w:rsidRPr="4644E7B5">
              <w:rPr>
                <w:i/>
                <w:iCs/>
                <w:color w:val="0070C0"/>
                <w:szCs w:val="22"/>
              </w:rPr>
              <w:t>applicant</w:t>
            </w:r>
            <w:r w:rsidRPr="4644E7B5">
              <w:rPr>
                <w:i/>
                <w:iCs/>
                <w:color w:val="000000" w:themeColor="text1"/>
                <w:szCs w:val="22"/>
              </w:rPr>
              <w:t xml:space="preserve">, </w:t>
            </w:r>
            <w:r w:rsidRPr="4644E7B5">
              <w:rPr>
                <w:i/>
                <w:iCs/>
                <w:color w:val="0070C0"/>
                <w:szCs w:val="22"/>
              </w:rPr>
              <w:t>risk</w:t>
            </w:r>
            <w:r w:rsidRPr="4644E7B5">
              <w:rPr>
                <w:i/>
                <w:iCs/>
                <w:szCs w:val="22"/>
              </w:rPr>
              <w:t xml:space="preserve">, </w:t>
            </w:r>
            <w:r w:rsidRPr="4644E7B5">
              <w:rPr>
                <w:i/>
                <w:iCs/>
                <w:color w:val="0070C0"/>
                <w:szCs w:val="22"/>
              </w:rPr>
              <w:t>risk assessment</w:t>
            </w:r>
            <w:r w:rsidRPr="4644E7B5">
              <w:rPr>
                <w:i/>
                <w:iCs/>
                <w:szCs w:val="22"/>
              </w:rPr>
              <w:t>,</w:t>
            </w:r>
            <w:r w:rsidRPr="4644E7B5">
              <w:rPr>
                <w:i/>
                <w:iCs/>
                <w:color w:val="0070C0"/>
                <w:szCs w:val="22"/>
              </w:rPr>
              <w:t xml:space="preserve"> risk management</w:t>
            </w:r>
          </w:p>
        </w:tc>
        <w:tc>
          <w:tcPr>
            <w:tcW w:w="2742" w:type="dxa"/>
            <w:vMerge/>
            <w:vAlign w:val="center"/>
          </w:tcPr>
          <w:p w14:paraId="7387301B" w14:textId="77777777" w:rsidR="006D5E3A" w:rsidRDefault="006D5E3A"/>
        </w:tc>
      </w:tr>
      <w:tr w:rsidR="006D5E3A" w14:paraId="6D3C091F" w14:textId="77777777" w:rsidTr="00FD23CF">
        <w:trPr>
          <w:trHeight w:val="300"/>
        </w:trPr>
        <w:tc>
          <w:tcPr>
            <w:tcW w:w="395" w:type="dxa"/>
            <w:vMerge w:val="restart"/>
            <w:tcMar>
              <w:left w:w="108" w:type="dxa"/>
              <w:right w:w="108" w:type="dxa"/>
            </w:tcMar>
          </w:tcPr>
          <w:p w14:paraId="4C5BE83F"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7CE998A4" w14:textId="77777777" w:rsidR="006D5E3A" w:rsidRDefault="006D5E3A" w:rsidP="00AD6C36">
            <w:pPr>
              <w:spacing w:before="40" w:after="40"/>
              <w:ind w:left="-20" w:right="-20"/>
              <w:jc w:val="left"/>
            </w:pPr>
            <w:r w:rsidRPr="4644E7B5">
              <w:rPr>
                <w:i/>
                <w:iCs/>
                <w:szCs w:val="22"/>
              </w:rPr>
              <w:t>Risk characterization</w:t>
            </w:r>
          </w:p>
        </w:tc>
        <w:tc>
          <w:tcPr>
            <w:tcW w:w="3610" w:type="dxa"/>
            <w:tcMar>
              <w:left w:w="108" w:type="dxa"/>
              <w:right w:w="108" w:type="dxa"/>
            </w:tcMar>
          </w:tcPr>
          <w:p w14:paraId="2891D107" w14:textId="77777777" w:rsidR="006D5E3A" w:rsidRDefault="006D5E3A" w:rsidP="00AD6C36">
            <w:pPr>
              <w:spacing w:before="40" w:after="40"/>
              <w:ind w:left="-20" w:right="-20"/>
              <w:jc w:val="left"/>
            </w:pPr>
            <w:r w:rsidRPr="4644E7B5">
              <w:rPr>
                <w:i/>
                <w:iCs/>
                <w:color w:val="000000" w:themeColor="text1"/>
                <w:szCs w:val="22"/>
              </w:rPr>
              <w:t xml:space="preserve">The final step of the </w:t>
            </w:r>
            <w:r w:rsidRPr="4644E7B5">
              <w:rPr>
                <w:i/>
                <w:iCs/>
                <w:color w:val="0070C0"/>
                <w:szCs w:val="22"/>
              </w:rPr>
              <w:t xml:space="preserve">risk assessment </w:t>
            </w:r>
            <w:r w:rsidRPr="4644E7B5">
              <w:rPr>
                <w:i/>
                <w:iCs/>
                <w:szCs w:val="22"/>
              </w:rPr>
              <w:t xml:space="preserve">process, </w:t>
            </w:r>
            <w:r w:rsidRPr="4644E7B5">
              <w:rPr>
                <w:i/>
                <w:iCs/>
                <w:color w:val="000000" w:themeColor="text1"/>
                <w:szCs w:val="22"/>
              </w:rPr>
              <w:t xml:space="preserve">with estimation of the overall </w:t>
            </w:r>
            <w:r w:rsidRPr="4644E7B5">
              <w:rPr>
                <w:i/>
                <w:iCs/>
                <w:color w:val="0070C0"/>
                <w:szCs w:val="22"/>
              </w:rPr>
              <w:t>risk</w:t>
            </w:r>
            <w:r w:rsidRPr="4644E7B5">
              <w:rPr>
                <w:i/>
                <w:iCs/>
                <w:color w:val="000000" w:themeColor="text1"/>
                <w:szCs w:val="22"/>
              </w:rPr>
              <w:t xml:space="preserve"> posed to </w:t>
            </w:r>
            <w:r w:rsidRPr="4644E7B5">
              <w:rPr>
                <w:i/>
                <w:iCs/>
                <w:color w:val="0070C0"/>
                <w:szCs w:val="22"/>
              </w:rPr>
              <w:t xml:space="preserve">protection goals </w:t>
            </w:r>
            <w:r w:rsidRPr="4644E7B5">
              <w:rPr>
                <w:i/>
                <w:iCs/>
                <w:color w:val="000000" w:themeColor="text1"/>
                <w:szCs w:val="22"/>
              </w:rPr>
              <w:t>based on the likelihood and consequences of adverse effects being realised.</w:t>
            </w:r>
          </w:p>
        </w:tc>
        <w:tc>
          <w:tcPr>
            <w:tcW w:w="2742" w:type="dxa"/>
            <w:vMerge w:val="restart"/>
            <w:tcMar>
              <w:left w:w="108" w:type="dxa"/>
              <w:right w:w="108" w:type="dxa"/>
            </w:tcMar>
          </w:tcPr>
          <w:p w14:paraId="7D0CC059" w14:textId="1456E38B" w:rsidR="006D5E3A" w:rsidRDefault="006D5E3A" w:rsidP="00AD6C36">
            <w:pPr>
              <w:spacing w:before="40" w:after="40"/>
              <w:ind w:left="-20" w:right="-20"/>
              <w:jc w:val="left"/>
            </w:pPr>
            <w:r w:rsidRPr="4644E7B5">
              <w:rPr>
                <w:szCs w:val="22"/>
              </w:rPr>
              <w:t xml:space="preserve">Adapted from: </w:t>
            </w:r>
            <w:r w:rsidRPr="00457184">
              <w:rPr>
                <w:color w:val="000000" w:themeColor="text1"/>
                <w:szCs w:val="22"/>
              </w:rPr>
              <w:t>World Health Organi</w:t>
            </w:r>
            <w:r w:rsidR="00177506">
              <w:rPr>
                <w:color w:val="000000" w:themeColor="text1"/>
                <w:szCs w:val="22"/>
              </w:rPr>
              <w:t>z</w:t>
            </w:r>
            <w:r w:rsidRPr="00457184">
              <w:rPr>
                <w:color w:val="000000" w:themeColor="text1"/>
                <w:szCs w:val="22"/>
              </w:rPr>
              <w:t>ation, 2021</w:t>
            </w:r>
            <w:r>
              <w:rPr>
                <w:color w:val="000000" w:themeColor="text1"/>
                <w:szCs w:val="22"/>
              </w:rPr>
              <w:t>b</w:t>
            </w:r>
          </w:p>
        </w:tc>
      </w:tr>
      <w:tr w:rsidR="006D5E3A" w14:paraId="1C72F5CA" w14:textId="77777777" w:rsidTr="00FD23CF">
        <w:trPr>
          <w:trHeight w:val="300"/>
        </w:trPr>
        <w:tc>
          <w:tcPr>
            <w:tcW w:w="395" w:type="dxa"/>
            <w:vMerge/>
            <w:vAlign w:val="center"/>
          </w:tcPr>
          <w:p w14:paraId="3336CE98" w14:textId="77777777" w:rsidR="006D5E3A" w:rsidRDefault="006D5E3A"/>
        </w:tc>
        <w:tc>
          <w:tcPr>
            <w:tcW w:w="2331" w:type="dxa"/>
            <w:vMerge/>
            <w:vAlign w:val="center"/>
          </w:tcPr>
          <w:p w14:paraId="58A05916" w14:textId="77777777" w:rsidR="006D5E3A" w:rsidRDefault="006D5E3A"/>
        </w:tc>
        <w:tc>
          <w:tcPr>
            <w:tcW w:w="3610" w:type="dxa"/>
            <w:tcMar>
              <w:left w:w="108" w:type="dxa"/>
              <w:right w:w="108" w:type="dxa"/>
            </w:tcMar>
          </w:tcPr>
          <w:p w14:paraId="1A867FDB" w14:textId="77777777" w:rsidR="006D5E3A" w:rsidRDefault="006D5E3A" w:rsidP="00AD6C36">
            <w:pPr>
              <w:spacing w:before="40" w:after="40"/>
              <w:ind w:left="-20" w:right="-20"/>
              <w:jc w:val="left"/>
            </w:pPr>
            <w:r w:rsidRPr="4644E7B5">
              <w:rPr>
                <w:i/>
                <w:iCs/>
                <w:color w:val="000000" w:themeColor="text1"/>
                <w:szCs w:val="22"/>
              </w:rPr>
              <w:t xml:space="preserve">Related definitions: </w:t>
            </w:r>
            <w:r w:rsidRPr="4644E7B5">
              <w:rPr>
                <w:i/>
                <w:iCs/>
                <w:color w:val="0070C0"/>
                <w:szCs w:val="22"/>
              </w:rPr>
              <w:t>protection goals</w:t>
            </w:r>
            <w:r w:rsidRPr="4644E7B5">
              <w:rPr>
                <w:i/>
                <w:iCs/>
                <w:szCs w:val="22"/>
              </w:rPr>
              <w:t>,</w:t>
            </w:r>
            <w:r w:rsidRPr="4644E7B5">
              <w:rPr>
                <w:i/>
                <w:iCs/>
                <w:color w:val="0070C0"/>
                <w:szCs w:val="22"/>
              </w:rPr>
              <w:t xml:space="preserve"> risk</w:t>
            </w:r>
            <w:r w:rsidRPr="4644E7B5">
              <w:rPr>
                <w:i/>
                <w:iCs/>
                <w:szCs w:val="22"/>
              </w:rPr>
              <w:t xml:space="preserve">, </w:t>
            </w:r>
            <w:r w:rsidRPr="4644E7B5">
              <w:rPr>
                <w:i/>
                <w:iCs/>
                <w:color w:val="0070C0"/>
                <w:szCs w:val="22"/>
              </w:rPr>
              <w:t>risk assessment</w:t>
            </w:r>
          </w:p>
        </w:tc>
        <w:tc>
          <w:tcPr>
            <w:tcW w:w="2742" w:type="dxa"/>
            <w:vMerge/>
            <w:vAlign w:val="center"/>
          </w:tcPr>
          <w:p w14:paraId="34E3A663" w14:textId="77777777" w:rsidR="006D5E3A" w:rsidRDefault="006D5E3A"/>
        </w:tc>
      </w:tr>
      <w:tr w:rsidR="006D5E3A" w14:paraId="353209F1" w14:textId="77777777" w:rsidTr="00FD23CF">
        <w:trPr>
          <w:trHeight w:val="300"/>
        </w:trPr>
        <w:tc>
          <w:tcPr>
            <w:tcW w:w="395" w:type="dxa"/>
            <w:vMerge w:val="restart"/>
            <w:tcMar>
              <w:left w:w="108" w:type="dxa"/>
              <w:right w:w="108" w:type="dxa"/>
            </w:tcMar>
          </w:tcPr>
          <w:p w14:paraId="014C075A"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5CC2A750" w14:textId="77777777" w:rsidR="006D5E3A" w:rsidRDefault="006D5E3A" w:rsidP="00AD6C36">
            <w:pPr>
              <w:spacing w:before="40" w:after="40"/>
              <w:ind w:left="-20" w:right="-20"/>
              <w:jc w:val="left"/>
            </w:pPr>
            <w:r w:rsidRPr="4644E7B5">
              <w:rPr>
                <w:i/>
                <w:iCs/>
                <w:szCs w:val="22"/>
              </w:rPr>
              <w:t>Risk hypothesis</w:t>
            </w:r>
          </w:p>
        </w:tc>
        <w:tc>
          <w:tcPr>
            <w:tcW w:w="3610" w:type="dxa"/>
            <w:tcMar>
              <w:left w:w="108" w:type="dxa"/>
              <w:right w:w="108" w:type="dxa"/>
            </w:tcMar>
          </w:tcPr>
          <w:p w14:paraId="32999AEE" w14:textId="77777777" w:rsidR="006D5E3A" w:rsidRDefault="006D5E3A" w:rsidP="00AD6C36">
            <w:pPr>
              <w:spacing w:before="40" w:after="40"/>
              <w:ind w:left="-20" w:right="-20"/>
              <w:jc w:val="left"/>
            </w:pPr>
            <w:r w:rsidRPr="4644E7B5">
              <w:rPr>
                <w:i/>
                <w:iCs/>
                <w:color w:val="000000" w:themeColor="text1"/>
                <w:szCs w:val="22"/>
              </w:rPr>
              <w:t xml:space="preserve">For each postulated </w:t>
            </w:r>
            <w:r w:rsidRPr="4644E7B5">
              <w:rPr>
                <w:i/>
                <w:iCs/>
                <w:color w:val="0070C0"/>
                <w:szCs w:val="22"/>
              </w:rPr>
              <w:t xml:space="preserve">pathway to </w:t>
            </w:r>
            <w:proofErr w:type="gramStart"/>
            <w:r w:rsidRPr="4644E7B5">
              <w:rPr>
                <w:i/>
                <w:iCs/>
                <w:color w:val="0070C0"/>
                <w:szCs w:val="22"/>
              </w:rPr>
              <w:t>harm</w:t>
            </w:r>
            <w:r w:rsidRPr="4644E7B5">
              <w:rPr>
                <w:i/>
                <w:iCs/>
                <w:color w:val="000000" w:themeColor="text1"/>
                <w:szCs w:val="22"/>
              </w:rPr>
              <w:t>,  corresponding</w:t>
            </w:r>
            <w:proofErr w:type="gramEnd"/>
            <w:r w:rsidRPr="4644E7B5">
              <w:rPr>
                <w:i/>
                <w:iCs/>
                <w:color w:val="000000" w:themeColor="text1"/>
                <w:szCs w:val="22"/>
              </w:rPr>
              <w:t xml:space="preserve"> </w:t>
            </w:r>
            <w:r w:rsidRPr="4644E7B5">
              <w:rPr>
                <w:i/>
                <w:iCs/>
                <w:color w:val="0070C0"/>
                <w:szCs w:val="22"/>
              </w:rPr>
              <w:t xml:space="preserve">risk hypotheses </w:t>
            </w:r>
            <w:r w:rsidRPr="00293B80">
              <w:rPr>
                <w:i/>
                <w:iCs/>
                <w:color w:val="000000" w:themeColor="text1"/>
                <w:szCs w:val="22"/>
              </w:rPr>
              <w:t>are</w:t>
            </w:r>
            <w:r w:rsidRPr="4644E7B5">
              <w:rPr>
                <w:i/>
                <w:iCs/>
                <w:color w:val="000000" w:themeColor="text1"/>
                <w:szCs w:val="22"/>
              </w:rPr>
              <w:t xml:space="preserve"> formulated that will enable the </w:t>
            </w:r>
            <w:r w:rsidRPr="4644E7B5">
              <w:rPr>
                <w:i/>
                <w:iCs/>
                <w:color w:val="0070C0"/>
                <w:szCs w:val="22"/>
              </w:rPr>
              <w:t xml:space="preserve">risk assessor </w:t>
            </w:r>
            <w:r w:rsidRPr="4644E7B5">
              <w:rPr>
                <w:i/>
                <w:iCs/>
                <w:color w:val="000000" w:themeColor="text1"/>
                <w:szCs w:val="22"/>
              </w:rPr>
              <w:t>to determine whether the pathway is likely to occur.</w:t>
            </w:r>
          </w:p>
        </w:tc>
        <w:tc>
          <w:tcPr>
            <w:tcW w:w="2742" w:type="dxa"/>
            <w:vMerge w:val="restart"/>
            <w:tcMar>
              <w:left w:w="108" w:type="dxa"/>
              <w:right w:w="108" w:type="dxa"/>
            </w:tcMar>
          </w:tcPr>
          <w:p w14:paraId="49D96CDC" w14:textId="77777777" w:rsidR="006D5E3A" w:rsidRDefault="006D5E3A" w:rsidP="00AD6C36">
            <w:pPr>
              <w:spacing w:before="40" w:after="40"/>
              <w:ind w:left="-20" w:right="-20"/>
              <w:jc w:val="left"/>
            </w:pPr>
            <w:r w:rsidRPr="4644E7B5">
              <w:rPr>
                <w:szCs w:val="22"/>
              </w:rPr>
              <w:t xml:space="preserve">Adapted from: </w:t>
            </w:r>
            <w:r w:rsidRPr="00457184">
              <w:rPr>
                <w:szCs w:val="22"/>
              </w:rPr>
              <w:t>OECD, 2023</w:t>
            </w:r>
          </w:p>
        </w:tc>
      </w:tr>
      <w:tr w:rsidR="006D5E3A" w14:paraId="4FF8924E" w14:textId="77777777" w:rsidTr="00FD23CF">
        <w:trPr>
          <w:trHeight w:val="300"/>
        </w:trPr>
        <w:tc>
          <w:tcPr>
            <w:tcW w:w="395" w:type="dxa"/>
            <w:vMerge/>
            <w:vAlign w:val="center"/>
          </w:tcPr>
          <w:p w14:paraId="5BB42A1B" w14:textId="77777777" w:rsidR="006D5E3A" w:rsidRDefault="006D5E3A"/>
        </w:tc>
        <w:tc>
          <w:tcPr>
            <w:tcW w:w="2331" w:type="dxa"/>
            <w:vMerge/>
            <w:vAlign w:val="center"/>
          </w:tcPr>
          <w:p w14:paraId="29C0398F" w14:textId="77777777" w:rsidR="006D5E3A" w:rsidRDefault="006D5E3A"/>
        </w:tc>
        <w:tc>
          <w:tcPr>
            <w:tcW w:w="3610" w:type="dxa"/>
            <w:tcMar>
              <w:left w:w="108" w:type="dxa"/>
              <w:right w:w="108" w:type="dxa"/>
            </w:tcMar>
          </w:tcPr>
          <w:p w14:paraId="4E6CDE11" w14:textId="77777777" w:rsidR="006D5E3A" w:rsidRDefault="006D5E3A" w:rsidP="4644E7B5">
            <w:pPr>
              <w:spacing w:before="40" w:after="40"/>
              <w:ind w:left="-20" w:right="-20"/>
            </w:pPr>
            <w:r w:rsidRPr="4644E7B5">
              <w:rPr>
                <w:i/>
                <w:iCs/>
                <w:color w:val="000000" w:themeColor="text1"/>
                <w:szCs w:val="22"/>
              </w:rPr>
              <w:t xml:space="preserve">Related definitions: </w:t>
            </w:r>
            <w:r w:rsidRPr="4644E7B5">
              <w:rPr>
                <w:i/>
                <w:iCs/>
                <w:color w:val="0070C0"/>
                <w:szCs w:val="22"/>
              </w:rPr>
              <w:t>pathway to harm</w:t>
            </w:r>
            <w:r w:rsidRPr="4644E7B5">
              <w:rPr>
                <w:i/>
                <w:iCs/>
                <w:szCs w:val="22"/>
              </w:rPr>
              <w:t>,</w:t>
            </w:r>
            <w:r w:rsidRPr="4644E7B5">
              <w:rPr>
                <w:i/>
                <w:iCs/>
                <w:color w:val="0070C0"/>
                <w:szCs w:val="22"/>
              </w:rPr>
              <w:t xml:space="preserve"> risk assessor</w:t>
            </w:r>
          </w:p>
        </w:tc>
        <w:tc>
          <w:tcPr>
            <w:tcW w:w="2742" w:type="dxa"/>
            <w:vMerge/>
            <w:vAlign w:val="center"/>
          </w:tcPr>
          <w:p w14:paraId="41901814" w14:textId="77777777" w:rsidR="006D5E3A" w:rsidRDefault="006D5E3A"/>
        </w:tc>
      </w:tr>
      <w:tr w:rsidR="006D5E3A" w14:paraId="72C84D80" w14:textId="77777777" w:rsidTr="00FD23CF">
        <w:trPr>
          <w:trHeight w:val="300"/>
        </w:trPr>
        <w:tc>
          <w:tcPr>
            <w:tcW w:w="395" w:type="dxa"/>
            <w:vMerge w:val="restart"/>
            <w:tcMar>
              <w:left w:w="108" w:type="dxa"/>
              <w:right w:w="108" w:type="dxa"/>
            </w:tcMar>
          </w:tcPr>
          <w:p w14:paraId="0E11886A"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51AB0853" w14:textId="77777777" w:rsidR="006D5E3A" w:rsidRDefault="006D5E3A" w:rsidP="00AD6C36">
            <w:pPr>
              <w:spacing w:before="40" w:after="40"/>
              <w:ind w:left="-20" w:right="-20"/>
              <w:jc w:val="left"/>
            </w:pPr>
            <w:r w:rsidRPr="4644E7B5">
              <w:rPr>
                <w:i/>
                <w:iCs/>
                <w:szCs w:val="22"/>
              </w:rPr>
              <w:t>Risk management</w:t>
            </w:r>
          </w:p>
        </w:tc>
        <w:tc>
          <w:tcPr>
            <w:tcW w:w="3610" w:type="dxa"/>
            <w:tcMar>
              <w:left w:w="108" w:type="dxa"/>
              <w:right w:w="108" w:type="dxa"/>
            </w:tcMar>
          </w:tcPr>
          <w:p w14:paraId="296B2C60" w14:textId="77777777" w:rsidR="006D5E3A" w:rsidRDefault="006D5E3A" w:rsidP="00AD6C36">
            <w:pPr>
              <w:spacing w:before="40" w:after="40"/>
              <w:ind w:left="-20" w:right="-20"/>
              <w:jc w:val="left"/>
            </w:pPr>
            <w:r w:rsidRPr="4644E7B5">
              <w:rPr>
                <w:i/>
                <w:iCs/>
                <w:szCs w:val="22"/>
              </w:rPr>
              <w:t xml:space="preserve">The management of </w:t>
            </w:r>
            <w:r w:rsidRPr="4644E7B5">
              <w:rPr>
                <w:i/>
                <w:iCs/>
                <w:color w:val="0070C0"/>
                <w:szCs w:val="22"/>
              </w:rPr>
              <w:t>risks</w:t>
            </w:r>
            <w:r w:rsidRPr="4644E7B5">
              <w:rPr>
                <w:i/>
                <w:iCs/>
                <w:szCs w:val="22"/>
              </w:rPr>
              <w:t xml:space="preserve"> identified by the </w:t>
            </w:r>
            <w:r w:rsidRPr="4644E7B5">
              <w:rPr>
                <w:i/>
                <w:iCs/>
                <w:color w:val="0070C0"/>
                <w:szCs w:val="22"/>
              </w:rPr>
              <w:t xml:space="preserve">risk assessment </w:t>
            </w:r>
            <w:r w:rsidRPr="4644E7B5">
              <w:rPr>
                <w:i/>
                <w:iCs/>
                <w:szCs w:val="22"/>
              </w:rPr>
              <w:t xml:space="preserve">through the implementation of appropriate measures for reducing </w:t>
            </w:r>
            <w:r w:rsidRPr="4644E7B5">
              <w:rPr>
                <w:i/>
                <w:iCs/>
                <w:color w:val="0070C0"/>
                <w:szCs w:val="22"/>
              </w:rPr>
              <w:t xml:space="preserve">risk </w:t>
            </w:r>
            <w:r w:rsidRPr="4644E7B5">
              <w:rPr>
                <w:i/>
                <w:iCs/>
                <w:szCs w:val="22"/>
              </w:rPr>
              <w:t>to an acceptable level.</w:t>
            </w:r>
          </w:p>
        </w:tc>
        <w:tc>
          <w:tcPr>
            <w:tcW w:w="2742" w:type="dxa"/>
            <w:vMerge w:val="restart"/>
            <w:tcMar>
              <w:left w:w="108" w:type="dxa"/>
              <w:right w:w="108" w:type="dxa"/>
            </w:tcMar>
          </w:tcPr>
          <w:p w14:paraId="0F9218A6" w14:textId="64640F61" w:rsidR="006D5E3A" w:rsidRDefault="006D5E3A" w:rsidP="00AD6C36">
            <w:pPr>
              <w:spacing w:before="40" w:after="40"/>
              <w:ind w:left="-20" w:right="-20"/>
              <w:jc w:val="left"/>
            </w:pPr>
            <w:r w:rsidRPr="0056694C">
              <w:rPr>
                <w:color w:val="000000" w:themeColor="text1"/>
                <w:szCs w:val="22"/>
              </w:rPr>
              <w:t>Adapted from: EFSA, 2016; World Health Organi</w:t>
            </w:r>
            <w:r w:rsidR="00177506">
              <w:rPr>
                <w:color w:val="000000" w:themeColor="text1"/>
                <w:szCs w:val="22"/>
              </w:rPr>
              <w:t>z</w:t>
            </w:r>
            <w:r w:rsidRPr="0056694C">
              <w:rPr>
                <w:color w:val="000000" w:themeColor="text1"/>
                <w:szCs w:val="22"/>
              </w:rPr>
              <w:t>ation, 2021b</w:t>
            </w:r>
          </w:p>
        </w:tc>
      </w:tr>
      <w:tr w:rsidR="006D5E3A" w14:paraId="06DD5037" w14:textId="77777777" w:rsidTr="00FD23CF">
        <w:trPr>
          <w:trHeight w:val="300"/>
        </w:trPr>
        <w:tc>
          <w:tcPr>
            <w:tcW w:w="395" w:type="dxa"/>
            <w:vMerge/>
            <w:vAlign w:val="center"/>
          </w:tcPr>
          <w:p w14:paraId="0952265B" w14:textId="77777777" w:rsidR="006D5E3A" w:rsidRDefault="006D5E3A"/>
        </w:tc>
        <w:tc>
          <w:tcPr>
            <w:tcW w:w="2331" w:type="dxa"/>
            <w:vMerge/>
            <w:vAlign w:val="center"/>
          </w:tcPr>
          <w:p w14:paraId="2F963877" w14:textId="77777777" w:rsidR="006D5E3A" w:rsidRDefault="006D5E3A"/>
        </w:tc>
        <w:tc>
          <w:tcPr>
            <w:tcW w:w="3610" w:type="dxa"/>
            <w:tcMar>
              <w:left w:w="108" w:type="dxa"/>
              <w:right w:w="108" w:type="dxa"/>
            </w:tcMar>
          </w:tcPr>
          <w:p w14:paraId="31010B0B" w14:textId="77777777" w:rsidR="006D5E3A" w:rsidRDefault="006D5E3A" w:rsidP="00AD6C36">
            <w:pPr>
              <w:spacing w:before="40" w:after="40"/>
              <w:ind w:left="-20" w:right="-20"/>
              <w:jc w:val="left"/>
            </w:pPr>
            <w:r w:rsidRPr="4644E7B5">
              <w:rPr>
                <w:i/>
                <w:iCs/>
                <w:color w:val="000000" w:themeColor="text1"/>
                <w:szCs w:val="22"/>
              </w:rPr>
              <w:t>Related definitions:</w:t>
            </w:r>
            <w:r w:rsidRPr="4644E7B5">
              <w:rPr>
                <w:i/>
                <w:iCs/>
                <w:color w:val="0070C0"/>
                <w:szCs w:val="22"/>
              </w:rPr>
              <w:t xml:space="preserve"> risk</w:t>
            </w:r>
            <w:r w:rsidRPr="4644E7B5">
              <w:rPr>
                <w:i/>
                <w:iCs/>
                <w:szCs w:val="22"/>
              </w:rPr>
              <w:t xml:space="preserve">, </w:t>
            </w:r>
            <w:r w:rsidRPr="4644E7B5">
              <w:rPr>
                <w:i/>
                <w:iCs/>
                <w:color w:val="0070C0"/>
                <w:szCs w:val="22"/>
              </w:rPr>
              <w:t>risk assessment</w:t>
            </w:r>
          </w:p>
        </w:tc>
        <w:tc>
          <w:tcPr>
            <w:tcW w:w="2742" w:type="dxa"/>
            <w:vMerge/>
            <w:vAlign w:val="center"/>
          </w:tcPr>
          <w:p w14:paraId="1011685C" w14:textId="77777777" w:rsidR="006D5E3A" w:rsidRDefault="006D5E3A"/>
        </w:tc>
      </w:tr>
      <w:tr w:rsidR="006D5E3A" w14:paraId="4C24FA07" w14:textId="77777777" w:rsidTr="00FD23CF">
        <w:trPr>
          <w:trHeight w:val="300"/>
        </w:trPr>
        <w:tc>
          <w:tcPr>
            <w:tcW w:w="395" w:type="dxa"/>
            <w:vMerge w:val="restart"/>
            <w:tcMar>
              <w:left w:w="108" w:type="dxa"/>
              <w:right w:w="108" w:type="dxa"/>
            </w:tcMar>
          </w:tcPr>
          <w:p w14:paraId="735B09B2" w14:textId="77777777" w:rsidR="006D5E3A" w:rsidRDefault="006D5E3A" w:rsidP="00AD6C36">
            <w:pPr>
              <w:spacing w:before="40" w:after="40"/>
              <w:ind w:left="-20" w:right="-20"/>
              <w:jc w:val="left"/>
            </w:pPr>
            <w:r w:rsidRPr="4644E7B5">
              <w:rPr>
                <w:szCs w:val="22"/>
              </w:rPr>
              <w:t xml:space="preserve"> </w:t>
            </w:r>
          </w:p>
        </w:tc>
        <w:tc>
          <w:tcPr>
            <w:tcW w:w="2331" w:type="dxa"/>
            <w:vMerge w:val="restart"/>
            <w:tcMar>
              <w:left w:w="108" w:type="dxa"/>
              <w:right w:w="108" w:type="dxa"/>
            </w:tcMar>
          </w:tcPr>
          <w:p w14:paraId="068FE8F4" w14:textId="77777777" w:rsidR="006D5E3A" w:rsidRDefault="006D5E3A" w:rsidP="00AD6C36">
            <w:pPr>
              <w:spacing w:before="40" w:after="40"/>
              <w:ind w:left="-20" w:right="-20"/>
              <w:jc w:val="left"/>
            </w:pPr>
            <w:r w:rsidRPr="4644E7B5">
              <w:rPr>
                <w:i/>
                <w:iCs/>
                <w:szCs w:val="22"/>
              </w:rPr>
              <w:t>Risk manager</w:t>
            </w:r>
          </w:p>
        </w:tc>
        <w:tc>
          <w:tcPr>
            <w:tcW w:w="3610" w:type="dxa"/>
            <w:tcMar>
              <w:left w:w="108" w:type="dxa"/>
              <w:right w:w="108" w:type="dxa"/>
            </w:tcMar>
          </w:tcPr>
          <w:p w14:paraId="59E892B5" w14:textId="77777777" w:rsidR="006D5E3A" w:rsidRDefault="006D5E3A" w:rsidP="00AD6C36">
            <w:pPr>
              <w:spacing w:before="40" w:after="40"/>
              <w:ind w:left="-20" w:right="-20"/>
              <w:jc w:val="left"/>
            </w:pPr>
            <w:r w:rsidRPr="4644E7B5">
              <w:rPr>
                <w:i/>
                <w:iCs/>
                <w:szCs w:val="22"/>
              </w:rPr>
              <w:t xml:space="preserve">The entity that defines and/or implements </w:t>
            </w:r>
            <w:r w:rsidRPr="4644E7B5">
              <w:rPr>
                <w:i/>
                <w:iCs/>
                <w:color w:val="0070C0"/>
                <w:szCs w:val="22"/>
              </w:rPr>
              <w:t xml:space="preserve">risk management </w:t>
            </w:r>
            <w:r w:rsidRPr="4644E7B5">
              <w:rPr>
                <w:i/>
                <w:iCs/>
                <w:szCs w:val="22"/>
              </w:rPr>
              <w:t xml:space="preserve">measures. In certain jurisdictions, e.g., the European Union, the </w:t>
            </w:r>
            <w:r w:rsidRPr="4644E7B5">
              <w:rPr>
                <w:i/>
                <w:iCs/>
                <w:color w:val="0070C0"/>
                <w:szCs w:val="22"/>
              </w:rPr>
              <w:t xml:space="preserve">risk manager </w:t>
            </w:r>
          </w:p>
          <w:p w14:paraId="4A512130" w14:textId="77777777" w:rsidR="006D5E3A" w:rsidRDefault="006D5E3A" w:rsidP="00AD6C36">
            <w:pPr>
              <w:spacing w:before="40" w:after="40"/>
              <w:ind w:left="-20" w:right="-20"/>
              <w:jc w:val="left"/>
            </w:pPr>
            <w:r w:rsidRPr="4644E7B5">
              <w:rPr>
                <w:i/>
                <w:iCs/>
                <w:szCs w:val="22"/>
              </w:rPr>
              <w:t xml:space="preserve">makes regulatory decisions (see also </w:t>
            </w:r>
            <w:r w:rsidRPr="4644E7B5">
              <w:rPr>
                <w:i/>
                <w:iCs/>
                <w:color w:val="0070C0"/>
                <w:szCs w:val="22"/>
              </w:rPr>
              <w:t>regulator</w:t>
            </w:r>
            <w:r w:rsidRPr="4644E7B5">
              <w:rPr>
                <w:i/>
                <w:iCs/>
                <w:szCs w:val="22"/>
              </w:rPr>
              <w:t>).</w:t>
            </w:r>
          </w:p>
        </w:tc>
        <w:tc>
          <w:tcPr>
            <w:tcW w:w="2742" w:type="dxa"/>
            <w:vMerge w:val="restart"/>
            <w:tcMar>
              <w:left w:w="108" w:type="dxa"/>
              <w:right w:w="108" w:type="dxa"/>
            </w:tcMar>
          </w:tcPr>
          <w:p w14:paraId="25731CCF" w14:textId="77777777" w:rsidR="006D5E3A" w:rsidRDefault="006D5E3A" w:rsidP="00AD6C36">
            <w:pPr>
              <w:spacing w:before="40" w:after="40"/>
              <w:ind w:left="-20" w:right="-20"/>
              <w:jc w:val="left"/>
            </w:pPr>
            <w:r w:rsidRPr="4644E7B5">
              <w:rPr>
                <w:szCs w:val="22"/>
              </w:rPr>
              <w:t xml:space="preserve"> </w:t>
            </w:r>
          </w:p>
        </w:tc>
      </w:tr>
      <w:tr w:rsidR="006D5E3A" w14:paraId="67E13180" w14:textId="77777777" w:rsidTr="00FD23CF">
        <w:trPr>
          <w:trHeight w:val="300"/>
        </w:trPr>
        <w:tc>
          <w:tcPr>
            <w:tcW w:w="395" w:type="dxa"/>
            <w:vMerge/>
            <w:vAlign w:val="center"/>
          </w:tcPr>
          <w:p w14:paraId="4198CDA9" w14:textId="77777777" w:rsidR="006D5E3A" w:rsidRDefault="006D5E3A"/>
        </w:tc>
        <w:tc>
          <w:tcPr>
            <w:tcW w:w="2331" w:type="dxa"/>
            <w:vMerge/>
            <w:vAlign w:val="center"/>
          </w:tcPr>
          <w:p w14:paraId="1E16B48C" w14:textId="77777777" w:rsidR="006D5E3A" w:rsidRDefault="006D5E3A"/>
        </w:tc>
        <w:tc>
          <w:tcPr>
            <w:tcW w:w="3610" w:type="dxa"/>
            <w:tcMar>
              <w:left w:w="108" w:type="dxa"/>
              <w:right w:w="108" w:type="dxa"/>
            </w:tcMar>
          </w:tcPr>
          <w:p w14:paraId="681924C4" w14:textId="77777777" w:rsidR="006D5E3A" w:rsidRDefault="006D5E3A" w:rsidP="4644E7B5">
            <w:pPr>
              <w:spacing w:before="40" w:after="40"/>
              <w:ind w:left="-20" w:right="-20"/>
            </w:pPr>
            <w:r w:rsidRPr="4644E7B5">
              <w:rPr>
                <w:i/>
                <w:iCs/>
                <w:color w:val="000000" w:themeColor="text1"/>
                <w:szCs w:val="22"/>
              </w:rPr>
              <w:t>Related definitions:</w:t>
            </w:r>
            <w:r w:rsidRPr="4644E7B5">
              <w:rPr>
                <w:i/>
                <w:iCs/>
                <w:color w:val="0070C0"/>
                <w:szCs w:val="22"/>
              </w:rPr>
              <w:t xml:space="preserve"> regulator</w:t>
            </w:r>
            <w:r w:rsidRPr="4644E7B5">
              <w:rPr>
                <w:i/>
                <w:iCs/>
                <w:szCs w:val="22"/>
              </w:rPr>
              <w:t xml:space="preserve">, </w:t>
            </w:r>
            <w:r w:rsidRPr="4644E7B5">
              <w:rPr>
                <w:i/>
                <w:iCs/>
                <w:color w:val="0070C0"/>
                <w:szCs w:val="22"/>
              </w:rPr>
              <w:t>risk management</w:t>
            </w:r>
          </w:p>
        </w:tc>
        <w:tc>
          <w:tcPr>
            <w:tcW w:w="2742" w:type="dxa"/>
            <w:vMerge/>
            <w:vAlign w:val="center"/>
          </w:tcPr>
          <w:p w14:paraId="27A45F1A" w14:textId="77777777" w:rsidR="006D5E3A" w:rsidRDefault="006D5E3A"/>
        </w:tc>
      </w:tr>
      <w:tr w:rsidR="006D5E3A" w14:paraId="32B7638C" w14:textId="77777777" w:rsidTr="00FD23CF">
        <w:trPr>
          <w:trHeight w:val="300"/>
        </w:trPr>
        <w:tc>
          <w:tcPr>
            <w:tcW w:w="395" w:type="dxa"/>
            <w:tcMar>
              <w:left w:w="108" w:type="dxa"/>
              <w:right w:w="108" w:type="dxa"/>
            </w:tcMar>
          </w:tcPr>
          <w:p w14:paraId="4534D929" w14:textId="77777777" w:rsidR="006D5E3A" w:rsidRDefault="006D5E3A" w:rsidP="00AD6C36">
            <w:pPr>
              <w:spacing w:before="40" w:after="40"/>
              <w:ind w:left="-20" w:right="-20"/>
              <w:jc w:val="left"/>
              <w:rPr>
                <w:szCs w:val="22"/>
                <w:highlight w:val="yellow"/>
              </w:rPr>
            </w:pPr>
          </w:p>
        </w:tc>
        <w:tc>
          <w:tcPr>
            <w:tcW w:w="2331" w:type="dxa"/>
            <w:tcMar>
              <w:left w:w="108" w:type="dxa"/>
              <w:right w:w="108" w:type="dxa"/>
            </w:tcMar>
          </w:tcPr>
          <w:p w14:paraId="177BD5AF" w14:textId="77777777" w:rsidR="006D5E3A" w:rsidRDefault="006D5E3A" w:rsidP="00AD6C36">
            <w:pPr>
              <w:spacing w:before="40" w:after="40"/>
              <w:ind w:left="-20" w:right="-20"/>
              <w:jc w:val="left"/>
            </w:pPr>
            <w:r w:rsidRPr="4644E7B5">
              <w:rPr>
                <w:i/>
                <w:iCs/>
                <w:szCs w:val="22"/>
              </w:rPr>
              <w:t>Signal</w:t>
            </w:r>
          </w:p>
        </w:tc>
        <w:tc>
          <w:tcPr>
            <w:tcW w:w="3610" w:type="dxa"/>
            <w:tcMar>
              <w:left w:w="108" w:type="dxa"/>
              <w:right w:w="108" w:type="dxa"/>
            </w:tcMar>
          </w:tcPr>
          <w:p w14:paraId="04C1619C" w14:textId="77777777" w:rsidR="006D5E3A" w:rsidRDefault="006D5E3A" w:rsidP="00AD6C36">
            <w:pPr>
              <w:spacing w:before="40" w:after="40"/>
              <w:ind w:left="-20" w:right="-20"/>
              <w:jc w:val="left"/>
            </w:pPr>
            <w:r w:rsidRPr="4644E7B5">
              <w:rPr>
                <w:i/>
                <w:iCs/>
                <w:szCs w:val="22"/>
              </w:rPr>
              <w:t>A measurable change in an indicator or parameter of interest that can be linked to an adverse change in the environment</w:t>
            </w:r>
          </w:p>
        </w:tc>
        <w:tc>
          <w:tcPr>
            <w:tcW w:w="2742" w:type="dxa"/>
            <w:tcMar>
              <w:left w:w="108" w:type="dxa"/>
              <w:right w:w="108" w:type="dxa"/>
            </w:tcMar>
          </w:tcPr>
          <w:p w14:paraId="09CA58A5" w14:textId="77777777" w:rsidR="006D5E3A" w:rsidRDefault="006D5E3A" w:rsidP="00AD6C36">
            <w:pPr>
              <w:spacing w:before="40" w:after="40"/>
              <w:ind w:left="-20" w:right="-20"/>
              <w:jc w:val="left"/>
            </w:pPr>
            <w:r w:rsidRPr="4644E7B5">
              <w:rPr>
                <w:szCs w:val="22"/>
              </w:rPr>
              <w:t>Adapted from</w:t>
            </w:r>
            <w:r>
              <w:rPr>
                <w:szCs w:val="22"/>
              </w:rPr>
              <w:t>:</w:t>
            </w:r>
            <w:r w:rsidRPr="4644E7B5">
              <w:rPr>
                <w:szCs w:val="22"/>
              </w:rPr>
              <w:t xml:space="preserve"> </w:t>
            </w:r>
            <w:proofErr w:type="spellStart"/>
            <w:r w:rsidRPr="00457184">
              <w:rPr>
                <w:szCs w:val="22"/>
              </w:rPr>
              <w:t>Tofelde</w:t>
            </w:r>
            <w:proofErr w:type="spellEnd"/>
            <w:r w:rsidRPr="00457184">
              <w:rPr>
                <w:szCs w:val="22"/>
              </w:rPr>
              <w:t xml:space="preserve"> and others, 2021</w:t>
            </w:r>
          </w:p>
        </w:tc>
      </w:tr>
      <w:tr w:rsidR="006D5E3A" w14:paraId="11B31BD6" w14:textId="77777777" w:rsidTr="00FD23CF">
        <w:trPr>
          <w:trHeight w:val="1402"/>
        </w:trPr>
        <w:tc>
          <w:tcPr>
            <w:tcW w:w="395" w:type="dxa"/>
            <w:tcMar>
              <w:left w:w="108" w:type="dxa"/>
              <w:right w:w="108" w:type="dxa"/>
            </w:tcMar>
          </w:tcPr>
          <w:p w14:paraId="4072AEC7" w14:textId="77777777" w:rsidR="006D5E3A" w:rsidRDefault="006D5E3A" w:rsidP="00AD6C36">
            <w:pPr>
              <w:pStyle w:val="Heading3"/>
              <w:jc w:val="left"/>
            </w:pPr>
            <w:r w:rsidRPr="4644E7B5">
              <w:lastRenderedPageBreak/>
              <w:t xml:space="preserve"> </w:t>
            </w:r>
            <w:bookmarkStart w:id="200" w:name="_Toc163053847"/>
            <w:bookmarkStart w:id="201" w:name="_Toc163053996"/>
            <w:bookmarkEnd w:id="200"/>
            <w:bookmarkEnd w:id="201"/>
          </w:p>
        </w:tc>
        <w:tc>
          <w:tcPr>
            <w:tcW w:w="2331" w:type="dxa"/>
            <w:tcMar>
              <w:left w:w="108" w:type="dxa"/>
              <w:right w:w="108" w:type="dxa"/>
            </w:tcMar>
          </w:tcPr>
          <w:p w14:paraId="0AA7D59F" w14:textId="77777777" w:rsidR="006D5E3A" w:rsidRDefault="006D5E3A" w:rsidP="00AD6C36">
            <w:pPr>
              <w:spacing w:before="40" w:after="40"/>
              <w:ind w:left="-20" w:right="-20"/>
              <w:jc w:val="left"/>
            </w:pPr>
            <w:r w:rsidRPr="4644E7B5">
              <w:rPr>
                <w:i/>
                <w:iCs/>
                <w:szCs w:val="22"/>
              </w:rPr>
              <w:t>Target population</w:t>
            </w:r>
          </w:p>
        </w:tc>
        <w:tc>
          <w:tcPr>
            <w:tcW w:w="3610" w:type="dxa"/>
            <w:tcMar>
              <w:left w:w="108" w:type="dxa"/>
              <w:right w:w="108" w:type="dxa"/>
            </w:tcMar>
          </w:tcPr>
          <w:p w14:paraId="63BAF99E" w14:textId="77777777" w:rsidR="006D5E3A" w:rsidRPr="00AD6C36" w:rsidRDefault="006D5E3A" w:rsidP="00AD6C36">
            <w:pPr>
              <w:spacing w:before="40" w:after="40"/>
              <w:ind w:left="-20" w:right="-20"/>
              <w:jc w:val="left"/>
              <w:rPr>
                <w:rFonts w:eastAsia="Times New Roman" w:cstheme="minorHAnsi"/>
                <w:i/>
                <w:iCs/>
              </w:rPr>
            </w:pPr>
            <w:bookmarkStart w:id="202" w:name="_Toc161220540"/>
            <w:r w:rsidRPr="00AD6C36">
              <w:rPr>
                <w:rFonts w:eastAsia="Times New Roman" w:cstheme="minorHAnsi"/>
                <w:i/>
                <w:iCs/>
                <w:szCs w:val="22"/>
              </w:rPr>
              <w:t>An individual population or interbreeding populations of the target organism on which the specifically designed characteristics of the EGD-LMO are intended to act.</w:t>
            </w:r>
            <w:bookmarkEnd w:id="202"/>
          </w:p>
        </w:tc>
        <w:tc>
          <w:tcPr>
            <w:tcW w:w="2742" w:type="dxa"/>
            <w:tcMar>
              <w:left w:w="108" w:type="dxa"/>
              <w:right w:w="108" w:type="dxa"/>
            </w:tcMar>
          </w:tcPr>
          <w:p w14:paraId="075CE468" w14:textId="38E50C90" w:rsidR="006D5E3A" w:rsidRPr="00164C98" w:rsidRDefault="006D5E3A" w:rsidP="00AD6C36">
            <w:pPr>
              <w:pStyle w:val="Heading3"/>
              <w:numPr>
                <w:ilvl w:val="0"/>
                <w:numId w:val="0"/>
              </w:numPr>
              <w:ind w:left="71"/>
              <w:jc w:val="left"/>
              <w:rPr>
                <w:color w:val="000000" w:themeColor="text1"/>
                <w:highlight w:val="red"/>
              </w:rPr>
            </w:pPr>
            <w:bookmarkStart w:id="203" w:name="_Toc161220541"/>
            <w:bookmarkStart w:id="204" w:name="_Toc163053848"/>
            <w:bookmarkStart w:id="205" w:name="_Toc163053997"/>
            <w:r w:rsidRPr="00AD6C36">
              <w:rPr>
                <w:rFonts w:eastAsia="Times New Roman" w:cstheme="minorHAnsi"/>
                <w:b w:val="0"/>
                <w:bCs w:val="0"/>
              </w:rPr>
              <w:t>Adapted from:</w:t>
            </w:r>
            <w:bookmarkStart w:id="206" w:name="_Toc161220542"/>
            <w:bookmarkEnd w:id="203"/>
            <w:r w:rsidRPr="00AD6C36">
              <w:rPr>
                <w:rFonts w:eastAsia="Times New Roman" w:cstheme="minorHAnsi"/>
                <w:b w:val="0"/>
                <w:bCs w:val="0"/>
              </w:rPr>
              <w:t xml:space="preserve"> World Health Organisation, 2021b; EFSA, 2016a; Connolly and others, 2023b</w:t>
            </w:r>
            <w:bookmarkEnd w:id="204"/>
            <w:bookmarkEnd w:id="205"/>
            <w:bookmarkEnd w:id="206"/>
            <w:r w:rsidRPr="00177506">
              <w:rPr>
                <w:rFonts w:ascii="Times New Roman" w:eastAsia="Times New Roman" w:hAnsi="Times New Roman" w:cs="Times New Roman"/>
                <w:color w:val="000000" w:themeColor="text1"/>
              </w:rPr>
              <w:t xml:space="preserve"> </w:t>
            </w:r>
          </w:p>
        </w:tc>
      </w:tr>
      <w:tr w:rsidR="006D5E3A" w14:paraId="0EEF8BE3" w14:textId="77777777" w:rsidTr="00FD23CF">
        <w:trPr>
          <w:trHeight w:val="300"/>
        </w:trPr>
        <w:tc>
          <w:tcPr>
            <w:tcW w:w="395" w:type="dxa"/>
            <w:tcMar>
              <w:left w:w="108" w:type="dxa"/>
              <w:right w:w="108" w:type="dxa"/>
            </w:tcMar>
          </w:tcPr>
          <w:p w14:paraId="1F3FA11C" w14:textId="77777777" w:rsidR="006D5E3A" w:rsidRDefault="006D5E3A" w:rsidP="4644E7B5">
            <w:pPr>
              <w:spacing w:before="40" w:after="40"/>
              <w:ind w:left="-20" w:right="-20"/>
            </w:pPr>
            <w:r w:rsidRPr="4644E7B5">
              <w:rPr>
                <w:szCs w:val="22"/>
              </w:rPr>
              <w:t xml:space="preserve"> </w:t>
            </w:r>
          </w:p>
        </w:tc>
        <w:tc>
          <w:tcPr>
            <w:tcW w:w="2331" w:type="dxa"/>
            <w:tcMar>
              <w:left w:w="108" w:type="dxa"/>
              <w:right w:w="108" w:type="dxa"/>
            </w:tcMar>
          </w:tcPr>
          <w:p w14:paraId="671463C5" w14:textId="77777777" w:rsidR="006D5E3A" w:rsidRDefault="006D5E3A" w:rsidP="4644E7B5">
            <w:pPr>
              <w:spacing w:before="40" w:after="40"/>
              <w:ind w:left="-20" w:right="-20"/>
            </w:pPr>
            <w:r w:rsidRPr="4644E7B5">
              <w:rPr>
                <w:i/>
                <w:iCs/>
                <w:szCs w:val="22"/>
              </w:rPr>
              <w:t>Vector</w:t>
            </w:r>
          </w:p>
        </w:tc>
        <w:tc>
          <w:tcPr>
            <w:tcW w:w="3610" w:type="dxa"/>
            <w:tcMar>
              <w:left w:w="108" w:type="dxa"/>
              <w:right w:w="108" w:type="dxa"/>
            </w:tcMar>
          </w:tcPr>
          <w:p w14:paraId="14446A0A" w14:textId="77777777" w:rsidR="006D5E3A" w:rsidRDefault="006D5E3A" w:rsidP="4644E7B5">
            <w:pPr>
              <w:spacing w:before="40" w:after="40"/>
              <w:ind w:left="-20" w:right="-20"/>
            </w:pPr>
            <w:r w:rsidRPr="4644E7B5">
              <w:rPr>
                <w:i/>
                <w:iCs/>
                <w:color w:val="000000" w:themeColor="text1"/>
                <w:szCs w:val="22"/>
              </w:rPr>
              <w:t>Agent which carries and transmits an infectious pathogen into another living organism.</w:t>
            </w:r>
          </w:p>
        </w:tc>
        <w:tc>
          <w:tcPr>
            <w:tcW w:w="2742" w:type="dxa"/>
            <w:tcMar>
              <w:left w:w="108" w:type="dxa"/>
              <w:right w:w="108" w:type="dxa"/>
            </w:tcMar>
          </w:tcPr>
          <w:p w14:paraId="1FA4C392" w14:textId="461FD371" w:rsidR="006D5E3A" w:rsidRPr="00457184" w:rsidRDefault="006D5E3A" w:rsidP="4644E7B5">
            <w:pPr>
              <w:spacing w:before="40" w:after="40"/>
              <w:ind w:left="-20" w:right="-20"/>
              <w:rPr>
                <w:color w:val="000000" w:themeColor="text1"/>
                <w:highlight w:val="red"/>
              </w:rPr>
            </w:pPr>
            <w:r w:rsidRPr="009D39B3">
              <w:rPr>
                <w:color w:val="000000" w:themeColor="text1"/>
                <w:szCs w:val="22"/>
              </w:rPr>
              <w:t>Adapted from: World Health Organi</w:t>
            </w:r>
            <w:r w:rsidR="00177506">
              <w:rPr>
                <w:color w:val="000000" w:themeColor="text1"/>
                <w:szCs w:val="22"/>
              </w:rPr>
              <w:t>z</w:t>
            </w:r>
            <w:r w:rsidRPr="009D39B3">
              <w:rPr>
                <w:color w:val="000000" w:themeColor="text1"/>
                <w:szCs w:val="22"/>
              </w:rPr>
              <w:t>ation, 2020</w:t>
            </w:r>
          </w:p>
        </w:tc>
      </w:tr>
    </w:tbl>
    <w:p w14:paraId="16D640C2" w14:textId="77777777" w:rsidR="006D5E3A" w:rsidRDefault="006D5E3A" w:rsidP="4644E7B5">
      <w:pPr>
        <w:spacing w:line="276" w:lineRule="auto"/>
        <w:ind w:left="-20" w:right="-20"/>
        <w:jc w:val="center"/>
      </w:pPr>
      <w:r w:rsidRPr="4644E7B5">
        <w:t>_________</w:t>
      </w:r>
    </w:p>
    <w:p w14:paraId="4C3C1EBD" w14:textId="603B44D5" w:rsidR="00876B47" w:rsidRPr="00B01C8D" w:rsidRDefault="00876B47" w:rsidP="00876B47">
      <w:pPr>
        <w:rPr>
          <w:rFonts w:asciiTheme="majorBidi" w:hAnsiTheme="majorBidi" w:cstheme="majorBidi"/>
          <w:b/>
          <w:bCs/>
          <w:highlight w:val="yellow"/>
          <w:u w:val="single"/>
        </w:rPr>
        <w:sectPr w:rsidR="00876B47" w:rsidRPr="00B01C8D" w:rsidSect="00A74A5F">
          <w:pgSz w:w="12240" w:h="15840"/>
          <w:pgMar w:top="1134" w:right="1440" w:bottom="1134" w:left="1440" w:header="709" w:footer="709" w:gutter="0"/>
          <w:cols w:space="708"/>
          <w:docGrid w:linePitch="360"/>
        </w:sectPr>
      </w:pPr>
    </w:p>
    <w:p w14:paraId="1EA5D405" w14:textId="00492783" w:rsidR="00D1058D" w:rsidRPr="00E24134" w:rsidRDefault="00D1058D" w:rsidP="00AD6C36">
      <w:pPr>
        <w:rPr>
          <w:iCs/>
          <w:snapToGrid w:val="0"/>
          <w:kern w:val="22"/>
          <w:sz w:val="24"/>
        </w:rPr>
      </w:pPr>
    </w:p>
    <w:sectPr w:rsidR="00D1058D" w:rsidRPr="00E24134" w:rsidSect="00C34791">
      <w:footnotePr>
        <w:numRestart w:val="eachSect"/>
      </w:footnotePr>
      <w:type w:val="continuous"/>
      <w:pgSz w:w="12240" w:h="15840" w:code="1"/>
      <w:pgMar w:top="567" w:right="1440" w:bottom="1134" w:left="1440" w:header="567"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09AAA" w14:textId="77777777" w:rsidR="00C34791" w:rsidRDefault="00C34791">
      <w:r>
        <w:separator/>
      </w:r>
    </w:p>
  </w:endnote>
  <w:endnote w:type="continuationSeparator" w:id="0">
    <w:p w14:paraId="049FE60B" w14:textId="77777777" w:rsidR="00C34791" w:rsidRDefault="00C34791">
      <w:r>
        <w:continuationSeparator/>
      </w:r>
    </w:p>
  </w:endnote>
  <w:endnote w:type="continuationNotice" w:id="1">
    <w:p w14:paraId="5607DF9B" w14:textId="77777777" w:rsidR="00C34791" w:rsidRDefault="00C34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radeGothicLT-Ligh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Museo Slab 900">
    <w:altName w:val="Cambria"/>
    <w:panose1 w:val="00000000000000000000"/>
    <w:charset w:val="00"/>
    <w:family w:val="roman"/>
    <w:notTrueType/>
    <w:pitch w:val="default"/>
    <w:sig w:usb0="00000003" w:usb1="00000000" w:usb2="00000000" w:usb3="00000000" w:csb0="00000001" w:csb1="00000000"/>
  </w:font>
  <w:font w:name="Proxima Nova Extrabold">
    <w:altName w:val="Tahoma"/>
    <w:panose1 w:val="00000000000000000000"/>
    <w:charset w:val="00"/>
    <w:family w:val="auto"/>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10390"/>
      <w:docPartObj>
        <w:docPartGallery w:val="Page Numbers (Bottom of Page)"/>
        <w:docPartUnique/>
      </w:docPartObj>
    </w:sdtPr>
    <w:sdtEndPr/>
    <w:sdtContent>
      <w:sdt>
        <w:sdtPr>
          <w:id w:val="-552918312"/>
          <w:docPartObj>
            <w:docPartGallery w:val="Page Numbers (Top of Page)"/>
            <w:docPartUnique/>
          </w:docPartObj>
        </w:sdtPr>
        <w:sdtEndPr/>
        <w:sdtContent>
          <w:p w14:paraId="2B9A18BC" w14:textId="7DEE3695" w:rsidR="00692453" w:rsidRPr="00E24134" w:rsidRDefault="0080740E" w:rsidP="00ED0759">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5</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34</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738182"/>
      <w:docPartObj>
        <w:docPartGallery w:val="Page Numbers (Bottom of Page)"/>
        <w:docPartUnique/>
      </w:docPartObj>
    </w:sdtPr>
    <w:sdtEndPr/>
    <w:sdtContent>
      <w:sdt>
        <w:sdtPr>
          <w:id w:val="15745782"/>
          <w:docPartObj>
            <w:docPartGallery w:val="Page Numbers (Top of Page)"/>
            <w:docPartUnique/>
          </w:docPartObj>
        </w:sdtPr>
        <w:sdtEndPr/>
        <w:sdtContent>
          <w:p w14:paraId="2C36E8B4" w14:textId="318DC98F" w:rsidR="0080740E" w:rsidRDefault="0080740E" w:rsidP="00ED0759">
            <w:pPr>
              <w:pStyle w:val="Footer"/>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5</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34</w:t>
            </w:r>
            <w:r w:rsidRPr="002B55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474034"/>
      <w:docPartObj>
        <w:docPartGallery w:val="Page Numbers (Top of Page)"/>
        <w:docPartUnique/>
      </w:docPartObj>
    </w:sdtPr>
    <w:sdtEndPr/>
    <w:sdtContent>
      <w:p w14:paraId="4FCEA1FC" w14:textId="77777777" w:rsidR="006D5E3A" w:rsidRDefault="006D5E3A" w:rsidP="00787F30">
        <w:pPr>
          <w:pStyle w:val="Footer"/>
          <w:jc w:val="right"/>
        </w:pPr>
        <w:r w:rsidRPr="006002CC">
          <w:rPr>
            <w:sz w:val="20"/>
            <w:szCs w:val="20"/>
          </w:rPr>
          <w:fldChar w:fldCharType="begin"/>
        </w:r>
        <w:r w:rsidRPr="006002CC">
          <w:rPr>
            <w:sz w:val="20"/>
            <w:szCs w:val="20"/>
          </w:rPr>
          <w:instrText xml:space="preserve"> PAGE </w:instrText>
        </w:r>
        <w:r w:rsidRPr="006002CC">
          <w:rPr>
            <w:sz w:val="20"/>
            <w:szCs w:val="20"/>
          </w:rPr>
          <w:fldChar w:fldCharType="separate"/>
        </w:r>
        <w:r w:rsidRPr="006002CC">
          <w:rPr>
            <w:sz w:val="20"/>
            <w:szCs w:val="20"/>
          </w:rPr>
          <w:t>3</w:t>
        </w:r>
        <w:r w:rsidRPr="006002CC">
          <w:rPr>
            <w:sz w:val="20"/>
            <w:szCs w:val="20"/>
          </w:rPr>
          <w:fldChar w:fldCharType="end"/>
        </w:r>
        <w:r w:rsidRPr="006002CC">
          <w:rPr>
            <w:sz w:val="20"/>
            <w:szCs w:val="20"/>
          </w:rPr>
          <w:t>/</w:t>
        </w:r>
        <w:r w:rsidRPr="006002CC">
          <w:rPr>
            <w:sz w:val="20"/>
            <w:szCs w:val="20"/>
          </w:rPr>
          <w:fldChar w:fldCharType="begin"/>
        </w:r>
        <w:r w:rsidRPr="006002CC">
          <w:rPr>
            <w:sz w:val="20"/>
            <w:szCs w:val="20"/>
          </w:rPr>
          <w:instrText xml:space="preserve"> NUMPAGES  </w:instrText>
        </w:r>
        <w:r w:rsidRPr="006002CC">
          <w:rPr>
            <w:sz w:val="20"/>
            <w:szCs w:val="20"/>
          </w:rPr>
          <w:fldChar w:fldCharType="separate"/>
        </w:r>
        <w:r w:rsidRPr="006002CC">
          <w:rPr>
            <w:sz w:val="20"/>
            <w:szCs w:val="20"/>
          </w:rPr>
          <w:t>6</w:t>
        </w:r>
        <w:r w:rsidRPr="006002CC">
          <w:rPr>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722426"/>
      <w:docPartObj>
        <w:docPartGallery w:val="Page Numbers (Top of Page)"/>
        <w:docPartUnique/>
      </w:docPartObj>
    </w:sdtPr>
    <w:sdtEndPr/>
    <w:sdtContent>
      <w:p w14:paraId="53FD441C" w14:textId="77777777" w:rsidR="006D5E3A" w:rsidRPr="006002CC" w:rsidRDefault="006D5E3A" w:rsidP="00787F30">
        <w:pPr>
          <w:pStyle w:val="Footer"/>
          <w:jc w:val="left"/>
        </w:pPr>
        <w:r w:rsidRPr="006002CC">
          <w:rPr>
            <w:sz w:val="20"/>
            <w:szCs w:val="20"/>
          </w:rPr>
          <w:fldChar w:fldCharType="begin"/>
        </w:r>
        <w:r w:rsidRPr="006002CC">
          <w:rPr>
            <w:sz w:val="20"/>
            <w:szCs w:val="20"/>
          </w:rPr>
          <w:instrText xml:space="preserve"> PAGE </w:instrText>
        </w:r>
        <w:r w:rsidRPr="006002CC">
          <w:rPr>
            <w:sz w:val="20"/>
            <w:szCs w:val="20"/>
          </w:rPr>
          <w:fldChar w:fldCharType="separate"/>
        </w:r>
        <w:r w:rsidRPr="006002CC">
          <w:rPr>
            <w:sz w:val="20"/>
            <w:szCs w:val="20"/>
          </w:rPr>
          <w:t>3</w:t>
        </w:r>
        <w:r w:rsidRPr="006002CC">
          <w:rPr>
            <w:sz w:val="20"/>
            <w:szCs w:val="20"/>
          </w:rPr>
          <w:fldChar w:fldCharType="end"/>
        </w:r>
        <w:r w:rsidRPr="006002CC">
          <w:rPr>
            <w:sz w:val="20"/>
            <w:szCs w:val="20"/>
          </w:rPr>
          <w:t>/</w:t>
        </w:r>
        <w:r w:rsidRPr="006002CC">
          <w:rPr>
            <w:sz w:val="20"/>
            <w:szCs w:val="20"/>
          </w:rPr>
          <w:fldChar w:fldCharType="begin"/>
        </w:r>
        <w:r w:rsidRPr="006002CC">
          <w:rPr>
            <w:sz w:val="20"/>
            <w:szCs w:val="20"/>
          </w:rPr>
          <w:instrText xml:space="preserve"> NUMPAGES  </w:instrText>
        </w:r>
        <w:r w:rsidRPr="006002CC">
          <w:rPr>
            <w:sz w:val="20"/>
            <w:szCs w:val="20"/>
          </w:rPr>
          <w:fldChar w:fldCharType="separate"/>
        </w:r>
        <w:r w:rsidRPr="006002CC">
          <w:rPr>
            <w:sz w:val="20"/>
            <w:szCs w:val="20"/>
          </w:rPr>
          <w:t>6</w:t>
        </w:r>
        <w:r w:rsidRPr="006002C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886E" w14:textId="77777777" w:rsidR="00C34791" w:rsidRDefault="00C34791">
      <w:r>
        <w:separator/>
      </w:r>
    </w:p>
  </w:footnote>
  <w:footnote w:type="continuationSeparator" w:id="0">
    <w:p w14:paraId="0098E350" w14:textId="77777777" w:rsidR="00C34791" w:rsidRDefault="00C34791">
      <w:r>
        <w:continuationSeparator/>
      </w:r>
    </w:p>
  </w:footnote>
  <w:footnote w:type="continuationNotice" w:id="1">
    <w:p w14:paraId="543EEF42" w14:textId="77777777" w:rsidR="00C34791" w:rsidRDefault="00C34791"/>
  </w:footnote>
  <w:footnote w:id="2">
    <w:p w14:paraId="39DF3EDB" w14:textId="4B38F2DE" w:rsidR="006E644A" w:rsidRPr="00E24134" w:rsidRDefault="006E644A" w:rsidP="006E644A">
      <w:pPr>
        <w:pStyle w:val="FootnoteText"/>
        <w:jc w:val="left"/>
        <w:rPr>
          <w:sz w:val="18"/>
          <w:szCs w:val="18"/>
          <w:lang w:val="en-US"/>
        </w:rPr>
      </w:pPr>
      <w:r w:rsidRPr="00D23693">
        <w:rPr>
          <w:rStyle w:val="FootnoteReference"/>
          <w:sz w:val="18"/>
          <w:szCs w:val="18"/>
        </w:rPr>
        <w:footnoteRef/>
      </w:r>
      <w:r w:rsidRPr="00D23693">
        <w:rPr>
          <w:sz w:val="18"/>
          <w:szCs w:val="18"/>
          <w:vertAlign w:val="superscript"/>
        </w:rPr>
        <w:t xml:space="preserve"> </w:t>
      </w:r>
      <w:hyperlink r:id="rId1" w:history="1">
        <w:r w:rsidR="0012302C">
          <w:rPr>
            <w:rStyle w:val="Hyperlink"/>
            <w:sz w:val="18"/>
            <w:szCs w:val="18"/>
          </w:rPr>
          <w:t>CBD/CP/RA/AHTEG/2024/1/1</w:t>
        </w:r>
      </w:hyperlink>
      <w:r w:rsidR="00181AAA">
        <w:rPr>
          <w:rStyle w:val="Hyperlink"/>
          <w:sz w:val="18"/>
          <w:szCs w:val="18"/>
        </w:rPr>
        <w:t>.</w:t>
      </w:r>
    </w:p>
  </w:footnote>
  <w:footnote w:id="3">
    <w:p w14:paraId="547B6D20" w14:textId="10896B8E" w:rsidR="00AC1655" w:rsidRPr="00D23693" w:rsidRDefault="00AC1655" w:rsidP="00AC3D00">
      <w:pPr>
        <w:pStyle w:val="FootnoteText"/>
        <w:jc w:val="left"/>
        <w:rPr>
          <w:sz w:val="18"/>
          <w:szCs w:val="18"/>
        </w:rPr>
      </w:pPr>
      <w:r w:rsidRPr="00D23693">
        <w:rPr>
          <w:rStyle w:val="FootnoteReference"/>
          <w:sz w:val="18"/>
          <w:szCs w:val="18"/>
        </w:rPr>
        <w:footnoteRef/>
      </w:r>
      <w:r w:rsidR="00D92512" w:rsidRPr="00E24134">
        <w:rPr>
          <w:sz w:val="18"/>
          <w:szCs w:val="18"/>
          <w:vertAlign w:val="superscript"/>
        </w:rPr>
        <w:t xml:space="preserve"> </w:t>
      </w:r>
      <w:hyperlink r:id="rId2" w:history="1">
        <w:r w:rsidR="0012302C">
          <w:rPr>
            <w:rStyle w:val="Hyperlink"/>
            <w:sz w:val="18"/>
            <w:szCs w:val="18"/>
          </w:rPr>
          <w:t>CBD/CP/RA/AHTEG/2024/1/1/Add.1</w:t>
        </w:r>
      </w:hyperlink>
      <w:r w:rsidR="00181AAA">
        <w:rPr>
          <w:rStyle w:val="Hyperlink"/>
          <w:sz w:val="18"/>
          <w:szCs w:val="18"/>
        </w:rPr>
        <w:t>.</w:t>
      </w:r>
    </w:p>
  </w:footnote>
  <w:footnote w:id="4">
    <w:p w14:paraId="63578E50" w14:textId="701366F8" w:rsidR="002B1FCD" w:rsidRPr="0012302C" w:rsidRDefault="002B1FCD" w:rsidP="002B1FCD">
      <w:pPr>
        <w:jc w:val="left"/>
        <w:rPr>
          <w:sz w:val="18"/>
          <w:szCs w:val="18"/>
          <w:highlight w:val="yellow"/>
        </w:rPr>
      </w:pPr>
      <w:r w:rsidRPr="00C975B9">
        <w:rPr>
          <w:rStyle w:val="FootnoteReference"/>
          <w:sz w:val="18"/>
          <w:szCs w:val="18"/>
        </w:rPr>
        <w:footnoteRef/>
      </w:r>
      <w:r w:rsidRPr="00047C81">
        <w:rPr>
          <w:sz w:val="18"/>
          <w:szCs w:val="18"/>
        </w:rPr>
        <w:t xml:space="preserve"> </w:t>
      </w:r>
      <w:hyperlink r:id="rId3" w:history="1">
        <w:r w:rsidRPr="00E24134">
          <w:rPr>
            <w:rStyle w:val="Hyperlink"/>
            <w:sz w:val="18"/>
            <w:szCs w:val="18"/>
          </w:rPr>
          <w:t>CBD</w:t>
        </w:r>
        <w:r w:rsidRPr="007A4A7B">
          <w:rPr>
            <w:rStyle w:val="Hyperlink"/>
            <w:sz w:val="18"/>
            <w:szCs w:val="18"/>
          </w:rPr>
          <w:t>/</w:t>
        </w:r>
        <w:r w:rsidRPr="00E24134">
          <w:rPr>
            <w:rStyle w:val="Hyperlink"/>
            <w:sz w:val="18"/>
            <w:szCs w:val="18"/>
          </w:rPr>
          <w:t>CP</w:t>
        </w:r>
        <w:r w:rsidRPr="007A4A7B">
          <w:rPr>
            <w:rStyle w:val="Hyperlink"/>
            <w:sz w:val="18"/>
            <w:szCs w:val="18"/>
          </w:rPr>
          <w:t>/</w:t>
        </w:r>
        <w:r w:rsidRPr="00E24134">
          <w:rPr>
            <w:rStyle w:val="Hyperlink"/>
            <w:sz w:val="18"/>
            <w:szCs w:val="18"/>
          </w:rPr>
          <w:t>RA</w:t>
        </w:r>
        <w:r w:rsidRPr="007A4A7B">
          <w:rPr>
            <w:rStyle w:val="Hyperlink"/>
            <w:sz w:val="18"/>
            <w:szCs w:val="18"/>
          </w:rPr>
          <w:t>/</w:t>
        </w:r>
        <w:r w:rsidRPr="00E24134">
          <w:rPr>
            <w:rStyle w:val="Hyperlink"/>
            <w:sz w:val="18"/>
            <w:szCs w:val="18"/>
          </w:rPr>
          <w:t>AHTEG</w:t>
        </w:r>
        <w:r w:rsidRPr="007A4A7B">
          <w:rPr>
            <w:rStyle w:val="Hyperlink"/>
            <w:sz w:val="18"/>
            <w:szCs w:val="18"/>
          </w:rPr>
          <w:t>/202</w:t>
        </w:r>
        <w:r>
          <w:rPr>
            <w:rStyle w:val="Hyperlink"/>
            <w:sz w:val="18"/>
            <w:szCs w:val="18"/>
          </w:rPr>
          <w:t>4</w:t>
        </w:r>
        <w:r w:rsidRPr="007A4A7B">
          <w:rPr>
            <w:rStyle w:val="Hyperlink"/>
            <w:sz w:val="18"/>
            <w:szCs w:val="18"/>
          </w:rPr>
          <w:t>/1/2</w:t>
        </w:r>
      </w:hyperlink>
      <w:r w:rsidR="00181AAA">
        <w:rPr>
          <w:rStyle w:val="Hyperlink"/>
          <w:color w:val="auto"/>
          <w:sz w:val="18"/>
          <w:szCs w:val="18"/>
          <w:u w:val="none"/>
        </w:rPr>
        <w:t>.</w:t>
      </w:r>
    </w:p>
  </w:footnote>
  <w:footnote w:id="5">
    <w:p w14:paraId="4AAD0429" w14:textId="5AC69DD6" w:rsidR="00DB67F7" w:rsidRPr="00DB67F7" w:rsidRDefault="00DB67F7">
      <w:pPr>
        <w:pStyle w:val="FootnoteText"/>
        <w:rPr>
          <w:lang w:val="en-US"/>
        </w:rPr>
      </w:pPr>
      <w:r>
        <w:rPr>
          <w:rStyle w:val="FootnoteReference"/>
        </w:rPr>
        <w:footnoteRef/>
      </w:r>
      <w:r>
        <w:t xml:space="preserve"> </w:t>
      </w:r>
      <w:hyperlink r:id="rId4" w:history="1">
        <w:r w:rsidRPr="00E70C2A">
          <w:rPr>
            <w:rStyle w:val="Hyperlink"/>
            <w:sz w:val="18"/>
            <w:szCs w:val="18"/>
          </w:rPr>
          <w:t>CBD/CP/RA/AHTEG/2024/1/2/Add.1</w:t>
        </w:r>
      </w:hyperlink>
    </w:p>
  </w:footnote>
  <w:footnote w:id="6">
    <w:p w14:paraId="616C3AF0" w14:textId="6497FBAE" w:rsidR="009C22E1" w:rsidRPr="00AD6C36" w:rsidRDefault="009C22E1">
      <w:pPr>
        <w:pStyle w:val="FootnoteText"/>
        <w:rPr>
          <w:lang w:val="en-US"/>
        </w:rPr>
      </w:pPr>
      <w:r>
        <w:rPr>
          <w:rStyle w:val="FootnoteReference"/>
        </w:rPr>
        <w:t>*</w:t>
      </w:r>
      <w:r>
        <w:t xml:space="preserve"> </w:t>
      </w:r>
      <w:r>
        <w:rPr>
          <w:lang w:val="en-US"/>
        </w:rPr>
        <w:t>The</w:t>
      </w:r>
      <w:r w:rsidR="0020075D">
        <w:rPr>
          <w:lang w:val="en-US"/>
        </w:rPr>
        <w:t xml:space="preserve"> present annex is being issued without formal editing.</w:t>
      </w:r>
    </w:p>
  </w:footnote>
  <w:footnote w:id="7">
    <w:p w14:paraId="41263946" w14:textId="4956EBC9" w:rsidR="0020075D" w:rsidRPr="00AD6C36" w:rsidRDefault="0020075D">
      <w:pPr>
        <w:pStyle w:val="FootnoteText"/>
        <w:rPr>
          <w:lang w:val="en-US"/>
        </w:rPr>
      </w:pPr>
      <w:r>
        <w:rPr>
          <w:rStyle w:val="FootnoteReference"/>
        </w:rPr>
        <w:t>*</w:t>
      </w:r>
      <w:r>
        <w:t xml:space="preserve"> </w:t>
      </w:r>
      <w:r>
        <w:rPr>
          <w:lang w:val="en-US"/>
        </w:rPr>
        <w:t>The present annex is being issued without formal editing.</w:t>
      </w:r>
    </w:p>
  </w:footnote>
  <w:footnote w:id="8">
    <w:p w14:paraId="4394DC16" w14:textId="77777777" w:rsidR="006D5E3A" w:rsidRPr="00EB306B" w:rsidRDefault="006D5E3A" w:rsidP="00DD7AFB">
      <w:pPr>
        <w:pStyle w:val="FootnoteText"/>
        <w:rPr>
          <w:sz w:val="18"/>
          <w:szCs w:val="18"/>
          <w:lang w:val="it-IT"/>
        </w:rPr>
      </w:pPr>
      <w:r w:rsidRPr="004760E1">
        <w:rPr>
          <w:rStyle w:val="FootnoteReference"/>
          <w:sz w:val="18"/>
          <w:szCs w:val="18"/>
        </w:rPr>
        <w:footnoteRef/>
      </w:r>
      <w:r w:rsidRPr="00EB306B">
        <w:rPr>
          <w:sz w:val="18"/>
          <w:szCs w:val="18"/>
          <w:lang w:val="it-IT"/>
        </w:rPr>
        <w:t xml:space="preserve"> </w:t>
      </w:r>
      <w:r w:rsidRPr="00EB306B">
        <w:rPr>
          <w:bCs/>
          <w:sz w:val="18"/>
          <w:lang w:val="it-IT"/>
        </w:rPr>
        <w:t>Decision CP-10/10: https://www.cbd.int/doc/decisions/cp-mop-10/cp-mop-10-dec-10-en.pdf</w:t>
      </w:r>
      <w:r w:rsidRPr="00EB306B">
        <w:rPr>
          <w:sz w:val="16"/>
          <w:szCs w:val="18"/>
          <w:lang w:val="it-IT"/>
        </w:rPr>
        <w:t xml:space="preserve"> </w:t>
      </w:r>
    </w:p>
  </w:footnote>
  <w:footnote w:id="9">
    <w:p w14:paraId="40CC21A4" w14:textId="77777777" w:rsidR="006D5E3A" w:rsidRPr="004760E1" w:rsidRDefault="006D5E3A" w:rsidP="00DD7AFB">
      <w:pPr>
        <w:pStyle w:val="FootnoteText"/>
        <w:rPr>
          <w:sz w:val="18"/>
          <w:szCs w:val="18"/>
        </w:rPr>
      </w:pPr>
      <w:r w:rsidRPr="004760E1">
        <w:rPr>
          <w:rStyle w:val="FootnoteReference"/>
          <w:sz w:val="18"/>
          <w:szCs w:val="18"/>
        </w:rPr>
        <w:footnoteRef/>
      </w:r>
      <w:r w:rsidRPr="004760E1">
        <w:rPr>
          <w:sz w:val="18"/>
          <w:szCs w:val="18"/>
        </w:rPr>
        <w:t xml:space="preserve"> The Cartagena Protocol on Biosafety 2003. </w:t>
      </w:r>
      <w:hyperlink r:id="rId5" w:tooltip="https://bch.cbd.int/protocol/" w:history="1">
        <w:r w:rsidRPr="004760E1">
          <w:rPr>
            <w:rStyle w:val="Hyperlink"/>
            <w:sz w:val="18"/>
            <w:szCs w:val="18"/>
          </w:rPr>
          <w:t>https://bch.cbd.int/protocol/</w:t>
        </w:r>
      </w:hyperlink>
      <w:r w:rsidRPr="004760E1">
        <w:rPr>
          <w:sz w:val="18"/>
          <w:szCs w:val="18"/>
        </w:rPr>
        <w:t xml:space="preserve">. </w:t>
      </w:r>
    </w:p>
  </w:footnote>
  <w:footnote w:id="10">
    <w:p w14:paraId="72336EC3" w14:textId="77777777" w:rsidR="006D5E3A" w:rsidRPr="004760E1" w:rsidRDefault="006D5E3A" w:rsidP="00DD7AFB">
      <w:pPr>
        <w:pStyle w:val="FootnoteText"/>
        <w:rPr>
          <w:rStyle w:val="FootnoteReference"/>
          <w:sz w:val="18"/>
          <w:szCs w:val="18"/>
          <w:highlight w:val="yellow"/>
        </w:rPr>
      </w:pPr>
      <w:r w:rsidRPr="004760E1">
        <w:rPr>
          <w:rStyle w:val="FootnoteReference"/>
        </w:rPr>
        <w:footnoteRef/>
      </w:r>
      <w:r w:rsidRPr="004760E1">
        <w:rPr>
          <w:sz w:val="18"/>
          <w:szCs w:val="18"/>
        </w:rPr>
        <w:t xml:space="preserve"> See decisions BS-IV/11 BS-V/12, on risk assessment and risk management, of the Conference of the Parties serving as a meeting of the Parties to the Cartagena Protocol, which support the drafting of and describe the objectives of the guidance on risk assessment of living modified organisms and monitoring in the context of risk assessment.</w:t>
      </w:r>
    </w:p>
  </w:footnote>
  <w:footnote w:id="11">
    <w:p w14:paraId="3A2D150B" w14:textId="77777777" w:rsidR="006D5E3A" w:rsidRDefault="006D5E3A">
      <w:pPr>
        <w:pStyle w:val="FootnoteText"/>
      </w:pPr>
      <w:r>
        <w:rPr>
          <w:rStyle w:val="FootnoteReference"/>
        </w:rPr>
        <w:footnoteRef/>
      </w:r>
      <w:r>
        <w:t xml:space="preserve"> </w:t>
      </w:r>
      <w:r w:rsidRPr="00A10BDE">
        <w:t xml:space="preserve">Analogous gene drive systems have </w:t>
      </w:r>
      <w:r w:rsidRPr="00BB16F9">
        <w:t xml:space="preserve">also been developed in </w:t>
      </w:r>
      <w:r w:rsidRPr="00696A75">
        <w:rPr>
          <w:color w:val="000000" w:themeColor="text1"/>
        </w:rPr>
        <w:t>a</w:t>
      </w:r>
      <w:r w:rsidRPr="00BB16F9">
        <w:t>sexually reproducing bacteria with a view, for example, to control antimicrobial resistance (</w:t>
      </w:r>
      <w:r w:rsidRPr="0013160B">
        <w:t>Valderrama and others, 2019).</w:t>
      </w:r>
    </w:p>
  </w:footnote>
  <w:footnote w:id="12">
    <w:p w14:paraId="6E8D178B" w14:textId="77777777" w:rsidR="006D5E3A" w:rsidRDefault="006D5E3A" w:rsidP="00D972C7">
      <w:pPr>
        <w:pStyle w:val="FootnoteText"/>
        <w:jc w:val="left"/>
      </w:pPr>
      <w:r>
        <w:rPr>
          <w:sz w:val="18"/>
          <w:szCs w:val="18"/>
          <w:vertAlign w:val="superscript"/>
        </w:rPr>
        <w:t>5</w:t>
      </w:r>
      <w:r w:rsidRPr="003F5BB3">
        <w:rPr>
          <w:sz w:val="18"/>
          <w:szCs w:val="18"/>
        </w:rPr>
        <w:t xml:space="preserve"> </w:t>
      </w:r>
      <w:r w:rsidRPr="00882A56">
        <w:rPr>
          <w:sz w:val="18"/>
          <w:szCs w:val="18"/>
        </w:rPr>
        <w:t xml:space="preserve">Guidance on risk assessment of living modified organisms and monitoring in the context of risk assessment, UNEP/CBD/BS/COP-MOP/8/8/Add.1., 14 September 2016. </w:t>
      </w:r>
      <w:hyperlink r:id="rId6" w:history="1">
        <w:r w:rsidRPr="00B91A5E">
          <w:rPr>
            <w:rStyle w:val="Hyperlink"/>
            <w:sz w:val="18"/>
            <w:szCs w:val="18"/>
          </w:rPr>
          <w:t>www.cbd.int/doc/meetings/bs/mop-08/official/bs-mop-08-08-add1-en.pdf</w:t>
        </w:r>
      </w:hyperlink>
      <w:r w:rsidRPr="00882A56">
        <w:rPr>
          <w:sz w:val="18"/>
          <w:szCs w:val="18"/>
        </w:rPr>
        <w:t>.</w:t>
      </w:r>
    </w:p>
  </w:footnote>
  <w:footnote w:id="13">
    <w:p w14:paraId="35CD1374" w14:textId="77777777" w:rsidR="006D5E3A" w:rsidRDefault="006D5E3A" w:rsidP="00BC5DCA">
      <w:pPr>
        <w:pStyle w:val="FootnoteText"/>
        <w:jc w:val="left"/>
      </w:pPr>
      <w:r>
        <w:rPr>
          <w:sz w:val="18"/>
          <w:szCs w:val="18"/>
          <w:vertAlign w:val="superscript"/>
        </w:rPr>
        <w:footnoteRef/>
      </w:r>
      <w:r>
        <w:rPr>
          <w:sz w:val="18"/>
          <w:szCs w:val="18"/>
        </w:rPr>
        <w:t xml:space="preserve"> Also termed: general protection goals or generic endpoints.</w:t>
      </w:r>
    </w:p>
  </w:footnote>
  <w:footnote w:id="14">
    <w:p w14:paraId="1770089C" w14:textId="77777777" w:rsidR="006D5E3A" w:rsidRPr="0036381A" w:rsidRDefault="006D5E3A">
      <w:pPr>
        <w:pStyle w:val="FootnoteText"/>
        <w:rPr>
          <w:rFonts w:ascii="Times" w:hAnsi="Times" w:cs="Times"/>
          <w:lang w:val="en-CA"/>
        </w:rPr>
      </w:pPr>
      <w:r w:rsidRPr="0036381A">
        <w:rPr>
          <w:rStyle w:val="FootnoteReference"/>
          <w:rFonts w:ascii="Times" w:hAnsi="Times" w:cs="Times"/>
        </w:rPr>
        <w:footnoteRef/>
      </w:r>
      <w:r w:rsidRPr="0036381A">
        <w:rPr>
          <w:rFonts w:ascii="Times" w:hAnsi="Times" w:cs="Times"/>
        </w:rPr>
        <w:t xml:space="preserve"> </w:t>
      </w:r>
      <w:r w:rsidRPr="007A10A0">
        <w:rPr>
          <w:sz w:val="18"/>
          <w:szCs w:val="18"/>
        </w:rPr>
        <w:t>CBD/CP/RA/AHTEG/2020/1/4</w:t>
      </w:r>
    </w:p>
  </w:footnote>
  <w:footnote w:id="15">
    <w:p w14:paraId="4006F661" w14:textId="70DD1DE8" w:rsidR="006D5E3A" w:rsidRPr="00C4297C" w:rsidRDefault="006D5E3A">
      <w:pPr>
        <w:pStyle w:val="FootnoteText"/>
        <w:rPr>
          <w:rFonts w:ascii="Times" w:hAnsi="Times" w:cs="Times"/>
          <w:sz w:val="18"/>
          <w:szCs w:val="18"/>
          <w:lang w:val="en-CA"/>
        </w:rPr>
      </w:pPr>
      <w:r w:rsidRPr="00C4297C">
        <w:rPr>
          <w:rStyle w:val="FootnoteReference"/>
          <w:rFonts w:ascii="Times" w:hAnsi="Times" w:cs="Times"/>
          <w:sz w:val="18"/>
          <w:szCs w:val="18"/>
        </w:rPr>
        <w:footnoteRef/>
      </w:r>
      <w:r w:rsidRPr="00C4297C">
        <w:rPr>
          <w:rFonts w:ascii="Times" w:hAnsi="Times" w:cs="Times"/>
          <w:sz w:val="18"/>
          <w:szCs w:val="18"/>
        </w:rPr>
        <w:t xml:space="preserve"> </w:t>
      </w:r>
      <w:r w:rsidRPr="00C4297C">
        <w:rPr>
          <w:rStyle w:val="ui-provider"/>
          <w:rFonts w:ascii="Times" w:hAnsi="Times" w:cs="Times"/>
          <w:sz w:val="18"/>
          <w:szCs w:val="18"/>
        </w:rPr>
        <w:t>(CBD/CP/RA/AHTEG/2020/1/4)</w:t>
      </w:r>
      <w:r w:rsidR="00462E4D">
        <w:rPr>
          <w:rStyle w:val="ui-provider"/>
          <w:rFonts w:ascii="Times" w:hAnsi="Times" w:cs="Times"/>
          <w:sz w:val="18"/>
          <w:szCs w:val="18"/>
        </w:rPr>
        <w:t>.</w:t>
      </w:r>
    </w:p>
  </w:footnote>
  <w:footnote w:id="16">
    <w:p w14:paraId="6626B96F" w14:textId="6DD13F18" w:rsidR="006D5E3A" w:rsidRPr="006450BD" w:rsidRDefault="006D5E3A">
      <w:pPr>
        <w:pStyle w:val="FootnoteText"/>
        <w:rPr>
          <w:rFonts w:ascii="Times" w:hAnsi="Times" w:cs="Times"/>
          <w:lang w:val="en-CA"/>
        </w:rPr>
      </w:pPr>
      <w:r w:rsidRPr="00C4297C">
        <w:rPr>
          <w:rStyle w:val="FootnoteReference"/>
          <w:rFonts w:ascii="Times" w:hAnsi="Times" w:cs="Times"/>
          <w:sz w:val="18"/>
          <w:szCs w:val="18"/>
        </w:rPr>
        <w:footnoteRef/>
      </w:r>
      <w:r w:rsidRPr="00C4297C">
        <w:rPr>
          <w:rFonts w:ascii="Times" w:hAnsi="Times" w:cs="Times"/>
          <w:sz w:val="18"/>
          <w:szCs w:val="18"/>
        </w:rPr>
        <w:t xml:space="preserve"> </w:t>
      </w:r>
      <w:r w:rsidRPr="00C4297C">
        <w:rPr>
          <w:rStyle w:val="ui-provider"/>
          <w:rFonts w:ascii="Times" w:hAnsi="Times" w:cs="Times"/>
          <w:sz w:val="18"/>
          <w:szCs w:val="18"/>
        </w:rPr>
        <w:t>(CBD/CP/RA/AHTEG/2020/1/4)</w:t>
      </w:r>
      <w:r w:rsidR="00462E4D">
        <w:rPr>
          <w:rStyle w:val="ui-provider"/>
          <w:rFonts w:ascii="Times" w:hAnsi="Times" w:cs="Times"/>
          <w:sz w:val="18"/>
          <w:szCs w:val="18"/>
        </w:rPr>
        <w:t>.</w:t>
      </w:r>
    </w:p>
  </w:footnote>
  <w:footnote w:id="17">
    <w:p w14:paraId="76A4BB20" w14:textId="77777777" w:rsidR="006D5E3A" w:rsidRPr="00C61AA8" w:rsidRDefault="006D5E3A" w:rsidP="4644E7B5">
      <w:pPr>
        <w:spacing w:before="40" w:after="40"/>
        <w:ind w:left="-20" w:right="-20"/>
        <w:rPr>
          <w:rFonts w:ascii="Times" w:eastAsia="Times" w:hAnsi="Times" w:cs="Times"/>
          <w:sz w:val="18"/>
          <w:szCs w:val="18"/>
          <w:lang w:val="en-AU"/>
        </w:rPr>
      </w:pPr>
      <w:r w:rsidRPr="00C61AA8">
        <w:rPr>
          <w:rFonts w:ascii="Times" w:eastAsia="Times" w:hAnsi="Times" w:cs="Times"/>
          <w:sz w:val="18"/>
          <w:szCs w:val="18"/>
          <w:vertAlign w:val="superscript"/>
        </w:rPr>
        <w:footnoteRef/>
      </w:r>
      <w:r w:rsidRPr="00C61AA8">
        <w:rPr>
          <w:rFonts w:ascii="Times" w:eastAsia="Times" w:hAnsi="Times" w:cs="Times"/>
          <w:sz w:val="18"/>
          <w:szCs w:val="18"/>
        </w:rPr>
        <w:t xml:space="preserve"> </w:t>
      </w:r>
      <w:r w:rsidRPr="00C4297C">
        <w:rPr>
          <w:rFonts w:ascii="Times" w:eastAsia="Times" w:hAnsi="Times" w:cs="Times"/>
          <w:sz w:val="18"/>
          <w:szCs w:val="18"/>
          <w:lang w:val="en-AU"/>
        </w:rPr>
        <w:t>An outcome of a release of a suppression drive predicted by modelling whereby wild type individuals recolonise an area where the drive has locally eliminated the population</w:t>
      </w:r>
      <w:r w:rsidRPr="00C61AA8">
        <w:rPr>
          <w:rFonts w:ascii="Times" w:eastAsia="Times" w:hAnsi="Times" w:cs="Times"/>
          <w:sz w:val="18"/>
          <w:szCs w:val="18"/>
          <w:lang w:val="en-AU"/>
        </w:rPr>
        <w:t xml:space="preserve"> (Champer and others, 2021).</w:t>
      </w:r>
    </w:p>
  </w:footnote>
  <w:footnote w:id="18">
    <w:p w14:paraId="28ABB8BB" w14:textId="77777777" w:rsidR="006D5E3A" w:rsidRDefault="006D5E3A">
      <w:pPr>
        <w:pStyle w:val="FootnoteText"/>
        <w:jc w:val="left"/>
        <w:rPr>
          <w:sz w:val="18"/>
          <w:szCs w:val="18"/>
        </w:rPr>
      </w:pPr>
      <w:r>
        <w:rPr>
          <w:sz w:val="18"/>
          <w:szCs w:val="18"/>
          <w:vertAlign w:val="superscript"/>
        </w:rPr>
        <w:footnoteRef/>
      </w:r>
      <w:r>
        <w:rPr>
          <w:sz w:val="18"/>
          <w:szCs w:val="18"/>
        </w:rPr>
        <w:t xml:space="preserve"> Also termed: adverse outcome pathways.</w:t>
      </w:r>
    </w:p>
  </w:footnote>
  <w:footnote w:id="19">
    <w:p w14:paraId="5EDAAC62" w14:textId="77777777" w:rsidR="006D5E3A" w:rsidRPr="004760E1" w:rsidRDefault="006D5E3A" w:rsidP="0097465E">
      <w:pPr>
        <w:pStyle w:val="FootnoteText"/>
        <w:jc w:val="left"/>
        <w:rPr>
          <w:sz w:val="18"/>
          <w:szCs w:val="18"/>
        </w:rPr>
      </w:pPr>
      <w:r w:rsidRPr="004760E1">
        <w:rPr>
          <w:rStyle w:val="FootnoteReference"/>
          <w:sz w:val="18"/>
          <w:szCs w:val="18"/>
        </w:rPr>
        <w:footnoteRef/>
      </w:r>
      <w:r w:rsidRPr="004760E1">
        <w:rPr>
          <w:sz w:val="18"/>
          <w:szCs w:val="18"/>
        </w:rPr>
        <w:t xml:space="preserve"> The Convention on Biological Diversity 1992, annex I. Identification and monitoring </w:t>
      </w:r>
      <w:hyperlink r:id="rId7" w:history="1">
        <w:r w:rsidRPr="004760E1">
          <w:rPr>
            <w:rStyle w:val="Hyperlink"/>
            <w:sz w:val="18"/>
            <w:szCs w:val="18"/>
          </w:rPr>
          <w:t>www.cbd.int/convention/articles/?a=cbd-a1</w:t>
        </w:r>
      </w:hyperlink>
      <w:r w:rsidRPr="004760E1">
        <w:rPr>
          <w:sz w:val="18"/>
          <w:szCs w:val="18"/>
        </w:rPr>
        <w:t xml:space="preserve">. </w:t>
      </w:r>
    </w:p>
  </w:footnote>
  <w:footnote w:id="20">
    <w:p w14:paraId="06140C43" w14:textId="77777777" w:rsidR="006D5E3A" w:rsidRDefault="006D5E3A">
      <w:pPr>
        <w:rPr>
          <w:rFonts w:ascii="Tahoma" w:hAnsi="Tahoma" w:cs="Tahoma"/>
          <w:sz w:val="16"/>
          <w:szCs w:val="16"/>
        </w:rPr>
      </w:pPr>
      <w:r>
        <w:rPr>
          <w:sz w:val="18"/>
          <w:szCs w:val="18"/>
          <w:vertAlign w:val="superscript"/>
          <w:lang w:val="en-US"/>
        </w:rPr>
        <w:footnoteRef/>
      </w:r>
      <w:r>
        <w:rPr>
          <w:sz w:val="18"/>
          <w:szCs w:val="18"/>
          <w:vertAlign w:val="superscript"/>
          <w:lang w:val="en-US"/>
        </w:rPr>
        <w:t xml:space="preserve"> </w:t>
      </w:r>
      <w:r>
        <w:rPr>
          <w:sz w:val="18"/>
          <w:szCs w:val="18"/>
          <w:lang w:val="en-US"/>
        </w:rPr>
        <w:t>Also termed: adverse outcome pathway. A pathway to harm is a causal or conditional chain of events that need to occur for a harm to be realized.</w:t>
      </w:r>
    </w:p>
  </w:footnote>
  <w:footnote w:id="21">
    <w:p w14:paraId="4A2725F4" w14:textId="77777777" w:rsidR="006D5E3A" w:rsidRDefault="006D5E3A">
      <w:pPr>
        <w:pStyle w:val="FootnoteText"/>
      </w:pPr>
      <w:r>
        <w:rPr>
          <w:rStyle w:val="FootnoteReference"/>
        </w:rPr>
        <w:footnoteRef/>
      </w:r>
      <w:r>
        <w:t xml:space="preserve"> </w:t>
      </w:r>
      <w:r w:rsidRPr="00882A56">
        <w:rPr>
          <w:sz w:val="18"/>
          <w:szCs w:val="18"/>
        </w:rPr>
        <w:t xml:space="preserve">Guidance on risk assessment of living modified organisms and monitoring in the context of risk assessment, UNEP/CBD/BS/COP-MOP/8/8/Add.1., 14 September 2016. </w:t>
      </w:r>
      <w:hyperlink r:id="rId8" w:history="1">
        <w:r w:rsidRPr="00B91A5E">
          <w:rPr>
            <w:rStyle w:val="Hyperlink"/>
            <w:sz w:val="18"/>
            <w:szCs w:val="18"/>
          </w:rPr>
          <w:t>www.cbd.int/doc/meetings/bs/mop-08/official/bs-mop-08-08-add1-en.pdf</w:t>
        </w:r>
      </w:hyperlink>
      <w:r w:rsidRPr="00882A56">
        <w:rPr>
          <w:sz w:val="18"/>
          <w:szCs w:val="18"/>
        </w:rPr>
        <w:t>.</w:t>
      </w:r>
    </w:p>
  </w:footnote>
  <w:footnote w:id="22">
    <w:p w14:paraId="5AE7E3A5" w14:textId="4BA32999" w:rsidR="006D5E3A" w:rsidRPr="00713833" w:rsidRDefault="006D5E3A">
      <w:pPr>
        <w:pStyle w:val="FootnoteText"/>
      </w:pPr>
      <w:r w:rsidRPr="00713833">
        <w:rPr>
          <w:rStyle w:val="FootnoteReference"/>
        </w:rPr>
        <w:footnoteRef/>
      </w:r>
      <w:r w:rsidRPr="00713833">
        <w:t xml:space="preserve"> </w:t>
      </w:r>
      <w:r w:rsidRPr="00AD6C36">
        <w:rPr>
          <w:sz w:val="18"/>
          <w:szCs w:val="18"/>
        </w:rPr>
        <w:t>Adapted from Foster and Walker (2019)</w:t>
      </w:r>
      <w:r w:rsidR="00A345FD" w:rsidRPr="00AD6C36">
        <w:rPr>
          <w:sz w:val="18"/>
          <w:szCs w:val="18"/>
        </w:rPr>
        <w:t>.</w:t>
      </w:r>
    </w:p>
  </w:footnote>
  <w:footnote w:id="23">
    <w:p w14:paraId="0D152143" w14:textId="77777777" w:rsidR="006D5E3A" w:rsidRPr="00F168AD" w:rsidRDefault="006D5E3A">
      <w:pPr>
        <w:pStyle w:val="FootnoteText"/>
      </w:pPr>
      <w:r w:rsidRPr="00F168AD">
        <w:rPr>
          <w:rStyle w:val="FootnoteReference"/>
        </w:rPr>
        <w:footnoteRef/>
      </w:r>
      <w:r w:rsidRPr="00F168AD">
        <w:t xml:space="preserve"> </w:t>
      </w:r>
      <w:r>
        <w:t>This list of terms is meant to assist the reader and does not constitute definitions or a glossary of terms.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14F0" w14:textId="0169DF6C" w:rsidR="00692453" w:rsidRDefault="00CD206C" w:rsidP="00ED0759">
    <w:pPr>
      <w:pStyle w:val="Header"/>
      <w:pBdr>
        <w:bottom w:val="single" w:sz="4" w:space="1" w:color="auto"/>
      </w:pBdr>
      <w:spacing w:after="240"/>
      <w:jc w:val="right"/>
    </w:pPr>
    <w:r w:rsidRPr="00732E2C">
      <w:rPr>
        <w:sz w:val="20"/>
      </w:rPr>
      <w:t>CBD/</w:t>
    </w:r>
    <w:r w:rsidR="005F2892">
      <w:rPr>
        <w:sz w:val="20"/>
      </w:rPr>
      <w:t>CP/RA</w:t>
    </w:r>
    <w:r w:rsidRPr="00732E2C">
      <w:rPr>
        <w:sz w:val="20"/>
      </w:rPr>
      <w:t>/AHTEG/202</w:t>
    </w:r>
    <w:r w:rsidR="002B1FCD">
      <w:rPr>
        <w:sz w:val="20"/>
      </w:rPr>
      <w:t>4</w:t>
    </w:r>
    <w:r w:rsidRPr="00732E2C">
      <w:rPr>
        <w:sz w:val="20"/>
      </w:rPr>
      <w:t>/1/</w:t>
    </w:r>
    <w:r w:rsidR="002B1FCD">
      <w:rPr>
        <w:sz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DD01" w14:textId="0B86AF98" w:rsidR="009905FA" w:rsidRDefault="009905FA" w:rsidP="00ED0759">
    <w:pPr>
      <w:pStyle w:val="Header"/>
      <w:pBdr>
        <w:bottom w:val="single" w:sz="4" w:space="1" w:color="auto"/>
      </w:pBdr>
      <w:spacing w:after="240"/>
      <w:jc w:val="left"/>
    </w:pPr>
    <w:r w:rsidRPr="00732E2C">
      <w:rPr>
        <w:sz w:val="20"/>
      </w:rPr>
      <w:t>CBD/</w:t>
    </w:r>
    <w:r w:rsidR="005F2892">
      <w:rPr>
        <w:sz w:val="20"/>
      </w:rPr>
      <w:t>CP/RA</w:t>
    </w:r>
    <w:r w:rsidRPr="00732E2C">
      <w:rPr>
        <w:sz w:val="20"/>
      </w:rPr>
      <w:t>/AHTEG/202</w:t>
    </w:r>
    <w:r w:rsidR="002B1FCD">
      <w:rPr>
        <w:sz w:val="20"/>
      </w:rPr>
      <w:t>4</w:t>
    </w:r>
    <w:r w:rsidRPr="00732E2C">
      <w:rPr>
        <w:sz w:val="20"/>
      </w:rPr>
      <w:t>/1/</w:t>
    </w:r>
    <w:r w:rsidR="002B1FCD">
      <w:rPr>
        <w:sz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AE6A" w14:textId="0B7347C2" w:rsidR="006D5E3A" w:rsidRPr="00787F30" w:rsidRDefault="00787F30" w:rsidP="00787F30">
    <w:pPr>
      <w:pStyle w:val="Header"/>
      <w:pBdr>
        <w:bottom w:val="single" w:sz="4" w:space="1" w:color="auto"/>
      </w:pBdr>
      <w:spacing w:after="240"/>
      <w:jc w:val="left"/>
    </w:pPr>
    <w:r w:rsidRPr="00732E2C">
      <w:rPr>
        <w:sz w:val="20"/>
      </w:rPr>
      <w:t>CBD/</w:t>
    </w:r>
    <w:r>
      <w:rPr>
        <w:sz w:val="20"/>
      </w:rPr>
      <w:t>CP/RA</w:t>
    </w:r>
    <w:r w:rsidRPr="00732E2C">
      <w:rPr>
        <w:sz w:val="20"/>
      </w:rPr>
      <w:t>/AHTEG/202</w:t>
    </w:r>
    <w:r>
      <w:rPr>
        <w:sz w:val="20"/>
      </w:rPr>
      <w:t>4</w:t>
    </w:r>
    <w:r w:rsidRPr="00732E2C">
      <w:rPr>
        <w:sz w:val="20"/>
      </w:rPr>
      <w:t>/1/</w:t>
    </w:r>
    <w:r>
      <w:rPr>
        <w:sz w:val="20"/>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B71D" w14:textId="41374CCC" w:rsidR="006D5E3A" w:rsidRPr="009A466C" w:rsidRDefault="009A466C" w:rsidP="009A466C">
    <w:pPr>
      <w:pStyle w:val="Header"/>
      <w:pBdr>
        <w:bottom w:val="single" w:sz="4" w:space="1" w:color="auto"/>
      </w:pBdr>
      <w:spacing w:after="240"/>
      <w:jc w:val="right"/>
    </w:pPr>
    <w:r w:rsidRPr="00732E2C">
      <w:rPr>
        <w:sz w:val="20"/>
      </w:rPr>
      <w:t>CBD/</w:t>
    </w:r>
    <w:r>
      <w:rPr>
        <w:sz w:val="20"/>
      </w:rPr>
      <w:t>CP/RA</w:t>
    </w:r>
    <w:r w:rsidRPr="00732E2C">
      <w:rPr>
        <w:sz w:val="20"/>
      </w:rPr>
      <w:t>/AHTEG/202</w:t>
    </w:r>
    <w:r>
      <w:rPr>
        <w:sz w:val="20"/>
      </w:rPr>
      <w:t>4</w:t>
    </w:r>
    <w:r w:rsidRPr="00732E2C">
      <w:rPr>
        <w:sz w:val="20"/>
      </w:rPr>
      <w:t>/1/</w:t>
    </w:r>
    <w:r>
      <w:rPr>
        <w:sz w:val="20"/>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EB3C" w14:textId="1AF79483" w:rsidR="006D5E3A" w:rsidRPr="009A466C" w:rsidRDefault="009A466C" w:rsidP="009A466C">
    <w:pPr>
      <w:pStyle w:val="Header"/>
      <w:pBdr>
        <w:bottom w:val="single" w:sz="4" w:space="1" w:color="auto"/>
      </w:pBdr>
      <w:spacing w:after="240"/>
      <w:jc w:val="left"/>
    </w:pPr>
    <w:r w:rsidRPr="00732E2C">
      <w:rPr>
        <w:sz w:val="20"/>
      </w:rPr>
      <w:t>CBD/</w:t>
    </w:r>
    <w:r>
      <w:rPr>
        <w:sz w:val="20"/>
      </w:rPr>
      <w:t>CP/RA</w:t>
    </w:r>
    <w:r w:rsidRPr="00732E2C">
      <w:rPr>
        <w:sz w:val="20"/>
      </w:rPr>
      <w:t>/AHTEG/202</w:t>
    </w:r>
    <w:r>
      <w:rPr>
        <w:sz w:val="20"/>
      </w:rPr>
      <w:t>4</w:t>
    </w:r>
    <w:r w:rsidRPr="00732E2C">
      <w:rPr>
        <w:sz w:val="20"/>
      </w:rPr>
      <w:t>/1/</w:t>
    </w:r>
    <w:r>
      <w:rPr>
        <w:sz w:val="20"/>
      </w:rPr>
      <w:t>3</w:t>
    </w:r>
  </w:p>
</w:hdr>
</file>

<file path=word/intelligence2.xml><?xml version="1.0" encoding="utf-8"?>
<int2:intelligence xmlns:int2="http://schemas.microsoft.com/office/intelligence/2020/intelligence" xmlns:oel="http://schemas.microsoft.com/office/2019/extlst">
  <int2:observations>
    <int2:textHash int2:hashCode="Kx6cHVDZjsULO/" int2:id="ZnND9mA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BF7"/>
    <w:multiLevelType w:val="hybridMultilevel"/>
    <w:tmpl w:val="2C0E58DE"/>
    <w:lvl w:ilvl="0" w:tplc="8F009350">
      <w:start w:val="1"/>
      <w:numFmt w:val="bullet"/>
      <w:lvlText w:val="·"/>
      <w:lvlJc w:val="left"/>
      <w:pPr>
        <w:ind w:left="709" w:hanging="360"/>
      </w:pPr>
      <w:rPr>
        <w:rFonts w:ascii="Symbol" w:eastAsia="Symbol" w:hAnsi="Symbol" w:cs="Symbol" w:hint="default"/>
      </w:rPr>
    </w:lvl>
    <w:lvl w:ilvl="1" w:tplc="D592FE02">
      <w:start w:val="1"/>
      <w:numFmt w:val="bullet"/>
      <w:lvlText w:val="o"/>
      <w:lvlJc w:val="left"/>
      <w:pPr>
        <w:ind w:left="1429" w:hanging="360"/>
      </w:pPr>
      <w:rPr>
        <w:rFonts w:ascii="Courier New" w:eastAsia="Courier New" w:hAnsi="Courier New" w:cs="Courier New" w:hint="default"/>
      </w:rPr>
    </w:lvl>
    <w:lvl w:ilvl="2" w:tplc="461AD588">
      <w:start w:val="1"/>
      <w:numFmt w:val="bullet"/>
      <w:lvlText w:val="§"/>
      <w:lvlJc w:val="left"/>
      <w:pPr>
        <w:ind w:left="2149" w:hanging="360"/>
      </w:pPr>
      <w:rPr>
        <w:rFonts w:ascii="Wingdings" w:eastAsia="Wingdings" w:hAnsi="Wingdings" w:cs="Wingdings" w:hint="default"/>
      </w:rPr>
    </w:lvl>
    <w:lvl w:ilvl="3" w:tplc="70DC4782">
      <w:start w:val="1"/>
      <w:numFmt w:val="bullet"/>
      <w:lvlText w:val="·"/>
      <w:lvlJc w:val="left"/>
      <w:pPr>
        <w:ind w:left="2869" w:hanging="360"/>
      </w:pPr>
      <w:rPr>
        <w:rFonts w:ascii="Symbol" w:eastAsia="Symbol" w:hAnsi="Symbol" w:cs="Symbol" w:hint="default"/>
      </w:rPr>
    </w:lvl>
    <w:lvl w:ilvl="4" w:tplc="9B98C0FA">
      <w:start w:val="1"/>
      <w:numFmt w:val="bullet"/>
      <w:lvlText w:val="o"/>
      <w:lvlJc w:val="left"/>
      <w:pPr>
        <w:ind w:left="3589" w:hanging="360"/>
      </w:pPr>
      <w:rPr>
        <w:rFonts w:ascii="Courier New" w:eastAsia="Courier New" w:hAnsi="Courier New" w:cs="Courier New" w:hint="default"/>
      </w:rPr>
    </w:lvl>
    <w:lvl w:ilvl="5" w:tplc="C776B74A">
      <w:start w:val="1"/>
      <w:numFmt w:val="bullet"/>
      <w:lvlText w:val="§"/>
      <w:lvlJc w:val="left"/>
      <w:pPr>
        <w:ind w:left="4309" w:hanging="360"/>
      </w:pPr>
      <w:rPr>
        <w:rFonts w:ascii="Wingdings" w:eastAsia="Wingdings" w:hAnsi="Wingdings" w:cs="Wingdings" w:hint="default"/>
      </w:rPr>
    </w:lvl>
    <w:lvl w:ilvl="6" w:tplc="322898E6">
      <w:start w:val="1"/>
      <w:numFmt w:val="bullet"/>
      <w:lvlText w:val="·"/>
      <w:lvlJc w:val="left"/>
      <w:pPr>
        <w:ind w:left="5029" w:hanging="360"/>
      </w:pPr>
      <w:rPr>
        <w:rFonts w:ascii="Symbol" w:eastAsia="Symbol" w:hAnsi="Symbol" w:cs="Symbol" w:hint="default"/>
      </w:rPr>
    </w:lvl>
    <w:lvl w:ilvl="7" w:tplc="3DF07544">
      <w:start w:val="1"/>
      <w:numFmt w:val="bullet"/>
      <w:lvlText w:val="o"/>
      <w:lvlJc w:val="left"/>
      <w:pPr>
        <w:ind w:left="5749" w:hanging="360"/>
      </w:pPr>
      <w:rPr>
        <w:rFonts w:ascii="Courier New" w:eastAsia="Courier New" w:hAnsi="Courier New" w:cs="Courier New" w:hint="default"/>
      </w:rPr>
    </w:lvl>
    <w:lvl w:ilvl="8" w:tplc="37E46E54">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1E23F41"/>
    <w:multiLevelType w:val="hybridMultilevel"/>
    <w:tmpl w:val="5F06FEA0"/>
    <w:lvl w:ilvl="0" w:tplc="EC4A9042">
      <w:start w:val="1"/>
      <w:numFmt w:val="bullet"/>
      <w:lvlText w:val="·"/>
      <w:lvlJc w:val="left"/>
      <w:pPr>
        <w:ind w:left="1080" w:hanging="360"/>
      </w:pPr>
      <w:rPr>
        <w:rFonts w:ascii="Symbol" w:hAnsi="Symbol" w:hint="default"/>
      </w:rPr>
    </w:lvl>
    <w:lvl w:ilvl="1" w:tplc="D20A45F8">
      <w:start w:val="1"/>
      <w:numFmt w:val="bullet"/>
      <w:lvlText w:val="o"/>
      <w:lvlJc w:val="left"/>
      <w:pPr>
        <w:ind w:left="1800" w:hanging="360"/>
      </w:pPr>
      <w:rPr>
        <w:rFonts w:ascii="Courier New" w:hAnsi="Courier New" w:hint="default"/>
      </w:rPr>
    </w:lvl>
    <w:lvl w:ilvl="2" w:tplc="BB14A13E">
      <w:start w:val="1"/>
      <w:numFmt w:val="bullet"/>
      <w:lvlText w:val=""/>
      <w:lvlJc w:val="left"/>
      <w:pPr>
        <w:ind w:left="2520" w:hanging="360"/>
      </w:pPr>
      <w:rPr>
        <w:rFonts w:ascii="Wingdings" w:hAnsi="Wingdings" w:hint="default"/>
      </w:rPr>
    </w:lvl>
    <w:lvl w:ilvl="3" w:tplc="75C2014A">
      <w:start w:val="1"/>
      <w:numFmt w:val="bullet"/>
      <w:lvlText w:val=""/>
      <w:lvlJc w:val="left"/>
      <w:pPr>
        <w:ind w:left="3240" w:hanging="360"/>
      </w:pPr>
      <w:rPr>
        <w:rFonts w:ascii="Symbol" w:hAnsi="Symbol" w:hint="default"/>
      </w:rPr>
    </w:lvl>
    <w:lvl w:ilvl="4" w:tplc="F520870C">
      <w:start w:val="1"/>
      <w:numFmt w:val="bullet"/>
      <w:lvlText w:val="o"/>
      <w:lvlJc w:val="left"/>
      <w:pPr>
        <w:ind w:left="3960" w:hanging="360"/>
      </w:pPr>
      <w:rPr>
        <w:rFonts w:ascii="Courier New" w:hAnsi="Courier New" w:hint="default"/>
      </w:rPr>
    </w:lvl>
    <w:lvl w:ilvl="5" w:tplc="5B30DE3A">
      <w:start w:val="1"/>
      <w:numFmt w:val="bullet"/>
      <w:lvlText w:val=""/>
      <w:lvlJc w:val="left"/>
      <w:pPr>
        <w:ind w:left="4680" w:hanging="360"/>
      </w:pPr>
      <w:rPr>
        <w:rFonts w:ascii="Wingdings" w:hAnsi="Wingdings" w:hint="default"/>
      </w:rPr>
    </w:lvl>
    <w:lvl w:ilvl="6" w:tplc="1B5258E2">
      <w:start w:val="1"/>
      <w:numFmt w:val="bullet"/>
      <w:lvlText w:val=""/>
      <w:lvlJc w:val="left"/>
      <w:pPr>
        <w:ind w:left="5400" w:hanging="360"/>
      </w:pPr>
      <w:rPr>
        <w:rFonts w:ascii="Symbol" w:hAnsi="Symbol" w:hint="default"/>
      </w:rPr>
    </w:lvl>
    <w:lvl w:ilvl="7" w:tplc="64B275FC">
      <w:start w:val="1"/>
      <w:numFmt w:val="bullet"/>
      <w:lvlText w:val="o"/>
      <w:lvlJc w:val="left"/>
      <w:pPr>
        <w:ind w:left="6120" w:hanging="360"/>
      </w:pPr>
      <w:rPr>
        <w:rFonts w:ascii="Courier New" w:hAnsi="Courier New" w:hint="default"/>
      </w:rPr>
    </w:lvl>
    <w:lvl w:ilvl="8" w:tplc="D7FC753C">
      <w:start w:val="1"/>
      <w:numFmt w:val="bullet"/>
      <w:lvlText w:val=""/>
      <w:lvlJc w:val="left"/>
      <w:pPr>
        <w:ind w:left="6840" w:hanging="360"/>
      </w:pPr>
      <w:rPr>
        <w:rFonts w:ascii="Wingdings" w:hAnsi="Wingdings" w:hint="default"/>
      </w:rPr>
    </w:lvl>
  </w:abstractNum>
  <w:abstractNum w:abstractNumId="2" w15:restartNumberingAfterBreak="0">
    <w:nsid w:val="02C03E6D"/>
    <w:multiLevelType w:val="hybridMultilevel"/>
    <w:tmpl w:val="367ED3B6"/>
    <w:lvl w:ilvl="0" w:tplc="BF48C13C">
      <w:start w:val="1"/>
      <w:numFmt w:val="lowerLetter"/>
      <w:lvlText w:val="(%1)"/>
      <w:lvlJc w:val="left"/>
      <w:pPr>
        <w:ind w:left="1860" w:hanging="360"/>
      </w:pPr>
      <w:rPr>
        <w:rFonts w:hint="default"/>
        <w:caps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03F21783"/>
    <w:multiLevelType w:val="hybridMultilevel"/>
    <w:tmpl w:val="B04A7A7A"/>
    <w:lvl w:ilvl="0" w:tplc="274A9C64">
      <w:start w:val="1"/>
      <w:numFmt w:val="bullet"/>
      <w:lvlText w:val="·"/>
      <w:lvlJc w:val="left"/>
      <w:pPr>
        <w:ind w:left="720" w:hanging="360"/>
      </w:pPr>
      <w:rPr>
        <w:rFonts w:ascii="Symbol" w:hAnsi="Symbol" w:hint="default"/>
      </w:rPr>
    </w:lvl>
    <w:lvl w:ilvl="1" w:tplc="14484EDC">
      <w:start w:val="1"/>
      <w:numFmt w:val="bullet"/>
      <w:lvlText w:val="o"/>
      <w:lvlJc w:val="left"/>
      <w:pPr>
        <w:ind w:left="1440" w:hanging="360"/>
      </w:pPr>
      <w:rPr>
        <w:rFonts w:ascii="Courier New" w:hAnsi="Courier New" w:hint="default"/>
      </w:rPr>
    </w:lvl>
    <w:lvl w:ilvl="2" w:tplc="D7880D50">
      <w:start w:val="1"/>
      <w:numFmt w:val="bullet"/>
      <w:lvlText w:val=""/>
      <w:lvlJc w:val="left"/>
      <w:pPr>
        <w:ind w:left="2160" w:hanging="360"/>
      </w:pPr>
      <w:rPr>
        <w:rFonts w:ascii="Wingdings" w:hAnsi="Wingdings" w:hint="default"/>
      </w:rPr>
    </w:lvl>
    <w:lvl w:ilvl="3" w:tplc="F8242452">
      <w:start w:val="1"/>
      <w:numFmt w:val="bullet"/>
      <w:lvlText w:val=""/>
      <w:lvlJc w:val="left"/>
      <w:pPr>
        <w:ind w:left="2880" w:hanging="360"/>
      </w:pPr>
      <w:rPr>
        <w:rFonts w:ascii="Symbol" w:hAnsi="Symbol" w:hint="default"/>
      </w:rPr>
    </w:lvl>
    <w:lvl w:ilvl="4" w:tplc="C33662D6">
      <w:start w:val="1"/>
      <w:numFmt w:val="bullet"/>
      <w:lvlText w:val="o"/>
      <w:lvlJc w:val="left"/>
      <w:pPr>
        <w:ind w:left="3600" w:hanging="360"/>
      </w:pPr>
      <w:rPr>
        <w:rFonts w:ascii="Courier New" w:hAnsi="Courier New" w:hint="default"/>
      </w:rPr>
    </w:lvl>
    <w:lvl w:ilvl="5" w:tplc="23F6E636">
      <w:start w:val="1"/>
      <w:numFmt w:val="bullet"/>
      <w:lvlText w:val=""/>
      <w:lvlJc w:val="left"/>
      <w:pPr>
        <w:ind w:left="4320" w:hanging="360"/>
      </w:pPr>
      <w:rPr>
        <w:rFonts w:ascii="Wingdings" w:hAnsi="Wingdings" w:hint="default"/>
      </w:rPr>
    </w:lvl>
    <w:lvl w:ilvl="6" w:tplc="598E2ABC">
      <w:start w:val="1"/>
      <w:numFmt w:val="bullet"/>
      <w:lvlText w:val=""/>
      <w:lvlJc w:val="left"/>
      <w:pPr>
        <w:ind w:left="5040" w:hanging="360"/>
      </w:pPr>
      <w:rPr>
        <w:rFonts w:ascii="Symbol" w:hAnsi="Symbol" w:hint="default"/>
      </w:rPr>
    </w:lvl>
    <w:lvl w:ilvl="7" w:tplc="CCBC03BE">
      <w:start w:val="1"/>
      <w:numFmt w:val="bullet"/>
      <w:lvlText w:val="o"/>
      <w:lvlJc w:val="left"/>
      <w:pPr>
        <w:ind w:left="5760" w:hanging="360"/>
      </w:pPr>
      <w:rPr>
        <w:rFonts w:ascii="Courier New" w:hAnsi="Courier New" w:hint="default"/>
      </w:rPr>
    </w:lvl>
    <w:lvl w:ilvl="8" w:tplc="0D0A9384">
      <w:start w:val="1"/>
      <w:numFmt w:val="bullet"/>
      <w:lvlText w:val=""/>
      <w:lvlJc w:val="left"/>
      <w:pPr>
        <w:ind w:left="6480" w:hanging="360"/>
      </w:pPr>
      <w:rPr>
        <w:rFonts w:ascii="Wingdings" w:hAnsi="Wingdings" w:hint="default"/>
      </w:rPr>
    </w:lvl>
  </w:abstractNum>
  <w:abstractNum w:abstractNumId="4" w15:restartNumberingAfterBreak="0">
    <w:nsid w:val="040607C3"/>
    <w:multiLevelType w:val="hybridMultilevel"/>
    <w:tmpl w:val="E47AC52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5E5C9"/>
    <w:multiLevelType w:val="hybridMultilevel"/>
    <w:tmpl w:val="41805F5A"/>
    <w:lvl w:ilvl="0" w:tplc="99E445E4">
      <w:start w:val="1"/>
      <w:numFmt w:val="bullet"/>
      <w:lvlText w:val=""/>
      <w:lvlJc w:val="left"/>
      <w:pPr>
        <w:ind w:left="720" w:hanging="360"/>
      </w:pPr>
      <w:rPr>
        <w:rFonts w:ascii="Symbol" w:hAnsi="Symbol" w:hint="default"/>
      </w:rPr>
    </w:lvl>
    <w:lvl w:ilvl="1" w:tplc="C73CF27C">
      <w:start w:val="1"/>
      <w:numFmt w:val="bullet"/>
      <w:lvlText w:val="o"/>
      <w:lvlJc w:val="left"/>
      <w:pPr>
        <w:ind w:left="1440" w:hanging="360"/>
      </w:pPr>
      <w:rPr>
        <w:rFonts w:ascii="&quot;Courier New&quot;" w:hAnsi="&quot;Courier New&quot;" w:hint="default"/>
      </w:rPr>
    </w:lvl>
    <w:lvl w:ilvl="2" w:tplc="1E3C2EDA">
      <w:start w:val="1"/>
      <w:numFmt w:val="bullet"/>
      <w:lvlText w:val=""/>
      <w:lvlJc w:val="left"/>
      <w:pPr>
        <w:ind w:left="2160" w:hanging="360"/>
      </w:pPr>
      <w:rPr>
        <w:rFonts w:ascii="Wingdings" w:hAnsi="Wingdings" w:hint="default"/>
      </w:rPr>
    </w:lvl>
    <w:lvl w:ilvl="3" w:tplc="E6364C58">
      <w:start w:val="1"/>
      <w:numFmt w:val="bullet"/>
      <w:lvlText w:val=""/>
      <w:lvlJc w:val="left"/>
      <w:pPr>
        <w:ind w:left="2880" w:hanging="360"/>
      </w:pPr>
      <w:rPr>
        <w:rFonts w:ascii="Symbol" w:hAnsi="Symbol" w:hint="default"/>
      </w:rPr>
    </w:lvl>
    <w:lvl w:ilvl="4" w:tplc="5C40907E">
      <w:start w:val="1"/>
      <w:numFmt w:val="bullet"/>
      <w:lvlText w:val="o"/>
      <w:lvlJc w:val="left"/>
      <w:pPr>
        <w:ind w:left="3600" w:hanging="360"/>
      </w:pPr>
      <w:rPr>
        <w:rFonts w:ascii="Courier New" w:hAnsi="Courier New" w:hint="default"/>
      </w:rPr>
    </w:lvl>
    <w:lvl w:ilvl="5" w:tplc="DA126100">
      <w:start w:val="1"/>
      <w:numFmt w:val="bullet"/>
      <w:lvlText w:val=""/>
      <w:lvlJc w:val="left"/>
      <w:pPr>
        <w:ind w:left="4320" w:hanging="360"/>
      </w:pPr>
      <w:rPr>
        <w:rFonts w:ascii="Wingdings" w:hAnsi="Wingdings" w:hint="default"/>
      </w:rPr>
    </w:lvl>
    <w:lvl w:ilvl="6" w:tplc="B8A4F6CE">
      <w:start w:val="1"/>
      <w:numFmt w:val="bullet"/>
      <w:lvlText w:val=""/>
      <w:lvlJc w:val="left"/>
      <w:pPr>
        <w:ind w:left="5040" w:hanging="360"/>
      </w:pPr>
      <w:rPr>
        <w:rFonts w:ascii="Symbol" w:hAnsi="Symbol" w:hint="default"/>
      </w:rPr>
    </w:lvl>
    <w:lvl w:ilvl="7" w:tplc="C85C10B8">
      <w:start w:val="1"/>
      <w:numFmt w:val="bullet"/>
      <w:lvlText w:val="o"/>
      <w:lvlJc w:val="left"/>
      <w:pPr>
        <w:ind w:left="5760" w:hanging="360"/>
      </w:pPr>
      <w:rPr>
        <w:rFonts w:ascii="Courier New" w:hAnsi="Courier New" w:hint="default"/>
      </w:rPr>
    </w:lvl>
    <w:lvl w:ilvl="8" w:tplc="BC8832F0">
      <w:start w:val="1"/>
      <w:numFmt w:val="bullet"/>
      <w:lvlText w:val=""/>
      <w:lvlJc w:val="left"/>
      <w:pPr>
        <w:ind w:left="6480" w:hanging="360"/>
      </w:pPr>
      <w:rPr>
        <w:rFonts w:ascii="Wingdings" w:hAnsi="Wingdings" w:hint="default"/>
      </w:rPr>
    </w:lvl>
  </w:abstractNum>
  <w:abstractNum w:abstractNumId="6" w15:restartNumberingAfterBreak="0">
    <w:nsid w:val="07190D69"/>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AD2622"/>
    <w:multiLevelType w:val="hybridMultilevel"/>
    <w:tmpl w:val="3FD40966"/>
    <w:lvl w:ilvl="0" w:tplc="CEE0FC08">
      <w:start w:val="1"/>
      <w:numFmt w:val="bullet"/>
      <w:lvlText w:val="·"/>
      <w:lvlJc w:val="left"/>
      <w:pPr>
        <w:ind w:left="709" w:hanging="360"/>
      </w:pPr>
      <w:rPr>
        <w:rFonts w:ascii="Symbol" w:eastAsia="Symbol" w:hAnsi="Symbol" w:cs="Symbol" w:hint="default"/>
      </w:rPr>
    </w:lvl>
    <w:lvl w:ilvl="1" w:tplc="61F45580">
      <w:start w:val="1"/>
      <w:numFmt w:val="bullet"/>
      <w:lvlText w:val="o"/>
      <w:lvlJc w:val="left"/>
      <w:pPr>
        <w:ind w:left="1429" w:hanging="360"/>
      </w:pPr>
      <w:rPr>
        <w:rFonts w:ascii="Courier New" w:eastAsia="Courier New" w:hAnsi="Courier New" w:cs="Courier New" w:hint="default"/>
      </w:rPr>
    </w:lvl>
    <w:lvl w:ilvl="2" w:tplc="6D6EB872">
      <w:start w:val="1"/>
      <w:numFmt w:val="bullet"/>
      <w:lvlText w:val="§"/>
      <w:lvlJc w:val="left"/>
      <w:pPr>
        <w:ind w:left="2149" w:hanging="360"/>
      </w:pPr>
      <w:rPr>
        <w:rFonts w:ascii="Wingdings" w:eastAsia="Wingdings" w:hAnsi="Wingdings" w:cs="Wingdings" w:hint="default"/>
      </w:rPr>
    </w:lvl>
    <w:lvl w:ilvl="3" w:tplc="68CAAE6C">
      <w:start w:val="1"/>
      <w:numFmt w:val="bullet"/>
      <w:lvlText w:val="·"/>
      <w:lvlJc w:val="left"/>
      <w:pPr>
        <w:ind w:left="2869" w:hanging="360"/>
      </w:pPr>
      <w:rPr>
        <w:rFonts w:ascii="Symbol" w:eastAsia="Symbol" w:hAnsi="Symbol" w:cs="Symbol" w:hint="default"/>
      </w:rPr>
    </w:lvl>
    <w:lvl w:ilvl="4" w:tplc="092C3700">
      <w:start w:val="1"/>
      <w:numFmt w:val="bullet"/>
      <w:lvlText w:val="o"/>
      <w:lvlJc w:val="left"/>
      <w:pPr>
        <w:ind w:left="3589" w:hanging="360"/>
      </w:pPr>
      <w:rPr>
        <w:rFonts w:ascii="Courier New" w:eastAsia="Courier New" w:hAnsi="Courier New" w:cs="Courier New" w:hint="default"/>
      </w:rPr>
    </w:lvl>
    <w:lvl w:ilvl="5" w:tplc="50B0F2E2">
      <w:start w:val="1"/>
      <w:numFmt w:val="bullet"/>
      <w:lvlText w:val="§"/>
      <w:lvlJc w:val="left"/>
      <w:pPr>
        <w:ind w:left="4309" w:hanging="360"/>
      </w:pPr>
      <w:rPr>
        <w:rFonts w:ascii="Wingdings" w:eastAsia="Wingdings" w:hAnsi="Wingdings" w:cs="Wingdings" w:hint="default"/>
      </w:rPr>
    </w:lvl>
    <w:lvl w:ilvl="6" w:tplc="8910A20E">
      <w:start w:val="1"/>
      <w:numFmt w:val="bullet"/>
      <w:lvlText w:val="·"/>
      <w:lvlJc w:val="left"/>
      <w:pPr>
        <w:ind w:left="5029" w:hanging="360"/>
      </w:pPr>
      <w:rPr>
        <w:rFonts w:ascii="Symbol" w:eastAsia="Symbol" w:hAnsi="Symbol" w:cs="Symbol" w:hint="default"/>
      </w:rPr>
    </w:lvl>
    <w:lvl w:ilvl="7" w:tplc="83D63CCC">
      <w:start w:val="1"/>
      <w:numFmt w:val="bullet"/>
      <w:lvlText w:val="o"/>
      <w:lvlJc w:val="left"/>
      <w:pPr>
        <w:ind w:left="5749" w:hanging="360"/>
      </w:pPr>
      <w:rPr>
        <w:rFonts w:ascii="Courier New" w:eastAsia="Courier New" w:hAnsi="Courier New" w:cs="Courier New" w:hint="default"/>
      </w:rPr>
    </w:lvl>
    <w:lvl w:ilvl="8" w:tplc="B2F2655C">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08513596"/>
    <w:multiLevelType w:val="multilevel"/>
    <w:tmpl w:val="D6BEEBC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FE26D8"/>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DE260D"/>
    <w:multiLevelType w:val="hybridMultilevel"/>
    <w:tmpl w:val="626A05B8"/>
    <w:lvl w:ilvl="0" w:tplc="D54A355C">
      <w:start w:val="1"/>
      <w:numFmt w:val="decimal"/>
      <w:lvlText w:val="%1."/>
      <w:lvlJc w:val="left"/>
      <w:pPr>
        <w:ind w:left="810" w:hanging="360"/>
      </w:pPr>
      <w:rPr>
        <w:rFonts w:hint="default"/>
        <w:strike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EC47E9"/>
    <w:multiLevelType w:val="hybridMultilevel"/>
    <w:tmpl w:val="A5147B9E"/>
    <w:lvl w:ilvl="0" w:tplc="B96C07C2">
      <w:start w:val="1"/>
      <w:numFmt w:val="bullet"/>
      <w:lvlText w:val=""/>
      <w:lvlJc w:val="left"/>
      <w:pPr>
        <w:ind w:left="720" w:hanging="360"/>
      </w:pPr>
      <w:rPr>
        <w:rFonts w:ascii="Symbol" w:hAnsi="Symbol" w:hint="default"/>
      </w:rPr>
    </w:lvl>
    <w:lvl w:ilvl="1" w:tplc="02F60782">
      <w:start w:val="1"/>
      <w:numFmt w:val="bullet"/>
      <w:lvlText w:val="o"/>
      <w:lvlJc w:val="left"/>
      <w:pPr>
        <w:ind w:left="1440" w:hanging="360"/>
      </w:pPr>
      <w:rPr>
        <w:rFonts w:ascii="&quot;Courier New&quot;" w:hAnsi="&quot;Courier New&quot;" w:hint="default"/>
      </w:rPr>
    </w:lvl>
    <w:lvl w:ilvl="2" w:tplc="51163A04">
      <w:start w:val="1"/>
      <w:numFmt w:val="bullet"/>
      <w:lvlText w:val=""/>
      <w:lvlJc w:val="left"/>
      <w:pPr>
        <w:ind w:left="2160" w:hanging="360"/>
      </w:pPr>
      <w:rPr>
        <w:rFonts w:ascii="Wingdings" w:hAnsi="Wingdings" w:hint="default"/>
      </w:rPr>
    </w:lvl>
    <w:lvl w:ilvl="3" w:tplc="24E4BCB6">
      <w:start w:val="1"/>
      <w:numFmt w:val="bullet"/>
      <w:lvlText w:val=""/>
      <w:lvlJc w:val="left"/>
      <w:pPr>
        <w:ind w:left="2880" w:hanging="360"/>
      </w:pPr>
      <w:rPr>
        <w:rFonts w:ascii="Symbol" w:hAnsi="Symbol" w:hint="default"/>
      </w:rPr>
    </w:lvl>
    <w:lvl w:ilvl="4" w:tplc="1B38987C">
      <w:start w:val="1"/>
      <w:numFmt w:val="bullet"/>
      <w:lvlText w:val="o"/>
      <w:lvlJc w:val="left"/>
      <w:pPr>
        <w:ind w:left="3600" w:hanging="360"/>
      </w:pPr>
      <w:rPr>
        <w:rFonts w:ascii="Courier New" w:hAnsi="Courier New" w:hint="default"/>
      </w:rPr>
    </w:lvl>
    <w:lvl w:ilvl="5" w:tplc="6466395E">
      <w:start w:val="1"/>
      <w:numFmt w:val="bullet"/>
      <w:lvlText w:val=""/>
      <w:lvlJc w:val="left"/>
      <w:pPr>
        <w:ind w:left="4320" w:hanging="360"/>
      </w:pPr>
      <w:rPr>
        <w:rFonts w:ascii="Wingdings" w:hAnsi="Wingdings" w:hint="default"/>
      </w:rPr>
    </w:lvl>
    <w:lvl w:ilvl="6" w:tplc="1DEE9B1C">
      <w:start w:val="1"/>
      <w:numFmt w:val="bullet"/>
      <w:lvlText w:val=""/>
      <w:lvlJc w:val="left"/>
      <w:pPr>
        <w:ind w:left="5040" w:hanging="360"/>
      </w:pPr>
      <w:rPr>
        <w:rFonts w:ascii="Symbol" w:hAnsi="Symbol" w:hint="default"/>
      </w:rPr>
    </w:lvl>
    <w:lvl w:ilvl="7" w:tplc="20549B96">
      <w:start w:val="1"/>
      <w:numFmt w:val="bullet"/>
      <w:lvlText w:val="o"/>
      <w:lvlJc w:val="left"/>
      <w:pPr>
        <w:ind w:left="5760" w:hanging="360"/>
      </w:pPr>
      <w:rPr>
        <w:rFonts w:ascii="Courier New" w:hAnsi="Courier New" w:hint="default"/>
      </w:rPr>
    </w:lvl>
    <w:lvl w:ilvl="8" w:tplc="4096312E">
      <w:start w:val="1"/>
      <w:numFmt w:val="bullet"/>
      <w:lvlText w:val=""/>
      <w:lvlJc w:val="left"/>
      <w:pPr>
        <w:ind w:left="6480" w:hanging="360"/>
      </w:pPr>
      <w:rPr>
        <w:rFonts w:ascii="Wingdings" w:hAnsi="Wingdings" w:hint="default"/>
      </w:rPr>
    </w:lvl>
  </w:abstractNum>
  <w:abstractNum w:abstractNumId="12" w15:restartNumberingAfterBreak="0">
    <w:nsid w:val="0E4E2FED"/>
    <w:multiLevelType w:val="hybridMultilevel"/>
    <w:tmpl w:val="F4C6E408"/>
    <w:lvl w:ilvl="0" w:tplc="AFB2B78C">
      <w:start w:val="1"/>
      <w:numFmt w:val="bullet"/>
      <w:lvlText w:val=""/>
      <w:lvlJc w:val="left"/>
      <w:pPr>
        <w:ind w:left="720" w:hanging="360"/>
      </w:pPr>
      <w:rPr>
        <w:rFonts w:ascii="Symbol" w:hAnsi="Symbol" w:hint="default"/>
      </w:rPr>
    </w:lvl>
    <w:lvl w:ilvl="1" w:tplc="FA5C688C">
      <w:start w:val="1"/>
      <w:numFmt w:val="bullet"/>
      <w:lvlText w:val="o"/>
      <w:lvlJc w:val="left"/>
      <w:pPr>
        <w:ind w:left="1440" w:hanging="360"/>
      </w:pPr>
      <w:rPr>
        <w:rFonts w:ascii="&quot;Courier New&quot;" w:hAnsi="&quot;Courier New&quot;" w:hint="default"/>
      </w:rPr>
    </w:lvl>
    <w:lvl w:ilvl="2" w:tplc="1D989F24">
      <w:start w:val="1"/>
      <w:numFmt w:val="bullet"/>
      <w:lvlText w:val=""/>
      <w:lvlJc w:val="left"/>
      <w:pPr>
        <w:ind w:left="2160" w:hanging="360"/>
      </w:pPr>
      <w:rPr>
        <w:rFonts w:ascii="Wingdings" w:hAnsi="Wingdings" w:hint="default"/>
      </w:rPr>
    </w:lvl>
    <w:lvl w:ilvl="3" w:tplc="B38457FC">
      <w:start w:val="1"/>
      <w:numFmt w:val="bullet"/>
      <w:lvlText w:val=""/>
      <w:lvlJc w:val="left"/>
      <w:pPr>
        <w:ind w:left="2880" w:hanging="360"/>
      </w:pPr>
      <w:rPr>
        <w:rFonts w:ascii="Symbol" w:hAnsi="Symbol" w:hint="default"/>
      </w:rPr>
    </w:lvl>
    <w:lvl w:ilvl="4" w:tplc="CA6074DE">
      <w:start w:val="1"/>
      <w:numFmt w:val="bullet"/>
      <w:lvlText w:val="o"/>
      <w:lvlJc w:val="left"/>
      <w:pPr>
        <w:ind w:left="3600" w:hanging="360"/>
      </w:pPr>
      <w:rPr>
        <w:rFonts w:ascii="Courier New" w:hAnsi="Courier New" w:hint="default"/>
      </w:rPr>
    </w:lvl>
    <w:lvl w:ilvl="5" w:tplc="E7B4836A">
      <w:start w:val="1"/>
      <w:numFmt w:val="bullet"/>
      <w:lvlText w:val=""/>
      <w:lvlJc w:val="left"/>
      <w:pPr>
        <w:ind w:left="4320" w:hanging="360"/>
      </w:pPr>
      <w:rPr>
        <w:rFonts w:ascii="Wingdings" w:hAnsi="Wingdings" w:hint="default"/>
      </w:rPr>
    </w:lvl>
    <w:lvl w:ilvl="6" w:tplc="1BA6F40C">
      <w:start w:val="1"/>
      <w:numFmt w:val="bullet"/>
      <w:lvlText w:val=""/>
      <w:lvlJc w:val="left"/>
      <w:pPr>
        <w:ind w:left="5040" w:hanging="360"/>
      </w:pPr>
      <w:rPr>
        <w:rFonts w:ascii="Symbol" w:hAnsi="Symbol" w:hint="default"/>
      </w:rPr>
    </w:lvl>
    <w:lvl w:ilvl="7" w:tplc="1918EEDA">
      <w:start w:val="1"/>
      <w:numFmt w:val="bullet"/>
      <w:lvlText w:val="o"/>
      <w:lvlJc w:val="left"/>
      <w:pPr>
        <w:ind w:left="5760" w:hanging="360"/>
      </w:pPr>
      <w:rPr>
        <w:rFonts w:ascii="Courier New" w:hAnsi="Courier New" w:hint="default"/>
      </w:rPr>
    </w:lvl>
    <w:lvl w:ilvl="8" w:tplc="D0F00B9E">
      <w:start w:val="1"/>
      <w:numFmt w:val="bullet"/>
      <w:lvlText w:val=""/>
      <w:lvlJc w:val="left"/>
      <w:pPr>
        <w:ind w:left="6480" w:hanging="360"/>
      </w:pPr>
      <w:rPr>
        <w:rFonts w:ascii="Wingdings" w:hAnsi="Wingdings" w:hint="default"/>
      </w:rPr>
    </w:lvl>
  </w:abstractNum>
  <w:abstractNum w:abstractNumId="13" w15:restartNumberingAfterBreak="0">
    <w:nsid w:val="0FB7056B"/>
    <w:multiLevelType w:val="hybridMultilevel"/>
    <w:tmpl w:val="0B10D5B8"/>
    <w:lvl w:ilvl="0" w:tplc="8886F93C">
      <w:start w:val="1"/>
      <w:numFmt w:val="bullet"/>
      <w:lvlText w:val="·"/>
      <w:lvlJc w:val="left"/>
      <w:pPr>
        <w:ind w:left="709" w:hanging="360"/>
      </w:pPr>
      <w:rPr>
        <w:rFonts w:ascii="Symbol" w:eastAsia="Symbol" w:hAnsi="Symbol" w:cs="Symbol" w:hint="default"/>
      </w:rPr>
    </w:lvl>
    <w:lvl w:ilvl="1" w:tplc="2F789600">
      <w:start w:val="1"/>
      <w:numFmt w:val="bullet"/>
      <w:lvlText w:val="o"/>
      <w:lvlJc w:val="left"/>
      <w:pPr>
        <w:ind w:left="1429" w:hanging="360"/>
      </w:pPr>
      <w:rPr>
        <w:rFonts w:ascii="Courier New" w:eastAsia="Courier New" w:hAnsi="Courier New" w:cs="Courier New" w:hint="default"/>
      </w:rPr>
    </w:lvl>
    <w:lvl w:ilvl="2" w:tplc="E5348474">
      <w:start w:val="1"/>
      <w:numFmt w:val="bullet"/>
      <w:lvlText w:val="§"/>
      <w:lvlJc w:val="left"/>
      <w:pPr>
        <w:ind w:left="2149" w:hanging="360"/>
      </w:pPr>
      <w:rPr>
        <w:rFonts w:ascii="Wingdings" w:eastAsia="Wingdings" w:hAnsi="Wingdings" w:cs="Wingdings" w:hint="default"/>
      </w:rPr>
    </w:lvl>
    <w:lvl w:ilvl="3" w:tplc="FF7AB26E">
      <w:start w:val="1"/>
      <w:numFmt w:val="bullet"/>
      <w:lvlText w:val="·"/>
      <w:lvlJc w:val="left"/>
      <w:pPr>
        <w:ind w:left="2869" w:hanging="360"/>
      </w:pPr>
      <w:rPr>
        <w:rFonts w:ascii="Symbol" w:eastAsia="Symbol" w:hAnsi="Symbol" w:cs="Symbol" w:hint="default"/>
      </w:rPr>
    </w:lvl>
    <w:lvl w:ilvl="4" w:tplc="B5CE375C">
      <w:start w:val="1"/>
      <w:numFmt w:val="bullet"/>
      <w:lvlText w:val="o"/>
      <w:lvlJc w:val="left"/>
      <w:pPr>
        <w:ind w:left="3589" w:hanging="360"/>
      </w:pPr>
      <w:rPr>
        <w:rFonts w:ascii="Courier New" w:eastAsia="Courier New" w:hAnsi="Courier New" w:cs="Courier New" w:hint="default"/>
      </w:rPr>
    </w:lvl>
    <w:lvl w:ilvl="5" w:tplc="40927D88">
      <w:start w:val="1"/>
      <w:numFmt w:val="bullet"/>
      <w:lvlText w:val="§"/>
      <w:lvlJc w:val="left"/>
      <w:pPr>
        <w:ind w:left="4309" w:hanging="360"/>
      </w:pPr>
      <w:rPr>
        <w:rFonts w:ascii="Wingdings" w:eastAsia="Wingdings" w:hAnsi="Wingdings" w:cs="Wingdings" w:hint="default"/>
      </w:rPr>
    </w:lvl>
    <w:lvl w:ilvl="6" w:tplc="5E7EA41A">
      <w:start w:val="1"/>
      <w:numFmt w:val="bullet"/>
      <w:lvlText w:val="·"/>
      <w:lvlJc w:val="left"/>
      <w:pPr>
        <w:ind w:left="5029" w:hanging="360"/>
      </w:pPr>
      <w:rPr>
        <w:rFonts w:ascii="Symbol" w:eastAsia="Symbol" w:hAnsi="Symbol" w:cs="Symbol" w:hint="default"/>
      </w:rPr>
    </w:lvl>
    <w:lvl w:ilvl="7" w:tplc="03227578">
      <w:start w:val="1"/>
      <w:numFmt w:val="bullet"/>
      <w:lvlText w:val="o"/>
      <w:lvlJc w:val="left"/>
      <w:pPr>
        <w:ind w:left="5749" w:hanging="360"/>
      </w:pPr>
      <w:rPr>
        <w:rFonts w:ascii="Courier New" w:eastAsia="Courier New" w:hAnsi="Courier New" w:cs="Courier New" w:hint="default"/>
      </w:rPr>
    </w:lvl>
    <w:lvl w:ilvl="8" w:tplc="0572364A">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100C574C"/>
    <w:multiLevelType w:val="hybridMultilevel"/>
    <w:tmpl w:val="B75E48E4"/>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BF48C13C">
      <w:start w:val="1"/>
      <w:numFmt w:val="lowerLetter"/>
      <w:lvlText w:val="(%3)"/>
      <w:lvlJc w:val="left"/>
      <w:pPr>
        <w:ind w:left="990" w:hanging="360"/>
      </w:pPr>
      <w:rPr>
        <w:rFonts w:hint="default"/>
        <w:cap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176F15"/>
    <w:multiLevelType w:val="hybridMultilevel"/>
    <w:tmpl w:val="8EF6FB4C"/>
    <w:lvl w:ilvl="0" w:tplc="BB1CCE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51FC39"/>
    <w:multiLevelType w:val="hybridMultilevel"/>
    <w:tmpl w:val="946ECCB0"/>
    <w:lvl w:ilvl="0" w:tplc="2160D136">
      <w:start w:val="1"/>
      <w:numFmt w:val="bullet"/>
      <w:lvlText w:val=""/>
      <w:lvlJc w:val="left"/>
      <w:pPr>
        <w:ind w:left="720" w:hanging="360"/>
      </w:pPr>
      <w:rPr>
        <w:rFonts w:ascii="Symbol" w:hAnsi="Symbol" w:hint="default"/>
      </w:rPr>
    </w:lvl>
    <w:lvl w:ilvl="1" w:tplc="9A4E35BA">
      <w:start w:val="1"/>
      <w:numFmt w:val="bullet"/>
      <w:lvlText w:val="o"/>
      <w:lvlJc w:val="left"/>
      <w:pPr>
        <w:ind w:left="1440" w:hanging="360"/>
      </w:pPr>
      <w:rPr>
        <w:rFonts w:ascii="&quot;Courier New&quot;" w:hAnsi="&quot;Courier New&quot;" w:hint="default"/>
      </w:rPr>
    </w:lvl>
    <w:lvl w:ilvl="2" w:tplc="96D863D2">
      <w:start w:val="1"/>
      <w:numFmt w:val="bullet"/>
      <w:lvlText w:val=""/>
      <w:lvlJc w:val="left"/>
      <w:pPr>
        <w:ind w:left="2160" w:hanging="360"/>
      </w:pPr>
      <w:rPr>
        <w:rFonts w:ascii="Wingdings" w:hAnsi="Wingdings" w:hint="default"/>
      </w:rPr>
    </w:lvl>
    <w:lvl w:ilvl="3" w:tplc="F896200C">
      <w:start w:val="1"/>
      <w:numFmt w:val="bullet"/>
      <w:lvlText w:val=""/>
      <w:lvlJc w:val="left"/>
      <w:pPr>
        <w:ind w:left="2880" w:hanging="360"/>
      </w:pPr>
      <w:rPr>
        <w:rFonts w:ascii="Symbol" w:hAnsi="Symbol" w:hint="default"/>
      </w:rPr>
    </w:lvl>
    <w:lvl w:ilvl="4" w:tplc="E7380D9A">
      <w:start w:val="1"/>
      <w:numFmt w:val="bullet"/>
      <w:lvlText w:val="o"/>
      <w:lvlJc w:val="left"/>
      <w:pPr>
        <w:ind w:left="3600" w:hanging="360"/>
      </w:pPr>
      <w:rPr>
        <w:rFonts w:ascii="Courier New" w:hAnsi="Courier New" w:hint="default"/>
      </w:rPr>
    </w:lvl>
    <w:lvl w:ilvl="5" w:tplc="080C0F40">
      <w:start w:val="1"/>
      <w:numFmt w:val="bullet"/>
      <w:lvlText w:val=""/>
      <w:lvlJc w:val="left"/>
      <w:pPr>
        <w:ind w:left="4320" w:hanging="360"/>
      </w:pPr>
      <w:rPr>
        <w:rFonts w:ascii="Wingdings" w:hAnsi="Wingdings" w:hint="default"/>
      </w:rPr>
    </w:lvl>
    <w:lvl w:ilvl="6" w:tplc="7214E4F6">
      <w:start w:val="1"/>
      <w:numFmt w:val="bullet"/>
      <w:lvlText w:val=""/>
      <w:lvlJc w:val="left"/>
      <w:pPr>
        <w:ind w:left="5040" w:hanging="360"/>
      </w:pPr>
      <w:rPr>
        <w:rFonts w:ascii="Symbol" w:hAnsi="Symbol" w:hint="default"/>
      </w:rPr>
    </w:lvl>
    <w:lvl w:ilvl="7" w:tplc="4E0A5988">
      <w:start w:val="1"/>
      <w:numFmt w:val="bullet"/>
      <w:lvlText w:val="o"/>
      <w:lvlJc w:val="left"/>
      <w:pPr>
        <w:ind w:left="5760" w:hanging="360"/>
      </w:pPr>
      <w:rPr>
        <w:rFonts w:ascii="Courier New" w:hAnsi="Courier New" w:hint="default"/>
      </w:rPr>
    </w:lvl>
    <w:lvl w:ilvl="8" w:tplc="4DFAC91E">
      <w:start w:val="1"/>
      <w:numFmt w:val="bullet"/>
      <w:lvlText w:val=""/>
      <w:lvlJc w:val="left"/>
      <w:pPr>
        <w:ind w:left="6480" w:hanging="360"/>
      </w:pPr>
      <w:rPr>
        <w:rFonts w:ascii="Wingdings" w:hAnsi="Wingdings" w:hint="default"/>
      </w:rPr>
    </w:lvl>
  </w:abstractNum>
  <w:abstractNum w:abstractNumId="17" w15:restartNumberingAfterBreak="0">
    <w:nsid w:val="10DB4597"/>
    <w:multiLevelType w:val="hybridMultilevel"/>
    <w:tmpl w:val="EAF209E6"/>
    <w:lvl w:ilvl="0" w:tplc="D28AAD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7863A8"/>
    <w:multiLevelType w:val="hybridMultilevel"/>
    <w:tmpl w:val="DE10AF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1E526B4"/>
    <w:multiLevelType w:val="hybridMultilevel"/>
    <w:tmpl w:val="0BBEB388"/>
    <w:lvl w:ilvl="0" w:tplc="349A65DA">
      <w:start w:val="1"/>
      <w:numFmt w:val="lowerRoman"/>
      <w:lvlText w:val="(%1)"/>
      <w:lvlJc w:val="left"/>
      <w:pPr>
        <w:ind w:left="1520" w:hanging="800"/>
      </w:pPr>
      <w:rPr>
        <w:rFonts w:hint="default"/>
      </w:rPr>
    </w:lvl>
    <w:lvl w:ilvl="1" w:tplc="F272A594">
      <w:numFmt w:val="bullet"/>
      <w:lvlText w:val="•"/>
      <w:lvlJc w:val="left"/>
      <w:pPr>
        <w:ind w:left="2172" w:hanging="732"/>
      </w:pPr>
      <w:rPr>
        <w:rFonts w:ascii="Times New Roman" w:eastAsiaTheme="minorHAnsi"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20331E3"/>
    <w:multiLevelType w:val="hybridMultilevel"/>
    <w:tmpl w:val="BF34D834"/>
    <w:lvl w:ilvl="0" w:tplc="EA40358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20FB812"/>
    <w:multiLevelType w:val="hybridMultilevel"/>
    <w:tmpl w:val="9EEEA38E"/>
    <w:lvl w:ilvl="0" w:tplc="F7CCD620">
      <w:start w:val="1"/>
      <w:numFmt w:val="bullet"/>
      <w:lvlText w:val=""/>
      <w:lvlJc w:val="left"/>
      <w:pPr>
        <w:ind w:left="720" w:hanging="360"/>
      </w:pPr>
      <w:rPr>
        <w:rFonts w:ascii="Symbol" w:hAnsi="Symbol" w:hint="default"/>
      </w:rPr>
    </w:lvl>
    <w:lvl w:ilvl="1" w:tplc="386296BC">
      <w:start w:val="1"/>
      <w:numFmt w:val="bullet"/>
      <w:lvlText w:val="o"/>
      <w:lvlJc w:val="left"/>
      <w:pPr>
        <w:ind w:left="1440" w:hanging="360"/>
      </w:pPr>
      <w:rPr>
        <w:rFonts w:ascii="&quot;Courier New&quot;" w:hAnsi="&quot;Courier New&quot;" w:hint="default"/>
      </w:rPr>
    </w:lvl>
    <w:lvl w:ilvl="2" w:tplc="33EAF7A4">
      <w:start w:val="1"/>
      <w:numFmt w:val="bullet"/>
      <w:lvlText w:val=""/>
      <w:lvlJc w:val="left"/>
      <w:pPr>
        <w:ind w:left="2160" w:hanging="360"/>
      </w:pPr>
      <w:rPr>
        <w:rFonts w:ascii="Wingdings" w:hAnsi="Wingdings" w:hint="default"/>
      </w:rPr>
    </w:lvl>
    <w:lvl w:ilvl="3" w:tplc="044E7558">
      <w:start w:val="1"/>
      <w:numFmt w:val="bullet"/>
      <w:lvlText w:val=""/>
      <w:lvlJc w:val="left"/>
      <w:pPr>
        <w:ind w:left="2880" w:hanging="360"/>
      </w:pPr>
      <w:rPr>
        <w:rFonts w:ascii="Symbol" w:hAnsi="Symbol" w:hint="default"/>
      </w:rPr>
    </w:lvl>
    <w:lvl w:ilvl="4" w:tplc="226CE1D6">
      <w:start w:val="1"/>
      <w:numFmt w:val="bullet"/>
      <w:lvlText w:val="o"/>
      <w:lvlJc w:val="left"/>
      <w:pPr>
        <w:ind w:left="3600" w:hanging="360"/>
      </w:pPr>
      <w:rPr>
        <w:rFonts w:ascii="Courier New" w:hAnsi="Courier New" w:hint="default"/>
      </w:rPr>
    </w:lvl>
    <w:lvl w:ilvl="5" w:tplc="8496D410">
      <w:start w:val="1"/>
      <w:numFmt w:val="bullet"/>
      <w:lvlText w:val=""/>
      <w:lvlJc w:val="left"/>
      <w:pPr>
        <w:ind w:left="4320" w:hanging="360"/>
      </w:pPr>
      <w:rPr>
        <w:rFonts w:ascii="Wingdings" w:hAnsi="Wingdings" w:hint="default"/>
      </w:rPr>
    </w:lvl>
    <w:lvl w:ilvl="6" w:tplc="29AE70C2">
      <w:start w:val="1"/>
      <w:numFmt w:val="bullet"/>
      <w:lvlText w:val=""/>
      <w:lvlJc w:val="left"/>
      <w:pPr>
        <w:ind w:left="5040" w:hanging="360"/>
      </w:pPr>
      <w:rPr>
        <w:rFonts w:ascii="Symbol" w:hAnsi="Symbol" w:hint="default"/>
      </w:rPr>
    </w:lvl>
    <w:lvl w:ilvl="7" w:tplc="487E6450">
      <w:start w:val="1"/>
      <w:numFmt w:val="bullet"/>
      <w:lvlText w:val="o"/>
      <w:lvlJc w:val="left"/>
      <w:pPr>
        <w:ind w:left="5760" w:hanging="360"/>
      </w:pPr>
      <w:rPr>
        <w:rFonts w:ascii="Courier New" w:hAnsi="Courier New" w:hint="default"/>
      </w:rPr>
    </w:lvl>
    <w:lvl w:ilvl="8" w:tplc="AA9C9418">
      <w:start w:val="1"/>
      <w:numFmt w:val="bullet"/>
      <w:lvlText w:val=""/>
      <w:lvlJc w:val="left"/>
      <w:pPr>
        <w:ind w:left="6480" w:hanging="360"/>
      </w:pPr>
      <w:rPr>
        <w:rFonts w:ascii="Wingdings" w:hAnsi="Wingdings" w:hint="default"/>
      </w:rPr>
    </w:lvl>
  </w:abstractNum>
  <w:abstractNum w:abstractNumId="22" w15:restartNumberingAfterBreak="0">
    <w:nsid w:val="12CF3C19"/>
    <w:multiLevelType w:val="hybridMultilevel"/>
    <w:tmpl w:val="FF6A0902"/>
    <w:lvl w:ilvl="0" w:tplc="193EB89C">
      <w:start w:val="1"/>
      <w:numFmt w:val="lowerRoman"/>
      <w:lvlText w:val="(%1)"/>
      <w:lvlJc w:val="right"/>
      <w:pPr>
        <w:ind w:left="1352" w:hanging="360"/>
      </w:pPr>
      <w:rPr>
        <w:rFonts w:hint="default"/>
      </w:rPr>
    </w:lvl>
    <w:lvl w:ilvl="1" w:tplc="FFFFFFFF">
      <w:start w:val="1"/>
      <w:numFmt w:val="bullet"/>
      <w:lvlText w:val="o"/>
      <w:lvlJc w:val="left"/>
      <w:pPr>
        <w:ind w:left="135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23" w15:restartNumberingAfterBreak="0">
    <w:nsid w:val="1339A89B"/>
    <w:multiLevelType w:val="hybridMultilevel"/>
    <w:tmpl w:val="FF16B652"/>
    <w:lvl w:ilvl="0" w:tplc="2050FB96">
      <w:start w:val="1"/>
      <w:numFmt w:val="bullet"/>
      <w:lvlText w:val=""/>
      <w:lvlJc w:val="left"/>
      <w:pPr>
        <w:ind w:left="720" w:hanging="360"/>
      </w:pPr>
      <w:rPr>
        <w:rFonts w:ascii="Symbol" w:hAnsi="Symbol" w:hint="default"/>
      </w:rPr>
    </w:lvl>
    <w:lvl w:ilvl="1" w:tplc="4DE2569E">
      <w:start w:val="1"/>
      <w:numFmt w:val="bullet"/>
      <w:lvlText w:val="o"/>
      <w:lvlJc w:val="left"/>
      <w:pPr>
        <w:ind w:left="1440" w:hanging="360"/>
      </w:pPr>
      <w:rPr>
        <w:rFonts w:ascii="&quot;Courier New&quot;" w:hAnsi="&quot;Courier New&quot;" w:hint="default"/>
      </w:rPr>
    </w:lvl>
    <w:lvl w:ilvl="2" w:tplc="87F8AEAE">
      <w:start w:val="1"/>
      <w:numFmt w:val="bullet"/>
      <w:lvlText w:val=""/>
      <w:lvlJc w:val="left"/>
      <w:pPr>
        <w:ind w:left="2160" w:hanging="360"/>
      </w:pPr>
      <w:rPr>
        <w:rFonts w:ascii="Wingdings" w:hAnsi="Wingdings" w:hint="default"/>
      </w:rPr>
    </w:lvl>
    <w:lvl w:ilvl="3" w:tplc="E4320A5C">
      <w:start w:val="1"/>
      <w:numFmt w:val="bullet"/>
      <w:lvlText w:val=""/>
      <w:lvlJc w:val="left"/>
      <w:pPr>
        <w:ind w:left="2880" w:hanging="360"/>
      </w:pPr>
      <w:rPr>
        <w:rFonts w:ascii="Symbol" w:hAnsi="Symbol" w:hint="default"/>
      </w:rPr>
    </w:lvl>
    <w:lvl w:ilvl="4" w:tplc="F0D268E0">
      <w:start w:val="1"/>
      <w:numFmt w:val="bullet"/>
      <w:lvlText w:val="o"/>
      <w:lvlJc w:val="left"/>
      <w:pPr>
        <w:ind w:left="3600" w:hanging="360"/>
      </w:pPr>
      <w:rPr>
        <w:rFonts w:ascii="Courier New" w:hAnsi="Courier New" w:hint="default"/>
      </w:rPr>
    </w:lvl>
    <w:lvl w:ilvl="5" w:tplc="FA7E63A8">
      <w:start w:val="1"/>
      <w:numFmt w:val="bullet"/>
      <w:lvlText w:val=""/>
      <w:lvlJc w:val="left"/>
      <w:pPr>
        <w:ind w:left="4320" w:hanging="360"/>
      </w:pPr>
      <w:rPr>
        <w:rFonts w:ascii="Wingdings" w:hAnsi="Wingdings" w:hint="default"/>
      </w:rPr>
    </w:lvl>
    <w:lvl w:ilvl="6" w:tplc="8F064790">
      <w:start w:val="1"/>
      <w:numFmt w:val="bullet"/>
      <w:lvlText w:val=""/>
      <w:lvlJc w:val="left"/>
      <w:pPr>
        <w:ind w:left="5040" w:hanging="360"/>
      </w:pPr>
      <w:rPr>
        <w:rFonts w:ascii="Symbol" w:hAnsi="Symbol" w:hint="default"/>
      </w:rPr>
    </w:lvl>
    <w:lvl w:ilvl="7" w:tplc="B0E86138">
      <w:start w:val="1"/>
      <w:numFmt w:val="bullet"/>
      <w:lvlText w:val="o"/>
      <w:lvlJc w:val="left"/>
      <w:pPr>
        <w:ind w:left="5760" w:hanging="360"/>
      </w:pPr>
      <w:rPr>
        <w:rFonts w:ascii="Courier New" w:hAnsi="Courier New" w:hint="default"/>
      </w:rPr>
    </w:lvl>
    <w:lvl w:ilvl="8" w:tplc="1D6AB88C">
      <w:start w:val="1"/>
      <w:numFmt w:val="bullet"/>
      <w:lvlText w:val=""/>
      <w:lvlJc w:val="left"/>
      <w:pPr>
        <w:ind w:left="6480" w:hanging="360"/>
      </w:pPr>
      <w:rPr>
        <w:rFonts w:ascii="Wingdings" w:hAnsi="Wingdings" w:hint="default"/>
      </w:rPr>
    </w:lvl>
  </w:abstractNum>
  <w:abstractNum w:abstractNumId="24" w15:restartNumberingAfterBreak="0">
    <w:nsid w:val="134876E5"/>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37494DB"/>
    <w:multiLevelType w:val="hybridMultilevel"/>
    <w:tmpl w:val="48905004"/>
    <w:lvl w:ilvl="0" w:tplc="216E051E">
      <w:start w:val="1"/>
      <w:numFmt w:val="bullet"/>
      <w:lvlText w:val=""/>
      <w:lvlJc w:val="left"/>
      <w:pPr>
        <w:ind w:left="720" w:hanging="360"/>
      </w:pPr>
      <w:rPr>
        <w:rFonts w:ascii="Symbol" w:hAnsi="Symbol" w:hint="default"/>
      </w:rPr>
    </w:lvl>
    <w:lvl w:ilvl="1" w:tplc="9146AA0A">
      <w:start w:val="1"/>
      <w:numFmt w:val="bullet"/>
      <w:lvlText w:val="o"/>
      <w:lvlJc w:val="left"/>
      <w:pPr>
        <w:ind w:left="1440" w:hanging="360"/>
      </w:pPr>
      <w:rPr>
        <w:rFonts w:ascii="Courier New" w:hAnsi="Courier New" w:hint="default"/>
      </w:rPr>
    </w:lvl>
    <w:lvl w:ilvl="2" w:tplc="F71CA0AE">
      <w:start w:val="1"/>
      <w:numFmt w:val="bullet"/>
      <w:lvlText w:val="§"/>
      <w:lvlJc w:val="left"/>
      <w:pPr>
        <w:ind w:left="2160" w:hanging="360"/>
      </w:pPr>
      <w:rPr>
        <w:rFonts w:ascii="Wingdings" w:hAnsi="Wingdings" w:hint="default"/>
      </w:rPr>
    </w:lvl>
    <w:lvl w:ilvl="3" w:tplc="AF70CA0E">
      <w:start w:val="1"/>
      <w:numFmt w:val="bullet"/>
      <w:lvlText w:val=""/>
      <w:lvlJc w:val="left"/>
      <w:pPr>
        <w:ind w:left="2880" w:hanging="360"/>
      </w:pPr>
      <w:rPr>
        <w:rFonts w:ascii="Symbol" w:hAnsi="Symbol" w:hint="default"/>
      </w:rPr>
    </w:lvl>
    <w:lvl w:ilvl="4" w:tplc="15EC764E">
      <w:start w:val="1"/>
      <w:numFmt w:val="bullet"/>
      <w:lvlText w:val="o"/>
      <w:lvlJc w:val="left"/>
      <w:pPr>
        <w:ind w:left="3600" w:hanging="360"/>
      </w:pPr>
      <w:rPr>
        <w:rFonts w:ascii="Courier New" w:hAnsi="Courier New" w:hint="default"/>
      </w:rPr>
    </w:lvl>
    <w:lvl w:ilvl="5" w:tplc="30569A34">
      <w:start w:val="1"/>
      <w:numFmt w:val="bullet"/>
      <w:lvlText w:val=""/>
      <w:lvlJc w:val="left"/>
      <w:pPr>
        <w:ind w:left="4320" w:hanging="360"/>
      </w:pPr>
      <w:rPr>
        <w:rFonts w:ascii="Wingdings" w:hAnsi="Wingdings" w:hint="default"/>
      </w:rPr>
    </w:lvl>
    <w:lvl w:ilvl="6" w:tplc="6700E876">
      <w:start w:val="1"/>
      <w:numFmt w:val="bullet"/>
      <w:lvlText w:val=""/>
      <w:lvlJc w:val="left"/>
      <w:pPr>
        <w:ind w:left="5040" w:hanging="360"/>
      </w:pPr>
      <w:rPr>
        <w:rFonts w:ascii="Symbol" w:hAnsi="Symbol" w:hint="default"/>
      </w:rPr>
    </w:lvl>
    <w:lvl w:ilvl="7" w:tplc="9C7009D8">
      <w:start w:val="1"/>
      <w:numFmt w:val="bullet"/>
      <w:lvlText w:val="o"/>
      <w:lvlJc w:val="left"/>
      <w:pPr>
        <w:ind w:left="5760" w:hanging="360"/>
      </w:pPr>
      <w:rPr>
        <w:rFonts w:ascii="Courier New" w:hAnsi="Courier New" w:hint="default"/>
      </w:rPr>
    </w:lvl>
    <w:lvl w:ilvl="8" w:tplc="FDE61236">
      <w:start w:val="1"/>
      <w:numFmt w:val="bullet"/>
      <w:lvlText w:val=""/>
      <w:lvlJc w:val="left"/>
      <w:pPr>
        <w:ind w:left="6480" w:hanging="360"/>
      </w:pPr>
      <w:rPr>
        <w:rFonts w:ascii="Wingdings" w:hAnsi="Wingdings" w:hint="default"/>
      </w:rPr>
    </w:lvl>
  </w:abstractNum>
  <w:abstractNum w:abstractNumId="26" w15:restartNumberingAfterBreak="0">
    <w:nsid w:val="146B014F"/>
    <w:multiLevelType w:val="hybridMultilevel"/>
    <w:tmpl w:val="61E2973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5906913C">
      <w:start w:val="1"/>
      <w:numFmt w:val="decimal"/>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60C0F8A"/>
    <w:multiLevelType w:val="multilevel"/>
    <w:tmpl w:val="A2F0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240EDC"/>
    <w:multiLevelType w:val="hybridMultilevel"/>
    <w:tmpl w:val="FCCE19CC"/>
    <w:lvl w:ilvl="0" w:tplc="349A65DA">
      <w:start w:val="1"/>
      <w:numFmt w:val="lowerRoman"/>
      <w:lvlText w:val="(%1)"/>
      <w:lvlJc w:val="left"/>
      <w:pPr>
        <w:ind w:left="1789" w:hanging="360"/>
      </w:pPr>
      <w:rPr>
        <w:rFonts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29" w15:restartNumberingAfterBreak="0">
    <w:nsid w:val="19174F10"/>
    <w:multiLevelType w:val="hybridMultilevel"/>
    <w:tmpl w:val="A8B82CCC"/>
    <w:lvl w:ilvl="0" w:tplc="DC9E2F1A">
      <w:numFmt w:val="bullet"/>
      <w:lvlText w:val=""/>
      <w:lvlJc w:val="left"/>
      <w:pPr>
        <w:ind w:left="1300" w:hanging="80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934069"/>
    <w:multiLevelType w:val="hybridMultilevel"/>
    <w:tmpl w:val="6DD01F2A"/>
    <w:lvl w:ilvl="0" w:tplc="5540CAA8">
      <w:start w:val="1"/>
      <w:numFmt w:val="lowerLetter"/>
      <w:lvlText w:val="(%1)"/>
      <w:lvlJc w:val="left"/>
      <w:pPr>
        <w:ind w:left="1789" w:hanging="360"/>
      </w:pPr>
      <w:rPr>
        <w:rFonts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31" w15:restartNumberingAfterBreak="0">
    <w:nsid w:val="1AA7249A"/>
    <w:multiLevelType w:val="hybridMultilevel"/>
    <w:tmpl w:val="A6967B78"/>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2" w15:restartNumberingAfterBreak="0">
    <w:nsid w:val="1C2316F5"/>
    <w:multiLevelType w:val="hybridMultilevel"/>
    <w:tmpl w:val="57D4C1EE"/>
    <w:lvl w:ilvl="0" w:tplc="FFFFFFFF">
      <w:start w:val="1"/>
      <w:numFmt w:val="lowerLetter"/>
      <w:lvlText w:val="(%1)"/>
      <w:lvlJc w:val="left"/>
      <w:pPr>
        <w:ind w:left="720" w:hanging="360"/>
      </w:pPr>
      <w:rPr>
        <w:rFonts w:hint="default"/>
      </w:rPr>
    </w:lvl>
    <w:lvl w:ilvl="1" w:tplc="AAA0330E">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1F858CD"/>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259FD2D"/>
    <w:multiLevelType w:val="hybridMultilevel"/>
    <w:tmpl w:val="E9946BBC"/>
    <w:lvl w:ilvl="0" w:tplc="5540CAA8">
      <w:start w:val="1"/>
      <w:numFmt w:val="lowerLetter"/>
      <w:lvlText w:val="(%1)"/>
      <w:lvlJc w:val="left"/>
      <w:pPr>
        <w:ind w:left="720" w:hanging="360"/>
      </w:pPr>
      <w:rPr>
        <w:rFonts w:hint="default"/>
      </w:rPr>
    </w:lvl>
    <w:lvl w:ilvl="1" w:tplc="AAA0330E">
      <w:start w:val="1"/>
      <w:numFmt w:val="lowerRoman"/>
      <w:lvlText w:val="(%2)"/>
      <w:lvlJc w:val="left"/>
      <w:pPr>
        <w:ind w:left="1440" w:hanging="360"/>
      </w:pPr>
      <w:rPr>
        <w:rFonts w:hint="default"/>
      </w:rPr>
    </w:lvl>
    <w:lvl w:ilvl="2" w:tplc="FFFFFFFF">
      <w:start w:val="1"/>
      <w:numFmt w:val="lowerLetter"/>
      <w:lvlText w:val="%3."/>
      <w:lvlJc w:val="left"/>
      <w:pPr>
        <w:ind w:left="2160" w:hanging="360"/>
      </w:pPr>
    </w:lvl>
    <w:lvl w:ilvl="3" w:tplc="0B9A582A">
      <w:start w:val="1"/>
      <w:numFmt w:val="bullet"/>
      <w:lvlText w:val=""/>
      <w:lvlJc w:val="left"/>
      <w:pPr>
        <w:ind w:left="2880" w:hanging="360"/>
      </w:pPr>
      <w:rPr>
        <w:rFonts w:ascii="Symbol" w:hAnsi="Symbol" w:hint="default"/>
      </w:rPr>
    </w:lvl>
    <w:lvl w:ilvl="4" w:tplc="B0F411C0">
      <w:start w:val="1"/>
      <w:numFmt w:val="bullet"/>
      <w:lvlText w:val="o"/>
      <w:lvlJc w:val="left"/>
      <w:pPr>
        <w:ind w:left="3600" w:hanging="360"/>
      </w:pPr>
      <w:rPr>
        <w:rFonts w:ascii="Courier New" w:hAnsi="Courier New" w:hint="default"/>
      </w:rPr>
    </w:lvl>
    <w:lvl w:ilvl="5" w:tplc="330CBA7A">
      <w:start w:val="1"/>
      <w:numFmt w:val="bullet"/>
      <w:lvlText w:val=""/>
      <w:lvlJc w:val="left"/>
      <w:pPr>
        <w:ind w:left="4320" w:hanging="360"/>
      </w:pPr>
      <w:rPr>
        <w:rFonts w:ascii="Wingdings" w:hAnsi="Wingdings" w:hint="default"/>
      </w:rPr>
    </w:lvl>
    <w:lvl w:ilvl="6" w:tplc="8A1CDF18">
      <w:start w:val="1"/>
      <w:numFmt w:val="bullet"/>
      <w:lvlText w:val=""/>
      <w:lvlJc w:val="left"/>
      <w:pPr>
        <w:ind w:left="5040" w:hanging="360"/>
      </w:pPr>
      <w:rPr>
        <w:rFonts w:ascii="Symbol" w:hAnsi="Symbol" w:hint="default"/>
      </w:rPr>
    </w:lvl>
    <w:lvl w:ilvl="7" w:tplc="5FDE56D6">
      <w:start w:val="1"/>
      <w:numFmt w:val="bullet"/>
      <w:lvlText w:val="o"/>
      <w:lvlJc w:val="left"/>
      <w:pPr>
        <w:ind w:left="5760" w:hanging="360"/>
      </w:pPr>
      <w:rPr>
        <w:rFonts w:ascii="Courier New" w:hAnsi="Courier New" w:hint="default"/>
      </w:rPr>
    </w:lvl>
    <w:lvl w:ilvl="8" w:tplc="B0F8CC52">
      <w:start w:val="1"/>
      <w:numFmt w:val="bullet"/>
      <w:lvlText w:val=""/>
      <w:lvlJc w:val="left"/>
      <w:pPr>
        <w:ind w:left="6480" w:hanging="360"/>
      </w:pPr>
      <w:rPr>
        <w:rFonts w:ascii="Wingdings" w:hAnsi="Wingdings" w:hint="default"/>
      </w:rPr>
    </w:lvl>
  </w:abstractNum>
  <w:abstractNum w:abstractNumId="35" w15:restartNumberingAfterBreak="0">
    <w:nsid w:val="225C6195"/>
    <w:multiLevelType w:val="hybridMultilevel"/>
    <w:tmpl w:val="7556E360"/>
    <w:lvl w:ilvl="0" w:tplc="10090003">
      <w:start w:val="1"/>
      <w:numFmt w:val="bullet"/>
      <w:lvlText w:val="o"/>
      <w:lvlJc w:val="left"/>
      <w:pPr>
        <w:ind w:left="144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2606D9C"/>
    <w:multiLevelType w:val="hybridMultilevel"/>
    <w:tmpl w:val="F1B8BDCA"/>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2833559"/>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37C0CF6"/>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49B7F7E"/>
    <w:multiLevelType w:val="hybridMultilevel"/>
    <w:tmpl w:val="8DB271E2"/>
    <w:lvl w:ilvl="0" w:tplc="486E24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4D407F4"/>
    <w:multiLevelType w:val="hybridMultilevel"/>
    <w:tmpl w:val="94C6D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295A0992"/>
    <w:multiLevelType w:val="hybridMultilevel"/>
    <w:tmpl w:val="5B3460B2"/>
    <w:styleLink w:val="Bullets"/>
    <w:lvl w:ilvl="0" w:tplc="DC9E2F1A">
      <w:numFmt w:val="bullet"/>
      <w:lvlText w:val=""/>
      <w:lvlJc w:val="left"/>
      <w:pPr>
        <w:ind w:left="1300" w:hanging="800"/>
      </w:pPr>
      <w:rPr>
        <w:rFonts w:ascii="Symbol" w:eastAsiaTheme="minorHAnsi" w:hAnsi="Symbol" w:cs="Times New Roman" w:hint="default"/>
      </w:rPr>
    </w:lvl>
    <w:lvl w:ilvl="1" w:tplc="1F2091B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04156C"/>
    <w:multiLevelType w:val="hybridMultilevel"/>
    <w:tmpl w:val="ED3EE468"/>
    <w:lvl w:ilvl="0" w:tplc="DC9E2F1A">
      <w:numFmt w:val="bullet"/>
      <w:lvlText w:val=""/>
      <w:lvlJc w:val="left"/>
      <w:pPr>
        <w:ind w:left="1300" w:hanging="80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9B3669"/>
    <w:multiLevelType w:val="hybridMultilevel"/>
    <w:tmpl w:val="23443532"/>
    <w:lvl w:ilvl="0" w:tplc="0409000F">
      <w:start w:val="1"/>
      <w:numFmt w:val="decimal"/>
      <w:lvlText w:val="%1."/>
      <w:lvlJc w:val="left"/>
      <w:pPr>
        <w:ind w:left="1287" w:hanging="360"/>
      </w:pPr>
      <w:rPr>
        <w:rFonts w:hint="default"/>
        <w:cap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2BD97EE4"/>
    <w:multiLevelType w:val="hybridMultilevel"/>
    <w:tmpl w:val="26F25C78"/>
    <w:lvl w:ilvl="0" w:tplc="D8524F36">
      <w:start w:val="1"/>
      <w:numFmt w:val="bullet"/>
      <w:lvlText w:val=""/>
      <w:lvlJc w:val="left"/>
      <w:pPr>
        <w:ind w:left="720" w:hanging="360"/>
      </w:pPr>
      <w:rPr>
        <w:rFonts w:ascii="Symbol" w:hAnsi="Symbol" w:hint="default"/>
      </w:rPr>
    </w:lvl>
    <w:lvl w:ilvl="1" w:tplc="461E6462">
      <w:start w:val="1"/>
      <w:numFmt w:val="bullet"/>
      <w:lvlText w:val="o"/>
      <w:lvlJc w:val="left"/>
      <w:pPr>
        <w:ind w:left="1440" w:hanging="360"/>
      </w:pPr>
      <w:rPr>
        <w:rFonts w:ascii="&quot;Courier New&quot;" w:hAnsi="&quot;Courier New&quot;" w:hint="default"/>
      </w:rPr>
    </w:lvl>
    <w:lvl w:ilvl="2" w:tplc="7CE00330">
      <w:start w:val="1"/>
      <w:numFmt w:val="bullet"/>
      <w:lvlText w:val=""/>
      <w:lvlJc w:val="left"/>
      <w:pPr>
        <w:ind w:left="2160" w:hanging="360"/>
      </w:pPr>
      <w:rPr>
        <w:rFonts w:ascii="Wingdings" w:hAnsi="Wingdings" w:hint="default"/>
      </w:rPr>
    </w:lvl>
    <w:lvl w:ilvl="3" w:tplc="C6042ED4">
      <w:start w:val="1"/>
      <w:numFmt w:val="bullet"/>
      <w:lvlText w:val=""/>
      <w:lvlJc w:val="left"/>
      <w:pPr>
        <w:ind w:left="2880" w:hanging="360"/>
      </w:pPr>
      <w:rPr>
        <w:rFonts w:ascii="Symbol" w:hAnsi="Symbol" w:hint="default"/>
      </w:rPr>
    </w:lvl>
    <w:lvl w:ilvl="4" w:tplc="BF3264BC">
      <w:start w:val="1"/>
      <w:numFmt w:val="bullet"/>
      <w:lvlText w:val="o"/>
      <w:lvlJc w:val="left"/>
      <w:pPr>
        <w:ind w:left="3600" w:hanging="360"/>
      </w:pPr>
      <w:rPr>
        <w:rFonts w:ascii="Courier New" w:hAnsi="Courier New" w:hint="default"/>
      </w:rPr>
    </w:lvl>
    <w:lvl w:ilvl="5" w:tplc="DCDEEF22">
      <w:start w:val="1"/>
      <w:numFmt w:val="bullet"/>
      <w:lvlText w:val=""/>
      <w:lvlJc w:val="left"/>
      <w:pPr>
        <w:ind w:left="4320" w:hanging="360"/>
      </w:pPr>
      <w:rPr>
        <w:rFonts w:ascii="Wingdings" w:hAnsi="Wingdings" w:hint="default"/>
      </w:rPr>
    </w:lvl>
    <w:lvl w:ilvl="6" w:tplc="8A766AC0">
      <w:start w:val="1"/>
      <w:numFmt w:val="bullet"/>
      <w:lvlText w:val=""/>
      <w:lvlJc w:val="left"/>
      <w:pPr>
        <w:ind w:left="5040" w:hanging="360"/>
      </w:pPr>
      <w:rPr>
        <w:rFonts w:ascii="Symbol" w:hAnsi="Symbol" w:hint="default"/>
      </w:rPr>
    </w:lvl>
    <w:lvl w:ilvl="7" w:tplc="A56474D6">
      <w:start w:val="1"/>
      <w:numFmt w:val="bullet"/>
      <w:lvlText w:val="o"/>
      <w:lvlJc w:val="left"/>
      <w:pPr>
        <w:ind w:left="5760" w:hanging="360"/>
      </w:pPr>
      <w:rPr>
        <w:rFonts w:ascii="Courier New" w:hAnsi="Courier New" w:hint="default"/>
      </w:rPr>
    </w:lvl>
    <w:lvl w:ilvl="8" w:tplc="B0727118">
      <w:start w:val="1"/>
      <w:numFmt w:val="bullet"/>
      <w:lvlText w:val=""/>
      <w:lvlJc w:val="left"/>
      <w:pPr>
        <w:ind w:left="6480" w:hanging="360"/>
      </w:pPr>
      <w:rPr>
        <w:rFonts w:ascii="Wingdings" w:hAnsi="Wingdings" w:hint="default"/>
      </w:rPr>
    </w:lvl>
  </w:abstractNum>
  <w:abstractNum w:abstractNumId="45" w15:restartNumberingAfterBreak="0">
    <w:nsid w:val="2D0A150C"/>
    <w:multiLevelType w:val="multilevel"/>
    <w:tmpl w:val="35824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D7BDCFF"/>
    <w:multiLevelType w:val="hybridMultilevel"/>
    <w:tmpl w:val="4ABA2BD0"/>
    <w:lvl w:ilvl="0" w:tplc="4B5A0FB6">
      <w:start w:val="1"/>
      <w:numFmt w:val="bullet"/>
      <w:lvlText w:val=""/>
      <w:lvlJc w:val="left"/>
      <w:pPr>
        <w:ind w:left="720" w:hanging="360"/>
      </w:pPr>
      <w:rPr>
        <w:rFonts w:ascii="Symbol" w:hAnsi="Symbol" w:hint="default"/>
      </w:rPr>
    </w:lvl>
    <w:lvl w:ilvl="1" w:tplc="2C900B36">
      <w:start w:val="1"/>
      <w:numFmt w:val="bullet"/>
      <w:lvlText w:val="o"/>
      <w:lvlJc w:val="left"/>
      <w:pPr>
        <w:ind w:left="1440" w:hanging="360"/>
      </w:pPr>
      <w:rPr>
        <w:rFonts w:ascii="&quot;Courier New&quot;" w:hAnsi="&quot;Courier New&quot;" w:hint="default"/>
      </w:rPr>
    </w:lvl>
    <w:lvl w:ilvl="2" w:tplc="80801158">
      <w:start w:val="1"/>
      <w:numFmt w:val="bullet"/>
      <w:lvlText w:val=""/>
      <w:lvlJc w:val="left"/>
      <w:pPr>
        <w:ind w:left="2160" w:hanging="360"/>
      </w:pPr>
      <w:rPr>
        <w:rFonts w:ascii="Wingdings" w:hAnsi="Wingdings" w:hint="default"/>
      </w:rPr>
    </w:lvl>
    <w:lvl w:ilvl="3" w:tplc="BFE65044">
      <w:start w:val="1"/>
      <w:numFmt w:val="bullet"/>
      <w:lvlText w:val=""/>
      <w:lvlJc w:val="left"/>
      <w:pPr>
        <w:ind w:left="2880" w:hanging="360"/>
      </w:pPr>
      <w:rPr>
        <w:rFonts w:ascii="Symbol" w:hAnsi="Symbol" w:hint="default"/>
      </w:rPr>
    </w:lvl>
    <w:lvl w:ilvl="4" w:tplc="C706DAB0">
      <w:start w:val="1"/>
      <w:numFmt w:val="bullet"/>
      <w:lvlText w:val="o"/>
      <w:lvlJc w:val="left"/>
      <w:pPr>
        <w:ind w:left="3600" w:hanging="360"/>
      </w:pPr>
      <w:rPr>
        <w:rFonts w:ascii="Courier New" w:hAnsi="Courier New" w:hint="default"/>
      </w:rPr>
    </w:lvl>
    <w:lvl w:ilvl="5" w:tplc="0AEC4598">
      <w:start w:val="1"/>
      <w:numFmt w:val="bullet"/>
      <w:lvlText w:val=""/>
      <w:lvlJc w:val="left"/>
      <w:pPr>
        <w:ind w:left="4320" w:hanging="360"/>
      </w:pPr>
      <w:rPr>
        <w:rFonts w:ascii="Wingdings" w:hAnsi="Wingdings" w:hint="default"/>
      </w:rPr>
    </w:lvl>
    <w:lvl w:ilvl="6" w:tplc="659EF97C">
      <w:start w:val="1"/>
      <w:numFmt w:val="bullet"/>
      <w:lvlText w:val=""/>
      <w:lvlJc w:val="left"/>
      <w:pPr>
        <w:ind w:left="5040" w:hanging="360"/>
      </w:pPr>
      <w:rPr>
        <w:rFonts w:ascii="Symbol" w:hAnsi="Symbol" w:hint="default"/>
      </w:rPr>
    </w:lvl>
    <w:lvl w:ilvl="7" w:tplc="C222264C">
      <w:start w:val="1"/>
      <w:numFmt w:val="bullet"/>
      <w:lvlText w:val="o"/>
      <w:lvlJc w:val="left"/>
      <w:pPr>
        <w:ind w:left="5760" w:hanging="360"/>
      </w:pPr>
      <w:rPr>
        <w:rFonts w:ascii="Courier New" w:hAnsi="Courier New" w:hint="default"/>
      </w:rPr>
    </w:lvl>
    <w:lvl w:ilvl="8" w:tplc="A2867BC8">
      <w:start w:val="1"/>
      <w:numFmt w:val="bullet"/>
      <w:lvlText w:val=""/>
      <w:lvlJc w:val="left"/>
      <w:pPr>
        <w:ind w:left="6480" w:hanging="360"/>
      </w:pPr>
      <w:rPr>
        <w:rFonts w:ascii="Wingdings" w:hAnsi="Wingdings" w:hint="default"/>
      </w:rPr>
    </w:lvl>
  </w:abstractNum>
  <w:abstractNum w:abstractNumId="47" w15:restartNumberingAfterBreak="0">
    <w:nsid w:val="30335F41"/>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2506CE8"/>
    <w:multiLevelType w:val="hybridMultilevel"/>
    <w:tmpl w:val="A11EAA02"/>
    <w:lvl w:ilvl="0" w:tplc="DC9E2F1A">
      <w:numFmt w:val="bullet"/>
      <w:lvlText w:val=""/>
      <w:lvlJc w:val="left"/>
      <w:pPr>
        <w:ind w:left="1300" w:hanging="80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27B5B89"/>
    <w:multiLevelType w:val="hybridMultilevel"/>
    <w:tmpl w:val="4E208D14"/>
    <w:lvl w:ilvl="0" w:tplc="B58C3074">
      <w:start w:val="1"/>
      <w:numFmt w:val="bullet"/>
      <w:lvlText w:val=""/>
      <w:lvlJc w:val="left"/>
      <w:pPr>
        <w:ind w:left="720" w:hanging="360"/>
      </w:pPr>
      <w:rPr>
        <w:rFonts w:ascii="Symbol" w:hAnsi="Symbol" w:hint="default"/>
      </w:rPr>
    </w:lvl>
    <w:lvl w:ilvl="1" w:tplc="27FA2782">
      <w:start w:val="1"/>
      <w:numFmt w:val="bullet"/>
      <w:lvlText w:val="o"/>
      <w:lvlJc w:val="left"/>
      <w:pPr>
        <w:ind w:left="1440" w:hanging="360"/>
      </w:pPr>
      <w:rPr>
        <w:rFonts w:ascii="&quot;Courier New&quot;" w:hAnsi="&quot;Courier New&quot;" w:hint="default"/>
      </w:rPr>
    </w:lvl>
    <w:lvl w:ilvl="2" w:tplc="F59ABAAA">
      <w:start w:val="1"/>
      <w:numFmt w:val="bullet"/>
      <w:lvlText w:val=""/>
      <w:lvlJc w:val="left"/>
      <w:pPr>
        <w:ind w:left="2160" w:hanging="360"/>
      </w:pPr>
      <w:rPr>
        <w:rFonts w:ascii="Wingdings" w:hAnsi="Wingdings" w:hint="default"/>
      </w:rPr>
    </w:lvl>
    <w:lvl w:ilvl="3" w:tplc="7BF02046">
      <w:start w:val="1"/>
      <w:numFmt w:val="bullet"/>
      <w:lvlText w:val=""/>
      <w:lvlJc w:val="left"/>
      <w:pPr>
        <w:ind w:left="2880" w:hanging="360"/>
      </w:pPr>
      <w:rPr>
        <w:rFonts w:ascii="Symbol" w:hAnsi="Symbol" w:hint="default"/>
      </w:rPr>
    </w:lvl>
    <w:lvl w:ilvl="4" w:tplc="A2E0E20A">
      <w:start w:val="1"/>
      <w:numFmt w:val="bullet"/>
      <w:lvlText w:val="o"/>
      <w:lvlJc w:val="left"/>
      <w:pPr>
        <w:ind w:left="3600" w:hanging="360"/>
      </w:pPr>
      <w:rPr>
        <w:rFonts w:ascii="Courier New" w:hAnsi="Courier New" w:hint="default"/>
      </w:rPr>
    </w:lvl>
    <w:lvl w:ilvl="5" w:tplc="524ED110">
      <w:start w:val="1"/>
      <w:numFmt w:val="bullet"/>
      <w:lvlText w:val=""/>
      <w:lvlJc w:val="left"/>
      <w:pPr>
        <w:ind w:left="4320" w:hanging="360"/>
      </w:pPr>
      <w:rPr>
        <w:rFonts w:ascii="Wingdings" w:hAnsi="Wingdings" w:hint="default"/>
      </w:rPr>
    </w:lvl>
    <w:lvl w:ilvl="6" w:tplc="C7C69BAC">
      <w:start w:val="1"/>
      <w:numFmt w:val="bullet"/>
      <w:lvlText w:val=""/>
      <w:lvlJc w:val="left"/>
      <w:pPr>
        <w:ind w:left="5040" w:hanging="360"/>
      </w:pPr>
      <w:rPr>
        <w:rFonts w:ascii="Symbol" w:hAnsi="Symbol" w:hint="default"/>
      </w:rPr>
    </w:lvl>
    <w:lvl w:ilvl="7" w:tplc="B642A4D2">
      <w:start w:val="1"/>
      <w:numFmt w:val="bullet"/>
      <w:lvlText w:val="o"/>
      <w:lvlJc w:val="left"/>
      <w:pPr>
        <w:ind w:left="5760" w:hanging="360"/>
      </w:pPr>
      <w:rPr>
        <w:rFonts w:ascii="Courier New" w:hAnsi="Courier New" w:hint="default"/>
      </w:rPr>
    </w:lvl>
    <w:lvl w:ilvl="8" w:tplc="7FE26548">
      <w:start w:val="1"/>
      <w:numFmt w:val="bullet"/>
      <w:lvlText w:val=""/>
      <w:lvlJc w:val="left"/>
      <w:pPr>
        <w:ind w:left="6480" w:hanging="360"/>
      </w:pPr>
      <w:rPr>
        <w:rFonts w:ascii="Wingdings" w:hAnsi="Wingdings" w:hint="default"/>
      </w:rPr>
    </w:lvl>
  </w:abstractNum>
  <w:abstractNum w:abstractNumId="50" w15:restartNumberingAfterBreak="0">
    <w:nsid w:val="3572C290"/>
    <w:multiLevelType w:val="hybridMultilevel"/>
    <w:tmpl w:val="8C38A0D8"/>
    <w:lvl w:ilvl="0" w:tplc="26141CE6">
      <w:start w:val="1"/>
      <w:numFmt w:val="bullet"/>
      <w:lvlText w:val=""/>
      <w:lvlJc w:val="left"/>
      <w:pPr>
        <w:ind w:left="720" w:hanging="360"/>
      </w:pPr>
      <w:rPr>
        <w:rFonts w:ascii="Symbol" w:hAnsi="Symbol" w:hint="default"/>
      </w:rPr>
    </w:lvl>
    <w:lvl w:ilvl="1" w:tplc="20D024E8">
      <w:start w:val="1"/>
      <w:numFmt w:val="bullet"/>
      <w:lvlText w:val="o"/>
      <w:lvlJc w:val="left"/>
      <w:pPr>
        <w:ind w:left="1440" w:hanging="360"/>
      </w:pPr>
      <w:rPr>
        <w:rFonts w:ascii="&quot;Courier New&quot;" w:hAnsi="&quot;Courier New&quot;" w:hint="default"/>
      </w:rPr>
    </w:lvl>
    <w:lvl w:ilvl="2" w:tplc="6136B3BC">
      <w:start w:val="1"/>
      <w:numFmt w:val="bullet"/>
      <w:lvlText w:val=""/>
      <w:lvlJc w:val="left"/>
      <w:pPr>
        <w:ind w:left="2160" w:hanging="360"/>
      </w:pPr>
      <w:rPr>
        <w:rFonts w:ascii="Wingdings" w:hAnsi="Wingdings" w:hint="default"/>
      </w:rPr>
    </w:lvl>
    <w:lvl w:ilvl="3" w:tplc="BAEEB030">
      <w:start w:val="1"/>
      <w:numFmt w:val="bullet"/>
      <w:lvlText w:val=""/>
      <w:lvlJc w:val="left"/>
      <w:pPr>
        <w:ind w:left="2880" w:hanging="360"/>
      </w:pPr>
      <w:rPr>
        <w:rFonts w:ascii="Symbol" w:hAnsi="Symbol" w:hint="default"/>
      </w:rPr>
    </w:lvl>
    <w:lvl w:ilvl="4" w:tplc="99DAAD88">
      <w:start w:val="1"/>
      <w:numFmt w:val="bullet"/>
      <w:lvlText w:val="o"/>
      <w:lvlJc w:val="left"/>
      <w:pPr>
        <w:ind w:left="3600" w:hanging="360"/>
      </w:pPr>
      <w:rPr>
        <w:rFonts w:ascii="Courier New" w:hAnsi="Courier New" w:hint="default"/>
      </w:rPr>
    </w:lvl>
    <w:lvl w:ilvl="5" w:tplc="BCFEE72A">
      <w:start w:val="1"/>
      <w:numFmt w:val="bullet"/>
      <w:lvlText w:val=""/>
      <w:lvlJc w:val="left"/>
      <w:pPr>
        <w:ind w:left="4320" w:hanging="360"/>
      </w:pPr>
      <w:rPr>
        <w:rFonts w:ascii="Wingdings" w:hAnsi="Wingdings" w:hint="default"/>
      </w:rPr>
    </w:lvl>
    <w:lvl w:ilvl="6" w:tplc="F938A656">
      <w:start w:val="1"/>
      <w:numFmt w:val="bullet"/>
      <w:lvlText w:val=""/>
      <w:lvlJc w:val="left"/>
      <w:pPr>
        <w:ind w:left="5040" w:hanging="360"/>
      </w:pPr>
      <w:rPr>
        <w:rFonts w:ascii="Symbol" w:hAnsi="Symbol" w:hint="default"/>
      </w:rPr>
    </w:lvl>
    <w:lvl w:ilvl="7" w:tplc="AC3A981A">
      <w:start w:val="1"/>
      <w:numFmt w:val="bullet"/>
      <w:lvlText w:val="o"/>
      <w:lvlJc w:val="left"/>
      <w:pPr>
        <w:ind w:left="5760" w:hanging="360"/>
      </w:pPr>
      <w:rPr>
        <w:rFonts w:ascii="Courier New" w:hAnsi="Courier New" w:hint="default"/>
      </w:rPr>
    </w:lvl>
    <w:lvl w:ilvl="8" w:tplc="B8EA85D8">
      <w:start w:val="1"/>
      <w:numFmt w:val="bullet"/>
      <w:lvlText w:val=""/>
      <w:lvlJc w:val="left"/>
      <w:pPr>
        <w:ind w:left="6480" w:hanging="360"/>
      </w:pPr>
      <w:rPr>
        <w:rFonts w:ascii="Wingdings" w:hAnsi="Wingdings" w:hint="default"/>
      </w:rPr>
    </w:lvl>
  </w:abstractNum>
  <w:abstractNum w:abstractNumId="51" w15:restartNumberingAfterBreak="0">
    <w:nsid w:val="3771245D"/>
    <w:multiLevelType w:val="hybridMultilevel"/>
    <w:tmpl w:val="3C74AC52"/>
    <w:lvl w:ilvl="0" w:tplc="10090003">
      <w:start w:val="1"/>
      <w:numFmt w:val="bullet"/>
      <w:lvlText w:val="o"/>
      <w:lvlJc w:val="left"/>
      <w:pPr>
        <w:ind w:left="1352" w:hanging="360"/>
      </w:pPr>
      <w:rPr>
        <w:rFonts w:ascii="Courier New" w:hAnsi="Courier New" w:cs="Courier New" w:hint="default"/>
      </w:rPr>
    </w:lvl>
    <w:lvl w:ilvl="1" w:tplc="FFFFFFFF">
      <w:start w:val="1"/>
      <w:numFmt w:val="bullet"/>
      <w:lvlText w:val="o"/>
      <w:lvlJc w:val="left"/>
      <w:pPr>
        <w:ind w:left="2072" w:hanging="360"/>
      </w:pPr>
      <w:rPr>
        <w:rFonts w:ascii="Courier New" w:hAnsi="Courier New" w:cs="Courier New" w:hint="default"/>
      </w:rPr>
    </w:lvl>
    <w:lvl w:ilvl="2" w:tplc="FFFFFFFF">
      <w:start w:val="1"/>
      <w:numFmt w:val="bullet"/>
      <w:lvlText w:val=""/>
      <w:lvlJc w:val="left"/>
      <w:pPr>
        <w:ind w:left="2792" w:hanging="360"/>
      </w:pPr>
      <w:rPr>
        <w:rFonts w:ascii="Wingdings" w:hAnsi="Wingdings" w:hint="default"/>
      </w:rPr>
    </w:lvl>
    <w:lvl w:ilvl="3" w:tplc="FFFFFFFF">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52" w15:restartNumberingAfterBreak="0">
    <w:nsid w:val="38C764D0"/>
    <w:multiLevelType w:val="hybridMultilevel"/>
    <w:tmpl w:val="B07E4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4" w15:restartNumberingAfterBreak="0">
    <w:nsid w:val="3BFD1F96"/>
    <w:multiLevelType w:val="hybridMultilevel"/>
    <w:tmpl w:val="A37ECAF8"/>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56" w15:restartNumberingAfterBreak="0">
    <w:nsid w:val="3DC59E9E"/>
    <w:multiLevelType w:val="hybridMultilevel"/>
    <w:tmpl w:val="B2EEDD46"/>
    <w:lvl w:ilvl="0" w:tplc="5CA2460C">
      <w:start w:val="1"/>
      <w:numFmt w:val="bullet"/>
      <w:lvlText w:val=""/>
      <w:lvlJc w:val="left"/>
      <w:pPr>
        <w:ind w:left="720" w:hanging="360"/>
      </w:pPr>
      <w:rPr>
        <w:rFonts w:ascii="Symbol" w:hAnsi="Symbol" w:hint="default"/>
      </w:rPr>
    </w:lvl>
    <w:lvl w:ilvl="1" w:tplc="C10C863E">
      <w:start w:val="1"/>
      <w:numFmt w:val="bullet"/>
      <w:lvlText w:val="o"/>
      <w:lvlJc w:val="left"/>
      <w:pPr>
        <w:ind w:left="1440" w:hanging="360"/>
      </w:pPr>
      <w:rPr>
        <w:rFonts w:ascii="&quot;Courier New&quot;" w:hAnsi="&quot;Courier New&quot;" w:hint="default"/>
      </w:rPr>
    </w:lvl>
    <w:lvl w:ilvl="2" w:tplc="6AC47C3A">
      <w:start w:val="1"/>
      <w:numFmt w:val="bullet"/>
      <w:lvlText w:val=""/>
      <w:lvlJc w:val="left"/>
      <w:pPr>
        <w:ind w:left="2160" w:hanging="360"/>
      </w:pPr>
      <w:rPr>
        <w:rFonts w:ascii="Wingdings" w:hAnsi="Wingdings" w:hint="default"/>
      </w:rPr>
    </w:lvl>
    <w:lvl w:ilvl="3" w:tplc="19F641FE">
      <w:start w:val="1"/>
      <w:numFmt w:val="bullet"/>
      <w:lvlText w:val=""/>
      <w:lvlJc w:val="left"/>
      <w:pPr>
        <w:ind w:left="2880" w:hanging="360"/>
      </w:pPr>
      <w:rPr>
        <w:rFonts w:ascii="Symbol" w:hAnsi="Symbol" w:hint="default"/>
      </w:rPr>
    </w:lvl>
    <w:lvl w:ilvl="4" w:tplc="3786771E">
      <w:start w:val="1"/>
      <w:numFmt w:val="bullet"/>
      <w:lvlText w:val="o"/>
      <w:lvlJc w:val="left"/>
      <w:pPr>
        <w:ind w:left="3600" w:hanging="360"/>
      </w:pPr>
      <w:rPr>
        <w:rFonts w:ascii="Courier New" w:hAnsi="Courier New" w:hint="default"/>
      </w:rPr>
    </w:lvl>
    <w:lvl w:ilvl="5" w:tplc="4AB67DD0">
      <w:start w:val="1"/>
      <w:numFmt w:val="bullet"/>
      <w:lvlText w:val=""/>
      <w:lvlJc w:val="left"/>
      <w:pPr>
        <w:ind w:left="4320" w:hanging="360"/>
      </w:pPr>
      <w:rPr>
        <w:rFonts w:ascii="Wingdings" w:hAnsi="Wingdings" w:hint="default"/>
      </w:rPr>
    </w:lvl>
    <w:lvl w:ilvl="6" w:tplc="F0AC7FA6">
      <w:start w:val="1"/>
      <w:numFmt w:val="bullet"/>
      <w:lvlText w:val=""/>
      <w:lvlJc w:val="left"/>
      <w:pPr>
        <w:ind w:left="5040" w:hanging="360"/>
      </w:pPr>
      <w:rPr>
        <w:rFonts w:ascii="Symbol" w:hAnsi="Symbol" w:hint="default"/>
      </w:rPr>
    </w:lvl>
    <w:lvl w:ilvl="7" w:tplc="6B6EC730">
      <w:start w:val="1"/>
      <w:numFmt w:val="bullet"/>
      <w:lvlText w:val="o"/>
      <w:lvlJc w:val="left"/>
      <w:pPr>
        <w:ind w:left="5760" w:hanging="360"/>
      </w:pPr>
      <w:rPr>
        <w:rFonts w:ascii="Courier New" w:hAnsi="Courier New" w:hint="default"/>
      </w:rPr>
    </w:lvl>
    <w:lvl w:ilvl="8" w:tplc="19E4ACF4">
      <w:start w:val="1"/>
      <w:numFmt w:val="bullet"/>
      <w:lvlText w:val=""/>
      <w:lvlJc w:val="left"/>
      <w:pPr>
        <w:ind w:left="6480" w:hanging="360"/>
      </w:pPr>
      <w:rPr>
        <w:rFonts w:ascii="Wingdings" w:hAnsi="Wingdings" w:hint="default"/>
      </w:rPr>
    </w:lvl>
  </w:abstractNum>
  <w:abstractNum w:abstractNumId="57" w15:restartNumberingAfterBreak="0">
    <w:nsid w:val="3FA01265"/>
    <w:multiLevelType w:val="hybridMultilevel"/>
    <w:tmpl w:val="9D288492"/>
    <w:lvl w:ilvl="0" w:tplc="B6EAE896">
      <w:start w:val="1"/>
      <w:numFmt w:val="decimal"/>
      <w:pStyle w:val="Paranor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3747917"/>
    <w:multiLevelType w:val="hybridMultilevel"/>
    <w:tmpl w:val="59766072"/>
    <w:lvl w:ilvl="0" w:tplc="FFFFFFFF">
      <w:start w:val="1"/>
      <w:numFmt w:val="lowerLetter"/>
      <w:lvlText w:val="(%1)"/>
      <w:lvlJc w:val="left"/>
      <w:pPr>
        <w:ind w:left="720" w:hanging="360"/>
      </w:pPr>
      <w:rPr>
        <w:rFonts w:hint="default"/>
      </w:rPr>
    </w:lvl>
    <w:lvl w:ilvl="1" w:tplc="AAA0330E">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3B40250"/>
    <w:multiLevelType w:val="hybridMultilevel"/>
    <w:tmpl w:val="A37ECAF8"/>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44CC7FBB"/>
    <w:multiLevelType w:val="hybridMultilevel"/>
    <w:tmpl w:val="DC8ED5BA"/>
    <w:lvl w:ilvl="0" w:tplc="F89AE9DE">
      <w:start w:val="1"/>
      <w:numFmt w:val="lowerLetter"/>
      <w:pStyle w:val="Para20"/>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9838FCE"/>
    <w:multiLevelType w:val="hybridMultilevel"/>
    <w:tmpl w:val="CF4E8848"/>
    <w:lvl w:ilvl="0" w:tplc="B8C840AA">
      <w:start w:val="1"/>
      <w:numFmt w:val="bullet"/>
      <w:lvlText w:val=""/>
      <w:lvlJc w:val="left"/>
      <w:pPr>
        <w:ind w:left="720" w:hanging="360"/>
      </w:pPr>
      <w:rPr>
        <w:rFonts w:ascii="Symbol" w:hAnsi="Symbol" w:hint="default"/>
      </w:rPr>
    </w:lvl>
    <w:lvl w:ilvl="1" w:tplc="3AC4F222">
      <w:start w:val="1"/>
      <w:numFmt w:val="bullet"/>
      <w:lvlText w:val="o"/>
      <w:lvlJc w:val="left"/>
      <w:pPr>
        <w:ind w:left="1440" w:hanging="360"/>
      </w:pPr>
      <w:rPr>
        <w:rFonts w:ascii="Courier New" w:hAnsi="Courier New" w:hint="default"/>
      </w:rPr>
    </w:lvl>
    <w:lvl w:ilvl="2" w:tplc="9EF840D4">
      <w:start w:val="1"/>
      <w:numFmt w:val="bullet"/>
      <w:lvlText w:val="§"/>
      <w:lvlJc w:val="left"/>
      <w:pPr>
        <w:ind w:left="2160" w:hanging="360"/>
      </w:pPr>
      <w:rPr>
        <w:rFonts w:ascii="Wingdings" w:hAnsi="Wingdings" w:hint="default"/>
      </w:rPr>
    </w:lvl>
    <w:lvl w:ilvl="3" w:tplc="55807164">
      <w:start w:val="1"/>
      <w:numFmt w:val="bullet"/>
      <w:lvlText w:val=""/>
      <w:lvlJc w:val="left"/>
      <w:pPr>
        <w:ind w:left="2880" w:hanging="360"/>
      </w:pPr>
      <w:rPr>
        <w:rFonts w:ascii="Symbol" w:hAnsi="Symbol" w:hint="default"/>
      </w:rPr>
    </w:lvl>
    <w:lvl w:ilvl="4" w:tplc="9140B924">
      <w:start w:val="1"/>
      <w:numFmt w:val="bullet"/>
      <w:lvlText w:val="o"/>
      <w:lvlJc w:val="left"/>
      <w:pPr>
        <w:ind w:left="3600" w:hanging="360"/>
      </w:pPr>
      <w:rPr>
        <w:rFonts w:ascii="Courier New" w:hAnsi="Courier New" w:hint="default"/>
      </w:rPr>
    </w:lvl>
    <w:lvl w:ilvl="5" w:tplc="07E8AE6A">
      <w:start w:val="1"/>
      <w:numFmt w:val="bullet"/>
      <w:lvlText w:val=""/>
      <w:lvlJc w:val="left"/>
      <w:pPr>
        <w:ind w:left="4320" w:hanging="360"/>
      </w:pPr>
      <w:rPr>
        <w:rFonts w:ascii="Wingdings" w:hAnsi="Wingdings" w:hint="default"/>
      </w:rPr>
    </w:lvl>
    <w:lvl w:ilvl="6" w:tplc="8B3AB864">
      <w:start w:val="1"/>
      <w:numFmt w:val="bullet"/>
      <w:lvlText w:val=""/>
      <w:lvlJc w:val="left"/>
      <w:pPr>
        <w:ind w:left="5040" w:hanging="360"/>
      </w:pPr>
      <w:rPr>
        <w:rFonts w:ascii="Symbol" w:hAnsi="Symbol" w:hint="default"/>
      </w:rPr>
    </w:lvl>
    <w:lvl w:ilvl="7" w:tplc="61EE589C">
      <w:start w:val="1"/>
      <w:numFmt w:val="bullet"/>
      <w:lvlText w:val="o"/>
      <w:lvlJc w:val="left"/>
      <w:pPr>
        <w:ind w:left="5760" w:hanging="360"/>
      </w:pPr>
      <w:rPr>
        <w:rFonts w:ascii="Courier New" w:hAnsi="Courier New" w:hint="default"/>
      </w:rPr>
    </w:lvl>
    <w:lvl w:ilvl="8" w:tplc="EF94B292">
      <w:start w:val="1"/>
      <w:numFmt w:val="bullet"/>
      <w:lvlText w:val=""/>
      <w:lvlJc w:val="left"/>
      <w:pPr>
        <w:ind w:left="6480" w:hanging="360"/>
      </w:pPr>
      <w:rPr>
        <w:rFonts w:ascii="Wingdings" w:hAnsi="Wingdings" w:hint="default"/>
      </w:rPr>
    </w:lvl>
  </w:abstractNum>
  <w:abstractNum w:abstractNumId="64" w15:restartNumberingAfterBreak="0">
    <w:nsid w:val="49C135BC"/>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C100F9E"/>
    <w:multiLevelType w:val="hybridMultilevel"/>
    <w:tmpl w:val="E522FEC8"/>
    <w:lvl w:ilvl="0" w:tplc="D71E136A">
      <w:start w:val="1"/>
      <w:numFmt w:val="bullet"/>
      <w:lvlText w:val=""/>
      <w:lvlJc w:val="left"/>
      <w:pPr>
        <w:ind w:left="720" w:hanging="360"/>
      </w:pPr>
      <w:rPr>
        <w:rFonts w:ascii="Symbol" w:hAnsi="Symbol" w:hint="default"/>
      </w:rPr>
    </w:lvl>
    <w:lvl w:ilvl="1" w:tplc="515A65A8">
      <w:start w:val="1"/>
      <w:numFmt w:val="bullet"/>
      <w:lvlText w:val="o"/>
      <w:lvlJc w:val="left"/>
      <w:pPr>
        <w:ind w:left="1440" w:hanging="360"/>
      </w:pPr>
      <w:rPr>
        <w:rFonts w:ascii="Courier New" w:hAnsi="Courier New" w:hint="default"/>
      </w:rPr>
    </w:lvl>
    <w:lvl w:ilvl="2" w:tplc="705E276E">
      <w:start w:val="1"/>
      <w:numFmt w:val="bullet"/>
      <w:lvlText w:val=""/>
      <w:lvlJc w:val="left"/>
      <w:pPr>
        <w:ind w:left="2160" w:hanging="360"/>
      </w:pPr>
      <w:rPr>
        <w:rFonts w:ascii="Wingdings" w:hAnsi="Wingdings" w:hint="default"/>
      </w:rPr>
    </w:lvl>
    <w:lvl w:ilvl="3" w:tplc="068C96D8">
      <w:start w:val="1"/>
      <w:numFmt w:val="bullet"/>
      <w:lvlText w:val="·"/>
      <w:lvlJc w:val="left"/>
      <w:pPr>
        <w:ind w:left="2880" w:hanging="360"/>
      </w:pPr>
      <w:rPr>
        <w:rFonts w:ascii="Symbol" w:hAnsi="Symbol" w:hint="default"/>
      </w:rPr>
    </w:lvl>
    <w:lvl w:ilvl="4" w:tplc="64B28AD6">
      <w:start w:val="1"/>
      <w:numFmt w:val="bullet"/>
      <w:lvlText w:val="o"/>
      <w:lvlJc w:val="left"/>
      <w:pPr>
        <w:ind w:left="3600" w:hanging="360"/>
      </w:pPr>
      <w:rPr>
        <w:rFonts w:ascii="Courier New" w:hAnsi="Courier New" w:hint="default"/>
      </w:rPr>
    </w:lvl>
    <w:lvl w:ilvl="5" w:tplc="9B9C23BC">
      <w:start w:val="1"/>
      <w:numFmt w:val="bullet"/>
      <w:lvlText w:val=""/>
      <w:lvlJc w:val="left"/>
      <w:pPr>
        <w:ind w:left="4320" w:hanging="360"/>
      </w:pPr>
      <w:rPr>
        <w:rFonts w:ascii="Wingdings" w:hAnsi="Wingdings" w:hint="default"/>
      </w:rPr>
    </w:lvl>
    <w:lvl w:ilvl="6" w:tplc="66680122">
      <w:start w:val="1"/>
      <w:numFmt w:val="bullet"/>
      <w:lvlText w:val=""/>
      <w:lvlJc w:val="left"/>
      <w:pPr>
        <w:ind w:left="5040" w:hanging="360"/>
      </w:pPr>
      <w:rPr>
        <w:rFonts w:ascii="Symbol" w:hAnsi="Symbol" w:hint="default"/>
      </w:rPr>
    </w:lvl>
    <w:lvl w:ilvl="7" w:tplc="E29C0E7C">
      <w:start w:val="1"/>
      <w:numFmt w:val="bullet"/>
      <w:lvlText w:val="o"/>
      <w:lvlJc w:val="left"/>
      <w:pPr>
        <w:ind w:left="5760" w:hanging="360"/>
      </w:pPr>
      <w:rPr>
        <w:rFonts w:ascii="Courier New" w:hAnsi="Courier New" w:hint="default"/>
      </w:rPr>
    </w:lvl>
    <w:lvl w:ilvl="8" w:tplc="2292B416">
      <w:start w:val="1"/>
      <w:numFmt w:val="bullet"/>
      <w:lvlText w:val=""/>
      <w:lvlJc w:val="left"/>
      <w:pPr>
        <w:ind w:left="6480" w:hanging="360"/>
      </w:pPr>
      <w:rPr>
        <w:rFonts w:ascii="Wingdings" w:hAnsi="Wingdings" w:hint="default"/>
      </w:rPr>
    </w:lvl>
  </w:abstractNum>
  <w:abstractNum w:abstractNumId="66" w15:restartNumberingAfterBreak="0">
    <w:nsid w:val="4C580DEB"/>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A320FC"/>
    <w:multiLevelType w:val="hybridMultilevel"/>
    <w:tmpl w:val="222414D4"/>
    <w:lvl w:ilvl="0" w:tplc="46942D00">
      <w:start w:val="1"/>
      <w:numFmt w:val="bullet"/>
      <w:lvlText w:val=""/>
      <w:lvlJc w:val="left"/>
      <w:pPr>
        <w:ind w:left="720" w:hanging="360"/>
      </w:pPr>
      <w:rPr>
        <w:rFonts w:ascii="Symbol" w:hAnsi="Symbol" w:hint="default"/>
      </w:rPr>
    </w:lvl>
    <w:lvl w:ilvl="1" w:tplc="BE100742">
      <w:start w:val="1"/>
      <w:numFmt w:val="bullet"/>
      <w:lvlText w:val="o"/>
      <w:lvlJc w:val="left"/>
      <w:pPr>
        <w:ind w:left="1440" w:hanging="360"/>
      </w:pPr>
      <w:rPr>
        <w:rFonts w:ascii="Courier New" w:hAnsi="Courier New" w:hint="default"/>
      </w:rPr>
    </w:lvl>
    <w:lvl w:ilvl="2" w:tplc="CB727508">
      <w:start w:val="1"/>
      <w:numFmt w:val="bullet"/>
      <w:lvlText w:val=""/>
      <w:lvlJc w:val="left"/>
      <w:pPr>
        <w:ind w:left="2160" w:hanging="360"/>
      </w:pPr>
      <w:rPr>
        <w:rFonts w:ascii="Wingdings" w:hAnsi="Wingdings" w:hint="default"/>
      </w:rPr>
    </w:lvl>
    <w:lvl w:ilvl="3" w:tplc="21EA4E78">
      <w:start w:val="1"/>
      <w:numFmt w:val="bullet"/>
      <w:lvlText w:val="·"/>
      <w:lvlJc w:val="left"/>
      <w:pPr>
        <w:ind w:left="2880" w:hanging="360"/>
      </w:pPr>
      <w:rPr>
        <w:rFonts w:ascii="Symbol" w:hAnsi="Symbol" w:hint="default"/>
      </w:rPr>
    </w:lvl>
    <w:lvl w:ilvl="4" w:tplc="C3B46D86">
      <w:start w:val="1"/>
      <w:numFmt w:val="bullet"/>
      <w:lvlText w:val="o"/>
      <w:lvlJc w:val="left"/>
      <w:pPr>
        <w:ind w:left="3600" w:hanging="360"/>
      </w:pPr>
      <w:rPr>
        <w:rFonts w:ascii="Courier New" w:hAnsi="Courier New" w:hint="default"/>
      </w:rPr>
    </w:lvl>
    <w:lvl w:ilvl="5" w:tplc="4784EB08">
      <w:start w:val="1"/>
      <w:numFmt w:val="bullet"/>
      <w:lvlText w:val=""/>
      <w:lvlJc w:val="left"/>
      <w:pPr>
        <w:ind w:left="4320" w:hanging="360"/>
      </w:pPr>
      <w:rPr>
        <w:rFonts w:ascii="Wingdings" w:hAnsi="Wingdings" w:hint="default"/>
      </w:rPr>
    </w:lvl>
    <w:lvl w:ilvl="6" w:tplc="5B16ED30">
      <w:start w:val="1"/>
      <w:numFmt w:val="bullet"/>
      <w:lvlText w:val=""/>
      <w:lvlJc w:val="left"/>
      <w:pPr>
        <w:ind w:left="5040" w:hanging="360"/>
      </w:pPr>
      <w:rPr>
        <w:rFonts w:ascii="Symbol" w:hAnsi="Symbol" w:hint="default"/>
      </w:rPr>
    </w:lvl>
    <w:lvl w:ilvl="7" w:tplc="0CCC44CE">
      <w:start w:val="1"/>
      <w:numFmt w:val="bullet"/>
      <w:lvlText w:val="o"/>
      <w:lvlJc w:val="left"/>
      <w:pPr>
        <w:ind w:left="5760" w:hanging="360"/>
      </w:pPr>
      <w:rPr>
        <w:rFonts w:ascii="Courier New" w:hAnsi="Courier New" w:hint="default"/>
      </w:rPr>
    </w:lvl>
    <w:lvl w:ilvl="8" w:tplc="FF8056D8">
      <w:start w:val="1"/>
      <w:numFmt w:val="bullet"/>
      <w:lvlText w:val=""/>
      <w:lvlJc w:val="left"/>
      <w:pPr>
        <w:ind w:left="6480" w:hanging="360"/>
      </w:pPr>
      <w:rPr>
        <w:rFonts w:ascii="Wingdings" w:hAnsi="Wingdings" w:hint="default"/>
      </w:rPr>
    </w:lvl>
  </w:abstractNum>
  <w:abstractNum w:abstractNumId="68" w15:restartNumberingAfterBreak="0">
    <w:nsid w:val="4D156543"/>
    <w:multiLevelType w:val="hybridMultilevel"/>
    <w:tmpl w:val="77382682"/>
    <w:lvl w:ilvl="0" w:tplc="C22A3942">
      <w:start w:val="1"/>
      <w:numFmt w:val="bullet"/>
      <w:lvlText w:val=""/>
      <w:lvlJc w:val="left"/>
      <w:pPr>
        <w:ind w:left="720" w:hanging="360"/>
      </w:pPr>
      <w:rPr>
        <w:rFonts w:ascii="Symbol" w:hAnsi="Symbol" w:hint="default"/>
      </w:rPr>
    </w:lvl>
    <w:lvl w:ilvl="1" w:tplc="21F661F8">
      <w:start w:val="1"/>
      <w:numFmt w:val="bullet"/>
      <w:lvlText w:val="o"/>
      <w:lvlJc w:val="left"/>
      <w:pPr>
        <w:ind w:left="1440" w:hanging="360"/>
      </w:pPr>
      <w:rPr>
        <w:rFonts w:ascii="&quot;Courier New&quot;" w:hAnsi="&quot;Courier New&quot;" w:hint="default"/>
      </w:rPr>
    </w:lvl>
    <w:lvl w:ilvl="2" w:tplc="F8E03346">
      <w:start w:val="1"/>
      <w:numFmt w:val="bullet"/>
      <w:lvlText w:val=""/>
      <w:lvlJc w:val="left"/>
      <w:pPr>
        <w:ind w:left="2160" w:hanging="360"/>
      </w:pPr>
      <w:rPr>
        <w:rFonts w:ascii="Wingdings" w:hAnsi="Wingdings" w:hint="default"/>
      </w:rPr>
    </w:lvl>
    <w:lvl w:ilvl="3" w:tplc="5AF6FDA8">
      <w:start w:val="1"/>
      <w:numFmt w:val="bullet"/>
      <w:lvlText w:val=""/>
      <w:lvlJc w:val="left"/>
      <w:pPr>
        <w:ind w:left="2880" w:hanging="360"/>
      </w:pPr>
      <w:rPr>
        <w:rFonts w:ascii="Symbol" w:hAnsi="Symbol" w:hint="default"/>
      </w:rPr>
    </w:lvl>
    <w:lvl w:ilvl="4" w:tplc="D1CAAB70">
      <w:start w:val="1"/>
      <w:numFmt w:val="bullet"/>
      <w:lvlText w:val="o"/>
      <w:lvlJc w:val="left"/>
      <w:pPr>
        <w:ind w:left="3600" w:hanging="360"/>
      </w:pPr>
      <w:rPr>
        <w:rFonts w:ascii="Courier New" w:hAnsi="Courier New" w:hint="default"/>
      </w:rPr>
    </w:lvl>
    <w:lvl w:ilvl="5" w:tplc="931657E4">
      <w:start w:val="1"/>
      <w:numFmt w:val="bullet"/>
      <w:lvlText w:val=""/>
      <w:lvlJc w:val="left"/>
      <w:pPr>
        <w:ind w:left="4320" w:hanging="360"/>
      </w:pPr>
      <w:rPr>
        <w:rFonts w:ascii="Wingdings" w:hAnsi="Wingdings" w:hint="default"/>
      </w:rPr>
    </w:lvl>
    <w:lvl w:ilvl="6" w:tplc="411A0496">
      <w:start w:val="1"/>
      <w:numFmt w:val="bullet"/>
      <w:lvlText w:val=""/>
      <w:lvlJc w:val="left"/>
      <w:pPr>
        <w:ind w:left="5040" w:hanging="360"/>
      </w:pPr>
      <w:rPr>
        <w:rFonts w:ascii="Symbol" w:hAnsi="Symbol" w:hint="default"/>
      </w:rPr>
    </w:lvl>
    <w:lvl w:ilvl="7" w:tplc="4FEA5BFC">
      <w:start w:val="1"/>
      <w:numFmt w:val="bullet"/>
      <w:lvlText w:val="o"/>
      <w:lvlJc w:val="left"/>
      <w:pPr>
        <w:ind w:left="5760" w:hanging="360"/>
      </w:pPr>
      <w:rPr>
        <w:rFonts w:ascii="Courier New" w:hAnsi="Courier New" w:hint="default"/>
      </w:rPr>
    </w:lvl>
    <w:lvl w:ilvl="8" w:tplc="604243EC">
      <w:start w:val="1"/>
      <w:numFmt w:val="bullet"/>
      <w:lvlText w:val=""/>
      <w:lvlJc w:val="left"/>
      <w:pPr>
        <w:ind w:left="6480" w:hanging="360"/>
      </w:pPr>
      <w:rPr>
        <w:rFonts w:ascii="Wingdings" w:hAnsi="Wingdings" w:hint="default"/>
      </w:rPr>
    </w:lvl>
  </w:abstractNum>
  <w:abstractNum w:abstractNumId="69" w15:restartNumberingAfterBreak="0">
    <w:nsid w:val="4D632AFD"/>
    <w:multiLevelType w:val="hybridMultilevel"/>
    <w:tmpl w:val="A79C80D8"/>
    <w:lvl w:ilvl="0" w:tplc="4006734E">
      <w:start w:val="1"/>
      <w:numFmt w:val="bullet"/>
      <w:lvlText w:val=""/>
      <w:lvlJc w:val="left"/>
      <w:pPr>
        <w:ind w:left="720" w:hanging="360"/>
      </w:pPr>
      <w:rPr>
        <w:rFonts w:ascii="Symbol" w:hAnsi="Symbol" w:hint="default"/>
      </w:rPr>
    </w:lvl>
    <w:lvl w:ilvl="1" w:tplc="EF54EC20">
      <w:start w:val="1"/>
      <w:numFmt w:val="bullet"/>
      <w:lvlText w:val="o"/>
      <w:lvlJc w:val="left"/>
      <w:pPr>
        <w:ind w:left="1440" w:hanging="360"/>
      </w:pPr>
      <w:rPr>
        <w:rFonts w:ascii="&quot;Courier New&quot;" w:hAnsi="&quot;Courier New&quot;" w:hint="default"/>
      </w:rPr>
    </w:lvl>
    <w:lvl w:ilvl="2" w:tplc="2514DF3C">
      <w:start w:val="1"/>
      <w:numFmt w:val="bullet"/>
      <w:lvlText w:val=""/>
      <w:lvlJc w:val="left"/>
      <w:pPr>
        <w:ind w:left="2160" w:hanging="360"/>
      </w:pPr>
      <w:rPr>
        <w:rFonts w:ascii="Wingdings" w:hAnsi="Wingdings" w:hint="default"/>
      </w:rPr>
    </w:lvl>
    <w:lvl w:ilvl="3" w:tplc="8E7EDD9E">
      <w:start w:val="1"/>
      <w:numFmt w:val="bullet"/>
      <w:lvlText w:val=""/>
      <w:lvlJc w:val="left"/>
      <w:pPr>
        <w:ind w:left="2880" w:hanging="360"/>
      </w:pPr>
      <w:rPr>
        <w:rFonts w:ascii="Symbol" w:hAnsi="Symbol" w:hint="default"/>
      </w:rPr>
    </w:lvl>
    <w:lvl w:ilvl="4" w:tplc="B6F679A2">
      <w:start w:val="1"/>
      <w:numFmt w:val="bullet"/>
      <w:lvlText w:val="o"/>
      <w:lvlJc w:val="left"/>
      <w:pPr>
        <w:ind w:left="3600" w:hanging="360"/>
      </w:pPr>
      <w:rPr>
        <w:rFonts w:ascii="Courier New" w:hAnsi="Courier New" w:hint="default"/>
      </w:rPr>
    </w:lvl>
    <w:lvl w:ilvl="5" w:tplc="AF549658">
      <w:start w:val="1"/>
      <w:numFmt w:val="bullet"/>
      <w:lvlText w:val=""/>
      <w:lvlJc w:val="left"/>
      <w:pPr>
        <w:ind w:left="4320" w:hanging="360"/>
      </w:pPr>
      <w:rPr>
        <w:rFonts w:ascii="Wingdings" w:hAnsi="Wingdings" w:hint="default"/>
      </w:rPr>
    </w:lvl>
    <w:lvl w:ilvl="6" w:tplc="37807D6E">
      <w:start w:val="1"/>
      <w:numFmt w:val="bullet"/>
      <w:lvlText w:val=""/>
      <w:lvlJc w:val="left"/>
      <w:pPr>
        <w:ind w:left="5040" w:hanging="360"/>
      </w:pPr>
      <w:rPr>
        <w:rFonts w:ascii="Symbol" w:hAnsi="Symbol" w:hint="default"/>
      </w:rPr>
    </w:lvl>
    <w:lvl w:ilvl="7" w:tplc="61161A30">
      <w:start w:val="1"/>
      <w:numFmt w:val="bullet"/>
      <w:lvlText w:val="o"/>
      <w:lvlJc w:val="left"/>
      <w:pPr>
        <w:ind w:left="5760" w:hanging="360"/>
      </w:pPr>
      <w:rPr>
        <w:rFonts w:ascii="Courier New" w:hAnsi="Courier New" w:hint="default"/>
      </w:rPr>
    </w:lvl>
    <w:lvl w:ilvl="8" w:tplc="2D5C750C">
      <w:start w:val="1"/>
      <w:numFmt w:val="bullet"/>
      <w:lvlText w:val=""/>
      <w:lvlJc w:val="left"/>
      <w:pPr>
        <w:ind w:left="6480" w:hanging="360"/>
      </w:pPr>
      <w:rPr>
        <w:rFonts w:ascii="Wingdings" w:hAnsi="Wingdings" w:hint="default"/>
      </w:rPr>
    </w:lvl>
  </w:abstractNum>
  <w:abstractNum w:abstractNumId="70" w15:restartNumberingAfterBreak="0">
    <w:nsid w:val="4DA87890"/>
    <w:multiLevelType w:val="hybridMultilevel"/>
    <w:tmpl w:val="DB20D494"/>
    <w:lvl w:ilvl="0" w:tplc="10090005">
      <w:start w:val="1"/>
      <w:numFmt w:val="bullet"/>
      <w:lvlText w:val=""/>
      <w:lvlJc w:val="left"/>
      <w:pPr>
        <w:ind w:left="1352" w:hanging="360"/>
      </w:pPr>
      <w:rPr>
        <w:rFonts w:ascii="Wingdings" w:hAnsi="Wingdings" w:hint="default"/>
      </w:rPr>
    </w:lvl>
    <w:lvl w:ilvl="1" w:tplc="10090003">
      <w:start w:val="1"/>
      <w:numFmt w:val="bullet"/>
      <w:lvlText w:val="o"/>
      <w:lvlJc w:val="left"/>
      <w:pPr>
        <w:ind w:left="135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71" w15:restartNumberingAfterBreak="0">
    <w:nsid w:val="4DFD2744"/>
    <w:multiLevelType w:val="hybridMultilevel"/>
    <w:tmpl w:val="80FCD6CE"/>
    <w:lvl w:ilvl="0" w:tplc="FFFFFFFF">
      <w:start w:val="1"/>
      <w:numFmt w:val="lowerRoman"/>
      <w:lvlText w:val="(%1)"/>
      <w:lvlJc w:val="left"/>
      <w:pPr>
        <w:ind w:left="1520" w:hanging="80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2" w15:restartNumberingAfterBreak="0">
    <w:nsid w:val="4E184562"/>
    <w:multiLevelType w:val="hybridMultilevel"/>
    <w:tmpl w:val="106EBA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FD32A07"/>
    <w:multiLevelType w:val="hybridMultilevel"/>
    <w:tmpl w:val="86D40DFC"/>
    <w:lvl w:ilvl="0" w:tplc="DE109348">
      <w:start w:val="1"/>
      <w:numFmt w:val="bullet"/>
      <w:lvlText w:val=""/>
      <w:lvlJc w:val="left"/>
      <w:pPr>
        <w:ind w:left="720" w:hanging="360"/>
      </w:pPr>
      <w:rPr>
        <w:rFonts w:ascii="Symbol" w:hAnsi="Symbol" w:hint="default"/>
      </w:rPr>
    </w:lvl>
    <w:lvl w:ilvl="1" w:tplc="A4BC689E">
      <w:start w:val="1"/>
      <w:numFmt w:val="bullet"/>
      <w:lvlText w:val="o"/>
      <w:lvlJc w:val="left"/>
      <w:pPr>
        <w:ind w:left="1440" w:hanging="360"/>
      </w:pPr>
      <w:rPr>
        <w:rFonts w:ascii="&quot;Courier New&quot;" w:hAnsi="&quot;Courier New&quot;" w:hint="default"/>
      </w:rPr>
    </w:lvl>
    <w:lvl w:ilvl="2" w:tplc="0682E9FE">
      <w:start w:val="1"/>
      <w:numFmt w:val="bullet"/>
      <w:lvlText w:val=""/>
      <w:lvlJc w:val="left"/>
      <w:pPr>
        <w:ind w:left="2160" w:hanging="360"/>
      </w:pPr>
      <w:rPr>
        <w:rFonts w:ascii="Wingdings" w:hAnsi="Wingdings" w:hint="default"/>
      </w:rPr>
    </w:lvl>
    <w:lvl w:ilvl="3" w:tplc="385C6C6C">
      <w:start w:val="1"/>
      <w:numFmt w:val="bullet"/>
      <w:lvlText w:val=""/>
      <w:lvlJc w:val="left"/>
      <w:pPr>
        <w:ind w:left="2880" w:hanging="360"/>
      </w:pPr>
      <w:rPr>
        <w:rFonts w:ascii="Symbol" w:hAnsi="Symbol" w:hint="default"/>
      </w:rPr>
    </w:lvl>
    <w:lvl w:ilvl="4" w:tplc="DCC4CD20">
      <w:start w:val="1"/>
      <w:numFmt w:val="bullet"/>
      <w:lvlText w:val="o"/>
      <w:lvlJc w:val="left"/>
      <w:pPr>
        <w:ind w:left="3600" w:hanging="360"/>
      </w:pPr>
      <w:rPr>
        <w:rFonts w:ascii="Courier New" w:hAnsi="Courier New" w:hint="default"/>
      </w:rPr>
    </w:lvl>
    <w:lvl w:ilvl="5" w:tplc="F836D93A">
      <w:start w:val="1"/>
      <w:numFmt w:val="bullet"/>
      <w:lvlText w:val=""/>
      <w:lvlJc w:val="left"/>
      <w:pPr>
        <w:ind w:left="4320" w:hanging="360"/>
      </w:pPr>
      <w:rPr>
        <w:rFonts w:ascii="Wingdings" w:hAnsi="Wingdings" w:hint="default"/>
      </w:rPr>
    </w:lvl>
    <w:lvl w:ilvl="6" w:tplc="0ED8D3D4">
      <w:start w:val="1"/>
      <w:numFmt w:val="bullet"/>
      <w:lvlText w:val=""/>
      <w:lvlJc w:val="left"/>
      <w:pPr>
        <w:ind w:left="5040" w:hanging="360"/>
      </w:pPr>
      <w:rPr>
        <w:rFonts w:ascii="Symbol" w:hAnsi="Symbol" w:hint="default"/>
      </w:rPr>
    </w:lvl>
    <w:lvl w:ilvl="7" w:tplc="24BA5EDE">
      <w:start w:val="1"/>
      <w:numFmt w:val="bullet"/>
      <w:lvlText w:val="o"/>
      <w:lvlJc w:val="left"/>
      <w:pPr>
        <w:ind w:left="5760" w:hanging="360"/>
      </w:pPr>
      <w:rPr>
        <w:rFonts w:ascii="Courier New" w:hAnsi="Courier New" w:hint="default"/>
      </w:rPr>
    </w:lvl>
    <w:lvl w:ilvl="8" w:tplc="E2103000">
      <w:start w:val="1"/>
      <w:numFmt w:val="bullet"/>
      <w:lvlText w:val=""/>
      <w:lvlJc w:val="left"/>
      <w:pPr>
        <w:ind w:left="6480" w:hanging="360"/>
      </w:pPr>
      <w:rPr>
        <w:rFonts w:ascii="Wingdings" w:hAnsi="Wingdings" w:hint="default"/>
      </w:rPr>
    </w:lvl>
  </w:abstractNum>
  <w:abstractNum w:abstractNumId="74" w15:restartNumberingAfterBreak="0">
    <w:nsid w:val="4FE8D354"/>
    <w:multiLevelType w:val="hybridMultilevel"/>
    <w:tmpl w:val="663EDD94"/>
    <w:lvl w:ilvl="0" w:tplc="219CA358">
      <w:start w:val="1"/>
      <w:numFmt w:val="upperLetter"/>
      <w:lvlText w:val="%1."/>
      <w:lvlJc w:val="left"/>
      <w:pPr>
        <w:ind w:left="720" w:hanging="360"/>
      </w:pPr>
    </w:lvl>
    <w:lvl w:ilvl="1" w:tplc="E714A9A0">
      <w:start w:val="1"/>
      <w:numFmt w:val="lowerLetter"/>
      <w:lvlText w:val="%2."/>
      <w:lvlJc w:val="left"/>
      <w:pPr>
        <w:ind w:left="1440" w:hanging="360"/>
      </w:pPr>
    </w:lvl>
    <w:lvl w:ilvl="2" w:tplc="0BDE9AEE">
      <w:start w:val="1"/>
      <w:numFmt w:val="lowerRoman"/>
      <w:lvlText w:val="%3."/>
      <w:lvlJc w:val="right"/>
      <w:pPr>
        <w:ind w:left="2160" w:hanging="180"/>
      </w:pPr>
    </w:lvl>
    <w:lvl w:ilvl="3" w:tplc="17BA8DCE">
      <w:start w:val="1"/>
      <w:numFmt w:val="decimal"/>
      <w:lvlText w:val="%4."/>
      <w:lvlJc w:val="left"/>
      <w:pPr>
        <w:ind w:left="2880" w:hanging="360"/>
      </w:pPr>
    </w:lvl>
    <w:lvl w:ilvl="4" w:tplc="BEC64516">
      <w:start w:val="1"/>
      <w:numFmt w:val="lowerLetter"/>
      <w:lvlText w:val="%5."/>
      <w:lvlJc w:val="left"/>
      <w:pPr>
        <w:ind w:left="3600" w:hanging="360"/>
      </w:pPr>
    </w:lvl>
    <w:lvl w:ilvl="5" w:tplc="B7142AF8">
      <w:start w:val="1"/>
      <w:numFmt w:val="lowerRoman"/>
      <w:lvlText w:val="%6."/>
      <w:lvlJc w:val="right"/>
      <w:pPr>
        <w:ind w:left="4320" w:hanging="180"/>
      </w:pPr>
    </w:lvl>
    <w:lvl w:ilvl="6" w:tplc="AF4451F8">
      <w:start w:val="1"/>
      <w:numFmt w:val="decimal"/>
      <w:lvlText w:val="%7."/>
      <w:lvlJc w:val="left"/>
      <w:pPr>
        <w:ind w:left="5040" w:hanging="360"/>
      </w:pPr>
    </w:lvl>
    <w:lvl w:ilvl="7" w:tplc="1CEE3998">
      <w:start w:val="1"/>
      <w:numFmt w:val="lowerLetter"/>
      <w:lvlText w:val="%8."/>
      <w:lvlJc w:val="left"/>
      <w:pPr>
        <w:ind w:left="5760" w:hanging="360"/>
      </w:pPr>
    </w:lvl>
    <w:lvl w:ilvl="8" w:tplc="F2E04320">
      <w:start w:val="1"/>
      <w:numFmt w:val="lowerRoman"/>
      <w:lvlText w:val="%9."/>
      <w:lvlJc w:val="right"/>
      <w:pPr>
        <w:ind w:left="6480" w:hanging="180"/>
      </w:pPr>
    </w:lvl>
  </w:abstractNum>
  <w:abstractNum w:abstractNumId="75" w15:restartNumberingAfterBreak="0">
    <w:nsid w:val="504104CF"/>
    <w:multiLevelType w:val="hybridMultilevel"/>
    <w:tmpl w:val="EFE82336"/>
    <w:lvl w:ilvl="0" w:tplc="EDE63760">
      <w:start w:val="1"/>
      <w:numFmt w:val="lowerLetter"/>
      <w:lvlText w:val="(%1)"/>
      <w:lvlJc w:val="left"/>
      <w:pPr>
        <w:ind w:left="1287" w:hanging="360"/>
      </w:pPr>
      <w:rPr>
        <w:rFonts w:hint="default"/>
        <w:cap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6" w15:restartNumberingAfterBreak="0">
    <w:nsid w:val="50448AE0"/>
    <w:multiLevelType w:val="hybridMultilevel"/>
    <w:tmpl w:val="E0A0FA16"/>
    <w:lvl w:ilvl="0" w:tplc="A28C736C">
      <w:start w:val="1"/>
      <w:numFmt w:val="bullet"/>
      <w:lvlText w:val=""/>
      <w:lvlJc w:val="left"/>
      <w:pPr>
        <w:ind w:left="720" w:hanging="360"/>
      </w:pPr>
      <w:rPr>
        <w:rFonts w:ascii="Symbol" w:hAnsi="Symbol" w:hint="default"/>
      </w:rPr>
    </w:lvl>
    <w:lvl w:ilvl="1" w:tplc="7E482514">
      <w:start w:val="1"/>
      <w:numFmt w:val="bullet"/>
      <w:lvlText w:val="o"/>
      <w:lvlJc w:val="left"/>
      <w:pPr>
        <w:ind w:left="1440" w:hanging="360"/>
      </w:pPr>
      <w:rPr>
        <w:rFonts w:ascii="Courier New" w:hAnsi="Courier New" w:hint="default"/>
      </w:rPr>
    </w:lvl>
    <w:lvl w:ilvl="2" w:tplc="EAA2D8DC">
      <w:start w:val="1"/>
      <w:numFmt w:val="bullet"/>
      <w:lvlText w:val="§"/>
      <w:lvlJc w:val="left"/>
      <w:pPr>
        <w:ind w:left="2160" w:hanging="360"/>
      </w:pPr>
      <w:rPr>
        <w:rFonts w:ascii="Wingdings" w:hAnsi="Wingdings" w:hint="default"/>
      </w:rPr>
    </w:lvl>
    <w:lvl w:ilvl="3" w:tplc="F04C380A">
      <w:start w:val="1"/>
      <w:numFmt w:val="bullet"/>
      <w:lvlText w:val=""/>
      <w:lvlJc w:val="left"/>
      <w:pPr>
        <w:ind w:left="2880" w:hanging="360"/>
      </w:pPr>
      <w:rPr>
        <w:rFonts w:ascii="Symbol" w:hAnsi="Symbol" w:hint="default"/>
      </w:rPr>
    </w:lvl>
    <w:lvl w:ilvl="4" w:tplc="4E76801A">
      <w:start w:val="1"/>
      <w:numFmt w:val="bullet"/>
      <w:lvlText w:val="o"/>
      <w:lvlJc w:val="left"/>
      <w:pPr>
        <w:ind w:left="3600" w:hanging="360"/>
      </w:pPr>
      <w:rPr>
        <w:rFonts w:ascii="Courier New" w:hAnsi="Courier New" w:hint="default"/>
      </w:rPr>
    </w:lvl>
    <w:lvl w:ilvl="5" w:tplc="E362AC6E">
      <w:start w:val="1"/>
      <w:numFmt w:val="bullet"/>
      <w:lvlText w:val=""/>
      <w:lvlJc w:val="left"/>
      <w:pPr>
        <w:ind w:left="4320" w:hanging="360"/>
      </w:pPr>
      <w:rPr>
        <w:rFonts w:ascii="Wingdings" w:hAnsi="Wingdings" w:hint="default"/>
      </w:rPr>
    </w:lvl>
    <w:lvl w:ilvl="6" w:tplc="6ADA9076">
      <w:start w:val="1"/>
      <w:numFmt w:val="bullet"/>
      <w:lvlText w:val=""/>
      <w:lvlJc w:val="left"/>
      <w:pPr>
        <w:ind w:left="5040" w:hanging="360"/>
      </w:pPr>
      <w:rPr>
        <w:rFonts w:ascii="Symbol" w:hAnsi="Symbol" w:hint="default"/>
      </w:rPr>
    </w:lvl>
    <w:lvl w:ilvl="7" w:tplc="65168D58">
      <w:start w:val="1"/>
      <w:numFmt w:val="bullet"/>
      <w:lvlText w:val="o"/>
      <w:lvlJc w:val="left"/>
      <w:pPr>
        <w:ind w:left="5760" w:hanging="360"/>
      </w:pPr>
      <w:rPr>
        <w:rFonts w:ascii="Courier New" w:hAnsi="Courier New" w:hint="default"/>
      </w:rPr>
    </w:lvl>
    <w:lvl w:ilvl="8" w:tplc="E6365D54">
      <w:start w:val="1"/>
      <w:numFmt w:val="bullet"/>
      <w:lvlText w:val=""/>
      <w:lvlJc w:val="left"/>
      <w:pPr>
        <w:ind w:left="6480" w:hanging="360"/>
      </w:pPr>
      <w:rPr>
        <w:rFonts w:ascii="Wingdings" w:hAnsi="Wingdings" w:hint="default"/>
      </w:rPr>
    </w:lvl>
  </w:abstractNum>
  <w:abstractNum w:abstractNumId="77" w15:restartNumberingAfterBreak="0">
    <w:nsid w:val="51391244"/>
    <w:multiLevelType w:val="hybridMultilevel"/>
    <w:tmpl w:val="4718DC0A"/>
    <w:lvl w:ilvl="0" w:tplc="22F42DC2">
      <w:start w:val="1"/>
      <w:numFmt w:val="bullet"/>
      <w:lvlText w:val=""/>
      <w:lvlJc w:val="left"/>
      <w:pPr>
        <w:ind w:left="720" w:hanging="360"/>
      </w:pPr>
      <w:rPr>
        <w:rFonts w:ascii="Symbol" w:hAnsi="Symbol" w:hint="default"/>
      </w:rPr>
    </w:lvl>
    <w:lvl w:ilvl="1" w:tplc="ECFC480A">
      <w:start w:val="1"/>
      <w:numFmt w:val="bullet"/>
      <w:lvlText w:val="o"/>
      <w:lvlJc w:val="left"/>
      <w:pPr>
        <w:ind w:left="1440" w:hanging="360"/>
      </w:pPr>
      <w:rPr>
        <w:rFonts w:ascii="&quot;Courier New&quot;" w:hAnsi="&quot;Courier New&quot;" w:hint="default"/>
      </w:rPr>
    </w:lvl>
    <w:lvl w:ilvl="2" w:tplc="3506B948">
      <w:start w:val="1"/>
      <w:numFmt w:val="bullet"/>
      <w:lvlText w:val=""/>
      <w:lvlJc w:val="left"/>
      <w:pPr>
        <w:ind w:left="2160" w:hanging="360"/>
      </w:pPr>
      <w:rPr>
        <w:rFonts w:ascii="Wingdings" w:hAnsi="Wingdings" w:hint="default"/>
      </w:rPr>
    </w:lvl>
    <w:lvl w:ilvl="3" w:tplc="6E9AA9AE">
      <w:start w:val="1"/>
      <w:numFmt w:val="bullet"/>
      <w:lvlText w:val=""/>
      <w:lvlJc w:val="left"/>
      <w:pPr>
        <w:ind w:left="2880" w:hanging="360"/>
      </w:pPr>
      <w:rPr>
        <w:rFonts w:ascii="Symbol" w:hAnsi="Symbol" w:hint="default"/>
      </w:rPr>
    </w:lvl>
    <w:lvl w:ilvl="4" w:tplc="F5B85F72">
      <w:start w:val="1"/>
      <w:numFmt w:val="bullet"/>
      <w:lvlText w:val="o"/>
      <w:lvlJc w:val="left"/>
      <w:pPr>
        <w:ind w:left="3600" w:hanging="360"/>
      </w:pPr>
      <w:rPr>
        <w:rFonts w:ascii="Courier New" w:hAnsi="Courier New" w:hint="default"/>
      </w:rPr>
    </w:lvl>
    <w:lvl w:ilvl="5" w:tplc="13C2455A">
      <w:start w:val="1"/>
      <w:numFmt w:val="bullet"/>
      <w:lvlText w:val=""/>
      <w:lvlJc w:val="left"/>
      <w:pPr>
        <w:ind w:left="4320" w:hanging="360"/>
      </w:pPr>
      <w:rPr>
        <w:rFonts w:ascii="Wingdings" w:hAnsi="Wingdings" w:hint="default"/>
      </w:rPr>
    </w:lvl>
    <w:lvl w:ilvl="6" w:tplc="F3DAB2FA">
      <w:start w:val="1"/>
      <w:numFmt w:val="bullet"/>
      <w:lvlText w:val=""/>
      <w:lvlJc w:val="left"/>
      <w:pPr>
        <w:ind w:left="5040" w:hanging="360"/>
      </w:pPr>
      <w:rPr>
        <w:rFonts w:ascii="Symbol" w:hAnsi="Symbol" w:hint="default"/>
      </w:rPr>
    </w:lvl>
    <w:lvl w:ilvl="7" w:tplc="D530159A">
      <w:start w:val="1"/>
      <w:numFmt w:val="bullet"/>
      <w:lvlText w:val="o"/>
      <w:lvlJc w:val="left"/>
      <w:pPr>
        <w:ind w:left="5760" w:hanging="360"/>
      </w:pPr>
      <w:rPr>
        <w:rFonts w:ascii="Courier New" w:hAnsi="Courier New" w:hint="default"/>
      </w:rPr>
    </w:lvl>
    <w:lvl w:ilvl="8" w:tplc="2BB66CF2">
      <w:start w:val="1"/>
      <w:numFmt w:val="bullet"/>
      <w:lvlText w:val=""/>
      <w:lvlJc w:val="left"/>
      <w:pPr>
        <w:ind w:left="6480" w:hanging="360"/>
      </w:pPr>
      <w:rPr>
        <w:rFonts w:ascii="Wingdings" w:hAnsi="Wingdings" w:hint="default"/>
      </w:rPr>
    </w:lvl>
  </w:abstractNum>
  <w:abstractNum w:abstractNumId="78" w15:restartNumberingAfterBreak="0">
    <w:nsid w:val="556F3E5E"/>
    <w:multiLevelType w:val="hybridMultilevel"/>
    <w:tmpl w:val="9D647732"/>
    <w:styleLink w:val="CurrentList1"/>
    <w:lvl w:ilvl="0" w:tplc="21A29F96">
      <w:start w:val="1"/>
      <w:numFmt w:val="decimal"/>
      <w:pStyle w:val="CurrentList1"/>
      <w:lvlText w:val="%1."/>
      <w:lvlJc w:val="left"/>
      <w:pPr>
        <w:tabs>
          <w:tab w:val="num" w:pos="720"/>
        </w:tabs>
        <w:ind w:left="720" w:hanging="360"/>
      </w:pPr>
    </w:lvl>
    <w:lvl w:ilvl="1" w:tplc="D55CA708">
      <w:start w:val="1"/>
      <w:numFmt w:val="decimal"/>
      <w:lvlText w:val="%2."/>
      <w:lvlJc w:val="left"/>
      <w:pPr>
        <w:tabs>
          <w:tab w:val="num" w:pos="1440"/>
        </w:tabs>
        <w:ind w:left="1440" w:hanging="360"/>
      </w:pPr>
    </w:lvl>
    <w:lvl w:ilvl="2" w:tplc="4782B3AE">
      <w:start w:val="1"/>
      <w:numFmt w:val="decimal"/>
      <w:lvlText w:val="%3."/>
      <w:lvlJc w:val="left"/>
      <w:pPr>
        <w:tabs>
          <w:tab w:val="num" w:pos="2160"/>
        </w:tabs>
        <w:ind w:left="2160" w:hanging="360"/>
      </w:pPr>
    </w:lvl>
    <w:lvl w:ilvl="3" w:tplc="A532FD98">
      <w:start w:val="1"/>
      <w:numFmt w:val="decimal"/>
      <w:lvlText w:val="%4."/>
      <w:lvlJc w:val="left"/>
      <w:pPr>
        <w:tabs>
          <w:tab w:val="num" w:pos="2880"/>
        </w:tabs>
        <w:ind w:left="2880" w:hanging="360"/>
      </w:pPr>
    </w:lvl>
    <w:lvl w:ilvl="4" w:tplc="7AE402EA">
      <w:start w:val="1"/>
      <w:numFmt w:val="decimal"/>
      <w:lvlText w:val="%5."/>
      <w:lvlJc w:val="left"/>
      <w:pPr>
        <w:tabs>
          <w:tab w:val="num" w:pos="3600"/>
        </w:tabs>
        <w:ind w:left="3600" w:hanging="360"/>
      </w:pPr>
    </w:lvl>
    <w:lvl w:ilvl="5" w:tplc="2C24B63A">
      <w:start w:val="1"/>
      <w:numFmt w:val="decimal"/>
      <w:lvlText w:val="%6."/>
      <w:lvlJc w:val="left"/>
      <w:pPr>
        <w:tabs>
          <w:tab w:val="num" w:pos="4320"/>
        </w:tabs>
        <w:ind w:left="4320" w:hanging="360"/>
      </w:pPr>
    </w:lvl>
    <w:lvl w:ilvl="6" w:tplc="659EC50A">
      <w:start w:val="1"/>
      <w:numFmt w:val="decimal"/>
      <w:lvlText w:val="%7."/>
      <w:lvlJc w:val="left"/>
      <w:pPr>
        <w:tabs>
          <w:tab w:val="num" w:pos="5040"/>
        </w:tabs>
        <w:ind w:left="5040" w:hanging="360"/>
      </w:pPr>
    </w:lvl>
    <w:lvl w:ilvl="7" w:tplc="AA286172">
      <w:start w:val="1"/>
      <w:numFmt w:val="decimal"/>
      <w:lvlText w:val="%8."/>
      <w:lvlJc w:val="left"/>
      <w:pPr>
        <w:tabs>
          <w:tab w:val="num" w:pos="5760"/>
        </w:tabs>
        <w:ind w:left="5760" w:hanging="360"/>
      </w:pPr>
    </w:lvl>
    <w:lvl w:ilvl="8" w:tplc="D0E6B4AE">
      <w:start w:val="1"/>
      <w:numFmt w:val="decimal"/>
      <w:lvlText w:val="%9."/>
      <w:lvlJc w:val="left"/>
      <w:pPr>
        <w:tabs>
          <w:tab w:val="num" w:pos="6480"/>
        </w:tabs>
        <w:ind w:left="6480" w:hanging="360"/>
      </w:pPr>
    </w:lvl>
  </w:abstractNum>
  <w:abstractNum w:abstractNumId="79" w15:restartNumberingAfterBreak="0">
    <w:nsid w:val="558C53CE"/>
    <w:multiLevelType w:val="hybridMultilevel"/>
    <w:tmpl w:val="FDE8364A"/>
    <w:lvl w:ilvl="0" w:tplc="10C6BBB2">
      <w:start w:val="1"/>
      <w:numFmt w:val="bullet"/>
      <w:lvlText w:val=""/>
      <w:lvlJc w:val="left"/>
      <w:pPr>
        <w:ind w:left="720" w:hanging="360"/>
      </w:pPr>
      <w:rPr>
        <w:rFonts w:ascii="Symbol" w:hAnsi="Symbol" w:hint="default"/>
      </w:rPr>
    </w:lvl>
    <w:lvl w:ilvl="1" w:tplc="32205328">
      <w:start w:val="1"/>
      <w:numFmt w:val="bullet"/>
      <w:lvlText w:val="o"/>
      <w:lvlJc w:val="left"/>
      <w:pPr>
        <w:ind w:left="1440" w:hanging="360"/>
      </w:pPr>
      <w:rPr>
        <w:rFonts w:ascii="&quot;Courier New&quot;" w:hAnsi="&quot;Courier New&quot;" w:hint="default"/>
      </w:rPr>
    </w:lvl>
    <w:lvl w:ilvl="2" w:tplc="85CA3B0A">
      <w:start w:val="1"/>
      <w:numFmt w:val="bullet"/>
      <w:lvlText w:val=""/>
      <w:lvlJc w:val="left"/>
      <w:pPr>
        <w:ind w:left="2160" w:hanging="360"/>
      </w:pPr>
      <w:rPr>
        <w:rFonts w:ascii="Wingdings" w:hAnsi="Wingdings" w:hint="default"/>
      </w:rPr>
    </w:lvl>
    <w:lvl w:ilvl="3" w:tplc="56FEAE60">
      <w:start w:val="1"/>
      <w:numFmt w:val="bullet"/>
      <w:lvlText w:val=""/>
      <w:lvlJc w:val="left"/>
      <w:pPr>
        <w:ind w:left="2880" w:hanging="360"/>
      </w:pPr>
      <w:rPr>
        <w:rFonts w:ascii="Symbol" w:hAnsi="Symbol" w:hint="default"/>
      </w:rPr>
    </w:lvl>
    <w:lvl w:ilvl="4" w:tplc="229CFCB6">
      <w:start w:val="1"/>
      <w:numFmt w:val="bullet"/>
      <w:lvlText w:val="o"/>
      <w:lvlJc w:val="left"/>
      <w:pPr>
        <w:ind w:left="3600" w:hanging="360"/>
      </w:pPr>
      <w:rPr>
        <w:rFonts w:ascii="Courier New" w:hAnsi="Courier New" w:hint="default"/>
      </w:rPr>
    </w:lvl>
    <w:lvl w:ilvl="5" w:tplc="59E048FA">
      <w:start w:val="1"/>
      <w:numFmt w:val="bullet"/>
      <w:lvlText w:val=""/>
      <w:lvlJc w:val="left"/>
      <w:pPr>
        <w:ind w:left="4320" w:hanging="360"/>
      </w:pPr>
      <w:rPr>
        <w:rFonts w:ascii="Wingdings" w:hAnsi="Wingdings" w:hint="default"/>
      </w:rPr>
    </w:lvl>
    <w:lvl w:ilvl="6" w:tplc="0F269706">
      <w:start w:val="1"/>
      <w:numFmt w:val="bullet"/>
      <w:lvlText w:val=""/>
      <w:lvlJc w:val="left"/>
      <w:pPr>
        <w:ind w:left="5040" w:hanging="360"/>
      </w:pPr>
      <w:rPr>
        <w:rFonts w:ascii="Symbol" w:hAnsi="Symbol" w:hint="default"/>
      </w:rPr>
    </w:lvl>
    <w:lvl w:ilvl="7" w:tplc="3412DCDA">
      <w:start w:val="1"/>
      <w:numFmt w:val="bullet"/>
      <w:lvlText w:val="o"/>
      <w:lvlJc w:val="left"/>
      <w:pPr>
        <w:ind w:left="5760" w:hanging="360"/>
      </w:pPr>
      <w:rPr>
        <w:rFonts w:ascii="Courier New" w:hAnsi="Courier New" w:hint="default"/>
      </w:rPr>
    </w:lvl>
    <w:lvl w:ilvl="8" w:tplc="38F804F2">
      <w:start w:val="1"/>
      <w:numFmt w:val="bullet"/>
      <w:lvlText w:val=""/>
      <w:lvlJc w:val="left"/>
      <w:pPr>
        <w:ind w:left="6480" w:hanging="360"/>
      </w:pPr>
      <w:rPr>
        <w:rFonts w:ascii="Wingdings" w:hAnsi="Wingdings" w:hint="default"/>
      </w:rPr>
    </w:lvl>
  </w:abstractNum>
  <w:abstractNum w:abstractNumId="80" w15:restartNumberingAfterBreak="0">
    <w:nsid w:val="57240FF9"/>
    <w:multiLevelType w:val="hybridMultilevel"/>
    <w:tmpl w:val="6A22217C"/>
    <w:lvl w:ilvl="0" w:tplc="F282295A">
      <w:start w:val="1"/>
      <w:numFmt w:val="bullet"/>
      <w:lvlText w:val=""/>
      <w:lvlJc w:val="left"/>
      <w:pPr>
        <w:ind w:left="720" w:hanging="360"/>
      </w:pPr>
      <w:rPr>
        <w:rFonts w:ascii="Symbol" w:hAnsi="Symbol" w:hint="default"/>
      </w:rPr>
    </w:lvl>
    <w:lvl w:ilvl="1" w:tplc="E064E7AC">
      <w:start w:val="1"/>
      <w:numFmt w:val="bullet"/>
      <w:lvlText w:val="o"/>
      <w:lvlJc w:val="left"/>
      <w:pPr>
        <w:ind w:left="1440" w:hanging="360"/>
      </w:pPr>
      <w:rPr>
        <w:rFonts w:ascii="&quot;Courier New&quot;" w:hAnsi="&quot;Courier New&quot;" w:hint="default"/>
      </w:rPr>
    </w:lvl>
    <w:lvl w:ilvl="2" w:tplc="473A1238">
      <w:start w:val="1"/>
      <w:numFmt w:val="bullet"/>
      <w:lvlText w:val=""/>
      <w:lvlJc w:val="left"/>
      <w:pPr>
        <w:ind w:left="2160" w:hanging="360"/>
      </w:pPr>
      <w:rPr>
        <w:rFonts w:ascii="Wingdings" w:hAnsi="Wingdings" w:hint="default"/>
      </w:rPr>
    </w:lvl>
    <w:lvl w:ilvl="3" w:tplc="632E76B4">
      <w:start w:val="1"/>
      <w:numFmt w:val="bullet"/>
      <w:lvlText w:val=""/>
      <w:lvlJc w:val="left"/>
      <w:pPr>
        <w:ind w:left="2880" w:hanging="360"/>
      </w:pPr>
      <w:rPr>
        <w:rFonts w:ascii="Symbol" w:hAnsi="Symbol" w:hint="default"/>
      </w:rPr>
    </w:lvl>
    <w:lvl w:ilvl="4" w:tplc="452C33FE">
      <w:start w:val="1"/>
      <w:numFmt w:val="bullet"/>
      <w:lvlText w:val="o"/>
      <w:lvlJc w:val="left"/>
      <w:pPr>
        <w:ind w:left="3600" w:hanging="360"/>
      </w:pPr>
      <w:rPr>
        <w:rFonts w:ascii="Courier New" w:hAnsi="Courier New" w:hint="default"/>
      </w:rPr>
    </w:lvl>
    <w:lvl w:ilvl="5" w:tplc="ECC28DE0">
      <w:start w:val="1"/>
      <w:numFmt w:val="bullet"/>
      <w:lvlText w:val=""/>
      <w:lvlJc w:val="left"/>
      <w:pPr>
        <w:ind w:left="4320" w:hanging="360"/>
      </w:pPr>
      <w:rPr>
        <w:rFonts w:ascii="Wingdings" w:hAnsi="Wingdings" w:hint="default"/>
      </w:rPr>
    </w:lvl>
    <w:lvl w:ilvl="6" w:tplc="3FDADAFC">
      <w:start w:val="1"/>
      <w:numFmt w:val="bullet"/>
      <w:lvlText w:val=""/>
      <w:lvlJc w:val="left"/>
      <w:pPr>
        <w:ind w:left="5040" w:hanging="360"/>
      </w:pPr>
      <w:rPr>
        <w:rFonts w:ascii="Symbol" w:hAnsi="Symbol" w:hint="default"/>
      </w:rPr>
    </w:lvl>
    <w:lvl w:ilvl="7" w:tplc="7E60C57E">
      <w:start w:val="1"/>
      <w:numFmt w:val="bullet"/>
      <w:lvlText w:val="o"/>
      <w:lvlJc w:val="left"/>
      <w:pPr>
        <w:ind w:left="5760" w:hanging="360"/>
      </w:pPr>
      <w:rPr>
        <w:rFonts w:ascii="Courier New" w:hAnsi="Courier New" w:hint="default"/>
      </w:rPr>
    </w:lvl>
    <w:lvl w:ilvl="8" w:tplc="2E8E6156">
      <w:start w:val="1"/>
      <w:numFmt w:val="bullet"/>
      <w:lvlText w:val=""/>
      <w:lvlJc w:val="left"/>
      <w:pPr>
        <w:ind w:left="6480" w:hanging="360"/>
      </w:pPr>
      <w:rPr>
        <w:rFonts w:ascii="Wingdings" w:hAnsi="Wingdings" w:hint="default"/>
      </w:rPr>
    </w:lvl>
  </w:abstractNum>
  <w:abstractNum w:abstractNumId="81" w15:restartNumberingAfterBreak="0">
    <w:nsid w:val="579067D7"/>
    <w:multiLevelType w:val="hybridMultilevel"/>
    <w:tmpl w:val="B2DC46CA"/>
    <w:lvl w:ilvl="0" w:tplc="39B2E570">
      <w:start w:val="1"/>
      <w:numFmt w:val="upperRoman"/>
      <w:lvlText w:val="%1."/>
      <w:lvlJc w:val="left"/>
      <w:pPr>
        <w:ind w:left="1287" w:hanging="720"/>
      </w:pPr>
      <w:rPr>
        <w:rFonts w:ascii="Times New Roman Bold" w:hAnsi="Times New Roman Bold" w:cs="Times New Roman"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2" w15:restartNumberingAfterBreak="0">
    <w:nsid w:val="57BE61A3"/>
    <w:multiLevelType w:val="hybridMultilevel"/>
    <w:tmpl w:val="B80E7912"/>
    <w:lvl w:ilvl="0" w:tplc="0409000F">
      <w:start w:val="1"/>
      <w:numFmt w:val="decimal"/>
      <w:lvlText w:val="%1."/>
      <w:lvlJc w:val="left"/>
      <w:pPr>
        <w:ind w:left="1789" w:hanging="360"/>
      </w:pPr>
      <w:rPr>
        <w:rFonts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83" w15:restartNumberingAfterBreak="0">
    <w:nsid w:val="587A1A6F"/>
    <w:multiLevelType w:val="hybridMultilevel"/>
    <w:tmpl w:val="A364E32A"/>
    <w:lvl w:ilvl="0" w:tplc="57F4A520">
      <w:start w:val="1"/>
      <w:numFmt w:val="lowerRoman"/>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58F32573"/>
    <w:multiLevelType w:val="hybridMultilevel"/>
    <w:tmpl w:val="F8405846"/>
    <w:lvl w:ilvl="0" w:tplc="AAA0330E">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59EA20B1"/>
    <w:multiLevelType w:val="hybridMultilevel"/>
    <w:tmpl w:val="14A2CCD6"/>
    <w:lvl w:ilvl="0" w:tplc="AAA0330E">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5AB76FC9"/>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B2909C2"/>
    <w:multiLevelType w:val="hybridMultilevel"/>
    <w:tmpl w:val="526C6938"/>
    <w:lvl w:ilvl="0" w:tplc="1CB834A2">
      <w:start w:val="1"/>
      <w:numFmt w:val="bullet"/>
      <w:lvlText w:val="·"/>
      <w:lvlJc w:val="left"/>
      <w:pPr>
        <w:ind w:left="720" w:hanging="360"/>
      </w:pPr>
      <w:rPr>
        <w:rFonts w:ascii="Symbol" w:hAnsi="Symbol" w:hint="default"/>
      </w:rPr>
    </w:lvl>
    <w:lvl w:ilvl="1" w:tplc="7F6A6AB2">
      <w:start w:val="1"/>
      <w:numFmt w:val="bullet"/>
      <w:lvlText w:val="o"/>
      <w:lvlJc w:val="left"/>
      <w:pPr>
        <w:ind w:left="1440" w:hanging="360"/>
      </w:pPr>
      <w:rPr>
        <w:rFonts w:ascii="Courier New" w:hAnsi="Courier New" w:hint="default"/>
      </w:rPr>
    </w:lvl>
    <w:lvl w:ilvl="2" w:tplc="8CE0E780">
      <w:start w:val="1"/>
      <w:numFmt w:val="bullet"/>
      <w:lvlText w:val=""/>
      <w:lvlJc w:val="left"/>
      <w:pPr>
        <w:ind w:left="2160" w:hanging="360"/>
      </w:pPr>
      <w:rPr>
        <w:rFonts w:ascii="Wingdings" w:hAnsi="Wingdings" w:hint="default"/>
      </w:rPr>
    </w:lvl>
    <w:lvl w:ilvl="3" w:tplc="AB7ADB28">
      <w:start w:val="1"/>
      <w:numFmt w:val="bullet"/>
      <w:lvlText w:val=""/>
      <w:lvlJc w:val="left"/>
      <w:pPr>
        <w:ind w:left="2880" w:hanging="360"/>
      </w:pPr>
      <w:rPr>
        <w:rFonts w:ascii="Symbol" w:hAnsi="Symbol" w:hint="default"/>
      </w:rPr>
    </w:lvl>
    <w:lvl w:ilvl="4" w:tplc="41CEFB8A">
      <w:start w:val="1"/>
      <w:numFmt w:val="bullet"/>
      <w:lvlText w:val="o"/>
      <w:lvlJc w:val="left"/>
      <w:pPr>
        <w:ind w:left="3600" w:hanging="360"/>
      </w:pPr>
      <w:rPr>
        <w:rFonts w:ascii="Courier New" w:hAnsi="Courier New" w:hint="default"/>
      </w:rPr>
    </w:lvl>
    <w:lvl w:ilvl="5" w:tplc="9A1E1848">
      <w:start w:val="1"/>
      <w:numFmt w:val="bullet"/>
      <w:lvlText w:val=""/>
      <w:lvlJc w:val="left"/>
      <w:pPr>
        <w:ind w:left="4320" w:hanging="360"/>
      </w:pPr>
      <w:rPr>
        <w:rFonts w:ascii="Wingdings" w:hAnsi="Wingdings" w:hint="default"/>
      </w:rPr>
    </w:lvl>
    <w:lvl w:ilvl="6" w:tplc="FBD6CFDE">
      <w:start w:val="1"/>
      <w:numFmt w:val="bullet"/>
      <w:lvlText w:val=""/>
      <w:lvlJc w:val="left"/>
      <w:pPr>
        <w:ind w:left="5040" w:hanging="360"/>
      </w:pPr>
      <w:rPr>
        <w:rFonts w:ascii="Symbol" w:hAnsi="Symbol" w:hint="default"/>
      </w:rPr>
    </w:lvl>
    <w:lvl w:ilvl="7" w:tplc="174ABCE0">
      <w:start w:val="1"/>
      <w:numFmt w:val="bullet"/>
      <w:lvlText w:val="o"/>
      <w:lvlJc w:val="left"/>
      <w:pPr>
        <w:ind w:left="5760" w:hanging="360"/>
      </w:pPr>
      <w:rPr>
        <w:rFonts w:ascii="Courier New" w:hAnsi="Courier New" w:hint="default"/>
      </w:rPr>
    </w:lvl>
    <w:lvl w:ilvl="8" w:tplc="5A387952">
      <w:start w:val="1"/>
      <w:numFmt w:val="bullet"/>
      <w:lvlText w:val=""/>
      <w:lvlJc w:val="left"/>
      <w:pPr>
        <w:ind w:left="6480" w:hanging="360"/>
      </w:pPr>
      <w:rPr>
        <w:rFonts w:ascii="Wingdings" w:hAnsi="Wingdings" w:hint="default"/>
      </w:rPr>
    </w:lvl>
  </w:abstractNum>
  <w:abstractNum w:abstractNumId="89" w15:restartNumberingAfterBreak="0">
    <w:nsid w:val="5BC7BC46"/>
    <w:multiLevelType w:val="hybridMultilevel"/>
    <w:tmpl w:val="6FAA2EA8"/>
    <w:lvl w:ilvl="0" w:tplc="5088DC32">
      <w:start w:val="1"/>
      <w:numFmt w:val="bullet"/>
      <w:lvlText w:val=""/>
      <w:lvlJc w:val="left"/>
      <w:pPr>
        <w:ind w:left="720" w:hanging="360"/>
      </w:pPr>
      <w:rPr>
        <w:rFonts w:ascii="Symbol" w:hAnsi="Symbol" w:hint="default"/>
      </w:rPr>
    </w:lvl>
    <w:lvl w:ilvl="1" w:tplc="01AEBE04">
      <w:start w:val="1"/>
      <w:numFmt w:val="bullet"/>
      <w:lvlText w:val="o"/>
      <w:lvlJc w:val="left"/>
      <w:pPr>
        <w:ind w:left="1440" w:hanging="360"/>
      </w:pPr>
      <w:rPr>
        <w:rFonts w:ascii="Courier New" w:hAnsi="Courier New" w:hint="default"/>
      </w:rPr>
    </w:lvl>
    <w:lvl w:ilvl="2" w:tplc="36F47812">
      <w:start w:val="1"/>
      <w:numFmt w:val="bullet"/>
      <w:lvlText w:val="§"/>
      <w:lvlJc w:val="left"/>
      <w:pPr>
        <w:ind w:left="2160" w:hanging="360"/>
      </w:pPr>
      <w:rPr>
        <w:rFonts w:ascii="Wingdings" w:hAnsi="Wingdings" w:hint="default"/>
      </w:rPr>
    </w:lvl>
    <w:lvl w:ilvl="3" w:tplc="E94A5382">
      <w:start w:val="1"/>
      <w:numFmt w:val="bullet"/>
      <w:lvlText w:val=""/>
      <w:lvlJc w:val="left"/>
      <w:pPr>
        <w:ind w:left="2880" w:hanging="360"/>
      </w:pPr>
      <w:rPr>
        <w:rFonts w:ascii="Symbol" w:hAnsi="Symbol" w:hint="default"/>
      </w:rPr>
    </w:lvl>
    <w:lvl w:ilvl="4" w:tplc="221CD3CE">
      <w:start w:val="1"/>
      <w:numFmt w:val="bullet"/>
      <w:lvlText w:val="o"/>
      <w:lvlJc w:val="left"/>
      <w:pPr>
        <w:ind w:left="3600" w:hanging="360"/>
      </w:pPr>
      <w:rPr>
        <w:rFonts w:ascii="Courier New" w:hAnsi="Courier New" w:hint="default"/>
      </w:rPr>
    </w:lvl>
    <w:lvl w:ilvl="5" w:tplc="026AFA6A">
      <w:start w:val="1"/>
      <w:numFmt w:val="bullet"/>
      <w:lvlText w:val=""/>
      <w:lvlJc w:val="left"/>
      <w:pPr>
        <w:ind w:left="4320" w:hanging="360"/>
      </w:pPr>
      <w:rPr>
        <w:rFonts w:ascii="Wingdings" w:hAnsi="Wingdings" w:hint="default"/>
      </w:rPr>
    </w:lvl>
    <w:lvl w:ilvl="6" w:tplc="4B8CB202">
      <w:start w:val="1"/>
      <w:numFmt w:val="bullet"/>
      <w:lvlText w:val=""/>
      <w:lvlJc w:val="left"/>
      <w:pPr>
        <w:ind w:left="5040" w:hanging="360"/>
      </w:pPr>
      <w:rPr>
        <w:rFonts w:ascii="Symbol" w:hAnsi="Symbol" w:hint="default"/>
      </w:rPr>
    </w:lvl>
    <w:lvl w:ilvl="7" w:tplc="A1A00710">
      <w:start w:val="1"/>
      <w:numFmt w:val="bullet"/>
      <w:lvlText w:val="o"/>
      <w:lvlJc w:val="left"/>
      <w:pPr>
        <w:ind w:left="5760" w:hanging="360"/>
      </w:pPr>
      <w:rPr>
        <w:rFonts w:ascii="Courier New" w:hAnsi="Courier New" w:hint="default"/>
      </w:rPr>
    </w:lvl>
    <w:lvl w:ilvl="8" w:tplc="40C4ED2A">
      <w:start w:val="1"/>
      <w:numFmt w:val="bullet"/>
      <w:lvlText w:val=""/>
      <w:lvlJc w:val="left"/>
      <w:pPr>
        <w:ind w:left="6480" w:hanging="360"/>
      </w:pPr>
      <w:rPr>
        <w:rFonts w:ascii="Wingdings" w:hAnsi="Wingdings" w:hint="default"/>
      </w:rPr>
    </w:lvl>
  </w:abstractNum>
  <w:abstractNum w:abstractNumId="90" w15:restartNumberingAfterBreak="0">
    <w:nsid w:val="5C200BEA"/>
    <w:multiLevelType w:val="hybridMultilevel"/>
    <w:tmpl w:val="389064C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388B99A">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CD5208D"/>
    <w:multiLevelType w:val="hybridMultilevel"/>
    <w:tmpl w:val="80FCD6CE"/>
    <w:lvl w:ilvl="0" w:tplc="349A65DA">
      <w:start w:val="1"/>
      <w:numFmt w:val="lowerRoman"/>
      <w:lvlText w:val="(%1)"/>
      <w:lvlJc w:val="left"/>
      <w:pPr>
        <w:ind w:left="1520" w:hanging="80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5DB1220A"/>
    <w:multiLevelType w:val="hybridMultilevel"/>
    <w:tmpl w:val="81F2C7BC"/>
    <w:lvl w:ilvl="0" w:tplc="F70A0416">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DBA7928"/>
    <w:multiLevelType w:val="hybridMultilevel"/>
    <w:tmpl w:val="95AEC1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4" w15:restartNumberingAfterBreak="0">
    <w:nsid w:val="5E077C1E"/>
    <w:multiLevelType w:val="hybridMultilevel"/>
    <w:tmpl w:val="E8F240EE"/>
    <w:lvl w:ilvl="0" w:tplc="AAA0330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E3A485C"/>
    <w:multiLevelType w:val="hybridMultilevel"/>
    <w:tmpl w:val="0788329C"/>
    <w:lvl w:ilvl="0" w:tplc="F04AE7D0">
      <w:start w:val="1"/>
      <w:numFmt w:val="bullet"/>
      <w:lvlText w:val=""/>
      <w:lvlJc w:val="left"/>
      <w:pPr>
        <w:ind w:left="720" w:hanging="360"/>
      </w:pPr>
      <w:rPr>
        <w:rFonts w:ascii="Symbol" w:hAnsi="Symbol" w:hint="default"/>
      </w:rPr>
    </w:lvl>
    <w:lvl w:ilvl="1" w:tplc="960279E0">
      <w:start w:val="1"/>
      <w:numFmt w:val="bullet"/>
      <w:lvlText w:val="o"/>
      <w:lvlJc w:val="left"/>
      <w:pPr>
        <w:ind w:left="1440" w:hanging="360"/>
      </w:pPr>
      <w:rPr>
        <w:rFonts w:ascii="Courier New" w:hAnsi="Courier New" w:hint="default"/>
      </w:rPr>
    </w:lvl>
    <w:lvl w:ilvl="2" w:tplc="1C1232A2">
      <w:start w:val="1"/>
      <w:numFmt w:val="bullet"/>
      <w:lvlText w:val="§"/>
      <w:lvlJc w:val="left"/>
      <w:pPr>
        <w:ind w:left="2160" w:hanging="360"/>
      </w:pPr>
      <w:rPr>
        <w:rFonts w:ascii="Wingdings" w:hAnsi="Wingdings" w:hint="default"/>
      </w:rPr>
    </w:lvl>
    <w:lvl w:ilvl="3" w:tplc="E320E522">
      <w:start w:val="1"/>
      <w:numFmt w:val="bullet"/>
      <w:lvlText w:val=""/>
      <w:lvlJc w:val="left"/>
      <w:pPr>
        <w:ind w:left="2880" w:hanging="360"/>
      </w:pPr>
      <w:rPr>
        <w:rFonts w:ascii="Symbol" w:hAnsi="Symbol" w:hint="default"/>
      </w:rPr>
    </w:lvl>
    <w:lvl w:ilvl="4" w:tplc="ED66F66C">
      <w:start w:val="1"/>
      <w:numFmt w:val="bullet"/>
      <w:lvlText w:val="o"/>
      <w:lvlJc w:val="left"/>
      <w:pPr>
        <w:ind w:left="3600" w:hanging="360"/>
      </w:pPr>
      <w:rPr>
        <w:rFonts w:ascii="Courier New" w:hAnsi="Courier New" w:hint="default"/>
      </w:rPr>
    </w:lvl>
    <w:lvl w:ilvl="5" w:tplc="14B020E4">
      <w:start w:val="1"/>
      <w:numFmt w:val="bullet"/>
      <w:lvlText w:val=""/>
      <w:lvlJc w:val="left"/>
      <w:pPr>
        <w:ind w:left="4320" w:hanging="360"/>
      </w:pPr>
      <w:rPr>
        <w:rFonts w:ascii="Wingdings" w:hAnsi="Wingdings" w:hint="default"/>
      </w:rPr>
    </w:lvl>
    <w:lvl w:ilvl="6" w:tplc="38F09C68">
      <w:start w:val="1"/>
      <w:numFmt w:val="bullet"/>
      <w:lvlText w:val=""/>
      <w:lvlJc w:val="left"/>
      <w:pPr>
        <w:ind w:left="5040" w:hanging="360"/>
      </w:pPr>
      <w:rPr>
        <w:rFonts w:ascii="Symbol" w:hAnsi="Symbol" w:hint="default"/>
      </w:rPr>
    </w:lvl>
    <w:lvl w:ilvl="7" w:tplc="C8FE537E">
      <w:start w:val="1"/>
      <w:numFmt w:val="bullet"/>
      <w:lvlText w:val="o"/>
      <w:lvlJc w:val="left"/>
      <w:pPr>
        <w:ind w:left="5760" w:hanging="360"/>
      </w:pPr>
      <w:rPr>
        <w:rFonts w:ascii="Courier New" w:hAnsi="Courier New" w:hint="default"/>
      </w:rPr>
    </w:lvl>
    <w:lvl w:ilvl="8" w:tplc="5FD85600">
      <w:start w:val="1"/>
      <w:numFmt w:val="bullet"/>
      <w:lvlText w:val=""/>
      <w:lvlJc w:val="left"/>
      <w:pPr>
        <w:ind w:left="6480" w:hanging="360"/>
      </w:pPr>
      <w:rPr>
        <w:rFonts w:ascii="Wingdings" w:hAnsi="Wingdings" w:hint="default"/>
      </w:rPr>
    </w:lvl>
  </w:abstractNum>
  <w:abstractNum w:abstractNumId="96" w15:restartNumberingAfterBreak="0">
    <w:nsid w:val="5F327329"/>
    <w:multiLevelType w:val="hybridMultilevel"/>
    <w:tmpl w:val="07BC05CA"/>
    <w:lvl w:ilvl="0" w:tplc="8CEA6E5E">
      <w:start w:val="1"/>
      <w:numFmt w:val="bullet"/>
      <w:lvlText w:val=""/>
      <w:lvlJc w:val="left"/>
      <w:pPr>
        <w:ind w:left="720" w:hanging="360"/>
      </w:pPr>
      <w:rPr>
        <w:rFonts w:ascii="Symbol" w:hAnsi="Symbol" w:hint="default"/>
      </w:rPr>
    </w:lvl>
    <w:lvl w:ilvl="1" w:tplc="996EAEE8">
      <w:start w:val="1"/>
      <w:numFmt w:val="bullet"/>
      <w:lvlText w:val="o"/>
      <w:lvlJc w:val="left"/>
      <w:pPr>
        <w:ind w:left="1440" w:hanging="360"/>
      </w:pPr>
      <w:rPr>
        <w:rFonts w:ascii="&quot;Courier New&quot;" w:hAnsi="&quot;Courier New&quot;" w:hint="default"/>
      </w:rPr>
    </w:lvl>
    <w:lvl w:ilvl="2" w:tplc="6B74DF20">
      <w:start w:val="1"/>
      <w:numFmt w:val="bullet"/>
      <w:lvlText w:val=""/>
      <w:lvlJc w:val="left"/>
      <w:pPr>
        <w:ind w:left="2160" w:hanging="360"/>
      </w:pPr>
      <w:rPr>
        <w:rFonts w:ascii="Wingdings" w:hAnsi="Wingdings" w:hint="default"/>
      </w:rPr>
    </w:lvl>
    <w:lvl w:ilvl="3" w:tplc="8354ACE2">
      <w:start w:val="1"/>
      <w:numFmt w:val="bullet"/>
      <w:lvlText w:val=""/>
      <w:lvlJc w:val="left"/>
      <w:pPr>
        <w:ind w:left="2880" w:hanging="360"/>
      </w:pPr>
      <w:rPr>
        <w:rFonts w:ascii="Symbol" w:hAnsi="Symbol" w:hint="default"/>
      </w:rPr>
    </w:lvl>
    <w:lvl w:ilvl="4" w:tplc="09D6D8FC">
      <w:start w:val="1"/>
      <w:numFmt w:val="bullet"/>
      <w:lvlText w:val="o"/>
      <w:lvlJc w:val="left"/>
      <w:pPr>
        <w:ind w:left="3600" w:hanging="360"/>
      </w:pPr>
      <w:rPr>
        <w:rFonts w:ascii="Courier New" w:hAnsi="Courier New" w:hint="default"/>
      </w:rPr>
    </w:lvl>
    <w:lvl w:ilvl="5" w:tplc="BEA8E258">
      <w:start w:val="1"/>
      <w:numFmt w:val="bullet"/>
      <w:lvlText w:val=""/>
      <w:lvlJc w:val="left"/>
      <w:pPr>
        <w:ind w:left="4320" w:hanging="360"/>
      </w:pPr>
      <w:rPr>
        <w:rFonts w:ascii="Wingdings" w:hAnsi="Wingdings" w:hint="default"/>
      </w:rPr>
    </w:lvl>
    <w:lvl w:ilvl="6" w:tplc="FCC0D3DA">
      <w:start w:val="1"/>
      <w:numFmt w:val="bullet"/>
      <w:lvlText w:val=""/>
      <w:lvlJc w:val="left"/>
      <w:pPr>
        <w:ind w:left="5040" w:hanging="360"/>
      </w:pPr>
      <w:rPr>
        <w:rFonts w:ascii="Symbol" w:hAnsi="Symbol" w:hint="default"/>
      </w:rPr>
    </w:lvl>
    <w:lvl w:ilvl="7" w:tplc="F15AA106">
      <w:start w:val="1"/>
      <w:numFmt w:val="bullet"/>
      <w:lvlText w:val="o"/>
      <w:lvlJc w:val="left"/>
      <w:pPr>
        <w:ind w:left="5760" w:hanging="360"/>
      </w:pPr>
      <w:rPr>
        <w:rFonts w:ascii="Courier New" w:hAnsi="Courier New" w:hint="default"/>
      </w:rPr>
    </w:lvl>
    <w:lvl w:ilvl="8" w:tplc="E36EA0A2">
      <w:start w:val="1"/>
      <w:numFmt w:val="bullet"/>
      <w:lvlText w:val=""/>
      <w:lvlJc w:val="left"/>
      <w:pPr>
        <w:ind w:left="6480" w:hanging="360"/>
      </w:pPr>
      <w:rPr>
        <w:rFonts w:ascii="Wingdings" w:hAnsi="Wingdings" w:hint="default"/>
      </w:rPr>
    </w:lvl>
  </w:abstractNum>
  <w:abstractNum w:abstractNumId="97" w15:restartNumberingAfterBreak="0">
    <w:nsid w:val="5F3B3516"/>
    <w:multiLevelType w:val="multilevel"/>
    <w:tmpl w:val="B690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36F016"/>
    <w:multiLevelType w:val="hybridMultilevel"/>
    <w:tmpl w:val="AF74764C"/>
    <w:lvl w:ilvl="0" w:tplc="BE6CC26A">
      <w:start w:val="1"/>
      <w:numFmt w:val="bullet"/>
      <w:lvlText w:val="·"/>
      <w:lvlJc w:val="left"/>
      <w:pPr>
        <w:ind w:left="720" w:hanging="360"/>
      </w:pPr>
      <w:rPr>
        <w:rFonts w:ascii="Symbol" w:hAnsi="Symbol" w:hint="default"/>
      </w:rPr>
    </w:lvl>
    <w:lvl w:ilvl="1" w:tplc="E2CC4AF0">
      <w:start w:val="1"/>
      <w:numFmt w:val="bullet"/>
      <w:lvlText w:val="o"/>
      <w:lvlJc w:val="left"/>
      <w:pPr>
        <w:ind w:left="1440" w:hanging="360"/>
      </w:pPr>
      <w:rPr>
        <w:rFonts w:ascii="Courier New" w:hAnsi="Courier New" w:hint="default"/>
      </w:rPr>
    </w:lvl>
    <w:lvl w:ilvl="2" w:tplc="4A0E5D38">
      <w:start w:val="1"/>
      <w:numFmt w:val="bullet"/>
      <w:lvlText w:val=""/>
      <w:lvlJc w:val="left"/>
      <w:pPr>
        <w:ind w:left="2160" w:hanging="360"/>
      </w:pPr>
      <w:rPr>
        <w:rFonts w:ascii="Wingdings" w:hAnsi="Wingdings" w:hint="default"/>
      </w:rPr>
    </w:lvl>
    <w:lvl w:ilvl="3" w:tplc="84DC4A6A">
      <w:start w:val="1"/>
      <w:numFmt w:val="bullet"/>
      <w:lvlText w:val=""/>
      <w:lvlJc w:val="left"/>
      <w:pPr>
        <w:ind w:left="2880" w:hanging="360"/>
      </w:pPr>
      <w:rPr>
        <w:rFonts w:ascii="Symbol" w:hAnsi="Symbol" w:hint="default"/>
      </w:rPr>
    </w:lvl>
    <w:lvl w:ilvl="4" w:tplc="50B45E96">
      <w:start w:val="1"/>
      <w:numFmt w:val="bullet"/>
      <w:lvlText w:val="o"/>
      <w:lvlJc w:val="left"/>
      <w:pPr>
        <w:ind w:left="3600" w:hanging="360"/>
      </w:pPr>
      <w:rPr>
        <w:rFonts w:ascii="Courier New" w:hAnsi="Courier New" w:hint="default"/>
      </w:rPr>
    </w:lvl>
    <w:lvl w:ilvl="5" w:tplc="0BE838D6">
      <w:start w:val="1"/>
      <w:numFmt w:val="bullet"/>
      <w:lvlText w:val=""/>
      <w:lvlJc w:val="left"/>
      <w:pPr>
        <w:ind w:left="4320" w:hanging="360"/>
      </w:pPr>
      <w:rPr>
        <w:rFonts w:ascii="Wingdings" w:hAnsi="Wingdings" w:hint="default"/>
      </w:rPr>
    </w:lvl>
    <w:lvl w:ilvl="6" w:tplc="EC0C0A62">
      <w:start w:val="1"/>
      <w:numFmt w:val="bullet"/>
      <w:lvlText w:val=""/>
      <w:lvlJc w:val="left"/>
      <w:pPr>
        <w:ind w:left="5040" w:hanging="360"/>
      </w:pPr>
      <w:rPr>
        <w:rFonts w:ascii="Symbol" w:hAnsi="Symbol" w:hint="default"/>
      </w:rPr>
    </w:lvl>
    <w:lvl w:ilvl="7" w:tplc="9E745E68">
      <w:start w:val="1"/>
      <w:numFmt w:val="bullet"/>
      <w:lvlText w:val="o"/>
      <w:lvlJc w:val="left"/>
      <w:pPr>
        <w:ind w:left="5760" w:hanging="360"/>
      </w:pPr>
      <w:rPr>
        <w:rFonts w:ascii="Courier New" w:hAnsi="Courier New" w:hint="default"/>
      </w:rPr>
    </w:lvl>
    <w:lvl w:ilvl="8" w:tplc="332EEDF4">
      <w:start w:val="1"/>
      <w:numFmt w:val="bullet"/>
      <w:lvlText w:val=""/>
      <w:lvlJc w:val="left"/>
      <w:pPr>
        <w:ind w:left="6480" w:hanging="360"/>
      </w:pPr>
      <w:rPr>
        <w:rFonts w:ascii="Wingdings" w:hAnsi="Wingdings" w:hint="default"/>
      </w:rPr>
    </w:lvl>
  </w:abstractNum>
  <w:abstractNum w:abstractNumId="99" w15:restartNumberingAfterBreak="0">
    <w:nsid w:val="615B2918"/>
    <w:multiLevelType w:val="hybridMultilevel"/>
    <w:tmpl w:val="504493F0"/>
    <w:lvl w:ilvl="0" w:tplc="BF48C13C">
      <w:start w:val="1"/>
      <w:numFmt w:val="lowerLetter"/>
      <w:lvlText w:val="(%1)"/>
      <w:lvlJc w:val="left"/>
      <w:pPr>
        <w:ind w:left="990" w:hanging="360"/>
      </w:pPr>
      <w:rPr>
        <w:rFonts w:hint="default"/>
        <w:cap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0" w15:restartNumberingAfterBreak="0">
    <w:nsid w:val="62595A41"/>
    <w:multiLevelType w:val="hybridMultilevel"/>
    <w:tmpl w:val="FFFFFFFF"/>
    <w:lvl w:ilvl="0" w:tplc="8E7A4D98">
      <w:start w:val="1"/>
      <w:numFmt w:val="bullet"/>
      <w:lvlText w:val="-"/>
      <w:lvlJc w:val="left"/>
      <w:pPr>
        <w:ind w:left="720" w:hanging="360"/>
      </w:pPr>
      <w:rPr>
        <w:rFonts w:ascii="Aptos" w:hAnsi="Aptos" w:hint="default"/>
      </w:rPr>
    </w:lvl>
    <w:lvl w:ilvl="1" w:tplc="43709C50">
      <w:start w:val="1"/>
      <w:numFmt w:val="bullet"/>
      <w:lvlText w:val="o"/>
      <w:lvlJc w:val="left"/>
      <w:pPr>
        <w:ind w:left="1440" w:hanging="360"/>
      </w:pPr>
      <w:rPr>
        <w:rFonts w:ascii="Courier New" w:hAnsi="Courier New" w:hint="default"/>
      </w:rPr>
    </w:lvl>
    <w:lvl w:ilvl="2" w:tplc="16E818EC">
      <w:start w:val="1"/>
      <w:numFmt w:val="bullet"/>
      <w:lvlText w:val=""/>
      <w:lvlJc w:val="left"/>
      <w:pPr>
        <w:ind w:left="2160" w:hanging="360"/>
      </w:pPr>
      <w:rPr>
        <w:rFonts w:ascii="Wingdings" w:hAnsi="Wingdings" w:hint="default"/>
      </w:rPr>
    </w:lvl>
    <w:lvl w:ilvl="3" w:tplc="7E0635C6">
      <w:start w:val="1"/>
      <w:numFmt w:val="bullet"/>
      <w:lvlText w:val=""/>
      <w:lvlJc w:val="left"/>
      <w:pPr>
        <w:ind w:left="2880" w:hanging="360"/>
      </w:pPr>
      <w:rPr>
        <w:rFonts w:ascii="Symbol" w:hAnsi="Symbol" w:hint="default"/>
      </w:rPr>
    </w:lvl>
    <w:lvl w:ilvl="4" w:tplc="44D65CEA">
      <w:start w:val="1"/>
      <w:numFmt w:val="bullet"/>
      <w:lvlText w:val="o"/>
      <w:lvlJc w:val="left"/>
      <w:pPr>
        <w:ind w:left="3600" w:hanging="360"/>
      </w:pPr>
      <w:rPr>
        <w:rFonts w:ascii="Courier New" w:hAnsi="Courier New" w:hint="default"/>
      </w:rPr>
    </w:lvl>
    <w:lvl w:ilvl="5" w:tplc="16A401C2">
      <w:start w:val="1"/>
      <w:numFmt w:val="bullet"/>
      <w:lvlText w:val=""/>
      <w:lvlJc w:val="left"/>
      <w:pPr>
        <w:ind w:left="4320" w:hanging="360"/>
      </w:pPr>
      <w:rPr>
        <w:rFonts w:ascii="Wingdings" w:hAnsi="Wingdings" w:hint="default"/>
      </w:rPr>
    </w:lvl>
    <w:lvl w:ilvl="6" w:tplc="AF3E5E22">
      <w:start w:val="1"/>
      <w:numFmt w:val="bullet"/>
      <w:lvlText w:val=""/>
      <w:lvlJc w:val="left"/>
      <w:pPr>
        <w:ind w:left="5040" w:hanging="360"/>
      </w:pPr>
      <w:rPr>
        <w:rFonts w:ascii="Symbol" w:hAnsi="Symbol" w:hint="default"/>
      </w:rPr>
    </w:lvl>
    <w:lvl w:ilvl="7" w:tplc="A4D298DC">
      <w:start w:val="1"/>
      <w:numFmt w:val="bullet"/>
      <w:lvlText w:val="o"/>
      <w:lvlJc w:val="left"/>
      <w:pPr>
        <w:ind w:left="5760" w:hanging="360"/>
      </w:pPr>
      <w:rPr>
        <w:rFonts w:ascii="Courier New" w:hAnsi="Courier New" w:hint="default"/>
      </w:rPr>
    </w:lvl>
    <w:lvl w:ilvl="8" w:tplc="D1DA3778">
      <w:start w:val="1"/>
      <w:numFmt w:val="bullet"/>
      <w:lvlText w:val=""/>
      <w:lvlJc w:val="left"/>
      <w:pPr>
        <w:ind w:left="6480" w:hanging="360"/>
      </w:pPr>
      <w:rPr>
        <w:rFonts w:ascii="Wingdings" w:hAnsi="Wingdings" w:hint="default"/>
      </w:rPr>
    </w:lvl>
  </w:abstractNum>
  <w:abstractNum w:abstractNumId="101" w15:restartNumberingAfterBreak="0">
    <w:nsid w:val="640B45D1"/>
    <w:multiLevelType w:val="hybridMultilevel"/>
    <w:tmpl w:val="E8F240EE"/>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15:restartNumberingAfterBreak="0">
    <w:nsid w:val="65357F78"/>
    <w:multiLevelType w:val="hybridMultilevel"/>
    <w:tmpl w:val="E59652FE"/>
    <w:lvl w:ilvl="0" w:tplc="5CE07CFC">
      <w:start w:val="1"/>
      <w:numFmt w:val="decimal"/>
      <w:pStyle w:val="Paraofficial"/>
      <w:lvlText w:val="%1."/>
      <w:lvlJc w:val="left"/>
      <w:pPr>
        <w:tabs>
          <w:tab w:val="num" w:pos="108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15:restartNumberingAfterBreak="0">
    <w:nsid w:val="67185D72"/>
    <w:multiLevelType w:val="hybridMultilevel"/>
    <w:tmpl w:val="23EEAF8C"/>
    <w:lvl w:ilvl="0" w:tplc="3E28F8A4">
      <w:start w:val="1"/>
      <w:numFmt w:val="bullet"/>
      <w:lvlText w:val="·"/>
      <w:lvlJc w:val="left"/>
      <w:pPr>
        <w:ind w:left="720" w:hanging="360"/>
      </w:pPr>
      <w:rPr>
        <w:rFonts w:ascii="Symbol" w:hAnsi="Symbol" w:hint="default"/>
      </w:rPr>
    </w:lvl>
    <w:lvl w:ilvl="1" w:tplc="456CA7C2">
      <w:start w:val="1"/>
      <w:numFmt w:val="bullet"/>
      <w:lvlText w:val="o"/>
      <w:lvlJc w:val="left"/>
      <w:pPr>
        <w:ind w:left="1440" w:hanging="360"/>
      </w:pPr>
      <w:rPr>
        <w:rFonts w:ascii="Courier New" w:hAnsi="Courier New" w:hint="default"/>
      </w:rPr>
    </w:lvl>
    <w:lvl w:ilvl="2" w:tplc="345C0A96">
      <w:start w:val="1"/>
      <w:numFmt w:val="bullet"/>
      <w:lvlText w:val=""/>
      <w:lvlJc w:val="left"/>
      <w:pPr>
        <w:ind w:left="2160" w:hanging="360"/>
      </w:pPr>
      <w:rPr>
        <w:rFonts w:ascii="Wingdings" w:hAnsi="Wingdings" w:hint="default"/>
      </w:rPr>
    </w:lvl>
    <w:lvl w:ilvl="3" w:tplc="71BCA400">
      <w:start w:val="1"/>
      <w:numFmt w:val="bullet"/>
      <w:lvlText w:val=""/>
      <w:lvlJc w:val="left"/>
      <w:pPr>
        <w:ind w:left="2880" w:hanging="360"/>
      </w:pPr>
      <w:rPr>
        <w:rFonts w:ascii="Symbol" w:hAnsi="Symbol" w:hint="default"/>
      </w:rPr>
    </w:lvl>
    <w:lvl w:ilvl="4" w:tplc="15D6FE86">
      <w:start w:val="1"/>
      <w:numFmt w:val="bullet"/>
      <w:lvlText w:val="o"/>
      <w:lvlJc w:val="left"/>
      <w:pPr>
        <w:ind w:left="3600" w:hanging="360"/>
      </w:pPr>
      <w:rPr>
        <w:rFonts w:ascii="Courier New" w:hAnsi="Courier New" w:hint="default"/>
      </w:rPr>
    </w:lvl>
    <w:lvl w:ilvl="5" w:tplc="002285C2">
      <w:start w:val="1"/>
      <w:numFmt w:val="bullet"/>
      <w:lvlText w:val=""/>
      <w:lvlJc w:val="left"/>
      <w:pPr>
        <w:ind w:left="4320" w:hanging="360"/>
      </w:pPr>
      <w:rPr>
        <w:rFonts w:ascii="Wingdings" w:hAnsi="Wingdings" w:hint="default"/>
      </w:rPr>
    </w:lvl>
    <w:lvl w:ilvl="6" w:tplc="CA188CEC">
      <w:start w:val="1"/>
      <w:numFmt w:val="bullet"/>
      <w:lvlText w:val=""/>
      <w:lvlJc w:val="left"/>
      <w:pPr>
        <w:ind w:left="5040" w:hanging="360"/>
      </w:pPr>
      <w:rPr>
        <w:rFonts w:ascii="Symbol" w:hAnsi="Symbol" w:hint="default"/>
      </w:rPr>
    </w:lvl>
    <w:lvl w:ilvl="7" w:tplc="AC4ED506">
      <w:start w:val="1"/>
      <w:numFmt w:val="bullet"/>
      <w:lvlText w:val="o"/>
      <w:lvlJc w:val="left"/>
      <w:pPr>
        <w:ind w:left="5760" w:hanging="360"/>
      </w:pPr>
      <w:rPr>
        <w:rFonts w:ascii="Courier New" w:hAnsi="Courier New" w:hint="default"/>
      </w:rPr>
    </w:lvl>
    <w:lvl w:ilvl="8" w:tplc="ED00CFB2">
      <w:start w:val="1"/>
      <w:numFmt w:val="bullet"/>
      <w:lvlText w:val=""/>
      <w:lvlJc w:val="left"/>
      <w:pPr>
        <w:ind w:left="6480" w:hanging="360"/>
      </w:pPr>
      <w:rPr>
        <w:rFonts w:ascii="Wingdings" w:hAnsi="Wingdings" w:hint="default"/>
      </w:rPr>
    </w:lvl>
  </w:abstractNum>
  <w:abstractNum w:abstractNumId="104" w15:restartNumberingAfterBreak="0">
    <w:nsid w:val="67C30447"/>
    <w:multiLevelType w:val="hybridMultilevel"/>
    <w:tmpl w:val="A37ECAF8"/>
    <w:lvl w:ilvl="0" w:tplc="EDE63760">
      <w:start w:val="1"/>
      <w:numFmt w:val="lowerLetter"/>
      <w:lvlText w:val="(%1)"/>
      <w:lvlJc w:val="left"/>
      <w:pPr>
        <w:ind w:left="180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67E03F8A"/>
    <w:multiLevelType w:val="hybridMultilevel"/>
    <w:tmpl w:val="A3961B5E"/>
    <w:lvl w:ilvl="0" w:tplc="BF48C13C">
      <w:start w:val="1"/>
      <w:numFmt w:val="lowerLetter"/>
      <w:lvlText w:val="(%1)"/>
      <w:lvlJc w:val="left"/>
      <w:pPr>
        <w:ind w:left="1858" w:hanging="360"/>
      </w:pPr>
      <w:rPr>
        <w:rFonts w:hint="default"/>
        <w:caps w:val="0"/>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106" w15:restartNumberingAfterBreak="0">
    <w:nsid w:val="686AA71D"/>
    <w:multiLevelType w:val="hybridMultilevel"/>
    <w:tmpl w:val="070231F4"/>
    <w:lvl w:ilvl="0" w:tplc="BF7EE474">
      <w:start w:val="1"/>
      <w:numFmt w:val="bullet"/>
      <w:lvlText w:val=""/>
      <w:lvlJc w:val="left"/>
      <w:pPr>
        <w:ind w:left="720" w:hanging="360"/>
      </w:pPr>
      <w:rPr>
        <w:rFonts w:ascii="Symbol" w:hAnsi="Symbol" w:hint="default"/>
      </w:rPr>
    </w:lvl>
    <w:lvl w:ilvl="1" w:tplc="BBF2C68A">
      <w:start w:val="1"/>
      <w:numFmt w:val="bullet"/>
      <w:lvlText w:val="o"/>
      <w:lvlJc w:val="left"/>
      <w:pPr>
        <w:ind w:left="1440" w:hanging="360"/>
      </w:pPr>
      <w:rPr>
        <w:rFonts w:ascii="&quot;Courier New&quot;" w:hAnsi="&quot;Courier New&quot;" w:hint="default"/>
      </w:rPr>
    </w:lvl>
    <w:lvl w:ilvl="2" w:tplc="2146F902">
      <w:start w:val="1"/>
      <w:numFmt w:val="bullet"/>
      <w:lvlText w:val=""/>
      <w:lvlJc w:val="left"/>
      <w:pPr>
        <w:ind w:left="2160" w:hanging="360"/>
      </w:pPr>
      <w:rPr>
        <w:rFonts w:ascii="Wingdings" w:hAnsi="Wingdings" w:hint="default"/>
      </w:rPr>
    </w:lvl>
    <w:lvl w:ilvl="3" w:tplc="7B38B0E6">
      <w:start w:val="1"/>
      <w:numFmt w:val="bullet"/>
      <w:lvlText w:val=""/>
      <w:lvlJc w:val="left"/>
      <w:pPr>
        <w:ind w:left="2880" w:hanging="360"/>
      </w:pPr>
      <w:rPr>
        <w:rFonts w:ascii="Symbol" w:hAnsi="Symbol" w:hint="default"/>
      </w:rPr>
    </w:lvl>
    <w:lvl w:ilvl="4" w:tplc="E0800FB8">
      <w:start w:val="1"/>
      <w:numFmt w:val="bullet"/>
      <w:lvlText w:val="o"/>
      <w:lvlJc w:val="left"/>
      <w:pPr>
        <w:ind w:left="3600" w:hanging="360"/>
      </w:pPr>
      <w:rPr>
        <w:rFonts w:ascii="Courier New" w:hAnsi="Courier New" w:hint="default"/>
      </w:rPr>
    </w:lvl>
    <w:lvl w:ilvl="5" w:tplc="5D18CB68">
      <w:start w:val="1"/>
      <w:numFmt w:val="bullet"/>
      <w:lvlText w:val=""/>
      <w:lvlJc w:val="left"/>
      <w:pPr>
        <w:ind w:left="4320" w:hanging="360"/>
      </w:pPr>
      <w:rPr>
        <w:rFonts w:ascii="Wingdings" w:hAnsi="Wingdings" w:hint="default"/>
      </w:rPr>
    </w:lvl>
    <w:lvl w:ilvl="6" w:tplc="C8944D4C">
      <w:start w:val="1"/>
      <w:numFmt w:val="bullet"/>
      <w:lvlText w:val=""/>
      <w:lvlJc w:val="left"/>
      <w:pPr>
        <w:ind w:left="5040" w:hanging="360"/>
      </w:pPr>
      <w:rPr>
        <w:rFonts w:ascii="Symbol" w:hAnsi="Symbol" w:hint="default"/>
      </w:rPr>
    </w:lvl>
    <w:lvl w:ilvl="7" w:tplc="B5B08FD2">
      <w:start w:val="1"/>
      <w:numFmt w:val="bullet"/>
      <w:lvlText w:val="o"/>
      <w:lvlJc w:val="left"/>
      <w:pPr>
        <w:ind w:left="5760" w:hanging="360"/>
      </w:pPr>
      <w:rPr>
        <w:rFonts w:ascii="Courier New" w:hAnsi="Courier New" w:hint="default"/>
      </w:rPr>
    </w:lvl>
    <w:lvl w:ilvl="8" w:tplc="0576EBE0">
      <w:start w:val="1"/>
      <w:numFmt w:val="bullet"/>
      <w:lvlText w:val=""/>
      <w:lvlJc w:val="left"/>
      <w:pPr>
        <w:ind w:left="6480" w:hanging="360"/>
      </w:pPr>
      <w:rPr>
        <w:rFonts w:ascii="Wingdings" w:hAnsi="Wingdings" w:hint="default"/>
      </w:rPr>
    </w:lvl>
  </w:abstractNum>
  <w:abstractNum w:abstractNumId="107" w15:restartNumberingAfterBreak="0">
    <w:nsid w:val="68B70991"/>
    <w:multiLevelType w:val="hybridMultilevel"/>
    <w:tmpl w:val="E38CFAD8"/>
    <w:lvl w:ilvl="0" w:tplc="C0B8CC1C">
      <w:start w:val="1"/>
      <w:numFmt w:val="decimal"/>
      <w:pStyle w:val="Para1"/>
      <w:lvlText w:val="%1."/>
      <w:lvlJc w:val="left"/>
      <w:pPr>
        <w:ind w:left="927" w:hanging="360"/>
      </w:pPr>
      <w:rPr>
        <w:rFonts w:hint="default"/>
        <w:strike w:val="0"/>
        <w:sz w:val="22"/>
        <w:szCs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8" w15:restartNumberingAfterBreak="0">
    <w:nsid w:val="6917393C"/>
    <w:multiLevelType w:val="hybridMultilevel"/>
    <w:tmpl w:val="F03266EC"/>
    <w:lvl w:ilvl="0" w:tplc="D5C8DE52">
      <w:start w:val="1"/>
      <w:numFmt w:val="bullet"/>
      <w:lvlText w:val=""/>
      <w:lvlJc w:val="left"/>
      <w:pPr>
        <w:ind w:left="720" w:hanging="360"/>
      </w:pPr>
      <w:rPr>
        <w:rFonts w:ascii="Symbol" w:hAnsi="Symbol" w:hint="default"/>
      </w:rPr>
    </w:lvl>
    <w:lvl w:ilvl="1" w:tplc="A882EE5A">
      <w:start w:val="1"/>
      <w:numFmt w:val="bullet"/>
      <w:lvlText w:val="o"/>
      <w:lvlJc w:val="left"/>
      <w:pPr>
        <w:ind w:left="1440" w:hanging="360"/>
      </w:pPr>
      <w:rPr>
        <w:rFonts w:ascii="&quot;Courier New&quot;" w:hAnsi="&quot;Courier New&quot;" w:hint="default"/>
      </w:rPr>
    </w:lvl>
    <w:lvl w:ilvl="2" w:tplc="75DE25DC">
      <w:start w:val="1"/>
      <w:numFmt w:val="bullet"/>
      <w:lvlText w:val=""/>
      <w:lvlJc w:val="left"/>
      <w:pPr>
        <w:ind w:left="2160" w:hanging="360"/>
      </w:pPr>
      <w:rPr>
        <w:rFonts w:ascii="Wingdings" w:hAnsi="Wingdings" w:hint="default"/>
      </w:rPr>
    </w:lvl>
    <w:lvl w:ilvl="3" w:tplc="B9AA502A">
      <w:start w:val="1"/>
      <w:numFmt w:val="bullet"/>
      <w:lvlText w:val=""/>
      <w:lvlJc w:val="left"/>
      <w:pPr>
        <w:ind w:left="2880" w:hanging="360"/>
      </w:pPr>
      <w:rPr>
        <w:rFonts w:ascii="Symbol" w:hAnsi="Symbol" w:hint="default"/>
      </w:rPr>
    </w:lvl>
    <w:lvl w:ilvl="4" w:tplc="C584E6CC">
      <w:start w:val="1"/>
      <w:numFmt w:val="bullet"/>
      <w:lvlText w:val="o"/>
      <w:lvlJc w:val="left"/>
      <w:pPr>
        <w:ind w:left="3600" w:hanging="360"/>
      </w:pPr>
      <w:rPr>
        <w:rFonts w:ascii="Courier New" w:hAnsi="Courier New" w:hint="default"/>
      </w:rPr>
    </w:lvl>
    <w:lvl w:ilvl="5" w:tplc="DDF0BBCE">
      <w:start w:val="1"/>
      <w:numFmt w:val="bullet"/>
      <w:lvlText w:val=""/>
      <w:lvlJc w:val="left"/>
      <w:pPr>
        <w:ind w:left="4320" w:hanging="360"/>
      </w:pPr>
      <w:rPr>
        <w:rFonts w:ascii="Wingdings" w:hAnsi="Wingdings" w:hint="default"/>
      </w:rPr>
    </w:lvl>
    <w:lvl w:ilvl="6" w:tplc="4D6ED586">
      <w:start w:val="1"/>
      <w:numFmt w:val="bullet"/>
      <w:lvlText w:val=""/>
      <w:lvlJc w:val="left"/>
      <w:pPr>
        <w:ind w:left="5040" w:hanging="360"/>
      </w:pPr>
      <w:rPr>
        <w:rFonts w:ascii="Symbol" w:hAnsi="Symbol" w:hint="default"/>
      </w:rPr>
    </w:lvl>
    <w:lvl w:ilvl="7" w:tplc="095A1286">
      <w:start w:val="1"/>
      <w:numFmt w:val="bullet"/>
      <w:lvlText w:val="o"/>
      <w:lvlJc w:val="left"/>
      <w:pPr>
        <w:ind w:left="5760" w:hanging="360"/>
      </w:pPr>
      <w:rPr>
        <w:rFonts w:ascii="Courier New" w:hAnsi="Courier New" w:hint="default"/>
      </w:rPr>
    </w:lvl>
    <w:lvl w:ilvl="8" w:tplc="FC5CF282">
      <w:start w:val="1"/>
      <w:numFmt w:val="bullet"/>
      <w:lvlText w:val=""/>
      <w:lvlJc w:val="left"/>
      <w:pPr>
        <w:ind w:left="6480" w:hanging="360"/>
      </w:pPr>
      <w:rPr>
        <w:rFonts w:ascii="Wingdings" w:hAnsi="Wingdings" w:hint="default"/>
      </w:rPr>
    </w:lvl>
  </w:abstractNum>
  <w:abstractNum w:abstractNumId="109" w15:restartNumberingAfterBreak="0">
    <w:nsid w:val="696B9F73"/>
    <w:multiLevelType w:val="hybridMultilevel"/>
    <w:tmpl w:val="832493BC"/>
    <w:lvl w:ilvl="0" w:tplc="FBB26FF4">
      <w:start w:val="1"/>
      <w:numFmt w:val="bullet"/>
      <w:lvlText w:val="·"/>
      <w:lvlJc w:val="left"/>
      <w:pPr>
        <w:ind w:left="720" w:hanging="360"/>
      </w:pPr>
      <w:rPr>
        <w:rFonts w:ascii="Symbol" w:hAnsi="Symbol" w:hint="default"/>
      </w:rPr>
    </w:lvl>
    <w:lvl w:ilvl="1" w:tplc="86001076">
      <w:start w:val="1"/>
      <w:numFmt w:val="bullet"/>
      <w:lvlText w:val="o"/>
      <w:lvlJc w:val="left"/>
      <w:pPr>
        <w:ind w:left="1440" w:hanging="360"/>
      </w:pPr>
      <w:rPr>
        <w:rFonts w:ascii="Courier New" w:hAnsi="Courier New" w:hint="default"/>
      </w:rPr>
    </w:lvl>
    <w:lvl w:ilvl="2" w:tplc="01849988">
      <w:start w:val="1"/>
      <w:numFmt w:val="bullet"/>
      <w:lvlText w:val=""/>
      <w:lvlJc w:val="left"/>
      <w:pPr>
        <w:ind w:left="2160" w:hanging="360"/>
      </w:pPr>
      <w:rPr>
        <w:rFonts w:ascii="Wingdings" w:hAnsi="Wingdings" w:hint="default"/>
      </w:rPr>
    </w:lvl>
    <w:lvl w:ilvl="3" w:tplc="8522D5E2">
      <w:start w:val="1"/>
      <w:numFmt w:val="bullet"/>
      <w:lvlText w:val=""/>
      <w:lvlJc w:val="left"/>
      <w:pPr>
        <w:ind w:left="2880" w:hanging="360"/>
      </w:pPr>
      <w:rPr>
        <w:rFonts w:ascii="Symbol" w:hAnsi="Symbol" w:hint="default"/>
      </w:rPr>
    </w:lvl>
    <w:lvl w:ilvl="4" w:tplc="FADC542A">
      <w:start w:val="1"/>
      <w:numFmt w:val="bullet"/>
      <w:lvlText w:val="o"/>
      <w:lvlJc w:val="left"/>
      <w:pPr>
        <w:ind w:left="3600" w:hanging="360"/>
      </w:pPr>
      <w:rPr>
        <w:rFonts w:ascii="Courier New" w:hAnsi="Courier New" w:hint="default"/>
      </w:rPr>
    </w:lvl>
    <w:lvl w:ilvl="5" w:tplc="2D14C7E8">
      <w:start w:val="1"/>
      <w:numFmt w:val="bullet"/>
      <w:lvlText w:val=""/>
      <w:lvlJc w:val="left"/>
      <w:pPr>
        <w:ind w:left="4320" w:hanging="360"/>
      </w:pPr>
      <w:rPr>
        <w:rFonts w:ascii="Wingdings" w:hAnsi="Wingdings" w:hint="default"/>
      </w:rPr>
    </w:lvl>
    <w:lvl w:ilvl="6" w:tplc="87380946">
      <w:start w:val="1"/>
      <w:numFmt w:val="bullet"/>
      <w:lvlText w:val=""/>
      <w:lvlJc w:val="left"/>
      <w:pPr>
        <w:ind w:left="5040" w:hanging="360"/>
      </w:pPr>
      <w:rPr>
        <w:rFonts w:ascii="Symbol" w:hAnsi="Symbol" w:hint="default"/>
      </w:rPr>
    </w:lvl>
    <w:lvl w:ilvl="7" w:tplc="2AC06B1C">
      <w:start w:val="1"/>
      <w:numFmt w:val="bullet"/>
      <w:lvlText w:val="o"/>
      <w:lvlJc w:val="left"/>
      <w:pPr>
        <w:ind w:left="5760" w:hanging="360"/>
      </w:pPr>
      <w:rPr>
        <w:rFonts w:ascii="Courier New" w:hAnsi="Courier New" w:hint="default"/>
      </w:rPr>
    </w:lvl>
    <w:lvl w:ilvl="8" w:tplc="8C12114E">
      <w:start w:val="1"/>
      <w:numFmt w:val="bullet"/>
      <w:lvlText w:val=""/>
      <w:lvlJc w:val="left"/>
      <w:pPr>
        <w:ind w:left="6480" w:hanging="360"/>
      </w:pPr>
      <w:rPr>
        <w:rFonts w:ascii="Wingdings" w:hAnsi="Wingdings" w:hint="default"/>
      </w:rPr>
    </w:lvl>
  </w:abstractNum>
  <w:abstractNum w:abstractNumId="110" w15:restartNumberingAfterBreak="0">
    <w:nsid w:val="69C27CF9"/>
    <w:multiLevelType w:val="hybridMultilevel"/>
    <w:tmpl w:val="72AEFE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1" w15:restartNumberingAfterBreak="0">
    <w:nsid w:val="6B0E3E47"/>
    <w:multiLevelType w:val="hybridMultilevel"/>
    <w:tmpl w:val="D598AC0C"/>
    <w:lvl w:ilvl="0" w:tplc="DC9E2F1A">
      <w:numFmt w:val="bullet"/>
      <w:lvlText w:val=""/>
      <w:lvlJc w:val="left"/>
      <w:pPr>
        <w:ind w:left="1300" w:hanging="80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5D192A"/>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C536E7B"/>
    <w:multiLevelType w:val="hybridMultilevel"/>
    <w:tmpl w:val="79FC4A1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0A113ED"/>
    <w:multiLevelType w:val="hybridMultilevel"/>
    <w:tmpl w:val="13D8C1AA"/>
    <w:lvl w:ilvl="0" w:tplc="AAA0330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70BA57DD"/>
    <w:multiLevelType w:val="multilevel"/>
    <w:tmpl w:val="1816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D84CA1"/>
    <w:multiLevelType w:val="hybridMultilevel"/>
    <w:tmpl w:val="D66A48D2"/>
    <w:lvl w:ilvl="0" w:tplc="78DE3D6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7" w15:restartNumberingAfterBreak="0">
    <w:nsid w:val="71407988"/>
    <w:multiLevelType w:val="hybridMultilevel"/>
    <w:tmpl w:val="7BD659AA"/>
    <w:lvl w:ilvl="0" w:tplc="DC9E2F1A">
      <w:numFmt w:val="bullet"/>
      <w:lvlText w:val=""/>
      <w:lvlJc w:val="left"/>
      <w:pPr>
        <w:ind w:left="1300" w:hanging="800"/>
      </w:pPr>
      <w:rPr>
        <w:rFonts w:ascii="Symbol" w:eastAsiaTheme="minorHAnsi" w:hAnsi="Symbol" w:cs="Times New Roman"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8" w15:restartNumberingAfterBreak="0">
    <w:nsid w:val="72C678D2"/>
    <w:multiLevelType w:val="multilevel"/>
    <w:tmpl w:val="9F3EB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73F83ACE"/>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42115DA"/>
    <w:multiLevelType w:val="hybridMultilevel"/>
    <w:tmpl w:val="682857E6"/>
    <w:lvl w:ilvl="0" w:tplc="9BCA40A8">
      <w:start w:val="1"/>
      <w:numFmt w:val="bullet"/>
      <w:lvlText w:val="·"/>
      <w:lvlJc w:val="left"/>
      <w:pPr>
        <w:ind w:left="720" w:hanging="360"/>
      </w:pPr>
      <w:rPr>
        <w:rFonts w:ascii="Symbol" w:hAnsi="Symbol" w:hint="default"/>
      </w:rPr>
    </w:lvl>
    <w:lvl w:ilvl="1" w:tplc="D41857A2">
      <w:start w:val="1"/>
      <w:numFmt w:val="bullet"/>
      <w:lvlText w:val="o"/>
      <w:lvlJc w:val="left"/>
      <w:pPr>
        <w:ind w:left="1440" w:hanging="360"/>
      </w:pPr>
      <w:rPr>
        <w:rFonts w:ascii="Courier New" w:hAnsi="Courier New" w:hint="default"/>
      </w:rPr>
    </w:lvl>
    <w:lvl w:ilvl="2" w:tplc="431AC6AE">
      <w:start w:val="1"/>
      <w:numFmt w:val="bullet"/>
      <w:lvlText w:val=""/>
      <w:lvlJc w:val="left"/>
      <w:pPr>
        <w:ind w:left="2160" w:hanging="360"/>
      </w:pPr>
      <w:rPr>
        <w:rFonts w:ascii="Wingdings" w:hAnsi="Wingdings" w:hint="default"/>
      </w:rPr>
    </w:lvl>
    <w:lvl w:ilvl="3" w:tplc="AE125DC2">
      <w:start w:val="1"/>
      <w:numFmt w:val="bullet"/>
      <w:lvlText w:val=""/>
      <w:lvlJc w:val="left"/>
      <w:pPr>
        <w:ind w:left="2880" w:hanging="360"/>
      </w:pPr>
      <w:rPr>
        <w:rFonts w:ascii="Symbol" w:hAnsi="Symbol" w:hint="default"/>
      </w:rPr>
    </w:lvl>
    <w:lvl w:ilvl="4" w:tplc="3EB2C180">
      <w:start w:val="1"/>
      <w:numFmt w:val="bullet"/>
      <w:lvlText w:val="o"/>
      <w:lvlJc w:val="left"/>
      <w:pPr>
        <w:ind w:left="3600" w:hanging="360"/>
      </w:pPr>
      <w:rPr>
        <w:rFonts w:ascii="Courier New" w:hAnsi="Courier New" w:hint="default"/>
      </w:rPr>
    </w:lvl>
    <w:lvl w:ilvl="5" w:tplc="CDD4F416">
      <w:start w:val="1"/>
      <w:numFmt w:val="bullet"/>
      <w:lvlText w:val=""/>
      <w:lvlJc w:val="left"/>
      <w:pPr>
        <w:ind w:left="4320" w:hanging="360"/>
      </w:pPr>
      <w:rPr>
        <w:rFonts w:ascii="Wingdings" w:hAnsi="Wingdings" w:hint="default"/>
      </w:rPr>
    </w:lvl>
    <w:lvl w:ilvl="6" w:tplc="BB842C36">
      <w:start w:val="1"/>
      <w:numFmt w:val="bullet"/>
      <w:lvlText w:val=""/>
      <w:lvlJc w:val="left"/>
      <w:pPr>
        <w:ind w:left="5040" w:hanging="360"/>
      </w:pPr>
      <w:rPr>
        <w:rFonts w:ascii="Symbol" w:hAnsi="Symbol" w:hint="default"/>
      </w:rPr>
    </w:lvl>
    <w:lvl w:ilvl="7" w:tplc="6130FBE4">
      <w:start w:val="1"/>
      <w:numFmt w:val="bullet"/>
      <w:lvlText w:val="o"/>
      <w:lvlJc w:val="left"/>
      <w:pPr>
        <w:ind w:left="5760" w:hanging="360"/>
      </w:pPr>
      <w:rPr>
        <w:rFonts w:ascii="Courier New" w:hAnsi="Courier New" w:hint="default"/>
      </w:rPr>
    </w:lvl>
    <w:lvl w:ilvl="8" w:tplc="FA02D152">
      <w:start w:val="1"/>
      <w:numFmt w:val="bullet"/>
      <w:lvlText w:val=""/>
      <w:lvlJc w:val="left"/>
      <w:pPr>
        <w:ind w:left="6480" w:hanging="360"/>
      </w:pPr>
      <w:rPr>
        <w:rFonts w:ascii="Wingdings" w:hAnsi="Wingdings" w:hint="default"/>
      </w:rPr>
    </w:lvl>
  </w:abstractNum>
  <w:abstractNum w:abstractNumId="121" w15:restartNumberingAfterBreak="0">
    <w:nsid w:val="74488B58"/>
    <w:multiLevelType w:val="hybridMultilevel"/>
    <w:tmpl w:val="FFD659B0"/>
    <w:lvl w:ilvl="0" w:tplc="124AFBAE">
      <w:start w:val="1"/>
      <w:numFmt w:val="bullet"/>
      <w:lvlText w:val=""/>
      <w:lvlJc w:val="left"/>
      <w:pPr>
        <w:ind w:left="720" w:hanging="360"/>
      </w:pPr>
      <w:rPr>
        <w:rFonts w:ascii="Symbol" w:hAnsi="Symbol" w:hint="default"/>
      </w:rPr>
    </w:lvl>
    <w:lvl w:ilvl="1" w:tplc="E2B28A46">
      <w:start w:val="1"/>
      <w:numFmt w:val="bullet"/>
      <w:lvlText w:val="o"/>
      <w:lvlJc w:val="left"/>
      <w:pPr>
        <w:ind w:left="1440" w:hanging="360"/>
      </w:pPr>
      <w:rPr>
        <w:rFonts w:ascii="&quot;Courier New&quot;" w:hAnsi="&quot;Courier New&quot;" w:hint="default"/>
      </w:rPr>
    </w:lvl>
    <w:lvl w:ilvl="2" w:tplc="3962CD9E">
      <w:start w:val="1"/>
      <w:numFmt w:val="bullet"/>
      <w:lvlText w:val=""/>
      <w:lvlJc w:val="left"/>
      <w:pPr>
        <w:ind w:left="2160" w:hanging="360"/>
      </w:pPr>
      <w:rPr>
        <w:rFonts w:ascii="Wingdings" w:hAnsi="Wingdings" w:hint="default"/>
      </w:rPr>
    </w:lvl>
    <w:lvl w:ilvl="3" w:tplc="BE069402">
      <w:start w:val="1"/>
      <w:numFmt w:val="bullet"/>
      <w:lvlText w:val=""/>
      <w:lvlJc w:val="left"/>
      <w:pPr>
        <w:ind w:left="2880" w:hanging="360"/>
      </w:pPr>
      <w:rPr>
        <w:rFonts w:ascii="Symbol" w:hAnsi="Symbol" w:hint="default"/>
      </w:rPr>
    </w:lvl>
    <w:lvl w:ilvl="4" w:tplc="90160DA0">
      <w:start w:val="1"/>
      <w:numFmt w:val="bullet"/>
      <w:lvlText w:val="o"/>
      <w:lvlJc w:val="left"/>
      <w:pPr>
        <w:ind w:left="3600" w:hanging="360"/>
      </w:pPr>
      <w:rPr>
        <w:rFonts w:ascii="Courier New" w:hAnsi="Courier New" w:hint="default"/>
      </w:rPr>
    </w:lvl>
    <w:lvl w:ilvl="5" w:tplc="2BA01506">
      <w:start w:val="1"/>
      <w:numFmt w:val="bullet"/>
      <w:lvlText w:val=""/>
      <w:lvlJc w:val="left"/>
      <w:pPr>
        <w:ind w:left="4320" w:hanging="360"/>
      </w:pPr>
      <w:rPr>
        <w:rFonts w:ascii="Wingdings" w:hAnsi="Wingdings" w:hint="default"/>
      </w:rPr>
    </w:lvl>
    <w:lvl w:ilvl="6" w:tplc="FB4C52D6">
      <w:start w:val="1"/>
      <w:numFmt w:val="bullet"/>
      <w:lvlText w:val=""/>
      <w:lvlJc w:val="left"/>
      <w:pPr>
        <w:ind w:left="5040" w:hanging="360"/>
      </w:pPr>
      <w:rPr>
        <w:rFonts w:ascii="Symbol" w:hAnsi="Symbol" w:hint="default"/>
      </w:rPr>
    </w:lvl>
    <w:lvl w:ilvl="7" w:tplc="75F005AA">
      <w:start w:val="1"/>
      <w:numFmt w:val="bullet"/>
      <w:lvlText w:val="o"/>
      <w:lvlJc w:val="left"/>
      <w:pPr>
        <w:ind w:left="5760" w:hanging="360"/>
      </w:pPr>
      <w:rPr>
        <w:rFonts w:ascii="Courier New" w:hAnsi="Courier New" w:hint="default"/>
      </w:rPr>
    </w:lvl>
    <w:lvl w:ilvl="8" w:tplc="B6321F78">
      <w:start w:val="1"/>
      <w:numFmt w:val="bullet"/>
      <w:lvlText w:val=""/>
      <w:lvlJc w:val="left"/>
      <w:pPr>
        <w:ind w:left="6480" w:hanging="360"/>
      </w:pPr>
      <w:rPr>
        <w:rFonts w:ascii="Wingdings" w:hAnsi="Wingdings" w:hint="default"/>
      </w:rPr>
    </w:lvl>
  </w:abstractNum>
  <w:abstractNum w:abstractNumId="122" w15:restartNumberingAfterBreak="0">
    <w:nsid w:val="75AB0530"/>
    <w:multiLevelType w:val="hybridMultilevel"/>
    <w:tmpl w:val="4FE0C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5FE7144"/>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6667052"/>
    <w:multiLevelType w:val="hybridMultilevel"/>
    <w:tmpl w:val="5438387A"/>
    <w:lvl w:ilvl="0" w:tplc="0CAED552">
      <w:start w:val="1"/>
      <w:numFmt w:val="bullet"/>
      <w:pStyle w:val="EndNoteCategoryHeading"/>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672534B"/>
    <w:multiLevelType w:val="hybridMultilevel"/>
    <w:tmpl w:val="00D6822A"/>
    <w:lvl w:ilvl="0" w:tplc="217855E2">
      <w:start w:val="1"/>
      <w:numFmt w:val="bullet"/>
      <w:lvlText w:val=""/>
      <w:lvlJc w:val="left"/>
      <w:pPr>
        <w:ind w:left="720" w:hanging="360"/>
      </w:pPr>
      <w:rPr>
        <w:rFonts w:ascii="Symbol" w:hAnsi="Symbol" w:hint="default"/>
      </w:rPr>
    </w:lvl>
    <w:lvl w:ilvl="1" w:tplc="134CB7D0">
      <w:start w:val="1"/>
      <w:numFmt w:val="bullet"/>
      <w:lvlText w:val="o"/>
      <w:lvlJc w:val="left"/>
      <w:pPr>
        <w:ind w:left="1440" w:hanging="360"/>
      </w:pPr>
      <w:rPr>
        <w:rFonts w:ascii="&quot;Courier New&quot;" w:hAnsi="&quot;Courier New&quot;" w:hint="default"/>
      </w:rPr>
    </w:lvl>
    <w:lvl w:ilvl="2" w:tplc="43686E30">
      <w:start w:val="1"/>
      <w:numFmt w:val="bullet"/>
      <w:lvlText w:val=""/>
      <w:lvlJc w:val="left"/>
      <w:pPr>
        <w:ind w:left="2160" w:hanging="360"/>
      </w:pPr>
      <w:rPr>
        <w:rFonts w:ascii="Wingdings" w:hAnsi="Wingdings" w:hint="default"/>
      </w:rPr>
    </w:lvl>
    <w:lvl w:ilvl="3" w:tplc="8BE8A590">
      <w:start w:val="1"/>
      <w:numFmt w:val="bullet"/>
      <w:lvlText w:val=""/>
      <w:lvlJc w:val="left"/>
      <w:pPr>
        <w:ind w:left="2880" w:hanging="360"/>
      </w:pPr>
      <w:rPr>
        <w:rFonts w:ascii="Symbol" w:hAnsi="Symbol" w:hint="default"/>
      </w:rPr>
    </w:lvl>
    <w:lvl w:ilvl="4" w:tplc="FB9ADC08">
      <w:start w:val="1"/>
      <w:numFmt w:val="bullet"/>
      <w:lvlText w:val="o"/>
      <w:lvlJc w:val="left"/>
      <w:pPr>
        <w:ind w:left="3600" w:hanging="360"/>
      </w:pPr>
      <w:rPr>
        <w:rFonts w:ascii="Courier New" w:hAnsi="Courier New" w:hint="default"/>
      </w:rPr>
    </w:lvl>
    <w:lvl w:ilvl="5" w:tplc="BD3AF292">
      <w:start w:val="1"/>
      <w:numFmt w:val="bullet"/>
      <w:lvlText w:val=""/>
      <w:lvlJc w:val="left"/>
      <w:pPr>
        <w:ind w:left="4320" w:hanging="360"/>
      </w:pPr>
      <w:rPr>
        <w:rFonts w:ascii="Wingdings" w:hAnsi="Wingdings" w:hint="default"/>
      </w:rPr>
    </w:lvl>
    <w:lvl w:ilvl="6" w:tplc="5738702A">
      <w:start w:val="1"/>
      <w:numFmt w:val="bullet"/>
      <w:lvlText w:val=""/>
      <w:lvlJc w:val="left"/>
      <w:pPr>
        <w:ind w:left="5040" w:hanging="360"/>
      </w:pPr>
      <w:rPr>
        <w:rFonts w:ascii="Symbol" w:hAnsi="Symbol" w:hint="default"/>
      </w:rPr>
    </w:lvl>
    <w:lvl w:ilvl="7" w:tplc="767CF418">
      <w:start w:val="1"/>
      <w:numFmt w:val="bullet"/>
      <w:lvlText w:val="o"/>
      <w:lvlJc w:val="left"/>
      <w:pPr>
        <w:ind w:left="5760" w:hanging="360"/>
      </w:pPr>
      <w:rPr>
        <w:rFonts w:ascii="Courier New" w:hAnsi="Courier New" w:hint="default"/>
      </w:rPr>
    </w:lvl>
    <w:lvl w:ilvl="8" w:tplc="E1B2E476">
      <w:start w:val="1"/>
      <w:numFmt w:val="bullet"/>
      <w:lvlText w:val=""/>
      <w:lvlJc w:val="left"/>
      <w:pPr>
        <w:ind w:left="6480" w:hanging="360"/>
      </w:pPr>
      <w:rPr>
        <w:rFonts w:ascii="Wingdings" w:hAnsi="Wingdings" w:hint="default"/>
      </w:rPr>
    </w:lvl>
  </w:abstractNum>
  <w:abstractNum w:abstractNumId="126" w15:restartNumberingAfterBreak="0">
    <w:nsid w:val="78133280"/>
    <w:multiLevelType w:val="hybridMultilevel"/>
    <w:tmpl w:val="606EE70C"/>
    <w:lvl w:ilvl="0" w:tplc="40BA97D8">
      <w:start w:val="1"/>
      <w:numFmt w:val="decimal"/>
      <w:lvlText w:val="%1."/>
      <w:lvlJc w:val="left"/>
      <w:pPr>
        <w:ind w:left="810" w:hanging="360"/>
      </w:pPr>
      <w:rPr>
        <w:rFonts w:hint="default"/>
        <w:b w:val="0"/>
        <w:bCs w:val="0"/>
        <w:strike w:val="0"/>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8797CB4"/>
    <w:multiLevelType w:val="hybridMultilevel"/>
    <w:tmpl w:val="2EE0B49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9EF1301"/>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BE671C4"/>
    <w:multiLevelType w:val="hybridMultilevel"/>
    <w:tmpl w:val="106EBA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BEE1EBD"/>
    <w:multiLevelType w:val="hybridMultilevel"/>
    <w:tmpl w:val="00E827B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31"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2" w15:restartNumberingAfterBreak="0">
    <w:nsid w:val="7C732909"/>
    <w:multiLevelType w:val="hybridMultilevel"/>
    <w:tmpl w:val="F29A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E235780"/>
    <w:multiLevelType w:val="hybridMultilevel"/>
    <w:tmpl w:val="179AEF8E"/>
    <w:lvl w:ilvl="0" w:tplc="CE2CF84A">
      <w:start w:val="1"/>
      <w:numFmt w:val="bullet"/>
      <w:lvlText w:val="·"/>
      <w:lvlJc w:val="left"/>
      <w:pPr>
        <w:ind w:left="709" w:hanging="360"/>
      </w:pPr>
      <w:rPr>
        <w:rFonts w:ascii="Symbol" w:eastAsia="Symbol" w:hAnsi="Symbol" w:cs="Symbol" w:hint="default"/>
      </w:rPr>
    </w:lvl>
    <w:lvl w:ilvl="1" w:tplc="B42A230C">
      <w:start w:val="1"/>
      <w:numFmt w:val="bullet"/>
      <w:lvlText w:val="o"/>
      <w:lvlJc w:val="left"/>
      <w:pPr>
        <w:ind w:left="1429" w:hanging="360"/>
      </w:pPr>
      <w:rPr>
        <w:rFonts w:ascii="Courier New" w:eastAsia="Courier New" w:hAnsi="Courier New" w:cs="Courier New" w:hint="default"/>
      </w:rPr>
    </w:lvl>
    <w:lvl w:ilvl="2" w:tplc="EA5EC56E">
      <w:start w:val="1"/>
      <w:numFmt w:val="bullet"/>
      <w:lvlText w:val="§"/>
      <w:lvlJc w:val="left"/>
      <w:pPr>
        <w:ind w:left="2149" w:hanging="360"/>
      </w:pPr>
      <w:rPr>
        <w:rFonts w:ascii="Wingdings" w:eastAsia="Wingdings" w:hAnsi="Wingdings" w:cs="Wingdings" w:hint="default"/>
      </w:rPr>
    </w:lvl>
    <w:lvl w:ilvl="3" w:tplc="A8CAF7CA">
      <w:start w:val="1"/>
      <w:numFmt w:val="bullet"/>
      <w:lvlText w:val="·"/>
      <w:lvlJc w:val="left"/>
      <w:pPr>
        <w:ind w:left="2869" w:hanging="360"/>
      </w:pPr>
      <w:rPr>
        <w:rFonts w:ascii="Symbol" w:eastAsia="Symbol" w:hAnsi="Symbol" w:cs="Symbol" w:hint="default"/>
      </w:rPr>
    </w:lvl>
    <w:lvl w:ilvl="4" w:tplc="AE440848">
      <w:start w:val="1"/>
      <w:numFmt w:val="bullet"/>
      <w:lvlText w:val="o"/>
      <w:lvlJc w:val="left"/>
      <w:pPr>
        <w:ind w:left="3589" w:hanging="360"/>
      </w:pPr>
      <w:rPr>
        <w:rFonts w:ascii="Courier New" w:eastAsia="Courier New" w:hAnsi="Courier New" w:cs="Courier New" w:hint="default"/>
      </w:rPr>
    </w:lvl>
    <w:lvl w:ilvl="5" w:tplc="20A8428A">
      <w:start w:val="1"/>
      <w:numFmt w:val="bullet"/>
      <w:lvlText w:val="§"/>
      <w:lvlJc w:val="left"/>
      <w:pPr>
        <w:ind w:left="4309" w:hanging="360"/>
      </w:pPr>
      <w:rPr>
        <w:rFonts w:ascii="Wingdings" w:eastAsia="Wingdings" w:hAnsi="Wingdings" w:cs="Wingdings" w:hint="default"/>
      </w:rPr>
    </w:lvl>
    <w:lvl w:ilvl="6" w:tplc="1F8A5E24">
      <w:start w:val="1"/>
      <w:numFmt w:val="bullet"/>
      <w:lvlText w:val="·"/>
      <w:lvlJc w:val="left"/>
      <w:pPr>
        <w:ind w:left="5029" w:hanging="360"/>
      </w:pPr>
      <w:rPr>
        <w:rFonts w:ascii="Symbol" w:eastAsia="Symbol" w:hAnsi="Symbol" w:cs="Symbol" w:hint="default"/>
      </w:rPr>
    </w:lvl>
    <w:lvl w:ilvl="7" w:tplc="1A00E6FA">
      <w:start w:val="1"/>
      <w:numFmt w:val="bullet"/>
      <w:lvlText w:val="o"/>
      <w:lvlJc w:val="left"/>
      <w:pPr>
        <w:ind w:left="5749" w:hanging="360"/>
      </w:pPr>
      <w:rPr>
        <w:rFonts w:ascii="Courier New" w:eastAsia="Courier New" w:hAnsi="Courier New" w:cs="Courier New" w:hint="default"/>
      </w:rPr>
    </w:lvl>
    <w:lvl w:ilvl="8" w:tplc="ACA851BE">
      <w:start w:val="1"/>
      <w:numFmt w:val="bullet"/>
      <w:lvlText w:val="§"/>
      <w:lvlJc w:val="left"/>
      <w:pPr>
        <w:ind w:left="6469" w:hanging="360"/>
      </w:pPr>
      <w:rPr>
        <w:rFonts w:ascii="Wingdings" w:eastAsia="Wingdings" w:hAnsi="Wingdings" w:cs="Wingdings" w:hint="default"/>
      </w:rPr>
    </w:lvl>
  </w:abstractNum>
  <w:abstractNum w:abstractNumId="134" w15:restartNumberingAfterBreak="0">
    <w:nsid w:val="7EF140BB"/>
    <w:multiLevelType w:val="hybridMultilevel"/>
    <w:tmpl w:val="FE4403A6"/>
    <w:lvl w:ilvl="0" w:tplc="DC9E2F1A">
      <w:numFmt w:val="bullet"/>
      <w:lvlText w:val=""/>
      <w:lvlJc w:val="left"/>
      <w:pPr>
        <w:ind w:left="1300" w:hanging="80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F9C68DC"/>
    <w:multiLevelType w:val="hybridMultilevel"/>
    <w:tmpl w:val="106EBA72"/>
    <w:lvl w:ilvl="0" w:tplc="5540CAA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8851953">
    <w:abstractNumId w:val="55"/>
  </w:num>
  <w:num w:numId="2" w16cid:durableId="88696410">
    <w:abstractNumId w:val="53"/>
  </w:num>
  <w:num w:numId="3" w16cid:durableId="2000887158">
    <w:abstractNumId w:val="60"/>
  </w:num>
  <w:num w:numId="4" w16cid:durableId="2004776428">
    <w:abstractNumId w:val="62"/>
  </w:num>
  <w:num w:numId="5" w16cid:durableId="947470435">
    <w:abstractNumId w:val="102"/>
  </w:num>
  <w:num w:numId="6" w16cid:durableId="58138205">
    <w:abstractNumId w:val="57"/>
  </w:num>
  <w:num w:numId="7" w16cid:durableId="1727680671">
    <w:abstractNumId w:val="10"/>
  </w:num>
  <w:num w:numId="8" w16cid:durableId="655645025">
    <w:abstractNumId w:val="39"/>
  </w:num>
  <w:num w:numId="9" w16cid:durableId="418451916">
    <w:abstractNumId w:val="61"/>
  </w:num>
  <w:num w:numId="10" w16cid:durableId="1722628021">
    <w:abstractNumId w:val="85"/>
  </w:num>
  <w:num w:numId="11" w16cid:durableId="1226187010">
    <w:abstractNumId w:val="107"/>
  </w:num>
  <w:num w:numId="12" w16cid:durableId="656110098">
    <w:abstractNumId w:val="131"/>
  </w:num>
  <w:num w:numId="13" w16cid:durableId="427577348">
    <w:abstractNumId w:val="126"/>
  </w:num>
  <w:num w:numId="14" w16cid:durableId="1302275001">
    <w:abstractNumId w:val="81"/>
  </w:num>
  <w:num w:numId="15" w16cid:durableId="1096512720">
    <w:abstractNumId w:val="43"/>
  </w:num>
  <w:num w:numId="16" w16cid:durableId="71257843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6673014">
    <w:abstractNumId w:val="51"/>
  </w:num>
  <w:num w:numId="18" w16cid:durableId="485318355">
    <w:abstractNumId w:val="92"/>
  </w:num>
  <w:num w:numId="19" w16cid:durableId="1872567489">
    <w:abstractNumId w:val="54"/>
  </w:num>
  <w:num w:numId="20" w16cid:durableId="58750822">
    <w:abstractNumId w:val="70"/>
  </w:num>
  <w:num w:numId="21" w16cid:durableId="1464692009">
    <w:abstractNumId w:val="35"/>
  </w:num>
  <w:num w:numId="22" w16cid:durableId="1695303117">
    <w:abstractNumId w:val="59"/>
  </w:num>
  <w:num w:numId="23" w16cid:durableId="1378706007">
    <w:abstractNumId w:val="105"/>
  </w:num>
  <w:num w:numId="24" w16cid:durableId="1176918911">
    <w:abstractNumId w:val="99"/>
  </w:num>
  <w:num w:numId="25" w16cid:durableId="843668457">
    <w:abstractNumId w:val="116"/>
  </w:num>
  <w:num w:numId="26" w16cid:durableId="1259364377">
    <w:abstractNumId w:val="14"/>
  </w:num>
  <w:num w:numId="27" w16cid:durableId="899288724">
    <w:abstractNumId w:val="2"/>
  </w:num>
  <w:num w:numId="28" w16cid:durableId="1547833503">
    <w:abstractNumId w:val="22"/>
  </w:num>
  <w:num w:numId="29" w16cid:durableId="571357700">
    <w:abstractNumId w:val="132"/>
  </w:num>
  <w:num w:numId="30" w16cid:durableId="1577979284">
    <w:abstractNumId w:val="78"/>
  </w:num>
  <w:num w:numId="31" w16cid:durableId="2097432505">
    <w:abstractNumId w:val="133"/>
  </w:num>
  <w:num w:numId="32" w16cid:durableId="593077">
    <w:abstractNumId w:val="13"/>
  </w:num>
  <w:num w:numId="33" w16cid:durableId="45105872">
    <w:abstractNumId w:val="7"/>
  </w:num>
  <w:num w:numId="34" w16cid:durableId="1892380932">
    <w:abstractNumId w:val="0"/>
  </w:num>
  <w:num w:numId="35" w16cid:durableId="859783537">
    <w:abstractNumId w:val="17"/>
  </w:num>
  <w:num w:numId="36" w16cid:durableId="1156654793">
    <w:abstractNumId w:val="122"/>
  </w:num>
  <w:num w:numId="37" w16cid:durableId="1253734311">
    <w:abstractNumId w:val="45"/>
  </w:num>
  <w:num w:numId="38" w16cid:durableId="2122146349">
    <w:abstractNumId w:val="118"/>
  </w:num>
  <w:num w:numId="39" w16cid:durableId="1837459219">
    <w:abstractNumId w:val="40"/>
  </w:num>
  <w:num w:numId="40" w16cid:durableId="1225221330">
    <w:abstractNumId w:val="15"/>
  </w:num>
  <w:num w:numId="41" w16cid:durableId="379670604">
    <w:abstractNumId w:val="124"/>
  </w:num>
  <w:num w:numId="42" w16cid:durableId="788429043">
    <w:abstractNumId w:val="93"/>
  </w:num>
  <w:num w:numId="43" w16cid:durableId="359860511">
    <w:abstractNumId w:val="18"/>
  </w:num>
  <w:num w:numId="44" w16cid:durableId="384109062">
    <w:abstractNumId w:val="52"/>
  </w:num>
  <w:num w:numId="45" w16cid:durableId="874736983">
    <w:abstractNumId w:val="110"/>
  </w:num>
  <w:num w:numId="46" w16cid:durableId="549919586">
    <w:abstractNumId w:val="8"/>
  </w:num>
  <w:num w:numId="47" w16cid:durableId="1921327138">
    <w:abstractNumId w:val="117"/>
  </w:num>
  <w:num w:numId="48" w16cid:durableId="474487453">
    <w:abstractNumId w:val="41"/>
  </w:num>
  <w:num w:numId="49" w16cid:durableId="1304848974">
    <w:abstractNumId w:val="134"/>
  </w:num>
  <w:num w:numId="50" w16cid:durableId="1973557583">
    <w:abstractNumId w:val="48"/>
  </w:num>
  <w:num w:numId="51" w16cid:durableId="348289211">
    <w:abstractNumId w:val="111"/>
  </w:num>
  <w:num w:numId="52" w16cid:durableId="2107966391">
    <w:abstractNumId w:val="42"/>
  </w:num>
  <w:num w:numId="53" w16cid:durableId="1934437188">
    <w:abstractNumId w:val="29"/>
  </w:num>
  <w:num w:numId="54" w16cid:durableId="1812600645">
    <w:abstractNumId w:val="20"/>
  </w:num>
  <w:num w:numId="55" w16cid:durableId="480510141">
    <w:abstractNumId w:val="135"/>
  </w:num>
  <w:num w:numId="56" w16cid:durableId="2134518888">
    <w:abstractNumId w:val="72"/>
  </w:num>
  <w:num w:numId="57" w16cid:durableId="651443432">
    <w:abstractNumId w:val="119"/>
  </w:num>
  <w:num w:numId="58" w16cid:durableId="2133204618">
    <w:abstractNumId w:val="91"/>
  </w:num>
  <w:num w:numId="59" w16cid:durableId="266163441">
    <w:abstractNumId w:val="71"/>
  </w:num>
  <w:num w:numId="60" w16cid:durableId="1020618522">
    <w:abstractNumId w:val="83"/>
  </w:num>
  <w:num w:numId="61" w16cid:durableId="173347679">
    <w:abstractNumId w:val="19"/>
  </w:num>
  <w:num w:numId="62" w16cid:durableId="101151925">
    <w:abstractNumId w:val="112"/>
  </w:num>
  <w:num w:numId="63" w16cid:durableId="419452313">
    <w:abstractNumId w:val="6"/>
  </w:num>
  <w:num w:numId="64" w16cid:durableId="1019967617">
    <w:abstractNumId w:val="113"/>
  </w:num>
  <w:num w:numId="65" w16cid:durableId="1704473196">
    <w:abstractNumId w:val="127"/>
  </w:num>
  <w:num w:numId="66" w16cid:durableId="544366201">
    <w:abstractNumId w:val="31"/>
  </w:num>
  <w:num w:numId="67" w16cid:durableId="482115502">
    <w:abstractNumId w:val="130"/>
  </w:num>
  <w:num w:numId="68" w16cid:durableId="548692201">
    <w:abstractNumId w:val="123"/>
  </w:num>
  <w:num w:numId="69" w16cid:durableId="794787378">
    <w:abstractNumId w:val="129"/>
  </w:num>
  <w:num w:numId="70" w16cid:durableId="1375036954">
    <w:abstractNumId w:val="37"/>
  </w:num>
  <w:num w:numId="71" w16cid:durableId="571432949">
    <w:abstractNumId w:val="66"/>
  </w:num>
  <w:num w:numId="72" w16cid:durableId="1175876696">
    <w:abstractNumId w:val="58"/>
  </w:num>
  <w:num w:numId="73" w16cid:durableId="1545142872">
    <w:abstractNumId w:val="38"/>
  </w:num>
  <w:num w:numId="74" w16cid:durableId="1150904482">
    <w:abstractNumId w:val="128"/>
  </w:num>
  <w:num w:numId="75" w16cid:durableId="1897280699">
    <w:abstractNumId w:val="9"/>
  </w:num>
  <w:num w:numId="76" w16cid:durableId="1864902421">
    <w:abstractNumId w:val="24"/>
  </w:num>
  <w:num w:numId="77" w16cid:durableId="1223055306">
    <w:abstractNumId w:val="90"/>
  </w:num>
  <w:num w:numId="78" w16cid:durableId="68044231">
    <w:abstractNumId w:val="47"/>
  </w:num>
  <w:num w:numId="79" w16cid:durableId="1160465723">
    <w:abstractNumId w:val="87"/>
  </w:num>
  <w:num w:numId="80" w16cid:durableId="466052465">
    <w:abstractNumId w:val="64"/>
  </w:num>
  <w:num w:numId="81" w16cid:durableId="99106127">
    <w:abstractNumId w:val="33"/>
  </w:num>
  <w:num w:numId="82" w16cid:durableId="1364595616">
    <w:abstractNumId w:val="4"/>
  </w:num>
  <w:num w:numId="83" w16cid:durableId="1958443797">
    <w:abstractNumId w:val="26"/>
  </w:num>
  <w:num w:numId="84" w16cid:durableId="1668483699">
    <w:abstractNumId w:val="27"/>
  </w:num>
  <w:num w:numId="85" w16cid:durableId="1032068754">
    <w:abstractNumId w:val="114"/>
  </w:num>
  <w:num w:numId="86" w16cid:durableId="1805585209">
    <w:abstractNumId w:val="86"/>
  </w:num>
  <w:num w:numId="87" w16cid:durableId="1499539775">
    <w:abstractNumId w:val="84"/>
  </w:num>
  <w:num w:numId="88" w16cid:durableId="1744180620">
    <w:abstractNumId w:val="32"/>
  </w:num>
  <w:num w:numId="89" w16cid:durableId="1141114035">
    <w:abstractNumId w:val="36"/>
  </w:num>
  <w:num w:numId="90" w16cid:durableId="784035989">
    <w:abstractNumId w:val="94"/>
  </w:num>
  <w:num w:numId="91" w16cid:durableId="1265847321">
    <w:abstractNumId w:val="5"/>
  </w:num>
  <w:num w:numId="92" w16cid:durableId="1147287214">
    <w:abstractNumId w:val="12"/>
  </w:num>
  <w:num w:numId="93" w16cid:durableId="618419700">
    <w:abstractNumId w:val="44"/>
  </w:num>
  <w:num w:numId="94" w16cid:durableId="728960553">
    <w:abstractNumId w:val="98"/>
  </w:num>
  <w:num w:numId="95" w16cid:durableId="140848204">
    <w:abstractNumId w:val="50"/>
  </w:num>
  <w:num w:numId="96" w16cid:durableId="952907593">
    <w:abstractNumId w:val="56"/>
  </w:num>
  <w:num w:numId="97" w16cid:durableId="1239250733">
    <w:abstractNumId w:val="23"/>
  </w:num>
  <w:num w:numId="98" w16cid:durableId="2097315366">
    <w:abstractNumId w:val="68"/>
  </w:num>
  <w:num w:numId="99" w16cid:durableId="1625499559">
    <w:abstractNumId w:val="67"/>
  </w:num>
  <w:num w:numId="100" w16cid:durableId="998075170">
    <w:abstractNumId w:val="65"/>
  </w:num>
  <w:num w:numId="101" w16cid:durableId="1157183066">
    <w:abstractNumId w:val="63"/>
  </w:num>
  <w:num w:numId="102" w16cid:durableId="212039590">
    <w:abstractNumId w:val="25"/>
  </w:num>
  <w:num w:numId="103" w16cid:durableId="1302032212">
    <w:abstractNumId w:val="89"/>
  </w:num>
  <w:num w:numId="104" w16cid:durableId="317416471">
    <w:abstractNumId w:val="76"/>
  </w:num>
  <w:num w:numId="105" w16cid:durableId="1397167129">
    <w:abstractNumId w:val="95"/>
  </w:num>
  <w:num w:numId="106" w16cid:durableId="277223447">
    <w:abstractNumId w:val="21"/>
  </w:num>
  <w:num w:numId="107" w16cid:durableId="599029413">
    <w:abstractNumId w:val="79"/>
  </w:num>
  <w:num w:numId="108" w16cid:durableId="768888687">
    <w:abstractNumId w:val="69"/>
  </w:num>
  <w:num w:numId="109" w16cid:durableId="986590571">
    <w:abstractNumId w:val="96"/>
  </w:num>
  <w:num w:numId="110" w16cid:durableId="1766807538">
    <w:abstractNumId w:val="80"/>
  </w:num>
  <w:num w:numId="111" w16cid:durableId="936332295">
    <w:abstractNumId w:val="106"/>
  </w:num>
  <w:num w:numId="112" w16cid:durableId="1479805139">
    <w:abstractNumId w:val="46"/>
  </w:num>
  <w:num w:numId="113" w16cid:durableId="1112168150">
    <w:abstractNumId w:val="16"/>
  </w:num>
  <w:num w:numId="114" w16cid:durableId="850534024">
    <w:abstractNumId w:val="125"/>
  </w:num>
  <w:num w:numId="115" w16cid:durableId="1608464507">
    <w:abstractNumId w:val="11"/>
  </w:num>
  <w:num w:numId="116" w16cid:durableId="669334619">
    <w:abstractNumId w:val="49"/>
  </w:num>
  <w:num w:numId="117" w16cid:durableId="901520246">
    <w:abstractNumId w:val="73"/>
  </w:num>
  <w:num w:numId="118" w16cid:durableId="2006128771">
    <w:abstractNumId w:val="77"/>
  </w:num>
  <w:num w:numId="119" w16cid:durableId="255674286">
    <w:abstractNumId w:val="108"/>
  </w:num>
  <w:num w:numId="120" w16cid:durableId="1122924827">
    <w:abstractNumId w:val="121"/>
  </w:num>
  <w:num w:numId="121" w16cid:durableId="105123977">
    <w:abstractNumId w:val="34"/>
  </w:num>
  <w:num w:numId="122" w16cid:durableId="1201432177">
    <w:abstractNumId w:val="103"/>
  </w:num>
  <w:num w:numId="123" w16cid:durableId="202718627">
    <w:abstractNumId w:val="109"/>
  </w:num>
  <w:num w:numId="124" w16cid:durableId="499809649">
    <w:abstractNumId w:val="120"/>
  </w:num>
  <w:num w:numId="125" w16cid:durableId="1903907533">
    <w:abstractNumId w:val="88"/>
  </w:num>
  <w:num w:numId="126" w16cid:durableId="692536904">
    <w:abstractNumId w:val="3"/>
  </w:num>
  <w:num w:numId="127" w16cid:durableId="497812886">
    <w:abstractNumId w:val="1"/>
  </w:num>
  <w:num w:numId="128" w16cid:durableId="398132720">
    <w:abstractNumId w:val="74"/>
  </w:num>
  <w:num w:numId="129" w16cid:durableId="2092697130">
    <w:abstractNumId w:val="100"/>
  </w:num>
  <w:num w:numId="130" w16cid:durableId="1681158420">
    <w:abstractNumId w:val="82"/>
  </w:num>
  <w:num w:numId="131" w16cid:durableId="1179276273">
    <w:abstractNumId w:val="28"/>
  </w:num>
  <w:num w:numId="132" w16cid:durableId="834152837">
    <w:abstractNumId w:val="115"/>
  </w:num>
  <w:num w:numId="133" w16cid:durableId="1881673814">
    <w:abstractNumId w:val="97"/>
  </w:num>
  <w:num w:numId="134" w16cid:durableId="1258563761">
    <w:abstractNumId w:val="30"/>
  </w:num>
  <w:num w:numId="135" w16cid:durableId="682512079">
    <w:abstractNumId w:val="101"/>
  </w:num>
  <w:num w:numId="136" w16cid:durableId="1722555675">
    <w:abstractNumId w:val="104"/>
  </w:num>
  <w:num w:numId="137" w16cid:durableId="567689229">
    <w:abstractNumId w:val="75"/>
  </w:num>
  <w:num w:numId="138" w16cid:durableId="849875430">
    <w:abstractNumId w:val="6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CA"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ctiveWritingStyle w:appName="MSWord" w:lang="en-PH" w:vendorID="64" w:dllVersion="0" w:nlCheck="1" w:checkStyle="0"/>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5"/>
    <w:rsid w:val="00000D00"/>
    <w:rsid w:val="00000D5F"/>
    <w:rsid w:val="00000E20"/>
    <w:rsid w:val="00000ED0"/>
    <w:rsid w:val="00001113"/>
    <w:rsid w:val="00001133"/>
    <w:rsid w:val="000011A7"/>
    <w:rsid w:val="000011EA"/>
    <w:rsid w:val="000014B4"/>
    <w:rsid w:val="00001637"/>
    <w:rsid w:val="000016FF"/>
    <w:rsid w:val="00001732"/>
    <w:rsid w:val="00001A88"/>
    <w:rsid w:val="00001AE4"/>
    <w:rsid w:val="00001CE4"/>
    <w:rsid w:val="00001DE5"/>
    <w:rsid w:val="00001F5D"/>
    <w:rsid w:val="0000222E"/>
    <w:rsid w:val="0000268F"/>
    <w:rsid w:val="000026B5"/>
    <w:rsid w:val="0000279C"/>
    <w:rsid w:val="000028C3"/>
    <w:rsid w:val="0000295C"/>
    <w:rsid w:val="00002A6C"/>
    <w:rsid w:val="00002C23"/>
    <w:rsid w:val="00002F1C"/>
    <w:rsid w:val="00002F55"/>
    <w:rsid w:val="0000320E"/>
    <w:rsid w:val="00003377"/>
    <w:rsid w:val="00003666"/>
    <w:rsid w:val="0000370B"/>
    <w:rsid w:val="000041A8"/>
    <w:rsid w:val="00004575"/>
    <w:rsid w:val="00004A8A"/>
    <w:rsid w:val="00004AE6"/>
    <w:rsid w:val="00004BF9"/>
    <w:rsid w:val="00005284"/>
    <w:rsid w:val="000052BB"/>
    <w:rsid w:val="0000583E"/>
    <w:rsid w:val="0000636A"/>
    <w:rsid w:val="0000667B"/>
    <w:rsid w:val="00006A31"/>
    <w:rsid w:val="00006E20"/>
    <w:rsid w:val="000072F8"/>
    <w:rsid w:val="0000733A"/>
    <w:rsid w:val="00007A03"/>
    <w:rsid w:val="00007FFE"/>
    <w:rsid w:val="000103E6"/>
    <w:rsid w:val="00010964"/>
    <w:rsid w:val="00010B08"/>
    <w:rsid w:val="00010B41"/>
    <w:rsid w:val="00010C36"/>
    <w:rsid w:val="00010F08"/>
    <w:rsid w:val="0001123A"/>
    <w:rsid w:val="0001156B"/>
    <w:rsid w:val="000118B5"/>
    <w:rsid w:val="00011957"/>
    <w:rsid w:val="000119B3"/>
    <w:rsid w:val="00011DF1"/>
    <w:rsid w:val="00012193"/>
    <w:rsid w:val="000123BE"/>
    <w:rsid w:val="000127CF"/>
    <w:rsid w:val="00012BB5"/>
    <w:rsid w:val="00012D3D"/>
    <w:rsid w:val="00012DBD"/>
    <w:rsid w:val="00012EE4"/>
    <w:rsid w:val="00012F68"/>
    <w:rsid w:val="0001303A"/>
    <w:rsid w:val="000130F9"/>
    <w:rsid w:val="000137AF"/>
    <w:rsid w:val="0001386E"/>
    <w:rsid w:val="00013B15"/>
    <w:rsid w:val="00013DC9"/>
    <w:rsid w:val="00013E71"/>
    <w:rsid w:val="00013E83"/>
    <w:rsid w:val="0001401F"/>
    <w:rsid w:val="00014125"/>
    <w:rsid w:val="0001420E"/>
    <w:rsid w:val="000142B0"/>
    <w:rsid w:val="000144EC"/>
    <w:rsid w:val="0001450A"/>
    <w:rsid w:val="00014712"/>
    <w:rsid w:val="000148F5"/>
    <w:rsid w:val="00014B16"/>
    <w:rsid w:val="00014B96"/>
    <w:rsid w:val="00014C64"/>
    <w:rsid w:val="00014FF7"/>
    <w:rsid w:val="0001509D"/>
    <w:rsid w:val="000153BB"/>
    <w:rsid w:val="00015480"/>
    <w:rsid w:val="000157F3"/>
    <w:rsid w:val="00015DC5"/>
    <w:rsid w:val="0001609B"/>
    <w:rsid w:val="000161CC"/>
    <w:rsid w:val="0001632B"/>
    <w:rsid w:val="000163FD"/>
    <w:rsid w:val="00016792"/>
    <w:rsid w:val="000168A5"/>
    <w:rsid w:val="00016CD6"/>
    <w:rsid w:val="00016DD2"/>
    <w:rsid w:val="00016EFB"/>
    <w:rsid w:val="00017113"/>
    <w:rsid w:val="00017149"/>
    <w:rsid w:val="00017250"/>
    <w:rsid w:val="0001743F"/>
    <w:rsid w:val="00017601"/>
    <w:rsid w:val="0001765B"/>
    <w:rsid w:val="00017669"/>
    <w:rsid w:val="000178B6"/>
    <w:rsid w:val="00020529"/>
    <w:rsid w:val="0002055F"/>
    <w:rsid w:val="000206CB"/>
    <w:rsid w:val="0002074D"/>
    <w:rsid w:val="000209FA"/>
    <w:rsid w:val="00021295"/>
    <w:rsid w:val="00021436"/>
    <w:rsid w:val="000214E1"/>
    <w:rsid w:val="00021555"/>
    <w:rsid w:val="000216D8"/>
    <w:rsid w:val="00021F42"/>
    <w:rsid w:val="00021F6B"/>
    <w:rsid w:val="00021FF6"/>
    <w:rsid w:val="00022321"/>
    <w:rsid w:val="0002253B"/>
    <w:rsid w:val="000225A2"/>
    <w:rsid w:val="000226D6"/>
    <w:rsid w:val="0002270D"/>
    <w:rsid w:val="00022770"/>
    <w:rsid w:val="00022AC2"/>
    <w:rsid w:val="00022F1B"/>
    <w:rsid w:val="00023036"/>
    <w:rsid w:val="000231B2"/>
    <w:rsid w:val="00023238"/>
    <w:rsid w:val="0002329B"/>
    <w:rsid w:val="0002369E"/>
    <w:rsid w:val="000236D6"/>
    <w:rsid w:val="00023798"/>
    <w:rsid w:val="00023905"/>
    <w:rsid w:val="00023954"/>
    <w:rsid w:val="00023C1C"/>
    <w:rsid w:val="00023D6A"/>
    <w:rsid w:val="00023FD4"/>
    <w:rsid w:val="00024355"/>
    <w:rsid w:val="000246E2"/>
    <w:rsid w:val="000246E3"/>
    <w:rsid w:val="00024814"/>
    <w:rsid w:val="00024892"/>
    <w:rsid w:val="00024A21"/>
    <w:rsid w:val="00024A31"/>
    <w:rsid w:val="00024A8F"/>
    <w:rsid w:val="00024BF8"/>
    <w:rsid w:val="00024D3D"/>
    <w:rsid w:val="000250CF"/>
    <w:rsid w:val="0002516A"/>
    <w:rsid w:val="00025DBB"/>
    <w:rsid w:val="00025F1A"/>
    <w:rsid w:val="0002655B"/>
    <w:rsid w:val="00026738"/>
    <w:rsid w:val="0002693A"/>
    <w:rsid w:val="000269DC"/>
    <w:rsid w:val="00026A14"/>
    <w:rsid w:val="00026FCC"/>
    <w:rsid w:val="000272AC"/>
    <w:rsid w:val="0002799D"/>
    <w:rsid w:val="00027AB4"/>
    <w:rsid w:val="00027BB2"/>
    <w:rsid w:val="00027C49"/>
    <w:rsid w:val="00030281"/>
    <w:rsid w:val="00030427"/>
    <w:rsid w:val="0003062B"/>
    <w:rsid w:val="00030ED5"/>
    <w:rsid w:val="00030FFF"/>
    <w:rsid w:val="0003101E"/>
    <w:rsid w:val="0003126B"/>
    <w:rsid w:val="00031683"/>
    <w:rsid w:val="00031F3F"/>
    <w:rsid w:val="00031F73"/>
    <w:rsid w:val="0003205A"/>
    <w:rsid w:val="0003207A"/>
    <w:rsid w:val="0003244E"/>
    <w:rsid w:val="000324B6"/>
    <w:rsid w:val="0003251F"/>
    <w:rsid w:val="0003296E"/>
    <w:rsid w:val="00032B6B"/>
    <w:rsid w:val="00032C60"/>
    <w:rsid w:val="0003307D"/>
    <w:rsid w:val="000330CB"/>
    <w:rsid w:val="0003348A"/>
    <w:rsid w:val="00033E8D"/>
    <w:rsid w:val="0003414B"/>
    <w:rsid w:val="0003425E"/>
    <w:rsid w:val="000348D2"/>
    <w:rsid w:val="00034997"/>
    <w:rsid w:val="00034A1D"/>
    <w:rsid w:val="00034A4A"/>
    <w:rsid w:val="00034B0C"/>
    <w:rsid w:val="00034B12"/>
    <w:rsid w:val="00034C11"/>
    <w:rsid w:val="00034D30"/>
    <w:rsid w:val="000353AC"/>
    <w:rsid w:val="00035442"/>
    <w:rsid w:val="000356EF"/>
    <w:rsid w:val="00035955"/>
    <w:rsid w:val="00036022"/>
    <w:rsid w:val="000360EE"/>
    <w:rsid w:val="00036394"/>
    <w:rsid w:val="000364EE"/>
    <w:rsid w:val="00036A2A"/>
    <w:rsid w:val="00036D75"/>
    <w:rsid w:val="00037032"/>
    <w:rsid w:val="00037080"/>
    <w:rsid w:val="000370B9"/>
    <w:rsid w:val="00037397"/>
    <w:rsid w:val="000374DD"/>
    <w:rsid w:val="00037720"/>
    <w:rsid w:val="00037944"/>
    <w:rsid w:val="00037D98"/>
    <w:rsid w:val="000401A0"/>
    <w:rsid w:val="000402AD"/>
    <w:rsid w:val="000405D1"/>
    <w:rsid w:val="0004068D"/>
    <w:rsid w:val="0004110A"/>
    <w:rsid w:val="0004148F"/>
    <w:rsid w:val="00041869"/>
    <w:rsid w:val="00041ACE"/>
    <w:rsid w:val="00041C1D"/>
    <w:rsid w:val="00041D8F"/>
    <w:rsid w:val="00042507"/>
    <w:rsid w:val="00042637"/>
    <w:rsid w:val="000426D3"/>
    <w:rsid w:val="000429FB"/>
    <w:rsid w:val="00042C57"/>
    <w:rsid w:val="00042EF7"/>
    <w:rsid w:val="00042FBB"/>
    <w:rsid w:val="000435A2"/>
    <w:rsid w:val="0004397A"/>
    <w:rsid w:val="00043983"/>
    <w:rsid w:val="00043BAB"/>
    <w:rsid w:val="00043C1B"/>
    <w:rsid w:val="00043D41"/>
    <w:rsid w:val="000441AF"/>
    <w:rsid w:val="00044387"/>
    <w:rsid w:val="00044425"/>
    <w:rsid w:val="000445BB"/>
    <w:rsid w:val="0004465D"/>
    <w:rsid w:val="000449D8"/>
    <w:rsid w:val="00044C3D"/>
    <w:rsid w:val="00044D04"/>
    <w:rsid w:val="0004500C"/>
    <w:rsid w:val="0004540C"/>
    <w:rsid w:val="000454CC"/>
    <w:rsid w:val="000456E4"/>
    <w:rsid w:val="00045B9A"/>
    <w:rsid w:val="00045BA4"/>
    <w:rsid w:val="00045EB9"/>
    <w:rsid w:val="00045F86"/>
    <w:rsid w:val="00046095"/>
    <w:rsid w:val="00046451"/>
    <w:rsid w:val="000464B9"/>
    <w:rsid w:val="00046825"/>
    <w:rsid w:val="00046CAF"/>
    <w:rsid w:val="00046F7C"/>
    <w:rsid w:val="00047349"/>
    <w:rsid w:val="0004768A"/>
    <w:rsid w:val="00047B3A"/>
    <w:rsid w:val="00047C5B"/>
    <w:rsid w:val="00047C81"/>
    <w:rsid w:val="00047C90"/>
    <w:rsid w:val="0005039E"/>
    <w:rsid w:val="00050433"/>
    <w:rsid w:val="000506FE"/>
    <w:rsid w:val="00050B40"/>
    <w:rsid w:val="00050BA6"/>
    <w:rsid w:val="00050C42"/>
    <w:rsid w:val="00050CC0"/>
    <w:rsid w:val="00050D51"/>
    <w:rsid w:val="00051088"/>
    <w:rsid w:val="0005145F"/>
    <w:rsid w:val="0005168A"/>
    <w:rsid w:val="0005179C"/>
    <w:rsid w:val="00051987"/>
    <w:rsid w:val="000519D8"/>
    <w:rsid w:val="00051A2A"/>
    <w:rsid w:val="00051A4C"/>
    <w:rsid w:val="00051A52"/>
    <w:rsid w:val="00051B01"/>
    <w:rsid w:val="00051B06"/>
    <w:rsid w:val="00051FA5"/>
    <w:rsid w:val="00051FAD"/>
    <w:rsid w:val="00052009"/>
    <w:rsid w:val="0005237D"/>
    <w:rsid w:val="00052D2C"/>
    <w:rsid w:val="00052DA9"/>
    <w:rsid w:val="00052DD8"/>
    <w:rsid w:val="00052F78"/>
    <w:rsid w:val="00053119"/>
    <w:rsid w:val="00053133"/>
    <w:rsid w:val="00053166"/>
    <w:rsid w:val="0005332E"/>
    <w:rsid w:val="0005343A"/>
    <w:rsid w:val="000534EC"/>
    <w:rsid w:val="0005398A"/>
    <w:rsid w:val="000539B9"/>
    <w:rsid w:val="00053B01"/>
    <w:rsid w:val="00053B80"/>
    <w:rsid w:val="00053E45"/>
    <w:rsid w:val="00053FC9"/>
    <w:rsid w:val="000541D4"/>
    <w:rsid w:val="00054496"/>
    <w:rsid w:val="0005456C"/>
    <w:rsid w:val="00054643"/>
    <w:rsid w:val="00054762"/>
    <w:rsid w:val="0005476E"/>
    <w:rsid w:val="00054D26"/>
    <w:rsid w:val="0005537C"/>
    <w:rsid w:val="00055507"/>
    <w:rsid w:val="00055592"/>
    <w:rsid w:val="00055793"/>
    <w:rsid w:val="000558A3"/>
    <w:rsid w:val="00055B1F"/>
    <w:rsid w:val="00055CEE"/>
    <w:rsid w:val="00055FE3"/>
    <w:rsid w:val="00056242"/>
    <w:rsid w:val="0005645F"/>
    <w:rsid w:val="000566E6"/>
    <w:rsid w:val="00056999"/>
    <w:rsid w:val="000569FC"/>
    <w:rsid w:val="00056A6F"/>
    <w:rsid w:val="00056B62"/>
    <w:rsid w:val="00056B80"/>
    <w:rsid w:val="00056FE7"/>
    <w:rsid w:val="0005720D"/>
    <w:rsid w:val="0005755F"/>
    <w:rsid w:val="0005765C"/>
    <w:rsid w:val="00057C55"/>
    <w:rsid w:val="00057CF3"/>
    <w:rsid w:val="00060117"/>
    <w:rsid w:val="000602F6"/>
    <w:rsid w:val="0006038E"/>
    <w:rsid w:val="00060928"/>
    <w:rsid w:val="000609CC"/>
    <w:rsid w:val="00060DF2"/>
    <w:rsid w:val="00061377"/>
    <w:rsid w:val="00061649"/>
    <w:rsid w:val="0006185D"/>
    <w:rsid w:val="00061864"/>
    <w:rsid w:val="00061A64"/>
    <w:rsid w:val="00061C81"/>
    <w:rsid w:val="00061FA5"/>
    <w:rsid w:val="000620DD"/>
    <w:rsid w:val="000620E3"/>
    <w:rsid w:val="0006253B"/>
    <w:rsid w:val="000625F8"/>
    <w:rsid w:val="000627B3"/>
    <w:rsid w:val="00062911"/>
    <w:rsid w:val="00062CF5"/>
    <w:rsid w:val="0006326C"/>
    <w:rsid w:val="00063486"/>
    <w:rsid w:val="000634AA"/>
    <w:rsid w:val="00063642"/>
    <w:rsid w:val="00063BD5"/>
    <w:rsid w:val="00063CE9"/>
    <w:rsid w:val="0006417F"/>
    <w:rsid w:val="000641AD"/>
    <w:rsid w:val="00064CCB"/>
    <w:rsid w:val="00064CF5"/>
    <w:rsid w:val="00064D90"/>
    <w:rsid w:val="00064E68"/>
    <w:rsid w:val="00065223"/>
    <w:rsid w:val="0006523C"/>
    <w:rsid w:val="00065538"/>
    <w:rsid w:val="00065571"/>
    <w:rsid w:val="00065759"/>
    <w:rsid w:val="0006584B"/>
    <w:rsid w:val="00065AB0"/>
    <w:rsid w:val="00065B1E"/>
    <w:rsid w:val="00065B87"/>
    <w:rsid w:val="00065F5A"/>
    <w:rsid w:val="00065F96"/>
    <w:rsid w:val="00066031"/>
    <w:rsid w:val="0006603B"/>
    <w:rsid w:val="0006608F"/>
    <w:rsid w:val="00066189"/>
    <w:rsid w:val="0006660F"/>
    <w:rsid w:val="00066653"/>
    <w:rsid w:val="00066CE5"/>
    <w:rsid w:val="00067048"/>
    <w:rsid w:val="00067099"/>
    <w:rsid w:val="00067316"/>
    <w:rsid w:val="00067C1C"/>
    <w:rsid w:val="00067EA2"/>
    <w:rsid w:val="00067FEC"/>
    <w:rsid w:val="00070078"/>
    <w:rsid w:val="000706DD"/>
    <w:rsid w:val="000708F7"/>
    <w:rsid w:val="00070A74"/>
    <w:rsid w:val="00070E65"/>
    <w:rsid w:val="0007107B"/>
    <w:rsid w:val="00071730"/>
    <w:rsid w:val="00071BB4"/>
    <w:rsid w:val="00071F6C"/>
    <w:rsid w:val="000720A5"/>
    <w:rsid w:val="00072557"/>
    <w:rsid w:val="00072AC5"/>
    <w:rsid w:val="00072E0B"/>
    <w:rsid w:val="00072E0C"/>
    <w:rsid w:val="000730B7"/>
    <w:rsid w:val="000732D3"/>
    <w:rsid w:val="0007359F"/>
    <w:rsid w:val="000735B4"/>
    <w:rsid w:val="000735BE"/>
    <w:rsid w:val="0007403E"/>
    <w:rsid w:val="00074317"/>
    <w:rsid w:val="000743D4"/>
    <w:rsid w:val="000744CD"/>
    <w:rsid w:val="00074AF5"/>
    <w:rsid w:val="00074FD7"/>
    <w:rsid w:val="00075121"/>
    <w:rsid w:val="0007545C"/>
    <w:rsid w:val="000755EF"/>
    <w:rsid w:val="00075802"/>
    <w:rsid w:val="00075BEA"/>
    <w:rsid w:val="00075FF3"/>
    <w:rsid w:val="00076576"/>
    <w:rsid w:val="0007659A"/>
    <w:rsid w:val="00076853"/>
    <w:rsid w:val="000768CF"/>
    <w:rsid w:val="00076ACA"/>
    <w:rsid w:val="00076B29"/>
    <w:rsid w:val="00076B88"/>
    <w:rsid w:val="00077153"/>
    <w:rsid w:val="000771E0"/>
    <w:rsid w:val="00077246"/>
    <w:rsid w:val="0007725E"/>
    <w:rsid w:val="00077529"/>
    <w:rsid w:val="000778DC"/>
    <w:rsid w:val="00077A64"/>
    <w:rsid w:val="00077A98"/>
    <w:rsid w:val="00077AB5"/>
    <w:rsid w:val="00077ACF"/>
    <w:rsid w:val="00077EE8"/>
    <w:rsid w:val="00077FE2"/>
    <w:rsid w:val="000805D8"/>
    <w:rsid w:val="000807BE"/>
    <w:rsid w:val="0008097C"/>
    <w:rsid w:val="00080A48"/>
    <w:rsid w:val="000810F8"/>
    <w:rsid w:val="00081306"/>
    <w:rsid w:val="0008155E"/>
    <w:rsid w:val="00081688"/>
    <w:rsid w:val="000818F0"/>
    <w:rsid w:val="00082487"/>
    <w:rsid w:val="000826DA"/>
    <w:rsid w:val="00082745"/>
    <w:rsid w:val="00082855"/>
    <w:rsid w:val="00082920"/>
    <w:rsid w:val="00082B3A"/>
    <w:rsid w:val="000832CD"/>
    <w:rsid w:val="00083A59"/>
    <w:rsid w:val="00083DB8"/>
    <w:rsid w:val="000843A3"/>
    <w:rsid w:val="0008459B"/>
    <w:rsid w:val="0008484A"/>
    <w:rsid w:val="000848C2"/>
    <w:rsid w:val="00084C56"/>
    <w:rsid w:val="00084C88"/>
    <w:rsid w:val="00084CE0"/>
    <w:rsid w:val="00085433"/>
    <w:rsid w:val="00085612"/>
    <w:rsid w:val="00085B0D"/>
    <w:rsid w:val="000861B1"/>
    <w:rsid w:val="00086693"/>
    <w:rsid w:val="000866EA"/>
    <w:rsid w:val="00086BF3"/>
    <w:rsid w:val="00086BFD"/>
    <w:rsid w:val="00086CE5"/>
    <w:rsid w:val="00086D5D"/>
    <w:rsid w:val="00086E2D"/>
    <w:rsid w:val="00086E58"/>
    <w:rsid w:val="000872B6"/>
    <w:rsid w:val="00087337"/>
    <w:rsid w:val="000877A4"/>
    <w:rsid w:val="00087BFA"/>
    <w:rsid w:val="00087C9B"/>
    <w:rsid w:val="00087DDA"/>
    <w:rsid w:val="00089DA7"/>
    <w:rsid w:val="00090008"/>
    <w:rsid w:val="000903D2"/>
    <w:rsid w:val="0009042A"/>
    <w:rsid w:val="000904E2"/>
    <w:rsid w:val="000909C9"/>
    <w:rsid w:val="00090C8D"/>
    <w:rsid w:val="00091052"/>
    <w:rsid w:val="00091495"/>
    <w:rsid w:val="000915E4"/>
    <w:rsid w:val="00091C1B"/>
    <w:rsid w:val="00091D04"/>
    <w:rsid w:val="00091D0F"/>
    <w:rsid w:val="00092180"/>
    <w:rsid w:val="00092502"/>
    <w:rsid w:val="00092917"/>
    <w:rsid w:val="00092A4C"/>
    <w:rsid w:val="00092A75"/>
    <w:rsid w:val="00092C9E"/>
    <w:rsid w:val="00092CC1"/>
    <w:rsid w:val="00092F0C"/>
    <w:rsid w:val="000930A5"/>
    <w:rsid w:val="00093222"/>
    <w:rsid w:val="000932AD"/>
    <w:rsid w:val="00093453"/>
    <w:rsid w:val="000934FE"/>
    <w:rsid w:val="0009363F"/>
    <w:rsid w:val="000939BF"/>
    <w:rsid w:val="00093D08"/>
    <w:rsid w:val="000941E2"/>
    <w:rsid w:val="00094385"/>
    <w:rsid w:val="0009441A"/>
    <w:rsid w:val="0009469B"/>
    <w:rsid w:val="000949DE"/>
    <w:rsid w:val="00094DB9"/>
    <w:rsid w:val="00094E78"/>
    <w:rsid w:val="00095033"/>
    <w:rsid w:val="000950EE"/>
    <w:rsid w:val="000954AB"/>
    <w:rsid w:val="000954E6"/>
    <w:rsid w:val="00095661"/>
    <w:rsid w:val="000957EB"/>
    <w:rsid w:val="0009594C"/>
    <w:rsid w:val="00095A2D"/>
    <w:rsid w:val="00095C18"/>
    <w:rsid w:val="00095F40"/>
    <w:rsid w:val="000962BF"/>
    <w:rsid w:val="000962D0"/>
    <w:rsid w:val="00096311"/>
    <w:rsid w:val="00096624"/>
    <w:rsid w:val="00096A5C"/>
    <w:rsid w:val="00096AB3"/>
    <w:rsid w:val="00096F28"/>
    <w:rsid w:val="0009783B"/>
    <w:rsid w:val="00097B1B"/>
    <w:rsid w:val="00097BB2"/>
    <w:rsid w:val="00097E47"/>
    <w:rsid w:val="000A016B"/>
    <w:rsid w:val="000A0272"/>
    <w:rsid w:val="000A0292"/>
    <w:rsid w:val="000A06AC"/>
    <w:rsid w:val="000A06AE"/>
    <w:rsid w:val="000A0816"/>
    <w:rsid w:val="000A0BE1"/>
    <w:rsid w:val="000A0BE2"/>
    <w:rsid w:val="000A104F"/>
    <w:rsid w:val="000A133D"/>
    <w:rsid w:val="000A1460"/>
    <w:rsid w:val="000A18BF"/>
    <w:rsid w:val="000A1906"/>
    <w:rsid w:val="000A1A38"/>
    <w:rsid w:val="000A1A87"/>
    <w:rsid w:val="000A1A98"/>
    <w:rsid w:val="000A1BE7"/>
    <w:rsid w:val="000A1C69"/>
    <w:rsid w:val="000A1F55"/>
    <w:rsid w:val="000A2148"/>
    <w:rsid w:val="000A21A7"/>
    <w:rsid w:val="000A22AB"/>
    <w:rsid w:val="000A294F"/>
    <w:rsid w:val="000A2DC3"/>
    <w:rsid w:val="000A2FB4"/>
    <w:rsid w:val="000A2FCA"/>
    <w:rsid w:val="000A32B0"/>
    <w:rsid w:val="000A3471"/>
    <w:rsid w:val="000A34FE"/>
    <w:rsid w:val="000A3596"/>
    <w:rsid w:val="000A36AD"/>
    <w:rsid w:val="000A397A"/>
    <w:rsid w:val="000A3AFC"/>
    <w:rsid w:val="000A3C26"/>
    <w:rsid w:val="000A3E06"/>
    <w:rsid w:val="000A4092"/>
    <w:rsid w:val="000A4126"/>
    <w:rsid w:val="000A43F8"/>
    <w:rsid w:val="000A45A4"/>
    <w:rsid w:val="000A4654"/>
    <w:rsid w:val="000A4AD5"/>
    <w:rsid w:val="000A4AFB"/>
    <w:rsid w:val="000A4DC2"/>
    <w:rsid w:val="000A5088"/>
    <w:rsid w:val="000A5140"/>
    <w:rsid w:val="000A542C"/>
    <w:rsid w:val="000A5445"/>
    <w:rsid w:val="000A5518"/>
    <w:rsid w:val="000A5577"/>
    <w:rsid w:val="000A5957"/>
    <w:rsid w:val="000A599D"/>
    <w:rsid w:val="000A5A98"/>
    <w:rsid w:val="000A66D0"/>
    <w:rsid w:val="000A6D2C"/>
    <w:rsid w:val="000A6D2E"/>
    <w:rsid w:val="000A6E12"/>
    <w:rsid w:val="000A6EEA"/>
    <w:rsid w:val="000A7AAB"/>
    <w:rsid w:val="000A7C73"/>
    <w:rsid w:val="000A7DF7"/>
    <w:rsid w:val="000A7F00"/>
    <w:rsid w:val="000A7FC9"/>
    <w:rsid w:val="000B0206"/>
    <w:rsid w:val="000B0348"/>
    <w:rsid w:val="000B0770"/>
    <w:rsid w:val="000B07DE"/>
    <w:rsid w:val="000B0BC8"/>
    <w:rsid w:val="000B182A"/>
    <w:rsid w:val="000B1C13"/>
    <w:rsid w:val="000B24AD"/>
    <w:rsid w:val="000B2512"/>
    <w:rsid w:val="000B2609"/>
    <w:rsid w:val="000B266E"/>
    <w:rsid w:val="000B2896"/>
    <w:rsid w:val="000B294B"/>
    <w:rsid w:val="000B2967"/>
    <w:rsid w:val="000B2B99"/>
    <w:rsid w:val="000B2CE1"/>
    <w:rsid w:val="000B2FAE"/>
    <w:rsid w:val="000B32F2"/>
    <w:rsid w:val="000B3721"/>
    <w:rsid w:val="000B397B"/>
    <w:rsid w:val="000B3F94"/>
    <w:rsid w:val="000B4455"/>
    <w:rsid w:val="000B478B"/>
    <w:rsid w:val="000B48C1"/>
    <w:rsid w:val="000B499D"/>
    <w:rsid w:val="000B4D22"/>
    <w:rsid w:val="000B4F8C"/>
    <w:rsid w:val="000B5366"/>
    <w:rsid w:val="000B53E2"/>
    <w:rsid w:val="000B573F"/>
    <w:rsid w:val="000B57F5"/>
    <w:rsid w:val="000B60B4"/>
    <w:rsid w:val="000B61EA"/>
    <w:rsid w:val="000B6346"/>
    <w:rsid w:val="000B65FE"/>
    <w:rsid w:val="000B69AE"/>
    <w:rsid w:val="000B6EF1"/>
    <w:rsid w:val="000B6F1C"/>
    <w:rsid w:val="000B715E"/>
    <w:rsid w:val="000B72B0"/>
    <w:rsid w:val="000B732D"/>
    <w:rsid w:val="000B7943"/>
    <w:rsid w:val="000B7FAB"/>
    <w:rsid w:val="000BF7A6"/>
    <w:rsid w:val="000C00D7"/>
    <w:rsid w:val="000C0486"/>
    <w:rsid w:val="000C0D62"/>
    <w:rsid w:val="000C0D82"/>
    <w:rsid w:val="000C0EAD"/>
    <w:rsid w:val="000C158B"/>
    <w:rsid w:val="000C193C"/>
    <w:rsid w:val="000C1941"/>
    <w:rsid w:val="000C19CE"/>
    <w:rsid w:val="000C1C48"/>
    <w:rsid w:val="000C1D5B"/>
    <w:rsid w:val="000C222D"/>
    <w:rsid w:val="000C22BB"/>
    <w:rsid w:val="000C283A"/>
    <w:rsid w:val="000C2CE5"/>
    <w:rsid w:val="000C2F77"/>
    <w:rsid w:val="000C2FEA"/>
    <w:rsid w:val="000C30AA"/>
    <w:rsid w:val="000C3219"/>
    <w:rsid w:val="000C343A"/>
    <w:rsid w:val="000C357C"/>
    <w:rsid w:val="000C38DB"/>
    <w:rsid w:val="000C3978"/>
    <w:rsid w:val="000C3A03"/>
    <w:rsid w:val="000C3B4B"/>
    <w:rsid w:val="000C3D13"/>
    <w:rsid w:val="000C3DC7"/>
    <w:rsid w:val="000C3F43"/>
    <w:rsid w:val="000C43FA"/>
    <w:rsid w:val="000C45DB"/>
    <w:rsid w:val="000C46E5"/>
    <w:rsid w:val="000C4814"/>
    <w:rsid w:val="000C49C6"/>
    <w:rsid w:val="000C51F9"/>
    <w:rsid w:val="000C5640"/>
    <w:rsid w:val="000C5F08"/>
    <w:rsid w:val="000C65E4"/>
    <w:rsid w:val="000C6663"/>
    <w:rsid w:val="000C6A3D"/>
    <w:rsid w:val="000C6A6F"/>
    <w:rsid w:val="000C6E32"/>
    <w:rsid w:val="000C6F1A"/>
    <w:rsid w:val="000C6F48"/>
    <w:rsid w:val="000C72F6"/>
    <w:rsid w:val="000C731C"/>
    <w:rsid w:val="000C74DE"/>
    <w:rsid w:val="000C7CCF"/>
    <w:rsid w:val="000D049E"/>
    <w:rsid w:val="000D06E6"/>
    <w:rsid w:val="000D074A"/>
    <w:rsid w:val="000D0AE7"/>
    <w:rsid w:val="000D0B67"/>
    <w:rsid w:val="000D1060"/>
    <w:rsid w:val="000D1086"/>
    <w:rsid w:val="000D1117"/>
    <w:rsid w:val="000D1283"/>
    <w:rsid w:val="000D1499"/>
    <w:rsid w:val="000D199D"/>
    <w:rsid w:val="000D1B79"/>
    <w:rsid w:val="000D1C61"/>
    <w:rsid w:val="000D1E3F"/>
    <w:rsid w:val="000D1EF8"/>
    <w:rsid w:val="000D2095"/>
    <w:rsid w:val="000D20DA"/>
    <w:rsid w:val="000D2476"/>
    <w:rsid w:val="000D24CC"/>
    <w:rsid w:val="000D2564"/>
    <w:rsid w:val="000D292E"/>
    <w:rsid w:val="000D2CAC"/>
    <w:rsid w:val="000D2CC5"/>
    <w:rsid w:val="000D3007"/>
    <w:rsid w:val="000D30E1"/>
    <w:rsid w:val="000D3424"/>
    <w:rsid w:val="000D3450"/>
    <w:rsid w:val="000D3827"/>
    <w:rsid w:val="000D3A76"/>
    <w:rsid w:val="000D3AE6"/>
    <w:rsid w:val="000D3C5F"/>
    <w:rsid w:val="000D3CB4"/>
    <w:rsid w:val="000D4016"/>
    <w:rsid w:val="000D409B"/>
    <w:rsid w:val="000D4921"/>
    <w:rsid w:val="000D4E85"/>
    <w:rsid w:val="000D5205"/>
    <w:rsid w:val="000D5476"/>
    <w:rsid w:val="000D54EC"/>
    <w:rsid w:val="000D55F5"/>
    <w:rsid w:val="000D5837"/>
    <w:rsid w:val="000D58E6"/>
    <w:rsid w:val="000D5B3B"/>
    <w:rsid w:val="000D5F13"/>
    <w:rsid w:val="000D5F50"/>
    <w:rsid w:val="000D5FF9"/>
    <w:rsid w:val="000D6176"/>
    <w:rsid w:val="000D63B9"/>
    <w:rsid w:val="000D640C"/>
    <w:rsid w:val="000D660C"/>
    <w:rsid w:val="000D6700"/>
    <w:rsid w:val="000D69E7"/>
    <w:rsid w:val="000D71AC"/>
    <w:rsid w:val="000D7643"/>
    <w:rsid w:val="000D780F"/>
    <w:rsid w:val="000D78E2"/>
    <w:rsid w:val="000D7C5D"/>
    <w:rsid w:val="000D7C66"/>
    <w:rsid w:val="000D7D73"/>
    <w:rsid w:val="000D7D8E"/>
    <w:rsid w:val="000D7F17"/>
    <w:rsid w:val="000E067F"/>
    <w:rsid w:val="000E078E"/>
    <w:rsid w:val="000E0823"/>
    <w:rsid w:val="000E0847"/>
    <w:rsid w:val="000E0E86"/>
    <w:rsid w:val="000E1013"/>
    <w:rsid w:val="000E10F3"/>
    <w:rsid w:val="000E1401"/>
    <w:rsid w:val="000E1BD5"/>
    <w:rsid w:val="000E1DAD"/>
    <w:rsid w:val="000E20AD"/>
    <w:rsid w:val="000E2786"/>
    <w:rsid w:val="000E29D1"/>
    <w:rsid w:val="000E2BBD"/>
    <w:rsid w:val="000E2D3B"/>
    <w:rsid w:val="000E3241"/>
    <w:rsid w:val="000E34BD"/>
    <w:rsid w:val="000E34EC"/>
    <w:rsid w:val="000E35BB"/>
    <w:rsid w:val="000E35F0"/>
    <w:rsid w:val="000E3674"/>
    <w:rsid w:val="000E36B1"/>
    <w:rsid w:val="000E3779"/>
    <w:rsid w:val="000E38B8"/>
    <w:rsid w:val="000E39C8"/>
    <w:rsid w:val="000E3A21"/>
    <w:rsid w:val="000E3AB0"/>
    <w:rsid w:val="000E3C98"/>
    <w:rsid w:val="000E3F60"/>
    <w:rsid w:val="000E400C"/>
    <w:rsid w:val="000E4168"/>
    <w:rsid w:val="000E446F"/>
    <w:rsid w:val="000E46DB"/>
    <w:rsid w:val="000E476B"/>
    <w:rsid w:val="000E4948"/>
    <w:rsid w:val="000E4AFC"/>
    <w:rsid w:val="000E4CBA"/>
    <w:rsid w:val="000E4D79"/>
    <w:rsid w:val="000E5020"/>
    <w:rsid w:val="000E5324"/>
    <w:rsid w:val="000E53CF"/>
    <w:rsid w:val="000E58D4"/>
    <w:rsid w:val="000E5D35"/>
    <w:rsid w:val="000E5E05"/>
    <w:rsid w:val="000E5EE7"/>
    <w:rsid w:val="000E6255"/>
    <w:rsid w:val="000E66AF"/>
    <w:rsid w:val="000E67BC"/>
    <w:rsid w:val="000E6842"/>
    <w:rsid w:val="000E6877"/>
    <w:rsid w:val="000E6BEA"/>
    <w:rsid w:val="000E6C3E"/>
    <w:rsid w:val="000E6E47"/>
    <w:rsid w:val="000E6EC3"/>
    <w:rsid w:val="000E732F"/>
    <w:rsid w:val="000E7A57"/>
    <w:rsid w:val="000E7A7E"/>
    <w:rsid w:val="000E7AB1"/>
    <w:rsid w:val="000E7AFB"/>
    <w:rsid w:val="000E7F98"/>
    <w:rsid w:val="000F0251"/>
    <w:rsid w:val="000F0316"/>
    <w:rsid w:val="000F06BB"/>
    <w:rsid w:val="000F0E50"/>
    <w:rsid w:val="000F0F5D"/>
    <w:rsid w:val="000F1071"/>
    <w:rsid w:val="000F1B08"/>
    <w:rsid w:val="000F2076"/>
    <w:rsid w:val="000F2184"/>
    <w:rsid w:val="000F28E0"/>
    <w:rsid w:val="000F297E"/>
    <w:rsid w:val="000F29A1"/>
    <w:rsid w:val="000F2EE7"/>
    <w:rsid w:val="000F32F3"/>
    <w:rsid w:val="000F3418"/>
    <w:rsid w:val="000F358C"/>
    <w:rsid w:val="000F3753"/>
    <w:rsid w:val="000F3A8E"/>
    <w:rsid w:val="000F3DF7"/>
    <w:rsid w:val="000F3FAA"/>
    <w:rsid w:val="000F41C5"/>
    <w:rsid w:val="000F43EF"/>
    <w:rsid w:val="000F487B"/>
    <w:rsid w:val="000F4A50"/>
    <w:rsid w:val="000F4C1C"/>
    <w:rsid w:val="000F4D1F"/>
    <w:rsid w:val="000F4EC6"/>
    <w:rsid w:val="000F565A"/>
    <w:rsid w:val="000F5748"/>
    <w:rsid w:val="000F577D"/>
    <w:rsid w:val="000F5AF7"/>
    <w:rsid w:val="000F5C50"/>
    <w:rsid w:val="000F6045"/>
    <w:rsid w:val="000F605F"/>
    <w:rsid w:val="000F63B2"/>
    <w:rsid w:val="000F6770"/>
    <w:rsid w:val="000F69DC"/>
    <w:rsid w:val="000F7046"/>
    <w:rsid w:val="000F705F"/>
    <w:rsid w:val="000F74F3"/>
    <w:rsid w:val="000F754A"/>
    <w:rsid w:val="000F7A61"/>
    <w:rsid w:val="000F7BA5"/>
    <w:rsid w:val="000F7C51"/>
    <w:rsid w:val="0010051F"/>
    <w:rsid w:val="00100973"/>
    <w:rsid w:val="00100B80"/>
    <w:rsid w:val="00100BE9"/>
    <w:rsid w:val="0010104B"/>
    <w:rsid w:val="001010F0"/>
    <w:rsid w:val="001012C0"/>
    <w:rsid w:val="00101388"/>
    <w:rsid w:val="00101416"/>
    <w:rsid w:val="001015EA"/>
    <w:rsid w:val="001016C4"/>
    <w:rsid w:val="001017CB"/>
    <w:rsid w:val="00101887"/>
    <w:rsid w:val="00101E32"/>
    <w:rsid w:val="001020A0"/>
    <w:rsid w:val="00102226"/>
    <w:rsid w:val="00102AD6"/>
    <w:rsid w:val="00102ED6"/>
    <w:rsid w:val="00102EF3"/>
    <w:rsid w:val="0010312A"/>
    <w:rsid w:val="0010335D"/>
    <w:rsid w:val="001033DD"/>
    <w:rsid w:val="001035BE"/>
    <w:rsid w:val="00103F4E"/>
    <w:rsid w:val="00103F66"/>
    <w:rsid w:val="00104301"/>
    <w:rsid w:val="0010444B"/>
    <w:rsid w:val="001045F9"/>
    <w:rsid w:val="00104BA2"/>
    <w:rsid w:val="00104BC5"/>
    <w:rsid w:val="00104C50"/>
    <w:rsid w:val="00104EE0"/>
    <w:rsid w:val="00104F11"/>
    <w:rsid w:val="00104F20"/>
    <w:rsid w:val="0010515A"/>
    <w:rsid w:val="00105378"/>
    <w:rsid w:val="00105AAF"/>
    <w:rsid w:val="00105AE2"/>
    <w:rsid w:val="001067B3"/>
    <w:rsid w:val="00106BC8"/>
    <w:rsid w:val="00106C89"/>
    <w:rsid w:val="00107003"/>
    <w:rsid w:val="001073E1"/>
    <w:rsid w:val="001075C0"/>
    <w:rsid w:val="00107853"/>
    <w:rsid w:val="00107862"/>
    <w:rsid w:val="00107E6F"/>
    <w:rsid w:val="0010B26B"/>
    <w:rsid w:val="001100A8"/>
    <w:rsid w:val="001101AA"/>
    <w:rsid w:val="001101B9"/>
    <w:rsid w:val="001101F9"/>
    <w:rsid w:val="00110547"/>
    <w:rsid w:val="001105CF"/>
    <w:rsid w:val="00110792"/>
    <w:rsid w:val="0011087D"/>
    <w:rsid w:val="00110B7F"/>
    <w:rsid w:val="00110F43"/>
    <w:rsid w:val="00110FB9"/>
    <w:rsid w:val="00111076"/>
    <w:rsid w:val="00111214"/>
    <w:rsid w:val="0011132D"/>
    <w:rsid w:val="001113ED"/>
    <w:rsid w:val="0011153E"/>
    <w:rsid w:val="001119FB"/>
    <w:rsid w:val="00111A1C"/>
    <w:rsid w:val="001121DF"/>
    <w:rsid w:val="0011241B"/>
    <w:rsid w:val="0011249D"/>
    <w:rsid w:val="00112AA3"/>
    <w:rsid w:val="00112CC1"/>
    <w:rsid w:val="001130A2"/>
    <w:rsid w:val="001130A8"/>
    <w:rsid w:val="001130FB"/>
    <w:rsid w:val="001132AA"/>
    <w:rsid w:val="0011353E"/>
    <w:rsid w:val="00113551"/>
    <w:rsid w:val="00113756"/>
    <w:rsid w:val="00113AFF"/>
    <w:rsid w:val="00113C70"/>
    <w:rsid w:val="00113DE1"/>
    <w:rsid w:val="00113F09"/>
    <w:rsid w:val="0011405E"/>
    <w:rsid w:val="0011471C"/>
    <w:rsid w:val="00114760"/>
    <w:rsid w:val="001149C6"/>
    <w:rsid w:val="00114C27"/>
    <w:rsid w:val="00114C58"/>
    <w:rsid w:val="00114FA7"/>
    <w:rsid w:val="00114FF4"/>
    <w:rsid w:val="0011501F"/>
    <w:rsid w:val="0011540E"/>
    <w:rsid w:val="00115448"/>
    <w:rsid w:val="0011576E"/>
    <w:rsid w:val="00115A11"/>
    <w:rsid w:val="00115D5E"/>
    <w:rsid w:val="00115E2A"/>
    <w:rsid w:val="00115F5B"/>
    <w:rsid w:val="0011622C"/>
    <w:rsid w:val="00116257"/>
    <w:rsid w:val="0011643B"/>
    <w:rsid w:val="00116E42"/>
    <w:rsid w:val="00117123"/>
    <w:rsid w:val="001174BD"/>
    <w:rsid w:val="0011758A"/>
    <w:rsid w:val="00117621"/>
    <w:rsid w:val="001176B2"/>
    <w:rsid w:val="00117946"/>
    <w:rsid w:val="00117951"/>
    <w:rsid w:val="00117AB1"/>
    <w:rsid w:val="00117BEF"/>
    <w:rsid w:val="00117F32"/>
    <w:rsid w:val="001200C4"/>
    <w:rsid w:val="001201E1"/>
    <w:rsid w:val="001203FC"/>
    <w:rsid w:val="001204D3"/>
    <w:rsid w:val="00120555"/>
    <w:rsid w:val="0012065D"/>
    <w:rsid w:val="001207E6"/>
    <w:rsid w:val="0012087D"/>
    <w:rsid w:val="00120AEC"/>
    <w:rsid w:val="00120E99"/>
    <w:rsid w:val="001211F5"/>
    <w:rsid w:val="001212AE"/>
    <w:rsid w:val="0012142D"/>
    <w:rsid w:val="001214BE"/>
    <w:rsid w:val="001217A1"/>
    <w:rsid w:val="00121A7D"/>
    <w:rsid w:val="00121CCE"/>
    <w:rsid w:val="00121D14"/>
    <w:rsid w:val="00121DE1"/>
    <w:rsid w:val="001221C3"/>
    <w:rsid w:val="00122328"/>
    <w:rsid w:val="001224E3"/>
    <w:rsid w:val="00122F59"/>
    <w:rsid w:val="0012302C"/>
    <w:rsid w:val="001230E5"/>
    <w:rsid w:val="00123230"/>
    <w:rsid w:val="001234D1"/>
    <w:rsid w:val="0012369D"/>
    <w:rsid w:val="00123798"/>
    <w:rsid w:val="00123980"/>
    <w:rsid w:val="00123A94"/>
    <w:rsid w:val="00123E5A"/>
    <w:rsid w:val="00123EAC"/>
    <w:rsid w:val="00124658"/>
    <w:rsid w:val="0012496F"/>
    <w:rsid w:val="00124B6F"/>
    <w:rsid w:val="00124F3C"/>
    <w:rsid w:val="00125234"/>
    <w:rsid w:val="00125592"/>
    <w:rsid w:val="0012575E"/>
    <w:rsid w:val="00125871"/>
    <w:rsid w:val="00125DDB"/>
    <w:rsid w:val="00125E2D"/>
    <w:rsid w:val="00126221"/>
    <w:rsid w:val="001265AE"/>
    <w:rsid w:val="001266E4"/>
    <w:rsid w:val="001268F1"/>
    <w:rsid w:val="0012696D"/>
    <w:rsid w:val="00126BBE"/>
    <w:rsid w:val="00126D56"/>
    <w:rsid w:val="00126D68"/>
    <w:rsid w:val="00126E45"/>
    <w:rsid w:val="00126E51"/>
    <w:rsid w:val="00126F9E"/>
    <w:rsid w:val="00127214"/>
    <w:rsid w:val="00127547"/>
    <w:rsid w:val="001278B9"/>
    <w:rsid w:val="00127A7C"/>
    <w:rsid w:val="00127ADC"/>
    <w:rsid w:val="0013017C"/>
    <w:rsid w:val="001301B3"/>
    <w:rsid w:val="0013025E"/>
    <w:rsid w:val="00130C3E"/>
    <w:rsid w:val="00130FA4"/>
    <w:rsid w:val="00131004"/>
    <w:rsid w:val="00131105"/>
    <w:rsid w:val="00131327"/>
    <w:rsid w:val="001313BC"/>
    <w:rsid w:val="001315FB"/>
    <w:rsid w:val="001316EE"/>
    <w:rsid w:val="001318AE"/>
    <w:rsid w:val="00131C6F"/>
    <w:rsid w:val="00131DC7"/>
    <w:rsid w:val="00131E19"/>
    <w:rsid w:val="00131E94"/>
    <w:rsid w:val="00131FB8"/>
    <w:rsid w:val="00132753"/>
    <w:rsid w:val="00132808"/>
    <w:rsid w:val="0013287B"/>
    <w:rsid w:val="0013291A"/>
    <w:rsid w:val="00132E1E"/>
    <w:rsid w:val="00132FF2"/>
    <w:rsid w:val="00133093"/>
    <w:rsid w:val="001332C3"/>
    <w:rsid w:val="0013355E"/>
    <w:rsid w:val="001336ED"/>
    <w:rsid w:val="0013374D"/>
    <w:rsid w:val="001338A9"/>
    <w:rsid w:val="00133C3A"/>
    <w:rsid w:val="00134000"/>
    <w:rsid w:val="00134206"/>
    <w:rsid w:val="001343BD"/>
    <w:rsid w:val="00134472"/>
    <w:rsid w:val="001345E0"/>
    <w:rsid w:val="00134841"/>
    <w:rsid w:val="00134B5B"/>
    <w:rsid w:val="00134C0D"/>
    <w:rsid w:val="00134C3B"/>
    <w:rsid w:val="00134C61"/>
    <w:rsid w:val="0013501C"/>
    <w:rsid w:val="00135170"/>
    <w:rsid w:val="00135248"/>
    <w:rsid w:val="00135651"/>
    <w:rsid w:val="00135B78"/>
    <w:rsid w:val="00135DB9"/>
    <w:rsid w:val="00136190"/>
    <w:rsid w:val="001361AD"/>
    <w:rsid w:val="00136204"/>
    <w:rsid w:val="001363EC"/>
    <w:rsid w:val="001365AA"/>
    <w:rsid w:val="00136613"/>
    <w:rsid w:val="00136625"/>
    <w:rsid w:val="00136883"/>
    <w:rsid w:val="0013728C"/>
    <w:rsid w:val="001372FC"/>
    <w:rsid w:val="001375D9"/>
    <w:rsid w:val="00137604"/>
    <w:rsid w:val="00137673"/>
    <w:rsid w:val="001377DC"/>
    <w:rsid w:val="00137995"/>
    <w:rsid w:val="00137A25"/>
    <w:rsid w:val="00137B18"/>
    <w:rsid w:val="00137C5F"/>
    <w:rsid w:val="00140375"/>
    <w:rsid w:val="00140676"/>
    <w:rsid w:val="00140784"/>
    <w:rsid w:val="00140B33"/>
    <w:rsid w:val="00140C21"/>
    <w:rsid w:val="00141153"/>
    <w:rsid w:val="00141270"/>
    <w:rsid w:val="001412FA"/>
    <w:rsid w:val="001413FB"/>
    <w:rsid w:val="0014146F"/>
    <w:rsid w:val="00141702"/>
    <w:rsid w:val="00141AA9"/>
    <w:rsid w:val="00141AF3"/>
    <w:rsid w:val="00141D02"/>
    <w:rsid w:val="00141E06"/>
    <w:rsid w:val="00141E1A"/>
    <w:rsid w:val="001423B9"/>
    <w:rsid w:val="00142438"/>
    <w:rsid w:val="00142A99"/>
    <w:rsid w:val="00142AAD"/>
    <w:rsid w:val="00142AB5"/>
    <w:rsid w:val="00143003"/>
    <w:rsid w:val="001437F5"/>
    <w:rsid w:val="0014380D"/>
    <w:rsid w:val="00143D7D"/>
    <w:rsid w:val="00144183"/>
    <w:rsid w:val="00144597"/>
    <w:rsid w:val="00144791"/>
    <w:rsid w:val="0014480B"/>
    <w:rsid w:val="00144998"/>
    <w:rsid w:val="00144B51"/>
    <w:rsid w:val="00144C44"/>
    <w:rsid w:val="0014595E"/>
    <w:rsid w:val="00145B7B"/>
    <w:rsid w:val="00145DB0"/>
    <w:rsid w:val="00146009"/>
    <w:rsid w:val="001460DF"/>
    <w:rsid w:val="0014658D"/>
    <w:rsid w:val="00146701"/>
    <w:rsid w:val="00146872"/>
    <w:rsid w:val="00146CC0"/>
    <w:rsid w:val="00146DB2"/>
    <w:rsid w:val="00146FFE"/>
    <w:rsid w:val="00147020"/>
    <w:rsid w:val="00147411"/>
    <w:rsid w:val="00147486"/>
    <w:rsid w:val="00147FC3"/>
    <w:rsid w:val="00150048"/>
    <w:rsid w:val="00150189"/>
    <w:rsid w:val="001507D8"/>
    <w:rsid w:val="00150817"/>
    <w:rsid w:val="00150B11"/>
    <w:rsid w:val="00150F4D"/>
    <w:rsid w:val="00151143"/>
    <w:rsid w:val="00151191"/>
    <w:rsid w:val="0015134D"/>
    <w:rsid w:val="00151469"/>
    <w:rsid w:val="001515C0"/>
    <w:rsid w:val="001515F6"/>
    <w:rsid w:val="00151826"/>
    <w:rsid w:val="00151952"/>
    <w:rsid w:val="00151C6F"/>
    <w:rsid w:val="00151CE6"/>
    <w:rsid w:val="00151E2F"/>
    <w:rsid w:val="00152023"/>
    <w:rsid w:val="00152416"/>
    <w:rsid w:val="001525F8"/>
    <w:rsid w:val="00152661"/>
    <w:rsid w:val="001528D1"/>
    <w:rsid w:val="00152A94"/>
    <w:rsid w:val="00152AC0"/>
    <w:rsid w:val="00152BF9"/>
    <w:rsid w:val="00152C78"/>
    <w:rsid w:val="00152ECE"/>
    <w:rsid w:val="0015308C"/>
    <w:rsid w:val="00153291"/>
    <w:rsid w:val="00153574"/>
    <w:rsid w:val="00153A44"/>
    <w:rsid w:val="00153F8D"/>
    <w:rsid w:val="001540B2"/>
    <w:rsid w:val="001543FE"/>
    <w:rsid w:val="00154D15"/>
    <w:rsid w:val="00154F01"/>
    <w:rsid w:val="001552D1"/>
    <w:rsid w:val="00155415"/>
    <w:rsid w:val="001558B7"/>
    <w:rsid w:val="0015597E"/>
    <w:rsid w:val="00155C70"/>
    <w:rsid w:val="00156280"/>
    <w:rsid w:val="001565C7"/>
    <w:rsid w:val="001565D6"/>
    <w:rsid w:val="00156B15"/>
    <w:rsid w:val="00156B3F"/>
    <w:rsid w:val="00156DA6"/>
    <w:rsid w:val="00156E91"/>
    <w:rsid w:val="0015706E"/>
    <w:rsid w:val="001577BC"/>
    <w:rsid w:val="00157A2D"/>
    <w:rsid w:val="00157A7F"/>
    <w:rsid w:val="00157AE4"/>
    <w:rsid w:val="00157B8D"/>
    <w:rsid w:val="00157E5A"/>
    <w:rsid w:val="001600EE"/>
    <w:rsid w:val="0016020F"/>
    <w:rsid w:val="001603E4"/>
    <w:rsid w:val="00160541"/>
    <w:rsid w:val="001608A4"/>
    <w:rsid w:val="0016094A"/>
    <w:rsid w:val="00160993"/>
    <w:rsid w:val="00160BFF"/>
    <w:rsid w:val="00160C6B"/>
    <w:rsid w:val="001612C5"/>
    <w:rsid w:val="00161A85"/>
    <w:rsid w:val="00161BF0"/>
    <w:rsid w:val="00161C93"/>
    <w:rsid w:val="00161EA2"/>
    <w:rsid w:val="00161FB9"/>
    <w:rsid w:val="00161FD6"/>
    <w:rsid w:val="001620E7"/>
    <w:rsid w:val="001622DE"/>
    <w:rsid w:val="00162508"/>
    <w:rsid w:val="001626E7"/>
    <w:rsid w:val="00162741"/>
    <w:rsid w:val="001627C2"/>
    <w:rsid w:val="00163084"/>
    <w:rsid w:val="001630E6"/>
    <w:rsid w:val="0016316E"/>
    <w:rsid w:val="00163190"/>
    <w:rsid w:val="001631A5"/>
    <w:rsid w:val="00163298"/>
    <w:rsid w:val="001638A4"/>
    <w:rsid w:val="00163902"/>
    <w:rsid w:val="00163B30"/>
    <w:rsid w:val="00163BCC"/>
    <w:rsid w:val="00163C3C"/>
    <w:rsid w:val="00163CC4"/>
    <w:rsid w:val="001641DD"/>
    <w:rsid w:val="00164265"/>
    <w:rsid w:val="00164534"/>
    <w:rsid w:val="00164BE5"/>
    <w:rsid w:val="00164C98"/>
    <w:rsid w:val="00164E5A"/>
    <w:rsid w:val="0016510C"/>
    <w:rsid w:val="00165169"/>
    <w:rsid w:val="001651B9"/>
    <w:rsid w:val="001652B5"/>
    <w:rsid w:val="001653A2"/>
    <w:rsid w:val="0016546C"/>
    <w:rsid w:val="0016572C"/>
    <w:rsid w:val="00165A2C"/>
    <w:rsid w:val="00165AE7"/>
    <w:rsid w:val="00165B94"/>
    <w:rsid w:val="001661F1"/>
    <w:rsid w:val="00166514"/>
    <w:rsid w:val="001666A9"/>
    <w:rsid w:val="001666EE"/>
    <w:rsid w:val="001667EA"/>
    <w:rsid w:val="001667F9"/>
    <w:rsid w:val="00166BEC"/>
    <w:rsid w:val="0016717F"/>
    <w:rsid w:val="00167336"/>
    <w:rsid w:val="001675FB"/>
    <w:rsid w:val="0016769C"/>
    <w:rsid w:val="00167827"/>
    <w:rsid w:val="00167A8C"/>
    <w:rsid w:val="00167C18"/>
    <w:rsid w:val="00167DA0"/>
    <w:rsid w:val="00170177"/>
    <w:rsid w:val="0017044A"/>
    <w:rsid w:val="00170515"/>
    <w:rsid w:val="001706A7"/>
    <w:rsid w:val="0017079D"/>
    <w:rsid w:val="00170973"/>
    <w:rsid w:val="00170C98"/>
    <w:rsid w:val="00170CC8"/>
    <w:rsid w:val="00170D88"/>
    <w:rsid w:val="00170DA7"/>
    <w:rsid w:val="00170E0B"/>
    <w:rsid w:val="0017130D"/>
    <w:rsid w:val="00171753"/>
    <w:rsid w:val="00171A15"/>
    <w:rsid w:val="00171C30"/>
    <w:rsid w:val="00171E59"/>
    <w:rsid w:val="00171EE2"/>
    <w:rsid w:val="00172550"/>
    <w:rsid w:val="0017271D"/>
    <w:rsid w:val="001728F3"/>
    <w:rsid w:val="00172A54"/>
    <w:rsid w:val="00172C01"/>
    <w:rsid w:val="00172CD9"/>
    <w:rsid w:val="00172FDD"/>
    <w:rsid w:val="0017306A"/>
    <w:rsid w:val="00173A85"/>
    <w:rsid w:val="001740D5"/>
    <w:rsid w:val="00174120"/>
    <w:rsid w:val="001745E4"/>
    <w:rsid w:val="001745E7"/>
    <w:rsid w:val="00174931"/>
    <w:rsid w:val="00174AD1"/>
    <w:rsid w:val="00174E9F"/>
    <w:rsid w:val="00175528"/>
    <w:rsid w:val="00175786"/>
    <w:rsid w:val="001757BF"/>
    <w:rsid w:val="00175C03"/>
    <w:rsid w:val="00175CC3"/>
    <w:rsid w:val="00175D53"/>
    <w:rsid w:val="00175EC1"/>
    <w:rsid w:val="0017688A"/>
    <w:rsid w:val="00176CAC"/>
    <w:rsid w:val="00177167"/>
    <w:rsid w:val="001771C0"/>
    <w:rsid w:val="00177501"/>
    <w:rsid w:val="00177506"/>
    <w:rsid w:val="0017791D"/>
    <w:rsid w:val="001779BC"/>
    <w:rsid w:val="00177A41"/>
    <w:rsid w:val="00177C35"/>
    <w:rsid w:val="00177DB7"/>
    <w:rsid w:val="00177E76"/>
    <w:rsid w:val="00177EDE"/>
    <w:rsid w:val="0018024B"/>
    <w:rsid w:val="00180297"/>
    <w:rsid w:val="00180718"/>
    <w:rsid w:val="00180728"/>
    <w:rsid w:val="0018081F"/>
    <w:rsid w:val="00180915"/>
    <w:rsid w:val="00180BC0"/>
    <w:rsid w:val="00180C2E"/>
    <w:rsid w:val="00181527"/>
    <w:rsid w:val="001815DD"/>
    <w:rsid w:val="001819B8"/>
    <w:rsid w:val="00181AAA"/>
    <w:rsid w:val="00181B8F"/>
    <w:rsid w:val="00181C4D"/>
    <w:rsid w:val="00181E2A"/>
    <w:rsid w:val="00181FAD"/>
    <w:rsid w:val="00182053"/>
    <w:rsid w:val="001821EB"/>
    <w:rsid w:val="00182C81"/>
    <w:rsid w:val="00183301"/>
    <w:rsid w:val="00183813"/>
    <w:rsid w:val="00183A49"/>
    <w:rsid w:val="00183BD5"/>
    <w:rsid w:val="00184194"/>
    <w:rsid w:val="0018430D"/>
    <w:rsid w:val="00184664"/>
    <w:rsid w:val="00184A05"/>
    <w:rsid w:val="00184D8D"/>
    <w:rsid w:val="00184EA7"/>
    <w:rsid w:val="00185441"/>
    <w:rsid w:val="0018551E"/>
    <w:rsid w:val="00185748"/>
    <w:rsid w:val="001858C1"/>
    <w:rsid w:val="0018597D"/>
    <w:rsid w:val="00185E17"/>
    <w:rsid w:val="00185F8E"/>
    <w:rsid w:val="00185FE1"/>
    <w:rsid w:val="001861A9"/>
    <w:rsid w:val="00186390"/>
    <w:rsid w:val="0018659D"/>
    <w:rsid w:val="00186675"/>
    <w:rsid w:val="00186758"/>
    <w:rsid w:val="00186864"/>
    <w:rsid w:val="00186B07"/>
    <w:rsid w:val="00186D45"/>
    <w:rsid w:val="00186DCC"/>
    <w:rsid w:val="00186DEE"/>
    <w:rsid w:val="00187068"/>
    <w:rsid w:val="0018748C"/>
    <w:rsid w:val="00187565"/>
    <w:rsid w:val="001876FC"/>
    <w:rsid w:val="001879DD"/>
    <w:rsid w:val="0019017E"/>
    <w:rsid w:val="00190284"/>
    <w:rsid w:val="001902E0"/>
    <w:rsid w:val="00190322"/>
    <w:rsid w:val="00190339"/>
    <w:rsid w:val="0019053F"/>
    <w:rsid w:val="00190B2B"/>
    <w:rsid w:val="00190C0F"/>
    <w:rsid w:val="00190C5A"/>
    <w:rsid w:val="00190E6D"/>
    <w:rsid w:val="0019105A"/>
    <w:rsid w:val="00191182"/>
    <w:rsid w:val="00191204"/>
    <w:rsid w:val="001912D6"/>
    <w:rsid w:val="00192662"/>
    <w:rsid w:val="00192A7B"/>
    <w:rsid w:val="00192F6F"/>
    <w:rsid w:val="0019307E"/>
    <w:rsid w:val="001930A5"/>
    <w:rsid w:val="0019329E"/>
    <w:rsid w:val="0019384D"/>
    <w:rsid w:val="001938DB"/>
    <w:rsid w:val="00193A78"/>
    <w:rsid w:val="00193FBF"/>
    <w:rsid w:val="0019412E"/>
    <w:rsid w:val="001943FF"/>
    <w:rsid w:val="001944F8"/>
    <w:rsid w:val="0019463C"/>
    <w:rsid w:val="00194F37"/>
    <w:rsid w:val="001950E9"/>
    <w:rsid w:val="001951A0"/>
    <w:rsid w:val="00195295"/>
    <w:rsid w:val="001953DC"/>
    <w:rsid w:val="001956F7"/>
    <w:rsid w:val="0019598B"/>
    <w:rsid w:val="00195B73"/>
    <w:rsid w:val="00196184"/>
    <w:rsid w:val="00196193"/>
    <w:rsid w:val="001961D6"/>
    <w:rsid w:val="00196226"/>
    <w:rsid w:val="001965E1"/>
    <w:rsid w:val="001967F8"/>
    <w:rsid w:val="001968AD"/>
    <w:rsid w:val="00196AC9"/>
    <w:rsid w:val="00197469"/>
    <w:rsid w:val="0019764C"/>
    <w:rsid w:val="001978FF"/>
    <w:rsid w:val="00197ABE"/>
    <w:rsid w:val="00197ABF"/>
    <w:rsid w:val="00197E6C"/>
    <w:rsid w:val="001A0218"/>
    <w:rsid w:val="001A037D"/>
    <w:rsid w:val="001A06D5"/>
    <w:rsid w:val="001A08B9"/>
    <w:rsid w:val="001A0E76"/>
    <w:rsid w:val="001A136A"/>
    <w:rsid w:val="001A13D3"/>
    <w:rsid w:val="001A16E2"/>
    <w:rsid w:val="001A189D"/>
    <w:rsid w:val="001A18BB"/>
    <w:rsid w:val="001A196F"/>
    <w:rsid w:val="001A1BAB"/>
    <w:rsid w:val="001A2199"/>
    <w:rsid w:val="001A21A5"/>
    <w:rsid w:val="001A2398"/>
    <w:rsid w:val="001A24B6"/>
    <w:rsid w:val="001A25E8"/>
    <w:rsid w:val="001A2813"/>
    <w:rsid w:val="001A283B"/>
    <w:rsid w:val="001A2B65"/>
    <w:rsid w:val="001A2FA4"/>
    <w:rsid w:val="001A30C8"/>
    <w:rsid w:val="001A336A"/>
    <w:rsid w:val="001A36B5"/>
    <w:rsid w:val="001A3925"/>
    <w:rsid w:val="001A3AA3"/>
    <w:rsid w:val="001A3AD0"/>
    <w:rsid w:val="001A3B29"/>
    <w:rsid w:val="001A3F56"/>
    <w:rsid w:val="001A42C2"/>
    <w:rsid w:val="001A4588"/>
    <w:rsid w:val="001A45C3"/>
    <w:rsid w:val="001A45CF"/>
    <w:rsid w:val="001A49D2"/>
    <w:rsid w:val="001A4C78"/>
    <w:rsid w:val="001A4DE6"/>
    <w:rsid w:val="001A4EB6"/>
    <w:rsid w:val="001A4F3F"/>
    <w:rsid w:val="001A5004"/>
    <w:rsid w:val="001A500B"/>
    <w:rsid w:val="001A5107"/>
    <w:rsid w:val="001A527D"/>
    <w:rsid w:val="001A5881"/>
    <w:rsid w:val="001A5994"/>
    <w:rsid w:val="001A5C1B"/>
    <w:rsid w:val="001A5EC8"/>
    <w:rsid w:val="001A6B2F"/>
    <w:rsid w:val="001A6B4A"/>
    <w:rsid w:val="001A6B92"/>
    <w:rsid w:val="001A6E80"/>
    <w:rsid w:val="001A70B9"/>
    <w:rsid w:val="001A7659"/>
    <w:rsid w:val="001A79E4"/>
    <w:rsid w:val="001A7D97"/>
    <w:rsid w:val="001A7F30"/>
    <w:rsid w:val="001B004F"/>
    <w:rsid w:val="001B0201"/>
    <w:rsid w:val="001B0745"/>
    <w:rsid w:val="001B0D1B"/>
    <w:rsid w:val="001B1516"/>
    <w:rsid w:val="001B15C5"/>
    <w:rsid w:val="001B1751"/>
    <w:rsid w:val="001B1B2B"/>
    <w:rsid w:val="001B1D9C"/>
    <w:rsid w:val="001B1EAA"/>
    <w:rsid w:val="001B20E5"/>
    <w:rsid w:val="001B22B1"/>
    <w:rsid w:val="001B23ED"/>
    <w:rsid w:val="001B2750"/>
    <w:rsid w:val="001B2A07"/>
    <w:rsid w:val="001B2B9C"/>
    <w:rsid w:val="001B31C8"/>
    <w:rsid w:val="001B33B4"/>
    <w:rsid w:val="001B374E"/>
    <w:rsid w:val="001B4450"/>
    <w:rsid w:val="001B4705"/>
    <w:rsid w:val="001B48AE"/>
    <w:rsid w:val="001B49F0"/>
    <w:rsid w:val="001B4AF3"/>
    <w:rsid w:val="001B4C66"/>
    <w:rsid w:val="001B4E47"/>
    <w:rsid w:val="001B4FCB"/>
    <w:rsid w:val="001B50B1"/>
    <w:rsid w:val="001B51AE"/>
    <w:rsid w:val="001B5309"/>
    <w:rsid w:val="001B54CE"/>
    <w:rsid w:val="001B57CD"/>
    <w:rsid w:val="001B5943"/>
    <w:rsid w:val="001B5B22"/>
    <w:rsid w:val="001B5C7F"/>
    <w:rsid w:val="001B5C89"/>
    <w:rsid w:val="001B61C9"/>
    <w:rsid w:val="001B62EA"/>
    <w:rsid w:val="001B637B"/>
    <w:rsid w:val="001B6383"/>
    <w:rsid w:val="001B6543"/>
    <w:rsid w:val="001B683A"/>
    <w:rsid w:val="001B6857"/>
    <w:rsid w:val="001B69F0"/>
    <w:rsid w:val="001B6A7E"/>
    <w:rsid w:val="001B6CAA"/>
    <w:rsid w:val="001B7029"/>
    <w:rsid w:val="001B7D3A"/>
    <w:rsid w:val="001C06A1"/>
    <w:rsid w:val="001C0C40"/>
    <w:rsid w:val="001C11C0"/>
    <w:rsid w:val="001C15BE"/>
    <w:rsid w:val="001C1A61"/>
    <w:rsid w:val="001C1AEC"/>
    <w:rsid w:val="001C1B27"/>
    <w:rsid w:val="001C1B58"/>
    <w:rsid w:val="001C1BBC"/>
    <w:rsid w:val="001C1D0F"/>
    <w:rsid w:val="001C1E19"/>
    <w:rsid w:val="001C1E33"/>
    <w:rsid w:val="001C1FA6"/>
    <w:rsid w:val="001C1FD7"/>
    <w:rsid w:val="001C2308"/>
    <w:rsid w:val="001C2987"/>
    <w:rsid w:val="001C3134"/>
    <w:rsid w:val="001C3158"/>
    <w:rsid w:val="001C34CA"/>
    <w:rsid w:val="001C36B3"/>
    <w:rsid w:val="001C3A63"/>
    <w:rsid w:val="001C3D0D"/>
    <w:rsid w:val="001C3EFF"/>
    <w:rsid w:val="001C44BE"/>
    <w:rsid w:val="001C4562"/>
    <w:rsid w:val="001C4611"/>
    <w:rsid w:val="001C47D3"/>
    <w:rsid w:val="001C4812"/>
    <w:rsid w:val="001C486C"/>
    <w:rsid w:val="001C48E8"/>
    <w:rsid w:val="001C4D20"/>
    <w:rsid w:val="001C50BF"/>
    <w:rsid w:val="001C5302"/>
    <w:rsid w:val="001C530C"/>
    <w:rsid w:val="001C543C"/>
    <w:rsid w:val="001C56FE"/>
    <w:rsid w:val="001C5812"/>
    <w:rsid w:val="001C5BF8"/>
    <w:rsid w:val="001C5D35"/>
    <w:rsid w:val="001C6367"/>
    <w:rsid w:val="001C6456"/>
    <w:rsid w:val="001C64BF"/>
    <w:rsid w:val="001C64F1"/>
    <w:rsid w:val="001C657B"/>
    <w:rsid w:val="001C6AB1"/>
    <w:rsid w:val="001C6C0F"/>
    <w:rsid w:val="001C6F2C"/>
    <w:rsid w:val="001C729D"/>
    <w:rsid w:val="001C7462"/>
    <w:rsid w:val="001C76F9"/>
    <w:rsid w:val="001C799E"/>
    <w:rsid w:val="001C7BA1"/>
    <w:rsid w:val="001C7F57"/>
    <w:rsid w:val="001D0688"/>
    <w:rsid w:val="001D0857"/>
    <w:rsid w:val="001D094B"/>
    <w:rsid w:val="001D0D1A"/>
    <w:rsid w:val="001D10EA"/>
    <w:rsid w:val="001D11DC"/>
    <w:rsid w:val="001D1407"/>
    <w:rsid w:val="001D140D"/>
    <w:rsid w:val="001D173F"/>
    <w:rsid w:val="001D1764"/>
    <w:rsid w:val="001D19BF"/>
    <w:rsid w:val="001D1DF8"/>
    <w:rsid w:val="001D1F9D"/>
    <w:rsid w:val="001D20AF"/>
    <w:rsid w:val="001D216B"/>
    <w:rsid w:val="001D2253"/>
    <w:rsid w:val="001D22B1"/>
    <w:rsid w:val="001D2483"/>
    <w:rsid w:val="001D325A"/>
    <w:rsid w:val="001D32CA"/>
    <w:rsid w:val="001D37AF"/>
    <w:rsid w:val="001D391C"/>
    <w:rsid w:val="001D39CC"/>
    <w:rsid w:val="001D3CFE"/>
    <w:rsid w:val="001D3D18"/>
    <w:rsid w:val="001D44C0"/>
    <w:rsid w:val="001D4B25"/>
    <w:rsid w:val="001D4BC7"/>
    <w:rsid w:val="001D4C6E"/>
    <w:rsid w:val="001D4F5E"/>
    <w:rsid w:val="001D5108"/>
    <w:rsid w:val="001D5176"/>
    <w:rsid w:val="001D51AE"/>
    <w:rsid w:val="001D52E7"/>
    <w:rsid w:val="001D579F"/>
    <w:rsid w:val="001D583E"/>
    <w:rsid w:val="001D5C74"/>
    <w:rsid w:val="001D6565"/>
    <w:rsid w:val="001D6911"/>
    <w:rsid w:val="001D6955"/>
    <w:rsid w:val="001D6A78"/>
    <w:rsid w:val="001D6BEE"/>
    <w:rsid w:val="001D7067"/>
    <w:rsid w:val="001D7230"/>
    <w:rsid w:val="001D73C0"/>
    <w:rsid w:val="001D751E"/>
    <w:rsid w:val="001D7767"/>
    <w:rsid w:val="001D7A51"/>
    <w:rsid w:val="001D7F53"/>
    <w:rsid w:val="001E0774"/>
    <w:rsid w:val="001E08D6"/>
    <w:rsid w:val="001E0BF4"/>
    <w:rsid w:val="001E0CFA"/>
    <w:rsid w:val="001E0D45"/>
    <w:rsid w:val="001E0EF8"/>
    <w:rsid w:val="001E0F61"/>
    <w:rsid w:val="001E0FDF"/>
    <w:rsid w:val="001E118D"/>
    <w:rsid w:val="001E1910"/>
    <w:rsid w:val="001E1C18"/>
    <w:rsid w:val="001E238E"/>
    <w:rsid w:val="001E26E6"/>
    <w:rsid w:val="001E2704"/>
    <w:rsid w:val="001E2B3E"/>
    <w:rsid w:val="001E2C0A"/>
    <w:rsid w:val="001E2EA4"/>
    <w:rsid w:val="001E317C"/>
    <w:rsid w:val="001E31C7"/>
    <w:rsid w:val="001E322C"/>
    <w:rsid w:val="001E33D4"/>
    <w:rsid w:val="001E3C3C"/>
    <w:rsid w:val="001E3D35"/>
    <w:rsid w:val="001E3E7F"/>
    <w:rsid w:val="001E42DE"/>
    <w:rsid w:val="001E4379"/>
    <w:rsid w:val="001E4491"/>
    <w:rsid w:val="001E46DB"/>
    <w:rsid w:val="001E47FB"/>
    <w:rsid w:val="001E4F01"/>
    <w:rsid w:val="001E4FF9"/>
    <w:rsid w:val="001E501F"/>
    <w:rsid w:val="001E50CF"/>
    <w:rsid w:val="001E516D"/>
    <w:rsid w:val="001E533E"/>
    <w:rsid w:val="001E5651"/>
    <w:rsid w:val="001E5788"/>
    <w:rsid w:val="001E5CFA"/>
    <w:rsid w:val="001E5DDE"/>
    <w:rsid w:val="001E640E"/>
    <w:rsid w:val="001E6448"/>
    <w:rsid w:val="001E66BB"/>
    <w:rsid w:val="001E6713"/>
    <w:rsid w:val="001E6738"/>
    <w:rsid w:val="001E6B12"/>
    <w:rsid w:val="001E6EFD"/>
    <w:rsid w:val="001E712D"/>
    <w:rsid w:val="001E729D"/>
    <w:rsid w:val="001E7CED"/>
    <w:rsid w:val="001F00C8"/>
    <w:rsid w:val="001F0253"/>
    <w:rsid w:val="001F0388"/>
    <w:rsid w:val="001F0A87"/>
    <w:rsid w:val="001F0B15"/>
    <w:rsid w:val="001F0B20"/>
    <w:rsid w:val="001F0F0B"/>
    <w:rsid w:val="001F0F5F"/>
    <w:rsid w:val="001F13E0"/>
    <w:rsid w:val="001F1BB8"/>
    <w:rsid w:val="001F1FDD"/>
    <w:rsid w:val="001F2010"/>
    <w:rsid w:val="001F206B"/>
    <w:rsid w:val="001F2232"/>
    <w:rsid w:val="001F2387"/>
    <w:rsid w:val="001F2B2D"/>
    <w:rsid w:val="001F2D1A"/>
    <w:rsid w:val="001F2EAB"/>
    <w:rsid w:val="001F31DE"/>
    <w:rsid w:val="001F3287"/>
    <w:rsid w:val="001F3533"/>
    <w:rsid w:val="001F35BF"/>
    <w:rsid w:val="001F3C04"/>
    <w:rsid w:val="001F3CA9"/>
    <w:rsid w:val="001F3CC1"/>
    <w:rsid w:val="001F401E"/>
    <w:rsid w:val="001F43C0"/>
    <w:rsid w:val="001F457F"/>
    <w:rsid w:val="001F47A3"/>
    <w:rsid w:val="001F47FA"/>
    <w:rsid w:val="001F4BDC"/>
    <w:rsid w:val="001F4BE3"/>
    <w:rsid w:val="001F4DA4"/>
    <w:rsid w:val="001F4DEA"/>
    <w:rsid w:val="001F5023"/>
    <w:rsid w:val="001F512D"/>
    <w:rsid w:val="001F527F"/>
    <w:rsid w:val="001F5458"/>
    <w:rsid w:val="001F5487"/>
    <w:rsid w:val="001F55B5"/>
    <w:rsid w:val="001F593E"/>
    <w:rsid w:val="001F5C57"/>
    <w:rsid w:val="001F606B"/>
    <w:rsid w:val="001F620A"/>
    <w:rsid w:val="001F6257"/>
    <w:rsid w:val="001F6409"/>
    <w:rsid w:val="001F681D"/>
    <w:rsid w:val="001F6A27"/>
    <w:rsid w:val="001F6FC8"/>
    <w:rsid w:val="001F7024"/>
    <w:rsid w:val="001F70D6"/>
    <w:rsid w:val="001F7481"/>
    <w:rsid w:val="001F74D3"/>
    <w:rsid w:val="001F7C02"/>
    <w:rsid w:val="001F7F8F"/>
    <w:rsid w:val="00200094"/>
    <w:rsid w:val="002000B2"/>
    <w:rsid w:val="002002DE"/>
    <w:rsid w:val="0020075D"/>
    <w:rsid w:val="00200824"/>
    <w:rsid w:val="00200861"/>
    <w:rsid w:val="00200F33"/>
    <w:rsid w:val="002013B2"/>
    <w:rsid w:val="002017B9"/>
    <w:rsid w:val="00201850"/>
    <w:rsid w:val="0020196A"/>
    <w:rsid w:val="002019CB"/>
    <w:rsid w:val="002019E1"/>
    <w:rsid w:val="00201AD5"/>
    <w:rsid w:val="00201C24"/>
    <w:rsid w:val="00201DD9"/>
    <w:rsid w:val="00201F15"/>
    <w:rsid w:val="00201F28"/>
    <w:rsid w:val="002029E4"/>
    <w:rsid w:val="00202F31"/>
    <w:rsid w:val="00202FB1"/>
    <w:rsid w:val="002030F7"/>
    <w:rsid w:val="00203335"/>
    <w:rsid w:val="00203392"/>
    <w:rsid w:val="0020340C"/>
    <w:rsid w:val="00203421"/>
    <w:rsid w:val="002037AD"/>
    <w:rsid w:val="00203B63"/>
    <w:rsid w:val="00203D43"/>
    <w:rsid w:val="00203E29"/>
    <w:rsid w:val="00204080"/>
    <w:rsid w:val="0020431B"/>
    <w:rsid w:val="00204668"/>
    <w:rsid w:val="002047F7"/>
    <w:rsid w:val="002048A7"/>
    <w:rsid w:val="00204929"/>
    <w:rsid w:val="00204FBB"/>
    <w:rsid w:val="002052AF"/>
    <w:rsid w:val="0020536C"/>
    <w:rsid w:val="00205860"/>
    <w:rsid w:val="00205927"/>
    <w:rsid w:val="00205BBE"/>
    <w:rsid w:val="00205C55"/>
    <w:rsid w:val="00205CCC"/>
    <w:rsid w:val="00205DA0"/>
    <w:rsid w:val="00205FF4"/>
    <w:rsid w:val="00206009"/>
    <w:rsid w:val="00206172"/>
    <w:rsid w:val="00206394"/>
    <w:rsid w:val="0020640C"/>
    <w:rsid w:val="002064B2"/>
    <w:rsid w:val="002068A3"/>
    <w:rsid w:val="00206B87"/>
    <w:rsid w:val="002074CE"/>
    <w:rsid w:val="002077E6"/>
    <w:rsid w:val="002077F5"/>
    <w:rsid w:val="002078F1"/>
    <w:rsid w:val="00207B29"/>
    <w:rsid w:val="00207F3B"/>
    <w:rsid w:val="00207FA5"/>
    <w:rsid w:val="002100D4"/>
    <w:rsid w:val="0021029D"/>
    <w:rsid w:val="002103D7"/>
    <w:rsid w:val="002106FD"/>
    <w:rsid w:val="00210741"/>
    <w:rsid w:val="00210982"/>
    <w:rsid w:val="00210AC9"/>
    <w:rsid w:val="00210CAE"/>
    <w:rsid w:val="00210D7A"/>
    <w:rsid w:val="0021105C"/>
    <w:rsid w:val="00211A40"/>
    <w:rsid w:val="00211B54"/>
    <w:rsid w:val="00211D8D"/>
    <w:rsid w:val="00211DC6"/>
    <w:rsid w:val="0021200F"/>
    <w:rsid w:val="00212115"/>
    <w:rsid w:val="00212140"/>
    <w:rsid w:val="0021218A"/>
    <w:rsid w:val="00212238"/>
    <w:rsid w:val="00212305"/>
    <w:rsid w:val="002123C2"/>
    <w:rsid w:val="00212792"/>
    <w:rsid w:val="00212A00"/>
    <w:rsid w:val="00212A5B"/>
    <w:rsid w:val="00212C77"/>
    <w:rsid w:val="00212F11"/>
    <w:rsid w:val="00212F66"/>
    <w:rsid w:val="00213812"/>
    <w:rsid w:val="0021398C"/>
    <w:rsid w:val="002139C9"/>
    <w:rsid w:val="00213AFB"/>
    <w:rsid w:val="00213CAE"/>
    <w:rsid w:val="00213EF9"/>
    <w:rsid w:val="00214020"/>
    <w:rsid w:val="00214021"/>
    <w:rsid w:val="002142B3"/>
    <w:rsid w:val="002143F9"/>
    <w:rsid w:val="0021470E"/>
    <w:rsid w:val="00214763"/>
    <w:rsid w:val="0021491C"/>
    <w:rsid w:val="00214F71"/>
    <w:rsid w:val="00215690"/>
    <w:rsid w:val="00215D80"/>
    <w:rsid w:val="00215DA6"/>
    <w:rsid w:val="00215E20"/>
    <w:rsid w:val="00216035"/>
    <w:rsid w:val="002161BD"/>
    <w:rsid w:val="00216422"/>
    <w:rsid w:val="0021655F"/>
    <w:rsid w:val="002165D6"/>
    <w:rsid w:val="00216932"/>
    <w:rsid w:val="0021695A"/>
    <w:rsid w:val="00216999"/>
    <w:rsid w:val="00216E1A"/>
    <w:rsid w:val="00216FCF"/>
    <w:rsid w:val="0021790A"/>
    <w:rsid w:val="00217958"/>
    <w:rsid w:val="002179B6"/>
    <w:rsid w:val="00217AB9"/>
    <w:rsid w:val="00217DF8"/>
    <w:rsid w:val="00217E46"/>
    <w:rsid w:val="0021C604"/>
    <w:rsid w:val="002204DF"/>
    <w:rsid w:val="00220530"/>
    <w:rsid w:val="00220534"/>
    <w:rsid w:val="00220562"/>
    <w:rsid w:val="002208EA"/>
    <w:rsid w:val="00220B33"/>
    <w:rsid w:val="00220E92"/>
    <w:rsid w:val="00221507"/>
    <w:rsid w:val="00221570"/>
    <w:rsid w:val="002219EF"/>
    <w:rsid w:val="00221AAB"/>
    <w:rsid w:val="00221C70"/>
    <w:rsid w:val="00221C85"/>
    <w:rsid w:val="00221E85"/>
    <w:rsid w:val="00221EDA"/>
    <w:rsid w:val="002220A5"/>
    <w:rsid w:val="00222124"/>
    <w:rsid w:val="00222178"/>
    <w:rsid w:val="002221BA"/>
    <w:rsid w:val="002221BD"/>
    <w:rsid w:val="00222226"/>
    <w:rsid w:val="002225CD"/>
    <w:rsid w:val="0022286B"/>
    <w:rsid w:val="00222961"/>
    <w:rsid w:val="00222E16"/>
    <w:rsid w:val="0022304D"/>
    <w:rsid w:val="00223686"/>
    <w:rsid w:val="00223781"/>
    <w:rsid w:val="002238CA"/>
    <w:rsid w:val="002239F5"/>
    <w:rsid w:val="00223DDA"/>
    <w:rsid w:val="002240DF"/>
    <w:rsid w:val="002248D6"/>
    <w:rsid w:val="00224AD1"/>
    <w:rsid w:val="00224B13"/>
    <w:rsid w:val="00224B90"/>
    <w:rsid w:val="00224F92"/>
    <w:rsid w:val="002251C0"/>
    <w:rsid w:val="0022523E"/>
    <w:rsid w:val="0022530E"/>
    <w:rsid w:val="002254D3"/>
    <w:rsid w:val="00225A44"/>
    <w:rsid w:val="00225D98"/>
    <w:rsid w:val="00226023"/>
    <w:rsid w:val="002262C8"/>
    <w:rsid w:val="00226404"/>
    <w:rsid w:val="002267A4"/>
    <w:rsid w:val="00226E91"/>
    <w:rsid w:val="00227048"/>
    <w:rsid w:val="002270A6"/>
    <w:rsid w:val="00227646"/>
    <w:rsid w:val="0022785A"/>
    <w:rsid w:val="00227AF9"/>
    <w:rsid w:val="00227F9A"/>
    <w:rsid w:val="00230243"/>
    <w:rsid w:val="002302D2"/>
    <w:rsid w:val="002303C3"/>
    <w:rsid w:val="0023046A"/>
    <w:rsid w:val="0023062D"/>
    <w:rsid w:val="0023085B"/>
    <w:rsid w:val="00230A8D"/>
    <w:rsid w:val="00230AA4"/>
    <w:rsid w:val="00230B3E"/>
    <w:rsid w:val="00230E64"/>
    <w:rsid w:val="00230EC9"/>
    <w:rsid w:val="00231200"/>
    <w:rsid w:val="00231A34"/>
    <w:rsid w:val="00231A3F"/>
    <w:rsid w:val="00231B3C"/>
    <w:rsid w:val="00231CB4"/>
    <w:rsid w:val="00231D7B"/>
    <w:rsid w:val="0023225A"/>
    <w:rsid w:val="00232828"/>
    <w:rsid w:val="00232941"/>
    <w:rsid w:val="00232CB3"/>
    <w:rsid w:val="00232F28"/>
    <w:rsid w:val="00233113"/>
    <w:rsid w:val="0023355B"/>
    <w:rsid w:val="002336C8"/>
    <w:rsid w:val="0023374A"/>
    <w:rsid w:val="002338D2"/>
    <w:rsid w:val="0023396F"/>
    <w:rsid w:val="00233AFE"/>
    <w:rsid w:val="00233BD2"/>
    <w:rsid w:val="00233C51"/>
    <w:rsid w:val="0023403F"/>
    <w:rsid w:val="002340D8"/>
    <w:rsid w:val="0023425B"/>
    <w:rsid w:val="00234296"/>
    <w:rsid w:val="00234431"/>
    <w:rsid w:val="0023453B"/>
    <w:rsid w:val="00234637"/>
    <w:rsid w:val="00234C49"/>
    <w:rsid w:val="00234D10"/>
    <w:rsid w:val="00234D67"/>
    <w:rsid w:val="00234DE7"/>
    <w:rsid w:val="002350E6"/>
    <w:rsid w:val="00235154"/>
    <w:rsid w:val="00235252"/>
    <w:rsid w:val="0023542E"/>
    <w:rsid w:val="00235D3A"/>
    <w:rsid w:val="00236112"/>
    <w:rsid w:val="00236245"/>
    <w:rsid w:val="00236398"/>
    <w:rsid w:val="002363B8"/>
    <w:rsid w:val="00237277"/>
    <w:rsid w:val="002373D5"/>
    <w:rsid w:val="002375AC"/>
    <w:rsid w:val="00237700"/>
    <w:rsid w:val="0023789A"/>
    <w:rsid w:val="00237AB9"/>
    <w:rsid w:val="00237DCA"/>
    <w:rsid w:val="0024010B"/>
    <w:rsid w:val="00240149"/>
    <w:rsid w:val="00240448"/>
    <w:rsid w:val="002407A3"/>
    <w:rsid w:val="00240907"/>
    <w:rsid w:val="002409EC"/>
    <w:rsid w:val="00240A82"/>
    <w:rsid w:val="00240CDD"/>
    <w:rsid w:val="00240E57"/>
    <w:rsid w:val="00240FE1"/>
    <w:rsid w:val="00241274"/>
    <w:rsid w:val="00241277"/>
    <w:rsid w:val="00241303"/>
    <w:rsid w:val="00241CA4"/>
    <w:rsid w:val="00241EC2"/>
    <w:rsid w:val="00241F00"/>
    <w:rsid w:val="0024220D"/>
    <w:rsid w:val="002425C4"/>
    <w:rsid w:val="00242636"/>
    <w:rsid w:val="00242886"/>
    <w:rsid w:val="00242E94"/>
    <w:rsid w:val="00242EDD"/>
    <w:rsid w:val="00242F6C"/>
    <w:rsid w:val="00242F75"/>
    <w:rsid w:val="00243852"/>
    <w:rsid w:val="00243889"/>
    <w:rsid w:val="002439DA"/>
    <w:rsid w:val="00243A4C"/>
    <w:rsid w:val="002442FF"/>
    <w:rsid w:val="002443C5"/>
    <w:rsid w:val="00244460"/>
    <w:rsid w:val="00244702"/>
    <w:rsid w:val="00244AAA"/>
    <w:rsid w:val="00244B36"/>
    <w:rsid w:val="00244F9B"/>
    <w:rsid w:val="00244FD8"/>
    <w:rsid w:val="00245961"/>
    <w:rsid w:val="0024599F"/>
    <w:rsid w:val="00245AA7"/>
    <w:rsid w:val="00245DA4"/>
    <w:rsid w:val="00246022"/>
    <w:rsid w:val="00246A61"/>
    <w:rsid w:val="00246B2F"/>
    <w:rsid w:val="00246CBE"/>
    <w:rsid w:val="00246E17"/>
    <w:rsid w:val="00246FC9"/>
    <w:rsid w:val="00247349"/>
    <w:rsid w:val="002474E7"/>
    <w:rsid w:val="00247503"/>
    <w:rsid w:val="00247898"/>
    <w:rsid w:val="00247B10"/>
    <w:rsid w:val="00247B7E"/>
    <w:rsid w:val="00250397"/>
    <w:rsid w:val="00250FB2"/>
    <w:rsid w:val="002510BF"/>
    <w:rsid w:val="0025117E"/>
    <w:rsid w:val="002514F6"/>
    <w:rsid w:val="00251806"/>
    <w:rsid w:val="002518EF"/>
    <w:rsid w:val="0025190D"/>
    <w:rsid w:val="002519CB"/>
    <w:rsid w:val="00251EDC"/>
    <w:rsid w:val="00251F82"/>
    <w:rsid w:val="0025206C"/>
    <w:rsid w:val="0025218E"/>
    <w:rsid w:val="00252401"/>
    <w:rsid w:val="00252498"/>
    <w:rsid w:val="00252615"/>
    <w:rsid w:val="002526A7"/>
    <w:rsid w:val="002526AB"/>
    <w:rsid w:val="00252DC9"/>
    <w:rsid w:val="00253047"/>
    <w:rsid w:val="002532B6"/>
    <w:rsid w:val="0025338E"/>
    <w:rsid w:val="00253696"/>
    <w:rsid w:val="00253793"/>
    <w:rsid w:val="00253AB7"/>
    <w:rsid w:val="00253CE7"/>
    <w:rsid w:val="00253D30"/>
    <w:rsid w:val="00253F54"/>
    <w:rsid w:val="00253F76"/>
    <w:rsid w:val="00254033"/>
    <w:rsid w:val="002540FB"/>
    <w:rsid w:val="00254135"/>
    <w:rsid w:val="002541F4"/>
    <w:rsid w:val="002546FB"/>
    <w:rsid w:val="00254857"/>
    <w:rsid w:val="00254858"/>
    <w:rsid w:val="00254AD2"/>
    <w:rsid w:val="00254C70"/>
    <w:rsid w:val="00254DD9"/>
    <w:rsid w:val="00254FB1"/>
    <w:rsid w:val="002551F1"/>
    <w:rsid w:val="0025524B"/>
    <w:rsid w:val="002554B4"/>
    <w:rsid w:val="0025550C"/>
    <w:rsid w:val="00255674"/>
    <w:rsid w:val="00255B2D"/>
    <w:rsid w:val="00255B7E"/>
    <w:rsid w:val="00255E39"/>
    <w:rsid w:val="00255E72"/>
    <w:rsid w:val="0025620E"/>
    <w:rsid w:val="00256531"/>
    <w:rsid w:val="002565B6"/>
    <w:rsid w:val="00256918"/>
    <w:rsid w:val="00256D7D"/>
    <w:rsid w:val="00256E7B"/>
    <w:rsid w:val="00256FE9"/>
    <w:rsid w:val="00257444"/>
    <w:rsid w:val="00257E5F"/>
    <w:rsid w:val="00257FE9"/>
    <w:rsid w:val="00260348"/>
    <w:rsid w:val="00260600"/>
    <w:rsid w:val="002607DF"/>
    <w:rsid w:val="00260A14"/>
    <w:rsid w:val="00260AB3"/>
    <w:rsid w:val="0026124D"/>
    <w:rsid w:val="002612A2"/>
    <w:rsid w:val="0026144E"/>
    <w:rsid w:val="002615CE"/>
    <w:rsid w:val="00261BD5"/>
    <w:rsid w:val="00261CB6"/>
    <w:rsid w:val="00261FE7"/>
    <w:rsid w:val="002620EC"/>
    <w:rsid w:val="0026214F"/>
    <w:rsid w:val="0026283D"/>
    <w:rsid w:val="00262A92"/>
    <w:rsid w:val="00262B91"/>
    <w:rsid w:val="00262DC5"/>
    <w:rsid w:val="002630E2"/>
    <w:rsid w:val="002637A0"/>
    <w:rsid w:val="00263CD0"/>
    <w:rsid w:val="00263D09"/>
    <w:rsid w:val="00263D3E"/>
    <w:rsid w:val="00263DC0"/>
    <w:rsid w:val="00263E3E"/>
    <w:rsid w:val="002640B6"/>
    <w:rsid w:val="00264508"/>
    <w:rsid w:val="00264AA6"/>
    <w:rsid w:val="00264B4A"/>
    <w:rsid w:val="00264C12"/>
    <w:rsid w:val="00264DD9"/>
    <w:rsid w:val="00264E23"/>
    <w:rsid w:val="00264E4F"/>
    <w:rsid w:val="00264EE4"/>
    <w:rsid w:val="002652D8"/>
    <w:rsid w:val="0026561D"/>
    <w:rsid w:val="0026588F"/>
    <w:rsid w:val="00265947"/>
    <w:rsid w:val="00265B25"/>
    <w:rsid w:val="00265E66"/>
    <w:rsid w:val="0026609E"/>
    <w:rsid w:val="002660E7"/>
    <w:rsid w:val="00266BB2"/>
    <w:rsid w:val="00266BC0"/>
    <w:rsid w:val="00266C22"/>
    <w:rsid w:val="00266DA4"/>
    <w:rsid w:val="00266F6B"/>
    <w:rsid w:val="00267080"/>
    <w:rsid w:val="002671A2"/>
    <w:rsid w:val="002672EC"/>
    <w:rsid w:val="002674F2"/>
    <w:rsid w:val="00267528"/>
    <w:rsid w:val="00267AA7"/>
    <w:rsid w:val="00267B27"/>
    <w:rsid w:val="00267BAF"/>
    <w:rsid w:val="00267BF0"/>
    <w:rsid w:val="00267DA9"/>
    <w:rsid w:val="00270084"/>
    <w:rsid w:val="00270255"/>
    <w:rsid w:val="00270356"/>
    <w:rsid w:val="002704DD"/>
    <w:rsid w:val="002707FC"/>
    <w:rsid w:val="00270CC9"/>
    <w:rsid w:val="00270CF5"/>
    <w:rsid w:val="002710E5"/>
    <w:rsid w:val="0027163F"/>
    <w:rsid w:val="0027167D"/>
    <w:rsid w:val="00271B0D"/>
    <w:rsid w:val="00271FD6"/>
    <w:rsid w:val="00272102"/>
    <w:rsid w:val="00272115"/>
    <w:rsid w:val="00272695"/>
    <w:rsid w:val="00272795"/>
    <w:rsid w:val="0027280D"/>
    <w:rsid w:val="002728B7"/>
    <w:rsid w:val="00272C0F"/>
    <w:rsid w:val="00272D17"/>
    <w:rsid w:val="00273015"/>
    <w:rsid w:val="0027311A"/>
    <w:rsid w:val="00273334"/>
    <w:rsid w:val="00273872"/>
    <w:rsid w:val="00273FB4"/>
    <w:rsid w:val="0027414D"/>
    <w:rsid w:val="0027446C"/>
    <w:rsid w:val="00274607"/>
    <w:rsid w:val="00274A3B"/>
    <w:rsid w:val="00274F0A"/>
    <w:rsid w:val="0027549D"/>
    <w:rsid w:val="00275571"/>
    <w:rsid w:val="002757F6"/>
    <w:rsid w:val="002758DA"/>
    <w:rsid w:val="00275A4F"/>
    <w:rsid w:val="00275A68"/>
    <w:rsid w:val="00275A73"/>
    <w:rsid w:val="00275AF8"/>
    <w:rsid w:val="00275D3E"/>
    <w:rsid w:val="0027647C"/>
    <w:rsid w:val="0027649C"/>
    <w:rsid w:val="002764A1"/>
    <w:rsid w:val="00276AC6"/>
    <w:rsid w:val="0027714A"/>
    <w:rsid w:val="002772EE"/>
    <w:rsid w:val="00277383"/>
    <w:rsid w:val="002775BB"/>
    <w:rsid w:val="002778A6"/>
    <w:rsid w:val="00277B1A"/>
    <w:rsid w:val="00277EE8"/>
    <w:rsid w:val="00280048"/>
    <w:rsid w:val="00280AF4"/>
    <w:rsid w:val="00280AF9"/>
    <w:rsid w:val="00280B5F"/>
    <w:rsid w:val="00280BCC"/>
    <w:rsid w:val="00280E57"/>
    <w:rsid w:val="00280E82"/>
    <w:rsid w:val="00280F6E"/>
    <w:rsid w:val="00281144"/>
    <w:rsid w:val="00281649"/>
    <w:rsid w:val="0028229B"/>
    <w:rsid w:val="00282DB2"/>
    <w:rsid w:val="0028307A"/>
    <w:rsid w:val="00283395"/>
    <w:rsid w:val="002833AF"/>
    <w:rsid w:val="00283B13"/>
    <w:rsid w:val="00283B3D"/>
    <w:rsid w:val="0028417B"/>
    <w:rsid w:val="00284210"/>
    <w:rsid w:val="00284521"/>
    <w:rsid w:val="00284843"/>
    <w:rsid w:val="0028489E"/>
    <w:rsid w:val="00284953"/>
    <w:rsid w:val="00284B8E"/>
    <w:rsid w:val="00284DB7"/>
    <w:rsid w:val="00284DEB"/>
    <w:rsid w:val="00285062"/>
    <w:rsid w:val="00285643"/>
    <w:rsid w:val="002856EC"/>
    <w:rsid w:val="0028581F"/>
    <w:rsid w:val="00285949"/>
    <w:rsid w:val="00285B61"/>
    <w:rsid w:val="00285BFA"/>
    <w:rsid w:val="00286092"/>
    <w:rsid w:val="00286496"/>
    <w:rsid w:val="002865BA"/>
    <w:rsid w:val="002868DE"/>
    <w:rsid w:val="00286E40"/>
    <w:rsid w:val="00286FD5"/>
    <w:rsid w:val="0028757D"/>
    <w:rsid w:val="002875AC"/>
    <w:rsid w:val="0028782B"/>
    <w:rsid w:val="00287990"/>
    <w:rsid w:val="002879BB"/>
    <w:rsid w:val="00287BD4"/>
    <w:rsid w:val="00287DA3"/>
    <w:rsid w:val="0029037E"/>
    <w:rsid w:val="00290C61"/>
    <w:rsid w:val="00290DBA"/>
    <w:rsid w:val="002911EF"/>
    <w:rsid w:val="002912F4"/>
    <w:rsid w:val="00291344"/>
    <w:rsid w:val="002914FC"/>
    <w:rsid w:val="00291C30"/>
    <w:rsid w:val="00291D07"/>
    <w:rsid w:val="00291ED4"/>
    <w:rsid w:val="0029202B"/>
    <w:rsid w:val="0029216C"/>
    <w:rsid w:val="0029221F"/>
    <w:rsid w:val="002929E7"/>
    <w:rsid w:val="00292CC0"/>
    <w:rsid w:val="00292CC3"/>
    <w:rsid w:val="00292EAE"/>
    <w:rsid w:val="00292F28"/>
    <w:rsid w:val="002932B4"/>
    <w:rsid w:val="0029344C"/>
    <w:rsid w:val="0029354C"/>
    <w:rsid w:val="002937E3"/>
    <w:rsid w:val="002938C3"/>
    <w:rsid w:val="002938D8"/>
    <w:rsid w:val="00293BF2"/>
    <w:rsid w:val="00293C54"/>
    <w:rsid w:val="00293D77"/>
    <w:rsid w:val="00293E50"/>
    <w:rsid w:val="00293F99"/>
    <w:rsid w:val="00293FDF"/>
    <w:rsid w:val="0029420E"/>
    <w:rsid w:val="0029425B"/>
    <w:rsid w:val="002942A3"/>
    <w:rsid w:val="002945D5"/>
    <w:rsid w:val="00294748"/>
    <w:rsid w:val="00294A33"/>
    <w:rsid w:val="00294B12"/>
    <w:rsid w:val="00294C20"/>
    <w:rsid w:val="00294D75"/>
    <w:rsid w:val="00295315"/>
    <w:rsid w:val="00295927"/>
    <w:rsid w:val="00295B7F"/>
    <w:rsid w:val="00296049"/>
    <w:rsid w:val="00296143"/>
    <w:rsid w:val="002965CE"/>
    <w:rsid w:val="00296749"/>
    <w:rsid w:val="00296BFD"/>
    <w:rsid w:val="00296C57"/>
    <w:rsid w:val="00296D7B"/>
    <w:rsid w:val="002970C9"/>
    <w:rsid w:val="00297353"/>
    <w:rsid w:val="0029797E"/>
    <w:rsid w:val="00297E47"/>
    <w:rsid w:val="002A0377"/>
    <w:rsid w:val="002A03ED"/>
    <w:rsid w:val="002A0639"/>
    <w:rsid w:val="002A070A"/>
    <w:rsid w:val="002A0733"/>
    <w:rsid w:val="002A0824"/>
    <w:rsid w:val="002A09C5"/>
    <w:rsid w:val="002A10AD"/>
    <w:rsid w:val="002A13A9"/>
    <w:rsid w:val="002A1509"/>
    <w:rsid w:val="002A1635"/>
    <w:rsid w:val="002A1B5F"/>
    <w:rsid w:val="002A1F9B"/>
    <w:rsid w:val="002A1FA6"/>
    <w:rsid w:val="002A21BD"/>
    <w:rsid w:val="002A2251"/>
    <w:rsid w:val="002A2421"/>
    <w:rsid w:val="002A2478"/>
    <w:rsid w:val="002A2763"/>
    <w:rsid w:val="002A2A16"/>
    <w:rsid w:val="002A2AC6"/>
    <w:rsid w:val="002A2E9D"/>
    <w:rsid w:val="002A3644"/>
    <w:rsid w:val="002A37D8"/>
    <w:rsid w:val="002A3A96"/>
    <w:rsid w:val="002A45EC"/>
    <w:rsid w:val="002A45F5"/>
    <w:rsid w:val="002A4C80"/>
    <w:rsid w:val="002A4DF3"/>
    <w:rsid w:val="002A5009"/>
    <w:rsid w:val="002A51A1"/>
    <w:rsid w:val="002A5451"/>
    <w:rsid w:val="002A562D"/>
    <w:rsid w:val="002A56DA"/>
    <w:rsid w:val="002A56F1"/>
    <w:rsid w:val="002A5899"/>
    <w:rsid w:val="002A5A58"/>
    <w:rsid w:val="002A6039"/>
    <w:rsid w:val="002A6068"/>
    <w:rsid w:val="002A60DF"/>
    <w:rsid w:val="002A62AA"/>
    <w:rsid w:val="002A6538"/>
    <w:rsid w:val="002A75BC"/>
    <w:rsid w:val="002A793C"/>
    <w:rsid w:val="002A7EFC"/>
    <w:rsid w:val="002B019C"/>
    <w:rsid w:val="002B0331"/>
    <w:rsid w:val="002B05CF"/>
    <w:rsid w:val="002B0865"/>
    <w:rsid w:val="002B0A42"/>
    <w:rsid w:val="002B0A6B"/>
    <w:rsid w:val="002B0BB5"/>
    <w:rsid w:val="002B0FF8"/>
    <w:rsid w:val="002B1009"/>
    <w:rsid w:val="002B1054"/>
    <w:rsid w:val="002B14BA"/>
    <w:rsid w:val="002B15B7"/>
    <w:rsid w:val="002B17BE"/>
    <w:rsid w:val="002B19F7"/>
    <w:rsid w:val="002B1A92"/>
    <w:rsid w:val="002B1FCD"/>
    <w:rsid w:val="002B1FF9"/>
    <w:rsid w:val="002B2334"/>
    <w:rsid w:val="002B2792"/>
    <w:rsid w:val="002B2E71"/>
    <w:rsid w:val="002B2FB4"/>
    <w:rsid w:val="002B3226"/>
    <w:rsid w:val="002B32B7"/>
    <w:rsid w:val="002B3562"/>
    <w:rsid w:val="002B3AEA"/>
    <w:rsid w:val="002B43CD"/>
    <w:rsid w:val="002B445C"/>
    <w:rsid w:val="002B44D9"/>
    <w:rsid w:val="002B45A6"/>
    <w:rsid w:val="002B48C6"/>
    <w:rsid w:val="002B4BD2"/>
    <w:rsid w:val="002B5220"/>
    <w:rsid w:val="002B5996"/>
    <w:rsid w:val="002B5A04"/>
    <w:rsid w:val="002B5C04"/>
    <w:rsid w:val="002B5ECC"/>
    <w:rsid w:val="002B5F92"/>
    <w:rsid w:val="002B61B2"/>
    <w:rsid w:val="002B6309"/>
    <w:rsid w:val="002B64C1"/>
    <w:rsid w:val="002B6743"/>
    <w:rsid w:val="002B676A"/>
    <w:rsid w:val="002B6778"/>
    <w:rsid w:val="002B682A"/>
    <w:rsid w:val="002B6920"/>
    <w:rsid w:val="002B696F"/>
    <w:rsid w:val="002B6A05"/>
    <w:rsid w:val="002B6A83"/>
    <w:rsid w:val="002B6B6D"/>
    <w:rsid w:val="002B6C3F"/>
    <w:rsid w:val="002B6C65"/>
    <w:rsid w:val="002B6CE9"/>
    <w:rsid w:val="002B7346"/>
    <w:rsid w:val="002B7728"/>
    <w:rsid w:val="002B7A69"/>
    <w:rsid w:val="002B7AA7"/>
    <w:rsid w:val="002B7B52"/>
    <w:rsid w:val="002B7D5C"/>
    <w:rsid w:val="002C011C"/>
    <w:rsid w:val="002C0120"/>
    <w:rsid w:val="002C03E0"/>
    <w:rsid w:val="002C05A5"/>
    <w:rsid w:val="002C06A4"/>
    <w:rsid w:val="002C0754"/>
    <w:rsid w:val="002C080B"/>
    <w:rsid w:val="002C08DA"/>
    <w:rsid w:val="002C0DC7"/>
    <w:rsid w:val="002C0E37"/>
    <w:rsid w:val="002C0F1F"/>
    <w:rsid w:val="002C10C1"/>
    <w:rsid w:val="002C1258"/>
    <w:rsid w:val="002C1404"/>
    <w:rsid w:val="002C1571"/>
    <w:rsid w:val="002C15F8"/>
    <w:rsid w:val="002C1699"/>
    <w:rsid w:val="002C1777"/>
    <w:rsid w:val="002C1EB4"/>
    <w:rsid w:val="002C1F14"/>
    <w:rsid w:val="002C2B35"/>
    <w:rsid w:val="002C2C2F"/>
    <w:rsid w:val="002C2DA3"/>
    <w:rsid w:val="002C2E03"/>
    <w:rsid w:val="002C2E53"/>
    <w:rsid w:val="002C302F"/>
    <w:rsid w:val="002C31CB"/>
    <w:rsid w:val="002C344F"/>
    <w:rsid w:val="002C346E"/>
    <w:rsid w:val="002C36A8"/>
    <w:rsid w:val="002C38D5"/>
    <w:rsid w:val="002C40B3"/>
    <w:rsid w:val="002C439F"/>
    <w:rsid w:val="002C4456"/>
    <w:rsid w:val="002C456E"/>
    <w:rsid w:val="002C4701"/>
    <w:rsid w:val="002C4A97"/>
    <w:rsid w:val="002C4A9E"/>
    <w:rsid w:val="002C4B47"/>
    <w:rsid w:val="002C4C78"/>
    <w:rsid w:val="002C4D39"/>
    <w:rsid w:val="002C4F25"/>
    <w:rsid w:val="002C5032"/>
    <w:rsid w:val="002C516E"/>
    <w:rsid w:val="002C51B8"/>
    <w:rsid w:val="002C530F"/>
    <w:rsid w:val="002C535E"/>
    <w:rsid w:val="002C59B0"/>
    <w:rsid w:val="002C6408"/>
    <w:rsid w:val="002C69FE"/>
    <w:rsid w:val="002C6B3C"/>
    <w:rsid w:val="002C6C42"/>
    <w:rsid w:val="002C6CC6"/>
    <w:rsid w:val="002C6D52"/>
    <w:rsid w:val="002C717C"/>
    <w:rsid w:val="002C71CC"/>
    <w:rsid w:val="002C7395"/>
    <w:rsid w:val="002C7B5C"/>
    <w:rsid w:val="002C7D3A"/>
    <w:rsid w:val="002D04CF"/>
    <w:rsid w:val="002D09C1"/>
    <w:rsid w:val="002D0E97"/>
    <w:rsid w:val="002D11BA"/>
    <w:rsid w:val="002D14A6"/>
    <w:rsid w:val="002D1500"/>
    <w:rsid w:val="002D15F8"/>
    <w:rsid w:val="002D1F05"/>
    <w:rsid w:val="002D21F9"/>
    <w:rsid w:val="002D22A4"/>
    <w:rsid w:val="002D25BB"/>
    <w:rsid w:val="002D27CC"/>
    <w:rsid w:val="002D2BD7"/>
    <w:rsid w:val="002D2C56"/>
    <w:rsid w:val="002D33E4"/>
    <w:rsid w:val="002D3632"/>
    <w:rsid w:val="002D3AA0"/>
    <w:rsid w:val="002D3AEF"/>
    <w:rsid w:val="002D3B04"/>
    <w:rsid w:val="002D3DBA"/>
    <w:rsid w:val="002D44EA"/>
    <w:rsid w:val="002D4516"/>
    <w:rsid w:val="002D4D42"/>
    <w:rsid w:val="002D4D44"/>
    <w:rsid w:val="002D4D6D"/>
    <w:rsid w:val="002D52F7"/>
    <w:rsid w:val="002D5367"/>
    <w:rsid w:val="002D5449"/>
    <w:rsid w:val="002D5480"/>
    <w:rsid w:val="002D592A"/>
    <w:rsid w:val="002D5B5F"/>
    <w:rsid w:val="002D5CA1"/>
    <w:rsid w:val="002D5E29"/>
    <w:rsid w:val="002D6134"/>
    <w:rsid w:val="002D6173"/>
    <w:rsid w:val="002D6272"/>
    <w:rsid w:val="002D635D"/>
    <w:rsid w:val="002D66E2"/>
    <w:rsid w:val="002D6A7B"/>
    <w:rsid w:val="002D7098"/>
    <w:rsid w:val="002D7605"/>
    <w:rsid w:val="002D7694"/>
    <w:rsid w:val="002D77DA"/>
    <w:rsid w:val="002D7EF4"/>
    <w:rsid w:val="002E0370"/>
    <w:rsid w:val="002E03B2"/>
    <w:rsid w:val="002E0BB9"/>
    <w:rsid w:val="002E0C06"/>
    <w:rsid w:val="002E0C48"/>
    <w:rsid w:val="002E0EC2"/>
    <w:rsid w:val="002E16FF"/>
    <w:rsid w:val="002E1BC9"/>
    <w:rsid w:val="002E207D"/>
    <w:rsid w:val="002E21DE"/>
    <w:rsid w:val="002E30E7"/>
    <w:rsid w:val="002E3290"/>
    <w:rsid w:val="002E335D"/>
    <w:rsid w:val="002E381B"/>
    <w:rsid w:val="002E38D3"/>
    <w:rsid w:val="002E3BAB"/>
    <w:rsid w:val="002E3BEB"/>
    <w:rsid w:val="002E405C"/>
    <w:rsid w:val="002E508E"/>
    <w:rsid w:val="002E5414"/>
    <w:rsid w:val="002E55D3"/>
    <w:rsid w:val="002E5A50"/>
    <w:rsid w:val="002E6001"/>
    <w:rsid w:val="002E673A"/>
    <w:rsid w:val="002E6746"/>
    <w:rsid w:val="002E679D"/>
    <w:rsid w:val="002E6EFC"/>
    <w:rsid w:val="002E753F"/>
    <w:rsid w:val="002E782A"/>
    <w:rsid w:val="002E7A26"/>
    <w:rsid w:val="002E7B74"/>
    <w:rsid w:val="002E7D3E"/>
    <w:rsid w:val="002E7D62"/>
    <w:rsid w:val="002E7FA7"/>
    <w:rsid w:val="002F0373"/>
    <w:rsid w:val="002F03EC"/>
    <w:rsid w:val="002F0408"/>
    <w:rsid w:val="002F0DA0"/>
    <w:rsid w:val="002F0E5E"/>
    <w:rsid w:val="002F0FD0"/>
    <w:rsid w:val="002F1023"/>
    <w:rsid w:val="002F10AD"/>
    <w:rsid w:val="002F12CA"/>
    <w:rsid w:val="002F13B5"/>
    <w:rsid w:val="002F160F"/>
    <w:rsid w:val="002F1DC6"/>
    <w:rsid w:val="002F1F67"/>
    <w:rsid w:val="002F1FE7"/>
    <w:rsid w:val="002F20BA"/>
    <w:rsid w:val="002F229D"/>
    <w:rsid w:val="002F240D"/>
    <w:rsid w:val="002F2485"/>
    <w:rsid w:val="002F255B"/>
    <w:rsid w:val="002F2615"/>
    <w:rsid w:val="002F296B"/>
    <w:rsid w:val="002F2DC9"/>
    <w:rsid w:val="002F2EE1"/>
    <w:rsid w:val="002F3400"/>
    <w:rsid w:val="002F3661"/>
    <w:rsid w:val="002F37E6"/>
    <w:rsid w:val="002F3AE4"/>
    <w:rsid w:val="002F3B0F"/>
    <w:rsid w:val="002F3D48"/>
    <w:rsid w:val="002F3E84"/>
    <w:rsid w:val="002F3F3A"/>
    <w:rsid w:val="002F414B"/>
    <w:rsid w:val="002F443F"/>
    <w:rsid w:val="002F4AD5"/>
    <w:rsid w:val="002F4C01"/>
    <w:rsid w:val="002F4D97"/>
    <w:rsid w:val="002F4ED5"/>
    <w:rsid w:val="002F510E"/>
    <w:rsid w:val="002F53A3"/>
    <w:rsid w:val="002F54AF"/>
    <w:rsid w:val="002F54FD"/>
    <w:rsid w:val="002F5583"/>
    <w:rsid w:val="002F5E06"/>
    <w:rsid w:val="002F5F67"/>
    <w:rsid w:val="002F6187"/>
    <w:rsid w:val="002F627C"/>
    <w:rsid w:val="002F631E"/>
    <w:rsid w:val="002F641B"/>
    <w:rsid w:val="002F65EF"/>
    <w:rsid w:val="002F66D5"/>
    <w:rsid w:val="002F695D"/>
    <w:rsid w:val="002F6B7F"/>
    <w:rsid w:val="002F6B9B"/>
    <w:rsid w:val="002F6C82"/>
    <w:rsid w:val="002F6CF4"/>
    <w:rsid w:val="002F7236"/>
    <w:rsid w:val="002F783E"/>
    <w:rsid w:val="002F7A5A"/>
    <w:rsid w:val="002F7B0D"/>
    <w:rsid w:val="002F7E8F"/>
    <w:rsid w:val="002F7F35"/>
    <w:rsid w:val="0030033A"/>
    <w:rsid w:val="00300366"/>
    <w:rsid w:val="003003E7"/>
    <w:rsid w:val="003006DF"/>
    <w:rsid w:val="00300A74"/>
    <w:rsid w:val="00300A76"/>
    <w:rsid w:val="00300D38"/>
    <w:rsid w:val="00300D7D"/>
    <w:rsid w:val="00300DAE"/>
    <w:rsid w:val="00300DFD"/>
    <w:rsid w:val="00300E20"/>
    <w:rsid w:val="00301210"/>
    <w:rsid w:val="0030138B"/>
    <w:rsid w:val="00301525"/>
    <w:rsid w:val="00301714"/>
    <w:rsid w:val="003017E2"/>
    <w:rsid w:val="00301892"/>
    <w:rsid w:val="00301952"/>
    <w:rsid w:val="00301D74"/>
    <w:rsid w:val="00302275"/>
    <w:rsid w:val="003024AF"/>
    <w:rsid w:val="0030252E"/>
    <w:rsid w:val="0030255B"/>
    <w:rsid w:val="00302794"/>
    <w:rsid w:val="00302D6B"/>
    <w:rsid w:val="0030302A"/>
    <w:rsid w:val="0030313B"/>
    <w:rsid w:val="00303147"/>
    <w:rsid w:val="0030336C"/>
    <w:rsid w:val="00303576"/>
    <w:rsid w:val="003035A9"/>
    <w:rsid w:val="003039F9"/>
    <w:rsid w:val="00303AF2"/>
    <w:rsid w:val="00303CEE"/>
    <w:rsid w:val="00303CFF"/>
    <w:rsid w:val="00303D18"/>
    <w:rsid w:val="00303FFE"/>
    <w:rsid w:val="003053C5"/>
    <w:rsid w:val="003054FC"/>
    <w:rsid w:val="003055DF"/>
    <w:rsid w:val="0030566A"/>
    <w:rsid w:val="003057DD"/>
    <w:rsid w:val="00305C16"/>
    <w:rsid w:val="00305E08"/>
    <w:rsid w:val="00305EC6"/>
    <w:rsid w:val="003062F9"/>
    <w:rsid w:val="003065AD"/>
    <w:rsid w:val="003066EB"/>
    <w:rsid w:val="00306BC8"/>
    <w:rsid w:val="00306FF8"/>
    <w:rsid w:val="00307410"/>
    <w:rsid w:val="0030743A"/>
    <w:rsid w:val="00307BD2"/>
    <w:rsid w:val="00307D8C"/>
    <w:rsid w:val="00307E02"/>
    <w:rsid w:val="00307E93"/>
    <w:rsid w:val="0031010B"/>
    <w:rsid w:val="003101B4"/>
    <w:rsid w:val="0031038B"/>
    <w:rsid w:val="003103A0"/>
    <w:rsid w:val="00310707"/>
    <w:rsid w:val="003108D1"/>
    <w:rsid w:val="00310CB5"/>
    <w:rsid w:val="00311340"/>
    <w:rsid w:val="003115A6"/>
    <w:rsid w:val="003115A8"/>
    <w:rsid w:val="00311699"/>
    <w:rsid w:val="0031181E"/>
    <w:rsid w:val="003118ED"/>
    <w:rsid w:val="00311C08"/>
    <w:rsid w:val="00311E38"/>
    <w:rsid w:val="003120F5"/>
    <w:rsid w:val="003121CC"/>
    <w:rsid w:val="003123C9"/>
    <w:rsid w:val="003127DE"/>
    <w:rsid w:val="00312AE3"/>
    <w:rsid w:val="00312B27"/>
    <w:rsid w:val="00312BE7"/>
    <w:rsid w:val="00312EEC"/>
    <w:rsid w:val="00313436"/>
    <w:rsid w:val="0031350A"/>
    <w:rsid w:val="00313564"/>
    <w:rsid w:val="003137D0"/>
    <w:rsid w:val="00313B4E"/>
    <w:rsid w:val="00313EE2"/>
    <w:rsid w:val="003140D8"/>
    <w:rsid w:val="003141FA"/>
    <w:rsid w:val="0031446D"/>
    <w:rsid w:val="00314842"/>
    <w:rsid w:val="00314DED"/>
    <w:rsid w:val="0031548E"/>
    <w:rsid w:val="00315550"/>
    <w:rsid w:val="00315640"/>
    <w:rsid w:val="003156E5"/>
    <w:rsid w:val="0031603C"/>
    <w:rsid w:val="00316139"/>
    <w:rsid w:val="003169E6"/>
    <w:rsid w:val="00316A87"/>
    <w:rsid w:val="00316C04"/>
    <w:rsid w:val="00317426"/>
    <w:rsid w:val="00317D25"/>
    <w:rsid w:val="00317DE1"/>
    <w:rsid w:val="00317F29"/>
    <w:rsid w:val="00320561"/>
    <w:rsid w:val="00320599"/>
    <w:rsid w:val="003209B2"/>
    <w:rsid w:val="00320AD5"/>
    <w:rsid w:val="00320B5A"/>
    <w:rsid w:val="00320BFE"/>
    <w:rsid w:val="00320FC3"/>
    <w:rsid w:val="0032119A"/>
    <w:rsid w:val="0032125A"/>
    <w:rsid w:val="00321595"/>
    <w:rsid w:val="003218C3"/>
    <w:rsid w:val="00321C7A"/>
    <w:rsid w:val="00321DB1"/>
    <w:rsid w:val="00321E4A"/>
    <w:rsid w:val="0032299E"/>
    <w:rsid w:val="003229D9"/>
    <w:rsid w:val="00322B33"/>
    <w:rsid w:val="003230F6"/>
    <w:rsid w:val="0032338A"/>
    <w:rsid w:val="00323482"/>
    <w:rsid w:val="00323579"/>
    <w:rsid w:val="0032363A"/>
    <w:rsid w:val="003236C0"/>
    <w:rsid w:val="00323A57"/>
    <w:rsid w:val="00323A99"/>
    <w:rsid w:val="003244CE"/>
    <w:rsid w:val="003246DB"/>
    <w:rsid w:val="003248B9"/>
    <w:rsid w:val="003249A0"/>
    <w:rsid w:val="00324A96"/>
    <w:rsid w:val="00324B8A"/>
    <w:rsid w:val="00324CB0"/>
    <w:rsid w:val="00325201"/>
    <w:rsid w:val="00325417"/>
    <w:rsid w:val="003255FC"/>
    <w:rsid w:val="0032576F"/>
    <w:rsid w:val="00325AF9"/>
    <w:rsid w:val="00325B9B"/>
    <w:rsid w:val="00325F0D"/>
    <w:rsid w:val="00325FFD"/>
    <w:rsid w:val="00326045"/>
    <w:rsid w:val="00326403"/>
    <w:rsid w:val="003264B3"/>
    <w:rsid w:val="003264DF"/>
    <w:rsid w:val="003265AE"/>
    <w:rsid w:val="0032665F"/>
    <w:rsid w:val="00326690"/>
    <w:rsid w:val="0032689D"/>
    <w:rsid w:val="00326C4A"/>
    <w:rsid w:val="0032704F"/>
    <w:rsid w:val="003271B3"/>
    <w:rsid w:val="00327539"/>
    <w:rsid w:val="00327658"/>
    <w:rsid w:val="00327A2F"/>
    <w:rsid w:val="00327CD0"/>
    <w:rsid w:val="00327CD5"/>
    <w:rsid w:val="0033023B"/>
    <w:rsid w:val="0033026C"/>
    <w:rsid w:val="00330543"/>
    <w:rsid w:val="003308C6"/>
    <w:rsid w:val="00330A29"/>
    <w:rsid w:val="00330A7A"/>
    <w:rsid w:val="0033103F"/>
    <w:rsid w:val="003312A1"/>
    <w:rsid w:val="00331390"/>
    <w:rsid w:val="00331590"/>
    <w:rsid w:val="00331695"/>
    <w:rsid w:val="003317BA"/>
    <w:rsid w:val="00331BBF"/>
    <w:rsid w:val="003325D4"/>
    <w:rsid w:val="0033272B"/>
    <w:rsid w:val="00332BA7"/>
    <w:rsid w:val="00333BBD"/>
    <w:rsid w:val="00334327"/>
    <w:rsid w:val="003347D0"/>
    <w:rsid w:val="003347D1"/>
    <w:rsid w:val="0033497E"/>
    <w:rsid w:val="00334A38"/>
    <w:rsid w:val="003350B4"/>
    <w:rsid w:val="0033548A"/>
    <w:rsid w:val="00335540"/>
    <w:rsid w:val="003355FB"/>
    <w:rsid w:val="00335651"/>
    <w:rsid w:val="00335815"/>
    <w:rsid w:val="003359D7"/>
    <w:rsid w:val="00335EF8"/>
    <w:rsid w:val="00335FCA"/>
    <w:rsid w:val="00336336"/>
    <w:rsid w:val="0033660F"/>
    <w:rsid w:val="00336759"/>
    <w:rsid w:val="003368BC"/>
    <w:rsid w:val="00336B03"/>
    <w:rsid w:val="00336C8E"/>
    <w:rsid w:val="00336F90"/>
    <w:rsid w:val="00336FCA"/>
    <w:rsid w:val="00337441"/>
    <w:rsid w:val="00337C1B"/>
    <w:rsid w:val="00337FCC"/>
    <w:rsid w:val="0034032F"/>
    <w:rsid w:val="003407F3"/>
    <w:rsid w:val="00340855"/>
    <w:rsid w:val="00340BF6"/>
    <w:rsid w:val="00340E2A"/>
    <w:rsid w:val="0034102C"/>
    <w:rsid w:val="003412D8"/>
    <w:rsid w:val="003416E1"/>
    <w:rsid w:val="00341832"/>
    <w:rsid w:val="00341B36"/>
    <w:rsid w:val="00341B3A"/>
    <w:rsid w:val="00341D12"/>
    <w:rsid w:val="00341D92"/>
    <w:rsid w:val="00341FA9"/>
    <w:rsid w:val="00342166"/>
    <w:rsid w:val="00342480"/>
    <w:rsid w:val="0034249D"/>
    <w:rsid w:val="0034251D"/>
    <w:rsid w:val="00342521"/>
    <w:rsid w:val="00342739"/>
    <w:rsid w:val="00342A23"/>
    <w:rsid w:val="00342B6B"/>
    <w:rsid w:val="00342FCB"/>
    <w:rsid w:val="00343A38"/>
    <w:rsid w:val="00343F65"/>
    <w:rsid w:val="00344749"/>
    <w:rsid w:val="0034481F"/>
    <w:rsid w:val="00344C86"/>
    <w:rsid w:val="00344CAA"/>
    <w:rsid w:val="00344D4F"/>
    <w:rsid w:val="00345480"/>
    <w:rsid w:val="003456EF"/>
    <w:rsid w:val="00345A64"/>
    <w:rsid w:val="00346040"/>
    <w:rsid w:val="003463F7"/>
    <w:rsid w:val="00346658"/>
    <w:rsid w:val="00346A67"/>
    <w:rsid w:val="00346B36"/>
    <w:rsid w:val="00346DAD"/>
    <w:rsid w:val="00346EF5"/>
    <w:rsid w:val="00347111"/>
    <w:rsid w:val="003472A6"/>
    <w:rsid w:val="003475A8"/>
    <w:rsid w:val="003476C9"/>
    <w:rsid w:val="00347A3F"/>
    <w:rsid w:val="00347B1F"/>
    <w:rsid w:val="00350201"/>
    <w:rsid w:val="003506A7"/>
    <w:rsid w:val="0035088B"/>
    <w:rsid w:val="00350A6E"/>
    <w:rsid w:val="00350D04"/>
    <w:rsid w:val="0035154A"/>
    <w:rsid w:val="00351752"/>
    <w:rsid w:val="00351C9A"/>
    <w:rsid w:val="00351CB6"/>
    <w:rsid w:val="00351E39"/>
    <w:rsid w:val="00352013"/>
    <w:rsid w:val="003522FE"/>
    <w:rsid w:val="0035269F"/>
    <w:rsid w:val="003526F5"/>
    <w:rsid w:val="00352988"/>
    <w:rsid w:val="00352AEC"/>
    <w:rsid w:val="00352BE9"/>
    <w:rsid w:val="00352CCC"/>
    <w:rsid w:val="0035312B"/>
    <w:rsid w:val="0035312D"/>
    <w:rsid w:val="0035313F"/>
    <w:rsid w:val="00353C0C"/>
    <w:rsid w:val="00353CDC"/>
    <w:rsid w:val="00353FDC"/>
    <w:rsid w:val="0035436F"/>
    <w:rsid w:val="003544B3"/>
    <w:rsid w:val="003544F6"/>
    <w:rsid w:val="003546C5"/>
    <w:rsid w:val="003547A9"/>
    <w:rsid w:val="00354837"/>
    <w:rsid w:val="00354BC7"/>
    <w:rsid w:val="00354D3F"/>
    <w:rsid w:val="00354F9F"/>
    <w:rsid w:val="00354FAF"/>
    <w:rsid w:val="00355106"/>
    <w:rsid w:val="003551A7"/>
    <w:rsid w:val="0035521E"/>
    <w:rsid w:val="00355237"/>
    <w:rsid w:val="00355379"/>
    <w:rsid w:val="003554F2"/>
    <w:rsid w:val="00355692"/>
    <w:rsid w:val="00355DED"/>
    <w:rsid w:val="00355E30"/>
    <w:rsid w:val="00355E91"/>
    <w:rsid w:val="00356340"/>
    <w:rsid w:val="0035641B"/>
    <w:rsid w:val="00356558"/>
    <w:rsid w:val="0035679C"/>
    <w:rsid w:val="00356840"/>
    <w:rsid w:val="003569C2"/>
    <w:rsid w:val="00356B4B"/>
    <w:rsid w:val="00356F18"/>
    <w:rsid w:val="0035711D"/>
    <w:rsid w:val="003575EA"/>
    <w:rsid w:val="00357772"/>
    <w:rsid w:val="00357999"/>
    <w:rsid w:val="00357E3F"/>
    <w:rsid w:val="00360094"/>
    <w:rsid w:val="00360293"/>
    <w:rsid w:val="00360428"/>
    <w:rsid w:val="00360841"/>
    <w:rsid w:val="0036098F"/>
    <w:rsid w:val="00360A1F"/>
    <w:rsid w:val="00360B77"/>
    <w:rsid w:val="00360C07"/>
    <w:rsid w:val="00360CEB"/>
    <w:rsid w:val="00360F03"/>
    <w:rsid w:val="0036131C"/>
    <w:rsid w:val="00361782"/>
    <w:rsid w:val="003620C2"/>
    <w:rsid w:val="003622CC"/>
    <w:rsid w:val="003624E7"/>
    <w:rsid w:val="0036274C"/>
    <w:rsid w:val="003629A4"/>
    <w:rsid w:val="00362EF7"/>
    <w:rsid w:val="00363269"/>
    <w:rsid w:val="0036362F"/>
    <w:rsid w:val="00363948"/>
    <w:rsid w:val="00363B21"/>
    <w:rsid w:val="003640CD"/>
    <w:rsid w:val="00364289"/>
    <w:rsid w:val="0036432C"/>
    <w:rsid w:val="00364372"/>
    <w:rsid w:val="003643D8"/>
    <w:rsid w:val="003645FF"/>
    <w:rsid w:val="003646CD"/>
    <w:rsid w:val="003646D3"/>
    <w:rsid w:val="00364807"/>
    <w:rsid w:val="00364B05"/>
    <w:rsid w:val="00364CE3"/>
    <w:rsid w:val="00364CE4"/>
    <w:rsid w:val="00364D4E"/>
    <w:rsid w:val="00364E54"/>
    <w:rsid w:val="003657C1"/>
    <w:rsid w:val="00365905"/>
    <w:rsid w:val="00365CA6"/>
    <w:rsid w:val="00365D3F"/>
    <w:rsid w:val="00365EFA"/>
    <w:rsid w:val="00366334"/>
    <w:rsid w:val="00366526"/>
    <w:rsid w:val="003667A8"/>
    <w:rsid w:val="00366840"/>
    <w:rsid w:val="003668DF"/>
    <w:rsid w:val="00366CA6"/>
    <w:rsid w:val="003671D5"/>
    <w:rsid w:val="003673C5"/>
    <w:rsid w:val="00367447"/>
    <w:rsid w:val="00367C37"/>
    <w:rsid w:val="00367C4F"/>
    <w:rsid w:val="00367DBC"/>
    <w:rsid w:val="00367E58"/>
    <w:rsid w:val="00370011"/>
    <w:rsid w:val="00370213"/>
    <w:rsid w:val="00370247"/>
    <w:rsid w:val="0037042A"/>
    <w:rsid w:val="003707A2"/>
    <w:rsid w:val="0037088A"/>
    <w:rsid w:val="003709D4"/>
    <w:rsid w:val="00370BC3"/>
    <w:rsid w:val="00370DF7"/>
    <w:rsid w:val="00370E18"/>
    <w:rsid w:val="00371157"/>
    <w:rsid w:val="00371291"/>
    <w:rsid w:val="00371569"/>
    <w:rsid w:val="00371E83"/>
    <w:rsid w:val="00372365"/>
    <w:rsid w:val="003725C5"/>
    <w:rsid w:val="003726CF"/>
    <w:rsid w:val="003734B4"/>
    <w:rsid w:val="00373616"/>
    <w:rsid w:val="00373787"/>
    <w:rsid w:val="0037392C"/>
    <w:rsid w:val="00373B9D"/>
    <w:rsid w:val="00373EC0"/>
    <w:rsid w:val="00373F51"/>
    <w:rsid w:val="00373FC4"/>
    <w:rsid w:val="003740A4"/>
    <w:rsid w:val="003743FF"/>
    <w:rsid w:val="003745E9"/>
    <w:rsid w:val="00374757"/>
    <w:rsid w:val="0037488E"/>
    <w:rsid w:val="003749DA"/>
    <w:rsid w:val="00374ABF"/>
    <w:rsid w:val="003754D3"/>
    <w:rsid w:val="00375A21"/>
    <w:rsid w:val="00375A7F"/>
    <w:rsid w:val="00375A95"/>
    <w:rsid w:val="003762AD"/>
    <w:rsid w:val="00376313"/>
    <w:rsid w:val="00376586"/>
    <w:rsid w:val="003765A6"/>
    <w:rsid w:val="003767CA"/>
    <w:rsid w:val="00376A77"/>
    <w:rsid w:val="003770B9"/>
    <w:rsid w:val="00377875"/>
    <w:rsid w:val="0037789F"/>
    <w:rsid w:val="00377A47"/>
    <w:rsid w:val="00377A71"/>
    <w:rsid w:val="00377FAF"/>
    <w:rsid w:val="00380757"/>
    <w:rsid w:val="00380786"/>
    <w:rsid w:val="00380A5F"/>
    <w:rsid w:val="00381042"/>
    <w:rsid w:val="003811AA"/>
    <w:rsid w:val="00381CAC"/>
    <w:rsid w:val="00381CD6"/>
    <w:rsid w:val="00381ED3"/>
    <w:rsid w:val="00382873"/>
    <w:rsid w:val="003829ED"/>
    <w:rsid w:val="00382A90"/>
    <w:rsid w:val="00382EE6"/>
    <w:rsid w:val="00382EF2"/>
    <w:rsid w:val="00383138"/>
    <w:rsid w:val="00383301"/>
    <w:rsid w:val="00383320"/>
    <w:rsid w:val="00383328"/>
    <w:rsid w:val="0038391F"/>
    <w:rsid w:val="00383B41"/>
    <w:rsid w:val="00383C67"/>
    <w:rsid w:val="00383C90"/>
    <w:rsid w:val="00383D9F"/>
    <w:rsid w:val="00383E19"/>
    <w:rsid w:val="003844D8"/>
    <w:rsid w:val="003845EB"/>
    <w:rsid w:val="00384B36"/>
    <w:rsid w:val="00384CB5"/>
    <w:rsid w:val="00384CF8"/>
    <w:rsid w:val="00384E1C"/>
    <w:rsid w:val="003853E4"/>
    <w:rsid w:val="003856BE"/>
    <w:rsid w:val="003856EC"/>
    <w:rsid w:val="0038584D"/>
    <w:rsid w:val="00385963"/>
    <w:rsid w:val="003859AC"/>
    <w:rsid w:val="00385DE1"/>
    <w:rsid w:val="00386105"/>
    <w:rsid w:val="00386BBF"/>
    <w:rsid w:val="003871E8"/>
    <w:rsid w:val="003875C1"/>
    <w:rsid w:val="0038784A"/>
    <w:rsid w:val="00387C61"/>
    <w:rsid w:val="00387CB2"/>
    <w:rsid w:val="00387E79"/>
    <w:rsid w:val="00387FCB"/>
    <w:rsid w:val="003901D9"/>
    <w:rsid w:val="00390321"/>
    <w:rsid w:val="00390688"/>
    <w:rsid w:val="0039085F"/>
    <w:rsid w:val="00390FD7"/>
    <w:rsid w:val="003912BB"/>
    <w:rsid w:val="003913A5"/>
    <w:rsid w:val="00391794"/>
    <w:rsid w:val="00391AA8"/>
    <w:rsid w:val="00391C65"/>
    <w:rsid w:val="00391D02"/>
    <w:rsid w:val="00391EFF"/>
    <w:rsid w:val="00391F50"/>
    <w:rsid w:val="003922FC"/>
    <w:rsid w:val="0039246E"/>
    <w:rsid w:val="003925EE"/>
    <w:rsid w:val="00392677"/>
    <w:rsid w:val="0039286C"/>
    <w:rsid w:val="003928DC"/>
    <w:rsid w:val="003931BD"/>
    <w:rsid w:val="003931D8"/>
    <w:rsid w:val="0039351A"/>
    <w:rsid w:val="00393AF9"/>
    <w:rsid w:val="00393AFE"/>
    <w:rsid w:val="00393BF9"/>
    <w:rsid w:val="003940C0"/>
    <w:rsid w:val="00394494"/>
    <w:rsid w:val="00394AC2"/>
    <w:rsid w:val="00394C01"/>
    <w:rsid w:val="00395025"/>
    <w:rsid w:val="003950C4"/>
    <w:rsid w:val="00395201"/>
    <w:rsid w:val="003952BA"/>
    <w:rsid w:val="00395524"/>
    <w:rsid w:val="003955D1"/>
    <w:rsid w:val="00395805"/>
    <w:rsid w:val="00395818"/>
    <w:rsid w:val="003959CB"/>
    <w:rsid w:val="00395A84"/>
    <w:rsid w:val="00395AFF"/>
    <w:rsid w:val="00395BF0"/>
    <w:rsid w:val="003966B0"/>
    <w:rsid w:val="003966E1"/>
    <w:rsid w:val="003966FA"/>
    <w:rsid w:val="003967FC"/>
    <w:rsid w:val="00396C47"/>
    <w:rsid w:val="00396C5E"/>
    <w:rsid w:val="00396EA0"/>
    <w:rsid w:val="00396EDC"/>
    <w:rsid w:val="00397281"/>
    <w:rsid w:val="0039739B"/>
    <w:rsid w:val="00397880"/>
    <w:rsid w:val="00397B58"/>
    <w:rsid w:val="00397B93"/>
    <w:rsid w:val="003A0632"/>
    <w:rsid w:val="003A0C3A"/>
    <w:rsid w:val="003A123E"/>
    <w:rsid w:val="003A12B9"/>
    <w:rsid w:val="003A15EB"/>
    <w:rsid w:val="003A1C55"/>
    <w:rsid w:val="003A1F85"/>
    <w:rsid w:val="003A220E"/>
    <w:rsid w:val="003A223D"/>
    <w:rsid w:val="003A22A6"/>
    <w:rsid w:val="003A2345"/>
    <w:rsid w:val="003A23D2"/>
    <w:rsid w:val="003A2A3B"/>
    <w:rsid w:val="003A2D5B"/>
    <w:rsid w:val="003A2E3C"/>
    <w:rsid w:val="003A2EC7"/>
    <w:rsid w:val="003A2FF5"/>
    <w:rsid w:val="003A3495"/>
    <w:rsid w:val="003A36D4"/>
    <w:rsid w:val="003A38D8"/>
    <w:rsid w:val="003A3A78"/>
    <w:rsid w:val="003A3CEF"/>
    <w:rsid w:val="003A4004"/>
    <w:rsid w:val="003A43FD"/>
    <w:rsid w:val="003A4568"/>
    <w:rsid w:val="003A4B12"/>
    <w:rsid w:val="003A4E3B"/>
    <w:rsid w:val="003A4FE0"/>
    <w:rsid w:val="003A53A4"/>
    <w:rsid w:val="003A5512"/>
    <w:rsid w:val="003A5522"/>
    <w:rsid w:val="003A56DD"/>
    <w:rsid w:val="003A58B8"/>
    <w:rsid w:val="003A59AE"/>
    <w:rsid w:val="003A5B23"/>
    <w:rsid w:val="003A5DEE"/>
    <w:rsid w:val="003A65A8"/>
    <w:rsid w:val="003A6869"/>
    <w:rsid w:val="003A6BC9"/>
    <w:rsid w:val="003A72EE"/>
    <w:rsid w:val="003A73A6"/>
    <w:rsid w:val="003A75FA"/>
    <w:rsid w:val="003A7653"/>
    <w:rsid w:val="003A7B19"/>
    <w:rsid w:val="003A7FC0"/>
    <w:rsid w:val="003B00FD"/>
    <w:rsid w:val="003B01BF"/>
    <w:rsid w:val="003B09C6"/>
    <w:rsid w:val="003B1028"/>
    <w:rsid w:val="003B17A5"/>
    <w:rsid w:val="003B1B94"/>
    <w:rsid w:val="003B1CFF"/>
    <w:rsid w:val="003B1D8B"/>
    <w:rsid w:val="003B1E1B"/>
    <w:rsid w:val="003B22C2"/>
    <w:rsid w:val="003B2366"/>
    <w:rsid w:val="003B24D7"/>
    <w:rsid w:val="003B2789"/>
    <w:rsid w:val="003B2A45"/>
    <w:rsid w:val="003B2C5B"/>
    <w:rsid w:val="003B2DE0"/>
    <w:rsid w:val="003B2E2D"/>
    <w:rsid w:val="003B3074"/>
    <w:rsid w:val="003B327B"/>
    <w:rsid w:val="003B3320"/>
    <w:rsid w:val="003B3335"/>
    <w:rsid w:val="003B33DC"/>
    <w:rsid w:val="003B352E"/>
    <w:rsid w:val="003B3668"/>
    <w:rsid w:val="003B37C1"/>
    <w:rsid w:val="003B37EF"/>
    <w:rsid w:val="003B3846"/>
    <w:rsid w:val="003B40C6"/>
    <w:rsid w:val="003B4288"/>
    <w:rsid w:val="003B450A"/>
    <w:rsid w:val="003B49CB"/>
    <w:rsid w:val="003B4C7B"/>
    <w:rsid w:val="003B5525"/>
    <w:rsid w:val="003B588B"/>
    <w:rsid w:val="003B5950"/>
    <w:rsid w:val="003B5E98"/>
    <w:rsid w:val="003B636A"/>
    <w:rsid w:val="003B639F"/>
    <w:rsid w:val="003B660B"/>
    <w:rsid w:val="003B69B4"/>
    <w:rsid w:val="003B6D6A"/>
    <w:rsid w:val="003B6D8A"/>
    <w:rsid w:val="003B70B9"/>
    <w:rsid w:val="003B719B"/>
    <w:rsid w:val="003B728F"/>
    <w:rsid w:val="003B72C6"/>
    <w:rsid w:val="003B7348"/>
    <w:rsid w:val="003B79C6"/>
    <w:rsid w:val="003B7A92"/>
    <w:rsid w:val="003B7F0F"/>
    <w:rsid w:val="003C02AA"/>
    <w:rsid w:val="003C064B"/>
    <w:rsid w:val="003C065F"/>
    <w:rsid w:val="003C06CE"/>
    <w:rsid w:val="003C08CA"/>
    <w:rsid w:val="003C0F3A"/>
    <w:rsid w:val="003C0F85"/>
    <w:rsid w:val="003C11BE"/>
    <w:rsid w:val="003C15D2"/>
    <w:rsid w:val="003C1832"/>
    <w:rsid w:val="003C1A61"/>
    <w:rsid w:val="003C1AEF"/>
    <w:rsid w:val="003C1C82"/>
    <w:rsid w:val="003C1C99"/>
    <w:rsid w:val="003C1D82"/>
    <w:rsid w:val="003C1EBC"/>
    <w:rsid w:val="003C2585"/>
    <w:rsid w:val="003C290D"/>
    <w:rsid w:val="003C2933"/>
    <w:rsid w:val="003C2B91"/>
    <w:rsid w:val="003C2C9D"/>
    <w:rsid w:val="003C31C5"/>
    <w:rsid w:val="003C326A"/>
    <w:rsid w:val="003C383D"/>
    <w:rsid w:val="003C393E"/>
    <w:rsid w:val="003C39C0"/>
    <w:rsid w:val="003C3C5A"/>
    <w:rsid w:val="003C3ECE"/>
    <w:rsid w:val="003C4031"/>
    <w:rsid w:val="003C40E2"/>
    <w:rsid w:val="003C4216"/>
    <w:rsid w:val="003C42FD"/>
    <w:rsid w:val="003C4765"/>
    <w:rsid w:val="003C48D4"/>
    <w:rsid w:val="003C4D63"/>
    <w:rsid w:val="003C4F1A"/>
    <w:rsid w:val="003C50ED"/>
    <w:rsid w:val="003C5398"/>
    <w:rsid w:val="003C5A67"/>
    <w:rsid w:val="003C5FC0"/>
    <w:rsid w:val="003C5FEE"/>
    <w:rsid w:val="003C601B"/>
    <w:rsid w:val="003C6247"/>
    <w:rsid w:val="003C629E"/>
    <w:rsid w:val="003C663E"/>
    <w:rsid w:val="003C6794"/>
    <w:rsid w:val="003C67A5"/>
    <w:rsid w:val="003C680F"/>
    <w:rsid w:val="003C69BC"/>
    <w:rsid w:val="003C6CCF"/>
    <w:rsid w:val="003C6E03"/>
    <w:rsid w:val="003C6F08"/>
    <w:rsid w:val="003C6F71"/>
    <w:rsid w:val="003C755A"/>
    <w:rsid w:val="003C75CF"/>
    <w:rsid w:val="003C7842"/>
    <w:rsid w:val="003C7C04"/>
    <w:rsid w:val="003C7DF0"/>
    <w:rsid w:val="003D00FF"/>
    <w:rsid w:val="003D018D"/>
    <w:rsid w:val="003D028E"/>
    <w:rsid w:val="003D062C"/>
    <w:rsid w:val="003D0F52"/>
    <w:rsid w:val="003D0F70"/>
    <w:rsid w:val="003D102A"/>
    <w:rsid w:val="003D11D2"/>
    <w:rsid w:val="003D14C6"/>
    <w:rsid w:val="003D1B44"/>
    <w:rsid w:val="003D1BEE"/>
    <w:rsid w:val="003D1E44"/>
    <w:rsid w:val="003D22F0"/>
    <w:rsid w:val="003D24F3"/>
    <w:rsid w:val="003D2AB4"/>
    <w:rsid w:val="003D2C10"/>
    <w:rsid w:val="003D2F12"/>
    <w:rsid w:val="003D2F6E"/>
    <w:rsid w:val="003D3641"/>
    <w:rsid w:val="003D3C6C"/>
    <w:rsid w:val="003D3FC2"/>
    <w:rsid w:val="003D43F6"/>
    <w:rsid w:val="003D4A44"/>
    <w:rsid w:val="003D4BEC"/>
    <w:rsid w:val="003D4C6D"/>
    <w:rsid w:val="003D4DB7"/>
    <w:rsid w:val="003D576B"/>
    <w:rsid w:val="003D5BA1"/>
    <w:rsid w:val="003D6275"/>
    <w:rsid w:val="003D62B6"/>
    <w:rsid w:val="003D62C6"/>
    <w:rsid w:val="003D669E"/>
    <w:rsid w:val="003D6A72"/>
    <w:rsid w:val="003D6D86"/>
    <w:rsid w:val="003D6DCB"/>
    <w:rsid w:val="003D7101"/>
    <w:rsid w:val="003D71FB"/>
    <w:rsid w:val="003D7398"/>
    <w:rsid w:val="003D7484"/>
    <w:rsid w:val="003D7BB2"/>
    <w:rsid w:val="003D7F24"/>
    <w:rsid w:val="003E013C"/>
    <w:rsid w:val="003E02C0"/>
    <w:rsid w:val="003E0351"/>
    <w:rsid w:val="003E0356"/>
    <w:rsid w:val="003E0385"/>
    <w:rsid w:val="003E0500"/>
    <w:rsid w:val="003E08EB"/>
    <w:rsid w:val="003E09B0"/>
    <w:rsid w:val="003E0D75"/>
    <w:rsid w:val="003E11F3"/>
    <w:rsid w:val="003E12BE"/>
    <w:rsid w:val="003E1663"/>
    <w:rsid w:val="003E1C77"/>
    <w:rsid w:val="003E1CD3"/>
    <w:rsid w:val="003E1D52"/>
    <w:rsid w:val="003E1D8C"/>
    <w:rsid w:val="003E1D98"/>
    <w:rsid w:val="003E2188"/>
    <w:rsid w:val="003E2281"/>
    <w:rsid w:val="003E22B2"/>
    <w:rsid w:val="003E24DB"/>
    <w:rsid w:val="003E26A9"/>
    <w:rsid w:val="003E29D9"/>
    <w:rsid w:val="003E2B4F"/>
    <w:rsid w:val="003E2BBB"/>
    <w:rsid w:val="003E2DF3"/>
    <w:rsid w:val="003E2F13"/>
    <w:rsid w:val="003E3066"/>
    <w:rsid w:val="003E311B"/>
    <w:rsid w:val="003E36AC"/>
    <w:rsid w:val="003E36E5"/>
    <w:rsid w:val="003E3D5D"/>
    <w:rsid w:val="003E3DFE"/>
    <w:rsid w:val="003E48EA"/>
    <w:rsid w:val="003E49A9"/>
    <w:rsid w:val="003E4DFE"/>
    <w:rsid w:val="003E52C8"/>
    <w:rsid w:val="003E54A1"/>
    <w:rsid w:val="003E5519"/>
    <w:rsid w:val="003E552D"/>
    <w:rsid w:val="003E553B"/>
    <w:rsid w:val="003E563B"/>
    <w:rsid w:val="003E5808"/>
    <w:rsid w:val="003E5E32"/>
    <w:rsid w:val="003E6234"/>
    <w:rsid w:val="003E63B6"/>
    <w:rsid w:val="003E64BA"/>
    <w:rsid w:val="003E6669"/>
    <w:rsid w:val="003E6728"/>
    <w:rsid w:val="003E6903"/>
    <w:rsid w:val="003E6AC6"/>
    <w:rsid w:val="003E6B02"/>
    <w:rsid w:val="003E6BF6"/>
    <w:rsid w:val="003E6EEB"/>
    <w:rsid w:val="003E6F23"/>
    <w:rsid w:val="003E739E"/>
    <w:rsid w:val="003E75F9"/>
    <w:rsid w:val="003E78B9"/>
    <w:rsid w:val="003E7904"/>
    <w:rsid w:val="003E7BC6"/>
    <w:rsid w:val="003F00B6"/>
    <w:rsid w:val="003F067B"/>
    <w:rsid w:val="003F07A0"/>
    <w:rsid w:val="003F0A90"/>
    <w:rsid w:val="003F0E6C"/>
    <w:rsid w:val="003F0E8F"/>
    <w:rsid w:val="003F1273"/>
    <w:rsid w:val="003F177E"/>
    <w:rsid w:val="003F1DC7"/>
    <w:rsid w:val="003F2046"/>
    <w:rsid w:val="003F2618"/>
    <w:rsid w:val="003F2827"/>
    <w:rsid w:val="003F2A2C"/>
    <w:rsid w:val="003F2DD0"/>
    <w:rsid w:val="003F2FFD"/>
    <w:rsid w:val="003F3052"/>
    <w:rsid w:val="003F313B"/>
    <w:rsid w:val="003F31DE"/>
    <w:rsid w:val="003F33C5"/>
    <w:rsid w:val="003F38C3"/>
    <w:rsid w:val="003F3942"/>
    <w:rsid w:val="003F3948"/>
    <w:rsid w:val="003F3C6F"/>
    <w:rsid w:val="003F3F17"/>
    <w:rsid w:val="003F3FF4"/>
    <w:rsid w:val="003F4285"/>
    <w:rsid w:val="003F4290"/>
    <w:rsid w:val="003F488D"/>
    <w:rsid w:val="003F4906"/>
    <w:rsid w:val="003F536F"/>
    <w:rsid w:val="003F54B6"/>
    <w:rsid w:val="003F54C6"/>
    <w:rsid w:val="003F54F6"/>
    <w:rsid w:val="003F5553"/>
    <w:rsid w:val="003F55BD"/>
    <w:rsid w:val="003F5659"/>
    <w:rsid w:val="003F566D"/>
    <w:rsid w:val="003F5867"/>
    <w:rsid w:val="003F58F9"/>
    <w:rsid w:val="003F5A68"/>
    <w:rsid w:val="003F5AA7"/>
    <w:rsid w:val="003F5BBE"/>
    <w:rsid w:val="003F5D26"/>
    <w:rsid w:val="003F5DE1"/>
    <w:rsid w:val="003F5F9E"/>
    <w:rsid w:val="003F5FA8"/>
    <w:rsid w:val="003F5FE7"/>
    <w:rsid w:val="003F62F8"/>
    <w:rsid w:val="003F6547"/>
    <w:rsid w:val="003F6B3E"/>
    <w:rsid w:val="003F6B9A"/>
    <w:rsid w:val="003F6C71"/>
    <w:rsid w:val="003F6F19"/>
    <w:rsid w:val="003F711B"/>
    <w:rsid w:val="003F7670"/>
    <w:rsid w:val="003F791D"/>
    <w:rsid w:val="003F794B"/>
    <w:rsid w:val="003F7A90"/>
    <w:rsid w:val="004000D6"/>
    <w:rsid w:val="00400945"/>
    <w:rsid w:val="004009EA"/>
    <w:rsid w:val="004009ED"/>
    <w:rsid w:val="00400C1F"/>
    <w:rsid w:val="00400D1C"/>
    <w:rsid w:val="00401030"/>
    <w:rsid w:val="00401225"/>
    <w:rsid w:val="0040166C"/>
    <w:rsid w:val="00401835"/>
    <w:rsid w:val="004018DE"/>
    <w:rsid w:val="00401B93"/>
    <w:rsid w:val="00401BCC"/>
    <w:rsid w:val="00401C84"/>
    <w:rsid w:val="00401C89"/>
    <w:rsid w:val="00401E8C"/>
    <w:rsid w:val="00401FE1"/>
    <w:rsid w:val="0040258A"/>
    <w:rsid w:val="004026DF"/>
    <w:rsid w:val="004028C4"/>
    <w:rsid w:val="00402910"/>
    <w:rsid w:val="00402C1F"/>
    <w:rsid w:val="00402C4B"/>
    <w:rsid w:val="00402DAB"/>
    <w:rsid w:val="004035C4"/>
    <w:rsid w:val="00403674"/>
    <w:rsid w:val="0040368E"/>
    <w:rsid w:val="00403715"/>
    <w:rsid w:val="00403724"/>
    <w:rsid w:val="00403C01"/>
    <w:rsid w:val="00403FAB"/>
    <w:rsid w:val="0040435D"/>
    <w:rsid w:val="0040476B"/>
    <w:rsid w:val="004048B3"/>
    <w:rsid w:val="00405159"/>
    <w:rsid w:val="0040543F"/>
    <w:rsid w:val="0040548D"/>
    <w:rsid w:val="00405649"/>
    <w:rsid w:val="0040598A"/>
    <w:rsid w:val="00405AB5"/>
    <w:rsid w:val="00405B47"/>
    <w:rsid w:val="00405E8A"/>
    <w:rsid w:val="00405EAD"/>
    <w:rsid w:val="0040606D"/>
    <w:rsid w:val="00406106"/>
    <w:rsid w:val="004061F1"/>
    <w:rsid w:val="0040624E"/>
    <w:rsid w:val="0040650D"/>
    <w:rsid w:val="00406B16"/>
    <w:rsid w:val="00406B82"/>
    <w:rsid w:val="00406DAD"/>
    <w:rsid w:val="00406F27"/>
    <w:rsid w:val="0040706C"/>
    <w:rsid w:val="00407152"/>
    <w:rsid w:val="00407167"/>
    <w:rsid w:val="0040770D"/>
    <w:rsid w:val="00407BEA"/>
    <w:rsid w:val="004105DC"/>
    <w:rsid w:val="0041062D"/>
    <w:rsid w:val="00410640"/>
    <w:rsid w:val="004106E1"/>
    <w:rsid w:val="00410734"/>
    <w:rsid w:val="004107AA"/>
    <w:rsid w:val="004107B6"/>
    <w:rsid w:val="004108F1"/>
    <w:rsid w:val="00410E69"/>
    <w:rsid w:val="00410EC8"/>
    <w:rsid w:val="00410EEB"/>
    <w:rsid w:val="00411566"/>
    <w:rsid w:val="00411714"/>
    <w:rsid w:val="00411920"/>
    <w:rsid w:val="00411E39"/>
    <w:rsid w:val="00412081"/>
    <w:rsid w:val="0041228E"/>
    <w:rsid w:val="00412C4E"/>
    <w:rsid w:val="004133BA"/>
    <w:rsid w:val="004135EC"/>
    <w:rsid w:val="00413C99"/>
    <w:rsid w:val="00413E1F"/>
    <w:rsid w:val="004141EF"/>
    <w:rsid w:val="0041449F"/>
    <w:rsid w:val="004144D1"/>
    <w:rsid w:val="00414A2A"/>
    <w:rsid w:val="00414FB0"/>
    <w:rsid w:val="004152B2"/>
    <w:rsid w:val="0041559D"/>
    <w:rsid w:val="00415DA3"/>
    <w:rsid w:val="00416706"/>
    <w:rsid w:val="00416906"/>
    <w:rsid w:val="004169BE"/>
    <w:rsid w:val="004169E7"/>
    <w:rsid w:val="00416B32"/>
    <w:rsid w:val="00416C67"/>
    <w:rsid w:val="00416CC0"/>
    <w:rsid w:val="00416E9C"/>
    <w:rsid w:val="00416F06"/>
    <w:rsid w:val="004173CE"/>
    <w:rsid w:val="0041765F"/>
    <w:rsid w:val="00417723"/>
    <w:rsid w:val="004179C8"/>
    <w:rsid w:val="00417ADE"/>
    <w:rsid w:val="00417B5D"/>
    <w:rsid w:val="00417D88"/>
    <w:rsid w:val="0041CCBF"/>
    <w:rsid w:val="004200F6"/>
    <w:rsid w:val="0042013B"/>
    <w:rsid w:val="004201F5"/>
    <w:rsid w:val="00420216"/>
    <w:rsid w:val="004202E0"/>
    <w:rsid w:val="0042079B"/>
    <w:rsid w:val="00420814"/>
    <w:rsid w:val="004208F8"/>
    <w:rsid w:val="00420C21"/>
    <w:rsid w:val="00420DCF"/>
    <w:rsid w:val="00420ECE"/>
    <w:rsid w:val="00421294"/>
    <w:rsid w:val="004212EF"/>
    <w:rsid w:val="00421F5B"/>
    <w:rsid w:val="004221F3"/>
    <w:rsid w:val="00422225"/>
    <w:rsid w:val="0042227C"/>
    <w:rsid w:val="004226CE"/>
    <w:rsid w:val="00422914"/>
    <w:rsid w:val="00422B26"/>
    <w:rsid w:val="00422CD2"/>
    <w:rsid w:val="00423191"/>
    <w:rsid w:val="0042396E"/>
    <w:rsid w:val="00423B76"/>
    <w:rsid w:val="00423F41"/>
    <w:rsid w:val="00423FFB"/>
    <w:rsid w:val="004241B7"/>
    <w:rsid w:val="004244EB"/>
    <w:rsid w:val="00424534"/>
    <w:rsid w:val="00424634"/>
    <w:rsid w:val="00424981"/>
    <w:rsid w:val="004249AE"/>
    <w:rsid w:val="004249DA"/>
    <w:rsid w:val="00424E2D"/>
    <w:rsid w:val="004250C9"/>
    <w:rsid w:val="00425150"/>
    <w:rsid w:val="004251B5"/>
    <w:rsid w:val="004258DE"/>
    <w:rsid w:val="00425920"/>
    <w:rsid w:val="00425D6E"/>
    <w:rsid w:val="00425F1E"/>
    <w:rsid w:val="0042613F"/>
    <w:rsid w:val="00426315"/>
    <w:rsid w:val="00426422"/>
    <w:rsid w:val="00426525"/>
    <w:rsid w:val="00426531"/>
    <w:rsid w:val="0042675B"/>
    <w:rsid w:val="0042737F"/>
    <w:rsid w:val="00427868"/>
    <w:rsid w:val="00427D77"/>
    <w:rsid w:val="0043078E"/>
    <w:rsid w:val="004307D6"/>
    <w:rsid w:val="004307FD"/>
    <w:rsid w:val="00430FFE"/>
    <w:rsid w:val="004310B7"/>
    <w:rsid w:val="00431296"/>
    <w:rsid w:val="0043171E"/>
    <w:rsid w:val="00431862"/>
    <w:rsid w:val="00431893"/>
    <w:rsid w:val="00431A0B"/>
    <w:rsid w:val="00431C32"/>
    <w:rsid w:val="00432143"/>
    <w:rsid w:val="004322D3"/>
    <w:rsid w:val="00432421"/>
    <w:rsid w:val="004325AE"/>
    <w:rsid w:val="00432AC1"/>
    <w:rsid w:val="00432BF1"/>
    <w:rsid w:val="00432E1F"/>
    <w:rsid w:val="00433243"/>
    <w:rsid w:val="00433336"/>
    <w:rsid w:val="004336BD"/>
    <w:rsid w:val="00433F59"/>
    <w:rsid w:val="00433FC7"/>
    <w:rsid w:val="00434002"/>
    <w:rsid w:val="004340C1"/>
    <w:rsid w:val="0043433E"/>
    <w:rsid w:val="004346BC"/>
    <w:rsid w:val="00434803"/>
    <w:rsid w:val="00434A1F"/>
    <w:rsid w:val="00434B18"/>
    <w:rsid w:val="00434CB5"/>
    <w:rsid w:val="00435455"/>
    <w:rsid w:val="00435692"/>
    <w:rsid w:val="0043569B"/>
    <w:rsid w:val="004356DB"/>
    <w:rsid w:val="00435767"/>
    <w:rsid w:val="0043596C"/>
    <w:rsid w:val="00435B00"/>
    <w:rsid w:val="00435D9C"/>
    <w:rsid w:val="00435F83"/>
    <w:rsid w:val="0043680B"/>
    <w:rsid w:val="00436B4A"/>
    <w:rsid w:val="00436C25"/>
    <w:rsid w:val="00436D7A"/>
    <w:rsid w:val="00436F19"/>
    <w:rsid w:val="00436FD6"/>
    <w:rsid w:val="0043733C"/>
    <w:rsid w:val="00437359"/>
    <w:rsid w:val="0043787A"/>
    <w:rsid w:val="004378A4"/>
    <w:rsid w:val="00437A24"/>
    <w:rsid w:val="00437C7C"/>
    <w:rsid w:val="00437E50"/>
    <w:rsid w:val="00437E77"/>
    <w:rsid w:val="00437FAF"/>
    <w:rsid w:val="00440058"/>
    <w:rsid w:val="004404A7"/>
    <w:rsid w:val="004406D8"/>
    <w:rsid w:val="00440849"/>
    <w:rsid w:val="004408A4"/>
    <w:rsid w:val="00440B9D"/>
    <w:rsid w:val="00440CCC"/>
    <w:rsid w:val="00440E07"/>
    <w:rsid w:val="00441048"/>
    <w:rsid w:val="0044117B"/>
    <w:rsid w:val="00441703"/>
    <w:rsid w:val="004417C1"/>
    <w:rsid w:val="00441A74"/>
    <w:rsid w:val="0044201A"/>
    <w:rsid w:val="00442246"/>
    <w:rsid w:val="00442255"/>
    <w:rsid w:val="00442351"/>
    <w:rsid w:val="00442ADE"/>
    <w:rsid w:val="00442E62"/>
    <w:rsid w:val="00442FCF"/>
    <w:rsid w:val="004433AF"/>
    <w:rsid w:val="004435DC"/>
    <w:rsid w:val="004439A2"/>
    <w:rsid w:val="00443A28"/>
    <w:rsid w:val="00443B14"/>
    <w:rsid w:val="00443B2D"/>
    <w:rsid w:val="00443C1B"/>
    <w:rsid w:val="00443DA1"/>
    <w:rsid w:val="004443DF"/>
    <w:rsid w:val="004445D5"/>
    <w:rsid w:val="004446B6"/>
    <w:rsid w:val="00444A31"/>
    <w:rsid w:val="00444AB9"/>
    <w:rsid w:val="00444CF0"/>
    <w:rsid w:val="00444D65"/>
    <w:rsid w:val="00444D8D"/>
    <w:rsid w:val="004458CB"/>
    <w:rsid w:val="004459DF"/>
    <w:rsid w:val="00445ABA"/>
    <w:rsid w:val="00445B0D"/>
    <w:rsid w:val="00445CA0"/>
    <w:rsid w:val="00445E6C"/>
    <w:rsid w:val="00445F18"/>
    <w:rsid w:val="00446229"/>
    <w:rsid w:val="00446462"/>
    <w:rsid w:val="004464B7"/>
    <w:rsid w:val="004464E0"/>
    <w:rsid w:val="00446874"/>
    <w:rsid w:val="004475DC"/>
    <w:rsid w:val="004477C6"/>
    <w:rsid w:val="004478A4"/>
    <w:rsid w:val="00447A42"/>
    <w:rsid w:val="00447A90"/>
    <w:rsid w:val="00447D4F"/>
    <w:rsid w:val="00447D59"/>
    <w:rsid w:val="00447DAE"/>
    <w:rsid w:val="00447E5F"/>
    <w:rsid w:val="00448F46"/>
    <w:rsid w:val="0044E955"/>
    <w:rsid w:val="00450077"/>
    <w:rsid w:val="0045028C"/>
    <w:rsid w:val="00450316"/>
    <w:rsid w:val="004503D7"/>
    <w:rsid w:val="00450455"/>
    <w:rsid w:val="0045070F"/>
    <w:rsid w:val="004509CC"/>
    <w:rsid w:val="00450ABE"/>
    <w:rsid w:val="00450BBA"/>
    <w:rsid w:val="00450BEC"/>
    <w:rsid w:val="00450FB9"/>
    <w:rsid w:val="0045109B"/>
    <w:rsid w:val="0045142D"/>
    <w:rsid w:val="0045174A"/>
    <w:rsid w:val="004519C6"/>
    <w:rsid w:val="0045214C"/>
    <w:rsid w:val="004523AA"/>
    <w:rsid w:val="00452484"/>
    <w:rsid w:val="0045297C"/>
    <w:rsid w:val="0045297F"/>
    <w:rsid w:val="00452D20"/>
    <w:rsid w:val="00452D6D"/>
    <w:rsid w:val="00453124"/>
    <w:rsid w:val="0045337C"/>
    <w:rsid w:val="004534C7"/>
    <w:rsid w:val="00453697"/>
    <w:rsid w:val="00453962"/>
    <w:rsid w:val="00453C67"/>
    <w:rsid w:val="00453C94"/>
    <w:rsid w:val="00453FB8"/>
    <w:rsid w:val="0045448E"/>
    <w:rsid w:val="00454516"/>
    <w:rsid w:val="00454722"/>
    <w:rsid w:val="00455537"/>
    <w:rsid w:val="00455628"/>
    <w:rsid w:val="004556D1"/>
    <w:rsid w:val="00455AEC"/>
    <w:rsid w:val="00455B06"/>
    <w:rsid w:val="00455C62"/>
    <w:rsid w:val="00455C8F"/>
    <w:rsid w:val="00455D7A"/>
    <w:rsid w:val="00455D80"/>
    <w:rsid w:val="00455DDC"/>
    <w:rsid w:val="00455ECD"/>
    <w:rsid w:val="00455F9B"/>
    <w:rsid w:val="0045629C"/>
    <w:rsid w:val="0045666B"/>
    <w:rsid w:val="004568E6"/>
    <w:rsid w:val="00456A14"/>
    <w:rsid w:val="00456A2D"/>
    <w:rsid w:val="00456D52"/>
    <w:rsid w:val="00456FF8"/>
    <w:rsid w:val="00457099"/>
    <w:rsid w:val="004570B5"/>
    <w:rsid w:val="004571A8"/>
    <w:rsid w:val="0045746C"/>
    <w:rsid w:val="00457890"/>
    <w:rsid w:val="00457A4E"/>
    <w:rsid w:val="00457B72"/>
    <w:rsid w:val="00457BB4"/>
    <w:rsid w:val="00457C2D"/>
    <w:rsid w:val="00457DC9"/>
    <w:rsid w:val="00460313"/>
    <w:rsid w:val="004603AB"/>
    <w:rsid w:val="004603B1"/>
    <w:rsid w:val="00460ACB"/>
    <w:rsid w:val="004611AB"/>
    <w:rsid w:val="004618FA"/>
    <w:rsid w:val="00461AD0"/>
    <w:rsid w:val="00461AE8"/>
    <w:rsid w:val="00461EB6"/>
    <w:rsid w:val="0046212D"/>
    <w:rsid w:val="00462154"/>
    <w:rsid w:val="0046239E"/>
    <w:rsid w:val="00462650"/>
    <w:rsid w:val="00462838"/>
    <w:rsid w:val="0046290E"/>
    <w:rsid w:val="00462B62"/>
    <w:rsid w:val="00462E4C"/>
    <w:rsid w:val="00462E4D"/>
    <w:rsid w:val="0046301A"/>
    <w:rsid w:val="00463230"/>
    <w:rsid w:val="00463EB1"/>
    <w:rsid w:val="00463EF4"/>
    <w:rsid w:val="00464121"/>
    <w:rsid w:val="004643BB"/>
    <w:rsid w:val="00464AFA"/>
    <w:rsid w:val="00465468"/>
    <w:rsid w:val="0046563C"/>
    <w:rsid w:val="004658A2"/>
    <w:rsid w:val="00465B46"/>
    <w:rsid w:val="00465BCE"/>
    <w:rsid w:val="00465D79"/>
    <w:rsid w:val="00465F0C"/>
    <w:rsid w:val="00466410"/>
    <w:rsid w:val="004669C3"/>
    <w:rsid w:val="004669DB"/>
    <w:rsid w:val="00466B5D"/>
    <w:rsid w:val="00466CD8"/>
    <w:rsid w:val="00466E2A"/>
    <w:rsid w:val="00466ED4"/>
    <w:rsid w:val="00466EEC"/>
    <w:rsid w:val="004671B1"/>
    <w:rsid w:val="004673F5"/>
    <w:rsid w:val="0046758A"/>
    <w:rsid w:val="00467672"/>
    <w:rsid w:val="004678D7"/>
    <w:rsid w:val="00467C16"/>
    <w:rsid w:val="00467C71"/>
    <w:rsid w:val="00467EBA"/>
    <w:rsid w:val="00467F5A"/>
    <w:rsid w:val="00470303"/>
    <w:rsid w:val="00470564"/>
    <w:rsid w:val="004707D9"/>
    <w:rsid w:val="00470AAF"/>
    <w:rsid w:val="00470CDA"/>
    <w:rsid w:val="00471121"/>
    <w:rsid w:val="004711EE"/>
    <w:rsid w:val="0047120E"/>
    <w:rsid w:val="004717AF"/>
    <w:rsid w:val="004718AC"/>
    <w:rsid w:val="00471C14"/>
    <w:rsid w:val="00471EE4"/>
    <w:rsid w:val="00471FE4"/>
    <w:rsid w:val="0047209F"/>
    <w:rsid w:val="00472438"/>
    <w:rsid w:val="00472B22"/>
    <w:rsid w:val="00472D15"/>
    <w:rsid w:val="00472EBF"/>
    <w:rsid w:val="00472EDB"/>
    <w:rsid w:val="00472F0A"/>
    <w:rsid w:val="00472F22"/>
    <w:rsid w:val="004730FF"/>
    <w:rsid w:val="0047336D"/>
    <w:rsid w:val="0047337E"/>
    <w:rsid w:val="00473C6D"/>
    <w:rsid w:val="00473F00"/>
    <w:rsid w:val="00474156"/>
    <w:rsid w:val="004741A7"/>
    <w:rsid w:val="004741DF"/>
    <w:rsid w:val="0047424C"/>
    <w:rsid w:val="00474310"/>
    <w:rsid w:val="00474484"/>
    <w:rsid w:val="00474575"/>
    <w:rsid w:val="00474618"/>
    <w:rsid w:val="00474628"/>
    <w:rsid w:val="0047462D"/>
    <w:rsid w:val="00474A97"/>
    <w:rsid w:val="00474BFB"/>
    <w:rsid w:val="00474C1E"/>
    <w:rsid w:val="00475952"/>
    <w:rsid w:val="004759FD"/>
    <w:rsid w:val="00475C89"/>
    <w:rsid w:val="00475DA4"/>
    <w:rsid w:val="004760B3"/>
    <w:rsid w:val="00476162"/>
    <w:rsid w:val="004763E0"/>
    <w:rsid w:val="004766EF"/>
    <w:rsid w:val="004767FD"/>
    <w:rsid w:val="00476888"/>
    <w:rsid w:val="00476902"/>
    <w:rsid w:val="004770A9"/>
    <w:rsid w:val="004771DE"/>
    <w:rsid w:val="004772D1"/>
    <w:rsid w:val="004773C5"/>
    <w:rsid w:val="004773F0"/>
    <w:rsid w:val="00477505"/>
    <w:rsid w:val="00477517"/>
    <w:rsid w:val="00477789"/>
    <w:rsid w:val="00477834"/>
    <w:rsid w:val="00477A59"/>
    <w:rsid w:val="00477D38"/>
    <w:rsid w:val="00477ED2"/>
    <w:rsid w:val="00480285"/>
    <w:rsid w:val="004802F7"/>
    <w:rsid w:val="00480350"/>
    <w:rsid w:val="0048041B"/>
    <w:rsid w:val="0048073E"/>
    <w:rsid w:val="004809D1"/>
    <w:rsid w:val="00481407"/>
    <w:rsid w:val="004815A3"/>
    <w:rsid w:val="0048182D"/>
    <w:rsid w:val="00481DC5"/>
    <w:rsid w:val="00481EAF"/>
    <w:rsid w:val="00481EC0"/>
    <w:rsid w:val="00481F51"/>
    <w:rsid w:val="004825B5"/>
    <w:rsid w:val="00482F06"/>
    <w:rsid w:val="00482F68"/>
    <w:rsid w:val="0048310F"/>
    <w:rsid w:val="0048314E"/>
    <w:rsid w:val="0048315A"/>
    <w:rsid w:val="0048339E"/>
    <w:rsid w:val="004833F7"/>
    <w:rsid w:val="004834DA"/>
    <w:rsid w:val="0048355C"/>
    <w:rsid w:val="0048358E"/>
    <w:rsid w:val="00483673"/>
    <w:rsid w:val="00483C24"/>
    <w:rsid w:val="00483C5B"/>
    <w:rsid w:val="00483E4A"/>
    <w:rsid w:val="00483F9F"/>
    <w:rsid w:val="0048427A"/>
    <w:rsid w:val="00484619"/>
    <w:rsid w:val="004847C3"/>
    <w:rsid w:val="00484A0D"/>
    <w:rsid w:val="004853F2"/>
    <w:rsid w:val="00485636"/>
    <w:rsid w:val="00485862"/>
    <w:rsid w:val="004858F1"/>
    <w:rsid w:val="00485AF2"/>
    <w:rsid w:val="00485B98"/>
    <w:rsid w:val="0048641D"/>
    <w:rsid w:val="0048650D"/>
    <w:rsid w:val="00486937"/>
    <w:rsid w:val="004869B0"/>
    <w:rsid w:val="00486C5F"/>
    <w:rsid w:val="00486C60"/>
    <w:rsid w:val="00486C76"/>
    <w:rsid w:val="0048732D"/>
    <w:rsid w:val="00487953"/>
    <w:rsid w:val="00487966"/>
    <w:rsid w:val="00487E19"/>
    <w:rsid w:val="0048BD2B"/>
    <w:rsid w:val="0049001C"/>
    <w:rsid w:val="0049071E"/>
    <w:rsid w:val="00490B7B"/>
    <w:rsid w:val="00490BC1"/>
    <w:rsid w:val="00490D2A"/>
    <w:rsid w:val="00490E6A"/>
    <w:rsid w:val="00490E96"/>
    <w:rsid w:val="00491294"/>
    <w:rsid w:val="0049134A"/>
    <w:rsid w:val="004913F0"/>
    <w:rsid w:val="004920BE"/>
    <w:rsid w:val="004920CE"/>
    <w:rsid w:val="004920F9"/>
    <w:rsid w:val="0049221E"/>
    <w:rsid w:val="0049221F"/>
    <w:rsid w:val="004925E6"/>
    <w:rsid w:val="00492636"/>
    <w:rsid w:val="00492734"/>
    <w:rsid w:val="00492A29"/>
    <w:rsid w:val="00492A38"/>
    <w:rsid w:val="00492A7F"/>
    <w:rsid w:val="00492CCB"/>
    <w:rsid w:val="004931A8"/>
    <w:rsid w:val="0049334D"/>
    <w:rsid w:val="004933D0"/>
    <w:rsid w:val="00493ABC"/>
    <w:rsid w:val="00493B30"/>
    <w:rsid w:val="00493C2C"/>
    <w:rsid w:val="00494177"/>
    <w:rsid w:val="004943C4"/>
    <w:rsid w:val="004943E7"/>
    <w:rsid w:val="00494475"/>
    <w:rsid w:val="00494BF4"/>
    <w:rsid w:val="00494C4C"/>
    <w:rsid w:val="00494F15"/>
    <w:rsid w:val="00494F41"/>
    <w:rsid w:val="00495781"/>
    <w:rsid w:val="004959A7"/>
    <w:rsid w:val="00495B7C"/>
    <w:rsid w:val="00495CC6"/>
    <w:rsid w:val="00496413"/>
    <w:rsid w:val="0049676B"/>
    <w:rsid w:val="004967CF"/>
    <w:rsid w:val="0049690E"/>
    <w:rsid w:val="00496BDF"/>
    <w:rsid w:val="00496C4B"/>
    <w:rsid w:val="00496C89"/>
    <w:rsid w:val="0049710F"/>
    <w:rsid w:val="004971FF"/>
    <w:rsid w:val="00497212"/>
    <w:rsid w:val="004972A7"/>
    <w:rsid w:val="00497392"/>
    <w:rsid w:val="0049745D"/>
    <w:rsid w:val="0049773A"/>
    <w:rsid w:val="004977D0"/>
    <w:rsid w:val="004977EA"/>
    <w:rsid w:val="00497B71"/>
    <w:rsid w:val="00497DF6"/>
    <w:rsid w:val="004A0231"/>
    <w:rsid w:val="004A06A9"/>
    <w:rsid w:val="004A0753"/>
    <w:rsid w:val="004A0A42"/>
    <w:rsid w:val="004A0C08"/>
    <w:rsid w:val="004A1B82"/>
    <w:rsid w:val="004A1E89"/>
    <w:rsid w:val="004A1E90"/>
    <w:rsid w:val="004A2168"/>
    <w:rsid w:val="004A22F9"/>
    <w:rsid w:val="004A2335"/>
    <w:rsid w:val="004A2493"/>
    <w:rsid w:val="004A281C"/>
    <w:rsid w:val="004A29CE"/>
    <w:rsid w:val="004A2C40"/>
    <w:rsid w:val="004A31B4"/>
    <w:rsid w:val="004A32D2"/>
    <w:rsid w:val="004A38A5"/>
    <w:rsid w:val="004A3EDA"/>
    <w:rsid w:val="004A40B5"/>
    <w:rsid w:val="004A431D"/>
    <w:rsid w:val="004A43A4"/>
    <w:rsid w:val="004A4456"/>
    <w:rsid w:val="004A452C"/>
    <w:rsid w:val="004A4852"/>
    <w:rsid w:val="004A4C03"/>
    <w:rsid w:val="004A4F77"/>
    <w:rsid w:val="004A51B9"/>
    <w:rsid w:val="004A540C"/>
    <w:rsid w:val="004A5557"/>
    <w:rsid w:val="004A5633"/>
    <w:rsid w:val="004A5688"/>
    <w:rsid w:val="004A5761"/>
    <w:rsid w:val="004A5855"/>
    <w:rsid w:val="004A5BE3"/>
    <w:rsid w:val="004A5C47"/>
    <w:rsid w:val="004A5CD9"/>
    <w:rsid w:val="004A5D2F"/>
    <w:rsid w:val="004A5E05"/>
    <w:rsid w:val="004A5E35"/>
    <w:rsid w:val="004A5FED"/>
    <w:rsid w:val="004A6245"/>
    <w:rsid w:val="004A626E"/>
    <w:rsid w:val="004A66B1"/>
    <w:rsid w:val="004A6964"/>
    <w:rsid w:val="004A699A"/>
    <w:rsid w:val="004A6BCE"/>
    <w:rsid w:val="004A6C82"/>
    <w:rsid w:val="004A6EC6"/>
    <w:rsid w:val="004A6ED5"/>
    <w:rsid w:val="004A733F"/>
    <w:rsid w:val="004A7381"/>
    <w:rsid w:val="004A766D"/>
    <w:rsid w:val="004A77CE"/>
    <w:rsid w:val="004A7E53"/>
    <w:rsid w:val="004A7E64"/>
    <w:rsid w:val="004A7F1E"/>
    <w:rsid w:val="004B0205"/>
    <w:rsid w:val="004B0481"/>
    <w:rsid w:val="004B04EC"/>
    <w:rsid w:val="004B0981"/>
    <w:rsid w:val="004B0A06"/>
    <w:rsid w:val="004B0B93"/>
    <w:rsid w:val="004B0C11"/>
    <w:rsid w:val="004B0C87"/>
    <w:rsid w:val="004B0E7C"/>
    <w:rsid w:val="004B0E9E"/>
    <w:rsid w:val="004B1078"/>
    <w:rsid w:val="004B13B7"/>
    <w:rsid w:val="004B1550"/>
    <w:rsid w:val="004B1969"/>
    <w:rsid w:val="004B1A06"/>
    <w:rsid w:val="004B1FCA"/>
    <w:rsid w:val="004B22B8"/>
    <w:rsid w:val="004B25CB"/>
    <w:rsid w:val="004B2C1D"/>
    <w:rsid w:val="004B2C68"/>
    <w:rsid w:val="004B2C89"/>
    <w:rsid w:val="004B2DA0"/>
    <w:rsid w:val="004B2E2F"/>
    <w:rsid w:val="004B2E9A"/>
    <w:rsid w:val="004B2FD7"/>
    <w:rsid w:val="004B3288"/>
    <w:rsid w:val="004B351C"/>
    <w:rsid w:val="004B3941"/>
    <w:rsid w:val="004B3FD8"/>
    <w:rsid w:val="004B40E8"/>
    <w:rsid w:val="004B4186"/>
    <w:rsid w:val="004B4242"/>
    <w:rsid w:val="004B477A"/>
    <w:rsid w:val="004B48EE"/>
    <w:rsid w:val="004B49E5"/>
    <w:rsid w:val="004B4DF5"/>
    <w:rsid w:val="004B4F1D"/>
    <w:rsid w:val="004B4FFF"/>
    <w:rsid w:val="004B518D"/>
    <w:rsid w:val="004B5522"/>
    <w:rsid w:val="004B57DF"/>
    <w:rsid w:val="004B5A71"/>
    <w:rsid w:val="004B5C81"/>
    <w:rsid w:val="004B5EFF"/>
    <w:rsid w:val="004B6387"/>
    <w:rsid w:val="004B6524"/>
    <w:rsid w:val="004B6AD7"/>
    <w:rsid w:val="004B6B9D"/>
    <w:rsid w:val="004B6D4C"/>
    <w:rsid w:val="004B6FF8"/>
    <w:rsid w:val="004B77B3"/>
    <w:rsid w:val="004B7803"/>
    <w:rsid w:val="004C00E6"/>
    <w:rsid w:val="004C0252"/>
    <w:rsid w:val="004C0443"/>
    <w:rsid w:val="004C0836"/>
    <w:rsid w:val="004C0988"/>
    <w:rsid w:val="004C0BCE"/>
    <w:rsid w:val="004C0D6D"/>
    <w:rsid w:val="004C0D81"/>
    <w:rsid w:val="004C10A8"/>
    <w:rsid w:val="004C1306"/>
    <w:rsid w:val="004C17E5"/>
    <w:rsid w:val="004C1C1E"/>
    <w:rsid w:val="004C29B0"/>
    <w:rsid w:val="004C2CBD"/>
    <w:rsid w:val="004C30E4"/>
    <w:rsid w:val="004C32EE"/>
    <w:rsid w:val="004C333B"/>
    <w:rsid w:val="004C33FD"/>
    <w:rsid w:val="004C3D1E"/>
    <w:rsid w:val="004C3E12"/>
    <w:rsid w:val="004C3E57"/>
    <w:rsid w:val="004C455A"/>
    <w:rsid w:val="004C465D"/>
    <w:rsid w:val="004C46E8"/>
    <w:rsid w:val="004C4979"/>
    <w:rsid w:val="004C4C12"/>
    <w:rsid w:val="004C4E8A"/>
    <w:rsid w:val="004C50A6"/>
    <w:rsid w:val="004C50B6"/>
    <w:rsid w:val="004C53F0"/>
    <w:rsid w:val="004C58C7"/>
    <w:rsid w:val="004C5F90"/>
    <w:rsid w:val="004C69B9"/>
    <w:rsid w:val="004C7149"/>
    <w:rsid w:val="004C7178"/>
    <w:rsid w:val="004C72BB"/>
    <w:rsid w:val="004C7319"/>
    <w:rsid w:val="004C733A"/>
    <w:rsid w:val="004C78F3"/>
    <w:rsid w:val="004C7F19"/>
    <w:rsid w:val="004D030C"/>
    <w:rsid w:val="004D06B6"/>
    <w:rsid w:val="004D0712"/>
    <w:rsid w:val="004D104F"/>
    <w:rsid w:val="004D10D3"/>
    <w:rsid w:val="004D1111"/>
    <w:rsid w:val="004D127A"/>
    <w:rsid w:val="004D1329"/>
    <w:rsid w:val="004D17BF"/>
    <w:rsid w:val="004D17E6"/>
    <w:rsid w:val="004D189C"/>
    <w:rsid w:val="004D18D6"/>
    <w:rsid w:val="004D1B21"/>
    <w:rsid w:val="004D1E5B"/>
    <w:rsid w:val="004D1EE5"/>
    <w:rsid w:val="004D1F39"/>
    <w:rsid w:val="004D206D"/>
    <w:rsid w:val="004D2139"/>
    <w:rsid w:val="004D2170"/>
    <w:rsid w:val="004D2589"/>
    <w:rsid w:val="004D2656"/>
    <w:rsid w:val="004D2890"/>
    <w:rsid w:val="004D29E2"/>
    <w:rsid w:val="004D2F61"/>
    <w:rsid w:val="004D3268"/>
    <w:rsid w:val="004D338A"/>
    <w:rsid w:val="004D33B8"/>
    <w:rsid w:val="004D33E0"/>
    <w:rsid w:val="004D3963"/>
    <w:rsid w:val="004D3D01"/>
    <w:rsid w:val="004D3D19"/>
    <w:rsid w:val="004D3D97"/>
    <w:rsid w:val="004D3EC5"/>
    <w:rsid w:val="004D4452"/>
    <w:rsid w:val="004D45D8"/>
    <w:rsid w:val="004D4A28"/>
    <w:rsid w:val="004D5753"/>
    <w:rsid w:val="004D59BE"/>
    <w:rsid w:val="004D59D0"/>
    <w:rsid w:val="004D5BB0"/>
    <w:rsid w:val="004D5C3B"/>
    <w:rsid w:val="004D5F31"/>
    <w:rsid w:val="004D5FCB"/>
    <w:rsid w:val="004D60FA"/>
    <w:rsid w:val="004D631E"/>
    <w:rsid w:val="004D63F0"/>
    <w:rsid w:val="004D6425"/>
    <w:rsid w:val="004D64B9"/>
    <w:rsid w:val="004D6C6E"/>
    <w:rsid w:val="004D6CFF"/>
    <w:rsid w:val="004D6DAA"/>
    <w:rsid w:val="004D702A"/>
    <w:rsid w:val="004D7262"/>
    <w:rsid w:val="004D74EF"/>
    <w:rsid w:val="004D758C"/>
    <w:rsid w:val="004D778A"/>
    <w:rsid w:val="004D7C3D"/>
    <w:rsid w:val="004D7D3A"/>
    <w:rsid w:val="004E087C"/>
    <w:rsid w:val="004E0AC4"/>
    <w:rsid w:val="004E138F"/>
    <w:rsid w:val="004E1638"/>
    <w:rsid w:val="004E1D6C"/>
    <w:rsid w:val="004E20A5"/>
    <w:rsid w:val="004E20FE"/>
    <w:rsid w:val="004E233E"/>
    <w:rsid w:val="004E2BB3"/>
    <w:rsid w:val="004E3307"/>
    <w:rsid w:val="004E3495"/>
    <w:rsid w:val="004E376C"/>
    <w:rsid w:val="004E387B"/>
    <w:rsid w:val="004E398B"/>
    <w:rsid w:val="004E3A99"/>
    <w:rsid w:val="004E3E50"/>
    <w:rsid w:val="004E3E78"/>
    <w:rsid w:val="004E3FF6"/>
    <w:rsid w:val="004E49E8"/>
    <w:rsid w:val="004E4EE8"/>
    <w:rsid w:val="004E4F27"/>
    <w:rsid w:val="004E5121"/>
    <w:rsid w:val="004E57A5"/>
    <w:rsid w:val="004E5806"/>
    <w:rsid w:val="004E598E"/>
    <w:rsid w:val="004E59DA"/>
    <w:rsid w:val="004E5CD2"/>
    <w:rsid w:val="004E5F9A"/>
    <w:rsid w:val="004E66F6"/>
    <w:rsid w:val="004E6AD7"/>
    <w:rsid w:val="004E6B5C"/>
    <w:rsid w:val="004E6EC4"/>
    <w:rsid w:val="004E6EF1"/>
    <w:rsid w:val="004E6F16"/>
    <w:rsid w:val="004E75CC"/>
    <w:rsid w:val="004E7723"/>
    <w:rsid w:val="004E7756"/>
    <w:rsid w:val="004E7FAF"/>
    <w:rsid w:val="004F01BF"/>
    <w:rsid w:val="004F0BC0"/>
    <w:rsid w:val="004F0D72"/>
    <w:rsid w:val="004F0EF2"/>
    <w:rsid w:val="004F143C"/>
    <w:rsid w:val="004F160F"/>
    <w:rsid w:val="004F170B"/>
    <w:rsid w:val="004F17B0"/>
    <w:rsid w:val="004F1965"/>
    <w:rsid w:val="004F1A39"/>
    <w:rsid w:val="004F1B75"/>
    <w:rsid w:val="004F1CC9"/>
    <w:rsid w:val="004F1E74"/>
    <w:rsid w:val="004F2442"/>
    <w:rsid w:val="004F31BD"/>
    <w:rsid w:val="004F34B7"/>
    <w:rsid w:val="004F34C2"/>
    <w:rsid w:val="004F3579"/>
    <w:rsid w:val="004F3582"/>
    <w:rsid w:val="004F377E"/>
    <w:rsid w:val="004F37FA"/>
    <w:rsid w:val="004F3A44"/>
    <w:rsid w:val="004F3D47"/>
    <w:rsid w:val="004F3D55"/>
    <w:rsid w:val="004F4113"/>
    <w:rsid w:val="004F43C4"/>
    <w:rsid w:val="004F4680"/>
    <w:rsid w:val="004F4778"/>
    <w:rsid w:val="004F4976"/>
    <w:rsid w:val="004F4E46"/>
    <w:rsid w:val="004F5463"/>
    <w:rsid w:val="004F5918"/>
    <w:rsid w:val="004F5B83"/>
    <w:rsid w:val="004F5C84"/>
    <w:rsid w:val="004F631D"/>
    <w:rsid w:val="004F649D"/>
    <w:rsid w:val="004F6554"/>
    <w:rsid w:val="004F66AA"/>
    <w:rsid w:val="004F680B"/>
    <w:rsid w:val="004F6A65"/>
    <w:rsid w:val="004F6AFA"/>
    <w:rsid w:val="004F6F31"/>
    <w:rsid w:val="004F6F58"/>
    <w:rsid w:val="004F7011"/>
    <w:rsid w:val="004F78E3"/>
    <w:rsid w:val="004F7C04"/>
    <w:rsid w:val="004F7D9D"/>
    <w:rsid w:val="004F7F27"/>
    <w:rsid w:val="004F7F89"/>
    <w:rsid w:val="00500158"/>
    <w:rsid w:val="00500481"/>
    <w:rsid w:val="00500582"/>
    <w:rsid w:val="00500879"/>
    <w:rsid w:val="00500AE2"/>
    <w:rsid w:val="00500C21"/>
    <w:rsid w:val="00500DF0"/>
    <w:rsid w:val="00501058"/>
    <w:rsid w:val="00501498"/>
    <w:rsid w:val="005017BA"/>
    <w:rsid w:val="00501995"/>
    <w:rsid w:val="00501B94"/>
    <w:rsid w:val="00501EFF"/>
    <w:rsid w:val="00501F02"/>
    <w:rsid w:val="00502003"/>
    <w:rsid w:val="00502042"/>
    <w:rsid w:val="00502493"/>
    <w:rsid w:val="00502B62"/>
    <w:rsid w:val="00502C52"/>
    <w:rsid w:val="00502D8F"/>
    <w:rsid w:val="00502E40"/>
    <w:rsid w:val="00502E6B"/>
    <w:rsid w:val="00502F57"/>
    <w:rsid w:val="00502FEE"/>
    <w:rsid w:val="00503067"/>
    <w:rsid w:val="005036BE"/>
    <w:rsid w:val="005038C5"/>
    <w:rsid w:val="00503CF0"/>
    <w:rsid w:val="00503F5C"/>
    <w:rsid w:val="00504273"/>
    <w:rsid w:val="00504374"/>
    <w:rsid w:val="00504404"/>
    <w:rsid w:val="005049CC"/>
    <w:rsid w:val="00504CD3"/>
    <w:rsid w:val="00504DDF"/>
    <w:rsid w:val="00504FEA"/>
    <w:rsid w:val="00505095"/>
    <w:rsid w:val="005050BE"/>
    <w:rsid w:val="00505343"/>
    <w:rsid w:val="0050591E"/>
    <w:rsid w:val="005059AF"/>
    <w:rsid w:val="00505CE2"/>
    <w:rsid w:val="00505D18"/>
    <w:rsid w:val="005060A6"/>
    <w:rsid w:val="0050657E"/>
    <w:rsid w:val="0050669F"/>
    <w:rsid w:val="0050671C"/>
    <w:rsid w:val="005068D0"/>
    <w:rsid w:val="00506F02"/>
    <w:rsid w:val="00506FA2"/>
    <w:rsid w:val="0050702F"/>
    <w:rsid w:val="00507103"/>
    <w:rsid w:val="00507415"/>
    <w:rsid w:val="005077A4"/>
    <w:rsid w:val="0050788D"/>
    <w:rsid w:val="005078EA"/>
    <w:rsid w:val="00507ECD"/>
    <w:rsid w:val="00507FB6"/>
    <w:rsid w:val="005100EA"/>
    <w:rsid w:val="0051085B"/>
    <w:rsid w:val="00510F06"/>
    <w:rsid w:val="00511162"/>
    <w:rsid w:val="00511268"/>
    <w:rsid w:val="00511418"/>
    <w:rsid w:val="00511805"/>
    <w:rsid w:val="005118B8"/>
    <w:rsid w:val="00511A13"/>
    <w:rsid w:val="00511CB9"/>
    <w:rsid w:val="00511CFA"/>
    <w:rsid w:val="00511D4E"/>
    <w:rsid w:val="00512106"/>
    <w:rsid w:val="0051287A"/>
    <w:rsid w:val="00512B69"/>
    <w:rsid w:val="00512BBA"/>
    <w:rsid w:val="00512F48"/>
    <w:rsid w:val="0051301B"/>
    <w:rsid w:val="005133B3"/>
    <w:rsid w:val="00513470"/>
    <w:rsid w:val="005134D6"/>
    <w:rsid w:val="00513C0D"/>
    <w:rsid w:val="00513F8C"/>
    <w:rsid w:val="00513FDD"/>
    <w:rsid w:val="005141C9"/>
    <w:rsid w:val="005142F4"/>
    <w:rsid w:val="005146B4"/>
    <w:rsid w:val="00514820"/>
    <w:rsid w:val="0051492A"/>
    <w:rsid w:val="00514AAF"/>
    <w:rsid w:val="00514B03"/>
    <w:rsid w:val="00514B92"/>
    <w:rsid w:val="00514C2F"/>
    <w:rsid w:val="00514CA7"/>
    <w:rsid w:val="00514E2E"/>
    <w:rsid w:val="00514FEA"/>
    <w:rsid w:val="005153BC"/>
    <w:rsid w:val="0051564A"/>
    <w:rsid w:val="0051578D"/>
    <w:rsid w:val="005157DE"/>
    <w:rsid w:val="00515A70"/>
    <w:rsid w:val="00515B14"/>
    <w:rsid w:val="00515D3B"/>
    <w:rsid w:val="00515FDE"/>
    <w:rsid w:val="0051626C"/>
    <w:rsid w:val="00516882"/>
    <w:rsid w:val="00516BE5"/>
    <w:rsid w:val="00516BF2"/>
    <w:rsid w:val="00516CBD"/>
    <w:rsid w:val="005170CD"/>
    <w:rsid w:val="005171C7"/>
    <w:rsid w:val="0051722C"/>
    <w:rsid w:val="00520150"/>
    <w:rsid w:val="00520212"/>
    <w:rsid w:val="00520232"/>
    <w:rsid w:val="00520264"/>
    <w:rsid w:val="00520759"/>
    <w:rsid w:val="00520837"/>
    <w:rsid w:val="00520A29"/>
    <w:rsid w:val="00520F3B"/>
    <w:rsid w:val="0052150B"/>
    <w:rsid w:val="00521999"/>
    <w:rsid w:val="00521D0F"/>
    <w:rsid w:val="00521EC1"/>
    <w:rsid w:val="005223C8"/>
    <w:rsid w:val="00522772"/>
    <w:rsid w:val="005229C4"/>
    <w:rsid w:val="00522A12"/>
    <w:rsid w:val="00522A7F"/>
    <w:rsid w:val="00523004"/>
    <w:rsid w:val="005230E6"/>
    <w:rsid w:val="00523128"/>
    <w:rsid w:val="0052318A"/>
    <w:rsid w:val="005231DF"/>
    <w:rsid w:val="005233D6"/>
    <w:rsid w:val="005239C5"/>
    <w:rsid w:val="00523A11"/>
    <w:rsid w:val="00523CAF"/>
    <w:rsid w:val="00523DBB"/>
    <w:rsid w:val="00523DD5"/>
    <w:rsid w:val="00524218"/>
    <w:rsid w:val="005242DE"/>
    <w:rsid w:val="0052439E"/>
    <w:rsid w:val="005243CD"/>
    <w:rsid w:val="005245B4"/>
    <w:rsid w:val="0052460D"/>
    <w:rsid w:val="0052494F"/>
    <w:rsid w:val="00524A25"/>
    <w:rsid w:val="00524C15"/>
    <w:rsid w:val="00524CC3"/>
    <w:rsid w:val="00524EC8"/>
    <w:rsid w:val="005250D3"/>
    <w:rsid w:val="005250D7"/>
    <w:rsid w:val="005253ED"/>
    <w:rsid w:val="00525415"/>
    <w:rsid w:val="005256A9"/>
    <w:rsid w:val="005258CA"/>
    <w:rsid w:val="00525B8A"/>
    <w:rsid w:val="00525BBF"/>
    <w:rsid w:val="00526412"/>
    <w:rsid w:val="005268C1"/>
    <w:rsid w:val="005269C4"/>
    <w:rsid w:val="00526A50"/>
    <w:rsid w:val="00526A57"/>
    <w:rsid w:val="00526C56"/>
    <w:rsid w:val="005276DB"/>
    <w:rsid w:val="00527953"/>
    <w:rsid w:val="00527C11"/>
    <w:rsid w:val="00527E79"/>
    <w:rsid w:val="005300DE"/>
    <w:rsid w:val="005300E5"/>
    <w:rsid w:val="00530137"/>
    <w:rsid w:val="005303FF"/>
    <w:rsid w:val="0053060C"/>
    <w:rsid w:val="005306C2"/>
    <w:rsid w:val="005306E7"/>
    <w:rsid w:val="00530866"/>
    <w:rsid w:val="005308F4"/>
    <w:rsid w:val="00530978"/>
    <w:rsid w:val="00530A99"/>
    <w:rsid w:val="00530B0D"/>
    <w:rsid w:val="00530F9F"/>
    <w:rsid w:val="005311EC"/>
    <w:rsid w:val="00531441"/>
    <w:rsid w:val="0053165A"/>
    <w:rsid w:val="005317F4"/>
    <w:rsid w:val="00531805"/>
    <w:rsid w:val="00531F7D"/>
    <w:rsid w:val="00532035"/>
    <w:rsid w:val="0053234C"/>
    <w:rsid w:val="0053240E"/>
    <w:rsid w:val="00532476"/>
    <w:rsid w:val="00532851"/>
    <w:rsid w:val="00532882"/>
    <w:rsid w:val="00532961"/>
    <w:rsid w:val="00532A95"/>
    <w:rsid w:val="00532ABE"/>
    <w:rsid w:val="00532B7C"/>
    <w:rsid w:val="00532FC8"/>
    <w:rsid w:val="005330AE"/>
    <w:rsid w:val="005334D8"/>
    <w:rsid w:val="0053353C"/>
    <w:rsid w:val="005336A8"/>
    <w:rsid w:val="005338C5"/>
    <w:rsid w:val="00533A00"/>
    <w:rsid w:val="00533D1F"/>
    <w:rsid w:val="00533D9C"/>
    <w:rsid w:val="00534540"/>
    <w:rsid w:val="00534637"/>
    <w:rsid w:val="005348CA"/>
    <w:rsid w:val="00534A02"/>
    <w:rsid w:val="00534A33"/>
    <w:rsid w:val="00534A8D"/>
    <w:rsid w:val="00534FDE"/>
    <w:rsid w:val="005350B9"/>
    <w:rsid w:val="0053522E"/>
    <w:rsid w:val="00535294"/>
    <w:rsid w:val="00535320"/>
    <w:rsid w:val="0053551C"/>
    <w:rsid w:val="005355B7"/>
    <w:rsid w:val="00535BBC"/>
    <w:rsid w:val="00535BE7"/>
    <w:rsid w:val="00535C7F"/>
    <w:rsid w:val="00535CAC"/>
    <w:rsid w:val="00535D08"/>
    <w:rsid w:val="00535F81"/>
    <w:rsid w:val="00536285"/>
    <w:rsid w:val="00536937"/>
    <w:rsid w:val="00536967"/>
    <w:rsid w:val="00536A66"/>
    <w:rsid w:val="00536BB9"/>
    <w:rsid w:val="00536D36"/>
    <w:rsid w:val="00536D49"/>
    <w:rsid w:val="00536E52"/>
    <w:rsid w:val="0053704A"/>
    <w:rsid w:val="005370B1"/>
    <w:rsid w:val="00537634"/>
    <w:rsid w:val="0053765B"/>
    <w:rsid w:val="005376BD"/>
    <w:rsid w:val="00537737"/>
    <w:rsid w:val="00537B46"/>
    <w:rsid w:val="00537B49"/>
    <w:rsid w:val="0054003A"/>
    <w:rsid w:val="0054017D"/>
    <w:rsid w:val="005403FB"/>
    <w:rsid w:val="00540428"/>
    <w:rsid w:val="005407CE"/>
    <w:rsid w:val="00540A39"/>
    <w:rsid w:val="00540B7E"/>
    <w:rsid w:val="00540E37"/>
    <w:rsid w:val="00541055"/>
    <w:rsid w:val="005410DF"/>
    <w:rsid w:val="00541152"/>
    <w:rsid w:val="005415CA"/>
    <w:rsid w:val="0054168E"/>
    <w:rsid w:val="005416AD"/>
    <w:rsid w:val="005416F2"/>
    <w:rsid w:val="00541C4B"/>
    <w:rsid w:val="00541C56"/>
    <w:rsid w:val="00541C7C"/>
    <w:rsid w:val="00541DA3"/>
    <w:rsid w:val="005420BD"/>
    <w:rsid w:val="00542228"/>
    <w:rsid w:val="0054223D"/>
    <w:rsid w:val="00542691"/>
    <w:rsid w:val="005428BA"/>
    <w:rsid w:val="005428FC"/>
    <w:rsid w:val="00542CCD"/>
    <w:rsid w:val="005433BB"/>
    <w:rsid w:val="005436D9"/>
    <w:rsid w:val="0054384E"/>
    <w:rsid w:val="005438C6"/>
    <w:rsid w:val="00543E85"/>
    <w:rsid w:val="005440BB"/>
    <w:rsid w:val="005440D0"/>
    <w:rsid w:val="00544520"/>
    <w:rsid w:val="00544670"/>
    <w:rsid w:val="00544B78"/>
    <w:rsid w:val="005452A9"/>
    <w:rsid w:val="00545D7A"/>
    <w:rsid w:val="00545E0B"/>
    <w:rsid w:val="005463B0"/>
    <w:rsid w:val="005464F5"/>
    <w:rsid w:val="005467BB"/>
    <w:rsid w:val="00546AE0"/>
    <w:rsid w:val="00546C28"/>
    <w:rsid w:val="00546F3F"/>
    <w:rsid w:val="005473BB"/>
    <w:rsid w:val="005473E0"/>
    <w:rsid w:val="005473F7"/>
    <w:rsid w:val="00547426"/>
    <w:rsid w:val="005476B7"/>
    <w:rsid w:val="00547705"/>
    <w:rsid w:val="00547A8E"/>
    <w:rsid w:val="00547C7A"/>
    <w:rsid w:val="00547EE7"/>
    <w:rsid w:val="00547FA2"/>
    <w:rsid w:val="00550A30"/>
    <w:rsid w:val="00550ACA"/>
    <w:rsid w:val="00550C6D"/>
    <w:rsid w:val="00550D8B"/>
    <w:rsid w:val="00550EDD"/>
    <w:rsid w:val="00550FB2"/>
    <w:rsid w:val="005513F6"/>
    <w:rsid w:val="00551503"/>
    <w:rsid w:val="0055159E"/>
    <w:rsid w:val="005516E9"/>
    <w:rsid w:val="005519C1"/>
    <w:rsid w:val="00551CBC"/>
    <w:rsid w:val="00551DBA"/>
    <w:rsid w:val="0055228E"/>
    <w:rsid w:val="005523D0"/>
    <w:rsid w:val="005523FB"/>
    <w:rsid w:val="005525F2"/>
    <w:rsid w:val="00552D77"/>
    <w:rsid w:val="00552F45"/>
    <w:rsid w:val="005530C8"/>
    <w:rsid w:val="005530E8"/>
    <w:rsid w:val="0055329F"/>
    <w:rsid w:val="00553537"/>
    <w:rsid w:val="005536A0"/>
    <w:rsid w:val="00554058"/>
    <w:rsid w:val="0055409C"/>
    <w:rsid w:val="005548A2"/>
    <w:rsid w:val="00554A4E"/>
    <w:rsid w:val="00554D5C"/>
    <w:rsid w:val="00554FED"/>
    <w:rsid w:val="00554FF0"/>
    <w:rsid w:val="00554FF4"/>
    <w:rsid w:val="00555012"/>
    <w:rsid w:val="0055514C"/>
    <w:rsid w:val="00555288"/>
    <w:rsid w:val="005554E0"/>
    <w:rsid w:val="00555575"/>
    <w:rsid w:val="005555BF"/>
    <w:rsid w:val="00555658"/>
    <w:rsid w:val="00555709"/>
    <w:rsid w:val="00555867"/>
    <w:rsid w:val="005559B1"/>
    <w:rsid w:val="005559B9"/>
    <w:rsid w:val="00555A3A"/>
    <w:rsid w:val="00555AE2"/>
    <w:rsid w:val="00555CC9"/>
    <w:rsid w:val="005563AB"/>
    <w:rsid w:val="005563CA"/>
    <w:rsid w:val="00556731"/>
    <w:rsid w:val="00556B79"/>
    <w:rsid w:val="00557723"/>
    <w:rsid w:val="005579AA"/>
    <w:rsid w:val="00557C2D"/>
    <w:rsid w:val="00557E1D"/>
    <w:rsid w:val="005602AD"/>
    <w:rsid w:val="00560333"/>
    <w:rsid w:val="00560723"/>
    <w:rsid w:val="00560BBA"/>
    <w:rsid w:val="00560CF3"/>
    <w:rsid w:val="005610CF"/>
    <w:rsid w:val="005615D0"/>
    <w:rsid w:val="00561686"/>
    <w:rsid w:val="00561699"/>
    <w:rsid w:val="00561751"/>
    <w:rsid w:val="00561806"/>
    <w:rsid w:val="00561C2C"/>
    <w:rsid w:val="00561C4B"/>
    <w:rsid w:val="00561E4A"/>
    <w:rsid w:val="00561E4D"/>
    <w:rsid w:val="00562075"/>
    <w:rsid w:val="005624AA"/>
    <w:rsid w:val="00562AF9"/>
    <w:rsid w:val="00562B4D"/>
    <w:rsid w:val="0056303D"/>
    <w:rsid w:val="005630B5"/>
    <w:rsid w:val="0056312F"/>
    <w:rsid w:val="005631D3"/>
    <w:rsid w:val="0056363B"/>
    <w:rsid w:val="00563673"/>
    <w:rsid w:val="0056387B"/>
    <w:rsid w:val="005638AD"/>
    <w:rsid w:val="00563F08"/>
    <w:rsid w:val="00563F61"/>
    <w:rsid w:val="005641BF"/>
    <w:rsid w:val="005644D6"/>
    <w:rsid w:val="0056450B"/>
    <w:rsid w:val="0056564C"/>
    <w:rsid w:val="005657C7"/>
    <w:rsid w:val="0056595F"/>
    <w:rsid w:val="00565A96"/>
    <w:rsid w:val="00565C2C"/>
    <w:rsid w:val="00565DA9"/>
    <w:rsid w:val="00565F86"/>
    <w:rsid w:val="00566115"/>
    <w:rsid w:val="00566897"/>
    <w:rsid w:val="00566977"/>
    <w:rsid w:val="00566B72"/>
    <w:rsid w:val="00567068"/>
    <w:rsid w:val="00567235"/>
    <w:rsid w:val="0056741C"/>
    <w:rsid w:val="00567648"/>
    <w:rsid w:val="005676A6"/>
    <w:rsid w:val="00567AFB"/>
    <w:rsid w:val="00567E51"/>
    <w:rsid w:val="00567FC8"/>
    <w:rsid w:val="005701A0"/>
    <w:rsid w:val="00570919"/>
    <w:rsid w:val="00570E41"/>
    <w:rsid w:val="00570EA9"/>
    <w:rsid w:val="00570F5E"/>
    <w:rsid w:val="00571F03"/>
    <w:rsid w:val="0057200C"/>
    <w:rsid w:val="0057285A"/>
    <w:rsid w:val="00572896"/>
    <w:rsid w:val="005729C6"/>
    <w:rsid w:val="00572A47"/>
    <w:rsid w:val="00572AC0"/>
    <w:rsid w:val="00572DF1"/>
    <w:rsid w:val="00572ED8"/>
    <w:rsid w:val="00572FA8"/>
    <w:rsid w:val="005734B4"/>
    <w:rsid w:val="005735EE"/>
    <w:rsid w:val="00573C8A"/>
    <w:rsid w:val="005740A0"/>
    <w:rsid w:val="005742F5"/>
    <w:rsid w:val="0057454B"/>
    <w:rsid w:val="005746D8"/>
    <w:rsid w:val="005747FD"/>
    <w:rsid w:val="005749B4"/>
    <w:rsid w:val="00574BEE"/>
    <w:rsid w:val="00574E6C"/>
    <w:rsid w:val="00575325"/>
    <w:rsid w:val="00575387"/>
    <w:rsid w:val="005754D2"/>
    <w:rsid w:val="00575759"/>
    <w:rsid w:val="00575B18"/>
    <w:rsid w:val="00575BC2"/>
    <w:rsid w:val="00575ED7"/>
    <w:rsid w:val="0057660C"/>
    <w:rsid w:val="00576934"/>
    <w:rsid w:val="00576A2F"/>
    <w:rsid w:val="00576D02"/>
    <w:rsid w:val="005771C8"/>
    <w:rsid w:val="005772AF"/>
    <w:rsid w:val="00577453"/>
    <w:rsid w:val="0057745D"/>
    <w:rsid w:val="00577508"/>
    <w:rsid w:val="005776FF"/>
    <w:rsid w:val="005777EA"/>
    <w:rsid w:val="00577947"/>
    <w:rsid w:val="005800F0"/>
    <w:rsid w:val="00580352"/>
    <w:rsid w:val="005803E3"/>
    <w:rsid w:val="005804CE"/>
    <w:rsid w:val="00580736"/>
    <w:rsid w:val="00580D11"/>
    <w:rsid w:val="00580EC2"/>
    <w:rsid w:val="00580F7E"/>
    <w:rsid w:val="00581437"/>
    <w:rsid w:val="005814BA"/>
    <w:rsid w:val="00581A42"/>
    <w:rsid w:val="00581A79"/>
    <w:rsid w:val="00581B32"/>
    <w:rsid w:val="00581EFF"/>
    <w:rsid w:val="00582579"/>
    <w:rsid w:val="00582E6D"/>
    <w:rsid w:val="00582F1F"/>
    <w:rsid w:val="00582F54"/>
    <w:rsid w:val="00582F99"/>
    <w:rsid w:val="00583868"/>
    <w:rsid w:val="0058387B"/>
    <w:rsid w:val="005839AA"/>
    <w:rsid w:val="005839EC"/>
    <w:rsid w:val="00583C05"/>
    <w:rsid w:val="00583DB6"/>
    <w:rsid w:val="00584231"/>
    <w:rsid w:val="00584292"/>
    <w:rsid w:val="005844FC"/>
    <w:rsid w:val="005845F5"/>
    <w:rsid w:val="00584800"/>
    <w:rsid w:val="005849C6"/>
    <w:rsid w:val="00584AFC"/>
    <w:rsid w:val="00584C74"/>
    <w:rsid w:val="00584F3C"/>
    <w:rsid w:val="00585146"/>
    <w:rsid w:val="00585191"/>
    <w:rsid w:val="0058523E"/>
    <w:rsid w:val="005852B4"/>
    <w:rsid w:val="005854FC"/>
    <w:rsid w:val="005857E6"/>
    <w:rsid w:val="0058596F"/>
    <w:rsid w:val="0058645C"/>
    <w:rsid w:val="005864E6"/>
    <w:rsid w:val="005865B2"/>
    <w:rsid w:val="00586826"/>
    <w:rsid w:val="005868D3"/>
    <w:rsid w:val="005868DA"/>
    <w:rsid w:val="00586EEB"/>
    <w:rsid w:val="005870FE"/>
    <w:rsid w:val="00587207"/>
    <w:rsid w:val="0058738F"/>
    <w:rsid w:val="00587A12"/>
    <w:rsid w:val="00587A89"/>
    <w:rsid w:val="00587F08"/>
    <w:rsid w:val="00590CDC"/>
    <w:rsid w:val="00590D7E"/>
    <w:rsid w:val="00590DEB"/>
    <w:rsid w:val="0059106B"/>
    <w:rsid w:val="005910B7"/>
    <w:rsid w:val="005913DD"/>
    <w:rsid w:val="005916D6"/>
    <w:rsid w:val="005919AF"/>
    <w:rsid w:val="00591A31"/>
    <w:rsid w:val="00591B61"/>
    <w:rsid w:val="005921DD"/>
    <w:rsid w:val="00592444"/>
    <w:rsid w:val="00592508"/>
    <w:rsid w:val="0059286A"/>
    <w:rsid w:val="00592BE0"/>
    <w:rsid w:val="00592D70"/>
    <w:rsid w:val="00592D82"/>
    <w:rsid w:val="00592DAD"/>
    <w:rsid w:val="005934A0"/>
    <w:rsid w:val="00593521"/>
    <w:rsid w:val="005935D7"/>
    <w:rsid w:val="005937E3"/>
    <w:rsid w:val="00593C80"/>
    <w:rsid w:val="00593EDA"/>
    <w:rsid w:val="00594207"/>
    <w:rsid w:val="0059440E"/>
    <w:rsid w:val="005944FC"/>
    <w:rsid w:val="00594D36"/>
    <w:rsid w:val="00594DE9"/>
    <w:rsid w:val="005953F7"/>
    <w:rsid w:val="005958D5"/>
    <w:rsid w:val="005959BE"/>
    <w:rsid w:val="00595B0B"/>
    <w:rsid w:val="00595CEF"/>
    <w:rsid w:val="00595D59"/>
    <w:rsid w:val="00595EC6"/>
    <w:rsid w:val="00596481"/>
    <w:rsid w:val="00596811"/>
    <w:rsid w:val="00596882"/>
    <w:rsid w:val="00596943"/>
    <w:rsid w:val="00596A10"/>
    <w:rsid w:val="00596B44"/>
    <w:rsid w:val="00596C90"/>
    <w:rsid w:val="00596DE5"/>
    <w:rsid w:val="00596E53"/>
    <w:rsid w:val="00597336"/>
    <w:rsid w:val="00597608"/>
    <w:rsid w:val="0059774F"/>
    <w:rsid w:val="005977DA"/>
    <w:rsid w:val="00597B20"/>
    <w:rsid w:val="00597BCC"/>
    <w:rsid w:val="005A0199"/>
    <w:rsid w:val="005A07F2"/>
    <w:rsid w:val="005A0B31"/>
    <w:rsid w:val="005A0DFE"/>
    <w:rsid w:val="005A15FA"/>
    <w:rsid w:val="005A1BF8"/>
    <w:rsid w:val="005A1F33"/>
    <w:rsid w:val="005A2776"/>
    <w:rsid w:val="005A29B5"/>
    <w:rsid w:val="005A29D9"/>
    <w:rsid w:val="005A31BB"/>
    <w:rsid w:val="005A33BE"/>
    <w:rsid w:val="005A3860"/>
    <w:rsid w:val="005A3958"/>
    <w:rsid w:val="005A3968"/>
    <w:rsid w:val="005A3CAD"/>
    <w:rsid w:val="005A3DA3"/>
    <w:rsid w:val="005A3E99"/>
    <w:rsid w:val="005A4225"/>
    <w:rsid w:val="005A426B"/>
    <w:rsid w:val="005A4294"/>
    <w:rsid w:val="005A485A"/>
    <w:rsid w:val="005A4AF9"/>
    <w:rsid w:val="005A4C05"/>
    <w:rsid w:val="005A5027"/>
    <w:rsid w:val="005A5C60"/>
    <w:rsid w:val="005A5FFE"/>
    <w:rsid w:val="005A69F0"/>
    <w:rsid w:val="005A6B9D"/>
    <w:rsid w:val="005A6C25"/>
    <w:rsid w:val="005A6C3E"/>
    <w:rsid w:val="005A6EE7"/>
    <w:rsid w:val="005A7108"/>
    <w:rsid w:val="005A7130"/>
    <w:rsid w:val="005A715B"/>
    <w:rsid w:val="005A73BE"/>
    <w:rsid w:val="005A7E1D"/>
    <w:rsid w:val="005A7E40"/>
    <w:rsid w:val="005A7E46"/>
    <w:rsid w:val="005A7FA1"/>
    <w:rsid w:val="005B0859"/>
    <w:rsid w:val="005B0B8F"/>
    <w:rsid w:val="005B0C3A"/>
    <w:rsid w:val="005B0ED5"/>
    <w:rsid w:val="005B1741"/>
    <w:rsid w:val="005B1847"/>
    <w:rsid w:val="005B186A"/>
    <w:rsid w:val="005B1AD6"/>
    <w:rsid w:val="005B1CBE"/>
    <w:rsid w:val="005B1ECA"/>
    <w:rsid w:val="005B1F83"/>
    <w:rsid w:val="005B273F"/>
    <w:rsid w:val="005B2762"/>
    <w:rsid w:val="005B2B34"/>
    <w:rsid w:val="005B2E34"/>
    <w:rsid w:val="005B3367"/>
    <w:rsid w:val="005B33C0"/>
    <w:rsid w:val="005B36AC"/>
    <w:rsid w:val="005B37A3"/>
    <w:rsid w:val="005B38E2"/>
    <w:rsid w:val="005B3935"/>
    <w:rsid w:val="005B41FD"/>
    <w:rsid w:val="005B428C"/>
    <w:rsid w:val="005B444B"/>
    <w:rsid w:val="005B44E3"/>
    <w:rsid w:val="005B4742"/>
    <w:rsid w:val="005B4852"/>
    <w:rsid w:val="005B4A4E"/>
    <w:rsid w:val="005B4B61"/>
    <w:rsid w:val="005B4CA5"/>
    <w:rsid w:val="005B4D49"/>
    <w:rsid w:val="005B4FC5"/>
    <w:rsid w:val="005B50BC"/>
    <w:rsid w:val="005B50C7"/>
    <w:rsid w:val="005B51E3"/>
    <w:rsid w:val="005B52C3"/>
    <w:rsid w:val="005B539D"/>
    <w:rsid w:val="005B53E3"/>
    <w:rsid w:val="005B5521"/>
    <w:rsid w:val="005B5CDE"/>
    <w:rsid w:val="005B5D0B"/>
    <w:rsid w:val="005B5DF5"/>
    <w:rsid w:val="005B5F39"/>
    <w:rsid w:val="005B6362"/>
    <w:rsid w:val="005B6562"/>
    <w:rsid w:val="005B6922"/>
    <w:rsid w:val="005B6925"/>
    <w:rsid w:val="005B709C"/>
    <w:rsid w:val="005B7517"/>
    <w:rsid w:val="005B761A"/>
    <w:rsid w:val="005B768E"/>
    <w:rsid w:val="005B79A6"/>
    <w:rsid w:val="005B7A8D"/>
    <w:rsid w:val="005B7E30"/>
    <w:rsid w:val="005C0026"/>
    <w:rsid w:val="005C0159"/>
    <w:rsid w:val="005C02FE"/>
    <w:rsid w:val="005C04BF"/>
    <w:rsid w:val="005C0714"/>
    <w:rsid w:val="005C0B38"/>
    <w:rsid w:val="005C0D38"/>
    <w:rsid w:val="005C12AA"/>
    <w:rsid w:val="005C1578"/>
    <w:rsid w:val="005C175B"/>
    <w:rsid w:val="005C1A82"/>
    <w:rsid w:val="005C1E80"/>
    <w:rsid w:val="005C255D"/>
    <w:rsid w:val="005C2733"/>
    <w:rsid w:val="005C28A4"/>
    <w:rsid w:val="005C28D1"/>
    <w:rsid w:val="005C2A77"/>
    <w:rsid w:val="005C2BC5"/>
    <w:rsid w:val="005C335D"/>
    <w:rsid w:val="005C363B"/>
    <w:rsid w:val="005C37DD"/>
    <w:rsid w:val="005C38DC"/>
    <w:rsid w:val="005C3A02"/>
    <w:rsid w:val="005C3D97"/>
    <w:rsid w:val="005C3F0D"/>
    <w:rsid w:val="005C4058"/>
    <w:rsid w:val="005C4152"/>
    <w:rsid w:val="005C425A"/>
    <w:rsid w:val="005C4308"/>
    <w:rsid w:val="005C46CB"/>
    <w:rsid w:val="005C4D30"/>
    <w:rsid w:val="005C4EFB"/>
    <w:rsid w:val="005C4F10"/>
    <w:rsid w:val="005C5043"/>
    <w:rsid w:val="005C5765"/>
    <w:rsid w:val="005C5BDB"/>
    <w:rsid w:val="005C5E1F"/>
    <w:rsid w:val="005C5F22"/>
    <w:rsid w:val="005C5F45"/>
    <w:rsid w:val="005C65CC"/>
    <w:rsid w:val="005C685C"/>
    <w:rsid w:val="005C6BCE"/>
    <w:rsid w:val="005C6D43"/>
    <w:rsid w:val="005C6F0D"/>
    <w:rsid w:val="005C72E3"/>
    <w:rsid w:val="005C7921"/>
    <w:rsid w:val="005C7999"/>
    <w:rsid w:val="005C79A7"/>
    <w:rsid w:val="005C7D03"/>
    <w:rsid w:val="005D0032"/>
    <w:rsid w:val="005D02B7"/>
    <w:rsid w:val="005D045D"/>
    <w:rsid w:val="005D0990"/>
    <w:rsid w:val="005D0A7A"/>
    <w:rsid w:val="005D0C16"/>
    <w:rsid w:val="005D0D22"/>
    <w:rsid w:val="005D0D73"/>
    <w:rsid w:val="005D0E6D"/>
    <w:rsid w:val="005D0EAF"/>
    <w:rsid w:val="005D0EE4"/>
    <w:rsid w:val="005D1008"/>
    <w:rsid w:val="005D10B8"/>
    <w:rsid w:val="005D1551"/>
    <w:rsid w:val="005D1834"/>
    <w:rsid w:val="005D197C"/>
    <w:rsid w:val="005D1A5C"/>
    <w:rsid w:val="005D1AD7"/>
    <w:rsid w:val="005D1C61"/>
    <w:rsid w:val="005D2138"/>
    <w:rsid w:val="005D2468"/>
    <w:rsid w:val="005D29B1"/>
    <w:rsid w:val="005D29FD"/>
    <w:rsid w:val="005D2A77"/>
    <w:rsid w:val="005D2C75"/>
    <w:rsid w:val="005D2C95"/>
    <w:rsid w:val="005D34A0"/>
    <w:rsid w:val="005D3525"/>
    <w:rsid w:val="005D36BE"/>
    <w:rsid w:val="005D387B"/>
    <w:rsid w:val="005D38E3"/>
    <w:rsid w:val="005D392D"/>
    <w:rsid w:val="005D3984"/>
    <w:rsid w:val="005D39CC"/>
    <w:rsid w:val="005D3CED"/>
    <w:rsid w:val="005D3DE2"/>
    <w:rsid w:val="005D3FC1"/>
    <w:rsid w:val="005D3FFF"/>
    <w:rsid w:val="005D41B1"/>
    <w:rsid w:val="005D44A9"/>
    <w:rsid w:val="005D4951"/>
    <w:rsid w:val="005D4A95"/>
    <w:rsid w:val="005D56FF"/>
    <w:rsid w:val="005D5730"/>
    <w:rsid w:val="005D5C7D"/>
    <w:rsid w:val="005D5C88"/>
    <w:rsid w:val="005D60B9"/>
    <w:rsid w:val="005D659D"/>
    <w:rsid w:val="005D65A7"/>
    <w:rsid w:val="005D67DF"/>
    <w:rsid w:val="005D6800"/>
    <w:rsid w:val="005D68B8"/>
    <w:rsid w:val="005D6970"/>
    <w:rsid w:val="005D6BA8"/>
    <w:rsid w:val="005D6E27"/>
    <w:rsid w:val="005D6EB5"/>
    <w:rsid w:val="005E008A"/>
    <w:rsid w:val="005E0351"/>
    <w:rsid w:val="005E0875"/>
    <w:rsid w:val="005E0B16"/>
    <w:rsid w:val="005E0EBD"/>
    <w:rsid w:val="005E138C"/>
    <w:rsid w:val="005E14F7"/>
    <w:rsid w:val="005E163A"/>
    <w:rsid w:val="005E18FF"/>
    <w:rsid w:val="005E1D1B"/>
    <w:rsid w:val="005E200E"/>
    <w:rsid w:val="005E2182"/>
    <w:rsid w:val="005E247E"/>
    <w:rsid w:val="005E256D"/>
    <w:rsid w:val="005E2571"/>
    <w:rsid w:val="005E27D4"/>
    <w:rsid w:val="005E2F28"/>
    <w:rsid w:val="005E32D7"/>
    <w:rsid w:val="005E351E"/>
    <w:rsid w:val="005E36D9"/>
    <w:rsid w:val="005E379F"/>
    <w:rsid w:val="005E38F0"/>
    <w:rsid w:val="005E3933"/>
    <w:rsid w:val="005E3E57"/>
    <w:rsid w:val="005E418E"/>
    <w:rsid w:val="005E45AF"/>
    <w:rsid w:val="005E4C0C"/>
    <w:rsid w:val="005E4CBB"/>
    <w:rsid w:val="005E5599"/>
    <w:rsid w:val="005E5719"/>
    <w:rsid w:val="005E5939"/>
    <w:rsid w:val="005E59FA"/>
    <w:rsid w:val="005E5CBE"/>
    <w:rsid w:val="005E5E6E"/>
    <w:rsid w:val="005E5E71"/>
    <w:rsid w:val="005E5F64"/>
    <w:rsid w:val="005E6283"/>
    <w:rsid w:val="005E634B"/>
    <w:rsid w:val="005E64CF"/>
    <w:rsid w:val="005E6645"/>
    <w:rsid w:val="005E6CE6"/>
    <w:rsid w:val="005E71C8"/>
    <w:rsid w:val="005E7451"/>
    <w:rsid w:val="005E74B1"/>
    <w:rsid w:val="005E74ED"/>
    <w:rsid w:val="005E75A3"/>
    <w:rsid w:val="005E7D95"/>
    <w:rsid w:val="005E7F21"/>
    <w:rsid w:val="005F00E5"/>
    <w:rsid w:val="005F03C6"/>
    <w:rsid w:val="005F03C9"/>
    <w:rsid w:val="005F081B"/>
    <w:rsid w:val="005F0996"/>
    <w:rsid w:val="005F0B25"/>
    <w:rsid w:val="005F1069"/>
    <w:rsid w:val="005F15EB"/>
    <w:rsid w:val="005F1C56"/>
    <w:rsid w:val="005F2131"/>
    <w:rsid w:val="005F22B3"/>
    <w:rsid w:val="005F2892"/>
    <w:rsid w:val="005F2932"/>
    <w:rsid w:val="005F2B9C"/>
    <w:rsid w:val="005F2C69"/>
    <w:rsid w:val="005F30E3"/>
    <w:rsid w:val="005F31FB"/>
    <w:rsid w:val="005F355B"/>
    <w:rsid w:val="005F35B2"/>
    <w:rsid w:val="005F37A2"/>
    <w:rsid w:val="005F3ABB"/>
    <w:rsid w:val="005F3B3A"/>
    <w:rsid w:val="005F3C65"/>
    <w:rsid w:val="005F46E2"/>
    <w:rsid w:val="005F483B"/>
    <w:rsid w:val="005F4B6D"/>
    <w:rsid w:val="005F4BB4"/>
    <w:rsid w:val="005F4FCF"/>
    <w:rsid w:val="005F50B6"/>
    <w:rsid w:val="005F547A"/>
    <w:rsid w:val="005F5687"/>
    <w:rsid w:val="005F5907"/>
    <w:rsid w:val="005F5956"/>
    <w:rsid w:val="005F5F61"/>
    <w:rsid w:val="005F64D4"/>
    <w:rsid w:val="005F672F"/>
    <w:rsid w:val="005F6841"/>
    <w:rsid w:val="005F6D49"/>
    <w:rsid w:val="005F6D87"/>
    <w:rsid w:val="005F7638"/>
    <w:rsid w:val="005F7D4A"/>
    <w:rsid w:val="005F7E6D"/>
    <w:rsid w:val="005F7E7F"/>
    <w:rsid w:val="005F7F49"/>
    <w:rsid w:val="00600124"/>
    <w:rsid w:val="00600145"/>
    <w:rsid w:val="006004C9"/>
    <w:rsid w:val="006006AD"/>
    <w:rsid w:val="00600B10"/>
    <w:rsid w:val="00601193"/>
    <w:rsid w:val="0060123E"/>
    <w:rsid w:val="006013FC"/>
    <w:rsid w:val="00601569"/>
    <w:rsid w:val="006015BC"/>
    <w:rsid w:val="006017AC"/>
    <w:rsid w:val="00601D58"/>
    <w:rsid w:val="00601E87"/>
    <w:rsid w:val="00601F73"/>
    <w:rsid w:val="0060208F"/>
    <w:rsid w:val="00602285"/>
    <w:rsid w:val="006022C9"/>
    <w:rsid w:val="006024E2"/>
    <w:rsid w:val="00602545"/>
    <w:rsid w:val="00602561"/>
    <w:rsid w:val="00602CA7"/>
    <w:rsid w:val="00602CE2"/>
    <w:rsid w:val="00602D39"/>
    <w:rsid w:val="006031B5"/>
    <w:rsid w:val="00603336"/>
    <w:rsid w:val="006034AD"/>
    <w:rsid w:val="00603528"/>
    <w:rsid w:val="00603893"/>
    <w:rsid w:val="00603AC7"/>
    <w:rsid w:val="00603BE3"/>
    <w:rsid w:val="00603FB6"/>
    <w:rsid w:val="0060486B"/>
    <w:rsid w:val="006048CF"/>
    <w:rsid w:val="006049C7"/>
    <w:rsid w:val="006049F5"/>
    <w:rsid w:val="00604C9B"/>
    <w:rsid w:val="00604DCC"/>
    <w:rsid w:val="0060549C"/>
    <w:rsid w:val="0060561B"/>
    <w:rsid w:val="00605A20"/>
    <w:rsid w:val="00605BC9"/>
    <w:rsid w:val="00605E11"/>
    <w:rsid w:val="00605FA6"/>
    <w:rsid w:val="006066F6"/>
    <w:rsid w:val="00606796"/>
    <w:rsid w:val="00606932"/>
    <w:rsid w:val="00606B9F"/>
    <w:rsid w:val="00606BB2"/>
    <w:rsid w:val="00606FA8"/>
    <w:rsid w:val="006071EA"/>
    <w:rsid w:val="00607200"/>
    <w:rsid w:val="0060728B"/>
    <w:rsid w:val="00607470"/>
    <w:rsid w:val="00607630"/>
    <w:rsid w:val="00607794"/>
    <w:rsid w:val="00607D5F"/>
    <w:rsid w:val="00607EF3"/>
    <w:rsid w:val="00607FC7"/>
    <w:rsid w:val="006101A6"/>
    <w:rsid w:val="00610207"/>
    <w:rsid w:val="006104DC"/>
    <w:rsid w:val="006106C0"/>
    <w:rsid w:val="00610A6E"/>
    <w:rsid w:val="00610D7D"/>
    <w:rsid w:val="0061113E"/>
    <w:rsid w:val="006113DE"/>
    <w:rsid w:val="0061148C"/>
    <w:rsid w:val="00611508"/>
    <w:rsid w:val="00611777"/>
    <w:rsid w:val="006117CE"/>
    <w:rsid w:val="00611850"/>
    <w:rsid w:val="00611933"/>
    <w:rsid w:val="00611DD4"/>
    <w:rsid w:val="00611DE8"/>
    <w:rsid w:val="00612525"/>
    <w:rsid w:val="006125C0"/>
    <w:rsid w:val="00612BF1"/>
    <w:rsid w:val="00612C7E"/>
    <w:rsid w:val="00612C87"/>
    <w:rsid w:val="00612EA5"/>
    <w:rsid w:val="00613393"/>
    <w:rsid w:val="00613424"/>
    <w:rsid w:val="006135CA"/>
    <w:rsid w:val="00613625"/>
    <w:rsid w:val="00613801"/>
    <w:rsid w:val="006138FD"/>
    <w:rsid w:val="00613991"/>
    <w:rsid w:val="00613A94"/>
    <w:rsid w:val="006140E2"/>
    <w:rsid w:val="00614282"/>
    <w:rsid w:val="006143C4"/>
    <w:rsid w:val="0061494F"/>
    <w:rsid w:val="0061497A"/>
    <w:rsid w:val="00614B99"/>
    <w:rsid w:val="00614CA3"/>
    <w:rsid w:val="00614CA8"/>
    <w:rsid w:val="006150EC"/>
    <w:rsid w:val="006151FD"/>
    <w:rsid w:val="006153C4"/>
    <w:rsid w:val="006157F9"/>
    <w:rsid w:val="0061584F"/>
    <w:rsid w:val="00615A02"/>
    <w:rsid w:val="00615CB6"/>
    <w:rsid w:val="00615F06"/>
    <w:rsid w:val="00616148"/>
    <w:rsid w:val="00616172"/>
    <w:rsid w:val="00616362"/>
    <w:rsid w:val="00616A0D"/>
    <w:rsid w:val="00616CEE"/>
    <w:rsid w:val="00616F8C"/>
    <w:rsid w:val="006171EE"/>
    <w:rsid w:val="006172E8"/>
    <w:rsid w:val="00617912"/>
    <w:rsid w:val="00617C14"/>
    <w:rsid w:val="00617C20"/>
    <w:rsid w:val="00617DC0"/>
    <w:rsid w:val="00617FBA"/>
    <w:rsid w:val="006203BB"/>
    <w:rsid w:val="00620512"/>
    <w:rsid w:val="00620550"/>
    <w:rsid w:val="006205BD"/>
    <w:rsid w:val="00620823"/>
    <w:rsid w:val="0062099D"/>
    <w:rsid w:val="006211AB"/>
    <w:rsid w:val="006212B5"/>
    <w:rsid w:val="00621386"/>
    <w:rsid w:val="006215E1"/>
    <w:rsid w:val="00621994"/>
    <w:rsid w:val="00621CB3"/>
    <w:rsid w:val="00621D03"/>
    <w:rsid w:val="00621F68"/>
    <w:rsid w:val="00621F95"/>
    <w:rsid w:val="006228C3"/>
    <w:rsid w:val="0062290A"/>
    <w:rsid w:val="0062295C"/>
    <w:rsid w:val="006229E2"/>
    <w:rsid w:val="00622CCC"/>
    <w:rsid w:val="00622D27"/>
    <w:rsid w:val="00622EA4"/>
    <w:rsid w:val="00622F26"/>
    <w:rsid w:val="00623100"/>
    <w:rsid w:val="00623147"/>
    <w:rsid w:val="00623485"/>
    <w:rsid w:val="00623707"/>
    <w:rsid w:val="00623F30"/>
    <w:rsid w:val="00624446"/>
    <w:rsid w:val="006246B8"/>
    <w:rsid w:val="0062483C"/>
    <w:rsid w:val="00624C7C"/>
    <w:rsid w:val="00624CDB"/>
    <w:rsid w:val="00624F0B"/>
    <w:rsid w:val="00624F0C"/>
    <w:rsid w:val="00624FC8"/>
    <w:rsid w:val="006256BA"/>
    <w:rsid w:val="0062573A"/>
    <w:rsid w:val="00625C26"/>
    <w:rsid w:val="00625E3C"/>
    <w:rsid w:val="006265E5"/>
    <w:rsid w:val="00626E75"/>
    <w:rsid w:val="00627241"/>
    <w:rsid w:val="0062753B"/>
    <w:rsid w:val="0062778B"/>
    <w:rsid w:val="00627EC3"/>
    <w:rsid w:val="00627F39"/>
    <w:rsid w:val="0063078D"/>
    <w:rsid w:val="00630C07"/>
    <w:rsid w:val="0063110D"/>
    <w:rsid w:val="006316BA"/>
    <w:rsid w:val="006316F7"/>
    <w:rsid w:val="0063191D"/>
    <w:rsid w:val="00631C45"/>
    <w:rsid w:val="00631E4E"/>
    <w:rsid w:val="00631EEA"/>
    <w:rsid w:val="00632049"/>
    <w:rsid w:val="006320ED"/>
    <w:rsid w:val="00632328"/>
    <w:rsid w:val="0063261B"/>
    <w:rsid w:val="00632BC6"/>
    <w:rsid w:val="00632DC3"/>
    <w:rsid w:val="00632E46"/>
    <w:rsid w:val="00632F3F"/>
    <w:rsid w:val="00632F73"/>
    <w:rsid w:val="00633479"/>
    <w:rsid w:val="006334AC"/>
    <w:rsid w:val="006335EA"/>
    <w:rsid w:val="0063360A"/>
    <w:rsid w:val="0063378D"/>
    <w:rsid w:val="00633CD3"/>
    <w:rsid w:val="00633D49"/>
    <w:rsid w:val="00634341"/>
    <w:rsid w:val="006344BE"/>
    <w:rsid w:val="00634724"/>
    <w:rsid w:val="00634B35"/>
    <w:rsid w:val="00634BF7"/>
    <w:rsid w:val="00634C9B"/>
    <w:rsid w:val="00634FFD"/>
    <w:rsid w:val="00635049"/>
    <w:rsid w:val="00635195"/>
    <w:rsid w:val="0063546E"/>
    <w:rsid w:val="006356ED"/>
    <w:rsid w:val="006357C7"/>
    <w:rsid w:val="0063587D"/>
    <w:rsid w:val="00635B78"/>
    <w:rsid w:val="00636068"/>
    <w:rsid w:val="006360D0"/>
    <w:rsid w:val="00636544"/>
    <w:rsid w:val="00636636"/>
    <w:rsid w:val="00636904"/>
    <w:rsid w:val="00636E33"/>
    <w:rsid w:val="00637310"/>
    <w:rsid w:val="0063736F"/>
    <w:rsid w:val="006375EF"/>
    <w:rsid w:val="00637818"/>
    <w:rsid w:val="00637B25"/>
    <w:rsid w:val="00637B40"/>
    <w:rsid w:val="00637C6A"/>
    <w:rsid w:val="00637F80"/>
    <w:rsid w:val="00640376"/>
    <w:rsid w:val="0064037D"/>
    <w:rsid w:val="00640406"/>
    <w:rsid w:val="00640572"/>
    <w:rsid w:val="00640BDB"/>
    <w:rsid w:val="00640CE1"/>
    <w:rsid w:val="00640DBC"/>
    <w:rsid w:val="00640E64"/>
    <w:rsid w:val="00640E9B"/>
    <w:rsid w:val="006411AE"/>
    <w:rsid w:val="006412CA"/>
    <w:rsid w:val="00641376"/>
    <w:rsid w:val="006414F3"/>
    <w:rsid w:val="00641C05"/>
    <w:rsid w:val="006422B3"/>
    <w:rsid w:val="0064230F"/>
    <w:rsid w:val="00642685"/>
    <w:rsid w:val="00642BA8"/>
    <w:rsid w:val="00642C0F"/>
    <w:rsid w:val="00642C18"/>
    <w:rsid w:val="00643339"/>
    <w:rsid w:val="0064337E"/>
    <w:rsid w:val="006434FB"/>
    <w:rsid w:val="00643714"/>
    <w:rsid w:val="00643DC7"/>
    <w:rsid w:val="00643FAB"/>
    <w:rsid w:val="0064401C"/>
    <w:rsid w:val="0064402D"/>
    <w:rsid w:val="00644122"/>
    <w:rsid w:val="00644699"/>
    <w:rsid w:val="0064486F"/>
    <w:rsid w:val="00644C81"/>
    <w:rsid w:val="00644DE1"/>
    <w:rsid w:val="00645749"/>
    <w:rsid w:val="00645940"/>
    <w:rsid w:val="00646082"/>
    <w:rsid w:val="00646297"/>
    <w:rsid w:val="006464B7"/>
    <w:rsid w:val="0064653C"/>
    <w:rsid w:val="006465B8"/>
    <w:rsid w:val="00646975"/>
    <w:rsid w:val="0064698C"/>
    <w:rsid w:val="00646A1E"/>
    <w:rsid w:val="00646A8E"/>
    <w:rsid w:val="00646D44"/>
    <w:rsid w:val="00646F1B"/>
    <w:rsid w:val="006472B1"/>
    <w:rsid w:val="006475F0"/>
    <w:rsid w:val="00647D23"/>
    <w:rsid w:val="00647EB5"/>
    <w:rsid w:val="00647F31"/>
    <w:rsid w:val="0065001D"/>
    <w:rsid w:val="006504D3"/>
    <w:rsid w:val="00650A8D"/>
    <w:rsid w:val="00650E98"/>
    <w:rsid w:val="00650ECC"/>
    <w:rsid w:val="006512BB"/>
    <w:rsid w:val="00651475"/>
    <w:rsid w:val="006516C3"/>
    <w:rsid w:val="00651E8D"/>
    <w:rsid w:val="00652002"/>
    <w:rsid w:val="006524A6"/>
    <w:rsid w:val="006526CE"/>
    <w:rsid w:val="006527CE"/>
    <w:rsid w:val="006528A6"/>
    <w:rsid w:val="00652CC4"/>
    <w:rsid w:val="00652D95"/>
    <w:rsid w:val="00652DCB"/>
    <w:rsid w:val="00652FA3"/>
    <w:rsid w:val="006532C7"/>
    <w:rsid w:val="00653375"/>
    <w:rsid w:val="00653412"/>
    <w:rsid w:val="00653654"/>
    <w:rsid w:val="0065385C"/>
    <w:rsid w:val="00653DE6"/>
    <w:rsid w:val="00654B01"/>
    <w:rsid w:val="00654B49"/>
    <w:rsid w:val="00654E5B"/>
    <w:rsid w:val="006553FC"/>
    <w:rsid w:val="0065548E"/>
    <w:rsid w:val="00655835"/>
    <w:rsid w:val="00655AB4"/>
    <w:rsid w:val="00655EED"/>
    <w:rsid w:val="006565AB"/>
    <w:rsid w:val="00656666"/>
    <w:rsid w:val="0065689F"/>
    <w:rsid w:val="006568E7"/>
    <w:rsid w:val="00656950"/>
    <w:rsid w:val="00656B76"/>
    <w:rsid w:val="00657408"/>
    <w:rsid w:val="00657703"/>
    <w:rsid w:val="00657C9E"/>
    <w:rsid w:val="006603FF"/>
    <w:rsid w:val="006604C2"/>
    <w:rsid w:val="00660E3D"/>
    <w:rsid w:val="00660F73"/>
    <w:rsid w:val="00660FC2"/>
    <w:rsid w:val="0066109F"/>
    <w:rsid w:val="00661449"/>
    <w:rsid w:val="006617F4"/>
    <w:rsid w:val="0066181A"/>
    <w:rsid w:val="006618C9"/>
    <w:rsid w:val="00661D91"/>
    <w:rsid w:val="00661F47"/>
    <w:rsid w:val="006624DB"/>
    <w:rsid w:val="006624FF"/>
    <w:rsid w:val="00662887"/>
    <w:rsid w:val="00662916"/>
    <w:rsid w:val="00662FC4"/>
    <w:rsid w:val="006630A0"/>
    <w:rsid w:val="00663140"/>
    <w:rsid w:val="0066314A"/>
    <w:rsid w:val="0066316F"/>
    <w:rsid w:val="006631B2"/>
    <w:rsid w:val="00663264"/>
    <w:rsid w:val="006633C9"/>
    <w:rsid w:val="00663589"/>
    <w:rsid w:val="0066359F"/>
    <w:rsid w:val="006635B5"/>
    <w:rsid w:val="00663978"/>
    <w:rsid w:val="00663D7A"/>
    <w:rsid w:val="00663E18"/>
    <w:rsid w:val="00663E7D"/>
    <w:rsid w:val="00663EA8"/>
    <w:rsid w:val="00664030"/>
    <w:rsid w:val="00664246"/>
    <w:rsid w:val="006642FA"/>
    <w:rsid w:val="00664463"/>
    <w:rsid w:val="0066446F"/>
    <w:rsid w:val="00664872"/>
    <w:rsid w:val="006648C0"/>
    <w:rsid w:val="00664959"/>
    <w:rsid w:val="00664B18"/>
    <w:rsid w:val="00664D1A"/>
    <w:rsid w:val="006654D0"/>
    <w:rsid w:val="006658F5"/>
    <w:rsid w:val="00665A8C"/>
    <w:rsid w:val="00665D44"/>
    <w:rsid w:val="006660A0"/>
    <w:rsid w:val="00666144"/>
    <w:rsid w:val="006661D0"/>
    <w:rsid w:val="006667A3"/>
    <w:rsid w:val="00666991"/>
    <w:rsid w:val="00666A56"/>
    <w:rsid w:val="00667052"/>
    <w:rsid w:val="00667161"/>
    <w:rsid w:val="00667B5B"/>
    <w:rsid w:val="00667DF6"/>
    <w:rsid w:val="00667FE5"/>
    <w:rsid w:val="00670000"/>
    <w:rsid w:val="0067030B"/>
    <w:rsid w:val="0067069C"/>
    <w:rsid w:val="006706FB"/>
    <w:rsid w:val="00670711"/>
    <w:rsid w:val="0067077B"/>
    <w:rsid w:val="006713AD"/>
    <w:rsid w:val="0067166E"/>
    <w:rsid w:val="00671D38"/>
    <w:rsid w:val="0067201A"/>
    <w:rsid w:val="00672140"/>
    <w:rsid w:val="006722A7"/>
    <w:rsid w:val="00672547"/>
    <w:rsid w:val="00672558"/>
    <w:rsid w:val="0067259E"/>
    <w:rsid w:val="00672D82"/>
    <w:rsid w:val="006731B7"/>
    <w:rsid w:val="00673381"/>
    <w:rsid w:val="006738C0"/>
    <w:rsid w:val="006738D8"/>
    <w:rsid w:val="00673B06"/>
    <w:rsid w:val="00673C22"/>
    <w:rsid w:val="00673D51"/>
    <w:rsid w:val="006743D7"/>
    <w:rsid w:val="006747E8"/>
    <w:rsid w:val="00674ADC"/>
    <w:rsid w:val="00674B61"/>
    <w:rsid w:val="00674D3F"/>
    <w:rsid w:val="00674E62"/>
    <w:rsid w:val="0067571E"/>
    <w:rsid w:val="00675A0E"/>
    <w:rsid w:val="00675AB6"/>
    <w:rsid w:val="00675D70"/>
    <w:rsid w:val="006766A5"/>
    <w:rsid w:val="00676924"/>
    <w:rsid w:val="00676E2D"/>
    <w:rsid w:val="00676E59"/>
    <w:rsid w:val="00676EA3"/>
    <w:rsid w:val="00676F60"/>
    <w:rsid w:val="00677063"/>
    <w:rsid w:val="006770F8"/>
    <w:rsid w:val="0067715B"/>
    <w:rsid w:val="00677251"/>
    <w:rsid w:val="00677496"/>
    <w:rsid w:val="006774FB"/>
    <w:rsid w:val="0067752E"/>
    <w:rsid w:val="0067773F"/>
    <w:rsid w:val="00677757"/>
    <w:rsid w:val="0067775E"/>
    <w:rsid w:val="006796B7"/>
    <w:rsid w:val="0068008F"/>
    <w:rsid w:val="00680099"/>
    <w:rsid w:val="00680161"/>
    <w:rsid w:val="006801A3"/>
    <w:rsid w:val="00680247"/>
    <w:rsid w:val="006802C2"/>
    <w:rsid w:val="0068054C"/>
    <w:rsid w:val="006808DD"/>
    <w:rsid w:val="00680BF8"/>
    <w:rsid w:val="00680EAF"/>
    <w:rsid w:val="006810F1"/>
    <w:rsid w:val="006816C6"/>
    <w:rsid w:val="006819D8"/>
    <w:rsid w:val="00682097"/>
    <w:rsid w:val="006823F9"/>
    <w:rsid w:val="0068278D"/>
    <w:rsid w:val="006828A9"/>
    <w:rsid w:val="006829F8"/>
    <w:rsid w:val="00682AF5"/>
    <w:rsid w:val="00682DD4"/>
    <w:rsid w:val="006832C2"/>
    <w:rsid w:val="0068347A"/>
    <w:rsid w:val="00683505"/>
    <w:rsid w:val="00683633"/>
    <w:rsid w:val="0068384D"/>
    <w:rsid w:val="0068385B"/>
    <w:rsid w:val="00683B91"/>
    <w:rsid w:val="00683D03"/>
    <w:rsid w:val="00684045"/>
    <w:rsid w:val="00684116"/>
    <w:rsid w:val="00684223"/>
    <w:rsid w:val="006849BD"/>
    <w:rsid w:val="006849D5"/>
    <w:rsid w:val="00684B35"/>
    <w:rsid w:val="00684E48"/>
    <w:rsid w:val="00685062"/>
    <w:rsid w:val="00685426"/>
    <w:rsid w:val="006854F5"/>
    <w:rsid w:val="00685533"/>
    <w:rsid w:val="0068594E"/>
    <w:rsid w:val="00685C02"/>
    <w:rsid w:val="00685C25"/>
    <w:rsid w:val="00685D51"/>
    <w:rsid w:val="00685F67"/>
    <w:rsid w:val="006861D1"/>
    <w:rsid w:val="0068624C"/>
    <w:rsid w:val="006865C7"/>
    <w:rsid w:val="00686763"/>
    <w:rsid w:val="00686919"/>
    <w:rsid w:val="00686E56"/>
    <w:rsid w:val="00687B22"/>
    <w:rsid w:val="00687C55"/>
    <w:rsid w:val="00687D30"/>
    <w:rsid w:val="0069005E"/>
    <w:rsid w:val="00690640"/>
    <w:rsid w:val="0069079E"/>
    <w:rsid w:val="0069096A"/>
    <w:rsid w:val="00690A80"/>
    <w:rsid w:val="00691168"/>
    <w:rsid w:val="006911D4"/>
    <w:rsid w:val="006915CB"/>
    <w:rsid w:val="006915CE"/>
    <w:rsid w:val="006917B8"/>
    <w:rsid w:val="006918E6"/>
    <w:rsid w:val="00691A34"/>
    <w:rsid w:val="00691B00"/>
    <w:rsid w:val="00691DEA"/>
    <w:rsid w:val="00691F7E"/>
    <w:rsid w:val="00692105"/>
    <w:rsid w:val="00692453"/>
    <w:rsid w:val="00692628"/>
    <w:rsid w:val="0069271F"/>
    <w:rsid w:val="00692726"/>
    <w:rsid w:val="00692729"/>
    <w:rsid w:val="00692A45"/>
    <w:rsid w:val="00692C35"/>
    <w:rsid w:val="00692FBC"/>
    <w:rsid w:val="0069313F"/>
    <w:rsid w:val="00693143"/>
    <w:rsid w:val="0069368A"/>
    <w:rsid w:val="0069375D"/>
    <w:rsid w:val="0069383B"/>
    <w:rsid w:val="00693A24"/>
    <w:rsid w:val="00693A77"/>
    <w:rsid w:val="00693C03"/>
    <w:rsid w:val="006943A0"/>
    <w:rsid w:val="00694894"/>
    <w:rsid w:val="00694900"/>
    <w:rsid w:val="00694933"/>
    <w:rsid w:val="0069499C"/>
    <w:rsid w:val="00694A5A"/>
    <w:rsid w:val="00694A79"/>
    <w:rsid w:val="00694D51"/>
    <w:rsid w:val="00694F81"/>
    <w:rsid w:val="006952CC"/>
    <w:rsid w:val="0069540C"/>
    <w:rsid w:val="0069557D"/>
    <w:rsid w:val="006955A4"/>
    <w:rsid w:val="00695968"/>
    <w:rsid w:val="006959DB"/>
    <w:rsid w:val="00696150"/>
    <w:rsid w:val="00696597"/>
    <w:rsid w:val="006965CA"/>
    <w:rsid w:val="00696635"/>
    <w:rsid w:val="006966D1"/>
    <w:rsid w:val="006967B3"/>
    <w:rsid w:val="0069687F"/>
    <w:rsid w:val="0069688A"/>
    <w:rsid w:val="00696CE0"/>
    <w:rsid w:val="00696D88"/>
    <w:rsid w:val="00696FAF"/>
    <w:rsid w:val="00697148"/>
    <w:rsid w:val="0069724A"/>
    <w:rsid w:val="00697934"/>
    <w:rsid w:val="00697B2C"/>
    <w:rsid w:val="00697C41"/>
    <w:rsid w:val="006A0AF7"/>
    <w:rsid w:val="006A0E84"/>
    <w:rsid w:val="006A0EF5"/>
    <w:rsid w:val="006A1333"/>
    <w:rsid w:val="006A1462"/>
    <w:rsid w:val="006A1AEE"/>
    <w:rsid w:val="006A1C54"/>
    <w:rsid w:val="006A1ED3"/>
    <w:rsid w:val="006A208D"/>
    <w:rsid w:val="006A252A"/>
    <w:rsid w:val="006A259A"/>
    <w:rsid w:val="006A36DD"/>
    <w:rsid w:val="006A3AAA"/>
    <w:rsid w:val="006A3BE6"/>
    <w:rsid w:val="006A3DA3"/>
    <w:rsid w:val="006A41AC"/>
    <w:rsid w:val="006A446E"/>
    <w:rsid w:val="006A44D9"/>
    <w:rsid w:val="006A4784"/>
    <w:rsid w:val="006A478E"/>
    <w:rsid w:val="006A49F6"/>
    <w:rsid w:val="006A4CBA"/>
    <w:rsid w:val="006A4E53"/>
    <w:rsid w:val="006A5277"/>
    <w:rsid w:val="006A54B3"/>
    <w:rsid w:val="006A572C"/>
    <w:rsid w:val="006A5890"/>
    <w:rsid w:val="006A589E"/>
    <w:rsid w:val="006A6048"/>
    <w:rsid w:val="006A6139"/>
    <w:rsid w:val="006A6460"/>
    <w:rsid w:val="006A6E5E"/>
    <w:rsid w:val="006A6F87"/>
    <w:rsid w:val="006A6FD3"/>
    <w:rsid w:val="006A7010"/>
    <w:rsid w:val="006A7669"/>
    <w:rsid w:val="006A7797"/>
    <w:rsid w:val="006A77EA"/>
    <w:rsid w:val="006A7987"/>
    <w:rsid w:val="006A7A81"/>
    <w:rsid w:val="006A7ED0"/>
    <w:rsid w:val="006B001C"/>
    <w:rsid w:val="006B01C7"/>
    <w:rsid w:val="006B032A"/>
    <w:rsid w:val="006B0356"/>
    <w:rsid w:val="006B0601"/>
    <w:rsid w:val="006B08B6"/>
    <w:rsid w:val="006B0D05"/>
    <w:rsid w:val="006B0EAD"/>
    <w:rsid w:val="006B0F8F"/>
    <w:rsid w:val="006B104E"/>
    <w:rsid w:val="006B114B"/>
    <w:rsid w:val="006B13C9"/>
    <w:rsid w:val="006B14C1"/>
    <w:rsid w:val="006B15AA"/>
    <w:rsid w:val="006B1744"/>
    <w:rsid w:val="006B1BD7"/>
    <w:rsid w:val="006B22C0"/>
    <w:rsid w:val="006B2861"/>
    <w:rsid w:val="006B29FD"/>
    <w:rsid w:val="006B2EDA"/>
    <w:rsid w:val="006B2F1D"/>
    <w:rsid w:val="006B3031"/>
    <w:rsid w:val="006B308D"/>
    <w:rsid w:val="006B32B9"/>
    <w:rsid w:val="006B35B6"/>
    <w:rsid w:val="006B3649"/>
    <w:rsid w:val="006B3692"/>
    <w:rsid w:val="006B36B8"/>
    <w:rsid w:val="006B3DE7"/>
    <w:rsid w:val="006B3E76"/>
    <w:rsid w:val="006B414E"/>
    <w:rsid w:val="006B4392"/>
    <w:rsid w:val="006B4BE8"/>
    <w:rsid w:val="006B4C54"/>
    <w:rsid w:val="006B4DB7"/>
    <w:rsid w:val="006B4FB6"/>
    <w:rsid w:val="006B5151"/>
    <w:rsid w:val="006B5382"/>
    <w:rsid w:val="006B548F"/>
    <w:rsid w:val="006B5766"/>
    <w:rsid w:val="006B5BED"/>
    <w:rsid w:val="006B5E1C"/>
    <w:rsid w:val="006B6066"/>
    <w:rsid w:val="006B61B9"/>
    <w:rsid w:val="006B61DB"/>
    <w:rsid w:val="006B6725"/>
    <w:rsid w:val="006B689D"/>
    <w:rsid w:val="006B6D64"/>
    <w:rsid w:val="006B7172"/>
    <w:rsid w:val="006B7549"/>
    <w:rsid w:val="006B7612"/>
    <w:rsid w:val="006B7ACD"/>
    <w:rsid w:val="006B7DDB"/>
    <w:rsid w:val="006B7FBE"/>
    <w:rsid w:val="006C0778"/>
    <w:rsid w:val="006C0BF4"/>
    <w:rsid w:val="006C0DEB"/>
    <w:rsid w:val="006C0F17"/>
    <w:rsid w:val="006C13A4"/>
    <w:rsid w:val="006C13FA"/>
    <w:rsid w:val="006C175E"/>
    <w:rsid w:val="006C18C2"/>
    <w:rsid w:val="006C1908"/>
    <w:rsid w:val="006C22B2"/>
    <w:rsid w:val="006C2384"/>
    <w:rsid w:val="006C2500"/>
    <w:rsid w:val="006C260D"/>
    <w:rsid w:val="006C2718"/>
    <w:rsid w:val="006C27FE"/>
    <w:rsid w:val="006C2902"/>
    <w:rsid w:val="006C2AC3"/>
    <w:rsid w:val="006C2E0C"/>
    <w:rsid w:val="006C2E4A"/>
    <w:rsid w:val="006C2FE4"/>
    <w:rsid w:val="006C301D"/>
    <w:rsid w:val="006C34F6"/>
    <w:rsid w:val="006C37D8"/>
    <w:rsid w:val="006C3871"/>
    <w:rsid w:val="006C3A87"/>
    <w:rsid w:val="006C44E9"/>
    <w:rsid w:val="006C4503"/>
    <w:rsid w:val="006C4620"/>
    <w:rsid w:val="006C49C5"/>
    <w:rsid w:val="006C4AA5"/>
    <w:rsid w:val="006C4C9A"/>
    <w:rsid w:val="006C50BE"/>
    <w:rsid w:val="006C5D8F"/>
    <w:rsid w:val="006C6023"/>
    <w:rsid w:val="006C6A4C"/>
    <w:rsid w:val="006C6B04"/>
    <w:rsid w:val="006C6B4A"/>
    <w:rsid w:val="006C6D80"/>
    <w:rsid w:val="006C6F27"/>
    <w:rsid w:val="006C74FE"/>
    <w:rsid w:val="006C7601"/>
    <w:rsid w:val="006C76B6"/>
    <w:rsid w:val="006C7C1D"/>
    <w:rsid w:val="006C7C6F"/>
    <w:rsid w:val="006C7D6C"/>
    <w:rsid w:val="006C7DE9"/>
    <w:rsid w:val="006C7DF9"/>
    <w:rsid w:val="006D002D"/>
    <w:rsid w:val="006D0252"/>
    <w:rsid w:val="006D0269"/>
    <w:rsid w:val="006D03D4"/>
    <w:rsid w:val="006D0445"/>
    <w:rsid w:val="006D0A1F"/>
    <w:rsid w:val="006D0D03"/>
    <w:rsid w:val="006D0D76"/>
    <w:rsid w:val="006D17B4"/>
    <w:rsid w:val="006D1C57"/>
    <w:rsid w:val="006D1CAF"/>
    <w:rsid w:val="006D1D37"/>
    <w:rsid w:val="006D2109"/>
    <w:rsid w:val="006D254B"/>
    <w:rsid w:val="006D2843"/>
    <w:rsid w:val="006D29A5"/>
    <w:rsid w:val="006D2BFA"/>
    <w:rsid w:val="006D347F"/>
    <w:rsid w:val="006D3634"/>
    <w:rsid w:val="006D3BE3"/>
    <w:rsid w:val="006D4441"/>
    <w:rsid w:val="006D459A"/>
    <w:rsid w:val="006D45BD"/>
    <w:rsid w:val="006D465E"/>
    <w:rsid w:val="006D4D4F"/>
    <w:rsid w:val="006D4EB6"/>
    <w:rsid w:val="006D51AD"/>
    <w:rsid w:val="006D529E"/>
    <w:rsid w:val="006D532F"/>
    <w:rsid w:val="006D59FC"/>
    <w:rsid w:val="006D5A52"/>
    <w:rsid w:val="006D5C9E"/>
    <w:rsid w:val="006D5CDB"/>
    <w:rsid w:val="006D5DF7"/>
    <w:rsid w:val="006D5E3A"/>
    <w:rsid w:val="006D5EB5"/>
    <w:rsid w:val="006D5EB6"/>
    <w:rsid w:val="006D612D"/>
    <w:rsid w:val="006D616F"/>
    <w:rsid w:val="006D6807"/>
    <w:rsid w:val="006D6843"/>
    <w:rsid w:val="006D6869"/>
    <w:rsid w:val="006D695A"/>
    <w:rsid w:val="006D6A92"/>
    <w:rsid w:val="006D6B57"/>
    <w:rsid w:val="006D6B5C"/>
    <w:rsid w:val="006D6DAC"/>
    <w:rsid w:val="006D7143"/>
    <w:rsid w:val="006D72BF"/>
    <w:rsid w:val="006D7334"/>
    <w:rsid w:val="006D7452"/>
    <w:rsid w:val="006D78B2"/>
    <w:rsid w:val="006D78F3"/>
    <w:rsid w:val="006D7989"/>
    <w:rsid w:val="006D7993"/>
    <w:rsid w:val="006D79F7"/>
    <w:rsid w:val="006E02F9"/>
    <w:rsid w:val="006E0387"/>
    <w:rsid w:val="006E056A"/>
    <w:rsid w:val="006E0916"/>
    <w:rsid w:val="006E09C9"/>
    <w:rsid w:val="006E0FB8"/>
    <w:rsid w:val="006E1193"/>
    <w:rsid w:val="006E1295"/>
    <w:rsid w:val="006E1751"/>
    <w:rsid w:val="006E183F"/>
    <w:rsid w:val="006E18D7"/>
    <w:rsid w:val="006E1B4E"/>
    <w:rsid w:val="006E1C75"/>
    <w:rsid w:val="006E2297"/>
    <w:rsid w:val="006E247E"/>
    <w:rsid w:val="006E270F"/>
    <w:rsid w:val="006E2837"/>
    <w:rsid w:val="006E29DB"/>
    <w:rsid w:val="006E2A70"/>
    <w:rsid w:val="006E2FBD"/>
    <w:rsid w:val="006E300A"/>
    <w:rsid w:val="006E30FC"/>
    <w:rsid w:val="006E33C6"/>
    <w:rsid w:val="006E348B"/>
    <w:rsid w:val="006E3539"/>
    <w:rsid w:val="006E36B0"/>
    <w:rsid w:val="006E396B"/>
    <w:rsid w:val="006E3A8A"/>
    <w:rsid w:val="006E3B0B"/>
    <w:rsid w:val="006E3B34"/>
    <w:rsid w:val="006E3D77"/>
    <w:rsid w:val="006E3E36"/>
    <w:rsid w:val="006E3F90"/>
    <w:rsid w:val="006E4010"/>
    <w:rsid w:val="006E4020"/>
    <w:rsid w:val="006E40AF"/>
    <w:rsid w:val="006E411A"/>
    <w:rsid w:val="006E437D"/>
    <w:rsid w:val="006E4428"/>
    <w:rsid w:val="006E45E7"/>
    <w:rsid w:val="006E4D07"/>
    <w:rsid w:val="006E4F04"/>
    <w:rsid w:val="006E5062"/>
    <w:rsid w:val="006E53BB"/>
    <w:rsid w:val="006E551A"/>
    <w:rsid w:val="006E5537"/>
    <w:rsid w:val="006E5569"/>
    <w:rsid w:val="006E5770"/>
    <w:rsid w:val="006E5B91"/>
    <w:rsid w:val="006E5CDD"/>
    <w:rsid w:val="006E5EA0"/>
    <w:rsid w:val="006E63B0"/>
    <w:rsid w:val="006E644A"/>
    <w:rsid w:val="006E6459"/>
    <w:rsid w:val="006E65ED"/>
    <w:rsid w:val="006E66A0"/>
    <w:rsid w:val="006E6732"/>
    <w:rsid w:val="006E6811"/>
    <w:rsid w:val="006E6CB1"/>
    <w:rsid w:val="006E739E"/>
    <w:rsid w:val="006E7438"/>
    <w:rsid w:val="006E7718"/>
    <w:rsid w:val="006E7809"/>
    <w:rsid w:val="006E7AF3"/>
    <w:rsid w:val="006E7CA5"/>
    <w:rsid w:val="006E7DF6"/>
    <w:rsid w:val="006E7E7A"/>
    <w:rsid w:val="006E7FF1"/>
    <w:rsid w:val="006F0079"/>
    <w:rsid w:val="006F0435"/>
    <w:rsid w:val="006F06B8"/>
    <w:rsid w:val="006F07F1"/>
    <w:rsid w:val="006F0AEC"/>
    <w:rsid w:val="006F0B34"/>
    <w:rsid w:val="006F0F49"/>
    <w:rsid w:val="006F10CC"/>
    <w:rsid w:val="006F1140"/>
    <w:rsid w:val="006F1561"/>
    <w:rsid w:val="006F1775"/>
    <w:rsid w:val="006F17A2"/>
    <w:rsid w:val="006F188A"/>
    <w:rsid w:val="006F1902"/>
    <w:rsid w:val="006F1AC9"/>
    <w:rsid w:val="006F1B52"/>
    <w:rsid w:val="006F1D54"/>
    <w:rsid w:val="006F1ECA"/>
    <w:rsid w:val="006F25CF"/>
    <w:rsid w:val="006F2BF1"/>
    <w:rsid w:val="006F2E76"/>
    <w:rsid w:val="006F2EB8"/>
    <w:rsid w:val="006F3155"/>
    <w:rsid w:val="006F3625"/>
    <w:rsid w:val="006F3ACB"/>
    <w:rsid w:val="006F3FC9"/>
    <w:rsid w:val="006F4240"/>
    <w:rsid w:val="006F42EA"/>
    <w:rsid w:val="006F4570"/>
    <w:rsid w:val="006F48A4"/>
    <w:rsid w:val="006F492F"/>
    <w:rsid w:val="006F4988"/>
    <w:rsid w:val="006F4A58"/>
    <w:rsid w:val="006F4A81"/>
    <w:rsid w:val="006F4C2D"/>
    <w:rsid w:val="006F504D"/>
    <w:rsid w:val="006F52F7"/>
    <w:rsid w:val="006F55A2"/>
    <w:rsid w:val="006F5C0E"/>
    <w:rsid w:val="006F606B"/>
    <w:rsid w:val="006F617D"/>
    <w:rsid w:val="006F689D"/>
    <w:rsid w:val="006F69F0"/>
    <w:rsid w:val="006F6D5C"/>
    <w:rsid w:val="006F6E23"/>
    <w:rsid w:val="006F729E"/>
    <w:rsid w:val="006F7512"/>
    <w:rsid w:val="006F7B01"/>
    <w:rsid w:val="006F7B33"/>
    <w:rsid w:val="006F7B47"/>
    <w:rsid w:val="006F7D11"/>
    <w:rsid w:val="006F7DF9"/>
    <w:rsid w:val="006F7E35"/>
    <w:rsid w:val="00700627"/>
    <w:rsid w:val="007009F8"/>
    <w:rsid w:val="00700E05"/>
    <w:rsid w:val="0070188F"/>
    <w:rsid w:val="00701A2B"/>
    <w:rsid w:val="00701DBD"/>
    <w:rsid w:val="00702836"/>
    <w:rsid w:val="00702A06"/>
    <w:rsid w:val="00702C17"/>
    <w:rsid w:val="007033E0"/>
    <w:rsid w:val="0070353A"/>
    <w:rsid w:val="007039B2"/>
    <w:rsid w:val="00703CBC"/>
    <w:rsid w:val="00704074"/>
    <w:rsid w:val="0070483D"/>
    <w:rsid w:val="00704ADB"/>
    <w:rsid w:val="00704C83"/>
    <w:rsid w:val="00704F2D"/>
    <w:rsid w:val="007050E9"/>
    <w:rsid w:val="00705125"/>
    <w:rsid w:val="00705AB2"/>
    <w:rsid w:val="00705CA4"/>
    <w:rsid w:val="00706193"/>
    <w:rsid w:val="007061DD"/>
    <w:rsid w:val="00706212"/>
    <w:rsid w:val="00706755"/>
    <w:rsid w:val="007067F4"/>
    <w:rsid w:val="00706898"/>
    <w:rsid w:val="00706A24"/>
    <w:rsid w:val="00706DF9"/>
    <w:rsid w:val="00707228"/>
    <w:rsid w:val="007072AD"/>
    <w:rsid w:val="007073CB"/>
    <w:rsid w:val="00707614"/>
    <w:rsid w:val="0070765E"/>
    <w:rsid w:val="0070784F"/>
    <w:rsid w:val="00707C4D"/>
    <w:rsid w:val="00707E7B"/>
    <w:rsid w:val="007103FA"/>
    <w:rsid w:val="0071045C"/>
    <w:rsid w:val="00710D93"/>
    <w:rsid w:val="00710DFB"/>
    <w:rsid w:val="00710FC8"/>
    <w:rsid w:val="007110B8"/>
    <w:rsid w:val="0071157E"/>
    <w:rsid w:val="007118B2"/>
    <w:rsid w:val="0071193D"/>
    <w:rsid w:val="00711D30"/>
    <w:rsid w:val="00711D87"/>
    <w:rsid w:val="007121E1"/>
    <w:rsid w:val="007121F7"/>
    <w:rsid w:val="007122B0"/>
    <w:rsid w:val="007123EC"/>
    <w:rsid w:val="00712F88"/>
    <w:rsid w:val="00712FA2"/>
    <w:rsid w:val="0071369B"/>
    <w:rsid w:val="0071380E"/>
    <w:rsid w:val="00713863"/>
    <w:rsid w:val="007139F1"/>
    <w:rsid w:val="00713AA0"/>
    <w:rsid w:val="00713DBD"/>
    <w:rsid w:val="00713E56"/>
    <w:rsid w:val="00713E7D"/>
    <w:rsid w:val="00713EE0"/>
    <w:rsid w:val="007140DB"/>
    <w:rsid w:val="0071419B"/>
    <w:rsid w:val="007141C7"/>
    <w:rsid w:val="00714339"/>
    <w:rsid w:val="007147EB"/>
    <w:rsid w:val="00714A0E"/>
    <w:rsid w:val="00714D8B"/>
    <w:rsid w:val="0071518D"/>
    <w:rsid w:val="0071525D"/>
    <w:rsid w:val="00715430"/>
    <w:rsid w:val="007160AE"/>
    <w:rsid w:val="007160B6"/>
    <w:rsid w:val="00716343"/>
    <w:rsid w:val="0071665F"/>
    <w:rsid w:val="00716758"/>
    <w:rsid w:val="00716F12"/>
    <w:rsid w:val="00717100"/>
    <w:rsid w:val="00717722"/>
    <w:rsid w:val="00717E39"/>
    <w:rsid w:val="0072011C"/>
    <w:rsid w:val="00720198"/>
    <w:rsid w:val="007201DA"/>
    <w:rsid w:val="007208E9"/>
    <w:rsid w:val="00720C30"/>
    <w:rsid w:val="00720E18"/>
    <w:rsid w:val="007211D6"/>
    <w:rsid w:val="007214A9"/>
    <w:rsid w:val="00721977"/>
    <w:rsid w:val="00721BB2"/>
    <w:rsid w:val="00721E97"/>
    <w:rsid w:val="00722002"/>
    <w:rsid w:val="00722031"/>
    <w:rsid w:val="00722167"/>
    <w:rsid w:val="007221D6"/>
    <w:rsid w:val="00722201"/>
    <w:rsid w:val="0072242D"/>
    <w:rsid w:val="007226EA"/>
    <w:rsid w:val="00722A20"/>
    <w:rsid w:val="00722F96"/>
    <w:rsid w:val="00723384"/>
    <w:rsid w:val="0072370C"/>
    <w:rsid w:val="00723847"/>
    <w:rsid w:val="007238C3"/>
    <w:rsid w:val="00723A21"/>
    <w:rsid w:val="00723B06"/>
    <w:rsid w:val="00723B60"/>
    <w:rsid w:val="00723D83"/>
    <w:rsid w:val="0072408E"/>
    <w:rsid w:val="007244A0"/>
    <w:rsid w:val="00724ABD"/>
    <w:rsid w:val="00724F48"/>
    <w:rsid w:val="007252F2"/>
    <w:rsid w:val="007255A0"/>
    <w:rsid w:val="007260F0"/>
    <w:rsid w:val="00726AD7"/>
    <w:rsid w:val="00726C47"/>
    <w:rsid w:val="00726C5E"/>
    <w:rsid w:val="007272A1"/>
    <w:rsid w:val="0072759B"/>
    <w:rsid w:val="0072792E"/>
    <w:rsid w:val="007279FF"/>
    <w:rsid w:val="00727AED"/>
    <w:rsid w:val="00727CAF"/>
    <w:rsid w:val="007302E8"/>
    <w:rsid w:val="00730475"/>
    <w:rsid w:val="007304D9"/>
    <w:rsid w:val="007305A7"/>
    <w:rsid w:val="00730717"/>
    <w:rsid w:val="00730BF9"/>
    <w:rsid w:val="00730E05"/>
    <w:rsid w:val="00730ED5"/>
    <w:rsid w:val="0073168D"/>
    <w:rsid w:val="007322E3"/>
    <w:rsid w:val="0073241F"/>
    <w:rsid w:val="00732446"/>
    <w:rsid w:val="007329C8"/>
    <w:rsid w:val="00732B39"/>
    <w:rsid w:val="00732D56"/>
    <w:rsid w:val="00732E2C"/>
    <w:rsid w:val="00733101"/>
    <w:rsid w:val="0073332B"/>
    <w:rsid w:val="007333E0"/>
    <w:rsid w:val="007336DB"/>
    <w:rsid w:val="007337C4"/>
    <w:rsid w:val="00733887"/>
    <w:rsid w:val="00733B4A"/>
    <w:rsid w:val="00733BCA"/>
    <w:rsid w:val="00733E39"/>
    <w:rsid w:val="00734004"/>
    <w:rsid w:val="007340C8"/>
    <w:rsid w:val="007342E2"/>
    <w:rsid w:val="00734502"/>
    <w:rsid w:val="007346CA"/>
    <w:rsid w:val="00734C81"/>
    <w:rsid w:val="00734D07"/>
    <w:rsid w:val="00734D32"/>
    <w:rsid w:val="00734FC4"/>
    <w:rsid w:val="0073508F"/>
    <w:rsid w:val="00735286"/>
    <w:rsid w:val="007352A5"/>
    <w:rsid w:val="007354B5"/>
    <w:rsid w:val="007357B9"/>
    <w:rsid w:val="0073588C"/>
    <w:rsid w:val="0073596B"/>
    <w:rsid w:val="007359AB"/>
    <w:rsid w:val="007359B7"/>
    <w:rsid w:val="00735A7D"/>
    <w:rsid w:val="00735B8D"/>
    <w:rsid w:val="007360BB"/>
    <w:rsid w:val="007362EA"/>
    <w:rsid w:val="007369A5"/>
    <w:rsid w:val="00736BA7"/>
    <w:rsid w:val="0073710A"/>
    <w:rsid w:val="00737155"/>
    <w:rsid w:val="007372A3"/>
    <w:rsid w:val="007372E1"/>
    <w:rsid w:val="00737699"/>
    <w:rsid w:val="007379C9"/>
    <w:rsid w:val="00740108"/>
    <w:rsid w:val="007401B1"/>
    <w:rsid w:val="00740564"/>
    <w:rsid w:val="007405F3"/>
    <w:rsid w:val="00740E7B"/>
    <w:rsid w:val="007412BD"/>
    <w:rsid w:val="0074144C"/>
    <w:rsid w:val="00741724"/>
    <w:rsid w:val="00741B34"/>
    <w:rsid w:val="00741B73"/>
    <w:rsid w:val="00741B76"/>
    <w:rsid w:val="00741CCC"/>
    <w:rsid w:val="00741D0F"/>
    <w:rsid w:val="00741D85"/>
    <w:rsid w:val="00741FA7"/>
    <w:rsid w:val="00742046"/>
    <w:rsid w:val="0074244B"/>
    <w:rsid w:val="00742788"/>
    <w:rsid w:val="00742977"/>
    <w:rsid w:val="00742EC2"/>
    <w:rsid w:val="00742FF9"/>
    <w:rsid w:val="00743363"/>
    <w:rsid w:val="007434BB"/>
    <w:rsid w:val="00743CFD"/>
    <w:rsid w:val="00743F21"/>
    <w:rsid w:val="0074444D"/>
    <w:rsid w:val="00744689"/>
    <w:rsid w:val="00744712"/>
    <w:rsid w:val="00744946"/>
    <w:rsid w:val="00744BE7"/>
    <w:rsid w:val="00744EA1"/>
    <w:rsid w:val="00744EA8"/>
    <w:rsid w:val="007452A5"/>
    <w:rsid w:val="00745A4F"/>
    <w:rsid w:val="00745CD2"/>
    <w:rsid w:val="00745DD1"/>
    <w:rsid w:val="00745F2E"/>
    <w:rsid w:val="00746073"/>
    <w:rsid w:val="00746167"/>
    <w:rsid w:val="00746716"/>
    <w:rsid w:val="00746A73"/>
    <w:rsid w:val="00746D16"/>
    <w:rsid w:val="00746FA6"/>
    <w:rsid w:val="00747032"/>
    <w:rsid w:val="0074722C"/>
    <w:rsid w:val="007477A0"/>
    <w:rsid w:val="00747851"/>
    <w:rsid w:val="00747D90"/>
    <w:rsid w:val="00747F25"/>
    <w:rsid w:val="007502B3"/>
    <w:rsid w:val="007502DB"/>
    <w:rsid w:val="00750710"/>
    <w:rsid w:val="0075092D"/>
    <w:rsid w:val="00750B71"/>
    <w:rsid w:val="00750CFF"/>
    <w:rsid w:val="00750DFE"/>
    <w:rsid w:val="00750EC7"/>
    <w:rsid w:val="007511A1"/>
    <w:rsid w:val="007513EB"/>
    <w:rsid w:val="007515C9"/>
    <w:rsid w:val="007516F3"/>
    <w:rsid w:val="00751B69"/>
    <w:rsid w:val="00751C1E"/>
    <w:rsid w:val="00751CC5"/>
    <w:rsid w:val="007520D2"/>
    <w:rsid w:val="00752182"/>
    <w:rsid w:val="00752A61"/>
    <w:rsid w:val="00752B0C"/>
    <w:rsid w:val="00753238"/>
    <w:rsid w:val="00753510"/>
    <w:rsid w:val="007537F0"/>
    <w:rsid w:val="0075380D"/>
    <w:rsid w:val="00753A01"/>
    <w:rsid w:val="00753FAE"/>
    <w:rsid w:val="00754288"/>
    <w:rsid w:val="007542F1"/>
    <w:rsid w:val="00754BAB"/>
    <w:rsid w:val="00754D0A"/>
    <w:rsid w:val="00754EA3"/>
    <w:rsid w:val="00754F23"/>
    <w:rsid w:val="00755210"/>
    <w:rsid w:val="00755540"/>
    <w:rsid w:val="007555D9"/>
    <w:rsid w:val="00755C26"/>
    <w:rsid w:val="00755C94"/>
    <w:rsid w:val="00755CBC"/>
    <w:rsid w:val="00756190"/>
    <w:rsid w:val="007561A6"/>
    <w:rsid w:val="007561B4"/>
    <w:rsid w:val="0075661E"/>
    <w:rsid w:val="00756C73"/>
    <w:rsid w:val="00756D87"/>
    <w:rsid w:val="007571D6"/>
    <w:rsid w:val="00757239"/>
    <w:rsid w:val="0075747D"/>
    <w:rsid w:val="0075754F"/>
    <w:rsid w:val="007577B1"/>
    <w:rsid w:val="0075797C"/>
    <w:rsid w:val="007579AD"/>
    <w:rsid w:val="007579E9"/>
    <w:rsid w:val="00757AA9"/>
    <w:rsid w:val="00757CD5"/>
    <w:rsid w:val="00757F7B"/>
    <w:rsid w:val="007600B0"/>
    <w:rsid w:val="007600F2"/>
    <w:rsid w:val="007605F2"/>
    <w:rsid w:val="0076067E"/>
    <w:rsid w:val="00760E10"/>
    <w:rsid w:val="00760E88"/>
    <w:rsid w:val="0076119B"/>
    <w:rsid w:val="007612FD"/>
    <w:rsid w:val="0076161C"/>
    <w:rsid w:val="0076177B"/>
    <w:rsid w:val="00761A91"/>
    <w:rsid w:val="00761D2A"/>
    <w:rsid w:val="00761EDD"/>
    <w:rsid w:val="00761F2B"/>
    <w:rsid w:val="00762528"/>
    <w:rsid w:val="0076260F"/>
    <w:rsid w:val="007629B0"/>
    <w:rsid w:val="007631AE"/>
    <w:rsid w:val="007632B7"/>
    <w:rsid w:val="007633D9"/>
    <w:rsid w:val="00763C3D"/>
    <w:rsid w:val="00763DCA"/>
    <w:rsid w:val="00763EC6"/>
    <w:rsid w:val="00764038"/>
    <w:rsid w:val="007642FF"/>
    <w:rsid w:val="00764307"/>
    <w:rsid w:val="00764B20"/>
    <w:rsid w:val="00764B99"/>
    <w:rsid w:val="00764DA0"/>
    <w:rsid w:val="00764E8F"/>
    <w:rsid w:val="00764F45"/>
    <w:rsid w:val="007655A0"/>
    <w:rsid w:val="0076568E"/>
    <w:rsid w:val="00765985"/>
    <w:rsid w:val="00765AE9"/>
    <w:rsid w:val="00765F2F"/>
    <w:rsid w:val="00765F66"/>
    <w:rsid w:val="00765FB8"/>
    <w:rsid w:val="00766087"/>
    <w:rsid w:val="00766358"/>
    <w:rsid w:val="00766401"/>
    <w:rsid w:val="00766683"/>
    <w:rsid w:val="00766739"/>
    <w:rsid w:val="00766A85"/>
    <w:rsid w:val="00766B3A"/>
    <w:rsid w:val="007674EF"/>
    <w:rsid w:val="00767689"/>
    <w:rsid w:val="0076771A"/>
    <w:rsid w:val="0076781F"/>
    <w:rsid w:val="00767862"/>
    <w:rsid w:val="00767CC7"/>
    <w:rsid w:val="00767DA8"/>
    <w:rsid w:val="00767E87"/>
    <w:rsid w:val="00770375"/>
    <w:rsid w:val="007703C3"/>
    <w:rsid w:val="00770544"/>
    <w:rsid w:val="00770749"/>
    <w:rsid w:val="00770A98"/>
    <w:rsid w:val="00770B32"/>
    <w:rsid w:val="00770D40"/>
    <w:rsid w:val="00770E5C"/>
    <w:rsid w:val="00771672"/>
    <w:rsid w:val="007718F5"/>
    <w:rsid w:val="007719ED"/>
    <w:rsid w:val="00771AE3"/>
    <w:rsid w:val="00771E39"/>
    <w:rsid w:val="00771EE5"/>
    <w:rsid w:val="0077256B"/>
    <w:rsid w:val="00772D8B"/>
    <w:rsid w:val="00772DFC"/>
    <w:rsid w:val="0077322F"/>
    <w:rsid w:val="00773818"/>
    <w:rsid w:val="007738CB"/>
    <w:rsid w:val="007738CE"/>
    <w:rsid w:val="00773AAE"/>
    <w:rsid w:val="00773E76"/>
    <w:rsid w:val="00774134"/>
    <w:rsid w:val="00774210"/>
    <w:rsid w:val="00774377"/>
    <w:rsid w:val="007744F7"/>
    <w:rsid w:val="007745DD"/>
    <w:rsid w:val="0077473C"/>
    <w:rsid w:val="00774912"/>
    <w:rsid w:val="00774937"/>
    <w:rsid w:val="007749D7"/>
    <w:rsid w:val="00774CBA"/>
    <w:rsid w:val="00774CE2"/>
    <w:rsid w:val="00774D59"/>
    <w:rsid w:val="00774F8F"/>
    <w:rsid w:val="00775170"/>
    <w:rsid w:val="007757A1"/>
    <w:rsid w:val="00775A9D"/>
    <w:rsid w:val="00775BA9"/>
    <w:rsid w:val="00775E20"/>
    <w:rsid w:val="00775FA5"/>
    <w:rsid w:val="00775FBE"/>
    <w:rsid w:val="00776097"/>
    <w:rsid w:val="0077614B"/>
    <w:rsid w:val="007762BA"/>
    <w:rsid w:val="007767AE"/>
    <w:rsid w:val="00776A8F"/>
    <w:rsid w:val="00776B9A"/>
    <w:rsid w:val="00776F2A"/>
    <w:rsid w:val="00776F2B"/>
    <w:rsid w:val="00777158"/>
    <w:rsid w:val="00777214"/>
    <w:rsid w:val="0077757C"/>
    <w:rsid w:val="00777860"/>
    <w:rsid w:val="00777985"/>
    <w:rsid w:val="00777C2E"/>
    <w:rsid w:val="00777C82"/>
    <w:rsid w:val="00777E4C"/>
    <w:rsid w:val="007808E6"/>
    <w:rsid w:val="00780903"/>
    <w:rsid w:val="00780C55"/>
    <w:rsid w:val="00780D0F"/>
    <w:rsid w:val="00780D2E"/>
    <w:rsid w:val="00780D61"/>
    <w:rsid w:val="00780E4F"/>
    <w:rsid w:val="00780E60"/>
    <w:rsid w:val="00781111"/>
    <w:rsid w:val="007812DA"/>
    <w:rsid w:val="0078150E"/>
    <w:rsid w:val="00781631"/>
    <w:rsid w:val="007818D7"/>
    <w:rsid w:val="00781A2C"/>
    <w:rsid w:val="00781C05"/>
    <w:rsid w:val="007824E4"/>
    <w:rsid w:val="00782691"/>
    <w:rsid w:val="007826D0"/>
    <w:rsid w:val="00782E54"/>
    <w:rsid w:val="007832C7"/>
    <w:rsid w:val="00783432"/>
    <w:rsid w:val="00783A72"/>
    <w:rsid w:val="00783BEE"/>
    <w:rsid w:val="0078407F"/>
    <w:rsid w:val="00784422"/>
    <w:rsid w:val="00784457"/>
    <w:rsid w:val="00784593"/>
    <w:rsid w:val="007847E1"/>
    <w:rsid w:val="00784884"/>
    <w:rsid w:val="00784981"/>
    <w:rsid w:val="00784ED1"/>
    <w:rsid w:val="00784F2C"/>
    <w:rsid w:val="00785653"/>
    <w:rsid w:val="00785C85"/>
    <w:rsid w:val="00785DC4"/>
    <w:rsid w:val="00786160"/>
    <w:rsid w:val="0078618C"/>
    <w:rsid w:val="00786200"/>
    <w:rsid w:val="00787273"/>
    <w:rsid w:val="007873E7"/>
    <w:rsid w:val="00787526"/>
    <w:rsid w:val="007875F4"/>
    <w:rsid w:val="00787896"/>
    <w:rsid w:val="00787BB0"/>
    <w:rsid w:val="00787E28"/>
    <w:rsid w:val="00787F30"/>
    <w:rsid w:val="00790509"/>
    <w:rsid w:val="007905FF"/>
    <w:rsid w:val="00790755"/>
    <w:rsid w:val="0079097A"/>
    <w:rsid w:val="00790CB0"/>
    <w:rsid w:val="00790F9E"/>
    <w:rsid w:val="007912C6"/>
    <w:rsid w:val="0079149C"/>
    <w:rsid w:val="00791702"/>
    <w:rsid w:val="00791886"/>
    <w:rsid w:val="007919BD"/>
    <w:rsid w:val="00791AED"/>
    <w:rsid w:val="00791EB2"/>
    <w:rsid w:val="0079227D"/>
    <w:rsid w:val="00792C0E"/>
    <w:rsid w:val="0079322B"/>
    <w:rsid w:val="0079331B"/>
    <w:rsid w:val="0079340B"/>
    <w:rsid w:val="00793725"/>
    <w:rsid w:val="007939D5"/>
    <w:rsid w:val="00793B0D"/>
    <w:rsid w:val="00793E3B"/>
    <w:rsid w:val="00793E9C"/>
    <w:rsid w:val="00793EFC"/>
    <w:rsid w:val="00794146"/>
    <w:rsid w:val="00794296"/>
    <w:rsid w:val="007942FE"/>
    <w:rsid w:val="007943A7"/>
    <w:rsid w:val="007945E4"/>
    <w:rsid w:val="00794804"/>
    <w:rsid w:val="007949E7"/>
    <w:rsid w:val="00794A76"/>
    <w:rsid w:val="00794A9C"/>
    <w:rsid w:val="00794CEE"/>
    <w:rsid w:val="00794DE6"/>
    <w:rsid w:val="00794FA8"/>
    <w:rsid w:val="0079506B"/>
    <w:rsid w:val="00795948"/>
    <w:rsid w:val="00795A75"/>
    <w:rsid w:val="00795D16"/>
    <w:rsid w:val="00795F6F"/>
    <w:rsid w:val="00796624"/>
    <w:rsid w:val="00796694"/>
    <w:rsid w:val="00796698"/>
    <w:rsid w:val="00796874"/>
    <w:rsid w:val="00796887"/>
    <w:rsid w:val="00796DE8"/>
    <w:rsid w:val="00796EF2"/>
    <w:rsid w:val="007970A4"/>
    <w:rsid w:val="00797266"/>
    <w:rsid w:val="007972AF"/>
    <w:rsid w:val="007973CC"/>
    <w:rsid w:val="007973DC"/>
    <w:rsid w:val="00797455"/>
    <w:rsid w:val="007979A8"/>
    <w:rsid w:val="00797D16"/>
    <w:rsid w:val="00797D1D"/>
    <w:rsid w:val="00797F1D"/>
    <w:rsid w:val="00797F2C"/>
    <w:rsid w:val="007A03D4"/>
    <w:rsid w:val="007A044A"/>
    <w:rsid w:val="007A060F"/>
    <w:rsid w:val="007A083E"/>
    <w:rsid w:val="007A0DF9"/>
    <w:rsid w:val="007A131F"/>
    <w:rsid w:val="007A15ED"/>
    <w:rsid w:val="007A1666"/>
    <w:rsid w:val="007A16FA"/>
    <w:rsid w:val="007A182C"/>
    <w:rsid w:val="007A1AFF"/>
    <w:rsid w:val="007A1E27"/>
    <w:rsid w:val="007A21C1"/>
    <w:rsid w:val="007A2DCD"/>
    <w:rsid w:val="007A2F40"/>
    <w:rsid w:val="007A3042"/>
    <w:rsid w:val="007A3200"/>
    <w:rsid w:val="007A3218"/>
    <w:rsid w:val="007A3375"/>
    <w:rsid w:val="007A3589"/>
    <w:rsid w:val="007A3C33"/>
    <w:rsid w:val="007A3C93"/>
    <w:rsid w:val="007A3CAB"/>
    <w:rsid w:val="007A4110"/>
    <w:rsid w:val="007A4126"/>
    <w:rsid w:val="007A478C"/>
    <w:rsid w:val="007A47EB"/>
    <w:rsid w:val="007A4846"/>
    <w:rsid w:val="007A48D2"/>
    <w:rsid w:val="007A4990"/>
    <w:rsid w:val="007A4A7B"/>
    <w:rsid w:val="007A4B5B"/>
    <w:rsid w:val="007A4C31"/>
    <w:rsid w:val="007A5A24"/>
    <w:rsid w:val="007A5A83"/>
    <w:rsid w:val="007A603F"/>
    <w:rsid w:val="007A63A5"/>
    <w:rsid w:val="007A64E2"/>
    <w:rsid w:val="007A68E5"/>
    <w:rsid w:val="007A71ED"/>
    <w:rsid w:val="007A724F"/>
    <w:rsid w:val="007A7401"/>
    <w:rsid w:val="007A79A8"/>
    <w:rsid w:val="007A7A2D"/>
    <w:rsid w:val="007A7BA9"/>
    <w:rsid w:val="007A7CB0"/>
    <w:rsid w:val="007A7FF8"/>
    <w:rsid w:val="007B0005"/>
    <w:rsid w:val="007B03C3"/>
    <w:rsid w:val="007B08A1"/>
    <w:rsid w:val="007B09DC"/>
    <w:rsid w:val="007B0C1D"/>
    <w:rsid w:val="007B0D2F"/>
    <w:rsid w:val="007B1133"/>
    <w:rsid w:val="007B144C"/>
    <w:rsid w:val="007B1853"/>
    <w:rsid w:val="007B1B2D"/>
    <w:rsid w:val="007B1C4A"/>
    <w:rsid w:val="007B1D46"/>
    <w:rsid w:val="007B2098"/>
    <w:rsid w:val="007B2172"/>
    <w:rsid w:val="007B21DC"/>
    <w:rsid w:val="007B2327"/>
    <w:rsid w:val="007B2504"/>
    <w:rsid w:val="007B281D"/>
    <w:rsid w:val="007B2990"/>
    <w:rsid w:val="007B30E1"/>
    <w:rsid w:val="007B3210"/>
    <w:rsid w:val="007B3390"/>
    <w:rsid w:val="007B35C4"/>
    <w:rsid w:val="007B36F7"/>
    <w:rsid w:val="007B38A9"/>
    <w:rsid w:val="007B3926"/>
    <w:rsid w:val="007B3975"/>
    <w:rsid w:val="007B3A86"/>
    <w:rsid w:val="007B42EB"/>
    <w:rsid w:val="007B468C"/>
    <w:rsid w:val="007B46E9"/>
    <w:rsid w:val="007B48BC"/>
    <w:rsid w:val="007B4C18"/>
    <w:rsid w:val="007B4CBE"/>
    <w:rsid w:val="007B4F4F"/>
    <w:rsid w:val="007B5220"/>
    <w:rsid w:val="007B553A"/>
    <w:rsid w:val="007B5599"/>
    <w:rsid w:val="007B6094"/>
    <w:rsid w:val="007B62E2"/>
    <w:rsid w:val="007B655E"/>
    <w:rsid w:val="007B6602"/>
    <w:rsid w:val="007B66E2"/>
    <w:rsid w:val="007B6D0E"/>
    <w:rsid w:val="007B6DB2"/>
    <w:rsid w:val="007B6E83"/>
    <w:rsid w:val="007B706C"/>
    <w:rsid w:val="007B70CF"/>
    <w:rsid w:val="007B7311"/>
    <w:rsid w:val="007B75AA"/>
    <w:rsid w:val="007B781C"/>
    <w:rsid w:val="007B79CD"/>
    <w:rsid w:val="007B7D66"/>
    <w:rsid w:val="007B7D75"/>
    <w:rsid w:val="007B7DC1"/>
    <w:rsid w:val="007C0108"/>
    <w:rsid w:val="007C0243"/>
    <w:rsid w:val="007C0377"/>
    <w:rsid w:val="007C06D4"/>
    <w:rsid w:val="007C06E4"/>
    <w:rsid w:val="007C0706"/>
    <w:rsid w:val="007C0726"/>
    <w:rsid w:val="007C075D"/>
    <w:rsid w:val="007C083E"/>
    <w:rsid w:val="007C08E7"/>
    <w:rsid w:val="007C0C91"/>
    <w:rsid w:val="007C0E3F"/>
    <w:rsid w:val="007C0E72"/>
    <w:rsid w:val="007C0F0C"/>
    <w:rsid w:val="007C0F15"/>
    <w:rsid w:val="007C1425"/>
    <w:rsid w:val="007C17B7"/>
    <w:rsid w:val="007C18F6"/>
    <w:rsid w:val="007C1A48"/>
    <w:rsid w:val="007C1C74"/>
    <w:rsid w:val="007C25F2"/>
    <w:rsid w:val="007C2A9C"/>
    <w:rsid w:val="007C2BE7"/>
    <w:rsid w:val="007C2C8B"/>
    <w:rsid w:val="007C2F19"/>
    <w:rsid w:val="007C30AC"/>
    <w:rsid w:val="007C3100"/>
    <w:rsid w:val="007C3131"/>
    <w:rsid w:val="007C3395"/>
    <w:rsid w:val="007C3504"/>
    <w:rsid w:val="007C3A55"/>
    <w:rsid w:val="007C3B6C"/>
    <w:rsid w:val="007C3C6D"/>
    <w:rsid w:val="007C470D"/>
    <w:rsid w:val="007C4792"/>
    <w:rsid w:val="007C4A0D"/>
    <w:rsid w:val="007C4BE3"/>
    <w:rsid w:val="007C4D85"/>
    <w:rsid w:val="007C4F2E"/>
    <w:rsid w:val="007C516D"/>
    <w:rsid w:val="007C52E6"/>
    <w:rsid w:val="007C54F6"/>
    <w:rsid w:val="007C5533"/>
    <w:rsid w:val="007C5650"/>
    <w:rsid w:val="007C5E4B"/>
    <w:rsid w:val="007C5ED7"/>
    <w:rsid w:val="007C64E1"/>
    <w:rsid w:val="007C659C"/>
    <w:rsid w:val="007C669E"/>
    <w:rsid w:val="007C68E6"/>
    <w:rsid w:val="007C6BF6"/>
    <w:rsid w:val="007C6CAB"/>
    <w:rsid w:val="007C6D8C"/>
    <w:rsid w:val="007C7358"/>
    <w:rsid w:val="007C7512"/>
    <w:rsid w:val="007C7854"/>
    <w:rsid w:val="007C7CD1"/>
    <w:rsid w:val="007D002E"/>
    <w:rsid w:val="007D03A1"/>
    <w:rsid w:val="007D04C1"/>
    <w:rsid w:val="007D04C8"/>
    <w:rsid w:val="007D07C1"/>
    <w:rsid w:val="007D080B"/>
    <w:rsid w:val="007D09F0"/>
    <w:rsid w:val="007D129C"/>
    <w:rsid w:val="007D14FD"/>
    <w:rsid w:val="007D1611"/>
    <w:rsid w:val="007D174B"/>
    <w:rsid w:val="007D1A80"/>
    <w:rsid w:val="007D1B58"/>
    <w:rsid w:val="007D1D46"/>
    <w:rsid w:val="007D22FE"/>
    <w:rsid w:val="007D26A9"/>
    <w:rsid w:val="007D2785"/>
    <w:rsid w:val="007D2B5A"/>
    <w:rsid w:val="007D2CFD"/>
    <w:rsid w:val="007D30E9"/>
    <w:rsid w:val="007D3131"/>
    <w:rsid w:val="007D3848"/>
    <w:rsid w:val="007D3AC6"/>
    <w:rsid w:val="007D3E13"/>
    <w:rsid w:val="007D409D"/>
    <w:rsid w:val="007D439B"/>
    <w:rsid w:val="007D442C"/>
    <w:rsid w:val="007D459F"/>
    <w:rsid w:val="007D493F"/>
    <w:rsid w:val="007D4D1B"/>
    <w:rsid w:val="007D4D42"/>
    <w:rsid w:val="007D531B"/>
    <w:rsid w:val="007D53FC"/>
    <w:rsid w:val="007D583E"/>
    <w:rsid w:val="007D585D"/>
    <w:rsid w:val="007D5DDA"/>
    <w:rsid w:val="007D5EF1"/>
    <w:rsid w:val="007D601C"/>
    <w:rsid w:val="007D62A9"/>
    <w:rsid w:val="007D636E"/>
    <w:rsid w:val="007D63A5"/>
    <w:rsid w:val="007D676B"/>
    <w:rsid w:val="007D6804"/>
    <w:rsid w:val="007D68D9"/>
    <w:rsid w:val="007D6990"/>
    <w:rsid w:val="007D6BB0"/>
    <w:rsid w:val="007D702C"/>
    <w:rsid w:val="007D70E7"/>
    <w:rsid w:val="007D71EF"/>
    <w:rsid w:val="007D7254"/>
    <w:rsid w:val="007D7437"/>
    <w:rsid w:val="007D783F"/>
    <w:rsid w:val="007D7986"/>
    <w:rsid w:val="007D7B1D"/>
    <w:rsid w:val="007D7F27"/>
    <w:rsid w:val="007E022C"/>
    <w:rsid w:val="007E02D3"/>
    <w:rsid w:val="007E0414"/>
    <w:rsid w:val="007E07D1"/>
    <w:rsid w:val="007E0E5F"/>
    <w:rsid w:val="007E10E0"/>
    <w:rsid w:val="007E11B7"/>
    <w:rsid w:val="007E14DE"/>
    <w:rsid w:val="007E1785"/>
    <w:rsid w:val="007E179B"/>
    <w:rsid w:val="007E1ACE"/>
    <w:rsid w:val="007E1AE7"/>
    <w:rsid w:val="007E1CA0"/>
    <w:rsid w:val="007E1E5A"/>
    <w:rsid w:val="007E1E8B"/>
    <w:rsid w:val="007E22CE"/>
    <w:rsid w:val="007E22D5"/>
    <w:rsid w:val="007E231D"/>
    <w:rsid w:val="007E27FE"/>
    <w:rsid w:val="007E2AAE"/>
    <w:rsid w:val="007E2C1E"/>
    <w:rsid w:val="007E320F"/>
    <w:rsid w:val="007E321C"/>
    <w:rsid w:val="007E342E"/>
    <w:rsid w:val="007E356C"/>
    <w:rsid w:val="007E35BC"/>
    <w:rsid w:val="007E3665"/>
    <w:rsid w:val="007E368E"/>
    <w:rsid w:val="007E371D"/>
    <w:rsid w:val="007E37B4"/>
    <w:rsid w:val="007E3841"/>
    <w:rsid w:val="007E3949"/>
    <w:rsid w:val="007E3F52"/>
    <w:rsid w:val="007E4016"/>
    <w:rsid w:val="007E4312"/>
    <w:rsid w:val="007E448D"/>
    <w:rsid w:val="007E44FA"/>
    <w:rsid w:val="007E4756"/>
    <w:rsid w:val="007E49C3"/>
    <w:rsid w:val="007E4A47"/>
    <w:rsid w:val="007E4E2F"/>
    <w:rsid w:val="007E5537"/>
    <w:rsid w:val="007E5627"/>
    <w:rsid w:val="007E5F9A"/>
    <w:rsid w:val="007E61A2"/>
    <w:rsid w:val="007E66AA"/>
    <w:rsid w:val="007E6B1C"/>
    <w:rsid w:val="007E6BDA"/>
    <w:rsid w:val="007E6BDC"/>
    <w:rsid w:val="007E70A3"/>
    <w:rsid w:val="007E7474"/>
    <w:rsid w:val="007E7606"/>
    <w:rsid w:val="007E765C"/>
    <w:rsid w:val="007E76E8"/>
    <w:rsid w:val="007E7997"/>
    <w:rsid w:val="007E7AFF"/>
    <w:rsid w:val="007E7E1C"/>
    <w:rsid w:val="007F00C3"/>
    <w:rsid w:val="007F0164"/>
    <w:rsid w:val="007F03EB"/>
    <w:rsid w:val="007F0DD6"/>
    <w:rsid w:val="007F0DED"/>
    <w:rsid w:val="007F0F03"/>
    <w:rsid w:val="007F0F8F"/>
    <w:rsid w:val="007F1398"/>
    <w:rsid w:val="007F154D"/>
    <w:rsid w:val="007F1B34"/>
    <w:rsid w:val="007F1B89"/>
    <w:rsid w:val="007F24F9"/>
    <w:rsid w:val="007F27AD"/>
    <w:rsid w:val="007F2944"/>
    <w:rsid w:val="007F2BBB"/>
    <w:rsid w:val="007F303D"/>
    <w:rsid w:val="007F31F6"/>
    <w:rsid w:val="007F344D"/>
    <w:rsid w:val="007F3658"/>
    <w:rsid w:val="007F37E6"/>
    <w:rsid w:val="007F38BB"/>
    <w:rsid w:val="007F3C30"/>
    <w:rsid w:val="007F3CD3"/>
    <w:rsid w:val="007F3DA7"/>
    <w:rsid w:val="007F3ED8"/>
    <w:rsid w:val="007F3F7D"/>
    <w:rsid w:val="007F4519"/>
    <w:rsid w:val="007F45F0"/>
    <w:rsid w:val="007F4872"/>
    <w:rsid w:val="007F496D"/>
    <w:rsid w:val="007F4AB8"/>
    <w:rsid w:val="007F550D"/>
    <w:rsid w:val="007F5A88"/>
    <w:rsid w:val="007F5E24"/>
    <w:rsid w:val="007F5E67"/>
    <w:rsid w:val="007F668D"/>
    <w:rsid w:val="007F6B52"/>
    <w:rsid w:val="007F6D8A"/>
    <w:rsid w:val="007F6F2A"/>
    <w:rsid w:val="007F71CE"/>
    <w:rsid w:val="007F725F"/>
    <w:rsid w:val="007F73F0"/>
    <w:rsid w:val="007F748C"/>
    <w:rsid w:val="007F7680"/>
    <w:rsid w:val="007F798D"/>
    <w:rsid w:val="007F7B09"/>
    <w:rsid w:val="008000F1"/>
    <w:rsid w:val="00800241"/>
    <w:rsid w:val="0080067E"/>
    <w:rsid w:val="00800956"/>
    <w:rsid w:val="00800A06"/>
    <w:rsid w:val="00800C31"/>
    <w:rsid w:val="00800C32"/>
    <w:rsid w:val="00800F0F"/>
    <w:rsid w:val="00801232"/>
    <w:rsid w:val="00801262"/>
    <w:rsid w:val="008016B7"/>
    <w:rsid w:val="00801B3C"/>
    <w:rsid w:val="00801BA2"/>
    <w:rsid w:val="0080235D"/>
    <w:rsid w:val="0080237B"/>
    <w:rsid w:val="0080241E"/>
    <w:rsid w:val="0080276C"/>
    <w:rsid w:val="008029A1"/>
    <w:rsid w:val="00802C30"/>
    <w:rsid w:val="00802FEF"/>
    <w:rsid w:val="0080301B"/>
    <w:rsid w:val="008034C4"/>
    <w:rsid w:val="00803710"/>
    <w:rsid w:val="008037FA"/>
    <w:rsid w:val="00803960"/>
    <w:rsid w:val="00803AE5"/>
    <w:rsid w:val="00803D75"/>
    <w:rsid w:val="00803E9E"/>
    <w:rsid w:val="00803EA4"/>
    <w:rsid w:val="00803FD3"/>
    <w:rsid w:val="008043E1"/>
    <w:rsid w:val="00804D03"/>
    <w:rsid w:val="00805017"/>
    <w:rsid w:val="008051DB"/>
    <w:rsid w:val="00805418"/>
    <w:rsid w:val="00805429"/>
    <w:rsid w:val="0080550E"/>
    <w:rsid w:val="00805B35"/>
    <w:rsid w:val="00805B7C"/>
    <w:rsid w:val="00805D4D"/>
    <w:rsid w:val="00805D5E"/>
    <w:rsid w:val="00805DB3"/>
    <w:rsid w:val="00805EC0"/>
    <w:rsid w:val="00805FCC"/>
    <w:rsid w:val="00806222"/>
    <w:rsid w:val="00806361"/>
    <w:rsid w:val="0080698D"/>
    <w:rsid w:val="00806D3C"/>
    <w:rsid w:val="00806D4B"/>
    <w:rsid w:val="00806D55"/>
    <w:rsid w:val="00806E13"/>
    <w:rsid w:val="00806F81"/>
    <w:rsid w:val="00806F89"/>
    <w:rsid w:val="00806FE2"/>
    <w:rsid w:val="008072A5"/>
    <w:rsid w:val="0080740E"/>
    <w:rsid w:val="00807AC6"/>
    <w:rsid w:val="00807AC7"/>
    <w:rsid w:val="00810180"/>
    <w:rsid w:val="008104F3"/>
    <w:rsid w:val="008107D8"/>
    <w:rsid w:val="00810DB4"/>
    <w:rsid w:val="00810F24"/>
    <w:rsid w:val="008110E4"/>
    <w:rsid w:val="0081134E"/>
    <w:rsid w:val="00811685"/>
    <w:rsid w:val="008119CD"/>
    <w:rsid w:val="00811A95"/>
    <w:rsid w:val="00811F4D"/>
    <w:rsid w:val="008120F7"/>
    <w:rsid w:val="008124E0"/>
    <w:rsid w:val="00812895"/>
    <w:rsid w:val="0081291A"/>
    <w:rsid w:val="0081291F"/>
    <w:rsid w:val="00812978"/>
    <w:rsid w:val="00812A91"/>
    <w:rsid w:val="00812AB0"/>
    <w:rsid w:val="00812C41"/>
    <w:rsid w:val="00812F8B"/>
    <w:rsid w:val="00813252"/>
    <w:rsid w:val="008133C0"/>
    <w:rsid w:val="00813743"/>
    <w:rsid w:val="00813778"/>
    <w:rsid w:val="008137C8"/>
    <w:rsid w:val="00813855"/>
    <w:rsid w:val="00813A38"/>
    <w:rsid w:val="00813AAE"/>
    <w:rsid w:val="00813BFA"/>
    <w:rsid w:val="00813C3F"/>
    <w:rsid w:val="00813CAB"/>
    <w:rsid w:val="00813D49"/>
    <w:rsid w:val="00813DD0"/>
    <w:rsid w:val="008144C5"/>
    <w:rsid w:val="00814679"/>
    <w:rsid w:val="00814F7F"/>
    <w:rsid w:val="0081539A"/>
    <w:rsid w:val="008155B0"/>
    <w:rsid w:val="008159DC"/>
    <w:rsid w:val="00815F50"/>
    <w:rsid w:val="00816276"/>
    <w:rsid w:val="0081627B"/>
    <w:rsid w:val="008162ED"/>
    <w:rsid w:val="00816334"/>
    <w:rsid w:val="0081635F"/>
    <w:rsid w:val="008163B5"/>
    <w:rsid w:val="008164AC"/>
    <w:rsid w:val="0081650E"/>
    <w:rsid w:val="008168AA"/>
    <w:rsid w:val="008168E5"/>
    <w:rsid w:val="008168E8"/>
    <w:rsid w:val="00816B37"/>
    <w:rsid w:val="00816D98"/>
    <w:rsid w:val="00817047"/>
    <w:rsid w:val="00817211"/>
    <w:rsid w:val="00817227"/>
    <w:rsid w:val="0081722D"/>
    <w:rsid w:val="00817761"/>
    <w:rsid w:val="00817988"/>
    <w:rsid w:val="00817BB2"/>
    <w:rsid w:val="00817C66"/>
    <w:rsid w:val="00817E77"/>
    <w:rsid w:val="00817F33"/>
    <w:rsid w:val="00820432"/>
    <w:rsid w:val="00820549"/>
    <w:rsid w:val="0082068B"/>
    <w:rsid w:val="008212A1"/>
    <w:rsid w:val="008215B7"/>
    <w:rsid w:val="00821861"/>
    <w:rsid w:val="0082195E"/>
    <w:rsid w:val="00821A0B"/>
    <w:rsid w:val="00821C68"/>
    <w:rsid w:val="00821F76"/>
    <w:rsid w:val="0082200B"/>
    <w:rsid w:val="008224F9"/>
    <w:rsid w:val="00822943"/>
    <w:rsid w:val="008229AD"/>
    <w:rsid w:val="00822B39"/>
    <w:rsid w:val="00823687"/>
    <w:rsid w:val="00823854"/>
    <w:rsid w:val="008239CB"/>
    <w:rsid w:val="00823C8F"/>
    <w:rsid w:val="00823CAB"/>
    <w:rsid w:val="00823EA3"/>
    <w:rsid w:val="00823EF4"/>
    <w:rsid w:val="00824214"/>
    <w:rsid w:val="00824344"/>
    <w:rsid w:val="0082445A"/>
    <w:rsid w:val="008245BB"/>
    <w:rsid w:val="00824641"/>
    <w:rsid w:val="008248E7"/>
    <w:rsid w:val="008249D4"/>
    <w:rsid w:val="00824E50"/>
    <w:rsid w:val="00825168"/>
    <w:rsid w:val="008251CC"/>
    <w:rsid w:val="0082524C"/>
    <w:rsid w:val="0082526D"/>
    <w:rsid w:val="00825614"/>
    <w:rsid w:val="008256EF"/>
    <w:rsid w:val="00825816"/>
    <w:rsid w:val="00825905"/>
    <w:rsid w:val="0082592B"/>
    <w:rsid w:val="00825C27"/>
    <w:rsid w:val="00825C84"/>
    <w:rsid w:val="00825F9B"/>
    <w:rsid w:val="008261AF"/>
    <w:rsid w:val="008263F9"/>
    <w:rsid w:val="0082656B"/>
    <w:rsid w:val="008265F3"/>
    <w:rsid w:val="00826896"/>
    <w:rsid w:val="008269DD"/>
    <w:rsid w:val="008273B5"/>
    <w:rsid w:val="00827919"/>
    <w:rsid w:val="00827A9B"/>
    <w:rsid w:val="00827AD7"/>
    <w:rsid w:val="00827BAF"/>
    <w:rsid w:val="0083023E"/>
    <w:rsid w:val="00830997"/>
    <w:rsid w:val="00830D23"/>
    <w:rsid w:val="00830E64"/>
    <w:rsid w:val="008311C9"/>
    <w:rsid w:val="00831430"/>
    <w:rsid w:val="00831479"/>
    <w:rsid w:val="008318D5"/>
    <w:rsid w:val="008319A8"/>
    <w:rsid w:val="008319C4"/>
    <w:rsid w:val="00831CFA"/>
    <w:rsid w:val="008321B7"/>
    <w:rsid w:val="0083289C"/>
    <w:rsid w:val="00832931"/>
    <w:rsid w:val="008329D3"/>
    <w:rsid w:val="00832AFD"/>
    <w:rsid w:val="00832B14"/>
    <w:rsid w:val="00833053"/>
    <w:rsid w:val="00833314"/>
    <w:rsid w:val="0083334E"/>
    <w:rsid w:val="00833440"/>
    <w:rsid w:val="00833854"/>
    <w:rsid w:val="0083387E"/>
    <w:rsid w:val="00833C31"/>
    <w:rsid w:val="00833EAB"/>
    <w:rsid w:val="008342B3"/>
    <w:rsid w:val="008343D1"/>
    <w:rsid w:val="00834671"/>
    <w:rsid w:val="00834A12"/>
    <w:rsid w:val="00834BD9"/>
    <w:rsid w:val="00835113"/>
    <w:rsid w:val="00835129"/>
    <w:rsid w:val="008352B2"/>
    <w:rsid w:val="0083574E"/>
    <w:rsid w:val="00835AFF"/>
    <w:rsid w:val="00835D66"/>
    <w:rsid w:val="00835D7A"/>
    <w:rsid w:val="00835D88"/>
    <w:rsid w:val="00835D9E"/>
    <w:rsid w:val="008360B4"/>
    <w:rsid w:val="0083629A"/>
    <w:rsid w:val="00836354"/>
    <w:rsid w:val="00836633"/>
    <w:rsid w:val="00836A4F"/>
    <w:rsid w:val="00836E0F"/>
    <w:rsid w:val="00836FD4"/>
    <w:rsid w:val="008377EA"/>
    <w:rsid w:val="00837842"/>
    <w:rsid w:val="0083790A"/>
    <w:rsid w:val="00837A50"/>
    <w:rsid w:val="00840278"/>
    <w:rsid w:val="008407A4"/>
    <w:rsid w:val="008407D1"/>
    <w:rsid w:val="008408A4"/>
    <w:rsid w:val="00840D94"/>
    <w:rsid w:val="00840F99"/>
    <w:rsid w:val="00841588"/>
    <w:rsid w:val="0084188D"/>
    <w:rsid w:val="00841CC3"/>
    <w:rsid w:val="00842101"/>
    <w:rsid w:val="0084237D"/>
    <w:rsid w:val="008426C9"/>
    <w:rsid w:val="00842AFB"/>
    <w:rsid w:val="00842D2E"/>
    <w:rsid w:val="00843349"/>
    <w:rsid w:val="00843489"/>
    <w:rsid w:val="008436AD"/>
    <w:rsid w:val="00843F3B"/>
    <w:rsid w:val="00844461"/>
    <w:rsid w:val="008444DF"/>
    <w:rsid w:val="00844A03"/>
    <w:rsid w:val="00844A6C"/>
    <w:rsid w:val="00844A8A"/>
    <w:rsid w:val="008450AB"/>
    <w:rsid w:val="008451AD"/>
    <w:rsid w:val="008452A7"/>
    <w:rsid w:val="00845976"/>
    <w:rsid w:val="00845FEC"/>
    <w:rsid w:val="0084603E"/>
    <w:rsid w:val="00846089"/>
    <w:rsid w:val="00846229"/>
    <w:rsid w:val="00846585"/>
    <w:rsid w:val="00846A3D"/>
    <w:rsid w:val="00846EA4"/>
    <w:rsid w:val="00846F35"/>
    <w:rsid w:val="0084720C"/>
    <w:rsid w:val="00847267"/>
    <w:rsid w:val="008475E8"/>
    <w:rsid w:val="0084788D"/>
    <w:rsid w:val="00847D3E"/>
    <w:rsid w:val="00847D78"/>
    <w:rsid w:val="00847F78"/>
    <w:rsid w:val="0085012F"/>
    <w:rsid w:val="00850253"/>
    <w:rsid w:val="0085027F"/>
    <w:rsid w:val="00850648"/>
    <w:rsid w:val="0085081F"/>
    <w:rsid w:val="00850944"/>
    <w:rsid w:val="00850958"/>
    <w:rsid w:val="0085097A"/>
    <w:rsid w:val="008509F1"/>
    <w:rsid w:val="00850D44"/>
    <w:rsid w:val="00850D53"/>
    <w:rsid w:val="00850DB9"/>
    <w:rsid w:val="00851492"/>
    <w:rsid w:val="0085187B"/>
    <w:rsid w:val="008519DA"/>
    <w:rsid w:val="00851A7C"/>
    <w:rsid w:val="00851FF6"/>
    <w:rsid w:val="00852821"/>
    <w:rsid w:val="0085287C"/>
    <w:rsid w:val="00852AF3"/>
    <w:rsid w:val="00852C05"/>
    <w:rsid w:val="00852C37"/>
    <w:rsid w:val="00853146"/>
    <w:rsid w:val="00853891"/>
    <w:rsid w:val="008538C1"/>
    <w:rsid w:val="00853ADE"/>
    <w:rsid w:val="008546C6"/>
    <w:rsid w:val="00854A81"/>
    <w:rsid w:val="00854B29"/>
    <w:rsid w:val="00855115"/>
    <w:rsid w:val="008552B3"/>
    <w:rsid w:val="008557BB"/>
    <w:rsid w:val="008558A4"/>
    <w:rsid w:val="008559E8"/>
    <w:rsid w:val="00855C61"/>
    <w:rsid w:val="008562FB"/>
    <w:rsid w:val="008563D0"/>
    <w:rsid w:val="00856462"/>
    <w:rsid w:val="0085672A"/>
    <w:rsid w:val="00856D4D"/>
    <w:rsid w:val="00856F7E"/>
    <w:rsid w:val="00857168"/>
    <w:rsid w:val="00857609"/>
    <w:rsid w:val="0085763D"/>
    <w:rsid w:val="00857877"/>
    <w:rsid w:val="008578EB"/>
    <w:rsid w:val="0085791B"/>
    <w:rsid w:val="00857DA4"/>
    <w:rsid w:val="00857F87"/>
    <w:rsid w:val="0086018A"/>
    <w:rsid w:val="0086051C"/>
    <w:rsid w:val="008607D2"/>
    <w:rsid w:val="00860887"/>
    <w:rsid w:val="00860BEE"/>
    <w:rsid w:val="008610A7"/>
    <w:rsid w:val="0086116E"/>
    <w:rsid w:val="008612FD"/>
    <w:rsid w:val="00861583"/>
    <w:rsid w:val="008618A3"/>
    <w:rsid w:val="00861E23"/>
    <w:rsid w:val="00861E86"/>
    <w:rsid w:val="0086202C"/>
    <w:rsid w:val="0086247F"/>
    <w:rsid w:val="008624E2"/>
    <w:rsid w:val="0086258D"/>
    <w:rsid w:val="00862697"/>
    <w:rsid w:val="0086289D"/>
    <w:rsid w:val="00862BDF"/>
    <w:rsid w:val="00862DE9"/>
    <w:rsid w:val="00862EB1"/>
    <w:rsid w:val="008630AC"/>
    <w:rsid w:val="00863482"/>
    <w:rsid w:val="00863C3F"/>
    <w:rsid w:val="00863DB3"/>
    <w:rsid w:val="00863E05"/>
    <w:rsid w:val="00864397"/>
    <w:rsid w:val="0086441F"/>
    <w:rsid w:val="008645F9"/>
    <w:rsid w:val="0086468B"/>
    <w:rsid w:val="008646DF"/>
    <w:rsid w:val="00864944"/>
    <w:rsid w:val="00864999"/>
    <w:rsid w:val="00864ABA"/>
    <w:rsid w:val="00864C41"/>
    <w:rsid w:val="00864D2C"/>
    <w:rsid w:val="00865065"/>
    <w:rsid w:val="00865683"/>
    <w:rsid w:val="0086578C"/>
    <w:rsid w:val="0086579D"/>
    <w:rsid w:val="00865B31"/>
    <w:rsid w:val="00865D73"/>
    <w:rsid w:val="00865F8B"/>
    <w:rsid w:val="008660F2"/>
    <w:rsid w:val="00866787"/>
    <w:rsid w:val="008669B4"/>
    <w:rsid w:val="00866DF1"/>
    <w:rsid w:val="00867090"/>
    <w:rsid w:val="00867117"/>
    <w:rsid w:val="0086716C"/>
    <w:rsid w:val="0086719D"/>
    <w:rsid w:val="00867832"/>
    <w:rsid w:val="008678C0"/>
    <w:rsid w:val="00867AB9"/>
    <w:rsid w:val="00867BBE"/>
    <w:rsid w:val="00867E72"/>
    <w:rsid w:val="00867F40"/>
    <w:rsid w:val="0087009B"/>
    <w:rsid w:val="008702B4"/>
    <w:rsid w:val="0087032C"/>
    <w:rsid w:val="0087038B"/>
    <w:rsid w:val="008703C8"/>
    <w:rsid w:val="0087052C"/>
    <w:rsid w:val="008709B2"/>
    <w:rsid w:val="008709C1"/>
    <w:rsid w:val="00870C3D"/>
    <w:rsid w:val="00871388"/>
    <w:rsid w:val="0087141A"/>
    <w:rsid w:val="00871788"/>
    <w:rsid w:val="00871822"/>
    <w:rsid w:val="00871EEE"/>
    <w:rsid w:val="00872001"/>
    <w:rsid w:val="008723E9"/>
    <w:rsid w:val="008728E8"/>
    <w:rsid w:val="008728F0"/>
    <w:rsid w:val="008729CD"/>
    <w:rsid w:val="00872C21"/>
    <w:rsid w:val="00872CA6"/>
    <w:rsid w:val="00872EAE"/>
    <w:rsid w:val="00872EF9"/>
    <w:rsid w:val="0087342E"/>
    <w:rsid w:val="00873621"/>
    <w:rsid w:val="008736F0"/>
    <w:rsid w:val="00873901"/>
    <w:rsid w:val="00873976"/>
    <w:rsid w:val="0087398C"/>
    <w:rsid w:val="00873B91"/>
    <w:rsid w:val="00873D54"/>
    <w:rsid w:val="00873D70"/>
    <w:rsid w:val="00873D74"/>
    <w:rsid w:val="008741C3"/>
    <w:rsid w:val="00874248"/>
    <w:rsid w:val="008743BA"/>
    <w:rsid w:val="00874A03"/>
    <w:rsid w:val="00874DEF"/>
    <w:rsid w:val="00875394"/>
    <w:rsid w:val="00875698"/>
    <w:rsid w:val="008759C2"/>
    <w:rsid w:val="00875DA0"/>
    <w:rsid w:val="00876024"/>
    <w:rsid w:val="008763B4"/>
    <w:rsid w:val="0087657D"/>
    <w:rsid w:val="008765DA"/>
    <w:rsid w:val="008768A9"/>
    <w:rsid w:val="00876924"/>
    <w:rsid w:val="00876B47"/>
    <w:rsid w:val="00876CF6"/>
    <w:rsid w:val="00876D4D"/>
    <w:rsid w:val="00876D67"/>
    <w:rsid w:val="00876E0B"/>
    <w:rsid w:val="00877229"/>
    <w:rsid w:val="008776B5"/>
    <w:rsid w:val="008776DC"/>
    <w:rsid w:val="008779A2"/>
    <w:rsid w:val="008779A4"/>
    <w:rsid w:val="00877DDF"/>
    <w:rsid w:val="00877DE7"/>
    <w:rsid w:val="00877EEC"/>
    <w:rsid w:val="008803D4"/>
    <w:rsid w:val="00880406"/>
    <w:rsid w:val="008804F9"/>
    <w:rsid w:val="0088067F"/>
    <w:rsid w:val="008807CB"/>
    <w:rsid w:val="008808EA"/>
    <w:rsid w:val="008811C0"/>
    <w:rsid w:val="00881D76"/>
    <w:rsid w:val="008821F0"/>
    <w:rsid w:val="0088227D"/>
    <w:rsid w:val="00882314"/>
    <w:rsid w:val="00882427"/>
    <w:rsid w:val="00882518"/>
    <w:rsid w:val="0088262B"/>
    <w:rsid w:val="008827C4"/>
    <w:rsid w:val="00882A0D"/>
    <w:rsid w:val="00883029"/>
    <w:rsid w:val="008833D6"/>
    <w:rsid w:val="0088345E"/>
    <w:rsid w:val="008835DD"/>
    <w:rsid w:val="008837FA"/>
    <w:rsid w:val="00883C59"/>
    <w:rsid w:val="00883D6B"/>
    <w:rsid w:val="00883EC9"/>
    <w:rsid w:val="00883F1B"/>
    <w:rsid w:val="00884149"/>
    <w:rsid w:val="00884259"/>
    <w:rsid w:val="0088437F"/>
    <w:rsid w:val="00884579"/>
    <w:rsid w:val="00884734"/>
    <w:rsid w:val="00884776"/>
    <w:rsid w:val="00884904"/>
    <w:rsid w:val="0088492D"/>
    <w:rsid w:val="00884AAA"/>
    <w:rsid w:val="00884DFA"/>
    <w:rsid w:val="00884F61"/>
    <w:rsid w:val="00884F6F"/>
    <w:rsid w:val="0088511F"/>
    <w:rsid w:val="008855A4"/>
    <w:rsid w:val="008856B4"/>
    <w:rsid w:val="0088592B"/>
    <w:rsid w:val="00885B28"/>
    <w:rsid w:val="00885B38"/>
    <w:rsid w:val="0088607C"/>
    <w:rsid w:val="00886156"/>
    <w:rsid w:val="0088638F"/>
    <w:rsid w:val="00886E53"/>
    <w:rsid w:val="00886F50"/>
    <w:rsid w:val="00887386"/>
    <w:rsid w:val="008873AB"/>
    <w:rsid w:val="008874EB"/>
    <w:rsid w:val="008878E1"/>
    <w:rsid w:val="00887A99"/>
    <w:rsid w:val="00887D50"/>
    <w:rsid w:val="00887D57"/>
    <w:rsid w:val="00887D9E"/>
    <w:rsid w:val="00887F19"/>
    <w:rsid w:val="00890034"/>
    <w:rsid w:val="00890080"/>
    <w:rsid w:val="00890247"/>
    <w:rsid w:val="00890269"/>
    <w:rsid w:val="00890503"/>
    <w:rsid w:val="008909C7"/>
    <w:rsid w:val="00890A2C"/>
    <w:rsid w:val="00890B1F"/>
    <w:rsid w:val="00890C77"/>
    <w:rsid w:val="00890D09"/>
    <w:rsid w:val="00890F1A"/>
    <w:rsid w:val="00890F7A"/>
    <w:rsid w:val="00891132"/>
    <w:rsid w:val="00891147"/>
    <w:rsid w:val="008916B3"/>
    <w:rsid w:val="0089176C"/>
    <w:rsid w:val="008919E2"/>
    <w:rsid w:val="00891A8E"/>
    <w:rsid w:val="00891F72"/>
    <w:rsid w:val="008920C3"/>
    <w:rsid w:val="0089211C"/>
    <w:rsid w:val="008922F5"/>
    <w:rsid w:val="008925CF"/>
    <w:rsid w:val="008925FB"/>
    <w:rsid w:val="00892A89"/>
    <w:rsid w:val="0089320A"/>
    <w:rsid w:val="00893223"/>
    <w:rsid w:val="0089398F"/>
    <w:rsid w:val="008939E6"/>
    <w:rsid w:val="00893A64"/>
    <w:rsid w:val="00893AF5"/>
    <w:rsid w:val="00893C6E"/>
    <w:rsid w:val="00893DD4"/>
    <w:rsid w:val="00893DFB"/>
    <w:rsid w:val="00893EDB"/>
    <w:rsid w:val="00894014"/>
    <w:rsid w:val="00894104"/>
    <w:rsid w:val="0089454B"/>
    <w:rsid w:val="0089488F"/>
    <w:rsid w:val="00894931"/>
    <w:rsid w:val="00894C01"/>
    <w:rsid w:val="008956A3"/>
    <w:rsid w:val="00895B2D"/>
    <w:rsid w:val="00895BF3"/>
    <w:rsid w:val="00895D90"/>
    <w:rsid w:val="00895E9A"/>
    <w:rsid w:val="00895EBA"/>
    <w:rsid w:val="00895FFA"/>
    <w:rsid w:val="00896105"/>
    <w:rsid w:val="008962C1"/>
    <w:rsid w:val="00897A90"/>
    <w:rsid w:val="00897C59"/>
    <w:rsid w:val="00897E40"/>
    <w:rsid w:val="008A0398"/>
    <w:rsid w:val="008A04AD"/>
    <w:rsid w:val="008A0972"/>
    <w:rsid w:val="008A0B21"/>
    <w:rsid w:val="008A0D47"/>
    <w:rsid w:val="008A0EF9"/>
    <w:rsid w:val="008A11F0"/>
    <w:rsid w:val="008A14B5"/>
    <w:rsid w:val="008A15B4"/>
    <w:rsid w:val="008A17CA"/>
    <w:rsid w:val="008A1839"/>
    <w:rsid w:val="008A1E0C"/>
    <w:rsid w:val="008A2241"/>
    <w:rsid w:val="008A23F5"/>
    <w:rsid w:val="008A24FB"/>
    <w:rsid w:val="008A27C6"/>
    <w:rsid w:val="008A27E1"/>
    <w:rsid w:val="008A2B67"/>
    <w:rsid w:val="008A3003"/>
    <w:rsid w:val="008A328D"/>
    <w:rsid w:val="008A3323"/>
    <w:rsid w:val="008A3458"/>
    <w:rsid w:val="008A361A"/>
    <w:rsid w:val="008A37A0"/>
    <w:rsid w:val="008A3DCE"/>
    <w:rsid w:val="008A3E55"/>
    <w:rsid w:val="008A4560"/>
    <w:rsid w:val="008A45CC"/>
    <w:rsid w:val="008A4699"/>
    <w:rsid w:val="008A4BC1"/>
    <w:rsid w:val="008A4C23"/>
    <w:rsid w:val="008A4F0C"/>
    <w:rsid w:val="008A4F7A"/>
    <w:rsid w:val="008A55BF"/>
    <w:rsid w:val="008A5609"/>
    <w:rsid w:val="008A59EE"/>
    <w:rsid w:val="008A5AF2"/>
    <w:rsid w:val="008A5EA1"/>
    <w:rsid w:val="008A6066"/>
    <w:rsid w:val="008A606B"/>
    <w:rsid w:val="008A61C5"/>
    <w:rsid w:val="008A621E"/>
    <w:rsid w:val="008A6238"/>
    <w:rsid w:val="008A630E"/>
    <w:rsid w:val="008A6411"/>
    <w:rsid w:val="008A6595"/>
    <w:rsid w:val="008A65CF"/>
    <w:rsid w:val="008A690A"/>
    <w:rsid w:val="008A6DCE"/>
    <w:rsid w:val="008A7180"/>
    <w:rsid w:val="008A7599"/>
    <w:rsid w:val="008B0266"/>
    <w:rsid w:val="008B032A"/>
    <w:rsid w:val="008B06F3"/>
    <w:rsid w:val="008B0F79"/>
    <w:rsid w:val="008B1145"/>
    <w:rsid w:val="008B11B1"/>
    <w:rsid w:val="008B142C"/>
    <w:rsid w:val="008B1931"/>
    <w:rsid w:val="008B1F75"/>
    <w:rsid w:val="008B233C"/>
    <w:rsid w:val="008B234E"/>
    <w:rsid w:val="008B2353"/>
    <w:rsid w:val="008B2683"/>
    <w:rsid w:val="008B2826"/>
    <w:rsid w:val="008B2C88"/>
    <w:rsid w:val="008B37E5"/>
    <w:rsid w:val="008B3AB6"/>
    <w:rsid w:val="008B44D9"/>
    <w:rsid w:val="008B45A6"/>
    <w:rsid w:val="008B4CBC"/>
    <w:rsid w:val="008B4E24"/>
    <w:rsid w:val="008B554A"/>
    <w:rsid w:val="008B55FD"/>
    <w:rsid w:val="008B5B05"/>
    <w:rsid w:val="008B5C3F"/>
    <w:rsid w:val="008B5CBE"/>
    <w:rsid w:val="008B5D58"/>
    <w:rsid w:val="008B6207"/>
    <w:rsid w:val="008B6251"/>
    <w:rsid w:val="008B6482"/>
    <w:rsid w:val="008B6498"/>
    <w:rsid w:val="008B65C6"/>
    <w:rsid w:val="008B67E6"/>
    <w:rsid w:val="008B7077"/>
    <w:rsid w:val="008B7106"/>
    <w:rsid w:val="008B7753"/>
    <w:rsid w:val="008B78C0"/>
    <w:rsid w:val="008B7C92"/>
    <w:rsid w:val="008B7F32"/>
    <w:rsid w:val="008C0158"/>
    <w:rsid w:val="008C04E0"/>
    <w:rsid w:val="008C07BE"/>
    <w:rsid w:val="008C09F4"/>
    <w:rsid w:val="008C0A37"/>
    <w:rsid w:val="008C0B8E"/>
    <w:rsid w:val="008C0E03"/>
    <w:rsid w:val="008C0E7B"/>
    <w:rsid w:val="008C0E91"/>
    <w:rsid w:val="008C0EE0"/>
    <w:rsid w:val="008C0F9F"/>
    <w:rsid w:val="008C1012"/>
    <w:rsid w:val="008C1049"/>
    <w:rsid w:val="008C1057"/>
    <w:rsid w:val="008C10BD"/>
    <w:rsid w:val="008C1238"/>
    <w:rsid w:val="008C1307"/>
    <w:rsid w:val="008C1618"/>
    <w:rsid w:val="008C1AB7"/>
    <w:rsid w:val="008C1AD0"/>
    <w:rsid w:val="008C1CD7"/>
    <w:rsid w:val="008C243F"/>
    <w:rsid w:val="008C24F0"/>
    <w:rsid w:val="008C2524"/>
    <w:rsid w:val="008C28A5"/>
    <w:rsid w:val="008C28F9"/>
    <w:rsid w:val="008C292A"/>
    <w:rsid w:val="008C2B2F"/>
    <w:rsid w:val="008C2EB3"/>
    <w:rsid w:val="008C3495"/>
    <w:rsid w:val="008C3862"/>
    <w:rsid w:val="008C38D9"/>
    <w:rsid w:val="008C3DC2"/>
    <w:rsid w:val="008C3F9E"/>
    <w:rsid w:val="008C412E"/>
    <w:rsid w:val="008C4609"/>
    <w:rsid w:val="008C4771"/>
    <w:rsid w:val="008C4954"/>
    <w:rsid w:val="008C49FD"/>
    <w:rsid w:val="008C4B6A"/>
    <w:rsid w:val="008C4BDC"/>
    <w:rsid w:val="008C5129"/>
    <w:rsid w:val="008C51CB"/>
    <w:rsid w:val="008C533E"/>
    <w:rsid w:val="008C6056"/>
    <w:rsid w:val="008C60FF"/>
    <w:rsid w:val="008C64B6"/>
    <w:rsid w:val="008C64D9"/>
    <w:rsid w:val="008C660D"/>
    <w:rsid w:val="008C6785"/>
    <w:rsid w:val="008C692E"/>
    <w:rsid w:val="008C6A45"/>
    <w:rsid w:val="008C70A2"/>
    <w:rsid w:val="008C7433"/>
    <w:rsid w:val="008C76C0"/>
    <w:rsid w:val="008C7C5D"/>
    <w:rsid w:val="008D0195"/>
    <w:rsid w:val="008D0513"/>
    <w:rsid w:val="008D061F"/>
    <w:rsid w:val="008D0DF0"/>
    <w:rsid w:val="008D1394"/>
    <w:rsid w:val="008D16C3"/>
    <w:rsid w:val="008D17EE"/>
    <w:rsid w:val="008D1A16"/>
    <w:rsid w:val="008D1BB0"/>
    <w:rsid w:val="008D21BD"/>
    <w:rsid w:val="008D225D"/>
    <w:rsid w:val="008D229D"/>
    <w:rsid w:val="008D2370"/>
    <w:rsid w:val="008D240C"/>
    <w:rsid w:val="008D2836"/>
    <w:rsid w:val="008D2B3F"/>
    <w:rsid w:val="008D2E9D"/>
    <w:rsid w:val="008D2EE1"/>
    <w:rsid w:val="008D2F9D"/>
    <w:rsid w:val="008D30AB"/>
    <w:rsid w:val="008D30CF"/>
    <w:rsid w:val="008D34D1"/>
    <w:rsid w:val="008D3567"/>
    <w:rsid w:val="008D36C0"/>
    <w:rsid w:val="008D39E3"/>
    <w:rsid w:val="008D39FB"/>
    <w:rsid w:val="008D3A9C"/>
    <w:rsid w:val="008D3B50"/>
    <w:rsid w:val="008D3BE1"/>
    <w:rsid w:val="008D3DE8"/>
    <w:rsid w:val="008D4437"/>
    <w:rsid w:val="008D4467"/>
    <w:rsid w:val="008D4686"/>
    <w:rsid w:val="008D4881"/>
    <w:rsid w:val="008D4B6B"/>
    <w:rsid w:val="008D4BF2"/>
    <w:rsid w:val="008D4C96"/>
    <w:rsid w:val="008D4ED5"/>
    <w:rsid w:val="008D4F34"/>
    <w:rsid w:val="008D5188"/>
    <w:rsid w:val="008D5444"/>
    <w:rsid w:val="008D57F1"/>
    <w:rsid w:val="008D590F"/>
    <w:rsid w:val="008D5E70"/>
    <w:rsid w:val="008D6261"/>
    <w:rsid w:val="008D634A"/>
    <w:rsid w:val="008D648F"/>
    <w:rsid w:val="008D6778"/>
    <w:rsid w:val="008D6ACC"/>
    <w:rsid w:val="008D6B2F"/>
    <w:rsid w:val="008D6B9C"/>
    <w:rsid w:val="008D6D2A"/>
    <w:rsid w:val="008D6F04"/>
    <w:rsid w:val="008D6F82"/>
    <w:rsid w:val="008D7B2C"/>
    <w:rsid w:val="008D7C50"/>
    <w:rsid w:val="008D7C99"/>
    <w:rsid w:val="008D7DF6"/>
    <w:rsid w:val="008D7FAC"/>
    <w:rsid w:val="008E00D3"/>
    <w:rsid w:val="008E048E"/>
    <w:rsid w:val="008E079B"/>
    <w:rsid w:val="008E1343"/>
    <w:rsid w:val="008E14B1"/>
    <w:rsid w:val="008E1550"/>
    <w:rsid w:val="008E1BE5"/>
    <w:rsid w:val="008E1C10"/>
    <w:rsid w:val="008E1C20"/>
    <w:rsid w:val="008E1CA6"/>
    <w:rsid w:val="008E1DDD"/>
    <w:rsid w:val="008E2058"/>
    <w:rsid w:val="008E2335"/>
    <w:rsid w:val="008E2346"/>
    <w:rsid w:val="008E240A"/>
    <w:rsid w:val="008E29D6"/>
    <w:rsid w:val="008E2A93"/>
    <w:rsid w:val="008E338D"/>
    <w:rsid w:val="008E3A0B"/>
    <w:rsid w:val="008E3A6C"/>
    <w:rsid w:val="008E3A78"/>
    <w:rsid w:val="008E3C8C"/>
    <w:rsid w:val="008E3D47"/>
    <w:rsid w:val="008E3E6A"/>
    <w:rsid w:val="008E41D9"/>
    <w:rsid w:val="008E4382"/>
    <w:rsid w:val="008E442C"/>
    <w:rsid w:val="008E4492"/>
    <w:rsid w:val="008E44C1"/>
    <w:rsid w:val="008E48BE"/>
    <w:rsid w:val="008E4AC8"/>
    <w:rsid w:val="008E4ED8"/>
    <w:rsid w:val="008E50AD"/>
    <w:rsid w:val="008E5404"/>
    <w:rsid w:val="008E5A6F"/>
    <w:rsid w:val="008E5D8C"/>
    <w:rsid w:val="008E6088"/>
    <w:rsid w:val="008E658E"/>
    <w:rsid w:val="008E65C0"/>
    <w:rsid w:val="008E71CB"/>
    <w:rsid w:val="008E720A"/>
    <w:rsid w:val="008E7270"/>
    <w:rsid w:val="008E7588"/>
    <w:rsid w:val="008E7C66"/>
    <w:rsid w:val="008E7D44"/>
    <w:rsid w:val="008E7E72"/>
    <w:rsid w:val="008F03F3"/>
    <w:rsid w:val="008F06E3"/>
    <w:rsid w:val="008F0A2D"/>
    <w:rsid w:val="008F0C73"/>
    <w:rsid w:val="008F0D08"/>
    <w:rsid w:val="008F0DF0"/>
    <w:rsid w:val="008F0E9F"/>
    <w:rsid w:val="008F0F36"/>
    <w:rsid w:val="008F0F6D"/>
    <w:rsid w:val="008F1040"/>
    <w:rsid w:val="008F10AA"/>
    <w:rsid w:val="008F14B6"/>
    <w:rsid w:val="008F151D"/>
    <w:rsid w:val="008F1997"/>
    <w:rsid w:val="008F19F7"/>
    <w:rsid w:val="008F1B61"/>
    <w:rsid w:val="008F1F1E"/>
    <w:rsid w:val="008F1F6D"/>
    <w:rsid w:val="008F1FD6"/>
    <w:rsid w:val="008F2229"/>
    <w:rsid w:val="008F24AE"/>
    <w:rsid w:val="008F2686"/>
    <w:rsid w:val="008F26CC"/>
    <w:rsid w:val="008F287F"/>
    <w:rsid w:val="008F2915"/>
    <w:rsid w:val="008F2924"/>
    <w:rsid w:val="008F2A6D"/>
    <w:rsid w:val="008F2DB1"/>
    <w:rsid w:val="008F3661"/>
    <w:rsid w:val="008F37F7"/>
    <w:rsid w:val="008F388D"/>
    <w:rsid w:val="008F3A42"/>
    <w:rsid w:val="008F3AFF"/>
    <w:rsid w:val="008F3C5C"/>
    <w:rsid w:val="008F4054"/>
    <w:rsid w:val="008F4206"/>
    <w:rsid w:val="008F427C"/>
    <w:rsid w:val="008F461E"/>
    <w:rsid w:val="008F462A"/>
    <w:rsid w:val="008F4BF3"/>
    <w:rsid w:val="008F4D89"/>
    <w:rsid w:val="008F4F12"/>
    <w:rsid w:val="008F4F3C"/>
    <w:rsid w:val="008F4F3E"/>
    <w:rsid w:val="008F51BD"/>
    <w:rsid w:val="008F53EA"/>
    <w:rsid w:val="008F5480"/>
    <w:rsid w:val="008F5584"/>
    <w:rsid w:val="008F5A53"/>
    <w:rsid w:val="008F5B02"/>
    <w:rsid w:val="008F5B62"/>
    <w:rsid w:val="008F5C23"/>
    <w:rsid w:val="008F5DCC"/>
    <w:rsid w:val="008F5FC5"/>
    <w:rsid w:val="008F62FB"/>
    <w:rsid w:val="008F6513"/>
    <w:rsid w:val="008F67C6"/>
    <w:rsid w:val="008F6E19"/>
    <w:rsid w:val="008F7209"/>
    <w:rsid w:val="008F725A"/>
    <w:rsid w:val="008F73E0"/>
    <w:rsid w:val="008F794E"/>
    <w:rsid w:val="008F79AB"/>
    <w:rsid w:val="008F7DE8"/>
    <w:rsid w:val="00900094"/>
    <w:rsid w:val="00900305"/>
    <w:rsid w:val="00900369"/>
    <w:rsid w:val="00900700"/>
    <w:rsid w:val="009009D0"/>
    <w:rsid w:val="009009EA"/>
    <w:rsid w:val="00900D56"/>
    <w:rsid w:val="00900FFE"/>
    <w:rsid w:val="009012E9"/>
    <w:rsid w:val="0090140B"/>
    <w:rsid w:val="009014F6"/>
    <w:rsid w:val="0090177A"/>
    <w:rsid w:val="00901931"/>
    <w:rsid w:val="00901974"/>
    <w:rsid w:val="009019B0"/>
    <w:rsid w:val="00901D04"/>
    <w:rsid w:val="00901FE4"/>
    <w:rsid w:val="00901FE7"/>
    <w:rsid w:val="009023EE"/>
    <w:rsid w:val="009027DA"/>
    <w:rsid w:val="00902921"/>
    <w:rsid w:val="00902B26"/>
    <w:rsid w:val="00902F1F"/>
    <w:rsid w:val="009031D1"/>
    <w:rsid w:val="00903295"/>
    <w:rsid w:val="009032D6"/>
    <w:rsid w:val="009033CD"/>
    <w:rsid w:val="0090360D"/>
    <w:rsid w:val="00903846"/>
    <w:rsid w:val="00903914"/>
    <w:rsid w:val="00903A9C"/>
    <w:rsid w:val="00903D4F"/>
    <w:rsid w:val="00903D8A"/>
    <w:rsid w:val="00903DE0"/>
    <w:rsid w:val="00903FC2"/>
    <w:rsid w:val="0090412C"/>
    <w:rsid w:val="00904152"/>
    <w:rsid w:val="009043B0"/>
    <w:rsid w:val="00904DF3"/>
    <w:rsid w:val="00904F66"/>
    <w:rsid w:val="00905089"/>
    <w:rsid w:val="009051D5"/>
    <w:rsid w:val="009052C0"/>
    <w:rsid w:val="00905425"/>
    <w:rsid w:val="00905716"/>
    <w:rsid w:val="0090586B"/>
    <w:rsid w:val="009059E5"/>
    <w:rsid w:val="00905A77"/>
    <w:rsid w:val="009061F3"/>
    <w:rsid w:val="0090623E"/>
    <w:rsid w:val="00906260"/>
    <w:rsid w:val="009064B7"/>
    <w:rsid w:val="00906E91"/>
    <w:rsid w:val="009071FE"/>
    <w:rsid w:val="00907543"/>
    <w:rsid w:val="0090796F"/>
    <w:rsid w:val="00907EA1"/>
    <w:rsid w:val="009100C2"/>
    <w:rsid w:val="00910172"/>
    <w:rsid w:val="0091026C"/>
    <w:rsid w:val="0091030C"/>
    <w:rsid w:val="009103D1"/>
    <w:rsid w:val="009103FC"/>
    <w:rsid w:val="0091042E"/>
    <w:rsid w:val="0091050C"/>
    <w:rsid w:val="0091052D"/>
    <w:rsid w:val="0091066D"/>
    <w:rsid w:val="0091068D"/>
    <w:rsid w:val="00910701"/>
    <w:rsid w:val="00910764"/>
    <w:rsid w:val="00910A23"/>
    <w:rsid w:val="00910B0D"/>
    <w:rsid w:val="00910BD6"/>
    <w:rsid w:val="00910D92"/>
    <w:rsid w:val="00910EF2"/>
    <w:rsid w:val="00910FE4"/>
    <w:rsid w:val="009113FE"/>
    <w:rsid w:val="009114D5"/>
    <w:rsid w:val="00911804"/>
    <w:rsid w:val="00911C73"/>
    <w:rsid w:val="00911CE8"/>
    <w:rsid w:val="00911D29"/>
    <w:rsid w:val="00911DCD"/>
    <w:rsid w:val="00912319"/>
    <w:rsid w:val="009126CA"/>
    <w:rsid w:val="009129D3"/>
    <w:rsid w:val="00912C1D"/>
    <w:rsid w:val="00912E47"/>
    <w:rsid w:val="009131EC"/>
    <w:rsid w:val="00913258"/>
    <w:rsid w:val="00913289"/>
    <w:rsid w:val="0091352B"/>
    <w:rsid w:val="00913747"/>
    <w:rsid w:val="009138C5"/>
    <w:rsid w:val="00913959"/>
    <w:rsid w:val="00913C43"/>
    <w:rsid w:val="00913DC4"/>
    <w:rsid w:val="00913F92"/>
    <w:rsid w:val="00913FEE"/>
    <w:rsid w:val="0091418D"/>
    <w:rsid w:val="009141EB"/>
    <w:rsid w:val="00914305"/>
    <w:rsid w:val="0091448A"/>
    <w:rsid w:val="00914A88"/>
    <w:rsid w:val="00914C45"/>
    <w:rsid w:val="00914CCD"/>
    <w:rsid w:val="00915370"/>
    <w:rsid w:val="00915417"/>
    <w:rsid w:val="0091543A"/>
    <w:rsid w:val="0091594E"/>
    <w:rsid w:val="0091597F"/>
    <w:rsid w:val="00915B60"/>
    <w:rsid w:val="00915DD8"/>
    <w:rsid w:val="00915E1A"/>
    <w:rsid w:val="00915F03"/>
    <w:rsid w:val="009160AD"/>
    <w:rsid w:val="0091619B"/>
    <w:rsid w:val="0091624F"/>
    <w:rsid w:val="009163A7"/>
    <w:rsid w:val="009163F2"/>
    <w:rsid w:val="0091643C"/>
    <w:rsid w:val="00916682"/>
    <w:rsid w:val="00916BAB"/>
    <w:rsid w:val="00916EE5"/>
    <w:rsid w:val="00916F24"/>
    <w:rsid w:val="009173BF"/>
    <w:rsid w:val="00917640"/>
    <w:rsid w:val="00917C68"/>
    <w:rsid w:val="00920385"/>
    <w:rsid w:val="009206A2"/>
    <w:rsid w:val="009209BC"/>
    <w:rsid w:val="00920C66"/>
    <w:rsid w:val="00920D44"/>
    <w:rsid w:val="00920D51"/>
    <w:rsid w:val="00920DAC"/>
    <w:rsid w:val="00920F16"/>
    <w:rsid w:val="00921073"/>
    <w:rsid w:val="0092107D"/>
    <w:rsid w:val="0092121A"/>
    <w:rsid w:val="00921224"/>
    <w:rsid w:val="00921268"/>
    <w:rsid w:val="009212F9"/>
    <w:rsid w:val="009219FF"/>
    <w:rsid w:val="00921AB6"/>
    <w:rsid w:val="00921C8B"/>
    <w:rsid w:val="00922184"/>
    <w:rsid w:val="00922532"/>
    <w:rsid w:val="00922660"/>
    <w:rsid w:val="0092269E"/>
    <w:rsid w:val="009226CA"/>
    <w:rsid w:val="0092328F"/>
    <w:rsid w:val="00923721"/>
    <w:rsid w:val="0092394B"/>
    <w:rsid w:val="00923AB5"/>
    <w:rsid w:val="00923F7B"/>
    <w:rsid w:val="0092411B"/>
    <w:rsid w:val="00924A3E"/>
    <w:rsid w:val="00925A4B"/>
    <w:rsid w:val="009264BB"/>
    <w:rsid w:val="00926642"/>
    <w:rsid w:val="009267A7"/>
    <w:rsid w:val="00926830"/>
    <w:rsid w:val="009268E2"/>
    <w:rsid w:val="00926B1E"/>
    <w:rsid w:val="00926C1F"/>
    <w:rsid w:val="00926D91"/>
    <w:rsid w:val="00927027"/>
    <w:rsid w:val="009270C5"/>
    <w:rsid w:val="009274F7"/>
    <w:rsid w:val="009276E1"/>
    <w:rsid w:val="009278EB"/>
    <w:rsid w:val="00927C25"/>
    <w:rsid w:val="00927F09"/>
    <w:rsid w:val="00927FEE"/>
    <w:rsid w:val="0093073B"/>
    <w:rsid w:val="0093093D"/>
    <w:rsid w:val="00930BC2"/>
    <w:rsid w:val="00930ED0"/>
    <w:rsid w:val="009310D6"/>
    <w:rsid w:val="009313B0"/>
    <w:rsid w:val="009316EA"/>
    <w:rsid w:val="009318CC"/>
    <w:rsid w:val="00931AFD"/>
    <w:rsid w:val="00931B9E"/>
    <w:rsid w:val="00931C28"/>
    <w:rsid w:val="00931C95"/>
    <w:rsid w:val="00931F49"/>
    <w:rsid w:val="00932068"/>
    <w:rsid w:val="00932195"/>
    <w:rsid w:val="00932198"/>
    <w:rsid w:val="0093237C"/>
    <w:rsid w:val="00932487"/>
    <w:rsid w:val="00932680"/>
    <w:rsid w:val="00933005"/>
    <w:rsid w:val="00933152"/>
    <w:rsid w:val="009335B4"/>
    <w:rsid w:val="00933974"/>
    <w:rsid w:val="00933980"/>
    <w:rsid w:val="00933988"/>
    <w:rsid w:val="00933A7C"/>
    <w:rsid w:val="00933BFA"/>
    <w:rsid w:val="00933DE8"/>
    <w:rsid w:val="00934840"/>
    <w:rsid w:val="0093484C"/>
    <w:rsid w:val="009349DB"/>
    <w:rsid w:val="0093527C"/>
    <w:rsid w:val="00935313"/>
    <w:rsid w:val="0093550E"/>
    <w:rsid w:val="00935526"/>
    <w:rsid w:val="00935A96"/>
    <w:rsid w:val="00936012"/>
    <w:rsid w:val="0093608A"/>
    <w:rsid w:val="00936769"/>
    <w:rsid w:val="009367DE"/>
    <w:rsid w:val="00936A97"/>
    <w:rsid w:val="00936AB2"/>
    <w:rsid w:val="0093707F"/>
    <w:rsid w:val="009370F9"/>
    <w:rsid w:val="009376CD"/>
    <w:rsid w:val="009377C6"/>
    <w:rsid w:val="009377D7"/>
    <w:rsid w:val="009378EB"/>
    <w:rsid w:val="0094006C"/>
    <w:rsid w:val="00940491"/>
    <w:rsid w:val="009404A3"/>
    <w:rsid w:val="0094068D"/>
    <w:rsid w:val="00940734"/>
    <w:rsid w:val="0094088F"/>
    <w:rsid w:val="009408C9"/>
    <w:rsid w:val="00940994"/>
    <w:rsid w:val="0094155B"/>
    <w:rsid w:val="009418FB"/>
    <w:rsid w:val="00941951"/>
    <w:rsid w:val="00941A59"/>
    <w:rsid w:val="00941F2B"/>
    <w:rsid w:val="009420B5"/>
    <w:rsid w:val="009420BE"/>
    <w:rsid w:val="00942286"/>
    <w:rsid w:val="0094248F"/>
    <w:rsid w:val="00942495"/>
    <w:rsid w:val="009426C1"/>
    <w:rsid w:val="0094298E"/>
    <w:rsid w:val="00942E51"/>
    <w:rsid w:val="00942E74"/>
    <w:rsid w:val="00943089"/>
    <w:rsid w:val="009432D8"/>
    <w:rsid w:val="0094341F"/>
    <w:rsid w:val="009437CB"/>
    <w:rsid w:val="00943A53"/>
    <w:rsid w:val="00943B67"/>
    <w:rsid w:val="00943C85"/>
    <w:rsid w:val="00943D54"/>
    <w:rsid w:val="009440C6"/>
    <w:rsid w:val="00944258"/>
    <w:rsid w:val="0094448C"/>
    <w:rsid w:val="00944558"/>
    <w:rsid w:val="00944631"/>
    <w:rsid w:val="00944D44"/>
    <w:rsid w:val="00945394"/>
    <w:rsid w:val="00945AD7"/>
    <w:rsid w:val="00945C33"/>
    <w:rsid w:val="00945C57"/>
    <w:rsid w:val="009460C9"/>
    <w:rsid w:val="009460EA"/>
    <w:rsid w:val="00946240"/>
    <w:rsid w:val="0094625C"/>
    <w:rsid w:val="009463D4"/>
    <w:rsid w:val="00946604"/>
    <w:rsid w:val="00946643"/>
    <w:rsid w:val="00946737"/>
    <w:rsid w:val="00946A87"/>
    <w:rsid w:val="00946C14"/>
    <w:rsid w:val="00946E5D"/>
    <w:rsid w:val="00947310"/>
    <w:rsid w:val="009473E9"/>
    <w:rsid w:val="009477C5"/>
    <w:rsid w:val="00947816"/>
    <w:rsid w:val="0094791B"/>
    <w:rsid w:val="0094795D"/>
    <w:rsid w:val="00947CEE"/>
    <w:rsid w:val="00947EC8"/>
    <w:rsid w:val="00947FB7"/>
    <w:rsid w:val="009506DC"/>
    <w:rsid w:val="00950734"/>
    <w:rsid w:val="0095073F"/>
    <w:rsid w:val="009509F3"/>
    <w:rsid w:val="00950EEB"/>
    <w:rsid w:val="00950F23"/>
    <w:rsid w:val="009511D5"/>
    <w:rsid w:val="0095149D"/>
    <w:rsid w:val="009526E5"/>
    <w:rsid w:val="0095270B"/>
    <w:rsid w:val="0095285A"/>
    <w:rsid w:val="00952B44"/>
    <w:rsid w:val="00953111"/>
    <w:rsid w:val="009533CB"/>
    <w:rsid w:val="00953473"/>
    <w:rsid w:val="0095372B"/>
    <w:rsid w:val="009538B5"/>
    <w:rsid w:val="00953CCB"/>
    <w:rsid w:val="00954076"/>
    <w:rsid w:val="00954136"/>
    <w:rsid w:val="009546D5"/>
    <w:rsid w:val="00954845"/>
    <w:rsid w:val="0095489B"/>
    <w:rsid w:val="00954B15"/>
    <w:rsid w:val="00954E9A"/>
    <w:rsid w:val="00954FEA"/>
    <w:rsid w:val="009550CF"/>
    <w:rsid w:val="0095536C"/>
    <w:rsid w:val="009553F6"/>
    <w:rsid w:val="00955583"/>
    <w:rsid w:val="00955673"/>
    <w:rsid w:val="00955789"/>
    <w:rsid w:val="009559B0"/>
    <w:rsid w:val="009559F4"/>
    <w:rsid w:val="00955D9F"/>
    <w:rsid w:val="00955DAD"/>
    <w:rsid w:val="009561BE"/>
    <w:rsid w:val="009561CD"/>
    <w:rsid w:val="009562C9"/>
    <w:rsid w:val="0095638A"/>
    <w:rsid w:val="0095665E"/>
    <w:rsid w:val="009567CB"/>
    <w:rsid w:val="009567F6"/>
    <w:rsid w:val="00956828"/>
    <w:rsid w:val="009568F3"/>
    <w:rsid w:val="00956BFF"/>
    <w:rsid w:val="00956D27"/>
    <w:rsid w:val="00956D49"/>
    <w:rsid w:val="00956E39"/>
    <w:rsid w:val="00956F05"/>
    <w:rsid w:val="00957837"/>
    <w:rsid w:val="00957913"/>
    <w:rsid w:val="009579D5"/>
    <w:rsid w:val="00957A1A"/>
    <w:rsid w:val="00957B43"/>
    <w:rsid w:val="00957B61"/>
    <w:rsid w:val="00957D45"/>
    <w:rsid w:val="00957F2D"/>
    <w:rsid w:val="0096069A"/>
    <w:rsid w:val="0096070B"/>
    <w:rsid w:val="009607FD"/>
    <w:rsid w:val="009609D6"/>
    <w:rsid w:val="00960AF1"/>
    <w:rsid w:val="00960B29"/>
    <w:rsid w:val="00961266"/>
    <w:rsid w:val="00961619"/>
    <w:rsid w:val="00961677"/>
    <w:rsid w:val="009619DC"/>
    <w:rsid w:val="00961B2D"/>
    <w:rsid w:val="00961C65"/>
    <w:rsid w:val="00961CA8"/>
    <w:rsid w:val="00961D49"/>
    <w:rsid w:val="00961E5F"/>
    <w:rsid w:val="00962382"/>
    <w:rsid w:val="009626BA"/>
    <w:rsid w:val="00962893"/>
    <w:rsid w:val="00962D1E"/>
    <w:rsid w:val="0096333C"/>
    <w:rsid w:val="0096361D"/>
    <w:rsid w:val="009636DD"/>
    <w:rsid w:val="00964179"/>
    <w:rsid w:val="00964212"/>
    <w:rsid w:val="009642F6"/>
    <w:rsid w:val="00964936"/>
    <w:rsid w:val="00964BED"/>
    <w:rsid w:val="00964C24"/>
    <w:rsid w:val="00964DB1"/>
    <w:rsid w:val="00964FF3"/>
    <w:rsid w:val="009652B5"/>
    <w:rsid w:val="0096539A"/>
    <w:rsid w:val="009653FD"/>
    <w:rsid w:val="00965D6F"/>
    <w:rsid w:val="00965F0A"/>
    <w:rsid w:val="009660FB"/>
    <w:rsid w:val="0096613B"/>
    <w:rsid w:val="00966161"/>
    <w:rsid w:val="0096678E"/>
    <w:rsid w:val="00966B73"/>
    <w:rsid w:val="00966CDD"/>
    <w:rsid w:val="009674D0"/>
    <w:rsid w:val="00967588"/>
    <w:rsid w:val="00967640"/>
    <w:rsid w:val="00967942"/>
    <w:rsid w:val="0096795C"/>
    <w:rsid w:val="009679F1"/>
    <w:rsid w:val="00967DF1"/>
    <w:rsid w:val="0097005F"/>
    <w:rsid w:val="009705B9"/>
    <w:rsid w:val="0097088E"/>
    <w:rsid w:val="00970908"/>
    <w:rsid w:val="00970BF7"/>
    <w:rsid w:val="00970F38"/>
    <w:rsid w:val="00971109"/>
    <w:rsid w:val="00971134"/>
    <w:rsid w:val="00971210"/>
    <w:rsid w:val="009712C1"/>
    <w:rsid w:val="00971613"/>
    <w:rsid w:val="00971675"/>
    <w:rsid w:val="00971A29"/>
    <w:rsid w:val="00971BD9"/>
    <w:rsid w:val="00971CCC"/>
    <w:rsid w:val="009729EA"/>
    <w:rsid w:val="00972EAA"/>
    <w:rsid w:val="0097329D"/>
    <w:rsid w:val="009733BC"/>
    <w:rsid w:val="00973580"/>
    <w:rsid w:val="00973918"/>
    <w:rsid w:val="00973AAC"/>
    <w:rsid w:val="00973BD4"/>
    <w:rsid w:val="0097409A"/>
    <w:rsid w:val="00974240"/>
    <w:rsid w:val="009744F7"/>
    <w:rsid w:val="0097499B"/>
    <w:rsid w:val="00974B09"/>
    <w:rsid w:val="00974D25"/>
    <w:rsid w:val="00974F0A"/>
    <w:rsid w:val="00974F41"/>
    <w:rsid w:val="0097512E"/>
    <w:rsid w:val="009753C5"/>
    <w:rsid w:val="0097540F"/>
    <w:rsid w:val="0097544B"/>
    <w:rsid w:val="0097559E"/>
    <w:rsid w:val="009756C7"/>
    <w:rsid w:val="00975A65"/>
    <w:rsid w:val="00975C70"/>
    <w:rsid w:val="00975D32"/>
    <w:rsid w:val="00975D34"/>
    <w:rsid w:val="00975E2E"/>
    <w:rsid w:val="009766CC"/>
    <w:rsid w:val="00976703"/>
    <w:rsid w:val="009768FC"/>
    <w:rsid w:val="00976DC2"/>
    <w:rsid w:val="0097707D"/>
    <w:rsid w:val="00977632"/>
    <w:rsid w:val="00977A15"/>
    <w:rsid w:val="00977A59"/>
    <w:rsid w:val="00977B39"/>
    <w:rsid w:val="00977E78"/>
    <w:rsid w:val="009800C0"/>
    <w:rsid w:val="00980141"/>
    <w:rsid w:val="0098024C"/>
    <w:rsid w:val="00980292"/>
    <w:rsid w:val="00980752"/>
    <w:rsid w:val="00981115"/>
    <w:rsid w:val="009811CD"/>
    <w:rsid w:val="009813B3"/>
    <w:rsid w:val="009814E6"/>
    <w:rsid w:val="0098153E"/>
    <w:rsid w:val="00981633"/>
    <w:rsid w:val="00981AF4"/>
    <w:rsid w:val="00981B20"/>
    <w:rsid w:val="00981DB6"/>
    <w:rsid w:val="00981E92"/>
    <w:rsid w:val="00982273"/>
    <w:rsid w:val="00982454"/>
    <w:rsid w:val="009825F1"/>
    <w:rsid w:val="00982845"/>
    <w:rsid w:val="00982A07"/>
    <w:rsid w:val="00983173"/>
    <w:rsid w:val="00983178"/>
    <w:rsid w:val="009835AA"/>
    <w:rsid w:val="009836A9"/>
    <w:rsid w:val="009837A2"/>
    <w:rsid w:val="0098396F"/>
    <w:rsid w:val="00983E6C"/>
    <w:rsid w:val="00983F81"/>
    <w:rsid w:val="00983FF6"/>
    <w:rsid w:val="0098434B"/>
    <w:rsid w:val="00984836"/>
    <w:rsid w:val="00984AD7"/>
    <w:rsid w:val="00984C53"/>
    <w:rsid w:val="00984CC7"/>
    <w:rsid w:val="00984CEB"/>
    <w:rsid w:val="009850C2"/>
    <w:rsid w:val="009851BC"/>
    <w:rsid w:val="009853A2"/>
    <w:rsid w:val="00985418"/>
    <w:rsid w:val="009856A7"/>
    <w:rsid w:val="00985939"/>
    <w:rsid w:val="00985AEE"/>
    <w:rsid w:val="00985B62"/>
    <w:rsid w:val="00985EFA"/>
    <w:rsid w:val="00986020"/>
    <w:rsid w:val="00986608"/>
    <w:rsid w:val="0098682F"/>
    <w:rsid w:val="00986898"/>
    <w:rsid w:val="00986983"/>
    <w:rsid w:val="00986B22"/>
    <w:rsid w:val="00986D94"/>
    <w:rsid w:val="00987550"/>
    <w:rsid w:val="009876AC"/>
    <w:rsid w:val="00987994"/>
    <w:rsid w:val="00987E0E"/>
    <w:rsid w:val="00990150"/>
    <w:rsid w:val="0099050E"/>
    <w:rsid w:val="0099051A"/>
    <w:rsid w:val="009905FA"/>
    <w:rsid w:val="00990688"/>
    <w:rsid w:val="00990920"/>
    <w:rsid w:val="00990CF8"/>
    <w:rsid w:val="00991086"/>
    <w:rsid w:val="009910D4"/>
    <w:rsid w:val="00991415"/>
    <w:rsid w:val="009915F3"/>
    <w:rsid w:val="00991751"/>
    <w:rsid w:val="00991ECB"/>
    <w:rsid w:val="00991FBD"/>
    <w:rsid w:val="0099206D"/>
    <w:rsid w:val="00992113"/>
    <w:rsid w:val="00992115"/>
    <w:rsid w:val="00992D4D"/>
    <w:rsid w:val="00992D73"/>
    <w:rsid w:val="00992D78"/>
    <w:rsid w:val="00992DBF"/>
    <w:rsid w:val="00993066"/>
    <w:rsid w:val="009931DA"/>
    <w:rsid w:val="00993371"/>
    <w:rsid w:val="009936F7"/>
    <w:rsid w:val="009937C6"/>
    <w:rsid w:val="00994067"/>
    <w:rsid w:val="0099452E"/>
    <w:rsid w:val="0099460D"/>
    <w:rsid w:val="009946C9"/>
    <w:rsid w:val="0099484E"/>
    <w:rsid w:val="00994D09"/>
    <w:rsid w:val="00994F70"/>
    <w:rsid w:val="00995078"/>
    <w:rsid w:val="00995B30"/>
    <w:rsid w:val="00995D87"/>
    <w:rsid w:val="00995E27"/>
    <w:rsid w:val="009960B1"/>
    <w:rsid w:val="00996169"/>
    <w:rsid w:val="009962B5"/>
    <w:rsid w:val="0099639E"/>
    <w:rsid w:val="0099655C"/>
    <w:rsid w:val="0099673E"/>
    <w:rsid w:val="00996AD3"/>
    <w:rsid w:val="00996AF6"/>
    <w:rsid w:val="00996B46"/>
    <w:rsid w:val="00996D23"/>
    <w:rsid w:val="00996F7D"/>
    <w:rsid w:val="009975A4"/>
    <w:rsid w:val="00997903"/>
    <w:rsid w:val="00997E8F"/>
    <w:rsid w:val="009A049A"/>
    <w:rsid w:val="009A0B21"/>
    <w:rsid w:val="009A0DD1"/>
    <w:rsid w:val="009A17EA"/>
    <w:rsid w:val="009A18BB"/>
    <w:rsid w:val="009A18CE"/>
    <w:rsid w:val="009A1FB3"/>
    <w:rsid w:val="009A2027"/>
    <w:rsid w:val="009A204B"/>
    <w:rsid w:val="009A2134"/>
    <w:rsid w:val="009A22A3"/>
    <w:rsid w:val="009A24EF"/>
    <w:rsid w:val="009A2676"/>
    <w:rsid w:val="009A29B9"/>
    <w:rsid w:val="009A2A91"/>
    <w:rsid w:val="009A2D83"/>
    <w:rsid w:val="009A2DA3"/>
    <w:rsid w:val="009A2E34"/>
    <w:rsid w:val="009A33D2"/>
    <w:rsid w:val="009A33F7"/>
    <w:rsid w:val="009A3415"/>
    <w:rsid w:val="009A342B"/>
    <w:rsid w:val="009A3927"/>
    <w:rsid w:val="009A39D8"/>
    <w:rsid w:val="009A3BE1"/>
    <w:rsid w:val="009A3F07"/>
    <w:rsid w:val="009A4206"/>
    <w:rsid w:val="009A445F"/>
    <w:rsid w:val="009A45AB"/>
    <w:rsid w:val="009A466C"/>
    <w:rsid w:val="009A46B7"/>
    <w:rsid w:val="009A48A7"/>
    <w:rsid w:val="009A491B"/>
    <w:rsid w:val="009A4A83"/>
    <w:rsid w:val="009A5238"/>
    <w:rsid w:val="009A526B"/>
    <w:rsid w:val="009A53E4"/>
    <w:rsid w:val="009A584C"/>
    <w:rsid w:val="009A5852"/>
    <w:rsid w:val="009A5CB2"/>
    <w:rsid w:val="009A5F1F"/>
    <w:rsid w:val="009A5FAE"/>
    <w:rsid w:val="009A6212"/>
    <w:rsid w:val="009A6221"/>
    <w:rsid w:val="009A6351"/>
    <w:rsid w:val="009A687E"/>
    <w:rsid w:val="009A6961"/>
    <w:rsid w:val="009A6A39"/>
    <w:rsid w:val="009A6A5E"/>
    <w:rsid w:val="009A6A9A"/>
    <w:rsid w:val="009A6CAB"/>
    <w:rsid w:val="009A6E54"/>
    <w:rsid w:val="009A6EB1"/>
    <w:rsid w:val="009A6EFA"/>
    <w:rsid w:val="009A6FA3"/>
    <w:rsid w:val="009A72CC"/>
    <w:rsid w:val="009A736A"/>
    <w:rsid w:val="009A772D"/>
    <w:rsid w:val="009A7A7B"/>
    <w:rsid w:val="009A7B2C"/>
    <w:rsid w:val="009A7BD5"/>
    <w:rsid w:val="009B076C"/>
    <w:rsid w:val="009B09E1"/>
    <w:rsid w:val="009B0A68"/>
    <w:rsid w:val="009B0B87"/>
    <w:rsid w:val="009B0C9D"/>
    <w:rsid w:val="009B0CE7"/>
    <w:rsid w:val="009B0F22"/>
    <w:rsid w:val="009B0F8F"/>
    <w:rsid w:val="009B123C"/>
    <w:rsid w:val="009B1281"/>
    <w:rsid w:val="009B14B4"/>
    <w:rsid w:val="009B1686"/>
    <w:rsid w:val="009B1EF1"/>
    <w:rsid w:val="009B1F6D"/>
    <w:rsid w:val="009B2945"/>
    <w:rsid w:val="009B2A30"/>
    <w:rsid w:val="009B2BB3"/>
    <w:rsid w:val="009B2C38"/>
    <w:rsid w:val="009B2D15"/>
    <w:rsid w:val="009B30D1"/>
    <w:rsid w:val="009B317E"/>
    <w:rsid w:val="009B3791"/>
    <w:rsid w:val="009B3FBF"/>
    <w:rsid w:val="009B3FE3"/>
    <w:rsid w:val="009B4101"/>
    <w:rsid w:val="009B41E4"/>
    <w:rsid w:val="009B42D5"/>
    <w:rsid w:val="009B42EC"/>
    <w:rsid w:val="009B4CE0"/>
    <w:rsid w:val="009B5022"/>
    <w:rsid w:val="009B5276"/>
    <w:rsid w:val="009B54D6"/>
    <w:rsid w:val="009B572A"/>
    <w:rsid w:val="009B5A12"/>
    <w:rsid w:val="009B5A53"/>
    <w:rsid w:val="009B5ECB"/>
    <w:rsid w:val="009B5EFE"/>
    <w:rsid w:val="009B608B"/>
    <w:rsid w:val="009B64EF"/>
    <w:rsid w:val="009B65C7"/>
    <w:rsid w:val="009B6CA1"/>
    <w:rsid w:val="009B6F2F"/>
    <w:rsid w:val="009B718B"/>
    <w:rsid w:val="009B71A5"/>
    <w:rsid w:val="009B7838"/>
    <w:rsid w:val="009B78A5"/>
    <w:rsid w:val="009B7FA3"/>
    <w:rsid w:val="009C02F0"/>
    <w:rsid w:val="009C0359"/>
    <w:rsid w:val="009C0636"/>
    <w:rsid w:val="009C075E"/>
    <w:rsid w:val="009C077B"/>
    <w:rsid w:val="009C0A68"/>
    <w:rsid w:val="009C0E74"/>
    <w:rsid w:val="009C0F37"/>
    <w:rsid w:val="009C13C1"/>
    <w:rsid w:val="009C1A0E"/>
    <w:rsid w:val="009C22E1"/>
    <w:rsid w:val="009C24CD"/>
    <w:rsid w:val="009C251A"/>
    <w:rsid w:val="009C2534"/>
    <w:rsid w:val="009C25EB"/>
    <w:rsid w:val="009C2A24"/>
    <w:rsid w:val="009C2B28"/>
    <w:rsid w:val="009C2B3C"/>
    <w:rsid w:val="009C2CEB"/>
    <w:rsid w:val="009C2DB3"/>
    <w:rsid w:val="009C30C9"/>
    <w:rsid w:val="009C30DA"/>
    <w:rsid w:val="009C343A"/>
    <w:rsid w:val="009C344E"/>
    <w:rsid w:val="009C34BD"/>
    <w:rsid w:val="009C3614"/>
    <w:rsid w:val="009C36B1"/>
    <w:rsid w:val="009C36F1"/>
    <w:rsid w:val="009C3751"/>
    <w:rsid w:val="009C3870"/>
    <w:rsid w:val="009C3C21"/>
    <w:rsid w:val="009C4231"/>
    <w:rsid w:val="009C43F9"/>
    <w:rsid w:val="009C45EE"/>
    <w:rsid w:val="009C4783"/>
    <w:rsid w:val="009C4FE8"/>
    <w:rsid w:val="009C50DE"/>
    <w:rsid w:val="009C51C7"/>
    <w:rsid w:val="009C52FA"/>
    <w:rsid w:val="009C594D"/>
    <w:rsid w:val="009C5991"/>
    <w:rsid w:val="009C5B6F"/>
    <w:rsid w:val="009C5C6A"/>
    <w:rsid w:val="009C5DDA"/>
    <w:rsid w:val="009C5E2D"/>
    <w:rsid w:val="009C614A"/>
    <w:rsid w:val="009C61A4"/>
    <w:rsid w:val="009C6332"/>
    <w:rsid w:val="009C652C"/>
    <w:rsid w:val="009C6822"/>
    <w:rsid w:val="009C6A8F"/>
    <w:rsid w:val="009C6C17"/>
    <w:rsid w:val="009C6DEF"/>
    <w:rsid w:val="009C74EB"/>
    <w:rsid w:val="009C7814"/>
    <w:rsid w:val="009C786E"/>
    <w:rsid w:val="009C7E42"/>
    <w:rsid w:val="009D047C"/>
    <w:rsid w:val="009D0816"/>
    <w:rsid w:val="009D0900"/>
    <w:rsid w:val="009D0914"/>
    <w:rsid w:val="009D0A2A"/>
    <w:rsid w:val="009D0BCD"/>
    <w:rsid w:val="009D0C83"/>
    <w:rsid w:val="009D13EF"/>
    <w:rsid w:val="009D148B"/>
    <w:rsid w:val="009D1710"/>
    <w:rsid w:val="009D1A3E"/>
    <w:rsid w:val="009D1BEE"/>
    <w:rsid w:val="009D1BFC"/>
    <w:rsid w:val="009D20D4"/>
    <w:rsid w:val="009D2532"/>
    <w:rsid w:val="009D2560"/>
    <w:rsid w:val="009D2936"/>
    <w:rsid w:val="009D2D38"/>
    <w:rsid w:val="009D2D7A"/>
    <w:rsid w:val="009D300A"/>
    <w:rsid w:val="009D31FA"/>
    <w:rsid w:val="009D3357"/>
    <w:rsid w:val="009D35D8"/>
    <w:rsid w:val="009D3D16"/>
    <w:rsid w:val="009D3ED7"/>
    <w:rsid w:val="009D3FD8"/>
    <w:rsid w:val="009D4022"/>
    <w:rsid w:val="009D42A7"/>
    <w:rsid w:val="009D4335"/>
    <w:rsid w:val="009D43F2"/>
    <w:rsid w:val="009D44DC"/>
    <w:rsid w:val="009D46C2"/>
    <w:rsid w:val="009D4878"/>
    <w:rsid w:val="009D489B"/>
    <w:rsid w:val="009D5432"/>
    <w:rsid w:val="009D5B33"/>
    <w:rsid w:val="009D5F70"/>
    <w:rsid w:val="009D63C4"/>
    <w:rsid w:val="009D6435"/>
    <w:rsid w:val="009D650A"/>
    <w:rsid w:val="009D6744"/>
    <w:rsid w:val="009D687D"/>
    <w:rsid w:val="009D69B8"/>
    <w:rsid w:val="009D6ABC"/>
    <w:rsid w:val="009D6ADD"/>
    <w:rsid w:val="009D6EC1"/>
    <w:rsid w:val="009D7403"/>
    <w:rsid w:val="009D74FE"/>
    <w:rsid w:val="009D77E8"/>
    <w:rsid w:val="009D7ABF"/>
    <w:rsid w:val="009D7AE9"/>
    <w:rsid w:val="009D7F01"/>
    <w:rsid w:val="009E00C1"/>
    <w:rsid w:val="009E0682"/>
    <w:rsid w:val="009E0922"/>
    <w:rsid w:val="009E094D"/>
    <w:rsid w:val="009E0C07"/>
    <w:rsid w:val="009E0D7F"/>
    <w:rsid w:val="009E0F24"/>
    <w:rsid w:val="009E14AD"/>
    <w:rsid w:val="009E1669"/>
    <w:rsid w:val="009E16BC"/>
    <w:rsid w:val="009E17BA"/>
    <w:rsid w:val="009E191A"/>
    <w:rsid w:val="009E1D16"/>
    <w:rsid w:val="009E222F"/>
    <w:rsid w:val="009E269F"/>
    <w:rsid w:val="009E27C1"/>
    <w:rsid w:val="009E28AA"/>
    <w:rsid w:val="009E29CC"/>
    <w:rsid w:val="009E2A2B"/>
    <w:rsid w:val="009E2CDA"/>
    <w:rsid w:val="009E2E8F"/>
    <w:rsid w:val="009E2F63"/>
    <w:rsid w:val="009E3020"/>
    <w:rsid w:val="009E30E8"/>
    <w:rsid w:val="009E30EC"/>
    <w:rsid w:val="009E31E1"/>
    <w:rsid w:val="009E3546"/>
    <w:rsid w:val="009E361A"/>
    <w:rsid w:val="009E38FA"/>
    <w:rsid w:val="009E3DBB"/>
    <w:rsid w:val="009E3E33"/>
    <w:rsid w:val="009E3F3A"/>
    <w:rsid w:val="009E42E9"/>
    <w:rsid w:val="009E4440"/>
    <w:rsid w:val="009E453F"/>
    <w:rsid w:val="009E470D"/>
    <w:rsid w:val="009E4A0E"/>
    <w:rsid w:val="009E4AD2"/>
    <w:rsid w:val="009E4CCD"/>
    <w:rsid w:val="009E4D84"/>
    <w:rsid w:val="009E523E"/>
    <w:rsid w:val="009E53DD"/>
    <w:rsid w:val="009E5492"/>
    <w:rsid w:val="009E5601"/>
    <w:rsid w:val="009E5661"/>
    <w:rsid w:val="009E56B0"/>
    <w:rsid w:val="009E596B"/>
    <w:rsid w:val="009E5FB9"/>
    <w:rsid w:val="009E62FF"/>
    <w:rsid w:val="009E67D5"/>
    <w:rsid w:val="009E6BFB"/>
    <w:rsid w:val="009E70EE"/>
    <w:rsid w:val="009E72FA"/>
    <w:rsid w:val="009E731D"/>
    <w:rsid w:val="009E76CC"/>
    <w:rsid w:val="009E7BC9"/>
    <w:rsid w:val="009E7D56"/>
    <w:rsid w:val="009F0377"/>
    <w:rsid w:val="009F0385"/>
    <w:rsid w:val="009F0C1D"/>
    <w:rsid w:val="009F0D1D"/>
    <w:rsid w:val="009F0DC4"/>
    <w:rsid w:val="009F1173"/>
    <w:rsid w:val="009F1364"/>
    <w:rsid w:val="009F1569"/>
    <w:rsid w:val="009F19B1"/>
    <w:rsid w:val="009F1F00"/>
    <w:rsid w:val="009F1F0D"/>
    <w:rsid w:val="009F2411"/>
    <w:rsid w:val="009F27A2"/>
    <w:rsid w:val="009F27B5"/>
    <w:rsid w:val="009F29B5"/>
    <w:rsid w:val="009F2B57"/>
    <w:rsid w:val="009F2C3D"/>
    <w:rsid w:val="009F2D87"/>
    <w:rsid w:val="009F2D93"/>
    <w:rsid w:val="009F2DA4"/>
    <w:rsid w:val="009F3116"/>
    <w:rsid w:val="009F31BA"/>
    <w:rsid w:val="009F32BA"/>
    <w:rsid w:val="009F39F8"/>
    <w:rsid w:val="009F3C6B"/>
    <w:rsid w:val="009F3E62"/>
    <w:rsid w:val="009F41DA"/>
    <w:rsid w:val="009F443C"/>
    <w:rsid w:val="009F4B9B"/>
    <w:rsid w:val="009F4BA7"/>
    <w:rsid w:val="009F50AD"/>
    <w:rsid w:val="009F55EB"/>
    <w:rsid w:val="009F58EF"/>
    <w:rsid w:val="009F5A30"/>
    <w:rsid w:val="009F5B77"/>
    <w:rsid w:val="009F5B7D"/>
    <w:rsid w:val="009F5BAE"/>
    <w:rsid w:val="009F5ED7"/>
    <w:rsid w:val="009F607C"/>
    <w:rsid w:val="009F6279"/>
    <w:rsid w:val="009F6352"/>
    <w:rsid w:val="009F63AC"/>
    <w:rsid w:val="009F63BB"/>
    <w:rsid w:val="009F64DB"/>
    <w:rsid w:val="009F6553"/>
    <w:rsid w:val="009F67E5"/>
    <w:rsid w:val="009F6A02"/>
    <w:rsid w:val="009F6D2B"/>
    <w:rsid w:val="009F6E8A"/>
    <w:rsid w:val="009F6FCF"/>
    <w:rsid w:val="009F7093"/>
    <w:rsid w:val="009F787F"/>
    <w:rsid w:val="00A00241"/>
    <w:rsid w:val="00A00441"/>
    <w:rsid w:val="00A004E2"/>
    <w:rsid w:val="00A004F1"/>
    <w:rsid w:val="00A00762"/>
    <w:rsid w:val="00A00CEA"/>
    <w:rsid w:val="00A00D9B"/>
    <w:rsid w:val="00A00EB1"/>
    <w:rsid w:val="00A0123D"/>
    <w:rsid w:val="00A01297"/>
    <w:rsid w:val="00A01951"/>
    <w:rsid w:val="00A01A66"/>
    <w:rsid w:val="00A01C35"/>
    <w:rsid w:val="00A01CF5"/>
    <w:rsid w:val="00A021BA"/>
    <w:rsid w:val="00A0224A"/>
    <w:rsid w:val="00A024C1"/>
    <w:rsid w:val="00A029AD"/>
    <w:rsid w:val="00A02F4A"/>
    <w:rsid w:val="00A031B7"/>
    <w:rsid w:val="00A0327A"/>
    <w:rsid w:val="00A0327D"/>
    <w:rsid w:val="00A032D9"/>
    <w:rsid w:val="00A03363"/>
    <w:rsid w:val="00A03447"/>
    <w:rsid w:val="00A03719"/>
    <w:rsid w:val="00A0385C"/>
    <w:rsid w:val="00A03871"/>
    <w:rsid w:val="00A039CE"/>
    <w:rsid w:val="00A03A94"/>
    <w:rsid w:val="00A03B03"/>
    <w:rsid w:val="00A03BAE"/>
    <w:rsid w:val="00A03C54"/>
    <w:rsid w:val="00A03F32"/>
    <w:rsid w:val="00A0419C"/>
    <w:rsid w:val="00A042D4"/>
    <w:rsid w:val="00A0478D"/>
    <w:rsid w:val="00A04A68"/>
    <w:rsid w:val="00A04DD0"/>
    <w:rsid w:val="00A04F14"/>
    <w:rsid w:val="00A0500B"/>
    <w:rsid w:val="00A05029"/>
    <w:rsid w:val="00A05255"/>
    <w:rsid w:val="00A05996"/>
    <w:rsid w:val="00A05E41"/>
    <w:rsid w:val="00A060A1"/>
    <w:rsid w:val="00A061DA"/>
    <w:rsid w:val="00A06238"/>
    <w:rsid w:val="00A062A3"/>
    <w:rsid w:val="00A06655"/>
    <w:rsid w:val="00A06D2B"/>
    <w:rsid w:val="00A070A2"/>
    <w:rsid w:val="00A0732F"/>
    <w:rsid w:val="00A073CC"/>
    <w:rsid w:val="00A075F1"/>
    <w:rsid w:val="00A0779E"/>
    <w:rsid w:val="00A07864"/>
    <w:rsid w:val="00A10328"/>
    <w:rsid w:val="00A10561"/>
    <w:rsid w:val="00A105C5"/>
    <w:rsid w:val="00A1061D"/>
    <w:rsid w:val="00A10BD1"/>
    <w:rsid w:val="00A10D93"/>
    <w:rsid w:val="00A10FE3"/>
    <w:rsid w:val="00A11080"/>
    <w:rsid w:val="00A114A0"/>
    <w:rsid w:val="00A114EE"/>
    <w:rsid w:val="00A11770"/>
    <w:rsid w:val="00A11A14"/>
    <w:rsid w:val="00A11D38"/>
    <w:rsid w:val="00A11FD6"/>
    <w:rsid w:val="00A12790"/>
    <w:rsid w:val="00A12C87"/>
    <w:rsid w:val="00A12EED"/>
    <w:rsid w:val="00A12F9E"/>
    <w:rsid w:val="00A131C3"/>
    <w:rsid w:val="00A13295"/>
    <w:rsid w:val="00A13531"/>
    <w:rsid w:val="00A14030"/>
    <w:rsid w:val="00A140BA"/>
    <w:rsid w:val="00A140DE"/>
    <w:rsid w:val="00A14167"/>
    <w:rsid w:val="00A144AC"/>
    <w:rsid w:val="00A14529"/>
    <w:rsid w:val="00A1454A"/>
    <w:rsid w:val="00A14675"/>
    <w:rsid w:val="00A147D7"/>
    <w:rsid w:val="00A148EC"/>
    <w:rsid w:val="00A14B03"/>
    <w:rsid w:val="00A14BE5"/>
    <w:rsid w:val="00A14E22"/>
    <w:rsid w:val="00A14EF0"/>
    <w:rsid w:val="00A14F61"/>
    <w:rsid w:val="00A1530F"/>
    <w:rsid w:val="00A15473"/>
    <w:rsid w:val="00A156E3"/>
    <w:rsid w:val="00A15AAA"/>
    <w:rsid w:val="00A15AD5"/>
    <w:rsid w:val="00A16111"/>
    <w:rsid w:val="00A16157"/>
    <w:rsid w:val="00A16495"/>
    <w:rsid w:val="00A16508"/>
    <w:rsid w:val="00A16A76"/>
    <w:rsid w:val="00A16DD7"/>
    <w:rsid w:val="00A16F6E"/>
    <w:rsid w:val="00A171C5"/>
    <w:rsid w:val="00A17528"/>
    <w:rsid w:val="00A175C4"/>
    <w:rsid w:val="00A1790B"/>
    <w:rsid w:val="00A1798A"/>
    <w:rsid w:val="00A17C4A"/>
    <w:rsid w:val="00A20160"/>
    <w:rsid w:val="00A20559"/>
    <w:rsid w:val="00A20645"/>
    <w:rsid w:val="00A20AAA"/>
    <w:rsid w:val="00A20B21"/>
    <w:rsid w:val="00A20CC9"/>
    <w:rsid w:val="00A210B2"/>
    <w:rsid w:val="00A21252"/>
    <w:rsid w:val="00A21630"/>
    <w:rsid w:val="00A2166E"/>
    <w:rsid w:val="00A217BF"/>
    <w:rsid w:val="00A21852"/>
    <w:rsid w:val="00A21BD9"/>
    <w:rsid w:val="00A21C41"/>
    <w:rsid w:val="00A21D46"/>
    <w:rsid w:val="00A21F27"/>
    <w:rsid w:val="00A21F2D"/>
    <w:rsid w:val="00A22123"/>
    <w:rsid w:val="00A22356"/>
    <w:rsid w:val="00A22613"/>
    <w:rsid w:val="00A226DC"/>
    <w:rsid w:val="00A22796"/>
    <w:rsid w:val="00A22DD9"/>
    <w:rsid w:val="00A2308E"/>
    <w:rsid w:val="00A2315C"/>
    <w:rsid w:val="00A232ED"/>
    <w:rsid w:val="00A232F1"/>
    <w:rsid w:val="00A23475"/>
    <w:rsid w:val="00A2348A"/>
    <w:rsid w:val="00A23813"/>
    <w:rsid w:val="00A23ABF"/>
    <w:rsid w:val="00A23E0D"/>
    <w:rsid w:val="00A23F8F"/>
    <w:rsid w:val="00A2474B"/>
    <w:rsid w:val="00A24A7C"/>
    <w:rsid w:val="00A24C7F"/>
    <w:rsid w:val="00A24CF5"/>
    <w:rsid w:val="00A24DB2"/>
    <w:rsid w:val="00A24F53"/>
    <w:rsid w:val="00A252CB"/>
    <w:rsid w:val="00A25580"/>
    <w:rsid w:val="00A25716"/>
    <w:rsid w:val="00A25852"/>
    <w:rsid w:val="00A25969"/>
    <w:rsid w:val="00A25CD0"/>
    <w:rsid w:val="00A25D94"/>
    <w:rsid w:val="00A260D7"/>
    <w:rsid w:val="00A261E1"/>
    <w:rsid w:val="00A266A8"/>
    <w:rsid w:val="00A26878"/>
    <w:rsid w:val="00A2689B"/>
    <w:rsid w:val="00A26909"/>
    <w:rsid w:val="00A26B09"/>
    <w:rsid w:val="00A26E80"/>
    <w:rsid w:val="00A26F44"/>
    <w:rsid w:val="00A27BAF"/>
    <w:rsid w:val="00A300A1"/>
    <w:rsid w:val="00A3018A"/>
    <w:rsid w:val="00A30850"/>
    <w:rsid w:val="00A30878"/>
    <w:rsid w:val="00A30999"/>
    <w:rsid w:val="00A313EB"/>
    <w:rsid w:val="00A31547"/>
    <w:rsid w:val="00A31D6A"/>
    <w:rsid w:val="00A32234"/>
    <w:rsid w:val="00A32578"/>
    <w:rsid w:val="00A329C6"/>
    <w:rsid w:val="00A32C8B"/>
    <w:rsid w:val="00A32D9C"/>
    <w:rsid w:val="00A32FA9"/>
    <w:rsid w:val="00A3307F"/>
    <w:rsid w:val="00A330E3"/>
    <w:rsid w:val="00A33681"/>
    <w:rsid w:val="00A337F7"/>
    <w:rsid w:val="00A3383C"/>
    <w:rsid w:val="00A33CB1"/>
    <w:rsid w:val="00A33CE1"/>
    <w:rsid w:val="00A33E26"/>
    <w:rsid w:val="00A33F03"/>
    <w:rsid w:val="00A33F54"/>
    <w:rsid w:val="00A3434A"/>
    <w:rsid w:val="00A34425"/>
    <w:rsid w:val="00A345FD"/>
    <w:rsid w:val="00A347C2"/>
    <w:rsid w:val="00A34D42"/>
    <w:rsid w:val="00A34EB9"/>
    <w:rsid w:val="00A34F4D"/>
    <w:rsid w:val="00A35143"/>
    <w:rsid w:val="00A3556F"/>
    <w:rsid w:val="00A35754"/>
    <w:rsid w:val="00A3581C"/>
    <w:rsid w:val="00A35871"/>
    <w:rsid w:val="00A35B28"/>
    <w:rsid w:val="00A35C5C"/>
    <w:rsid w:val="00A35F5E"/>
    <w:rsid w:val="00A36656"/>
    <w:rsid w:val="00A3687F"/>
    <w:rsid w:val="00A36957"/>
    <w:rsid w:val="00A369C7"/>
    <w:rsid w:val="00A36D7C"/>
    <w:rsid w:val="00A36E92"/>
    <w:rsid w:val="00A36FCC"/>
    <w:rsid w:val="00A3730D"/>
    <w:rsid w:val="00A37505"/>
    <w:rsid w:val="00A375E6"/>
    <w:rsid w:val="00A37789"/>
    <w:rsid w:val="00A377C4"/>
    <w:rsid w:val="00A3787F"/>
    <w:rsid w:val="00A378EB"/>
    <w:rsid w:val="00A37AC1"/>
    <w:rsid w:val="00A37DB8"/>
    <w:rsid w:val="00A409D0"/>
    <w:rsid w:val="00A40CB2"/>
    <w:rsid w:val="00A410BD"/>
    <w:rsid w:val="00A411AD"/>
    <w:rsid w:val="00A411EA"/>
    <w:rsid w:val="00A4143C"/>
    <w:rsid w:val="00A41535"/>
    <w:rsid w:val="00A41753"/>
    <w:rsid w:val="00A41874"/>
    <w:rsid w:val="00A41BD0"/>
    <w:rsid w:val="00A41E86"/>
    <w:rsid w:val="00A42360"/>
    <w:rsid w:val="00A424D7"/>
    <w:rsid w:val="00A425B7"/>
    <w:rsid w:val="00A425C1"/>
    <w:rsid w:val="00A42613"/>
    <w:rsid w:val="00A42A0F"/>
    <w:rsid w:val="00A42AE0"/>
    <w:rsid w:val="00A42D66"/>
    <w:rsid w:val="00A42DCF"/>
    <w:rsid w:val="00A4314F"/>
    <w:rsid w:val="00A43152"/>
    <w:rsid w:val="00A4318F"/>
    <w:rsid w:val="00A432EA"/>
    <w:rsid w:val="00A4370A"/>
    <w:rsid w:val="00A43C21"/>
    <w:rsid w:val="00A43D29"/>
    <w:rsid w:val="00A43FD7"/>
    <w:rsid w:val="00A43FED"/>
    <w:rsid w:val="00A44767"/>
    <w:rsid w:val="00A44904"/>
    <w:rsid w:val="00A44B41"/>
    <w:rsid w:val="00A44C3F"/>
    <w:rsid w:val="00A44D81"/>
    <w:rsid w:val="00A44E17"/>
    <w:rsid w:val="00A45416"/>
    <w:rsid w:val="00A455F4"/>
    <w:rsid w:val="00A4620D"/>
    <w:rsid w:val="00A4629C"/>
    <w:rsid w:val="00A462D7"/>
    <w:rsid w:val="00A46927"/>
    <w:rsid w:val="00A4696D"/>
    <w:rsid w:val="00A46EAE"/>
    <w:rsid w:val="00A47241"/>
    <w:rsid w:val="00A474AF"/>
    <w:rsid w:val="00A479A5"/>
    <w:rsid w:val="00A47C5C"/>
    <w:rsid w:val="00A47CD1"/>
    <w:rsid w:val="00A47DD6"/>
    <w:rsid w:val="00A50374"/>
    <w:rsid w:val="00A503F6"/>
    <w:rsid w:val="00A50421"/>
    <w:rsid w:val="00A50983"/>
    <w:rsid w:val="00A5161E"/>
    <w:rsid w:val="00A51636"/>
    <w:rsid w:val="00A51E40"/>
    <w:rsid w:val="00A522C7"/>
    <w:rsid w:val="00A52460"/>
    <w:rsid w:val="00A5251E"/>
    <w:rsid w:val="00A52569"/>
    <w:rsid w:val="00A53275"/>
    <w:rsid w:val="00A5334E"/>
    <w:rsid w:val="00A5350E"/>
    <w:rsid w:val="00A535A6"/>
    <w:rsid w:val="00A53AC7"/>
    <w:rsid w:val="00A54108"/>
    <w:rsid w:val="00A54507"/>
    <w:rsid w:val="00A54917"/>
    <w:rsid w:val="00A54BBB"/>
    <w:rsid w:val="00A54CC8"/>
    <w:rsid w:val="00A54EE3"/>
    <w:rsid w:val="00A5528E"/>
    <w:rsid w:val="00A552A4"/>
    <w:rsid w:val="00A552DA"/>
    <w:rsid w:val="00A5559E"/>
    <w:rsid w:val="00A555F0"/>
    <w:rsid w:val="00A556A9"/>
    <w:rsid w:val="00A55769"/>
    <w:rsid w:val="00A5583E"/>
    <w:rsid w:val="00A55A96"/>
    <w:rsid w:val="00A55ABB"/>
    <w:rsid w:val="00A55B5C"/>
    <w:rsid w:val="00A55DBD"/>
    <w:rsid w:val="00A56090"/>
    <w:rsid w:val="00A562BA"/>
    <w:rsid w:val="00A5640C"/>
    <w:rsid w:val="00A56414"/>
    <w:rsid w:val="00A5666C"/>
    <w:rsid w:val="00A56900"/>
    <w:rsid w:val="00A569DE"/>
    <w:rsid w:val="00A569E8"/>
    <w:rsid w:val="00A569F8"/>
    <w:rsid w:val="00A56AD5"/>
    <w:rsid w:val="00A570A6"/>
    <w:rsid w:val="00A57181"/>
    <w:rsid w:val="00A57288"/>
    <w:rsid w:val="00A572BE"/>
    <w:rsid w:val="00A57355"/>
    <w:rsid w:val="00A5740E"/>
    <w:rsid w:val="00A574DC"/>
    <w:rsid w:val="00A5778A"/>
    <w:rsid w:val="00A57810"/>
    <w:rsid w:val="00A57E45"/>
    <w:rsid w:val="00A6009F"/>
    <w:rsid w:val="00A60112"/>
    <w:rsid w:val="00A60146"/>
    <w:rsid w:val="00A60262"/>
    <w:rsid w:val="00A602FF"/>
    <w:rsid w:val="00A60415"/>
    <w:rsid w:val="00A6089D"/>
    <w:rsid w:val="00A60C0C"/>
    <w:rsid w:val="00A60CB9"/>
    <w:rsid w:val="00A60CC5"/>
    <w:rsid w:val="00A60F67"/>
    <w:rsid w:val="00A60FC6"/>
    <w:rsid w:val="00A61253"/>
    <w:rsid w:val="00A61DF5"/>
    <w:rsid w:val="00A62426"/>
    <w:rsid w:val="00A62477"/>
    <w:rsid w:val="00A62538"/>
    <w:rsid w:val="00A62A2D"/>
    <w:rsid w:val="00A62BA1"/>
    <w:rsid w:val="00A62C69"/>
    <w:rsid w:val="00A62CA2"/>
    <w:rsid w:val="00A62E3C"/>
    <w:rsid w:val="00A63340"/>
    <w:rsid w:val="00A63717"/>
    <w:rsid w:val="00A63FF2"/>
    <w:rsid w:val="00A6404C"/>
    <w:rsid w:val="00A6415D"/>
    <w:rsid w:val="00A6416F"/>
    <w:rsid w:val="00A642DC"/>
    <w:rsid w:val="00A6430D"/>
    <w:rsid w:val="00A645CC"/>
    <w:rsid w:val="00A64AC0"/>
    <w:rsid w:val="00A6504E"/>
    <w:rsid w:val="00A65210"/>
    <w:rsid w:val="00A6531C"/>
    <w:rsid w:val="00A65397"/>
    <w:rsid w:val="00A654F6"/>
    <w:rsid w:val="00A655D5"/>
    <w:rsid w:val="00A65675"/>
    <w:rsid w:val="00A65838"/>
    <w:rsid w:val="00A65885"/>
    <w:rsid w:val="00A65C39"/>
    <w:rsid w:val="00A65D47"/>
    <w:rsid w:val="00A65E12"/>
    <w:rsid w:val="00A66000"/>
    <w:rsid w:val="00A66017"/>
    <w:rsid w:val="00A660CC"/>
    <w:rsid w:val="00A663CE"/>
    <w:rsid w:val="00A664D3"/>
    <w:rsid w:val="00A666B0"/>
    <w:rsid w:val="00A666E1"/>
    <w:rsid w:val="00A6670D"/>
    <w:rsid w:val="00A66778"/>
    <w:rsid w:val="00A66999"/>
    <w:rsid w:val="00A66A97"/>
    <w:rsid w:val="00A66BD7"/>
    <w:rsid w:val="00A66D4F"/>
    <w:rsid w:val="00A670FE"/>
    <w:rsid w:val="00A67259"/>
    <w:rsid w:val="00A6744B"/>
    <w:rsid w:val="00A676AC"/>
    <w:rsid w:val="00A67821"/>
    <w:rsid w:val="00A67A3F"/>
    <w:rsid w:val="00A67C39"/>
    <w:rsid w:val="00A700BB"/>
    <w:rsid w:val="00A70377"/>
    <w:rsid w:val="00A706E1"/>
    <w:rsid w:val="00A70DC3"/>
    <w:rsid w:val="00A70E94"/>
    <w:rsid w:val="00A711F8"/>
    <w:rsid w:val="00A7122D"/>
    <w:rsid w:val="00A7124D"/>
    <w:rsid w:val="00A71656"/>
    <w:rsid w:val="00A71909"/>
    <w:rsid w:val="00A71BFE"/>
    <w:rsid w:val="00A7234F"/>
    <w:rsid w:val="00A72725"/>
    <w:rsid w:val="00A729AD"/>
    <w:rsid w:val="00A72A78"/>
    <w:rsid w:val="00A72B7A"/>
    <w:rsid w:val="00A72BD9"/>
    <w:rsid w:val="00A72D96"/>
    <w:rsid w:val="00A72F57"/>
    <w:rsid w:val="00A735CA"/>
    <w:rsid w:val="00A73911"/>
    <w:rsid w:val="00A73957"/>
    <w:rsid w:val="00A739DE"/>
    <w:rsid w:val="00A73ADD"/>
    <w:rsid w:val="00A73C4A"/>
    <w:rsid w:val="00A73D83"/>
    <w:rsid w:val="00A73E54"/>
    <w:rsid w:val="00A73EBF"/>
    <w:rsid w:val="00A73F17"/>
    <w:rsid w:val="00A74013"/>
    <w:rsid w:val="00A74314"/>
    <w:rsid w:val="00A745DF"/>
    <w:rsid w:val="00A74A5F"/>
    <w:rsid w:val="00A7501C"/>
    <w:rsid w:val="00A750E2"/>
    <w:rsid w:val="00A751EE"/>
    <w:rsid w:val="00A75279"/>
    <w:rsid w:val="00A75769"/>
    <w:rsid w:val="00A75D9D"/>
    <w:rsid w:val="00A762C0"/>
    <w:rsid w:val="00A76322"/>
    <w:rsid w:val="00A76487"/>
    <w:rsid w:val="00A76B12"/>
    <w:rsid w:val="00A76CA3"/>
    <w:rsid w:val="00A76E43"/>
    <w:rsid w:val="00A76F9A"/>
    <w:rsid w:val="00A77153"/>
    <w:rsid w:val="00A77178"/>
    <w:rsid w:val="00A771A1"/>
    <w:rsid w:val="00A772FF"/>
    <w:rsid w:val="00A77A90"/>
    <w:rsid w:val="00A77C97"/>
    <w:rsid w:val="00A8003E"/>
    <w:rsid w:val="00A802C5"/>
    <w:rsid w:val="00A803B6"/>
    <w:rsid w:val="00A80659"/>
    <w:rsid w:val="00A80BA4"/>
    <w:rsid w:val="00A80D16"/>
    <w:rsid w:val="00A80D71"/>
    <w:rsid w:val="00A810D1"/>
    <w:rsid w:val="00A8134C"/>
    <w:rsid w:val="00A81401"/>
    <w:rsid w:val="00A8188D"/>
    <w:rsid w:val="00A81950"/>
    <w:rsid w:val="00A81962"/>
    <w:rsid w:val="00A819E2"/>
    <w:rsid w:val="00A81C91"/>
    <w:rsid w:val="00A81D48"/>
    <w:rsid w:val="00A81FED"/>
    <w:rsid w:val="00A8206F"/>
    <w:rsid w:val="00A82083"/>
    <w:rsid w:val="00A82284"/>
    <w:rsid w:val="00A82720"/>
    <w:rsid w:val="00A8282E"/>
    <w:rsid w:val="00A828D5"/>
    <w:rsid w:val="00A829FF"/>
    <w:rsid w:val="00A8337E"/>
    <w:rsid w:val="00A8346D"/>
    <w:rsid w:val="00A83769"/>
    <w:rsid w:val="00A83A56"/>
    <w:rsid w:val="00A840D8"/>
    <w:rsid w:val="00A84245"/>
    <w:rsid w:val="00A8429B"/>
    <w:rsid w:val="00A8451D"/>
    <w:rsid w:val="00A84535"/>
    <w:rsid w:val="00A8463C"/>
    <w:rsid w:val="00A84CA3"/>
    <w:rsid w:val="00A84DE2"/>
    <w:rsid w:val="00A8514D"/>
    <w:rsid w:val="00A85198"/>
    <w:rsid w:val="00A85499"/>
    <w:rsid w:val="00A854BF"/>
    <w:rsid w:val="00A857EE"/>
    <w:rsid w:val="00A85B7B"/>
    <w:rsid w:val="00A85D9D"/>
    <w:rsid w:val="00A85F2F"/>
    <w:rsid w:val="00A861B1"/>
    <w:rsid w:val="00A8627A"/>
    <w:rsid w:val="00A865C9"/>
    <w:rsid w:val="00A8691A"/>
    <w:rsid w:val="00A86BC7"/>
    <w:rsid w:val="00A86BDD"/>
    <w:rsid w:val="00A86F46"/>
    <w:rsid w:val="00A874C6"/>
    <w:rsid w:val="00A87691"/>
    <w:rsid w:val="00A87877"/>
    <w:rsid w:val="00A87D5B"/>
    <w:rsid w:val="00A87D62"/>
    <w:rsid w:val="00A90045"/>
    <w:rsid w:val="00A90127"/>
    <w:rsid w:val="00A901B8"/>
    <w:rsid w:val="00A90247"/>
    <w:rsid w:val="00A9032E"/>
    <w:rsid w:val="00A903B2"/>
    <w:rsid w:val="00A90725"/>
    <w:rsid w:val="00A909B6"/>
    <w:rsid w:val="00A90A7B"/>
    <w:rsid w:val="00A90DD4"/>
    <w:rsid w:val="00A90DEE"/>
    <w:rsid w:val="00A910D4"/>
    <w:rsid w:val="00A911E1"/>
    <w:rsid w:val="00A913D9"/>
    <w:rsid w:val="00A914B1"/>
    <w:rsid w:val="00A915A4"/>
    <w:rsid w:val="00A91670"/>
    <w:rsid w:val="00A917EF"/>
    <w:rsid w:val="00A919A2"/>
    <w:rsid w:val="00A91F7A"/>
    <w:rsid w:val="00A9214B"/>
    <w:rsid w:val="00A92C5E"/>
    <w:rsid w:val="00A92D29"/>
    <w:rsid w:val="00A92DB5"/>
    <w:rsid w:val="00A92E20"/>
    <w:rsid w:val="00A92ED6"/>
    <w:rsid w:val="00A92FFD"/>
    <w:rsid w:val="00A9321E"/>
    <w:rsid w:val="00A9369A"/>
    <w:rsid w:val="00A938F3"/>
    <w:rsid w:val="00A93A3D"/>
    <w:rsid w:val="00A93CC5"/>
    <w:rsid w:val="00A93DE5"/>
    <w:rsid w:val="00A9418C"/>
    <w:rsid w:val="00A94248"/>
    <w:rsid w:val="00A945B2"/>
    <w:rsid w:val="00A945B7"/>
    <w:rsid w:val="00A9476E"/>
    <w:rsid w:val="00A94CE5"/>
    <w:rsid w:val="00A94FDB"/>
    <w:rsid w:val="00A95267"/>
    <w:rsid w:val="00A95303"/>
    <w:rsid w:val="00A95AF0"/>
    <w:rsid w:val="00A95D2A"/>
    <w:rsid w:val="00A9629F"/>
    <w:rsid w:val="00A9635E"/>
    <w:rsid w:val="00A9688A"/>
    <w:rsid w:val="00A96A47"/>
    <w:rsid w:val="00A96E07"/>
    <w:rsid w:val="00A971DB"/>
    <w:rsid w:val="00A9768A"/>
    <w:rsid w:val="00A978C7"/>
    <w:rsid w:val="00A97979"/>
    <w:rsid w:val="00A97C23"/>
    <w:rsid w:val="00AA03D5"/>
    <w:rsid w:val="00AA05FC"/>
    <w:rsid w:val="00AA071E"/>
    <w:rsid w:val="00AA0A18"/>
    <w:rsid w:val="00AA0B33"/>
    <w:rsid w:val="00AA0E7E"/>
    <w:rsid w:val="00AA1A05"/>
    <w:rsid w:val="00AA1DA0"/>
    <w:rsid w:val="00AA1FD0"/>
    <w:rsid w:val="00AA28D3"/>
    <w:rsid w:val="00AA2A17"/>
    <w:rsid w:val="00AA2BC6"/>
    <w:rsid w:val="00AA2C82"/>
    <w:rsid w:val="00AA2CCC"/>
    <w:rsid w:val="00AA2DF6"/>
    <w:rsid w:val="00AA2ECA"/>
    <w:rsid w:val="00AA3037"/>
    <w:rsid w:val="00AA303E"/>
    <w:rsid w:val="00AA31B6"/>
    <w:rsid w:val="00AA34FF"/>
    <w:rsid w:val="00AA368C"/>
    <w:rsid w:val="00AA3A8F"/>
    <w:rsid w:val="00AA3CDE"/>
    <w:rsid w:val="00AA4286"/>
    <w:rsid w:val="00AA446C"/>
    <w:rsid w:val="00AA4714"/>
    <w:rsid w:val="00AA4B53"/>
    <w:rsid w:val="00AA50BD"/>
    <w:rsid w:val="00AA5216"/>
    <w:rsid w:val="00AA52A9"/>
    <w:rsid w:val="00AA571A"/>
    <w:rsid w:val="00AA595D"/>
    <w:rsid w:val="00AA5BD8"/>
    <w:rsid w:val="00AA5CFF"/>
    <w:rsid w:val="00AA5E6A"/>
    <w:rsid w:val="00AA6224"/>
    <w:rsid w:val="00AA62B8"/>
    <w:rsid w:val="00AA646B"/>
    <w:rsid w:val="00AA6485"/>
    <w:rsid w:val="00AA6EC9"/>
    <w:rsid w:val="00AA73F5"/>
    <w:rsid w:val="00AA7499"/>
    <w:rsid w:val="00AA7B47"/>
    <w:rsid w:val="00AA7D85"/>
    <w:rsid w:val="00AA7DBB"/>
    <w:rsid w:val="00AA7F12"/>
    <w:rsid w:val="00AB043A"/>
    <w:rsid w:val="00AB0667"/>
    <w:rsid w:val="00AB071E"/>
    <w:rsid w:val="00AB0939"/>
    <w:rsid w:val="00AB0A97"/>
    <w:rsid w:val="00AB0A98"/>
    <w:rsid w:val="00AB0BE5"/>
    <w:rsid w:val="00AB0E02"/>
    <w:rsid w:val="00AB10BE"/>
    <w:rsid w:val="00AB1225"/>
    <w:rsid w:val="00AB14D8"/>
    <w:rsid w:val="00AB159C"/>
    <w:rsid w:val="00AB16CB"/>
    <w:rsid w:val="00AB1FF8"/>
    <w:rsid w:val="00AB22EE"/>
    <w:rsid w:val="00AB2508"/>
    <w:rsid w:val="00AB2865"/>
    <w:rsid w:val="00AB2A5B"/>
    <w:rsid w:val="00AB2A6B"/>
    <w:rsid w:val="00AB2E56"/>
    <w:rsid w:val="00AB32A2"/>
    <w:rsid w:val="00AB3C04"/>
    <w:rsid w:val="00AB3E0B"/>
    <w:rsid w:val="00AB44E4"/>
    <w:rsid w:val="00AB4685"/>
    <w:rsid w:val="00AB470A"/>
    <w:rsid w:val="00AB47C0"/>
    <w:rsid w:val="00AB481A"/>
    <w:rsid w:val="00AB498F"/>
    <w:rsid w:val="00AB4CCB"/>
    <w:rsid w:val="00AB5128"/>
    <w:rsid w:val="00AB545C"/>
    <w:rsid w:val="00AB5876"/>
    <w:rsid w:val="00AB598D"/>
    <w:rsid w:val="00AB5B30"/>
    <w:rsid w:val="00AB5B66"/>
    <w:rsid w:val="00AB5BC1"/>
    <w:rsid w:val="00AB5D38"/>
    <w:rsid w:val="00AB5EDE"/>
    <w:rsid w:val="00AB6176"/>
    <w:rsid w:val="00AB626E"/>
    <w:rsid w:val="00AB6292"/>
    <w:rsid w:val="00AB653B"/>
    <w:rsid w:val="00AB67BB"/>
    <w:rsid w:val="00AB6862"/>
    <w:rsid w:val="00AB688D"/>
    <w:rsid w:val="00AB68A7"/>
    <w:rsid w:val="00AB6FE2"/>
    <w:rsid w:val="00AB700F"/>
    <w:rsid w:val="00AB73AC"/>
    <w:rsid w:val="00AB755C"/>
    <w:rsid w:val="00AB7785"/>
    <w:rsid w:val="00AB7B3E"/>
    <w:rsid w:val="00AB7E9C"/>
    <w:rsid w:val="00AB7FDB"/>
    <w:rsid w:val="00AC04AA"/>
    <w:rsid w:val="00AC04B7"/>
    <w:rsid w:val="00AC04DE"/>
    <w:rsid w:val="00AC066F"/>
    <w:rsid w:val="00AC0B93"/>
    <w:rsid w:val="00AC0E94"/>
    <w:rsid w:val="00AC0E97"/>
    <w:rsid w:val="00AC0F00"/>
    <w:rsid w:val="00AC0FC3"/>
    <w:rsid w:val="00AC100F"/>
    <w:rsid w:val="00AC1249"/>
    <w:rsid w:val="00AC1446"/>
    <w:rsid w:val="00AC1655"/>
    <w:rsid w:val="00AC17EC"/>
    <w:rsid w:val="00AC1880"/>
    <w:rsid w:val="00AC18D9"/>
    <w:rsid w:val="00AC1D2C"/>
    <w:rsid w:val="00AC22C8"/>
    <w:rsid w:val="00AC2341"/>
    <w:rsid w:val="00AC261E"/>
    <w:rsid w:val="00AC2A40"/>
    <w:rsid w:val="00AC2B2B"/>
    <w:rsid w:val="00AC2B67"/>
    <w:rsid w:val="00AC2D3F"/>
    <w:rsid w:val="00AC2EAF"/>
    <w:rsid w:val="00AC2F4E"/>
    <w:rsid w:val="00AC3CA7"/>
    <w:rsid w:val="00AC3CDF"/>
    <w:rsid w:val="00AC3D00"/>
    <w:rsid w:val="00AC3EED"/>
    <w:rsid w:val="00AC3F38"/>
    <w:rsid w:val="00AC423D"/>
    <w:rsid w:val="00AC457D"/>
    <w:rsid w:val="00AC49EE"/>
    <w:rsid w:val="00AC580C"/>
    <w:rsid w:val="00AC5A1F"/>
    <w:rsid w:val="00AC6039"/>
    <w:rsid w:val="00AC6222"/>
    <w:rsid w:val="00AC64E5"/>
    <w:rsid w:val="00AC6503"/>
    <w:rsid w:val="00AC6597"/>
    <w:rsid w:val="00AC6698"/>
    <w:rsid w:val="00AC6812"/>
    <w:rsid w:val="00AC68C6"/>
    <w:rsid w:val="00AC70EC"/>
    <w:rsid w:val="00AC7114"/>
    <w:rsid w:val="00AC716F"/>
    <w:rsid w:val="00AC74CC"/>
    <w:rsid w:val="00AC7627"/>
    <w:rsid w:val="00AC7629"/>
    <w:rsid w:val="00AC78A1"/>
    <w:rsid w:val="00AC7D4D"/>
    <w:rsid w:val="00AC7F6B"/>
    <w:rsid w:val="00AD0037"/>
    <w:rsid w:val="00AD00FC"/>
    <w:rsid w:val="00AD02F3"/>
    <w:rsid w:val="00AD03BC"/>
    <w:rsid w:val="00AD07A0"/>
    <w:rsid w:val="00AD0B4E"/>
    <w:rsid w:val="00AD105F"/>
    <w:rsid w:val="00AD1181"/>
    <w:rsid w:val="00AD155E"/>
    <w:rsid w:val="00AD16D9"/>
    <w:rsid w:val="00AD17DC"/>
    <w:rsid w:val="00AD1877"/>
    <w:rsid w:val="00AD18C9"/>
    <w:rsid w:val="00AD1999"/>
    <w:rsid w:val="00AD1ADD"/>
    <w:rsid w:val="00AD1B01"/>
    <w:rsid w:val="00AD1BCD"/>
    <w:rsid w:val="00AD1F11"/>
    <w:rsid w:val="00AD1F12"/>
    <w:rsid w:val="00AD2311"/>
    <w:rsid w:val="00AD28D9"/>
    <w:rsid w:val="00AD2C17"/>
    <w:rsid w:val="00AD3238"/>
    <w:rsid w:val="00AD3462"/>
    <w:rsid w:val="00AD3700"/>
    <w:rsid w:val="00AD37C6"/>
    <w:rsid w:val="00AD3B4C"/>
    <w:rsid w:val="00AD4394"/>
    <w:rsid w:val="00AD44D7"/>
    <w:rsid w:val="00AD493B"/>
    <w:rsid w:val="00AD4CFF"/>
    <w:rsid w:val="00AD4D9F"/>
    <w:rsid w:val="00AD4F65"/>
    <w:rsid w:val="00AD5381"/>
    <w:rsid w:val="00AD53D6"/>
    <w:rsid w:val="00AD53D8"/>
    <w:rsid w:val="00AD5458"/>
    <w:rsid w:val="00AD5587"/>
    <w:rsid w:val="00AD5C8F"/>
    <w:rsid w:val="00AD5F29"/>
    <w:rsid w:val="00AD6073"/>
    <w:rsid w:val="00AD60E6"/>
    <w:rsid w:val="00AD64FF"/>
    <w:rsid w:val="00AD687F"/>
    <w:rsid w:val="00AD6C00"/>
    <w:rsid w:val="00AD6C36"/>
    <w:rsid w:val="00AD6EC8"/>
    <w:rsid w:val="00AD75D5"/>
    <w:rsid w:val="00AD75E6"/>
    <w:rsid w:val="00AD77E4"/>
    <w:rsid w:val="00AD789C"/>
    <w:rsid w:val="00AD79F2"/>
    <w:rsid w:val="00AD79FC"/>
    <w:rsid w:val="00AD7A51"/>
    <w:rsid w:val="00AD7A56"/>
    <w:rsid w:val="00AD7AEC"/>
    <w:rsid w:val="00AD7E0A"/>
    <w:rsid w:val="00AE0028"/>
    <w:rsid w:val="00AE00DD"/>
    <w:rsid w:val="00AE0231"/>
    <w:rsid w:val="00AE03E5"/>
    <w:rsid w:val="00AE0470"/>
    <w:rsid w:val="00AE067A"/>
    <w:rsid w:val="00AE06E1"/>
    <w:rsid w:val="00AE0897"/>
    <w:rsid w:val="00AE08AF"/>
    <w:rsid w:val="00AE0909"/>
    <w:rsid w:val="00AE090E"/>
    <w:rsid w:val="00AE0DD9"/>
    <w:rsid w:val="00AE108B"/>
    <w:rsid w:val="00AE10AD"/>
    <w:rsid w:val="00AE119C"/>
    <w:rsid w:val="00AE1300"/>
    <w:rsid w:val="00AE134E"/>
    <w:rsid w:val="00AE1397"/>
    <w:rsid w:val="00AE1814"/>
    <w:rsid w:val="00AE186C"/>
    <w:rsid w:val="00AE1D62"/>
    <w:rsid w:val="00AE2243"/>
    <w:rsid w:val="00AE224A"/>
    <w:rsid w:val="00AE25B8"/>
    <w:rsid w:val="00AE26E0"/>
    <w:rsid w:val="00AE2CFA"/>
    <w:rsid w:val="00AE2E2C"/>
    <w:rsid w:val="00AE2EA5"/>
    <w:rsid w:val="00AE3057"/>
    <w:rsid w:val="00AE32E5"/>
    <w:rsid w:val="00AE336D"/>
    <w:rsid w:val="00AE33E9"/>
    <w:rsid w:val="00AE35F3"/>
    <w:rsid w:val="00AE3BAC"/>
    <w:rsid w:val="00AE3BFA"/>
    <w:rsid w:val="00AE3C1B"/>
    <w:rsid w:val="00AE3DF2"/>
    <w:rsid w:val="00AE3F5A"/>
    <w:rsid w:val="00AE474D"/>
    <w:rsid w:val="00AE4E03"/>
    <w:rsid w:val="00AE5666"/>
    <w:rsid w:val="00AE5701"/>
    <w:rsid w:val="00AE57FF"/>
    <w:rsid w:val="00AE5A41"/>
    <w:rsid w:val="00AE5BAF"/>
    <w:rsid w:val="00AE5CC6"/>
    <w:rsid w:val="00AE5F8F"/>
    <w:rsid w:val="00AE62EE"/>
    <w:rsid w:val="00AE634C"/>
    <w:rsid w:val="00AE65A0"/>
    <w:rsid w:val="00AE6845"/>
    <w:rsid w:val="00AE69EA"/>
    <w:rsid w:val="00AE6C62"/>
    <w:rsid w:val="00AE6DEE"/>
    <w:rsid w:val="00AE6E00"/>
    <w:rsid w:val="00AE6FD0"/>
    <w:rsid w:val="00AE76E7"/>
    <w:rsid w:val="00AE7B93"/>
    <w:rsid w:val="00AE7CDE"/>
    <w:rsid w:val="00AF0858"/>
    <w:rsid w:val="00AF0AB2"/>
    <w:rsid w:val="00AF0F34"/>
    <w:rsid w:val="00AF151E"/>
    <w:rsid w:val="00AF16B0"/>
    <w:rsid w:val="00AF1DDB"/>
    <w:rsid w:val="00AF1E66"/>
    <w:rsid w:val="00AF238D"/>
    <w:rsid w:val="00AF2420"/>
    <w:rsid w:val="00AF245B"/>
    <w:rsid w:val="00AF2891"/>
    <w:rsid w:val="00AF2B9B"/>
    <w:rsid w:val="00AF32D0"/>
    <w:rsid w:val="00AF346D"/>
    <w:rsid w:val="00AF34A9"/>
    <w:rsid w:val="00AF3736"/>
    <w:rsid w:val="00AF3B38"/>
    <w:rsid w:val="00AF429B"/>
    <w:rsid w:val="00AF4509"/>
    <w:rsid w:val="00AF4980"/>
    <w:rsid w:val="00AF4D68"/>
    <w:rsid w:val="00AF4DD3"/>
    <w:rsid w:val="00AF4EEA"/>
    <w:rsid w:val="00AF4FCA"/>
    <w:rsid w:val="00AF517D"/>
    <w:rsid w:val="00AF5B58"/>
    <w:rsid w:val="00AF6070"/>
    <w:rsid w:val="00AF63C9"/>
    <w:rsid w:val="00AF670D"/>
    <w:rsid w:val="00AF675A"/>
    <w:rsid w:val="00AF6996"/>
    <w:rsid w:val="00AF6E10"/>
    <w:rsid w:val="00AF6FBE"/>
    <w:rsid w:val="00AF7174"/>
    <w:rsid w:val="00AF752D"/>
    <w:rsid w:val="00AF7B8B"/>
    <w:rsid w:val="00AF7B8C"/>
    <w:rsid w:val="00AF7D48"/>
    <w:rsid w:val="00B00373"/>
    <w:rsid w:val="00B00987"/>
    <w:rsid w:val="00B009ED"/>
    <w:rsid w:val="00B00B30"/>
    <w:rsid w:val="00B00E66"/>
    <w:rsid w:val="00B01136"/>
    <w:rsid w:val="00B013E4"/>
    <w:rsid w:val="00B014A9"/>
    <w:rsid w:val="00B018C4"/>
    <w:rsid w:val="00B019EB"/>
    <w:rsid w:val="00B01A51"/>
    <w:rsid w:val="00B01BB8"/>
    <w:rsid w:val="00B01C8D"/>
    <w:rsid w:val="00B01CC2"/>
    <w:rsid w:val="00B01D69"/>
    <w:rsid w:val="00B01D75"/>
    <w:rsid w:val="00B01E1F"/>
    <w:rsid w:val="00B0219F"/>
    <w:rsid w:val="00B027EE"/>
    <w:rsid w:val="00B02871"/>
    <w:rsid w:val="00B0288F"/>
    <w:rsid w:val="00B02A12"/>
    <w:rsid w:val="00B02AE4"/>
    <w:rsid w:val="00B03064"/>
    <w:rsid w:val="00B0307D"/>
    <w:rsid w:val="00B0312C"/>
    <w:rsid w:val="00B0371B"/>
    <w:rsid w:val="00B037D2"/>
    <w:rsid w:val="00B03BCA"/>
    <w:rsid w:val="00B03E1E"/>
    <w:rsid w:val="00B03EFA"/>
    <w:rsid w:val="00B04025"/>
    <w:rsid w:val="00B04138"/>
    <w:rsid w:val="00B04170"/>
    <w:rsid w:val="00B041A2"/>
    <w:rsid w:val="00B04203"/>
    <w:rsid w:val="00B044D5"/>
    <w:rsid w:val="00B04A62"/>
    <w:rsid w:val="00B04C26"/>
    <w:rsid w:val="00B04F08"/>
    <w:rsid w:val="00B051AE"/>
    <w:rsid w:val="00B0543C"/>
    <w:rsid w:val="00B056F5"/>
    <w:rsid w:val="00B05801"/>
    <w:rsid w:val="00B0587C"/>
    <w:rsid w:val="00B05991"/>
    <w:rsid w:val="00B05BC2"/>
    <w:rsid w:val="00B05BD5"/>
    <w:rsid w:val="00B060E0"/>
    <w:rsid w:val="00B060FF"/>
    <w:rsid w:val="00B06106"/>
    <w:rsid w:val="00B061F0"/>
    <w:rsid w:val="00B0685A"/>
    <w:rsid w:val="00B06EE0"/>
    <w:rsid w:val="00B06F1D"/>
    <w:rsid w:val="00B07078"/>
    <w:rsid w:val="00B071CC"/>
    <w:rsid w:val="00B073E0"/>
    <w:rsid w:val="00B07650"/>
    <w:rsid w:val="00B07B92"/>
    <w:rsid w:val="00B07C63"/>
    <w:rsid w:val="00B07E66"/>
    <w:rsid w:val="00B07EA6"/>
    <w:rsid w:val="00B10098"/>
    <w:rsid w:val="00B1087D"/>
    <w:rsid w:val="00B10960"/>
    <w:rsid w:val="00B10AF9"/>
    <w:rsid w:val="00B10DF5"/>
    <w:rsid w:val="00B11174"/>
    <w:rsid w:val="00B116BB"/>
    <w:rsid w:val="00B11704"/>
    <w:rsid w:val="00B11731"/>
    <w:rsid w:val="00B1174A"/>
    <w:rsid w:val="00B1177C"/>
    <w:rsid w:val="00B117DF"/>
    <w:rsid w:val="00B11B6E"/>
    <w:rsid w:val="00B11DA1"/>
    <w:rsid w:val="00B11F4E"/>
    <w:rsid w:val="00B122EA"/>
    <w:rsid w:val="00B12320"/>
    <w:rsid w:val="00B1269D"/>
    <w:rsid w:val="00B12725"/>
    <w:rsid w:val="00B12D2F"/>
    <w:rsid w:val="00B12D73"/>
    <w:rsid w:val="00B12E33"/>
    <w:rsid w:val="00B1301B"/>
    <w:rsid w:val="00B133C4"/>
    <w:rsid w:val="00B1368E"/>
    <w:rsid w:val="00B137DF"/>
    <w:rsid w:val="00B13804"/>
    <w:rsid w:val="00B13F3B"/>
    <w:rsid w:val="00B1471F"/>
    <w:rsid w:val="00B14906"/>
    <w:rsid w:val="00B14CA9"/>
    <w:rsid w:val="00B14FBE"/>
    <w:rsid w:val="00B152C1"/>
    <w:rsid w:val="00B1537F"/>
    <w:rsid w:val="00B1546F"/>
    <w:rsid w:val="00B15A1E"/>
    <w:rsid w:val="00B15CCB"/>
    <w:rsid w:val="00B15D8B"/>
    <w:rsid w:val="00B15F65"/>
    <w:rsid w:val="00B162CF"/>
    <w:rsid w:val="00B163D4"/>
    <w:rsid w:val="00B16571"/>
    <w:rsid w:val="00B165D6"/>
    <w:rsid w:val="00B1666A"/>
    <w:rsid w:val="00B168C4"/>
    <w:rsid w:val="00B16B93"/>
    <w:rsid w:val="00B16EA1"/>
    <w:rsid w:val="00B16F86"/>
    <w:rsid w:val="00B1736A"/>
    <w:rsid w:val="00B175BA"/>
    <w:rsid w:val="00B17812"/>
    <w:rsid w:val="00B1795E"/>
    <w:rsid w:val="00B17D1E"/>
    <w:rsid w:val="00B17D2F"/>
    <w:rsid w:val="00B2008F"/>
    <w:rsid w:val="00B2017D"/>
    <w:rsid w:val="00B2032F"/>
    <w:rsid w:val="00B2072D"/>
    <w:rsid w:val="00B209DA"/>
    <w:rsid w:val="00B20B67"/>
    <w:rsid w:val="00B20BB1"/>
    <w:rsid w:val="00B2102A"/>
    <w:rsid w:val="00B2117E"/>
    <w:rsid w:val="00B2162F"/>
    <w:rsid w:val="00B21743"/>
    <w:rsid w:val="00B21FB2"/>
    <w:rsid w:val="00B21FF7"/>
    <w:rsid w:val="00B220C2"/>
    <w:rsid w:val="00B2239F"/>
    <w:rsid w:val="00B2240D"/>
    <w:rsid w:val="00B22727"/>
    <w:rsid w:val="00B22887"/>
    <w:rsid w:val="00B22AB4"/>
    <w:rsid w:val="00B22B8A"/>
    <w:rsid w:val="00B230C6"/>
    <w:rsid w:val="00B230E0"/>
    <w:rsid w:val="00B232DC"/>
    <w:rsid w:val="00B23C7F"/>
    <w:rsid w:val="00B23D7E"/>
    <w:rsid w:val="00B23DC4"/>
    <w:rsid w:val="00B23F9E"/>
    <w:rsid w:val="00B24330"/>
    <w:rsid w:val="00B24AD3"/>
    <w:rsid w:val="00B24C67"/>
    <w:rsid w:val="00B24D01"/>
    <w:rsid w:val="00B25249"/>
    <w:rsid w:val="00B25396"/>
    <w:rsid w:val="00B2540C"/>
    <w:rsid w:val="00B257A2"/>
    <w:rsid w:val="00B25848"/>
    <w:rsid w:val="00B259AD"/>
    <w:rsid w:val="00B263B8"/>
    <w:rsid w:val="00B263C3"/>
    <w:rsid w:val="00B2649B"/>
    <w:rsid w:val="00B2659B"/>
    <w:rsid w:val="00B26713"/>
    <w:rsid w:val="00B268AF"/>
    <w:rsid w:val="00B26F3D"/>
    <w:rsid w:val="00B26F58"/>
    <w:rsid w:val="00B2737E"/>
    <w:rsid w:val="00B27751"/>
    <w:rsid w:val="00B27E05"/>
    <w:rsid w:val="00B27E21"/>
    <w:rsid w:val="00B27ED2"/>
    <w:rsid w:val="00B30018"/>
    <w:rsid w:val="00B300AE"/>
    <w:rsid w:val="00B308C0"/>
    <w:rsid w:val="00B309D4"/>
    <w:rsid w:val="00B30D65"/>
    <w:rsid w:val="00B30DB5"/>
    <w:rsid w:val="00B30DCC"/>
    <w:rsid w:val="00B311D3"/>
    <w:rsid w:val="00B315D2"/>
    <w:rsid w:val="00B31669"/>
    <w:rsid w:val="00B316A9"/>
    <w:rsid w:val="00B31857"/>
    <w:rsid w:val="00B31C21"/>
    <w:rsid w:val="00B31D02"/>
    <w:rsid w:val="00B31DC6"/>
    <w:rsid w:val="00B3215B"/>
    <w:rsid w:val="00B3220C"/>
    <w:rsid w:val="00B32228"/>
    <w:rsid w:val="00B32379"/>
    <w:rsid w:val="00B3239E"/>
    <w:rsid w:val="00B3253F"/>
    <w:rsid w:val="00B326A7"/>
    <w:rsid w:val="00B3289A"/>
    <w:rsid w:val="00B32A8B"/>
    <w:rsid w:val="00B32ACE"/>
    <w:rsid w:val="00B32AE6"/>
    <w:rsid w:val="00B32CD9"/>
    <w:rsid w:val="00B33006"/>
    <w:rsid w:val="00B332E9"/>
    <w:rsid w:val="00B333A5"/>
    <w:rsid w:val="00B336C4"/>
    <w:rsid w:val="00B33A4D"/>
    <w:rsid w:val="00B33C9D"/>
    <w:rsid w:val="00B33CED"/>
    <w:rsid w:val="00B345E9"/>
    <w:rsid w:val="00B34638"/>
    <w:rsid w:val="00B34777"/>
    <w:rsid w:val="00B34897"/>
    <w:rsid w:val="00B349A6"/>
    <w:rsid w:val="00B34C44"/>
    <w:rsid w:val="00B34DC6"/>
    <w:rsid w:val="00B34F77"/>
    <w:rsid w:val="00B351F7"/>
    <w:rsid w:val="00B35727"/>
    <w:rsid w:val="00B35CF1"/>
    <w:rsid w:val="00B3606B"/>
    <w:rsid w:val="00B36260"/>
    <w:rsid w:val="00B366D7"/>
    <w:rsid w:val="00B36B11"/>
    <w:rsid w:val="00B36B32"/>
    <w:rsid w:val="00B36C53"/>
    <w:rsid w:val="00B36DF2"/>
    <w:rsid w:val="00B370C1"/>
    <w:rsid w:val="00B370E3"/>
    <w:rsid w:val="00B37401"/>
    <w:rsid w:val="00B375D8"/>
    <w:rsid w:val="00B37C2E"/>
    <w:rsid w:val="00B37DB6"/>
    <w:rsid w:val="00B37FA7"/>
    <w:rsid w:val="00B40166"/>
    <w:rsid w:val="00B40D4F"/>
    <w:rsid w:val="00B41119"/>
    <w:rsid w:val="00B41193"/>
    <w:rsid w:val="00B41511"/>
    <w:rsid w:val="00B415EA"/>
    <w:rsid w:val="00B4228A"/>
    <w:rsid w:val="00B424A2"/>
    <w:rsid w:val="00B42CBE"/>
    <w:rsid w:val="00B4300A"/>
    <w:rsid w:val="00B43126"/>
    <w:rsid w:val="00B431C6"/>
    <w:rsid w:val="00B432B0"/>
    <w:rsid w:val="00B43567"/>
    <w:rsid w:val="00B43FCB"/>
    <w:rsid w:val="00B4407E"/>
    <w:rsid w:val="00B440EB"/>
    <w:rsid w:val="00B4417E"/>
    <w:rsid w:val="00B441CA"/>
    <w:rsid w:val="00B4449A"/>
    <w:rsid w:val="00B445B1"/>
    <w:rsid w:val="00B447E9"/>
    <w:rsid w:val="00B448E1"/>
    <w:rsid w:val="00B44C59"/>
    <w:rsid w:val="00B450D0"/>
    <w:rsid w:val="00B450EE"/>
    <w:rsid w:val="00B451DB"/>
    <w:rsid w:val="00B45223"/>
    <w:rsid w:val="00B45656"/>
    <w:rsid w:val="00B45CC5"/>
    <w:rsid w:val="00B45CD8"/>
    <w:rsid w:val="00B45E6B"/>
    <w:rsid w:val="00B45E8E"/>
    <w:rsid w:val="00B45F0E"/>
    <w:rsid w:val="00B46289"/>
    <w:rsid w:val="00B46519"/>
    <w:rsid w:val="00B46672"/>
    <w:rsid w:val="00B468B8"/>
    <w:rsid w:val="00B46A45"/>
    <w:rsid w:val="00B46E6B"/>
    <w:rsid w:val="00B46F77"/>
    <w:rsid w:val="00B47309"/>
    <w:rsid w:val="00B47672"/>
    <w:rsid w:val="00B477AE"/>
    <w:rsid w:val="00B477D8"/>
    <w:rsid w:val="00B47921"/>
    <w:rsid w:val="00B479BF"/>
    <w:rsid w:val="00B47A7C"/>
    <w:rsid w:val="00B47B20"/>
    <w:rsid w:val="00B47E3A"/>
    <w:rsid w:val="00B47F32"/>
    <w:rsid w:val="00B49C8C"/>
    <w:rsid w:val="00B50723"/>
    <w:rsid w:val="00B50913"/>
    <w:rsid w:val="00B50A75"/>
    <w:rsid w:val="00B50D1D"/>
    <w:rsid w:val="00B50ECE"/>
    <w:rsid w:val="00B5127E"/>
    <w:rsid w:val="00B51A4E"/>
    <w:rsid w:val="00B51FE5"/>
    <w:rsid w:val="00B5214F"/>
    <w:rsid w:val="00B523AE"/>
    <w:rsid w:val="00B52EDC"/>
    <w:rsid w:val="00B52F85"/>
    <w:rsid w:val="00B53420"/>
    <w:rsid w:val="00B53511"/>
    <w:rsid w:val="00B536C6"/>
    <w:rsid w:val="00B53889"/>
    <w:rsid w:val="00B53C8F"/>
    <w:rsid w:val="00B53E80"/>
    <w:rsid w:val="00B54251"/>
    <w:rsid w:val="00B542D0"/>
    <w:rsid w:val="00B54320"/>
    <w:rsid w:val="00B54676"/>
    <w:rsid w:val="00B54AC0"/>
    <w:rsid w:val="00B555AE"/>
    <w:rsid w:val="00B555B6"/>
    <w:rsid w:val="00B55791"/>
    <w:rsid w:val="00B55B10"/>
    <w:rsid w:val="00B56057"/>
    <w:rsid w:val="00B56132"/>
    <w:rsid w:val="00B5625C"/>
    <w:rsid w:val="00B5653E"/>
    <w:rsid w:val="00B5698C"/>
    <w:rsid w:val="00B56AC1"/>
    <w:rsid w:val="00B56B7C"/>
    <w:rsid w:val="00B56F9C"/>
    <w:rsid w:val="00B570AA"/>
    <w:rsid w:val="00B570CC"/>
    <w:rsid w:val="00B57140"/>
    <w:rsid w:val="00B57178"/>
    <w:rsid w:val="00B57993"/>
    <w:rsid w:val="00B57A0B"/>
    <w:rsid w:val="00B57A0C"/>
    <w:rsid w:val="00B57EE1"/>
    <w:rsid w:val="00B6010F"/>
    <w:rsid w:val="00B60238"/>
    <w:rsid w:val="00B602AE"/>
    <w:rsid w:val="00B604B7"/>
    <w:rsid w:val="00B604CE"/>
    <w:rsid w:val="00B60679"/>
    <w:rsid w:val="00B60A54"/>
    <w:rsid w:val="00B60B59"/>
    <w:rsid w:val="00B60BFF"/>
    <w:rsid w:val="00B60DBC"/>
    <w:rsid w:val="00B614A7"/>
    <w:rsid w:val="00B617FF"/>
    <w:rsid w:val="00B619B6"/>
    <w:rsid w:val="00B61F97"/>
    <w:rsid w:val="00B620FE"/>
    <w:rsid w:val="00B6222B"/>
    <w:rsid w:val="00B626AD"/>
    <w:rsid w:val="00B626DD"/>
    <w:rsid w:val="00B62AB3"/>
    <w:rsid w:val="00B62BDC"/>
    <w:rsid w:val="00B62E78"/>
    <w:rsid w:val="00B635B6"/>
    <w:rsid w:val="00B635D3"/>
    <w:rsid w:val="00B635F7"/>
    <w:rsid w:val="00B63C0D"/>
    <w:rsid w:val="00B63FEE"/>
    <w:rsid w:val="00B64342"/>
    <w:rsid w:val="00B64506"/>
    <w:rsid w:val="00B6487C"/>
    <w:rsid w:val="00B64B44"/>
    <w:rsid w:val="00B65097"/>
    <w:rsid w:val="00B651E8"/>
    <w:rsid w:val="00B65319"/>
    <w:rsid w:val="00B653BB"/>
    <w:rsid w:val="00B6572E"/>
    <w:rsid w:val="00B65B81"/>
    <w:rsid w:val="00B6604A"/>
    <w:rsid w:val="00B6618C"/>
    <w:rsid w:val="00B6624A"/>
    <w:rsid w:val="00B6630F"/>
    <w:rsid w:val="00B6649C"/>
    <w:rsid w:val="00B66A34"/>
    <w:rsid w:val="00B66E3B"/>
    <w:rsid w:val="00B66FA7"/>
    <w:rsid w:val="00B67875"/>
    <w:rsid w:val="00B67F5E"/>
    <w:rsid w:val="00B700E0"/>
    <w:rsid w:val="00B7037E"/>
    <w:rsid w:val="00B705FD"/>
    <w:rsid w:val="00B706C7"/>
    <w:rsid w:val="00B70821"/>
    <w:rsid w:val="00B70BAD"/>
    <w:rsid w:val="00B70BDA"/>
    <w:rsid w:val="00B70D9A"/>
    <w:rsid w:val="00B70E16"/>
    <w:rsid w:val="00B710ED"/>
    <w:rsid w:val="00B7116C"/>
    <w:rsid w:val="00B7119D"/>
    <w:rsid w:val="00B7120F"/>
    <w:rsid w:val="00B71457"/>
    <w:rsid w:val="00B71851"/>
    <w:rsid w:val="00B718A7"/>
    <w:rsid w:val="00B71981"/>
    <w:rsid w:val="00B71C3D"/>
    <w:rsid w:val="00B71C95"/>
    <w:rsid w:val="00B71CAC"/>
    <w:rsid w:val="00B71E65"/>
    <w:rsid w:val="00B71EE8"/>
    <w:rsid w:val="00B723C7"/>
    <w:rsid w:val="00B72511"/>
    <w:rsid w:val="00B7293B"/>
    <w:rsid w:val="00B73073"/>
    <w:rsid w:val="00B731D4"/>
    <w:rsid w:val="00B734A2"/>
    <w:rsid w:val="00B736BC"/>
    <w:rsid w:val="00B73875"/>
    <w:rsid w:val="00B739C7"/>
    <w:rsid w:val="00B74074"/>
    <w:rsid w:val="00B74194"/>
    <w:rsid w:val="00B74287"/>
    <w:rsid w:val="00B7456E"/>
    <w:rsid w:val="00B747C9"/>
    <w:rsid w:val="00B7495A"/>
    <w:rsid w:val="00B7498E"/>
    <w:rsid w:val="00B74ADA"/>
    <w:rsid w:val="00B74CE4"/>
    <w:rsid w:val="00B750CA"/>
    <w:rsid w:val="00B754C9"/>
    <w:rsid w:val="00B757AE"/>
    <w:rsid w:val="00B75814"/>
    <w:rsid w:val="00B75898"/>
    <w:rsid w:val="00B75B23"/>
    <w:rsid w:val="00B75B43"/>
    <w:rsid w:val="00B75FE0"/>
    <w:rsid w:val="00B76322"/>
    <w:rsid w:val="00B765CE"/>
    <w:rsid w:val="00B765FD"/>
    <w:rsid w:val="00B76D88"/>
    <w:rsid w:val="00B76EF4"/>
    <w:rsid w:val="00B771E5"/>
    <w:rsid w:val="00B773C2"/>
    <w:rsid w:val="00B77407"/>
    <w:rsid w:val="00B7768C"/>
    <w:rsid w:val="00B77774"/>
    <w:rsid w:val="00B77D9D"/>
    <w:rsid w:val="00B800C9"/>
    <w:rsid w:val="00B802DE"/>
    <w:rsid w:val="00B8071C"/>
    <w:rsid w:val="00B808CF"/>
    <w:rsid w:val="00B80914"/>
    <w:rsid w:val="00B809DF"/>
    <w:rsid w:val="00B80C4C"/>
    <w:rsid w:val="00B81177"/>
    <w:rsid w:val="00B81357"/>
    <w:rsid w:val="00B813EE"/>
    <w:rsid w:val="00B8198A"/>
    <w:rsid w:val="00B81A31"/>
    <w:rsid w:val="00B81F58"/>
    <w:rsid w:val="00B81F82"/>
    <w:rsid w:val="00B82006"/>
    <w:rsid w:val="00B820D2"/>
    <w:rsid w:val="00B822CD"/>
    <w:rsid w:val="00B82667"/>
    <w:rsid w:val="00B82696"/>
    <w:rsid w:val="00B826D0"/>
    <w:rsid w:val="00B8272C"/>
    <w:rsid w:val="00B82B53"/>
    <w:rsid w:val="00B8300A"/>
    <w:rsid w:val="00B831CC"/>
    <w:rsid w:val="00B8326F"/>
    <w:rsid w:val="00B839A5"/>
    <w:rsid w:val="00B83ADD"/>
    <w:rsid w:val="00B83B3D"/>
    <w:rsid w:val="00B83C5E"/>
    <w:rsid w:val="00B83C78"/>
    <w:rsid w:val="00B84038"/>
    <w:rsid w:val="00B843EF"/>
    <w:rsid w:val="00B844AF"/>
    <w:rsid w:val="00B847A1"/>
    <w:rsid w:val="00B84938"/>
    <w:rsid w:val="00B84A3E"/>
    <w:rsid w:val="00B84A41"/>
    <w:rsid w:val="00B84CB0"/>
    <w:rsid w:val="00B84EAF"/>
    <w:rsid w:val="00B85064"/>
    <w:rsid w:val="00B850D8"/>
    <w:rsid w:val="00B852F0"/>
    <w:rsid w:val="00B85441"/>
    <w:rsid w:val="00B854B6"/>
    <w:rsid w:val="00B85595"/>
    <w:rsid w:val="00B8581B"/>
    <w:rsid w:val="00B85992"/>
    <w:rsid w:val="00B85A1C"/>
    <w:rsid w:val="00B85EF7"/>
    <w:rsid w:val="00B85F00"/>
    <w:rsid w:val="00B85F40"/>
    <w:rsid w:val="00B864CE"/>
    <w:rsid w:val="00B86AF7"/>
    <w:rsid w:val="00B86B27"/>
    <w:rsid w:val="00B86D0D"/>
    <w:rsid w:val="00B870A9"/>
    <w:rsid w:val="00B874DE"/>
    <w:rsid w:val="00B87527"/>
    <w:rsid w:val="00B87655"/>
    <w:rsid w:val="00B876A4"/>
    <w:rsid w:val="00B876CD"/>
    <w:rsid w:val="00B87BC8"/>
    <w:rsid w:val="00B87C47"/>
    <w:rsid w:val="00B87CE0"/>
    <w:rsid w:val="00B87E4B"/>
    <w:rsid w:val="00B87EE2"/>
    <w:rsid w:val="00B90087"/>
    <w:rsid w:val="00B905E1"/>
    <w:rsid w:val="00B906EF"/>
    <w:rsid w:val="00B907FB"/>
    <w:rsid w:val="00B90B48"/>
    <w:rsid w:val="00B90D60"/>
    <w:rsid w:val="00B90F62"/>
    <w:rsid w:val="00B9118A"/>
    <w:rsid w:val="00B911E7"/>
    <w:rsid w:val="00B91382"/>
    <w:rsid w:val="00B91586"/>
    <w:rsid w:val="00B91A35"/>
    <w:rsid w:val="00B91A4E"/>
    <w:rsid w:val="00B91A55"/>
    <w:rsid w:val="00B91BA7"/>
    <w:rsid w:val="00B91E05"/>
    <w:rsid w:val="00B9200A"/>
    <w:rsid w:val="00B92136"/>
    <w:rsid w:val="00B92325"/>
    <w:rsid w:val="00B924FB"/>
    <w:rsid w:val="00B92820"/>
    <w:rsid w:val="00B92840"/>
    <w:rsid w:val="00B92E2B"/>
    <w:rsid w:val="00B93099"/>
    <w:rsid w:val="00B93196"/>
    <w:rsid w:val="00B931C8"/>
    <w:rsid w:val="00B93283"/>
    <w:rsid w:val="00B93830"/>
    <w:rsid w:val="00B93A7D"/>
    <w:rsid w:val="00B93C02"/>
    <w:rsid w:val="00B94621"/>
    <w:rsid w:val="00B946B2"/>
    <w:rsid w:val="00B94798"/>
    <w:rsid w:val="00B94961"/>
    <w:rsid w:val="00B94AB3"/>
    <w:rsid w:val="00B94B76"/>
    <w:rsid w:val="00B9524D"/>
    <w:rsid w:val="00B9546F"/>
    <w:rsid w:val="00B955F4"/>
    <w:rsid w:val="00B9597A"/>
    <w:rsid w:val="00B95A62"/>
    <w:rsid w:val="00B95AFE"/>
    <w:rsid w:val="00B9631C"/>
    <w:rsid w:val="00B96592"/>
    <w:rsid w:val="00B9661D"/>
    <w:rsid w:val="00B96875"/>
    <w:rsid w:val="00B96B0F"/>
    <w:rsid w:val="00B96FB8"/>
    <w:rsid w:val="00B97061"/>
    <w:rsid w:val="00B975DC"/>
    <w:rsid w:val="00B97635"/>
    <w:rsid w:val="00B9766C"/>
    <w:rsid w:val="00B97706"/>
    <w:rsid w:val="00B97956"/>
    <w:rsid w:val="00B97AD9"/>
    <w:rsid w:val="00B97F18"/>
    <w:rsid w:val="00BA0770"/>
    <w:rsid w:val="00BA0946"/>
    <w:rsid w:val="00BA13FF"/>
    <w:rsid w:val="00BA147C"/>
    <w:rsid w:val="00BA1582"/>
    <w:rsid w:val="00BA197D"/>
    <w:rsid w:val="00BA1AFE"/>
    <w:rsid w:val="00BA1E54"/>
    <w:rsid w:val="00BA1F01"/>
    <w:rsid w:val="00BA1F6D"/>
    <w:rsid w:val="00BA213C"/>
    <w:rsid w:val="00BA26C7"/>
    <w:rsid w:val="00BA29A7"/>
    <w:rsid w:val="00BA33EF"/>
    <w:rsid w:val="00BA34A1"/>
    <w:rsid w:val="00BA34A5"/>
    <w:rsid w:val="00BA3662"/>
    <w:rsid w:val="00BA36E2"/>
    <w:rsid w:val="00BA4757"/>
    <w:rsid w:val="00BA48C7"/>
    <w:rsid w:val="00BA5C3A"/>
    <w:rsid w:val="00BA6314"/>
    <w:rsid w:val="00BA639C"/>
    <w:rsid w:val="00BA6482"/>
    <w:rsid w:val="00BA6EA0"/>
    <w:rsid w:val="00BA6FE8"/>
    <w:rsid w:val="00BA7000"/>
    <w:rsid w:val="00BA702D"/>
    <w:rsid w:val="00BA743A"/>
    <w:rsid w:val="00BA7780"/>
    <w:rsid w:val="00BA7CE9"/>
    <w:rsid w:val="00BA7D6F"/>
    <w:rsid w:val="00BB02AB"/>
    <w:rsid w:val="00BB0BA3"/>
    <w:rsid w:val="00BB0BBD"/>
    <w:rsid w:val="00BB0C01"/>
    <w:rsid w:val="00BB0E88"/>
    <w:rsid w:val="00BB0FB8"/>
    <w:rsid w:val="00BB1346"/>
    <w:rsid w:val="00BB14B1"/>
    <w:rsid w:val="00BB1644"/>
    <w:rsid w:val="00BB1766"/>
    <w:rsid w:val="00BB18DB"/>
    <w:rsid w:val="00BB19BA"/>
    <w:rsid w:val="00BB1BB2"/>
    <w:rsid w:val="00BB2100"/>
    <w:rsid w:val="00BB2419"/>
    <w:rsid w:val="00BB261A"/>
    <w:rsid w:val="00BB2B06"/>
    <w:rsid w:val="00BB3068"/>
    <w:rsid w:val="00BB3086"/>
    <w:rsid w:val="00BB3653"/>
    <w:rsid w:val="00BB38D1"/>
    <w:rsid w:val="00BB3CD0"/>
    <w:rsid w:val="00BB3FB9"/>
    <w:rsid w:val="00BB4206"/>
    <w:rsid w:val="00BB437F"/>
    <w:rsid w:val="00BB4447"/>
    <w:rsid w:val="00BB44C1"/>
    <w:rsid w:val="00BB468C"/>
    <w:rsid w:val="00BB4723"/>
    <w:rsid w:val="00BB4891"/>
    <w:rsid w:val="00BB4914"/>
    <w:rsid w:val="00BB4A5C"/>
    <w:rsid w:val="00BB4F10"/>
    <w:rsid w:val="00BB542A"/>
    <w:rsid w:val="00BB56E0"/>
    <w:rsid w:val="00BB56FD"/>
    <w:rsid w:val="00BB573B"/>
    <w:rsid w:val="00BB592C"/>
    <w:rsid w:val="00BB5F9B"/>
    <w:rsid w:val="00BB5FEC"/>
    <w:rsid w:val="00BB63E7"/>
    <w:rsid w:val="00BB6512"/>
    <w:rsid w:val="00BB6627"/>
    <w:rsid w:val="00BB6B95"/>
    <w:rsid w:val="00BB6EAB"/>
    <w:rsid w:val="00BB70C6"/>
    <w:rsid w:val="00BB7201"/>
    <w:rsid w:val="00BB72B3"/>
    <w:rsid w:val="00BB7407"/>
    <w:rsid w:val="00BB74C7"/>
    <w:rsid w:val="00BB77B4"/>
    <w:rsid w:val="00BC083E"/>
    <w:rsid w:val="00BC0897"/>
    <w:rsid w:val="00BC0C2E"/>
    <w:rsid w:val="00BC0D0E"/>
    <w:rsid w:val="00BC10FD"/>
    <w:rsid w:val="00BC1324"/>
    <w:rsid w:val="00BC18C1"/>
    <w:rsid w:val="00BC1AA4"/>
    <w:rsid w:val="00BC1D39"/>
    <w:rsid w:val="00BC1EAF"/>
    <w:rsid w:val="00BC1F5C"/>
    <w:rsid w:val="00BC207C"/>
    <w:rsid w:val="00BC21AE"/>
    <w:rsid w:val="00BC2B07"/>
    <w:rsid w:val="00BC2B81"/>
    <w:rsid w:val="00BC2D28"/>
    <w:rsid w:val="00BC2D40"/>
    <w:rsid w:val="00BC2EAD"/>
    <w:rsid w:val="00BC2ED4"/>
    <w:rsid w:val="00BC2F28"/>
    <w:rsid w:val="00BC2F8C"/>
    <w:rsid w:val="00BC359C"/>
    <w:rsid w:val="00BC364F"/>
    <w:rsid w:val="00BC36C4"/>
    <w:rsid w:val="00BC3AC5"/>
    <w:rsid w:val="00BC3B2F"/>
    <w:rsid w:val="00BC3F3D"/>
    <w:rsid w:val="00BC40B0"/>
    <w:rsid w:val="00BC43F4"/>
    <w:rsid w:val="00BC43FB"/>
    <w:rsid w:val="00BC456E"/>
    <w:rsid w:val="00BC46DD"/>
    <w:rsid w:val="00BC4933"/>
    <w:rsid w:val="00BC4A60"/>
    <w:rsid w:val="00BC4AA8"/>
    <w:rsid w:val="00BC4D4B"/>
    <w:rsid w:val="00BC4F24"/>
    <w:rsid w:val="00BC5143"/>
    <w:rsid w:val="00BC51FE"/>
    <w:rsid w:val="00BC56AA"/>
    <w:rsid w:val="00BC58B9"/>
    <w:rsid w:val="00BC5B19"/>
    <w:rsid w:val="00BC5B69"/>
    <w:rsid w:val="00BC5C0A"/>
    <w:rsid w:val="00BC5EA0"/>
    <w:rsid w:val="00BC60B9"/>
    <w:rsid w:val="00BC61CC"/>
    <w:rsid w:val="00BC659C"/>
    <w:rsid w:val="00BC69C6"/>
    <w:rsid w:val="00BC6C47"/>
    <w:rsid w:val="00BC6C89"/>
    <w:rsid w:val="00BC700A"/>
    <w:rsid w:val="00BC700F"/>
    <w:rsid w:val="00BC7678"/>
    <w:rsid w:val="00BC76DA"/>
    <w:rsid w:val="00BC7726"/>
    <w:rsid w:val="00BC7A68"/>
    <w:rsid w:val="00BC7AA1"/>
    <w:rsid w:val="00BCDBA6"/>
    <w:rsid w:val="00BD022A"/>
    <w:rsid w:val="00BD0266"/>
    <w:rsid w:val="00BD03B8"/>
    <w:rsid w:val="00BD0FD3"/>
    <w:rsid w:val="00BD1317"/>
    <w:rsid w:val="00BD1374"/>
    <w:rsid w:val="00BD1585"/>
    <w:rsid w:val="00BD18B4"/>
    <w:rsid w:val="00BD18BA"/>
    <w:rsid w:val="00BD1A5C"/>
    <w:rsid w:val="00BD1ECF"/>
    <w:rsid w:val="00BD20A8"/>
    <w:rsid w:val="00BD21C1"/>
    <w:rsid w:val="00BD2320"/>
    <w:rsid w:val="00BD2921"/>
    <w:rsid w:val="00BD297F"/>
    <w:rsid w:val="00BD2DD7"/>
    <w:rsid w:val="00BD2E86"/>
    <w:rsid w:val="00BD2EF3"/>
    <w:rsid w:val="00BD2F82"/>
    <w:rsid w:val="00BD3133"/>
    <w:rsid w:val="00BD34A6"/>
    <w:rsid w:val="00BD36F2"/>
    <w:rsid w:val="00BD3D53"/>
    <w:rsid w:val="00BD3DDD"/>
    <w:rsid w:val="00BD3F62"/>
    <w:rsid w:val="00BD42AA"/>
    <w:rsid w:val="00BD436D"/>
    <w:rsid w:val="00BD43F9"/>
    <w:rsid w:val="00BD4400"/>
    <w:rsid w:val="00BD4454"/>
    <w:rsid w:val="00BD4492"/>
    <w:rsid w:val="00BD4620"/>
    <w:rsid w:val="00BD4736"/>
    <w:rsid w:val="00BD4811"/>
    <w:rsid w:val="00BD4906"/>
    <w:rsid w:val="00BD4AE1"/>
    <w:rsid w:val="00BD4E48"/>
    <w:rsid w:val="00BD4F4C"/>
    <w:rsid w:val="00BD4FDB"/>
    <w:rsid w:val="00BD50EB"/>
    <w:rsid w:val="00BD539D"/>
    <w:rsid w:val="00BD588E"/>
    <w:rsid w:val="00BD5B9A"/>
    <w:rsid w:val="00BD6392"/>
    <w:rsid w:val="00BD64E3"/>
    <w:rsid w:val="00BD6587"/>
    <w:rsid w:val="00BD6822"/>
    <w:rsid w:val="00BD6A60"/>
    <w:rsid w:val="00BD6FEF"/>
    <w:rsid w:val="00BD7561"/>
    <w:rsid w:val="00BD7859"/>
    <w:rsid w:val="00BD7A94"/>
    <w:rsid w:val="00BD7E98"/>
    <w:rsid w:val="00BD7FBE"/>
    <w:rsid w:val="00BD7FC8"/>
    <w:rsid w:val="00BE00C6"/>
    <w:rsid w:val="00BE04F4"/>
    <w:rsid w:val="00BE0936"/>
    <w:rsid w:val="00BE0D5F"/>
    <w:rsid w:val="00BE0E96"/>
    <w:rsid w:val="00BE1119"/>
    <w:rsid w:val="00BE120F"/>
    <w:rsid w:val="00BE145C"/>
    <w:rsid w:val="00BE16A8"/>
    <w:rsid w:val="00BE1ACF"/>
    <w:rsid w:val="00BE1B5F"/>
    <w:rsid w:val="00BE1F5D"/>
    <w:rsid w:val="00BE2064"/>
    <w:rsid w:val="00BE21B8"/>
    <w:rsid w:val="00BE25ED"/>
    <w:rsid w:val="00BE2662"/>
    <w:rsid w:val="00BE288A"/>
    <w:rsid w:val="00BE296D"/>
    <w:rsid w:val="00BE2C9A"/>
    <w:rsid w:val="00BE2D9E"/>
    <w:rsid w:val="00BE2F6B"/>
    <w:rsid w:val="00BE3063"/>
    <w:rsid w:val="00BE30B4"/>
    <w:rsid w:val="00BE3205"/>
    <w:rsid w:val="00BE3386"/>
    <w:rsid w:val="00BE3684"/>
    <w:rsid w:val="00BE3A06"/>
    <w:rsid w:val="00BE3CE4"/>
    <w:rsid w:val="00BE41DC"/>
    <w:rsid w:val="00BE427B"/>
    <w:rsid w:val="00BE449D"/>
    <w:rsid w:val="00BE44F4"/>
    <w:rsid w:val="00BE4777"/>
    <w:rsid w:val="00BE49B6"/>
    <w:rsid w:val="00BE55D3"/>
    <w:rsid w:val="00BE5734"/>
    <w:rsid w:val="00BE5756"/>
    <w:rsid w:val="00BE577E"/>
    <w:rsid w:val="00BE5B20"/>
    <w:rsid w:val="00BE5E3E"/>
    <w:rsid w:val="00BE5F65"/>
    <w:rsid w:val="00BE5FAE"/>
    <w:rsid w:val="00BE6308"/>
    <w:rsid w:val="00BE65CA"/>
    <w:rsid w:val="00BE69AB"/>
    <w:rsid w:val="00BE6EAE"/>
    <w:rsid w:val="00BE6F30"/>
    <w:rsid w:val="00BE7413"/>
    <w:rsid w:val="00BE747A"/>
    <w:rsid w:val="00BE74CA"/>
    <w:rsid w:val="00BE75C1"/>
    <w:rsid w:val="00BE7B55"/>
    <w:rsid w:val="00BE7C5A"/>
    <w:rsid w:val="00BF061E"/>
    <w:rsid w:val="00BF0906"/>
    <w:rsid w:val="00BF09A0"/>
    <w:rsid w:val="00BF0ACB"/>
    <w:rsid w:val="00BF0FB7"/>
    <w:rsid w:val="00BF108A"/>
    <w:rsid w:val="00BF10B8"/>
    <w:rsid w:val="00BF1266"/>
    <w:rsid w:val="00BF14A7"/>
    <w:rsid w:val="00BF164E"/>
    <w:rsid w:val="00BF1740"/>
    <w:rsid w:val="00BF175D"/>
    <w:rsid w:val="00BF1C0D"/>
    <w:rsid w:val="00BF1EF4"/>
    <w:rsid w:val="00BF20F6"/>
    <w:rsid w:val="00BF2191"/>
    <w:rsid w:val="00BF229D"/>
    <w:rsid w:val="00BF22FB"/>
    <w:rsid w:val="00BF29C9"/>
    <w:rsid w:val="00BF2C2D"/>
    <w:rsid w:val="00BF2D78"/>
    <w:rsid w:val="00BF2F4E"/>
    <w:rsid w:val="00BF317D"/>
    <w:rsid w:val="00BF3284"/>
    <w:rsid w:val="00BF397C"/>
    <w:rsid w:val="00BF3E11"/>
    <w:rsid w:val="00BF3EDA"/>
    <w:rsid w:val="00BF42A4"/>
    <w:rsid w:val="00BF45F5"/>
    <w:rsid w:val="00BF45F7"/>
    <w:rsid w:val="00BF4796"/>
    <w:rsid w:val="00BF4A44"/>
    <w:rsid w:val="00BF5089"/>
    <w:rsid w:val="00BF50FD"/>
    <w:rsid w:val="00BF539B"/>
    <w:rsid w:val="00BF5562"/>
    <w:rsid w:val="00BF5CA7"/>
    <w:rsid w:val="00BF5CBA"/>
    <w:rsid w:val="00BF5EB4"/>
    <w:rsid w:val="00BF6285"/>
    <w:rsid w:val="00BF6751"/>
    <w:rsid w:val="00BF6754"/>
    <w:rsid w:val="00BF6AD2"/>
    <w:rsid w:val="00BF7077"/>
    <w:rsid w:val="00BF7167"/>
    <w:rsid w:val="00BF73B5"/>
    <w:rsid w:val="00BF73DE"/>
    <w:rsid w:val="00BF7444"/>
    <w:rsid w:val="00BF7467"/>
    <w:rsid w:val="00BF775E"/>
    <w:rsid w:val="00BF7DF2"/>
    <w:rsid w:val="00C00076"/>
    <w:rsid w:val="00C00187"/>
    <w:rsid w:val="00C00206"/>
    <w:rsid w:val="00C003DA"/>
    <w:rsid w:val="00C00573"/>
    <w:rsid w:val="00C00656"/>
    <w:rsid w:val="00C00C53"/>
    <w:rsid w:val="00C00C6D"/>
    <w:rsid w:val="00C00E98"/>
    <w:rsid w:val="00C01423"/>
    <w:rsid w:val="00C018ED"/>
    <w:rsid w:val="00C01960"/>
    <w:rsid w:val="00C01ABE"/>
    <w:rsid w:val="00C01E0A"/>
    <w:rsid w:val="00C01E51"/>
    <w:rsid w:val="00C02253"/>
    <w:rsid w:val="00C022D4"/>
    <w:rsid w:val="00C02574"/>
    <w:rsid w:val="00C02844"/>
    <w:rsid w:val="00C02889"/>
    <w:rsid w:val="00C039A0"/>
    <w:rsid w:val="00C03AAC"/>
    <w:rsid w:val="00C03AC3"/>
    <w:rsid w:val="00C03BD8"/>
    <w:rsid w:val="00C03E27"/>
    <w:rsid w:val="00C03FBB"/>
    <w:rsid w:val="00C04082"/>
    <w:rsid w:val="00C04453"/>
    <w:rsid w:val="00C04587"/>
    <w:rsid w:val="00C04701"/>
    <w:rsid w:val="00C048D4"/>
    <w:rsid w:val="00C0577A"/>
    <w:rsid w:val="00C0587A"/>
    <w:rsid w:val="00C05C99"/>
    <w:rsid w:val="00C05CC2"/>
    <w:rsid w:val="00C05EDD"/>
    <w:rsid w:val="00C0601E"/>
    <w:rsid w:val="00C062EC"/>
    <w:rsid w:val="00C06523"/>
    <w:rsid w:val="00C0655C"/>
    <w:rsid w:val="00C06887"/>
    <w:rsid w:val="00C06B6D"/>
    <w:rsid w:val="00C06BD0"/>
    <w:rsid w:val="00C06C45"/>
    <w:rsid w:val="00C06D21"/>
    <w:rsid w:val="00C07041"/>
    <w:rsid w:val="00C07142"/>
    <w:rsid w:val="00C07241"/>
    <w:rsid w:val="00C0765C"/>
    <w:rsid w:val="00C07956"/>
    <w:rsid w:val="00C079BB"/>
    <w:rsid w:val="00C079F8"/>
    <w:rsid w:val="00C07B3B"/>
    <w:rsid w:val="00C07C3A"/>
    <w:rsid w:val="00C07CC7"/>
    <w:rsid w:val="00C07D94"/>
    <w:rsid w:val="00C07FCF"/>
    <w:rsid w:val="00C102A6"/>
    <w:rsid w:val="00C102B8"/>
    <w:rsid w:val="00C1038B"/>
    <w:rsid w:val="00C1066A"/>
    <w:rsid w:val="00C1069F"/>
    <w:rsid w:val="00C10714"/>
    <w:rsid w:val="00C10792"/>
    <w:rsid w:val="00C108F9"/>
    <w:rsid w:val="00C10B29"/>
    <w:rsid w:val="00C10B56"/>
    <w:rsid w:val="00C10BD5"/>
    <w:rsid w:val="00C10CEB"/>
    <w:rsid w:val="00C110F9"/>
    <w:rsid w:val="00C112EF"/>
    <w:rsid w:val="00C1151F"/>
    <w:rsid w:val="00C116D0"/>
    <w:rsid w:val="00C11967"/>
    <w:rsid w:val="00C11C61"/>
    <w:rsid w:val="00C11E8E"/>
    <w:rsid w:val="00C11EE5"/>
    <w:rsid w:val="00C1269F"/>
    <w:rsid w:val="00C1270F"/>
    <w:rsid w:val="00C12AFF"/>
    <w:rsid w:val="00C132C3"/>
    <w:rsid w:val="00C1339E"/>
    <w:rsid w:val="00C1362F"/>
    <w:rsid w:val="00C13FB0"/>
    <w:rsid w:val="00C14027"/>
    <w:rsid w:val="00C1402A"/>
    <w:rsid w:val="00C140E7"/>
    <w:rsid w:val="00C1416C"/>
    <w:rsid w:val="00C141A1"/>
    <w:rsid w:val="00C14220"/>
    <w:rsid w:val="00C14569"/>
    <w:rsid w:val="00C146B9"/>
    <w:rsid w:val="00C14A04"/>
    <w:rsid w:val="00C14E71"/>
    <w:rsid w:val="00C14EB1"/>
    <w:rsid w:val="00C1505A"/>
    <w:rsid w:val="00C153E1"/>
    <w:rsid w:val="00C1545F"/>
    <w:rsid w:val="00C15503"/>
    <w:rsid w:val="00C155A5"/>
    <w:rsid w:val="00C15BEA"/>
    <w:rsid w:val="00C15DF3"/>
    <w:rsid w:val="00C15F4D"/>
    <w:rsid w:val="00C16044"/>
    <w:rsid w:val="00C160CA"/>
    <w:rsid w:val="00C1620F"/>
    <w:rsid w:val="00C16261"/>
    <w:rsid w:val="00C1648A"/>
    <w:rsid w:val="00C1657A"/>
    <w:rsid w:val="00C1670E"/>
    <w:rsid w:val="00C16B99"/>
    <w:rsid w:val="00C16BD7"/>
    <w:rsid w:val="00C16D25"/>
    <w:rsid w:val="00C16FBA"/>
    <w:rsid w:val="00C17344"/>
    <w:rsid w:val="00C1743D"/>
    <w:rsid w:val="00C179BB"/>
    <w:rsid w:val="00C17A19"/>
    <w:rsid w:val="00C17C55"/>
    <w:rsid w:val="00C2005A"/>
    <w:rsid w:val="00C2033C"/>
    <w:rsid w:val="00C20544"/>
    <w:rsid w:val="00C20860"/>
    <w:rsid w:val="00C20C9A"/>
    <w:rsid w:val="00C214A1"/>
    <w:rsid w:val="00C21559"/>
    <w:rsid w:val="00C2156D"/>
    <w:rsid w:val="00C2163E"/>
    <w:rsid w:val="00C21735"/>
    <w:rsid w:val="00C217CC"/>
    <w:rsid w:val="00C21894"/>
    <w:rsid w:val="00C218C6"/>
    <w:rsid w:val="00C219DA"/>
    <w:rsid w:val="00C21A72"/>
    <w:rsid w:val="00C21C69"/>
    <w:rsid w:val="00C22025"/>
    <w:rsid w:val="00C220D2"/>
    <w:rsid w:val="00C224C6"/>
    <w:rsid w:val="00C2267B"/>
    <w:rsid w:val="00C226BB"/>
    <w:rsid w:val="00C22759"/>
    <w:rsid w:val="00C228AE"/>
    <w:rsid w:val="00C22D07"/>
    <w:rsid w:val="00C22D4A"/>
    <w:rsid w:val="00C22EF1"/>
    <w:rsid w:val="00C23088"/>
    <w:rsid w:val="00C2357A"/>
    <w:rsid w:val="00C23723"/>
    <w:rsid w:val="00C23836"/>
    <w:rsid w:val="00C23D10"/>
    <w:rsid w:val="00C23D58"/>
    <w:rsid w:val="00C23F3E"/>
    <w:rsid w:val="00C23FC2"/>
    <w:rsid w:val="00C24944"/>
    <w:rsid w:val="00C24D7D"/>
    <w:rsid w:val="00C24E54"/>
    <w:rsid w:val="00C24F4A"/>
    <w:rsid w:val="00C24FBE"/>
    <w:rsid w:val="00C24FE3"/>
    <w:rsid w:val="00C2500D"/>
    <w:rsid w:val="00C25030"/>
    <w:rsid w:val="00C253D7"/>
    <w:rsid w:val="00C254EB"/>
    <w:rsid w:val="00C25650"/>
    <w:rsid w:val="00C25800"/>
    <w:rsid w:val="00C25963"/>
    <w:rsid w:val="00C25D92"/>
    <w:rsid w:val="00C261A5"/>
    <w:rsid w:val="00C261B5"/>
    <w:rsid w:val="00C2631E"/>
    <w:rsid w:val="00C26320"/>
    <w:rsid w:val="00C26535"/>
    <w:rsid w:val="00C2664C"/>
    <w:rsid w:val="00C266A5"/>
    <w:rsid w:val="00C2693A"/>
    <w:rsid w:val="00C26B6E"/>
    <w:rsid w:val="00C26D74"/>
    <w:rsid w:val="00C2723C"/>
    <w:rsid w:val="00C27264"/>
    <w:rsid w:val="00C273DA"/>
    <w:rsid w:val="00C27597"/>
    <w:rsid w:val="00C276E9"/>
    <w:rsid w:val="00C27756"/>
    <w:rsid w:val="00C27FA7"/>
    <w:rsid w:val="00C30088"/>
    <w:rsid w:val="00C30AC5"/>
    <w:rsid w:val="00C30B9D"/>
    <w:rsid w:val="00C30CE7"/>
    <w:rsid w:val="00C3114C"/>
    <w:rsid w:val="00C31471"/>
    <w:rsid w:val="00C3158E"/>
    <w:rsid w:val="00C31C4F"/>
    <w:rsid w:val="00C31D7E"/>
    <w:rsid w:val="00C3218A"/>
    <w:rsid w:val="00C3232E"/>
    <w:rsid w:val="00C3238E"/>
    <w:rsid w:val="00C32581"/>
    <w:rsid w:val="00C32A00"/>
    <w:rsid w:val="00C32A32"/>
    <w:rsid w:val="00C32CFD"/>
    <w:rsid w:val="00C32E93"/>
    <w:rsid w:val="00C32F75"/>
    <w:rsid w:val="00C3333C"/>
    <w:rsid w:val="00C33466"/>
    <w:rsid w:val="00C337C7"/>
    <w:rsid w:val="00C33BE9"/>
    <w:rsid w:val="00C33C75"/>
    <w:rsid w:val="00C33E6E"/>
    <w:rsid w:val="00C33E82"/>
    <w:rsid w:val="00C33FA4"/>
    <w:rsid w:val="00C34007"/>
    <w:rsid w:val="00C34270"/>
    <w:rsid w:val="00C34791"/>
    <w:rsid w:val="00C347DA"/>
    <w:rsid w:val="00C347EA"/>
    <w:rsid w:val="00C347FE"/>
    <w:rsid w:val="00C34EAC"/>
    <w:rsid w:val="00C34EEA"/>
    <w:rsid w:val="00C34FF9"/>
    <w:rsid w:val="00C35192"/>
    <w:rsid w:val="00C3538F"/>
    <w:rsid w:val="00C3543C"/>
    <w:rsid w:val="00C35A12"/>
    <w:rsid w:val="00C35A59"/>
    <w:rsid w:val="00C35CAA"/>
    <w:rsid w:val="00C35E3A"/>
    <w:rsid w:val="00C35E44"/>
    <w:rsid w:val="00C35F04"/>
    <w:rsid w:val="00C3658F"/>
    <w:rsid w:val="00C368FA"/>
    <w:rsid w:val="00C36956"/>
    <w:rsid w:val="00C36D3E"/>
    <w:rsid w:val="00C371B6"/>
    <w:rsid w:val="00C371F4"/>
    <w:rsid w:val="00C373D8"/>
    <w:rsid w:val="00C37551"/>
    <w:rsid w:val="00C3794D"/>
    <w:rsid w:val="00C37F55"/>
    <w:rsid w:val="00C40264"/>
    <w:rsid w:val="00C40381"/>
    <w:rsid w:val="00C40744"/>
    <w:rsid w:val="00C407BB"/>
    <w:rsid w:val="00C409D3"/>
    <w:rsid w:val="00C40A2E"/>
    <w:rsid w:val="00C40B27"/>
    <w:rsid w:val="00C40CAE"/>
    <w:rsid w:val="00C40E98"/>
    <w:rsid w:val="00C40EA3"/>
    <w:rsid w:val="00C41A22"/>
    <w:rsid w:val="00C41C69"/>
    <w:rsid w:val="00C41E8E"/>
    <w:rsid w:val="00C41EBF"/>
    <w:rsid w:val="00C41F47"/>
    <w:rsid w:val="00C4203B"/>
    <w:rsid w:val="00C420AA"/>
    <w:rsid w:val="00C423F0"/>
    <w:rsid w:val="00C42A7E"/>
    <w:rsid w:val="00C42B64"/>
    <w:rsid w:val="00C43082"/>
    <w:rsid w:val="00C435E3"/>
    <w:rsid w:val="00C436BC"/>
    <w:rsid w:val="00C43A7E"/>
    <w:rsid w:val="00C43B4B"/>
    <w:rsid w:val="00C43D8B"/>
    <w:rsid w:val="00C441E2"/>
    <w:rsid w:val="00C44541"/>
    <w:rsid w:val="00C4474B"/>
    <w:rsid w:val="00C44921"/>
    <w:rsid w:val="00C4496E"/>
    <w:rsid w:val="00C44B6B"/>
    <w:rsid w:val="00C44C50"/>
    <w:rsid w:val="00C44D29"/>
    <w:rsid w:val="00C44E2C"/>
    <w:rsid w:val="00C45435"/>
    <w:rsid w:val="00C45449"/>
    <w:rsid w:val="00C4560C"/>
    <w:rsid w:val="00C45731"/>
    <w:rsid w:val="00C457F0"/>
    <w:rsid w:val="00C45834"/>
    <w:rsid w:val="00C45E35"/>
    <w:rsid w:val="00C46542"/>
    <w:rsid w:val="00C465C1"/>
    <w:rsid w:val="00C46635"/>
    <w:rsid w:val="00C4684E"/>
    <w:rsid w:val="00C46D47"/>
    <w:rsid w:val="00C46DA2"/>
    <w:rsid w:val="00C46FA9"/>
    <w:rsid w:val="00C472E9"/>
    <w:rsid w:val="00C47821"/>
    <w:rsid w:val="00C4799F"/>
    <w:rsid w:val="00C47AD7"/>
    <w:rsid w:val="00C47E31"/>
    <w:rsid w:val="00C50114"/>
    <w:rsid w:val="00C50702"/>
    <w:rsid w:val="00C5075D"/>
    <w:rsid w:val="00C507DA"/>
    <w:rsid w:val="00C5083B"/>
    <w:rsid w:val="00C50B0A"/>
    <w:rsid w:val="00C50CB4"/>
    <w:rsid w:val="00C511EA"/>
    <w:rsid w:val="00C51922"/>
    <w:rsid w:val="00C51992"/>
    <w:rsid w:val="00C51C6C"/>
    <w:rsid w:val="00C51C70"/>
    <w:rsid w:val="00C51DA3"/>
    <w:rsid w:val="00C51E17"/>
    <w:rsid w:val="00C520A2"/>
    <w:rsid w:val="00C52279"/>
    <w:rsid w:val="00C523B1"/>
    <w:rsid w:val="00C5240A"/>
    <w:rsid w:val="00C525A4"/>
    <w:rsid w:val="00C52623"/>
    <w:rsid w:val="00C527C7"/>
    <w:rsid w:val="00C52E13"/>
    <w:rsid w:val="00C52F93"/>
    <w:rsid w:val="00C531C3"/>
    <w:rsid w:val="00C5333D"/>
    <w:rsid w:val="00C53822"/>
    <w:rsid w:val="00C53A30"/>
    <w:rsid w:val="00C53A5B"/>
    <w:rsid w:val="00C53ADE"/>
    <w:rsid w:val="00C53B1D"/>
    <w:rsid w:val="00C53F2E"/>
    <w:rsid w:val="00C549A6"/>
    <w:rsid w:val="00C54AEF"/>
    <w:rsid w:val="00C54E1A"/>
    <w:rsid w:val="00C55151"/>
    <w:rsid w:val="00C55366"/>
    <w:rsid w:val="00C5557A"/>
    <w:rsid w:val="00C555FB"/>
    <w:rsid w:val="00C55666"/>
    <w:rsid w:val="00C55A62"/>
    <w:rsid w:val="00C55D80"/>
    <w:rsid w:val="00C55E61"/>
    <w:rsid w:val="00C56564"/>
    <w:rsid w:val="00C56791"/>
    <w:rsid w:val="00C56B37"/>
    <w:rsid w:val="00C56B73"/>
    <w:rsid w:val="00C56BAB"/>
    <w:rsid w:val="00C56E2B"/>
    <w:rsid w:val="00C575FD"/>
    <w:rsid w:val="00C57809"/>
    <w:rsid w:val="00C578CA"/>
    <w:rsid w:val="00C57A3A"/>
    <w:rsid w:val="00C57F40"/>
    <w:rsid w:val="00C600F1"/>
    <w:rsid w:val="00C604FB"/>
    <w:rsid w:val="00C605C3"/>
    <w:rsid w:val="00C606E2"/>
    <w:rsid w:val="00C607BD"/>
    <w:rsid w:val="00C60D1B"/>
    <w:rsid w:val="00C6144F"/>
    <w:rsid w:val="00C614BE"/>
    <w:rsid w:val="00C614E6"/>
    <w:rsid w:val="00C618C8"/>
    <w:rsid w:val="00C618CB"/>
    <w:rsid w:val="00C61D8A"/>
    <w:rsid w:val="00C61EDF"/>
    <w:rsid w:val="00C628EF"/>
    <w:rsid w:val="00C62AC7"/>
    <w:rsid w:val="00C62FDE"/>
    <w:rsid w:val="00C631FF"/>
    <w:rsid w:val="00C6327E"/>
    <w:rsid w:val="00C63427"/>
    <w:rsid w:val="00C63679"/>
    <w:rsid w:val="00C63737"/>
    <w:rsid w:val="00C638B5"/>
    <w:rsid w:val="00C63B1B"/>
    <w:rsid w:val="00C640BB"/>
    <w:rsid w:val="00C6414B"/>
    <w:rsid w:val="00C6438D"/>
    <w:rsid w:val="00C645FC"/>
    <w:rsid w:val="00C64773"/>
    <w:rsid w:val="00C647E0"/>
    <w:rsid w:val="00C647E7"/>
    <w:rsid w:val="00C64A28"/>
    <w:rsid w:val="00C64AB6"/>
    <w:rsid w:val="00C650D7"/>
    <w:rsid w:val="00C654AB"/>
    <w:rsid w:val="00C65788"/>
    <w:rsid w:val="00C65791"/>
    <w:rsid w:val="00C65925"/>
    <w:rsid w:val="00C65947"/>
    <w:rsid w:val="00C659A1"/>
    <w:rsid w:val="00C662D2"/>
    <w:rsid w:val="00C66387"/>
    <w:rsid w:val="00C664D7"/>
    <w:rsid w:val="00C667D3"/>
    <w:rsid w:val="00C66A9A"/>
    <w:rsid w:val="00C66DBF"/>
    <w:rsid w:val="00C66F4E"/>
    <w:rsid w:val="00C67321"/>
    <w:rsid w:val="00C67484"/>
    <w:rsid w:val="00C67B43"/>
    <w:rsid w:val="00C67B9A"/>
    <w:rsid w:val="00C67C63"/>
    <w:rsid w:val="00C67E64"/>
    <w:rsid w:val="00C67FA0"/>
    <w:rsid w:val="00C701A1"/>
    <w:rsid w:val="00C70456"/>
    <w:rsid w:val="00C7065D"/>
    <w:rsid w:val="00C707E1"/>
    <w:rsid w:val="00C7084C"/>
    <w:rsid w:val="00C70928"/>
    <w:rsid w:val="00C70A17"/>
    <w:rsid w:val="00C70B8B"/>
    <w:rsid w:val="00C70C54"/>
    <w:rsid w:val="00C71811"/>
    <w:rsid w:val="00C71F83"/>
    <w:rsid w:val="00C72241"/>
    <w:rsid w:val="00C722AD"/>
    <w:rsid w:val="00C725DD"/>
    <w:rsid w:val="00C727C5"/>
    <w:rsid w:val="00C72B3A"/>
    <w:rsid w:val="00C72CC8"/>
    <w:rsid w:val="00C72E98"/>
    <w:rsid w:val="00C73060"/>
    <w:rsid w:val="00C73664"/>
    <w:rsid w:val="00C73822"/>
    <w:rsid w:val="00C73974"/>
    <w:rsid w:val="00C73A3A"/>
    <w:rsid w:val="00C73B02"/>
    <w:rsid w:val="00C73D82"/>
    <w:rsid w:val="00C73F71"/>
    <w:rsid w:val="00C7401D"/>
    <w:rsid w:val="00C7449E"/>
    <w:rsid w:val="00C7452A"/>
    <w:rsid w:val="00C74650"/>
    <w:rsid w:val="00C747E4"/>
    <w:rsid w:val="00C7483F"/>
    <w:rsid w:val="00C749D4"/>
    <w:rsid w:val="00C74EB6"/>
    <w:rsid w:val="00C74F5F"/>
    <w:rsid w:val="00C75211"/>
    <w:rsid w:val="00C75310"/>
    <w:rsid w:val="00C7541E"/>
    <w:rsid w:val="00C75491"/>
    <w:rsid w:val="00C7570A"/>
    <w:rsid w:val="00C7574A"/>
    <w:rsid w:val="00C75970"/>
    <w:rsid w:val="00C75C5B"/>
    <w:rsid w:val="00C762FB"/>
    <w:rsid w:val="00C7669B"/>
    <w:rsid w:val="00C76817"/>
    <w:rsid w:val="00C76A89"/>
    <w:rsid w:val="00C76BA1"/>
    <w:rsid w:val="00C77065"/>
    <w:rsid w:val="00C77410"/>
    <w:rsid w:val="00C77713"/>
    <w:rsid w:val="00C77CA1"/>
    <w:rsid w:val="00C77E0A"/>
    <w:rsid w:val="00C80190"/>
    <w:rsid w:val="00C8026B"/>
    <w:rsid w:val="00C803BF"/>
    <w:rsid w:val="00C80D54"/>
    <w:rsid w:val="00C80E6A"/>
    <w:rsid w:val="00C8104A"/>
    <w:rsid w:val="00C81365"/>
    <w:rsid w:val="00C8139E"/>
    <w:rsid w:val="00C81739"/>
    <w:rsid w:val="00C81804"/>
    <w:rsid w:val="00C81DCE"/>
    <w:rsid w:val="00C82142"/>
    <w:rsid w:val="00C821CE"/>
    <w:rsid w:val="00C823CA"/>
    <w:rsid w:val="00C82452"/>
    <w:rsid w:val="00C82603"/>
    <w:rsid w:val="00C8262E"/>
    <w:rsid w:val="00C82A0E"/>
    <w:rsid w:val="00C82B1B"/>
    <w:rsid w:val="00C82B37"/>
    <w:rsid w:val="00C82C36"/>
    <w:rsid w:val="00C82C6F"/>
    <w:rsid w:val="00C82D83"/>
    <w:rsid w:val="00C83084"/>
    <w:rsid w:val="00C832CE"/>
    <w:rsid w:val="00C83669"/>
    <w:rsid w:val="00C83929"/>
    <w:rsid w:val="00C83A93"/>
    <w:rsid w:val="00C84452"/>
    <w:rsid w:val="00C849F8"/>
    <w:rsid w:val="00C84D07"/>
    <w:rsid w:val="00C8536A"/>
    <w:rsid w:val="00C85B16"/>
    <w:rsid w:val="00C85B30"/>
    <w:rsid w:val="00C85FAE"/>
    <w:rsid w:val="00C8629A"/>
    <w:rsid w:val="00C8646B"/>
    <w:rsid w:val="00C8656B"/>
    <w:rsid w:val="00C867A7"/>
    <w:rsid w:val="00C868A4"/>
    <w:rsid w:val="00C868BA"/>
    <w:rsid w:val="00C868C2"/>
    <w:rsid w:val="00C86EBD"/>
    <w:rsid w:val="00C86FA3"/>
    <w:rsid w:val="00C87749"/>
    <w:rsid w:val="00C87B73"/>
    <w:rsid w:val="00C87BAD"/>
    <w:rsid w:val="00C87CE8"/>
    <w:rsid w:val="00C90058"/>
    <w:rsid w:val="00C90674"/>
    <w:rsid w:val="00C9071C"/>
    <w:rsid w:val="00C907ED"/>
    <w:rsid w:val="00C90838"/>
    <w:rsid w:val="00C90B7B"/>
    <w:rsid w:val="00C90D08"/>
    <w:rsid w:val="00C90D78"/>
    <w:rsid w:val="00C90EDB"/>
    <w:rsid w:val="00C911B5"/>
    <w:rsid w:val="00C91544"/>
    <w:rsid w:val="00C918E8"/>
    <w:rsid w:val="00C91B39"/>
    <w:rsid w:val="00C91CA8"/>
    <w:rsid w:val="00C9207D"/>
    <w:rsid w:val="00C921A5"/>
    <w:rsid w:val="00C92714"/>
    <w:rsid w:val="00C92BD7"/>
    <w:rsid w:val="00C92D19"/>
    <w:rsid w:val="00C92D2D"/>
    <w:rsid w:val="00C92DD5"/>
    <w:rsid w:val="00C92DDE"/>
    <w:rsid w:val="00C9305D"/>
    <w:rsid w:val="00C931DD"/>
    <w:rsid w:val="00C93238"/>
    <w:rsid w:val="00C93B62"/>
    <w:rsid w:val="00C93BF6"/>
    <w:rsid w:val="00C93C3F"/>
    <w:rsid w:val="00C93F22"/>
    <w:rsid w:val="00C940F2"/>
    <w:rsid w:val="00C941D0"/>
    <w:rsid w:val="00C942AD"/>
    <w:rsid w:val="00C942BC"/>
    <w:rsid w:val="00C942E9"/>
    <w:rsid w:val="00C94385"/>
    <w:rsid w:val="00C944DF"/>
    <w:rsid w:val="00C94525"/>
    <w:rsid w:val="00C9453C"/>
    <w:rsid w:val="00C9458C"/>
    <w:rsid w:val="00C9464B"/>
    <w:rsid w:val="00C94785"/>
    <w:rsid w:val="00C94F67"/>
    <w:rsid w:val="00C953C7"/>
    <w:rsid w:val="00C95453"/>
    <w:rsid w:val="00C95569"/>
    <w:rsid w:val="00C955BD"/>
    <w:rsid w:val="00C9581D"/>
    <w:rsid w:val="00C9594C"/>
    <w:rsid w:val="00C95A98"/>
    <w:rsid w:val="00C95E8E"/>
    <w:rsid w:val="00C95EA0"/>
    <w:rsid w:val="00C966C5"/>
    <w:rsid w:val="00C96E70"/>
    <w:rsid w:val="00C97337"/>
    <w:rsid w:val="00C974D2"/>
    <w:rsid w:val="00C975B9"/>
    <w:rsid w:val="00C977E8"/>
    <w:rsid w:val="00C97A9D"/>
    <w:rsid w:val="00C97CB1"/>
    <w:rsid w:val="00C97F63"/>
    <w:rsid w:val="00CA02F0"/>
    <w:rsid w:val="00CA03B2"/>
    <w:rsid w:val="00CA06B6"/>
    <w:rsid w:val="00CA0D51"/>
    <w:rsid w:val="00CA0E7F"/>
    <w:rsid w:val="00CA0F72"/>
    <w:rsid w:val="00CA119F"/>
    <w:rsid w:val="00CA1252"/>
    <w:rsid w:val="00CA14F1"/>
    <w:rsid w:val="00CA1534"/>
    <w:rsid w:val="00CA1ACF"/>
    <w:rsid w:val="00CA1C94"/>
    <w:rsid w:val="00CA1CA4"/>
    <w:rsid w:val="00CA1D36"/>
    <w:rsid w:val="00CA1D6D"/>
    <w:rsid w:val="00CA2127"/>
    <w:rsid w:val="00CA214A"/>
    <w:rsid w:val="00CA2166"/>
    <w:rsid w:val="00CA2455"/>
    <w:rsid w:val="00CA27A8"/>
    <w:rsid w:val="00CA2833"/>
    <w:rsid w:val="00CA29A8"/>
    <w:rsid w:val="00CA2E9C"/>
    <w:rsid w:val="00CA326D"/>
    <w:rsid w:val="00CA344A"/>
    <w:rsid w:val="00CA368D"/>
    <w:rsid w:val="00CA3716"/>
    <w:rsid w:val="00CA3D40"/>
    <w:rsid w:val="00CA42A5"/>
    <w:rsid w:val="00CA4351"/>
    <w:rsid w:val="00CA4364"/>
    <w:rsid w:val="00CA448F"/>
    <w:rsid w:val="00CA4843"/>
    <w:rsid w:val="00CA4952"/>
    <w:rsid w:val="00CA4CE6"/>
    <w:rsid w:val="00CA4FFA"/>
    <w:rsid w:val="00CA525C"/>
    <w:rsid w:val="00CA530B"/>
    <w:rsid w:val="00CA540C"/>
    <w:rsid w:val="00CA5468"/>
    <w:rsid w:val="00CA561B"/>
    <w:rsid w:val="00CA56B3"/>
    <w:rsid w:val="00CA5910"/>
    <w:rsid w:val="00CA59FA"/>
    <w:rsid w:val="00CA6698"/>
    <w:rsid w:val="00CA66A7"/>
    <w:rsid w:val="00CA6826"/>
    <w:rsid w:val="00CA70C3"/>
    <w:rsid w:val="00CA71DD"/>
    <w:rsid w:val="00CA73D2"/>
    <w:rsid w:val="00CA7438"/>
    <w:rsid w:val="00CA7456"/>
    <w:rsid w:val="00CA7795"/>
    <w:rsid w:val="00CA79A0"/>
    <w:rsid w:val="00CA7B89"/>
    <w:rsid w:val="00CA7C32"/>
    <w:rsid w:val="00CA7D36"/>
    <w:rsid w:val="00CA7D7F"/>
    <w:rsid w:val="00CA7EF2"/>
    <w:rsid w:val="00CB0695"/>
    <w:rsid w:val="00CB0813"/>
    <w:rsid w:val="00CB0ADE"/>
    <w:rsid w:val="00CB0C1A"/>
    <w:rsid w:val="00CB0D92"/>
    <w:rsid w:val="00CB0E0B"/>
    <w:rsid w:val="00CB16AB"/>
    <w:rsid w:val="00CB16E7"/>
    <w:rsid w:val="00CB196F"/>
    <w:rsid w:val="00CB1FA7"/>
    <w:rsid w:val="00CB2040"/>
    <w:rsid w:val="00CB2134"/>
    <w:rsid w:val="00CB225A"/>
    <w:rsid w:val="00CB2D39"/>
    <w:rsid w:val="00CB2E39"/>
    <w:rsid w:val="00CB3101"/>
    <w:rsid w:val="00CB3216"/>
    <w:rsid w:val="00CB3254"/>
    <w:rsid w:val="00CB35C7"/>
    <w:rsid w:val="00CB37A0"/>
    <w:rsid w:val="00CB384D"/>
    <w:rsid w:val="00CB3A8E"/>
    <w:rsid w:val="00CB3E30"/>
    <w:rsid w:val="00CB423A"/>
    <w:rsid w:val="00CB4313"/>
    <w:rsid w:val="00CB457B"/>
    <w:rsid w:val="00CB45FC"/>
    <w:rsid w:val="00CB490A"/>
    <w:rsid w:val="00CB4D17"/>
    <w:rsid w:val="00CB4D2D"/>
    <w:rsid w:val="00CB4DF4"/>
    <w:rsid w:val="00CB4F39"/>
    <w:rsid w:val="00CB4F9C"/>
    <w:rsid w:val="00CB4F9E"/>
    <w:rsid w:val="00CB53D8"/>
    <w:rsid w:val="00CB572B"/>
    <w:rsid w:val="00CB5949"/>
    <w:rsid w:val="00CB59F5"/>
    <w:rsid w:val="00CB5AD7"/>
    <w:rsid w:val="00CB5CC7"/>
    <w:rsid w:val="00CB5D63"/>
    <w:rsid w:val="00CB5EF3"/>
    <w:rsid w:val="00CB6144"/>
    <w:rsid w:val="00CB61F0"/>
    <w:rsid w:val="00CB6291"/>
    <w:rsid w:val="00CB6492"/>
    <w:rsid w:val="00CB64E1"/>
    <w:rsid w:val="00CB669F"/>
    <w:rsid w:val="00CB69B1"/>
    <w:rsid w:val="00CB6D2B"/>
    <w:rsid w:val="00CB71B7"/>
    <w:rsid w:val="00CB735A"/>
    <w:rsid w:val="00CB773B"/>
    <w:rsid w:val="00CB7743"/>
    <w:rsid w:val="00CB7F29"/>
    <w:rsid w:val="00CC0461"/>
    <w:rsid w:val="00CC0A33"/>
    <w:rsid w:val="00CC0E8D"/>
    <w:rsid w:val="00CC107F"/>
    <w:rsid w:val="00CC13CE"/>
    <w:rsid w:val="00CC19A3"/>
    <w:rsid w:val="00CC1AD7"/>
    <w:rsid w:val="00CC1CCF"/>
    <w:rsid w:val="00CC2209"/>
    <w:rsid w:val="00CC240F"/>
    <w:rsid w:val="00CC2744"/>
    <w:rsid w:val="00CC27B0"/>
    <w:rsid w:val="00CC2957"/>
    <w:rsid w:val="00CC2D74"/>
    <w:rsid w:val="00CC3045"/>
    <w:rsid w:val="00CC3391"/>
    <w:rsid w:val="00CC3396"/>
    <w:rsid w:val="00CC34ED"/>
    <w:rsid w:val="00CC389F"/>
    <w:rsid w:val="00CC3D12"/>
    <w:rsid w:val="00CC4AA6"/>
    <w:rsid w:val="00CC4BAD"/>
    <w:rsid w:val="00CC4D6B"/>
    <w:rsid w:val="00CC4EED"/>
    <w:rsid w:val="00CC4F5D"/>
    <w:rsid w:val="00CC56FD"/>
    <w:rsid w:val="00CC57E3"/>
    <w:rsid w:val="00CC59B7"/>
    <w:rsid w:val="00CC5BB2"/>
    <w:rsid w:val="00CC5C65"/>
    <w:rsid w:val="00CC5D24"/>
    <w:rsid w:val="00CC6316"/>
    <w:rsid w:val="00CC6515"/>
    <w:rsid w:val="00CC651D"/>
    <w:rsid w:val="00CC65F8"/>
    <w:rsid w:val="00CC673A"/>
    <w:rsid w:val="00CC697B"/>
    <w:rsid w:val="00CC6C23"/>
    <w:rsid w:val="00CC6C2A"/>
    <w:rsid w:val="00CC6F71"/>
    <w:rsid w:val="00CC70B4"/>
    <w:rsid w:val="00CC7346"/>
    <w:rsid w:val="00CC7546"/>
    <w:rsid w:val="00CC7689"/>
    <w:rsid w:val="00CC77CB"/>
    <w:rsid w:val="00CC7C8B"/>
    <w:rsid w:val="00CC7DAB"/>
    <w:rsid w:val="00CD012D"/>
    <w:rsid w:val="00CD079E"/>
    <w:rsid w:val="00CD07B2"/>
    <w:rsid w:val="00CD0E96"/>
    <w:rsid w:val="00CD1468"/>
    <w:rsid w:val="00CD1BF8"/>
    <w:rsid w:val="00CD1E19"/>
    <w:rsid w:val="00CD1E41"/>
    <w:rsid w:val="00CD1EB2"/>
    <w:rsid w:val="00CD1F61"/>
    <w:rsid w:val="00CD2002"/>
    <w:rsid w:val="00CD2025"/>
    <w:rsid w:val="00CD206C"/>
    <w:rsid w:val="00CD22B4"/>
    <w:rsid w:val="00CD2342"/>
    <w:rsid w:val="00CD276D"/>
    <w:rsid w:val="00CD33AD"/>
    <w:rsid w:val="00CD3494"/>
    <w:rsid w:val="00CD3F67"/>
    <w:rsid w:val="00CD404B"/>
    <w:rsid w:val="00CD446A"/>
    <w:rsid w:val="00CD4A95"/>
    <w:rsid w:val="00CD4AD7"/>
    <w:rsid w:val="00CD4C0C"/>
    <w:rsid w:val="00CD4FDC"/>
    <w:rsid w:val="00CD51A8"/>
    <w:rsid w:val="00CD52D0"/>
    <w:rsid w:val="00CD54E8"/>
    <w:rsid w:val="00CD556F"/>
    <w:rsid w:val="00CD55AF"/>
    <w:rsid w:val="00CD565C"/>
    <w:rsid w:val="00CD5E24"/>
    <w:rsid w:val="00CD5F2C"/>
    <w:rsid w:val="00CD6023"/>
    <w:rsid w:val="00CD610B"/>
    <w:rsid w:val="00CD635F"/>
    <w:rsid w:val="00CD64CC"/>
    <w:rsid w:val="00CD6ED2"/>
    <w:rsid w:val="00CD700D"/>
    <w:rsid w:val="00CD7E1A"/>
    <w:rsid w:val="00CDC4E9"/>
    <w:rsid w:val="00CE0419"/>
    <w:rsid w:val="00CE0446"/>
    <w:rsid w:val="00CE04B6"/>
    <w:rsid w:val="00CE0521"/>
    <w:rsid w:val="00CE0919"/>
    <w:rsid w:val="00CE0EAB"/>
    <w:rsid w:val="00CE0EB3"/>
    <w:rsid w:val="00CE1198"/>
    <w:rsid w:val="00CE1289"/>
    <w:rsid w:val="00CE1361"/>
    <w:rsid w:val="00CE1924"/>
    <w:rsid w:val="00CE1AE1"/>
    <w:rsid w:val="00CE1D27"/>
    <w:rsid w:val="00CE1DD3"/>
    <w:rsid w:val="00CE1F0A"/>
    <w:rsid w:val="00CE2386"/>
    <w:rsid w:val="00CE23C8"/>
    <w:rsid w:val="00CE2655"/>
    <w:rsid w:val="00CE2665"/>
    <w:rsid w:val="00CE2967"/>
    <w:rsid w:val="00CE2AA7"/>
    <w:rsid w:val="00CE2D56"/>
    <w:rsid w:val="00CE3580"/>
    <w:rsid w:val="00CE3702"/>
    <w:rsid w:val="00CE3779"/>
    <w:rsid w:val="00CE3B59"/>
    <w:rsid w:val="00CE3D3C"/>
    <w:rsid w:val="00CE41A1"/>
    <w:rsid w:val="00CE4282"/>
    <w:rsid w:val="00CE4720"/>
    <w:rsid w:val="00CE47B6"/>
    <w:rsid w:val="00CE49DD"/>
    <w:rsid w:val="00CE4A1A"/>
    <w:rsid w:val="00CE4B5B"/>
    <w:rsid w:val="00CE4D21"/>
    <w:rsid w:val="00CE4E65"/>
    <w:rsid w:val="00CE4FE3"/>
    <w:rsid w:val="00CE4FF6"/>
    <w:rsid w:val="00CE503E"/>
    <w:rsid w:val="00CE50E6"/>
    <w:rsid w:val="00CE52D8"/>
    <w:rsid w:val="00CE57AF"/>
    <w:rsid w:val="00CE5805"/>
    <w:rsid w:val="00CE580D"/>
    <w:rsid w:val="00CE598A"/>
    <w:rsid w:val="00CE5F90"/>
    <w:rsid w:val="00CE6466"/>
    <w:rsid w:val="00CE65F5"/>
    <w:rsid w:val="00CE6893"/>
    <w:rsid w:val="00CE6B3D"/>
    <w:rsid w:val="00CE6B46"/>
    <w:rsid w:val="00CE7065"/>
    <w:rsid w:val="00CE70BA"/>
    <w:rsid w:val="00CE7206"/>
    <w:rsid w:val="00CE74E1"/>
    <w:rsid w:val="00CE75F6"/>
    <w:rsid w:val="00CE764C"/>
    <w:rsid w:val="00CE76F2"/>
    <w:rsid w:val="00CE77C3"/>
    <w:rsid w:val="00CE7C0A"/>
    <w:rsid w:val="00CE7D7D"/>
    <w:rsid w:val="00CE7EDE"/>
    <w:rsid w:val="00CF0464"/>
    <w:rsid w:val="00CF07B3"/>
    <w:rsid w:val="00CF0A02"/>
    <w:rsid w:val="00CF0E65"/>
    <w:rsid w:val="00CF13FF"/>
    <w:rsid w:val="00CF1B91"/>
    <w:rsid w:val="00CF1E85"/>
    <w:rsid w:val="00CF1FB4"/>
    <w:rsid w:val="00CF233D"/>
    <w:rsid w:val="00CF2738"/>
    <w:rsid w:val="00CF27C7"/>
    <w:rsid w:val="00CF2899"/>
    <w:rsid w:val="00CF291D"/>
    <w:rsid w:val="00CF2EE3"/>
    <w:rsid w:val="00CF336E"/>
    <w:rsid w:val="00CF35D4"/>
    <w:rsid w:val="00CF367A"/>
    <w:rsid w:val="00CF37AF"/>
    <w:rsid w:val="00CF38C1"/>
    <w:rsid w:val="00CF38D7"/>
    <w:rsid w:val="00CF39A9"/>
    <w:rsid w:val="00CF3D5A"/>
    <w:rsid w:val="00CF4252"/>
    <w:rsid w:val="00CF44C5"/>
    <w:rsid w:val="00CF45CE"/>
    <w:rsid w:val="00CF4CB1"/>
    <w:rsid w:val="00CF50BF"/>
    <w:rsid w:val="00CF570E"/>
    <w:rsid w:val="00CF60AE"/>
    <w:rsid w:val="00CF621B"/>
    <w:rsid w:val="00CF68B0"/>
    <w:rsid w:val="00CF69AD"/>
    <w:rsid w:val="00CF6C9A"/>
    <w:rsid w:val="00CF6DF1"/>
    <w:rsid w:val="00CF753B"/>
    <w:rsid w:val="00CF753F"/>
    <w:rsid w:val="00CF775F"/>
    <w:rsid w:val="00CF795E"/>
    <w:rsid w:val="00CF7A90"/>
    <w:rsid w:val="00CF7AD7"/>
    <w:rsid w:val="00CF7B87"/>
    <w:rsid w:val="00CF7E64"/>
    <w:rsid w:val="00CF7FAB"/>
    <w:rsid w:val="00D00194"/>
    <w:rsid w:val="00D0028C"/>
    <w:rsid w:val="00D00343"/>
    <w:rsid w:val="00D0091B"/>
    <w:rsid w:val="00D00DE4"/>
    <w:rsid w:val="00D012C9"/>
    <w:rsid w:val="00D0161B"/>
    <w:rsid w:val="00D01B49"/>
    <w:rsid w:val="00D01BAB"/>
    <w:rsid w:val="00D01C1A"/>
    <w:rsid w:val="00D01E1C"/>
    <w:rsid w:val="00D021D1"/>
    <w:rsid w:val="00D0223F"/>
    <w:rsid w:val="00D0224D"/>
    <w:rsid w:val="00D022A4"/>
    <w:rsid w:val="00D02755"/>
    <w:rsid w:val="00D027D9"/>
    <w:rsid w:val="00D02959"/>
    <w:rsid w:val="00D0296A"/>
    <w:rsid w:val="00D029EF"/>
    <w:rsid w:val="00D02A0D"/>
    <w:rsid w:val="00D02BB2"/>
    <w:rsid w:val="00D02BFB"/>
    <w:rsid w:val="00D02C13"/>
    <w:rsid w:val="00D03121"/>
    <w:rsid w:val="00D031DA"/>
    <w:rsid w:val="00D036D2"/>
    <w:rsid w:val="00D03AED"/>
    <w:rsid w:val="00D042BC"/>
    <w:rsid w:val="00D04309"/>
    <w:rsid w:val="00D044FC"/>
    <w:rsid w:val="00D04A63"/>
    <w:rsid w:val="00D04A67"/>
    <w:rsid w:val="00D04C1E"/>
    <w:rsid w:val="00D04D19"/>
    <w:rsid w:val="00D04EDC"/>
    <w:rsid w:val="00D050C5"/>
    <w:rsid w:val="00D05370"/>
    <w:rsid w:val="00D054AF"/>
    <w:rsid w:val="00D05509"/>
    <w:rsid w:val="00D05784"/>
    <w:rsid w:val="00D057EA"/>
    <w:rsid w:val="00D05DBD"/>
    <w:rsid w:val="00D0623F"/>
    <w:rsid w:val="00D065BC"/>
    <w:rsid w:val="00D0664E"/>
    <w:rsid w:val="00D068A4"/>
    <w:rsid w:val="00D06C65"/>
    <w:rsid w:val="00D06CB4"/>
    <w:rsid w:val="00D0713F"/>
    <w:rsid w:val="00D0719B"/>
    <w:rsid w:val="00D0728C"/>
    <w:rsid w:val="00D07583"/>
    <w:rsid w:val="00D07935"/>
    <w:rsid w:val="00D07A69"/>
    <w:rsid w:val="00D07BDF"/>
    <w:rsid w:val="00D07D4F"/>
    <w:rsid w:val="00D07DA9"/>
    <w:rsid w:val="00D07F21"/>
    <w:rsid w:val="00D1058D"/>
    <w:rsid w:val="00D10799"/>
    <w:rsid w:val="00D10AAE"/>
    <w:rsid w:val="00D10FE5"/>
    <w:rsid w:val="00D1100C"/>
    <w:rsid w:val="00D112A0"/>
    <w:rsid w:val="00D11446"/>
    <w:rsid w:val="00D11463"/>
    <w:rsid w:val="00D114E2"/>
    <w:rsid w:val="00D11AF3"/>
    <w:rsid w:val="00D11AFD"/>
    <w:rsid w:val="00D11B83"/>
    <w:rsid w:val="00D11FFF"/>
    <w:rsid w:val="00D120CF"/>
    <w:rsid w:val="00D120FF"/>
    <w:rsid w:val="00D12253"/>
    <w:rsid w:val="00D1236C"/>
    <w:rsid w:val="00D12444"/>
    <w:rsid w:val="00D12578"/>
    <w:rsid w:val="00D126DA"/>
    <w:rsid w:val="00D12811"/>
    <w:rsid w:val="00D12852"/>
    <w:rsid w:val="00D129B6"/>
    <w:rsid w:val="00D12BD5"/>
    <w:rsid w:val="00D12EBF"/>
    <w:rsid w:val="00D131D0"/>
    <w:rsid w:val="00D134C1"/>
    <w:rsid w:val="00D13966"/>
    <w:rsid w:val="00D13A88"/>
    <w:rsid w:val="00D13A9F"/>
    <w:rsid w:val="00D13C75"/>
    <w:rsid w:val="00D13E98"/>
    <w:rsid w:val="00D13F6F"/>
    <w:rsid w:val="00D14097"/>
    <w:rsid w:val="00D14152"/>
    <w:rsid w:val="00D1446C"/>
    <w:rsid w:val="00D144DA"/>
    <w:rsid w:val="00D1484F"/>
    <w:rsid w:val="00D15208"/>
    <w:rsid w:val="00D15750"/>
    <w:rsid w:val="00D15ACA"/>
    <w:rsid w:val="00D15D1A"/>
    <w:rsid w:val="00D15D2D"/>
    <w:rsid w:val="00D15D8E"/>
    <w:rsid w:val="00D15F9C"/>
    <w:rsid w:val="00D15FEA"/>
    <w:rsid w:val="00D16487"/>
    <w:rsid w:val="00D16553"/>
    <w:rsid w:val="00D1656C"/>
    <w:rsid w:val="00D16735"/>
    <w:rsid w:val="00D167DB"/>
    <w:rsid w:val="00D16B4B"/>
    <w:rsid w:val="00D1723C"/>
    <w:rsid w:val="00D1745A"/>
    <w:rsid w:val="00D177FD"/>
    <w:rsid w:val="00D179C9"/>
    <w:rsid w:val="00D17CE8"/>
    <w:rsid w:val="00D17ED2"/>
    <w:rsid w:val="00D205F5"/>
    <w:rsid w:val="00D20932"/>
    <w:rsid w:val="00D20D90"/>
    <w:rsid w:val="00D20E67"/>
    <w:rsid w:val="00D210B2"/>
    <w:rsid w:val="00D2132C"/>
    <w:rsid w:val="00D2153A"/>
    <w:rsid w:val="00D215FA"/>
    <w:rsid w:val="00D21A28"/>
    <w:rsid w:val="00D21A7D"/>
    <w:rsid w:val="00D21BFA"/>
    <w:rsid w:val="00D22039"/>
    <w:rsid w:val="00D22332"/>
    <w:rsid w:val="00D2275E"/>
    <w:rsid w:val="00D22959"/>
    <w:rsid w:val="00D22A08"/>
    <w:rsid w:val="00D22D70"/>
    <w:rsid w:val="00D23124"/>
    <w:rsid w:val="00D231A5"/>
    <w:rsid w:val="00D233D1"/>
    <w:rsid w:val="00D234FC"/>
    <w:rsid w:val="00D23693"/>
    <w:rsid w:val="00D23A31"/>
    <w:rsid w:val="00D23CC5"/>
    <w:rsid w:val="00D23E9E"/>
    <w:rsid w:val="00D2421D"/>
    <w:rsid w:val="00D244BF"/>
    <w:rsid w:val="00D245D3"/>
    <w:rsid w:val="00D24BB5"/>
    <w:rsid w:val="00D24C40"/>
    <w:rsid w:val="00D24EB5"/>
    <w:rsid w:val="00D25054"/>
    <w:rsid w:val="00D25061"/>
    <w:rsid w:val="00D252DE"/>
    <w:rsid w:val="00D253C1"/>
    <w:rsid w:val="00D25566"/>
    <w:rsid w:val="00D25BFF"/>
    <w:rsid w:val="00D25C20"/>
    <w:rsid w:val="00D25D45"/>
    <w:rsid w:val="00D25E4B"/>
    <w:rsid w:val="00D25EAD"/>
    <w:rsid w:val="00D26068"/>
    <w:rsid w:val="00D26468"/>
    <w:rsid w:val="00D264BC"/>
    <w:rsid w:val="00D2694E"/>
    <w:rsid w:val="00D26993"/>
    <w:rsid w:val="00D274B8"/>
    <w:rsid w:val="00D27DDE"/>
    <w:rsid w:val="00D30146"/>
    <w:rsid w:val="00D303B9"/>
    <w:rsid w:val="00D30BFE"/>
    <w:rsid w:val="00D30C57"/>
    <w:rsid w:val="00D30E51"/>
    <w:rsid w:val="00D30F6B"/>
    <w:rsid w:val="00D31298"/>
    <w:rsid w:val="00D3143A"/>
    <w:rsid w:val="00D315D8"/>
    <w:rsid w:val="00D317BD"/>
    <w:rsid w:val="00D31CEA"/>
    <w:rsid w:val="00D322A9"/>
    <w:rsid w:val="00D32390"/>
    <w:rsid w:val="00D32391"/>
    <w:rsid w:val="00D323B7"/>
    <w:rsid w:val="00D328C6"/>
    <w:rsid w:val="00D32CC2"/>
    <w:rsid w:val="00D334CA"/>
    <w:rsid w:val="00D335D1"/>
    <w:rsid w:val="00D3389D"/>
    <w:rsid w:val="00D33BC5"/>
    <w:rsid w:val="00D33FB6"/>
    <w:rsid w:val="00D341A9"/>
    <w:rsid w:val="00D344C2"/>
    <w:rsid w:val="00D345DC"/>
    <w:rsid w:val="00D349DE"/>
    <w:rsid w:val="00D34EE6"/>
    <w:rsid w:val="00D34F9B"/>
    <w:rsid w:val="00D3526B"/>
    <w:rsid w:val="00D35354"/>
    <w:rsid w:val="00D3555A"/>
    <w:rsid w:val="00D356E9"/>
    <w:rsid w:val="00D356FF"/>
    <w:rsid w:val="00D3574F"/>
    <w:rsid w:val="00D357F5"/>
    <w:rsid w:val="00D35CDC"/>
    <w:rsid w:val="00D364C0"/>
    <w:rsid w:val="00D367D8"/>
    <w:rsid w:val="00D367FB"/>
    <w:rsid w:val="00D368EE"/>
    <w:rsid w:val="00D369BB"/>
    <w:rsid w:val="00D36A70"/>
    <w:rsid w:val="00D36AEE"/>
    <w:rsid w:val="00D36F2D"/>
    <w:rsid w:val="00D36F4E"/>
    <w:rsid w:val="00D37274"/>
    <w:rsid w:val="00D3776E"/>
    <w:rsid w:val="00D3781F"/>
    <w:rsid w:val="00D37955"/>
    <w:rsid w:val="00D37E61"/>
    <w:rsid w:val="00D401F4"/>
    <w:rsid w:val="00D402BC"/>
    <w:rsid w:val="00D4040E"/>
    <w:rsid w:val="00D40486"/>
    <w:rsid w:val="00D40AD0"/>
    <w:rsid w:val="00D40DEB"/>
    <w:rsid w:val="00D4113E"/>
    <w:rsid w:val="00D411CF"/>
    <w:rsid w:val="00D41297"/>
    <w:rsid w:val="00D4158C"/>
    <w:rsid w:val="00D41D44"/>
    <w:rsid w:val="00D41D86"/>
    <w:rsid w:val="00D41DB6"/>
    <w:rsid w:val="00D42189"/>
    <w:rsid w:val="00D42717"/>
    <w:rsid w:val="00D427A6"/>
    <w:rsid w:val="00D42826"/>
    <w:rsid w:val="00D42B43"/>
    <w:rsid w:val="00D42FED"/>
    <w:rsid w:val="00D42FF6"/>
    <w:rsid w:val="00D43594"/>
    <w:rsid w:val="00D43A55"/>
    <w:rsid w:val="00D43B8A"/>
    <w:rsid w:val="00D43CBE"/>
    <w:rsid w:val="00D43F80"/>
    <w:rsid w:val="00D442EE"/>
    <w:rsid w:val="00D4437D"/>
    <w:rsid w:val="00D4448D"/>
    <w:rsid w:val="00D44621"/>
    <w:rsid w:val="00D451AD"/>
    <w:rsid w:val="00D45422"/>
    <w:rsid w:val="00D45512"/>
    <w:rsid w:val="00D4572F"/>
    <w:rsid w:val="00D4573B"/>
    <w:rsid w:val="00D458B1"/>
    <w:rsid w:val="00D45928"/>
    <w:rsid w:val="00D462DB"/>
    <w:rsid w:val="00D46377"/>
    <w:rsid w:val="00D4654A"/>
    <w:rsid w:val="00D467CA"/>
    <w:rsid w:val="00D4691B"/>
    <w:rsid w:val="00D46CEA"/>
    <w:rsid w:val="00D46E33"/>
    <w:rsid w:val="00D475CF"/>
    <w:rsid w:val="00D4762F"/>
    <w:rsid w:val="00D4767E"/>
    <w:rsid w:val="00D477B1"/>
    <w:rsid w:val="00D47938"/>
    <w:rsid w:val="00D47960"/>
    <w:rsid w:val="00D47C59"/>
    <w:rsid w:val="00D47CF4"/>
    <w:rsid w:val="00D50254"/>
    <w:rsid w:val="00D505A3"/>
    <w:rsid w:val="00D50838"/>
    <w:rsid w:val="00D50A27"/>
    <w:rsid w:val="00D51092"/>
    <w:rsid w:val="00D516C9"/>
    <w:rsid w:val="00D5186F"/>
    <w:rsid w:val="00D519C2"/>
    <w:rsid w:val="00D51C43"/>
    <w:rsid w:val="00D51F62"/>
    <w:rsid w:val="00D52879"/>
    <w:rsid w:val="00D52A70"/>
    <w:rsid w:val="00D52DB6"/>
    <w:rsid w:val="00D52E09"/>
    <w:rsid w:val="00D530C5"/>
    <w:rsid w:val="00D53260"/>
    <w:rsid w:val="00D534E6"/>
    <w:rsid w:val="00D53963"/>
    <w:rsid w:val="00D53AE1"/>
    <w:rsid w:val="00D53E9D"/>
    <w:rsid w:val="00D53EF7"/>
    <w:rsid w:val="00D54B31"/>
    <w:rsid w:val="00D54B63"/>
    <w:rsid w:val="00D553A7"/>
    <w:rsid w:val="00D55555"/>
    <w:rsid w:val="00D555E3"/>
    <w:rsid w:val="00D55641"/>
    <w:rsid w:val="00D559FB"/>
    <w:rsid w:val="00D55BE7"/>
    <w:rsid w:val="00D55ED0"/>
    <w:rsid w:val="00D56076"/>
    <w:rsid w:val="00D56277"/>
    <w:rsid w:val="00D564A8"/>
    <w:rsid w:val="00D56585"/>
    <w:rsid w:val="00D56647"/>
    <w:rsid w:val="00D56742"/>
    <w:rsid w:val="00D56F88"/>
    <w:rsid w:val="00D57400"/>
    <w:rsid w:val="00D57584"/>
    <w:rsid w:val="00D579DD"/>
    <w:rsid w:val="00D57C80"/>
    <w:rsid w:val="00D57F11"/>
    <w:rsid w:val="00D60091"/>
    <w:rsid w:val="00D602D6"/>
    <w:rsid w:val="00D60346"/>
    <w:rsid w:val="00D60354"/>
    <w:rsid w:val="00D604EE"/>
    <w:rsid w:val="00D6068D"/>
    <w:rsid w:val="00D60A4B"/>
    <w:rsid w:val="00D60A7F"/>
    <w:rsid w:val="00D60ED9"/>
    <w:rsid w:val="00D60F70"/>
    <w:rsid w:val="00D60FCC"/>
    <w:rsid w:val="00D61049"/>
    <w:rsid w:val="00D613BC"/>
    <w:rsid w:val="00D61861"/>
    <w:rsid w:val="00D619E6"/>
    <w:rsid w:val="00D61AF3"/>
    <w:rsid w:val="00D623D9"/>
    <w:rsid w:val="00D62784"/>
    <w:rsid w:val="00D62CA0"/>
    <w:rsid w:val="00D62D24"/>
    <w:rsid w:val="00D6328F"/>
    <w:rsid w:val="00D63564"/>
    <w:rsid w:val="00D6374E"/>
    <w:rsid w:val="00D6377B"/>
    <w:rsid w:val="00D63A89"/>
    <w:rsid w:val="00D63A9D"/>
    <w:rsid w:val="00D63B88"/>
    <w:rsid w:val="00D63B9A"/>
    <w:rsid w:val="00D63BF4"/>
    <w:rsid w:val="00D64228"/>
    <w:rsid w:val="00D6434D"/>
    <w:rsid w:val="00D647AE"/>
    <w:rsid w:val="00D64879"/>
    <w:rsid w:val="00D64C0D"/>
    <w:rsid w:val="00D64C43"/>
    <w:rsid w:val="00D64C58"/>
    <w:rsid w:val="00D64F2E"/>
    <w:rsid w:val="00D65197"/>
    <w:rsid w:val="00D658F2"/>
    <w:rsid w:val="00D65EBC"/>
    <w:rsid w:val="00D65ED3"/>
    <w:rsid w:val="00D66185"/>
    <w:rsid w:val="00D6620B"/>
    <w:rsid w:val="00D66384"/>
    <w:rsid w:val="00D668B7"/>
    <w:rsid w:val="00D6690A"/>
    <w:rsid w:val="00D66C8D"/>
    <w:rsid w:val="00D67030"/>
    <w:rsid w:val="00D675A9"/>
    <w:rsid w:val="00D67962"/>
    <w:rsid w:val="00D67A78"/>
    <w:rsid w:val="00D67A8C"/>
    <w:rsid w:val="00D67CC6"/>
    <w:rsid w:val="00D7053D"/>
    <w:rsid w:val="00D7094D"/>
    <w:rsid w:val="00D70B12"/>
    <w:rsid w:val="00D70F34"/>
    <w:rsid w:val="00D71022"/>
    <w:rsid w:val="00D7120A"/>
    <w:rsid w:val="00D7126B"/>
    <w:rsid w:val="00D716F4"/>
    <w:rsid w:val="00D71915"/>
    <w:rsid w:val="00D71974"/>
    <w:rsid w:val="00D71A9A"/>
    <w:rsid w:val="00D72238"/>
    <w:rsid w:val="00D72696"/>
    <w:rsid w:val="00D7276F"/>
    <w:rsid w:val="00D7286E"/>
    <w:rsid w:val="00D72AF0"/>
    <w:rsid w:val="00D72E3C"/>
    <w:rsid w:val="00D73245"/>
    <w:rsid w:val="00D73317"/>
    <w:rsid w:val="00D733DC"/>
    <w:rsid w:val="00D73AE8"/>
    <w:rsid w:val="00D73C7D"/>
    <w:rsid w:val="00D73EC9"/>
    <w:rsid w:val="00D740CF"/>
    <w:rsid w:val="00D747C8"/>
    <w:rsid w:val="00D74915"/>
    <w:rsid w:val="00D74A06"/>
    <w:rsid w:val="00D74BD2"/>
    <w:rsid w:val="00D74D76"/>
    <w:rsid w:val="00D7505F"/>
    <w:rsid w:val="00D751AE"/>
    <w:rsid w:val="00D75788"/>
    <w:rsid w:val="00D75878"/>
    <w:rsid w:val="00D75A96"/>
    <w:rsid w:val="00D760D3"/>
    <w:rsid w:val="00D76500"/>
    <w:rsid w:val="00D765C9"/>
    <w:rsid w:val="00D7668A"/>
    <w:rsid w:val="00D7669D"/>
    <w:rsid w:val="00D76921"/>
    <w:rsid w:val="00D76A1B"/>
    <w:rsid w:val="00D76A91"/>
    <w:rsid w:val="00D76FEB"/>
    <w:rsid w:val="00D77768"/>
    <w:rsid w:val="00D77A41"/>
    <w:rsid w:val="00D80492"/>
    <w:rsid w:val="00D806C3"/>
    <w:rsid w:val="00D80968"/>
    <w:rsid w:val="00D80A36"/>
    <w:rsid w:val="00D80A52"/>
    <w:rsid w:val="00D80FC8"/>
    <w:rsid w:val="00D810A1"/>
    <w:rsid w:val="00D8189C"/>
    <w:rsid w:val="00D81FB5"/>
    <w:rsid w:val="00D82664"/>
    <w:rsid w:val="00D828BC"/>
    <w:rsid w:val="00D82AEF"/>
    <w:rsid w:val="00D82D48"/>
    <w:rsid w:val="00D83016"/>
    <w:rsid w:val="00D833EF"/>
    <w:rsid w:val="00D83477"/>
    <w:rsid w:val="00D83530"/>
    <w:rsid w:val="00D8354A"/>
    <w:rsid w:val="00D8361E"/>
    <w:rsid w:val="00D838E8"/>
    <w:rsid w:val="00D8391C"/>
    <w:rsid w:val="00D83F97"/>
    <w:rsid w:val="00D842C2"/>
    <w:rsid w:val="00D84440"/>
    <w:rsid w:val="00D8497C"/>
    <w:rsid w:val="00D84DD0"/>
    <w:rsid w:val="00D852D3"/>
    <w:rsid w:val="00D8587C"/>
    <w:rsid w:val="00D85AE8"/>
    <w:rsid w:val="00D85EBE"/>
    <w:rsid w:val="00D85FA4"/>
    <w:rsid w:val="00D862AE"/>
    <w:rsid w:val="00D862D1"/>
    <w:rsid w:val="00D86630"/>
    <w:rsid w:val="00D866E9"/>
    <w:rsid w:val="00D86778"/>
    <w:rsid w:val="00D8680F"/>
    <w:rsid w:val="00D868F5"/>
    <w:rsid w:val="00D86A40"/>
    <w:rsid w:val="00D87041"/>
    <w:rsid w:val="00D871E6"/>
    <w:rsid w:val="00D872EE"/>
    <w:rsid w:val="00D873D6"/>
    <w:rsid w:val="00D8743F"/>
    <w:rsid w:val="00D874DB"/>
    <w:rsid w:val="00D87686"/>
    <w:rsid w:val="00D8771E"/>
    <w:rsid w:val="00D878D4"/>
    <w:rsid w:val="00D87ED2"/>
    <w:rsid w:val="00D90B05"/>
    <w:rsid w:val="00D90C88"/>
    <w:rsid w:val="00D916FD"/>
    <w:rsid w:val="00D91B34"/>
    <w:rsid w:val="00D91D7B"/>
    <w:rsid w:val="00D920F0"/>
    <w:rsid w:val="00D92208"/>
    <w:rsid w:val="00D9230A"/>
    <w:rsid w:val="00D92512"/>
    <w:rsid w:val="00D92696"/>
    <w:rsid w:val="00D928FA"/>
    <w:rsid w:val="00D92AC3"/>
    <w:rsid w:val="00D92C92"/>
    <w:rsid w:val="00D931EB"/>
    <w:rsid w:val="00D932A6"/>
    <w:rsid w:val="00D93370"/>
    <w:rsid w:val="00D9354D"/>
    <w:rsid w:val="00D94038"/>
    <w:rsid w:val="00D9414E"/>
    <w:rsid w:val="00D94309"/>
    <w:rsid w:val="00D94667"/>
    <w:rsid w:val="00D9485E"/>
    <w:rsid w:val="00D94986"/>
    <w:rsid w:val="00D94A22"/>
    <w:rsid w:val="00D94B2C"/>
    <w:rsid w:val="00D94B97"/>
    <w:rsid w:val="00D94C17"/>
    <w:rsid w:val="00D94D0A"/>
    <w:rsid w:val="00D94DBB"/>
    <w:rsid w:val="00D94FC8"/>
    <w:rsid w:val="00D950A9"/>
    <w:rsid w:val="00D9525C"/>
    <w:rsid w:val="00D9535C"/>
    <w:rsid w:val="00D9571A"/>
    <w:rsid w:val="00D957BC"/>
    <w:rsid w:val="00D95CC6"/>
    <w:rsid w:val="00D95CEA"/>
    <w:rsid w:val="00D95F65"/>
    <w:rsid w:val="00D96284"/>
    <w:rsid w:val="00D9634D"/>
    <w:rsid w:val="00D96512"/>
    <w:rsid w:val="00D968F5"/>
    <w:rsid w:val="00D96A07"/>
    <w:rsid w:val="00D96B08"/>
    <w:rsid w:val="00D96B1C"/>
    <w:rsid w:val="00D96C8C"/>
    <w:rsid w:val="00D96FE1"/>
    <w:rsid w:val="00D9736E"/>
    <w:rsid w:val="00D978A0"/>
    <w:rsid w:val="00D978DA"/>
    <w:rsid w:val="00D97C5D"/>
    <w:rsid w:val="00D97C9F"/>
    <w:rsid w:val="00D97FF1"/>
    <w:rsid w:val="00DA0015"/>
    <w:rsid w:val="00DA028B"/>
    <w:rsid w:val="00DA06B6"/>
    <w:rsid w:val="00DA07AA"/>
    <w:rsid w:val="00DA0966"/>
    <w:rsid w:val="00DA0B01"/>
    <w:rsid w:val="00DA0D19"/>
    <w:rsid w:val="00DA10EC"/>
    <w:rsid w:val="00DA1198"/>
    <w:rsid w:val="00DA11A5"/>
    <w:rsid w:val="00DA1276"/>
    <w:rsid w:val="00DA1506"/>
    <w:rsid w:val="00DA1F41"/>
    <w:rsid w:val="00DA2234"/>
    <w:rsid w:val="00DA233C"/>
    <w:rsid w:val="00DA2340"/>
    <w:rsid w:val="00DA2544"/>
    <w:rsid w:val="00DA291A"/>
    <w:rsid w:val="00DA2B33"/>
    <w:rsid w:val="00DA30C7"/>
    <w:rsid w:val="00DA3397"/>
    <w:rsid w:val="00DA3893"/>
    <w:rsid w:val="00DA3CA9"/>
    <w:rsid w:val="00DA3D0D"/>
    <w:rsid w:val="00DA3DDD"/>
    <w:rsid w:val="00DA3E6B"/>
    <w:rsid w:val="00DA472E"/>
    <w:rsid w:val="00DA4A80"/>
    <w:rsid w:val="00DA4E90"/>
    <w:rsid w:val="00DA58A9"/>
    <w:rsid w:val="00DA5995"/>
    <w:rsid w:val="00DA5AC8"/>
    <w:rsid w:val="00DA5ADE"/>
    <w:rsid w:val="00DA5B84"/>
    <w:rsid w:val="00DA5D56"/>
    <w:rsid w:val="00DA603F"/>
    <w:rsid w:val="00DA64F7"/>
    <w:rsid w:val="00DA64FC"/>
    <w:rsid w:val="00DA65C2"/>
    <w:rsid w:val="00DA6A4B"/>
    <w:rsid w:val="00DA6C86"/>
    <w:rsid w:val="00DA6CD6"/>
    <w:rsid w:val="00DA6D22"/>
    <w:rsid w:val="00DA6DDF"/>
    <w:rsid w:val="00DA73DB"/>
    <w:rsid w:val="00DA7447"/>
    <w:rsid w:val="00DA7500"/>
    <w:rsid w:val="00DA75A7"/>
    <w:rsid w:val="00DA7836"/>
    <w:rsid w:val="00DA7D36"/>
    <w:rsid w:val="00DB07EA"/>
    <w:rsid w:val="00DB0824"/>
    <w:rsid w:val="00DB0A95"/>
    <w:rsid w:val="00DB103F"/>
    <w:rsid w:val="00DB17C3"/>
    <w:rsid w:val="00DB1A3D"/>
    <w:rsid w:val="00DB1ADB"/>
    <w:rsid w:val="00DB1C8C"/>
    <w:rsid w:val="00DB1D0B"/>
    <w:rsid w:val="00DB1E56"/>
    <w:rsid w:val="00DB1EF4"/>
    <w:rsid w:val="00DB2183"/>
    <w:rsid w:val="00DB22B4"/>
    <w:rsid w:val="00DB256D"/>
    <w:rsid w:val="00DB26C8"/>
    <w:rsid w:val="00DB272E"/>
    <w:rsid w:val="00DB27CE"/>
    <w:rsid w:val="00DB2862"/>
    <w:rsid w:val="00DB2B33"/>
    <w:rsid w:val="00DB2C07"/>
    <w:rsid w:val="00DB3005"/>
    <w:rsid w:val="00DB305B"/>
    <w:rsid w:val="00DB318F"/>
    <w:rsid w:val="00DB3300"/>
    <w:rsid w:val="00DB36B8"/>
    <w:rsid w:val="00DB3A24"/>
    <w:rsid w:val="00DB3AB6"/>
    <w:rsid w:val="00DB3CFA"/>
    <w:rsid w:val="00DB4066"/>
    <w:rsid w:val="00DB4148"/>
    <w:rsid w:val="00DB4590"/>
    <w:rsid w:val="00DB4750"/>
    <w:rsid w:val="00DB491B"/>
    <w:rsid w:val="00DB4E8A"/>
    <w:rsid w:val="00DB4FFF"/>
    <w:rsid w:val="00DB51AC"/>
    <w:rsid w:val="00DB58B5"/>
    <w:rsid w:val="00DB5A00"/>
    <w:rsid w:val="00DB5AA9"/>
    <w:rsid w:val="00DB5AD0"/>
    <w:rsid w:val="00DB5C3F"/>
    <w:rsid w:val="00DB5D66"/>
    <w:rsid w:val="00DB5E0C"/>
    <w:rsid w:val="00DB5FA1"/>
    <w:rsid w:val="00DB613A"/>
    <w:rsid w:val="00DB62EF"/>
    <w:rsid w:val="00DB640D"/>
    <w:rsid w:val="00DB65CF"/>
    <w:rsid w:val="00DB67F7"/>
    <w:rsid w:val="00DB68B4"/>
    <w:rsid w:val="00DB6BD5"/>
    <w:rsid w:val="00DB6C61"/>
    <w:rsid w:val="00DB6D3B"/>
    <w:rsid w:val="00DB6DE4"/>
    <w:rsid w:val="00DB6E5B"/>
    <w:rsid w:val="00DB6F62"/>
    <w:rsid w:val="00DB70F9"/>
    <w:rsid w:val="00DB71B3"/>
    <w:rsid w:val="00DB73B4"/>
    <w:rsid w:val="00DB73FA"/>
    <w:rsid w:val="00DB762F"/>
    <w:rsid w:val="00DB7632"/>
    <w:rsid w:val="00DB7784"/>
    <w:rsid w:val="00DB7A57"/>
    <w:rsid w:val="00DB7DEF"/>
    <w:rsid w:val="00DB7E2B"/>
    <w:rsid w:val="00DB7EDD"/>
    <w:rsid w:val="00DB7F37"/>
    <w:rsid w:val="00DC03D8"/>
    <w:rsid w:val="00DC0477"/>
    <w:rsid w:val="00DC0642"/>
    <w:rsid w:val="00DC0707"/>
    <w:rsid w:val="00DC0F22"/>
    <w:rsid w:val="00DC11DB"/>
    <w:rsid w:val="00DC13F8"/>
    <w:rsid w:val="00DC1498"/>
    <w:rsid w:val="00DC1521"/>
    <w:rsid w:val="00DC18AE"/>
    <w:rsid w:val="00DC1CE2"/>
    <w:rsid w:val="00DC1F66"/>
    <w:rsid w:val="00DC1FA8"/>
    <w:rsid w:val="00DC277F"/>
    <w:rsid w:val="00DC2F55"/>
    <w:rsid w:val="00DC3117"/>
    <w:rsid w:val="00DC331E"/>
    <w:rsid w:val="00DC3333"/>
    <w:rsid w:val="00DC350E"/>
    <w:rsid w:val="00DC3585"/>
    <w:rsid w:val="00DC3951"/>
    <w:rsid w:val="00DC3D11"/>
    <w:rsid w:val="00DC3D57"/>
    <w:rsid w:val="00DC3D5A"/>
    <w:rsid w:val="00DC3ECC"/>
    <w:rsid w:val="00DC44D7"/>
    <w:rsid w:val="00DC4555"/>
    <w:rsid w:val="00DC464A"/>
    <w:rsid w:val="00DC4691"/>
    <w:rsid w:val="00DC4A1A"/>
    <w:rsid w:val="00DC4C61"/>
    <w:rsid w:val="00DC4E32"/>
    <w:rsid w:val="00DC62B7"/>
    <w:rsid w:val="00DC640B"/>
    <w:rsid w:val="00DC6824"/>
    <w:rsid w:val="00DC6ADD"/>
    <w:rsid w:val="00DC6D12"/>
    <w:rsid w:val="00DC6E18"/>
    <w:rsid w:val="00DC6E3B"/>
    <w:rsid w:val="00DC6F30"/>
    <w:rsid w:val="00DC759A"/>
    <w:rsid w:val="00DC7A90"/>
    <w:rsid w:val="00DC7BAA"/>
    <w:rsid w:val="00DC7E3D"/>
    <w:rsid w:val="00DC7EBD"/>
    <w:rsid w:val="00DD00FD"/>
    <w:rsid w:val="00DD011D"/>
    <w:rsid w:val="00DD06A2"/>
    <w:rsid w:val="00DD07CC"/>
    <w:rsid w:val="00DD0980"/>
    <w:rsid w:val="00DD09DE"/>
    <w:rsid w:val="00DD0D2C"/>
    <w:rsid w:val="00DD10C7"/>
    <w:rsid w:val="00DD1437"/>
    <w:rsid w:val="00DD148C"/>
    <w:rsid w:val="00DD1582"/>
    <w:rsid w:val="00DD15D4"/>
    <w:rsid w:val="00DD1915"/>
    <w:rsid w:val="00DD1B10"/>
    <w:rsid w:val="00DD1E03"/>
    <w:rsid w:val="00DD25E2"/>
    <w:rsid w:val="00DD28C5"/>
    <w:rsid w:val="00DD2927"/>
    <w:rsid w:val="00DD2B40"/>
    <w:rsid w:val="00DD2D9E"/>
    <w:rsid w:val="00DD2F5E"/>
    <w:rsid w:val="00DD3333"/>
    <w:rsid w:val="00DD3D7D"/>
    <w:rsid w:val="00DD3DD8"/>
    <w:rsid w:val="00DD3EAF"/>
    <w:rsid w:val="00DD400D"/>
    <w:rsid w:val="00DD419D"/>
    <w:rsid w:val="00DD43A6"/>
    <w:rsid w:val="00DD470E"/>
    <w:rsid w:val="00DD4C9D"/>
    <w:rsid w:val="00DD5634"/>
    <w:rsid w:val="00DD568C"/>
    <w:rsid w:val="00DD58EF"/>
    <w:rsid w:val="00DD6741"/>
    <w:rsid w:val="00DD6C18"/>
    <w:rsid w:val="00DD6ED9"/>
    <w:rsid w:val="00DD72F7"/>
    <w:rsid w:val="00DD732F"/>
    <w:rsid w:val="00DD7B58"/>
    <w:rsid w:val="00DD7E26"/>
    <w:rsid w:val="00DE020F"/>
    <w:rsid w:val="00DE02FE"/>
    <w:rsid w:val="00DE040A"/>
    <w:rsid w:val="00DE09CF"/>
    <w:rsid w:val="00DE0C8B"/>
    <w:rsid w:val="00DE1213"/>
    <w:rsid w:val="00DE14C9"/>
    <w:rsid w:val="00DE15A7"/>
    <w:rsid w:val="00DE165C"/>
    <w:rsid w:val="00DE175C"/>
    <w:rsid w:val="00DE1AC3"/>
    <w:rsid w:val="00DE1B33"/>
    <w:rsid w:val="00DE1E29"/>
    <w:rsid w:val="00DE1E6A"/>
    <w:rsid w:val="00DE21E8"/>
    <w:rsid w:val="00DE2635"/>
    <w:rsid w:val="00DE268C"/>
    <w:rsid w:val="00DE2AAB"/>
    <w:rsid w:val="00DE31E1"/>
    <w:rsid w:val="00DE3BBC"/>
    <w:rsid w:val="00DE43CB"/>
    <w:rsid w:val="00DE45ED"/>
    <w:rsid w:val="00DE5126"/>
    <w:rsid w:val="00DE51B6"/>
    <w:rsid w:val="00DE53EB"/>
    <w:rsid w:val="00DE559A"/>
    <w:rsid w:val="00DE5940"/>
    <w:rsid w:val="00DE5E12"/>
    <w:rsid w:val="00DE5EE3"/>
    <w:rsid w:val="00DE5F06"/>
    <w:rsid w:val="00DE5FEA"/>
    <w:rsid w:val="00DE6092"/>
    <w:rsid w:val="00DE60AF"/>
    <w:rsid w:val="00DE65A1"/>
    <w:rsid w:val="00DE66DD"/>
    <w:rsid w:val="00DE6782"/>
    <w:rsid w:val="00DE68D3"/>
    <w:rsid w:val="00DE69F8"/>
    <w:rsid w:val="00DE7020"/>
    <w:rsid w:val="00DE7353"/>
    <w:rsid w:val="00DE752D"/>
    <w:rsid w:val="00DE77BE"/>
    <w:rsid w:val="00DE7A06"/>
    <w:rsid w:val="00DE7D75"/>
    <w:rsid w:val="00DF01BE"/>
    <w:rsid w:val="00DF027F"/>
    <w:rsid w:val="00DF0507"/>
    <w:rsid w:val="00DF067F"/>
    <w:rsid w:val="00DF0AA2"/>
    <w:rsid w:val="00DF0C4E"/>
    <w:rsid w:val="00DF0F86"/>
    <w:rsid w:val="00DF10CD"/>
    <w:rsid w:val="00DF165C"/>
    <w:rsid w:val="00DF168E"/>
    <w:rsid w:val="00DF18F4"/>
    <w:rsid w:val="00DF19A1"/>
    <w:rsid w:val="00DF19CC"/>
    <w:rsid w:val="00DF1A3E"/>
    <w:rsid w:val="00DF1C0A"/>
    <w:rsid w:val="00DF1D95"/>
    <w:rsid w:val="00DF1D9E"/>
    <w:rsid w:val="00DF2023"/>
    <w:rsid w:val="00DF2389"/>
    <w:rsid w:val="00DF247D"/>
    <w:rsid w:val="00DF26A4"/>
    <w:rsid w:val="00DF28C6"/>
    <w:rsid w:val="00DF2A1C"/>
    <w:rsid w:val="00DF2ADE"/>
    <w:rsid w:val="00DF2CD0"/>
    <w:rsid w:val="00DF2CF7"/>
    <w:rsid w:val="00DF3530"/>
    <w:rsid w:val="00DF3702"/>
    <w:rsid w:val="00DF3BD8"/>
    <w:rsid w:val="00DF3E7F"/>
    <w:rsid w:val="00DF443F"/>
    <w:rsid w:val="00DF452B"/>
    <w:rsid w:val="00DF46AB"/>
    <w:rsid w:val="00DF4714"/>
    <w:rsid w:val="00DF4C77"/>
    <w:rsid w:val="00DF4E9F"/>
    <w:rsid w:val="00DF4EC6"/>
    <w:rsid w:val="00DF4FBD"/>
    <w:rsid w:val="00DF537F"/>
    <w:rsid w:val="00DF54E1"/>
    <w:rsid w:val="00DF56DC"/>
    <w:rsid w:val="00DF5884"/>
    <w:rsid w:val="00DF5A2F"/>
    <w:rsid w:val="00DF5A60"/>
    <w:rsid w:val="00DF5BAA"/>
    <w:rsid w:val="00DF5C71"/>
    <w:rsid w:val="00DF5D34"/>
    <w:rsid w:val="00DF5EC9"/>
    <w:rsid w:val="00DF5F35"/>
    <w:rsid w:val="00DF6391"/>
    <w:rsid w:val="00DF6B04"/>
    <w:rsid w:val="00DF6E39"/>
    <w:rsid w:val="00DF7266"/>
    <w:rsid w:val="00DF73DA"/>
    <w:rsid w:val="00DF747B"/>
    <w:rsid w:val="00DF7529"/>
    <w:rsid w:val="00DF76BD"/>
    <w:rsid w:val="00DF77E8"/>
    <w:rsid w:val="00DF7B2D"/>
    <w:rsid w:val="00DF7B3D"/>
    <w:rsid w:val="00DF7CF8"/>
    <w:rsid w:val="00DF7CFB"/>
    <w:rsid w:val="00DF7F66"/>
    <w:rsid w:val="00E0017A"/>
    <w:rsid w:val="00E00312"/>
    <w:rsid w:val="00E007E0"/>
    <w:rsid w:val="00E008CF"/>
    <w:rsid w:val="00E0096C"/>
    <w:rsid w:val="00E00AC9"/>
    <w:rsid w:val="00E00C1A"/>
    <w:rsid w:val="00E00EBC"/>
    <w:rsid w:val="00E00F31"/>
    <w:rsid w:val="00E01355"/>
    <w:rsid w:val="00E01408"/>
    <w:rsid w:val="00E015B4"/>
    <w:rsid w:val="00E016F0"/>
    <w:rsid w:val="00E016F7"/>
    <w:rsid w:val="00E01A83"/>
    <w:rsid w:val="00E01B15"/>
    <w:rsid w:val="00E01DF3"/>
    <w:rsid w:val="00E02163"/>
    <w:rsid w:val="00E0263A"/>
    <w:rsid w:val="00E02952"/>
    <w:rsid w:val="00E02E9E"/>
    <w:rsid w:val="00E036AC"/>
    <w:rsid w:val="00E0395E"/>
    <w:rsid w:val="00E03AFF"/>
    <w:rsid w:val="00E03F62"/>
    <w:rsid w:val="00E03FC9"/>
    <w:rsid w:val="00E0402A"/>
    <w:rsid w:val="00E041C5"/>
    <w:rsid w:val="00E04322"/>
    <w:rsid w:val="00E04595"/>
    <w:rsid w:val="00E04658"/>
    <w:rsid w:val="00E04815"/>
    <w:rsid w:val="00E048EE"/>
    <w:rsid w:val="00E04D5E"/>
    <w:rsid w:val="00E04F41"/>
    <w:rsid w:val="00E04F65"/>
    <w:rsid w:val="00E04FEC"/>
    <w:rsid w:val="00E0538D"/>
    <w:rsid w:val="00E0547C"/>
    <w:rsid w:val="00E0609E"/>
    <w:rsid w:val="00E060F2"/>
    <w:rsid w:val="00E062A3"/>
    <w:rsid w:val="00E06325"/>
    <w:rsid w:val="00E06419"/>
    <w:rsid w:val="00E07316"/>
    <w:rsid w:val="00E07D32"/>
    <w:rsid w:val="00E07F80"/>
    <w:rsid w:val="00E100A3"/>
    <w:rsid w:val="00E1026D"/>
    <w:rsid w:val="00E104E6"/>
    <w:rsid w:val="00E107E1"/>
    <w:rsid w:val="00E108D0"/>
    <w:rsid w:val="00E10B59"/>
    <w:rsid w:val="00E10CF1"/>
    <w:rsid w:val="00E10F32"/>
    <w:rsid w:val="00E11021"/>
    <w:rsid w:val="00E112CA"/>
    <w:rsid w:val="00E113EC"/>
    <w:rsid w:val="00E11565"/>
    <w:rsid w:val="00E1189B"/>
    <w:rsid w:val="00E11C39"/>
    <w:rsid w:val="00E11CD0"/>
    <w:rsid w:val="00E120A5"/>
    <w:rsid w:val="00E12617"/>
    <w:rsid w:val="00E1272A"/>
    <w:rsid w:val="00E128C3"/>
    <w:rsid w:val="00E12A50"/>
    <w:rsid w:val="00E12D79"/>
    <w:rsid w:val="00E12E3A"/>
    <w:rsid w:val="00E1317D"/>
    <w:rsid w:val="00E13254"/>
    <w:rsid w:val="00E13320"/>
    <w:rsid w:val="00E135B9"/>
    <w:rsid w:val="00E13653"/>
    <w:rsid w:val="00E13AFC"/>
    <w:rsid w:val="00E142B2"/>
    <w:rsid w:val="00E146EA"/>
    <w:rsid w:val="00E14C44"/>
    <w:rsid w:val="00E14D07"/>
    <w:rsid w:val="00E1505C"/>
    <w:rsid w:val="00E1520C"/>
    <w:rsid w:val="00E1529D"/>
    <w:rsid w:val="00E155EE"/>
    <w:rsid w:val="00E158AB"/>
    <w:rsid w:val="00E15A9A"/>
    <w:rsid w:val="00E15B0E"/>
    <w:rsid w:val="00E15C32"/>
    <w:rsid w:val="00E15D81"/>
    <w:rsid w:val="00E15F13"/>
    <w:rsid w:val="00E1610D"/>
    <w:rsid w:val="00E1636B"/>
    <w:rsid w:val="00E16D22"/>
    <w:rsid w:val="00E16E98"/>
    <w:rsid w:val="00E170E1"/>
    <w:rsid w:val="00E17197"/>
    <w:rsid w:val="00E17254"/>
    <w:rsid w:val="00E1753F"/>
    <w:rsid w:val="00E175BD"/>
    <w:rsid w:val="00E179D6"/>
    <w:rsid w:val="00E17A62"/>
    <w:rsid w:val="00E17A9F"/>
    <w:rsid w:val="00E17B55"/>
    <w:rsid w:val="00E17BE3"/>
    <w:rsid w:val="00E17F0C"/>
    <w:rsid w:val="00E200E1"/>
    <w:rsid w:val="00E20248"/>
    <w:rsid w:val="00E20843"/>
    <w:rsid w:val="00E20BA5"/>
    <w:rsid w:val="00E20D16"/>
    <w:rsid w:val="00E2104E"/>
    <w:rsid w:val="00E21197"/>
    <w:rsid w:val="00E213F0"/>
    <w:rsid w:val="00E215A7"/>
    <w:rsid w:val="00E215D8"/>
    <w:rsid w:val="00E2185F"/>
    <w:rsid w:val="00E21F80"/>
    <w:rsid w:val="00E21FF6"/>
    <w:rsid w:val="00E222A9"/>
    <w:rsid w:val="00E2255D"/>
    <w:rsid w:val="00E225B5"/>
    <w:rsid w:val="00E226D2"/>
    <w:rsid w:val="00E226ED"/>
    <w:rsid w:val="00E228A0"/>
    <w:rsid w:val="00E228E0"/>
    <w:rsid w:val="00E22B87"/>
    <w:rsid w:val="00E22CF2"/>
    <w:rsid w:val="00E22DB6"/>
    <w:rsid w:val="00E230ED"/>
    <w:rsid w:val="00E232C3"/>
    <w:rsid w:val="00E235D7"/>
    <w:rsid w:val="00E23972"/>
    <w:rsid w:val="00E23E48"/>
    <w:rsid w:val="00E24111"/>
    <w:rsid w:val="00E24134"/>
    <w:rsid w:val="00E242BE"/>
    <w:rsid w:val="00E242C0"/>
    <w:rsid w:val="00E243F7"/>
    <w:rsid w:val="00E249E3"/>
    <w:rsid w:val="00E24E12"/>
    <w:rsid w:val="00E24E1E"/>
    <w:rsid w:val="00E24EDB"/>
    <w:rsid w:val="00E25200"/>
    <w:rsid w:val="00E254D1"/>
    <w:rsid w:val="00E255B7"/>
    <w:rsid w:val="00E25E08"/>
    <w:rsid w:val="00E25ED5"/>
    <w:rsid w:val="00E260DF"/>
    <w:rsid w:val="00E26325"/>
    <w:rsid w:val="00E263B6"/>
    <w:rsid w:val="00E263C6"/>
    <w:rsid w:val="00E26480"/>
    <w:rsid w:val="00E2658F"/>
    <w:rsid w:val="00E26C04"/>
    <w:rsid w:val="00E26C54"/>
    <w:rsid w:val="00E26E86"/>
    <w:rsid w:val="00E2759F"/>
    <w:rsid w:val="00E27699"/>
    <w:rsid w:val="00E27724"/>
    <w:rsid w:val="00E27DF4"/>
    <w:rsid w:val="00E27ECD"/>
    <w:rsid w:val="00E27F63"/>
    <w:rsid w:val="00E30622"/>
    <w:rsid w:val="00E30AE9"/>
    <w:rsid w:val="00E30BF4"/>
    <w:rsid w:val="00E30D2A"/>
    <w:rsid w:val="00E30F2B"/>
    <w:rsid w:val="00E316D7"/>
    <w:rsid w:val="00E318E7"/>
    <w:rsid w:val="00E31916"/>
    <w:rsid w:val="00E31B9D"/>
    <w:rsid w:val="00E31DA4"/>
    <w:rsid w:val="00E31F32"/>
    <w:rsid w:val="00E320E1"/>
    <w:rsid w:val="00E321B2"/>
    <w:rsid w:val="00E327D8"/>
    <w:rsid w:val="00E328E3"/>
    <w:rsid w:val="00E328EF"/>
    <w:rsid w:val="00E32E3D"/>
    <w:rsid w:val="00E32E3E"/>
    <w:rsid w:val="00E32F68"/>
    <w:rsid w:val="00E33106"/>
    <w:rsid w:val="00E331B5"/>
    <w:rsid w:val="00E335F0"/>
    <w:rsid w:val="00E33678"/>
    <w:rsid w:val="00E33744"/>
    <w:rsid w:val="00E33A38"/>
    <w:rsid w:val="00E34156"/>
    <w:rsid w:val="00E343A6"/>
    <w:rsid w:val="00E34427"/>
    <w:rsid w:val="00E34A25"/>
    <w:rsid w:val="00E34C22"/>
    <w:rsid w:val="00E34C89"/>
    <w:rsid w:val="00E34F00"/>
    <w:rsid w:val="00E34F06"/>
    <w:rsid w:val="00E34F6D"/>
    <w:rsid w:val="00E3523B"/>
    <w:rsid w:val="00E35893"/>
    <w:rsid w:val="00E358BA"/>
    <w:rsid w:val="00E35C53"/>
    <w:rsid w:val="00E36031"/>
    <w:rsid w:val="00E36514"/>
    <w:rsid w:val="00E36C80"/>
    <w:rsid w:val="00E37104"/>
    <w:rsid w:val="00E371F0"/>
    <w:rsid w:val="00E3736C"/>
    <w:rsid w:val="00E37527"/>
    <w:rsid w:val="00E37587"/>
    <w:rsid w:val="00E378A9"/>
    <w:rsid w:val="00E3798E"/>
    <w:rsid w:val="00E379D3"/>
    <w:rsid w:val="00E37CDA"/>
    <w:rsid w:val="00E40286"/>
    <w:rsid w:val="00E405A6"/>
    <w:rsid w:val="00E40795"/>
    <w:rsid w:val="00E40AB6"/>
    <w:rsid w:val="00E41124"/>
    <w:rsid w:val="00E416AB"/>
    <w:rsid w:val="00E416ED"/>
    <w:rsid w:val="00E4172E"/>
    <w:rsid w:val="00E41923"/>
    <w:rsid w:val="00E41A98"/>
    <w:rsid w:val="00E41AD8"/>
    <w:rsid w:val="00E42474"/>
    <w:rsid w:val="00E42A58"/>
    <w:rsid w:val="00E4311D"/>
    <w:rsid w:val="00E43370"/>
    <w:rsid w:val="00E43545"/>
    <w:rsid w:val="00E43566"/>
    <w:rsid w:val="00E435CB"/>
    <w:rsid w:val="00E43629"/>
    <w:rsid w:val="00E4379D"/>
    <w:rsid w:val="00E43FC5"/>
    <w:rsid w:val="00E43FCF"/>
    <w:rsid w:val="00E440D4"/>
    <w:rsid w:val="00E445A5"/>
    <w:rsid w:val="00E44A88"/>
    <w:rsid w:val="00E44AFF"/>
    <w:rsid w:val="00E44CCF"/>
    <w:rsid w:val="00E44CEB"/>
    <w:rsid w:val="00E44E7C"/>
    <w:rsid w:val="00E453EC"/>
    <w:rsid w:val="00E45C5A"/>
    <w:rsid w:val="00E46012"/>
    <w:rsid w:val="00E46248"/>
    <w:rsid w:val="00E46445"/>
    <w:rsid w:val="00E464C7"/>
    <w:rsid w:val="00E46C85"/>
    <w:rsid w:val="00E46E87"/>
    <w:rsid w:val="00E46F8B"/>
    <w:rsid w:val="00E471CF"/>
    <w:rsid w:val="00E47462"/>
    <w:rsid w:val="00E4752C"/>
    <w:rsid w:val="00E4758C"/>
    <w:rsid w:val="00E4765A"/>
    <w:rsid w:val="00E476EF"/>
    <w:rsid w:val="00E47837"/>
    <w:rsid w:val="00E47931"/>
    <w:rsid w:val="00E47A0D"/>
    <w:rsid w:val="00E47BB1"/>
    <w:rsid w:val="00E47CB1"/>
    <w:rsid w:val="00E47EE1"/>
    <w:rsid w:val="00E5019C"/>
    <w:rsid w:val="00E50A57"/>
    <w:rsid w:val="00E50A6B"/>
    <w:rsid w:val="00E50D85"/>
    <w:rsid w:val="00E5115D"/>
    <w:rsid w:val="00E51443"/>
    <w:rsid w:val="00E51500"/>
    <w:rsid w:val="00E5157D"/>
    <w:rsid w:val="00E5168B"/>
    <w:rsid w:val="00E51733"/>
    <w:rsid w:val="00E517E1"/>
    <w:rsid w:val="00E51A52"/>
    <w:rsid w:val="00E527FD"/>
    <w:rsid w:val="00E528C1"/>
    <w:rsid w:val="00E52992"/>
    <w:rsid w:val="00E529AA"/>
    <w:rsid w:val="00E529AE"/>
    <w:rsid w:val="00E52B08"/>
    <w:rsid w:val="00E52B4A"/>
    <w:rsid w:val="00E52C87"/>
    <w:rsid w:val="00E52CD4"/>
    <w:rsid w:val="00E53070"/>
    <w:rsid w:val="00E5319A"/>
    <w:rsid w:val="00E532BF"/>
    <w:rsid w:val="00E5340F"/>
    <w:rsid w:val="00E534C5"/>
    <w:rsid w:val="00E53BFE"/>
    <w:rsid w:val="00E53EB9"/>
    <w:rsid w:val="00E54123"/>
    <w:rsid w:val="00E54185"/>
    <w:rsid w:val="00E54481"/>
    <w:rsid w:val="00E5495F"/>
    <w:rsid w:val="00E54C6F"/>
    <w:rsid w:val="00E54E99"/>
    <w:rsid w:val="00E5508E"/>
    <w:rsid w:val="00E55427"/>
    <w:rsid w:val="00E55512"/>
    <w:rsid w:val="00E555C3"/>
    <w:rsid w:val="00E55DB8"/>
    <w:rsid w:val="00E5605D"/>
    <w:rsid w:val="00E56328"/>
    <w:rsid w:val="00E5641A"/>
    <w:rsid w:val="00E56773"/>
    <w:rsid w:val="00E5693E"/>
    <w:rsid w:val="00E56DA8"/>
    <w:rsid w:val="00E56ECC"/>
    <w:rsid w:val="00E57062"/>
    <w:rsid w:val="00E57701"/>
    <w:rsid w:val="00E57715"/>
    <w:rsid w:val="00E577CD"/>
    <w:rsid w:val="00E57A81"/>
    <w:rsid w:val="00E57A89"/>
    <w:rsid w:val="00E57B51"/>
    <w:rsid w:val="00E57C15"/>
    <w:rsid w:val="00E601EB"/>
    <w:rsid w:val="00E602A8"/>
    <w:rsid w:val="00E60446"/>
    <w:rsid w:val="00E606BE"/>
    <w:rsid w:val="00E60930"/>
    <w:rsid w:val="00E60BE8"/>
    <w:rsid w:val="00E60D78"/>
    <w:rsid w:val="00E60E5F"/>
    <w:rsid w:val="00E60E61"/>
    <w:rsid w:val="00E60F20"/>
    <w:rsid w:val="00E6100B"/>
    <w:rsid w:val="00E61734"/>
    <w:rsid w:val="00E6197C"/>
    <w:rsid w:val="00E61B66"/>
    <w:rsid w:val="00E61DD7"/>
    <w:rsid w:val="00E61E03"/>
    <w:rsid w:val="00E624B8"/>
    <w:rsid w:val="00E624CD"/>
    <w:rsid w:val="00E62549"/>
    <w:rsid w:val="00E62FC1"/>
    <w:rsid w:val="00E63041"/>
    <w:rsid w:val="00E6340B"/>
    <w:rsid w:val="00E63A75"/>
    <w:rsid w:val="00E63FC8"/>
    <w:rsid w:val="00E63FF1"/>
    <w:rsid w:val="00E64112"/>
    <w:rsid w:val="00E641B6"/>
    <w:rsid w:val="00E641DB"/>
    <w:rsid w:val="00E642EE"/>
    <w:rsid w:val="00E644C7"/>
    <w:rsid w:val="00E6461D"/>
    <w:rsid w:val="00E64CA3"/>
    <w:rsid w:val="00E64E5D"/>
    <w:rsid w:val="00E64E82"/>
    <w:rsid w:val="00E64FB3"/>
    <w:rsid w:val="00E64FC1"/>
    <w:rsid w:val="00E65092"/>
    <w:rsid w:val="00E6569B"/>
    <w:rsid w:val="00E6578F"/>
    <w:rsid w:val="00E657B7"/>
    <w:rsid w:val="00E657D2"/>
    <w:rsid w:val="00E65B3F"/>
    <w:rsid w:val="00E65C33"/>
    <w:rsid w:val="00E65D9F"/>
    <w:rsid w:val="00E662CC"/>
    <w:rsid w:val="00E66860"/>
    <w:rsid w:val="00E66BD6"/>
    <w:rsid w:val="00E66F77"/>
    <w:rsid w:val="00E6730E"/>
    <w:rsid w:val="00E678A3"/>
    <w:rsid w:val="00E6794D"/>
    <w:rsid w:val="00E67B9E"/>
    <w:rsid w:val="00E67D33"/>
    <w:rsid w:val="00E701BA"/>
    <w:rsid w:val="00E70908"/>
    <w:rsid w:val="00E70A54"/>
    <w:rsid w:val="00E70C2A"/>
    <w:rsid w:val="00E70C59"/>
    <w:rsid w:val="00E70D31"/>
    <w:rsid w:val="00E70DD4"/>
    <w:rsid w:val="00E70DF7"/>
    <w:rsid w:val="00E70ED2"/>
    <w:rsid w:val="00E71536"/>
    <w:rsid w:val="00E71A4D"/>
    <w:rsid w:val="00E71B06"/>
    <w:rsid w:val="00E71F23"/>
    <w:rsid w:val="00E722F4"/>
    <w:rsid w:val="00E727B5"/>
    <w:rsid w:val="00E729CA"/>
    <w:rsid w:val="00E72E88"/>
    <w:rsid w:val="00E73229"/>
    <w:rsid w:val="00E7342D"/>
    <w:rsid w:val="00E736F6"/>
    <w:rsid w:val="00E737B3"/>
    <w:rsid w:val="00E737F0"/>
    <w:rsid w:val="00E73941"/>
    <w:rsid w:val="00E73B31"/>
    <w:rsid w:val="00E73BC2"/>
    <w:rsid w:val="00E73CD3"/>
    <w:rsid w:val="00E73D1A"/>
    <w:rsid w:val="00E73E3F"/>
    <w:rsid w:val="00E74286"/>
    <w:rsid w:val="00E7431B"/>
    <w:rsid w:val="00E7440A"/>
    <w:rsid w:val="00E7457D"/>
    <w:rsid w:val="00E74AFE"/>
    <w:rsid w:val="00E74B65"/>
    <w:rsid w:val="00E74BEF"/>
    <w:rsid w:val="00E74E9B"/>
    <w:rsid w:val="00E74F1B"/>
    <w:rsid w:val="00E7571B"/>
    <w:rsid w:val="00E75A60"/>
    <w:rsid w:val="00E75EE2"/>
    <w:rsid w:val="00E75FCA"/>
    <w:rsid w:val="00E7622A"/>
    <w:rsid w:val="00E767FF"/>
    <w:rsid w:val="00E7691D"/>
    <w:rsid w:val="00E7695D"/>
    <w:rsid w:val="00E76A7C"/>
    <w:rsid w:val="00E76B7E"/>
    <w:rsid w:val="00E76CF3"/>
    <w:rsid w:val="00E76EC5"/>
    <w:rsid w:val="00E76EE5"/>
    <w:rsid w:val="00E772DE"/>
    <w:rsid w:val="00E7742B"/>
    <w:rsid w:val="00E775CB"/>
    <w:rsid w:val="00E776D6"/>
    <w:rsid w:val="00E77B5A"/>
    <w:rsid w:val="00E77BA2"/>
    <w:rsid w:val="00E8009F"/>
    <w:rsid w:val="00E800CA"/>
    <w:rsid w:val="00E80248"/>
    <w:rsid w:val="00E803A4"/>
    <w:rsid w:val="00E803C4"/>
    <w:rsid w:val="00E803D8"/>
    <w:rsid w:val="00E80877"/>
    <w:rsid w:val="00E8168E"/>
    <w:rsid w:val="00E81877"/>
    <w:rsid w:val="00E81887"/>
    <w:rsid w:val="00E819A1"/>
    <w:rsid w:val="00E81D0A"/>
    <w:rsid w:val="00E81D92"/>
    <w:rsid w:val="00E81F46"/>
    <w:rsid w:val="00E81F6D"/>
    <w:rsid w:val="00E8261A"/>
    <w:rsid w:val="00E826C3"/>
    <w:rsid w:val="00E8279B"/>
    <w:rsid w:val="00E82B14"/>
    <w:rsid w:val="00E82C48"/>
    <w:rsid w:val="00E82CBE"/>
    <w:rsid w:val="00E830EB"/>
    <w:rsid w:val="00E831E0"/>
    <w:rsid w:val="00E8321B"/>
    <w:rsid w:val="00E8341B"/>
    <w:rsid w:val="00E8354C"/>
    <w:rsid w:val="00E838C0"/>
    <w:rsid w:val="00E839E8"/>
    <w:rsid w:val="00E83E37"/>
    <w:rsid w:val="00E84494"/>
    <w:rsid w:val="00E844F2"/>
    <w:rsid w:val="00E84623"/>
    <w:rsid w:val="00E84BCB"/>
    <w:rsid w:val="00E84F54"/>
    <w:rsid w:val="00E84FDE"/>
    <w:rsid w:val="00E85460"/>
    <w:rsid w:val="00E85624"/>
    <w:rsid w:val="00E85AF5"/>
    <w:rsid w:val="00E85EA9"/>
    <w:rsid w:val="00E8604A"/>
    <w:rsid w:val="00E8651A"/>
    <w:rsid w:val="00E8659B"/>
    <w:rsid w:val="00E865CB"/>
    <w:rsid w:val="00E86673"/>
    <w:rsid w:val="00E86739"/>
    <w:rsid w:val="00E86921"/>
    <w:rsid w:val="00E86EFB"/>
    <w:rsid w:val="00E86FFF"/>
    <w:rsid w:val="00E87001"/>
    <w:rsid w:val="00E87080"/>
    <w:rsid w:val="00E8769C"/>
    <w:rsid w:val="00E87700"/>
    <w:rsid w:val="00E87A82"/>
    <w:rsid w:val="00E87DAB"/>
    <w:rsid w:val="00E87F7D"/>
    <w:rsid w:val="00E9007F"/>
    <w:rsid w:val="00E9056F"/>
    <w:rsid w:val="00E90C99"/>
    <w:rsid w:val="00E90D24"/>
    <w:rsid w:val="00E91529"/>
    <w:rsid w:val="00E91787"/>
    <w:rsid w:val="00E91818"/>
    <w:rsid w:val="00E91F1B"/>
    <w:rsid w:val="00E91F43"/>
    <w:rsid w:val="00E91FC3"/>
    <w:rsid w:val="00E920FF"/>
    <w:rsid w:val="00E922A9"/>
    <w:rsid w:val="00E9248C"/>
    <w:rsid w:val="00E92546"/>
    <w:rsid w:val="00E92B00"/>
    <w:rsid w:val="00E92D66"/>
    <w:rsid w:val="00E92D6A"/>
    <w:rsid w:val="00E92E77"/>
    <w:rsid w:val="00E92EAA"/>
    <w:rsid w:val="00E931D8"/>
    <w:rsid w:val="00E935B8"/>
    <w:rsid w:val="00E9367A"/>
    <w:rsid w:val="00E9367F"/>
    <w:rsid w:val="00E93778"/>
    <w:rsid w:val="00E93DDA"/>
    <w:rsid w:val="00E9416B"/>
    <w:rsid w:val="00E942E4"/>
    <w:rsid w:val="00E94648"/>
    <w:rsid w:val="00E94939"/>
    <w:rsid w:val="00E95466"/>
    <w:rsid w:val="00E95AB0"/>
    <w:rsid w:val="00E95B05"/>
    <w:rsid w:val="00E95B5A"/>
    <w:rsid w:val="00E95B7E"/>
    <w:rsid w:val="00E95C7E"/>
    <w:rsid w:val="00E9616A"/>
    <w:rsid w:val="00E964F3"/>
    <w:rsid w:val="00E965D2"/>
    <w:rsid w:val="00E968D8"/>
    <w:rsid w:val="00E96F75"/>
    <w:rsid w:val="00E97021"/>
    <w:rsid w:val="00E9732D"/>
    <w:rsid w:val="00E973D9"/>
    <w:rsid w:val="00E977E3"/>
    <w:rsid w:val="00E97907"/>
    <w:rsid w:val="00E97AD9"/>
    <w:rsid w:val="00E97C4E"/>
    <w:rsid w:val="00E97E9E"/>
    <w:rsid w:val="00EA03C2"/>
    <w:rsid w:val="00EA047D"/>
    <w:rsid w:val="00EA0899"/>
    <w:rsid w:val="00EA09DA"/>
    <w:rsid w:val="00EA0D40"/>
    <w:rsid w:val="00EA0DAE"/>
    <w:rsid w:val="00EA0F6A"/>
    <w:rsid w:val="00EA1ABB"/>
    <w:rsid w:val="00EA1B98"/>
    <w:rsid w:val="00EA1BF6"/>
    <w:rsid w:val="00EA1CC4"/>
    <w:rsid w:val="00EA1DF7"/>
    <w:rsid w:val="00EA1EFC"/>
    <w:rsid w:val="00EA218F"/>
    <w:rsid w:val="00EA22E4"/>
    <w:rsid w:val="00EA2373"/>
    <w:rsid w:val="00EA23EF"/>
    <w:rsid w:val="00EA24AB"/>
    <w:rsid w:val="00EA2D55"/>
    <w:rsid w:val="00EA3439"/>
    <w:rsid w:val="00EA3C16"/>
    <w:rsid w:val="00EA4052"/>
    <w:rsid w:val="00EA452D"/>
    <w:rsid w:val="00EA47F6"/>
    <w:rsid w:val="00EA4A04"/>
    <w:rsid w:val="00EA4A27"/>
    <w:rsid w:val="00EA4CAE"/>
    <w:rsid w:val="00EA4CF9"/>
    <w:rsid w:val="00EA4DD2"/>
    <w:rsid w:val="00EA4FD0"/>
    <w:rsid w:val="00EA5148"/>
    <w:rsid w:val="00EA559B"/>
    <w:rsid w:val="00EA580B"/>
    <w:rsid w:val="00EA5D85"/>
    <w:rsid w:val="00EA6004"/>
    <w:rsid w:val="00EA60CE"/>
    <w:rsid w:val="00EA6331"/>
    <w:rsid w:val="00EA64EF"/>
    <w:rsid w:val="00EA6821"/>
    <w:rsid w:val="00EA68BA"/>
    <w:rsid w:val="00EA69A8"/>
    <w:rsid w:val="00EA6BE1"/>
    <w:rsid w:val="00EA6C14"/>
    <w:rsid w:val="00EA7015"/>
    <w:rsid w:val="00EA716A"/>
    <w:rsid w:val="00EA719C"/>
    <w:rsid w:val="00EA72E7"/>
    <w:rsid w:val="00EA72EA"/>
    <w:rsid w:val="00EA7531"/>
    <w:rsid w:val="00EA77B7"/>
    <w:rsid w:val="00EA7D21"/>
    <w:rsid w:val="00EA7D51"/>
    <w:rsid w:val="00EA7D52"/>
    <w:rsid w:val="00EA7E06"/>
    <w:rsid w:val="00EA7ECF"/>
    <w:rsid w:val="00EB0844"/>
    <w:rsid w:val="00EB0A19"/>
    <w:rsid w:val="00EB0B0D"/>
    <w:rsid w:val="00EB0C0E"/>
    <w:rsid w:val="00EB16DB"/>
    <w:rsid w:val="00EB1722"/>
    <w:rsid w:val="00EB1D55"/>
    <w:rsid w:val="00EB1EE1"/>
    <w:rsid w:val="00EB2110"/>
    <w:rsid w:val="00EB2296"/>
    <w:rsid w:val="00EB2312"/>
    <w:rsid w:val="00EB23FB"/>
    <w:rsid w:val="00EB251C"/>
    <w:rsid w:val="00EB291C"/>
    <w:rsid w:val="00EB2DB8"/>
    <w:rsid w:val="00EB32B2"/>
    <w:rsid w:val="00EB333B"/>
    <w:rsid w:val="00EB34AC"/>
    <w:rsid w:val="00EB3B99"/>
    <w:rsid w:val="00EB3C21"/>
    <w:rsid w:val="00EB3E7A"/>
    <w:rsid w:val="00EB3F1C"/>
    <w:rsid w:val="00EB421B"/>
    <w:rsid w:val="00EB4494"/>
    <w:rsid w:val="00EB4632"/>
    <w:rsid w:val="00EB49D3"/>
    <w:rsid w:val="00EB4BAB"/>
    <w:rsid w:val="00EB4CDB"/>
    <w:rsid w:val="00EB4E77"/>
    <w:rsid w:val="00EB5007"/>
    <w:rsid w:val="00EB5193"/>
    <w:rsid w:val="00EB51A3"/>
    <w:rsid w:val="00EB520A"/>
    <w:rsid w:val="00EB529A"/>
    <w:rsid w:val="00EB5616"/>
    <w:rsid w:val="00EB574A"/>
    <w:rsid w:val="00EB5847"/>
    <w:rsid w:val="00EB58B2"/>
    <w:rsid w:val="00EB5A47"/>
    <w:rsid w:val="00EB5E93"/>
    <w:rsid w:val="00EB6552"/>
    <w:rsid w:val="00EB65AF"/>
    <w:rsid w:val="00EB65CE"/>
    <w:rsid w:val="00EB6793"/>
    <w:rsid w:val="00EB6958"/>
    <w:rsid w:val="00EB6A38"/>
    <w:rsid w:val="00EB7646"/>
    <w:rsid w:val="00EB787E"/>
    <w:rsid w:val="00EB7925"/>
    <w:rsid w:val="00EB7B04"/>
    <w:rsid w:val="00EB7CD5"/>
    <w:rsid w:val="00EB7DC0"/>
    <w:rsid w:val="00EB7E56"/>
    <w:rsid w:val="00EC00DD"/>
    <w:rsid w:val="00EC0576"/>
    <w:rsid w:val="00EC09BD"/>
    <w:rsid w:val="00EC0F15"/>
    <w:rsid w:val="00EC0F59"/>
    <w:rsid w:val="00EC19BB"/>
    <w:rsid w:val="00EC1AAB"/>
    <w:rsid w:val="00EC1FDA"/>
    <w:rsid w:val="00EC2023"/>
    <w:rsid w:val="00EC24E1"/>
    <w:rsid w:val="00EC25E1"/>
    <w:rsid w:val="00EC27A7"/>
    <w:rsid w:val="00EC2873"/>
    <w:rsid w:val="00EC2953"/>
    <w:rsid w:val="00EC328F"/>
    <w:rsid w:val="00EC34F7"/>
    <w:rsid w:val="00EC41D4"/>
    <w:rsid w:val="00EC4359"/>
    <w:rsid w:val="00EC4B0C"/>
    <w:rsid w:val="00EC4D6F"/>
    <w:rsid w:val="00EC4F15"/>
    <w:rsid w:val="00EC5019"/>
    <w:rsid w:val="00EC515D"/>
    <w:rsid w:val="00EC551A"/>
    <w:rsid w:val="00EC5592"/>
    <w:rsid w:val="00EC5CF4"/>
    <w:rsid w:val="00EC5DAB"/>
    <w:rsid w:val="00EC5ED9"/>
    <w:rsid w:val="00EC5F7B"/>
    <w:rsid w:val="00EC60C8"/>
    <w:rsid w:val="00EC619B"/>
    <w:rsid w:val="00EC69BE"/>
    <w:rsid w:val="00EC6B33"/>
    <w:rsid w:val="00EC7470"/>
    <w:rsid w:val="00EC74C9"/>
    <w:rsid w:val="00EC75FD"/>
    <w:rsid w:val="00EC7668"/>
    <w:rsid w:val="00EC76C5"/>
    <w:rsid w:val="00EC78D4"/>
    <w:rsid w:val="00EC7BCC"/>
    <w:rsid w:val="00EC7D9C"/>
    <w:rsid w:val="00ED04F7"/>
    <w:rsid w:val="00ED0521"/>
    <w:rsid w:val="00ED0759"/>
    <w:rsid w:val="00ED0936"/>
    <w:rsid w:val="00ED0963"/>
    <w:rsid w:val="00ED09FC"/>
    <w:rsid w:val="00ED0A42"/>
    <w:rsid w:val="00ED0A80"/>
    <w:rsid w:val="00ED0B74"/>
    <w:rsid w:val="00ED0CAD"/>
    <w:rsid w:val="00ED0F58"/>
    <w:rsid w:val="00ED1203"/>
    <w:rsid w:val="00ED12EE"/>
    <w:rsid w:val="00ED16C2"/>
    <w:rsid w:val="00ED1747"/>
    <w:rsid w:val="00ED17ED"/>
    <w:rsid w:val="00ED1842"/>
    <w:rsid w:val="00ED1896"/>
    <w:rsid w:val="00ED18EC"/>
    <w:rsid w:val="00ED1AD9"/>
    <w:rsid w:val="00ED1BC6"/>
    <w:rsid w:val="00ED1C7D"/>
    <w:rsid w:val="00ED214C"/>
    <w:rsid w:val="00ED21DD"/>
    <w:rsid w:val="00ED2326"/>
    <w:rsid w:val="00ED2347"/>
    <w:rsid w:val="00ED2565"/>
    <w:rsid w:val="00ED2899"/>
    <w:rsid w:val="00ED28C5"/>
    <w:rsid w:val="00ED30EC"/>
    <w:rsid w:val="00ED3448"/>
    <w:rsid w:val="00ED3CE0"/>
    <w:rsid w:val="00ED40FB"/>
    <w:rsid w:val="00ED4222"/>
    <w:rsid w:val="00ED4360"/>
    <w:rsid w:val="00ED444E"/>
    <w:rsid w:val="00ED450B"/>
    <w:rsid w:val="00ED4776"/>
    <w:rsid w:val="00ED47AE"/>
    <w:rsid w:val="00ED4C87"/>
    <w:rsid w:val="00ED4D8C"/>
    <w:rsid w:val="00ED50AB"/>
    <w:rsid w:val="00ED567B"/>
    <w:rsid w:val="00ED568A"/>
    <w:rsid w:val="00ED5F29"/>
    <w:rsid w:val="00ED6638"/>
    <w:rsid w:val="00ED6720"/>
    <w:rsid w:val="00ED68BC"/>
    <w:rsid w:val="00ED6C1D"/>
    <w:rsid w:val="00ED6DB8"/>
    <w:rsid w:val="00ED6E8E"/>
    <w:rsid w:val="00ED6FFC"/>
    <w:rsid w:val="00ED7017"/>
    <w:rsid w:val="00ED7430"/>
    <w:rsid w:val="00ED74D1"/>
    <w:rsid w:val="00ED77D3"/>
    <w:rsid w:val="00ED78F1"/>
    <w:rsid w:val="00ED7DD1"/>
    <w:rsid w:val="00ED7F24"/>
    <w:rsid w:val="00ED7FBD"/>
    <w:rsid w:val="00EE04D8"/>
    <w:rsid w:val="00EE0EB5"/>
    <w:rsid w:val="00EE0FFE"/>
    <w:rsid w:val="00EE142C"/>
    <w:rsid w:val="00EE15BB"/>
    <w:rsid w:val="00EE15D0"/>
    <w:rsid w:val="00EE1913"/>
    <w:rsid w:val="00EE1E01"/>
    <w:rsid w:val="00EE258E"/>
    <w:rsid w:val="00EE2717"/>
    <w:rsid w:val="00EE27B3"/>
    <w:rsid w:val="00EE27F7"/>
    <w:rsid w:val="00EE28C5"/>
    <w:rsid w:val="00EE298F"/>
    <w:rsid w:val="00EE2C48"/>
    <w:rsid w:val="00EE2F83"/>
    <w:rsid w:val="00EE3090"/>
    <w:rsid w:val="00EE32B2"/>
    <w:rsid w:val="00EE330D"/>
    <w:rsid w:val="00EE34B8"/>
    <w:rsid w:val="00EE36FB"/>
    <w:rsid w:val="00EE3878"/>
    <w:rsid w:val="00EE3A25"/>
    <w:rsid w:val="00EE3B11"/>
    <w:rsid w:val="00EE3C62"/>
    <w:rsid w:val="00EE3D01"/>
    <w:rsid w:val="00EE3FAF"/>
    <w:rsid w:val="00EE43CB"/>
    <w:rsid w:val="00EE461F"/>
    <w:rsid w:val="00EE46D2"/>
    <w:rsid w:val="00EE475D"/>
    <w:rsid w:val="00EE4AC4"/>
    <w:rsid w:val="00EE4CF9"/>
    <w:rsid w:val="00EE5142"/>
    <w:rsid w:val="00EE590D"/>
    <w:rsid w:val="00EE5B1E"/>
    <w:rsid w:val="00EE5BD4"/>
    <w:rsid w:val="00EE5D2A"/>
    <w:rsid w:val="00EE5D5F"/>
    <w:rsid w:val="00EE5D63"/>
    <w:rsid w:val="00EE5E5F"/>
    <w:rsid w:val="00EE5EF8"/>
    <w:rsid w:val="00EE60E3"/>
    <w:rsid w:val="00EE62ED"/>
    <w:rsid w:val="00EE62F8"/>
    <w:rsid w:val="00EE63BA"/>
    <w:rsid w:val="00EE6C10"/>
    <w:rsid w:val="00EE6EA4"/>
    <w:rsid w:val="00EE7116"/>
    <w:rsid w:val="00EE75A4"/>
    <w:rsid w:val="00EE7BE4"/>
    <w:rsid w:val="00EE7D75"/>
    <w:rsid w:val="00EE7FF8"/>
    <w:rsid w:val="00EF0201"/>
    <w:rsid w:val="00EF03C0"/>
    <w:rsid w:val="00EF0848"/>
    <w:rsid w:val="00EF09DA"/>
    <w:rsid w:val="00EF09F8"/>
    <w:rsid w:val="00EF0EDD"/>
    <w:rsid w:val="00EF138F"/>
    <w:rsid w:val="00EF1453"/>
    <w:rsid w:val="00EF155A"/>
    <w:rsid w:val="00EF15B5"/>
    <w:rsid w:val="00EF184C"/>
    <w:rsid w:val="00EF1998"/>
    <w:rsid w:val="00EF1A7B"/>
    <w:rsid w:val="00EF20E2"/>
    <w:rsid w:val="00EF225B"/>
    <w:rsid w:val="00EF23D0"/>
    <w:rsid w:val="00EF28E4"/>
    <w:rsid w:val="00EF30F5"/>
    <w:rsid w:val="00EF3468"/>
    <w:rsid w:val="00EF34B2"/>
    <w:rsid w:val="00EF357C"/>
    <w:rsid w:val="00EF36E1"/>
    <w:rsid w:val="00EF3733"/>
    <w:rsid w:val="00EF38ED"/>
    <w:rsid w:val="00EF3BE0"/>
    <w:rsid w:val="00EF3D2A"/>
    <w:rsid w:val="00EF3E40"/>
    <w:rsid w:val="00EF41C4"/>
    <w:rsid w:val="00EF4728"/>
    <w:rsid w:val="00EF4C59"/>
    <w:rsid w:val="00EF4DE1"/>
    <w:rsid w:val="00EF4EC8"/>
    <w:rsid w:val="00EF5284"/>
    <w:rsid w:val="00EF543D"/>
    <w:rsid w:val="00EF57CE"/>
    <w:rsid w:val="00EF5A0F"/>
    <w:rsid w:val="00EF612E"/>
    <w:rsid w:val="00EF676C"/>
    <w:rsid w:val="00EF68F4"/>
    <w:rsid w:val="00EF695D"/>
    <w:rsid w:val="00EF6B17"/>
    <w:rsid w:val="00EF716B"/>
    <w:rsid w:val="00F0010F"/>
    <w:rsid w:val="00F00834"/>
    <w:rsid w:val="00F00E1B"/>
    <w:rsid w:val="00F00E3C"/>
    <w:rsid w:val="00F010FE"/>
    <w:rsid w:val="00F0123B"/>
    <w:rsid w:val="00F01416"/>
    <w:rsid w:val="00F01A0E"/>
    <w:rsid w:val="00F01A8C"/>
    <w:rsid w:val="00F01D4D"/>
    <w:rsid w:val="00F023EC"/>
    <w:rsid w:val="00F0240C"/>
    <w:rsid w:val="00F02947"/>
    <w:rsid w:val="00F02A12"/>
    <w:rsid w:val="00F02A3C"/>
    <w:rsid w:val="00F02A7F"/>
    <w:rsid w:val="00F02B75"/>
    <w:rsid w:val="00F0318F"/>
    <w:rsid w:val="00F032FF"/>
    <w:rsid w:val="00F03444"/>
    <w:rsid w:val="00F0384D"/>
    <w:rsid w:val="00F03920"/>
    <w:rsid w:val="00F03EAF"/>
    <w:rsid w:val="00F03EFB"/>
    <w:rsid w:val="00F04192"/>
    <w:rsid w:val="00F0427C"/>
    <w:rsid w:val="00F043AB"/>
    <w:rsid w:val="00F04740"/>
    <w:rsid w:val="00F04DBC"/>
    <w:rsid w:val="00F04E20"/>
    <w:rsid w:val="00F04EAE"/>
    <w:rsid w:val="00F0545E"/>
    <w:rsid w:val="00F05BC8"/>
    <w:rsid w:val="00F05C93"/>
    <w:rsid w:val="00F05DD4"/>
    <w:rsid w:val="00F0612C"/>
    <w:rsid w:val="00F0623B"/>
    <w:rsid w:val="00F069A0"/>
    <w:rsid w:val="00F06AA6"/>
    <w:rsid w:val="00F06D36"/>
    <w:rsid w:val="00F070AB"/>
    <w:rsid w:val="00F07617"/>
    <w:rsid w:val="00F07D96"/>
    <w:rsid w:val="00F07DB2"/>
    <w:rsid w:val="00F07DB6"/>
    <w:rsid w:val="00F07EE9"/>
    <w:rsid w:val="00F10972"/>
    <w:rsid w:val="00F10AF0"/>
    <w:rsid w:val="00F10BB6"/>
    <w:rsid w:val="00F10C3D"/>
    <w:rsid w:val="00F10D64"/>
    <w:rsid w:val="00F10EFE"/>
    <w:rsid w:val="00F11016"/>
    <w:rsid w:val="00F11109"/>
    <w:rsid w:val="00F11437"/>
    <w:rsid w:val="00F1156C"/>
    <w:rsid w:val="00F122D9"/>
    <w:rsid w:val="00F122E2"/>
    <w:rsid w:val="00F1231C"/>
    <w:rsid w:val="00F12602"/>
    <w:rsid w:val="00F12945"/>
    <w:rsid w:val="00F12AEA"/>
    <w:rsid w:val="00F12D0E"/>
    <w:rsid w:val="00F12D86"/>
    <w:rsid w:val="00F12FCD"/>
    <w:rsid w:val="00F13247"/>
    <w:rsid w:val="00F1355E"/>
    <w:rsid w:val="00F138D9"/>
    <w:rsid w:val="00F139FF"/>
    <w:rsid w:val="00F13A00"/>
    <w:rsid w:val="00F144F0"/>
    <w:rsid w:val="00F1458D"/>
    <w:rsid w:val="00F145E2"/>
    <w:rsid w:val="00F14753"/>
    <w:rsid w:val="00F1476B"/>
    <w:rsid w:val="00F149F5"/>
    <w:rsid w:val="00F14ADB"/>
    <w:rsid w:val="00F14D59"/>
    <w:rsid w:val="00F14FD5"/>
    <w:rsid w:val="00F150EF"/>
    <w:rsid w:val="00F1538A"/>
    <w:rsid w:val="00F15450"/>
    <w:rsid w:val="00F154FA"/>
    <w:rsid w:val="00F15584"/>
    <w:rsid w:val="00F1561A"/>
    <w:rsid w:val="00F158A9"/>
    <w:rsid w:val="00F15992"/>
    <w:rsid w:val="00F15A73"/>
    <w:rsid w:val="00F15ADB"/>
    <w:rsid w:val="00F15B73"/>
    <w:rsid w:val="00F15BDC"/>
    <w:rsid w:val="00F15C77"/>
    <w:rsid w:val="00F15D61"/>
    <w:rsid w:val="00F15F2E"/>
    <w:rsid w:val="00F161A1"/>
    <w:rsid w:val="00F162A5"/>
    <w:rsid w:val="00F163CB"/>
    <w:rsid w:val="00F166B5"/>
    <w:rsid w:val="00F1695E"/>
    <w:rsid w:val="00F169D0"/>
    <w:rsid w:val="00F16C50"/>
    <w:rsid w:val="00F16D45"/>
    <w:rsid w:val="00F17667"/>
    <w:rsid w:val="00F17738"/>
    <w:rsid w:val="00F17D92"/>
    <w:rsid w:val="00F17F10"/>
    <w:rsid w:val="00F204BF"/>
    <w:rsid w:val="00F2068E"/>
    <w:rsid w:val="00F20710"/>
    <w:rsid w:val="00F20726"/>
    <w:rsid w:val="00F2073A"/>
    <w:rsid w:val="00F207EE"/>
    <w:rsid w:val="00F20AA7"/>
    <w:rsid w:val="00F20B74"/>
    <w:rsid w:val="00F21104"/>
    <w:rsid w:val="00F21F6A"/>
    <w:rsid w:val="00F220F4"/>
    <w:rsid w:val="00F22234"/>
    <w:rsid w:val="00F22411"/>
    <w:rsid w:val="00F224AC"/>
    <w:rsid w:val="00F226C6"/>
    <w:rsid w:val="00F22C31"/>
    <w:rsid w:val="00F22D7B"/>
    <w:rsid w:val="00F22E11"/>
    <w:rsid w:val="00F2343A"/>
    <w:rsid w:val="00F237F5"/>
    <w:rsid w:val="00F23952"/>
    <w:rsid w:val="00F23BDC"/>
    <w:rsid w:val="00F23CF7"/>
    <w:rsid w:val="00F23D56"/>
    <w:rsid w:val="00F23DD4"/>
    <w:rsid w:val="00F241B0"/>
    <w:rsid w:val="00F2426F"/>
    <w:rsid w:val="00F24304"/>
    <w:rsid w:val="00F244E5"/>
    <w:rsid w:val="00F2450F"/>
    <w:rsid w:val="00F245A1"/>
    <w:rsid w:val="00F245E3"/>
    <w:rsid w:val="00F24A29"/>
    <w:rsid w:val="00F24B24"/>
    <w:rsid w:val="00F24C0F"/>
    <w:rsid w:val="00F251E4"/>
    <w:rsid w:val="00F2541B"/>
    <w:rsid w:val="00F25514"/>
    <w:rsid w:val="00F25580"/>
    <w:rsid w:val="00F259A9"/>
    <w:rsid w:val="00F25A44"/>
    <w:rsid w:val="00F25A70"/>
    <w:rsid w:val="00F25B50"/>
    <w:rsid w:val="00F25E80"/>
    <w:rsid w:val="00F2620D"/>
    <w:rsid w:val="00F2640F"/>
    <w:rsid w:val="00F2650E"/>
    <w:rsid w:val="00F26A0E"/>
    <w:rsid w:val="00F26B63"/>
    <w:rsid w:val="00F26F06"/>
    <w:rsid w:val="00F271C7"/>
    <w:rsid w:val="00F273BC"/>
    <w:rsid w:val="00F276DF"/>
    <w:rsid w:val="00F279DC"/>
    <w:rsid w:val="00F27AE8"/>
    <w:rsid w:val="00F27C2E"/>
    <w:rsid w:val="00F27E15"/>
    <w:rsid w:val="00F30615"/>
    <w:rsid w:val="00F30801"/>
    <w:rsid w:val="00F30AED"/>
    <w:rsid w:val="00F30B5E"/>
    <w:rsid w:val="00F30B88"/>
    <w:rsid w:val="00F30CA3"/>
    <w:rsid w:val="00F30D92"/>
    <w:rsid w:val="00F31031"/>
    <w:rsid w:val="00F31823"/>
    <w:rsid w:val="00F31AE1"/>
    <w:rsid w:val="00F3201C"/>
    <w:rsid w:val="00F32043"/>
    <w:rsid w:val="00F32152"/>
    <w:rsid w:val="00F32596"/>
    <w:rsid w:val="00F32632"/>
    <w:rsid w:val="00F32996"/>
    <w:rsid w:val="00F32A3C"/>
    <w:rsid w:val="00F32ECA"/>
    <w:rsid w:val="00F33248"/>
    <w:rsid w:val="00F33257"/>
    <w:rsid w:val="00F332E8"/>
    <w:rsid w:val="00F332F3"/>
    <w:rsid w:val="00F3379A"/>
    <w:rsid w:val="00F34013"/>
    <w:rsid w:val="00F3429E"/>
    <w:rsid w:val="00F34725"/>
    <w:rsid w:val="00F348BA"/>
    <w:rsid w:val="00F34B88"/>
    <w:rsid w:val="00F34C67"/>
    <w:rsid w:val="00F34D0B"/>
    <w:rsid w:val="00F3514B"/>
    <w:rsid w:val="00F351FC"/>
    <w:rsid w:val="00F3541D"/>
    <w:rsid w:val="00F35469"/>
    <w:rsid w:val="00F354AB"/>
    <w:rsid w:val="00F3553E"/>
    <w:rsid w:val="00F3565E"/>
    <w:rsid w:val="00F356A6"/>
    <w:rsid w:val="00F35B4A"/>
    <w:rsid w:val="00F35B8E"/>
    <w:rsid w:val="00F35B8F"/>
    <w:rsid w:val="00F35FE9"/>
    <w:rsid w:val="00F36295"/>
    <w:rsid w:val="00F36662"/>
    <w:rsid w:val="00F3672A"/>
    <w:rsid w:val="00F367E5"/>
    <w:rsid w:val="00F369B1"/>
    <w:rsid w:val="00F36ACA"/>
    <w:rsid w:val="00F36BB7"/>
    <w:rsid w:val="00F36E6C"/>
    <w:rsid w:val="00F372B2"/>
    <w:rsid w:val="00F372F0"/>
    <w:rsid w:val="00F37322"/>
    <w:rsid w:val="00F37921"/>
    <w:rsid w:val="00F37C3D"/>
    <w:rsid w:val="00F37DA2"/>
    <w:rsid w:val="00F37F56"/>
    <w:rsid w:val="00F4030A"/>
    <w:rsid w:val="00F403A2"/>
    <w:rsid w:val="00F40567"/>
    <w:rsid w:val="00F4089D"/>
    <w:rsid w:val="00F4105A"/>
    <w:rsid w:val="00F411A8"/>
    <w:rsid w:val="00F415E7"/>
    <w:rsid w:val="00F41A3F"/>
    <w:rsid w:val="00F41AD5"/>
    <w:rsid w:val="00F41ADE"/>
    <w:rsid w:val="00F41B3E"/>
    <w:rsid w:val="00F41C19"/>
    <w:rsid w:val="00F41CE3"/>
    <w:rsid w:val="00F41CF9"/>
    <w:rsid w:val="00F41ECD"/>
    <w:rsid w:val="00F42278"/>
    <w:rsid w:val="00F42303"/>
    <w:rsid w:val="00F42834"/>
    <w:rsid w:val="00F42A78"/>
    <w:rsid w:val="00F42AC4"/>
    <w:rsid w:val="00F42E7B"/>
    <w:rsid w:val="00F433A3"/>
    <w:rsid w:val="00F435C9"/>
    <w:rsid w:val="00F43725"/>
    <w:rsid w:val="00F439C7"/>
    <w:rsid w:val="00F43DCC"/>
    <w:rsid w:val="00F43DF5"/>
    <w:rsid w:val="00F441EB"/>
    <w:rsid w:val="00F4433C"/>
    <w:rsid w:val="00F4436C"/>
    <w:rsid w:val="00F44526"/>
    <w:rsid w:val="00F44B83"/>
    <w:rsid w:val="00F45345"/>
    <w:rsid w:val="00F454B7"/>
    <w:rsid w:val="00F45ADE"/>
    <w:rsid w:val="00F45B4F"/>
    <w:rsid w:val="00F45D49"/>
    <w:rsid w:val="00F4607F"/>
    <w:rsid w:val="00F46212"/>
    <w:rsid w:val="00F46272"/>
    <w:rsid w:val="00F46510"/>
    <w:rsid w:val="00F466DB"/>
    <w:rsid w:val="00F46B02"/>
    <w:rsid w:val="00F46B9F"/>
    <w:rsid w:val="00F46BE5"/>
    <w:rsid w:val="00F4774F"/>
    <w:rsid w:val="00F4791C"/>
    <w:rsid w:val="00F47BAF"/>
    <w:rsid w:val="00F501E4"/>
    <w:rsid w:val="00F50353"/>
    <w:rsid w:val="00F50496"/>
    <w:rsid w:val="00F50690"/>
    <w:rsid w:val="00F508BE"/>
    <w:rsid w:val="00F50AAB"/>
    <w:rsid w:val="00F50B22"/>
    <w:rsid w:val="00F50BDC"/>
    <w:rsid w:val="00F50BF3"/>
    <w:rsid w:val="00F50CC2"/>
    <w:rsid w:val="00F50D3A"/>
    <w:rsid w:val="00F50D5C"/>
    <w:rsid w:val="00F50D61"/>
    <w:rsid w:val="00F50D9E"/>
    <w:rsid w:val="00F5167D"/>
    <w:rsid w:val="00F5182D"/>
    <w:rsid w:val="00F51BB0"/>
    <w:rsid w:val="00F51D40"/>
    <w:rsid w:val="00F52590"/>
    <w:rsid w:val="00F52A5D"/>
    <w:rsid w:val="00F52D59"/>
    <w:rsid w:val="00F5327A"/>
    <w:rsid w:val="00F5336B"/>
    <w:rsid w:val="00F535EC"/>
    <w:rsid w:val="00F5374A"/>
    <w:rsid w:val="00F53824"/>
    <w:rsid w:val="00F538FF"/>
    <w:rsid w:val="00F53AFE"/>
    <w:rsid w:val="00F53CA0"/>
    <w:rsid w:val="00F53EC5"/>
    <w:rsid w:val="00F5405F"/>
    <w:rsid w:val="00F5410C"/>
    <w:rsid w:val="00F5458D"/>
    <w:rsid w:val="00F545EE"/>
    <w:rsid w:val="00F54621"/>
    <w:rsid w:val="00F54845"/>
    <w:rsid w:val="00F548FF"/>
    <w:rsid w:val="00F54A87"/>
    <w:rsid w:val="00F54E8D"/>
    <w:rsid w:val="00F550EF"/>
    <w:rsid w:val="00F55259"/>
    <w:rsid w:val="00F553DB"/>
    <w:rsid w:val="00F553F6"/>
    <w:rsid w:val="00F55619"/>
    <w:rsid w:val="00F557D6"/>
    <w:rsid w:val="00F55C7B"/>
    <w:rsid w:val="00F55FA0"/>
    <w:rsid w:val="00F55FF9"/>
    <w:rsid w:val="00F560C2"/>
    <w:rsid w:val="00F56249"/>
    <w:rsid w:val="00F57063"/>
    <w:rsid w:val="00F5709F"/>
    <w:rsid w:val="00F572AE"/>
    <w:rsid w:val="00F572FB"/>
    <w:rsid w:val="00F5759A"/>
    <w:rsid w:val="00F578F7"/>
    <w:rsid w:val="00F5796E"/>
    <w:rsid w:val="00F57E4D"/>
    <w:rsid w:val="00F57E8D"/>
    <w:rsid w:val="00F606F1"/>
    <w:rsid w:val="00F609CC"/>
    <w:rsid w:val="00F60D2A"/>
    <w:rsid w:val="00F60F69"/>
    <w:rsid w:val="00F60FF0"/>
    <w:rsid w:val="00F61294"/>
    <w:rsid w:val="00F61B40"/>
    <w:rsid w:val="00F61CC4"/>
    <w:rsid w:val="00F61ED0"/>
    <w:rsid w:val="00F62260"/>
    <w:rsid w:val="00F624D1"/>
    <w:rsid w:val="00F62AEC"/>
    <w:rsid w:val="00F62C19"/>
    <w:rsid w:val="00F63075"/>
    <w:rsid w:val="00F63149"/>
    <w:rsid w:val="00F633C3"/>
    <w:rsid w:val="00F63471"/>
    <w:rsid w:val="00F6382B"/>
    <w:rsid w:val="00F63955"/>
    <w:rsid w:val="00F643D6"/>
    <w:rsid w:val="00F643FB"/>
    <w:rsid w:val="00F644BA"/>
    <w:rsid w:val="00F64594"/>
    <w:rsid w:val="00F64631"/>
    <w:rsid w:val="00F64A5A"/>
    <w:rsid w:val="00F64B84"/>
    <w:rsid w:val="00F64DAE"/>
    <w:rsid w:val="00F64F93"/>
    <w:rsid w:val="00F65050"/>
    <w:rsid w:val="00F651E9"/>
    <w:rsid w:val="00F65742"/>
    <w:rsid w:val="00F65B4D"/>
    <w:rsid w:val="00F65BB6"/>
    <w:rsid w:val="00F65C30"/>
    <w:rsid w:val="00F65E4E"/>
    <w:rsid w:val="00F660F5"/>
    <w:rsid w:val="00F661C4"/>
    <w:rsid w:val="00F664C9"/>
    <w:rsid w:val="00F66A35"/>
    <w:rsid w:val="00F66A58"/>
    <w:rsid w:val="00F66CE0"/>
    <w:rsid w:val="00F66DAC"/>
    <w:rsid w:val="00F66E70"/>
    <w:rsid w:val="00F66F33"/>
    <w:rsid w:val="00F6719B"/>
    <w:rsid w:val="00F6720B"/>
    <w:rsid w:val="00F6738F"/>
    <w:rsid w:val="00F6746D"/>
    <w:rsid w:val="00F67CC3"/>
    <w:rsid w:val="00F67D0B"/>
    <w:rsid w:val="00F67F50"/>
    <w:rsid w:val="00F701DE"/>
    <w:rsid w:val="00F70230"/>
    <w:rsid w:val="00F7056C"/>
    <w:rsid w:val="00F70785"/>
    <w:rsid w:val="00F70FD2"/>
    <w:rsid w:val="00F71025"/>
    <w:rsid w:val="00F710B2"/>
    <w:rsid w:val="00F7160B"/>
    <w:rsid w:val="00F71957"/>
    <w:rsid w:val="00F71A14"/>
    <w:rsid w:val="00F71DD7"/>
    <w:rsid w:val="00F71E76"/>
    <w:rsid w:val="00F72B72"/>
    <w:rsid w:val="00F73127"/>
    <w:rsid w:val="00F7383C"/>
    <w:rsid w:val="00F738DF"/>
    <w:rsid w:val="00F7395D"/>
    <w:rsid w:val="00F73F13"/>
    <w:rsid w:val="00F74487"/>
    <w:rsid w:val="00F745D9"/>
    <w:rsid w:val="00F7482F"/>
    <w:rsid w:val="00F74954"/>
    <w:rsid w:val="00F74959"/>
    <w:rsid w:val="00F74B30"/>
    <w:rsid w:val="00F74D8F"/>
    <w:rsid w:val="00F74FC3"/>
    <w:rsid w:val="00F750A3"/>
    <w:rsid w:val="00F75368"/>
    <w:rsid w:val="00F753CA"/>
    <w:rsid w:val="00F75A9F"/>
    <w:rsid w:val="00F75B7A"/>
    <w:rsid w:val="00F761DB"/>
    <w:rsid w:val="00F76332"/>
    <w:rsid w:val="00F7686C"/>
    <w:rsid w:val="00F768C4"/>
    <w:rsid w:val="00F769A4"/>
    <w:rsid w:val="00F76C4B"/>
    <w:rsid w:val="00F76F26"/>
    <w:rsid w:val="00F772BC"/>
    <w:rsid w:val="00F77402"/>
    <w:rsid w:val="00F775E4"/>
    <w:rsid w:val="00F77608"/>
    <w:rsid w:val="00F7769C"/>
    <w:rsid w:val="00F77840"/>
    <w:rsid w:val="00F77885"/>
    <w:rsid w:val="00F77A1A"/>
    <w:rsid w:val="00F80073"/>
    <w:rsid w:val="00F8010C"/>
    <w:rsid w:val="00F802F6"/>
    <w:rsid w:val="00F803BA"/>
    <w:rsid w:val="00F80629"/>
    <w:rsid w:val="00F806C7"/>
    <w:rsid w:val="00F8083D"/>
    <w:rsid w:val="00F8093C"/>
    <w:rsid w:val="00F80CCA"/>
    <w:rsid w:val="00F80F1D"/>
    <w:rsid w:val="00F8107F"/>
    <w:rsid w:val="00F81143"/>
    <w:rsid w:val="00F8128C"/>
    <w:rsid w:val="00F8129B"/>
    <w:rsid w:val="00F817D9"/>
    <w:rsid w:val="00F8185E"/>
    <w:rsid w:val="00F82542"/>
    <w:rsid w:val="00F8304A"/>
    <w:rsid w:val="00F83469"/>
    <w:rsid w:val="00F83484"/>
    <w:rsid w:val="00F834C7"/>
    <w:rsid w:val="00F83564"/>
    <w:rsid w:val="00F837EB"/>
    <w:rsid w:val="00F83B50"/>
    <w:rsid w:val="00F840C5"/>
    <w:rsid w:val="00F84248"/>
    <w:rsid w:val="00F8434C"/>
    <w:rsid w:val="00F84680"/>
    <w:rsid w:val="00F84858"/>
    <w:rsid w:val="00F84C3A"/>
    <w:rsid w:val="00F84D05"/>
    <w:rsid w:val="00F84D53"/>
    <w:rsid w:val="00F84DCC"/>
    <w:rsid w:val="00F850E1"/>
    <w:rsid w:val="00F85211"/>
    <w:rsid w:val="00F854CD"/>
    <w:rsid w:val="00F855B3"/>
    <w:rsid w:val="00F85865"/>
    <w:rsid w:val="00F85B3A"/>
    <w:rsid w:val="00F85BCA"/>
    <w:rsid w:val="00F85C75"/>
    <w:rsid w:val="00F85DAC"/>
    <w:rsid w:val="00F85EC7"/>
    <w:rsid w:val="00F86265"/>
    <w:rsid w:val="00F8634A"/>
    <w:rsid w:val="00F864BF"/>
    <w:rsid w:val="00F86725"/>
    <w:rsid w:val="00F8674A"/>
    <w:rsid w:val="00F86BDC"/>
    <w:rsid w:val="00F86FC0"/>
    <w:rsid w:val="00F871C7"/>
    <w:rsid w:val="00F87888"/>
    <w:rsid w:val="00F87D74"/>
    <w:rsid w:val="00F87F59"/>
    <w:rsid w:val="00F90431"/>
    <w:rsid w:val="00F907D1"/>
    <w:rsid w:val="00F90BB9"/>
    <w:rsid w:val="00F912E2"/>
    <w:rsid w:val="00F9135E"/>
    <w:rsid w:val="00F91C0B"/>
    <w:rsid w:val="00F91E6E"/>
    <w:rsid w:val="00F92298"/>
    <w:rsid w:val="00F923EB"/>
    <w:rsid w:val="00F92681"/>
    <w:rsid w:val="00F9273A"/>
    <w:rsid w:val="00F927A1"/>
    <w:rsid w:val="00F927DB"/>
    <w:rsid w:val="00F92B71"/>
    <w:rsid w:val="00F931A2"/>
    <w:rsid w:val="00F932C0"/>
    <w:rsid w:val="00F93958"/>
    <w:rsid w:val="00F93F52"/>
    <w:rsid w:val="00F93FAF"/>
    <w:rsid w:val="00F942C8"/>
    <w:rsid w:val="00F949CB"/>
    <w:rsid w:val="00F94A53"/>
    <w:rsid w:val="00F94D08"/>
    <w:rsid w:val="00F94FF1"/>
    <w:rsid w:val="00F9525A"/>
    <w:rsid w:val="00F95AF0"/>
    <w:rsid w:val="00F95B34"/>
    <w:rsid w:val="00F95DB9"/>
    <w:rsid w:val="00F95DC0"/>
    <w:rsid w:val="00F968BF"/>
    <w:rsid w:val="00F968D5"/>
    <w:rsid w:val="00F9699E"/>
    <w:rsid w:val="00F969EA"/>
    <w:rsid w:val="00F96C47"/>
    <w:rsid w:val="00F96F45"/>
    <w:rsid w:val="00F976D1"/>
    <w:rsid w:val="00F97958"/>
    <w:rsid w:val="00F979B9"/>
    <w:rsid w:val="00FA0142"/>
    <w:rsid w:val="00FA0305"/>
    <w:rsid w:val="00FA0406"/>
    <w:rsid w:val="00FA0682"/>
    <w:rsid w:val="00FA0943"/>
    <w:rsid w:val="00FA0B83"/>
    <w:rsid w:val="00FA0B87"/>
    <w:rsid w:val="00FA1105"/>
    <w:rsid w:val="00FA1386"/>
    <w:rsid w:val="00FA1EB3"/>
    <w:rsid w:val="00FA2726"/>
    <w:rsid w:val="00FA28E6"/>
    <w:rsid w:val="00FA29B3"/>
    <w:rsid w:val="00FA2DE2"/>
    <w:rsid w:val="00FA2EE7"/>
    <w:rsid w:val="00FA3021"/>
    <w:rsid w:val="00FA3B1E"/>
    <w:rsid w:val="00FA3CB3"/>
    <w:rsid w:val="00FA4046"/>
    <w:rsid w:val="00FA4087"/>
    <w:rsid w:val="00FA427D"/>
    <w:rsid w:val="00FA461B"/>
    <w:rsid w:val="00FA498F"/>
    <w:rsid w:val="00FA499F"/>
    <w:rsid w:val="00FA4A41"/>
    <w:rsid w:val="00FA4B57"/>
    <w:rsid w:val="00FA4EC8"/>
    <w:rsid w:val="00FA507E"/>
    <w:rsid w:val="00FA537E"/>
    <w:rsid w:val="00FA55BC"/>
    <w:rsid w:val="00FA563D"/>
    <w:rsid w:val="00FA5741"/>
    <w:rsid w:val="00FA5863"/>
    <w:rsid w:val="00FA5897"/>
    <w:rsid w:val="00FA5B57"/>
    <w:rsid w:val="00FA5F84"/>
    <w:rsid w:val="00FA5FB8"/>
    <w:rsid w:val="00FA604E"/>
    <w:rsid w:val="00FA61DF"/>
    <w:rsid w:val="00FA684C"/>
    <w:rsid w:val="00FA6A26"/>
    <w:rsid w:val="00FA6A58"/>
    <w:rsid w:val="00FA6BF7"/>
    <w:rsid w:val="00FA6E5D"/>
    <w:rsid w:val="00FA6E75"/>
    <w:rsid w:val="00FA7BD8"/>
    <w:rsid w:val="00FA7EF1"/>
    <w:rsid w:val="00FA7F84"/>
    <w:rsid w:val="00FB0159"/>
    <w:rsid w:val="00FB017E"/>
    <w:rsid w:val="00FB036A"/>
    <w:rsid w:val="00FB07C5"/>
    <w:rsid w:val="00FB0B8F"/>
    <w:rsid w:val="00FB0CAE"/>
    <w:rsid w:val="00FB0D25"/>
    <w:rsid w:val="00FB108E"/>
    <w:rsid w:val="00FB118F"/>
    <w:rsid w:val="00FB1A2B"/>
    <w:rsid w:val="00FB1A4F"/>
    <w:rsid w:val="00FB1EE5"/>
    <w:rsid w:val="00FB2051"/>
    <w:rsid w:val="00FB235B"/>
    <w:rsid w:val="00FB25C0"/>
    <w:rsid w:val="00FB264C"/>
    <w:rsid w:val="00FB271B"/>
    <w:rsid w:val="00FB28E2"/>
    <w:rsid w:val="00FB2A68"/>
    <w:rsid w:val="00FB2AA2"/>
    <w:rsid w:val="00FB2CA4"/>
    <w:rsid w:val="00FB303B"/>
    <w:rsid w:val="00FB350A"/>
    <w:rsid w:val="00FB38F5"/>
    <w:rsid w:val="00FB3A24"/>
    <w:rsid w:val="00FB3A84"/>
    <w:rsid w:val="00FB3F92"/>
    <w:rsid w:val="00FB44A2"/>
    <w:rsid w:val="00FB45E1"/>
    <w:rsid w:val="00FB4854"/>
    <w:rsid w:val="00FB4A19"/>
    <w:rsid w:val="00FB4CC3"/>
    <w:rsid w:val="00FB4E2D"/>
    <w:rsid w:val="00FB550E"/>
    <w:rsid w:val="00FB5550"/>
    <w:rsid w:val="00FB5875"/>
    <w:rsid w:val="00FB5945"/>
    <w:rsid w:val="00FB5AA3"/>
    <w:rsid w:val="00FB5AB1"/>
    <w:rsid w:val="00FB5C4A"/>
    <w:rsid w:val="00FB5CB2"/>
    <w:rsid w:val="00FB5D8E"/>
    <w:rsid w:val="00FB5FB7"/>
    <w:rsid w:val="00FB5FFD"/>
    <w:rsid w:val="00FB62DF"/>
    <w:rsid w:val="00FB6370"/>
    <w:rsid w:val="00FB65D7"/>
    <w:rsid w:val="00FB660F"/>
    <w:rsid w:val="00FB663D"/>
    <w:rsid w:val="00FB68FE"/>
    <w:rsid w:val="00FB6CE1"/>
    <w:rsid w:val="00FB6D27"/>
    <w:rsid w:val="00FB6DF4"/>
    <w:rsid w:val="00FB7065"/>
    <w:rsid w:val="00FB7087"/>
    <w:rsid w:val="00FB72D6"/>
    <w:rsid w:val="00FB73E2"/>
    <w:rsid w:val="00FB73F3"/>
    <w:rsid w:val="00FB79A0"/>
    <w:rsid w:val="00FB79E7"/>
    <w:rsid w:val="00FB7A32"/>
    <w:rsid w:val="00FB7D12"/>
    <w:rsid w:val="00FB7FE8"/>
    <w:rsid w:val="00FC0139"/>
    <w:rsid w:val="00FC01AF"/>
    <w:rsid w:val="00FC0281"/>
    <w:rsid w:val="00FC038F"/>
    <w:rsid w:val="00FC0C75"/>
    <w:rsid w:val="00FC0D15"/>
    <w:rsid w:val="00FC0D24"/>
    <w:rsid w:val="00FC0D5B"/>
    <w:rsid w:val="00FC0F64"/>
    <w:rsid w:val="00FC0F6E"/>
    <w:rsid w:val="00FC1274"/>
    <w:rsid w:val="00FC17FF"/>
    <w:rsid w:val="00FC22CA"/>
    <w:rsid w:val="00FC26F4"/>
    <w:rsid w:val="00FC29E0"/>
    <w:rsid w:val="00FC2A87"/>
    <w:rsid w:val="00FC2E93"/>
    <w:rsid w:val="00FC3560"/>
    <w:rsid w:val="00FC3724"/>
    <w:rsid w:val="00FC3C3A"/>
    <w:rsid w:val="00FC3DF8"/>
    <w:rsid w:val="00FC3E0C"/>
    <w:rsid w:val="00FC3F05"/>
    <w:rsid w:val="00FC441C"/>
    <w:rsid w:val="00FC455E"/>
    <w:rsid w:val="00FC47F1"/>
    <w:rsid w:val="00FC4BDB"/>
    <w:rsid w:val="00FC4D90"/>
    <w:rsid w:val="00FC5031"/>
    <w:rsid w:val="00FC52B9"/>
    <w:rsid w:val="00FC52C2"/>
    <w:rsid w:val="00FC57C5"/>
    <w:rsid w:val="00FC5930"/>
    <w:rsid w:val="00FC5E94"/>
    <w:rsid w:val="00FC5ED4"/>
    <w:rsid w:val="00FC6276"/>
    <w:rsid w:val="00FC63B1"/>
    <w:rsid w:val="00FC6A58"/>
    <w:rsid w:val="00FC745B"/>
    <w:rsid w:val="00FC74EC"/>
    <w:rsid w:val="00FC7553"/>
    <w:rsid w:val="00FC7AEC"/>
    <w:rsid w:val="00FC7EC2"/>
    <w:rsid w:val="00FC7ECD"/>
    <w:rsid w:val="00FC7ED1"/>
    <w:rsid w:val="00FC7FA8"/>
    <w:rsid w:val="00FD06D4"/>
    <w:rsid w:val="00FD0A87"/>
    <w:rsid w:val="00FD0C32"/>
    <w:rsid w:val="00FD10FE"/>
    <w:rsid w:val="00FD1568"/>
    <w:rsid w:val="00FD15DA"/>
    <w:rsid w:val="00FD1650"/>
    <w:rsid w:val="00FD1CE1"/>
    <w:rsid w:val="00FD1D3A"/>
    <w:rsid w:val="00FD1E57"/>
    <w:rsid w:val="00FD1F5E"/>
    <w:rsid w:val="00FD2314"/>
    <w:rsid w:val="00FD23ED"/>
    <w:rsid w:val="00FD248B"/>
    <w:rsid w:val="00FD248C"/>
    <w:rsid w:val="00FD252B"/>
    <w:rsid w:val="00FD268C"/>
    <w:rsid w:val="00FD2714"/>
    <w:rsid w:val="00FD2900"/>
    <w:rsid w:val="00FD2AC5"/>
    <w:rsid w:val="00FD2D55"/>
    <w:rsid w:val="00FD2ED6"/>
    <w:rsid w:val="00FD316A"/>
    <w:rsid w:val="00FD32B6"/>
    <w:rsid w:val="00FD3315"/>
    <w:rsid w:val="00FD375B"/>
    <w:rsid w:val="00FD3768"/>
    <w:rsid w:val="00FD3B2D"/>
    <w:rsid w:val="00FD3DE6"/>
    <w:rsid w:val="00FD4349"/>
    <w:rsid w:val="00FD48B9"/>
    <w:rsid w:val="00FD4BFF"/>
    <w:rsid w:val="00FD4DC2"/>
    <w:rsid w:val="00FD4FA5"/>
    <w:rsid w:val="00FD520F"/>
    <w:rsid w:val="00FD53BB"/>
    <w:rsid w:val="00FD54B9"/>
    <w:rsid w:val="00FD5675"/>
    <w:rsid w:val="00FD5928"/>
    <w:rsid w:val="00FD5B35"/>
    <w:rsid w:val="00FD5B78"/>
    <w:rsid w:val="00FD5C85"/>
    <w:rsid w:val="00FD5EB2"/>
    <w:rsid w:val="00FD6567"/>
    <w:rsid w:val="00FD6674"/>
    <w:rsid w:val="00FD68CF"/>
    <w:rsid w:val="00FD693D"/>
    <w:rsid w:val="00FD6DFF"/>
    <w:rsid w:val="00FD6E33"/>
    <w:rsid w:val="00FD6E8A"/>
    <w:rsid w:val="00FD6F9A"/>
    <w:rsid w:val="00FD7099"/>
    <w:rsid w:val="00FD77D2"/>
    <w:rsid w:val="00FD799F"/>
    <w:rsid w:val="00FE01F9"/>
    <w:rsid w:val="00FE035F"/>
    <w:rsid w:val="00FE05D1"/>
    <w:rsid w:val="00FE0764"/>
    <w:rsid w:val="00FE0A6C"/>
    <w:rsid w:val="00FE0BB8"/>
    <w:rsid w:val="00FE0D61"/>
    <w:rsid w:val="00FE0FD8"/>
    <w:rsid w:val="00FE112F"/>
    <w:rsid w:val="00FE120A"/>
    <w:rsid w:val="00FE120B"/>
    <w:rsid w:val="00FE18B5"/>
    <w:rsid w:val="00FE2492"/>
    <w:rsid w:val="00FE254D"/>
    <w:rsid w:val="00FE2CA2"/>
    <w:rsid w:val="00FE2D11"/>
    <w:rsid w:val="00FE3171"/>
    <w:rsid w:val="00FE37DB"/>
    <w:rsid w:val="00FE37E2"/>
    <w:rsid w:val="00FE39A6"/>
    <w:rsid w:val="00FE3BBC"/>
    <w:rsid w:val="00FE4005"/>
    <w:rsid w:val="00FE403C"/>
    <w:rsid w:val="00FE40E7"/>
    <w:rsid w:val="00FE4362"/>
    <w:rsid w:val="00FE452C"/>
    <w:rsid w:val="00FE4534"/>
    <w:rsid w:val="00FE47B1"/>
    <w:rsid w:val="00FE4B34"/>
    <w:rsid w:val="00FE4B7F"/>
    <w:rsid w:val="00FE4DE4"/>
    <w:rsid w:val="00FE4EDC"/>
    <w:rsid w:val="00FE5706"/>
    <w:rsid w:val="00FE5BAE"/>
    <w:rsid w:val="00FE5ED2"/>
    <w:rsid w:val="00FE650F"/>
    <w:rsid w:val="00FE68E5"/>
    <w:rsid w:val="00FE6916"/>
    <w:rsid w:val="00FE6BD1"/>
    <w:rsid w:val="00FE6D25"/>
    <w:rsid w:val="00FE71D9"/>
    <w:rsid w:val="00FE73CD"/>
    <w:rsid w:val="00FE76E3"/>
    <w:rsid w:val="00FE775C"/>
    <w:rsid w:val="00FE7994"/>
    <w:rsid w:val="00FE7A64"/>
    <w:rsid w:val="00FE7A8C"/>
    <w:rsid w:val="00FE7C4A"/>
    <w:rsid w:val="00FF0031"/>
    <w:rsid w:val="00FF0080"/>
    <w:rsid w:val="00FF01E9"/>
    <w:rsid w:val="00FF025A"/>
    <w:rsid w:val="00FF048B"/>
    <w:rsid w:val="00FF0706"/>
    <w:rsid w:val="00FF0F9D"/>
    <w:rsid w:val="00FF1278"/>
    <w:rsid w:val="00FF133E"/>
    <w:rsid w:val="00FF1398"/>
    <w:rsid w:val="00FF1DC0"/>
    <w:rsid w:val="00FF20AA"/>
    <w:rsid w:val="00FF2290"/>
    <w:rsid w:val="00FF2536"/>
    <w:rsid w:val="00FF2631"/>
    <w:rsid w:val="00FF2EFB"/>
    <w:rsid w:val="00FF339F"/>
    <w:rsid w:val="00FF33F7"/>
    <w:rsid w:val="00FF3793"/>
    <w:rsid w:val="00FF3951"/>
    <w:rsid w:val="00FF39F2"/>
    <w:rsid w:val="00FF3B07"/>
    <w:rsid w:val="00FF3F68"/>
    <w:rsid w:val="00FF4123"/>
    <w:rsid w:val="00FF4235"/>
    <w:rsid w:val="00FF445A"/>
    <w:rsid w:val="00FF4467"/>
    <w:rsid w:val="00FF4608"/>
    <w:rsid w:val="00FF4AFA"/>
    <w:rsid w:val="00FF4B1E"/>
    <w:rsid w:val="00FF4B65"/>
    <w:rsid w:val="00FF4E1C"/>
    <w:rsid w:val="00FF4F83"/>
    <w:rsid w:val="00FF4FE0"/>
    <w:rsid w:val="00FF53A0"/>
    <w:rsid w:val="00FF5430"/>
    <w:rsid w:val="00FF5709"/>
    <w:rsid w:val="00FF58F5"/>
    <w:rsid w:val="00FF5E25"/>
    <w:rsid w:val="00FF5E49"/>
    <w:rsid w:val="00FF5EF2"/>
    <w:rsid w:val="00FF611B"/>
    <w:rsid w:val="00FF61F2"/>
    <w:rsid w:val="00FF6200"/>
    <w:rsid w:val="00FF65A2"/>
    <w:rsid w:val="00FF6DBE"/>
    <w:rsid w:val="00FF6EA1"/>
    <w:rsid w:val="00FF6FB2"/>
    <w:rsid w:val="00FF729C"/>
    <w:rsid w:val="00FF72D3"/>
    <w:rsid w:val="00FF7B23"/>
    <w:rsid w:val="0131A5B1"/>
    <w:rsid w:val="0145162F"/>
    <w:rsid w:val="01455398"/>
    <w:rsid w:val="015D7597"/>
    <w:rsid w:val="015DE47D"/>
    <w:rsid w:val="0164C446"/>
    <w:rsid w:val="016B551B"/>
    <w:rsid w:val="016CA349"/>
    <w:rsid w:val="01702CAD"/>
    <w:rsid w:val="01842369"/>
    <w:rsid w:val="01856EFF"/>
    <w:rsid w:val="01918241"/>
    <w:rsid w:val="01941BEE"/>
    <w:rsid w:val="01A04023"/>
    <w:rsid w:val="01A76DF8"/>
    <w:rsid w:val="01B2B482"/>
    <w:rsid w:val="01B62F44"/>
    <w:rsid w:val="01BA0720"/>
    <w:rsid w:val="01C1557E"/>
    <w:rsid w:val="01CA2CA2"/>
    <w:rsid w:val="01CBA403"/>
    <w:rsid w:val="01DA9298"/>
    <w:rsid w:val="01DB1F78"/>
    <w:rsid w:val="01E6709A"/>
    <w:rsid w:val="01F006E7"/>
    <w:rsid w:val="02061929"/>
    <w:rsid w:val="0225D7E3"/>
    <w:rsid w:val="023230B7"/>
    <w:rsid w:val="023E9A9E"/>
    <w:rsid w:val="025AFF59"/>
    <w:rsid w:val="025CA91B"/>
    <w:rsid w:val="025D7029"/>
    <w:rsid w:val="026F8997"/>
    <w:rsid w:val="027EC7E1"/>
    <w:rsid w:val="0298C873"/>
    <w:rsid w:val="02A40EFD"/>
    <w:rsid w:val="02A83DDD"/>
    <w:rsid w:val="02AD8F1F"/>
    <w:rsid w:val="02B45A7E"/>
    <w:rsid w:val="02B6E8FE"/>
    <w:rsid w:val="02BB8A4A"/>
    <w:rsid w:val="02BE3E11"/>
    <w:rsid w:val="02D1B4AD"/>
    <w:rsid w:val="02D278D8"/>
    <w:rsid w:val="02D5CE81"/>
    <w:rsid w:val="02E380DE"/>
    <w:rsid w:val="02F8EA95"/>
    <w:rsid w:val="02FFE343"/>
    <w:rsid w:val="030495C6"/>
    <w:rsid w:val="03082296"/>
    <w:rsid w:val="03084359"/>
    <w:rsid w:val="0318D08D"/>
    <w:rsid w:val="03239EE4"/>
    <w:rsid w:val="03374B27"/>
    <w:rsid w:val="035DEEBA"/>
    <w:rsid w:val="03720CDB"/>
    <w:rsid w:val="037F3673"/>
    <w:rsid w:val="03909888"/>
    <w:rsid w:val="03918394"/>
    <w:rsid w:val="03A5C2E8"/>
    <w:rsid w:val="03B661BA"/>
    <w:rsid w:val="03C3D353"/>
    <w:rsid w:val="03C4B77B"/>
    <w:rsid w:val="03D3E525"/>
    <w:rsid w:val="03E0380E"/>
    <w:rsid w:val="03F3608B"/>
    <w:rsid w:val="0408B79A"/>
    <w:rsid w:val="040EA1E9"/>
    <w:rsid w:val="041E5B37"/>
    <w:rsid w:val="0429AC59"/>
    <w:rsid w:val="042FAB3E"/>
    <w:rsid w:val="0445F8BF"/>
    <w:rsid w:val="04480952"/>
    <w:rsid w:val="04587ADB"/>
    <w:rsid w:val="04640DB5"/>
    <w:rsid w:val="04B04038"/>
    <w:rsid w:val="04BF2EBA"/>
    <w:rsid w:val="04BF335A"/>
    <w:rsid w:val="04C47AFF"/>
    <w:rsid w:val="04DF68C9"/>
    <w:rsid w:val="04FDD155"/>
    <w:rsid w:val="05075D0A"/>
    <w:rsid w:val="050C3475"/>
    <w:rsid w:val="050D9FD3"/>
    <w:rsid w:val="05154FF0"/>
    <w:rsid w:val="053AD026"/>
    <w:rsid w:val="05445048"/>
    <w:rsid w:val="054E360C"/>
    <w:rsid w:val="05542A59"/>
    <w:rsid w:val="057475F3"/>
    <w:rsid w:val="05766E31"/>
    <w:rsid w:val="057FBC7D"/>
    <w:rsid w:val="05893C9F"/>
    <w:rsid w:val="05C31EDA"/>
    <w:rsid w:val="05D5EE43"/>
    <w:rsid w:val="05DD4DEE"/>
    <w:rsid w:val="05F57A2C"/>
    <w:rsid w:val="05FDCB5E"/>
    <w:rsid w:val="05FE08C7"/>
    <w:rsid w:val="060A5365"/>
    <w:rsid w:val="061F4199"/>
    <w:rsid w:val="06422AD5"/>
    <w:rsid w:val="06721DAF"/>
    <w:rsid w:val="0673E417"/>
    <w:rsid w:val="06845CA8"/>
    <w:rsid w:val="068D47B8"/>
    <w:rsid w:val="06902C20"/>
    <w:rsid w:val="0694B9A1"/>
    <w:rsid w:val="06A04B45"/>
    <w:rsid w:val="06B22708"/>
    <w:rsid w:val="06B59732"/>
    <w:rsid w:val="06CD6866"/>
    <w:rsid w:val="06CEDB3A"/>
    <w:rsid w:val="06F53901"/>
    <w:rsid w:val="071436D0"/>
    <w:rsid w:val="0716D219"/>
    <w:rsid w:val="071C2EEE"/>
    <w:rsid w:val="0720D835"/>
    <w:rsid w:val="074A1F85"/>
    <w:rsid w:val="07590681"/>
    <w:rsid w:val="076269FD"/>
    <w:rsid w:val="076A737F"/>
    <w:rsid w:val="0779DE3A"/>
    <w:rsid w:val="077C2525"/>
    <w:rsid w:val="078BD1D0"/>
    <w:rsid w:val="0791AF34"/>
    <w:rsid w:val="079EB000"/>
    <w:rsid w:val="07A4EDDC"/>
    <w:rsid w:val="07BD191F"/>
    <w:rsid w:val="07CABD89"/>
    <w:rsid w:val="07CE39E6"/>
    <w:rsid w:val="07D4D85A"/>
    <w:rsid w:val="07E43EFA"/>
    <w:rsid w:val="07F9BDE1"/>
    <w:rsid w:val="07FA7015"/>
    <w:rsid w:val="08005539"/>
    <w:rsid w:val="0809219C"/>
    <w:rsid w:val="081746F4"/>
    <w:rsid w:val="081B0805"/>
    <w:rsid w:val="08240B0C"/>
    <w:rsid w:val="08303C80"/>
    <w:rsid w:val="08369574"/>
    <w:rsid w:val="083A86EB"/>
    <w:rsid w:val="083E39FE"/>
    <w:rsid w:val="08407CEF"/>
    <w:rsid w:val="0848C1D2"/>
    <w:rsid w:val="0852E9F7"/>
    <w:rsid w:val="08671433"/>
    <w:rsid w:val="086AE904"/>
    <w:rsid w:val="0876D19E"/>
    <w:rsid w:val="08775E7E"/>
    <w:rsid w:val="08848B38"/>
    <w:rsid w:val="08879D36"/>
    <w:rsid w:val="088B5BDC"/>
    <w:rsid w:val="089A3622"/>
    <w:rsid w:val="08A263C2"/>
    <w:rsid w:val="08B13BB1"/>
    <w:rsid w:val="08B1EE5C"/>
    <w:rsid w:val="08C2EBCA"/>
    <w:rsid w:val="08C345D9"/>
    <w:rsid w:val="08D02A92"/>
    <w:rsid w:val="08E6B452"/>
    <w:rsid w:val="08E823FF"/>
    <w:rsid w:val="08E8ED4D"/>
    <w:rsid w:val="08FB6D3F"/>
    <w:rsid w:val="09232A92"/>
    <w:rsid w:val="0923C20A"/>
    <w:rsid w:val="0941E19A"/>
    <w:rsid w:val="0956ADCE"/>
    <w:rsid w:val="0962E56F"/>
    <w:rsid w:val="0964839E"/>
    <w:rsid w:val="096FA35A"/>
    <w:rsid w:val="098F354E"/>
    <w:rsid w:val="0994C4F4"/>
    <w:rsid w:val="099F4CC8"/>
    <w:rsid w:val="09B76D73"/>
    <w:rsid w:val="09D0C7A6"/>
    <w:rsid w:val="09DA15F2"/>
    <w:rsid w:val="09ED5898"/>
    <w:rsid w:val="0A028A85"/>
    <w:rsid w:val="0A0321FD"/>
    <w:rsid w:val="0A0471B0"/>
    <w:rsid w:val="0A13B674"/>
    <w:rsid w:val="0A2C3DEA"/>
    <w:rsid w:val="0A48FC8E"/>
    <w:rsid w:val="0A60CA94"/>
    <w:rsid w:val="0A6B0ADA"/>
    <w:rsid w:val="0A6C6B2D"/>
    <w:rsid w:val="0A79B48D"/>
    <w:rsid w:val="0A96163A"/>
    <w:rsid w:val="0AA0111A"/>
    <w:rsid w:val="0AAD4967"/>
    <w:rsid w:val="0AB1B098"/>
    <w:rsid w:val="0AC31E40"/>
    <w:rsid w:val="0ACC6182"/>
    <w:rsid w:val="0AD90D61"/>
    <w:rsid w:val="0AE0BC83"/>
    <w:rsid w:val="0AF68049"/>
    <w:rsid w:val="0B214824"/>
    <w:rsid w:val="0B3AF5EB"/>
    <w:rsid w:val="0B468AF1"/>
    <w:rsid w:val="0B475F04"/>
    <w:rsid w:val="0B54F22E"/>
    <w:rsid w:val="0B5ABB20"/>
    <w:rsid w:val="0B5D7631"/>
    <w:rsid w:val="0B71F4DC"/>
    <w:rsid w:val="0B79052E"/>
    <w:rsid w:val="0B7B4DC0"/>
    <w:rsid w:val="0B80562E"/>
    <w:rsid w:val="0BAA38E8"/>
    <w:rsid w:val="0BAAA922"/>
    <w:rsid w:val="0C00DAE8"/>
    <w:rsid w:val="0C0BD64A"/>
    <w:rsid w:val="0C3B2C57"/>
    <w:rsid w:val="0C450AF2"/>
    <w:rsid w:val="0C4C2033"/>
    <w:rsid w:val="0C4FB6A0"/>
    <w:rsid w:val="0C78C3A6"/>
    <w:rsid w:val="0C972C32"/>
    <w:rsid w:val="0C981457"/>
    <w:rsid w:val="0CA07A7E"/>
    <w:rsid w:val="0CAB39B6"/>
    <w:rsid w:val="0CAF5775"/>
    <w:rsid w:val="0CB2FFF0"/>
    <w:rsid w:val="0CD8F060"/>
    <w:rsid w:val="0CE748E8"/>
    <w:rsid w:val="0CF7E5CC"/>
    <w:rsid w:val="0CFEB575"/>
    <w:rsid w:val="0D130D7D"/>
    <w:rsid w:val="0D2286D9"/>
    <w:rsid w:val="0D245FF7"/>
    <w:rsid w:val="0D3E4B40"/>
    <w:rsid w:val="0D3F2375"/>
    <w:rsid w:val="0D59855A"/>
    <w:rsid w:val="0D79397C"/>
    <w:rsid w:val="0D8FFB68"/>
    <w:rsid w:val="0D918BFD"/>
    <w:rsid w:val="0D9A75A2"/>
    <w:rsid w:val="0D9EF272"/>
    <w:rsid w:val="0DA524B4"/>
    <w:rsid w:val="0DA966F7"/>
    <w:rsid w:val="0DAE06E3"/>
    <w:rsid w:val="0DBC53D8"/>
    <w:rsid w:val="0DD6C055"/>
    <w:rsid w:val="0DD93365"/>
    <w:rsid w:val="0DEA30D3"/>
    <w:rsid w:val="0DF5CA73"/>
    <w:rsid w:val="0E117771"/>
    <w:rsid w:val="0E12C307"/>
    <w:rsid w:val="0E1A1915"/>
    <w:rsid w:val="0E20A4DA"/>
    <w:rsid w:val="0E2E52E1"/>
    <w:rsid w:val="0E4D904E"/>
    <w:rsid w:val="0E569699"/>
    <w:rsid w:val="0E5A8946"/>
    <w:rsid w:val="0E666517"/>
    <w:rsid w:val="0E737CA1"/>
    <w:rsid w:val="0E7445EF"/>
    <w:rsid w:val="0E75CEEE"/>
    <w:rsid w:val="0E89E277"/>
    <w:rsid w:val="0E98FCD7"/>
    <w:rsid w:val="0EA6D89F"/>
    <w:rsid w:val="0EBBE360"/>
    <w:rsid w:val="0EBDD296"/>
    <w:rsid w:val="0EEDA699"/>
    <w:rsid w:val="0EEF2405"/>
    <w:rsid w:val="0EF3B78C"/>
    <w:rsid w:val="0F0DB747"/>
    <w:rsid w:val="0F0F4E1E"/>
    <w:rsid w:val="0F11AFDE"/>
    <w:rsid w:val="0F238183"/>
    <w:rsid w:val="0F2911D3"/>
    <w:rsid w:val="0F40FFAD"/>
    <w:rsid w:val="0F517136"/>
    <w:rsid w:val="0F7161C6"/>
    <w:rsid w:val="0F7A218C"/>
    <w:rsid w:val="0FA2FE62"/>
    <w:rsid w:val="0FA8A9B3"/>
    <w:rsid w:val="0FC4C66D"/>
    <w:rsid w:val="0FDF5A28"/>
    <w:rsid w:val="0FE0E327"/>
    <w:rsid w:val="0FE0EDBF"/>
    <w:rsid w:val="0FE73183"/>
    <w:rsid w:val="0FFB0B24"/>
    <w:rsid w:val="1006AC59"/>
    <w:rsid w:val="100CEF22"/>
    <w:rsid w:val="100DAED3"/>
    <w:rsid w:val="102AC036"/>
    <w:rsid w:val="10546B2F"/>
    <w:rsid w:val="106E3690"/>
    <w:rsid w:val="107A1E36"/>
    <w:rsid w:val="109628E2"/>
    <w:rsid w:val="1099080F"/>
    <w:rsid w:val="10CCD145"/>
    <w:rsid w:val="10D8DA80"/>
    <w:rsid w:val="10E424CD"/>
    <w:rsid w:val="11073C7E"/>
    <w:rsid w:val="1107F674"/>
    <w:rsid w:val="110CB1BF"/>
    <w:rsid w:val="110F5D36"/>
    <w:rsid w:val="1112B735"/>
    <w:rsid w:val="11177C92"/>
    <w:rsid w:val="11180972"/>
    <w:rsid w:val="113DC711"/>
    <w:rsid w:val="114897EA"/>
    <w:rsid w:val="11528DBD"/>
    <w:rsid w:val="115330C8"/>
    <w:rsid w:val="115B4491"/>
    <w:rsid w:val="116AC493"/>
    <w:rsid w:val="11705439"/>
    <w:rsid w:val="118022B7"/>
    <w:rsid w:val="119012F3"/>
    <w:rsid w:val="11AF3618"/>
    <w:rsid w:val="11D8B25D"/>
    <w:rsid w:val="11DAA384"/>
    <w:rsid w:val="11EF79B2"/>
    <w:rsid w:val="11F16759"/>
    <w:rsid w:val="12061486"/>
    <w:rsid w:val="1209E74E"/>
    <w:rsid w:val="121E9F60"/>
    <w:rsid w:val="12243511"/>
    <w:rsid w:val="1238B7D9"/>
    <w:rsid w:val="127EC78D"/>
    <w:rsid w:val="127F37C7"/>
    <w:rsid w:val="1283B523"/>
    <w:rsid w:val="1297FA82"/>
    <w:rsid w:val="12A63569"/>
    <w:rsid w:val="12A6606A"/>
    <w:rsid w:val="12B8828A"/>
    <w:rsid w:val="12BC3698"/>
    <w:rsid w:val="12C7C523"/>
    <w:rsid w:val="12D332EB"/>
    <w:rsid w:val="12D9D4DB"/>
    <w:rsid w:val="12DAD71B"/>
    <w:rsid w:val="12DBB7E9"/>
    <w:rsid w:val="12F6A5B3"/>
    <w:rsid w:val="12FD0B7F"/>
    <w:rsid w:val="1316799D"/>
    <w:rsid w:val="132198E9"/>
    <w:rsid w:val="133B3700"/>
    <w:rsid w:val="133CA076"/>
    <w:rsid w:val="1345EC6B"/>
    <w:rsid w:val="1346DBB6"/>
    <w:rsid w:val="134D522B"/>
    <w:rsid w:val="134FA498"/>
    <w:rsid w:val="137321F8"/>
    <w:rsid w:val="13893F8E"/>
    <w:rsid w:val="138ED910"/>
    <w:rsid w:val="1396A9F0"/>
    <w:rsid w:val="139A6A04"/>
    <w:rsid w:val="13A29D22"/>
    <w:rsid w:val="13AE8D32"/>
    <w:rsid w:val="13CC02FD"/>
    <w:rsid w:val="13D49A48"/>
    <w:rsid w:val="13D8D84D"/>
    <w:rsid w:val="13E05011"/>
    <w:rsid w:val="13EDB712"/>
    <w:rsid w:val="13F301D9"/>
    <w:rsid w:val="13FA656E"/>
    <w:rsid w:val="13FE709C"/>
    <w:rsid w:val="140BECCD"/>
    <w:rsid w:val="14157882"/>
    <w:rsid w:val="141E23C3"/>
    <w:rsid w:val="1421611C"/>
    <w:rsid w:val="143274B5"/>
    <w:rsid w:val="14354528"/>
    <w:rsid w:val="143CDBC6"/>
    <w:rsid w:val="144634AA"/>
    <w:rsid w:val="144679A6"/>
    <w:rsid w:val="1446AF7C"/>
    <w:rsid w:val="14612274"/>
    <w:rsid w:val="146545C1"/>
    <w:rsid w:val="14749E85"/>
    <w:rsid w:val="147855E9"/>
    <w:rsid w:val="1490E27D"/>
    <w:rsid w:val="14A485CC"/>
    <w:rsid w:val="14B45EE2"/>
    <w:rsid w:val="14BDDB5F"/>
    <w:rsid w:val="14C0D45C"/>
    <w:rsid w:val="14CFEFB7"/>
    <w:rsid w:val="14D7779B"/>
    <w:rsid w:val="14DA6BF8"/>
    <w:rsid w:val="14E09316"/>
    <w:rsid w:val="14E84238"/>
    <w:rsid w:val="14FBE587"/>
    <w:rsid w:val="14FFD6FE"/>
    <w:rsid w:val="150A3794"/>
    <w:rsid w:val="15196402"/>
    <w:rsid w:val="152B40E9"/>
    <w:rsid w:val="152D11E9"/>
    <w:rsid w:val="153053AF"/>
    <w:rsid w:val="1538F737"/>
    <w:rsid w:val="15463A46"/>
    <w:rsid w:val="15546A95"/>
    <w:rsid w:val="156984D5"/>
    <w:rsid w:val="156B4A42"/>
    <w:rsid w:val="15744A12"/>
    <w:rsid w:val="158ED7E9"/>
    <w:rsid w:val="15A55F4E"/>
    <w:rsid w:val="15BC3ABB"/>
    <w:rsid w:val="15CC7EAE"/>
    <w:rsid w:val="15D479F3"/>
    <w:rsid w:val="15D74A66"/>
    <w:rsid w:val="15DA0255"/>
    <w:rsid w:val="15ED3CC0"/>
    <w:rsid w:val="15EE47B4"/>
    <w:rsid w:val="15F33FE2"/>
    <w:rsid w:val="16051231"/>
    <w:rsid w:val="1613883B"/>
    <w:rsid w:val="162BA33D"/>
    <w:rsid w:val="1647633F"/>
    <w:rsid w:val="164FBBF7"/>
    <w:rsid w:val="1686166A"/>
    <w:rsid w:val="168AFB40"/>
    <w:rsid w:val="16935BDA"/>
    <w:rsid w:val="16A564EA"/>
    <w:rsid w:val="16A5CA8C"/>
    <w:rsid w:val="16B01E10"/>
    <w:rsid w:val="16CD4300"/>
    <w:rsid w:val="16FC06EA"/>
    <w:rsid w:val="1703E8DD"/>
    <w:rsid w:val="1726047C"/>
    <w:rsid w:val="172A46E6"/>
    <w:rsid w:val="17383C6D"/>
    <w:rsid w:val="1751DD0C"/>
    <w:rsid w:val="175C2521"/>
    <w:rsid w:val="1761EA88"/>
    <w:rsid w:val="17637387"/>
    <w:rsid w:val="1775BD14"/>
    <w:rsid w:val="1780B2E5"/>
    <w:rsid w:val="178FD991"/>
    <w:rsid w:val="179AC60C"/>
    <w:rsid w:val="179E9045"/>
    <w:rsid w:val="17BC3503"/>
    <w:rsid w:val="17C59075"/>
    <w:rsid w:val="17D3487C"/>
    <w:rsid w:val="17F7ABD0"/>
    <w:rsid w:val="18027E58"/>
    <w:rsid w:val="18044CA5"/>
    <w:rsid w:val="1826AC28"/>
    <w:rsid w:val="183C7A86"/>
    <w:rsid w:val="1841085B"/>
    <w:rsid w:val="1843811D"/>
    <w:rsid w:val="184E3A21"/>
    <w:rsid w:val="1856078A"/>
    <w:rsid w:val="185EF5BC"/>
    <w:rsid w:val="186BF7EA"/>
    <w:rsid w:val="186ECA45"/>
    <w:rsid w:val="18719764"/>
    <w:rsid w:val="18760E45"/>
    <w:rsid w:val="187EAEEE"/>
    <w:rsid w:val="18846E3B"/>
    <w:rsid w:val="188D54FF"/>
    <w:rsid w:val="188DE0E4"/>
    <w:rsid w:val="18938CC0"/>
    <w:rsid w:val="1897DE79"/>
    <w:rsid w:val="189A7199"/>
    <w:rsid w:val="189C1B5B"/>
    <w:rsid w:val="18AE5251"/>
    <w:rsid w:val="18BE3E70"/>
    <w:rsid w:val="18CF83DF"/>
    <w:rsid w:val="18D21F28"/>
    <w:rsid w:val="18E9E5C4"/>
    <w:rsid w:val="18F065F6"/>
    <w:rsid w:val="18F269C7"/>
    <w:rsid w:val="18F38D24"/>
    <w:rsid w:val="18F8537C"/>
    <w:rsid w:val="18FD246C"/>
    <w:rsid w:val="18FF43E8"/>
    <w:rsid w:val="1900A4AE"/>
    <w:rsid w:val="1906CBCC"/>
    <w:rsid w:val="191E4E84"/>
    <w:rsid w:val="1953ECAF"/>
    <w:rsid w:val="1957C180"/>
    <w:rsid w:val="19625A67"/>
    <w:rsid w:val="1972F751"/>
    <w:rsid w:val="197D7B02"/>
    <w:rsid w:val="197E9A62"/>
    <w:rsid w:val="198A2AF8"/>
    <w:rsid w:val="1993673B"/>
    <w:rsid w:val="19B4370A"/>
    <w:rsid w:val="19B468E0"/>
    <w:rsid w:val="19C379A3"/>
    <w:rsid w:val="19C5F74B"/>
    <w:rsid w:val="19CA0568"/>
    <w:rsid w:val="19DC6E34"/>
    <w:rsid w:val="19E350E1"/>
    <w:rsid w:val="19F863B0"/>
    <w:rsid w:val="19F96B62"/>
    <w:rsid w:val="1A002F8C"/>
    <w:rsid w:val="1A01B1FC"/>
    <w:rsid w:val="1A049BC1"/>
    <w:rsid w:val="1A0682EC"/>
    <w:rsid w:val="1A09070F"/>
    <w:rsid w:val="1A14B33B"/>
    <w:rsid w:val="1A250B72"/>
    <w:rsid w:val="1A292560"/>
    <w:rsid w:val="1A3A3821"/>
    <w:rsid w:val="1A4E61F4"/>
    <w:rsid w:val="1A5A7E10"/>
    <w:rsid w:val="1A5EB788"/>
    <w:rsid w:val="1A5F5998"/>
    <w:rsid w:val="1A6AEF99"/>
    <w:rsid w:val="1A7C1FD8"/>
    <w:rsid w:val="1A95F613"/>
    <w:rsid w:val="1AA13B67"/>
    <w:rsid w:val="1AADD1A4"/>
    <w:rsid w:val="1AB655A7"/>
    <w:rsid w:val="1AB6BDA2"/>
    <w:rsid w:val="1ABA838C"/>
    <w:rsid w:val="1AD1F0B6"/>
    <w:rsid w:val="1AFA9EF3"/>
    <w:rsid w:val="1AFB19C5"/>
    <w:rsid w:val="1B1248E9"/>
    <w:rsid w:val="1B205D8D"/>
    <w:rsid w:val="1B2566CE"/>
    <w:rsid w:val="1B347696"/>
    <w:rsid w:val="1B37BB06"/>
    <w:rsid w:val="1B3C3BE3"/>
    <w:rsid w:val="1B4ADC6C"/>
    <w:rsid w:val="1B532E99"/>
    <w:rsid w:val="1B6A0936"/>
    <w:rsid w:val="1B871C87"/>
    <w:rsid w:val="1BC1963A"/>
    <w:rsid w:val="1BC9F2FF"/>
    <w:rsid w:val="1BDE70FB"/>
    <w:rsid w:val="1BE3E4AA"/>
    <w:rsid w:val="1BEDCA6E"/>
    <w:rsid w:val="1C08C3CB"/>
    <w:rsid w:val="1C66E21C"/>
    <w:rsid w:val="1C73896C"/>
    <w:rsid w:val="1C7736FF"/>
    <w:rsid w:val="1C7BDB99"/>
    <w:rsid w:val="1C84805F"/>
    <w:rsid w:val="1C9664BC"/>
    <w:rsid w:val="1C97BAEA"/>
    <w:rsid w:val="1CAD8B31"/>
    <w:rsid w:val="1CBA13F2"/>
    <w:rsid w:val="1CCB8C32"/>
    <w:rsid w:val="1CD8D127"/>
    <w:rsid w:val="1CDD5F3B"/>
    <w:rsid w:val="1D014088"/>
    <w:rsid w:val="1D0A2A2D"/>
    <w:rsid w:val="1D0ADE4B"/>
    <w:rsid w:val="1D127275"/>
    <w:rsid w:val="1D1DCD7C"/>
    <w:rsid w:val="1D2C45CC"/>
    <w:rsid w:val="1D39421B"/>
    <w:rsid w:val="1D39B765"/>
    <w:rsid w:val="1D3D2EB6"/>
    <w:rsid w:val="1D3DDB22"/>
    <w:rsid w:val="1D3FA1BF"/>
    <w:rsid w:val="1D4DF3EA"/>
    <w:rsid w:val="1D561188"/>
    <w:rsid w:val="1D6C09FE"/>
    <w:rsid w:val="1D6DA553"/>
    <w:rsid w:val="1D6E7A34"/>
    <w:rsid w:val="1D7BDE62"/>
    <w:rsid w:val="1D89E2D0"/>
    <w:rsid w:val="1DA411E4"/>
    <w:rsid w:val="1DB78D83"/>
    <w:rsid w:val="1DDB9EB0"/>
    <w:rsid w:val="1DDDB7B1"/>
    <w:rsid w:val="1DE0C8B4"/>
    <w:rsid w:val="1DF2244E"/>
    <w:rsid w:val="1DFA22E7"/>
    <w:rsid w:val="1E23F4B4"/>
    <w:rsid w:val="1E26AAC5"/>
    <w:rsid w:val="1E3B183B"/>
    <w:rsid w:val="1E3D5970"/>
    <w:rsid w:val="1E7CC64A"/>
    <w:rsid w:val="1E944F7D"/>
    <w:rsid w:val="1EA37570"/>
    <w:rsid w:val="1EB9B0F3"/>
    <w:rsid w:val="1ED0685A"/>
    <w:rsid w:val="1EE0639E"/>
    <w:rsid w:val="1EE07441"/>
    <w:rsid w:val="1EF3B2E9"/>
    <w:rsid w:val="1EFE7826"/>
    <w:rsid w:val="1F144684"/>
    <w:rsid w:val="1F388C52"/>
    <w:rsid w:val="1F3E18BB"/>
    <w:rsid w:val="1F44EC81"/>
    <w:rsid w:val="1F4AE0CE"/>
    <w:rsid w:val="1F53FC49"/>
    <w:rsid w:val="1F5F42D3"/>
    <w:rsid w:val="1F6E5E2E"/>
    <w:rsid w:val="1F7F9905"/>
    <w:rsid w:val="1F820557"/>
    <w:rsid w:val="1F82BC55"/>
    <w:rsid w:val="1F8C6118"/>
    <w:rsid w:val="1FC48461"/>
    <w:rsid w:val="1FCA9A6C"/>
    <w:rsid w:val="1FCF3429"/>
    <w:rsid w:val="1FD827B0"/>
    <w:rsid w:val="1FD9EE18"/>
    <w:rsid w:val="1FE0529F"/>
    <w:rsid w:val="1FEBF338"/>
    <w:rsid w:val="1FF06D6D"/>
    <w:rsid w:val="2016D043"/>
    <w:rsid w:val="201FAE55"/>
    <w:rsid w:val="202312EC"/>
    <w:rsid w:val="202741CC"/>
    <w:rsid w:val="203FD936"/>
    <w:rsid w:val="2041F22D"/>
    <w:rsid w:val="204AB399"/>
    <w:rsid w:val="205305C6"/>
    <w:rsid w:val="20537600"/>
    <w:rsid w:val="206AFF33"/>
    <w:rsid w:val="20865C3C"/>
    <w:rsid w:val="208FFD80"/>
    <w:rsid w:val="20958622"/>
    <w:rsid w:val="2095C70E"/>
    <w:rsid w:val="20AE507D"/>
    <w:rsid w:val="20B8FA6F"/>
    <w:rsid w:val="20C08356"/>
    <w:rsid w:val="20DFCB5B"/>
    <w:rsid w:val="20E72C01"/>
    <w:rsid w:val="21443903"/>
    <w:rsid w:val="214F13EC"/>
    <w:rsid w:val="21550E38"/>
    <w:rsid w:val="215D26D2"/>
    <w:rsid w:val="2172700D"/>
    <w:rsid w:val="21769490"/>
    <w:rsid w:val="21823724"/>
    <w:rsid w:val="2184EF04"/>
    <w:rsid w:val="21927D43"/>
    <w:rsid w:val="21C0D53D"/>
    <w:rsid w:val="21C65601"/>
    <w:rsid w:val="21D398E6"/>
    <w:rsid w:val="21DE0D33"/>
    <w:rsid w:val="21EC5C9C"/>
    <w:rsid w:val="21FDCD7F"/>
    <w:rsid w:val="2213817C"/>
    <w:rsid w:val="2217868B"/>
    <w:rsid w:val="222A8452"/>
    <w:rsid w:val="2234E9F8"/>
    <w:rsid w:val="225F194D"/>
    <w:rsid w:val="22622B5E"/>
    <w:rsid w:val="226568B7"/>
    <w:rsid w:val="2266FB82"/>
    <w:rsid w:val="226F301D"/>
    <w:rsid w:val="2273CBD7"/>
    <w:rsid w:val="2274A0B8"/>
    <w:rsid w:val="228C992A"/>
    <w:rsid w:val="22919BB6"/>
    <w:rsid w:val="229FFF10"/>
    <w:rsid w:val="22A0C242"/>
    <w:rsid w:val="22A3FB1F"/>
    <w:rsid w:val="22D71FBF"/>
    <w:rsid w:val="22DAB3FD"/>
    <w:rsid w:val="23016560"/>
    <w:rsid w:val="230D117E"/>
    <w:rsid w:val="2330ED7A"/>
    <w:rsid w:val="233E27B5"/>
    <w:rsid w:val="23498F02"/>
    <w:rsid w:val="234DD98D"/>
    <w:rsid w:val="235F3218"/>
    <w:rsid w:val="2360DCFD"/>
    <w:rsid w:val="2379DD94"/>
    <w:rsid w:val="239468D8"/>
    <w:rsid w:val="23A2087D"/>
    <w:rsid w:val="23AC84BE"/>
    <w:rsid w:val="23BC5ECF"/>
    <w:rsid w:val="23C38CA4"/>
    <w:rsid w:val="23C4241C"/>
    <w:rsid w:val="23C5AD1B"/>
    <w:rsid w:val="23D291D4"/>
    <w:rsid w:val="23D2C4A5"/>
    <w:rsid w:val="23E640B6"/>
    <w:rsid w:val="23FDA1B0"/>
    <w:rsid w:val="23FEC608"/>
    <w:rsid w:val="2405790B"/>
    <w:rsid w:val="2409A7EB"/>
    <w:rsid w:val="2414B529"/>
    <w:rsid w:val="2445F29E"/>
    <w:rsid w:val="24497E73"/>
    <w:rsid w:val="24546056"/>
    <w:rsid w:val="2477F2E6"/>
    <w:rsid w:val="247ECA14"/>
    <w:rsid w:val="2484B96B"/>
    <w:rsid w:val="24A60A28"/>
    <w:rsid w:val="24ACC7C3"/>
    <w:rsid w:val="24B59F5A"/>
    <w:rsid w:val="24D87AAA"/>
    <w:rsid w:val="24DC2325"/>
    <w:rsid w:val="24ECCD2F"/>
    <w:rsid w:val="2508454B"/>
    <w:rsid w:val="250C9B69"/>
    <w:rsid w:val="250E393F"/>
    <w:rsid w:val="25163831"/>
    <w:rsid w:val="2516759A"/>
    <w:rsid w:val="252D357F"/>
    <w:rsid w:val="2549D7A3"/>
    <w:rsid w:val="2552457B"/>
    <w:rsid w:val="2553E4A5"/>
    <w:rsid w:val="25542CA6"/>
    <w:rsid w:val="2554708A"/>
    <w:rsid w:val="255E564E"/>
    <w:rsid w:val="256A0C17"/>
    <w:rsid w:val="256AD660"/>
    <w:rsid w:val="258D1A38"/>
    <w:rsid w:val="25AC4DC3"/>
    <w:rsid w:val="25B21921"/>
    <w:rsid w:val="25BC6A07"/>
    <w:rsid w:val="25C19F9E"/>
    <w:rsid w:val="25C49F8E"/>
    <w:rsid w:val="25DA6CF1"/>
    <w:rsid w:val="25E7847B"/>
    <w:rsid w:val="25FFA526"/>
    <w:rsid w:val="26105418"/>
    <w:rsid w:val="261B35FB"/>
    <w:rsid w:val="262CAE3B"/>
    <w:rsid w:val="265085AA"/>
    <w:rsid w:val="2656ABCD"/>
    <w:rsid w:val="2688323E"/>
    <w:rsid w:val="2697D97E"/>
    <w:rsid w:val="26B79838"/>
    <w:rsid w:val="26BA8C95"/>
    <w:rsid w:val="26D2215B"/>
    <w:rsid w:val="26DCBE5F"/>
    <w:rsid w:val="270F682D"/>
    <w:rsid w:val="27146BEE"/>
    <w:rsid w:val="272FE402"/>
    <w:rsid w:val="273C5B17"/>
    <w:rsid w:val="27457692"/>
    <w:rsid w:val="274875DC"/>
    <w:rsid w:val="276448F7"/>
    <w:rsid w:val="279E7387"/>
    <w:rsid w:val="27A53B7B"/>
    <w:rsid w:val="27A5AEDF"/>
    <w:rsid w:val="27B19779"/>
    <w:rsid w:val="27B24004"/>
    <w:rsid w:val="27BDF16C"/>
    <w:rsid w:val="27BDF862"/>
    <w:rsid w:val="27C7BFE6"/>
    <w:rsid w:val="27DCE0A1"/>
    <w:rsid w:val="27EE270B"/>
    <w:rsid w:val="28014812"/>
    <w:rsid w:val="280FFBB0"/>
    <w:rsid w:val="28169106"/>
    <w:rsid w:val="285206D8"/>
    <w:rsid w:val="28524FD4"/>
    <w:rsid w:val="28624590"/>
    <w:rsid w:val="2867F658"/>
    <w:rsid w:val="2874AF57"/>
    <w:rsid w:val="288CB35C"/>
    <w:rsid w:val="28A0F9B6"/>
    <w:rsid w:val="28B45991"/>
    <w:rsid w:val="28C1D72D"/>
    <w:rsid w:val="28ED5050"/>
    <w:rsid w:val="291BC0A6"/>
    <w:rsid w:val="293C16D8"/>
    <w:rsid w:val="2945C9CB"/>
    <w:rsid w:val="2946449D"/>
    <w:rsid w:val="294CF7A0"/>
    <w:rsid w:val="29562C7F"/>
    <w:rsid w:val="295B3EC7"/>
    <w:rsid w:val="2973542D"/>
    <w:rsid w:val="298DE7E8"/>
    <w:rsid w:val="2993AA5F"/>
    <w:rsid w:val="29A47F94"/>
    <w:rsid w:val="29C07510"/>
    <w:rsid w:val="29D5A15E"/>
    <w:rsid w:val="29DC2D23"/>
    <w:rsid w:val="29EF38FA"/>
    <w:rsid w:val="29F35C47"/>
    <w:rsid w:val="2A0640E0"/>
    <w:rsid w:val="2A0B712C"/>
    <w:rsid w:val="2A0F5C5B"/>
    <w:rsid w:val="2A181D9E"/>
    <w:rsid w:val="2A19B7D9"/>
    <w:rsid w:val="2A222031"/>
    <w:rsid w:val="2A2E6D72"/>
    <w:rsid w:val="2A3E4FEC"/>
    <w:rsid w:val="2A692589"/>
    <w:rsid w:val="2A72A5AB"/>
    <w:rsid w:val="2A7A879E"/>
    <w:rsid w:val="2A7DB964"/>
    <w:rsid w:val="2A850F72"/>
    <w:rsid w:val="2A9414A2"/>
    <w:rsid w:val="2AA42579"/>
    <w:rsid w:val="2AA7F55A"/>
    <w:rsid w:val="2AADE9A7"/>
    <w:rsid w:val="2AB19CBA"/>
    <w:rsid w:val="2AD57EC1"/>
    <w:rsid w:val="2ADF8548"/>
    <w:rsid w:val="2AEE33BD"/>
    <w:rsid w:val="2AF84E7E"/>
    <w:rsid w:val="2AFA8FB8"/>
    <w:rsid w:val="2B0D9B8F"/>
    <w:rsid w:val="2B15C6D1"/>
    <w:rsid w:val="2B4E31C8"/>
    <w:rsid w:val="2B7B4575"/>
    <w:rsid w:val="2B7C3E86"/>
    <w:rsid w:val="2B88AB7B"/>
    <w:rsid w:val="2B8E60E9"/>
    <w:rsid w:val="2B96D54F"/>
    <w:rsid w:val="2B97622F"/>
    <w:rsid w:val="2BAE068E"/>
    <w:rsid w:val="2BBE1155"/>
    <w:rsid w:val="2BCA3DD3"/>
    <w:rsid w:val="2BD3BEF0"/>
    <w:rsid w:val="2BE3008E"/>
    <w:rsid w:val="2BFE2129"/>
    <w:rsid w:val="2C11D141"/>
    <w:rsid w:val="2C1B6658"/>
    <w:rsid w:val="2C283A6E"/>
    <w:rsid w:val="2C424ECA"/>
    <w:rsid w:val="2C51C339"/>
    <w:rsid w:val="2C558C77"/>
    <w:rsid w:val="2C5CE285"/>
    <w:rsid w:val="2C5E434B"/>
    <w:rsid w:val="2C6234C2"/>
    <w:rsid w:val="2C6F7E22"/>
    <w:rsid w:val="2C8304CB"/>
    <w:rsid w:val="2C84E7D9"/>
    <w:rsid w:val="2C8F6FAD"/>
    <w:rsid w:val="2C9563FA"/>
    <w:rsid w:val="2C9991DF"/>
    <w:rsid w:val="2CB08495"/>
    <w:rsid w:val="2CB94601"/>
    <w:rsid w:val="2CDEE2DD"/>
    <w:rsid w:val="2CF8D488"/>
    <w:rsid w:val="2CFBDF10"/>
    <w:rsid w:val="2D06A44D"/>
    <w:rsid w:val="2D0E546A"/>
    <w:rsid w:val="2D166833"/>
    <w:rsid w:val="2D367647"/>
    <w:rsid w:val="2D3884CD"/>
    <w:rsid w:val="2D4F11E1"/>
    <w:rsid w:val="2D54A08C"/>
    <w:rsid w:val="2D5BA723"/>
    <w:rsid w:val="2D6BA872"/>
    <w:rsid w:val="2D73F06E"/>
    <w:rsid w:val="2D80FA67"/>
    <w:rsid w:val="2D83F156"/>
    <w:rsid w:val="2D86659C"/>
    <w:rsid w:val="2D9A9990"/>
    <w:rsid w:val="2D9C5A02"/>
    <w:rsid w:val="2DA34107"/>
    <w:rsid w:val="2DA37D3F"/>
    <w:rsid w:val="2DAC0142"/>
    <w:rsid w:val="2DB2E09B"/>
    <w:rsid w:val="2DB4C2AE"/>
    <w:rsid w:val="2DBBFC16"/>
    <w:rsid w:val="2DD48168"/>
    <w:rsid w:val="2DD4DB77"/>
    <w:rsid w:val="2DD8999E"/>
    <w:rsid w:val="2DE225D2"/>
    <w:rsid w:val="2DE3E0A7"/>
    <w:rsid w:val="2DE669E2"/>
    <w:rsid w:val="2DF60F20"/>
    <w:rsid w:val="2E1D2C65"/>
    <w:rsid w:val="2E218188"/>
    <w:rsid w:val="2E30EA03"/>
    <w:rsid w:val="2E46DB7B"/>
    <w:rsid w:val="2E6B4967"/>
    <w:rsid w:val="2E7CA1CF"/>
    <w:rsid w:val="2E7F9238"/>
    <w:rsid w:val="2E97F6E5"/>
    <w:rsid w:val="2E9C2CCD"/>
    <w:rsid w:val="2EA70835"/>
    <w:rsid w:val="2EB76E2B"/>
    <w:rsid w:val="2EB8B9C1"/>
    <w:rsid w:val="2EC40AE3"/>
    <w:rsid w:val="2ECB60F1"/>
    <w:rsid w:val="2F22BBE4"/>
    <w:rsid w:val="2F31B4C9"/>
    <w:rsid w:val="2F4970CD"/>
    <w:rsid w:val="2F5DB54B"/>
    <w:rsid w:val="2F5F872C"/>
    <w:rsid w:val="2F6B19E6"/>
    <w:rsid w:val="2F7D2BEA"/>
    <w:rsid w:val="2F8D1093"/>
    <w:rsid w:val="2F8E5C29"/>
    <w:rsid w:val="2FA8BC4C"/>
    <w:rsid w:val="2FC26BD5"/>
    <w:rsid w:val="2FD303A1"/>
    <w:rsid w:val="2FEDE0C8"/>
    <w:rsid w:val="2FF33910"/>
    <w:rsid w:val="3021CFC0"/>
    <w:rsid w:val="3028120A"/>
    <w:rsid w:val="30304374"/>
    <w:rsid w:val="3033A80B"/>
    <w:rsid w:val="3045E60D"/>
    <w:rsid w:val="305A8907"/>
    <w:rsid w:val="306114CC"/>
    <w:rsid w:val="3062FE2B"/>
    <w:rsid w:val="3071161B"/>
    <w:rsid w:val="3086B2A3"/>
    <w:rsid w:val="309600B7"/>
    <w:rsid w:val="30992702"/>
    <w:rsid w:val="309BE989"/>
    <w:rsid w:val="309D5A6F"/>
    <w:rsid w:val="309E8E6F"/>
    <w:rsid w:val="30AE6880"/>
    <w:rsid w:val="30E3A204"/>
    <w:rsid w:val="30E7D852"/>
    <w:rsid w:val="3128D65C"/>
    <w:rsid w:val="312A3AB7"/>
    <w:rsid w:val="312C13B5"/>
    <w:rsid w:val="314D8B30"/>
    <w:rsid w:val="3156A8BF"/>
    <w:rsid w:val="31A1F8A2"/>
    <w:rsid w:val="31B157E1"/>
    <w:rsid w:val="31C2B9F6"/>
    <w:rsid w:val="31D1DFE9"/>
    <w:rsid w:val="31F0E668"/>
    <w:rsid w:val="31F62551"/>
    <w:rsid w:val="322AF4F9"/>
    <w:rsid w:val="32385067"/>
    <w:rsid w:val="323FBCA0"/>
    <w:rsid w:val="324D7CB5"/>
    <w:rsid w:val="3251ED8B"/>
    <w:rsid w:val="325814A9"/>
    <w:rsid w:val="32693F60"/>
    <w:rsid w:val="328FB11D"/>
    <w:rsid w:val="329C84C3"/>
    <w:rsid w:val="329E4DD7"/>
    <w:rsid w:val="32AB3496"/>
    <w:rsid w:val="32AE4C7A"/>
    <w:rsid w:val="32B1036E"/>
    <w:rsid w:val="32B43534"/>
    <w:rsid w:val="32BE7507"/>
    <w:rsid w:val="32CEF875"/>
    <w:rsid w:val="32D3C218"/>
    <w:rsid w:val="32DA7FB3"/>
    <w:rsid w:val="32DB1DA6"/>
    <w:rsid w:val="32DBA40B"/>
    <w:rsid w:val="33261F0D"/>
    <w:rsid w:val="33353210"/>
    <w:rsid w:val="333973E0"/>
    <w:rsid w:val="333A1C6B"/>
    <w:rsid w:val="333A8CA5"/>
    <w:rsid w:val="333ABE7B"/>
    <w:rsid w:val="3373CCD0"/>
    <w:rsid w:val="33981E16"/>
    <w:rsid w:val="339BB57E"/>
    <w:rsid w:val="33B5F6A0"/>
    <w:rsid w:val="33CF3563"/>
    <w:rsid w:val="33E83451"/>
    <w:rsid w:val="33F0E08D"/>
    <w:rsid w:val="3402A0CE"/>
    <w:rsid w:val="34061773"/>
    <w:rsid w:val="3406D629"/>
    <w:rsid w:val="34121A7B"/>
    <w:rsid w:val="34372634"/>
    <w:rsid w:val="34387C62"/>
    <w:rsid w:val="34427ECC"/>
    <w:rsid w:val="3452AB76"/>
    <w:rsid w:val="3461733D"/>
    <w:rsid w:val="3479D151"/>
    <w:rsid w:val="34809A7F"/>
    <w:rsid w:val="34935E55"/>
    <w:rsid w:val="349C5D2A"/>
    <w:rsid w:val="34AC9280"/>
    <w:rsid w:val="34AFA24D"/>
    <w:rsid w:val="34B01922"/>
    <w:rsid w:val="34C601A8"/>
    <w:rsid w:val="34CFC287"/>
    <w:rsid w:val="34D0CD60"/>
    <w:rsid w:val="34EE7DB1"/>
    <w:rsid w:val="3510A834"/>
    <w:rsid w:val="3512B251"/>
    <w:rsid w:val="351BFB9F"/>
    <w:rsid w:val="351E2BAC"/>
    <w:rsid w:val="3541B201"/>
    <w:rsid w:val="354A0FD8"/>
    <w:rsid w:val="35555D6E"/>
    <w:rsid w:val="35624322"/>
    <w:rsid w:val="357F4269"/>
    <w:rsid w:val="358F727A"/>
    <w:rsid w:val="35982AEE"/>
    <w:rsid w:val="359DB8F4"/>
    <w:rsid w:val="35ADC4DB"/>
    <w:rsid w:val="35B14618"/>
    <w:rsid w:val="35D9AA93"/>
    <w:rsid w:val="35EE293E"/>
    <w:rsid w:val="35F0CE24"/>
    <w:rsid w:val="35F2EE9B"/>
    <w:rsid w:val="35FAFBE9"/>
    <w:rsid w:val="360850C7"/>
    <w:rsid w:val="36140383"/>
    <w:rsid w:val="3616D0A2"/>
    <w:rsid w:val="362BD4C3"/>
    <w:rsid w:val="36410BA7"/>
    <w:rsid w:val="3649368C"/>
    <w:rsid w:val="365862FA"/>
    <w:rsid w:val="3668A1B2"/>
    <w:rsid w:val="366A2BDF"/>
    <w:rsid w:val="36797EA0"/>
    <w:rsid w:val="3685607C"/>
    <w:rsid w:val="3698F1BD"/>
    <w:rsid w:val="369BE4BC"/>
    <w:rsid w:val="36A6161A"/>
    <w:rsid w:val="36ABF977"/>
    <w:rsid w:val="36B7E30C"/>
    <w:rsid w:val="36C5C3E4"/>
    <w:rsid w:val="36D30E3F"/>
    <w:rsid w:val="36D672D6"/>
    <w:rsid w:val="36E28E41"/>
    <w:rsid w:val="3701A9F0"/>
    <w:rsid w:val="3715849D"/>
    <w:rsid w:val="37218FE8"/>
    <w:rsid w:val="37286B24"/>
    <w:rsid w:val="3735FD80"/>
    <w:rsid w:val="373E2774"/>
    <w:rsid w:val="374517E0"/>
    <w:rsid w:val="3753371C"/>
    <w:rsid w:val="37599010"/>
    <w:rsid w:val="375E02D4"/>
    <w:rsid w:val="376156B9"/>
    <w:rsid w:val="3769EB6E"/>
    <w:rsid w:val="376DAA14"/>
    <w:rsid w:val="37737723"/>
    <w:rsid w:val="3774E37C"/>
    <w:rsid w:val="37833B09"/>
    <w:rsid w:val="378E9172"/>
    <w:rsid w:val="379E663C"/>
    <w:rsid w:val="37A58979"/>
    <w:rsid w:val="37AB8F18"/>
    <w:rsid w:val="37B4742B"/>
    <w:rsid w:val="37CE1515"/>
    <w:rsid w:val="37CEEF93"/>
    <w:rsid w:val="37CFD007"/>
    <w:rsid w:val="37D67C6F"/>
    <w:rsid w:val="37EEB3D5"/>
    <w:rsid w:val="3806A7BA"/>
    <w:rsid w:val="3806E523"/>
    <w:rsid w:val="382D50D5"/>
    <w:rsid w:val="3853268D"/>
    <w:rsid w:val="385FE408"/>
    <w:rsid w:val="38766684"/>
    <w:rsid w:val="387F27F0"/>
    <w:rsid w:val="38912D10"/>
    <w:rsid w:val="389ACEE7"/>
    <w:rsid w:val="389F0DE8"/>
    <w:rsid w:val="38A396D7"/>
    <w:rsid w:val="38A962EB"/>
    <w:rsid w:val="38BD931A"/>
    <w:rsid w:val="38C2FB82"/>
    <w:rsid w:val="38C9170D"/>
    <w:rsid w:val="38DBAB99"/>
    <w:rsid w:val="38E1CF30"/>
    <w:rsid w:val="38E49C4F"/>
    <w:rsid w:val="38E5A306"/>
    <w:rsid w:val="38EFE145"/>
    <w:rsid w:val="38FBC788"/>
    <w:rsid w:val="38FD48DF"/>
    <w:rsid w:val="390CCE6D"/>
    <w:rsid w:val="39116700"/>
    <w:rsid w:val="3929C514"/>
    <w:rsid w:val="39551354"/>
    <w:rsid w:val="39562173"/>
    <w:rsid w:val="39572838"/>
    <w:rsid w:val="395DB3FD"/>
    <w:rsid w:val="396CC8AB"/>
    <w:rsid w:val="3994E97C"/>
    <w:rsid w:val="399A1B56"/>
    <w:rsid w:val="39B6B2E2"/>
    <w:rsid w:val="39D82C71"/>
    <w:rsid w:val="39E1DF64"/>
    <w:rsid w:val="39FC9B58"/>
    <w:rsid w:val="3A0BCBE3"/>
    <w:rsid w:val="3A0C8001"/>
    <w:rsid w:val="3A1785FB"/>
    <w:rsid w:val="3A17B47D"/>
    <w:rsid w:val="3A17B843"/>
    <w:rsid w:val="3A2970A1"/>
    <w:rsid w:val="3A492F5B"/>
    <w:rsid w:val="3A5AC441"/>
    <w:rsid w:val="3A7B7482"/>
    <w:rsid w:val="3A97AF39"/>
    <w:rsid w:val="3A9F8A4D"/>
    <w:rsid w:val="3AB5EDF0"/>
    <w:rsid w:val="3AD339DF"/>
    <w:rsid w:val="3AD864DE"/>
    <w:rsid w:val="3AE0B005"/>
    <w:rsid w:val="3AEA7F2E"/>
    <w:rsid w:val="3AF03612"/>
    <w:rsid w:val="3AF0CEFA"/>
    <w:rsid w:val="3AFE5FE6"/>
    <w:rsid w:val="3B0A8C64"/>
    <w:rsid w:val="3B13D4A5"/>
    <w:rsid w:val="3B15B410"/>
    <w:rsid w:val="3B30CC4B"/>
    <w:rsid w:val="3B4C8EF6"/>
    <w:rsid w:val="3B56A690"/>
    <w:rsid w:val="3B587790"/>
    <w:rsid w:val="3B5B86C8"/>
    <w:rsid w:val="3B725EA3"/>
    <w:rsid w:val="3B742FA3"/>
    <w:rsid w:val="3B89D86C"/>
    <w:rsid w:val="3BAD7A66"/>
    <w:rsid w:val="3BC8244C"/>
    <w:rsid w:val="3BD54DE4"/>
    <w:rsid w:val="3BDFFCF6"/>
    <w:rsid w:val="3BF5CB54"/>
    <w:rsid w:val="3BFA740B"/>
    <w:rsid w:val="3C077C48"/>
    <w:rsid w:val="3C1771A9"/>
    <w:rsid w:val="3C27FFC3"/>
    <w:rsid w:val="3C52560E"/>
    <w:rsid w:val="3C56DEFD"/>
    <w:rsid w:val="3C5DF6A7"/>
    <w:rsid w:val="3C635F0F"/>
    <w:rsid w:val="3C661B24"/>
    <w:rsid w:val="3C720A30"/>
    <w:rsid w:val="3C82149A"/>
    <w:rsid w:val="3C87B055"/>
    <w:rsid w:val="3CB53AB7"/>
    <w:rsid w:val="3CB97EC7"/>
    <w:rsid w:val="3CE03FFB"/>
    <w:rsid w:val="3CEBDBBF"/>
    <w:rsid w:val="3CEC7096"/>
    <w:rsid w:val="3CF8AF5D"/>
    <w:rsid w:val="3CFAC764"/>
    <w:rsid w:val="3D095695"/>
    <w:rsid w:val="3D11D104"/>
    <w:rsid w:val="3D1C1B6F"/>
    <w:rsid w:val="3D331A4B"/>
    <w:rsid w:val="3D47CAB8"/>
    <w:rsid w:val="3D4B8169"/>
    <w:rsid w:val="3D62D7CB"/>
    <w:rsid w:val="3D74AA1A"/>
    <w:rsid w:val="3D828925"/>
    <w:rsid w:val="3D8D8D98"/>
    <w:rsid w:val="3D9E4E98"/>
    <w:rsid w:val="3DA01405"/>
    <w:rsid w:val="3DCF4829"/>
    <w:rsid w:val="3DD5A11D"/>
    <w:rsid w:val="3DE01D5E"/>
    <w:rsid w:val="3DF0E8F6"/>
    <w:rsid w:val="3DF3516E"/>
    <w:rsid w:val="3DF71AAC"/>
    <w:rsid w:val="3DF945BB"/>
    <w:rsid w:val="3E0BAF82"/>
    <w:rsid w:val="3E0F6E28"/>
    <w:rsid w:val="3E139C0D"/>
    <w:rsid w:val="3E149E1A"/>
    <w:rsid w:val="3E162BC3"/>
    <w:rsid w:val="3E1A8C79"/>
    <w:rsid w:val="3E1ABF4A"/>
    <w:rsid w:val="3E24723D"/>
    <w:rsid w:val="3E3D7DF4"/>
    <w:rsid w:val="3E5B601B"/>
    <w:rsid w:val="3E65DD57"/>
    <w:rsid w:val="3E9409C9"/>
    <w:rsid w:val="3E9B3A26"/>
    <w:rsid w:val="3EC0205C"/>
    <w:rsid w:val="3EC5B002"/>
    <w:rsid w:val="3EF3E2EF"/>
    <w:rsid w:val="3EF5BF82"/>
    <w:rsid w:val="3EF9B238"/>
    <w:rsid w:val="3F02D70C"/>
    <w:rsid w:val="3F08A320"/>
    <w:rsid w:val="3F111FA7"/>
    <w:rsid w:val="3F11769A"/>
    <w:rsid w:val="3F1EC0F5"/>
    <w:rsid w:val="3F2A76BE"/>
    <w:rsid w:val="3F2AC635"/>
    <w:rsid w:val="3F2BE317"/>
    <w:rsid w:val="3F3AD614"/>
    <w:rsid w:val="3F3EE456"/>
    <w:rsid w:val="3F44FF58"/>
    <w:rsid w:val="3F6C467F"/>
    <w:rsid w:val="3F7AB5FE"/>
    <w:rsid w:val="3F90E73C"/>
    <w:rsid w:val="3F998CFD"/>
    <w:rsid w:val="3F9DCCF0"/>
    <w:rsid w:val="3FA60277"/>
    <w:rsid w:val="3FAC4540"/>
    <w:rsid w:val="3FB74594"/>
    <w:rsid w:val="3FB7C933"/>
    <w:rsid w:val="3FB82D07"/>
    <w:rsid w:val="3FB9E9AA"/>
    <w:rsid w:val="3FBA8122"/>
    <w:rsid w:val="3FD34E75"/>
    <w:rsid w:val="3FD4070C"/>
    <w:rsid w:val="3FD42356"/>
    <w:rsid w:val="3FE5856B"/>
    <w:rsid w:val="3FFF8BAC"/>
    <w:rsid w:val="40094034"/>
    <w:rsid w:val="400FD78C"/>
    <w:rsid w:val="40257319"/>
    <w:rsid w:val="40335A6C"/>
    <w:rsid w:val="40344E2B"/>
    <w:rsid w:val="405C4034"/>
    <w:rsid w:val="4068D671"/>
    <w:rsid w:val="40715310"/>
    <w:rsid w:val="407F1A89"/>
    <w:rsid w:val="40908831"/>
    <w:rsid w:val="40A2CABA"/>
    <w:rsid w:val="40B20D53"/>
    <w:rsid w:val="40C8815A"/>
    <w:rsid w:val="40DBB0D6"/>
    <w:rsid w:val="40F14C63"/>
    <w:rsid w:val="40F7153F"/>
    <w:rsid w:val="4102873A"/>
    <w:rsid w:val="413FCF07"/>
    <w:rsid w:val="41479454"/>
    <w:rsid w:val="4148D457"/>
    <w:rsid w:val="414C0718"/>
    <w:rsid w:val="4160D85C"/>
    <w:rsid w:val="416796F2"/>
    <w:rsid w:val="417F52F6"/>
    <w:rsid w:val="4194CFAF"/>
    <w:rsid w:val="41A7C279"/>
    <w:rsid w:val="41B089F0"/>
    <w:rsid w:val="41BCCC99"/>
    <w:rsid w:val="41C85B24"/>
    <w:rsid w:val="41DC4257"/>
    <w:rsid w:val="420A8F8C"/>
    <w:rsid w:val="42227F97"/>
    <w:rsid w:val="42328A48"/>
    <w:rsid w:val="423F3293"/>
    <w:rsid w:val="425436A8"/>
    <w:rsid w:val="4267427F"/>
    <w:rsid w:val="4279FB0E"/>
    <w:rsid w:val="428DA9A4"/>
    <w:rsid w:val="429DC11E"/>
    <w:rsid w:val="42B51175"/>
    <w:rsid w:val="42C5A754"/>
    <w:rsid w:val="42D2AB2B"/>
    <w:rsid w:val="42DA1669"/>
    <w:rsid w:val="42E551F3"/>
    <w:rsid w:val="4301526F"/>
    <w:rsid w:val="4307D46B"/>
    <w:rsid w:val="43082CB0"/>
    <w:rsid w:val="432D5B33"/>
    <w:rsid w:val="432E8C09"/>
    <w:rsid w:val="433013D0"/>
    <w:rsid w:val="433268A6"/>
    <w:rsid w:val="433544B0"/>
    <w:rsid w:val="4344545D"/>
    <w:rsid w:val="43493323"/>
    <w:rsid w:val="435B9157"/>
    <w:rsid w:val="43664BFC"/>
    <w:rsid w:val="437BAD3E"/>
    <w:rsid w:val="438523B5"/>
    <w:rsid w:val="4386C96C"/>
    <w:rsid w:val="439025A7"/>
    <w:rsid w:val="43909D22"/>
    <w:rsid w:val="4391CC12"/>
    <w:rsid w:val="43D0B889"/>
    <w:rsid w:val="43D27C64"/>
    <w:rsid w:val="43D33CAC"/>
    <w:rsid w:val="43D87DD6"/>
    <w:rsid w:val="43DAD023"/>
    <w:rsid w:val="4428C5E7"/>
    <w:rsid w:val="443D1261"/>
    <w:rsid w:val="44464367"/>
    <w:rsid w:val="445944A6"/>
    <w:rsid w:val="44625589"/>
    <w:rsid w:val="44786150"/>
    <w:rsid w:val="4481E172"/>
    <w:rsid w:val="44A574FD"/>
    <w:rsid w:val="44A9821F"/>
    <w:rsid w:val="44B07813"/>
    <w:rsid w:val="44B43BC9"/>
    <w:rsid w:val="44C0E414"/>
    <w:rsid w:val="44C50761"/>
    <w:rsid w:val="44C59ED9"/>
    <w:rsid w:val="44CAA00D"/>
    <w:rsid w:val="44F0A41D"/>
    <w:rsid w:val="44F2751D"/>
    <w:rsid w:val="44F408B4"/>
    <w:rsid w:val="44FE4111"/>
    <w:rsid w:val="4511110F"/>
    <w:rsid w:val="451EBE81"/>
    <w:rsid w:val="4520D365"/>
    <w:rsid w:val="4536281A"/>
    <w:rsid w:val="453B3680"/>
    <w:rsid w:val="45560483"/>
    <w:rsid w:val="4569F934"/>
    <w:rsid w:val="45748BA0"/>
    <w:rsid w:val="457A0FB3"/>
    <w:rsid w:val="457E7506"/>
    <w:rsid w:val="458C9B75"/>
    <w:rsid w:val="45A76744"/>
    <w:rsid w:val="45B44165"/>
    <w:rsid w:val="45BEF077"/>
    <w:rsid w:val="45D62B2E"/>
    <w:rsid w:val="45DD4E6B"/>
    <w:rsid w:val="45EBD175"/>
    <w:rsid w:val="45F34E9F"/>
    <w:rsid w:val="45F6E607"/>
    <w:rsid w:val="4604EF18"/>
    <w:rsid w:val="461431B1"/>
    <w:rsid w:val="46178AB5"/>
    <w:rsid w:val="4617B3B7"/>
    <w:rsid w:val="462C525C"/>
    <w:rsid w:val="462DC94D"/>
    <w:rsid w:val="4677DFA8"/>
    <w:rsid w:val="467B39A7"/>
    <w:rsid w:val="46844314"/>
    <w:rsid w:val="46903DBC"/>
    <w:rsid w:val="46954082"/>
    <w:rsid w:val="469BFF18"/>
    <w:rsid w:val="46A52F0A"/>
    <w:rsid w:val="46DA2CD9"/>
    <w:rsid w:val="46E18D7F"/>
    <w:rsid w:val="46E2B0DC"/>
    <w:rsid w:val="46F670D1"/>
    <w:rsid w:val="46FA00C3"/>
    <w:rsid w:val="4707F3A9"/>
    <w:rsid w:val="474166A5"/>
    <w:rsid w:val="4746C475"/>
    <w:rsid w:val="475A999A"/>
    <w:rsid w:val="475F8730"/>
    <w:rsid w:val="4766CB30"/>
    <w:rsid w:val="4773ADD1"/>
    <w:rsid w:val="478C200B"/>
    <w:rsid w:val="47904DF0"/>
    <w:rsid w:val="4792B668"/>
    <w:rsid w:val="479808A5"/>
    <w:rsid w:val="47E4F7B2"/>
    <w:rsid w:val="47E79906"/>
    <w:rsid w:val="47EA1723"/>
    <w:rsid w:val="48064908"/>
    <w:rsid w:val="48081695"/>
    <w:rsid w:val="4831391C"/>
    <w:rsid w:val="4832353B"/>
    <w:rsid w:val="483B828C"/>
    <w:rsid w:val="48424122"/>
    <w:rsid w:val="484F7FEA"/>
    <w:rsid w:val="48518C24"/>
    <w:rsid w:val="486F04B7"/>
    <w:rsid w:val="48733AB3"/>
    <w:rsid w:val="4880797B"/>
    <w:rsid w:val="4880B6E4"/>
    <w:rsid w:val="4892575D"/>
    <w:rsid w:val="4896209B"/>
    <w:rsid w:val="489947C9"/>
    <w:rsid w:val="48A8B1A0"/>
    <w:rsid w:val="48BFAEEE"/>
    <w:rsid w:val="48C2493C"/>
    <w:rsid w:val="48D4AB2C"/>
    <w:rsid w:val="48F1813A"/>
    <w:rsid w:val="48F3E4DD"/>
    <w:rsid w:val="49174C12"/>
    <w:rsid w:val="4917A8F2"/>
    <w:rsid w:val="4928112F"/>
    <w:rsid w:val="492E5F8B"/>
    <w:rsid w:val="4951FACC"/>
    <w:rsid w:val="497BA3E3"/>
    <w:rsid w:val="49877FA3"/>
    <w:rsid w:val="49A20439"/>
    <w:rsid w:val="49A5CD77"/>
    <w:rsid w:val="49A89A96"/>
    <w:rsid w:val="49B46E00"/>
    <w:rsid w:val="49B5D95E"/>
    <w:rsid w:val="49C602E6"/>
    <w:rsid w:val="49C84325"/>
    <w:rsid w:val="49D33303"/>
    <w:rsid w:val="49D9B0CD"/>
    <w:rsid w:val="4A162E51"/>
    <w:rsid w:val="4A1CAF7E"/>
    <w:rsid w:val="4A274C82"/>
    <w:rsid w:val="4A3B540E"/>
    <w:rsid w:val="4A5005F4"/>
    <w:rsid w:val="4A5A7122"/>
    <w:rsid w:val="4A617E34"/>
    <w:rsid w:val="4A694C14"/>
    <w:rsid w:val="4A70B635"/>
    <w:rsid w:val="4A814AB1"/>
    <w:rsid w:val="4A9133A5"/>
    <w:rsid w:val="4A9B55D7"/>
    <w:rsid w:val="4AB38215"/>
    <w:rsid w:val="4ACD73C0"/>
    <w:rsid w:val="4AD67D2D"/>
    <w:rsid w:val="4ADB22C2"/>
    <w:rsid w:val="4ADCC0F1"/>
    <w:rsid w:val="4AE75F60"/>
    <w:rsid w:val="4AE8D0C9"/>
    <w:rsid w:val="4AF7EEC8"/>
    <w:rsid w:val="4B0A231A"/>
    <w:rsid w:val="4B286AE3"/>
    <w:rsid w:val="4B35B53E"/>
    <w:rsid w:val="4B4FBC19"/>
    <w:rsid w:val="4B5CEC28"/>
    <w:rsid w:val="4BD80DAC"/>
    <w:rsid w:val="4BE761B5"/>
    <w:rsid w:val="4BF54564"/>
    <w:rsid w:val="4BF7D51A"/>
    <w:rsid w:val="4C05DE2B"/>
    <w:rsid w:val="4C0642D2"/>
    <w:rsid w:val="4C28217C"/>
    <w:rsid w:val="4C38B9CF"/>
    <w:rsid w:val="4C7822D4"/>
    <w:rsid w:val="4C93BF29"/>
    <w:rsid w:val="4C9F899F"/>
    <w:rsid w:val="4CA0ACD1"/>
    <w:rsid w:val="4CB42F5D"/>
    <w:rsid w:val="4CC0D1BA"/>
    <w:rsid w:val="4CCEEA56"/>
    <w:rsid w:val="4CD30728"/>
    <w:rsid w:val="4CDA700C"/>
    <w:rsid w:val="4CDE664F"/>
    <w:rsid w:val="4CE03356"/>
    <w:rsid w:val="4CF7F75C"/>
    <w:rsid w:val="4D1209CA"/>
    <w:rsid w:val="4D1A0863"/>
    <w:rsid w:val="4D3D5D8A"/>
    <w:rsid w:val="4D3DCDC4"/>
    <w:rsid w:val="4D3E653C"/>
    <w:rsid w:val="4D48723E"/>
    <w:rsid w:val="4D54BF7F"/>
    <w:rsid w:val="4D567438"/>
    <w:rsid w:val="4D698726"/>
    <w:rsid w:val="4D6DFD0C"/>
    <w:rsid w:val="4D852D2B"/>
    <w:rsid w:val="4DA09C42"/>
    <w:rsid w:val="4DA888CD"/>
    <w:rsid w:val="4DB07653"/>
    <w:rsid w:val="4DB08B83"/>
    <w:rsid w:val="4DB0DAFA"/>
    <w:rsid w:val="4DB37548"/>
    <w:rsid w:val="4DC1244A"/>
    <w:rsid w:val="4DC21587"/>
    <w:rsid w:val="4DD90111"/>
    <w:rsid w:val="4DFA905B"/>
    <w:rsid w:val="4E0B8E39"/>
    <w:rsid w:val="4E17ED88"/>
    <w:rsid w:val="4E3AAC32"/>
    <w:rsid w:val="4E4A7018"/>
    <w:rsid w:val="4E63099F"/>
    <w:rsid w:val="4E6A60A8"/>
    <w:rsid w:val="4E89D761"/>
    <w:rsid w:val="4E8E42AF"/>
    <w:rsid w:val="4E94CE74"/>
    <w:rsid w:val="4ED82734"/>
    <w:rsid w:val="4EDD9A34"/>
    <w:rsid w:val="4EECD13A"/>
    <w:rsid w:val="4EF48157"/>
    <w:rsid w:val="4EF5BADF"/>
    <w:rsid w:val="4F069BA7"/>
    <w:rsid w:val="4F10275C"/>
    <w:rsid w:val="4F27BB27"/>
    <w:rsid w:val="4F291742"/>
    <w:rsid w:val="4F2A8FBC"/>
    <w:rsid w:val="4F2BBA8A"/>
    <w:rsid w:val="4F36CBEA"/>
    <w:rsid w:val="4F3E003A"/>
    <w:rsid w:val="4F58B4B8"/>
    <w:rsid w:val="4F5EE251"/>
    <w:rsid w:val="4F72C891"/>
    <w:rsid w:val="4F7B79DD"/>
    <w:rsid w:val="4F85DB90"/>
    <w:rsid w:val="4F964164"/>
    <w:rsid w:val="4F99FF0F"/>
    <w:rsid w:val="4FA7A27E"/>
    <w:rsid w:val="4FA7D54F"/>
    <w:rsid w:val="4FA80820"/>
    <w:rsid w:val="4FC00C25"/>
    <w:rsid w:val="4FC23734"/>
    <w:rsid w:val="4FF3DD6D"/>
    <w:rsid w:val="4FF785E8"/>
    <w:rsid w:val="500447B2"/>
    <w:rsid w:val="5019D458"/>
    <w:rsid w:val="501AF8B0"/>
    <w:rsid w:val="5026845E"/>
    <w:rsid w:val="503EA7E6"/>
    <w:rsid w:val="50580EE2"/>
    <w:rsid w:val="50592939"/>
    <w:rsid w:val="505A7529"/>
    <w:rsid w:val="50606A71"/>
    <w:rsid w:val="506884E4"/>
    <w:rsid w:val="50863923"/>
    <w:rsid w:val="508F770A"/>
    <w:rsid w:val="50B2C766"/>
    <w:rsid w:val="50C78AEB"/>
    <w:rsid w:val="50D6075D"/>
    <w:rsid w:val="50DA7BD5"/>
    <w:rsid w:val="50E20622"/>
    <w:rsid w:val="50F2DB1A"/>
    <w:rsid w:val="50FE54B2"/>
    <w:rsid w:val="51064CD0"/>
    <w:rsid w:val="5115E879"/>
    <w:rsid w:val="511F9C6B"/>
    <w:rsid w:val="513DD226"/>
    <w:rsid w:val="514B6065"/>
    <w:rsid w:val="515C4BC5"/>
    <w:rsid w:val="51748E55"/>
    <w:rsid w:val="517A4512"/>
    <w:rsid w:val="518BD9F8"/>
    <w:rsid w:val="51929F3A"/>
    <w:rsid w:val="51AAB83E"/>
    <w:rsid w:val="51AC7EA6"/>
    <w:rsid w:val="51DBA12C"/>
    <w:rsid w:val="51E2002B"/>
    <w:rsid w:val="51E47ECE"/>
    <w:rsid w:val="51E5D4FC"/>
    <w:rsid w:val="51F1E4D4"/>
    <w:rsid w:val="52024032"/>
    <w:rsid w:val="520D3840"/>
    <w:rsid w:val="52174FDA"/>
    <w:rsid w:val="5224C173"/>
    <w:rsid w:val="5229E55B"/>
    <w:rsid w:val="522CD5F5"/>
    <w:rsid w:val="522D1E38"/>
    <w:rsid w:val="524586E4"/>
    <w:rsid w:val="52619906"/>
    <w:rsid w:val="526FD975"/>
    <w:rsid w:val="5290D6C7"/>
    <w:rsid w:val="529E168A"/>
    <w:rsid w:val="52B2E7CE"/>
    <w:rsid w:val="52B51101"/>
    <w:rsid w:val="52B66290"/>
    <w:rsid w:val="52CC2656"/>
    <w:rsid w:val="52CE0869"/>
    <w:rsid w:val="52D5A8DE"/>
    <w:rsid w:val="52D6F20E"/>
    <w:rsid w:val="52DFA8E2"/>
    <w:rsid w:val="52E1C5EA"/>
    <w:rsid w:val="52F3B0D8"/>
    <w:rsid w:val="52FDA134"/>
    <w:rsid w:val="531309F0"/>
    <w:rsid w:val="531C1AD3"/>
    <w:rsid w:val="5321AA79"/>
    <w:rsid w:val="53604874"/>
    <w:rsid w:val="53620DE1"/>
    <w:rsid w:val="5370872C"/>
    <w:rsid w:val="537A2811"/>
    <w:rsid w:val="5380C5E4"/>
    <w:rsid w:val="5383DE58"/>
    <w:rsid w:val="53896AAA"/>
    <w:rsid w:val="53AE00CF"/>
    <w:rsid w:val="53B288C3"/>
    <w:rsid w:val="53B72A6D"/>
    <w:rsid w:val="53C645F2"/>
    <w:rsid w:val="53D3439C"/>
    <w:rsid w:val="53D70CDA"/>
    <w:rsid w:val="53D8C8AA"/>
    <w:rsid w:val="53E422CF"/>
    <w:rsid w:val="53FF6C3D"/>
    <w:rsid w:val="5411E197"/>
    <w:rsid w:val="54169C5C"/>
    <w:rsid w:val="5419CE22"/>
    <w:rsid w:val="54365A1B"/>
    <w:rsid w:val="54413BFE"/>
    <w:rsid w:val="545F6FB2"/>
    <w:rsid w:val="5460FF1D"/>
    <w:rsid w:val="54635E90"/>
    <w:rsid w:val="5472358F"/>
    <w:rsid w:val="54781F44"/>
    <w:rsid w:val="547BB6AC"/>
    <w:rsid w:val="547D0147"/>
    <w:rsid w:val="5493E1EF"/>
    <w:rsid w:val="54AE43D4"/>
    <w:rsid w:val="54ED457B"/>
    <w:rsid w:val="54ED6DB4"/>
    <w:rsid w:val="54F0AA12"/>
    <w:rsid w:val="54F5ADD3"/>
    <w:rsid w:val="55030941"/>
    <w:rsid w:val="5523CEB2"/>
    <w:rsid w:val="5525BC58"/>
    <w:rsid w:val="552A4FDF"/>
    <w:rsid w:val="55335729"/>
    <w:rsid w:val="555595AF"/>
    <w:rsid w:val="555CD174"/>
    <w:rsid w:val="5578C921"/>
    <w:rsid w:val="55799139"/>
    <w:rsid w:val="55821234"/>
    <w:rsid w:val="5598EA51"/>
    <w:rsid w:val="55A6E8E6"/>
    <w:rsid w:val="55CF65C6"/>
    <w:rsid w:val="55D4070F"/>
    <w:rsid w:val="561E8211"/>
    <w:rsid w:val="5620651F"/>
    <w:rsid w:val="56206FB7"/>
    <w:rsid w:val="56281ED9"/>
    <w:rsid w:val="562EDF03"/>
    <w:rsid w:val="56320F35"/>
    <w:rsid w:val="563BD169"/>
    <w:rsid w:val="563C27CA"/>
    <w:rsid w:val="5643AE19"/>
    <w:rsid w:val="565A46A4"/>
    <w:rsid w:val="56636376"/>
    <w:rsid w:val="566DF031"/>
    <w:rsid w:val="56783FAC"/>
    <w:rsid w:val="56885726"/>
    <w:rsid w:val="568B1F39"/>
    <w:rsid w:val="56AD84C3"/>
    <w:rsid w:val="56C888B8"/>
    <w:rsid w:val="56DFAD44"/>
    <w:rsid w:val="56E8AC19"/>
    <w:rsid w:val="56FBB7F0"/>
    <w:rsid w:val="57080CA7"/>
    <w:rsid w:val="5710EED6"/>
    <w:rsid w:val="57207553"/>
    <w:rsid w:val="5734DE7B"/>
    <w:rsid w:val="5742F694"/>
    <w:rsid w:val="574EF041"/>
    <w:rsid w:val="5754B6D5"/>
    <w:rsid w:val="577BE748"/>
    <w:rsid w:val="57819394"/>
    <w:rsid w:val="5790014C"/>
    <w:rsid w:val="57960BC4"/>
    <w:rsid w:val="57B918EA"/>
    <w:rsid w:val="57C9C7DC"/>
    <w:rsid w:val="57DD7A9A"/>
    <w:rsid w:val="57EC2828"/>
    <w:rsid w:val="57EE8FD7"/>
    <w:rsid w:val="57F84376"/>
    <w:rsid w:val="57FB0FE9"/>
    <w:rsid w:val="581725C8"/>
    <w:rsid w:val="5831A697"/>
    <w:rsid w:val="5831CBF1"/>
    <w:rsid w:val="5837F17A"/>
    <w:rsid w:val="58453C6F"/>
    <w:rsid w:val="58517480"/>
    <w:rsid w:val="5854419F"/>
    <w:rsid w:val="58743DC2"/>
    <w:rsid w:val="5882096A"/>
    <w:rsid w:val="5896E641"/>
    <w:rsid w:val="58B32A39"/>
    <w:rsid w:val="58B805C1"/>
    <w:rsid w:val="58C6D820"/>
    <w:rsid w:val="58D7F59E"/>
    <w:rsid w:val="58EAEC52"/>
    <w:rsid w:val="58F32897"/>
    <w:rsid w:val="59154499"/>
    <w:rsid w:val="5925E7F8"/>
    <w:rsid w:val="5935CCA1"/>
    <w:rsid w:val="593B0EF3"/>
    <w:rsid w:val="5942E42B"/>
    <w:rsid w:val="594CBADC"/>
    <w:rsid w:val="594CBF57"/>
    <w:rsid w:val="5959C63E"/>
    <w:rsid w:val="595D9138"/>
    <w:rsid w:val="59652803"/>
    <w:rsid w:val="596BE556"/>
    <w:rsid w:val="598297C4"/>
    <w:rsid w:val="5988EA3A"/>
    <w:rsid w:val="59896419"/>
    <w:rsid w:val="59A8262C"/>
    <w:rsid w:val="59EA010D"/>
    <w:rsid w:val="59EE9494"/>
    <w:rsid w:val="59FA1F02"/>
    <w:rsid w:val="5A02DE08"/>
    <w:rsid w:val="5A28560C"/>
    <w:rsid w:val="5A3B247A"/>
    <w:rsid w:val="5A54D8BC"/>
    <w:rsid w:val="5A577E9D"/>
    <w:rsid w:val="5A59F1AD"/>
    <w:rsid w:val="5A5C284F"/>
    <w:rsid w:val="5A609DA5"/>
    <w:rsid w:val="5A693FD9"/>
    <w:rsid w:val="5A886203"/>
    <w:rsid w:val="5AA0D1D0"/>
    <w:rsid w:val="5ABFC01B"/>
    <w:rsid w:val="5AC27021"/>
    <w:rsid w:val="5AD1F8A4"/>
    <w:rsid w:val="5AD42220"/>
    <w:rsid w:val="5ADE333F"/>
    <w:rsid w:val="5AFEC2BD"/>
    <w:rsid w:val="5B1F402D"/>
    <w:rsid w:val="5B21059A"/>
    <w:rsid w:val="5B2217E4"/>
    <w:rsid w:val="5B2A2CA8"/>
    <w:rsid w:val="5B65CAB3"/>
    <w:rsid w:val="5B685451"/>
    <w:rsid w:val="5B6A2B69"/>
    <w:rsid w:val="5B92C835"/>
    <w:rsid w:val="5BA0F209"/>
    <w:rsid w:val="5BAA1E97"/>
    <w:rsid w:val="5BD1E007"/>
    <w:rsid w:val="5BE2DD75"/>
    <w:rsid w:val="5BE51EAF"/>
    <w:rsid w:val="5BF123EF"/>
    <w:rsid w:val="5BF6E666"/>
    <w:rsid w:val="5BFD935E"/>
    <w:rsid w:val="5C08213D"/>
    <w:rsid w:val="5C109AA8"/>
    <w:rsid w:val="5C112448"/>
    <w:rsid w:val="5C129D7E"/>
    <w:rsid w:val="5C1ADD9D"/>
    <w:rsid w:val="5C2415BE"/>
    <w:rsid w:val="5C37F676"/>
    <w:rsid w:val="5C3B45DD"/>
    <w:rsid w:val="5C3C41FC"/>
    <w:rsid w:val="5C3F631F"/>
    <w:rsid w:val="5C4315C2"/>
    <w:rsid w:val="5C52B26A"/>
    <w:rsid w:val="5C5DA352"/>
    <w:rsid w:val="5C732542"/>
    <w:rsid w:val="5C823FA2"/>
    <w:rsid w:val="5C842D48"/>
    <w:rsid w:val="5C96EAA3"/>
    <w:rsid w:val="5CA9D5B7"/>
    <w:rsid w:val="5CAB03AC"/>
    <w:rsid w:val="5CCEEE30"/>
    <w:rsid w:val="5CD57178"/>
    <w:rsid w:val="5D0B0A23"/>
    <w:rsid w:val="5D0EBD36"/>
    <w:rsid w:val="5D1E2102"/>
    <w:rsid w:val="5D204F07"/>
    <w:rsid w:val="5D49C3C9"/>
    <w:rsid w:val="5D69330C"/>
    <w:rsid w:val="5D6ACF3B"/>
    <w:rsid w:val="5D6C1239"/>
    <w:rsid w:val="5D81E524"/>
    <w:rsid w:val="5DC7095C"/>
    <w:rsid w:val="5DE85BF2"/>
    <w:rsid w:val="5E0DCBFC"/>
    <w:rsid w:val="5E1EA77B"/>
    <w:rsid w:val="5E2CB74D"/>
    <w:rsid w:val="5E67C1B7"/>
    <w:rsid w:val="5E7369CE"/>
    <w:rsid w:val="5E7E5963"/>
    <w:rsid w:val="5E7E8C34"/>
    <w:rsid w:val="5E940083"/>
    <w:rsid w:val="5E945A92"/>
    <w:rsid w:val="5EAC1696"/>
    <w:rsid w:val="5EB27A22"/>
    <w:rsid w:val="5EB9F163"/>
    <w:rsid w:val="5EC77CBA"/>
    <w:rsid w:val="5ED3C1DB"/>
    <w:rsid w:val="5ED6A525"/>
    <w:rsid w:val="5EE9362A"/>
    <w:rsid w:val="5EEE3365"/>
    <w:rsid w:val="5EEF144C"/>
    <w:rsid w:val="5EEF79EE"/>
    <w:rsid w:val="5EF134C3"/>
    <w:rsid w:val="5EFC0F30"/>
    <w:rsid w:val="5EFF906D"/>
    <w:rsid w:val="5F0B417F"/>
    <w:rsid w:val="5F12F653"/>
    <w:rsid w:val="5F1679BA"/>
    <w:rsid w:val="5F2C5FA7"/>
    <w:rsid w:val="5F2F1EA0"/>
    <w:rsid w:val="5F31D1E1"/>
    <w:rsid w:val="5F3A2C0B"/>
    <w:rsid w:val="5F49CBDA"/>
    <w:rsid w:val="5F5627D5"/>
    <w:rsid w:val="5F626A7E"/>
    <w:rsid w:val="5F66CB34"/>
    <w:rsid w:val="5F69CB24"/>
    <w:rsid w:val="5F827324"/>
    <w:rsid w:val="5F85B50D"/>
    <w:rsid w:val="5F89B11C"/>
    <w:rsid w:val="5FA6D48D"/>
    <w:rsid w:val="5FB60C8E"/>
    <w:rsid w:val="5FBB3692"/>
    <w:rsid w:val="5FBF6B9B"/>
    <w:rsid w:val="5FC0F909"/>
    <w:rsid w:val="5FC1FBBC"/>
    <w:rsid w:val="5FC7F40D"/>
    <w:rsid w:val="5FE49214"/>
    <w:rsid w:val="5FEC4F25"/>
    <w:rsid w:val="6004D733"/>
    <w:rsid w:val="60120A68"/>
    <w:rsid w:val="60193938"/>
    <w:rsid w:val="6021E479"/>
    <w:rsid w:val="60461A84"/>
    <w:rsid w:val="604EE1FB"/>
    <w:rsid w:val="605D8D1C"/>
    <w:rsid w:val="605ED237"/>
    <w:rsid w:val="606ACCDF"/>
    <w:rsid w:val="6078ADB7"/>
    <w:rsid w:val="6082293A"/>
    <w:rsid w:val="608DB1CC"/>
    <w:rsid w:val="60A1AF15"/>
    <w:rsid w:val="60B0CA85"/>
    <w:rsid w:val="60B89A6A"/>
    <w:rsid w:val="60B8AC78"/>
    <w:rsid w:val="60B9BEC2"/>
    <w:rsid w:val="60C2078D"/>
    <w:rsid w:val="60C8C3F2"/>
    <w:rsid w:val="60DE2216"/>
    <w:rsid w:val="60F94D49"/>
    <w:rsid w:val="61005E78"/>
    <w:rsid w:val="61071276"/>
    <w:rsid w:val="610CC95A"/>
    <w:rsid w:val="613EF1DB"/>
    <w:rsid w:val="613EFBAA"/>
    <w:rsid w:val="6149FC32"/>
    <w:rsid w:val="61562B97"/>
    <w:rsid w:val="616DE36D"/>
    <w:rsid w:val="61839FCE"/>
    <w:rsid w:val="61870465"/>
    <w:rsid w:val="619D6A3B"/>
    <w:rsid w:val="61AC3C9A"/>
    <w:rsid w:val="61B401E7"/>
    <w:rsid w:val="61D11AC0"/>
    <w:rsid w:val="61D2C482"/>
    <w:rsid w:val="61F23A40"/>
    <w:rsid w:val="620906EE"/>
    <w:rsid w:val="620AC08D"/>
    <w:rsid w:val="62411A9C"/>
    <w:rsid w:val="626D34FC"/>
    <w:rsid w:val="62772FF0"/>
    <w:rsid w:val="627C8CC5"/>
    <w:rsid w:val="62863FB8"/>
    <w:rsid w:val="6288F12C"/>
    <w:rsid w:val="62A0D46E"/>
    <w:rsid w:val="62A3B7B2"/>
    <w:rsid w:val="62AEA4A3"/>
    <w:rsid w:val="62B02136"/>
    <w:rsid w:val="62DAE97A"/>
    <w:rsid w:val="63050B13"/>
    <w:rsid w:val="6306B4E2"/>
    <w:rsid w:val="63115C86"/>
    <w:rsid w:val="63266B7F"/>
    <w:rsid w:val="632859D4"/>
    <w:rsid w:val="632CF8F3"/>
    <w:rsid w:val="633C19F8"/>
    <w:rsid w:val="633F1CFC"/>
    <w:rsid w:val="634DBD64"/>
    <w:rsid w:val="6353EAFD"/>
    <w:rsid w:val="6364344D"/>
    <w:rsid w:val="63734510"/>
    <w:rsid w:val="63796B33"/>
    <w:rsid w:val="63803C28"/>
    <w:rsid w:val="6395B76A"/>
    <w:rsid w:val="63969A37"/>
    <w:rsid w:val="63A282D1"/>
    <w:rsid w:val="63B9054D"/>
    <w:rsid w:val="63BC41A2"/>
    <w:rsid w:val="63C9B88F"/>
    <w:rsid w:val="63DA6DC9"/>
    <w:rsid w:val="63FF732D"/>
    <w:rsid w:val="6404797C"/>
    <w:rsid w:val="640CB93F"/>
    <w:rsid w:val="642DC6DD"/>
    <w:rsid w:val="64305693"/>
    <w:rsid w:val="64392E2A"/>
    <w:rsid w:val="64417C3A"/>
    <w:rsid w:val="644B7A11"/>
    <w:rsid w:val="6459956F"/>
    <w:rsid w:val="645DEB8D"/>
    <w:rsid w:val="645E3B04"/>
    <w:rsid w:val="64605E9D"/>
    <w:rsid w:val="6472DE4E"/>
    <w:rsid w:val="647594D2"/>
    <w:rsid w:val="6478A781"/>
    <w:rsid w:val="64853DBE"/>
    <w:rsid w:val="649828D2"/>
    <w:rsid w:val="649B3C91"/>
    <w:rsid w:val="64A1DBC5"/>
    <w:rsid w:val="64AF8678"/>
    <w:rsid w:val="64B43BBB"/>
    <w:rsid w:val="64BA81DA"/>
    <w:rsid w:val="64C05564"/>
    <w:rsid w:val="64D27A88"/>
    <w:rsid w:val="64D3F8BF"/>
    <w:rsid w:val="64DD8F00"/>
    <w:rsid w:val="64ED43FD"/>
    <w:rsid w:val="64FAB271"/>
    <w:rsid w:val="650FA51C"/>
    <w:rsid w:val="6527D82C"/>
    <w:rsid w:val="653187CB"/>
    <w:rsid w:val="653AE403"/>
    <w:rsid w:val="6549B662"/>
    <w:rsid w:val="6557430A"/>
    <w:rsid w:val="656080DF"/>
    <w:rsid w:val="6561AFCF"/>
    <w:rsid w:val="656BE81A"/>
    <w:rsid w:val="6572B070"/>
    <w:rsid w:val="6574242E"/>
    <w:rsid w:val="6575DF03"/>
    <w:rsid w:val="657D4B3C"/>
    <w:rsid w:val="6584D3E6"/>
    <w:rsid w:val="6589FD24"/>
    <w:rsid w:val="65960DF7"/>
    <w:rsid w:val="65997D26"/>
    <w:rsid w:val="65BD5495"/>
    <w:rsid w:val="65EF99BC"/>
    <w:rsid w:val="65EFCB92"/>
    <w:rsid w:val="65F6E292"/>
    <w:rsid w:val="66033D0B"/>
    <w:rsid w:val="660C631E"/>
    <w:rsid w:val="66228B8B"/>
    <w:rsid w:val="6627AAF7"/>
    <w:rsid w:val="662B3051"/>
    <w:rsid w:val="663A9A28"/>
    <w:rsid w:val="664B56D9"/>
    <w:rsid w:val="666620B9"/>
    <w:rsid w:val="667EB19E"/>
    <w:rsid w:val="668CA800"/>
    <w:rsid w:val="6695A409"/>
    <w:rsid w:val="66B58951"/>
    <w:rsid w:val="66E21BB1"/>
    <w:rsid w:val="66FCCC12"/>
    <w:rsid w:val="670B6108"/>
    <w:rsid w:val="670BE76D"/>
    <w:rsid w:val="670FE9F7"/>
    <w:rsid w:val="671358C0"/>
    <w:rsid w:val="671A5525"/>
    <w:rsid w:val="671CA772"/>
    <w:rsid w:val="672CE62A"/>
    <w:rsid w:val="67320596"/>
    <w:rsid w:val="6739E10E"/>
    <w:rsid w:val="673EE882"/>
    <w:rsid w:val="6745A8E5"/>
    <w:rsid w:val="676DEBA2"/>
    <w:rsid w:val="6770AE29"/>
    <w:rsid w:val="678530F1"/>
    <w:rsid w:val="678B0827"/>
    <w:rsid w:val="678EECB5"/>
    <w:rsid w:val="6797B75E"/>
    <w:rsid w:val="67A1E523"/>
    <w:rsid w:val="67A5EBCA"/>
    <w:rsid w:val="67BA4C36"/>
    <w:rsid w:val="67BD63D4"/>
    <w:rsid w:val="67BDF745"/>
    <w:rsid w:val="67EE268D"/>
    <w:rsid w:val="67F474E9"/>
    <w:rsid w:val="67FF6164"/>
    <w:rsid w:val="6802ED39"/>
    <w:rsid w:val="6803B42E"/>
    <w:rsid w:val="680A4DDF"/>
    <w:rsid w:val="6814FCF1"/>
    <w:rsid w:val="681745A4"/>
    <w:rsid w:val="6818241F"/>
    <w:rsid w:val="6842BA24"/>
    <w:rsid w:val="68448B24"/>
    <w:rsid w:val="685822E0"/>
    <w:rsid w:val="685E7CCF"/>
    <w:rsid w:val="687A01B4"/>
    <w:rsid w:val="687F7DC8"/>
    <w:rsid w:val="688489E5"/>
    <w:rsid w:val="6885368D"/>
    <w:rsid w:val="68860B6E"/>
    <w:rsid w:val="689C65B1"/>
    <w:rsid w:val="689DB147"/>
    <w:rsid w:val="68A1CD66"/>
    <w:rsid w:val="68B4AE95"/>
    <w:rsid w:val="68B9E42C"/>
    <w:rsid w:val="68C99604"/>
    <w:rsid w:val="68EFA31A"/>
    <w:rsid w:val="68FA0A2B"/>
    <w:rsid w:val="6915355E"/>
    <w:rsid w:val="691C589B"/>
    <w:rsid w:val="69261626"/>
    <w:rsid w:val="692F3D34"/>
    <w:rsid w:val="69417952"/>
    <w:rsid w:val="694F232C"/>
    <w:rsid w:val="69644E7F"/>
    <w:rsid w:val="69672731"/>
    <w:rsid w:val="696F8B6D"/>
    <w:rsid w:val="697BB074"/>
    <w:rsid w:val="69980A97"/>
    <w:rsid w:val="69B1164E"/>
    <w:rsid w:val="69D921C4"/>
    <w:rsid w:val="69D98C4C"/>
    <w:rsid w:val="69D9DA58"/>
    <w:rsid w:val="69E1BC4B"/>
    <w:rsid w:val="69E5B85A"/>
    <w:rsid w:val="69E5F1A4"/>
    <w:rsid w:val="69E75689"/>
    <w:rsid w:val="69F41404"/>
    <w:rsid w:val="69F52CC9"/>
    <w:rsid w:val="69F8384C"/>
    <w:rsid w:val="6A0452BC"/>
    <w:rsid w:val="6A06B20B"/>
    <w:rsid w:val="6A30CAD4"/>
    <w:rsid w:val="6A32F5E3"/>
    <w:rsid w:val="6A3BB74F"/>
    <w:rsid w:val="6A488A46"/>
    <w:rsid w:val="6A4E85BD"/>
    <w:rsid w:val="6A587619"/>
    <w:rsid w:val="6A59A509"/>
    <w:rsid w:val="6A69D31E"/>
    <w:rsid w:val="6A81EB17"/>
    <w:rsid w:val="6A871D5D"/>
    <w:rsid w:val="6A91DCB2"/>
    <w:rsid w:val="6A95E524"/>
    <w:rsid w:val="6A9F009F"/>
    <w:rsid w:val="6AD9EA99"/>
    <w:rsid w:val="6B05D6BF"/>
    <w:rsid w:val="6B1073C3"/>
    <w:rsid w:val="6B144F0F"/>
    <w:rsid w:val="6B152E88"/>
    <w:rsid w:val="6B1D4DE4"/>
    <w:rsid w:val="6B1EC7FC"/>
    <w:rsid w:val="6B37CC6F"/>
    <w:rsid w:val="6B47CDBE"/>
    <w:rsid w:val="6B50EFFD"/>
    <w:rsid w:val="6B5F077A"/>
    <w:rsid w:val="6B6FC104"/>
    <w:rsid w:val="6B7847D4"/>
    <w:rsid w:val="6B8E6D74"/>
    <w:rsid w:val="6B9FD084"/>
    <w:rsid w:val="6BA055EE"/>
    <w:rsid w:val="6BA795D1"/>
    <w:rsid w:val="6BAF131D"/>
    <w:rsid w:val="6BBD0A20"/>
    <w:rsid w:val="6BC4AEAA"/>
    <w:rsid w:val="6BCF2AEB"/>
    <w:rsid w:val="6BD4BA91"/>
    <w:rsid w:val="6BDC4E08"/>
    <w:rsid w:val="6BE5914C"/>
    <w:rsid w:val="6BE836A2"/>
    <w:rsid w:val="6BF998B7"/>
    <w:rsid w:val="6BF9FE59"/>
    <w:rsid w:val="6C05A37F"/>
    <w:rsid w:val="6C109605"/>
    <w:rsid w:val="6C4ECF59"/>
    <w:rsid w:val="6C51B1A8"/>
    <w:rsid w:val="6C591021"/>
    <w:rsid w:val="6C8CC2D3"/>
    <w:rsid w:val="6C8ED9D4"/>
    <w:rsid w:val="6C914946"/>
    <w:rsid w:val="6C9338A9"/>
    <w:rsid w:val="6CD8C6D4"/>
    <w:rsid w:val="6CDEB089"/>
    <w:rsid w:val="6CE4B25F"/>
    <w:rsid w:val="6CF1DA19"/>
    <w:rsid w:val="6CFAB09D"/>
    <w:rsid w:val="6D092A60"/>
    <w:rsid w:val="6D0B1693"/>
    <w:rsid w:val="6D1ABDD3"/>
    <w:rsid w:val="6D231000"/>
    <w:rsid w:val="6D2BC6D4"/>
    <w:rsid w:val="6D3E7DC0"/>
    <w:rsid w:val="6D43AE33"/>
    <w:rsid w:val="6D4705FC"/>
    <w:rsid w:val="6D49EFF8"/>
    <w:rsid w:val="6D54A109"/>
    <w:rsid w:val="6D61EB64"/>
    <w:rsid w:val="6D728EC3"/>
    <w:rsid w:val="6D8DAF5E"/>
    <w:rsid w:val="6D8F1ABC"/>
    <w:rsid w:val="6DA505C0"/>
    <w:rsid w:val="6DBE761E"/>
    <w:rsid w:val="6DD0AD14"/>
    <w:rsid w:val="6DE2AC75"/>
    <w:rsid w:val="6DE8A681"/>
    <w:rsid w:val="6E049BFD"/>
    <w:rsid w:val="6E18AE8B"/>
    <w:rsid w:val="6E1F89C7"/>
    <w:rsid w:val="6E656AC7"/>
    <w:rsid w:val="6E6BAE8B"/>
    <w:rsid w:val="6E73366F"/>
    <w:rsid w:val="6E79CCCC"/>
    <w:rsid w:val="6E7A80EA"/>
    <w:rsid w:val="6E858A0B"/>
    <w:rsid w:val="6E957A47"/>
    <w:rsid w:val="6EBF4508"/>
    <w:rsid w:val="6EC6DE8A"/>
    <w:rsid w:val="6EE51A3D"/>
    <w:rsid w:val="6EE7F66A"/>
    <w:rsid w:val="6EFC5A04"/>
    <w:rsid w:val="6F00B022"/>
    <w:rsid w:val="6F2DC3CF"/>
    <w:rsid w:val="6F2F19FD"/>
    <w:rsid w:val="6F3488E0"/>
    <w:rsid w:val="6F558122"/>
    <w:rsid w:val="6F5EC345"/>
    <w:rsid w:val="6F898876"/>
    <w:rsid w:val="6F8A385E"/>
    <w:rsid w:val="6F932203"/>
    <w:rsid w:val="6FB410E3"/>
    <w:rsid w:val="6FC6513B"/>
    <w:rsid w:val="6FE1CBE5"/>
    <w:rsid w:val="6FF102EB"/>
    <w:rsid w:val="70050BDC"/>
    <w:rsid w:val="70491144"/>
    <w:rsid w:val="705B20FC"/>
    <w:rsid w:val="705BACE1"/>
    <w:rsid w:val="7060C043"/>
    <w:rsid w:val="706452A2"/>
    <w:rsid w:val="706C1E6A"/>
    <w:rsid w:val="70712130"/>
    <w:rsid w:val="708A498D"/>
    <w:rsid w:val="70A616D0"/>
    <w:rsid w:val="70C4A69A"/>
    <w:rsid w:val="70D47144"/>
    <w:rsid w:val="70DBB4C0"/>
    <w:rsid w:val="7107B65E"/>
    <w:rsid w:val="7109181F"/>
    <w:rsid w:val="71227252"/>
    <w:rsid w:val="712C78D9"/>
    <w:rsid w:val="7141A42C"/>
    <w:rsid w:val="714A44D5"/>
    <w:rsid w:val="716E8C7E"/>
    <w:rsid w:val="71761462"/>
    <w:rsid w:val="71835092"/>
    <w:rsid w:val="718876B7"/>
    <w:rsid w:val="7191E1A5"/>
    <w:rsid w:val="719F206D"/>
    <w:rsid w:val="71C43164"/>
    <w:rsid w:val="71D92AE1"/>
    <w:rsid w:val="7205F68D"/>
    <w:rsid w:val="721F65F0"/>
    <w:rsid w:val="7234382F"/>
    <w:rsid w:val="723474CA"/>
    <w:rsid w:val="7242F55E"/>
    <w:rsid w:val="72731393"/>
    <w:rsid w:val="727C02C4"/>
    <w:rsid w:val="7287382F"/>
    <w:rsid w:val="728DD1E0"/>
    <w:rsid w:val="729719F7"/>
    <w:rsid w:val="729A8C78"/>
    <w:rsid w:val="729DC543"/>
    <w:rsid w:val="729E5CBB"/>
    <w:rsid w:val="72A16138"/>
    <w:rsid w:val="72B29782"/>
    <w:rsid w:val="72B2FC29"/>
    <w:rsid w:val="72B6ED5F"/>
    <w:rsid w:val="72B917B4"/>
    <w:rsid w:val="72D43E5B"/>
    <w:rsid w:val="72E3CE7C"/>
    <w:rsid w:val="72F74992"/>
    <w:rsid w:val="72FE24CE"/>
    <w:rsid w:val="7316C106"/>
    <w:rsid w:val="732D7F35"/>
    <w:rsid w:val="7338EDF8"/>
    <w:rsid w:val="73493748"/>
    <w:rsid w:val="735E3B5D"/>
    <w:rsid w:val="73785541"/>
    <w:rsid w:val="73788C6C"/>
    <w:rsid w:val="73817B54"/>
    <w:rsid w:val="738F5351"/>
    <w:rsid w:val="7390BDED"/>
    <w:rsid w:val="7396E8C3"/>
    <w:rsid w:val="739C7EC0"/>
    <w:rsid w:val="73A265C0"/>
    <w:rsid w:val="73A4D176"/>
    <w:rsid w:val="73AD696D"/>
    <w:rsid w:val="73B22669"/>
    <w:rsid w:val="73B49FF4"/>
    <w:rsid w:val="73B97B7C"/>
    <w:rsid w:val="73C97CCB"/>
    <w:rsid w:val="73CB35DA"/>
    <w:rsid w:val="73D84F2A"/>
    <w:rsid w:val="73E12E37"/>
    <w:rsid w:val="73F0F63A"/>
    <w:rsid w:val="73F9A3F0"/>
    <w:rsid w:val="73FE51A8"/>
    <w:rsid w:val="7404CB5F"/>
    <w:rsid w:val="740CFFA9"/>
    <w:rsid w:val="740F37F8"/>
    <w:rsid w:val="74239121"/>
    <w:rsid w:val="74275EAE"/>
    <w:rsid w:val="74341C29"/>
    <w:rsid w:val="743D8620"/>
    <w:rsid w:val="744B12ED"/>
    <w:rsid w:val="744C7A3D"/>
    <w:rsid w:val="744E99B9"/>
    <w:rsid w:val="74548E06"/>
    <w:rsid w:val="74708B16"/>
    <w:rsid w:val="7471B272"/>
    <w:rsid w:val="7480AC0F"/>
    <w:rsid w:val="74831F1F"/>
    <w:rsid w:val="74B4ED91"/>
    <w:rsid w:val="74C25492"/>
    <w:rsid w:val="74DD53FC"/>
    <w:rsid w:val="74E53473"/>
    <w:rsid w:val="74F4E1BA"/>
    <w:rsid w:val="75293FE2"/>
    <w:rsid w:val="75358D23"/>
    <w:rsid w:val="753D0A6F"/>
    <w:rsid w:val="7548FE9C"/>
    <w:rsid w:val="754A0553"/>
    <w:rsid w:val="7551185D"/>
    <w:rsid w:val="755F260E"/>
    <w:rsid w:val="757318D4"/>
    <w:rsid w:val="757BA86A"/>
    <w:rsid w:val="7583F99C"/>
    <w:rsid w:val="7590AC7F"/>
    <w:rsid w:val="7593C915"/>
    <w:rsid w:val="75980192"/>
    <w:rsid w:val="7598D673"/>
    <w:rsid w:val="75BF6182"/>
    <w:rsid w:val="75C08B91"/>
    <w:rsid w:val="75C393B6"/>
    <w:rsid w:val="75C572A2"/>
    <w:rsid w:val="75D901FA"/>
    <w:rsid w:val="75F105FF"/>
    <w:rsid w:val="76140E98"/>
    <w:rsid w:val="7614A610"/>
    <w:rsid w:val="76161D01"/>
    <w:rsid w:val="7619B060"/>
    <w:rsid w:val="76426248"/>
    <w:rsid w:val="764BEDFD"/>
    <w:rsid w:val="7656E510"/>
    <w:rsid w:val="76597585"/>
    <w:rsid w:val="765E24F3"/>
    <w:rsid w:val="766252D8"/>
    <w:rsid w:val="767C6546"/>
    <w:rsid w:val="76895C0D"/>
    <w:rsid w:val="7694AE2A"/>
    <w:rsid w:val="769546D8"/>
    <w:rsid w:val="769EF895"/>
    <w:rsid w:val="76A64DA8"/>
    <w:rsid w:val="76B09208"/>
    <w:rsid w:val="76B1E7C6"/>
    <w:rsid w:val="76B3AD33"/>
    <w:rsid w:val="76B3C9D9"/>
    <w:rsid w:val="76B723D8"/>
    <w:rsid w:val="76D9A64F"/>
    <w:rsid w:val="76F2F3B9"/>
    <w:rsid w:val="770016D6"/>
    <w:rsid w:val="772DDDA6"/>
    <w:rsid w:val="7730FA3C"/>
    <w:rsid w:val="77518244"/>
    <w:rsid w:val="77623136"/>
    <w:rsid w:val="77740385"/>
    <w:rsid w:val="77887022"/>
    <w:rsid w:val="77918C98"/>
    <w:rsid w:val="77BED896"/>
    <w:rsid w:val="77F00F90"/>
    <w:rsid w:val="77F4D5E8"/>
    <w:rsid w:val="783243F8"/>
    <w:rsid w:val="7840950A"/>
    <w:rsid w:val="78461C13"/>
    <w:rsid w:val="7846E366"/>
    <w:rsid w:val="7883E332"/>
    <w:rsid w:val="78B568A8"/>
    <w:rsid w:val="78BBE9D5"/>
    <w:rsid w:val="78C21B8B"/>
    <w:rsid w:val="78D20034"/>
    <w:rsid w:val="78F36F2B"/>
    <w:rsid w:val="7901E71D"/>
    <w:rsid w:val="79181A80"/>
    <w:rsid w:val="7925859E"/>
    <w:rsid w:val="79299B29"/>
    <w:rsid w:val="7937E95A"/>
    <w:rsid w:val="793CBB3D"/>
    <w:rsid w:val="796A01BB"/>
    <w:rsid w:val="796CF618"/>
    <w:rsid w:val="7979762A"/>
    <w:rsid w:val="797A34E0"/>
    <w:rsid w:val="798C6CD1"/>
    <w:rsid w:val="7998AF7A"/>
    <w:rsid w:val="799BBA02"/>
    <w:rsid w:val="799C8350"/>
    <w:rsid w:val="79C29066"/>
    <w:rsid w:val="79D4E471"/>
    <w:rsid w:val="79DCC7DB"/>
    <w:rsid w:val="79EE8731"/>
    <w:rsid w:val="79F0959A"/>
    <w:rsid w:val="79F7BFDC"/>
    <w:rsid w:val="79F8AA5E"/>
    <w:rsid w:val="79FDAF21"/>
    <w:rsid w:val="79FFFF71"/>
    <w:rsid w:val="7A1B8F4B"/>
    <w:rsid w:val="7A20062C"/>
    <w:rsid w:val="7A31C34B"/>
    <w:rsid w:val="7A3C93E7"/>
    <w:rsid w:val="7A3F0213"/>
    <w:rsid w:val="7A618DEC"/>
    <w:rsid w:val="7A708279"/>
    <w:rsid w:val="7A71AFFE"/>
    <w:rsid w:val="7A7A133E"/>
    <w:rsid w:val="7A7F8AE7"/>
    <w:rsid w:val="7A99D1F8"/>
    <w:rsid w:val="7AA11C73"/>
    <w:rsid w:val="7AB2F95A"/>
    <w:rsid w:val="7AB74985"/>
    <w:rsid w:val="7ABA489E"/>
    <w:rsid w:val="7AD6D987"/>
    <w:rsid w:val="7ADBA1B9"/>
    <w:rsid w:val="7AE821CB"/>
    <w:rsid w:val="7AEC07AF"/>
    <w:rsid w:val="7B062098"/>
    <w:rsid w:val="7B33C6AE"/>
    <w:rsid w:val="7B686734"/>
    <w:rsid w:val="7B7CF091"/>
    <w:rsid w:val="7B7D6B63"/>
    <w:rsid w:val="7B7D73A2"/>
    <w:rsid w:val="7B96BAFE"/>
    <w:rsid w:val="7B9AF476"/>
    <w:rsid w:val="7B9BF710"/>
    <w:rsid w:val="7BA453D5"/>
    <w:rsid w:val="7BC9DF9E"/>
    <w:rsid w:val="7BCA06DC"/>
    <w:rsid w:val="7BDED310"/>
    <w:rsid w:val="7BF2D679"/>
    <w:rsid w:val="7C0CE146"/>
    <w:rsid w:val="7C12EF42"/>
    <w:rsid w:val="7C1A127F"/>
    <w:rsid w:val="7C1C4826"/>
    <w:rsid w:val="7C1D96A2"/>
    <w:rsid w:val="7C23E458"/>
    <w:rsid w:val="7C2A80E1"/>
    <w:rsid w:val="7C2B84B4"/>
    <w:rsid w:val="7C2C2E49"/>
    <w:rsid w:val="7C2C6A38"/>
    <w:rsid w:val="7C60805F"/>
    <w:rsid w:val="7C77FDFF"/>
    <w:rsid w:val="7C78FA1E"/>
    <w:rsid w:val="7C824FE8"/>
    <w:rsid w:val="7C91265C"/>
    <w:rsid w:val="7C9DBFED"/>
    <w:rsid w:val="7CA06682"/>
    <w:rsid w:val="7CAC518F"/>
    <w:rsid w:val="7CB9EA66"/>
    <w:rsid w:val="7CBE56AF"/>
    <w:rsid w:val="7CC73F59"/>
    <w:rsid w:val="7CC8143A"/>
    <w:rsid w:val="7CC88F0C"/>
    <w:rsid w:val="7CCF74E0"/>
    <w:rsid w:val="7CD8D9C7"/>
    <w:rsid w:val="7CF2449D"/>
    <w:rsid w:val="7CF7158D"/>
    <w:rsid w:val="7CF8D062"/>
    <w:rsid w:val="7D09B12A"/>
    <w:rsid w:val="7D11AAF0"/>
    <w:rsid w:val="7D344634"/>
    <w:rsid w:val="7D355DE7"/>
    <w:rsid w:val="7D464549"/>
    <w:rsid w:val="7D490248"/>
    <w:rsid w:val="7D4AD348"/>
    <w:rsid w:val="7D545465"/>
    <w:rsid w:val="7D67062D"/>
    <w:rsid w:val="7D7AA371"/>
    <w:rsid w:val="7D7F3170"/>
    <w:rsid w:val="7D8A1216"/>
    <w:rsid w:val="7D941105"/>
    <w:rsid w:val="7DC3C5E9"/>
    <w:rsid w:val="7DC8F94F"/>
    <w:rsid w:val="7DCED771"/>
    <w:rsid w:val="7DE45C9D"/>
    <w:rsid w:val="7DF0CCCD"/>
    <w:rsid w:val="7E0090B3"/>
    <w:rsid w:val="7E04BE98"/>
    <w:rsid w:val="7E0C7863"/>
    <w:rsid w:val="7E16C3B8"/>
    <w:rsid w:val="7E2214DA"/>
    <w:rsid w:val="7E230DD7"/>
    <w:rsid w:val="7E2F53A2"/>
    <w:rsid w:val="7E32B839"/>
    <w:rsid w:val="7E440454"/>
    <w:rsid w:val="7E5C0D40"/>
    <w:rsid w:val="7E604D33"/>
    <w:rsid w:val="7E6ABEDC"/>
    <w:rsid w:val="7E6C7C38"/>
    <w:rsid w:val="7E7C42AF"/>
    <w:rsid w:val="7E7DD646"/>
    <w:rsid w:val="7E93CBE2"/>
    <w:rsid w:val="7E93FEB3"/>
    <w:rsid w:val="7EA3894D"/>
    <w:rsid w:val="7EA9A4D8"/>
    <w:rsid w:val="7EB046C8"/>
    <w:rsid w:val="7EB3635E"/>
    <w:rsid w:val="7ED67084"/>
    <w:rsid w:val="7EE4DE3C"/>
    <w:rsid w:val="7EEADD21"/>
    <w:rsid w:val="7EF30810"/>
    <w:rsid w:val="7F00E8E8"/>
    <w:rsid w:val="7F056644"/>
    <w:rsid w:val="7F0B3353"/>
    <w:rsid w:val="7F103B06"/>
    <w:rsid w:val="7F30444A"/>
    <w:rsid w:val="7F34F37C"/>
    <w:rsid w:val="7F602D16"/>
    <w:rsid w:val="7F641175"/>
    <w:rsid w:val="7F7C157A"/>
    <w:rsid w:val="7F850B82"/>
    <w:rsid w:val="7F9F2E33"/>
    <w:rsid w:val="7FA35943"/>
    <w:rsid w:val="7FC53B49"/>
    <w:rsid w:val="7FC89FE0"/>
    <w:rsid w:val="7FD4AFB8"/>
    <w:rsid w:val="7FD5770B"/>
    <w:rsid w:val="7FEB352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C112"/>
  <w15:docId w15:val="{0FC1920E-D3A3-4863-894C-7DD72010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qFormat="1"/>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itle" w:uiPriority="10" w:qFormat="1"/>
    <w:lsdException w:name="Body Text" w:uiPriority="99"/>
    <w:lsdException w:name="Subtitle" w:uiPriority="11"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C81"/>
    <w:pPr>
      <w:jc w:val="both"/>
    </w:pPr>
    <w:rPr>
      <w:sz w:val="22"/>
      <w:szCs w:val="24"/>
      <w:lang w:val="en-GB" w:eastAsia="en-US"/>
    </w:rPr>
  </w:style>
  <w:style w:type="paragraph" w:styleId="Heading1">
    <w:name w:val="heading 1"/>
    <w:basedOn w:val="Normal"/>
    <w:next w:val="Normal"/>
    <w:link w:val="Heading1Char"/>
    <w:uiPriority w:val="9"/>
    <w:qFormat/>
    <w:rsid w:val="00047C81"/>
    <w:pPr>
      <w:keepNext/>
      <w:keepLines/>
      <w:numPr>
        <w:numId w:val="9"/>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047C81"/>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47C81"/>
    <w:pPr>
      <w:keepNext/>
      <w:keepLines/>
      <w:numPr>
        <w:numId w:val="10"/>
      </w:numPr>
      <w:spacing w:before="120" w:after="120"/>
      <w:outlineLvl w:val="2"/>
    </w:pPr>
    <w:rPr>
      <w:rFonts w:eastAsiaTheme="majorEastAsia"/>
      <w:b/>
      <w:bCs/>
      <w:szCs w:val="22"/>
    </w:rPr>
  </w:style>
  <w:style w:type="paragraph" w:styleId="Heading4">
    <w:name w:val="heading 4"/>
    <w:basedOn w:val="Normal"/>
    <w:next w:val="Normal"/>
    <w:link w:val="Heading4Char"/>
    <w:uiPriority w:val="9"/>
    <w:unhideWhenUsed/>
    <w:qFormat/>
    <w:rsid w:val="00047C81"/>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047C81"/>
    <w:pPr>
      <w:keepNext/>
      <w:spacing w:before="120" w:after="120"/>
      <w:ind w:left="567" w:hanging="567"/>
      <w:outlineLvl w:val="4"/>
    </w:pPr>
    <w:rPr>
      <w:rFonts w:eastAsiaTheme="majorEastAsia"/>
      <w:i/>
      <w:iCs/>
    </w:rPr>
  </w:style>
  <w:style w:type="paragraph" w:styleId="Heading6">
    <w:name w:val="heading 6"/>
    <w:basedOn w:val="Normal"/>
    <w:next w:val="Normal"/>
    <w:link w:val="Heading6Char1"/>
    <w:uiPriority w:val="9"/>
    <w:qFormat/>
    <w:pPr>
      <w:keepNext/>
      <w:spacing w:after="240" w:line="240" w:lineRule="exact"/>
      <w:ind w:left="720"/>
      <w:outlineLvl w:val="5"/>
    </w:pPr>
    <w:rPr>
      <w:u w:val="single"/>
    </w:rPr>
  </w:style>
  <w:style w:type="paragraph" w:styleId="Heading7">
    <w:name w:val="heading 7"/>
    <w:basedOn w:val="Normal"/>
    <w:next w:val="Normal"/>
    <w:link w:val="Heading7Char1"/>
    <w:uiPriority w:val="9"/>
    <w:qFormat/>
    <w:pPr>
      <w:keepNext/>
      <w:jc w:val="right"/>
      <w:outlineLvl w:val="6"/>
    </w:pPr>
    <w:rPr>
      <w:rFonts w:ascii="Univers" w:hAnsi="Univers"/>
      <w:b/>
      <w:sz w:val="28"/>
    </w:rPr>
  </w:style>
  <w:style w:type="paragraph" w:styleId="Heading8">
    <w:name w:val="heading 8"/>
    <w:basedOn w:val="Normal"/>
    <w:next w:val="Normal"/>
    <w:link w:val="Heading8Char1"/>
    <w:uiPriority w:val="9"/>
    <w:qFormat/>
    <w:pPr>
      <w:keepNext/>
      <w:jc w:val="right"/>
      <w:outlineLvl w:val="7"/>
    </w:pPr>
    <w:rPr>
      <w:rFonts w:ascii="Univers" w:hAnsi="Univers"/>
      <w:b/>
      <w:sz w:val="32"/>
    </w:rPr>
  </w:style>
  <w:style w:type="paragraph" w:styleId="Heading9">
    <w:name w:val="heading 9"/>
    <w:basedOn w:val="Normal"/>
    <w:next w:val="Normal"/>
    <w:link w:val="Heading9Char1"/>
    <w:uiPriority w:val="9"/>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47C81"/>
    <w:pPr>
      <w:spacing w:after="120" w:line="259" w:lineRule="auto"/>
      <w:jc w:val="left"/>
    </w:pPr>
    <w:rPr>
      <w:rFonts w:asciiTheme="minorHAnsi" w:eastAsiaTheme="minorHAnsi" w:hAnsiTheme="minorHAnsi" w:cstheme="minorBidi"/>
      <w:kern w:val="2"/>
      <w:szCs w:val="22"/>
      <w:lang w:val="en-CA"/>
      <w14:ligatures w14:val="standardContextual"/>
    </w:rPr>
  </w:style>
  <w:style w:type="paragraph" w:styleId="Footer">
    <w:name w:val="footer"/>
    <w:basedOn w:val="Normal"/>
    <w:link w:val="FooterChar"/>
    <w:uiPriority w:val="99"/>
    <w:unhideWhenUsed/>
    <w:rsid w:val="00047C81"/>
    <w:pPr>
      <w:tabs>
        <w:tab w:val="center" w:pos="4680"/>
        <w:tab w:val="right" w:pos="9360"/>
      </w:tabs>
    </w:pPr>
  </w:style>
  <w:style w:type="paragraph" w:customStyle="1" w:styleId="Para10">
    <w:name w:val="Para1"/>
    <w:basedOn w:val="Normal"/>
    <w:link w:val="Para1Char1"/>
    <w:pPr>
      <w:spacing w:before="120" w:after="120"/>
    </w:pPr>
    <w:rPr>
      <w:snapToGrid w:val="0"/>
      <w:szCs w:val="18"/>
    </w:rPr>
  </w:style>
  <w:style w:type="paragraph" w:customStyle="1" w:styleId="Para20">
    <w:name w:val="Para2"/>
    <w:basedOn w:val="Para10"/>
    <w:pPr>
      <w:numPr>
        <w:numId w:val="3"/>
      </w:numPr>
      <w:autoSpaceDE w:val="0"/>
      <w:autoSpaceDN w:val="0"/>
      <w:ind w:firstLine="720"/>
    </w:pPr>
  </w:style>
  <w:style w:type="paragraph" w:customStyle="1" w:styleId="Para30">
    <w:name w:val="Para3"/>
    <w:basedOn w:val="Normal"/>
    <w:uiPriority w:val="99"/>
    <w:p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unhideWhenUsed/>
    <w:qFormat/>
    <w:rsid w:val="00047C81"/>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unhideWhenUsed/>
    <w:rsid w:val="00047C81"/>
    <w:rPr>
      <w:vertAlign w:val="superscript"/>
    </w:rPr>
  </w:style>
  <w:style w:type="paragraph" w:customStyle="1" w:styleId="Cornernotation">
    <w:name w:val="Corner notation"/>
    <w:basedOn w:val="Normal"/>
    <w:uiPriority w:val="99"/>
    <w:rsid w:val="00047C81"/>
    <w:pPr>
      <w:ind w:left="170" w:right="3119" w:hanging="170"/>
      <w:jc w:val="left"/>
    </w:pPr>
    <w:rPr>
      <w:b/>
      <w:sz w:val="24"/>
    </w:rPr>
  </w:style>
  <w:style w:type="paragraph" w:customStyle="1" w:styleId="para2">
    <w:name w:val="para2"/>
    <w:basedOn w:val="Normal"/>
    <w:pPr>
      <w:numPr>
        <w:numId w:val="2"/>
      </w:numPr>
      <w:tabs>
        <w:tab w:val="clear" w:pos="360"/>
      </w:tabs>
      <w:spacing w:before="120" w:after="120"/>
    </w:pPr>
    <w:rPr>
      <w:szCs w:val="20"/>
    </w:rPr>
  </w:style>
  <w:style w:type="paragraph" w:customStyle="1" w:styleId="Paranum">
    <w:name w:val="Paranum"/>
    <w:basedOn w:val="Para10"/>
    <w:pPr>
      <w:numPr>
        <w:numId w:val="1"/>
      </w:numPr>
      <w:spacing w:line="240" w:lineRule="exact"/>
    </w:pPr>
    <w:rPr>
      <w:snapToGrid/>
      <w:szCs w:val="20"/>
      <w:lang w:val="en-US"/>
    </w:rPr>
  </w:style>
  <w:style w:type="paragraph" w:styleId="EndnoteText">
    <w:name w:val="endnote text"/>
    <w:basedOn w:val="Normal"/>
    <w:link w:val="EndnoteTextChar1"/>
    <w:uiPriority w:val="99"/>
    <w:semiHidden/>
    <w:pPr>
      <w:widowControl w:val="0"/>
      <w:tabs>
        <w:tab w:val="left" w:pos="-720"/>
      </w:tabs>
      <w:suppressAutoHyphens/>
    </w:pPr>
    <w:rPr>
      <w:rFonts w:ascii="Courier New" w:hAnsi="Courier New"/>
    </w:rPr>
  </w:style>
  <w:style w:type="character" w:styleId="EndnoteReference">
    <w:name w:val="endnote reference"/>
    <w:uiPriority w:val="99"/>
    <w:semiHidden/>
    <w:rPr>
      <w:vertAlign w:val="superscript"/>
    </w:rPr>
  </w:style>
  <w:style w:type="character" w:styleId="PageNumber">
    <w:name w:val="page number"/>
    <w:uiPriority w:val="99"/>
    <w:rPr>
      <w:rFonts w:ascii="Times New Roman" w:hAnsi="Times New Roman"/>
      <w:sz w:val="22"/>
    </w:r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rPr>
  </w:style>
  <w:style w:type="paragraph" w:customStyle="1" w:styleId="Heading1multiline">
    <w:name w:val="Heading 1 (multiline)"/>
    <w:basedOn w:val="Heading1"/>
    <w:pPr>
      <w:ind w:left="1843" w:right="996" w:hanging="567"/>
    </w:pPr>
  </w:style>
  <w:style w:type="paragraph" w:customStyle="1" w:styleId="Heading2multiline">
    <w:name w:val="Heading 2 (multiline)"/>
    <w:basedOn w:val="Heading1"/>
    <w:next w:val="Para10"/>
    <w:pPr>
      <w:spacing w:before="120"/>
      <w:ind w:left="1843" w:right="998" w:hanging="567"/>
    </w:pPr>
    <w:rPr>
      <w:i/>
      <w:iCs/>
      <w:caps/>
    </w:rPr>
  </w:style>
  <w:style w:type="paragraph" w:customStyle="1" w:styleId="Heading3multiline">
    <w:name w:val="Heading 3 (multiline)"/>
    <w:basedOn w:val="Heading3"/>
    <w:next w:val="Para10"/>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jc w:val="center"/>
    </w:pPr>
    <w:rPr>
      <w:b/>
      <w:bCs/>
      <w:i/>
      <w:iCs/>
    </w:rPr>
  </w:style>
  <w:style w:type="paragraph" w:customStyle="1" w:styleId="Heading-plainitalic">
    <w:name w:val="Heading-plain italic"/>
    <w:basedOn w:val="Heading-plainbold"/>
    <w:rPr>
      <w:b w:val="0"/>
      <w:bCs w:val="0"/>
    </w:rPr>
  </w:style>
  <w:style w:type="paragraph" w:styleId="TOC1">
    <w:name w:val="toc 1"/>
    <w:basedOn w:val="Normal"/>
    <w:next w:val="Normal"/>
    <w:autoRedefine/>
    <w:uiPriority w:val="39"/>
    <w:rsid w:val="00D64C43"/>
    <w:pPr>
      <w:tabs>
        <w:tab w:val="right" w:leader="dot" w:pos="9350"/>
      </w:tabs>
      <w:ind w:left="720" w:hanging="720"/>
    </w:pPr>
    <w:rPr>
      <w:caps/>
    </w:rPr>
  </w:style>
  <w:style w:type="paragraph" w:styleId="TOC2">
    <w:name w:val="toc 2"/>
    <w:basedOn w:val="Normal"/>
    <w:next w:val="Normal"/>
    <w:autoRedefine/>
    <w:uiPriority w:val="39"/>
    <w:rsid w:val="00D64C43"/>
    <w:pPr>
      <w:tabs>
        <w:tab w:val="right" w:leader="dot" w:pos="9350"/>
      </w:tabs>
      <w:ind w:left="1440" w:hanging="720"/>
    </w:pPr>
    <w:rPr>
      <w:noProof/>
      <w:szCs w:val="22"/>
    </w:rPr>
  </w:style>
  <w:style w:type="paragraph" w:styleId="TOC3">
    <w:name w:val="toc 3"/>
    <w:basedOn w:val="Normal"/>
    <w:next w:val="Normal"/>
    <w:autoRedefine/>
    <w:uiPriority w:val="39"/>
    <w:pPr>
      <w:ind w:left="2160" w:hanging="720"/>
    </w:pPr>
  </w:style>
  <w:style w:type="paragraph" w:styleId="Header">
    <w:name w:val="header"/>
    <w:basedOn w:val="Normal"/>
    <w:link w:val="HeaderChar"/>
    <w:uiPriority w:val="99"/>
    <w:unhideWhenUsed/>
    <w:rsid w:val="00047C81"/>
    <w:pPr>
      <w:tabs>
        <w:tab w:val="center" w:pos="4680"/>
        <w:tab w:val="right" w:pos="9360"/>
      </w:tabs>
    </w:pPr>
    <w:rPr>
      <w:caps/>
    </w:rPr>
  </w:style>
  <w:style w:type="paragraph" w:customStyle="1" w:styleId="HEADINGNOTFORTOC">
    <w:name w:val="HEADING (NOT FOR TOC)"/>
    <w:basedOn w:val="Heading1"/>
    <w:next w:val="Heading2"/>
  </w:style>
  <w:style w:type="character" w:customStyle="1" w:styleId="Document5">
    <w:name w:val="Document 5"/>
    <w:basedOn w:val="DefaultParagraphFont"/>
  </w:style>
  <w:style w:type="paragraph" w:customStyle="1" w:styleId="Paragraph">
    <w:name w:val="Paragraph"/>
    <w:basedOn w:val="Normal"/>
    <w:pPr>
      <w:spacing w:before="120" w:after="120"/>
    </w:pPr>
  </w:style>
  <w:style w:type="paragraph" w:customStyle="1" w:styleId="Paraofficial">
    <w:name w:val="Para official"/>
    <w:basedOn w:val="Normal"/>
    <w:pPr>
      <w:framePr w:hSpace="187" w:vSpace="187" w:wrap="notBeside" w:vAnchor="text" w:hAnchor="text" w:y="1"/>
      <w:numPr>
        <w:numId w:val="5"/>
      </w:numPr>
      <w:spacing w:before="240" w:after="240"/>
      <w:jc w:val="left"/>
    </w:pPr>
    <w:rPr>
      <w:szCs w:val="20"/>
    </w:rPr>
  </w:style>
  <w:style w:type="paragraph" w:customStyle="1" w:styleId="Paranormal">
    <w:name w:val="Para normal"/>
    <w:basedOn w:val="Normal"/>
    <w:pPr>
      <w:framePr w:hSpace="187" w:vSpace="187" w:wrap="notBeside" w:vAnchor="text" w:hAnchor="text" w:y="1"/>
      <w:numPr>
        <w:numId w:val="6"/>
      </w:numPr>
      <w:spacing w:before="120" w:after="120"/>
    </w:pPr>
    <w:rPr>
      <w:szCs w:val="20"/>
    </w:rPr>
  </w:style>
  <w:style w:type="paragraph" w:customStyle="1" w:styleId="HEADING">
    <w:name w:val="HEADING"/>
    <w:basedOn w:val="Normal"/>
    <w:pPr>
      <w:tabs>
        <w:tab w:val="left" w:pos="1134"/>
      </w:tabs>
      <w:spacing w:before="240" w:after="120"/>
      <w:jc w:val="center"/>
    </w:pPr>
    <w:rPr>
      <w:b/>
      <w:caps/>
    </w:rPr>
  </w:style>
  <w:style w:type="paragraph" w:customStyle="1" w:styleId="Heading-plain">
    <w:name w:val="Heading - plain"/>
    <w:basedOn w:val="Heading2"/>
    <w:next w:val="BodyText"/>
    <w:uiPriority w:val="99"/>
  </w:style>
  <w:style w:type="paragraph" w:customStyle="1" w:styleId="Heading-plain0">
    <w:name w:val="Heading-plain"/>
    <w:basedOn w:val="Normal"/>
    <w:pPr>
      <w:spacing w:before="120" w:after="120"/>
      <w:jc w:val="center"/>
      <w:outlineLvl w:val="0"/>
    </w:pPr>
    <w:rPr>
      <w:i/>
      <w:iCs/>
    </w:rPr>
  </w:style>
  <w:style w:type="paragraph" w:customStyle="1" w:styleId="bodytextnoindent">
    <w:name w:val="body text (no indent)"/>
    <w:basedOn w:val="Normal"/>
    <w:pPr>
      <w:spacing w:before="120" w:after="120"/>
    </w:pPr>
  </w:style>
  <w:style w:type="character" w:styleId="Hyperlink">
    <w:name w:val="Hyperlink"/>
    <w:uiPriority w:val="99"/>
    <w:rPr>
      <w:color w:val="0000FF"/>
      <w:u w:val="single"/>
    </w:rPr>
  </w:style>
  <w:style w:type="paragraph" w:styleId="BodyText2">
    <w:name w:val="Body Text 2"/>
    <w:basedOn w:val="Normal"/>
    <w:link w:val="BodyText2Char"/>
    <w:uiPriority w:val="99"/>
    <w:pPr>
      <w:jc w:val="left"/>
    </w:pPr>
  </w:style>
  <w:style w:type="paragraph" w:customStyle="1" w:styleId="Textodeglobo">
    <w:name w:val="Texto de globo"/>
    <w:basedOn w:val="Normal"/>
    <w:semiHidden/>
    <w:rPr>
      <w:rFonts w:ascii="Tahoma" w:hAnsi="Tahoma" w:cs="Tahoma"/>
      <w:sz w:val="16"/>
      <w:szCs w:val="16"/>
    </w:rPr>
  </w:style>
  <w:style w:type="paragraph" w:styleId="CommentText">
    <w:name w:val="annotation text"/>
    <w:basedOn w:val="Normal"/>
    <w:link w:val="CommentTextChar"/>
    <w:uiPriority w:val="99"/>
    <w:unhideWhenUsed/>
    <w:qFormat/>
    <w:rsid w:val="00047C81"/>
    <w:rPr>
      <w:sz w:val="20"/>
      <w:szCs w:val="20"/>
    </w:rPr>
  </w:style>
  <w:style w:type="paragraph" w:styleId="BodyText3">
    <w:name w:val="Body Text 3"/>
    <w:basedOn w:val="Normal"/>
    <w:link w:val="BodyText3Char"/>
    <w:uiPriority w:val="99"/>
    <w:rPr>
      <w:sz w:val="20"/>
    </w:rPr>
  </w:style>
  <w:style w:type="paragraph" w:customStyle="1" w:styleId="tithome">
    <w:name w:val="tithome"/>
    <w:basedOn w:val="Normal"/>
    <w:pPr>
      <w:shd w:val="clear" w:color="auto" w:fill="FFFFFF"/>
      <w:jc w:val="left"/>
    </w:pPr>
    <w:rPr>
      <w:rFonts w:ascii="Verdana" w:eastAsia="Arial Unicode MS" w:hAnsi="Verdana" w:cs="Arial Unicode MS"/>
      <w:color w:val="6596B7"/>
      <w:sz w:val="29"/>
      <w:szCs w:val="29"/>
      <w:lang w:val="en-US"/>
    </w:rPr>
  </w:style>
  <w:style w:type="paragraph" w:styleId="NormalWeb">
    <w:name w:val="Normal (Web)"/>
    <w:basedOn w:val="Normal"/>
    <w:link w:val="NormalWebChar"/>
    <w:uiPriority w:val="99"/>
    <w:pPr>
      <w:spacing w:before="100" w:beforeAutospacing="1" w:after="100" w:afterAutospacing="1"/>
      <w:jc w:val="left"/>
    </w:pPr>
    <w:rPr>
      <w:rFonts w:ascii="Arial Unicode MS" w:eastAsia="Arial Unicode MS" w:hAnsi="Arial Unicode MS" w:cs="Arial Unicode MS"/>
      <w:sz w:val="24"/>
      <w:lang w:val="en-US"/>
    </w:rPr>
  </w:style>
  <w:style w:type="paragraph" w:styleId="BalloonText">
    <w:name w:val="Balloon Text"/>
    <w:basedOn w:val="Normal"/>
    <w:link w:val="BalloonTextChar"/>
    <w:uiPriority w:val="99"/>
    <w:rsid w:val="00735993"/>
    <w:rPr>
      <w:rFonts w:ascii="Tahoma" w:hAnsi="Tahoma"/>
      <w:sz w:val="16"/>
      <w:szCs w:val="16"/>
      <w:lang w:eastAsia="x-none"/>
    </w:rPr>
  </w:style>
  <w:style w:type="character" w:customStyle="1" w:styleId="BalloonTextChar">
    <w:name w:val="Balloon Text Char"/>
    <w:link w:val="BalloonText"/>
    <w:uiPriority w:val="99"/>
    <w:rsid w:val="00735993"/>
    <w:rPr>
      <w:rFonts w:ascii="Tahoma" w:hAnsi="Tahoma" w:cs="Tahoma"/>
      <w:sz w:val="16"/>
      <w:szCs w:val="16"/>
      <w:lang w:val="en-GB"/>
    </w:rPr>
  </w:style>
  <w:style w:type="character" w:styleId="CommentReference">
    <w:name w:val="annotation reference"/>
    <w:basedOn w:val="DefaultParagraphFont"/>
    <w:uiPriority w:val="99"/>
    <w:unhideWhenUsed/>
    <w:rsid w:val="00047C81"/>
    <w:rPr>
      <w:sz w:val="16"/>
      <w:szCs w:val="16"/>
    </w:rPr>
  </w:style>
  <w:style w:type="paragraph" w:styleId="CommentSubject">
    <w:name w:val="annotation subject"/>
    <w:basedOn w:val="CommentText"/>
    <w:next w:val="CommentText"/>
    <w:link w:val="CommentSubjectChar"/>
    <w:uiPriority w:val="99"/>
    <w:unhideWhenUsed/>
    <w:rsid w:val="00047C81"/>
    <w:rPr>
      <w:b/>
      <w:bCs/>
    </w:rPr>
  </w:style>
  <w:style w:type="character" w:customStyle="1" w:styleId="CommentTextChar">
    <w:name w:val="Comment Text Char"/>
    <w:basedOn w:val="DefaultParagraphFont"/>
    <w:link w:val="CommentText"/>
    <w:uiPriority w:val="99"/>
    <w:qFormat/>
    <w:rsid w:val="00047C81"/>
    <w:rPr>
      <w:lang w:val="en-GB" w:eastAsia="en-US"/>
    </w:rPr>
  </w:style>
  <w:style w:type="character" w:customStyle="1" w:styleId="CommentSubjectChar">
    <w:name w:val="Comment Subject Char"/>
    <w:basedOn w:val="CommentTextChar"/>
    <w:link w:val="CommentSubject"/>
    <w:uiPriority w:val="99"/>
    <w:rsid w:val="00047C81"/>
    <w:rPr>
      <w:b/>
      <w:bCs/>
      <w:lang w:val="en-GB" w:eastAsia="en-US"/>
    </w:rPr>
  </w:style>
  <w:style w:type="character" w:styleId="PlaceholderText">
    <w:name w:val="Placeholder Text"/>
    <w:basedOn w:val="DefaultParagraphFont"/>
    <w:uiPriority w:val="99"/>
    <w:semiHidden/>
    <w:rsid w:val="00047C81"/>
    <w:rPr>
      <w:color w:val="808080"/>
    </w:rPr>
  </w:style>
  <w:style w:type="paragraph" w:styleId="Revision">
    <w:name w:val="Revision"/>
    <w:hidden/>
    <w:uiPriority w:val="99"/>
    <w:semiHidden/>
    <w:rsid w:val="009D0914"/>
    <w:rPr>
      <w:sz w:val="22"/>
      <w:szCs w:val="24"/>
      <w:lang w:val="en-GB" w:eastAsia="en-US"/>
    </w:rPr>
  </w:style>
  <w:style w:type="paragraph" w:customStyle="1" w:styleId="meetingname">
    <w:name w:val="meeting name"/>
    <w:basedOn w:val="Normal"/>
    <w:qFormat/>
    <w:rsid w:val="00663589"/>
    <w:pPr>
      <w:ind w:left="142" w:right="4218" w:hanging="142"/>
    </w:pPr>
    <w:rPr>
      <w:caps/>
      <w:szCs w:val="22"/>
    </w:rPr>
  </w:style>
  <w:style w:type="table" w:customStyle="1" w:styleId="TableGrid1">
    <w:name w:val="Table Grid1"/>
    <w:basedOn w:val="TableNormal"/>
    <w:next w:val="TableGrid"/>
    <w:uiPriority w:val="59"/>
    <w:rsid w:val="00047C81"/>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7C8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47C81"/>
    <w:rPr>
      <w:sz w:val="22"/>
      <w:szCs w:val="24"/>
      <w:lang w:val="en-GB" w:eastAsia="en-US"/>
    </w:rPr>
  </w:style>
  <w:style w:type="character" w:styleId="UnresolvedMention">
    <w:name w:val="Unresolved Mention"/>
    <w:basedOn w:val="DefaultParagraphFont"/>
    <w:uiPriority w:val="99"/>
    <w:semiHidden/>
    <w:unhideWhenUsed/>
    <w:rsid w:val="007847E1"/>
    <w:rPr>
      <w:color w:val="605E5C"/>
      <w:shd w:val="clear" w:color="auto" w:fill="E1DFDD"/>
    </w:rPr>
  </w:style>
  <w:style w:type="table" w:styleId="PlainTable4">
    <w:name w:val="Plain Table 4"/>
    <w:basedOn w:val="TableNormal"/>
    <w:uiPriority w:val="99"/>
    <w:rsid w:val="00640B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rsid w:val="0084603E"/>
    <w:rPr>
      <w:color w:val="954F72" w:themeColor="followedHyperlink"/>
      <w:u w:val="single"/>
    </w:rPr>
  </w:style>
  <w:style w:type="paragraph" w:styleId="ListParagraph">
    <w:name w:val="List Paragraph"/>
    <w:basedOn w:val="Normal"/>
    <w:link w:val="ListParagraphChar"/>
    <w:uiPriority w:val="34"/>
    <w:qFormat/>
    <w:rsid w:val="008407D1"/>
    <w:pPr>
      <w:ind w:left="720"/>
      <w:contextualSpacing/>
    </w:pPr>
  </w:style>
  <w:style w:type="paragraph" w:customStyle="1" w:styleId="StylePara1Kernat11pt">
    <w:name w:val="Style Para1 + Kern at 11 pt"/>
    <w:basedOn w:val="Para10"/>
    <w:rsid w:val="00C7483F"/>
    <w:rPr>
      <w:kern w:val="22"/>
    </w:rPr>
  </w:style>
  <w:style w:type="character" w:customStyle="1" w:styleId="Heading1Char">
    <w:name w:val="Heading 1 Char"/>
    <w:basedOn w:val="DefaultParagraphFont"/>
    <w:link w:val="Heading1"/>
    <w:uiPriority w:val="9"/>
    <w:rsid w:val="00047C81"/>
    <w:rPr>
      <w:rFonts w:eastAsiaTheme="majorEastAsia" w:cstheme="majorBidi"/>
      <w:b/>
      <w:bCs/>
      <w:kern w:val="2"/>
      <w:sz w:val="28"/>
      <w:szCs w:val="32"/>
      <w:lang w:eastAsia="en-US"/>
      <w14:ligatures w14:val="standardContextual"/>
    </w:rPr>
  </w:style>
  <w:style w:type="character" w:customStyle="1" w:styleId="Heading2Char">
    <w:name w:val="Heading 2 Char"/>
    <w:basedOn w:val="DefaultParagraphFont"/>
    <w:link w:val="Heading2"/>
    <w:uiPriority w:val="9"/>
    <w:rsid w:val="00047C81"/>
    <w:rPr>
      <w:rFonts w:eastAsiaTheme="majorEastAsia" w:cstheme="majorBidi"/>
      <w:b/>
      <w:sz w:val="24"/>
      <w:szCs w:val="26"/>
      <w:lang w:val="en-GB" w:eastAsia="en-US"/>
    </w:rPr>
  </w:style>
  <w:style w:type="character" w:customStyle="1" w:styleId="ui-provider">
    <w:name w:val="ui-provider"/>
    <w:basedOn w:val="DefaultParagraphFont"/>
    <w:rsid w:val="0023374A"/>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047C81"/>
    <w:rPr>
      <w:lang w:val="en-GB" w:eastAsia="en-US"/>
    </w:rPr>
  </w:style>
  <w:style w:type="paragraph" w:customStyle="1" w:styleId="Para1">
    <w:name w:val="Para 1"/>
    <w:basedOn w:val="Normal"/>
    <w:qFormat/>
    <w:rsid w:val="00457A4E"/>
    <w:pPr>
      <w:numPr>
        <w:numId w:val="11"/>
      </w:numPr>
      <w:tabs>
        <w:tab w:val="left" w:pos="1134"/>
      </w:tabs>
      <w:spacing w:before="120" w:after="120"/>
    </w:pPr>
    <w:rPr>
      <w:lang w:val="en-CA"/>
    </w:rPr>
  </w:style>
  <w:style w:type="paragraph" w:customStyle="1" w:styleId="Annex">
    <w:name w:val="Annex"/>
    <w:basedOn w:val="Normal"/>
    <w:qFormat/>
    <w:rsid w:val="00047C81"/>
    <w:rPr>
      <w:b/>
      <w:sz w:val="28"/>
    </w:rPr>
  </w:style>
  <w:style w:type="character" w:customStyle="1" w:styleId="BodyTextChar">
    <w:name w:val="Body Text Char"/>
    <w:basedOn w:val="DefaultParagraphFont"/>
    <w:link w:val="BodyText"/>
    <w:uiPriority w:val="99"/>
    <w:rsid w:val="00047C81"/>
    <w:rPr>
      <w:rFonts w:asciiTheme="minorHAnsi" w:eastAsiaTheme="minorHAnsi" w:hAnsiTheme="minorHAnsi" w:cstheme="minorBidi"/>
      <w:kern w:val="2"/>
      <w:sz w:val="22"/>
      <w:szCs w:val="22"/>
      <w:lang w:eastAsia="en-US"/>
      <w14:ligatures w14:val="standardContextual"/>
    </w:rPr>
  </w:style>
  <w:style w:type="paragraph" w:customStyle="1" w:styleId="Venuedate">
    <w:name w:val="Venue&amp;date"/>
    <w:basedOn w:val="Cornernotation"/>
    <w:qFormat/>
    <w:rsid w:val="00047C81"/>
    <w:rPr>
      <w:b w:val="0"/>
      <w:bCs/>
      <w:sz w:val="22"/>
      <w:szCs w:val="22"/>
    </w:rPr>
  </w:style>
  <w:style w:type="paragraph" w:customStyle="1" w:styleId="Cornernotation-Item">
    <w:name w:val="Corner notation - Item"/>
    <w:basedOn w:val="Venuedate"/>
    <w:qFormat/>
    <w:rsid w:val="00047C81"/>
    <w:rPr>
      <w:b/>
    </w:rPr>
  </w:style>
  <w:style w:type="paragraph" w:customStyle="1" w:styleId="Footnote">
    <w:name w:val="Footnote"/>
    <w:basedOn w:val="FootnoteText"/>
    <w:qFormat/>
    <w:rsid w:val="00047C81"/>
    <w:rPr>
      <w:sz w:val="18"/>
      <w:szCs w:val="18"/>
      <w:lang w:val="en-CA"/>
    </w:rPr>
  </w:style>
  <w:style w:type="character" w:customStyle="1" w:styleId="HeaderChar">
    <w:name w:val="Header Char"/>
    <w:basedOn w:val="DefaultParagraphFont"/>
    <w:link w:val="Header"/>
    <w:uiPriority w:val="99"/>
    <w:rsid w:val="00047C81"/>
    <w:rPr>
      <w:caps/>
      <w:sz w:val="22"/>
      <w:szCs w:val="24"/>
      <w:lang w:val="en-GB" w:eastAsia="en-US"/>
    </w:rPr>
  </w:style>
  <w:style w:type="character" w:customStyle="1" w:styleId="Heading3Char">
    <w:name w:val="Heading 3 Char"/>
    <w:basedOn w:val="DefaultParagraphFont"/>
    <w:link w:val="Heading3"/>
    <w:uiPriority w:val="9"/>
    <w:rsid w:val="00047C81"/>
    <w:rPr>
      <w:rFonts w:eastAsiaTheme="majorEastAsia"/>
      <w:b/>
      <w:bCs/>
      <w:sz w:val="22"/>
      <w:szCs w:val="22"/>
      <w:lang w:val="en-GB" w:eastAsia="en-US"/>
    </w:rPr>
  </w:style>
  <w:style w:type="character" w:customStyle="1" w:styleId="Heading4Char">
    <w:name w:val="Heading 4 Char"/>
    <w:basedOn w:val="DefaultParagraphFont"/>
    <w:link w:val="Heading4"/>
    <w:uiPriority w:val="9"/>
    <w:rsid w:val="00047C81"/>
    <w:rPr>
      <w:rFonts w:eastAsiaTheme="majorEastAsia"/>
      <w:b/>
      <w:bCs/>
      <w:sz w:val="22"/>
      <w:szCs w:val="24"/>
      <w:lang w:val="en-GB" w:eastAsia="en-US"/>
    </w:rPr>
  </w:style>
  <w:style w:type="character" w:customStyle="1" w:styleId="Heading5Char">
    <w:name w:val="Heading 5 Char"/>
    <w:basedOn w:val="DefaultParagraphFont"/>
    <w:link w:val="Heading5"/>
    <w:uiPriority w:val="9"/>
    <w:rsid w:val="00047C81"/>
    <w:rPr>
      <w:rFonts w:eastAsiaTheme="majorEastAsia"/>
      <w:i/>
      <w:iCs/>
      <w:sz w:val="22"/>
      <w:szCs w:val="24"/>
      <w:lang w:val="en-GB" w:eastAsia="en-US"/>
    </w:rPr>
  </w:style>
  <w:style w:type="paragraph" w:customStyle="1" w:styleId="Item">
    <w:name w:val="Item"/>
    <w:basedOn w:val="BodyText"/>
    <w:qFormat/>
    <w:rsid w:val="007C18F6"/>
    <w:pPr>
      <w:suppressLineNumbers/>
      <w:suppressAutoHyphens/>
      <w:spacing w:after="0" w:line="240" w:lineRule="auto"/>
    </w:pPr>
    <w:rPr>
      <w:rFonts w:ascii="Times New Roman" w:eastAsia="Times New Roman" w:hAnsi="Times New Roman" w:cs="Times New Roman"/>
      <w:b/>
      <w:iCs/>
      <w:snapToGrid w:val="0"/>
      <w:kern w:val="22"/>
      <w:sz w:val="24"/>
      <w:lang w:val="en-GB"/>
      <w14:ligatures w14:val="none"/>
    </w:rPr>
  </w:style>
  <w:style w:type="paragraph" w:customStyle="1" w:styleId="Para21">
    <w:name w:val="Para 2"/>
    <w:uiPriority w:val="99"/>
    <w:qFormat/>
    <w:rsid w:val="00FF2536"/>
    <w:pPr>
      <w:tabs>
        <w:tab w:val="left" w:pos="1701"/>
      </w:tabs>
      <w:spacing w:before="120" w:after="120"/>
      <w:jc w:val="both"/>
    </w:pPr>
    <w:rPr>
      <w:sz w:val="22"/>
      <w:szCs w:val="24"/>
      <w:lang w:eastAsia="en-US"/>
    </w:rPr>
  </w:style>
  <w:style w:type="paragraph" w:customStyle="1" w:styleId="Para3">
    <w:name w:val="Para 3"/>
    <w:basedOn w:val="Normal"/>
    <w:uiPriority w:val="99"/>
    <w:qFormat/>
    <w:rsid w:val="00047C81"/>
    <w:pPr>
      <w:numPr>
        <w:numId w:val="12"/>
      </w:numPr>
      <w:tabs>
        <w:tab w:val="left" w:pos="1701"/>
      </w:tabs>
      <w:spacing w:before="120" w:after="120"/>
    </w:pPr>
  </w:style>
  <w:style w:type="paragraph" w:styleId="Subtitle">
    <w:name w:val="Subtitle"/>
    <w:basedOn w:val="Normal"/>
    <w:next w:val="Normal"/>
    <w:link w:val="SubtitleChar"/>
    <w:uiPriority w:val="11"/>
    <w:qFormat/>
    <w:rsid w:val="00047C8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047C81"/>
    <w:rPr>
      <w:rFonts w:ascii="Times New Roman Bold" w:eastAsiaTheme="minorEastAsia" w:hAnsi="Times New Roman Bold" w:cstheme="minorBidi"/>
      <w:b/>
      <w:color w:val="5A5A5A" w:themeColor="text1" w:themeTint="A5"/>
      <w:sz w:val="22"/>
      <w:szCs w:val="22"/>
      <w:lang w:val="en-GB" w:eastAsia="en-US"/>
    </w:rPr>
  </w:style>
  <w:style w:type="paragraph" w:styleId="Title">
    <w:name w:val="Title"/>
    <w:basedOn w:val="Normal"/>
    <w:next w:val="Normal"/>
    <w:link w:val="TitleChar"/>
    <w:uiPriority w:val="10"/>
    <w:qFormat/>
    <w:rsid w:val="00047C81"/>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047C81"/>
    <w:rPr>
      <w:rFonts w:ascii="Times New Roman Bold" w:eastAsiaTheme="majorEastAsia" w:hAnsi="Times New Roman Bold"/>
      <w:b/>
      <w:bCs/>
      <w:spacing w:val="5"/>
      <w:kern w:val="28"/>
      <w:sz w:val="28"/>
      <w:szCs w:val="28"/>
      <w:lang w:val="en-GB" w:eastAsia="en-US"/>
      <w14:ligatures w14:val="standardContextual"/>
    </w:rPr>
  </w:style>
  <w:style w:type="character" w:styleId="Mention">
    <w:name w:val="Mention"/>
    <w:basedOn w:val="DefaultParagraphFont"/>
    <w:uiPriority w:val="99"/>
    <w:unhideWhenUsed/>
    <w:rsid w:val="00263E3E"/>
    <w:rPr>
      <w:color w:val="2B579A"/>
      <w:shd w:val="clear" w:color="auto" w:fill="E1DFDD"/>
    </w:rPr>
  </w:style>
  <w:style w:type="character" w:customStyle="1" w:styleId="ListParagraphChar">
    <w:name w:val="List Paragraph Char"/>
    <w:link w:val="ListParagraph"/>
    <w:uiPriority w:val="34"/>
    <w:qFormat/>
    <w:locked/>
    <w:rsid w:val="009756C7"/>
    <w:rPr>
      <w:sz w:val="22"/>
      <w:szCs w:val="24"/>
      <w:lang w:val="en-GB" w:eastAsia="en-US"/>
    </w:rPr>
  </w:style>
  <w:style w:type="character" w:customStyle="1" w:styleId="Heading6Char">
    <w:name w:val="Heading 6 Char"/>
    <w:basedOn w:val="DefaultParagraphFont"/>
    <w:uiPriority w:val="9"/>
    <w:rsid w:val="006D5E3A"/>
    <w:rPr>
      <w:rFonts w:ascii="Arial" w:eastAsia="Arial" w:hAnsi="Arial" w:cs="Arial"/>
      <w:b/>
      <w:bCs/>
      <w:sz w:val="22"/>
      <w:szCs w:val="22"/>
    </w:rPr>
  </w:style>
  <w:style w:type="character" w:customStyle="1" w:styleId="Heading7Char">
    <w:name w:val="Heading 7 Char"/>
    <w:basedOn w:val="DefaultParagraphFont"/>
    <w:uiPriority w:val="9"/>
    <w:rsid w:val="006D5E3A"/>
    <w:rPr>
      <w:rFonts w:ascii="Arial" w:eastAsia="Arial" w:hAnsi="Arial" w:cs="Arial"/>
      <w:b/>
      <w:bCs/>
      <w:i/>
      <w:iCs/>
      <w:sz w:val="22"/>
      <w:szCs w:val="22"/>
    </w:rPr>
  </w:style>
  <w:style w:type="character" w:customStyle="1" w:styleId="Heading8Char">
    <w:name w:val="Heading 8 Char"/>
    <w:basedOn w:val="DefaultParagraphFont"/>
    <w:uiPriority w:val="9"/>
    <w:rsid w:val="006D5E3A"/>
    <w:rPr>
      <w:rFonts w:ascii="Arial" w:eastAsia="Arial" w:hAnsi="Arial" w:cs="Arial"/>
      <w:i/>
      <w:iCs/>
      <w:sz w:val="22"/>
      <w:szCs w:val="22"/>
    </w:rPr>
  </w:style>
  <w:style w:type="character" w:customStyle="1" w:styleId="Heading9Char">
    <w:name w:val="Heading 9 Char"/>
    <w:basedOn w:val="DefaultParagraphFont"/>
    <w:uiPriority w:val="9"/>
    <w:rsid w:val="006D5E3A"/>
    <w:rPr>
      <w:rFonts w:ascii="Arial" w:eastAsia="Arial" w:hAnsi="Arial" w:cs="Arial"/>
      <w:i/>
      <w:iCs/>
      <w:sz w:val="21"/>
      <w:szCs w:val="21"/>
    </w:rPr>
  </w:style>
  <w:style w:type="character" w:customStyle="1" w:styleId="QuoteChar">
    <w:name w:val="Quote Char"/>
    <w:uiPriority w:val="29"/>
    <w:rsid w:val="006D5E3A"/>
    <w:rPr>
      <w:i/>
    </w:rPr>
  </w:style>
  <w:style w:type="character" w:customStyle="1" w:styleId="IntenseQuoteChar">
    <w:name w:val="Intense Quote Char"/>
    <w:uiPriority w:val="30"/>
    <w:rsid w:val="006D5E3A"/>
    <w:rPr>
      <w:i/>
    </w:rPr>
  </w:style>
  <w:style w:type="character" w:customStyle="1" w:styleId="EndnoteTextChar">
    <w:name w:val="Endnote Text Char"/>
    <w:uiPriority w:val="99"/>
    <w:rsid w:val="006D5E3A"/>
    <w:rPr>
      <w:sz w:val="20"/>
    </w:rPr>
  </w:style>
  <w:style w:type="character" w:customStyle="1" w:styleId="Heading4Char1">
    <w:name w:val="Heading 4 Char1"/>
    <w:basedOn w:val="DefaultParagraphFont"/>
    <w:uiPriority w:val="9"/>
    <w:rsid w:val="006D5E3A"/>
    <w:rPr>
      <w:rFonts w:ascii="Arial" w:eastAsia="Arial" w:hAnsi="Arial" w:cs="Arial"/>
      <w:b/>
      <w:bCs/>
      <w:sz w:val="26"/>
      <w:szCs w:val="26"/>
    </w:rPr>
  </w:style>
  <w:style w:type="character" w:customStyle="1" w:styleId="Heading5Char1">
    <w:name w:val="Heading 5 Char1"/>
    <w:basedOn w:val="DefaultParagraphFont"/>
    <w:uiPriority w:val="9"/>
    <w:rsid w:val="006D5E3A"/>
    <w:rPr>
      <w:rFonts w:ascii="Arial" w:eastAsia="Arial" w:hAnsi="Arial" w:cs="Arial"/>
      <w:b/>
      <w:bCs/>
      <w:sz w:val="24"/>
      <w:szCs w:val="24"/>
    </w:rPr>
  </w:style>
  <w:style w:type="character" w:customStyle="1" w:styleId="Heading6Char1">
    <w:name w:val="Heading 6 Char1"/>
    <w:basedOn w:val="DefaultParagraphFont"/>
    <w:link w:val="Heading6"/>
    <w:uiPriority w:val="9"/>
    <w:rsid w:val="006D5E3A"/>
    <w:rPr>
      <w:sz w:val="22"/>
      <w:szCs w:val="24"/>
      <w:u w:val="single"/>
      <w:lang w:val="en-GB" w:eastAsia="en-US"/>
    </w:rPr>
  </w:style>
  <w:style w:type="character" w:customStyle="1" w:styleId="Heading7Char1">
    <w:name w:val="Heading 7 Char1"/>
    <w:basedOn w:val="DefaultParagraphFont"/>
    <w:link w:val="Heading7"/>
    <w:uiPriority w:val="9"/>
    <w:rsid w:val="006D5E3A"/>
    <w:rPr>
      <w:rFonts w:ascii="Univers" w:hAnsi="Univers"/>
      <w:b/>
      <w:sz w:val="28"/>
      <w:szCs w:val="24"/>
      <w:lang w:val="en-GB" w:eastAsia="en-US"/>
    </w:rPr>
  </w:style>
  <w:style w:type="character" w:customStyle="1" w:styleId="Heading8Char1">
    <w:name w:val="Heading 8 Char1"/>
    <w:basedOn w:val="DefaultParagraphFont"/>
    <w:link w:val="Heading8"/>
    <w:uiPriority w:val="9"/>
    <w:rsid w:val="006D5E3A"/>
    <w:rPr>
      <w:rFonts w:ascii="Univers" w:hAnsi="Univers"/>
      <w:b/>
      <w:sz w:val="32"/>
      <w:szCs w:val="24"/>
      <w:lang w:val="en-GB" w:eastAsia="en-US"/>
    </w:rPr>
  </w:style>
  <w:style w:type="character" w:customStyle="1" w:styleId="Heading9Char1">
    <w:name w:val="Heading 9 Char1"/>
    <w:basedOn w:val="DefaultParagraphFont"/>
    <w:link w:val="Heading9"/>
    <w:uiPriority w:val="9"/>
    <w:rsid w:val="006D5E3A"/>
    <w:rPr>
      <w:i/>
      <w:iCs/>
      <w:sz w:val="22"/>
      <w:szCs w:val="24"/>
      <w:lang w:val="en-GB" w:eastAsia="en-US"/>
    </w:rPr>
  </w:style>
  <w:style w:type="paragraph" w:styleId="NoSpacing">
    <w:name w:val="No Spacing"/>
    <w:uiPriority w:val="1"/>
    <w:qFormat/>
    <w:rsid w:val="006D5E3A"/>
    <w:rPr>
      <w:rFonts w:asciiTheme="minorHAnsi" w:eastAsiaTheme="minorHAnsi" w:hAnsiTheme="minorHAnsi" w:cstheme="minorBidi"/>
      <w:sz w:val="22"/>
      <w:szCs w:val="22"/>
      <w:lang w:eastAsia="en-US"/>
      <w14:ligatures w14:val="standardContextual"/>
    </w:rPr>
  </w:style>
  <w:style w:type="character" w:customStyle="1" w:styleId="TitleChar1">
    <w:name w:val="Title Char1"/>
    <w:basedOn w:val="DefaultParagraphFont"/>
    <w:uiPriority w:val="10"/>
    <w:rsid w:val="006D5E3A"/>
    <w:rPr>
      <w:sz w:val="48"/>
      <w:szCs w:val="48"/>
    </w:rPr>
  </w:style>
  <w:style w:type="character" w:customStyle="1" w:styleId="SubtitleChar1">
    <w:name w:val="Subtitle Char1"/>
    <w:basedOn w:val="DefaultParagraphFont"/>
    <w:uiPriority w:val="11"/>
    <w:rsid w:val="006D5E3A"/>
    <w:rPr>
      <w:sz w:val="24"/>
      <w:szCs w:val="24"/>
    </w:rPr>
  </w:style>
  <w:style w:type="paragraph" w:styleId="Quote">
    <w:name w:val="Quote"/>
    <w:basedOn w:val="Normal"/>
    <w:next w:val="Normal"/>
    <w:link w:val="QuoteChar1"/>
    <w:uiPriority w:val="29"/>
    <w:qFormat/>
    <w:rsid w:val="006D5E3A"/>
    <w:pPr>
      <w:spacing w:after="160" w:line="259" w:lineRule="auto"/>
      <w:ind w:left="720" w:right="720"/>
      <w:jc w:val="left"/>
    </w:pPr>
    <w:rPr>
      <w:rFonts w:asciiTheme="minorHAnsi" w:eastAsiaTheme="minorHAnsi" w:hAnsiTheme="minorHAnsi" w:cstheme="minorBidi"/>
      <w:i/>
      <w:szCs w:val="22"/>
      <w14:ligatures w14:val="standardContextual"/>
    </w:rPr>
  </w:style>
  <w:style w:type="character" w:customStyle="1" w:styleId="QuoteChar1">
    <w:name w:val="Quote Char1"/>
    <w:basedOn w:val="DefaultParagraphFont"/>
    <w:link w:val="Quote"/>
    <w:uiPriority w:val="29"/>
    <w:rsid w:val="006D5E3A"/>
    <w:rPr>
      <w:rFonts w:asciiTheme="minorHAnsi" w:eastAsiaTheme="minorHAnsi" w:hAnsiTheme="minorHAnsi" w:cstheme="minorBidi"/>
      <w:i/>
      <w:sz w:val="22"/>
      <w:szCs w:val="22"/>
      <w:lang w:val="en-GB" w:eastAsia="en-US"/>
      <w14:ligatures w14:val="standardContextual"/>
    </w:rPr>
  </w:style>
  <w:style w:type="paragraph" w:styleId="IntenseQuote">
    <w:name w:val="Intense Quote"/>
    <w:basedOn w:val="Normal"/>
    <w:next w:val="Normal"/>
    <w:link w:val="IntenseQuoteChar1"/>
    <w:uiPriority w:val="30"/>
    <w:qFormat/>
    <w:rsid w:val="006D5E3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jc w:val="left"/>
    </w:pPr>
    <w:rPr>
      <w:rFonts w:asciiTheme="minorHAnsi" w:eastAsiaTheme="minorHAnsi" w:hAnsiTheme="minorHAnsi" w:cstheme="minorBidi"/>
      <w:i/>
      <w:szCs w:val="22"/>
      <w14:ligatures w14:val="standardContextual"/>
    </w:rPr>
  </w:style>
  <w:style w:type="character" w:customStyle="1" w:styleId="IntenseQuoteChar1">
    <w:name w:val="Intense Quote Char1"/>
    <w:basedOn w:val="DefaultParagraphFont"/>
    <w:link w:val="IntenseQuote"/>
    <w:uiPriority w:val="30"/>
    <w:rsid w:val="006D5E3A"/>
    <w:rPr>
      <w:rFonts w:asciiTheme="minorHAnsi" w:eastAsiaTheme="minorHAnsi" w:hAnsiTheme="minorHAnsi" w:cstheme="minorBidi"/>
      <w:i/>
      <w:sz w:val="22"/>
      <w:szCs w:val="22"/>
      <w:shd w:val="clear" w:color="auto" w:fill="F2F2F2"/>
      <w:lang w:val="en-GB" w:eastAsia="en-US"/>
      <w14:ligatures w14:val="standardContextual"/>
    </w:rPr>
  </w:style>
  <w:style w:type="paragraph" w:styleId="Caption">
    <w:name w:val="caption"/>
    <w:basedOn w:val="Normal"/>
    <w:next w:val="Normal"/>
    <w:uiPriority w:val="35"/>
    <w:unhideWhenUsed/>
    <w:qFormat/>
    <w:rsid w:val="006D5E3A"/>
    <w:pPr>
      <w:spacing w:after="160" w:line="276" w:lineRule="auto"/>
      <w:jc w:val="left"/>
    </w:pPr>
    <w:rPr>
      <w:rFonts w:asciiTheme="minorHAnsi" w:eastAsiaTheme="minorHAnsi" w:hAnsiTheme="minorHAnsi" w:cstheme="minorBidi"/>
      <w:b/>
      <w:bCs/>
      <w:color w:val="4472C4" w:themeColor="accent1"/>
      <w:sz w:val="18"/>
      <w:szCs w:val="18"/>
      <w14:ligatures w14:val="standardContextual"/>
    </w:rPr>
  </w:style>
  <w:style w:type="character" w:customStyle="1" w:styleId="CaptionChar">
    <w:name w:val="Caption Char"/>
    <w:uiPriority w:val="99"/>
    <w:rsid w:val="006D5E3A"/>
  </w:style>
  <w:style w:type="table" w:customStyle="1" w:styleId="TableGridLight1">
    <w:name w:val="Table Grid Light1"/>
    <w:basedOn w:val="TableNormal"/>
    <w:uiPriority w:val="59"/>
    <w:rsid w:val="006D5E3A"/>
    <w:rPr>
      <w:rFonts w:asciiTheme="minorHAnsi" w:eastAsiaTheme="minorHAnsi" w:hAnsiTheme="minorHAnsi" w:cstheme="minorBidi"/>
      <w:sz w:val="22"/>
      <w:szCs w:val="22"/>
      <w:lang w:eastAsia="en-US"/>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6D5E3A"/>
    <w:rPr>
      <w:rFonts w:asciiTheme="minorHAnsi" w:eastAsiaTheme="minorHAnsi" w:hAnsiTheme="minorHAnsi" w:cstheme="minorBidi"/>
      <w:sz w:val="22"/>
      <w:szCs w:val="22"/>
      <w:lang w:eastAsia="en-US"/>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rsid w:val="006D5E3A"/>
    <w:rPr>
      <w:rFonts w:asciiTheme="minorHAnsi" w:eastAsiaTheme="minorHAnsi" w:hAnsiTheme="minorHAnsi" w:cstheme="minorBidi"/>
      <w:sz w:val="22"/>
      <w:szCs w:val="22"/>
      <w:lang w:eastAsia="en-US"/>
      <w14:ligatures w14:val="standardContextual"/>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6D5E3A"/>
    <w:rPr>
      <w:rFonts w:asciiTheme="minorHAnsi" w:eastAsiaTheme="minorHAnsi" w:hAnsiTheme="minorHAnsi" w:cstheme="minorBidi"/>
      <w:color w:val="40404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1">
    <w:name w:val="Endnote Text Char1"/>
    <w:link w:val="EndnoteText"/>
    <w:uiPriority w:val="99"/>
    <w:semiHidden/>
    <w:rsid w:val="006D5E3A"/>
    <w:rPr>
      <w:rFonts w:ascii="Courier New" w:hAnsi="Courier New"/>
      <w:sz w:val="22"/>
      <w:szCs w:val="24"/>
      <w:lang w:val="en-GB" w:eastAsia="en-US"/>
    </w:rPr>
  </w:style>
  <w:style w:type="paragraph" w:styleId="TableofFigures">
    <w:name w:val="table of figures"/>
    <w:basedOn w:val="Normal"/>
    <w:next w:val="Normal"/>
    <w:uiPriority w:val="99"/>
    <w:unhideWhenUsed/>
    <w:rsid w:val="006D5E3A"/>
    <w:pPr>
      <w:spacing w:line="259" w:lineRule="auto"/>
      <w:jc w:val="left"/>
    </w:pPr>
    <w:rPr>
      <w:rFonts w:asciiTheme="minorHAnsi" w:eastAsiaTheme="minorHAnsi" w:hAnsiTheme="minorHAnsi" w:cstheme="minorBidi"/>
      <w:szCs w:val="22"/>
      <w14:ligatures w14:val="standardContextual"/>
    </w:rPr>
  </w:style>
  <w:style w:type="character" w:customStyle="1" w:styleId="Heading1Char1">
    <w:name w:val="Heading 1 Char1"/>
    <w:basedOn w:val="DefaultParagraphFont"/>
    <w:uiPriority w:val="9"/>
    <w:rsid w:val="006D5E3A"/>
    <w:rPr>
      <w:rFonts w:asciiTheme="majorHAnsi" w:eastAsiaTheme="majorEastAsia" w:hAnsiTheme="majorHAnsi" w:cstheme="majorBidi"/>
      <w:color w:val="2F5496" w:themeColor="accent1" w:themeShade="BF"/>
      <w:sz w:val="32"/>
      <w:szCs w:val="32"/>
      <w:lang w:val="en-US"/>
    </w:rPr>
  </w:style>
  <w:style w:type="character" w:customStyle="1" w:styleId="Heading2Char1">
    <w:name w:val="Heading 2 Char1"/>
    <w:basedOn w:val="DefaultParagraphFont"/>
    <w:uiPriority w:val="9"/>
    <w:rsid w:val="006D5E3A"/>
    <w:rPr>
      <w:rFonts w:asciiTheme="majorHAnsi" w:eastAsiaTheme="majorEastAsia" w:hAnsiTheme="majorHAnsi" w:cstheme="majorBidi"/>
      <w:color w:val="2F5496" w:themeColor="accent1" w:themeShade="BF"/>
      <w:sz w:val="26"/>
      <w:szCs w:val="26"/>
      <w:lang w:val="en-US"/>
    </w:rPr>
  </w:style>
  <w:style w:type="character" w:customStyle="1" w:styleId="Heading3Char1">
    <w:name w:val="Heading 3 Char1"/>
    <w:basedOn w:val="DefaultParagraphFont"/>
    <w:uiPriority w:val="9"/>
    <w:rsid w:val="006D5E3A"/>
    <w:rPr>
      <w:rFonts w:asciiTheme="majorHAnsi" w:eastAsiaTheme="majorEastAsia" w:hAnsiTheme="majorHAnsi" w:cstheme="majorBidi"/>
      <w:color w:val="1F3763" w:themeColor="accent1" w:themeShade="7F"/>
      <w:lang w:val="en-US"/>
    </w:rPr>
  </w:style>
  <w:style w:type="numbering" w:customStyle="1" w:styleId="CurrentList1">
    <w:name w:val="Current List1"/>
    <w:uiPriority w:val="99"/>
    <w:rsid w:val="006D5E3A"/>
    <w:pPr>
      <w:numPr>
        <w:numId w:val="30"/>
      </w:numPr>
    </w:pPr>
  </w:style>
  <w:style w:type="character" w:customStyle="1" w:styleId="FootnoteTextChar1">
    <w:name w:val="Footnote Text Char1"/>
    <w:aliases w:val="fn Char1,Geneva 9 Char1,Font: Geneva 9 Char1,Boston 10 Char1,f Char1,ft Char2,Fotnotstext Char Char1,ft Char Char1,single space Char1,footnote text Char1,FOOTNOTES Char1,ADB Char1,single space1 Char1,footnote text1 Char1,fn1 Char1"/>
    <w:basedOn w:val="DefaultParagraphFont"/>
    <w:uiPriority w:val="99"/>
    <w:rsid w:val="006D5E3A"/>
    <w:rPr>
      <w:rFonts w:cs="Times New Roman"/>
      <w:sz w:val="20"/>
      <w:szCs w:val="20"/>
      <w:lang w:val="en-US"/>
    </w:rPr>
  </w:style>
  <w:style w:type="character" w:customStyle="1" w:styleId="HeaderChar1">
    <w:name w:val="Header Char1"/>
    <w:basedOn w:val="DefaultParagraphFont"/>
    <w:uiPriority w:val="99"/>
    <w:rsid w:val="006D5E3A"/>
    <w:rPr>
      <w:rFonts w:cs="Times New Roman"/>
      <w:lang w:val="en-US"/>
    </w:rPr>
  </w:style>
  <w:style w:type="character" w:customStyle="1" w:styleId="FooterChar1">
    <w:name w:val="Footer Char1"/>
    <w:basedOn w:val="DefaultParagraphFont"/>
    <w:uiPriority w:val="99"/>
    <w:rsid w:val="006D5E3A"/>
    <w:rPr>
      <w:rFonts w:cs="Times New Roman"/>
      <w:lang w:val="en-US"/>
    </w:rPr>
  </w:style>
  <w:style w:type="character" w:customStyle="1" w:styleId="UnresolvedMention1">
    <w:name w:val="Unresolved Mention1"/>
    <w:basedOn w:val="DefaultParagraphFont"/>
    <w:uiPriority w:val="99"/>
    <w:semiHidden/>
    <w:unhideWhenUsed/>
    <w:rsid w:val="006D5E3A"/>
    <w:rPr>
      <w:color w:val="605E5C"/>
      <w:shd w:val="clear" w:color="auto" w:fill="E1DFDD"/>
    </w:rPr>
  </w:style>
  <w:style w:type="paragraph" w:customStyle="1" w:styleId="Default">
    <w:name w:val="Default"/>
    <w:rsid w:val="006D5E3A"/>
    <w:pPr>
      <w:spacing w:before="120" w:after="240"/>
      <w:jc w:val="both"/>
    </w:pPr>
    <w:rPr>
      <w:rFonts w:eastAsiaTheme="minorHAnsi"/>
      <w:color w:val="000000"/>
      <w:sz w:val="24"/>
      <w:szCs w:val="24"/>
      <w:lang w:val="en-GB" w:eastAsia="en-US"/>
      <w14:ligatures w14:val="standardContextual"/>
    </w:rPr>
  </w:style>
  <w:style w:type="paragraph" w:styleId="TOCHeading">
    <w:name w:val="TOC Heading"/>
    <w:basedOn w:val="Heading1"/>
    <w:next w:val="Normal"/>
    <w:uiPriority w:val="39"/>
    <w:unhideWhenUsed/>
    <w:qFormat/>
    <w:rsid w:val="006D5E3A"/>
    <w:pPr>
      <w:numPr>
        <w:numId w:val="0"/>
      </w:numPr>
      <w:spacing w:after="0" w:line="259" w:lineRule="auto"/>
      <w:outlineLvl w:val="9"/>
    </w:pPr>
    <w:rPr>
      <w:rFonts w:asciiTheme="majorHAnsi" w:hAnsiTheme="majorHAnsi"/>
      <w:b w:val="0"/>
      <w:bCs w:val="0"/>
      <w:color w:val="2F5496" w:themeColor="accent1" w:themeShade="BF"/>
      <w:kern w:val="0"/>
      <w:sz w:val="32"/>
      <w:lang w:val="en-US"/>
      <w14:ligatures w14:val="none"/>
    </w:rPr>
  </w:style>
  <w:style w:type="character" w:customStyle="1" w:styleId="Para1Char1">
    <w:name w:val="Para1 Char1"/>
    <w:link w:val="Para10"/>
    <w:rsid w:val="006D5E3A"/>
    <w:rPr>
      <w:snapToGrid w:val="0"/>
      <w:sz w:val="22"/>
      <w:szCs w:val="18"/>
      <w:lang w:val="en-GB" w:eastAsia="en-US"/>
    </w:rPr>
  </w:style>
  <w:style w:type="paragraph" w:customStyle="1" w:styleId="subhead">
    <w:name w:val="subhead"/>
    <w:basedOn w:val="Normal"/>
    <w:next w:val="Para10"/>
    <w:uiPriority w:val="99"/>
    <w:rsid w:val="006D5E3A"/>
    <w:pPr>
      <w:spacing w:before="120" w:after="120"/>
      <w:jc w:val="center"/>
    </w:pPr>
    <w:rPr>
      <w:i/>
      <w:szCs w:val="20"/>
    </w:rPr>
  </w:style>
  <w:style w:type="character" w:styleId="LineNumber">
    <w:name w:val="line number"/>
    <w:basedOn w:val="DefaultParagraphFont"/>
    <w:uiPriority w:val="99"/>
    <w:unhideWhenUsed/>
    <w:rsid w:val="006D5E3A"/>
  </w:style>
  <w:style w:type="paragraph" w:styleId="TOC4">
    <w:name w:val="toc 4"/>
    <w:basedOn w:val="Normal"/>
    <w:next w:val="Normal"/>
    <w:uiPriority w:val="39"/>
    <w:unhideWhenUsed/>
    <w:rsid w:val="006D5E3A"/>
    <w:pPr>
      <w:spacing w:after="57" w:line="259" w:lineRule="auto"/>
      <w:ind w:left="850"/>
      <w:jc w:val="left"/>
    </w:pPr>
    <w:rPr>
      <w:rFonts w:asciiTheme="minorHAnsi" w:eastAsiaTheme="minorHAnsi" w:hAnsiTheme="minorHAnsi" w:cstheme="minorBidi"/>
      <w:szCs w:val="22"/>
      <w14:ligatures w14:val="standardContextual"/>
    </w:rPr>
  </w:style>
  <w:style w:type="paragraph" w:styleId="TOC5">
    <w:name w:val="toc 5"/>
    <w:basedOn w:val="Normal"/>
    <w:next w:val="Normal"/>
    <w:uiPriority w:val="39"/>
    <w:unhideWhenUsed/>
    <w:rsid w:val="006D5E3A"/>
    <w:pPr>
      <w:spacing w:after="57" w:line="259" w:lineRule="auto"/>
      <w:ind w:left="1134"/>
      <w:jc w:val="left"/>
    </w:pPr>
    <w:rPr>
      <w:rFonts w:asciiTheme="minorHAnsi" w:eastAsiaTheme="minorHAnsi" w:hAnsiTheme="minorHAnsi" w:cstheme="minorBidi"/>
      <w:szCs w:val="22"/>
      <w14:ligatures w14:val="standardContextual"/>
    </w:rPr>
  </w:style>
  <w:style w:type="paragraph" w:styleId="TOC6">
    <w:name w:val="toc 6"/>
    <w:basedOn w:val="Normal"/>
    <w:next w:val="Normal"/>
    <w:uiPriority w:val="39"/>
    <w:unhideWhenUsed/>
    <w:rsid w:val="006D5E3A"/>
    <w:pPr>
      <w:spacing w:after="57" w:line="259" w:lineRule="auto"/>
      <w:ind w:left="1417"/>
      <w:jc w:val="left"/>
    </w:pPr>
    <w:rPr>
      <w:rFonts w:asciiTheme="minorHAnsi" w:eastAsiaTheme="minorHAnsi" w:hAnsiTheme="minorHAnsi" w:cstheme="minorBidi"/>
      <w:szCs w:val="22"/>
      <w14:ligatures w14:val="standardContextual"/>
    </w:rPr>
  </w:style>
  <w:style w:type="paragraph" w:styleId="TOC7">
    <w:name w:val="toc 7"/>
    <w:basedOn w:val="Normal"/>
    <w:next w:val="Normal"/>
    <w:uiPriority w:val="39"/>
    <w:unhideWhenUsed/>
    <w:rsid w:val="006D5E3A"/>
    <w:pPr>
      <w:spacing w:after="57" w:line="259" w:lineRule="auto"/>
      <w:ind w:left="1701"/>
      <w:jc w:val="left"/>
    </w:pPr>
    <w:rPr>
      <w:rFonts w:asciiTheme="minorHAnsi" w:eastAsiaTheme="minorHAnsi" w:hAnsiTheme="minorHAnsi" w:cstheme="minorBidi"/>
      <w:szCs w:val="22"/>
      <w14:ligatures w14:val="standardContextual"/>
    </w:rPr>
  </w:style>
  <w:style w:type="paragraph" w:styleId="TOC8">
    <w:name w:val="toc 8"/>
    <w:basedOn w:val="Normal"/>
    <w:next w:val="Normal"/>
    <w:uiPriority w:val="39"/>
    <w:unhideWhenUsed/>
    <w:rsid w:val="006D5E3A"/>
    <w:pPr>
      <w:spacing w:after="57" w:line="259" w:lineRule="auto"/>
      <w:ind w:left="1984"/>
      <w:jc w:val="left"/>
    </w:pPr>
    <w:rPr>
      <w:rFonts w:asciiTheme="minorHAnsi" w:eastAsiaTheme="minorHAnsi" w:hAnsiTheme="minorHAnsi" w:cstheme="minorBidi"/>
      <w:szCs w:val="22"/>
      <w14:ligatures w14:val="standardContextual"/>
    </w:rPr>
  </w:style>
  <w:style w:type="paragraph" w:styleId="TOC9">
    <w:name w:val="toc 9"/>
    <w:basedOn w:val="Normal"/>
    <w:next w:val="Normal"/>
    <w:uiPriority w:val="39"/>
    <w:unhideWhenUsed/>
    <w:rsid w:val="006D5E3A"/>
    <w:pPr>
      <w:spacing w:after="57" w:line="259" w:lineRule="auto"/>
      <w:ind w:left="2268"/>
      <w:jc w:val="left"/>
    </w:pPr>
    <w:rPr>
      <w:rFonts w:asciiTheme="minorHAnsi" w:eastAsiaTheme="minorHAnsi" w:hAnsiTheme="minorHAnsi" w:cstheme="minorBidi"/>
      <w:szCs w:val="22"/>
      <w14:ligatures w14:val="standardContextual"/>
    </w:rPr>
  </w:style>
  <w:style w:type="character" w:customStyle="1" w:styleId="author">
    <w:name w:val="author"/>
    <w:basedOn w:val="DefaultParagraphFont"/>
    <w:rsid w:val="006D5E3A"/>
  </w:style>
  <w:style w:type="character" w:customStyle="1" w:styleId="None">
    <w:name w:val="None"/>
    <w:rsid w:val="006D5E3A"/>
  </w:style>
  <w:style w:type="numbering" w:customStyle="1" w:styleId="Bullets">
    <w:name w:val="Bullets"/>
    <w:rsid w:val="006D5E3A"/>
    <w:pPr>
      <w:numPr>
        <w:numId w:val="48"/>
      </w:numPr>
    </w:pPr>
  </w:style>
  <w:style w:type="paragraph" w:customStyle="1" w:styleId="NoParagraphStyle">
    <w:name w:val="[No Paragraph Style]"/>
    <w:uiPriority w:val="99"/>
    <w:rsid w:val="006D5E3A"/>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eastAsia="en-US"/>
    </w:rPr>
  </w:style>
  <w:style w:type="paragraph" w:customStyle="1" w:styleId="tabletext">
    <w:name w:val="tabletext"/>
    <w:basedOn w:val="Normal"/>
    <w:uiPriority w:val="99"/>
    <w:rsid w:val="006D5E3A"/>
    <w:pPr>
      <w:widowControl w:val="0"/>
      <w:suppressAutoHyphens/>
      <w:autoSpaceDE w:val="0"/>
      <w:autoSpaceDN w:val="0"/>
      <w:adjustRightInd w:val="0"/>
      <w:spacing w:after="57" w:line="240" w:lineRule="atLeast"/>
      <w:jc w:val="left"/>
      <w:textAlignment w:val="center"/>
    </w:pPr>
    <w:rPr>
      <w:rFonts w:ascii="TradeGothicLT-Light" w:hAnsi="TradeGothicLT-Light" w:cs="TradeGothicLT-Light"/>
      <w:color w:val="000000"/>
      <w:sz w:val="18"/>
      <w:szCs w:val="18"/>
    </w:rPr>
  </w:style>
  <w:style w:type="character" w:customStyle="1" w:styleId="Bold">
    <w:name w:val="Bold"/>
    <w:uiPriority w:val="99"/>
    <w:rsid w:val="006D5E3A"/>
    <w:rPr>
      <w:b/>
    </w:rPr>
  </w:style>
  <w:style w:type="character" w:customStyle="1" w:styleId="hi">
    <w:name w:val="hi"/>
    <w:basedOn w:val="DefaultParagraphFont"/>
    <w:rsid w:val="006D5E3A"/>
  </w:style>
  <w:style w:type="character" w:styleId="Strong">
    <w:name w:val="Strong"/>
    <w:basedOn w:val="DefaultParagraphFont"/>
    <w:uiPriority w:val="22"/>
    <w:qFormat/>
    <w:rsid w:val="006D5E3A"/>
    <w:rPr>
      <w:b/>
      <w:bCs/>
    </w:rPr>
  </w:style>
  <w:style w:type="character" w:styleId="Emphasis">
    <w:name w:val="Emphasis"/>
    <w:basedOn w:val="DefaultParagraphFont"/>
    <w:uiPriority w:val="20"/>
    <w:qFormat/>
    <w:rsid w:val="006D5E3A"/>
    <w:rPr>
      <w:i/>
      <w:iCs/>
    </w:rPr>
  </w:style>
  <w:style w:type="character" w:customStyle="1" w:styleId="cf01">
    <w:name w:val="cf01"/>
    <w:basedOn w:val="DefaultParagraphFont"/>
    <w:rsid w:val="006D5E3A"/>
    <w:rPr>
      <w:rFonts w:ascii="Segoe UI" w:hAnsi="Segoe UI" w:cs="Segoe UI" w:hint="default"/>
      <w:sz w:val="18"/>
      <w:szCs w:val="18"/>
    </w:rPr>
  </w:style>
  <w:style w:type="character" w:customStyle="1" w:styleId="cit-volume">
    <w:name w:val="cit-volume"/>
    <w:basedOn w:val="DefaultParagraphFont"/>
    <w:rsid w:val="006D5E3A"/>
  </w:style>
  <w:style w:type="character" w:customStyle="1" w:styleId="cit-issue">
    <w:name w:val="cit-issue"/>
    <w:basedOn w:val="DefaultParagraphFont"/>
    <w:rsid w:val="006D5E3A"/>
  </w:style>
  <w:style w:type="character" w:customStyle="1" w:styleId="cit-pagerange">
    <w:name w:val="cit-pagerange"/>
    <w:basedOn w:val="DefaultParagraphFont"/>
    <w:rsid w:val="006D5E3A"/>
  </w:style>
  <w:style w:type="paragraph" w:customStyle="1" w:styleId="pf0">
    <w:name w:val="pf0"/>
    <w:basedOn w:val="Normal"/>
    <w:rsid w:val="006D5E3A"/>
    <w:pPr>
      <w:spacing w:before="100" w:beforeAutospacing="1" w:after="100" w:afterAutospacing="1"/>
      <w:jc w:val="left"/>
    </w:pPr>
    <w:rPr>
      <w:sz w:val="24"/>
      <w:lang w:val="en-AU" w:eastAsia="en-AU"/>
    </w:rPr>
  </w:style>
  <w:style w:type="character" w:customStyle="1" w:styleId="A3">
    <w:name w:val="A3"/>
    <w:uiPriority w:val="99"/>
    <w:rsid w:val="006D5E3A"/>
    <w:rPr>
      <w:rFonts w:cs="Proxima Nova"/>
      <w:b/>
      <w:bCs/>
      <w:color w:val="57585A"/>
      <w:sz w:val="18"/>
      <w:szCs w:val="18"/>
    </w:rPr>
  </w:style>
  <w:style w:type="character" w:customStyle="1" w:styleId="cf11">
    <w:name w:val="cf11"/>
    <w:basedOn w:val="DefaultParagraphFont"/>
    <w:rsid w:val="006D5E3A"/>
    <w:rPr>
      <w:rFonts w:ascii="Segoe UI" w:hAnsi="Segoe UI" w:cs="Segoe UI" w:hint="default"/>
      <w:sz w:val="18"/>
      <w:szCs w:val="18"/>
    </w:rPr>
  </w:style>
  <w:style w:type="character" w:customStyle="1" w:styleId="doi">
    <w:name w:val="doi"/>
    <w:basedOn w:val="DefaultParagraphFont"/>
    <w:rsid w:val="006D5E3A"/>
  </w:style>
  <w:style w:type="character" w:customStyle="1" w:styleId="anchor-text">
    <w:name w:val="anchor-text"/>
    <w:basedOn w:val="DefaultParagraphFont"/>
    <w:rsid w:val="006D5E3A"/>
  </w:style>
  <w:style w:type="character" w:customStyle="1" w:styleId="button-link-text">
    <w:name w:val="button-link-text"/>
    <w:basedOn w:val="DefaultParagraphFont"/>
    <w:rsid w:val="006D5E3A"/>
  </w:style>
  <w:style w:type="character" w:customStyle="1" w:styleId="react-xocs-alternative-link">
    <w:name w:val="react-xocs-alternative-link"/>
    <w:basedOn w:val="DefaultParagraphFont"/>
    <w:rsid w:val="006D5E3A"/>
  </w:style>
  <w:style w:type="character" w:customStyle="1" w:styleId="given-name">
    <w:name w:val="given-name"/>
    <w:basedOn w:val="DefaultParagraphFont"/>
    <w:rsid w:val="006D5E3A"/>
  </w:style>
  <w:style w:type="character" w:customStyle="1" w:styleId="text">
    <w:name w:val="text"/>
    <w:basedOn w:val="DefaultParagraphFont"/>
    <w:rsid w:val="006D5E3A"/>
  </w:style>
  <w:style w:type="character" w:customStyle="1" w:styleId="author-ref">
    <w:name w:val="author-ref"/>
    <w:basedOn w:val="DefaultParagraphFont"/>
    <w:rsid w:val="006D5E3A"/>
  </w:style>
  <w:style w:type="character" w:customStyle="1" w:styleId="title-text">
    <w:name w:val="title-text"/>
    <w:basedOn w:val="DefaultParagraphFont"/>
    <w:rsid w:val="006D5E3A"/>
  </w:style>
  <w:style w:type="character" w:customStyle="1" w:styleId="NormalWebChar">
    <w:name w:val="Normal (Web) Char"/>
    <w:basedOn w:val="DefaultParagraphFont"/>
    <w:link w:val="NormalWeb"/>
    <w:uiPriority w:val="99"/>
    <w:rsid w:val="006D5E3A"/>
    <w:rPr>
      <w:rFonts w:ascii="Arial Unicode MS" w:eastAsia="Arial Unicode MS" w:hAnsi="Arial Unicode MS" w:cs="Arial Unicode MS"/>
      <w:sz w:val="24"/>
      <w:szCs w:val="24"/>
      <w:lang w:val="en-US" w:eastAsia="en-US"/>
    </w:rPr>
  </w:style>
  <w:style w:type="paragraph" w:customStyle="1" w:styleId="msonormal0">
    <w:name w:val="msonormal"/>
    <w:basedOn w:val="Normal"/>
    <w:uiPriority w:val="99"/>
    <w:rsid w:val="006D5E3A"/>
    <w:pPr>
      <w:spacing w:before="100" w:beforeAutospacing="1" w:after="100" w:afterAutospacing="1"/>
    </w:pPr>
    <w:rPr>
      <w:szCs w:val="22"/>
      <w:lang w:val="en-US"/>
    </w:rPr>
  </w:style>
  <w:style w:type="paragraph" w:customStyle="1" w:styleId="paragraph0">
    <w:name w:val="paragraph"/>
    <w:basedOn w:val="Normal"/>
    <w:rsid w:val="006D5E3A"/>
    <w:pPr>
      <w:spacing w:before="100" w:beforeAutospacing="1" w:after="100" w:afterAutospacing="1"/>
      <w:jc w:val="left"/>
    </w:pPr>
    <w:rPr>
      <w:sz w:val="24"/>
      <w:lang w:val="en-US" w:eastAsia="zh-CN"/>
    </w:rPr>
  </w:style>
  <w:style w:type="character" w:customStyle="1" w:styleId="eop">
    <w:name w:val="eop"/>
    <w:basedOn w:val="DefaultParagraphFont"/>
    <w:rsid w:val="006D5E3A"/>
  </w:style>
  <w:style w:type="character" w:customStyle="1" w:styleId="normaltextrun">
    <w:name w:val="normaltextrun"/>
    <w:basedOn w:val="DefaultParagraphFont"/>
    <w:rsid w:val="006D5E3A"/>
  </w:style>
  <w:style w:type="character" w:customStyle="1" w:styleId="tabchar">
    <w:name w:val="tabchar"/>
    <w:basedOn w:val="DefaultParagraphFont"/>
    <w:rsid w:val="006D5E3A"/>
  </w:style>
  <w:style w:type="paragraph" w:customStyle="1" w:styleId="EndNoteBibliographyTitle">
    <w:name w:val="EndNote Bibliography Title"/>
    <w:basedOn w:val="Normal"/>
    <w:link w:val="EndNoteBibliographyTitleChar"/>
    <w:rsid w:val="006D5E3A"/>
    <w:pPr>
      <w:spacing w:before="120"/>
      <w:jc w:val="center"/>
    </w:pPr>
    <w:rPr>
      <w:rFonts w:ascii="Calibri" w:eastAsia="Arial Unicode MS" w:hAnsi="Calibri" w:cs="Calibri"/>
      <w:noProof/>
      <w:kern w:val="2"/>
      <w:szCs w:val="22"/>
      <w:lang w:val="en-US"/>
    </w:rPr>
  </w:style>
  <w:style w:type="character" w:customStyle="1" w:styleId="EndNoteBibliographyTitleChar">
    <w:name w:val="EndNote Bibliography Title Char"/>
    <w:basedOn w:val="NormalWebChar"/>
    <w:link w:val="EndNoteBibliographyTitle"/>
    <w:rsid w:val="006D5E3A"/>
    <w:rPr>
      <w:rFonts w:ascii="Calibri" w:eastAsia="Arial Unicode MS" w:hAnsi="Calibri" w:cs="Calibri"/>
      <w:noProof/>
      <w:kern w:val="2"/>
      <w:sz w:val="22"/>
      <w:szCs w:val="22"/>
      <w:lang w:val="en-US" w:eastAsia="en-US"/>
    </w:rPr>
  </w:style>
  <w:style w:type="paragraph" w:customStyle="1" w:styleId="EndNoteBibliography">
    <w:name w:val="EndNote Bibliography"/>
    <w:basedOn w:val="Normal"/>
    <w:link w:val="EndNoteBibliographyChar"/>
    <w:rsid w:val="006D5E3A"/>
    <w:pPr>
      <w:spacing w:before="120" w:after="120"/>
    </w:pPr>
    <w:rPr>
      <w:rFonts w:ascii="Calibri" w:eastAsia="Arial Unicode MS" w:hAnsi="Calibri" w:cs="Calibri"/>
      <w:noProof/>
      <w:kern w:val="2"/>
      <w:szCs w:val="22"/>
      <w:lang w:val="en-US"/>
    </w:rPr>
  </w:style>
  <w:style w:type="character" w:customStyle="1" w:styleId="EndNoteBibliographyChar">
    <w:name w:val="EndNote Bibliography Char"/>
    <w:basedOn w:val="NormalWebChar"/>
    <w:link w:val="EndNoteBibliography"/>
    <w:rsid w:val="006D5E3A"/>
    <w:rPr>
      <w:rFonts w:ascii="Calibri" w:eastAsia="Arial Unicode MS" w:hAnsi="Calibri" w:cs="Calibri"/>
      <w:noProof/>
      <w:kern w:val="2"/>
      <w:sz w:val="22"/>
      <w:szCs w:val="22"/>
      <w:lang w:val="en-US" w:eastAsia="en-US"/>
    </w:rPr>
  </w:style>
  <w:style w:type="paragraph" w:customStyle="1" w:styleId="Pa12">
    <w:name w:val="Pa12"/>
    <w:basedOn w:val="Default"/>
    <w:next w:val="Default"/>
    <w:uiPriority w:val="99"/>
    <w:rsid w:val="006D5E3A"/>
    <w:pPr>
      <w:autoSpaceDE w:val="0"/>
      <w:autoSpaceDN w:val="0"/>
      <w:adjustRightInd w:val="0"/>
      <w:spacing w:before="0" w:after="0" w:line="221" w:lineRule="atLeast"/>
      <w:jc w:val="left"/>
    </w:pPr>
    <w:rPr>
      <w:rFonts w:ascii="Museo Slab 900" w:hAnsi="Museo Slab 900" w:cstheme="minorBidi"/>
      <w:color w:val="auto"/>
      <w14:ligatures w14:val="none"/>
    </w:rPr>
  </w:style>
  <w:style w:type="paragraph" w:customStyle="1" w:styleId="Pa1">
    <w:name w:val="Pa1"/>
    <w:basedOn w:val="Default"/>
    <w:next w:val="Default"/>
    <w:uiPriority w:val="99"/>
    <w:rsid w:val="006D5E3A"/>
    <w:pPr>
      <w:autoSpaceDE w:val="0"/>
      <w:autoSpaceDN w:val="0"/>
      <w:adjustRightInd w:val="0"/>
      <w:spacing w:before="0" w:after="0" w:line="181" w:lineRule="atLeast"/>
      <w:jc w:val="left"/>
    </w:pPr>
    <w:rPr>
      <w:rFonts w:ascii="Museo Slab 900" w:hAnsi="Museo Slab 900" w:cstheme="minorBidi"/>
      <w:color w:val="auto"/>
      <w14:ligatures w14:val="none"/>
    </w:rPr>
  </w:style>
  <w:style w:type="paragraph" w:customStyle="1" w:styleId="Pa16">
    <w:name w:val="Pa16"/>
    <w:basedOn w:val="Default"/>
    <w:next w:val="Default"/>
    <w:uiPriority w:val="99"/>
    <w:rsid w:val="006D5E3A"/>
    <w:pPr>
      <w:autoSpaceDE w:val="0"/>
      <w:autoSpaceDN w:val="0"/>
      <w:adjustRightInd w:val="0"/>
      <w:spacing w:before="0" w:after="0" w:line="281" w:lineRule="atLeast"/>
      <w:jc w:val="left"/>
    </w:pPr>
    <w:rPr>
      <w:rFonts w:ascii="Museo Slab 900" w:hAnsi="Museo Slab 900" w:cstheme="minorBidi"/>
      <w:color w:val="auto"/>
      <w14:ligatures w14:val="none"/>
    </w:rPr>
  </w:style>
  <w:style w:type="paragraph" w:customStyle="1" w:styleId="Pa11">
    <w:name w:val="Pa11"/>
    <w:basedOn w:val="Default"/>
    <w:next w:val="Default"/>
    <w:uiPriority w:val="99"/>
    <w:rsid w:val="006D5E3A"/>
    <w:pPr>
      <w:autoSpaceDE w:val="0"/>
      <w:autoSpaceDN w:val="0"/>
      <w:adjustRightInd w:val="0"/>
      <w:spacing w:before="0" w:after="0" w:line="241" w:lineRule="atLeast"/>
      <w:jc w:val="left"/>
    </w:pPr>
    <w:rPr>
      <w:rFonts w:ascii="Proxima Nova" w:hAnsi="Proxima Nova" w:cstheme="minorBidi"/>
      <w:color w:val="auto"/>
      <w14:ligatures w14:val="none"/>
    </w:rPr>
  </w:style>
  <w:style w:type="character" w:customStyle="1" w:styleId="A8">
    <w:name w:val="A8"/>
    <w:uiPriority w:val="99"/>
    <w:rsid w:val="006D5E3A"/>
    <w:rPr>
      <w:rFonts w:cs="Proxima Nova"/>
      <w:b/>
      <w:bCs/>
      <w:color w:val="00628E"/>
      <w:sz w:val="16"/>
      <w:szCs w:val="16"/>
    </w:rPr>
  </w:style>
  <w:style w:type="paragraph" w:customStyle="1" w:styleId="Pa28">
    <w:name w:val="Pa28"/>
    <w:basedOn w:val="Default"/>
    <w:next w:val="Default"/>
    <w:uiPriority w:val="99"/>
    <w:rsid w:val="006D5E3A"/>
    <w:pPr>
      <w:autoSpaceDE w:val="0"/>
      <w:autoSpaceDN w:val="0"/>
      <w:adjustRightInd w:val="0"/>
      <w:spacing w:before="0" w:after="0" w:line="181" w:lineRule="atLeast"/>
      <w:jc w:val="left"/>
    </w:pPr>
    <w:rPr>
      <w:rFonts w:ascii="Museo Slab 900" w:hAnsi="Museo Slab 900" w:cstheme="minorBidi"/>
      <w:color w:val="auto"/>
      <w14:ligatures w14:val="none"/>
    </w:rPr>
  </w:style>
  <w:style w:type="paragraph" w:customStyle="1" w:styleId="Pa34">
    <w:name w:val="Pa34"/>
    <w:basedOn w:val="Default"/>
    <w:next w:val="Default"/>
    <w:uiPriority w:val="99"/>
    <w:rsid w:val="006D5E3A"/>
    <w:pPr>
      <w:autoSpaceDE w:val="0"/>
      <w:autoSpaceDN w:val="0"/>
      <w:adjustRightInd w:val="0"/>
      <w:spacing w:before="0" w:after="0" w:line="241" w:lineRule="atLeast"/>
      <w:jc w:val="left"/>
    </w:pPr>
    <w:rPr>
      <w:rFonts w:ascii="Museo Slab 900" w:hAnsi="Museo Slab 900" w:cstheme="minorBidi"/>
      <w:color w:val="auto"/>
      <w14:ligatures w14:val="none"/>
    </w:rPr>
  </w:style>
  <w:style w:type="paragraph" w:customStyle="1" w:styleId="Pa5">
    <w:name w:val="Pa5"/>
    <w:basedOn w:val="Default"/>
    <w:next w:val="Default"/>
    <w:uiPriority w:val="99"/>
    <w:rsid w:val="006D5E3A"/>
    <w:pPr>
      <w:autoSpaceDE w:val="0"/>
      <w:autoSpaceDN w:val="0"/>
      <w:adjustRightInd w:val="0"/>
      <w:spacing w:before="0" w:after="0" w:line="181" w:lineRule="atLeast"/>
      <w:jc w:val="left"/>
    </w:pPr>
    <w:rPr>
      <w:rFonts w:ascii="Museo Slab 900" w:hAnsi="Museo Slab 900" w:cstheme="minorBidi"/>
      <w:color w:val="auto"/>
      <w14:ligatures w14:val="none"/>
    </w:rPr>
  </w:style>
  <w:style w:type="paragraph" w:customStyle="1" w:styleId="EndNoteCategoryHeading">
    <w:name w:val="EndNote Category Heading"/>
    <w:basedOn w:val="Normal"/>
    <w:link w:val="EndNoteCategoryHeadingChar"/>
    <w:rsid w:val="006D5E3A"/>
    <w:pPr>
      <w:numPr>
        <w:numId w:val="41"/>
      </w:numPr>
      <w:spacing w:before="120" w:after="120" w:line="259" w:lineRule="auto"/>
      <w:ind w:left="0" w:firstLine="0"/>
      <w:jc w:val="left"/>
    </w:pPr>
    <w:rPr>
      <w:rFonts w:asciiTheme="minorHAnsi" w:eastAsiaTheme="minorHAnsi" w:hAnsiTheme="minorHAnsi"/>
      <w:b/>
      <w:noProof/>
      <w:szCs w:val="22"/>
      <w:lang w:val="en-US"/>
    </w:rPr>
  </w:style>
  <w:style w:type="character" w:customStyle="1" w:styleId="EndNoteCategoryHeadingChar">
    <w:name w:val="EndNote Category Heading Char"/>
    <w:basedOn w:val="ListParagraphChar"/>
    <w:link w:val="EndNoteCategoryHeading"/>
    <w:rsid w:val="006D5E3A"/>
    <w:rPr>
      <w:rFonts w:asciiTheme="minorHAnsi" w:eastAsiaTheme="minorHAnsi" w:hAnsiTheme="minorHAnsi"/>
      <w:b/>
      <w:noProof/>
      <w:sz w:val="22"/>
      <w:szCs w:val="22"/>
      <w:lang w:val="en-US" w:eastAsia="en-US"/>
    </w:rPr>
  </w:style>
  <w:style w:type="character" w:customStyle="1" w:styleId="A12">
    <w:name w:val="A12"/>
    <w:uiPriority w:val="99"/>
    <w:rsid w:val="006D5E3A"/>
    <w:rPr>
      <w:rFonts w:cs="Proxima Nova"/>
      <w:color w:val="57585A"/>
      <w:sz w:val="15"/>
      <w:szCs w:val="15"/>
    </w:rPr>
  </w:style>
  <w:style w:type="paragraph" w:customStyle="1" w:styleId="Pa19">
    <w:name w:val="Pa19"/>
    <w:basedOn w:val="Default"/>
    <w:next w:val="Default"/>
    <w:uiPriority w:val="99"/>
    <w:rsid w:val="006D5E3A"/>
    <w:pPr>
      <w:autoSpaceDE w:val="0"/>
      <w:autoSpaceDN w:val="0"/>
      <w:adjustRightInd w:val="0"/>
      <w:spacing w:before="0" w:after="0" w:line="181" w:lineRule="atLeast"/>
      <w:jc w:val="left"/>
    </w:pPr>
    <w:rPr>
      <w:rFonts w:ascii="Proxima Nova Extrabold" w:hAnsi="Proxima Nova Extrabold" w:cstheme="minorBidi"/>
      <w:color w:val="auto"/>
      <w14:ligatures w14:val="none"/>
    </w:rPr>
  </w:style>
  <w:style w:type="character" w:customStyle="1" w:styleId="u-font-serif">
    <w:name w:val="u-font-serif"/>
    <w:basedOn w:val="DefaultParagraphFont"/>
    <w:rsid w:val="006D5E3A"/>
  </w:style>
  <w:style w:type="paragraph" w:customStyle="1" w:styleId="CharCharCharCharCar">
    <w:name w:val="Char Char Char Char Car"/>
    <w:basedOn w:val="Normal"/>
    <w:rsid w:val="006D5E3A"/>
    <w:pPr>
      <w:spacing w:after="160" w:line="240" w:lineRule="exact"/>
      <w:jc w:val="right"/>
    </w:pPr>
    <w:rPr>
      <w:rFonts w:ascii="Calibri" w:hAnsi="Calibri" w:cs="Arial"/>
      <w:szCs w:val="22"/>
      <w:lang w:val="es-MX"/>
    </w:rPr>
  </w:style>
  <w:style w:type="character" w:customStyle="1" w:styleId="identifier">
    <w:name w:val="identifier"/>
    <w:basedOn w:val="DefaultParagraphFont"/>
    <w:rsid w:val="006D5E3A"/>
  </w:style>
  <w:style w:type="character" w:customStyle="1" w:styleId="c-bibliographic-informationvalue">
    <w:name w:val="c-bibliographic-information__value"/>
    <w:basedOn w:val="DefaultParagraphFont"/>
    <w:rsid w:val="006D5E3A"/>
  </w:style>
  <w:style w:type="character" w:customStyle="1" w:styleId="id-label">
    <w:name w:val="id-label"/>
    <w:basedOn w:val="DefaultParagraphFont"/>
    <w:rsid w:val="006D5E3A"/>
  </w:style>
  <w:style w:type="paragraph" w:styleId="Bibliography">
    <w:name w:val="Bibliography"/>
    <w:basedOn w:val="Normal"/>
    <w:next w:val="Normal"/>
    <w:uiPriority w:val="37"/>
    <w:semiHidden/>
    <w:unhideWhenUsed/>
    <w:rsid w:val="006D5E3A"/>
    <w:pPr>
      <w:spacing w:before="120" w:after="120"/>
    </w:pPr>
    <w:rPr>
      <w:rFonts w:asciiTheme="minorHAnsi" w:eastAsiaTheme="minorHAnsi" w:hAnsiTheme="minorHAnsi"/>
      <w:kern w:val="2"/>
      <w:szCs w:val="22"/>
      <w:lang w:val="en-US"/>
      <w14:ligatures w14:val="standardContextual"/>
    </w:rPr>
  </w:style>
  <w:style w:type="character" w:customStyle="1" w:styleId="ColourfulListAccent1Char">
    <w:name w:val="Colourful List – Accent 1 Char"/>
    <w:link w:val="ColorfulList-Accent1"/>
    <w:uiPriority w:val="34"/>
    <w:semiHidden/>
    <w:qFormat/>
    <w:locked/>
    <w:rsid w:val="006D5E3A"/>
    <w:rPr>
      <w:szCs w:val="22"/>
      <w:lang w:val="en-US"/>
    </w:rPr>
  </w:style>
  <w:style w:type="table" w:styleId="ColorfulList-Accent1">
    <w:name w:val="Colorful List Accent 1"/>
    <w:basedOn w:val="TableNormal"/>
    <w:link w:val="ColourfulListAccent1Char"/>
    <w:uiPriority w:val="34"/>
    <w:semiHidden/>
    <w:unhideWhenUsed/>
    <w:rsid w:val="006D5E3A"/>
    <w:rPr>
      <w:szCs w:val="22"/>
      <w:lang w:val="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c-article-author-listitem">
    <w:name w:val="c-article-author-list__item"/>
    <w:basedOn w:val="Normal"/>
    <w:rsid w:val="006D5E3A"/>
    <w:pPr>
      <w:spacing w:before="100" w:beforeAutospacing="1" w:after="100" w:afterAutospacing="1"/>
      <w:jc w:val="left"/>
    </w:pPr>
    <w:rPr>
      <w:sz w:val="24"/>
      <w:lang w:val="fi-FI" w:eastAsia="fi-FI"/>
    </w:rPr>
  </w:style>
  <w:style w:type="paragraph" w:customStyle="1" w:styleId="c-article-info-details">
    <w:name w:val="c-article-info-details"/>
    <w:basedOn w:val="Normal"/>
    <w:rsid w:val="006D5E3A"/>
    <w:pPr>
      <w:spacing w:before="100" w:beforeAutospacing="1" w:after="100" w:afterAutospacing="1"/>
      <w:jc w:val="left"/>
    </w:pPr>
    <w:rPr>
      <w:sz w:val="24"/>
      <w:lang w:val="fi-FI" w:eastAsia="fi-FI"/>
    </w:rPr>
  </w:style>
  <w:style w:type="character" w:customStyle="1" w:styleId="u-visually-hidden">
    <w:name w:val="u-visually-hidden"/>
    <w:basedOn w:val="DefaultParagraphFont"/>
    <w:rsid w:val="006D5E3A"/>
  </w:style>
  <w:style w:type="character" w:customStyle="1" w:styleId="al-author-name-more">
    <w:name w:val="al-author-name-more"/>
    <w:basedOn w:val="DefaultParagraphFont"/>
    <w:rsid w:val="006D5E3A"/>
  </w:style>
  <w:style w:type="character" w:customStyle="1" w:styleId="delimiter">
    <w:name w:val="delimiter"/>
    <w:basedOn w:val="DefaultParagraphFont"/>
    <w:rsid w:val="006D5E3A"/>
  </w:style>
  <w:style w:type="character" w:customStyle="1" w:styleId="apple-converted-space">
    <w:name w:val="apple-converted-space"/>
    <w:basedOn w:val="DefaultParagraphFont"/>
    <w:rsid w:val="006D5E3A"/>
  </w:style>
  <w:style w:type="character" w:customStyle="1" w:styleId="BodyText2Char">
    <w:name w:val="Body Text 2 Char"/>
    <w:basedOn w:val="DefaultParagraphFont"/>
    <w:link w:val="BodyText2"/>
    <w:uiPriority w:val="99"/>
    <w:rsid w:val="006D5E3A"/>
    <w:rPr>
      <w:sz w:val="22"/>
      <w:szCs w:val="24"/>
      <w:lang w:val="en-GB" w:eastAsia="en-US"/>
    </w:rPr>
  </w:style>
  <w:style w:type="table" w:customStyle="1" w:styleId="GridTable5Dark-Accent11">
    <w:name w:val="Grid Table 5 Dark - Accent 1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1">
    <w:name w:val="Grid Table 5 Dark - Accent 41"/>
    <w:basedOn w:val="TableNormal"/>
    <w:uiPriority w:val="99"/>
    <w:rsid w:val="006D5E3A"/>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character" w:customStyle="1" w:styleId="gmail-apple-converted-space">
    <w:name w:val="gmail-apple-converted-space"/>
    <w:basedOn w:val="DefaultParagraphFont"/>
    <w:rsid w:val="006D5E3A"/>
  </w:style>
  <w:style w:type="character" w:customStyle="1" w:styleId="BodyText3Char">
    <w:name w:val="Body Text 3 Char"/>
    <w:basedOn w:val="DefaultParagraphFont"/>
    <w:link w:val="BodyText3"/>
    <w:uiPriority w:val="99"/>
    <w:rsid w:val="006D5E3A"/>
    <w:rPr>
      <w:szCs w:val="24"/>
      <w:lang w:val="en-GB" w:eastAsia="en-US"/>
    </w:rPr>
  </w:style>
  <w:style w:type="character" w:customStyle="1" w:styleId="hgkelc">
    <w:name w:val="hgkelc"/>
    <w:basedOn w:val="DefaultParagraphFont"/>
    <w:rsid w:val="006D5E3A"/>
  </w:style>
  <w:style w:type="paragraph" w:customStyle="1" w:styleId="loaitem">
    <w:name w:val="loa__item"/>
    <w:basedOn w:val="Normal"/>
    <w:rsid w:val="006D5E3A"/>
    <w:pPr>
      <w:spacing w:before="100" w:beforeAutospacing="1" w:after="100" w:afterAutospacing="1"/>
      <w:jc w:val="left"/>
    </w:pPr>
    <w:rPr>
      <w:sz w:val="24"/>
      <w:lang w:val="en-CA" w:eastAsia="en-CA"/>
    </w:rPr>
  </w:style>
  <w:style w:type="character" w:customStyle="1" w:styleId="article-headerdoi">
    <w:name w:val="article-header__doi"/>
    <w:basedOn w:val="DefaultParagraphFont"/>
    <w:rsid w:val="006D5E3A"/>
  </w:style>
  <w:style w:type="character" w:customStyle="1" w:styleId="article-headerdoilabel">
    <w:name w:val="article-header__doi__label"/>
    <w:basedOn w:val="DefaultParagraphFont"/>
    <w:rsid w:val="006D5E3A"/>
  </w:style>
  <w:style w:type="character" w:customStyle="1" w:styleId="article-headerpages">
    <w:name w:val="article-header__pages"/>
    <w:basedOn w:val="DefaultParagraphFont"/>
    <w:rsid w:val="006D5E3A"/>
  </w:style>
  <w:style w:type="character" w:customStyle="1" w:styleId="article-headerdate">
    <w:name w:val="article-header__date"/>
    <w:basedOn w:val="DefaultParagraphFont"/>
    <w:rsid w:val="006D5E3A"/>
  </w:style>
  <w:style w:type="character" w:customStyle="1" w:styleId="coverdate">
    <w:name w:val="coverdate"/>
    <w:basedOn w:val="DefaultParagraphFont"/>
    <w:rsid w:val="006D5E3A"/>
  </w:style>
  <w:style w:type="character" w:customStyle="1" w:styleId="volume">
    <w:name w:val="volume"/>
    <w:basedOn w:val="DefaultParagraphFont"/>
    <w:rsid w:val="006D5E3A"/>
  </w:style>
  <w:style w:type="character" w:customStyle="1" w:styleId="issue">
    <w:name w:val="issue"/>
    <w:basedOn w:val="DefaultParagraphFont"/>
    <w:rsid w:val="006D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0956">
      <w:bodyDiv w:val="1"/>
      <w:marLeft w:val="0"/>
      <w:marRight w:val="0"/>
      <w:marTop w:val="0"/>
      <w:marBottom w:val="0"/>
      <w:divBdr>
        <w:top w:val="none" w:sz="0" w:space="0" w:color="auto"/>
        <w:left w:val="none" w:sz="0" w:space="0" w:color="auto"/>
        <w:bottom w:val="none" w:sz="0" w:space="0" w:color="auto"/>
        <w:right w:val="none" w:sz="0" w:space="0" w:color="auto"/>
      </w:divBdr>
    </w:div>
    <w:div w:id="62722995">
      <w:bodyDiv w:val="1"/>
      <w:marLeft w:val="0"/>
      <w:marRight w:val="0"/>
      <w:marTop w:val="0"/>
      <w:marBottom w:val="0"/>
      <w:divBdr>
        <w:top w:val="none" w:sz="0" w:space="0" w:color="auto"/>
        <w:left w:val="none" w:sz="0" w:space="0" w:color="auto"/>
        <w:bottom w:val="none" w:sz="0" w:space="0" w:color="auto"/>
        <w:right w:val="none" w:sz="0" w:space="0" w:color="auto"/>
      </w:divBdr>
    </w:div>
    <w:div w:id="124742733">
      <w:bodyDiv w:val="1"/>
      <w:marLeft w:val="0"/>
      <w:marRight w:val="0"/>
      <w:marTop w:val="0"/>
      <w:marBottom w:val="0"/>
      <w:divBdr>
        <w:top w:val="none" w:sz="0" w:space="0" w:color="auto"/>
        <w:left w:val="none" w:sz="0" w:space="0" w:color="auto"/>
        <w:bottom w:val="none" w:sz="0" w:space="0" w:color="auto"/>
        <w:right w:val="none" w:sz="0" w:space="0" w:color="auto"/>
      </w:divBdr>
      <w:divsChild>
        <w:div w:id="1874264938">
          <w:marLeft w:val="547"/>
          <w:marRight w:val="0"/>
          <w:marTop w:val="0"/>
          <w:marBottom w:val="0"/>
          <w:divBdr>
            <w:top w:val="none" w:sz="0" w:space="0" w:color="auto"/>
            <w:left w:val="none" w:sz="0" w:space="0" w:color="auto"/>
            <w:bottom w:val="none" w:sz="0" w:space="0" w:color="auto"/>
            <w:right w:val="none" w:sz="0" w:space="0" w:color="auto"/>
          </w:divBdr>
        </w:div>
      </w:divsChild>
    </w:div>
    <w:div w:id="250236677">
      <w:bodyDiv w:val="1"/>
      <w:marLeft w:val="0"/>
      <w:marRight w:val="0"/>
      <w:marTop w:val="0"/>
      <w:marBottom w:val="0"/>
      <w:divBdr>
        <w:top w:val="none" w:sz="0" w:space="0" w:color="auto"/>
        <w:left w:val="none" w:sz="0" w:space="0" w:color="auto"/>
        <w:bottom w:val="none" w:sz="0" w:space="0" w:color="auto"/>
        <w:right w:val="none" w:sz="0" w:space="0" w:color="auto"/>
      </w:divBdr>
    </w:div>
    <w:div w:id="325593596">
      <w:bodyDiv w:val="1"/>
      <w:marLeft w:val="0"/>
      <w:marRight w:val="0"/>
      <w:marTop w:val="0"/>
      <w:marBottom w:val="0"/>
      <w:divBdr>
        <w:top w:val="none" w:sz="0" w:space="0" w:color="auto"/>
        <w:left w:val="none" w:sz="0" w:space="0" w:color="auto"/>
        <w:bottom w:val="none" w:sz="0" w:space="0" w:color="auto"/>
        <w:right w:val="none" w:sz="0" w:space="0" w:color="auto"/>
      </w:divBdr>
    </w:div>
    <w:div w:id="332878393">
      <w:bodyDiv w:val="1"/>
      <w:marLeft w:val="0"/>
      <w:marRight w:val="0"/>
      <w:marTop w:val="0"/>
      <w:marBottom w:val="0"/>
      <w:divBdr>
        <w:top w:val="none" w:sz="0" w:space="0" w:color="auto"/>
        <w:left w:val="none" w:sz="0" w:space="0" w:color="auto"/>
        <w:bottom w:val="none" w:sz="0" w:space="0" w:color="auto"/>
        <w:right w:val="none" w:sz="0" w:space="0" w:color="auto"/>
      </w:divBdr>
    </w:div>
    <w:div w:id="580333054">
      <w:bodyDiv w:val="1"/>
      <w:marLeft w:val="0"/>
      <w:marRight w:val="0"/>
      <w:marTop w:val="0"/>
      <w:marBottom w:val="0"/>
      <w:divBdr>
        <w:top w:val="none" w:sz="0" w:space="0" w:color="auto"/>
        <w:left w:val="none" w:sz="0" w:space="0" w:color="auto"/>
        <w:bottom w:val="none" w:sz="0" w:space="0" w:color="auto"/>
        <w:right w:val="none" w:sz="0" w:space="0" w:color="auto"/>
      </w:divBdr>
      <w:divsChild>
        <w:div w:id="913314990">
          <w:marLeft w:val="0"/>
          <w:marRight w:val="0"/>
          <w:marTop w:val="0"/>
          <w:marBottom w:val="0"/>
          <w:divBdr>
            <w:top w:val="single" w:sz="2" w:space="0" w:color="E3E3E3"/>
            <w:left w:val="single" w:sz="2" w:space="0" w:color="E3E3E3"/>
            <w:bottom w:val="single" w:sz="2" w:space="0" w:color="E3E3E3"/>
            <w:right w:val="single" w:sz="2" w:space="0" w:color="E3E3E3"/>
          </w:divBdr>
          <w:divsChild>
            <w:div w:id="1072197418">
              <w:marLeft w:val="0"/>
              <w:marRight w:val="0"/>
              <w:marTop w:val="0"/>
              <w:marBottom w:val="0"/>
              <w:divBdr>
                <w:top w:val="single" w:sz="2" w:space="0" w:color="E3E3E3"/>
                <w:left w:val="single" w:sz="2" w:space="0" w:color="E3E3E3"/>
                <w:bottom w:val="single" w:sz="2" w:space="0" w:color="E3E3E3"/>
                <w:right w:val="single" w:sz="2" w:space="0" w:color="E3E3E3"/>
              </w:divBdr>
              <w:divsChild>
                <w:div w:id="1459686909">
                  <w:marLeft w:val="0"/>
                  <w:marRight w:val="0"/>
                  <w:marTop w:val="0"/>
                  <w:marBottom w:val="0"/>
                  <w:divBdr>
                    <w:top w:val="single" w:sz="2" w:space="0" w:color="E3E3E3"/>
                    <w:left w:val="single" w:sz="2" w:space="0" w:color="E3E3E3"/>
                    <w:bottom w:val="single" w:sz="2" w:space="0" w:color="E3E3E3"/>
                    <w:right w:val="single" w:sz="2" w:space="0" w:color="E3E3E3"/>
                  </w:divBdr>
                  <w:divsChild>
                    <w:div w:id="731199327">
                      <w:marLeft w:val="0"/>
                      <w:marRight w:val="0"/>
                      <w:marTop w:val="0"/>
                      <w:marBottom w:val="0"/>
                      <w:divBdr>
                        <w:top w:val="single" w:sz="2" w:space="0" w:color="E3E3E3"/>
                        <w:left w:val="single" w:sz="2" w:space="0" w:color="E3E3E3"/>
                        <w:bottom w:val="single" w:sz="2" w:space="0" w:color="E3E3E3"/>
                        <w:right w:val="single" w:sz="2" w:space="0" w:color="E3E3E3"/>
                      </w:divBdr>
                      <w:divsChild>
                        <w:div w:id="1111784141">
                          <w:marLeft w:val="0"/>
                          <w:marRight w:val="0"/>
                          <w:marTop w:val="0"/>
                          <w:marBottom w:val="0"/>
                          <w:divBdr>
                            <w:top w:val="single" w:sz="2" w:space="0" w:color="E3E3E3"/>
                            <w:left w:val="single" w:sz="2" w:space="0" w:color="E3E3E3"/>
                            <w:bottom w:val="single" w:sz="2" w:space="0" w:color="E3E3E3"/>
                            <w:right w:val="single" w:sz="2" w:space="0" w:color="E3E3E3"/>
                          </w:divBdr>
                          <w:divsChild>
                            <w:div w:id="532378767">
                              <w:marLeft w:val="0"/>
                              <w:marRight w:val="0"/>
                              <w:marTop w:val="100"/>
                              <w:marBottom w:val="100"/>
                              <w:divBdr>
                                <w:top w:val="single" w:sz="2" w:space="0" w:color="E3E3E3"/>
                                <w:left w:val="single" w:sz="2" w:space="0" w:color="E3E3E3"/>
                                <w:bottom w:val="single" w:sz="2" w:space="0" w:color="E3E3E3"/>
                                <w:right w:val="single" w:sz="2" w:space="0" w:color="E3E3E3"/>
                              </w:divBdr>
                              <w:divsChild>
                                <w:div w:id="1753551824">
                                  <w:marLeft w:val="0"/>
                                  <w:marRight w:val="0"/>
                                  <w:marTop w:val="0"/>
                                  <w:marBottom w:val="0"/>
                                  <w:divBdr>
                                    <w:top w:val="single" w:sz="2" w:space="0" w:color="E3E3E3"/>
                                    <w:left w:val="single" w:sz="2" w:space="0" w:color="E3E3E3"/>
                                    <w:bottom w:val="single" w:sz="2" w:space="0" w:color="E3E3E3"/>
                                    <w:right w:val="single" w:sz="2" w:space="0" w:color="E3E3E3"/>
                                  </w:divBdr>
                                  <w:divsChild>
                                    <w:div w:id="996497217">
                                      <w:marLeft w:val="0"/>
                                      <w:marRight w:val="0"/>
                                      <w:marTop w:val="0"/>
                                      <w:marBottom w:val="0"/>
                                      <w:divBdr>
                                        <w:top w:val="single" w:sz="2" w:space="0" w:color="E3E3E3"/>
                                        <w:left w:val="single" w:sz="2" w:space="0" w:color="E3E3E3"/>
                                        <w:bottom w:val="single" w:sz="2" w:space="0" w:color="E3E3E3"/>
                                        <w:right w:val="single" w:sz="2" w:space="0" w:color="E3E3E3"/>
                                      </w:divBdr>
                                      <w:divsChild>
                                        <w:div w:id="2140561960">
                                          <w:marLeft w:val="0"/>
                                          <w:marRight w:val="0"/>
                                          <w:marTop w:val="0"/>
                                          <w:marBottom w:val="0"/>
                                          <w:divBdr>
                                            <w:top w:val="single" w:sz="2" w:space="0" w:color="E3E3E3"/>
                                            <w:left w:val="single" w:sz="2" w:space="0" w:color="E3E3E3"/>
                                            <w:bottom w:val="single" w:sz="2" w:space="0" w:color="E3E3E3"/>
                                            <w:right w:val="single" w:sz="2" w:space="0" w:color="E3E3E3"/>
                                          </w:divBdr>
                                          <w:divsChild>
                                            <w:div w:id="1899780606">
                                              <w:marLeft w:val="0"/>
                                              <w:marRight w:val="0"/>
                                              <w:marTop w:val="0"/>
                                              <w:marBottom w:val="0"/>
                                              <w:divBdr>
                                                <w:top w:val="single" w:sz="2" w:space="0" w:color="E3E3E3"/>
                                                <w:left w:val="single" w:sz="2" w:space="0" w:color="E3E3E3"/>
                                                <w:bottom w:val="single" w:sz="2" w:space="0" w:color="E3E3E3"/>
                                                <w:right w:val="single" w:sz="2" w:space="0" w:color="E3E3E3"/>
                                              </w:divBdr>
                                              <w:divsChild>
                                                <w:div w:id="1015036294">
                                                  <w:marLeft w:val="0"/>
                                                  <w:marRight w:val="0"/>
                                                  <w:marTop w:val="0"/>
                                                  <w:marBottom w:val="0"/>
                                                  <w:divBdr>
                                                    <w:top w:val="single" w:sz="2" w:space="0" w:color="E3E3E3"/>
                                                    <w:left w:val="single" w:sz="2" w:space="0" w:color="E3E3E3"/>
                                                    <w:bottom w:val="single" w:sz="2" w:space="0" w:color="E3E3E3"/>
                                                    <w:right w:val="single" w:sz="2" w:space="0" w:color="E3E3E3"/>
                                                  </w:divBdr>
                                                  <w:divsChild>
                                                    <w:div w:id="1205408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74323540">
          <w:marLeft w:val="0"/>
          <w:marRight w:val="0"/>
          <w:marTop w:val="0"/>
          <w:marBottom w:val="0"/>
          <w:divBdr>
            <w:top w:val="none" w:sz="0" w:space="0" w:color="auto"/>
            <w:left w:val="none" w:sz="0" w:space="0" w:color="auto"/>
            <w:bottom w:val="none" w:sz="0" w:space="0" w:color="auto"/>
            <w:right w:val="none" w:sz="0" w:space="0" w:color="auto"/>
          </w:divBdr>
        </w:div>
      </w:divsChild>
    </w:div>
    <w:div w:id="611668217">
      <w:bodyDiv w:val="1"/>
      <w:marLeft w:val="0"/>
      <w:marRight w:val="0"/>
      <w:marTop w:val="0"/>
      <w:marBottom w:val="0"/>
      <w:divBdr>
        <w:top w:val="none" w:sz="0" w:space="0" w:color="auto"/>
        <w:left w:val="none" w:sz="0" w:space="0" w:color="auto"/>
        <w:bottom w:val="none" w:sz="0" w:space="0" w:color="auto"/>
        <w:right w:val="none" w:sz="0" w:space="0" w:color="auto"/>
      </w:divBdr>
      <w:divsChild>
        <w:div w:id="512378728">
          <w:marLeft w:val="0"/>
          <w:marRight w:val="0"/>
          <w:marTop w:val="0"/>
          <w:marBottom w:val="0"/>
          <w:divBdr>
            <w:top w:val="single" w:sz="2" w:space="0" w:color="E3E3E3"/>
            <w:left w:val="single" w:sz="2" w:space="0" w:color="E3E3E3"/>
            <w:bottom w:val="single" w:sz="2" w:space="0" w:color="E3E3E3"/>
            <w:right w:val="single" w:sz="2" w:space="0" w:color="E3E3E3"/>
          </w:divBdr>
          <w:divsChild>
            <w:div w:id="1326283141">
              <w:marLeft w:val="0"/>
              <w:marRight w:val="0"/>
              <w:marTop w:val="0"/>
              <w:marBottom w:val="0"/>
              <w:divBdr>
                <w:top w:val="single" w:sz="2" w:space="0" w:color="E3E3E3"/>
                <w:left w:val="single" w:sz="2" w:space="0" w:color="E3E3E3"/>
                <w:bottom w:val="single" w:sz="2" w:space="0" w:color="E3E3E3"/>
                <w:right w:val="single" w:sz="2" w:space="0" w:color="E3E3E3"/>
              </w:divBdr>
              <w:divsChild>
                <w:div w:id="333724628">
                  <w:marLeft w:val="0"/>
                  <w:marRight w:val="0"/>
                  <w:marTop w:val="0"/>
                  <w:marBottom w:val="0"/>
                  <w:divBdr>
                    <w:top w:val="single" w:sz="2" w:space="0" w:color="E3E3E3"/>
                    <w:left w:val="single" w:sz="2" w:space="0" w:color="E3E3E3"/>
                    <w:bottom w:val="single" w:sz="2" w:space="0" w:color="E3E3E3"/>
                    <w:right w:val="single" w:sz="2" w:space="0" w:color="E3E3E3"/>
                  </w:divBdr>
                  <w:divsChild>
                    <w:div w:id="425464403">
                      <w:marLeft w:val="0"/>
                      <w:marRight w:val="0"/>
                      <w:marTop w:val="0"/>
                      <w:marBottom w:val="0"/>
                      <w:divBdr>
                        <w:top w:val="single" w:sz="2" w:space="0" w:color="E3E3E3"/>
                        <w:left w:val="single" w:sz="2" w:space="0" w:color="E3E3E3"/>
                        <w:bottom w:val="single" w:sz="2" w:space="0" w:color="E3E3E3"/>
                        <w:right w:val="single" w:sz="2" w:space="0" w:color="E3E3E3"/>
                      </w:divBdr>
                      <w:divsChild>
                        <w:div w:id="1409883335">
                          <w:marLeft w:val="0"/>
                          <w:marRight w:val="0"/>
                          <w:marTop w:val="0"/>
                          <w:marBottom w:val="0"/>
                          <w:divBdr>
                            <w:top w:val="single" w:sz="2" w:space="0" w:color="E3E3E3"/>
                            <w:left w:val="single" w:sz="2" w:space="0" w:color="E3E3E3"/>
                            <w:bottom w:val="single" w:sz="2" w:space="0" w:color="E3E3E3"/>
                            <w:right w:val="single" w:sz="2" w:space="0" w:color="E3E3E3"/>
                          </w:divBdr>
                          <w:divsChild>
                            <w:div w:id="11097368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42317759">
                                  <w:marLeft w:val="0"/>
                                  <w:marRight w:val="0"/>
                                  <w:marTop w:val="0"/>
                                  <w:marBottom w:val="0"/>
                                  <w:divBdr>
                                    <w:top w:val="single" w:sz="2" w:space="0" w:color="E3E3E3"/>
                                    <w:left w:val="single" w:sz="2" w:space="0" w:color="E3E3E3"/>
                                    <w:bottom w:val="single" w:sz="2" w:space="0" w:color="E3E3E3"/>
                                    <w:right w:val="single" w:sz="2" w:space="0" w:color="E3E3E3"/>
                                  </w:divBdr>
                                  <w:divsChild>
                                    <w:div w:id="1532766383">
                                      <w:marLeft w:val="0"/>
                                      <w:marRight w:val="0"/>
                                      <w:marTop w:val="0"/>
                                      <w:marBottom w:val="0"/>
                                      <w:divBdr>
                                        <w:top w:val="single" w:sz="2" w:space="0" w:color="E3E3E3"/>
                                        <w:left w:val="single" w:sz="2" w:space="0" w:color="E3E3E3"/>
                                        <w:bottom w:val="single" w:sz="2" w:space="0" w:color="E3E3E3"/>
                                        <w:right w:val="single" w:sz="2" w:space="0" w:color="E3E3E3"/>
                                      </w:divBdr>
                                      <w:divsChild>
                                        <w:div w:id="410810042">
                                          <w:marLeft w:val="0"/>
                                          <w:marRight w:val="0"/>
                                          <w:marTop w:val="0"/>
                                          <w:marBottom w:val="0"/>
                                          <w:divBdr>
                                            <w:top w:val="single" w:sz="2" w:space="0" w:color="E3E3E3"/>
                                            <w:left w:val="single" w:sz="2" w:space="0" w:color="E3E3E3"/>
                                            <w:bottom w:val="single" w:sz="2" w:space="0" w:color="E3E3E3"/>
                                            <w:right w:val="single" w:sz="2" w:space="0" w:color="E3E3E3"/>
                                          </w:divBdr>
                                          <w:divsChild>
                                            <w:div w:id="272320621">
                                              <w:marLeft w:val="0"/>
                                              <w:marRight w:val="0"/>
                                              <w:marTop w:val="0"/>
                                              <w:marBottom w:val="0"/>
                                              <w:divBdr>
                                                <w:top w:val="single" w:sz="2" w:space="0" w:color="E3E3E3"/>
                                                <w:left w:val="single" w:sz="2" w:space="0" w:color="E3E3E3"/>
                                                <w:bottom w:val="single" w:sz="2" w:space="0" w:color="E3E3E3"/>
                                                <w:right w:val="single" w:sz="2" w:space="0" w:color="E3E3E3"/>
                                              </w:divBdr>
                                              <w:divsChild>
                                                <w:div w:id="1565874082">
                                                  <w:marLeft w:val="0"/>
                                                  <w:marRight w:val="0"/>
                                                  <w:marTop w:val="0"/>
                                                  <w:marBottom w:val="0"/>
                                                  <w:divBdr>
                                                    <w:top w:val="single" w:sz="2" w:space="0" w:color="E3E3E3"/>
                                                    <w:left w:val="single" w:sz="2" w:space="0" w:color="E3E3E3"/>
                                                    <w:bottom w:val="single" w:sz="2" w:space="0" w:color="E3E3E3"/>
                                                    <w:right w:val="single" w:sz="2" w:space="0" w:color="E3E3E3"/>
                                                  </w:divBdr>
                                                  <w:divsChild>
                                                    <w:div w:id="691607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278470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80996497">
      <w:bodyDiv w:val="1"/>
      <w:marLeft w:val="0"/>
      <w:marRight w:val="0"/>
      <w:marTop w:val="0"/>
      <w:marBottom w:val="0"/>
      <w:divBdr>
        <w:top w:val="none" w:sz="0" w:space="0" w:color="auto"/>
        <w:left w:val="none" w:sz="0" w:space="0" w:color="auto"/>
        <w:bottom w:val="none" w:sz="0" w:space="0" w:color="auto"/>
        <w:right w:val="none" w:sz="0" w:space="0" w:color="auto"/>
      </w:divBdr>
    </w:div>
    <w:div w:id="788158013">
      <w:bodyDiv w:val="1"/>
      <w:marLeft w:val="0"/>
      <w:marRight w:val="0"/>
      <w:marTop w:val="0"/>
      <w:marBottom w:val="0"/>
      <w:divBdr>
        <w:top w:val="none" w:sz="0" w:space="0" w:color="auto"/>
        <w:left w:val="none" w:sz="0" w:space="0" w:color="auto"/>
        <w:bottom w:val="none" w:sz="0" w:space="0" w:color="auto"/>
        <w:right w:val="none" w:sz="0" w:space="0" w:color="auto"/>
      </w:divBdr>
      <w:divsChild>
        <w:div w:id="716271718">
          <w:marLeft w:val="547"/>
          <w:marRight w:val="0"/>
          <w:marTop w:val="0"/>
          <w:marBottom w:val="0"/>
          <w:divBdr>
            <w:top w:val="none" w:sz="0" w:space="0" w:color="auto"/>
            <w:left w:val="none" w:sz="0" w:space="0" w:color="auto"/>
            <w:bottom w:val="none" w:sz="0" w:space="0" w:color="auto"/>
            <w:right w:val="none" w:sz="0" w:space="0" w:color="auto"/>
          </w:divBdr>
        </w:div>
        <w:div w:id="1093434625">
          <w:marLeft w:val="547"/>
          <w:marRight w:val="0"/>
          <w:marTop w:val="0"/>
          <w:marBottom w:val="0"/>
          <w:divBdr>
            <w:top w:val="none" w:sz="0" w:space="0" w:color="auto"/>
            <w:left w:val="none" w:sz="0" w:space="0" w:color="auto"/>
            <w:bottom w:val="none" w:sz="0" w:space="0" w:color="auto"/>
            <w:right w:val="none" w:sz="0" w:space="0" w:color="auto"/>
          </w:divBdr>
        </w:div>
        <w:div w:id="1381786906">
          <w:marLeft w:val="547"/>
          <w:marRight w:val="0"/>
          <w:marTop w:val="0"/>
          <w:marBottom w:val="0"/>
          <w:divBdr>
            <w:top w:val="none" w:sz="0" w:space="0" w:color="auto"/>
            <w:left w:val="none" w:sz="0" w:space="0" w:color="auto"/>
            <w:bottom w:val="none" w:sz="0" w:space="0" w:color="auto"/>
            <w:right w:val="none" w:sz="0" w:space="0" w:color="auto"/>
          </w:divBdr>
        </w:div>
      </w:divsChild>
    </w:div>
    <w:div w:id="834421024">
      <w:bodyDiv w:val="1"/>
      <w:marLeft w:val="0"/>
      <w:marRight w:val="0"/>
      <w:marTop w:val="0"/>
      <w:marBottom w:val="0"/>
      <w:divBdr>
        <w:top w:val="none" w:sz="0" w:space="0" w:color="auto"/>
        <w:left w:val="none" w:sz="0" w:space="0" w:color="auto"/>
        <w:bottom w:val="none" w:sz="0" w:space="0" w:color="auto"/>
        <w:right w:val="none" w:sz="0" w:space="0" w:color="auto"/>
      </w:divBdr>
      <w:divsChild>
        <w:div w:id="1072508479">
          <w:marLeft w:val="547"/>
          <w:marRight w:val="0"/>
          <w:marTop w:val="0"/>
          <w:marBottom w:val="0"/>
          <w:divBdr>
            <w:top w:val="none" w:sz="0" w:space="0" w:color="auto"/>
            <w:left w:val="none" w:sz="0" w:space="0" w:color="auto"/>
            <w:bottom w:val="none" w:sz="0" w:space="0" w:color="auto"/>
            <w:right w:val="none" w:sz="0" w:space="0" w:color="auto"/>
          </w:divBdr>
        </w:div>
        <w:div w:id="1189176538">
          <w:marLeft w:val="547"/>
          <w:marRight w:val="0"/>
          <w:marTop w:val="0"/>
          <w:marBottom w:val="0"/>
          <w:divBdr>
            <w:top w:val="none" w:sz="0" w:space="0" w:color="auto"/>
            <w:left w:val="none" w:sz="0" w:space="0" w:color="auto"/>
            <w:bottom w:val="none" w:sz="0" w:space="0" w:color="auto"/>
            <w:right w:val="none" w:sz="0" w:space="0" w:color="auto"/>
          </w:divBdr>
        </w:div>
        <w:div w:id="1873960101">
          <w:marLeft w:val="547"/>
          <w:marRight w:val="0"/>
          <w:marTop w:val="0"/>
          <w:marBottom w:val="0"/>
          <w:divBdr>
            <w:top w:val="none" w:sz="0" w:space="0" w:color="auto"/>
            <w:left w:val="none" w:sz="0" w:space="0" w:color="auto"/>
            <w:bottom w:val="none" w:sz="0" w:space="0" w:color="auto"/>
            <w:right w:val="none" w:sz="0" w:space="0" w:color="auto"/>
          </w:divBdr>
        </w:div>
      </w:divsChild>
    </w:div>
    <w:div w:id="1032919037">
      <w:bodyDiv w:val="1"/>
      <w:marLeft w:val="0"/>
      <w:marRight w:val="0"/>
      <w:marTop w:val="0"/>
      <w:marBottom w:val="0"/>
      <w:divBdr>
        <w:top w:val="none" w:sz="0" w:space="0" w:color="auto"/>
        <w:left w:val="none" w:sz="0" w:space="0" w:color="auto"/>
        <w:bottom w:val="none" w:sz="0" w:space="0" w:color="auto"/>
        <w:right w:val="none" w:sz="0" w:space="0" w:color="auto"/>
      </w:divBdr>
      <w:divsChild>
        <w:div w:id="53821910">
          <w:marLeft w:val="547"/>
          <w:marRight w:val="0"/>
          <w:marTop w:val="0"/>
          <w:marBottom w:val="0"/>
          <w:divBdr>
            <w:top w:val="none" w:sz="0" w:space="0" w:color="auto"/>
            <w:left w:val="none" w:sz="0" w:space="0" w:color="auto"/>
            <w:bottom w:val="none" w:sz="0" w:space="0" w:color="auto"/>
            <w:right w:val="none" w:sz="0" w:space="0" w:color="auto"/>
          </w:divBdr>
        </w:div>
        <w:div w:id="250548622">
          <w:marLeft w:val="547"/>
          <w:marRight w:val="0"/>
          <w:marTop w:val="0"/>
          <w:marBottom w:val="0"/>
          <w:divBdr>
            <w:top w:val="none" w:sz="0" w:space="0" w:color="auto"/>
            <w:left w:val="none" w:sz="0" w:space="0" w:color="auto"/>
            <w:bottom w:val="none" w:sz="0" w:space="0" w:color="auto"/>
            <w:right w:val="none" w:sz="0" w:space="0" w:color="auto"/>
          </w:divBdr>
        </w:div>
        <w:div w:id="1647784223">
          <w:marLeft w:val="547"/>
          <w:marRight w:val="0"/>
          <w:marTop w:val="0"/>
          <w:marBottom w:val="0"/>
          <w:divBdr>
            <w:top w:val="none" w:sz="0" w:space="0" w:color="auto"/>
            <w:left w:val="none" w:sz="0" w:space="0" w:color="auto"/>
            <w:bottom w:val="none" w:sz="0" w:space="0" w:color="auto"/>
            <w:right w:val="none" w:sz="0" w:space="0" w:color="auto"/>
          </w:divBdr>
        </w:div>
      </w:divsChild>
    </w:div>
    <w:div w:id="1341465530">
      <w:bodyDiv w:val="1"/>
      <w:marLeft w:val="0"/>
      <w:marRight w:val="0"/>
      <w:marTop w:val="0"/>
      <w:marBottom w:val="0"/>
      <w:divBdr>
        <w:top w:val="none" w:sz="0" w:space="0" w:color="auto"/>
        <w:left w:val="none" w:sz="0" w:space="0" w:color="auto"/>
        <w:bottom w:val="none" w:sz="0" w:space="0" w:color="auto"/>
        <w:right w:val="none" w:sz="0" w:space="0" w:color="auto"/>
      </w:divBdr>
    </w:div>
    <w:div w:id="1377464337">
      <w:bodyDiv w:val="1"/>
      <w:marLeft w:val="0"/>
      <w:marRight w:val="0"/>
      <w:marTop w:val="0"/>
      <w:marBottom w:val="0"/>
      <w:divBdr>
        <w:top w:val="none" w:sz="0" w:space="0" w:color="auto"/>
        <w:left w:val="none" w:sz="0" w:space="0" w:color="auto"/>
        <w:bottom w:val="none" w:sz="0" w:space="0" w:color="auto"/>
        <w:right w:val="none" w:sz="0" w:space="0" w:color="auto"/>
      </w:divBdr>
    </w:div>
    <w:div w:id="1431926043">
      <w:bodyDiv w:val="1"/>
      <w:marLeft w:val="0"/>
      <w:marRight w:val="0"/>
      <w:marTop w:val="0"/>
      <w:marBottom w:val="0"/>
      <w:divBdr>
        <w:top w:val="none" w:sz="0" w:space="0" w:color="auto"/>
        <w:left w:val="none" w:sz="0" w:space="0" w:color="auto"/>
        <w:bottom w:val="none" w:sz="0" w:space="0" w:color="auto"/>
        <w:right w:val="none" w:sz="0" w:space="0" w:color="auto"/>
      </w:divBdr>
    </w:div>
    <w:div w:id="1442610352">
      <w:bodyDiv w:val="1"/>
      <w:marLeft w:val="0"/>
      <w:marRight w:val="0"/>
      <w:marTop w:val="0"/>
      <w:marBottom w:val="0"/>
      <w:divBdr>
        <w:top w:val="none" w:sz="0" w:space="0" w:color="auto"/>
        <w:left w:val="none" w:sz="0" w:space="0" w:color="auto"/>
        <w:bottom w:val="none" w:sz="0" w:space="0" w:color="auto"/>
        <w:right w:val="none" w:sz="0" w:space="0" w:color="auto"/>
      </w:divBdr>
    </w:div>
    <w:div w:id="1524787600">
      <w:bodyDiv w:val="1"/>
      <w:marLeft w:val="0"/>
      <w:marRight w:val="0"/>
      <w:marTop w:val="0"/>
      <w:marBottom w:val="0"/>
      <w:divBdr>
        <w:top w:val="none" w:sz="0" w:space="0" w:color="auto"/>
        <w:left w:val="none" w:sz="0" w:space="0" w:color="auto"/>
        <w:bottom w:val="none" w:sz="0" w:space="0" w:color="auto"/>
        <w:right w:val="none" w:sz="0" w:space="0" w:color="auto"/>
      </w:divBdr>
      <w:divsChild>
        <w:div w:id="715008642">
          <w:marLeft w:val="0"/>
          <w:marRight w:val="0"/>
          <w:marTop w:val="0"/>
          <w:marBottom w:val="0"/>
          <w:divBdr>
            <w:top w:val="none" w:sz="0" w:space="0" w:color="auto"/>
            <w:left w:val="none" w:sz="0" w:space="0" w:color="auto"/>
            <w:bottom w:val="none" w:sz="0" w:space="0" w:color="auto"/>
            <w:right w:val="none" w:sz="0" w:space="0" w:color="auto"/>
          </w:divBdr>
        </w:div>
        <w:div w:id="1172374346">
          <w:marLeft w:val="0"/>
          <w:marRight w:val="0"/>
          <w:marTop w:val="0"/>
          <w:marBottom w:val="0"/>
          <w:divBdr>
            <w:top w:val="single" w:sz="2" w:space="0" w:color="E3E3E3"/>
            <w:left w:val="single" w:sz="2" w:space="0" w:color="E3E3E3"/>
            <w:bottom w:val="single" w:sz="2" w:space="0" w:color="E3E3E3"/>
            <w:right w:val="single" w:sz="2" w:space="0" w:color="E3E3E3"/>
          </w:divBdr>
          <w:divsChild>
            <w:div w:id="1238443609">
              <w:marLeft w:val="0"/>
              <w:marRight w:val="0"/>
              <w:marTop w:val="0"/>
              <w:marBottom w:val="0"/>
              <w:divBdr>
                <w:top w:val="single" w:sz="2" w:space="0" w:color="E3E3E3"/>
                <w:left w:val="single" w:sz="2" w:space="0" w:color="E3E3E3"/>
                <w:bottom w:val="single" w:sz="2" w:space="0" w:color="E3E3E3"/>
                <w:right w:val="single" w:sz="2" w:space="0" w:color="E3E3E3"/>
              </w:divBdr>
              <w:divsChild>
                <w:div w:id="2068382001">
                  <w:marLeft w:val="0"/>
                  <w:marRight w:val="0"/>
                  <w:marTop w:val="0"/>
                  <w:marBottom w:val="0"/>
                  <w:divBdr>
                    <w:top w:val="single" w:sz="2" w:space="0" w:color="E3E3E3"/>
                    <w:left w:val="single" w:sz="2" w:space="0" w:color="E3E3E3"/>
                    <w:bottom w:val="single" w:sz="2" w:space="0" w:color="E3E3E3"/>
                    <w:right w:val="single" w:sz="2" w:space="0" w:color="E3E3E3"/>
                  </w:divBdr>
                  <w:divsChild>
                    <w:div w:id="1407218826">
                      <w:marLeft w:val="0"/>
                      <w:marRight w:val="0"/>
                      <w:marTop w:val="0"/>
                      <w:marBottom w:val="0"/>
                      <w:divBdr>
                        <w:top w:val="single" w:sz="2" w:space="0" w:color="E3E3E3"/>
                        <w:left w:val="single" w:sz="2" w:space="0" w:color="E3E3E3"/>
                        <w:bottom w:val="single" w:sz="2" w:space="0" w:color="E3E3E3"/>
                        <w:right w:val="single" w:sz="2" w:space="0" w:color="E3E3E3"/>
                      </w:divBdr>
                      <w:divsChild>
                        <w:div w:id="543712118">
                          <w:marLeft w:val="0"/>
                          <w:marRight w:val="0"/>
                          <w:marTop w:val="0"/>
                          <w:marBottom w:val="0"/>
                          <w:divBdr>
                            <w:top w:val="single" w:sz="2" w:space="0" w:color="E3E3E3"/>
                            <w:left w:val="single" w:sz="2" w:space="0" w:color="E3E3E3"/>
                            <w:bottom w:val="single" w:sz="2" w:space="0" w:color="E3E3E3"/>
                            <w:right w:val="single" w:sz="2" w:space="0" w:color="E3E3E3"/>
                          </w:divBdr>
                          <w:divsChild>
                            <w:div w:id="637536114">
                              <w:marLeft w:val="0"/>
                              <w:marRight w:val="0"/>
                              <w:marTop w:val="100"/>
                              <w:marBottom w:val="100"/>
                              <w:divBdr>
                                <w:top w:val="single" w:sz="2" w:space="0" w:color="E3E3E3"/>
                                <w:left w:val="single" w:sz="2" w:space="0" w:color="E3E3E3"/>
                                <w:bottom w:val="single" w:sz="2" w:space="0" w:color="E3E3E3"/>
                                <w:right w:val="single" w:sz="2" w:space="0" w:color="E3E3E3"/>
                              </w:divBdr>
                              <w:divsChild>
                                <w:div w:id="1134253333">
                                  <w:marLeft w:val="0"/>
                                  <w:marRight w:val="0"/>
                                  <w:marTop w:val="0"/>
                                  <w:marBottom w:val="0"/>
                                  <w:divBdr>
                                    <w:top w:val="single" w:sz="2" w:space="0" w:color="E3E3E3"/>
                                    <w:left w:val="single" w:sz="2" w:space="0" w:color="E3E3E3"/>
                                    <w:bottom w:val="single" w:sz="2" w:space="0" w:color="E3E3E3"/>
                                    <w:right w:val="single" w:sz="2" w:space="0" w:color="E3E3E3"/>
                                  </w:divBdr>
                                  <w:divsChild>
                                    <w:div w:id="205531567">
                                      <w:marLeft w:val="0"/>
                                      <w:marRight w:val="0"/>
                                      <w:marTop w:val="0"/>
                                      <w:marBottom w:val="0"/>
                                      <w:divBdr>
                                        <w:top w:val="single" w:sz="2" w:space="0" w:color="E3E3E3"/>
                                        <w:left w:val="single" w:sz="2" w:space="0" w:color="E3E3E3"/>
                                        <w:bottom w:val="single" w:sz="2" w:space="0" w:color="E3E3E3"/>
                                        <w:right w:val="single" w:sz="2" w:space="0" w:color="E3E3E3"/>
                                      </w:divBdr>
                                      <w:divsChild>
                                        <w:div w:id="2017878306">
                                          <w:marLeft w:val="0"/>
                                          <w:marRight w:val="0"/>
                                          <w:marTop w:val="0"/>
                                          <w:marBottom w:val="0"/>
                                          <w:divBdr>
                                            <w:top w:val="single" w:sz="2" w:space="0" w:color="E3E3E3"/>
                                            <w:left w:val="single" w:sz="2" w:space="0" w:color="E3E3E3"/>
                                            <w:bottom w:val="single" w:sz="2" w:space="0" w:color="E3E3E3"/>
                                            <w:right w:val="single" w:sz="2" w:space="0" w:color="E3E3E3"/>
                                          </w:divBdr>
                                          <w:divsChild>
                                            <w:div w:id="596980529">
                                              <w:marLeft w:val="0"/>
                                              <w:marRight w:val="0"/>
                                              <w:marTop w:val="0"/>
                                              <w:marBottom w:val="0"/>
                                              <w:divBdr>
                                                <w:top w:val="single" w:sz="2" w:space="0" w:color="E3E3E3"/>
                                                <w:left w:val="single" w:sz="2" w:space="0" w:color="E3E3E3"/>
                                                <w:bottom w:val="single" w:sz="2" w:space="0" w:color="E3E3E3"/>
                                                <w:right w:val="single" w:sz="2" w:space="0" w:color="E3E3E3"/>
                                              </w:divBdr>
                                              <w:divsChild>
                                                <w:div w:id="2061896102">
                                                  <w:marLeft w:val="0"/>
                                                  <w:marRight w:val="0"/>
                                                  <w:marTop w:val="0"/>
                                                  <w:marBottom w:val="0"/>
                                                  <w:divBdr>
                                                    <w:top w:val="single" w:sz="2" w:space="0" w:color="E3E3E3"/>
                                                    <w:left w:val="single" w:sz="2" w:space="0" w:color="E3E3E3"/>
                                                    <w:bottom w:val="single" w:sz="2" w:space="0" w:color="E3E3E3"/>
                                                    <w:right w:val="single" w:sz="2" w:space="0" w:color="E3E3E3"/>
                                                  </w:divBdr>
                                                  <w:divsChild>
                                                    <w:div w:id="1215038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48251577">
      <w:bodyDiv w:val="1"/>
      <w:marLeft w:val="0"/>
      <w:marRight w:val="0"/>
      <w:marTop w:val="0"/>
      <w:marBottom w:val="0"/>
      <w:divBdr>
        <w:top w:val="none" w:sz="0" w:space="0" w:color="auto"/>
        <w:left w:val="none" w:sz="0" w:space="0" w:color="auto"/>
        <w:bottom w:val="none" w:sz="0" w:space="0" w:color="auto"/>
        <w:right w:val="none" w:sz="0" w:space="0" w:color="auto"/>
      </w:divBdr>
      <w:divsChild>
        <w:div w:id="788741046">
          <w:marLeft w:val="547"/>
          <w:marRight w:val="0"/>
          <w:marTop w:val="0"/>
          <w:marBottom w:val="0"/>
          <w:divBdr>
            <w:top w:val="none" w:sz="0" w:space="0" w:color="auto"/>
            <w:left w:val="none" w:sz="0" w:space="0" w:color="auto"/>
            <w:bottom w:val="none" w:sz="0" w:space="0" w:color="auto"/>
            <w:right w:val="none" w:sz="0" w:space="0" w:color="auto"/>
          </w:divBdr>
        </w:div>
      </w:divsChild>
    </w:div>
    <w:div w:id="1629356058">
      <w:bodyDiv w:val="1"/>
      <w:marLeft w:val="0"/>
      <w:marRight w:val="0"/>
      <w:marTop w:val="0"/>
      <w:marBottom w:val="0"/>
      <w:divBdr>
        <w:top w:val="none" w:sz="0" w:space="0" w:color="auto"/>
        <w:left w:val="none" w:sz="0" w:space="0" w:color="auto"/>
        <w:bottom w:val="none" w:sz="0" w:space="0" w:color="auto"/>
        <w:right w:val="none" w:sz="0" w:space="0" w:color="auto"/>
      </w:divBdr>
    </w:div>
    <w:div w:id="1718314861">
      <w:bodyDiv w:val="1"/>
      <w:marLeft w:val="0"/>
      <w:marRight w:val="0"/>
      <w:marTop w:val="0"/>
      <w:marBottom w:val="0"/>
      <w:divBdr>
        <w:top w:val="none" w:sz="0" w:space="0" w:color="auto"/>
        <w:left w:val="none" w:sz="0" w:space="0" w:color="auto"/>
        <w:bottom w:val="none" w:sz="0" w:space="0" w:color="auto"/>
        <w:right w:val="none" w:sz="0" w:space="0" w:color="auto"/>
      </w:divBdr>
    </w:div>
    <w:div w:id="1804420489">
      <w:bodyDiv w:val="1"/>
      <w:marLeft w:val="0"/>
      <w:marRight w:val="0"/>
      <w:marTop w:val="0"/>
      <w:marBottom w:val="0"/>
      <w:divBdr>
        <w:top w:val="none" w:sz="0" w:space="0" w:color="auto"/>
        <w:left w:val="none" w:sz="0" w:space="0" w:color="auto"/>
        <w:bottom w:val="none" w:sz="0" w:space="0" w:color="auto"/>
        <w:right w:val="none" w:sz="0" w:space="0" w:color="auto"/>
      </w:divBdr>
      <w:divsChild>
        <w:div w:id="1048456733">
          <w:marLeft w:val="547"/>
          <w:marRight w:val="0"/>
          <w:marTop w:val="0"/>
          <w:marBottom w:val="0"/>
          <w:divBdr>
            <w:top w:val="none" w:sz="0" w:space="0" w:color="auto"/>
            <w:left w:val="none" w:sz="0" w:space="0" w:color="auto"/>
            <w:bottom w:val="none" w:sz="0" w:space="0" w:color="auto"/>
            <w:right w:val="none" w:sz="0" w:space="0" w:color="auto"/>
          </w:divBdr>
        </w:div>
        <w:div w:id="1994794740">
          <w:marLeft w:val="547"/>
          <w:marRight w:val="0"/>
          <w:marTop w:val="0"/>
          <w:marBottom w:val="0"/>
          <w:divBdr>
            <w:top w:val="none" w:sz="0" w:space="0" w:color="auto"/>
            <w:left w:val="none" w:sz="0" w:space="0" w:color="auto"/>
            <w:bottom w:val="none" w:sz="0" w:space="0" w:color="auto"/>
            <w:right w:val="none" w:sz="0" w:space="0" w:color="auto"/>
          </w:divBdr>
        </w:div>
      </w:divsChild>
    </w:div>
    <w:div w:id="1972006488">
      <w:bodyDiv w:val="1"/>
      <w:marLeft w:val="0"/>
      <w:marRight w:val="0"/>
      <w:marTop w:val="0"/>
      <w:marBottom w:val="0"/>
      <w:divBdr>
        <w:top w:val="none" w:sz="0" w:space="0" w:color="auto"/>
        <w:left w:val="none" w:sz="0" w:space="0" w:color="auto"/>
        <w:bottom w:val="none" w:sz="0" w:space="0" w:color="auto"/>
        <w:right w:val="none" w:sz="0" w:space="0" w:color="auto"/>
      </w:divBdr>
      <w:divsChild>
        <w:div w:id="1066533751">
          <w:marLeft w:val="547"/>
          <w:marRight w:val="0"/>
          <w:marTop w:val="0"/>
          <w:marBottom w:val="0"/>
          <w:divBdr>
            <w:top w:val="none" w:sz="0" w:space="0" w:color="auto"/>
            <w:left w:val="none" w:sz="0" w:space="0" w:color="auto"/>
            <w:bottom w:val="none" w:sz="0" w:space="0" w:color="auto"/>
            <w:right w:val="none" w:sz="0" w:space="0" w:color="auto"/>
          </w:divBdr>
        </w:div>
        <w:div w:id="2128113167">
          <w:marLeft w:val="547"/>
          <w:marRight w:val="0"/>
          <w:marTop w:val="0"/>
          <w:marBottom w:val="0"/>
          <w:divBdr>
            <w:top w:val="none" w:sz="0" w:space="0" w:color="auto"/>
            <w:left w:val="none" w:sz="0" w:space="0" w:color="auto"/>
            <w:bottom w:val="none" w:sz="0" w:space="0" w:color="auto"/>
            <w:right w:val="none" w:sz="0" w:space="0" w:color="auto"/>
          </w:divBdr>
        </w:div>
      </w:divsChild>
    </w:div>
    <w:div w:id="206544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eader" Target="header3.xml"/><Relationship Id="rId39" Type="http://schemas.openxmlformats.org/officeDocument/2006/relationships/hyperlink" Target="https://www.efsa.europa.eu/en/glossary-taxonomy-terms" TargetMode="External"/><Relationship Id="rId21" Type="http://schemas.openxmlformats.org/officeDocument/2006/relationships/hyperlink" Target="https://www.cbd.int/doc/decisions/cp-mop-10/cp-mop-10-dec-10-en.pdf" TargetMode="External"/><Relationship Id="rId34" Type="http://schemas.openxmlformats.org/officeDocument/2006/relationships/hyperlink" Target="https://www.cbd.int/doc/decisions/cop-13/cop-13-dec-18-en.pdf" TargetMode="External"/><Relationship Id="rId42" Type="http://schemas.openxmlformats.org/officeDocument/2006/relationships/hyperlink" Target="https://www.fao.org/pest-and-pesticide-management/ipm/integrated-pest-management/en/" TargetMode="External"/><Relationship Id="rId47" Type="http://schemas.openxmlformats.org/officeDocument/2006/relationships/hyperlink" Target="https://vizhub.healthdata.org/gbd-compare/" TargetMode="External"/><Relationship Id="rId50" Type="http://schemas.openxmlformats.org/officeDocument/2006/relationships/hyperlink" Target="https://tdr.who.int/publications/i/item/2014-06-26-the-guidance-framework-for-testing-genetically-modified-mosquitoes" TargetMode="External"/><Relationship Id="rId55" Type="http://schemas.openxmlformats.org/officeDocument/2006/relationships/hyperlink" Target="https://www.who.int/news-room/fact-sheets/detail/vector-borne-diseases" TargetMode="Externa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7.png"/><Relationship Id="rId11" Type="http://schemas.openxmlformats.org/officeDocument/2006/relationships/image" Target="media/image1.emf"/><Relationship Id="rId24" Type="http://schemas.openxmlformats.org/officeDocument/2006/relationships/image" Target="media/image5.jpeg"/><Relationship Id="rId32" Type="http://schemas.openxmlformats.org/officeDocument/2006/relationships/hyperlink" Target="https://www.cbd.int/doc/decisions/cop-07/cop-07-dec-16-en.pdf" TargetMode="External"/><Relationship Id="rId37" Type="http://schemas.openxmlformats.org/officeDocument/2006/relationships/hyperlink" Target="https://www.zora.uzh.ch/id/eprint/195859/1/Swiss_Academies_Factsheets_2020_vol-15-no-4.pdf" TargetMode="External"/><Relationship Id="rId40" Type="http://schemas.openxmlformats.org/officeDocument/2006/relationships/hyperlink" Target="https://www.efsa.europa.eu/en/discover/infographics/hazard-vs-risk" TargetMode="External"/><Relationship Id="rId45" Type="http://schemas.openxmlformats.org/officeDocument/2006/relationships/hyperlink" Target="https://www.frontiersin.org/articles/10.3389/feart.2021.628315/full" TargetMode="External"/><Relationship Id="rId53" Type="http://schemas.openxmlformats.org/officeDocument/2006/relationships/hyperlink" Target="https://www.who.int/news-room/fact-sheets/detail/dengue-and-severe-dengue" TargetMode="External"/><Relationship Id="rId58" Type="http://schemas.openxmlformats.org/officeDocument/2006/relationships/hyperlink" Target="https://www.who.int/news-room/fact-sheets/detail/zika-virus"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cbd.int/doc/decisions/cp-mop-10/cp-mop-10-dec-10-en.pdf" TargetMode="External"/><Relationship Id="rId14" Type="http://schemas.openxmlformats.org/officeDocument/2006/relationships/hyperlink" Target="https://www.cbd.int/doc/decisions/cp-mop-10/cp-mop-10-dec-10-en.pdf" TargetMode="External"/><Relationship Id="rId22" Type="http://schemas.openxmlformats.org/officeDocument/2006/relationships/hyperlink" Target="https://www.cbd.int/doc/decisions/cp-mop-10/cp-mop-10-dec-10-en.pdf" TargetMode="External"/><Relationship Id="rId27" Type="http://schemas.openxmlformats.org/officeDocument/2006/relationships/footer" Target="footer3.xml"/><Relationship Id="rId30" Type="http://schemas.openxmlformats.org/officeDocument/2006/relationships/image" Target="media/image8.png"/><Relationship Id="rId35" Type="http://schemas.openxmlformats.org/officeDocument/2006/relationships/hyperlink" Target="https://www.nature.com/articles/s41467-020-19426-0" TargetMode="External"/><Relationship Id="rId43" Type="http://schemas.openxmlformats.org/officeDocument/2006/relationships/hyperlink" Target="https://www.who.int/news-room/fact-sheets/detail/lymphatic-filariasis" TargetMode="External"/><Relationship Id="rId48" Type="http://schemas.openxmlformats.org/officeDocument/2006/relationships/hyperlink" Target="https://www.epa.gov/sites/default/files/2014-11/documents/eco_risk_assessment1998.pdf" TargetMode="External"/><Relationship Id="rId56" Type="http://schemas.openxmlformats.org/officeDocument/2006/relationships/hyperlink" Target="https://www.who.int/news-room/feature-stories/detail/who-scales-up-response-to-worldwide-surge-in-dengue" TargetMode="External"/><Relationship Id="rId8" Type="http://schemas.openxmlformats.org/officeDocument/2006/relationships/webSettings" Target="webSettings.xml"/><Relationship Id="rId51" Type="http://schemas.openxmlformats.org/officeDocument/2006/relationships/hyperlink" Target="https://www"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6.jpeg"/><Relationship Id="rId33" Type="http://schemas.openxmlformats.org/officeDocument/2006/relationships/hyperlink" Target="https://www.cbd.int/doc/decisions/cop-14/cop-14-dec-19-en.pdf" TargetMode="External"/><Relationship Id="rId38" Type="http://schemas.openxmlformats.org/officeDocument/2006/relationships/hyperlink" Target="https://www.ecdc.europa.eu/en/disease-vectors/facts/mosquito-factsheets/aedes-aegypti" TargetMode="External"/><Relationship Id="rId46" Type="http://schemas.openxmlformats.org/officeDocument/2006/relationships/hyperlink" Target="https://www.cbd.int/liability" TargetMode="External"/><Relationship Id="rId59" Type="http://schemas.openxmlformats.org/officeDocument/2006/relationships/header" Target="header4.xml"/><Relationship Id="rId20" Type="http://schemas.openxmlformats.org/officeDocument/2006/relationships/hyperlink" Target="https://www.cbd.int/doc/decisions/cp-mop-09/cp-mop-09-dec-13-en.pdf" TargetMode="External"/><Relationship Id="rId41" Type="http://schemas.openxmlformats.org/officeDocument/2006/relationships/hyperlink" Target="https://exeedqm.com/new-blog/iso-14971-basic-concepts-hazard-hazardous-situation-and-harm" TargetMode="External"/><Relationship Id="rId54" Type="http://schemas.openxmlformats.org/officeDocument/2006/relationships/hyperlink" Target="https://iris.who.int/bitstream/handle/10665/67358/WHO_IPCS_IRA_01_12.pdf?sequence=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footer" Target="footer4.xml"/><Relationship Id="rId36" Type="http://schemas.openxmlformats.org/officeDocument/2006/relationships/hyperlink" Target="https://genedrives.ch/report" TargetMode="External"/><Relationship Id="rId49" Type="http://schemas.openxmlformats.org/officeDocument/2006/relationships/hyperlink" Target="https://iris.who.int/bitstream/handle/10665/349442/9789240038400-eng.pdf?sequence=1" TargetMode="External"/><Relationship Id="rId57" Type="http://schemas.openxmlformats.org/officeDocument/2006/relationships/hyperlink" Target="https://www.who.int/news-room/fact-sheets/detail/yellow-fever" TargetMode="External"/><Relationship Id="rId10" Type="http://schemas.openxmlformats.org/officeDocument/2006/relationships/endnotes" Target="endnotes.xml"/><Relationship Id="rId31" Type="http://schemas.openxmlformats.org/officeDocument/2006/relationships/hyperlink" Target="https://www.cbd.int/doc/c/0215/0803/cb8d71c24d40c683e6dafb0a/cp-mop-09-10-en.pdf" TargetMode="External"/><Relationship Id="rId44" Type="http://schemas.openxmlformats.org/officeDocument/2006/relationships/hyperlink" Target="https://www.iucngisd.org/gisd/100_worst.php" TargetMode="External"/><Relationship Id="rId52" Type="http://schemas.openxmlformats.org/officeDocument/2006/relationships/hyperlink" Target="https://www.who.int/news-room/fact-sheets/detail/chikungunya" TargetMode="External"/><Relationship Id="rId60"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www.cbd.int/doc/meetings/bs/mop-08/official/bs-mop-08-08-add1-en.pdf" TargetMode="External"/><Relationship Id="rId3" Type="http://schemas.openxmlformats.org/officeDocument/2006/relationships/hyperlink" Target="https://www.cbd.int/doc/c/dcbd/7294/5deaeef89b909f25a9f2ad44/cp-ra-ahteg-2024-01-02-en.pdf" TargetMode="External"/><Relationship Id="rId7" Type="http://schemas.openxmlformats.org/officeDocument/2006/relationships/hyperlink" Target="http://www.cbd.int/convention/articles/?a=cbd-a1" TargetMode="External"/><Relationship Id="rId2" Type="http://schemas.openxmlformats.org/officeDocument/2006/relationships/hyperlink" Target="https://www.cbd.int/doc/c/71d4/63ac/ac1241b9b8530ea93efb5ef6/cp-ra-ahteg-2024-01-01-add1-en.pdf" TargetMode="External"/><Relationship Id="rId1" Type="http://schemas.openxmlformats.org/officeDocument/2006/relationships/hyperlink" Target="https://www.cbd.int/doc/c/7cc0/910b/e3ccd670d51b20c1332bf07f/cp-ra-ahteg-2024-01-01-en.pdf" TargetMode="External"/><Relationship Id="rId6" Type="http://schemas.openxmlformats.org/officeDocument/2006/relationships/hyperlink" Target="http://www.cbd.int/doc/meetings/bs/mop-08/official/bs-mop-08-08-add1-en.pdf" TargetMode="External"/><Relationship Id="rId5" Type="http://schemas.openxmlformats.org/officeDocument/2006/relationships/hyperlink" Target="https://bch.cbd.int/protocol/" TargetMode="External"/><Relationship Id="rId4" Type="http://schemas.openxmlformats.org/officeDocument/2006/relationships/hyperlink" Target="https://www.cbd.int/doc/c/988b/752d/65b113fb31025402de5997d4/cp-ra-ahteg-2024-01-02-add1-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y\Application%20Data\Microsoft\Templates\COP-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8FD96E-44CD-4115-AED8-924CE0FDB212}">
  <we:reference id="a3b40b4f-8edf-490e-9df1-7e66f93912bf" version="1.1.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7DA5E-A49E-43E2-BC1E-7E605DDEE6F2}">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71069938-DB27-4C74-A28C-4104E9287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BE656-76F7-43CA-8BAD-568B59BEEAA9}">
  <ds:schemaRefs>
    <ds:schemaRef ds:uri="http://schemas.openxmlformats.org/officeDocument/2006/bibliography"/>
  </ds:schemaRefs>
</ds:datastoreItem>
</file>

<file path=customXml/itemProps4.xml><?xml version="1.0" encoding="utf-8"?>
<ds:datastoreItem xmlns:ds="http://schemas.openxmlformats.org/officeDocument/2006/customXml" ds:itemID="{61FEECDB-25B1-4D6B-A467-A589954CB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COP-6.dot</Template>
  <TotalTime>29</TotalTime>
  <Pages>98</Pages>
  <Words>45651</Words>
  <Characters>260215</Characters>
  <Application>Microsoft Office Word</Application>
  <DocSecurity>0</DocSecurity>
  <Lines>2168</Lines>
  <Paragraphs>610</Paragraphs>
  <ScaleCrop>false</ScaleCrop>
  <HeadingPairs>
    <vt:vector size="2" baseType="variant">
      <vt:variant>
        <vt:lpstr>Title</vt:lpstr>
      </vt:variant>
      <vt:variant>
        <vt:i4>1</vt:i4>
      </vt:variant>
    </vt:vector>
  </HeadingPairs>
  <TitlesOfParts>
    <vt:vector size="1" baseType="lpstr">
      <vt:lpstr>Report of the Ad Hoc Technical Expert Group on Risk Assessment on its second meeting</vt:lpstr>
    </vt:vector>
  </TitlesOfParts>
  <Company>SCBD</Company>
  <LinksUpToDate>false</LinksUpToDate>
  <CharactersWithSpaces>305256</CharactersWithSpaces>
  <SharedDoc>false</SharedDoc>
  <HLinks>
    <vt:vector size="30" baseType="variant">
      <vt:variant>
        <vt:i4>7602224</vt:i4>
      </vt:variant>
      <vt:variant>
        <vt:i4>0</vt:i4>
      </vt:variant>
      <vt:variant>
        <vt:i4>0</vt:i4>
      </vt:variant>
      <vt:variant>
        <vt:i4>5</vt:i4>
      </vt:variant>
      <vt:variant>
        <vt:lpwstr>https://www.cbd.int/doc/decisions/cp-mop-10/cp-mop-10-dec-10-en.pdf</vt:lpwstr>
      </vt:variant>
      <vt:variant>
        <vt:lpwstr/>
      </vt:variant>
      <vt:variant>
        <vt:i4>7536757</vt:i4>
      </vt:variant>
      <vt:variant>
        <vt:i4>9</vt:i4>
      </vt:variant>
      <vt:variant>
        <vt:i4>0</vt:i4>
      </vt:variant>
      <vt:variant>
        <vt:i4>5</vt:i4>
      </vt:variant>
      <vt:variant>
        <vt:lpwstr>https://www.cbd.int/doc/c/988b/752d/65b113fb31025402de5997d4/cp-ra-ahteg-2024-01-02-add1-en.pdf</vt:lpwstr>
      </vt:variant>
      <vt:variant>
        <vt:lpwstr/>
      </vt:variant>
      <vt:variant>
        <vt:i4>2752575</vt:i4>
      </vt:variant>
      <vt:variant>
        <vt:i4>6</vt:i4>
      </vt:variant>
      <vt:variant>
        <vt:i4>0</vt:i4>
      </vt:variant>
      <vt:variant>
        <vt:i4>5</vt:i4>
      </vt:variant>
      <vt:variant>
        <vt:lpwstr>https://www.cbd.int/doc/c/dcbd/7294/5deaeef89b909f25a9f2ad44/cp-ra-ahteg-2024-01-02-en.pdf</vt:lpwstr>
      </vt:variant>
      <vt:variant>
        <vt:lpwstr/>
      </vt:variant>
      <vt:variant>
        <vt:i4>2818090</vt:i4>
      </vt:variant>
      <vt:variant>
        <vt:i4>3</vt:i4>
      </vt:variant>
      <vt:variant>
        <vt:i4>0</vt:i4>
      </vt:variant>
      <vt:variant>
        <vt:i4>5</vt:i4>
      </vt:variant>
      <vt:variant>
        <vt:lpwstr>https://www.cbd.int/doc/c/71d4/63ac/ac1241b9b8530ea93efb5ef6/cp-ra-ahteg-2024-01-01-add1-en.pdf</vt:lpwstr>
      </vt:variant>
      <vt:variant>
        <vt:lpwstr/>
      </vt:variant>
      <vt:variant>
        <vt:i4>8126512</vt:i4>
      </vt:variant>
      <vt:variant>
        <vt:i4>0</vt:i4>
      </vt:variant>
      <vt:variant>
        <vt:i4>0</vt:i4>
      </vt:variant>
      <vt:variant>
        <vt:i4>5</vt:i4>
      </vt:variant>
      <vt:variant>
        <vt:lpwstr>https://www.cbd.int/doc/c/7cc0/910b/e3ccd670d51b20c1332bf07f/cp-ra-ahteg-2024-01-01-en.pdf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Ad Hoc Technical Expert Group on Risk Assessment on its second meeting</dc:title>
  <dc:subject>TECHNOLOGY YTANSFER AND SCIENTIFIC AND TECHNOLOGICAL COOPERATION</dc:subject>
  <dc:creator>SECRETARIAT OF THE CONVENTION ON BIOLOGICAL DIVERSITY</dc:creator>
  <cp:keywords>Ad Hoc Technical Expert Group on Synthetic Biology, Montreal, Canada, 4-7 June 2019, Convention on Biological Diversity</cp:keywords>
  <dc:description/>
  <cp:lastModifiedBy>Veronique Lefebvre</cp:lastModifiedBy>
  <cp:revision>15</cp:revision>
  <cp:lastPrinted>2024-03-01T20:06:00Z</cp:lastPrinted>
  <dcterms:created xsi:type="dcterms:W3CDTF">2024-04-05T18:44:00Z</dcterms:created>
  <dcterms:modified xsi:type="dcterms:W3CDTF">2024-04-05T19:12:00Z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