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9A7A" w14:textId="79D56B5A" w:rsidR="00AB0F77" w:rsidRDefault="00AB0F77" w:rsidP="00967D42">
      <w:pPr>
        <w:pStyle w:val="paragraph"/>
        <w:spacing w:before="240" w:beforeAutospacing="0" w:after="240" w:afterAutospacing="0"/>
        <w:jc w:val="center"/>
        <w:textAlignment w:val="baseline"/>
        <w:rPr>
          <w:rStyle w:val="contentcontrolboundarysink"/>
          <w:rFonts w:asciiTheme="majorBidi" w:hAnsiTheme="majorBidi" w:cstheme="majorBidi"/>
          <w:b/>
          <w:bCs/>
          <w:sz w:val="22"/>
          <w:szCs w:val="22"/>
        </w:rPr>
      </w:pPr>
      <w:r w:rsidRPr="007A1E72">
        <w:rPr>
          <w:rStyle w:val="contentcontrolboundarysink"/>
          <w:rFonts w:asciiTheme="majorBidi" w:hAnsiTheme="majorBidi" w:cstheme="majorBidi"/>
          <w:b/>
          <w:bCs/>
          <w:sz w:val="22"/>
          <w:szCs w:val="22"/>
        </w:rPr>
        <w:t>NON-PAPER</w:t>
      </w:r>
      <w:r w:rsidR="00724997">
        <w:rPr>
          <w:rStyle w:val="contentcontrolboundarysink"/>
          <w:rFonts w:asciiTheme="majorBidi" w:hAnsiTheme="majorBidi" w:cstheme="majorBidi"/>
          <w:b/>
          <w:bCs/>
          <w:sz w:val="22"/>
          <w:szCs w:val="22"/>
        </w:rPr>
        <w:t xml:space="preserve"> ON ITEM 14</w:t>
      </w:r>
    </w:p>
    <w:p w14:paraId="2812F318" w14:textId="7834C0D3" w:rsidR="004A0DD9" w:rsidRPr="00767A38" w:rsidRDefault="00AB0F77" w:rsidP="008174C8">
      <w:pPr>
        <w:pStyle w:val="paragraph"/>
        <w:spacing w:before="120" w:beforeAutospacing="0" w:after="120" w:afterAutospacing="0"/>
        <w:jc w:val="center"/>
        <w:textAlignment w:val="baseline"/>
      </w:pPr>
      <w:r w:rsidRPr="000A3C3B">
        <w:rPr>
          <w:rStyle w:val="contentcontrolboundarysink"/>
          <w:rFonts w:asciiTheme="majorBidi" w:hAnsiTheme="majorBidi" w:cstheme="majorBidi"/>
          <w:i/>
          <w:iCs/>
          <w:sz w:val="22"/>
          <w:szCs w:val="22"/>
        </w:rPr>
        <w:t>Draft decision submitted by the President</w:t>
      </w:r>
    </w:p>
    <w:p w14:paraId="03BC1CC7" w14:textId="0492AFB0" w:rsidR="00C9161D" w:rsidRPr="009D6BD6" w:rsidRDefault="005E6C0A" w:rsidP="00172AF6">
      <w:pPr>
        <w:spacing w:before="120" w:after="240"/>
        <w:jc w:val="center"/>
        <w:rPr>
          <w:b/>
          <w:bCs/>
          <w:caps/>
        </w:rPr>
      </w:pPr>
      <w:sdt>
        <w:sdtPr>
          <w:rPr>
            <w:b/>
            <w:b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2696E">
            <w:rPr>
              <w:b/>
              <w:bCs/>
              <w:lang w:val="en-CA"/>
            </w:rPr>
            <w:t>Mechanisms for planning, monitoring, reporting and review</w:t>
          </w:r>
        </w:sdtContent>
      </w:sdt>
      <w:r w:rsidR="00105372" w:rsidRPr="009D6BD6">
        <w:rPr>
          <w:b/>
          <w:bCs/>
          <w:caps/>
        </w:rPr>
        <w:t xml:space="preserve"> </w:t>
      </w:r>
    </w:p>
    <w:p w14:paraId="4A343A91" w14:textId="77777777" w:rsidR="009D6BD6" w:rsidRPr="003D43AF" w:rsidRDefault="009D6BD6" w:rsidP="009D6BD6">
      <w:pPr>
        <w:suppressLineNumbers/>
        <w:suppressAutoHyphens/>
        <w:adjustRightInd w:val="0"/>
        <w:spacing w:before="120" w:after="120"/>
        <w:ind w:firstLine="851"/>
        <w:jc w:val="left"/>
        <w:rPr>
          <w:rFonts w:asciiTheme="majorBidi" w:hAnsiTheme="majorBidi" w:cstheme="majorBidi"/>
          <w:bCs/>
          <w:snapToGrid w:val="0"/>
          <w:kern w:val="22"/>
          <w:szCs w:val="22"/>
        </w:rPr>
      </w:pPr>
      <w:r w:rsidRPr="003D43AF">
        <w:rPr>
          <w:rFonts w:asciiTheme="majorBidi" w:hAnsiTheme="majorBidi" w:cstheme="majorBidi"/>
          <w:bCs/>
          <w:i/>
          <w:iCs/>
          <w:snapToGrid w:val="0"/>
          <w:kern w:val="22"/>
          <w:szCs w:val="22"/>
        </w:rPr>
        <w:t>The Conference of the Parties</w:t>
      </w:r>
      <w:r w:rsidRPr="003D43AF">
        <w:rPr>
          <w:rFonts w:asciiTheme="majorBidi" w:hAnsiTheme="majorBidi" w:cstheme="majorBidi"/>
          <w:bCs/>
          <w:snapToGrid w:val="0"/>
          <w:kern w:val="22"/>
          <w:szCs w:val="22"/>
        </w:rPr>
        <w:t>,</w:t>
      </w:r>
    </w:p>
    <w:p w14:paraId="50B7B0C7" w14:textId="77777777" w:rsidR="009D6BD6" w:rsidRPr="003D43AF"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3D43AF">
        <w:rPr>
          <w:rFonts w:asciiTheme="majorBidi" w:hAnsiTheme="majorBidi" w:cstheme="majorBidi"/>
          <w:bCs/>
          <w:i/>
          <w:snapToGrid w:val="0"/>
          <w:kern w:val="22"/>
        </w:rPr>
        <w:t xml:space="preserve">Recalling </w:t>
      </w:r>
      <w:r w:rsidRPr="003D43AF">
        <w:rPr>
          <w:rFonts w:asciiTheme="majorBidi" w:hAnsiTheme="majorBidi" w:cstheme="majorBidi"/>
          <w:bCs/>
          <w:snapToGrid w:val="0"/>
          <w:kern w:val="22"/>
        </w:rPr>
        <w:t>Articles 6, 23, and 26 of the Convention,</w:t>
      </w:r>
    </w:p>
    <w:p w14:paraId="3205B5E9" w14:textId="77777777" w:rsidR="009D6BD6" w:rsidRPr="003D43AF"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3D43AF">
        <w:rPr>
          <w:rFonts w:asciiTheme="majorBidi" w:hAnsiTheme="majorBidi" w:cstheme="majorBidi"/>
          <w:bCs/>
          <w:i/>
          <w:snapToGrid w:val="0"/>
          <w:kern w:val="22"/>
        </w:rPr>
        <w:t>Also recalling</w:t>
      </w:r>
      <w:r w:rsidRPr="003D43AF">
        <w:rPr>
          <w:rFonts w:asciiTheme="majorBidi" w:hAnsiTheme="majorBidi" w:cstheme="majorBidi"/>
          <w:bCs/>
          <w:snapToGrid w:val="0"/>
          <w:kern w:val="22"/>
        </w:rPr>
        <w:t xml:space="preserve"> decisions IX/8, X/2, X/10, </w:t>
      </w:r>
      <w:r w:rsidRPr="003D43AF">
        <w:rPr>
          <w:rFonts w:asciiTheme="majorBidi" w:hAnsiTheme="majorBidi" w:cstheme="majorBidi"/>
          <w:bCs/>
          <w:snapToGrid w:val="0"/>
          <w:kern w:val="22"/>
          <w:szCs w:val="18"/>
        </w:rPr>
        <w:t xml:space="preserve">XI/10, </w:t>
      </w:r>
      <w:r w:rsidRPr="003D43AF">
        <w:rPr>
          <w:rFonts w:asciiTheme="majorBidi" w:hAnsiTheme="majorBidi" w:cstheme="majorBidi"/>
          <w:bCs/>
          <w:snapToGrid w:val="0"/>
          <w:kern w:val="22"/>
        </w:rPr>
        <w:t>XIII/27, 14/27 and 14/34,</w:t>
      </w:r>
    </w:p>
    <w:p w14:paraId="2020698A" w14:textId="77777777"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iCs/>
          <w:snapToGrid w:val="0"/>
          <w:kern w:val="22"/>
        </w:rPr>
      </w:pPr>
      <w:r w:rsidRPr="003D43AF">
        <w:rPr>
          <w:rFonts w:asciiTheme="majorBidi" w:hAnsiTheme="majorBidi" w:cstheme="majorBidi"/>
          <w:bCs/>
          <w:i/>
          <w:snapToGrid w:val="0"/>
          <w:kern w:val="22"/>
        </w:rPr>
        <w:t xml:space="preserve">Further recalling </w:t>
      </w:r>
      <w:r w:rsidRPr="003D43AF">
        <w:rPr>
          <w:rFonts w:asciiTheme="majorBidi" w:hAnsiTheme="majorBidi" w:cstheme="majorBidi"/>
          <w:bCs/>
          <w:iCs/>
          <w:snapToGrid w:val="0"/>
          <w:kern w:val="22"/>
        </w:rPr>
        <w:t xml:space="preserve">decision 14/29, in which it recognized that implementation by Parties and underlying commitments needed to be strengthened to bring the global community on a path towards achieving the 2050 </w:t>
      </w:r>
      <w:r w:rsidRPr="004F65AE">
        <w:rPr>
          <w:rFonts w:asciiTheme="majorBidi" w:hAnsiTheme="majorBidi" w:cstheme="majorBidi"/>
          <w:bCs/>
          <w:iCs/>
          <w:snapToGrid w:val="0"/>
          <w:kern w:val="22"/>
        </w:rPr>
        <w:t>Vision laid out in the Strategic Plan for Biodiversity 2011-2020,</w:t>
      </w:r>
      <w:r w:rsidRPr="004F65AE">
        <w:rPr>
          <w:rFonts w:asciiTheme="majorBidi" w:hAnsiTheme="majorBidi" w:cstheme="majorBidi"/>
          <w:bCs/>
          <w:iCs/>
          <w:snapToGrid w:val="0"/>
          <w:kern w:val="22"/>
          <w:vertAlign w:val="superscript"/>
        </w:rPr>
        <w:footnoteReference w:id="1"/>
      </w:r>
      <w:r w:rsidRPr="004F65AE">
        <w:rPr>
          <w:rFonts w:asciiTheme="majorBidi" w:hAnsiTheme="majorBidi" w:cstheme="majorBidi"/>
          <w:bCs/>
          <w:iCs/>
          <w:snapToGrid w:val="0"/>
          <w:kern w:val="22"/>
        </w:rPr>
        <w:t xml:space="preserve"> emphasizing that national reports, provided for in Article 26 of the Convention, continue to be a core element for reviewing progress in implementation as part of the multidimensional review approach, and recognizing that elements of the multidimensional review approach under the Convention should be technically sound, objective, transparent, collaborative and constructive and aim to facilitate enhanced efforts by Parties,</w:t>
      </w:r>
    </w:p>
    <w:p w14:paraId="167D87F6" w14:textId="77777777"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18"/>
          <w:lang w:val="en-US"/>
        </w:rPr>
      </w:pPr>
      <w:r w:rsidRPr="004F65AE">
        <w:rPr>
          <w:rFonts w:asciiTheme="majorBidi" w:hAnsiTheme="majorBidi" w:cstheme="majorBidi"/>
          <w:bCs/>
          <w:i/>
          <w:iCs/>
          <w:snapToGrid w:val="0"/>
          <w:kern w:val="22"/>
          <w:szCs w:val="22"/>
        </w:rPr>
        <w:t xml:space="preserve">Recalling </w:t>
      </w:r>
      <w:r w:rsidRPr="004F65AE">
        <w:rPr>
          <w:rFonts w:asciiTheme="majorBidi" w:hAnsiTheme="majorBidi" w:cstheme="majorBidi"/>
          <w:bCs/>
          <w:snapToGrid w:val="0"/>
          <w:kern w:val="22"/>
          <w:szCs w:val="22"/>
        </w:rPr>
        <w:t xml:space="preserve">that national biodiversity strategies and action plans are the main instrument for implementing the Convention at the national level </w:t>
      </w:r>
      <w:r w:rsidRPr="004F65AE">
        <w:rPr>
          <w:rFonts w:asciiTheme="majorBidi" w:hAnsiTheme="majorBidi" w:cstheme="majorBidi"/>
          <w:bCs/>
          <w:snapToGrid w:val="0"/>
          <w:kern w:val="22"/>
          <w:szCs w:val="18"/>
        </w:rPr>
        <w:t>and</w:t>
      </w:r>
      <w:r w:rsidRPr="004F65AE">
        <w:rPr>
          <w:rFonts w:asciiTheme="majorBidi" w:hAnsiTheme="majorBidi" w:cstheme="majorBidi"/>
          <w:bCs/>
          <w:i/>
          <w:iCs/>
          <w:snapToGrid w:val="0"/>
          <w:kern w:val="22"/>
          <w:szCs w:val="18"/>
        </w:rPr>
        <w:t xml:space="preserve"> </w:t>
      </w:r>
      <w:r w:rsidRPr="004F65AE">
        <w:rPr>
          <w:rFonts w:asciiTheme="majorBidi" w:hAnsiTheme="majorBidi" w:cstheme="majorBidi"/>
          <w:bCs/>
          <w:snapToGrid w:val="0"/>
          <w:kern w:val="22"/>
          <w:szCs w:val="18"/>
        </w:rPr>
        <w:t xml:space="preserve">that national reports are the main instrument for monitoring and </w:t>
      </w:r>
      <w:r w:rsidRPr="004F65AE">
        <w:rPr>
          <w:rFonts w:asciiTheme="majorBidi" w:hAnsiTheme="majorBidi" w:cstheme="majorBidi"/>
          <w:bCs/>
          <w:snapToGrid w:val="0"/>
          <w:kern w:val="22"/>
          <w:szCs w:val="18"/>
          <w:lang w:val="en-US"/>
        </w:rPr>
        <w:t>reviewing the implementation of the Convention and the post</w:t>
      </w:r>
      <w:r w:rsidRPr="004F65AE">
        <w:rPr>
          <w:rFonts w:asciiTheme="majorBidi" w:hAnsiTheme="majorBidi" w:cstheme="majorBidi"/>
          <w:bCs/>
          <w:snapToGrid w:val="0"/>
          <w:kern w:val="22"/>
          <w:szCs w:val="18"/>
          <w:lang w:val="en-US"/>
        </w:rPr>
        <w:noBreakHyphen/>
        <w:t>2020 global biodiversity framework,</w:t>
      </w:r>
    </w:p>
    <w:p w14:paraId="68D59E04" w14:textId="1BBE9BC4"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sidRPr="004F65AE">
        <w:rPr>
          <w:rFonts w:asciiTheme="majorBidi" w:hAnsiTheme="majorBidi" w:cstheme="majorBidi"/>
          <w:bCs/>
          <w:snapToGrid w:val="0"/>
          <w:kern w:val="22"/>
          <w:szCs w:val="22"/>
          <w:lang w:val="en-US"/>
        </w:rPr>
        <w:t>1.</w:t>
      </w:r>
      <w:r w:rsidRPr="004F65AE">
        <w:rPr>
          <w:rFonts w:asciiTheme="majorBidi" w:hAnsiTheme="majorBidi" w:cstheme="majorBidi"/>
          <w:bCs/>
          <w:snapToGrid w:val="0"/>
          <w:kern w:val="22"/>
          <w:szCs w:val="22"/>
          <w:lang w:val="en-US"/>
        </w:rPr>
        <w:tab/>
      </w:r>
      <w:r w:rsidRPr="004F65AE">
        <w:rPr>
          <w:rFonts w:asciiTheme="majorBidi" w:hAnsiTheme="majorBidi" w:cstheme="majorBidi"/>
          <w:bCs/>
          <w:i/>
          <w:iCs/>
          <w:snapToGrid w:val="0"/>
          <w:kern w:val="22"/>
          <w:szCs w:val="22"/>
          <w:lang w:val="en-US"/>
        </w:rPr>
        <w:t>Adopts</w:t>
      </w:r>
      <w:r w:rsidRPr="004F65AE">
        <w:rPr>
          <w:rFonts w:asciiTheme="majorBidi" w:hAnsiTheme="majorBidi" w:cstheme="majorBidi"/>
          <w:bCs/>
          <w:snapToGrid w:val="0"/>
          <w:kern w:val="22"/>
          <w:szCs w:val="22"/>
          <w:lang w:val="en-US"/>
        </w:rPr>
        <w:t xml:space="preserve"> an enhanced multidimensional approach to planning, monitoring, reporting and review with a view to enhancing implementation of the Convention on Biological Diversity and the post</w:t>
      </w:r>
      <w:r w:rsidRPr="004F65AE">
        <w:rPr>
          <w:rFonts w:asciiTheme="majorBidi" w:hAnsiTheme="majorBidi" w:cstheme="majorBidi"/>
          <w:bCs/>
          <w:snapToGrid w:val="0"/>
          <w:kern w:val="22"/>
          <w:szCs w:val="22"/>
          <w:lang w:val="en-US"/>
        </w:rPr>
        <w:noBreakHyphen/>
        <w:t>2020 global biodiversity framework, comprising:</w:t>
      </w:r>
    </w:p>
    <w:p w14:paraId="55BC604C" w14:textId="6D9B1ECD"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a</w:t>
      </w:r>
      <w:r w:rsidR="009D6BD6" w:rsidRPr="00A142CA">
        <w:rPr>
          <w:rFonts w:asciiTheme="majorBidi" w:hAnsiTheme="majorBidi" w:cstheme="majorBidi"/>
          <w:bCs/>
          <w:snapToGrid w:val="0"/>
          <w:kern w:val="22"/>
          <w:szCs w:val="22"/>
          <w:lang w:val="en-US"/>
        </w:rPr>
        <w:t xml:space="preserve">) </w:t>
      </w:r>
      <w:r>
        <w:rPr>
          <w:rFonts w:asciiTheme="majorBidi" w:hAnsiTheme="majorBidi" w:cstheme="majorBidi"/>
          <w:bCs/>
          <w:snapToGrid w:val="0"/>
          <w:kern w:val="22"/>
          <w:szCs w:val="22"/>
          <w:lang w:val="en-US"/>
        </w:rPr>
        <w:tab/>
      </w:r>
      <w:r w:rsidR="009D6BD6" w:rsidRPr="00A142CA">
        <w:rPr>
          <w:rFonts w:asciiTheme="majorBidi" w:hAnsiTheme="majorBidi" w:cstheme="majorBidi"/>
          <w:bCs/>
          <w:snapToGrid w:val="0"/>
          <w:kern w:val="22"/>
          <w:szCs w:val="22"/>
          <w:lang w:val="en-US"/>
        </w:rPr>
        <w:t xml:space="preserve">National biodiversity strategies and action plans, revised or updated in alignment with the post-2020 global biodiversity framework and its goals and targets as the main vehicle for implementation of the </w:t>
      </w:r>
      <w:r w:rsidR="00A142CA">
        <w:rPr>
          <w:rFonts w:asciiTheme="majorBidi" w:hAnsiTheme="majorBidi" w:cstheme="majorBidi"/>
          <w:bCs/>
          <w:snapToGrid w:val="0"/>
          <w:kern w:val="22"/>
          <w:szCs w:val="22"/>
          <w:lang w:val="en-US"/>
        </w:rPr>
        <w:t>global biodiversity framework</w:t>
      </w:r>
      <w:r w:rsidR="009D6BD6" w:rsidRPr="00A142CA">
        <w:rPr>
          <w:rFonts w:asciiTheme="majorBidi" w:hAnsiTheme="majorBidi" w:cstheme="majorBidi"/>
          <w:bCs/>
          <w:snapToGrid w:val="0"/>
          <w:kern w:val="22"/>
          <w:szCs w:val="22"/>
          <w:lang w:val="en-US"/>
        </w:rPr>
        <w:t>, including national targets communicated in a standardized format</w:t>
      </w:r>
      <w:r w:rsidR="007F3954">
        <w:rPr>
          <w:rFonts w:asciiTheme="majorBidi" w:hAnsiTheme="majorBidi" w:cstheme="majorBidi"/>
          <w:bCs/>
          <w:snapToGrid w:val="0"/>
          <w:kern w:val="22"/>
          <w:szCs w:val="22"/>
          <w:lang w:val="en-US"/>
        </w:rPr>
        <w:t xml:space="preserve"> </w:t>
      </w:r>
      <w:r w:rsidR="009D6BD6" w:rsidRPr="00A142CA">
        <w:rPr>
          <w:rFonts w:asciiTheme="majorBidi" w:hAnsiTheme="majorBidi" w:cstheme="majorBidi"/>
          <w:bCs/>
          <w:snapToGrid w:val="0"/>
          <w:kern w:val="22"/>
          <w:szCs w:val="22"/>
          <w:lang w:val="en-US"/>
        </w:rPr>
        <w:t>by COP</w:t>
      </w:r>
      <w:r w:rsidR="00A142CA">
        <w:rPr>
          <w:rFonts w:asciiTheme="majorBidi" w:hAnsiTheme="majorBidi" w:cstheme="majorBidi"/>
          <w:bCs/>
          <w:snapToGrid w:val="0"/>
          <w:kern w:val="22"/>
          <w:szCs w:val="22"/>
          <w:lang w:val="en-US"/>
        </w:rPr>
        <w:t>-</w:t>
      </w:r>
      <w:proofErr w:type="gramStart"/>
      <w:r w:rsidR="009D6BD6" w:rsidRPr="00A142CA">
        <w:rPr>
          <w:rFonts w:asciiTheme="majorBidi" w:hAnsiTheme="majorBidi" w:cstheme="majorBidi"/>
          <w:bCs/>
          <w:snapToGrid w:val="0"/>
          <w:kern w:val="22"/>
          <w:szCs w:val="22"/>
          <w:lang w:val="en-US"/>
        </w:rPr>
        <w:t>16;</w:t>
      </w:r>
      <w:proofErr w:type="gramEnd"/>
    </w:p>
    <w:p w14:paraId="3C12B864" w14:textId="6A9A236D" w:rsidR="009D6BD6" w:rsidRPr="004F65AE" w:rsidRDefault="008B28F1"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b)</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National reports submitted in 2026 and 2029, including the headline and </w:t>
      </w:r>
      <w:r w:rsidR="009D6BD6">
        <w:rPr>
          <w:rFonts w:asciiTheme="majorBidi" w:hAnsiTheme="majorBidi" w:cstheme="majorBidi"/>
          <w:bCs/>
          <w:snapToGrid w:val="0"/>
          <w:kern w:val="22"/>
          <w:szCs w:val="22"/>
          <w:lang w:val="en-US"/>
        </w:rPr>
        <w:t xml:space="preserve">as appropriate </w:t>
      </w:r>
      <w:r w:rsidR="009D6BD6" w:rsidRPr="004F65AE">
        <w:rPr>
          <w:rFonts w:asciiTheme="majorBidi" w:hAnsiTheme="majorBidi" w:cstheme="majorBidi"/>
          <w:bCs/>
          <w:snapToGrid w:val="0"/>
          <w:kern w:val="22"/>
          <w:szCs w:val="22"/>
          <w:lang w:val="en-US"/>
        </w:rPr>
        <w:t xml:space="preserve">other indicators adopted in decision 15/- </w:t>
      </w:r>
      <w:r>
        <w:rPr>
          <w:rFonts w:asciiTheme="majorBidi" w:hAnsiTheme="majorBidi" w:cstheme="majorBidi"/>
          <w:bCs/>
          <w:snapToGrid w:val="0"/>
          <w:kern w:val="22"/>
          <w:szCs w:val="22"/>
          <w:lang w:val="en-US"/>
        </w:rPr>
        <w:t>;</w:t>
      </w:r>
    </w:p>
    <w:p w14:paraId="35389A9D" w14:textId="364DFFEA" w:rsidR="009D6BD6"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c)</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Global analysis of information in NBSAPs </w:t>
      </w:r>
      <w:r w:rsidR="009D6BD6">
        <w:rPr>
          <w:rFonts w:asciiTheme="majorBidi" w:hAnsiTheme="majorBidi" w:cstheme="majorBidi"/>
          <w:bCs/>
          <w:snapToGrid w:val="0"/>
          <w:kern w:val="22"/>
          <w:szCs w:val="22"/>
          <w:lang w:val="en-US"/>
        </w:rPr>
        <w:t xml:space="preserve">including national targets </w:t>
      </w:r>
      <w:r w:rsidR="009D6BD6" w:rsidRPr="004F65AE">
        <w:rPr>
          <w:rFonts w:asciiTheme="majorBidi" w:hAnsiTheme="majorBidi" w:cstheme="majorBidi"/>
          <w:bCs/>
          <w:snapToGrid w:val="0"/>
          <w:kern w:val="22"/>
          <w:szCs w:val="22"/>
          <w:lang w:val="en-US"/>
        </w:rPr>
        <w:t xml:space="preserve">to assess the contribution towards the post-2020 </w:t>
      </w:r>
      <w:r w:rsidR="00A142CA">
        <w:rPr>
          <w:rFonts w:asciiTheme="majorBidi" w:hAnsiTheme="majorBidi" w:cstheme="majorBidi"/>
          <w:bCs/>
          <w:snapToGrid w:val="0"/>
          <w:kern w:val="22"/>
          <w:szCs w:val="22"/>
          <w:lang w:val="en-US"/>
        </w:rPr>
        <w:t>global biodiversity framework</w:t>
      </w:r>
      <w:r w:rsidR="009D6BD6" w:rsidRPr="004F65AE">
        <w:rPr>
          <w:rFonts w:asciiTheme="majorBidi" w:hAnsiTheme="majorBidi" w:cstheme="majorBidi"/>
          <w:bCs/>
          <w:snapToGrid w:val="0"/>
          <w:kern w:val="22"/>
          <w:szCs w:val="22"/>
          <w:lang w:val="en-US"/>
        </w:rPr>
        <w:t xml:space="preserve"> considered at COP</w:t>
      </w:r>
      <w:r w:rsidR="00A142CA">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16 and at each subsequent COP;</w:t>
      </w:r>
    </w:p>
    <w:p w14:paraId="16337A4E" w14:textId="5DFA7B13" w:rsidR="00F36208"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d)</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 Global review of collective progress in the implementation of the post-2020</w:t>
      </w:r>
      <w:r w:rsidR="00A142CA">
        <w:rPr>
          <w:rFonts w:asciiTheme="majorBidi" w:hAnsiTheme="majorBidi" w:cstheme="majorBidi"/>
          <w:bCs/>
          <w:snapToGrid w:val="0"/>
          <w:kern w:val="22"/>
          <w:szCs w:val="22"/>
          <w:lang w:val="en-US"/>
        </w:rPr>
        <w:t xml:space="preserve"> global biodiversity framework</w:t>
      </w:r>
      <w:r w:rsidR="009D6BD6" w:rsidRPr="004F65AE">
        <w:rPr>
          <w:rFonts w:asciiTheme="majorBidi" w:hAnsiTheme="majorBidi" w:cstheme="majorBidi"/>
          <w:bCs/>
          <w:snapToGrid w:val="0"/>
          <w:kern w:val="22"/>
          <w:szCs w:val="22"/>
          <w:lang w:val="en-US"/>
        </w:rPr>
        <w:t xml:space="preserve"> including the means of implementation</w:t>
      </w:r>
      <w:r w:rsidR="009D6BD6">
        <w:rPr>
          <w:rFonts w:asciiTheme="majorBidi" w:hAnsiTheme="majorBidi" w:cstheme="majorBidi"/>
          <w:bCs/>
          <w:snapToGrid w:val="0"/>
          <w:kern w:val="22"/>
          <w:szCs w:val="22"/>
          <w:lang w:val="en-US"/>
        </w:rPr>
        <w:t>, based on national reports and, as appropriate other sources, to be considered</w:t>
      </w:r>
      <w:r w:rsidR="009D6BD6" w:rsidRPr="004F65AE">
        <w:rPr>
          <w:rFonts w:asciiTheme="majorBidi" w:hAnsiTheme="majorBidi" w:cstheme="majorBidi"/>
          <w:bCs/>
          <w:snapToGrid w:val="0"/>
          <w:kern w:val="22"/>
          <w:szCs w:val="22"/>
          <w:lang w:val="en-US"/>
        </w:rPr>
        <w:t xml:space="preserve"> at COP</w:t>
      </w:r>
      <w:r w:rsidR="00A142CA">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17 and COP</w:t>
      </w:r>
      <w:r w:rsidR="00A142CA">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19;</w:t>
      </w:r>
      <w:r w:rsidR="009D6BD6">
        <w:rPr>
          <w:rFonts w:asciiTheme="majorBidi" w:hAnsiTheme="majorBidi" w:cstheme="majorBidi"/>
          <w:bCs/>
          <w:snapToGrid w:val="0"/>
          <w:kern w:val="22"/>
          <w:szCs w:val="22"/>
          <w:lang w:val="en-US"/>
        </w:rPr>
        <w:t xml:space="preserve"> </w:t>
      </w:r>
    </w:p>
    <w:p w14:paraId="5336162C" w14:textId="6F509E20"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e)</w:t>
      </w:r>
      <w:r>
        <w:rPr>
          <w:rFonts w:asciiTheme="majorBidi" w:hAnsiTheme="majorBidi" w:cstheme="majorBidi"/>
          <w:bCs/>
          <w:snapToGrid w:val="0"/>
          <w:kern w:val="22"/>
          <w:szCs w:val="22"/>
          <w:lang w:val="en-US"/>
        </w:rPr>
        <w:tab/>
      </w:r>
      <w:r w:rsidR="009D6BD6" w:rsidRPr="004F65AE">
        <w:rPr>
          <w:rFonts w:asciiTheme="majorBidi" w:hAnsiTheme="majorBidi" w:cstheme="majorBidi"/>
          <w:bCs/>
          <w:snapToGrid w:val="0"/>
          <w:kern w:val="22"/>
          <w:szCs w:val="22"/>
          <w:lang w:val="en-US"/>
        </w:rPr>
        <w:t xml:space="preserve"> Voluntary peer reviews</w:t>
      </w:r>
      <w:r>
        <w:rPr>
          <w:rFonts w:asciiTheme="majorBidi" w:hAnsiTheme="majorBidi" w:cstheme="majorBidi"/>
          <w:bCs/>
          <w:snapToGrid w:val="0"/>
          <w:kern w:val="22"/>
          <w:szCs w:val="22"/>
          <w:lang w:val="en-US"/>
        </w:rPr>
        <w:t>;</w:t>
      </w:r>
      <w:r w:rsidR="009D6BD6" w:rsidRPr="004F65AE">
        <w:rPr>
          <w:rFonts w:asciiTheme="majorBidi" w:hAnsiTheme="majorBidi" w:cstheme="majorBidi"/>
          <w:bCs/>
          <w:snapToGrid w:val="0"/>
          <w:kern w:val="22"/>
          <w:szCs w:val="22"/>
          <w:lang w:val="en-US"/>
        </w:rPr>
        <w:t xml:space="preserve"> </w:t>
      </w:r>
    </w:p>
    <w:p w14:paraId="5CFD7584" w14:textId="5DF3DC20" w:rsidR="009D6BD6"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Pr>
          <w:rFonts w:asciiTheme="majorBidi" w:hAnsiTheme="majorBidi" w:cstheme="majorBidi"/>
          <w:bCs/>
          <w:snapToGrid w:val="0"/>
          <w:kern w:val="22"/>
          <w:szCs w:val="22"/>
          <w:lang w:val="en-US"/>
        </w:rPr>
        <w:t>f)</w:t>
      </w:r>
      <w:r>
        <w:rPr>
          <w:rFonts w:asciiTheme="majorBidi" w:hAnsiTheme="majorBidi" w:cstheme="majorBidi"/>
          <w:bCs/>
          <w:snapToGrid w:val="0"/>
          <w:kern w:val="22"/>
          <w:szCs w:val="22"/>
          <w:lang w:val="en-US"/>
        </w:rPr>
        <w:tab/>
      </w:r>
      <w:r w:rsidR="009D6BD6">
        <w:rPr>
          <w:rFonts w:asciiTheme="majorBidi" w:hAnsiTheme="majorBidi" w:cstheme="majorBidi"/>
          <w:bCs/>
          <w:snapToGrid w:val="0"/>
          <w:kern w:val="22"/>
          <w:szCs w:val="22"/>
          <w:lang w:val="en-US"/>
        </w:rPr>
        <w:t xml:space="preserve"> F</w:t>
      </w:r>
      <w:r w:rsidR="009D6BD6" w:rsidRPr="004F65AE">
        <w:rPr>
          <w:rFonts w:asciiTheme="majorBidi" w:hAnsiTheme="majorBidi" w:cstheme="majorBidi"/>
          <w:bCs/>
          <w:snapToGrid w:val="0"/>
          <w:kern w:val="22"/>
          <w:szCs w:val="22"/>
          <w:lang w:val="en-US"/>
        </w:rPr>
        <w:t>urther development and testing of an open-ended forum for voluntary county reviews</w:t>
      </w:r>
      <w:r>
        <w:rPr>
          <w:rFonts w:asciiTheme="majorBidi" w:hAnsiTheme="majorBidi" w:cstheme="majorBidi"/>
          <w:bCs/>
          <w:snapToGrid w:val="0"/>
          <w:kern w:val="22"/>
          <w:szCs w:val="22"/>
          <w:lang w:val="en-US"/>
        </w:rPr>
        <w:t>;</w:t>
      </w:r>
    </w:p>
    <w:p w14:paraId="02923980" w14:textId="50C2D861"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w:t>
      </w:r>
      <w:r w:rsidR="009D6BD6">
        <w:rPr>
          <w:rFonts w:asciiTheme="majorBidi" w:hAnsiTheme="majorBidi" w:cstheme="majorBidi"/>
          <w:bCs/>
          <w:snapToGrid w:val="0"/>
          <w:kern w:val="22"/>
          <w:szCs w:val="22"/>
          <w:lang w:val="en-US"/>
        </w:rPr>
        <w:t>g</w:t>
      </w:r>
      <w:r w:rsidR="009D6BD6" w:rsidRPr="004F65AE">
        <w:rPr>
          <w:rFonts w:asciiTheme="majorBidi" w:hAnsiTheme="majorBidi" w:cstheme="majorBidi"/>
          <w:bCs/>
          <w:snapToGrid w:val="0"/>
          <w:kern w:val="22"/>
          <w:szCs w:val="22"/>
          <w:lang w:val="en-US"/>
        </w:rPr>
        <w:t xml:space="preserve">) </w:t>
      </w:r>
      <w:r>
        <w:rPr>
          <w:rFonts w:asciiTheme="majorBidi" w:hAnsiTheme="majorBidi" w:cstheme="majorBidi"/>
          <w:bCs/>
          <w:snapToGrid w:val="0"/>
          <w:kern w:val="22"/>
          <w:szCs w:val="22"/>
          <w:lang w:val="en-US"/>
        </w:rPr>
        <w:tab/>
      </w:r>
      <w:r w:rsidR="009D6BD6">
        <w:rPr>
          <w:rFonts w:asciiTheme="majorBidi" w:hAnsiTheme="majorBidi" w:cstheme="majorBidi"/>
          <w:bCs/>
          <w:snapToGrid w:val="0"/>
          <w:kern w:val="22"/>
          <w:szCs w:val="22"/>
          <w:lang w:val="en-US"/>
        </w:rPr>
        <w:t>I</w:t>
      </w:r>
      <w:r w:rsidR="009D6BD6" w:rsidRPr="004F65AE">
        <w:rPr>
          <w:rFonts w:asciiTheme="majorBidi" w:hAnsiTheme="majorBidi" w:cstheme="majorBidi"/>
          <w:bCs/>
          <w:snapToGrid w:val="0"/>
          <w:kern w:val="22"/>
          <w:szCs w:val="22"/>
          <w:lang w:val="en-US"/>
        </w:rPr>
        <w:t>nformation on non-state actor commitments towards the GBF</w:t>
      </w:r>
      <w:r>
        <w:rPr>
          <w:rFonts w:asciiTheme="majorBidi" w:hAnsiTheme="majorBidi" w:cstheme="majorBidi"/>
          <w:bCs/>
          <w:snapToGrid w:val="0"/>
          <w:kern w:val="22"/>
          <w:szCs w:val="22"/>
          <w:lang w:val="en-US"/>
        </w:rPr>
        <w:t>;</w:t>
      </w:r>
    </w:p>
    <w:p w14:paraId="300E1223" w14:textId="0F33CDA4" w:rsidR="009D6BD6" w:rsidRDefault="00A142CA"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2.</w:t>
      </w:r>
      <w:r>
        <w:rPr>
          <w:rFonts w:asciiTheme="majorBidi" w:hAnsiTheme="majorBidi" w:cstheme="majorBidi"/>
          <w:bCs/>
          <w:snapToGrid w:val="0"/>
          <w:kern w:val="22"/>
          <w:szCs w:val="22"/>
          <w:lang w:val="en-US"/>
        </w:rPr>
        <w:tab/>
      </w:r>
      <w:r w:rsidR="009D6BD6">
        <w:rPr>
          <w:rFonts w:asciiTheme="majorBidi" w:hAnsiTheme="majorBidi" w:cstheme="majorBidi"/>
          <w:bCs/>
          <w:i/>
          <w:iCs/>
          <w:snapToGrid w:val="0"/>
          <w:kern w:val="22"/>
          <w:szCs w:val="22"/>
          <w:lang w:val="en-US"/>
        </w:rPr>
        <w:t>Decides</w:t>
      </w:r>
      <w:r w:rsidR="009D6BD6" w:rsidRPr="00A142CA">
        <w:rPr>
          <w:rFonts w:asciiTheme="majorBidi" w:hAnsiTheme="majorBidi" w:cstheme="majorBidi"/>
          <w:bCs/>
          <w:snapToGrid w:val="0"/>
          <w:kern w:val="22"/>
          <w:szCs w:val="22"/>
          <w:lang w:val="en-US"/>
        </w:rPr>
        <w:t xml:space="preserve"> that</w:t>
      </w:r>
      <w:r w:rsidR="009D6BD6">
        <w:rPr>
          <w:rFonts w:asciiTheme="majorBidi" w:hAnsiTheme="majorBidi" w:cstheme="majorBidi"/>
          <w:bCs/>
          <w:i/>
          <w:iCs/>
          <w:snapToGrid w:val="0"/>
          <w:kern w:val="22"/>
          <w:szCs w:val="22"/>
          <w:lang w:val="en-US"/>
        </w:rPr>
        <w:t xml:space="preserve"> </w:t>
      </w:r>
      <w:r w:rsidR="009D6BD6">
        <w:rPr>
          <w:rFonts w:asciiTheme="majorBidi" w:hAnsiTheme="majorBidi" w:cstheme="majorBidi"/>
          <w:bCs/>
          <w:snapToGrid w:val="0"/>
          <w:kern w:val="22"/>
          <w:szCs w:val="22"/>
          <w:lang w:val="en-US"/>
        </w:rPr>
        <w:t xml:space="preserve">future meetings of the </w:t>
      </w:r>
      <w:r w:rsidR="007D40D2">
        <w:rPr>
          <w:rFonts w:asciiTheme="majorBidi" w:hAnsiTheme="majorBidi" w:cstheme="majorBidi"/>
          <w:bCs/>
          <w:snapToGrid w:val="0"/>
          <w:kern w:val="22"/>
          <w:szCs w:val="22"/>
          <w:lang w:val="en-US"/>
        </w:rPr>
        <w:t xml:space="preserve">Conference of the Parties </w:t>
      </w:r>
      <w:r w:rsidR="009D6BD6">
        <w:rPr>
          <w:rFonts w:asciiTheme="majorBidi" w:hAnsiTheme="majorBidi" w:cstheme="majorBidi"/>
          <w:bCs/>
          <w:snapToGrid w:val="0"/>
          <w:kern w:val="22"/>
          <w:szCs w:val="22"/>
          <w:lang w:val="en-US"/>
        </w:rPr>
        <w:t>will consider and provide any recommendations, as necessary, with a view to achieving the goals and targets of the GBF</w:t>
      </w:r>
      <w:r>
        <w:rPr>
          <w:rFonts w:asciiTheme="majorBidi" w:hAnsiTheme="majorBidi" w:cstheme="majorBidi"/>
          <w:bCs/>
          <w:snapToGrid w:val="0"/>
          <w:kern w:val="22"/>
          <w:szCs w:val="22"/>
          <w:lang w:val="en-US"/>
        </w:rPr>
        <w:t>.</w:t>
      </w:r>
    </w:p>
    <w:p w14:paraId="30A76C06" w14:textId="21428999" w:rsidR="009D6BD6" w:rsidRPr="004F65AE" w:rsidRDefault="00492E65"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en-US"/>
        </w:rPr>
      </w:pPr>
      <w:r>
        <w:rPr>
          <w:rFonts w:asciiTheme="majorBidi" w:hAnsiTheme="majorBidi" w:cstheme="majorBidi"/>
          <w:bCs/>
          <w:snapToGrid w:val="0"/>
          <w:kern w:val="22"/>
          <w:szCs w:val="22"/>
          <w:lang w:val="en-US"/>
        </w:rPr>
        <w:t>3.</w:t>
      </w:r>
      <w:r w:rsidR="009D6BD6" w:rsidRPr="00B90392">
        <w:rPr>
          <w:rFonts w:asciiTheme="majorBidi" w:hAnsiTheme="majorBidi" w:cstheme="majorBidi"/>
          <w:bCs/>
          <w:i/>
          <w:iCs/>
          <w:snapToGrid w:val="0"/>
          <w:kern w:val="22"/>
          <w:szCs w:val="22"/>
          <w:lang w:val="en-US"/>
        </w:rPr>
        <w:t xml:space="preserve"> </w:t>
      </w:r>
      <w:r w:rsidR="00AA08C9">
        <w:rPr>
          <w:rFonts w:asciiTheme="majorBidi" w:hAnsiTheme="majorBidi" w:cstheme="majorBidi"/>
          <w:bCs/>
          <w:i/>
          <w:iCs/>
          <w:snapToGrid w:val="0"/>
          <w:kern w:val="22"/>
          <w:szCs w:val="22"/>
          <w:lang w:val="en-US"/>
        </w:rPr>
        <w:tab/>
      </w:r>
      <w:r w:rsidR="009D6BD6" w:rsidRPr="00B90392">
        <w:rPr>
          <w:rFonts w:asciiTheme="majorBidi" w:hAnsiTheme="majorBidi" w:cstheme="majorBidi"/>
          <w:bCs/>
          <w:i/>
          <w:iCs/>
          <w:snapToGrid w:val="0"/>
          <w:kern w:val="22"/>
          <w:szCs w:val="22"/>
          <w:lang w:val="en-US"/>
        </w:rPr>
        <w:t>Decides</w:t>
      </w:r>
      <w:r w:rsidR="009D6BD6" w:rsidRPr="00B90392">
        <w:rPr>
          <w:rFonts w:asciiTheme="majorBidi" w:hAnsiTheme="majorBidi" w:cstheme="majorBidi"/>
          <w:bCs/>
          <w:snapToGrid w:val="0"/>
          <w:kern w:val="22"/>
          <w:szCs w:val="22"/>
          <w:lang w:val="en-US"/>
        </w:rPr>
        <w:t xml:space="preserve"> that the enhanced multidimensional approach to planning, monitoring, reporting and review will be undertaken in a facilitative, </w:t>
      </w:r>
      <w:proofErr w:type="spellStart"/>
      <w:r w:rsidR="009D6BD6" w:rsidRPr="00B90392">
        <w:rPr>
          <w:rFonts w:asciiTheme="majorBidi" w:hAnsiTheme="majorBidi" w:cstheme="majorBidi"/>
          <w:bCs/>
          <w:snapToGrid w:val="0"/>
          <w:kern w:val="22"/>
          <w:szCs w:val="22"/>
          <w:lang w:val="en-US"/>
        </w:rPr>
        <w:t>non intrusive</w:t>
      </w:r>
      <w:proofErr w:type="spellEnd"/>
      <w:r w:rsidR="009D6BD6" w:rsidRPr="00B90392">
        <w:rPr>
          <w:rFonts w:asciiTheme="majorBidi" w:hAnsiTheme="majorBidi" w:cstheme="majorBidi"/>
          <w:bCs/>
          <w:snapToGrid w:val="0"/>
          <w:kern w:val="22"/>
          <w:szCs w:val="22"/>
          <w:lang w:val="en-US"/>
        </w:rPr>
        <w:t xml:space="preserve">, </w:t>
      </w:r>
      <w:proofErr w:type="spellStart"/>
      <w:r w:rsidR="009D6BD6" w:rsidRPr="00B90392">
        <w:rPr>
          <w:rFonts w:asciiTheme="majorBidi" w:hAnsiTheme="majorBidi" w:cstheme="majorBidi"/>
          <w:bCs/>
          <w:snapToGrid w:val="0"/>
          <w:kern w:val="22"/>
          <w:szCs w:val="22"/>
          <w:lang w:val="en-US"/>
        </w:rPr>
        <w:t>non punitive</w:t>
      </w:r>
      <w:proofErr w:type="spellEnd"/>
      <w:r w:rsidR="009D6BD6" w:rsidRPr="00B90392">
        <w:rPr>
          <w:rFonts w:asciiTheme="majorBidi" w:hAnsiTheme="majorBidi" w:cstheme="majorBidi"/>
          <w:bCs/>
          <w:snapToGrid w:val="0"/>
          <w:kern w:val="22"/>
          <w:szCs w:val="22"/>
          <w:lang w:val="en-US"/>
        </w:rPr>
        <w:t xml:space="preserve"> manner, respecting national sovereignty and avoiding placing undue burden on </w:t>
      </w:r>
      <w:r w:rsidR="00F36208" w:rsidRPr="00B90392">
        <w:rPr>
          <w:rFonts w:asciiTheme="majorBidi" w:hAnsiTheme="majorBidi" w:cstheme="majorBidi"/>
          <w:bCs/>
          <w:snapToGrid w:val="0"/>
          <w:kern w:val="22"/>
          <w:szCs w:val="22"/>
          <w:lang w:val="en-US"/>
        </w:rPr>
        <w:t>P</w:t>
      </w:r>
      <w:r w:rsidR="009D6BD6" w:rsidRPr="00B90392">
        <w:rPr>
          <w:rFonts w:asciiTheme="majorBidi" w:hAnsiTheme="majorBidi" w:cstheme="majorBidi"/>
          <w:bCs/>
          <w:snapToGrid w:val="0"/>
          <w:kern w:val="22"/>
          <w:szCs w:val="22"/>
          <w:lang w:val="en-US"/>
        </w:rPr>
        <w:t>arties, in particular developing countries.</w:t>
      </w:r>
      <w:r w:rsidR="00B36BFB" w:rsidRPr="00B90392" w:rsidDel="00B36BFB">
        <w:rPr>
          <w:rFonts w:asciiTheme="majorBidi" w:hAnsiTheme="majorBidi" w:cstheme="majorBidi"/>
          <w:bCs/>
          <w:snapToGrid w:val="0"/>
          <w:kern w:val="22"/>
          <w:szCs w:val="22"/>
          <w:lang w:val="en-US"/>
        </w:rPr>
        <w:t xml:space="preserve"> </w:t>
      </w:r>
    </w:p>
    <w:p w14:paraId="21E7FB1F" w14:textId="10A566E3" w:rsidR="009D6BD6" w:rsidRDefault="00492E65"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lastRenderedPageBreak/>
        <w:t>4</w:t>
      </w:r>
      <w:r w:rsidR="009D6BD6" w:rsidRPr="004F65AE">
        <w:rPr>
          <w:rFonts w:asciiTheme="majorBidi" w:hAnsiTheme="majorBidi" w:cstheme="majorBidi"/>
          <w:bCs/>
          <w:snapToGrid w:val="0"/>
          <w:kern w:val="22"/>
          <w:szCs w:val="22"/>
        </w:rPr>
        <w:t>.</w:t>
      </w:r>
      <w:r w:rsidR="009D6BD6" w:rsidRPr="004F65AE">
        <w:rPr>
          <w:rFonts w:asciiTheme="majorBidi" w:hAnsiTheme="majorBidi" w:cstheme="majorBidi"/>
          <w:bCs/>
          <w:snapToGrid w:val="0"/>
          <w:kern w:val="22"/>
          <w:szCs w:val="22"/>
        </w:rPr>
        <w:tab/>
      </w:r>
      <w:r w:rsidR="009D6BD6" w:rsidRPr="004F65AE">
        <w:rPr>
          <w:rFonts w:asciiTheme="majorBidi" w:hAnsiTheme="majorBidi" w:cstheme="majorBidi"/>
          <w:bCs/>
          <w:i/>
          <w:iCs/>
          <w:snapToGrid w:val="0"/>
          <w:kern w:val="22"/>
          <w:szCs w:val="22"/>
        </w:rPr>
        <w:t>Encourages</w:t>
      </w:r>
      <w:r w:rsidR="009D6BD6" w:rsidRPr="004F65AE">
        <w:rPr>
          <w:rFonts w:asciiTheme="majorBidi" w:hAnsiTheme="majorBidi" w:cstheme="majorBidi"/>
          <w:bCs/>
          <w:snapToGrid w:val="0"/>
          <w:kern w:val="22"/>
          <w:szCs w:val="22"/>
        </w:rPr>
        <w:t xml:space="preserve"> Parties to apply the adopted post-2020 gender plan of action in all aspects and at all scales of planning, implementation, reporting and review related to the post-2020 global biodiversity framework; </w:t>
      </w:r>
    </w:p>
    <w:p w14:paraId="2F77271D" w14:textId="77777777" w:rsidR="009D6BD6" w:rsidRPr="004F65AE" w:rsidRDefault="009D6BD6" w:rsidP="009D6BD6">
      <w:pPr>
        <w:keepNext/>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
          <w:snapToGrid w:val="0"/>
          <w:kern w:val="22"/>
          <w:szCs w:val="22"/>
        </w:rPr>
      </w:pPr>
      <w:r w:rsidRPr="004F65AE">
        <w:rPr>
          <w:rFonts w:asciiTheme="majorBidi" w:hAnsiTheme="majorBidi" w:cstheme="majorBidi"/>
          <w:b/>
          <w:snapToGrid w:val="0"/>
          <w:kern w:val="22"/>
          <w:szCs w:val="22"/>
        </w:rPr>
        <w:t xml:space="preserve">Planning </w:t>
      </w:r>
    </w:p>
    <w:p w14:paraId="09244D45" w14:textId="3468BDB3"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5</w:t>
      </w:r>
      <w:r w:rsidR="009D6BD6" w:rsidRPr="004F65AE">
        <w:rPr>
          <w:rFonts w:asciiTheme="majorBidi" w:hAnsiTheme="majorBidi" w:cstheme="majorBidi"/>
          <w:bCs/>
          <w:snapToGrid w:val="0"/>
          <w:kern w:val="22"/>
          <w:szCs w:val="22"/>
        </w:rPr>
        <w:t>.</w:t>
      </w:r>
      <w:r w:rsidR="009D6BD6" w:rsidRPr="004F65AE">
        <w:rPr>
          <w:rFonts w:asciiTheme="majorBidi" w:hAnsiTheme="majorBidi" w:cstheme="majorBidi"/>
          <w:bCs/>
          <w:i/>
          <w:iCs/>
          <w:snapToGrid w:val="0"/>
          <w:kern w:val="22"/>
          <w:szCs w:val="22"/>
        </w:rPr>
        <w:t xml:space="preserve"> </w:t>
      </w:r>
      <w:r w:rsidR="009D6BD6" w:rsidRPr="004F65AE">
        <w:rPr>
          <w:rFonts w:asciiTheme="majorBidi" w:hAnsiTheme="majorBidi" w:cstheme="majorBidi"/>
          <w:bCs/>
          <w:i/>
          <w:iCs/>
          <w:snapToGrid w:val="0"/>
          <w:kern w:val="22"/>
          <w:szCs w:val="22"/>
        </w:rPr>
        <w:tab/>
        <w:t xml:space="preserve">Adopts </w:t>
      </w:r>
      <w:r w:rsidR="009D6BD6" w:rsidRPr="004F65AE">
        <w:rPr>
          <w:rFonts w:asciiTheme="majorBidi" w:hAnsiTheme="majorBidi" w:cstheme="majorBidi"/>
          <w:bCs/>
          <w:snapToGrid w:val="0"/>
          <w:kern w:val="22"/>
          <w:szCs w:val="22"/>
        </w:rPr>
        <w:t>the guidance for revising and updating national biodiversity strategies and action plans (NBSAPs) in annex I;</w:t>
      </w:r>
    </w:p>
    <w:p w14:paraId="50B4F95A" w14:textId="31424E73"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szCs w:val="22"/>
        </w:rPr>
        <w:t>6</w:t>
      </w:r>
      <w:r w:rsidR="009D6BD6" w:rsidRPr="004F65AE">
        <w:rPr>
          <w:rFonts w:asciiTheme="majorBidi" w:hAnsiTheme="majorBidi" w:cstheme="majorBidi"/>
          <w:bCs/>
          <w:snapToGrid w:val="0"/>
          <w:szCs w:val="22"/>
        </w:rPr>
        <w:t>.</w:t>
      </w:r>
      <w:r w:rsidR="009D6BD6" w:rsidRPr="004F65AE">
        <w:rPr>
          <w:rFonts w:asciiTheme="majorBidi" w:hAnsiTheme="majorBidi" w:cstheme="majorBidi"/>
          <w:bCs/>
          <w:i/>
          <w:iCs/>
          <w:snapToGrid w:val="0"/>
          <w:kern w:val="22"/>
          <w:szCs w:val="22"/>
        </w:rPr>
        <w:tab/>
        <w:t>Request</w:t>
      </w:r>
      <w:r w:rsidR="009D6BD6">
        <w:rPr>
          <w:rFonts w:asciiTheme="majorBidi" w:hAnsiTheme="majorBidi" w:cstheme="majorBidi"/>
          <w:bCs/>
          <w:i/>
          <w:iCs/>
          <w:snapToGrid w:val="0"/>
          <w:kern w:val="22"/>
          <w:szCs w:val="22"/>
        </w:rPr>
        <w:t>s</w:t>
      </w:r>
      <w:r w:rsidR="009D6BD6" w:rsidRPr="004F65AE">
        <w:rPr>
          <w:rFonts w:asciiTheme="majorBidi" w:hAnsiTheme="majorBidi" w:cstheme="majorBidi"/>
          <w:bCs/>
          <w:i/>
          <w:iCs/>
          <w:snapToGrid w:val="0"/>
          <w:kern w:val="22"/>
          <w:szCs w:val="22"/>
        </w:rPr>
        <w:t xml:space="preserve"> </w:t>
      </w:r>
      <w:r w:rsidR="009D6BD6" w:rsidRPr="004F65AE">
        <w:rPr>
          <w:rFonts w:asciiTheme="majorBidi" w:hAnsiTheme="majorBidi" w:cstheme="majorBidi"/>
          <w:bCs/>
          <w:snapToGrid w:val="0"/>
          <w:kern w:val="22"/>
          <w:szCs w:val="22"/>
        </w:rPr>
        <w:t>Parties to revise and update their national biodiversity strategies and action plans in accordance with Article 6 of the Convention, following the guidance provided in annex I, aligned with the post</w:t>
      </w:r>
      <w:r w:rsidR="009D6BD6" w:rsidRPr="004F65AE">
        <w:rPr>
          <w:rFonts w:asciiTheme="majorBidi" w:hAnsiTheme="majorBidi" w:cstheme="majorBidi"/>
          <w:bCs/>
          <w:snapToGrid w:val="0"/>
          <w:kern w:val="22"/>
          <w:szCs w:val="22"/>
        </w:rPr>
        <w:noBreakHyphen/>
        <w:t>2020 global biodiversity framework</w:t>
      </w:r>
      <w:r w:rsidR="00B3720D">
        <w:rPr>
          <w:rFonts w:asciiTheme="majorBidi" w:hAnsiTheme="majorBidi" w:cstheme="majorBidi"/>
          <w:bCs/>
          <w:snapToGrid w:val="0"/>
          <w:kern w:val="22"/>
          <w:szCs w:val="22"/>
        </w:rPr>
        <w:t xml:space="preserve"> and its goals and targets, including those related to means of implementation</w:t>
      </w:r>
      <w:r w:rsidR="009D6BD6">
        <w:rPr>
          <w:rFonts w:asciiTheme="majorBidi" w:hAnsiTheme="majorBidi" w:cstheme="majorBidi"/>
          <w:bCs/>
          <w:snapToGrid w:val="0"/>
          <w:kern w:val="22"/>
          <w:szCs w:val="22"/>
        </w:rPr>
        <w:t>,</w:t>
      </w:r>
      <w:r w:rsidR="009D6BD6" w:rsidRPr="004F65AE">
        <w:rPr>
          <w:rFonts w:asciiTheme="majorBidi" w:hAnsiTheme="majorBidi" w:cstheme="majorBidi"/>
          <w:bCs/>
          <w:snapToGrid w:val="0"/>
          <w:kern w:val="22"/>
          <w:szCs w:val="22"/>
        </w:rPr>
        <w:t xml:space="preserve"> and to submit them through the clearing</w:t>
      </w:r>
      <w:r w:rsidR="009D6BD6" w:rsidRPr="004F65AE">
        <w:rPr>
          <w:rFonts w:asciiTheme="majorBidi" w:hAnsiTheme="majorBidi" w:cstheme="majorBidi"/>
          <w:bCs/>
          <w:snapToGrid w:val="0"/>
          <w:kern w:val="22"/>
          <w:szCs w:val="22"/>
        </w:rPr>
        <w:noBreakHyphen/>
        <w:t xml:space="preserve">house mechanism </w:t>
      </w:r>
      <w:r w:rsidR="009D6BD6" w:rsidRPr="00767A38">
        <w:rPr>
          <w:rFonts w:asciiTheme="majorBidi" w:hAnsiTheme="majorBidi" w:cstheme="majorBidi"/>
          <w:bCs/>
          <w:snapToGrid w:val="0"/>
          <w:kern w:val="22"/>
          <w:szCs w:val="22"/>
        </w:rPr>
        <w:t>by COP</w:t>
      </w:r>
      <w:r w:rsidR="009D6BD6" w:rsidRPr="00767A38">
        <w:rPr>
          <w:rFonts w:asciiTheme="majorBidi" w:hAnsiTheme="majorBidi" w:cstheme="majorBidi"/>
          <w:bCs/>
          <w:snapToGrid w:val="0"/>
          <w:kern w:val="22"/>
          <w:szCs w:val="22"/>
        </w:rPr>
        <w:noBreakHyphen/>
        <w:t>16;</w:t>
      </w:r>
    </w:p>
    <w:p w14:paraId="49CECEC2" w14:textId="070554DE" w:rsidR="009D6BD6" w:rsidRPr="004C50B1" w:rsidRDefault="00492E65" w:rsidP="009D6BD6">
      <w:pPr>
        <w:suppressLineNumbers/>
        <w:suppressAutoHyphens/>
        <w:adjustRightIn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7</w:t>
      </w:r>
      <w:r w:rsidR="009D6BD6" w:rsidRPr="004C50B1">
        <w:rPr>
          <w:rFonts w:asciiTheme="majorBidi" w:hAnsiTheme="majorBidi" w:cstheme="majorBidi"/>
          <w:bCs/>
          <w:snapToGrid w:val="0"/>
          <w:kern w:val="22"/>
          <w:szCs w:val="22"/>
        </w:rPr>
        <w:t>.</w:t>
      </w:r>
      <w:r w:rsidR="009D6BD6" w:rsidRPr="004C50B1">
        <w:rPr>
          <w:rFonts w:asciiTheme="majorBidi" w:hAnsiTheme="majorBidi" w:cstheme="majorBidi"/>
          <w:bCs/>
          <w:snapToGrid w:val="0"/>
          <w:kern w:val="22"/>
          <w:szCs w:val="22"/>
        </w:rPr>
        <w:tab/>
      </w:r>
      <w:r w:rsidR="009D6BD6" w:rsidRPr="004C50B1">
        <w:rPr>
          <w:rFonts w:asciiTheme="majorBidi" w:hAnsiTheme="majorBidi" w:cstheme="majorBidi"/>
          <w:bCs/>
          <w:i/>
          <w:iCs/>
          <w:snapToGrid w:val="0"/>
          <w:kern w:val="22"/>
          <w:szCs w:val="22"/>
        </w:rPr>
        <w:t>Requests</w:t>
      </w:r>
      <w:r w:rsidR="009D6BD6" w:rsidRPr="004C50B1">
        <w:rPr>
          <w:rFonts w:asciiTheme="majorBidi" w:hAnsiTheme="majorBidi" w:cstheme="majorBidi"/>
          <w:bCs/>
          <w:snapToGrid w:val="0"/>
          <w:kern w:val="22"/>
          <w:szCs w:val="22"/>
        </w:rPr>
        <w:t xml:space="preserve"> Parties not in a position to submit their revised NBSAPs by COP-16</w:t>
      </w:r>
      <w:r w:rsidR="009D6BD6" w:rsidRPr="004C50B1">
        <w:rPr>
          <w:rFonts w:asciiTheme="majorBidi" w:hAnsiTheme="majorBidi" w:cstheme="majorBidi"/>
          <w:bCs/>
          <w:snapToGrid w:val="0"/>
          <w:kern w:val="22"/>
          <w:szCs w:val="22"/>
          <w:lang w:val="en-US"/>
        </w:rPr>
        <w:t xml:space="preserve">, </w:t>
      </w:r>
      <w:r w:rsidR="009D6BD6" w:rsidRPr="004C50B1">
        <w:rPr>
          <w:rFonts w:asciiTheme="majorBidi" w:hAnsiTheme="majorBidi" w:cstheme="majorBidi"/>
          <w:bCs/>
          <w:snapToGrid w:val="0"/>
          <w:kern w:val="22"/>
          <w:szCs w:val="22"/>
        </w:rPr>
        <w:t>to communicate national targets reflecting, as applicable, all the goals and targets of the post</w:t>
      </w:r>
      <w:r w:rsidR="009D6BD6" w:rsidRPr="004C50B1">
        <w:rPr>
          <w:rFonts w:asciiTheme="majorBidi" w:hAnsiTheme="majorBidi" w:cstheme="majorBidi"/>
          <w:bCs/>
          <w:snapToGrid w:val="0"/>
          <w:kern w:val="22"/>
          <w:szCs w:val="22"/>
        </w:rPr>
        <w:noBreakHyphen/>
        <w:t>2020 global biodiversity framework, including those related to all means of implementation in accordance with the reporting template provided in annex I as a standalone submission by COP</w:t>
      </w:r>
      <w:r w:rsidR="009D6BD6" w:rsidRPr="004C50B1">
        <w:rPr>
          <w:rFonts w:asciiTheme="majorBidi" w:hAnsiTheme="majorBidi" w:cstheme="majorBidi"/>
          <w:bCs/>
          <w:snapToGrid w:val="0"/>
          <w:kern w:val="22"/>
          <w:szCs w:val="22"/>
        </w:rPr>
        <w:noBreakHyphen/>
        <w:t>16 in advance of the full submission of the NBSAP;</w:t>
      </w:r>
    </w:p>
    <w:p w14:paraId="038149BE" w14:textId="72957168"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22"/>
        </w:rPr>
      </w:pPr>
      <w:r>
        <w:rPr>
          <w:rFonts w:asciiTheme="majorBidi" w:hAnsiTheme="majorBidi" w:cstheme="majorBidi"/>
          <w:bCs/>
          <w:iCs/>
          <w:snapToGrid w:val="0"/>
          <w:color w:val="000000" w:themeColor="text1"/>
          <w:kern w:val="22"/>
          <w:szCs w:val="22"/>
        </w:rPr>
        <w:t>8</w:t>
      </w:r>
      <w:r w:rsidR="009D6BD6" w:rsidRPr="004F65AE">
        <w:rPr>
          <w:rFonts w:asciiTheme="majorBidi" w:hAnsiTheme="majorBidi" w:cstheme="majorBidi"/>
          <w:bCs/>
          <w:iCs/>
          <w:snapToGrid w:val="0"/>
          <w:color w:val="000000" w:themeColor="text1"/>
          <w:kern w:val="22"/>
          <w:szCs w:val="22"/>
        </w:rPr>
        <w:t>.</w:t>
      </w:r>
      <w:r w:rsidR="009D6BD6" w:rsidRPr="004F65AE">
        <w:rPr>
          <w:rFonts w:asciiTheme="majorBidi" w:hAnsiTheme="majorBidi" w:cstheme="majorBidi"/>
          <w:bCs/>
          <w:i/>
          <w:snapToGrid w:val="0"/>
          <w:color w:val="000000" w:themeColor="text1"/>
          <w:kern w:val="22"/>
          <w:szCs w:val="22"/>
        </w:rPr>
        <w:tab/>
        <w:t>Encourages</w:t>
      </w:r>
      <w:r w:rsidR="009D6BD6" w:rsidRPr="004F65AE">
        <w:rPr>
          <w:rFonts w:asciiTheme="majorBidi" w:hAnsiTheme="majorBidi" w:cstheme="majorBidi"/>
          <w:bCs/>
          <w:iCs/>
          <w:snapToGrid w:val="0"/>
          <w:color w:val="000000" w:themeColor="text1"/>
          <w:kern w:val="22"/>
          <w:szCs w:val="22"/>
        </w:rPr>
        <w:t xml:space="preserve"> all Parties to use the headline indicators, supplemented by component and complementary indicators and other national indicators in relevant national planning processes, including national biodiversity strategies and action plans, according to their national circumstances;</w:t>
      </w:r>
    </w:p>
    <w:p w14:paraId="054E3B3A" w14:textId="4C617BB5" w:rsidR="009D6BD6" w:rsidRPr="004F65AE" w:rsidRDefault="00492E65" w:rsidP="008174C8">
      <w:pPr>
        <w:pStyle w:val="Para1"/>
        <w:numPr>
          <w:ilvl w:val="0"/>
          <w:numId w:val="0"/>
        </w:numPr>
        <w:shd w:val="clear" w:color="auto" w:fill="FFFFFF" w:themeFill="background1"/>
        <w:tabs>
          <w:tab w:val="left" w:pos="720"/>
        </w:tabs>
        <w:ind w:firstLine="851"/>
        <w:rPr>
          <w:rFonts w:asciiTheme="majorBidi" w:hAnsiTheme="majorBidi" w:cstheme="majorBidi"/>
          <w:bCs/>
          <w:iCs/>
          <w:color w:val="000000" w:themeColor="text1"/>
          <w:kern w:val="22"/>
          <w:szCs w:val="22"/>
        </w:rPr>
      </w:pPr>
      <w:r w:rsidRPr="008174C8">
        <w:rPr>
          <w:rFonts w:asciiTheme="majorBidi" w:hAnsiTheme="majorBidi" w:cstheme="majorBidi"/>
          <w:bCs/>
          <w:iCs/>
          <w:color w:val="000000" w:themeColor="text1"/>
          <w:kern w:val="22"/>
          <w:szCs w:val="22"/>
        </w:rPr>
        <w:t>9</w:t>
      </w:r>
      <w:r w:rsidR="009D6BD6" w:rsidRPr="008174C8">
        <w:rPr>
          <w:rFonts w:asciiTheme="majorBidi" w:hAnsiTheme="majorBidi" w:cstheme="majorBidi"/>
          <w:bCs/>
          <w:iCs/>
          <w:color w:val="000000" w:themeColor="text1"/>
          <w:kern w:val="22"/>
          <w:szCs w:val="22"/>
        </w:rPr>
        <w:t>.</w:t>
      </w:r>
      <w:r w:rsidR="009D6BD6" w:rsidRPr="004F65AE">
        <w:rPr>
          <w:rFonts w:asciiTheme="majorBidi" w:hAnsiTheme="majorBidi" w:cstheme="majorBidi"/>
          <w:bCs/>
          <w:iCs/>
          <w:color w:val="000000" w:themeColor="text1"/>
          <w:kern w:val="22"/>
          <w:szCs w:val="22"/>
        </w:rPr>
        <w:tab/>
      </w:r>
      <w:r w:rsidR="009D6BD6" w:rsidRPr="004F65AE">
        <w:rPr>
          <w:rFonts w:asciiTheme="majorBidi" w:hAnsiTheme="majorBidi" w:cstheme="majorBidi"/>
          <w:bCs/>
          <w:i/>
          <w:color w:val="000000" w:themeColor="text1"/>
          <w:kern w:val="22"/>
          <w:szCs w:val="22"/>
        </w:rPr>
        <w:t>Encourages</w:t>
      </w:r>
      <w:r w:rsidR="009D6BD6" w:rsidRPr="004F65AE">
        <w:rPr>
          <w:rFonts w:asciiTheme="majorBidi" w:hAnsiTheme="majorBidi" w:cstheme="majorBidi"/>
          <w:bCs/>
          <w:iCs/>
          <w:color w:val="000000" w:themeColor="text1"/>
          <w:kern w:val="22"/>
          <w:szCs w:val="22"/>
        </w:rPr>
        <w:t xml:space="preserve"> Parties to adopt the revised or updated NBSAPs as policy and/or legal instruments and to mainstream them (or elements thereof) with broader strategies and plans, such as national sustainable development plans, national development plans, poverty reduction strategies and other relevant national sectoral and cross-sectoral plans (from annex paras 3 and 15), in line with national circumstances and priorities.</w:t>
      </w:r>
    </w:p>
    <w:p w14:paraId="40B0C56A" w14:textId="77777777" w:rsidR="009D6BD6" w:rsidRPr="004F65AE" w:rsidRDefault="009D6BD6" w:rsidP="009D6BD6">
      <w:pPr>
        <w:spacing w:before="120" w:after="120"/>
        <w:ind w:firstLine="851"/>
        <w:rPr>
          <w:rFonts w:asciiTheme="majorBidi" w:hAnsiTheme="majorBidi" w:cstheme="majorBidi"/>
          <w:b/>
          <w:szCs w:val="22"/>
        </w:rPr>
      </w:pPr>
      <w:r w:rsidRPr="004F65AE">
        <w:rPr>
          <w:rFonts w:asciiTheme="majorBidi" w:hAnsiTheme="majorBidi" w:cstheme="majorBidi"/>
          <w:b/>
          <w:szCs w:val="22"/>
        </w:rPr>
        <w:t>Reporting</w:t>
      </w:r>
    </w:p>
    <w:p w14:paraId="58923BD0" w14:textId="52D3BB19" w:rsidR="009D6BD6" w:rsidRPr="004F65AE" w:rsidRDefault="00492E65" w:rsidP="009D6BD6">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10</w:t>
      </w:r>
      <w:r w:rsidR="009D6BD6" w:rsidRPr="004F65AE">
        <w:rPr>
          <w:rFonts w:asciiTheme="majorBidi" w:hAnsiTheme="majorBidi" w:cstheme="majorBidi"/>
          <w:bCs/>
          <w:snapToGrid w:val="0"/>
          <w:kern w:val="22"/>
          <w:szCs w:val="22"/>
        </w:rPr>
        <w:t>.</w:t>
      </w:r>
      <w:r w:rsidR="009D6BD6" w:rsidRPr="004F65AE">
        <w:rPr>
          <w:rFonts w:asciiTheme="majorBidi" w:hAnsiTheme="majorBidi" w:cstheme="majorBidi"/>
          <w:bCs/>
          <w:snapToGrid w:val="0"/>
          <w:kern w:val="22"/>
          <w:szCs w:val="22"/>
        </w:rPr>
        <w:tab/>
      </w:r>
      <w:r w:rsidR="009D6BD6" w:rsidRPr="004F65AE">
        <w:rPr>
          <w:rFonts w:asciiTheme="majorBidi" w:hAnsiTheme="majorBidi" w:cstheme="majorBidi"/>
          <w:bCs/>
          <w:i/>
          <w:iCs/>
          <w:snapToGrid w:val="0"/>
          <w:kern w:val="22"/>
          <w:szCs w:val="22"/>
        </w:rPr>
        <w:t xml:space="preserve">Adopts </w:t>
      </w:r>
      <w:r w:rsidR="009D6BD6" w:rsidRPr="004F65AE">
        <w:rPr>
          <w:rFonts w:asciiTheme="majorBidi" w:hAnsiTheme="majorBidi" w:cstheme="majorBidi"/>
          <w:bCs/>
          <w:snapToGrid w:val="0"/>
          <w:kern w:val="22"/>
          <w:szCs w:val="22"/>
        </w:rPr>
        <w:t>the guidelines for the seventh and eighth national reports contained in annex II, including the draft reporting template;</w:t>
      </w:r>
    </w:p>
    <w:p w14:paraId="460FF6F7" w14:textId="1FBDA0F3" w:rsidR="009D6BD6" w:rsidRDefault="00F4313E" w:rsidP="009D6BD6">
      <w:pPr>
        <w:suppressLineNumbers/>
        <w:suppressAutoHyphens/>
        <w:spacing w:before="120" w:after="120"/>
        <w:ind w:firstLine="851"/>
        <w:rPr>
          <w:rFonts w:asciiTheme="majorBidi" w:hAnsiTheme="majorBidi" w:cstheme="majorBidi"/>
          <w:bCs/>
          <w:iCs/>
          <w:snapToGrid w:val="0"/>
          <w:kern w:val="22"/>
          <w:szCs w:val="22"/>
        </w:rPr>
      </w:pPr>
      <w:r>
        <w:rPr>
          <w:rFonts w:asciiTheme="majorBidi" w:hAnsiTheme="majorBidi" w:cstheme="majorBidi"/>
          <w:bCs/>
          <w:iCs/>
          <w:snapToGrid w:val="0"/>
          <w:kern w:val="22"/>
          <w:szCs w:val="22"/>
        </w:rPr>
        <w:t>1</w:t>
      </w:r>
      <w:r w:rsidR="00492E65">
        <w:rPr>
          <w:rFonts w:asciiTheme="majorBidi" w:hAnsiTheme="majorBidi" w:cstheme="majorBidi"/>
          <w:bCs/>
          <w:iCs/>
          <w:snapToGrid w:val="0"/>
          <w:kern w:val="22"/>
          <w:szCs w:val="22"/>
        </w:rPr>
        <w:t>1</w:t>
      </w:r>
      <w:r w:rsidR="009D6BD6" w:rsidRPr="004F65AE">
        <w:rPr>
          <w:rFonts w:asciiTheme="majorBidi" w:hAnsiTheme="majorBidi" w:cstheme="majorBidi"/>
          <w:bCs/>
          <w:iCs/>
          <w:snapToGrid w:val="0"/>
          <w:kern w:val="22"/>
          <w:szCs w:val="22"/>
        </w:rPr>
        <w:t xml:space="preserve">. </w:t>
      </w:r>
      <w:r w:rsidR="009D6BD6" w:rsidRPr="004F65AE">
        <w:rPr>
          <w:rFonts w:asciiTheme="majorBidi" w:hAnsiTheme="majorBidi" w:cstheme="majorBidi"/>
          <w:bCs/>
          <w:i/>
          <w:snapToGrid w:val="0"/>
          <w:kern w:val="22"/>
          <w:szCs w:val="22"/>
        </w:rPr>
        <w:t xml:space="preserve"> </w:t>
      </w:r>
      <w:r w:rsidR="009D6BD6" w:rsidRPr="004F65AE">
        <w:rPr>
          <w:rFonts w:asciiTheme="majorBidi" w:hAnsiTheme="majorBidi" w:cstheme="majorBidi"/>
          <w:bCs/>
          <w:i/>
          <w:snapToGrid w:val="0"/>
          <w:kern w:val="22"/>
          <w:szCs w:val="22"/>
        </w:rPr>
        <w:tab/>
        <w:t>Requests</w:t>
      </w:r>
      <w:r w:rsidR="009D6BD6" w:rsidRPr="004F65AE">
        <w:rPr>
          <w:rFonts w:asciiTheme="majorBidi" w:hAnsiTheme="majorBidi" w:cstheme="majorBidi"/>
          <w:bCs/>
          <w:snapToGrid w:val="0"/>
          <w:kern w:val="22"/>
          <w:szCs w:val="22"/>
        </w:rPr>
        <w:t xml:space="preserve"> Parties to submit their seventh national report by 28 Feb</w:t>
      </w:r>
      <w:r w:rsidR="009D6BD6">
        <w:rPr>
          <w:rFonts w:asciiTheme="majorBidi" w:hAnsiTheme="majorBidi" w:cstheme="majorBidi"/>
          <w:bCs/>
          <w:snapToGrid w:val="0"/>
          <w:kern w:val="22"/>
          <w:szCs w:val="22"/>
        </w:rPr>
        <w:t>ruary</w:t>
      </w:r>
      <w:r w:rsidR="009D6BD6" w:rsidRPr="004F65AE">
        <w:rPr>
          <w:rFonts w:asciiTheme="majorBidi" w:hAnsiTheme="majorBidi" w:cstheme="majorBidi"/>
          <w:bCs/>
          <w:snapToGrid w:val="0"/>
          <w:kern w:val="22"/>
          <w:szCs w:val="22"/>
        </w:rPr>
        <w:t xml:space="preserve"> 2026 and their eighth national report by 30 June 2029</w:t>
      </w:r>
      <w:r w:rsidR="009D6BD6">
        <w:rPr>
          <w:rFonts w:asciiTheme="majorBidi" w:hAnsiTheme="majorBidi" w:cstheme="majorBidi"/>
          <w:bCs/>
          <w:snapToGrid w:val="0"/>
          <w:kern w:val="22"/>
          <w:szCs w:val="22"/>
        </w:rPr>
        <w:t xml:space="preserve"> to enable the preparation of the global reviews</w:t>
      </w:r>
      <w:r w:rsidR="009D6BD6" w:rsidRPr="004F65AE">
        <w:rPr>
          <w:rFonts w:asciiTheme="majorBidi" w:hAnsiTheme="majorBidi" w:cstheme="majorBidi"/>
          <w:bCs/>
          <w:snapToGrid w:val="0"/>
          <w:kern w:val="22"/>
          <w:szCs w:val="22"/>
        </w:rPr>
        <w:t>, as per Article 26 of the Convention, using the template provided in annex II</w:t>
      </w:r>
      <w:r w:rsidR="009D6BD6" w:rsidRPr="004F65AE">
        <w:rPr>
          <w:rFonts w:asciiTheme="majorBidi" w:hAnsiTheme="majorBidi" w:cstheme="majorBidi"/>
          <w:bCs/>
          <w:snapToGrid w:val="0"/>
          <w:kern w:val="22"/>
          <w:szCs w:val="22"/>
          <w:vertAlign w:val="superscript"/>
        </w:rPr>
        <w:t xml:space="preserve"> </w:t>
      </w:r>
      <w:r w:rsidR="009D6BD6">
        <w:rPr>
          <w:rFonts w:asciiTheme="majorBidi" w:hAnsiTheme="majorBidi" w:cstheme="majorBidi"/>
          <w:bCs/>
          <w:snapToGrid w:val="0"/>
          <w:kern w:val="22"/>
          <w:szCs w:val="22"/>
        </w:rPr>
        <w:t xml:space="preserve">recognizing the specific challenges faced by developing country parties to prepare and submit their national reports in a timely manner and the need for enhanced international cooperation to support them accordingly </w:t>
      </w:r>
    </w:p>
    <w:p w14:paraId="6D8246E2" w14:textId="48D44F36" w:rsidR="009D6BD6" w:rsidRPr="004F65AE" w:rsidRDefault="00F4313E" w:rsidP="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cstheme="majorBidi"/>
          <w:bCs/>
          <w:iCs/>
          <w:snapToGrid w:val="0"/>
          <w:kern w:val="22"/>
          <w:szCs w:val="22"/>
        </w:rPr>
        <w:t>1</w:t>
      </w:r>
      <w:r w:rsidR="00492E65">
        <w:rPr>
          <w:rFonts w:asciiTheme="majorBidi" w:hAnsiTheme="majorBidi" w:cstheme="majorBidi"/>
          <w:bCs/>
          <w:iCs/>
          <w:snapToGrid w:val="0"/>
          <w:kern w:val="22"/>
          <w:szCs w:val="22"/>
        </w:rPr>
        <w:t>2</w:t>
      </w:r>
      <w:r w:rsidR="009D6BD6" w:rsidRPr="004F65AE">
        <w:rPr>
          <w:rFonts w:asciiTheme="majorBidi" w:hAnsiTheme="majorBidi" w:cstheme="majorBidi"/>
          <w:bCs/>
          <w:iCs/>
          <w:snapToGrid w:val="0"/>
          <w:kern w:val="22"/>
          <w:szCs w:val="22"/>
        </w:rPr>
        <w:t>.</w:t>
      </w:r>
      <w:r w:rsidR="009D6BD6" w:rsidRPr="004F65AE">
        <w:rPr>
          <w:rFonts w:asciiTheme="majorBidi" w:hAnsiTheme="majorBidi" w:cstheme="majorBidi"/>
          <w:bCs/>
          <w:i/>
          <w:snapToGrid w:val="0"/>
          <w:kern w:val="22"/>
          <w:szCs w:val="22"/>
        </w:rPr>
        <w:t xml:space="preserve"> </w:t>
      </w:r>
      <w:r w:rsidR="009D6BD6" w:rsidRPr="004F65AE">
        <w:rPr>
          <w:rFonts w:asciiTheme="majorBidi" w:hAnsiTheme="majorBidi" w:cstheme="majorBidi"/>
          <w:bCs/>
          <w:i/>
          <w:snapToGrid w:val="0"/>
          <w:kern w:val="22"/>
          <w:szCs w:val="22"/>
        </w:rPr>
        <w:tab/>
        <w:t xml:space="preserve">Encourages </w:t>
      </w:r>
      <w:r w:rsidR="009D6BD6" w:rsidRPr="004F65AE">
        <w:rPr>
          <w:rFonts w:asciiTheme="majorBidi" w:hAnsiTheme="majorBidi" w:cstheme="majorBidi"/>
          <w:bCs/>
          <w:iCs/>
          <w:snapToGrid w:val="0"/>
          <w:kern w:val="22"/>
          <w:szCs w:val="22"/>
        </w:rPr>
        <w:t>Parties, to collaborate</w:t>
      </w:r>
      <w:r w:rsidR="009D6BD6" w:rsidRPr="004F65AE">
        <w:rPr>
          <w:rFonts w:asciiTheme="majorBidi" w:hAnsiTheme="majorBidi" w:cstheme="majorBidi"/>
          <w:bCs/>
          <w:snapToGrid w:val="0"/>
          <w:kern w:val="22"/>
          <w:szCs w:val="22"/>
        </w:rPr>
        <w:t>, where appropriate, with other reporting processes, including the Sustainable Development Goals and relevant multilateral environment agreement reporting including by using a modular data reporting tool such as DART on a voluntary basis;</w:t>
      </w:r>
    </w:p>
    <w:p w14:paraId="39E62E2F" w14:textId="13EFA8A8" w:rsidR="009D6BD6" w:rsidRDefault="009D6BD6" w:rsidP="009D6BD6">
      <w:pPr>
        <w:ind w:firstLine="851"/>
        <w:rPr>
          <w:rFonts w:asciiTheme="majorBidi" w:hAnsiTheme="majorBidi" w:cstheme="majorBidi"/>
          <w:bCs/>
          <w:szCs w:val="22"/>
          <w:lang w:val="en-US"/>
        </w:rPr>
      </w:pPr>
      <w:r w:rsidRPr="004F65AE">
        <w:rPr>
          <w:rFonts w:asciiTheme="majorBidi" w:hAnsiTheme="majorBidi" w:cstheme="majorBidi"/>
          <w:bCs/>
          <w:iCs/>
          <w:color w:val="000000" w:themeColor="text1"/>
          <w:kern w:val="22"/>
          <w:szCs w:val="22"/>
          <w:lang w:val="en-US"/>
        </w:rPr>
        <w:t>1</w:t>
      </w:r>
      <w:r w:rsidR="00492E65">
        <w:rPr>
          <w:rFonts w:asciiTheme="majorBidi" w:hAnsiTheme="majorBidi" w:cstheme="majorBidi"/>
          <w:bCs/>
          <w:iCs/>
          <w:color w:val="000000" w:themeColor="text1"/>
          <w:kern w:val="22"/>
          <w:szCs w:val="22"/>
          <w:lang w:val="en-US"/>
        </w:rPr>
        <w:t>3</w:t>
      </w:r>
      <w:r w:rsidRPr="004F65AE">
        <w:rPr>
          <w:rFonts w:asciiTheme="majorBidi" w:hAnsiTheme="majorBidi" w:cstheme="majorBidi"/>
          <w:bCs/>
          <w:iCs/>
          <w:color w:val="000000" w:themeColor="text1"/>
          <w:kern w:val="22"/>
          <w:szCs w:val="22"/>
          <w:lang w:val="en-US"/>
        </w:rPr>
        <w:t xml:space="preserve">. </w:t>
      </w:r>
      <w:r w:rsidRPr="004F65AE">
        <w:rPr>
          <w:rFonts w:asciiTheme="majorBidi" w:hAnsiTheme="majorBidi" w:cstheme="majorBidi"/>
          <w:bCs/>
          <w:iCs/>
          <w:color w:val="000000" w:themeColor="text1"/>
          <w:kern w:val="22"/>
          <w:szCs w:val="22"/>
          <w:lang w:val="en-US"/>
        </w:rPr>
        <w:tab/>
      </w:r>
      <w:r w:rsidRPr="004F65AE">
        <w:rPr>
          <w:rFonts w:asciiTheme="majorBidi" w:hAnsiTheme="majorBidi" w:cstheme="majorBidi"/>
          <w:bCs/>
          <w:i/>
          <w:color w:val="000000" w:themeColor="text1"/>
          <w:kern w:val="22"/>
          <w:szCs w:val="22"/>
          <w:lang w:val="en-US"/>
        </w:rPr>
        <w:t>Requests</w:t>
      </w:r>
      <w:r w:rsidRPr="004F65AE">
        <w:rPr>
          <w:rFonts w:asciiTheme="majorBidi" w:hAnsiTheme="majorBidi" w:cstheme="majorBidi"/>
          <w:bCs/>
          <w:iCs/>
          <w:color w:val="000000" w:themeColor="text1"/>
          <w:kern w:val="22"/>
          <w:szCs w:val="22"/>
          <w:lang w:val="en-US"/>
        </w:rPr>
        <w:t xml:space="preserve"> all Parties </w:t>
      </w:r>
      <w:r>
        <w:rPr>
          <w:rFonts w:asciiTheme="majorBidi" w:hAnsiTheme="majorBidi" w:cstheme="majorBidi"/>
          <w:bCs/>
          <w:iCs/>
          <w:color w:val="000000" w:themeColor="text1"/>
          <w:kern w:val="22"/>
          <w:szCs w:val="22"/>
          <w:lang w:val="en-US"/>
        </w:rPr>
        <w:t xml:space="preserve">to </w:t>
      </w:r>
      <w:r w:rsidRPr="004F65AE">
        <w:rPr>
          <w:rFonts w:asciiTheme="majorBidi" w:hAnsiTheme="majorBidi" w:cstheme="majorBidi"/>
          <w:bCs/>
          <w:iCs/>
          <w:color w:val="000000" w:themeColor="text1"/>
          <w:kern w:val="22"/>
          <w:szCs w:val="22"/>
          <w:lang w:val="en-US"/>
        </w:rPr>
        <w:t xml:space="preserve">use headline indicators, </w:t>
      </w:r>
      <w:r>
        <w:rPr>
          <w:rFonts w:asciiTheme="majorBidi" w:hAnsiTheme="majorBidi" w:cstheme="majorBidi"/>
          <w:bCs/>
          <w:iCs/>
          <w:color w:val="000000" w:themeColor="text1"/>
          <w:kern w:val="22"/>
          <w:szCs w:val="22"/>
          <w:lang w:val="en-US"/>
        </w:rPr>
        <w:t xml:space="preserve">and provide responses on binary yes/no questions </w:t>
      </w:r>
      <w:r w:rsidRPr="004F65AE">
        <w:rPr>
          <w:rFonts w:asciiTheme="majorBidi" w:hAnsiTheme="majorBidi" w:cstheme="majorBidi"/>
          <w:bCs/>
          <w:szCs w:val="22"/>
          <w:lang w:val="en-US"/>
        </w:rPr>
        <w:t>as set out in the monitoring framework of the post-2020 global biodiversity framework adopted in decision 15/</w:t>
      </w:r>
      <w:r w:rsidRPr="004F65AE">
        <w:rPr>
          <w:rFonts w:asciiTheme="majorBidi" w:hAnsiTheme="majorBidi" w:cstheme="majorBidi"/>
          <w:bCs/>
          <w:szCs w:val="22"/>
          <w:lang w:val="en-US"/>
        </w:rPr>
        <w:noBreakHyphen/>
        <w:t>, in their national reports, and supplemented, as appropriate, by optional component and complementary indicators also included therein and other national indicators</w:t>
      </w:r>
      <w:r>
        <w:rPr>
          <w:rFonts w:asciiTheme="majorBidi" w:hAnsiTheme="majorBidi" w:cstheme="majorBidi"/>
          <w:bCs/>
          <w:szCs w:val="22"/>
          <w:lang w:val="en-US"/>
        </w:rPr>
        <w:t xml:space="preserve"> </w:t>
      </w:r>
      <w:r w:rsidRPr="004F65AE">
        <w:rPr>
          <w:rFonts w:asciiTheme="majorBidi" w:hAnsiTheme="majorBidi" w:cstheme="majorBidi"/>
          <w:bCs/>
          <w:szCs w:val="22"/>
          <w:lang w:val="en-US"/>
        </w:rPr>
        <w:t>providing flexibility in the  progressive implementation of this paragraph to countries, particularly developing countries, in light of the fact that not all indicators are currently ready and the need for capacity building and development on the headline indicators;</w:t>
      </w:r>
    </w:p>
    <w:p w14:paraId="0C34190E" w14:textId="6C25E6EE" w:rsidR="004A0DD9" w:rsidRDefault="009D6BD6" w:rsidP="009D6BD6">
      <w:pPr>
        <w:suppressLineNumbers/>
        <w:suppressAutoHyphens/>
        <w:adjustRightInd w:val="0"/>
        <w:snapToGrid w:val="0"/>
        <w:spacing w:before="120" w:after="120"/>
        <w:ind w:firstLine="851"/>
        <w:rPr>
          <w:rFonts w:asciiTheme="majorBidi" w:hAnsiTheme="majorBidi" w:cstheme="majorBidi"/>
          <w:bCs/>
          <w:snapToGrid w:val="0"/>
          <w:kern w:val="22"/>
          <w:szCs w:val="22"/>
          <w:lang w:val="en-US"/>
        </w:rPr>
      </w:pPr>
      <w:r w:rsidRPr="00FD73B8">
        <w:rPr>
          <w:rFonts w:asciiTheme="majorBidi" w:hAnsiTheme="majorBidi" w:cstheme="majorBidi"/>
          <w:bCs/>
          <w:snapToGrid w:val="0"/>
          <w:kern w:val="22"/>
          <w:szCs w:val="22"/>
          <w:lang w:val="en-US"/>
        </w:rPr>
        <w:t>1</w:t>
      </w:r>
      <w:r w:rsidR="00492E65">
        <w:rPr>
          <w:rFonts w:asciiTheme="majorBidi" w:hAnsiTheme="majorBidi" w:cstheme="majorBidi"/>
          <w:bCs/>
          <w:snapToGrid w:val="0"/>
          <w:kern w:val="22"/>
          <w:szCs w:val="22"/>
          <w:lang w:val="en-US"/>
        </w:rPr>
        <w:t>4</w:t>
      </w:r>
      <w:r w:rsidRPr="00FD73B8">
        <w:rPr>
          <w:rFonts w:asciiTheme="majorBidi" w:hAnsiTheme="majorBidi" w:cstheme="majorBidi"/>
          <w:bCs/>
          <w:snapToGrid w:val="0"/>
          <w:kern w:val="22"/>
          <w:szCs w:val="22"/>
          <w:lang w:val="en-US"/>
        </w:rPr>
        <w:t>.</w:t>
      </w:r>
      <w:r w:rsidRPr="00FD73B8">
        <w:rPr>
          <w:rFonts w:asciiTheme="majorBidi" w:hAnsiTheme="majorBidi" w:cstheme="majorBidi"/>
          <w:bCs/>
          <w:snapToGrid w:val="0"/>
          <w:kern w:val="22"/>
          <w:szCs w:val="22"/>
          <w:lang w:val="en-US"/>
        </w:rPr>
        <w:tab/>
      </w:r>
      <w:r w:rsidR="00B3720D" w:rsidRPr="00FD73B8">
        <w:rPr>
          <w:rFonts w:asciiTheme="majorBidi" w:hAnsiTheme="majorBidi" w:cstheme="majorBidi"/>
          <w:bCs/>
          <w:i/>
          <w:iCs/>
          <w:snapToGrid w:val="0"/>
          <w:kern w:val="22"/>
          <w:szCs w:val="22"/>
          <w:lang w:val="en-US"/>
        </w:rPr>
        <w:t>Requests</w:t>
      </w:r>
      <w:r w:rsidRPr="00FD73B8">
        <w:rPr>
          <w:rFonts w:asciiTheme="majorBidi" w:hAnsiTheme="majorBidi" w:cstheme="majorBidi"/>
          <w:bCs/>
          <w:snapToGrid w:val="0"/>
          <w:kern w:val="22"/>
          <w:szCs w:val="22"/>
          <w:lang w:val="en-US"/>
        </w:rPr>
        <w:t xml:space="preserve"> that Parties </w:t>
      </w:r>
      <w:r w:rsidR="00B3720D" w:rsidRPr="00FD73B8">
        <w:rPr>
          <w:rFonts w:asciiTheme="majorBidi" w:hAnsiTheme="majorBidi" w:cstheme="majorBidi"/>
          <w:bCs/>
          <w:snapToGrid w:val="0"/>
          <w:kern w:val="22"/>
          <w:szCs w:val="22"/>
          <w:lang w:val="en-US"/>
        </w:rPr>
        <w:t xml:space="preserve">include </w:t>
      </w:r>
      <w:r w:rsidRPr="00FD73B8">
        <w:rPr>
          <w:rFonts w:asciiTheme="majorBidi" w:hAnsiTheme="majorBidi" w:cstheme="majorBidi"/>
          <w:bCs/>
          <w:snapToGrid w:val="0"/>
          <w:kern w:val="22"/>
          <w:szCs w:val="22"/>
          <w:lang w:val="en-US"/>
        </w:rPr>
        <w:t>qualitative</w:t>
      </w:r>
      <w:r w:rsidR="00B3720D" w:rsidRPr="00FD73B8">
        <w:rPr>
          <w:rFonts w:asciiTheme="majorBidi" w:hAnsiTheme="majorBidi" w:cstheme="majorBidi"/>
          <w:bCs/>
          <w:snapToGrid w:val="0"/>
          <w:kern w:val="22"/>
          <w:szCs w:val="22"/>
          <w:lang w:val="en-US"/>
        </w:rPr>
        <w:t>, in addition to the</w:t>
      </w:r>
      <w:r w:rsidRPr="00FD73B8">
        <w:rPr>
          <w:rFonts w:asciiTheme="majorBidi" w:hAnsiTheme="majorBidi" w:cstheme="majorBidi"/>
          <w:bCs/>
          <w:snapToGrid w:val="0"/>
          <w:kern w:val="22"/>
          <w:szCs w:val="22"/>
          <w:lang w:val="en-US"/>
        </w:rPr>
        <w:t xml:space="preserve"> quantitative information </w:t>
      </w:r>
      <w:r w:rsidR="00B3720D" w:rsidRPr="00FD73B8">
        <w:rPr>
          <w:rFonts w:asciiTheme="majorBidi" w:hAnsiTheme="majorBidi" w:cstheme="majorBidi"/>
          <w:bCs/>
          <w:snapToGrid w:val="0"/>
          <w:kern w:val="22"/>
          <w:szCs w:val="22"/>
          <w:lang w:val="en-US"/>
        </w:rPr>
        <w:t>on Goal D</w:t>
      </w:r>
      <w:r w:rsidR="00964088">
        <w:rPr>
          <w:rFonts w:asciiTheme="majorBidi" w:hAnsiTheme="majorBidi" w:cstheme="majorBidi"/>
          <w:bCs/>
          <w:snapToGrid w:val="0"/>
          <w:kern w:val="22"/>
          <w:szCs w:val="22"/>
          <w:lang w:val="en-US"/>
        </w:rPr>
        <w:t xml:space="preserve"> and Target 19.1</w:t>
      </w:r>
      <w:r w:rsidR="00B3720D" w:rsidRPr="00FD73B8">
        <w:rPr>
          <w:rFonts w:asciiTheme="majorBidi" w:hAnsiTheme="majorBidi" w:cstheme="majorBidi"/>
          <w:bCs/>
          <w:snapToGrid w:val="0"/>
          <w:kern w:val="22"/>
          <w:szCs w:val="22"/>
          <w:lang w:val="en-US"/>
        </w:rPr>
        <w:t>, particularly in terms of the provisioning of means of implementation</w:t>
      </w:r>
      <w:r w:rsidRPr="00FD73B8">
        <w:rPr>
          <w:rFonts w:asciiTheme="majorBidi" w:hAnsiTheme="majorBidi" w:cstheme="majorBidi"/>
          <w:bCs/>
          <w:snapToGrid w:val="0"/>
          <w:kern w:val="22"/>
          <w:szCs w:val="22"/>
          <w:lang w:val="en-US"/>
        </w:rPr>
        <w:t>;</w:t>
      </w:r>
    </w:p>
    <w:p w14:paraId="6CD7B6DE" w14:textId="77777777" w:rsidR="009D6BD6" w:rsidRPr="004F65AE" w:rsidRDefault="009D6BD6" w:rsidP="008174C8">
      <w:pPr>
        <w:keepNext/>
        <w:spacing w:before="120" w:after="120"/>
        <w:ind w:firstLine="851"/>
        <w:rPr>
          <w:rFonts w:asciiTheme="majorBidi" w:hAnsiTheme="majorBidi" w:cstheme="majorBidi"/>
          <w:b/>
          <w:szCs w:val="22"/>
        </w:rPr>
      </w:pPr>
      <w:r w:rsidRPr="004F65AE">
        <w:rPr>
          <w:rFonts w:asciiTheme="majorBidi" w:hAnsiTheme="majorBidi" w:cstheme="majorBidi"/>
          <w:b/>
          <w:szCs w:val="22"/>
        </w:rPr>
        <w:lastRenderedPageBreak/>
        <w:t>Review</w:t>
      </w:r>
    </w:p>
    <w:p w14:paraId="2A8F63AD" w14:textId="33776551" w:rsidR="009D6BD6" w:rsidRPr="004F65AE" w:rsidRDefault="009D6BD6" w:rsidP="00964609">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18"/>
          <w:lang w:val="en-US"/>
        </w:rPr>
      </w:pPr>
      <w:r w:rsidRPr="004F65AE">
        <w:rPr>
          <w:rFonts w:asciiTheme="majorBidi" w:hAnsiTheme="majorBidi" w:cstheme="majorBidi"/>
          <w:bCs/>
          <w:iCs/>
          <w:snapToGrid w:val="0"/>
          <w:color w:val="000000" w:themeColor="text1"/>
          <w:kern w:val="22"/>
          <w:szCs w:val="18"/>
          <w:lang w:val="en-US"/>
        </w:rPr>
        <w:t>1</w:t>
      </w:r>
      <w:r w:rsidR="00492E65">
        <w:rPr>
          <w:rFonts w:asciiTheme="majorBidi" w:hAnsiTheme="majorBidi" w:cstheme="majorBidi"/>
          <w:bCs/>
          <w:iCs/>
          <w:snapToGrid w:val="0"/>
          <w:color w:val="000000" w:themeColor="text1"/>
          <w:kern w:val="22"/>
          <w:szCs w:val="18"/>
          <w:lang w:val="en-US"/>
        </w:rPr>
        <w:t>5</w:t>
      </w:r>
      <w:r w:rsidRPr="004F65AE">
        <w:rPr>
          <w:rFonts w:asciiTheme="majorBidi" w:hAnsiTheme="majorBidi" w:cstheme="majorBidi"/>
          <w:bCs/>
          <w:iCs/>
          <w:snapToGrid w:val="0"/>
          <w:color w:val="000000" w:themeColor="text1"/>
          <w:kern w:val="22"/>
          <w:szCs w:val="18"/>
          <w:lang w:val="en-US"/>
        </w:rPr>
        <w:t xml:space="preserve">. </w:t>
      </w:r>
      <w:r w:rsidR="00F4313E">
        <w:rPr>
          <w:rFonts w:asciiTheme="majorBidi" w:hAnsiTheme="majorBidi" w:cstheme="majorBidi"/>
          <w:bCs/>
          <w:iCs/>
          <w:snapToGrid w:val="0"/>
          <w:color w:val="000000" w:themeColor="text1"/>
          <w:kern w:val="22"/>
          <w:szCs w:val="18"/>
          <w:lang w:val="en-US"/>
        </w:rPr>
        <w:tab/>
      </w:r>
      <w:r w:rsidRPr="00A142CA">
        <w:rPr>
          <w:rFonts w:asciiTheme="majorBidi" w:hAnsiTheme="majorBidi" w:cstheme="majorBidi"/>
          <w:bCs/>
          <w:i/>
          <w:snapToGrid w:val="0"/>
          <w:color w:val="000000" w:themeColor="text1"/>
          <w:kern w:val="22"/>
          <w:szCs w:val="18"/>
          <w:lang w:val="en-US"/>
        </w:rPr>
        <w:t>Decides</w:t>
      </w:r>
      <w:r w:rsidRPr="004F65AE">
        <w:rPr>
          <w:rFonts w:asciiTheme="majorBidi" w:hAnsiTheme="majorBidi" w:cstheme="majorBidi"/>
          <w:bCs/>
          <w:iCs/>
          <w:snapToGrid w:val="0"/>
          <w:color w:val="000000" w:themeColor="text1"/>
          <w:kern w:val="22"/>
          <w:szCs w:val="18"/>
          <w:lang w:val="en-US"/>
        </w:rPr>
        <w:t xml:space="preserve"> to consider at COP16</w:t>
      </w:r>
      <w:r>
        <w:rPr>
          <w:rFonts w:asciiTheme="majorBidi" w:hAnsiTheme="majorBidi" w:cstheme="majorBidi"/>
          <w:bCs/>
          <w:iCs/>
          <w:snapToGrid w:val="0"/>
          <w:color w:val="000000" w:themeColor="text1"/>
          <w:kern w:val="22"/>
          <w:szCs w:val="18"/>
          <w:lang w:val="en-US"/>
        </w:rPr>
        <w:t>,</w:t>
      </w:r>
      <w:r w:rsidRPr="004F65AE">
        <w:rPr>
          <w:rFonts w:asciiTheme="majorBidi" w:hAnsiTheme="majorBidi" w:cstheme="majorBidi"/>
          <w:bCs/>
          <w:iCs/>
          <w:snapToGrid w:val="0"/>
          <w:color w:val="000000" w:themeColor="text1"/>
          <w:kern w:val="22"/>
          <w:szCs w:val="18"/>
          <w:lang w:val="en-US"/>
        </w:rPr>
        <w:t xml:space="preserve"> and at each subsequent </w:t>
      </w:r>
      <w:r w:rsidR="00C86A91">
        <w:rPr>
          <w:rFonts w:asciiTheme="majorBidi" w:hAnsiTheme="majorBidi" w:cstheme="majorBidi"/>
          <w:bCs/>
          <w:iCs/>
          <w:snapToGrid w:val="0"/>
          <w:color w:val="000000" w:themeColor="text1"/>
          <w:kern w:val="22"/>
          <w:szCs w:val="18"/>
          <w:lang w:val="en-US"/>
        </w:rPr>
        <w:t xml:space="preserve">meetings of the </w:t>
      </w:r>
      <w:r w:rsidR="00C86A91">
        <w:rPr>
          <w:rFonts w:asciiTheme="majorBidi" w:hAnsiTheme="majorBidi" w:cstheme="majorBidi"/>
          <w:bCs/>
          <w:snapToGrid w:val="0"/>
          <w:kern w:val="22"/>
          <w:szCs w:val="22"/>
          <w:lang w:val="en-US"/>
        </w:rPr>
        <w:t>Conference of the Parties</w:t>
      </w:r>
      <w:r>
        <w:rPr>
          <w:rFonts w:asciiTheme="majorBidi" w:hAnsiTheme="majorBidi" w:cstheme="majorBidi"/>
          <w:bCs/>
          <w:iCs/>
          <w:snapToGrid w:val="0"/>
          <w:color w:val="000000" w:themeColor="text1"/>
          <w:kern w:val="22"/>
          <w:szCs w:val="18"/>
          <w:lang w:val="en-US"/>
        </w:rPr>
        <w:t>,</w:t>
      </w:r>
      <w:r w:rsidRPr="004F65AE">
        <w:rPr>
          <w:rFonts w:asciiTheme="majorBidi" w:hAnsiTheme="majorBidi" w:cstheme="majorBidi"/>
          <w:bCs/>
          <w:iCs/>
          <w:snapToGrid w:val="0"/>
          <w:color w:val="000000" w:themeColor="text1"/>
          <w:kern w:val="22"/>
          <w:szCs w:val="18"/>
          <w:lang w:val="en-US"/>
        </w:rPr>
        <w:t xml:space="preserve"> a global analysis of the information provided in para</w:t>
      </w:r>
      <w:r>
        <w:rPr>
          <w:rFonts w:asciiTheme="majorBidi" w:hAnsiTheme="majorBidi" w:cstheme="majorBidi"/>
          <w:bCs/>
          <w:iCs/>
          <w:snapToGrid w:val="0"/>
          <w:color w:val="000000" w:themeColor="text1"/>
          <w:kern w:val="22"/>
          <w:szCs w:val="18"/>
          <w:lang w:val="en-US"/>
        </w:rPr>
        <w:t>graphs</w:t>
      </w:r>
      <w:r w:rsidRPr="004F65AE">
        <w:rPr>
          <w:rFonts w:asciiTheme="majorBidi" w:hAnsiTheme="majorBidi" w:cstheme="majorBidi"/>
          <w:bCs/>
          <w:iCs/>
          <w:snapToGrid w:val="0"/>
          <w:color w:val="000000" w:themeColor="text1"/>
          <w:kern w:val="22"/>
          <w:szCs w:val="18"/>
          <w:lang w:val="en-US"/>
        </w:rPr>
        <w:t xml:space="preserve"> 4 and 5 to assess the contribution towards the post-2020 GBF. </w:t>
      </w:r>
    </w:p>
    <w:p w14:paraId="59EFB598" w14:textId="70788085" w:rsidR="009D6BD6" w:rsidRPr="004F65AE" w:rsidRDefault="009D6BD6">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18"/>
          <w:lang w:val="en-US"/>
        </w:rPr>
      </w:pPr>
      <w:r w:rsidRPr="004F65AE">
        <w:rPr>
          <w:rFonts w:asciiTheme="majorBidi" w:hAnsiTheme="majorBidi" w:cstheme="majorBidi"/>
          <w:bCs/>
          <w:iCs/>
          <w:snapToGrid w:val="0"/>
          <w:color w:val="000000" w:themeColor="text1"/>
          <w:kern w:val="22"/>
          <w:szCs w:val="18"/>
          <w:lang w:val="en-US"/>
        </w:rPr>
        <w:t>1</w:t>
      </w:r>
      <w:r w:rsidR="00492E65">
        <w:rPr>
          <w:rFonts w:asciiTheme="majorBidi" w:hAnsiTheme="majorBidi" w:cstheme="majorBidi"/>
          <w:bCs/>
          <w:iCs/>
          <w:snapToGrid w:val="0"/>
          <w:color w:val="000000" w:themeColor="text1"/>
          <w:kern w:val="22"/>
          <w:szCs w:val="18"/>
          <w:lang w:val="en-US"/>
        </w:rPr>
        <w:t>6</w:t>
      </w:r>
      <w:r w:rsidRPr="004F65AE">
        <w:rPr>
          <w:rFonts w:asciiTheme="majorBidi" w:hAnsiTheme="majorBidi" w:cstheme="majorBidi"/>
          <w:bCs/>
          <w:iCs/>
          <w:snapToGrid w:val="0"/>
          <w:color w:val="000000" w:themeColor="text1"/>
          <w:kern w:val="22"/>
          <w:szCs w:val="18"/>
          <w:lang w:val="en-US"/>
        </w:rPr>
        <w:t xml:space="preserve">. </w:t>
      </w:r>
      <w:r w:rsidR="00F4313E">
        <w:rPr>
          <w:rFonts w:asciiTheme="majorBidi" w:hAnsiTheme="majorBidi" w:cstheme="majorBidi"/>
          <w:bCs/>
          <w:iCs/>
          <w:snapToGrid w:val="0"/>
          <w:color w:val="000000" w:themeColor="text1"/>
          <w:kern w:val="22"/>
          <w:szCs w:val="18"/>
          <w:lang w:val="en-US"/>
        </w:rPr>
        <w:tab/>
      </w:r>
      <w:r w:rsidRPr="00A142CA">
        <w:rPr>
          <w:rFonts w:asciiTheme="majorBidi" w:hAnsiTheme="majorBidi" w:cstheme="majorBidi"/>
          <w:bCs/>
          <w:i/>
          <w:snapToGrid w:val="0"/>
          <w:color w:val="000000" w:themeColor="text1"/>
          <w:kern w:val="22"/>
          <w:szCs w:val="18"/>
          <w:lang w:val="en-US"/>
        </w:rPr>
        <w:t>Decides</w:t>
      </w:r>
      <w:r w:rsidRPr="004F65AE">
        <w:rPr>
          <w:rFonts w:asciiTheme="majorBidi" w:hAnsiTheme="majorBidi" w:cstheme="majorBidi"/>
          <w:bCs/>
          <w:iCs/>
          <w:snapToGrid w:val="0"/>
          <w:color w:val="000000" w:themeColor="text1"/>
          <w:kern w:val="22"/>
          <w:szCs w:val="18"/>
          <w:lang w:val="en-US"/>
        </w:rPr>
        <w:t xml:space="preserve"> to conduct a global review of the collective progress in the implementation of the post-2020 global biodiversity framework, including the means of implementation, at COP17 and COP19 based on national reports and, as appropriate, other sources </w:t>
      </w:r>
      <w:r>
        <w:rPr>
          <w:rFonts w:asciiTheme="majorBidi" w:hAnsiTheme="majorBidi" w:cstheme="majorBidi"/>
          <w:bCs/>
          <w:iCs/>
          <w:snapToGrid w:val="0"/>
          <w:color w:val="000000" w:themeColor="text1"/>
          <w:kern w:val="22"/>
          <w:szCs w:val="18"/>
          <w:lang w:val="en-US"/>
        </w:rPr>
        <w:t xml:space="preserve">of </w:t>
      </w:r>
      <w:proofErr w:type="gramStart"/>
      <w:r>
        <w:rPr>
          <w:rFonts w:asciiTheme="majorBidi" w:hAnsiTheme="majorBidi" w:cstheme="majorBidi"/>
          <w:bCs/>
          <w:iCs/>
          <w:snapToGrid w:val="0"/>
          <w:color w:val="000000" w:themeColor="text1"/>
          <w:kern w:val="22"/>
          <w:szCs w:val="18"/>
          <w:lang w:val="en-US"/>
        </w:rPr>
        <w:t>information</w:t>
      </w:r>
      <w:r w:rsidR="005206EB">
        <w:rPr>
          <w:rFonts w:asciiTheme="majorBidi" w:hAnsiTheme="majorBidi" w:cstheme="majorBidi"/>
          <w:bCs/>
          <w:iCs/>
          <w:snapToGrid w:val="0"/>
          <w:color w:val="000000" w:themeColor="text1"/>
          <w:kern w:val="22"/>
          <w:szCs w:val="18"/>
          <w:lang w:val="en-US"/>
        </w:rPr>
        <w:t>;</w:t>
      </w:r>
      <w:proofErr w:type="gramEnd"/>
    </w:p>
    <w:p w14:paraId="5C166893" w14:textId="1EE971AB" w:rsidR="009D6BD6" w:rsidRDefault="009D6BD6">
      <w:pPr>
        <w:suppressLineNumbers/>
        <w:suppressAutoHyphens/>
        <w:spacing w:before="120" w:after="120"/>
        <w:ind w:firstLine="851"/>
        <w:rPr>
          <w:rFonts w:asciiTheme="majorBidi" w:hAnsiTheme="majorBidi" w:cstheme="majorBidi"/>
          <w:bCs/>
          <w:snapToGrid w:val="0"/>
          <w:kern w:val="22"/>
          <w:szCs w:val="22"/>
        </w:rPr>
      </w:pPr>
      <w:r w:rsidRPr="004F65AE">
        <w:rPr>
          <w:rFonts w:asciiTheme="majorBidi" w:hAnsiTheme="majorBidi" w:cstheme="majorBidi"/>
          <w:bCs/>
          <w:snapToGrid w:val="0"/>
          <w:kern w:val="22"/>
          <w:szCs w:val="22"/>
        </w:rPr>
        <w:t>1</w:t>
      </w:r>
      <w:r w:rsidR="00492E65">
        <w:rPr>
          <w:rFonts w:asciiTheme="majorBidi" w:hAnsiTheme="majorBidi" w:cstheme="majorBidi"/>
          <w:bCs/>
          <w:snapToGrid w:val="0"/>
          <w:kern w:val="22"/>
          <w:szCs w:val="22"/>
        </w:rPr>
        <w:t>7</w:t>
      </w:r>
      <w:r w:rsidR="00F4313E">
        <w:rPr>
          <w:rFonts w:asciiTheme="majorBidi" w:hAnsiTheme="majorBidi" w:cstheme="majorBidi"/>
          <w:bCs/>
          <w:snapToGrid w:val="0"/>
          <w:kern w:val="22"/>
          <w:szCs w:val="22"/>
        </w:rPr>
        <w:t>.</w:t>
      </w:r>
      <w:r w:rsidR="00F4313E">
        <w:rPr>
          <w:rFonts w:asciiTheme="majorBidi" w:hAnsiTheme="majorBidi" w:cstheme="majorBidi"/>
          <w:bCs/>
          <w:i/>
          <w:iCs/>
          <w:snapToGrid w:val="0"/>
          <w:kern w:val="22"/>
          <w:szCs w:val="22"/>
        </w:rPr>
        <w:tab/>
      </w:r>
      <w:r w:rsidRPr="004F65AE">
        <w:rPr>
          <w:rFonts w:asciiTheme="majorBidi" w:hAnsiTheme="majorBidi" w:cstheme="majorBidi"/>
          <w:bCs/>
          <w:i/>
          <w:iCs/>
          <w:snapToGrid w:val="0"/>
          <w:kern w:val="22"/>
          <w:szCs w:val="22"/>
        </w:rPr>
        <w:t xml:space="preserve">Decides </w:t>
      </w:r>
      <w:r w:rsidRPr="004F65AE">
        <w:rPr>
          <w:rFonts w:asciiTheme="majorBidi" w:hAnsiTheme="majorBidi" w:cstheme="majorBidi"/>
          <w:bCs/>
          <w:snapToGrid w:val="0"/>
          <w:kern w:val="22"/>
          <w:szCs w:val="22"/>
        </w:rPr>
        <w:t xml:space="preserve">to mandate the Subsidiary Body on Implementation to develop the concrete procedures for the global review </w:t>
      </w:r>
      <w:r w:rsidRPr="004F65AE">
        <w:rPr>
          <w:rFonts w:asciiTheme="majorBidi" w:hAnsiTheme="majorBidi" w:cstheme="majorBidi"/>
          <w:bCs/>
          <w:iCs/>
          <w:snapToGrid w:val="0"/>
          <w:color w:val="000000" w:themeColor="text1"/>
          <w:kern w:val="22"/>
          <w:szCs w:val="18"/>
          <w:lang w:val="en-US"/>
        </w:rPr>
        <w:t>mentioned in paragraph 1</w:t>
      </w:r>
      <w:r w:rsidR="008D57FD">
        <w:rPr>
          <w:rFonts w:asciiTheme="majorBidi" w:hAnsiTheme="majorBidi" w:cstheme="majorBidi"/>
          <w:bCs/>
          <w:iCs/>
          <w:snapToGrid w:val="0"/>
          <w:color w:val="000000" w:themeColor="text1"/>
          <w:kern w:val="22"/>
          <w:szCs w:val="18"/>
          <w:lang w:val="en-US"/>
        </w:rPr>
        <w:t>5</w:t>
      </w:r>
      <w:r w:rsidRPr="004F65AE">
        <w:rPr>
          <w:rFonts w:asciiTheme="majorBidi" w:hAnsiTheme="majorBidi" w:cstheme="majorBidi"/>
          <w:bCs/>
          <w:iCs/>
          <w:snapToGrid w:val="0"/>
          <w:color w:val="000000" w:themeColor="text1"/>
          <w:kern w:val="22"/>
          <w:szCs w:val="18"/>
          <w:lang w:val="en-US"/>
        </w:rPr>
        <w:t>,</w:t>
      </w:r>
      <w:r w:rsidRPr="004F65AE">
        <w:rPr>
          <w:rFonts w:asciiTheme="majorBidi" w:hAnsiTheme="majorBidi" w:cstheme="majorBidi"/>
          <w:bCs/>
          <w:snapToGrid w:val="0"/>
          <w:kern w:val="22"/>
          <w:szCs w:val="22"/>
        </w:rPr>
        <w:t xml:space="preserve"> including on the use of indicators, for submission to COP-16</w:t>
      </w:r>
      <w:r>
        <w:rPr>
          <w:rFonts w:asciiTheme="majorBidi" w:hAnsiTheme="majorBidi" w:cstheme="majorBidi"/>
          <w:bCs/>
          <w:snapToGrid w:val="0"/>
          <w:kern w:val="22"/>
          <w:szCs w:val="22"/>
        </w:rPr>
        <w:t>,</w:t>
      </w:r>
      <w:r w:rsidRPr="004F65AE">
        <w:rPr>
          <w:rFonts w:asciiTheme="majorBidi" w:hAnsiTheme="majorBidi" w:cstheme="majorBidi"/>
          <w:bCs/>
          <w:snapToGrid w:val="0"/>
          <w:kern w:val="22"/>
          <w:szCs w:val="22"/>
        </w:rPr>
        <w:t xml:space="preserve"> and to prepare the reviews mentioned in </w:t>
      </w:r>
      <w:r>
        <w:rPr>
          <w:rFonts w:asciiTheme="majorBidi" w:hAnsiTheme="majorBidi" w:cstheme="majorBidi"/>
          <w:bCs/>
          <w:snapToGrid w:val="0"/>
          <w:kern w:val="22"/>
          <w:szCs w:val="22"/>
        </w:rPr>
        <w:t>paragraph</w:t>
      </w:r>
      <w:r w:rsidR="006668AE">
        <w:rPr>
          <w:rFonts w:asciiTheme="majorBidi" w:hAnsiTheme="majorBidi" w:cstheme="majorBidi"/>
          <w:bCs/>
          <w:snapToGrid w:val="0"/>
          <w:kern w:val="22"/>
          <w:szCs w:val="22"/>
        </w:rPr>
        <w:t xml:space="preserve"> </w:t>
      </w:r>
      <w:proofErr w:type="gramStart"/>
      <w:r w:rsidRPr="004F65AE">
        <w:rPr>
          <w:rFonts w:asciiTheme="majorBidi" w:hAnsiTheme="majorBidi" w:cstheme="majorBidi"/>
          <w:bCs/>
          <w:snapToGrid w:val="0"/>
          <w:kern w:val="22"/>
          <w:szCs w:val="22"/>
        </w:rPr>
        <w:t>1</w:t>
      </w:r>
      <w:r w:rsidR="006668AE">
        <w:rPr>
          <w:rFonts w:asciiTheme="majorBidi" w:hAnsiTheme="majorBidi" w:cstheme="majorBidi"/>
          <w:bCs/>
          <w:snapToGrid w:val="0"/>
          <w:kern w:val="22"/>
          <w:szCs w:val="22"/>
        </w:rPr>
        <w:t>5</w:t>
      </w:r>
      <w:r w:rsidR="005206EB">
        <w:rPr>
          <w:rFonts w:asciiTheme="majorBidi" w:hAnsiTheme="majorBidi" w:cstheme="majorBidi"/>
          <w:bCs/>
          <w:snapToGrid w:val="0"/>
          <w:kern w:val="22"/>
          <w:szCs w:val="22"/>
        </w:rPr>
        <w:t>;</w:t>
      </w:r>
      <w:proofErr w:type="gramEnd"/>
      <w:r w:rsidRPr="004F65AE">
        <w:rPr>
          <w:rFonts w:asciiTheme="majorBidi" w:hAnsiTheme="majorBidi" w:cstheme="majorBidi"/>
          <w:bCs/>
          <w:snapToGrid w:val="0"/>
          <w:kern w:val="22"/>
          <w:szCs w:val="22"/>
        </w:rPr>
        <w:t xml:space="preserve"> </w:t>
      </w:r>
    </w:p>
    <w:p w14:paraId="6C1F5026" w14:textId="0123259D" w:rsidR="004B088B" w:rsidRDefault="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1</w:t>
      </w:r>
      <w:r w:rsidR="00492E65">
        <w:rPr>
          <w:rFonts w:asciiTheme="majorBidi" w:hAnsiTheme="majorBidi" w:cstheme="majorBidi"/>
          <w:bCs/>
          <w:snapToGrid w:val="0"/>
          <w:kern w:val="22"/>
          <w:szCs w:val="22"/>
        </w:rPr>
        <w:t>8</w:t>
      </w:r>
      <w:r w:rsidR="00F4313E">
        <w:rPr>
          <w:rFonts w:asciiTheme="majorBidi" w:hAnsiTheme="majorBidi" w:cstheme="majorBidi"/>
          <w:bCs/>
          <w:snapToGrid w:val="0"/>
          <w:kern w:val="22"/>
          <w:szCs w:val="22"/>
        </w:rPr>
        <w:t>.</w:t>
      </w:r>
      <w:r w:rsidR="00F4313E">
        <w:rPr>
          <w:rFonts w:asciiTheme="majorBidi" w:hAnsiTheme="majorBidi" w:cstheme="majorBidi"/>
          <w:bCs/>
          <w:snapToGrid w:val="0"/>
          <w:kern w:val="22"/>
          <w:szCs w:val="22"/>
        </w:rPr>
        <w:tab/>
      </w:r>
      <w:r w:rsidRPr="00A142CA">
        <w:rPr>
          <w:rFonts w:asciiTheme="majorBidi" w:hAnsiTheme="majorBidi" w:cstheme="majorBidi"/>
          <w:bCs/>
          <w:i/>
          <w:iCs/>
          <w:snapToGrid w:val="0"/>
          <w:kern w:val="22"/>
          <w:szCs w:val="22"/>
        </w:rPr>
        <w:t>Requests</w:t>
      </w:r>
      <w:r>
        <w:rPr>
          <w:rFonts w:asciiTheme="majorBidi" w:hAnsiTheme="majorBidi" w:cstheme="majorBidi"/>
          <w:bCs/>
          <w:snapToGrid w:val="0"/>
          <w:kern w:val="22"/>
          <w:szCs w:val="22"/>
        </w:rPr>
        <w:t xml:space="preserve"> </w:t>
      </w:r>
      <w:r w:rsidR="00BF79EA">
        <w:rPr>
          <w:rFonts w:asciiTheme="majorBidi" w:hAnsiTheme="majorBidi" w:cstheme="majorBidi"/>
          <w:bCs/>
          <w:snapToGrid w:val="0"/>
          <w:kern w:val="22"/>
          <w:szCs w:val="22"/>
        </w:rPr>
        <w:t xml:space="preserve">the Subsidiary Body on Scientific, Technical and Technological Advice, at its twenty-fifth meeting, </w:t>
      </w:r>
      <w:r>
        <w:rPr>
          <w:rFonts w:asciiTheme="majorBidi" w:hAnsiTheme="majorBidi" w:cstheme="majorBidi"/>
          <w:bCs/>
          <w:snapToGrid w:val="0"/>
          <w:kern w:val="22"/>
          <w:szCs w:val="22"/>
        </w:rPr>
        <w:t xml:space="preserve">to provide advice on relevant scientific technical and technological inputs that should inform the global reviews mentioned in paragraph 13 for consideration by </w:t>
      </w:r>
      <w:r w:rsidR="00BF79EA">
        <w:rPr>
          <w:rFonts w:asciiTheme="majorBidi" w:hAnsiTheme="majorBidi" w:cstheme="majorBidi"/>
          <w:bCs/>
          <w:snapToGrid w:val="0"/>
          <w:kern w:val="22"/>
          <w:szCs w:val="22"/>
        </w:rPr>
        <w:t xml:space="preserve">the Subsidiary Body on </w:t>
      </w:r>
      <w:proofErr w:type="gramStart"/>
      <w:r w:rsidR="00BF79EA">
        <w:rPr>
          <w:rFonts w:asciiTheme="majorBidi" w:hAnsiTheme="majorBidi" w:cstheme="majorBidi"/>
          <w:bCs/>
          <w:snapToGrid w:val="0"/>
          <w:kern w:val="22"/>
          <w:szCs w:val="22"/>
        </w:rPr>
        <w:t>Implementation</w:t>
      </w:r>
      <w:r w:rsidR="005206EB">
        <w:rPr>
          <w:rFonts w:asciiTheme="majorBidi" w:hAnsiTheme="majorBidi" w:cstheme="majorBidi"/>
          <w:bCs/>
          <w:snapToGrid w:val="0"/>
          <w:kern w:val="22"/>
          <w:szCs w:val="22"/>
        </w:rPr>
        <w:t>;</w:t>
      </w:r>
      <w:proofErr w:type="gramEnd"/>
    </w:p>
    <w:p w14:paraId="44851F89" w14:textId="0B2C67C5" w:rsidR="009D6BD6" w:rsidRPr="004F65AE" w:rsidRDefault="00F4313E" w:rsidP="00DF1593">
      <w:pPr>
        <w:suppressLineNumbers/>
        <w:suppressAutoHyphens/>
        <w:adjustRightInd w:val="0"/>
        <w:snapToGrid w:val="0"/>
        <w:spacing w:before="120" w:after="120"/>
        <w:ind w:firstLine="851"/>
        <w:rPr>
          <w:rFonts w:asciiTheme="majorBidi" w:hAnsiTheme="majorBidi" w:cstheme="majorBidi"/>
          <w:bCs/>
          <w:snapToGrid w:val="0"/>
          <w:kern w:val="22"/>
          <w:szCs w:val="22"/>
          <w:lang w:val="en-US"/>
        </w:rPr>
      </w:pPr>
      <w:r w:rsidRPr="00DF1593">
        <w:rPr>
          <w:rFonts w:asciiTheme="majorBidi" w:hAnsiTheme="majorBidi" w:cstheme="majorBidi"/>
          <w:bCs/>
          <w:snapToGrid w:val="0"/>
          <w:kern w:val="22"/>
          <w:szCs w:val="22"/>
          <w:lang w:val="en-US"/>
        </w:rPr>
        <w:t>1</w:t>
      </w:r>
      <w:r w:rsidR="00492E65">
        <w:rPr>
          <w:rFonts w:asciiTheme="majorBidi" w:hAnsiTheme="majorBidi" w:cstheme="majorBidi"/>
          <w:bCs/>
          <w:snapToGrid w:val="0"/>
          <w:kern w:val="22"/>
          <w:szCs w:val="22"/>
          <w:lang w:val="en-US"/>
        </w:rPr>
        <w:t>9</w:t>
      </w:r>
      <w:r w:rsidR="009D6BD6" w:rsidRPr="00DF1593">
        <w:rPr>
          <w:rFonts w:asciiTheme="majorBidi" w:hAnsiTheme="majorBidi" w:cstheme="majorBidi"/>
          <w:bCs/>
          <w:snapToGrid w:val="0"/>
          <w:kern w:val="22"/>
          <w:szCs w:val="22"/>
          <w:lang w:val="en-US"/>
        </w:rPr>
        <w:t>.</w:t>
      </w:r>
      <w:r w:rsidR="009D6BD6" w:rsidRPr="004F65AE">
        <w:rPr>
          <w:rFonts w:asciiTheme="majorBidi" w:hAnsiTheme="majorBidi" w:cstheme="majorBidi"/>
          <w:bCs/>
          <w:i/>
          <w:iCs/>
          <w:snapToGrid w:val="0"/>
          <w:kern w:val="22"/>
          <w:szCs w:val="22"/>
          <w:lang w:val="en-US"/>
        </w:rPr>
        <w:t xml:space="preserve"> </w:t>
      </w:r>
      <w:r>
        <w:rPr>
          <w:rFonts w:asciiTheme="majorBidi" w:hAnsiTheme="majorBidi" w:cstheme="majorBidi"/>
          <w:bCs/>
          <w:i/>
          <w:iCs/>
          <w:snapToGrid w:val="0"/>
          <w:kern w:val="22"/>
          <w:szCs w:val="22"/>
          <w:lang w:val="en-US"/>
        </w:rPr>
        <w:tab/>
      </w:r>
      <w:r w:rsidR="009D6BD6" w:rsidRPr="004F65AE">
        <w:rPr>
          <w:rFonts w:asciiTheme="majorBidi" w:hAnsiTheme="majorBidi" w:cstheme="majorBidi"/>
          <w:bCs/>
          <w:i/>
          <w:iCs/>
          <w:snapToGrid w:val="0"/>
          <w:kern w:val="22"/>
          <w:szCs w:val="22"/>
          <w:lang w:val="en-US"/>
        </w:rPr>
        <w:t>Decides</w:t>
      </w:r>
      <w:r w:rsidR="009D6BD6" w:rsidRPr="004F65AE">
        <w:rPr>
          <w:rFonts w:asciiTheme="majorBidi" w:hAnsiTheme="majorBidi" w:cstheme="majorBidi"/>
          <w:bCs/>
          <w:snapToGrid w:val="0"/>
          <w:kern w:val="22"/>
          <w:szCs w:val="22"/>
          <w:lang w:val="en-US"/>
        </w:rPr>
        <w:t xml:space="preserve"> that future meetings of </w:t>
      </w:r>
      <w:r w:rsidR="00BF79EA">
        <w:rPr>
          <w:rFonts w:asciiTheme="majorBidi" w:hAnsiTheme="majorBidi" w:cstheme="majorBidi"/>
          <w:bCs/>
          <w:snapToGrid w:val="0"/>
          <w:kern w:val="22"/>
          <w:szCs w:val="22"/>
          <w:lang w:val="en-US"/>
        </w:rPr>
        <w:t>the Conference of the Parties</w:t>
      </w:r>
      <w:r w:rsidR="00BF79EA" w:rsidRPr="004F65AE">
        <w:rPr>
          <w:rFonts w:asciiTheme="majorBidi" w:hAnsiTheme="majorBidi" w:cstheme="majorBidi"/>
          <w:bCs/>
          <w:snapToGrid w:val="0"/>
          <w:kern w:val="22"/>
          <w:szCs w:val="22"/>
          <w:lang w:val="en-US"/>
        </w:rPr>
        <w:t xml:space="preserve"> </w:t>
      </w:r>
      <w:proofErr w:type="gramStart"/>
      <w:r w:rsidR="009D6BD6" w:rsidRPr="004F65AE">
        <w:rPr>
          <w:rFonts w:asciiTheme="majorBidi" w:hAnsiTheme="majorBidi" w:cstheme="majorBidi"/>
          <w:bCs/>
          <w:snapToGrid w:val="0"/>
          <w:kern w:val="22"/>
          <w:szCs w:val="22"/>
          <w:lang w:val="en-US"/>
        </w:rPr>
        <w:t>on the basis of</w:t>
      </w:r>
      <w:proofErr w:type="gramEnd"/>
      <w:r w:rsidR="009D6BD6" w:rsidRPr="004F65AE">
        <w:rPr>
          <w:rFonts w:asciiTheme="majorBidi" w:hAnsiTheme="majorBidi" w:cstheme="majorBidi"/>
          <w:bCs/>
          <w:snapToGrid w:val="0"/>
          <w:kern w:val="22"/>
          <w:szCs w:val="22"/>
          <w:lang w:val="en-US"/>
        </w:rPr>
        <w:t xml:space="preserve"> the inputs under para</w:t>
      </w:r>
      <w:r w:rsidR="00BF79EA">
        <w:rPr>
          <w:rFonts w:asciiTheme="majorBidi" w:hAnsiTheme="majorBidi" w:cstheme="majorBidi"/>
          <w:bCs/>
          <w:snapToGrid w:val="0"/>
          <w:kern w:val="22"/>
          <w:szCs w:val="22"/>
          <w:lang w:val="en-US"/>
        </w:rPr>
        <w:t>graphs</w:t>
      </w:r>
      <w:r w:rsidR="009D6BD6" w:rsidRPr="004F65AE">
        <w:rPr>
          <w:rFonts w:asciiTheme="majorBidi" w:hAnsiTheme="majorBidi" w:cstheme="majorBidi"/>
          <w:bCs/>
          <w:snapToGrid w:val="0"/>
          <w:kern w:val="22"/>
          <w:szCs w:val="22"/>
          <w:lang w:val="en-US"/>
        </w:rPr>
        <w:t xml:space="preserve"> 12 and 13 will consider and provide any additional recommendations, as necessary, with a view to achieving the goals and targets of the post-2020 global biodiversity framework.</w:t>
      </w:r>
    </w:p>
    <w:p w14:paraId="4217970C" w14:textId="7712D210" w:rsidR="009D6BD6" w:rsidRDefault="00492E65" w:rsidP="00964609">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lang w:val="en-CA"/>
        </w:rPr>
      </w:pPr>
      <w:r>
        <w:rPr>
          <w:rFonts w:asciiTheme="majorBidi" w:hAnsiTheme="majorBidi" w:cstheme="majorBidi"/>
          <w:bCs/>
          <w:snapToGrid w:val="0"/>
          <w:kern w:val="22"/>
          <w:szCs w:val="22"/>
          <w:lang w:val="en-CA"/>
        </w:rPr>
        <w:t>20</w:t>
      </w:r>
      <w:r w:rsidR="009D6BD6" w:rsidRPr="006668AE">
        <w:rPr>
          <w:rFonts w:asciiTheme="majorBidi" w:hAnsiTheme="majorBidi" w:cstheme="majorBidi"/>
          <w:bCs/>
          <w:snapToGrid w:val="0"/>
          <w:kern w:val="22"/>
          <w:szCs w:val="22"/>
          <w:lang w:val="en-CA"/>
        </w:rPr>
        <w:t xml:space="preserve">. </w:t>
      </w:r>
      <w:r>
        <w:rPr>
          <w:rFonts w:asciiTheme="majorBidi" w:hAnsiTheme="majorBidi" w:cstheme="majorBidi"/>
          <w:bCs/>
          <w:snapToGrid w:val="0"/>
          <w:kern w:val="22"/>
          <w:szCs w:val="22"/>
          <w:lang w:val="en-CA"/>
        </w:rPr>
        <w:tab/>
      </w:r>
      <w:r w:rsidR="00135060">
        <w:rPr>
          <w:rFonts w:asciiTheme="majorBidi" w:hAnsiTheme="majorBidi" w:cstheme="majorBidi"/>
          <w:bCs/>
          <w:i/>
          <w:iCs/>
          <w:snapToGrid w:val="0"/>
          <w:kern w:val="22"/>
          <w:szCs w:val="22"/>
          <w:lang w:val="en-CA"/>
        </w:rPr>
        <w:t xml:space="preserve">Recognizes </w:t>
      </w:r>
      <w:r w:rsidR="00135060" w:rsidRPr="008174C8">
        <w:rPr>
          <w:rFonts w:asciiTheme="majorBidi" w:hAnsiTheme="majorBidi" w:cstheme="majorBidi"/>
          <w:bCs/>
          <w:snapToGrid w:val="0"/>
          <w:kern w:val="22"/>
          <w:szCs w:val="22"/>
          <w:lang w:val="en-CA"/>
        </w:rPr>
        <w:t>that</w:t>
      </w:r>
      <w:r w:rsidR="00135060" w:rsidRPr="006668AE">
        <w:rPr>
          <w:rFonts w:asciiTheme="majorBidi" w:hAnsiTheme="majorBidi" w:cstheme="majorBidi"/>
          <w:bCs/>
          <w:snapToGrid w:val="0"/>
          <w:kern w:val="22"/>
          <w:szCs w:val="22"/>
          <w:lang w:val="en-CA"/>
        </w:rPr>
        <w:t xml:space="preserve"> </w:t>
      </w:r>
      <w:r w:rsidR="009D6BD6" w:rsidRPr="006668AE">
        <w:rPr>
          <w:rFonts w:asciiTheme="majorBidi" w:hAnsiTheme="majorBidi" w:cstheme="majorBidi"/>
          <w:bCs/>
          <w:snapToGrid w:val="0"/>
          <w:kern w:val="22"/>
          <w:szCs w:val="22"/>
          <w:lang w:val="en-CA"/>
        </w:rPr>
        <w:t xml:space="preserve">Parties </w:t>
      </w:r>
      <w:r w:rsidR="00135060">
        <w:rPr>
          <w:rFonts w:asciiTheme="majorBidi" w:hAnsiTheme="majorBidi" w:cstheme="majorBidi"/>
          <w:bCs/>
          <w:snapToGrid w:val="0"/>
          <w:kern w:val="22"/>
          <w:szCs w:val="22"/>
          <w:lang w:val="en-CA"/>
        </w:rPr>
        <w:t xml:space="preserve">may </w:t>
      </w:r>
      <w:r w:rsidR="009D6BD6" w:rsidRPr="006668AE">
        <w:rPr>
          <w:rFonts w:asciiTheme="majorBidi" w:hAnsiTheme="majorBidi" w:cstheme="majorBidi"/>
          <w:bCs/>
          <w:snapToGrid w:val="0"/>
          <w:kern w:val="22"/>
          <w:szCs w:val="22"/>
          <w:lang w:val="en-CA"/>
        </w:rPr>
        <w:t xml:space="preserve">take the outcome of the </w:t>
      </w:r>
      <w:r w:rsidR="00135060">
        <w:rPr>
          <w:rFonts w:asciiTheme="majorBidi" w:hAnsiTheme="majorBidi" w:cstheme="majorBidi"/>
          <w:bCs/>
          <w:snapToGrid w:val="0"/>
          <w:kern w:val="22"/>
          <w:szCs w:val="22"/>
          <w:lang w:val="en-CA"/>
        </w:rPr>
        <w:t xml:space="preserve">global </w:t>
      </w:r>
      <w:r w:rsidR="009D6BD6" w:rsidRPr="006668AE">
        <w:rPr>
          <w:rFonts w:asciiTheme="majorBidi" w:hAnsiTheme="majorBidi" w:cstheme="majorBidi"/>
          <w:bCs/>
          <w:snapToGrid w:val="0"/>
          <w:kern w:val="22"/>
          <w:szCs w:val="22"/>
          <w:lang w:val="en-CA"/>
        </w:rPr>
        <w:t>review</w:t>
      </w:r>
      <w:r w:rsidR="00135060">
        <w:rPr>
          <w:rFonts w:asciiTheme="majorBidi" w:hAnsiTheme="majorBidi" w:cstheme="majorBidi"/>
          <w:bCs/>
          <w:snapToGrid w:val="0"/>
          <w:kern w:val="22"/>
          <w:szCs w:val="22"/>
          <w:lang w:val="en-CA"/>
        </w:rPr>
        <w:t>s</w:t>
      </w:r>
      <w:r w:rsidR="009D6BD6" w:rsidRPr="006668AE">
        <w:rPr>
          <w:rFonts w:asciiTheme="majorBidi" w:hAnsiTheme="majorBidi" w:cstheme="majorBidi"/>
          <w:bCs/>
          <w:snapToGrid w:val="0"/>
          <w:kern w:val="22"/>
          <w:szCs w:val="22"/>
          <w:lang w:val="en-CA"/>
        </w:rPr>
        <w:t xml:space="preserve"> into account in future revision</w:t>
      </w:r>
      <w:r w:rsidR="00B3720D" w:rsidRPr="006668AE">
        <w:rPr>
          <w:rFonts w:asciiTheme="majorBidi" w:hAnsiTheme="majorBidi" w:cstheme="majorBidi"/>
          <w:bCs/>
          <w:snapToGrid w:val="0"/>
          <w:kern w:val="22"/>
          <w:szCs w:val="22"/>
          <w:lang w:val="en-CA"/>
        </w:rPr>
        <w:t>s</w:t>
      </w:r>
      <w:r w:rsidR="009D6BD6" w:rsidRPr="006668AE">
        <w:rPr>
          <w:rFonts w:asciiTheme="majorBidi" w:hAnsiTheme="majorBidi" w:cstheme="majorBidi"/>
          <w:bCs/>
          <w:snapToGrid w:val="0"/>
          <w:kern w:val="22"/>
          <w:szCs w:val="22"/>
          <w:lang w:val="en-CA"/>
        </w:rPr>
        <w:t xml:space="preserve"> </w:t>
      </w:r>
      <w:r w:rsidR="00B72CC6">
        <w:rPr>
          <w:rFonts w:asciiTheme="majorBidi" w:hAnsiTheme="majorBidi" w:cstheme="majorBidi"/>
          <w:bCs/>
          <w:snapToGrid w:val="0"/>
          <w:kern w:val="22"/>
          <w:szCs w:val="22"/>
          <w:lang w:val="en-CA"/>
        </w:rPr>
        <w:t xml:space="preserve">and implementation </w:t>
      </w:r>
      <w:r w:rsidR="009D6BD6" w:rsidRPr="006668AE">
        <w:rPr>
          <w:rFonts w:asciiTheme="majorBidi" w:hAnsiTheme="majorBidi" w:cstheme="majorBidi"/>
          <w:bCs/>
          <w:snapToGrid w:val="0"/>
          <w:kern w:val="22"/>
          <w:szCs w:val="22"/>
          <w:lang w:val="en-CA"/>
        </w:rPr>
        <w:t xml:space="preserve">of their NBSAPs, including the provision of means of implementation to developing country </w:t>
      </w:r>
      <w:r w:rsidR="000915FF" w:rsidRPr="006668AE">
        <w:rPr>
          <w:rFonts w:asciiTheme="majorBidi" w:hAnsiTheme="majorBidi" w:cstheme="majorBidi"/>
          <w:bCs/>
          <w:snapToGrid w:val="0"/>
          <w:kern w:val="22"/>
          <w:szCs w:val="22"/>
          <w:lang w:val="en-CA"/>
        </w:rPr>
        <w:t>P</w:t>
      </w:r>
      <w:r w:rsidR="009D6BD6" w:rsidRPr="006668AE">
        <w:rPr>
          <w:rFonts w:asciiTheme="majorBidi" w:hAnsiTheme="majorBidi" w:cstheme="majorBidi"/>
          <w:bCs/>
          <w:snapToGrid w:val="0"/>
          <w:kern w:val="22"/>
          <w:szCs w:val="22"/>
          <w:lang w:val="en-CA"/>
        </w:rPr>
        <w:t xml:space="preserve">arties, with a view to improve actions and efforts, as </w:t>
      </w:r>
      <w:proofErr w:type="gramStart"/>
      <w:r w:rsidR="009D6BD6" w:rsidRPr="006668AE">
        <w:rPr>
          <w:rFonts w:asciiTheme="majorBidi" w:hAnsiTheme="majorBidi" w:cstheme="majorBidi"/>
          <w:bCs/>
          <w:snapToGrid w:val="0"/>
          <w:kern w:val="22"/>
          <w:szCs w:val="22"/>
          <w:lang w:val="en-CA"/>
        </w:rPr>
        <w:t>appropriate</w:t>
      </w:r>
      <w:r w:rsidR="000700CE">
        <w:rPr>
          <w:rFonts w:asciiTheme="majorBidi" w:hAnsiTheme="majorBidi" w:cstheme="majorBidi"/>
          <w:bCs/>
          <w:snapToGrid w:val="0"/>
          <w:kern w:val="22"/>
          <w:szCs w:val="22"/>
          <w:lang w:val="en-CA"/>
        </w:rPr>
        <w:t>;</w:t>
      </w:r>
      <w:proofErr w:type="gramEnd"/>
    </w:p>
    <w:p w14:paraId="13871927" w14:textId="28119DBC" w:rsidR="009D6BD6" w:rsidRPr="004F65AE" w:rsidRDefault="00F4313E">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rPr>
      </w:pPr>
      <w:r>
        <w:rPr>
          <w:rFonts w:asciiTheme="majorBidi" w:hAnsiTheme="majorBidi" w:cstheme="majorBidi"/>
          <w:bCs/>
          <w:snapToGrid w:val="0"/>
          <w:kern w:val="22"/>
        </w:rPr>
        <w:t>2</w:t>
      </w:r>
      <w:r w:rsidR="00492E65">
        <w:rPr>
          <w:rFonts w:asciiTheme="majorBidi" w:hAnsiTheme="majorBidi" w:cstheme="majorBidi"/>
          <w:bCs/>
          <w:snapToGrid w:val="0"/>
          <w:kern w:val="22"/>
        </w:rPr>
        <w:t>1</w:t>
      </w:r>
      <w:r w:rsidR="009D6BD6" w:rsidRPr="004F65AE">
        <w:rPr>
          <w:rFonts w:asciiTheme="majorBidi" w:hAnsiTheme="majorBidi" w:cstheme="majorBidi"/>
          <w:bCs/>
          <w:snapToGrid w:val="0"/>
          <w:kern w:val="22"/>
        </w:rPr>
        <w:t>.</w:t>
      </w:r>
      <w:r w:rsidR="009D6BD6" w:rsidRPr="004F65AE">
        <w:rPr>
          <w:rFonts w:asciiTheme="majorBidi" w:hAnsiTheme="majorBidi" w:cstheme="majorBidi"/>
          <w:bCs/>
          <w:i/>
          <w:iCs/>
          <w:snapToGrid w:val="0"/>
          <w:kern w:val="22"/>
        </w:rPr>
        <w:tab/>
      </w:r>
      <w:r w:rsidR="009D6BD6" w:rsidRPr="004F65AE">
        <w:rPr>
          <w:i/>
          <w:iCs/>
          <w:snapToGrid w:val="0"/>
          <w:kern w:val="22"/>
        </w:rPr>
        <w:t>Invites</w:t>
      </w:r>
      <w:r w:rsidR="009D6BD6" w:rsidRPr="004F65AE">
        <w:rPr>
          <w:snapToGrid w:val="0"/>
          <w:kern w:val="22"/>
        </w:rPr>
        <w:t xml:space="preserve"> Parties hosting future meetings of the Conference of the Parties of COP-17 and COP-19 to consider organizing a high-level discussion on the review of progress towards the implementation of the post-2020 global biodiversity </w:t>
      </w:r>
      <w:proofErr w:type="gramStart"/>
      <w:r w:rsidR="009D6BD6" w:rsidRPr="004F65AE">
        <w:rPr>
          <w:snapToGrid w:val="0"/>
          <w:kern w:val="22"/>
        </w:rPr>
        <w:t>framework;</w:t>
      </w:r>
      <w:proofErr w:type="gramEnd"/>
    </w:p>
    <w:p w14:paraId="40DC9DF2" w14:textId="19E2FF64" w:rsidR="009D6BD6" w:rsidRPr="004F65AE" w:rsidDel="001A4C1C" w:rsidRDefault="00222CC5" w:rsidP="009D6BD6">
      <w:pPr>
        <w:keepNext/>
        <w:suppressLineNumbers/>
        <w:suppressAutoHyphens/>
        <w:adjustRightInd w:val="0"/>
        <w:snapToGrid w:val="0"/>
        <w:spacing w:before="120" w:after="120"/>
        <w:ind w:firstLine="720"/>
        <w:rPr>
          <w:rFonts w:asciiTheme="majorBidi" w:hAnsiTheme="majorBidi" w:cstheme="majorBidi"/>
          <w:b/>
          <w:snapToGrid w:val="0"/>
          <w:kern w:val="22"/>
          <w:szCs w:val="22"/>
          <w:lang w:val="en-US"/>
        </w:rPr>
      </w:pPr>
      <w:r>
        <w:rPr>
          <w:rFonts w:asciiTheme="majorBidi" w:hAnsiTheme="majorBidi" w:cstheme="majorBidi"/>
          <w:b/>
          <w:snapToGrid w:val="0"/>
          <w:kern w:val="22"/>
          <w:szCs w:val="22"/>
          <w:lang w:val="en-US"/>
        </w:rPr>
        <w:t xml:space="preserve">Cooperation, </w:t>
      </w:r>
      <w:proofErr w:type="gramStart"/>
      <w:r>
        <w:rPr>
          <w:rFonts w:asciiTheme="majorBidi" w:hAnsiTheme="majorBidi" w:cstheme="majorBidi"/>
          <w:b/>
          <w:snapToGrid w:val="0"/>
          <w:kern w:val="22"/>
          <w:szCs w:val="22"/>
          <w:lang w:val="en-US"/>
        </w:rPr>
        <w:t>synergies</w:t>
      </w:r>
      <w:proofErr w:type="gramEnd"/>
      <w:r>
        <w:rPr>
          <w:rFonts w:asciiTheme="majorBidi" w:hAnsiTheme="majorBidi" w:cstheme="majorBidi"/>
          <w:b/>
          <w:snapToGrid w:val="0"/>
          <w:kern w:val="22"/>
          <w:szCs w:val="22"/>
          <w:lang w:val="en-US"/>
        </w:rPr>
        <w:t xml:space="preserve"> and s</w:t>
      </w:r>
      <w:r w:rsidR="009D6BD6" w:rsidRPr="004F65AE" w:rsidDel="001A4C1C">
        <w:rPr>
          <w:rFonts w:asciiTheme="majorBidi" w:hAnsiTheme="majorBidi" w:cstheme="majorBidi"/>
          <w:b/>
          <w:snapToGrid w:val="0"/>
          <w:kern w:val="22"/>
          <w:szCs w:val="22"/>
          <w:lang w:val="en-US"/>
        </w:rPr>
        <w:t>takeholder engagement</w:t>
      </w:r>
    </w:p>
    <w:p w14:paraId="6AA43044" w14:textId="46DCFAC1" w:rsidR="009D6BD6" w:rsidRPr="004F65AE" w:rsidRDefault="00F4313E"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bookmarkStart w:id="0" w:name="_Hlk72849767"/>
      <w:r>
        <w:rPr>
          <w:rFonts w:asciiTheme="majorBidi" w:hAnsiTheme="majorBidi" w:cstheme="majorBidi"/>
          <w:bCs/>
          <w:iCs/>
          <w:snapToGrid w:val="0"/>
          <w:kern w:val="22"/>
        </w:rPr>
        <w:t>2</w:t>
      </w:r>
      <w:r w:rsidR="00492E65">
        <w:rPr>
          <w:rFonts w:asciiTheme="majorBidi" w:hAnsiTheme="majorBidi" w:cstheme="majorBidi"/>
          <w:bCs/>
          <w:iCs/>
          <w:snapToGrid w:val="0"/>
          <w:kern w:val="22"/>
        </w:rPr>
        <w:t>2</w:t>
      </w:r>
      <w:r w:rsidR="009D6BD6" w:rsidRPr="004F65AE">
        <w:rPr>
          <w:rFonts w:asciiTheme="majorBidi" w:hAnsiTheme="majorBidi" w:cstheme="majorBidi"/>
          <w:bCs/>
          <w:iCs/>
          <w:snapToGrid w:val="0"/>
          <w:kern w:val="22"/>
        </w:rPr>
        <w:t>.</w:t>
      </w:r>
      <w:r w:rsidR="009D6BD6" w:rsidRPr="004F65AE">
        <w:rPr>
          <w:rFonts w:asciiTheme="majorBidi" w:hAnsiTheme="majorBidi" w:cstheme="majorBidi"/>
          <w:bCs/>
          <w:i/>
          <w:snapToGrid w:val="0"/>
          <w:kern w:val="22"/>
        </w:rPr>
        <w:t xml:space="preserve"> </w:t>
      </w:r>
      <w:r w:rsidR="009D6BD6" w:rsidRPr="004F65AE">
        <w:rPr>
          <w:rFonts w:asciiTheme="majorBidi" w:hAnsiTheme="majorBidi" w:cstheme="majorBidi"/>
          <w:bCs/>
          <w:i/>
          <w:snapToGrid w:val="0"/>
          <w:kern w:val="22"/>
        </w:rPr>
        <w:tab/>
        <w:t>Encourages</w:t>
      </w:r>
      <w:r w:rsidR="009D6BD6" w:rsidRPr="004F65AE">
        <w:rPr>
          <w:rFonts w:asciiTheme="majorBidi" w:hAnsiTheme="majorBidi" w:cstheme="majorBidi"/>
          <w:bCs/>
          <w:iCs/>
          <w:snapToGrid w:val="0"/>
          <w:kern w:val="22"/>
        </w:rPr>
        <w:t xml:space="preserve"> Parties:</w:t>
      </w:r>
    </w:p>
    <w:p w14:paraId="37DC9B5D"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sidRPr="004F65AE">
        <w:rPr>
          <w:rFonts w:asciiTheme="majorBidi" w:hAnsiTheme="majorBidi" w:cstheme="majorBidi"/>
          <w:bCs/>
          <w:snapToGrid w:val="0"/>
          <w:kern w:val="22"/>
          <w:szCs w:val="18"/>
        </w:rPr>
        <w:t xml:space="preserve">(a) </w:t>
      </w:r>
      <w:r w:rsidRPr="004F65AE">
        <w:rPr>
          <w:rFonts w:asciiTheme="majorBidi" w:hAnsiTheme="majorBidi" w:cstheme="majorBidi"/>
          <w:bCs/>
          <w:snapToGrid w:val="0"/>
          <w:kern w:val="22"/>
          <w:szCs w:val="18"/>
        </w:rPr>
        <w:tab/>
        <w:t xml:space="preserve">To include in their national biodiversity strategies and action plans and national reports, relevant actions to implement commitments and recommendations under each of the biodiversity-related multilateral environmental agreements to which they are a </w:t>
      </w:r>
      <w:proofErr w:type="gramStart"/>
      <w:r w:rsidRPr="004F65AE">
        <w:rPr>
          <w:rFonts w:asciiTheme="majorBidi" w:hAnsiTheme="majorBidi" w:cstheme="majorBidi"/>
          <w:bCs/>
          <w:snapToGrid w:val="0"/>
          <w:kern w:val="22"/>
          <w:szCs w:val="18"/>
        </w:rPr>
        <w:t>Party;</w:t>
      </w:r>
      <w:proofErr w:type="gramEnd"/>
      <w:r w:rsidRPr="004F65AE">
        <w:rPr>
          <w:rFonts w:asciiTheme="majorBidi" w:hAnsiTheme="majorBidi" w:cstheme="majorBidi"/>
          <w:bCs/>
          <w:snapToGrid w:val="0"/>
          <w:kern w:val="22"/>
          <w:szCs w:val="18"/>
        </w:rPr>
        <w:t xml:space="preserve"> </w:t>
      </w:r>
    </w:p>
    <w:p w14:paraId="2540FF86"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iCs/>
          <w:snapToGrid w:val="0"/>
          <w:kern w:val="22"/>
        </w:rPr>
      </w:pPr>
      <w:r w:rsidRPr="004F65AE">
        <w:rPr>
          <w:rFonts w:asciiTheme="majorBidi" w:hAnsiTheme="majorBidi" w:cstheme="majorBidi"/>
          <w:bCs/>
          <w:snapToGrid w:val="0"/>
          <w:kern w:val="22"/>
          <w:szCs w:val="18"/>
        </w:rPr>
        <w:t xml:space="preserve">(b) </w:t>
      </w:r>
      <w:r w:rsidRPr="004F65AE">
        <w:rPr>
          <w:rFonts w:asciiTheme="majorBidi" w:hAnsiTheme="majorBidi" w:cstheme="majorBidi"/>
          <w:bCs/>
          <w:snapToGrid w:val="0"/>
          <w:kern w:val="22"/>
          <w:szCs w:val="18"/>
        </w:rPr>
        <w:tab/>
        <w:t xml:space="preserve">To facilitate, as appropriate, engagement with and coordination among focal points for other relevant multilateral environment agreements and the Rio </w:t>
      </w:r>
      <w:proofErr w:type="gramStart"/>
      <w:r w:rsidRPr="004F65AE">
        <w:rPr>
          <w:rFonts w:asciiTheme="majorBidi" w:hAnsiTheme="majorBidi" w:cstheme="majorBidi"/>
          <w:bCs/>
          <w:snapToGrid w:val="0"/>
          <w:kern w:val="22"/>
          <w:szCs w:val="18"/>
        </w:rPr>
        <w:t>conventions</w:t>
      </w:r>
      <w:r w:rsidRPr="004F65AE">
        <w:rPr>
          <w:rFonts w:asciiTheme="majorBidi" w:hAnsiTheme="majorBidi" w:cstheme="majorBidi"/>
          <w:bCs/>
          <w:iCs/>
          <w:snapToGrid w:val="0"/>
          <w:kern w:val="22"/>
        </w:rPr>
        <w:t>;</w:t>
      </w:r>
      <w:proofErr w:type="gramEnd"/>
    </w:p>
    <w:p w14:paraId="49978F1F" w14:textId="138F3E2B"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22"/>
          <w:lang w:val="en-US"/>
        </w:rPr>
      </w:pPr>
      <w:r w:rsidRPr="004F65AE">
        <w:rPr>
          <w:rFonts w:asciiTheme="majorBidi" w:hAnsiTheme="majorBidi" w:cstheme="majorBidi"/>
          <w:bCs/>
          <w:iCs/>
          <w:snapToGrid w:val="0"/>
          <w:kern w:val="22"/>
        </w:rPr>
        <w:t xml:space="preserve">(c) </w:t>
      </w:r>
      <w:r w:rsidRPr="004F65AE">
        <w:rPr>
          <w:rFonts w:asciiTheme="majorBidi" w:hAnsiTheme="majorBidi" w:cstheme="majorBidi"/>
          <w:bCs/>
          <w:iCs/>
          <w:snapToGrid w:val="0"/>
          <w:kern w:val="22"/>
        </w:rPr>
        <w:tab/>
      </w:r>
      <w:r w:rsidRPr="004F65AE">
        <w:rPr>
          <w:rFonts w:asciiTheme="majorBidi" w:hAnsiTheme="majorBidi" w:cstheme="majorBidi"/>
          <w:bCs/>
          <w:snapToGrid w:val="0"/>
          <w:kern w:val="22"/>
          <w:szCs w:val="22"/>
          <w:lang w:val="en-US"/>
        </w:rPr>
        <w:t xml:space="preserve"> To enable the full and effective participation and engagement of women, indigenous peoples and local communities, youth, civil society organizations, academia, the private sector, all levels of government and stakeholders from all other relevant sectors, in all levels of the national biodiversity strategy and action plan development and </w:t>
      </w:r>
      <w:proofErr w:type="spellStart"/>
      <w:r w:rsidRPr="004F65AE">
        <w:rPr>
          <w:rFonts w:asciiTheme="majorBidi" w:hAnsiTheme="majorBidi" w:cstheme="majorBidi"/>
          <w:bCs/>
          <w:snapToGrid w:val="0"/>
          <w:kern w:val="22"/>
          <w:szCs w:val="22"/>
          <w:lang w:val="en-US"/>
        </w:rPr>
        <w:t>implementatio</w:t>
      </w:r>
      <w:proofErr w:type="spellEnd"/>
      <w:r w:rsidRPr="004F65AE">
        <w:rPr>
          <w:rFonts w:asciiTheme="majorBidi" w:hAnsiTheme="majorBidi" w:cstheme="majorBidi"/>
          <w:bCs/>
          <w:snapToGrid w:val="0"/>
          <w:kern w:val="22"/>
          <w:szCs w:val="18"/>
        </w:rPr>
        <w:t>n</w:t>
      </w:r>
      <w:r w:rsidR="000700CE">
        <w:rPr>
          <w:rFonts w:asciiTheme="majorBidi" w:hAnsiTheme="majorBidi" w:cstheme="majorBidi"/>
          <w:bCs/>
          <w:snapToGrid w:val="0"/>
          <w:kern w:val="22"/>
          <w:szCs w:val="18"/>
        </w:rPr>
        <w:t>,</w:t>
      </w:r>
      <w:r w:rsidRPr="004F65AE">
        <w:rPr>
          <w:rFonts w:asciiTheme="majorBidi" w:hAnsiTheme="majorBidi" w:cstheme="majorBidi"/>
          <w:bCs/>
          <w:snapToGrid w:val="0"/>
          <w:kern w:val="22"/>
          <w:szCs w:val="18"/>
        </w:rPr>
        <w:t xml:space="preserve"> as well as the preparation of seventh and eighth national </w:t>
      </w:r>
      <w:proofErr w:type="gramStart"/>
      <w:r w:rsidRPr="004F65AE">
        <w:rPr>
          <w:rFonts w:asciiTheme="majorBidi" w:hAnsiTheme="majorBidi" w:cstheme="majorBidi"/>
          <w:bCs/>
          <w:snapToGrid w:val="0"/>
          <w:kern w:val="22"/>
          <w:szCs w:val="18"/>
        </w:rPr>
        <w:t>reports;</w:t>
      </w:r>
      <w:proofErr w:type="gramEnd"/>
    </w:p>
    <w:p w14:paraId="565A7120" w14:textId="77777777" w:rsidR="009D6BD6" w:rsidRPr="004F65AE" w:rsidRDefault="009D6BD6" w:rsidP="009D6BD6">
      <w:pPr>
        <w:suppressLineNumbers/>
        <w:suppressAutoHyphens/>
        <w:adjustRightInd w:val="0"/>
        <w:snapToGrid w:val="0"/>
        <w:spacing w:before="120" w:after="120"/>
        <w:ind w:firstLine="851"/>
        <w:rPr>
          <w:rFonts w:asciiTheme="majorBidi" w:hAnsiTheme="majorBidi" w:cstheme="majorBidi"/>
          <w:bCs/>
          <w:snapToGrid w:val="0"/>
          <w:kern w:val="22"/>
          <w:szCs w:val="22"/>
          <w:lang w:val="en-US"/>
        </w:rPr>
      </w:pPr>
      <w:r w:rsidRPr="004F65AE">
        <w:rPr>
          <w:rFonts w:asciiTheme="majorBidi" w:hAnsiTheme="majorBidi" w:cstheme="majorBidi"/>
          <w:bCs/>
          <w:snapToGrid w:val="0"/>
          <w:kern w:val="22"/>
          <w:szCs w:val="22"/>
        </w:rPr>
        <w:t xml:space="preserve">(d) </w:t>
      </w:r>
      <w:r w:rsidRPr="004F65AE">
        <w:rPr>
          <w:rFonts w:asciiTheme="majorBidi" w:hAnsiTheme="majorBidi" w:cstheme="majorBidi"/>
          <w:bCs/>
          <w:snapToGrid w:val="0"/>
          <w:kern w:val="22"/>
          <w:szCs w:val="22"/>
        </w:rPr>
        <w:tab/>
      </w:r>
      <w:r w:rsidRPr="004F65AE">
        <w:rPr>
          <w:rFonts w:asciiTheme="majorBidi" w:hAnsiTheme="majorBidi" w:cstheme="majorBidi"/>
          <w:bCs/>
          <w:snapToGrid w:val="0"/>
          <w:kern w:val="22"/>
          <w:szCs w:val="22"/>
          <w:lang w:val="en-US"/>
        </w:rPr>
        <w:t xml:space="preserve">To further ensure consultations </w:t>
      </w:r>
      <w:proofErr w:type="gramStart"/>
      <w:r w:rsidRPr="004F65AE">
        <w:rPr>
          <w:rFonts w:asciiTheme="majorBidi" w:hAnsiTheme="majorBidi" w:cstheme="majorBidi"/>
          <w:bCs/>
          <w:snapToGrid w:val="0"/>
          <w:kern w:val="22"/>
          <w:szCs w:val="22"/>
          <w:lang w:val="en-US"/>
        </w:rPr>
        <w:t>in order to</w:t>
      </w:r>
      <w:proofErr w:type="gramEnd"/>
      <w:r w:rsidRPr="004F65AE">
        <w:rPr>
          <w:rFonts w:asciiTheme="majorBidi" w:hAnsiTheme="majorBidi" w:cstheme="majorBidi"/>
          <w:bCs/>
          <w:snapToGrid w:val="0"/>
          <w:kern w:val="22"/>
          <w:szCs w:val="22"/>
          <w:lang w:val="en-US"/>
        </w:rPr>
        <w:t xml:space="preserve"> obtain the prior and informed consent, free, prior and informed consent or approval and involvement of indigenous peoples and local communities</w:t>
      </w:r>
      <w:r w:rsidRPr="004F65AE">
        <w:rPr>
          <w:rFonts w:asciiTheme="majorBidi" w:hAnsiTheme="majorBidi" w:cstheme="majorBidi"/>
          <w:bCs/>
          <w:snapToGrid w:val="0"/>
          <w:kern w:val="22"/>
          <w:szCs w:val="18"/>
        </w:rPr>
        <w:t xml:space="preserve">, as appropriate and applicable, </w:t>
      </w:r>
      <w:r w:rsidRPr="004F65AE">
        <w:rPr>
          <w:rFonts w:asciiTheme="majorBidi" w:hAnsiTheme="majorBidi" w:cstheme="majorBidi"/>
          <w:bCs/>
          <w:snapToGrid w:val="0"/>
          <w:kern w:val="22"/>
          <w:szCs w:val="22"/>
        </w:rPr>
        <w:t>in</w:t>
      </w:r>
      <w:r w:rsidRPr="004F65AE">
        <w:rPr>
          <w:rFonts w:asciiTheme="majorBidi" w:hAnsiTheme="majorBidi" w:cstheme="majorBidi"/>
          <w:bCs/>
          <w:snapToGrid w:val="0"/>
          <w:kern w:val="22"/>
          <w:szCs w:val="22"/>
          <w:lang w:val="en-US"/>
        </w:rPr>
        <w:t xml:space="preserve"> their engagement and participation in national biodiversity strategy and action plan development </w:t>
      </w:r>
      <w:r w:rsidRPr="004F65AE">
        <w:rPr>
          <w:rFonts w:asciiTheme="majorBidi" w:hAnsiTheme="majorBidi" w:cstheme="majorBidi"/>
          <w:bCs/>
          <w:snapToGrid w:val="0"/>
          <w:kern w:val="22"/>
          <w:szCs w:val="18"/>
        </w:rPr>
        <w:t>and national targets</w:t>
      </w:r>
      <w:r w:rsidRPr="004F65AE">
        <w:rPr>
          <w:rFonts w:asciiTheme="majorBidi" w:hAnsiTheme="majorBidi" w:cstheme="majorBidi"/>
          <w:bCs/>
          <w:snapToGrid w:val="0"/>
          <w:kern w:val="22"/>
          <w:szCs w:val="22"/>
          <w:lang w:val="en-US"/>
        </w:rPr>
        <w:t xml:space="preserve"> and related to measures that may affect them.</w:t>
      </w:r>
    </w:p>
    <w:p w14:paraId="66B2C2CC" w14:textId="268CA691" w:rsidR="009D6BD6" w:rsidRPr="004F65AE" w:rsidRDefault="00F4313E"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22"/>
        </w:rPr>
      </w:pPr>
      <w:r>
        <w:rPr>
          <w:rFonts w:asciiTheme="majorBidi" w:hAnsiTheme="majorBidi" w:cstheme="majorBidi"/>
          <w:bCs/>
          <w:snapToGrid w:val="0"/>
          <w:kern w:val="22"/>
          <w:szCs w:val="22"/>
        </w:rPr>
        <w:t>2</w:t>
      </w:r>
      <w:r w:rsidR="00492E65">
        <w:rPr>
          <w:rFonts w:asciiTheme="majorBidi" w:hAnsiTheme="majorBidi" w:cstheme="majorBidi"/>
          <w:bCs/>
          <w:snapToGrid w:val="0"/>
          <w:kern w:val="22"/>
          <w:szCs w:val="22"/>
        </w:rPr>
        <w:t>3</w:t>
      </w:r>
      <w:r w:rsidR="009D6BD6" w:rsidRPr="004F65AE">
        <w:rPr>
          <w:rFonts w:asciiTheme="majorBidi" w:hAnsiTheme="majorBidi" w:cstheme="majorBidi"/>
          <w:bCs/>
          <w:snapToGrid w:val="0"/>
          <w:kern w:val="22"/>
          <w:szCs w:val="22"/>
        </w:rPr>
        <w:t xml:space="preserve">. </w:t>
      </w:r>
      <w:r w:rsidR="009D6BD6" w:rsidRPr="004F65AE">
        <w:rPr>
          <w:rFonts w:asciiTheme="majorBidi" w:hAnsiTheme="majorBidi" w:cstheme="majorBidi"/>
          <w:bCs/>
          <w:snapToGrid w:val="0"/>
          <w:kern w:val="22"/>
          <w:szCs w:val="22"/>
        </w:rPr>
        <w:tab/>
      </w:r>
      <w:r w:rsidR="009D6BD6" w:rsidRPr="004F65AE">
        <w:rPr>
          <w:rFonts w:asciiTheme="majorBidi" w:hAnsiTheme="majorBidi" w:cstheme="majorBidi"/>
          <w:bCs/>
          <w:i/>
          <w:iCs/>
          <w:snapToGrid w:val="0"/>
          <w:kern w:val="22"/>
          <w:szCs w:val="22"/>
        </w:rPr>
        <w:t xml:space="preserve">Invites </w:t>
      </w:r>
      <w:r w:rsidR="009D6BD6" w:rsidRPr="004F65AE">
        <w:rPr>
          <w:rFonts w:asciiTheme="majorBidi" w:hAnsiTheme="majorBidi" w:cstheme="majorBidi"/>
          <w:bCs/>
          <w:snapToGrid w:val="0"/>
          <w:kern w:val="22"/>
          <w:szCs w:val="22"/>
        </w:rPr>
        <w:t xml:space="preserve">Parties and other Governments to cooperate at the regional and international levels in implementing the post-2020 global biodiversity </w:t>
      </w:r>
      <w:proofErr w:type="gramStart"/>
      <w:r w:rsidR="009D6BD6" w:rsidRPr="004F65AE">
        <w:rPr>
          <w:rFonts w:asciiTheme="majorBidi" w:hAnsiTheme="majorBidi" w:cstheme="majorBidi"/>
          <w:bCs/>
          <w:snapToGrid w:val="0"/>
          <w:kern w:val="22"/>
          <w:szCs w:val="22"/>
        </w:rPr>
        <w:t>framework;</w:t>
      </w:r>
      <w:proofErr w:type="gramEnd"/>
    </w:p>
    <w:p w14:paraId="1605D398" w14:textId="0F4395DC" w:rsidR="0047199D" w:rsidRPr="004F65AE" w:rsidRDefault="009D6BD6" w:rsidP="008174C8">
      <w:pPr>
        <w:suppressLineNumbers/>
        <w:suppressAutoHyphens/>
        <w:adjustRightInd w:val="0"/>
        <w:snapToGrid w:val="0"/>
        <w:spacing w:before="120" w:after="120"/>
        <w:ind w:firstLine="851"/>
        <w:rPr>
          <w:rFonts w:asciiTheme="majorBidi" w:hAnsiTheme="majorBidi" w:cstheme="majorBidi"/>
          <w:bCs/>
          <w:snapToGrid w:val="0"/>
          <w:kern w:val="22"/>
          <w:szCs w:val="22"/>
        </w:rPr>
      </w:pPr>
      <w:r w:rsidRPr="004F65AE">
        <w:rPr>
          <w:rFonts w:asciiTheme="majorBidi" w:hAnsiTheme="majorBidi" w:cstheme="majorBidi"/>
          <w:bCs/>
          <w:snapToGrid w:val="0"/>
          <w:kern w:val="22"/>
          <w:szCs w:val="22"/>
        </w:rPr>
        <w:t>2</w:t>
      </w:r>
      <w:r w:rsidR="00492E65">
        <w:rPr>
          <w:rFonts w:asciiTheme="majorBidi" w:hAnsiTheme="majorBidi" w:cstheme="majorBidi"/>
          <w:bCs/>
          <w:snapToGrid w:val="0"/>
          <w:kern w:val="22"/>
          <w:szCs w:val="22"/>
        </w:rPr>
        <w:t>4</w:t>
      </w:r>
      <w:r w:rsidRPr="004F65AE">
        <w:rPr>
          <w:rFonts w:asciiTheme="majorBidi" w:hAnsiTheme="majorBidi" w:cstheme="majorBidi"/>
          <w:bCs/>
          <w:snapToGrid w:val="0"/>
          <w:kern w:val="22"/>
          <w:szCs w:val="22"/>
        </w:rPr>
        <w:t xml:space="preserve">. </w:t>
      </w:r>
      <w:r w:rsidRPr="004F65AE">
        <w:rPr>
          <w:rFonts w:asciiTheme="majorBidi" w:hAnsiTheme="majorBidi" w:cstheme="majorBidi"/>
          <w:bCs/>
          <w:snapToGrid w:val="0"/>
          <w:kern w:val="22"/>
          <w:szCs w:val="22"/>
        </w:rPr>
        <w:tab/>
      </w:r>
      <w:r w:rsidRPr="004F65AE">
        <w:rPr>
          <w:rFonts w:asciiTheme="majorBidi" w:hAnsiTheme="majorBidi" w:cstheme="majorBidi"/>
          <w:bCs/>
          <w:i/>
          <w:iCs/>
          <w:snapToGrid w:val="0"/>
          <w:kern w:val="22"/>
          <w:szCs w:val="22"/>
        </w:rPr>
        <w:t xml:space="preserve">Recognizes </w:t>
      </w:r>
      <w:r w:rsidRPr="004F65AE">
        <w:rPr>
          <w:rFonts w:asciiTheme="majorBidi" w:hAnsiTheme="majorBidi" w:cstheme="majorBidi"/>
          <w:bCs/>
          <w:snapToGrid w:val="0"/>
          <w:kern w:val="22"/>
          <w:szCs w:val="22"/>
        </w:rPr>
        <w:t xml:space="preserve">that other biodiversity-related multilateral environmental agreements will contribute to the implementation with respect to relevant or corresponding elements of the post-2020 global biodiversity framework consistent with their mandates and </w:t>
      </w:r>
      <w:proofErr w:type="gramStart"/>
      <w:r w:rsidRPr="004F65AE">
        <w:rPr>
          <w:rFonts w:asciiTheme="majorBidi" w:hAnsiTheme="majorBidi" w:cstheme="majorBidi"/>
          <w:bCs/>
          <w:snapToGrid w:val="0"/>
          <w:kern w:val="22"/>
          <w:szCs w:val="22"/>
        </w:rPr>
        <w:t>priorities;</w:t>
      </w:r>
      <w:proofErr w:type="gramEnd"/>
    </w:p>
    <w:bookmarkEnd w:id="0"/>
    <w:p w14:paraId="47A3B379" w14:textId="7CF98F9A" w:rsidR="009D6BD6" w:rsidRPr="004F65AE" w:rsidRDefault="009D6BD6" w:rsidP="009D6BD6">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sidRPr="000D76BE">
        <w:rPr>
          <w:rFonts w:asciiTheme="majorBidi" w:hAnsiTheme="majorBidi" w:cstheme="majorBidi"/>
          <w:bCs/>
          <w:snapToGrid w:val="0"/>
          <w:kern w:val="22"/>
          <w:szCs w:val="22"/>
        </w:rPr>
        <w:lastRenderedPageBreak/>
        <w:t>2</w:t>
      </w:r>
      <w:r w:rsidR="00492E65">
        <w:rPr>
          <w:rFonts w:asciiTheme="majorBidi" w:hAnsiTheme="majorBidi" w:cstheme="majorBidi"/>
          <w:bCs/>
          <w:snapToGrid w:val="0"/>
          <w:kern w:val="22"/>
          <w:szCs w:val="22"/>
        </w:rPr>
        <w:t>5</w:t>
      </w:r>
      <w:r w:rsidRPr="000D76BE">
        <w:rPr>
          <w:rFonts w:asciiTheme="majorBidi" w:hAnsiTheme="majorBidi" w:cstheme="majorBidi"/>
          <w:bCs/>
          <w:snapToGrid w:val="0"/>
          <w:kern w:val="22"/>
          <w:szCs w:val="22"/>
        </w:rPr>
        <w:t>.</w:t>
      </w:r>
      <w:r w:rsidRPr="000D76BE">
        <w:rPr>
          <w:rFonts w:asciiTheme="majorBidi" w:hAnsiTheme="majorBidi" w:cstheme="majorBidi"/>
          <w:bCs/>
          <w:i/>
          <w:iCs/>
          <w:snapToGrid w:val="0"/>
          <w:kern w:val="22"/>
          <w:szCs w:val="22"/>
        </w:rPr>
        <w:tab/>
        <w:t xml:space="preserve">Takes note </w:t>
      </w:r>
      <w:r w:rsidRPr="008174C8">
        <w:rPr>
          <w:rFonts w:asciiTheme="majorBidi" w:hAnsiTheme="majorBidi" w:cstheme="majorBidi"/>
          <w:bCs/>
          <w:snapToGrid w:val="0"/>
          <w:kern w:val="22"/>
          <w:szCs w:val="22"/>
        </w:rPr>
        <w:t xml:space="preserve">of </w:t>
      </w:r>
      <w:r w:rsidRPr="000D76BE">
        <w:rPr>
          <w:rFonts w:asciiTheme="majorBidi" w:hAnsiTheme="majorBidi" w:cstheme="majorBidi"/>
          <w:bCs/>
          <w:snapToGrid w:val="0"/>
          <w:kern w:val="22"/>
          <w:szCs w:val="22"/>
        </w:rPr>
        <w:t xml:space="preserve">the core reporting elements for sharing voluntary non-State actor commitments that contribute to the post-2020 global biodiversity framework to be included in the online platform for the in the Sharm El-Sheikh to Kunming Action Agenda for Nature and </w:t>
      </w:r>
      <w:proofErr w:type="gramStart"/>
      <w:r w:rsidRPr="000D76BE">
        <w:rPr>
          <w:rFonts w:asciiTheme="majorBidi" w:hAnsiTheme="majorBidi" w:cstheme="majorBidi"/>
          <w:bCs/>
          <w:snapToGrid w:val="0"/>
          <w:kern w:val="22"/>
          <w:szCs w:val="22"/>
        </w:rPr>
        <w:t>People</w:t>
      </w:r>
      <w:r w:rsidR="00196A1D">
        <w:rPr>
          <w:rFonts w:asciiTheme="majorBidi" w:hAnsiTheme="majorBidi" w:cstheme="majorBidi"/>
          <w:bCs/>
          <w:snapToGrid w:val="0"/>
          <w:kern w:val="22"/>
          <w:szCs w:val="22"/>
        </w:rPr>
        <w:t>;</w:t>
      </w:r>
      <w:proofErr w:type="gramEnd"/>
    </w:p>
    <w:p w14:paraId="6E28FC33" w14:textId="0D070DE5"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sidRPr="004F65AE">
        <w:rPr>
          <w:rFonts w:asciiTheme="majorBidi" w:hAnsiTheme="majorBidi" w:cstheme="majorBidi"/>
          <w:bCs/>
          <w:snapToGrid w:val="0"/>
          <w:kern w:val="22"/>
          <w:szCs w:val="18"/>
        </w:rPr>
        <w:t>2</w:t>
      </w:r>
      <w:r w:rsidR="00492E65">
        <w:rPr>
          <w:rFonts w:asciiTheme="majorBidi" w:hAnsiTheme="majorBidi" w:cstheme="majorBidi"/>
          <w:bCs/>
          <w:snapToGrid w:val="0"/>
          <w:kern w:val="22"/>
          <w:szCs w:val="18"/>
        </w:rPr>
        <w:t>6</w:t>
      </w:r>
      <w:r w:rsidRPr="004F65AE">
        <w:rPr>
          <w:rFonts w:asciiTheme="majorBidi" w:hAnsiTheme="majorBidi" w:cstheme="majorBidi"/>
          <w:bCs/>
          <w:i/>
          <w:iCs/>
          <w:snapToGrid w:val="0"/>
          <w:kern w:val="22"/>
          <w:szCs w:val="18"/>
        </w:rPr>
        <w:t>.</w:t>
      </w:r>
      <w:r w:rsidRPr="004F65AE">
        <w:rPr>
          <w:rFonts w:asciiTheme="majorBidi" w:hAnsiTheme="majorBidi" w:cstheme="majorBidi"/>
          <w:bCs/>
          <w:i/>
          <w:iCs/>
          <w:snapToGrid w:val="0"/>
          <w:kern w:val="22"/>
          <w:szCs w:val="18"/>
        </w:rPr>
        <w:tab/>
        <w:t>Invites</w:t>
      </w:r>
      <w:r w:rsidRPr="004F65AE">
        <w:rPr>
          <w:rFonts w:asciiTheme="majorBidi" w:hAnsiTheme="majorBidi" w:cstheme="majorBidi"/>
          <w:bCs/>
          <w:snapToGrid w:val="0"/>
          <w:kern w:val="22"/>
          <w:szCs w:val="18"/>
        </w:rPr>
        <w:t xml:space="preserve"> on a voluntary basis indigenous peoples and local communities, subnational governments, cities and other local authorities, intergovernmental organizations, other multilateral environmental agreements, non-governmental organizations, women, youth, research organizations, the business and finance community and representatives of sectors related to or dependent on biodiversity, to develop commitments contributing to NBSAPs and the post-2020 global biodiversity framework,  and to share  them  on the online platform for the Sharm El-Sheikh to Kunming Action Agenda for Nature and People;</w:t>
      </w:r>
    </w:p>
    <w:p w14:paraId="3560292A" w14:textId="77777777" w:rsidR="009D6BD6" w:rsidRPr="004F65AE" w:rsidRDefault="009D6BD6" w:rsidP="009D6BD6">
      <w:pPr>
        <w:spacing w:before="120" w:after="120"/>
        <w:ind w:firstLine="851"/>
        <w:rPr>
          <w:rFonts w:asciiTheme="majorBidi" w:hAnsiTheme="majorBidi" w:cstheme="majorBidi"/>
          <w:b/>
          <w:lang w:val="en-US"/>
        </w:rPr>
      </w:pPr>
      <w:r w:rsidRPr="004F65AE">
        <w:rPr>
          <w:rFonts w:asciiTheme="majorBidi" w:hAnsiTheme="majorBidi" w:cstheme="majorBidi"/>
          <w:b/>
          <w:lang w:val="en-US"/>
        </w:rPr>
        <w:t xml:space="preserve">Means of implementation </w:t>
      </w:r>
    </w:p>
    <w:p w14:paraId="4317D77C" w14:textId="18BE51BE" w:rsidR="009D6BD6"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iCs/>
          <w:snapToGrid w:val="0"/>
          <w:kern w:val="22"/>
          <w:lang w:val="en-US"/>
        </w:rPr>
      </w:pPr>
      <w:r w:rsidRPr="00A3771C">
        <w:rPr>
          <w:rFonts w:asciiTheme="majorBidi" w:hAnsiTheme="majorBidi" w:cstheme="majorBidi"/>
          <w:bCs/>
          <w:iCs/>
          <w:snapToGrid w:val="0"/>
          <w:kern w:val="22"/>
          <w:lang w:val="en-US"/>
        </w:rPr>
        <w:t>2</w:t>
      </w:r>
      <w:r w:rsidR="00492E65">
        <w:rPr>
          <w:rFonts w:asciiTheme="majorBidi" w:hAnsiTheme="majorBidi" w:cstheme="majorBidi"/>
          <w:bCs/>
          <w:iCs/>
          <w:snapToGrid w:val="0"/>
          <w:kern w:val="22"/>
          <w:lang w:val="en-US"/>
        </w:rPr>
        <w:t>7.</w:t>
      </w:r>
      <w:r w:rsidR="00492E65">
        <w:rPr>
          <w:rFonts w:asciiTheme="majorBidi" w:hAnsiTheme="majorBidi" w:cstheme="majorBidi"/>
          <w:bCs/>
          <w:iCs/>
          <w:snapToGrid w:val="0"/>
          <w:kern w:val="22"/>
          <w:lang w:val="en-US"/>
        </w:rPr>
        <w:tab/>
      </w:r>
      <w:r w:rsidRPr="002A52C1">
        <w:rPr>
          <w:rFonts w:asciiTheme="majorBidi" w:hAnsiTheme="majorBidi" w:cstheme="majorBidi"/>
          <w:bCs/>
          <w:i/>
          <w:snapToGrid w:val="0"/>
          <w:kern w:val="22"/>
          <w:lang w:val="en-US"/>
        </w:rPr>
        <w:t>Requests</w:t>
      </w:r>
      <w:r w:rsidRPr="002A52C1">
        <w:rPr>
          <w:rFonts w:asciiTheme="majorBidi" w:hAnsiTheme="majorBidi" w:cstheme="majorBidi"/>
          <w:bCs/>
          <w:iCs/>
          <w:snapToGrid w:val="0"/>
          <w:kern w:val="22"/>
          <w:lang w:val="en-US"/>
        </w:rPr>
        <w:t xml:space="preserve"> Parties, in accordance with Article 20 and 21 of the Convention, and invites other Governments and all other relevant organizations to provide financial and technical support for enabling the implementation of the enhanced multidimensional approach to planning, monitoring, reporting and review of the post-2020 global biodiversity framework especially for developing country Parties, in particular for SIDS and LDCs, described in this </w:t>
      </w:r>
      <w:proofErr w:type="gramStart"/>
      <w:r w:rsidRPr="002A52C1">
        <w:rPr>
          <w:rFonts w:asciiTheme="majorBidi" w:hAnsiTheme="majorBidi" w:cstheme="majorBidi"/>
          <w:bCs/>
          <w:iCs/>
          <w:snapToGrid w:val="0"/>
          <w:kern w:val="22"/>
          <w:lang w:val="en-US"/>
        </w:rPr>
        <w:t>decision;</w:t>
      </w:r>
      <w:proofErr w:type="gramEnd"/>
    </w:p>
    <w:p w14:paraId="04B2768F" w14:textId="76897621"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sidRPr="004F65AE">
        <w:rPr>
          <w:rFonts w:asciiTheme="majorBidi" w:hAnsiTheme="majorBidi" w:cstheme="majorBidi"/>
          <w:bCs/>
          <w:iCs/>
          <w:snapToGrid w:val="0"/>
          <w:kern w:val="22"/>
          <w:lang w:val="en-US"/>
        </w:rPr>
        <w:t>2</w:t>
      </w:r>
      <w:r w:rsidR="00492E65">
        <w:rPr>
          <w:rFonts w:asciiTheme="majorBidi" w:hAnsiTheme="majorBidi" w:cstheme="majorBidi"/>
          <w:bCs/>
          <w:iCs/>
          <w:snapToGrid w:val="0"/>
          <w:kern w:val="22"/>
          <w:lang w:val="en-US"/>
        </w:rPr>
        <w:t>8</w:t>
      </w:r>
      <w:r w:rsidRPr="004F65AE">
        <w:rPr>
          <w:rFonts w:asciiTheme="majorBidi" w:hAnsiTheme="majorBidi" w:cstheme="majorBidi"/>
          <w:bCs/>
          <w:iCs/>
          <w:snapToGrid w:val="0"/>
          <w:kern w:val="22"/>
          <w:lang w:val="en-US"/>
        </w:rPr>
        <w:t xml:space="preserve">. </w:t>
      </w:r>
      <w:r w:rsidRPr="004F65AE">
        <w:rPr>
          <w:rFonts w:asciiTheme="majorBidi" w:hAnsiTheme="majorBidi" w:cstheme="majorBidi"/>
          <w:bCs/>
          <w:i/>
          <w:snapToGrid w:val="0"/>
          <w:kern w:val="22"/>
        </w:rPr>
        <w:t xml:space="preserve"> </w:t>
      </w:r>
      <w:r w:rsidRPr="004F65AE">
        <w:rPr>
          <w:rFonts w:asciiTheme="majorBidi" w:hAnsiTheme="majorBidi" w:cstheme="majorBidi"/>
          <w:bCs/>
          <w:i/>
          <w:snapToGrid w:val="0"/>
          <w:kern w:val="22"/>
        </w:rPr>
        <w:tab/>
        <w:t>Invites</w:t>
      </w:r>
      <w:r w:rsidRPr="004F65AE">
        <w:rPr>
          <w:rFonts w:asciiTheme="majorBidi" w:hAnsiTheme="majorBidi" w:cstheme="majorBidi"/>
          <w:bCs/>
          <w:snapToGrid w:val="0"/>
          <w:kern w:val="22"/>
        </w:rPr>
        <w:t xml:space="preserve"> relevant international, regional, subregional or national organizations to support countries in the updating and revision of national biodiversity strategies and action plans and the preparation of national reports, including through the provision of relevant data, support for implementation of the monitoring framework and information and capacity</w:t>
      </w:r>
      <w:r w:rsidR="00196A1D">
        <w:rPr>
          <w:rFonts w:asciiTheme="majorBidi" w:hAnsiTheme="majorBidi" w:cstheme="majorBidi"/>
          <w:bCs/>
          <w:snapToGrid w:val="0"/>
          <w:kern w:val="22"/>
        </w:rPr>
        <w:t>-</w:t>
      </w:r>
      <w:r w:rsidRPr="004F65AE">
        <w:rPr>
          <w:rFonts w:asciiTheme="majorBidi" w:hAnsiTheme="majorBidi" w:cstheme="majorBidi"/>
          <w:bCs/>
          <w:snapToGrid w:val="0"/>
          <w:kern w:val="22"/>
        </w:rPr>
        <w:t xml:space="preserve">development </w:t>
      </w:r>
      <w:proofErr w:type="gramStart"/>
      <w:r w:rsidRPr="004F65AE">
        <w:rPr>
          <w:rFonts w:asciiTheme="majorBidi" w:hAnsiTheme="majorBidi" w:cstheme="majorBidi"/>
          <w:bCs/>
          <w:snapToGrid w:val="0"/>
          <w:kern w:val="22"/>
        </w:rPr>
        <w:t>activities;</w:t>
      </w:r>
      <w:proofErr w:type="gramEnd"/>
    </w:p>
    <w:p w14:paraId="4D7AFC81" w14:textId="1285D823"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bookmarkStart w:id="1" w:name="_Hlk99051573"/>
      <w:r w:rsidRPr="004F65AE">
        <w:rPr>
          <w:rFonts w:asciiTheme="majorBidi" w:hAnsiTheme="majorBidi" w:cstheme="majorBidi"/>
          <w:bCs/>
          <w:iCs/>
          <w:snapToGrid w:val="0"/>
          <w:kern w:val="22"/>
        </w:rPr>
        <w:t>2</w:t>
      </w:r>
      <w:r w:rsidR="00492E65">
        <w:rPr>
          <w:rFonts w:asciiTheme="majorBidi" w:hAnsiTheme="majorBidi" w:cstheme="majorBidi"/>
          <w:bCs/>
          <w:iCs/>
          <w:snapToGrid w:val="0"/>
          <w:kern w:val="22"/>
        </w:rPr>
        <w:t>9</w:t>
      </w:r>
      <w:r w:rsidRPr="004F65AE">
        <w:rPr>
          <w:rFonts w:asciiTheme="majorBidi" w:hAnsiTheme="majorBidi" w:cstheme="majorBidi"/>
          <w:bCs/>
          <w:iCs/>
          <w:snapToGrid w:val="0"/>
          <w:kern w:val="22"/>
        </w:rPr>
        <w:t>.</w:t>
      </w:r>
      <w:r w:rsidRPr="004F65AE">
        <w:rPr>
          <w:rFonts w:asciiTheme="majorBidi" w:hAnsiTheme="majorBidi" w:cstheme="majorBidi"/>
          <w:bCs/>
          <w:iCs/>
          <w:snapToGrid w:val="0"/>
          <w:kern w:val="22"/>
        </w:rPr>
        <w:tab/>
      </w:r>
      <w:r w:rsidRPr="004F65AE">
        <w:rPr>
          <w:rFonts w:asciiTheme="majorBidi" w:hAnsiTheme="majorBidi" w:cstheme="majorBidi"/>
          <w:bCs/>
          <w:i/>
          <w:snapToGrid w:val="0"/>
          <w:kern w:val="22"/>
        </w:rPr>
        <w:t>Requests</w:t>
      </w:r>
      <w:r w:rsidRPr="004F65AE">
        <w:rPr>
          <w:rFonts w:asciiTheme="majorBidi" w:hAnsiTheme="majorBidi" w:cstheme="majorBidi"/>
          <w:bCs/>
          <w:snapToGrid w:val="0"/>
          <w:kern w:val="22"/>
        </w:rPr>
        <w:t xml:space="preserve"> the Executive Secretary to support the operationalization of the </w:t>
      </w:r>
      <w:r w:rsidRPr="004F65AE">
        <w:rPr>
          <w:rFonts w:asciiTheme="majorBidi" w:hAnsiTheme="majorBidi" w:cstheme="majorBidi"/>
          <w:bCs/>
          <w:snapToGrid w:val="0"/>
          <w:kern w:val="22"/>
          <w:szCs w:val="22"/>
        </w:rPr>
        <w:t xml:space="preserve">enhanced multidimensional approach to planning, monitoring, </w:t>
      </w:r>
      <w:proofErr w:type="gramStart"/>
      <w:r w:rsidRPr="004F65AE">
        <w:rPr>
          <w:rFonts w:asciiTheme="majorBidi" w:hAnsiTheme="majorBidi" w:cstheme="majorBidi"/>
          <w:bCs/>
          <w:snapToGrid w:val="0"/>
          <w:kern w:val="22"/>
          <w:szCs w:val="22"/>
        </w:rPr>
        <w:t>reporting</w:t>
      </w:r>
      <w:proofErr w:type="gramEnd"/>
      <w:r w:rsidRPr="004F65AE">
        <w:rPr>
          <w:rFonts w:asciiTheme="majorBidi" w:hAnsiTheme="majorBidi" w:cstheme="majorBidi"/>
          <w:bCs/>
          <w:snapToGrid w:val="0"/>
          <w:kern w:val="22"/>
          <w:szCs w:val="22"/>
        </w:rPr>
        <w:t xml:space="preserve"> and review </w:t>
      </w:r>
      <w:r w:rsidRPr="004F65AE">
        <w:rPr>
          <w:rFonts w:asciiTheme="majorBidi" w:hAnsiTheme="majorBidi" w:cstheme="majorBidi"/>
          <w:bCs/>
          <w:snapToGrid w:val="0"/>
          <w:kern w:val="22"/>
        </w:rPr>
        <w:t>set out in paragraph 1, including, as appropriate, by:</w:t>
      </w:r>
    </w:p>
    <w:p w14:paraId="0235AF51" w14:textId="4549E4E5" w:rsidR="009D6BD6" w:rsidRPr="00B3720D"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highlight w:val="yellow"/>
        </w:rPr>
      </w:pPr>
      <w:r w:rsidRPr="004F65AE">
        <w:rPr>
          <w:rFonts w:asciiTheme="majorBidi" w:hAnsiTheme="majorBidi" w:cstheme="majorBidi"/>
          <w:bCs/>
          <w:snapToGrid w:val="0"/>
          <w:kern w:val="22"/>
        </w:rPr>
        <w:t xml:space="preserve">(a) </w:t>
      </w:r>
      <w:r w:rsidRPr="004F65AE">
        <w:rPr>
          <w:rFonts w:asciiTheme="majorBidi" w:hAnsiTheme="majorBidi" w:cstheme="majorBidi"/>
          <w:bCs/>
          <w:snapToGrid w:val="0"/>
          <w:kern w:val="22"/>
        </w:rPr>
        <w:tab/>
        <w:t xml:space="preserve">Supporting the implementation of the guidelines in </w:t>
      </w:r>
      <w:r w:rsidRPr="00767A38">
        <w:rPr>
          <w:rFonts w:asciiTheme="majorBidi" w:hAnsiTheme="majorBidi" w:cstheme="majorBidi"/>
          <w:bCs/>
          <w:snapToGrid w:val="0"/>
          <w:kern w:val="22"/>
        </w:rPr>
        <w:t>annexes I and II</w:t>
      </w:r>
      <w:proofErr w:type="gramStart"/>
      <w:r w:rsidRPr="00767A38">
        <w:rPr>
          <w:rFonts w:asciiTheme="majorBidi" w:hAnsiTheme="majorBidi" w:cstheme="majorBidi"/>
          <w:bCs/>
          <w:snapToGrid w:val="0"/>
          <w:kern w:val="22"/>
        </w:rPr>
        <w:t>];</w:t>
      </w:r>
      <w:proofErr w:type="gramEnd"/>
    </w:p>
    <w:p w14:paraId="609370B8" w14:textId="175C5251"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3C4F93">
        <w:rPr>
          <w:rFonts w:asciiTheme="majorBidi" w:hAnsiTheme="majorBidi" w:cstheme="majorBidi"/>
          <w:bCs/>
          <w:snapToGrid w:val="0"/>
          <w:kern w:val="22"/>
        </w:rPr>
        <w:t xml:space="preserve">(b) </w:t>
      </w:r>
      <w:r w:rsidRPr="003C4F93">
        <w:rPr>
          <w:rFonts w:asciiTheme="majorBidi" w:hAnsiTheme="majorBidi" w:cstheme="majorBidi"/>
          <w:bCs/>
          <w:snapToGrid w:val="0"/>
          <w:kern w:val="22"/>
        </w:rPr>
        <w:tab/>
        <w:t xml:space="preserve">Supporting the Subsidiary Body on Implementation in the further development and\or piloting of the </w:t>
      </w:r>
      <w:r w:rsidR="00125CED" w:rsidRPr="003C4F93">
        <w:rPr>
          <w:rFonts w:asciiTheme="majorBidi" w:hAnsiTheme="majorBidi" w:cstheme="majorBidi"/>
          <w:bCs/>
          <w:snapToGrid w:val="0"/>
          <w:kern w:val="22"/>
        </w:rPr>
        <w:t>template</w:t>
      </w:r>
      <w:r w:rsidRPr="003C4F93">
        <w:rPr>
          <w:rFonts w:asciiTheme="majorBidi" w:hAnsiTheme="majorBidi" w:cstheme="majorBidi"/>
          <w:bCs/>
          <w:snapToGrid w:val="0"/>
          <w:kern w:val="22"/>
        </w:rPr>
        <w:t xml:space="preserve"> in annexes II</w:t>
      </w:r>
      <w:r w:rsidR="00B3720D" w:rsidRPr="003C4F93">
        <w:rPr>
          <w:rFonts w:asciiTheme="majorBidi" w:hAnsiTheme="majorBidi" w:cstheme="majorBidi"/>
          <w:bCs/>
          <w:snapToGrid w:val="0"/>
          <w:kern w:val="22"/>
        </w:rPr>
        <w:t xml:space="preserve"> </w:t>
      </w:r>
      <w:r w:rsidRPr="003C4F93">
        <w:rPr>
          <w:rFonts w:asciiTheme="majorBidi" w:hAnsiTheme="majorBidi" w:cstheme="majorBidi"/>
          <w:bCs/>
          <w:snapToGrid w:val="0"/>
          <w:kern w:val="22"/>
        </w:rPr>
        <w:t xml:space="preserve">and </w:t>
      </w:r>
      <w:r w:rsidR="00125CED" w:rsidRPr="003C4F93">
        <w:rPr>
          <w:rFonts w:asciiTheme="majorBidi" w:hAnsiTheme="majorBidi" w:cstheme="majorBidi"/>
          <w:bCs/>
          <w:snapToGrid w:val="0"/>
          <w:kern w:val="22"/>
        </w:rPr>
        <w:t xml:space="preserve">for </w:t>
      </w:r>
      <w:r w:rsidR="00B3720D" w:rsidRPr="003C4F93">
        <w:rPr>
          <w:rFonts w:asciiTheme="majorBidi" w:hAnsiTheme="majorBidi" w:cstheme="majorBidi"/>
          <w:bCs/>
          <w:snapToGrid w:val="0"/>
          <w:kern w:val="22"/>
        </w:rPr>
        <w:t>core elements for reporting of non-state actors</w:t>
      </w:r>
      <w:r w:rsidRPr="003C4F93">
        <w:rPr>
          <w:rFonts w:asciiTheme="majorBidi" w:hAnsiTheme="majorBidi" w:cstheme="majorBidi"/>
          <w:bCs/>
          <w:snapToGrid w:val="0"/>
          <w:kern w:val="22"/>
        </w:rPr>
        <w:t xml:space="preserve">, where needed and in an inclusive and transparent </w:t>
      </w:r>
      <w:proofErr w:type="gramStart"/>
      <w:r w:rsidRPr="003C4F93">
        <w:rPr>
          <w:rFonts w:asciiTheme="majorBidi" w:hAnsiTheme="majorBidi" w:cstheme="majorBidi"/>
          <w:bCs/>
          <w:snapToGrid w:val="0"/>
          <w:kern w:val="22"/>
        </w:rPr>
        <w:t>manner;</w:t>
      </w:r>
      <w:proofErr w:type="gramEnd"/>
    </w:p>
    <w:p w14:paraId="135828D4" w14:textId="157833DE"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(b)</w:t>
      </w:r>
      <w:r w:rsidRPr="004F65AE">
        <w:rPr>
          <w:rFonts w:asciiTheme="majorBidi" w:hAnsiTheme="majorBidi" w:cstheme="majorBidi"/>
          <w:bCs/>
          <w:snapToGrid w:val="0"/>
          <w:kern w:val="22"/>
        </w:rPr>
        <w:tab/>
        <w:t xml:space="preserve">Supporting the Subsidiary Body on Implementation in the further development and piloting a modus operandi of an open-ended forum for voluntary country review, which may include possible expert assisted </w:t>
      </w:r>
      <w:proofErr w:type="gramStart"/>
      <w:r w:rsidRPr="004F65AE">
        <w:rPr>
          <w:rFonts w:asciiTheme="majorBidi" w:hAnsiTheme="majorBidi" w:cstheme="majorBidi"/>
          <w:bCs/>
          <w:snapToGrid w:val="0"/>
          <w:kern w:val="22"/>
        </w:rPr>
        <w:t>reviews;</w:t>
      </w:r>
      <w:proofErr w:type="gramEnd"/>
      <w:r w:rsidRPr="004F65AE">
        <w:rPr>
          <w:rFonts w:asciiTheme="majorBidi" w:hAnsiTheme="majorBidi" w:cstheme="majorBidi"/>
          <w:bCs/>
          <w:snapToGrid w:val="0"/>
          <w:kern w:val="22"/>
        </w:rPr>
        <w:t xml:space="preserve"> </w:t>
      </w:r>
    </w:p>
    <w:p w14:paraId="3822F94D"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(c) </w:t>
      </w:r>
      <w:r w:rsidRPr="004F65AE">
        <w:rPr>
          <w:rFonts w:asciiTheme="majorBidi" w:hAnsiTheme="majorBidi" w:cstheme="majorBidi"/>
          <w:bCs/>
          <w:snapToGrid w:val="0"/>
          <w:kern w:val="22"/>
        </w:rPr>
        <w:tab/>
        <w:t>Further developing the online reporting tool for national reports on the clearing</w:t>
      </w:r>
      <w:r w:rsidRPr="004F65AE">
        <w:rPr>
          <w:rFonts w:asciiTheme="majorBidi" w:hAnsiTheme="majorBidi" w:cstheme="majorBidi"/>
          <w:bCs/>
          <w:snapToGrid w:val="0"/>
          <w:kern w:val="22"/>
        </w:rPr>
        <w:noBreakHyphen/>
        <w:t xml:space="preserve">house mechanism of the </w:t>
      </w:r>
      <w:proofErr w:type="gramStart"/>
      <w:r w:rsidRPr="004F65AE">
        <w:rPr>
          <w:rFonts w:asciiTheme="majorBidi" w:hAnsiTheme="majorBidi" w:cstheme="majorBidi"/>
          <w:bCs/>
          <w:snapToGrid w:val="0"/>
          <w:kern w:val="22"/>
        </w:rPr>
        <w:t>Convention;</w:t>
      </w:r>
      <w:proofErr w:type="gramEnd"/>
    </w:p>
    <w:p w14:paraId="30C2BFDD"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(d) </w:t>
      </w:r>
      <w:r w:rsidRPr="004F65AE">
        <w:rPr>
          <w:rFonts w:asciiTheme="majorBidi" w:hAnsiTheme="majorBidi" w:cstheme="majorBidi"/>
          <w:bCs/>
          <w:snapToGrid w:val="0"/>
          <w:kern w:val="22"/>
        </w:rPr>
        <w:tab/>
        <w:t xml:space="preserve">Further developing the online decision-tracking </w:t>
      </w:r>
      <w:proofErr w:type="gramStart"/>
      <w:r w:rsidRPr="004F65AE">
        <w:rPr>
          <w:rFonts w:asciiTheme="majorBidi" w:hAnsiTheme="majorBidi" w:cstheme="majorBidi"/>
          <w:bCs/>
          <w:snapToGrid w:val="0"/>
          <w:kern w:val="22"/>
        </w:rPr>
        <w:t>tool;</w:t>
      </w:r>
      <w:proofErr w:type="gramEnd"/>
      <w:r w:rsidRPr="004F65AE">
        <w:rPr>
          <w:rFonts w:asciiTheme="majorBidi" w:hAnsiTheme="majorBidi" w:cstheme="majorBidi"/>
          <w:bCs/>
          <w:snapToGrid w:val="0"/>
          <w:kern w:val="22"/>
        </w:rPr>
        <w:t xml:space="preserve"> </w:t>
      </w:r>
    </w:p>
    <w:p w14:paraId="3A47404D"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(e) </w:t>
      </w:r>
      <w:r w:rsidRPr="004F65AE">
        <w:rPr>
          <w:rFonts w:asciiTheme="majorBidi" w:hAnsiTheme="majorBidi" w:cstheme="majorBidi"/>
          <w:bCs/>
          <w:snapToGrid w:val="0"/>
          <w:kern w:val="22"/>
        </w:rPr>
        <w:tab/>
        <w:t xml:space="preserve">Further developing a mechanism for tracking commitments of non-State actors, including voluntary online reporting in accordance with the Sharm El-Sheikh to Kunming Action Agenda for Nature and </w:t>
      </w:r>
      <w:proofErr w:type="gramStart"/>
      <w:r w:rsidRPr="004F65AE">
        <w:rPr>
          <w:rFonts w:asciiTheme="majorBidi" w:hAnsiTheme="majorBidi" w:cstheme="majorBidi"/>
          <w:bCs/>
          <w:snapToGrid w:val="0"/>
          <w:kern w:val="22"/>
        </w:rPr>
        <w:t>People;</w:t>
      </w:r>
      <w:proofErr w:type="gramEnd"/>
      <w:r w:rsidRPr="004F65AE">
        <w:rPr>
          <w:rFonts w:asciiTheme="majorBidi" w:hAnsiTheme="majorBidi" w:cstheme="majorBidi"/>
          <w:bCs/>
          <w:snapToGrid w:val="0"/>
          <w:kern w:val="22"/>
        </w:rPr>
        <w:t xml:space="preserve"> </w:t>
      </w:r>
    </w:p>
    <w:p w14:paraId="5A7A9A98"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(f) </w:t>
      </w:r>
      <w:r w:rsidRPr="004F65AE">
        <w:rPr>
          <w:rFonts w:asciiTheme="majorBidi" w:hAnsiTheme="majorBidi" w:cstheme="majorBidi"/>
          <w:bCs/>
          <w:snapToGrid w:val="0"/>
          <w:kern w:val="22"/>
        </w:rPr>
        <w:tab/>
        <w:t>Facilitating of the voluntary use of modular tools for data reporting, such as the Data Reporting Tool (</w:t>
      </w:r>
      <w:proofErr w:type="spellStart"/>
      <w:r w:rsidRPr="004F65AE">
        <w:rPr>
          <w:rFonts w:asciiTheme="majorBidi" w:hAnsiTheme="majorBidi" w:cstheme="majorBidi"/>
          <w:bCs/>
          <w:snapToGrid w:val="0"/>
          <w:kern w:val="22"/>
        </w:rPr>
        <w:t>DaRT</w:t>
      </w:r>
      <w:proofErr w:type="spellEnd"/>
      <w:proofErr w:type="gramStart"/>
      <w:r w:rsidRPr="004F65AE">
        <w:rPr>
          <w:rFonts w:asciiTheme="majorBidi" w:hAnsiTheme="majorBidi" w:cstheme="majorBidi"/>
          <w:bCs/>
          <w:snapToGrid w:val="0"/>
          <w:kern w:val="22"/>
        </w:rPr>
        <w:t>);</w:t>
      </w:r>
      <w:proofErr w:type="gramEnd"/>
    </w:p>
    <w:p w14:paraId="2C89A425"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(g)</w:t>
      </w:r>
      <w:r w:rsidRPr="004F65AE">
        <w:rPr>
          <w:rFonts w:asciiTheme="majorBidi" w:hAnsiTheme="majorBidi" w:cstheme="majorBidi"/>
          <w:bCs/>
          <w:snapToGrid w:val="0"/>
          <w:kern w:val="22"/>
        </w:rPr>
        <w:tab/>
        <w:t>Compiling views from Parties on the concrete procedures for global review (mentioned in para 14)</w:t>
      </w:r>
      <w:r>
        <w:rPr>
          <w:rStyle w:val="FootnoteReference"/>
          <w:rFonts w:asciiTheme="majorBidi" w:hAnsiTheme="majorBidi" w:cstheme="majorBidi"/>
          <w:bCs/>
          <w:snapToGrid w:val="0"/>
          <w:kern w:val="22"/>
        </w:rPr>
        <w:footnoteReference w:id="2"/>
      </w:r>
      <w:r>
        <w:rPr>
          <w:rFonts w:asciiTheme="majorBidi" w:hAnsiTheme="majorBidi" w:cstheme="majorBidi"/>
          <w:bCs/>
          <w:snapToGrid w:val="0"/>
          <w:kern w:val="22"/>
        </w:rPr>
        <w:t xml:space="preserve"> </w:t>
      </w:r>
      <w:r w:rsidRPr="004F65AE">
        <w:rPr>
          <w:rFonts w:asciiTheme="majorBidi" w:hAnsiTheme="majorBidi" w:cstheme="majorBidi"/>
          <w:bCs/>
          <w:snapToGrid w:val="0"/>
          <w:kern w:val="22"/>
        </w:rPr>
        <w:t xml:space="preserve">and to support the SBI in the development of these </w:t>
      </w:r>
      <w:proofErr w:type="gramStart"/>
      <w:r w:rsidRPr="004F65AE">
        <w:rPr>
          <w:rFonts w:asciiTheme="majorBidi" w:hAnsiTheme="majorBidi" w:cstheme="majorBidi"/>
          <w:bCs/>
          <w:snapToGrid w:val="0"/>
          <w:kern w:val="22"/>
        </w:rPr>
        <w:t>procedures</w:t>
      </w:r>
      <w:r>
        <w:rPr>
          <w:rFonts w:asciiTheme="majorBidi" w:hAnsiTheme="majorBidi" w:cstheme="majorBidi"/>
          <w:bCs/>
          <w:snapToGrid w:val="0"/>
          <w:kern w:val="22"/>
        </w:rPr>
        <w:t>;</w:t>
      </w:r>
      <w:proofErr w:type="gramEnd"/>
      <w:r w:rsidRPr="004F65AE">
        <w:rPr>
          <w:rFonts w:asciiTheme="majorBidi" w:hAnsiTheme="majorBidi" w:cstheme="majorBidi"/>
          <w:bCs/>
          <w:snapToGrid w:val="0"/>
          <w:kern w:val="22"/>
        </w:rPr>
        <w:t xml:space="preserve"> </w:t>
      </w:r>
    </w:p>
    <w:p w14:paraId="376ADAA3" w14:textId="7293A103"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t xml:space="preserve">(h) </w:t>
      </w:r>
      <w:r w:rsidR="00597EDC">
        <w:rPr>
          <w:rFonts w:asciiTheme="majorBidi" w:hAnsiTheme="majorBidi" w:cstheme="majorBidi"/>
          <w:bCs/>
          <w:snapToGrid w:val="0"/>
          <w:kern w:val="22"/>
        </w:rPr>
        <w:tab/>
      </w:r>
      <w:r w:rsidRPr="004F65AE">
        <w:rPr>
          <w:rFonts w:asciiTheme="majorBidi" w:hAnsiTheme="majorBidi" w:cstheme="majorBidi"/>
          <w:bCs/>
          <w:snapToGrid w:val="0"/>
          <w:kern w:val="22"/>
        </w:rPr>
        <w:t>Coordinating the preparation of the inputs referred to in para</w:t>
      </w:r>
      <w:r w:rsidR="00597EDC">
        <w:rPr>
          <w:rFonts w:asciiTheme="majorBidi" w:hAnsiTheme="majorBidi" w:cstheme="majorBidi"/>
          <w:bCs/>
          <w:snapToGrid w:val="0"/>
          <w:kern w:val="22"/>
        </w:rPr>
        <w:t>graphs</w:t>
      </w:r>
      <w:r w:rsidRPr="004F65AE">
        <w:rPr>
          <w:rFonts w:asciiTheme="majorBidi" w:hAnsiTheme="majorBidi" w:cstheme="majorBidi"/>
          <w:bCs/>
          <w:snapToGrid w:val="0"/>
          <w:kern w:val="22"/>
        </w:rPr>
        <w:t xml:space="preserve"> 12 and 13, in a transparent </w:t>
      </w:r>
      <w:proofErr w:type="gramStart"/>
      <w:r w:rsidRPr="004F65AE">
        <w:rPr>
          <w:rFonts w:asciiTheme="majorBidi" w:hAnsiTheme="majorBidi" w:cstheme="majorBidi"/>
          <w:bCs/>
          <w:snapToGrid w:val="0"/>
          <w:kern w:val="22"/>
        </w:rPr>
        <w:t>manner;</w:t>
      </w:r>
      <w:proofErr w:type="gramEnd"/>
    </w:p>
    <w:p w14:paraId="195265BA" w14:textId="33C16BD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sidRPr="004F65AE">
        <w:rPr>
          <w:rFonts w:asciiTheme="majorBidi" w:hAnsiTheme="majorBidi" w:cstheme="majorBidi"/>
          <w:bCs/>
          <w:snapToGrid w:val="0"/>
          <w:kern w:val="22"/>
        </w:rPr>
        <w:lastRenderedPageBreak/>
        <w:t xml:space="preserve">(i) </w:t>
      </w:r>
      <w:r w:rsidRPr="004F65AE">
        <w:rPr>
          <w:rFonts w:asciiTheme="majorBidi" w:hAnsiTheme="majorBidi" w:cstheme="majorBidi"/>
          <w:bCs/>
          <w:snapToGrid w:val="0"/>
          <w:kern w:val="22"/>
        </w:rPr>
        <w:tab/>
        <w:t xml:space="preserve">Coordinating and collaborating with relevant partners to provide necessary capacity building and development and other support, in particular to developing countries, to improve planning, monitoring, review and </w:t>
      </w:r>
      <w:proofErr w:type="gramStart"/>
      <w:r w:rsidRPr="004F65AE">
        <w:rPr>
          <w:rFonts w:asciiTheme="majorBidi" w:hAnsiTheme="majorBidi" w:cstheme="majorBidi"/>
          <w:bCs/>
          <w:snapToGrid w:val="0"/>
          <w:kern w:val="22"/>
        </w:rPr>
        <w:t>reporting</w:t>
      </w:r>
      <w:r w:rsidR="005D12CF">
        <w:rPr>
          <w:rFonts w:asciiTheme="majorBidi" w:hAnsiTheme="majorBidi" w:cstheme="majorBidi"/>
          <w:bCs/>
          <w:snapToGrid w:val="0"/>
          <w:kern w:val="22"/>
        </w:rPr>
        <w:t>;</w:t>
      </w:r>
      <w:bookmarkEnd w:id="1"/>
      <w:proofErr w:type="gramEnd"/>
    </w:p>
    <w:p w14:paraId="0F703714" w14:textId="06AFA4C0"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i/>
          <w:iCs/>
          <w:snapToGrid w:val="0"/>
          <w:kern w:val="22"/>
          <w:szCs w:val="18"/>
        </w:rPr>
      </w:pPr>
      <w:r w:rsidRPr="004F65AE">
        <w:rPr>
          <w:rFonts w:asciiTheme="majorBidi" w:hAnsiTheme="majorBidi" w:cstheme="majorBidi"/>
          <w:bCs/>
          <w:snapToGrid w:val="0"/>
          <w:kern w:val="22"/>
          <w:szCs w:val="18"/>
        </w:rPr>
        <w:t>3</w:t>
      </w:r>
      <w:r w:rsidR="00F4313E">
        <w:rPr>
          <w:rFonts w:asciiTheme="majorBidi" w:hAnsiTheme="majorBidi" w:cstheme="majorBidi"/>
          <w:bCs/>
          <w:snapToGrid w:val="0"/>
          <w:kern w:val="22"/>
          <w:szCs w:val="18"/>
        </w:rPr>
        <w:t>0</w:t>
      </w:r>
      <w:r w:rsidRPr="004F65AE">
        <w:rPr>
          <w:rFonts w:asciiTheme="majorBidi" w:hAnsiTheme="majorBidi" w:cstheme="majorBidi"/>
          <w:bCs/>
          <w:snapToGrid w:val="0"/>
          <w:kern w:val="22"/>
          <w:szCs w:val="18"/>
        </w:rPr>
        <w:t>.</w:t>
      </w:r>
      <w:r w:rsidRPr="004F65AE">
        <w:rPr>
          <w:rFonts w:asciiTheme="majorBidi" w:hAnsiTheme="majorBidi" w:cstheme="majorBidi"/>
          <w:bCs/>
          <w:snapToGrid w:val="0"/>
          <w:kern w:val="22"/>
          <w:szCs w:val="18"/>
        </w:rPr>
        <w:tab/>
      </w:r>
      <w:r w:rsidRPr="004F65AE">
        <w:rPr>
          <w:rFonts w:asciiTheme="majorBidi" w:hAnsiTheme="majorBidi" w:cstheme="majorBidi"/>
          <w:bCs/>
          <w:i/>
          <w:iCs/>
          <w:snapToGrid w:val="0"/>
          <w:kern w:val="22"/>
          <w:szCs w:val="18"/>
        </w:rPr>
        <w:t xml:space="preserve">Welcomes </w:t>
      </w:r>
      <w:r w:rsidRPr="004F65AE">
        <w:rPr>
          <w:rFonts w:asciiTheme="majorBidi" w:hAnsiTheme="majorBidi" w:cstheme="majorBidi"/>
          <w:bCs/>
          <w:snapToGrid w:val="0"/>
          <w:kern w:val="22"/>
          <w:szCs w:val="18"/>
        </w:rPr>
        <w:t>the financial and in-kind contributions, including from the Japan Biodiversity Fund, to initiatives intended to contribute to the support of the updating or revision of NBSAPs and invites</w:t>
      </w:r>
      <w:r w:rsidRPr="004F65AE">
        <w:rPr>
          <w:rFonts w:asciiTheme="majorBidi" w:hAnsiTheme="majorBidi" w:cstheme="majorBidi"/>
          <w:bCs/>
          <w:i/>
          <w:iCs/>
          <w:snapToGrid w:val="0"/>
          <w:kern w:val="22"/>
          <w:szCs w:val="18"/>
        </w:rPr>
        <w:t xml:space="preserve"> </w:t>
      </w:r>
      <w:r w:rsidRPr="004F65AE">
        <w:rPr>
          <w:rFonts w:asciiTheme="majorBidi" w:hAnsiTheme="majorBidi" w:cstheme="majorBidi"/>
          <w:bCs/>
          <w:snapToGrid w:val="0"/>
          <w:kern w:val="22"/>
          <w:szCs w:val="18"/>
        </w:rPr>
        <w:t xml:space="preserve">donors, Governments and multilateral and bilateral agencies to make funds to support planning, monitoring, review and reporting to support the implementation of the post-2020 global biodiversity framework, including for the development and strengthening of national monitoring and information </w:t>
      </w:r>
      <w:r w:rsidRPr="004F65AE">
        <w:rPr>
          <w:rFonts w:asciiTheme="majorBidi" w:hAnsiTheme="majorBidi" w:cstheme="majorBidi"/>
          <w:bCs/>
          <w:snapToGrid w:val="0"/>
          <w:kern w:val="22"/>
        </w:rPr>
        <w:t>management systems.</w:t>
      </w:r>
    </w:p>
    <w:p w14:paraId="5EFDB48F" w14:textId="77777777" w:rsidR="009D6BD6" w:rsidRPr="004F65AE" w:rsidRDefault="009D6BD6" w:rsidP="009D6BD6">
      <w:pPr>
        <w:keepNext/>
        <w:shd w:val="clear" w:color="auto" w:fill="FFFFFF" w:themeFill="background1"/>
        <w:spacing w:before="120" w:after="240"/>
        <w:jc w:val="center"/>
        <w:outlineLvl w:val="2"/>
        <w:rPr>
          <w:bCs/>
          <w:i/>
          <w:iCs/>
          <w:sz w:val="20"/>
          <w:szCs w:val="20"/>
        </w:rPr>
      </w:pPr>
      <w:bookmarkStart w:id="2" w:name="_Toc118355017"/>
      <w:r w:rsidRPr="004F65AE">
        <w:rPr>
          <w:bCs/>
          <w:i/>
          <w:iCs/>
          <w:sz w:val="20"/>
          <w:szCs w:val="20"/>
        </w:rPr>
        <w:t xml:space="preserve">Annex I </w:t>
      </w:r>
      <w:bookmarkEnd w:id="2"/>
    </w:p>
    <w:p w14:paraId="4604B7ED" w14:textId="77777777" w:rsidR="009D6BD6" w:rsidRPr="004F65AE" w:rsidRDefault="009D6BD6" w:rsidP="009D6BD6">
      <w:pPr>
        <w:keepNext/>
        <w:shd w:val="clear" w:color="auto" w:fill="FFFFFF" w:themeFill="background1"/>
        <w:spacing w:before="120" w:after="240"/>
        <w:jc w:val="center"/>
        <w:outlineLvl w:val="2"/>
        <w:rPr>
          <w:rFonts w:ascii="Times New Roman Bold" w:hAnsi="Times New Roman Bold"/>
          <w:bCs/>
          <w:i/>
          <w:iCs/>
          <w:caps/>
          <w:sz w:val="20"/>
          <w:szCs w:val="20"/>
        </w:rPr>
      </w:pPr>
      <w:bookmarkStart w:id="3" w:name="_Toc118355018"/>
      <w:r w:rsidRPr="004F65AE">
        <w:rPr>
          <w:rFonts w:ascii="Times New Roman Bold" w:hAnsi="Times New Roman Bold"/>
          <w:b/>
          <w:bCs/>
          <w:caps/>
          <w:sz w:val="20"/>
          <w:szCs w:val="20"/>
        </w:rPr>
        <w:t>guidance for revising or updating national biodiversity strategies and action plans to Align with the post-2020 global biodiversity framework</w:t>
      </w:r>
      <w:bookmarkEnd w:id="3"/>
    </w:p>
    <w:p w14:paraId="3E10E11B" w14:textId="77777777" w:rsidR="009D6BD6" w:rsidRPr="004F65AE" w:rsidRDefault="009D6BD6" w:rsidP="009D6BD6">
      <w:pPr>
        <w:pStyle w:val="Para1"/>
        <w:numPr>
          <w:ilvl w:val="0"/>
          <w:numId w:val="0"/>
        </w:numPr>
        <w:shd w:val="clear" w:color="auto" w:fill="FFFFFF" w:themeFill="background1"/>
        <w:tabs>
          <w:tab w:val="left" w:pos="720"/>
        </w:tabs>
        <w:rPr>
          <w:sz w:val="20"/>
          <w:szCs w:val="20"/>
        </w:rPr>
      </w:pPr>
      <w:r w:rsidRPr="004F65AE">
        <w:rPr>
          <w:sz w:val="20"/>
          <w:szCs w:val="20"/>
        </w:rPr>
        <w:t>1.</w:t>
      </w:r>
      <w:r w:rsidRPr="004F65AE">
        <w:rPr>
          <w:sz w:val="20"/>
          <w:szCs w:val="20"/>
        </w:rPr>
        <w:tab/>
        <w:t>National biodiversity strategies and action plans (NBSAPs) are the main vehicle for implementation of the Convention on Biological Diversity at the national level. They are expected to be a key component of the enhanced planning, monitoring, reporting, and review mechanism of the Convention for the post-2020 global biodiversity framework. The present document provides guidance on revising or updating NBSAPs in the light of the post-2020 global biodiversity framework. This guidance is in line with Article 6 of the Convention and complements previous decisions of the Conference of the Parties on various aspects of NBSAPs (</w:t>
      </w:r>
      <w:proofErr w:type="gramStart"/>
      <w:r w:rsidRPr="004F65AE">
        <w:rPr>
          <w:sz w:val="20"/>
          <w:szCs w:val="20"/>
        </w:rPr>
        <w:t>in particular decision IX/8</w:t>
      </w:r>
      <w:proofErr w:type="gramEnd"/>
      <w:r w:rsidRPr="004F65AE">
        <w:rPr>
          <w:sz w:val="20"/>
          <w:szCs w:val="20"/>
        </w:rPr>
        <w:t xml:space="preserve">, para. 8, and decision X/2, para. 3). This guidance also </w:t>
      </w:r>
      <w:proofErr w:type="gramStart"/>
      <w:r w:rsidRPr="004F65AE">
        <w:rPr>
          <w:sz w:val="20"/>
          <w:szCs w:val="20"/>
        </w:rPr>
        <w:t>takes into account</w:t>
      </w:r>
      <w:proofErr w:type="gramEnd"/>
      <w:r w:rsidRPr="004F65AE">
        <w:rPr>
          <w:sz w:val="20"/>
          <w:szCs w:val="20"/>
        </w:rPr>
        <w:t xml:space="preserve"> calls to integrate and mainstream biosafety and access and benefit-sharing in NBSAPs pursuant to relevant decisions of the Conference of the Parties to the Convention and of the Conference of the Parties serving as the meetings of the Parties to the Cartagena Protocol on Biosafety and the Nagoya Protocol on Access and Benefit-sharing, as appropriate.</w:t>
      </w:r>
      <w:r w:rsidRPr="004F65AE">
        <w:rPr>
          <w:rStyle w:val="FootnoteReference"/>
          <w:color w:val="000000" w:themeColor="text1"/>
          <w:sz w:val="20"/>
          <w:szCs w:val="20"/>
        </w:rPr>
        <w:footnoteReference w:id="3"/>
      </w:r>
    </w:p>
    <w:p w14:paraId="289892C4" w14:textId="77777777" w:rsidR="009D6BD6" w:rsidRPr="004F65AE" w:rsidRDefault="009D6BD6" w:rsidP="009D6BD6">
      <w:pPr>
        <w:pStyle w:val="Para1"/>
        <w:numPr>
          <w:ilvl w:val="0"/>
          <w:numId w:val="0"/>
        </w:numPr>
        <w:shd w:val="clear" w:color="auto" w:fill="FFFFFF" w:themeFill="background1"/>
        <w:tabs>
          <w:tab w:val="left" w:pos="720"/>
        </w:tabs>
        <w:rPr>
          <w:color w:val="000000" w:themeColor="text1"/>
          <w:sz w:val="20"/>
          <w:szCs w:val="20"/>
        </w:rPr>
      </w:pPr>
      <w:r w:rsidRPr="004F65AE">
        <w:rPr>
          <w:color w:val="000000" w:themeColor="text1"/>
          <w:sz w:val="20"/>
          <w:szCs w:val="20"/>
        </w:rPr>
        <w:t>2.</w:t>
      </w:r>
      <w:r w:rsidRPr="004F65AE">
        <w:rPr>
          <w:color w:val="000000" w:themeColor="text1"/>
          <w:sz w:val="20"/>
          <w:szCs w:val="20"/>
        </w:rPr>
        <w:tab/>
        <w:t xml:space="preserve">NBSAPs should be seen as an umbrella process under which all national targets and actions relevant to the post-2020 global biodiversity framework can be planned, implemented, monitored, </w:t>
      </w:r>
      <w:proofErr w:type="gramStart"/>
      <w:r w:rsidRPr="004F65AE">
        <w:rPr>
          <w:color w:val="000000" w:themeColor="text1"/>
          <w:sz w:val="20"/>
          <w:szCs w:val="20"/>
        </w:rPr>
        <w:t>reviewed</w:t>
      </w:r>
      <w:proofErr w:type="gramEnd"/>
      <w:r w:rsidRPr="004F65AE">
        <w:rPr>
          <w:color w:val="000000" w:themeColor="text1"/>
          <w:sz w:val="20"/>
          <w:szCs w:val="20"/>
        </w:rPr>
        <w:t xml:space="preserve"> and enhanced. </w:t>
      </w:r>
      <w:r w:rsidRPr="004F65AE">
        <w:rPr>
          <w:color w:val="000000" w:themeColor="text1"/>
          <w:sz w:val="20"/>
          <w:szCs w:val="20"/>
          <w:lang w:val="en-US"/>
        </w:rPr>
        <w:t xml:space="preserve">NBSAPs are the main instrument through which Parties establish and communicate their national contribution towards the post-2020 global biodiversity framework and its goals and targets. </w:t>
      </w:r>
      <w:r w:rsidRPr="004F65AE">
        <w:rPr>
          <w:color w:val="000000" w:themeColor="text1"/>
          <w:sz w:val="20"/>
          <w:szCs w:val="20"/>
        </w:rPr>
        <w:t xml:space="preserve">They should involve and facilitate the engagement of all government sectors at all levels of government, and all stakeholders, indigenous peoples and local communities, </w:t>
      </w:r>
      <w:proofErr w:type="gramStart"/>
      <w:r w:rsidRPr="004F65AE">
        <w:rPr>
          <w:color w:val="000000" w:themeColor="text1"/>
          <w:sz w:val="20"/>
          <w:szCs w:val="20"/>
        </w:rPr>
        <w:t>women</w:t>
      </w:r>
      <w:proofErr w:type="gramEnd"/>
      <w:r w:rsidRPr="004F65AE">
        <w:rPr>
          <w:color w:val="000000" w:themeColor="text1"/>
          <w:sz w:val="20"/>
          <w:szCs w:val="20"/>
        </w:rPr>
        <w:t xml:space="preserve"> and youth across society to ensure that targets, actions and expected outcomes are coordinated, that the concerns of different actors are addressed, and that their ownership and commitment towards implementation are attained. The NBSAP should promote synergies and planning across other biodiversity-related conventions and multilateral environmental agreements (MEAs).</w:t>
      </w:r>
      <w:r w:rsidRPr="004F65AE">
        <w:rPr>
          <w:rStyle w:val="FootnoteReference"/>
          <w:color w:val="000000" w:themeColor="text1"/>
          <w:sz w:val="20"/>
          <w:szCs w:val="20"/>
        </w:rPr>
        <w:footnoteReference w:id="4"/>
      </w:r>
      <w:r w:rsidRPr="004F65AE">
        <w:rPr>
          <w:color w:val="000000" w:themeColor="text1"/>
          <w:sz w:val="20"/>
          <w:szCs w:val="20"/>
        </w:rPr>
        <w:t xml:space="preserve"> Additionally, the NBSAP process should garner high-level political support, ensure </w:t>
      </w:r>
      <w:r w:rsidRPr="004F65AE">
        <w:rPr>
          <w:noProof/>
          <w:color w:val="000000" w:themeColor="text1"/>
          <w:sz w:val="20"/>
          <w:szCs w:val="20"/>
        </w:rPr>
        <w:t>interministerial</w:t>
      </w:r>
      <w:r w:rsidRPr="004F65AE">
        <w:rPr>
          <w:color w:val="000000" w:themeColor="text1"/>
          <w:sz w:val="20"/>
          <w:szCs w:val="20"/>
        </w:rPr>
        <w:t xml:space="preserve"> coordination and vertical integration, and facilitate implementation. </w:t>
      </w:r>
    </w:p>
    <w:p w14:paraId="00432766" w14:textId="1B502056" w:rsidR="009D6BD6" w:rsidRPr="004F65AE" w:rsidRDefault="00F4313E" w:rsidP="009D6BD6">
      <w:pPr>
        <w:pStyle w:val="Para1"/>
        <w:numPr>
          <w:ilvl w:val="0"/>
          <w:numId w:val="0"/>
        </w:numPr>
        <w:shd w:val="clear" w:color="auto" w:fill="FFFFFF" w:themeFill="background1"/>
        <w:tabs>
          <w:tab w:val="left" w:pos="720"/>
        </w:tabs>
        <w:rPr>
          <w:color w:val="000000" w:themeColor="text1"/>
          <w:sz w:val="20"/>
          <w:szCs w:val="20"/>
        </w:rPr>
      </w:pPr>
      <w:r>
        <w:rPr>
          <w:color w:val="000000" w:themeColor="text1"/>
          <w:sz w:val="20"/>
          <w:szCs w:val="20"/>
        </w:rPr>
        <w:t>3</w:t>
      </w:r>
      <w:r w:rsidR="009D6BD6" w:rsidRPr="004F65AE">
        <w:rPr>
          <w:color w:val="000000" w:themeColor="text1"/>
          <w:sz w:val="20"/>
          <w:szCs w:val="20"/>
        </w:rPr>
        <w:t>.</w:t>
      </w:r>
      <w:r w:rsidR="009D6BD6" w:rsidRPr="004F65AE">
        <w:rPr>
          <w:color w:val="000000" w:themeColor="text1"/>
          <w:sz w:val="20"/>
          <w:szCs w:val="20"/>
        </w:rPr>
        <w:tab/>
        <w:t xml:space="preserve">The NBSAPs should be revised or updated as needed without interrupting implementation. </w:t>
      </w:r>
    </w:p>
    <w:p w14:paraId="2B4B1E64" w14:textId="6BF53AC3"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4</w:t>
      </w:r>
      <w:r w:rsidR="009D6BD6" w:rsidRPr="004F65AE">
        <w:rPr>
          <w:sz w:val="20"/>
          <w:szCs w:val="20"/>
        </w:rPr>
        <w:t>.</w:t>
      </w:r>
      <w:r w:rsidR="009D6BD6" w:rsidRPr="004F65AE">
        <w:rPr>
          <w:sz w:val="20"/>
          <w:szCs w:val="20"/>
        </w:rPr>
        <w:tab/>
        <w:t xml:space="preserve">In accordance with Articles 3, 6, 20 and 21 of the Convention, the revision or updating of NBSAPs to align with the post-2020 global biodiversity framework, including the corresponding national targets, should be self-determined by each Party in accordance with their </w:t>
      </w:r>
      <w:proofErr w:type="gramStart"/>
      <w:r w:rsidR="009D6BD6" w:rsidRPr="004F65AE">
        <w:rPr>
          <w:sz w:val="20"/>
          <w:szCs w:val="20"/>
        </w:rPr>
        <w:t>particular conditions</w:t>
      </w:r>
      <w:proofErr w:type="gramEnd"/>
      <w:r w:rsidR="009D6BD6" w:rsidRPr="004F65AE">
        <w:rPr>
          <w:sz w:val="20"/>
          <w:szCs w:val="20"/>
        </w:rPr>
        <w:t xml:space="preserve"> and capabilities. </w:t>
      </w:r>
    </w:p>
    <w:p w14:paraId="33FAA8BC" w14:textId="79A6E1AC" w:rsidR="009D6BD6" w:rsidRDefault="00F4313E" w:rsidP="00B3720D">
      <w:pPr>
        <w:shd w:val="clear" w:color="auto" w:fill="FFFFFF" w:themeFill="background1"/>
        <w:spacing w:before="120" w:after="120"/>
        <w:rPr>
          <w:color w:val="000000" w:themeColor="text1"/>
          <w:sz w:val="20"/>
          <w:szCs w:val="20"/>
        </w:rPr>
      </w:pPr>
      <w:r w:rsidRPr="000A5845">
        <w:rPr>
          <w:color w:val="000000" w:themeColor="text1"/>
          <w:sz w:val="20"/>
          <w:szCs w:val="20"/>
        </w:rPr>
        <w:t>5</w:t>
      </w:r>
      <w:r w:rsidR="009D6BD6" w:rsidRPr="000A5845">
        <w:rPr>
          <w:color w:val="000000" w:themeColor="text1"/>
          <w:sz w:val="20"/>
          <w:szCs w:val="20"/>
        </w:rPr>
        <w:t xml:space="preserve">. </w:t>
      </w:r>
      <w:r w:rsidRPr="000A5845">
        <w:rPr>
          <w:color w:val="000000" w:themeColor="text1"/>
          <w:sz w:val="20"/>
          <w:szCs w:val="20"/>
        </w:rPr>
        <w:tab/>
      </w:r>
      <w:r w:rsidR="009D6BD6" w:rsidRPr="000A5845">
        <w:rPr>
          <w:color w:val="000000" w:themeColor="text1"/>
          <w:sz w:val="20"/>
          <w:szCs w:val="20"/>
        </w:rPr>
        <w:t xml:space="preserve">NBSAPs should promote and support increased efforts and actions, improved implementation and consistency over time, in a cooperative and flexible manner, ensuring responsibility and transparency of information on national targets reflecting as applicable all the goals and targets of the post 2020 GBF and including information </w:t>
      </w:r>
      <w:proofErr w:type="gramStart"/>
      <w:r w:rsidR="009D6BD6" w:rsidRPr="000A5845">
        <w:rPr>
          <w:color w:val="000000" w:themeColor="text1"/>
          <w:sz w:val="20"/>
          <w:szCs w:val="20"/>
        </w:rPr>
        <w:t>regarding  means</w:t>
      </w:r>
      <w:proofErr w:type="gramEnd"/>
      <w:r w:rsidR="009D6BD6" w:rsidRPr="000A5845">
        <w:rPr>
          <w:color w:val="000000" w:themeColor="text1"/>
          <w:sz w:val="20"/>
          <w:szCs w:val="20"/>
        </w:rPr>
        <w:t xml:space="preserve"> of implementation for</w:t>
      </w:r>
      <w:r w:rsidR="00125CED" w:rsidRPr="000A5845">
        <w:rPr>
          <w:color w:val="000000" w:themeColor="text1"/>
          <w:sz w:val="20"/>
          <w:szCs w:val="20"/>
        </w:rPr>
        <w:t xml:space="preserve"> </w:t>
      </w:r>
      <w:r w:rsidR="009D6BD6" w:rsidRPr="000A5845">
        <w:rPr>
          <w:color w:val="000000" w:themeColor="text1"/>
          <w:sz w:val="20"/>
          <w:szCs w:val="20"/>
        </w:rPr>
        <w:t>developing countries, in particular LDCs and SIDs, in line with</w:t>
      </w:r>
      <w:r w:rsidR="00125CED" w:rsidRPr="000A5845">
        <w:rPr>
          <w:color w:val="000000" w:themeColor="text1"/>
          <w:sz w:val="20"/>
          <w:szCs w:val="20"/>
        </w:rPr>
        <w:t xml:space="preserve"> the </w:t>
      </w:r>
      <w:r w:rsidR="009D6BD6" w:rsidRPr="000A5845">
        <w:rPr>
          <w:color w:val="000000" w:themeColor="text1"/>
          <w:sz w:val="20"/>
          <w:szCs w:val="20"/>
        </w:rPr>
        <w:t>relevant Articles</w:t>
      </w:r>
      <w:r w:rsidR="00125CED" w:rsidRPr="000A5845">
        <w:rPr>
          <w:color w:val="000000" w:themeColor="text1"/>
          <w:sz w:val="20"/>
          <w:szCs w:val="20"/>
        </w:rPr>
        <w:t xml:space="preserve"> </w:t>
      </w:r>
      <w:r w:rsidR="00125CED" w:rsidRPr="000A5845" w:rsidDel="00125CED">
        <w:rPr>
          <w:color w:val="000000" w:themeColor="text1"/>
          <w:sz w:val="20"/>
          <w:szCs w:val="20"/>
        </w:rPr>
        <w:t xml:space="preserve"> </w:t>
      </w:r>
      <w:r w:rsidR="009D6BD6" w:rsidRPr="000A5845">
        <w:rPr>
          <w:color w:val="000000" w:themeColor="text1"/>
          <w:sz w:val="20"/>
          <w:szCs w:val="20"/>
        </w:rPr>
        <w:t>of the Convention.</w:t>
      </w:r>
      <w:r w:rsidR="009D6BD6">
        <w:rPr>
          <w:color w:val="000000" w:themeColor="text1"/>
          <w:sz w:val="20"/>
          <w:szCs w:val="20"/>
        </w:rPr>
        <w:t xml:space="preserve"> </w:t>
      </w:r>
    </w:p>
    <w:p w14:paraId="42386179" w14:textId="7077F824"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6</w:t>
      </w:r>
      <w:r w:rsidR="009D6BD6" w:rsidRPr="004F65AE">
        <w:rPr>
          <w:sz w:val="20"/>
          <w:szCs w:val="20"/>
        </w:rPr>
        <w:t>.</w:t>
      </w:r>
      <w:r w:rsidR="009D6BD6" w:rsidRPr="004F65AE">
        <w:rPr>
          <w:sz w:val="20"/>
          <w:szCs w:val="20"/>
        </w:rPr>
        <w:tab/>
        <w:t xml:space="preserve">Revised or updated NBSAPs following the adoption of the post-2020 global biodiversity framework should contain the following common elements </w:t>
      </w:r>
      <w:proofErr w:type="gramStart"/>
      <w:r w:rsidR="009D6BD6" w:rsidRPr="004F65AE">
        <w:rPr>
          <w:sz w:val="20"/>
          <w:szCs w:val="20"/>
        </w:rPr>
        <w:t>in order to</w:t>
      </w:r>
      <w:proofErr w:type="gramEnd"/>
      <w:r w:rsidR="009D6BD6" w:rsidRPr="004F65AE">
        <w:rPr>
          <w:sz w:val="20"/>
          <w:szCs w:val="20"/>
        </w:rPr>
        <w:t xml:space="preserve"> ensure the utility of NBSAPs in the enhanced implementation, monitoring, reporting and review mechanism, while retaining their flexibility and their principal role as national implementation vehicles:</w:t>
      </w:r>
    </w:p>
    <w:p w14:paraId="080034FA" w14:textId="77777777" w:rsidR="009D6BD6" w:rsidRPr="004F65AE" w:rsidRDefault="009D6BD6" w:rsidP="009D6BD6">
      <w:pPr>
        <w:shd w:val="clear" w:color="auto" w:fill="FFFFFF" w:themeFill="background1"/>
        <w:spacing w:before="120" w:after="120"/>
        <w:ind w:firstLine="720"/>
        <w:rPr>
          <w:sz w:val="20"/>
          <w:szCs w:val="20"/>
        </w:rPr>
      </w:pPr>
      <w:r w:rsidRPr="004F65AE">
        <w:rPr>
          <w:sz w:val="20"/>
          <w:szCs w:val="20"/>
        </w:rPr>
        <w:lastRenderedPageBreak/>
        <w:t xml:space="preserve">(a) </w:t>
      </w:r>
      <w:r w:rsidRPr="004F65AE">
        <w:rPr>
          <w:sz w:val="20"/>
          <w:szCs w:val="20"/>
        </w:rPr>
        <w:tab/>
      </w:r>
      <w:r w:rsidRPr="004F65AE">
        <w:rPr>
          <w:sz w:val="20"/>
          <w:szCs w:val="20"/>
          <w:u w:val="single"/>
        </w:rPr>
        <w:t>National targets addressing or contributing towards each of the goals and targets of the post-2020 global biodiversity framework and ensuring close alignment where possible</w:t>
      </w:r>
      <w:r w:rsidRPr="004F65AE">
        <w:rPr>
          <w:sz w:val="20"/>
          <w:szCs w:val="20"/>
        </w:rPr>
        <w:t xml:space="preserve">, </w:t>
      </w:r>
      <w:proofErr w:type="gramStart"/>
      <w:r w:rsidRPr="004F65AE">
        <w:rPr>
          <w:sz w:val="20"/>
          <w:szCs w:val="20"/>
        </w:rPr>
        <w:t>taking into account</w:t>
      </w:r>
      <w:proofErr w:type="gramEnd"/>
      <w:r w:rsidRPr="004F65AE" w:rsidDel="00962A5D">
        <w:rPr>
          <w:sz w:val="20"/>
          <w:szCs w:val="20"/>
        </w:rPr>
        <w:t xml:space="preserve"> </w:t>
      </w:r>
      <w:r w:rsidRPr="004F65AE">
        <w:rPr>
          <w:sz w:val="20"/>
          <w:szCs w:val="20"/>
        </w:rPr>
        <w:t>the availability of resources and means of implementation. Some Parties may wish to distinguish those targets and actions that will be implemented with already identified resources from those which they will only be able to achieve or implement if additional resources become available.</w:t>
      </w:r>
      <w:r w:rsidRPr="004F65AE" w:rsidDel="00422DDF">
        <w:rPr>
          <w:sz w:val="20"/>
          <w:szCs w:val="20"/>
        </w:rPr>
        <w:t xml:space="preserve"> </w:t>
      </w:r>
      <w:r w:rsidRPr="004F65AE">
        <w:rPr>
          <w:sz w:val="20"/>
          <w:szCs w:val="20"/>
        </w:rPr>
        <w:t>National targets may leverage commitments made under other intergovernmental processes, relevant multilateral environmental agreements, including the Rio conventions.</w:t>
      </w:r>
      <w:r w:rsidRPr="004F65AE">
        <w:rPr>
          <w:sz w:val="20"/>
          <w:szCs w:val="20"/>
          <w:vertAlign w:val="superscript"/>
        </w:rPr>
        <w:footnoteReference w:id="5"/>
      </w:r>
      <w:r w:rsidRPr="004F65AE">
        <w:rPr>
          <w:sz w:val="20"/>
          <w:szCs w:val="20"/>
        </w:rPr>
        <w:t xml:space="preserve"> </w:t>
      </w:r>
    </w:p>
    <w:p w14:paraId="2C1CA8A0" w14:textId="14E9303E" w:rsidR="009D6BD6" w:rsidRPr="004F65AE" w:rsidRDefault="009D6BD6" w:rsidP="009D6BD6">
      <w:pPr>
        <w:keepNext/>
        <w:shd w:val="clear" w:color="auto" w:fill="FFFFFF" w:themeFill="background1"/>
        <w:spacing w:before="120" w:after="120"/>
        <w:ind w:firstLine="720"/>
        <w:rPr>
          <w:sz w:val="20"/>
          <w:szCs w:val="20"/>
        </w:rPr>
      </w:pPr>
      <w:r w:rsidRPr="007D4007">
        <w:rPr>
          <w:sz w:val="20"/>
          <w:szCs w:val="20"/>
        </w:rPr>
        <w:t>(b)</w:t>
      </w:r>
      <w:r w:rsidRPr="007D4007">
        <w:rPr>
          <w:sz w:val="20"/>
          <w:szCs w:val="20"/>
        </w:rPr>
        <w:tab/>
      </w:r>
      <w:r w:rsidRPr="007D4007">
        <w:rPr>
          <w:sz w:val="20"/>
          <w:szCs w:val="20"/>
          <w:u w:val="single"/>
        </w:rPr>
        <w:t>Concrete actions, policies and programmes designed</w:t>
      </w:r>
      <w:r w:rsidRPr="007D4007">
        <w:rPr>
          <w:sz w:val="20"/>
          <w:szCs w:val="20"/>
        </w:rPr>
        <w:t xml:space="preserve"> to meet the national targets and contribute to the global goals and targets, including spatial, </w:t>
      </w:r>
      <w:proofErr w:type="gramStart"/>
      <w:r w:rsidRPr="007D4007">
        <w:rPr>
          <w:sz w:val="20"/>
          <w:szCs w:val="20"/>
        </w:rPr>
        <w:t>temporal</w:t>
      </w:r>
      <w:proofErr w:type="gramEnd"/>
      <w:r w:rsidRPr="007D4007">
        <w:rPr>
          <w:sz w:val="20"/>
          <w:szCs w:val="20"/>
        </w:rPr>
        <w:t xml:space="preserve"> and financial aspects, as appropriate. The development of these actions should go hand in hand with the identification of financing and capacity gaps and the development of national finance plans, or similar instruments, </w:t>
      </w:r>
      <w:r w:rsidRPr="007D4007">
        <w:rPr>
          <w:iCs/>
          <w:sz w:val="20"/>
          <w:szCs w:val="20"/>
        </w:rPr>
        <w:t>as well as capacity building and development plans</w:t>
      </w:r>
      <w:r w:rsidRPr="007D4007">
        <w:rPr>
          <w:sz w:val="20"/>
          <w:szCs w:val="20"/>
        </w:rPr>
        <w:t xml:space="preserve">. </w:t>
      </w:r>
      <w:r w:rsidR="003B12A8" w:rsidRPr="007D4007">
        <w:rPr>
          <w:sz w:val="20"/>
          <w:szCs w:val="20"/>
        </w:rPr>
        <w:t>T</w:t>
      </w:r>
      <w:r w:rsidRPr="007D4007">
        <w:rPr>
          <w:sz w:val="20"/>
          <w:szCs w:val="20"/>
        </w:rPr>
        <w:t>his should also include the provision of finance and other means of implementation</w:t>
      </w:r>
      <w:proofErr w:type="gramStart"/>
      <w:r w:rsidR="003B12A8" w:rsidRPr="007D4007">
        <w:rPr>
          <w:sz w:val="20"/>
          <w:szCs w:val="20"/>
        </w:rPr>
        <w:t>.</w:t>
      </w:r>
      <w:r w:rsidRPr="007D4007">
        <w:rPr>
          <w:sz w:val="20"/>
          <w:szCs w:val="20"/>
        </w:rPr>
        <w:t>;</w:t>
      </w:r>
      <w:proofErr w:type="gramEnd"/>
    </w:p>
    <w:p w14:paraId="627DBD3E" w14:textId="339B72FD" w:rsidR="009D6BD6" w:rsidRPr="004F65AE" w:rsidRDefault="009D6BD6" w:rsidP="009D6BD6">
      <w:pPr>
        <w:keepNext/>
        <w:shd w:val="clear" w:color="auto" w:fill="FFFFFF" w:themeFill="background1"/>
        <w:spacing w:before="120" w:after="120"/>
        <w:ind w:firstLine="720"/>
        <w:rPr>
          <w:sz w:val="20"/>
          <w:szCs w:val="20"/>
        </w:rPr>
      </w:pPr>
      <w:r w:rsidRPr="004F65AE">
        <w:rPr>
          <w:sz w:val="20"/>
          <w:szCs w:val="20"/>
        </w:rPr>
        <w:t xml:space="preserve">(c) </w:t>
      </w:r>
      <w:r w:rsidRPr="004F65AE">
        <w:rPr>
          <w:sz w:val="20"/>
          <w:szCs w:val="20"/>
        </w:rPr>
        <w:tab/>
      </w:r>
      <w:r w:rsidRPr="004F65AE">
        <w:rPr>
          <w:sz w:val="20"/>
          <w:szCs w:val="20"/>
          <w:u w:val="single"/>
        </w:rPr>
        <w:t>National monitoring, reviewing and assessment:</w:t>
      </w:r>
      <w:r w:rsidRPr="004F65AE">
        <w:rPr>
          <w:sz w:val="20"/>
          <w:szCs w:val="20"/>
        </w:rPr>
        <w:t xml:space="preserve"> </w:t>
      </w:r>
      <w:r w:rsidRPr="004F65AE">
        <w:rPr>
          <w:rStyle w:val="normaltextrun"/>
          <w:rFonts w:eastAsiaTheme="majorEastAsia"/>
          <w:color w:val="000000" w:themeColor="text1"/>
          <w:sz w:val="20"/>
          <w:szCs w:val="20"/>
        </w:rPr>
        <w:t xml:space="preserve">While revising or </w:t>
      </w:r>
      <w:proofErr w:type="gramStart"/>
      <w:r w:rsidRPr="004F65AE">
        <w:rPr>
          <w:rStyle w:val="normaltextrun"/>
          <w:rFonts w:eastAsiaTheme="majorEastAsia"/>
          <w:color w:val="000000" w:themeColor="text1"/>
          <w:sz w:val="20"/>
          <w:szCs w:val="20"/>
        </w:rPr>
        <w:t>updating  NBSAP</w:t>
      </w:r>
      <w:r>
        <w:rPr>
          <w:rStyle w:val="normaltextrun"/>
          <w:rFonts w:eastAsiaTheme="majorEastAsia"/>
          <w:color w:val="000000" w:themeColor="text1"/>
          <w:sz w:val="20"/>
          <w:szCs w:val="20"/>
        </w:rPr>
        <w:t>s</w:t>
      </w:r>
      <w:proofErr w:type="gramEnd"/>
      <w:r w:rsidRPr="004F65AE">
        <w:rPr>
          <w:rStyle w:val="normaltextrun"/>
          <w:rFonts w:eastAsiaTheme="majorEastAsia"/>
          <w:color w:val="000000" w:themeColor="text1"/>
          <w:sz w:val="20"/>
          <w:szCs w:val="20"/>
        </w:rPr>
        <w:t xml:space="preserve">, headline indicators as well as </w:t>
      </w:r>
      <w:r w:rsidRPr="004F65AE">
        <w:rPr>
          <w:color w:val="000000" w:themeColor="text1"/>
          <w:sz w:val="20"/>
          <w:szCs w:val="20"/>
        </w:rPr>
        <w:t xml:space="preserve">component, complementary and other national indicators where relevant </w:t>
      </w:r>
      <w:r w:rsidRPr="004F65AE">
        <w:rPr>
          <w:rStyle w:val="normaltextrun"/>
          <w:rFonts w:eastAsiaTheme="majorEastAsia"/>
          <w:color w:val="000000" w:themeColor="text1"/>
          <w:sz w:val="20"/>
          <w:szCs w:val="20"/>
        </w:rPr>
        <w:t xml:space="preserve">should be used, including to </w:t>
      </w:r>
      <w:r>
        <w:rPr>
          <w:rStyle w:val="normaltextrun"/>
          <w:rFonts w:eastAsiaTheme="majorEastAsia"/>
          <w:color w:val="000000" w:themeColor="text1"/>
          <w:sz w:val="20"/>
          <w:szCs w:val="20"/>
        </w:rPr>
        <w:t>track</w:t>
      </w:r>
      <w:r w:rsidRPr="004F65AE">
        <w:rPr>
          <w:rStyle w:val="normaltextrun"/>
          <w:rFonts w:eastAsiaTheme="majorEastAsia"/>
          <w:color w:val="000000" w:themeColor="text1"/>
          <w:sz w:val="20"/>
          <w:szCs w:val="20"/>
        </w:rPr>
        <w:t xml:space="preserve"> contributions towards the goals and targets of the post-2020 global biodiversity framework, taking into account national circumstances. </w:t>
      </w:r>
      <w:r w:rsidRPr="004F65AE">
        <w:rPr>
          <w:sz w:val="20"/>
          <w:szCs w:val="20"/>
        </w:rPr>
        <w:t>NBSAP</w:t>
      </w:r>
      <w:r>
        <w:rPr>
          <w:sz w:val="20"/>
          <w:szCs w:val="20"/>
        </w:rPr>
        <w:t>s</w:t>
      </w:r>
      <w:r w:rsidRPr="004F65AE">
        <w:rPr>
          <w:sz w:val="20"/>
          <w:szCs w:val="20"/>
        </w:rPr>
        <w:t xml:space="preserve"> may identify the relevant agencies responsible for collecting the data and compiling these indicators, any need for further development of such indicators, and any capacity development needs. </w:t>
      </w:r>
    </w:p>
    <w:p w14:paraId="0CD1D96E" w14:textId="457770D8" w:rsidR="009D6BD6" w:rsidRPr="004F65AE" w:rsidRDefault="00F4313E" w:rsidP="009D6BD6">
      <w:pPr>
        <w:pStyle w:val="Para1"/>
        <w:numPr>
          <w:ilvl w:val="0"/>
          <w:numId w:val="0"/>
        </w:numPr>
        <w:shd w:val="clear" w:color="auto" w:fill="FFFFFF" w:themeFill="background1"/>
        <w:tabs>
          <w:tab w:val="left" w:pos="720"/>
        </w:tabs>
        <w:rPr>
          <w:rFonts w:eastAsia="Calibri"/>
          <w:sz w:val="20"/>
          <w:szCs w:val="20"/>
        </w:rPr>
      </w:pPr>
      <w:r>
        <w:rPr>
          <w:rFonts w:eastAsia="Calibri"/>
          <w:sz w:val="20"/>
          <w:szCs w:val="20"/>
        </w:rPr>
        <w:t>7</w:t>
      </w:r>
      <w:r w:rsidR="009D6BD6" w:rsidRPr="004F65AE">
        <w:rPr>
          <w:rFonts w:eastAsia="Calibri"/>
          <w:sz w:val="20"/>
          <w:szCs w:val="20"/>
        </w:rPr>
        <w:t>.</w:t>
      </w:r>
      <w:r w:rsidR="009D6BD6" w:rsidRPr="004F65AE">
        <w:rPr>
          <w:rFonts w:eastAsia="Calibri"/>
          <w:sz w:val="20"/>
          <w:szCs w:val="20"/>
        </w:rPr>
        <w:tab/>
      </w:r>
      <w:r w:rsidR="009D6BD6" w:rsidRPr="004F65AE">
        <w:rPr>
          <w:color w:val="000000" w:themeColor="text1"/>
          <w:sz w:val="20"/>
          <w:szCs w:val="20"/>
        </w:rPr>
        <w:t xml:space="preserve">In order to minimize the time and resources required to revise or update NBSAPs, the alignment of </w:t>
      </w:r>
      <w:proofErr w:type="gramStart"/>
      <w:r w:rsidR="009D6BD6" w:rsidRPr="004F65AE">
        <w:rPr>
          <w:color w:val="000000" w:themeColor="text1"/>
          <w:sz w:val="20"/>
          <w:szCs w:val="20"/>
        </w:rPr>
        <w:t>existing  NBSAPs</w:t>
      </w:r>
      <w:proofErr w:type="gramEnd"/>
      <w:r w:rsidR="009D6BD6" w:rsidRPr="004F65AE">
        <w:rPr>
          <w:color w:val="000000" w:themeColor="text1"/>
          <w:sz w:val="20"/>
          <w:szCs w:val="20"/>
        </w:rPr>
        <w:t xml:space="preserve"> and their targets with the new framework could be assessed. This assessment should consider, according to national circumstances, elements such as implementation gaps, existing goals, targets and indicators, the effectiveness of past actions, monitoring systems (including any data and/or knowledge systems and gaps), sectoral and cross-sectoral policies, finance and other means of implementation, and an assessment of how stakeholders, indigenous peoples and local communities, women and youth were involved in revision and implementation. This exercise will allow identification of those aspects or components of their NBSAPs that need to be revised or updated in the light of the new framework.</w:t>
      </w:r>
    </w:p>
    <w:p w14:paraId="698F05A2" w14:textId="1230DA60"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8</w:t>
      </w:r>
      <w:r w:rsidR="009D6BD6" w:rsidRPr="004F65AE">
        <w:rPr>
          <w:sz w:val="20"/>
          <w:szCs w:val="20"/>
        </w:rPr>
        <w:t>.</w:t>
      </w:r>
      <w:r w:rsidR="009D6BD6" w:rsidRPr="004F65AE">
        <w:rPr>
          <w:sz w:val="20"/>
          <w:szCs w:val="20"/>
        </w:rPr>
        <w:tab/>
      </w:r>
      <w:r w:rsidR="009D6BD6">
        <w:rPr>
          <w:sz w:val="20"/>
          <w:szCs w:val="20"/>
        </w:rPr>
        <w:t>Parties</w:t>
      </w:r>
      <w:r w:rsidR="009D6BD6" w:rsidRPr="004F65AE">
        <w:rPr>
          <w:sz w:val="20"/>
          <w:szCs w:val="20"/>
        </w:rPr>
        <w:t xml:space="preserve"> may </w:t>
      </w:r>
      <w:proofErr w:type="gramStart"/>
      <w:r w:rsidR="009D6BD6" w:rsidRPr="004F65AE">
        <w:rPr>
          <w:sz w:val="20"/>
          <w:szCs w:val="20"/>
        </w:rPr>
        <w:t>take into account</w:t>
      </w:r>
      <w:proofErr w:type="gramEnd"/>
      <w:r w:rsidR="009D6BD6" w:rsidRPr="004F65AE">
        <w:rPr>
          <w:sz w:val="20"/>
          <w:szCs w:val="20"/>
        </w:rPr>
        <w:t xml:space="preserve"> different value systems, to revise or update, implement and review the</w:t>
      </w:r>
      <w:r w:rsidR="009D6BD6">
        <w:rPr>
          <w:sz w:val="20"/>
          <w:szCs w:val="20"/>
        </w:rPr>
        <w:t>ir</w:t>
      </w:r>
      <w:r w:rsidR="009D6BD6" w:rsidRPr="004F65AE">
        <w:rPr>
          <w:sz w:val="20"/>
          <w:szCs w:val="20"/>
        </w:rPr>
        <w:t xml:space="preserve"> NBSAPs. This may involve a national coordination mechanism, including representatives of key government ministries and other authorities at all levels, national gender and biodiversity focal points, traditional knowledge focal points, national focal points for the Cartagena and Nagoya Protocols, national focal points of the biodiversity-related conventions and Rio conventions and for the Sustainable Development Goals, representatives of national statistical institutes and other data holders, indigenous peoples and local communities, non-governmental organizations, women’s groups, youth groups, the business and finance community, the scientific community, academia, faith-based organizations, representatives of sectors related to or dependent on biodiversity, citizens at large, and stakeholders, </w:t>
      </w:r>
      <w:r w:rsidR="009D6BD6" w:rsidRPr="004F65AE">
        <w:rPr>
          <w:rFonts w:eastAsia="SimSun"/>
          <w:sz w:val="20"/>
          <w:szCs w:val="20"/>
          <w:lang w:eastAsia="zh-CN"/>
        </w:rPr>
        <w:t>taking into account, as appropriate,</w:t>
      </w:r>
      <w:r w:rsidR="009D6BD6" w:rsidRPr="004F65AE">
        <w:rPr>
          <w:rFonts w:eastAsia="SimSun" w:hint="eastAsia"/>
          <w:sz w:val="20"/>
          <w:szCs w:val="20"/>
          <w:lang w:eastAsia="zh-CN"/>
        </w:rPr>
        <w:t xml:space="preserve"> </w:t>
      </w:r>
      <w:r w:rsidR="009D6BD6" w:rsidRPr="004F65AE">
        <w:rPr>
          <w:rFonts w:eastAsia="SimSun"/>
          <w:sz w:val="20"/>
          <w:szCs w:val="20"/>
          <w:lang w:eastAsia="zh-CN"/>
        </w:rPr>
        <w:t>annex IV (on stakeholder and non-State actor engagement)</w:t>
      </w:r>
      <w:r w:rsidR="009D6BD6" w:rsidRPr="004F65AE">
        <w:rPr>
          <w:sz w:val="20"/>
          <w:szCs w:val="20"/>
        </w:rPr>
        <w:t>.</w:t>
      </w:r>
      <w:r w:rsidR="009D6BD6" w:rsidRPr="004F65AE">
        <w:rPr>
          <w:sz w:val="20"/>
          <w:szCs w:val="20"/>
        </w:rPr>
        <w:tab/>
      </w:r>
    </w:p>
    <w:p w14:paraId="2ED80C4B" w14:textId="7736486C" w:rsidR="009D6BD6" w:rsidRPr="004F65AE" w:rsidRDefault="00F4313E" w:rsidP="009D6BD6">
      <w:pPr>
        <w:pStyle w:val="Para1"/>
        <w:numPr>
          <w:ilvl w:val="0"/>
          <w:numId w:val="0"/>
        </w:numPr>
        <w:shd w:val="clear" w:color="auto" w:fill="FFFFFF" w:themeFill="background1"/>
        <w:tabs>
          <w:tab w:val="left" w:pos="720"/>
        </w:tabs>
        <w:rPr>
          <w:sz w:val="20"/>
          <w:szCs w:val="20"/>
        </w:rPr>
      </w:pPr>
      <w:r>
        <w:rPr>
          <w:sz w:val="20"/>
          <w:szCs w:val="20"/>
        </w:rPr>
        <w:t>9</w:t>
      </w:r>
      <w:r w:rsidR="009D6BD6" w:rsidRPr="004F65AE">
        <w:rPr>
          <w:sz w:val="20"/>
          <w:szCs w:val="20"/>
        </w:rPr>
        <w:t>.</w:t>
      </w:r>
      <w:r w:rsidR="009D6BD6" w:rsidRPr="004F65AE">
        <w:rPr>
          <w:sz w:val="20"/>
          <w:szCs w:val="20"/>
        </w:rPr>
        <w:tab/>
        <w:t>Synergies among NBSAPs and the planning and implementation mechanisms of the other biodiversity-related conventions, Rio conventions and other relevant multilateral environmental agreements, and the Sustainable Development Goals should be identified and utilized to maximize efficiency and coherence.</w:t>
      </w:r>
    </w:p>
    <w:p w14:paraId="315C5710" w14:textId="7885563C" w:rsidR="009D6BD6" w:rsidRDefault="009D6BD6" w:rsidP="009D6BD6">
      <w:pPr>
        <w:pStyle w:val="Para1"/>
        <w:numPr>
          <w:ilvl w:val="0"/>
          <w:numId w:val="0"/>
        </w:numPr>
        <w:shd w:val="clear" w:color="auto" w:fill="FFFFFF" w:themeFill="background1"/>
        <w:tabs>
          <w:tab w:val="left" w:pos="720"/>
        </w:tabs>
        <w:rPr>
          <w:sz w:val="20"/>
          <w:szCs w:val="20"/>
        </w:rPr>
      </w:pPr>
      <w:r w:rsidRPr="004F65AE">
        <w:rPr>
          <w:sz w:val="20"/>
          <w:szCs w:val="20"/>
        </w:rPr>
        <w:t>1</w:t>
      </w:r>
      <w:r w:rsidR="00F4313E">
        <w:rPr>
          <w:sz w:val="20"/>
          <w:szCs w:val="20"/>
        </w:rPr>
        <w:t>0</w:t>
      </w:r>
      <w:r w:rsidRPr="004F65AE">
        <w:rPr>
          <w:sz w:val="20"/>
          <w:szCs w:val="20"/>
        </w:rPr>
        <w:t>.</w:t>
      </w:r>
      <w:r w:rsidRPr="004F65AE">
        <w:rPr>
          <w:sz w:val="20"/>
          <w:szCs w:val="20"/>
        </w:rPr>
        <w:tab/>
        <w:t>Information on commitments from non-State actors may be a useful source of information for revising or updating NBSAPs. Additionally, Parties may include these commitments in their national targets, or they could be maintained as separate commitments from actors beyond the national Government, as appropriate to national circumstances. Double counting of commitments from non-State actors should be avoided.</w:t>
      </w:r>
    </w:p>
    <w:p w14:paraId="3E84D508" w14:textId="77777777" w:rsidR="009D6BD6" w:rsidRDefault="009D6BD6" w:rsidP="009D6BD6">
      <w:pPr>
        <w:pStyle w:val="Para1"/>
        <w:numPr>
          <w:ilvl w:val="0"/>
          <w:numId w:val="0"/>
        </w:numPr>
        <w:shd w:val="clear" w:color="auto" w:fill="FFFFFF" w:themeFill="background1"/>
        <w:tabs>
          <w:tab w:val="left" w:pos="720"/>
        </w:tabs>
        <w:rPr>
          <w:sz w:val="20"/>
          <w:szCs w:val="20"/>
        </w:rPr>
      </w:pPr>
    </w:p>
    <w:p w14:paraId="08ED740B" w14:textId="77777777" w:rsidR="009D6BD6" w:rsidRPr="004F65AE" w:rsidRDefault="009D6BD6" w:rsidP="009D6BD6">
      <w:pPr>
        <w:pStyle w:val="Para1"/>
        <w:numPr>
          <w:ilvl w:val="0"/>
          <w:numId w:val="0"/>
        </w:numPr>
        <w:shd w:val="clear" w:color="auto" w:fill="FFFFFF" w:themeFill="background1"/>
        <w:tabs>
          <w:tab w:val="left" w:pos="720"/>
        </w:tabs>
        <w:rPr>
          <w:sz w:val="20"/>
          <w:szCs w:val="20"/>
        </w:rPr>
      </w:pPr>
    </w:p>
    <w:p w14:paraId="18897F33" w14:textId="77777777" w:rsidR="009D6BD6" w:rsidRPr="004F65AE" w:rsidRDefault="009D6BD6" w:rsidP="009D6BD6">
      <w:pPr>
        <w:keepNext/>
        <w:shd w:val="clear" w:color="auto" w:fill="FFFFFF" w:themeFill="background1"/>
        <w:spacing w:before="240" w:after="120"/>
        <w:jc w:val="center"/>
        <w:rPr>
          <w:rFonts w:ascii="Calibri" w:eastAsia="DengXian" w:hAnsi="Calibri"/>
          <w:b/>
          <w:kern w:val="22"/>
          <w:sz w:val="20"/>
          <w:szCs w:val="20"/>
          <w:lang w:val="en-US"/>
        </w:rPr>
      </w:pPr>
      <w:r w:rsidRPr="004F65AE">
        <w:rPr>
          <w:rFonts w:ascii="Times New Roman Bold" w:hAnsi="Times New Roman Bold"/>
          <w:b/>
          <w:bCs/>
          <w:caps/>
          <w:sz w:val="20"/>
          <w:szCs w:val="20"/>
        </w:rPr>
        <w:lastRenderedPageBreak/>
        <w:t>Draft template for submission of national targets as part of NBSAPs</w:t>
      </w:r>
      <w:r w:rsidRPr="004F65AE">
        <w:rPr>
          <w:rStyle w:val="FootnoteReference"/>
          <w:rFonts w:ascii="Times New Roman Bold" w:hAnsi="Times New Roman Bold"/>
          <w:b/>
          <w:bCs/>
          <w:caps/>
          <w:sz w:val="20"/>
          <w:szCs w:val="20"/>
        </w:rPr>
        <w:footnoteReference w:id="6"/>
      </w:r>
      <w:r w:rsidRPr="004F65AE">
        <w:rPr>
          <w:rFonts w:ascii="Times New Roman Bold" w:hAnsi="Times New Roman Bold"/>
          <w:b/>
          <w:bCs/>
          <w:caps/>
          <w:sz w:val="20"/>
          <w:szCs w:val="20"/>
        </w:rPr>
        <w:t xml:space="preserve"> toward the implementation of the post-2020 global biodiversity framework</w:t>
      </w:r>
    </w:p>
    <w:tbl>
      <w:tblPr>
        <w:tblStyle w:val="TableGrid1"/>
        <w:tblW w:w="9445" w:type="dxa"/>
        <w:shd w:val="clear" w:color="auto" w:fill="FFFFFF" w:themeFill="background1"/>
        <w:tblLayout w:type="fixed"/>
        <w:tblLook w:val="04A0" w:firstRow="1" w:lastRow="0" w:firstColumn="1" w:lastColumn="0" w:noHBand="0" w:noVBand="1"/>
      </w:tblPr>
      <w:tblGrid>
        <w:gridCol w:w="2409"/>
        <w:gridCol w:w="2586"/>
        <w:gridCol w:w="2675"/>
        <w:gridCol w:w="1775"/>
      </w:tblGrid>
      <w:tr w:rsidR="009D6BD6" w:rsidRPr="004F65AE" w14:paraId="7E04E95C" w14:textId="77777777" w:rsidTr="00F36208">
        <w:trPr>
          <w:trHeight w:val="526"/>
        </w:trPr>
        <w:tc>
          <w:tcPr>
            <w:tcW w:w="9445" w:type="dxa"/>
            <w:gridSpan w:val="4"/>
            <w:shd w:val="clear" w:color="auto" w:fill="FFFFFF" w:themeFill="background1"/>
            <w:vAlign w:val="center"/>
          </w:tcPr>
          <w:p w14:paraId="6DE179A7"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center"/>
              <w:rPr>
                <w:rFonts w:asciiTheme="majorBidi" w:eastAsia="DengXian" w:hAnsiTheme="majorBidi" w:cstheme="majorBidi"/>
                <w:b/>
                <w:caps/>
                <w:kern w:val="22"/>
                <w:sz w:val="20"/>
                <w:szCs w:val="20"/>
                <w:lang w:val="fr-CA"/>
              </w:rPr>
            </w:pPr>
            <w:r w:rsidRPr="004F65AE">
              <w:rPr>
                <w:rFonts w:asciiTheme="majorBidi" w:hAnsiTheme="majorBidi" w:cstheme="majorBidi"/>
                <w:b/>
                <w:bCs/>
                <w:caps/>
                <w:color w:val="000000"/>
                <w:kern w:val="22"/>
                <w:sz w:val="20"/>
                <w:szCs w:val="20"/>
              </w:rPr>
              <w:t>National targets</w:t>
            </w:r>
          </w:p>
        </w:tc>
      </w:tr>
      <w:tr w:rsidR="009D6BD6" w:rsidRPr="004F65AE" w14:paraId="0E53ED2C" w14:textId="77777777" w:rsidTr="00F36208">
        <w:tc>
          <w:tcPr>
            <w:tcW w:w="2409" w:type="dxa"/>
            <w:shd w:val="clear" w:color="auto" w:fill="FFFFFF" w:themeFill="background1"/>
          </w:tcPr>
          <w:p w14:paraId="1D796BA1" w14:textId="77777777" w:rsidR="009D6BD6" w:rsidRPr="004F65AE" w:rsidRDefault="009D6BD6" w:rsidP="00F36208">
            <w:pPr>
              <w:suppressLineNumbers/>
              <w:shd w:val="clear" w:color="auto" w:fill="FFFFFF" w:themeFill="background1"/>
              <w:suppressAutoHyphens/>
              <w:adjustRightInd w:val="0"/>
              <w:snapToGrid w:val="0"/>
              <w:spacing w:before="120" w:after="120"/>
              <w:rPr>
                <w:rFonts w:asciiTheme="majorBidi" w:hAnsiTheme="majorBidi" w:cstheme="majorBidi"/>
                <w:b/>
                <w:bCs/>
                <w:color w:val="000000"/>
                <w:kern w:val="22"/>
                <w:sz w:val="20"/>
                <w:szCs w:val="20"/>
              </w:rPr>
            </w:pPr>
            <w:r w:rsidRPr="004F65AE">
              <w:rPr>
                <w:rFonts w:asciiTheme="majorBidi" w:hAnsiTheme="majorBidi" w:cstheme="majorBidi"/>
                <w:b/>
                <w:bCs/>
                <w:color w:val="000000"/>
                <w:kern w:val="22"/>
                <w:sz w:val="20"/>
                <w:szCs w:val="20"/>
              </w:rPr>
              <w:t>National target 1</w:t>
            </w:r>
          </w:p>
          <w:p w14:paraId="5622C70B" w14:textId="77777777" w:rsidR="009D6BD6" w:rsidRPr="004F65AE" w:rsidRDefault="009D6BD6" w:rsidP="00F36208">
            <w:pPr>
              <w:suppressLineNumbers/>
              <w:shd w:val="clear" w:color="auto" w:fill="FFFFFF" w:themeFill="background1"/>
              <w:suppressAutoHyphens/>
              <w:adjustRightInd w:val="0"/>
              <w:snapToGrid w:val="0"/>
              <w:spacing w:before="120" w:after="120"/>
              <w:rPr>
                <w:rFonts w:asciiTheme="majorBidi" w:hAnsiTheme="majorBidi" w:cstheme="majorBidi"/>
                <w:b/>
                <w:bCs/>
                <w:color w:val="000000"/>
                <w:kern w:val="22"/>
                <w:sz w:val="20"/>
                <w:szCs w:val="20"/>
              </w:rPr>
            </w:pPr>
            <w:r w:rsidRPr="004F65AE">
              <w:rPr>
                <w:rFonts w:asciiTheme="majorBidi" w:hAnsiTheme="majorBidi" w:cstheme="majorBidi"/>
                <w:b/>
                <w:bCs/>
                <w:color w:val="000000"/>
                <w:kern w:val="22"/>
                <w:sz w:val="20"/>
                <w:szCs w:val="20"/>
              </w:rPr>
              <w:t>Full name/title of national target</w:t>
            </w:r>
          </w:p>
          <w:p w14:paraId="0F3ADCBF"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60334681"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2A24A8C4"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r w:rsidRPr="004F65AE">
              <w:rPr>
                <w:rFonts w:asciiTheme="majorBidi" w:hAnsiTheme="majorBidi" w:cstheme="majorBidi"/>
                <w:color w:val="000000"/>
                <w:kern w:val="22"/>
                <w:sz w:val="20"/>
                <w:szCs w:val="20"/>
              </w:rPr>
              <w:t>______________________</w:t>
            </w:r>
          </w:p>
          <w:p w14:paraId="5B6B423D"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3CD91299"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rPr>
            </w:pPr>
          </w:p>
        </w:tc>
        <w:tc>
          <w:tcPr>
            <w:tcW w:w="2586" w:type="dxa"/>
            <w:shd w:val="clear" w:color="auto" w:fill="FFFFFF" w:themeFill="background1"/>
          </w:tcPr>
          <w:p w14:paraId="6EAB5BC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 xml:space="preserve">Alignment with global </w:t>
            </w:r>
            <w:r w:rsidRPr="00A142CA">
              <w:rPr>
                <w:rFonts w:asciiTheme="majorBidi" w:eastAsia="MS Gothic" w:hAnsiTheme="majorBidi" w:cstheme="majorBidi"/>
                <w:b/>
                <w:bCs/>
                <w:color w:val="000000"/>
                <w:kern w:val="22"/>
                <w:sz w:val="20"/>
                <w:szCs w:val="20"/>
              </w:rPr>
              <w:t>goals and</w:t>
            </w:r>
            <w:r w:rsidRPr="004F65AE">
              <w:rPr>
                <w:rFonts w:asciiTheme="majorBidi" w:eastAsia="MS Gothic" w:hAnsiTheme="majorBidi" w:cstheme="majorBidi"/>
                <w:b/>
                <w:bCs/>
                <w:color w:val="000000"/>
                <w:kern w:val="22"/>
                <w:sz w:val="20"/>
                <w:szCs w:val="20"/>
              </w:rPr>
              <w:t xml:space="preserve"> targets</w:t>
            </w:r>
          </w:p>
          <w:p w14:paraId="3EEC1C0F" w14:textId="77777777" w:rsidR="009D6BD6"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84884323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A</w:t>
            </w:r>
          </w:p>
          <w:p w14:paraId="02FD4B96" w14:textId="77777777" w:rsidR="009D6BD6"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3540414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B</w:t>
            </w:r>
          </w:p>
          <w:p w14:paraId="4A496EB1" w14:textId="77777777" w:rsidR="009D6BD6"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0039569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C</w:t>
            </w:r>
          </w:p>
          <w:p w14:paraId="7E2854CA" w14:textId="77777777" w:rsidR="009D6BD6"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41212705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Goal D </w:t>
            </w:r>
          </w:p>
          <w:p w14:paraId="6C49CE14" w14:textId="77777777" w:rsidR="009D6BD6"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 xml:space="preserve"> </w:t>
            </w:r>
          </w:p>
          <w:p w14:paraId="6673C97A"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333957790"/>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Pr>
                <w:rFonts w:asciiTheme="majorBidi" w:eastAsia="MS Gothic" w:hAnsiTheme="majorBidi" w:cstheme="majorBidi"/>
                <w:color w:val="000000"/>
                <w:kern w:val="22"/>
                <w:sz w:val="20"/>
                <w:szCs w:val="20"/>
              </w:rPr>
              <w:t xml:space="preserve"> </w:t>
            </w:r>
            <w:r w:rsidR="009D6BD6" w:rsidRPr="004F65AE">
              <w:rPr>
                <w:rFonts w:asciiTheme="majorBidi" w:eastAsia="MS Gothic" w:hAnsiTheme="majorBidi" w:cstheme="majorBidi"/>
                <w:color w:val="000000"/>
                <w:kern w:val="22"/>
                <w:sz w:val="20"/>
                <w:szCs w:val="20"/>
              </w:rPr>
              <w:t>Global target 1</w:t>
            </w:r>
          </w:p>
          <w:p w14:paraId="03054309"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5130495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Global target 2</w:t>
            </w:r>
          </w:p>
          <w:p w14:paraId="7BE9717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 xml:space="preserve"> …</w:t>
            </w:r>
          </w:p>
          <w:p w14:paraId="45B27065" w14:textId="77777777" w:rsidR="009D6BD6" w:rsidRPr="004F65AE" w:rsidRDefault="005E6C0A" w:rsidP="00F36208">
            <w:pPr>
              <w:suppressLineNumbers/>
              <w:shd w:val="clear" w:color="auto" w:fill="FFFFFF" w:themeFill="background1"/>
              <w:tabs>
                <w:tab w:val="left" w:pos="1710"/>
              </w:tab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10552860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698EA9D5"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rFonts w:asciiTheme="majorBidi" w:hAnsiTheme="majorBidi" w:cstheme="majorBidi"/>
                <w:color w:val="000000"/>
                <w:kern w:val="22"/>
                <w:sz w:val="20"/>
                <w:szCs w:val="20"/>
              </w:rPr>
            </w:pPr>
            <w:sdt>
              <w:sdtPr>
                <w:rPr>
                  <w:rFonts w:asciiTheme="majorBidi" w:eastAsia="MS Gothic" w:hAnsiTheme="majorBidi" w:cstheme="majorBidi"/>
                  <w:color w:val="000000"/>
                  <w:kern w:val="22"/>
                  <w:sz w:val="20"/>
                  <w:szCs w:val="20"/>
                </w:rPr>
                <w:id w:val="87821169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r w:rsidR="009D6BD6" w:rsidRPr="004F65AE">
              <w:rPr>
                <w:rFonts w:asciiTheme="majorBidi" w:hAnsiTheme="majorBidi" w:cstheme="majorBidi"/>
                <w:color w:val="000000"/>
                <w:kern w:val="22"/>
                <w:sz w:val="20"/>
                <w:szCs w:val="20"/>
              </w:rPr>
              <w:t xml:space="preserve">Enabling conditions and/or other non-target elements of the post-2020 global biodiversity framework </w:t>
            </w:r>
            <w:r w:rsidR="009D6BD6" w:rsidRPr="004F65AE">
              <w:rPr>
                <w:rFonts w:asciiTheme="majorBidi" w:hAnsiTheme="majorBidi" w:cstheme="majorBidi"/>
                <w:i/>
                <w:iCs/>
                <w:color w:val="000000"/>
                <w:kern w:val="22"/>
                <w:sz w:val="20"/>
                <w:szCs w:val="20"/>
              </w:rPr>
              <w:t xml:space="preserve">(Please specify) </w:t>
            </w:r>
          </w:p>
          <w:p w14:paraId="211633BC"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6BCB8797"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7A1D92F4"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5B9B987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7B34265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tc>
        <w:tc>
          <w:tcPr>
            <w:tcW w:w="2675" w:type="dxa"/>
            <w:shd w:val="clear" w:color="auto" w:fill="FFFFFF" w:themeFill="background1"/>
          </w:tcPr>
          <w:p w14:paraId="1AB03BD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Degree of alignment</w:t>
            </w:r>
          </w:p>
          <w:p w14:paraId="75F4655E"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96470094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High  </w:t>
            </w:r>
            <w:sdt>
              <w:sdtPr>
                <w:rPr>
                  <w:rFonts w:asciiTheme="majorBidi" w:eastAsia="MS Gothic" w:hAnsiTheme="majorBidi" w:cstheme="majorBidi"/>
                  <w:color w:val="000000"/>
                  <w:kern w:val="22"/>
                  <w:sz w:val="20"/>
                  <w:szCs w:val="20"/>
                </w:rPr>
                <w:id w:val="-136513636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Medium  </w:t>
            </w:r>
            <w:sdt>
              <w:sdtPr>
                <w:rPr>
                  <w:rFonts w:asciiTheme="majorBidi" w:eastAsia="MS Gothic" w:hAnsiTheme="majorBidi" w:cstheme="majorBidi"/>
                  <w:color w:val="000000"/>
                  <w:kern w:val="22"/>
                  <w:sz w:val="20"/>
                  <w:szCs w:val="20"/>
                </w:rPr>
                <w:id w:val="98073241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Low</w:t>
            </w:r>
          </w:p>
          <w:p w14:paraId="3BE1C52E"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6852803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High  </w:t>
            </w:r>
            <w:sdt>
              <w:sdtPr>
                <w:rPr>
                  <w:rFonts w:asciiTheme="majorBidi" w:eastAsia="MS Gothic" w:hAnsiTheme="majorBidi" w:cstheme="majorBidi"/>
                  <w:color w:val="000000"/>
                  <w:kern w:val="22"/>
                  <w:sz w:val="20"/>
                  <w:szCs w:val="20"/>
                </w:rPr>
                <w:id w:val="-135525697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Medium  </w:t>
            </w:r>
            <w:sdt>
              <w:sdtPr>
                <w:rPr>
                  <w:rFonts w:asciiTheme="majorBidi" w:eastAsia="MS Gothic" w:hAnsiTheme="majorBidi" w:cstheme="majorBidi"/>
                  <w:color w:val="000000"/>
                  <w:kern w:val="22"/>
                  <w:sz w:val="20"/>
                  <w:szCs w:val="20"/>
                </w:rPr>
                <w:id w:val="16559986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Low</w:t>
            </w:r>
          </w:p>
          <w:p w14:paraId="5F563D44"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89287371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0A794574" w14:textId="77777777" w:rsidR="009D6BD6"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696A2E4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297D7FE1" w14:textId="77777777" w:rsidR="009D6BD6" w:rsidRPr="004F65AE" w:rsidRDefault="009D6BD6" w:rsidP="00F36208">
            <w:pPr>
              <w:shd w:val="clear" w:color="auto" w:fill="FFFFFF" w:themeFill="background1"/>
              <w:jc w:val="left"/>
              <w:rPr>
                <w:rFonts w:asciiTheme="majorBidi" w:eastAsia="DengXian" w:hAnsiTheme="majorBidi" w:cstheme="majorBidi"/>
                <w:b/>
                <w:snapToGrid w:val="0"/>
                <w:kern w:val="22"/>
                <w:sz w:val="20"/>
                <w:szCs w:val="20"/>
                <w:lang w:val="en-US"/>
              </w:rPr>
            </w:pPr>
            <w:r w:rsidRPr="004F65AE">
              <w:rPr>
                <w:rFonts w:asciiTheme="majorBidi" w:eastAsia="MS Gothic" w:hAnsiTheme="majorBidi" w:cstheme="majorBidi"/>
                <w:color w:val="000000"/>
                <w:kern w:val="22"/>
                <w:sz w:val="20"/>
                <w:szCs w:val="20"/>
              </w:rPr>
              <w:t xml:space="preserve">Explanation, including which aspects of the goal or target are covered </w:t>
            </w:r>
            <w:r w:rsidRPr="004F65AE">
              <w:rPr>
                <w:rFonts w:asciiTheme="majorBidi" w:eastAsia="MS Gothic" w:hAnsiTheme="majorBidi" w:cstheme="majorBidi"/>
                <w:i/>
                <w:iCs/>
                <w:color w:val="000000"/>
                <w:kern w:val="22"/>
                <w:sz w:val="20"/>
                <w:szCs w:val="20"/>
              </w:rPr>
              <w:t>(optional)</w:t>
            </w:r>
            <w:r w:rsidRPr="004F65AE">
              <w:rPr>
                <w:rFonts w:asciiTheme="majorBidi" w:eastAsia="MS Gothic" w:hAnsiTheme="majorBidi" w:cstheme="majorBidi"/>
                <w:color w:val="000000"/>
                <w:kern w:val="22"/>
                <w:sz w:val="20"/>
                <w:szCs w:val="20"/>
              </w:rPr>
              <w:t xml:space="preserve"> ______________________________________________________</w:t>
            </w:r>
          </w:p>
        </w:tc>
        <w:tc>
          <w:tcPr>
            <w:tcW w:w="1775" w:type="dxa"/>
            <w:shd w:val="clear" w:color="auto" w:fill="FFFFFF" w:themeFill="background1"/>
          </w:tcPr>
          <w:p w14:paraId="4E9FB5C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Notes</w:t>
            </w:r>
          </w:p>
          <w:p w14:paraId="600D615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240"/>
              <w:jc w:val="left"/>
              <w:rPr>
                <w:rFonts w:asciiTheme="majorBidi" w:hAnsiTheme="majorBidi" w:cstheme="majorBidi"/>
                <w:i/>
                <w:color w:val="000000"/>
                <w:kern w:val="22"/>
                <w:sz w:val="20"/>
                <w:szCs w:val="20"/>
              </w:rPr>
            </w:pPr>
            <w:r w:rsidRPr="004F65AE">
              <w:rPr>
                <w:rFonts w:asciiTheme="majorBidi" w:hAnsiTheme="majorBidi" w:cstheme="majorBidi"/>
                <w:i/>
                <w:color w:val="000000"/>
                <w:kern w:val="22"/>
                <w:sz w:val="20"/>
                <w:szCs w:val="20"/>
              </w:rPr>
              <w:t xml:space="preserve">This table is to be repeated for each of the national targets. </w:t>
            </w:r>
          </w:p>
          <w:p w14:paraId="7C5D375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240"/>
              <w:jc w:val="left"/>
              <w:rPr>
                <w:rFonts w:asciiTheme="majorBidi" w:hAnsiTheme="majorBidi" w:cstheme="majorBidi"/>
                <w:i/>
                <w:color w:val="000000"/>
                <w:kern w:val="22"/>
                <w:sz w:val="20"/>
                <w:szCs w:val="20"/>
              </w:rPr>
            </w:pPr>
            <w:r w:rsidRPr="004F65AE">
              <w:rPr>
                <w:rFonts w:asciiTheme="majorBidi" w:hAnsiTheme="majorBidi" w:cstheme="majorBidi"/>
                <w:i/>
                <w:color w:val="000000"/>
                <w:kern w:val="22"/>
                <w:sz w:val="20"/>
                <w:szCs w:val="20"/>
              </w:rPr>
              <w:t>Please check all relevant national targets and indicate their degree of alignment with the global targets.</w:t>
            </w:r>
          </w:p>
          <w:p w14:paraId="1F2065B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hAnsiTheme="majorBidi" w:cstheme="majorBidi"/>
                <w:color w:val="000000"/>
                <w:sz w:val="20"/>
                <w:szCs w:val="20"/>
                <w:lang w:val="en-US"/>
              </w:rPr>
            </w:pPr>
            <w:r w:rsidRPr="004F65AE">
              <w:rPr>
                <w:rFonts w:asciiTheme="majorBidi" w:hAnsiTheme="majorBidi" w:cstheme="majorBidi"/>
                <w:color w:val="000000"/>
                <w:sz w:val="20"/>
                <w:szCs w:val="20"/>
                <w:lang w:val="en-US"/>
              </w:rPr>
              <w:t xml:space="preserve">High = covers all elements of the global </w:t>
            </w:r>
            <w:proofErr w:type="gramStart"/>
            <w:r w:rsidRPr="004F65AE">
              <w:rPr>
                <w:rFonts w:asciiTheme="majorBidi" w:hAnsiTheme="majorBidi" w:cstheme="majorBidi"/>
                <w:color w:val="000000"/>
                <w:sz w:val="20"/>
                <w:szCs w:val="20"/>
                <w:lang w:val="en-US"/>
              </w:rPr>
              <w:t>target;</w:t>
            </w:r>
            <w:proofErr w:type="gramEnd"/>
            <w:r w:rsidRPr="004F65AE">
              <w:rPr>
                <w:rFonts w:asciiTheme="majorBidi" w:hAnsiTheme="majorBidi" w:cstheme="majorBidi"/>
                <w:color w:val="000000"/>
                <w:sz w:val="20"/>
                <w:szCs w:val="20"/>
                <w:lang w:val="en-US"/>
              </w:rPr>
              <w:t xml:space="preserve"> </w:t>
            </w:r>
          </w:p>
          <w:p w14:paraId="38EBBD6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hAnsiTheme="majorBidi" w:cstheme="majorBidi"/>
                <w:color w:val="000000"/>
                <w:sz w:val="20"/>
                <w:szCs w:val="20"/>
                <w:lang w:val="en-US"/>
              </w:rPr>
            </w:pPr>
            <w:r w:rsidRPr="004F65AE">
              <w:rPr>
                <w:rFonts w:asciiTheme="majorBidi" w:hAnsiTheme="majorBidi" w:cstheme="majorBidi"/>
                <w:color w:val="000000"/>
                <w:sz w:val="20"/>
                <w:szCs w:val="20"/>
                <w:lang w:val="en-US"/>
              </w:rPr>
              <w:t xml:space="preserve">Medium = covers most elements of the global </w:t>
            </w:r>
            <w:proofErr w:type="gramStart"/>
            <w:r w:rsidRPr="004F65AE">
              <w:rPr>
                <w:rFonts w:asciiTheme="majorBidi" w:hAnsiTheme="majorBidi" w:cstheme="majorBidi"/>
                <w:color w:val="000000"/>
                <w:sz w:val="20"/>
                <w:szCs w:val="20"/>
                <w:lang w:val="en-US"/>
              </w:rPr>
              <w:t>target;</w:t>
            </w:r>
            <w:proofErr w:type="gramEnd"/>
            <w:r w:rsidRPr="004F65AE">
              <w:rPr>
                <w:rFonts w:asciiTheme="majorBidi" w:hAnsiTheme="majorBidi" w:cstheme="majorBidi"/>
                <w:color w:val="000000"/>
                <w:sz w:val="20"/>
                <w:szCs w:val="20"/>
                <w:lang w:val="en-US"/>
              </w:rPr>
              <w:t xml:space="preserve"> </w:t>
            </w:r>
          </w:p>
          <w:p w14:paraId="46CF008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eastAsia="DengXian" w:hAnsiTheme="majorBidi" w:cstheme="majorBidi"/>
                <w:b/>
                <w:kern w:val="22"/>
                <w:sz w:val="20"/>
                <w:szCs w:val="20"/>
              </w:rPr>
            </w:pPr>
            <w:r w:rsidRPr="004F65AE">
              <w:rPr>
                <w:rFonts w:asciiTheme="majorBidi" w:hAnsiTheme="majorBidi" w:cstheme="majorBidi"/>
                <w:color w:val="000000"/>
                <w:sz w:val="20"/>
                <w:szCs w:val="20"/>
                <w:lang w:val="en-US"/>
              </w:rPr>
              <w:t>Low = covers at least one element of the global target</w:t>
            </w:r>
          </w:p>
        </w:tc>
      </w:tr>
      <w:tr w:rsidR="009D6BD6" w:rsidRPr="004F65AE" w14:paraId="12C8D5B6" w14:textId="77777777" w:rsidTr="00F36208">
        <w:tc>
          <w:tcPr>
            <w:tcW w:w="2409" w:type="dxa"/>
            <w:shd w:val="clear" w:color="auto" w:fill="FFFFFF" w:themeFill="background1"/>
          </w:tcPr>
          <w:p w14:paraId="44BE7851"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5A1A924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line="259" w:lineRule="auto"/>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sz w:val="20"/>
                <w:szCs w:val="20"/>
              </w:rPr>
              <w:t xml:space="preserve">Please </w:t>
            </w:r>
            <w:r w:rsidRPr="004F65AE">
              <w:rPr>
                <w:rFonts w:asciiTheme="majorBidi" w:eastAsia="MS Gothic" w:hAnsiTheme="majorBidi" w:cstheme="majorBidi"/>
                <w:iCs/>
                <w:color w:val="000000"/>
                <w:sz w:val="20"/>
                <w:szCs w:val="20"/>
                <w:lang w:eastAsia="zh-CN"/>
              </w:rPr>
              <w:t>outline</w:t>
            </w:r>
            <w:r w:rsidRPr="004F65AE">
              <w:rPr>
                <w:rFonts w:asciiTheme="majorBidi" w:eastAsia="MS Gothic" w:hAnsiTheme="majorBidi" w:cstheme="majorBidi"/>
                <w:color w:val="000000"/>
                <w:sz w:val="20"/>
                <w:szCs w:val="20"/>
              </w:rPr>
              <w:t xml:space="preserve"> </w:t>
            </w:r>
            <w:r w:rsidRPr="004F65AE">
              <w:rPr>
                <w:rFonts w:asciiTheme="majorBidi" w:eastAsia="MS Gothic" w:hAnsiTheme="majorBidi" w:cstheme="majorBidi"/>
                <w:color w:val="000000"/>
                <w:sz w:val="20"/>
                <w:szCs w:val="20"/>
                <w:lang w:val="en-US"/>
              </w:rPr>
              <w:t>the main</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policy</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color w:val="000000"/>
                <w:sz w:val="20"/>
                <w:szCs w:val="20"/>
                <w:lang w:val="en-US"/>
              </w:rPr>
              <w:t>measures</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or</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color w:val="000000"/>
                <w:sz w:val="20"/>
                <w:szCs w:val="20"/>
                <w:lang w:val="en-US"/>
              </w:rPr>
              <w:t>actions</w:t>
            </w:r>
            <w:r w:rsidRPr="004F65AE">
              <w:rPr>
                <w:rFonts w:asciiTheme="majorBidi" w:eastAsia="DengXian" w:hAnsiTheme="majorBidi" w:cstheme="majorBidi"/>
                <w:color w:val="000000"/>
                <w:spacing w:val="-3"/>
                <w:sz w:val="20"/>
                <w:szCs w:val="20"/>
                <w:lang w:val="en-US"/>
              </w:rPr>
              <w:t xml:space="preserve"> </w:t>
            </w:r>
            <w:r w:rsidRPr="004F65AE">
              <w:rPr>
                <w:rFonts w:asciiTheme="majorBidi" w:eastAsia="DengXian" w:hAnsiTheme="majorBidi" w:cstheme="majorBidi"/>
                <w:color w:val="000000"/>
                <w:sz w:val="20"/>
                <w:szCs w:val="20"/>
                <w:lang w:val="en-US"/>
              </w:rPr>
              <w:t>that</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will</w:t>
            </w:r>
            <w:r w:rsidRPr="004F65AE">
              <w:rPr>
                <w:rFonts w:asciiTheme="majorBidi" w:eastAsia="DengXian" w:hAnsiTheme="majorBidi" w:cstheme="majorBidi"/>
                <w:color w:val="000000"/>
                <w:spacing w:val="-1"/>
                <w:sz w:val="20"/>
                <w:szCs w:val="20"/>
                <w:lang w:val="en-US"/>
              </w:rPr>
              <w:t xml:space="preserve"> </w:t>
            </w:r>
            <w:r w:rsidRPr="004F65AE">
              <w:rPr>
                <w:rFonts w:asciiTheme="majorBidi" w:eastAsia="DengXian" w:hAnsiTheme="majorBidi" w:cstheme="majorBidi"/>
                <w:color w:val="000000"/>
                <w:sz w:val="20"/>
                <w:szCs w:val="20"/>
                <w:lang w:val="en-US"/>
              </w:rPr>
              <w:t>be</w:t>
            </w:r>
            <w:r w:rsidRPr="004F65AE">
              <w:rPr>
                <w:rFonts w:asciiTheme="majorBidi" w:eastAsia="DengXian" w:hAnsiTheme="majorBidi" w:cstheme="majorBidi"/>
                <w:color w:val="000000"/>
                <w:spacing w:val="-3"/>
                <w:sz w:val="20"/>
                <w:szCs w:val="20"/>
                <w:lang w:val="en-US"/>
              </w:rPr>
              <w:t xml:space="preserve"> </w:t>
            </w:r>
            <w:r w:rsidRPr="004F65AE">
              <w:rPr>
                <w:rFonts w:asciiTheme="majorBidi" w:eastAsia="DengXian" w:hAnsiTheme="majorBidi" w:cstheme="majorBidi"/>
                <w:color w:val="000000"/>
                <w:sz w:val="20"/>
                <w:szCs w:val="20"/>
                <w:lang w:val="en-US"/>
              </w:rPr>
              <w:t>taken</w:t>
            </w:r>
            <w:r w:rsidRPr="004F65AE">
              <w:rPr>
                <w:rFonts w:asciiTheme="majorBidi" w:eastAsia="DengXian" w:hAnsiTheme="majorBidi" w:cstheme="majorBidi"/>
                <w:color w:val="000000"/>
                <w:spacing w:val="-4"/>
                <w:sz w:val="20"/>
                <w:szCs w:val="20"/>
                <w:lang w:val="en-US"/>
              </w:rPr>
              <w:t xml:space="preserve"> </w:t>
            </w:r>
            <w:r w:rsidRPr="004F65AE">
              <w:rPr>
                <w:rFonts w:asciiTheme="majorBidi" w:eastAsia="DengXian" w:hAnsiTheme="majorBidi" w:cstheme="majorBidi"/>
                <w:color w:val="000000"/>
                <w:sz w:val="20"/>
                <w:szCs w:val="20"/>
                <w:lang w:val="en-US"/>
              </w:rPr>
              <w:t>to</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color w:val="000000"/>
                <w:sz w:val="20"/>
                <w:szCs w:val="20"/>
                <w:lang w:val="en-US"/>
              </w:rPr>
              <w:t>achieve</w:t>
            </w:r>
            <w:r w:rsidRPr="004F65AE">
              <w:rPr>
                <w:rFonts w:asciiTheme="majorBidi" w:eastAsia="DengXian" w:hAnsiTheme="majorBidi" w:cstheme="majorBidi"/>
                <w:color w:val="000000"/>
                <w:spacing w:val="-3"/>
                <w:sz w:val="20"/>
                <w:szCs w:val="20"/>
                <w:lang w:val="en-US"/>
              </w:rPr>
              <w:t xml:space="preserve"> </w:t>
            </w:r>
            <w:r w:rsidRPr="004F65AE">
              <w:rPr>
                <w:rFonts w:asciiTheme="majorBidi" w:eastAsia="DengXian" w:hAnsiTheme="majorBidi" w:cstheme="majorBidi"/>
                <w:color w:val="000000"/>
                <w:sz w:val="20"/>
                <w:szCs w:val="20"/>
                <w:lang w:val="en-US"/>
              </w:rPr>
              <w:t>this</w:t>
            </w:r>
            <w:r w:rsidRPr="004F65AE">
              <w:rPr>
                <w:rFonts w:asciiTheme="majorBidi" w:eastAsia="DengXian" w:hAnsiTheme="majorBidi" w:cstheme="majorBidi"/>
                <w:color w:val="000000"/>
                <w:spacing w:val="-2"/>
                <w:sz w:val="20"/>
                <w:szCs w:val="20"/>
                <w:lang w:val="en-US"/>
              </w:rPr>
              <w:t xml:space="preserve"> </w:t>
            </w:r>
            <w:r w:rsidRPr="004F65AE">
              <w:rPr>
                <w:rFonts w:asciiTheme="majorBidi" w:eastAsia="DengXian" w:hAnsiTheme="majorBidi" w:cstheme="majorBidi"/>
                <w:iCs/>
                <w:color w:val="000000"/>
                <w:spacing w:val="-2"/>
                <w:sz w:val="20"/>
                <w:szCs w:val="20"/>
                <w:lang w:val="en-US" w:eastAsia="zh-CN"/>
              </w:rPr>
              <w:t xml:space="preserve">national target. </w:t>
            </w:r>
            <w:r w:rsidRPr="004F65AE">
              <w:rPr>
                <w:rFonts w:asciiTheme="majorBidi" w:hAnsiTheme="majorBidi" w:cstheme="majorBidi"/>
                <w:i/>
                <w:kern w:val="22"/>
                <w:sz w:val="20"/>
                <w:szCs w:val="20"/>
              </w:rPr>
              <w:t>(optional)</w:t>
            </w:r>
          </w:p>
          <w:p w14:paraId="486A288C"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2BA267A4"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106EBDD2"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0374E075" w14:textId="77777777" w:rsidR="009D6BD6" w:rsidRPr="004F65AE" w:rsidRDefault="009D6BD6" w:rsidP="00F36208">
            <w:pPr>
              <w:suppressLineNumbers/>
              <w:shd w:val="clear" w:color="auto" w:fill="FFFFFF" w:themeFill="background1"/>
              <w:suppressAutoHyphens/>
              <w:adjustRightInd w:val="0"/>
              <w:snapToGrid w:val="0"/>
              <w:spacing w:after="120"/>
              <w:rPr>
                <w:rFonts w:asciiTheme="majorBidi" w:hAnsiTheme="majorBidi" w:cstheme="majorBidi"/>
                <w:color w:val="000000"/>
                <w:kern w:val="22"/>
                <w:sz w:val="20"/>
                <w:szCs w:val="20"/>
              </w:rPr>
            </w:pPr>
          </w:p>
        </w:tc>
        <w:tc>
          <w:tcPr>
            <w:tcW w:w="1775" w:type="dxa"/>
            <w:shd w:val="clear" w:color="auto" w:fill="FFFFFF" w:themeFill="background1"/>
          </w:tcPr>
          <w:p w14:paraId="35D3A0B3"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p>
        </w:tc>
      </w:tr>
      <w:tr w:rsidR="009D6BD6" w:rsidRPr="004F65AE" w14:paraId="0B2C9336" w14:textId="77777777" w:rsidTr="00F36208">
        <w:tc>
          <w:tcPr>
            <w:tcW w:w="2409" w:type="dxa"/>
            <w:shd w:val="clear" w:color="auto" w:fill="FFFFFF" w:themeFill="background1"/>
          </w:tcPr>
          <w:p w14:paraId="3DBB630F"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58D41C47"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 xml:space="preserve">Indicators to be used to monitor this </w:t>
            </w:r>
            <w:r w:rsidRPr="004F65AE">
              <w:rPr>
                <w:rFonts w:asciiTheme="majorBidi" w:eastAsia="MS Gothic" w:hAnsiTheme="majorBidi" w:cstheme="majorBidi"/>
                <w:b/>
                <w:color w:val="000000"/>
                <w:kern w:val="22"/>
                <w:sz w:val="20"/>
                <w:szCs w:val="20"/>
              </w:rPr>
              <w:t>national target</w:t>
            </w:r>
          </w:p>
          <w:p w14:paraId="5C4DA3DC"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 xml:space="preserve">Headline indicators </w:t>
            </w:r>
          </w:p>
          <w:p w14:paraId="2994277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i/>
                <w:color w:val="000000"/>
                <w:kern w:val="22"/>
                <w:sz w:val="20"/>
                <w:szCs w:val="20"/>
              </w:rPr>
            </w:pPr>
            <w:r w:rsidRPr="004F65AE">
              <w:rPr>
                <w:rFonts w:asciiTheme="majorBidi" w:eastAsia="MS Gothic" w:hAnsiTheme="majorBidi" w:cstheme="majorBidi"/>
                <w:i/>
                <w:iCs/>
                <w:color w:val="000000"/>
                <w:kern w:val="22"/>
                <w:sz w:val="20"/>
                <w:szCs w:val="20"/>
              </w:rPr>
              <w:t>(drop-down menu</w:t>
            </w:r>
            <w:r w:rsidRPr="004F65AE">
              <w:rPr>
                <w:rFonts w:asciiTheme="majorBidi" w:eastAsia="MS Gothic" w:hAnsiTheme="majorBidi" w:cstheme="majorBidi"/>
                <w:i/>
                <w:color w:val="000000"/>
                <w:kern w:val="22"/>
                <w:sz w:val="20"/>
                <w:szCs w:val="20"/>
              </w:rPr>
              <w:t xml:space="preserve"> of </w:t>
            </w:r>
            <w:r w:rsidRPr="004F65AE">
              <w:rPr>
                <w:rFonts w:asciiTheme="majorBidi" w:eastAsia="MS Gothic" w:hAnsiTheme="majorBidi" w:cstheme="majorBidi"/>
                <w:i/>
                <w:iCs/>
                <w:color w:val="000000"/>
                <w:kern w:val="22"/>
                <w:sz w:val="20"/>
                <w:szCs w:val="20"/>
              </w:rPr>
              <w:t xml:space="preserve">headline indicators for the </w:t>
            </w:r>
            <w:r w:rsidRPr="004F65AE">
              <w:rPr>
                <w:rFonts w:asciiTheme="majorBidi" w:eastAsia="MS Gothic" w:hAnsiTheme="majorBidi" w:cstheme="majorBidi"/>
                <w:i/>
                <w:color w:val="000000"/>
                <w:kern w:val="22"/>
                <w:sz w:val="20"/>
                <w:szCs w:val="20"/>
              </w:rPr>
              <w:t xml:space="preserve">global </w:t>
            </w:r>
            <w:r w:rsidRPr="004F65AE">
              <w:rPr>
                <w:rFonts w:asciiTheme="majorBidi" w:eastAsia="MS Gothic" w:hAnsiTheme="majorBidi" w:cstheme="majorBidi"/>
                <w:i/>
                <w:iCs/>
                <w:color w:val="000000"/>
                <w:kern w:val="22"/>
                <w:sz w:val="20"/>
                <w:szCs w:val="20"/>
              </w:rPr>
              <w:t>targets indicated above)</w:t>
            </w:r>
          </w:p>
          <w:p w14:paraId="33BB7D7D"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9335502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3AC9FC27"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6190687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71DB328A"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2721080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012ED830"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Component indicators</w:t>
            </w:r>
          </w:p>
          <w:p w14:paraId="7D286D3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i/>
                <w:color w:val="000000"/>
                <w:kern w:val="22"/>
                <w:sz w:val="20"/>
                <w:szCs w:val="20"/>
              </w:rPr>
            </w:pPr>
            <w:r w:rsidRPr="004F65AE">
              <w:rPr>
                <w:rFonts w:asciiTheme="majorBidi" w:eastAsia="MS Gothic" w:hAnsiTheme="majorBidi" w:cstheme="majorBidi"/>
                <w:i/>
                <w:iCs/>
                <w:color w:val="000000"/>
                <w:kern w:val="22"/>
                <w:sz w:val="20"/>
                <w:szCs w:val="20"/>
              </w:rPr>
              <w:t>(drop-down menu of component indicators</w:t>
            </w:r>
            <w:r w:rsidRPr="004F65AE">
              <w:rPr>
                <w:rFonts w:asciiTheme="majorBidi" w:eastAsia="MS Gothic" w:hAnsiTheme="majorBidi" w:cstheme="majorBidi"/>
                <w:i/>
                <w:color w:val="000000"/>
                <w:kern w:val="22"/>
                <w:sz w:val="20"/>
                <w:szCs w:val="20"/>
              </w:rPr>
              <w:t xml:space="preserve"> for </w:t>
            </w:r>
            <w:r w:rsidRPr="004F65AE">
              <w:rPr>
                <w:rFonts w:asciiTheme="majorBidi" w:eastAsia="MS Gothic" w:hAnsiTheme="majorBidi" w:cstheme="majorBidi"/>
                <w:i/>
                <w:iCs/>
                <w:color w:val="000000"/>
                <w:kern w:val="22"/>
                <w:sz w:val="20"/>
                <w:szCs w:val="20"/>
              </w:rPr>
              <w:t>the</w:t>
            </w:r>
            <w:r w:rsidRPr="004F65AE">
              <w:rPr>
                <w:rFonts w:asciiTheme="majorBidi" w:eastAsia="MS Gothic" w:hAnsiTheme="majorBidi" w:cstheme="majorBidi"/>
                <w:i/>
                <w:color w:val="000000"/>
                <w:kern w:val="22"/>
                <w:sz w:val="20"/>
                <w:szCs w:val="20"/>
              </w:rPr>
              <w:t xml:space="preserve"> global </w:t>
            </w:r>
            <w:r w:rsidRPr="004F65AE">
              <w:rPr>
                <w:rFonts w:asciiTheme="majorBidi" w:eastAsia="MS Gothic" w:hAnsiTheme="majorBidi" w:cstheme="majorBidi"/>
                <w:i/>
                <w:iCs/>
                <w:color w:val="000000"/>
                <w:kern w:val="22"/>
                <w:sz w:val="20"/>
                <w:szCs w:val="20"/>
              </w:rPr>
              <w:t>targets indicated above)</w:t>
            </w:r>
          </w:p>
          <w:p w14:paraId="12F3F27E"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5553160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33AA7A4E"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12044648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2E22D475"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85131462"/>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093D6958"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lastRenderedPageBreak/>
              <w:t>Complementary indicators</w:t>
            </w:r>
          </w:p>
          <w:p w14:paraId="13FF0A7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i/>
                <w:iCs/>
                <w:color w:val="000000"/>
                <w:kern w:val="22"/>
                <w:sz w:val="20"/>
                <w:szCs w:val="20"/>
              </w:rPr>
            </w:pPr>
            <w:r w:rsidRPr="004F65AE">
              <w:rPr>
                <w:rFonts w:asciiTheme="majorBidi" w:eastAsia="MS Gothic" w:hAnsiTheme="majorBidi" w:cstheme="majorBidi"/>
                <w:i/>
                <w:iCs/>
                <w:color w:val="000000"/>
                <w:kern w:val="22"/>
                <w:sz w:val="20"/>
                <w:szCs w:val="20"/>
              </w:rPr>
              <w:t>(drop-down menu of complementary indicators for the global targets indicated above)</w:t>
            </w:r>
          </w:p>
          <w:p w14:paraId="3A416B98"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2262268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7AC9836D"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57193153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p>
          <w:p w14:paraId="1FC3EB4E"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3130622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3A26C8C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p>
          <w:p w14:paraId="7CF26CE3" w14:textId="1CE670A0"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rPr>
            </w:pPr>
            <w:r w:rsidRPr="004F65AE">
              <w:rPr>
                <w:rFonts w:asciiTheme="majorBidi" w:eastAsia="MS Gothic" w:hAnsiTheme="majorBidi" w:cstheme="majorBidi"/>
                <w:color w:val="000000"/>
                <w:kern w:val="22"/>
                <w:sz w:val="20"/>
                <w:szCs w:val="20"/>
                <w:u w:val="single"/>
              </w:rPr>
              <w:t>Other national indicators</w:t>
            </w:r>
          </w:p>
          <w:p w14:paraId="7B482970"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074338912"/>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__________________________</w:t>
            </w:r>
          </w:p>
          <w:p w14:paraId="1A6A99F6"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55881766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__________________________</w:t>
            </w:r>
          </w:p>
          <w:p w14:paraId="06A137FB"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19745618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__________________________</w:t>
            </w:r>
          </w:p>
          <w:p w14:paraId="71ED41D7"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w:t>
            </w:r>
          </w:p>
          <w:p w14:paraId="3603D50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p>
        </w:tc>
        <w:tc>
          <w:tcPr>
            <w:tcW w:w="1775" w:type="dxa"/>
            <w:shd w:val="clear" w:color="auto" w:fill="FFFFFF" w:themeFill="background1"/>
          </w:tcPr>
          <w:p w14:paraId="4C0F89F6"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p>
        </w:tc>
      </w:tr>
      <w:tr w:rsidR="009D6BD6" w:rsidRPr="004F65AE" w14:paraId="49112D52" w14:textId="77777777" w:rsidTr="00F36208">
        <w:tc>
          <w:tcPr>
            <w:tcW w:w="2409" w:type="dxa"/>
            <w:shd w:val="clear" w:color="auto" w:fill="FFFFFF" w:themeFill="background1"/>
          </w:tcPr>
          <w:p w14:paraId="48184739"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66712FEB" w14:textId="3036BEDD"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sidRPr="004F65AE">
              <w:rPr>
                <w:rFonts w:asciiTheme="majorBidi" w:hAnsiTheme="majorBidi" w:cstheme="majorBidi"/>
                <w:b/>
                <w:bCs/>
                <w:color w:val="000000"/>
                <w:kern w:val="22"/>
                <w:sz w:val="20"/>
                <w:szCs w:val="20"/>
              </w:rPr>
              <w:t xml:space="preserve">Non-State actor commitments </w:t>
            </w:r>
            <w:r w:rsidRPr="004F65AE">
              <w:rPr>
                <w:rFonts w:asciiTheme="majorBidi" w:hAnsiTheme="majorBidi" w:cstheme="majorBidi"/>
                <w:b/>
                <w:bCs/>
                <w:i/>
                <w:iCs/>
                <w:color w:val="000000"/>
                <w:kern w:val="22"/>
                <w:sz w:val="20"/>
                <w:szCs w:val="20"/>
              </w:rPr>
              <w:t>(optional)</w:t>
            </w:r>
            <w:r w:rsidRPr="004F65AE">
              <w:rPr>
                <w:rFonts w:asciiTheme="majorBidi" w:hAnsiTheme="majorBidi" w:cstheme="majorBidi"/>
                <w:color w:val="000000"/>
                <w:kern w:val="22"/>
                <w:sz w:val="20"/>
                <w:szCs w:val="20"/>
              </w:rPr>
              <w:t>List the non-state commitments toward this national Target:</w:t>
            </w:r>
          </w:p>
          <w:p w14:paraId="1F483EE3"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31A14F40"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146A1A5A"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4581A8D7" w14:textId="77777777" w:rsidR="009D6BD6" w:rsidRPr="004F65AE" w:rsidRDefault="009D6BD6" w:rsidP="00F36208">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sidRPr="004F65AE">
              <w:rPr>
                <w:rFonts w:asciiTheme="majorBidi" w:hAnsiTheme="majorBidi" w:cstheme="majorBidi"/>
                <w:color w:val="000000"/>
                <w:kern w:val="22"/>
                <w:sz w:val="20"/>
                <w:szCs w:val="20"/>
              </w:rPr>
              <w:t>Are there any overlaps or links between this national target and targets or commitments submitted as non-state actor commitments to the post-2020 global biodiversity framework?</w:t>
            </w:r>
          </w:p>
          <w:p w14:paraId="1A371826" w14:textId="77777777" w:rsidR="009D6BD6" w:rsidRPr="004F65AE" w:rsidRDefault="009D6BD6" w:rsidP="00F36208">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sidRPr="004F65AE">
              <w:rPr>
                <w:rFonts w:asciiTheme="majorBidi" w:hAnsiTheme="majorBidi" w:cstheme="majorBidi"/>
                <w:color w:val="000000"/>
                <w:kern w:val="22"/>
                <w:sz w:val="20"/>
                <w:szCs w:val="20"/>
              </w:rPr>
              <w:t>If “Yes”, please indicate which commitment(s) and which actor(s).</w:t>
            </w:r>
          </w:p>
          <w:p w14:paraId="4EA62DB0"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5833A881"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50D44876"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7AECAA6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tc>
        <w:tc>
          <w:tcPr>
            <w:tcW w:w="1775" w:type="dxa"/>
            <w:shd w:val="clear" w:color="auto" w:fill="FFFFFF" w:themeFill="background1"/>
          </w:tcPr>
          <w:p w14:paraId="64526C4A"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r w:rsidRPr="004F65AE">
              <w:rPr>
                <w:rFonts w:asciiTheme="majorBidi" w:eastAsia="DengXian" w:hAnsiTheme="majorBidi" w:cstheme="majorBidi"/>
                <w:i/>
                <w:color w:val="000000"/>
                <w:kern w:val="22"/>
                <w:sz w:val="20"/>
                <w:szCs w:val="20"/>
                <w:lang w:val="en-US"/>
              </w:rPr>
              <w:t xml:space="preserve">It is important to describe in this entry how the initiative involves the national Government </w:t>
            </w:r>
            <w:r w:rsidRPr="004F65AE">
              <w:rPr>
                <w:rFonts w:asciiTheme="majorBidi" w:eastAsia="DengXian" w:hAnsiTheme="majorBidi" w:cstheme="majorBidi"/>
                <w:i/>
                <w:color w:val="000000"/>
                <w:kern w:val="22"/>
                <w:sz w:val="20"/>
                <w:szCs w:val="20"/>
                <w:u w:val="single"/>
                <w:lang w:val="en-US"/>
              </w:rPr>
              <w:t>and</w:t>
            </w:r>
            <w:r w:rsidRPr="004F65AE">
              <w:rPr>
                <w:rFonts w:asciiTheme="majorBidi" w:eastAsia="DengXian" w:hAnsiTheme="majorBidi" w:cstheme="majorBidi"/>
                <w:i/>
                <w:color w:val="000000"/>
                <w:kern w:val="22"/>
                <w:sz w:val="20"/>
                <w:szCs w:val="20"/>
                <w:lang w:val="en-US"/>
              </w:rPr>
              <w:t xml:space="preserve"> </w:t>
            </w:r>
            <w:r w:rsidRPr="004F65AE">
              <w:rPr>
                <w:rFonts w:asciiTheme="majorBidi" w:eastAsia="DengXian" w:hAnsiTheme="majorBidi" w:cstheme="majorBidi"/>
                <w:i/>
                <w:color w:val="000000"/>
                <w:kern w:val="22"/>
                <w:sz w:val="20"/>
                <w:szCs w:val="20"/>
              </w:rPr>
              <w:t>others. This box would be used to reduce double counting.</w:t>
            </w:r>
          </w:p>
        </w:tc>
      </w:tr>
      <w:tr w:rsidR="009D6BD6" w:rsidRPr="004F65AE" w14:paraId="4301BE8B" w14:textId="77777777" w:rsidTr="00F36208">
        <w:tc>
          <w:tcPr>
            <w:tcW w:w="2409" w:type="dxa"/>
            <w:shd w:val="clear" w:color="auto" w:fill="FFFFFF" w:themeFill="background1"/>
          </w:tcPr>
          <w:p w14:paraId="330485D8"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5261" w:type="dxa"/>
            <w:gridSpan w:val="2"/>
            <w:shd w:val="clear" w:color="auto" w:fill="FFFFFF" w:themeFill="background1"/>
          </w:tcPr>
          <w:p w14:paraId="4F8F8E41"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sidRPr="004F65AE">
              <w:rPr>
                <w:rFonts w:asciiTheme="majorBidi" w:eastAsia="MS Gothic" w:hAnsiTheme="majorBidi" w:cstheme="majorBidi"/>
                <w:b/>
                <w:bCs/>
                <w:color w:val="000000"/>
                <w:kern w:val="22"/>
                <w:sz w:val="20"/>
                <w:szCs w:val="20"/>
              </w:rPr>
              <w:t>Means of implementation</w:t>
            </w:r>
            <w:r>
              <w:rPr>
                <w:rFonts w:asciiTheme="majorBidi" w:eastAsia="MS Gothic" w:hAnsiTheme="majorBidi" w:cstheme="majorBidi"/>
                <w:b/>
                <w:bCs/>
                <w:color w:val="000000"/>
                <w:kern w:val="22"/>
                <w:sz w:val="20"/>
                <w:szCs w:val="20"/>
              </w:rPr>
              <w:t xml:space="preserve"> and barriers to implementation (optional)</w:t>
            </w:r>
          </w:p>
          <w:p w14:paraId="515124D6" w14:textId="5101AF65" w:rsidR="009D6BD6" w:rsidRPr="004F65AE" w:rsidRDefault="009D6BD6" w:rsidP="00F36208">
            <w:pPr>
              <w:suppressLineNumbers/>
              <w:shd w:val="clear" w:color="auto" w:fill="FFFFFF" w:themeFill="background1"/>
              <w:suppressAutoHyphens/>
              <w:adjustRightInd w:val="0"/>
              <w:snapToGrid w:val="0"/>
              <w:spacing w:after="120"/>
              <w:jc w:val="left"/>
              <w:rPr>
                <w:rFonts w:asciiTheme="majorBidi" w:eastAsia="MS Gothic" w:hAnsiTheme="majorBidi" w:cstheme="majorBidi"/>
                <w:color w:val="000000"/>
                <w:kern w:val="22"/>
                <w:sz w:val="20"/>
                <w:szCs w:val="20"/>
              </w:rPr>
            </w:pPr>
            <w:r w:rsidRPr="004F65AE">
              <w:rPr>
                <w:rFonts w:asciiTheme="majorBidi" w:eastAsia="MS Gothic" w:hAnsiTheme="majorBidi" w:cstheme="majorBidi"/>
                <w:color w:val="000000"/>
                <w:kern w:val="22"/>
                <w:sz w:val="20"/>
                <w:szCs w:val="20"/>
              </w:rPr>
              <w:t xml:space="preserve">Please indicate if </w:t>
            </w:r>
            <w:r>
              <w:rPr>
                <w:rFonts w:asciiTheme="majorBidi" w:eastAsia="MS Gothic" w:hAnsiTheme="majorBidi" w:cstheme="majorBidi"/>
                <w:color w:val="000000"/>
                <w:kern w:val="22"/>
                <w:sz w:val="20"/>
                <w:szCs w:val="20"/>
              </w:rPr>
              <w:t xml:space="preserve">additional means of implementation are needed for the attainment of this national </w:t>
            </w:r>
            <w:proofErr w:type="gramStart"/>
            <w:r>
              <w:rPr>
                <w:rFonts w:asciiTheme="majorBidi" w:eastAsia="MS Gothic" w:hAnsiTheme="majorBidi" w:cstheme="majorBidi"/>
                <w:color w:val="000000"/>
                <w:kern w:val="22"/>
                <w:sz w:val="20"/>
                <w:szCs w:val="20"/>
              </w:rPr>
              <w:t xml:space="preserve">target </w:t>
            </w:r>
            <w:r w:rsidRPr="004F65AE">
              <w:rPr>
                <w:rFonts w:asciiTheme="majorBidi" w:eastAsia="MS Gothic" w:hAnsiTheme="majorBidi" w:cstheme="majorBidi"/>
                <w:color w:val="000000"/>
                <w:kern w:val="22"/>
                <w:sz w:val="20"/>
                <w:szCs w:val="20"/>
              </w:rPr>
              <w:t>.</w:t>
            </w:r>
            <w:proofErr w:type="gramEnd"/>
          </w:p>
          <w:p w14:paraId="30FEFBB0" w14:textId="5A87B7B7" w:rsidR="009D6BD6" w:rsidRDefault="005E6C0A"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45301355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r w:rsidR="009D6BD6">
              <w:rPr>
                <w:rFonts w:asciiTheme="majorBidi" w:eastAsia="MS Gothic" w:hAnsiTheme="majorBidi" w:cstheme="majorBidi"/>
                <w:color w:val="000000"/>
                <w:kern w:val="22"/>
                <w:sz w:val="20"/>
                <w:szCs w:val="20"/>
              </w:rPr>
              <w:t>A</w:t>
            </w:r>
            <w:r w:rsidR="009D6BD6" w:rsidRPr="004F65AE">
              <w:rPr>
                <w:rFonts w:asciiTheme="majorBidi" w:eastAsia="MS Gothic" w:hAnsiTheme="majorBidi" w:cstheme="majorBidi"/>
                <w:color w:val="000000"/>
                <w:kern w:val="22"/>
                <w:sz w:val="20"/>
                <w:szCs w:val="20"/>
              </w:rPr>
              <w:t>dditional means of implementation</w:t>
            </w:r>
            <w:r w:rsidR="009D6BD6">
              <w:rPr>
                <w:rFonts w:asciiTheme="majorBidi" w:eastAsia="MS Gothic" w:hAnsiTheme="majorBidi" w:cstheme="majorBidi"/>
                <w:color w:val="000000"/>
                <w:kern w:val="22"/>
                <w:sz w:val="20"/>
                <w:szCs w:val="20"/>
              </w:rPr>
              <w:t xml:space="preserve"> are needed</w:t>
            </w:r>
          </w:p>
          <w:p w14:paraId="410A4F87" w14:textId="0421B692" w:rsidR="009D6BD6" w:rsidRDefault="00F4313E" w:rsidP="00A142C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r>
              <w:rPr>
                <w:rFonts w:asciiTheme="majorBidi" w:eastAsia="MS Gothic" w:hAnsiTheme="majorBidi" w:cstheme="majorBidi"/>
                <w:color w:val="000000"/>
                <w:kern w:val="22"/>
                <w:sz w:val="20"/>
                <w:szCs w:val="20"/>
              </w:rPr>
              <w:t xml:space="preserve">Explain: </w:t>
            </w:r>
            <w:r w:rsidR="009D6BD6">
              <w:rPr>
                <w:rFonts w:asciiTheme="majorBidi" w:eastAsia="MS Gothic" w:hAnsiTheme="majorBidi" w:cstheme="majorBidi"/>
                <w:color w:val="000000"/>
                <w:kern w:val="22"/>
                <w:sz w:val="20"/>
                <w:szCs w:val="20"/>
              </w:rPr>
              <w:t>___________________________________________ ____________________________________________________________________________________________________</w:t>
            </w:r>
          </w:p>
          <w:p w14:paraId="4399B78C" w14:textId="239FCB49"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Pr>
                <w:rFonts w:asciiTheme="majorBidi" w:eastAsia="MS Gothic" w:hAnsiTheme="majorBidi" w:cstheme="majorBidi"/>
                <w:color w:val="000000"/>
                <w:kern w:val="22"/>
                <w:sz w:val="20"/>
                <w:szCs w:val="20"/>
              </w:rPr>
              <w:t>___ _________________________________</w:t>
            </w:r>
          </w:p>
          <w:p w14:paraId="7B2356F7" w14:textId="77777777" w:rsidR="009D6BD6" w:rsidRDefault="005E6C0A"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937568223"/>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Means of implementation available</w:t>
            </w:r>
          </w:p>
          <w:p w14:paraId="2897E5A3" w14:textId="628B35A4" w:rsidR="009D6BD6" w:rsidRDefault="005E6C0A"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4130242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asciiTheme="majorBidi" w:eastAsia="MS Gothic" w:hAnsiTheme="majorBidi" w:cstheme="majorBidi"/>
                <w:color w:val="000000"/>
                <w:kern w:val="22"/>
                <w:sz w:val="20"/>
                <w:szCs w:val="20"/>
              </w:rPr>
              <w:t xml:space="preserve"> </w:t>
            </w:r>
            <w:r w:rsidR="009D6BD6">
              <w:rPr>
                <w:rFonts w:asciiTheme="majorBidi" w:eastAsia="MS Gothic" w:hAnsiTheme="majorBidi" w:cstheme="majorBidi"/>
                <w:color w:val="000000"/>
                <w:kern w:val="22"/>
                <w:sz w:val="20"/>
                <w:szCs w:val="20"/>
              </w:rPr>
              <w:t>Other _____________________________________</w:t>
            </w:r>
          </w:p>
          <w:p w14:paraId="5C49DBD8" w14:textId="1E764D39" w:rsidR="009D6BD6" w:rsidRDefault="00F4313E"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r>
              <w:rPr>
                <w:rFonts w:asciiTheme="majorBidi" w:eastAsia="MS Gothic" w:hAnsiTheme="majorBidi" w:cstheme="majorBidi"/>
                <w:color w:val="000000"/>
                <w:kern w:val="22"/>
                <w:sz w:val="20"/>
                <w:szCs w:val="20"/>
              </w:rPr>
              <w:t xml:space="preserve">Additional </w:t>
            </w:r>
            <w:r w:rsidR="009D6BD6">
              <w:rPr>
                <w:rFonts w:asciiTheme="majorBidi" w:eastAsia="MS Gothic" w:hAnsiTheme="majorBidi" w:cstheme="majorBidi"/>
                <w:color w:val="000000"/>
                <w:kern w:val="22"/>
                <w:sz w:val="20"/>
                <w:szCs w:val="20"/>
              </w:rPr>
              <w:t>expla</w:t>
            </w:r>
            <w:r>
              <w:rPr>
                <w:rFonts w:asciiTheme="majorBidi" w:eastAsia="MS Gothic" w:hAnsiTheme="majorBidi" w:cstheme="majorBidi"/>
                <w:color w:val="000000"/>
                <w:kern w:val="22"/>
                <w:sz w:val="20"/>
                <w:szCs w:val="20"/>
              </w:rPr>
              <w:t>nation:</w:t>
            </w:r>
            <w:r w:rsidR="009D6BD6">
              <w:rPr>
                <w:rFonts w:asciiTheme="majorBidi" w:eastAsia="MS Gothic" w:hAnsiTheme="majorBidi" w:cstheme="majorBidi"/>
                <w:color w:val="000000"/>
                <w:kern w:val="22"/>
                <w:sz w:val="20"/>
                <w:szCs w:val="20"/>
              </w:rPr>
              <w:t xml:space="preserve"> (optional)_______________________________________________________________________________</w:t>
            </w:r>
          </w:p>
          <w:p w14:paraId="1883E715"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hAnsiTheme="majorBidi" w:cstheme="majorBidi"/>
                <w:b/>
                <w:bCs/>
                <w:color w:val="000000"/>
                <w:kern w:val="22"/>
                <w:sz w:val="20"/>
                <w:szCs w:val="20"/>
              </w:rPr>
            </w:pPr>
          </w:p>
        </w:tc>
        <w:tc>
          <w:tcPr>
            <w:tcW w:w="1775" w:type="dxa"/>
            <w:shd w:val="clear" w:color="auto" w:fill="FFFFFF" w:themeFill="background1"/>
          </w:tcPr>
          <w:p w14:paraId="1744BC8A" w14:textId="77777777" w:rsidR="009D6BD6" w:rsidRPr="004F65AE" w:rsidRDefault="009D6BD6" w:rsidP="00F36208">
            <w:pPr>
              <w:shd w:val="clear" w:color="auto" w:fill="FFFFFF" w:themeFill="background1"/>
              <w:jc w:val="left"/>
              <w:rPr>
                <w:rFonts w:asciiTheme="majorBidi" w:eastAsia="DengXian" w:hAnsiTheme="majorBidi" w:cstheme="majorBidi"/>
                <w:i/>
                <w:color w:val="000000"/>
                <w:kern w:val="22"/>
                <w:sz w:val="20"/>
                <w:szCs w:val="20"/>
                <w:lang w:val="en-US"/>
              </w:rPr>
            </w:pPr>
          </w:p>
        </w:tc>
      </w:tr>
      <w:tr w:rsidR="009D6BD6" w:rsidRPr="004F65AE" w14:paraId="1CDF83A7" w14:textId="77777777" w:rsidTr="00F36208">
        <w:tc>
          <w:tcPr>
            <w:tcW w:w="9445" w:type="dxa"/>
            <w:gridSpan w:val="4"/>
            <w:shd w:val="clear" w:color="auto" w:fill="FFFFFF" w:themeFill="background1"/>
          </w:tcPr>
          <w:p w14:paraId="34F7AE1E" w14:textId="77777777" w:rsidR="009D6BD6" w:rsidRPr="004F65AE" w:rsidRDefault="009D6BD6" w:rsidP="00F36208">
            <w:pPr>
              <w:shd w:val="clear" w:color="auto" w:fill="FFFFFF" w:themeFill="background1"/>
              <w:jc w:val="left"/>
              <w:rPr>
                <w:rFonts w:asciiTheme="majorBidi" w:eastAsia="DengXian" w:hAnsiTheme="majorBidi" w:cstheme="majorBidi"/>
                <w:i/>
                <w:color w:val="000000"/>
                <w:kern w:val="22"/>
                <w:sz w:val="20"/>
                <w:szCs w:val="20"/>
                <w:lang w:val="en-US"/>
              </w:rPr>
            </w:pPr>
          </w:p>
        </w:tc>
      </w:tr>
      <w:tr w:rsidR="009D6BD6" w:rsidRPr="004F65AE" w14:paraId="7C1A727D" w14:textId="77777777" w:rsidTr="00F36208">
        <w:tc>
          <w:tcPr>
            <w:tcW w:w="9445" w:type="dxa"/>
            <w:gridSpan w:val="4"/>
            <w:shd w:val="clear" w:color="auto" w:fill="FFFFFF" w:themeFill="background1"/>
          </w:tcPr>
          <w:p w14:paraId="24160715" w14:textId="77777777" w:rsidR="009D6BD6" w:rsidRPr="004F65AE" w:rsidRDefault="009D6BD6" w:rsidP="00A142CA">
            <w:pPr>
              <w:suppressLineNumbers/>
              <w:pBdr>
                <w:top w:val="single" w:sz="6" w:space="1" w:color="auto"/>
                <w:bottom w:val="single" w:sz="6" w:space="1" w:color="auto"/>
              </w:pBdr>
              <w:shd w:val="clear" w:color="auto" w:fill="FFFFFF" w:themeFill="background1"/>
              <w:suppressAutoHyphens/>
              <w:adjustRightInd w:val="0"/>
              <w:snapToGrid w:val="0"/>
              <w:rPr>
                <w:rFonts w:asciiTheme="majorBidi" w:eastAsia="DengXian" w:hAnsiTheme="majorBidi" w:cstheme="majorBidi"/>
                <w:i/>
                <w:color w:val="000000"/>
                <w:kern w:val="22"/>
                <w:sz w:val="20"/>
                <w:szCs w:val="20"/>
                <w:lang w:val="en-US"/>
              </w:rPr>
            </w:pPr>
          </w:p>
        </w:tc>
      </w:tr>
    </w:tbl>
    <w:p w14:paraId="1DA718A7" w14:textId="77777777" w:rsidR="009D6BD6" w:rsidRPr="004F65AE" w:rsidRDefault="009D6BD6" w:rsidP="009D6BD6">
      <w:pPr>
        <w:shd w:val="clear" w:color="auto" w:fill="FFFFFF" w:themeFill="background1"/>
        <w:jc w:val="left"/>
        <w:rPr>
          <w:rFonts w:eastAsia="DengXian"/>
          <w:b/>
          <w:snapToGrid w:val="0"/>
          <w:kern w:val="22"/>
          <w:sz w:val="20"/>
          <w:szCs w:val="20"/>
          <w:lang w:val="en-US" w:eastAsia="zh-CN"/>
        </w:rPr>
      </w:pPr>
    </w:p>
    <w:tbl>
      <w:tblPr>
        <w:tblStyle w:val="TableGrid1"/>
        <w:tblW w:w="4951" w:type="pct"/>
        <w:tblInd w:w="85" w:type="dxa"/>
        <w:shd w:val="clear" w:color="auto" w:fill="FFFFFF" w:themeFill="background1"/>
        <w:tblLook w:val="04A0" w:firstRow="1" w:lastRow="0" w:firstColumn="1" w:lastColumn="0" w:noHBand="0" w:noVBand="1"/>
      </w:tblPr>
      <w:tblGrid>
        <w:gridCol w:w="1953"/>
        <w:gridCol w:w="2609"/>
        <w:gridCol w:w="2768"/>
        <w:gridCol w:w="2029"/>
      </w:tblGrid>
      <w:tr w:rsidR="009D6BD6" w:rsidRPr="004F65AE" w14:paraId="20692ECD" w14:textId="77777777" w:rsidTr="00F36208">
        <w:trPr>
          <w:trHeight w:val="719"/>
          <w:tblHeader/>
        </w:trPr>
        <w:tc>
          <w:tcPr>
            <w:tcW w:w="5000" w:type="pct"/>
            <w:gridSpan w:val="4"/>
            <w:shd w:val="clear" w:color="auto" w:fill="FFFFFF" w:themeFill="background1"/>
            <w:vAlign w:val="center"/>
          </w:tcPr>
          <w:p w14:paraId="2E69803B"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rFonts w:ascii="Times New Roman Bold" w:hAnsi="Times New Roman Bold"/>
                <w:b/>
                <w:caps/>
                <w:snapToGrid w:val="0"/>
                <w:kern w:val="22"/>
                <w:sz w:val="20"/>
                <w:szCs w:val="20"/>
                <w:lang w:val="en-US"/>
              </w:rPr>
            </w:pPr>
            <w:r w:rsidRPr="004F65AE">
              <w:rPr>
                <w:rFonts w:ascii="Times New Roman Bold" w:hAnsi="Times New Roman Bold"/>
                <w:b/>
                <w:caps/>
                <w:snapToGrid w:val="0"/>
                <w:kern w:val="22"/>
                <w:sz w:val="20"/>
                <w:szCs w:val="20"/>
                <w:lang w:val="en-US"/>
              </w:rPr>
              <w:lastRenderedPageBreak/>
              <w:t>Global goals/targets</w:t>
            </w:r>
          </w:p>
        </w:tc>
      </w:tr>
      <w:tr w:rsidR="009D6BD6" w:rsidRPr="004F65AE" w14:paraId="51D2F2FC" w14:textId="77777777" w:rsidTr="00F36208">
        <w:trPr>
          <w:trHeight w:val="805"/>
        </w:trPr>
        <w:tc>
          <w:tcPr>
            <w:tcW w:w="1043" w:type="pct"/>
            <w:shd w:val="clear" w:color="auto" w:fill="FFFFFF" w:themeFill="background1"/>
          </w:tcPr>
          <w:p w14:paraId="7E35405E"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fr-CA"/>
              </w:rPr>
            </w:pPr>
            <w:r w:rsidRPr="004F65AE">
              <w:rPr>
                <w:rFonts w:asciiTheme="majorBidi" w:eastAsia="DengXian" w:hAnsiTheme="majorBidi" w:cstheme="majorBidi"/>
                <w:b/>
                <w:snapToGrid w:val="0"/>
                <w:kern w:val="22"/>
                <w:sz w:val="20"/>
                <w:szCs w:val="20"/>
                <w:lang w:val="fr-CA"/>
              </w:rPr>
              <w:t xml:space="preserve">Global goals and </w:t>
            </w:r>
            <w:proofErr w:type="spellStart"/>
            <w:r w:rsidRPr="004F65AE">
              <w:rPr>
                <w:rFonts w:asciiTheme="majorBidi" w:eastAsia="DengXian" w:hAnsiTheme="majorBidi" w:cstheme="majorBidi"/>
                <w:b/>
                <w:snapToGrid w:val="0"/>
                <w:kern w:val="22"/>
                <w:sz w:val="20"/>
                <w:szCs w:val="20"/>
                <w:lang w:val="fr-CA"/>
              </w:rPr>
              <w:t>targets</w:t>
            </w:r>
            <w:proofErr w:type="spellEnd"/>
          </w:p>
        </w:tc>
        <w:tc>
          <w:tcPr>
            <w:tcW w:w="1394" w:type="pct"/>
            <w:shd w:val="clear" w:color="auto" w:fill="FFFFFF" w:themeFill="background1"/>
          </w:tcPr>
          <w:p w14:paraId="5BF34471"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en-US"/>
              </w:rPr>
            </w:pPr>
            <w:r w:rsidRPr="004F65AE">
              <w:rPr>
                <w:rFonts w:asciiTheme="majorBidi" w:eastAsia="DengXian" w:hAnsiTheme="majorBidi" w:cstheme="majorBidi"/>
                <w:b/>
                <w:snapToGrid w:val="0"/>
                <w:kern w:val="22"/>
                <w:sz w:val="20"/>
                <w:szCs w:val="20"/>
                <w:lang w:val="en-US"/>
              </w:rPr>
              <w:t>National target(s) contributing to this global target</w:t>
            </w:r>
          </w:p>
        </w:tc>
        <w:tc>
          <w:tcPr>
            <w:tcW w:w="1479" w:type="pct"/>
            <w:shd w:val="clear" w:color="auto" w:fill="FFFFFF" w:themeFill="background1"/>
          </w:tcPr>
          <w:p w14:paraId="1E958B47"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en-US"/>
              </w:rPr>
            </w:pPr>
            <w:r w:rsidRPr="004F65AE">
              <w:rPr>
                <w:rFonts w:asciiTheme="majorBidi" w:eastAsia="DengXian" w:hAnsiTheme="majorBidi" w:cstheme="majorBidi"/>
                <w:b/>
                <w:snapToGrid w:val="0"/>
                <w:kern w:val="22"/>
                <w:sz w:val="20"/>
                <w:szCs w:val="20"/>
                <w:lang w:val="en-US"/>
              </w:rPr>
              <w:t>Elements of the global targets addressed by national targets</w:t>
            </w:r>
          </w:p>
          <w:p w14:paraId="6A0CEFAB"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lang w:val="en-US"/>
              </w:rPr>
            </w:pPr>
          </w:p>
        </w:tc>
        <w:tc>
          <w:tcPr>
            <w:tcW w:w="1084" w:type="pct"/>
            <w:shd w:val="clear" w:color="auto" w:fill="FFFFFF" w:themeFill="background1"/>
          </w:tcPr>
          <w:p w14:paraId="0D535AE6"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lang w:val="en-US"/>
              </w:rPr>
            </w:pPr>
            <w:r w:rsidRPr="004F65AE">
              <w:rPr>
                <w:rFonts w:asciiTheme="majorBidi" w:hAnsiTheme="majorBidi" w:cstheme="majorBidi"/>
                <w:b/>
                <w:snapToGrid w:val="0"/>
                <w:kern w:val="22"/>
                <w:sz w:val="20"/>
                <w:szCs w:val="20"/>
                <w:lang w:val="en-US"/>
              </w:rPr>
              <w:t>Notes</w:t>
            </w:r>
          </w:p>
        </w:tc>
      </w:tr>
      <w:tr w:rsidR="009D6BD6" w:rsidRPr="004F65AE" w14:paraId="00418939" w14:textId="77777777" w:rsidTr="00F36208">
        <w:tc>
          <w:tcPr>
            <w:tcW w:w="1043" w:type="pct"/>
            <w:shd w:val="clear" w:color="auto" w:fill="FFFFFF" w:themeFill="background1"/>
          </w:tcPr>
          <w:p w14:paraId="24C087B0" w14:textId="77777777" w:rsidR="009D6BD6" w:rsidRPr="004F65AE" w:rsidRDefault="009D6BD6" w:rsidP="00F36208">
            <w:pPr>
              <w:shd w:val="clear" w:color="auto" w:fill="FFFFFF" w:themeFill="background1"/>
              <w:spacing w:before="120" w:after="120"/>
              <w:jc w:val="left"/>
              <w:rPr>
                <w:rFonts w:eastAsia="DengXian"/>
                <w:b/>
                <w:snapToGrid w:val="0"/>
                <w:kern w:val="22"/>
                <w:sz w:val="20"/>
                <w:szCs w:val="20"/>
                <w:lang w:val="en-US"/>
              </w:rPr>
            </w:pPr>
            <w:r w:rsidRPr="004F65AE">
              <w:rPr>
                <w:rFonts w:eastAsia="DengXian"/>
                <w:b/>
                <w:snapToGrid w:val="0"/>
                <w:kern w:val="22"/>
                <w:sz w:val="20"/>
                <w:szCs w:val="20"/>
                <w:lang w:val="en-US"/>
              </w:rPr>
              <w:t>Global goal or target (full name/title)</w:t>
            </w:r>
          </w:p>
          <w:p w14:paraId="09223220" w14:textId="77777777" w:rsidR="009D6BD6" w:rsidRPr="004F65AE" w:rsidRDefault="009D6BD6" w:rsidP="00F36208">
            <w:pPr>
              <w:shd w:val="clear" w:color="auto" w:fill="FFFFFF" w:themeFill="background1"/>
              <w:spacing w:before="120" w:after="120"/>
              <w:jc w:val="left"/>
              <w:rPr>
                <w:rFonts w:ascii="Calibri" w:eastAsia="DengXian" w:hAnsi="Calibri" w:cs="Arial"/>
                <w:b/>
                <w:snapToGrid w:val="0"/>
                <w:kern w:val="22"/>
                <w:sz w:val="20"/>
                <w:szCs w:val="20"/>
                <w:lang w:val="en-US"/>
              </w:rPr>
            </w:pPr>
          </w:p>
        </w:tc>
        <w:tc>
          <w:tcPr>
            <w:tcW w:w="1394" w:type="pct"/>
            <w:shd w:val="clear" w:color="auto" w:fill="FFFFFF" w:themeFill="background1"/>
          </w:tcPr>
          <w:p w14:paraId="7FE9982A" w14:textId="77777777" w:rsidR="009D6BD6" w:rsidRPr="004F65AE" w:rsidRDefault="009D6BD6" w:rsidP="00F36208">
            <w:pPr>
              <w:shd w:val="clear" w:color="auto" w:fill="FFFFFF" w:themeFill="background1"/>
              <w:spacing w:before="120" w:after="120"/>
              <w:jc w:val="left"/>
              <w:rPr>
                <w:rFonts w:eastAsia="DengXian"/>
                <w:bCs/>
                <w:i/>
                <w:iCs/>
                <w:snapToGrid w:val="0"/>
                <w:kern w:val="22"/>
                <w:sz w:val="20"/>
                <w:szCs w:val="20"/>
                <w:lang w:val="en-US"/>
              </w:rPr>
            </w:pPr>
            <w:r w:rsidRPr="004F65AE">
              <w:rPr>
                <w:rFonts w:eastAsia="DengXian"/>
                <w:bCs/>
                <w:i/>
                <w:iCs/>
                <w:snapToGrid w:val="0"/>
                <w:kern w:val="22"/>
                <w:sz w:val="20"/>
                <w:szCs w:val="20"/>
                <w:lang w:val="en-US"/>
              </w:rPr>
              <w:t>(Automatically generated list from Party’s input in the national targets table)</w:t>
            </w:r>
          </w:p>
        </w:tc>
        <w:tc>
          <w:tcPr>
            <w:tcW w:w="1479" w:type="pct"/>
            <w:shd w:val="clear" w:color="auto" w:fill="FFFFFF" w:themeFill="background1"/>
          </w:tcPr>
          <w:p w14:paraId="3F7F7958" w14:textId="1F4A16F0"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proofErr w:type="gramStart"/>
            <w:r w:rsidRPr="004F65AE">
              <w:rPr>
                <w:rFonts w:eastAsia="MS Gothic"/>
                <w:i/>
                <w:iCs/>
                <w:color w:val="000000"/>
                <w:kern w:val="22"/>
                <w:sz w:val="20"/>
                <w:szCs w:val="20"/>
              </w:rPr>
              <w:t>(</w:t>
            </w:r>
            <w:r>
              <w:rPr>
                <w:rFonts w:eastAsia="MS Gothic"/>
                <w:i/>
                <w:iCs/>
                <w:color w:val="000000"/>
                <w:kern w:val="22"/>
                <w:sz w:val="20"/>
                <w:szCs w:val="20"/>
              </w:rPr>
              <w:t xml:space="preserve"> Free</w:t>
            </w:r>
            <w:proofErr w:type="gramEnd"/>
            <w:r>
              <w:rPr>
                <w:rFonts w:eastAsia="MS Gothic"/>
                <w:i/>
                <w:iCs/>
                <w:color w:val="000000"/>
                <w:kern w:val="22"/>
                <w:sz w:val="20"/>
                <w:szCs w:val="20"/>
              </w:rPr>
              <w:t xml:space="preserve"> text</w:t>
            </w:r>
            <w:r w:rsidRPr="004F65AE">
              <w:rPr>
                <w:rFonts w:eastAsia="MS Gothic"/>
                <w:i/>
                <w:iCs/>
                <w:color w:val="000000"/>
                <w:kern w:val="22"/>
                <w:sz w:val="20"/>
                <w:szCs w:val="20"/>
              </w:rPr>
              <w:t>)</w:t>
            </w:r>
          </w:p>
          <w:p w14:paraId="185F0900"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p>
        </w:tc>
        <w:tc>
          <w:tcPr>
            <w:tcW w:w="1084" w:type="pct"/>
            <w:shd w:val="clear" w:color="auto" w:fill="FFFFFF" w:themeFill="background1"/>
          </w:tcPr>
          <w:p w14:paraId="10E90B4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i/>
                <w:color w:val="000000"/>
                <w:kern w:val="22"/>
                <w:sz w:val="20"/>
                <w:szCs w:val="20"/>
              </w:rPr>
            </w:pPr>
            <w:r w:rsidRPr="004F65AE">
              <w:rPr>
                <w:i/>
                <w:color w:val="000000"/>
                <w:kern w:val="22"/>
                <w:sz w:val="20"/>
                <w:szCs w:val="20"/>
              </w:rPr>
              <w:t>This table is to be repeated for each global goal and target</w:t>
            </w:r>
          </w:p>
          <w:p w14:paraId="5762B18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Calibri" w:eastAsia="DengXian" w:hAnsi="Calibri" w:cs="Arial"/>
                <w:b/>
                <w:snapToGrid w:val="0"/>
                <w:kern w:val="22"/>
                <w:sz w:val="20"/>
                <w:szCs w:val="20"/>
                <w:lang w:val="en-US"/>
              </w:rPr>
            </w:pPr>
            <w:r w:rsidRPr="004F65AE">
              <w:rPr>
                <w:i/>
                <w:color w:val="000000"/>
                <w:kern w:val="22"/>
                <w:sz w:val="20"/>
                <w:szCs w:val="20"/>
              </w:rPr>
              <w:t>Response is required for each of the global targets</w:t>
            </w:r>
          </w:p>
        </w:tc>
      </w:tr>
      <w:tr w:rsidR="009D6BD6" w:rsidRPr="004F65AE" w14:paraId="6A877574" w14:textId="77777777" w:rsidTr="00F36208">
        <w:trPr>
          <w:trHeight w:val="2285"/>
        </w:trPr>
        <w:tc>
          <w:tcPr>
            <w:tcW w:w="1043" w:type="pct"/>
            <w:shd w:val="clear" w:color="auto" w:fill="FFFFFF" w:themeFill="background1"/>
          </w:tcPr>
          <w:p w14:paraId="6D3A08E0"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p>
        </w:tc>
        <w:tc>
          <w:tcPr>
            <w:tcW w:w="2873" w:type="pct"/>
            <w:gridSpan w:val="2"/>
            <w:shd w:val="clear" w:color="auto" w:fill="FFFFFF" w:themeFill="background1"/>
          </w:tcPr>
          <w:p w14:paraId="667369EB"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lang w:val="en-US"/>
              </w:rPr>
            </w:pPr>
            <w:r w:rsidRPr="004F65AE">
              <w:rPr>
                <w:rFonts w:asciiTheme="majorBidi" w:eastAsia="MS Gothic" w:hAnsiTheme="majorBidi" w:cstheme="majorBidi"/>
                <w:b/>
                <w:bCs/>
                <w:color w:val="000000"/>
                <w:kern w:val="22"/>
                <w:sz w:val="20"/>
                <w:szCs w:val="20"/>
                <w:lang w:val="en-US"/>
              </w:rPr>
              <w:t xml:space="preserve">Indicators used to assess the global goal or target </w:t>
            </w:r>
          </w:p>
          <w:p w14:paraId="74B33DD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r w:rsidRPr="004F65AE">
              <w:rPr>
                <w:rFonts w:eastAsia="MS Gothic"/>
                <w:i/>
                <w:iCs/>
                <w:color w:val="000000"/>
                <w:kern w:val="22"/>
                <w:sz w:val="20"/>
                <w:szCs w:val="20"/>
              </w:rPr>
              <w:t>(Pre-populated from the indicators listed in the Party’s input in the national targets table)</w:t>
            </w:r>
          </w:p>
          <w:p w14:paraId="1B58BA1A"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lang w:val="en-US"/>
              </w:rPr>
            </w:pPr>
          </w:p>
          <w:p w14:paraId="35E82C1F"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lang w:val="en-US"/>
              </w:rPr>
            </w:pPr>
            <w:r w:rsidRPr="004F65AE">
              <w:rPr>
                <w:rFonts w:asciiTheme="majorBidi" w:eastAsia="MS Gothic" w:hAnsiTheme="majorBidi" w:cstheme="majorBidi"/>
                <w:b/>
                <w:bCs/>
                <w:color w:val="000000"/>
                <w:kern w:val="22"/>
                <w:sz w:val="20"/>
                <w:szCs w:val="20"/>
                <w:lang w:val="en-US"/>
              </w:rPr>
              <w:t xml:space="preserve"> Is there a reference period and national target which relates to the headline indicator? If yes, </w:t>
            </w:r>
          </w:p>
          <w:p w14:paraId="26F16F57"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DengXian" w:hAnsiTheme="majorBidi" w:cstheme="majorBidi"/>
                <w:b/>
                <w:i/>
                <w:iCs/>
                <w:snapToGrid w:val="0"/>
                <w:kern w:val="22"/>
                <w:sz w:val="20"/>
                <w:szCs w:val="20"/>
                <w:lang w:val="en-US"/>
              </w:rPr>
            </w:pPr>
            <w:r w:rsidRPr="004F65AE">
              <w:rPr>
                <w:rFonts w:asciiTheme="majorBidi" w:eastAsia="DengXian" w:hAnsiTheme="majorBidi" w:cstheme="majorBidi"/>
                <w:b/>
                <w:snapToGrid w:val="0"/>
                <w:kern w:val="22"/>
                <w:sz w:val="20"/>
                <w:szCs w:val="20"/>
                <w:lang w:val="en-US"/>
              </w:rPr>
              <w:t xml:space="preserve">Explanation </w:t>
            </w:r>
            <w:r w:rsidRPr="004F65AE">
              <w:rPr>
                <w:rFonts w:asciiTheme="majorBidi" w:eastAsia="DengXian" w:hAnsiTheme="majorBidi" w:cstheme="majorBidi"/>
                <w:b/>
                <w:i/>
                <w:iCs/>
                <w:snapToGrid w:val="0"/>
                <w:kern w:val="22"/>
                <w:sz w:val="20"/>
                <w:szCs w:val="20"/>
                <w:lang w:val="en-US"/>
              </w:rPr>
              <w:t>(optional) ____________________________</w:t>
            </w:r>
          </w:p>
        </w:tc>
        <w:tc>
          <w:tcPr>
            <w:tcW w:w="1084" w:type="pct"/>
            <w:shd w:val="clear" w:color="auto" w:fill="FFFFFF" w:themeFill="background1"/>
          </w:tcPr>
          <w:p w14:paraId="17491A6D"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r w:rsidRPr="004F65AE">
              <w:rPr>
                <w:i/>
                <w:color w:val="000000"/>
                <w:kern w:val="22"/>
                <w:sz w:val="20"/>
                <w:szCs w:val="20"/>
              </w:rPr>
              <w:t>Note that the headline indicator for each Goal or Target should be included in the list of indicators and associated with a relevant national target.</w:t>
            </w:r>
          </w:p>
        </w:tc>
      </w:tr>
    </w:tbl>
    <w:p w14:paraId="69B1C345" w14:textId="77777777" w:rsidR="009D6BD6" w:rsidRPr="004F65AE" w:rsidRDefault="009D6BD6" w:rsidP="009D6BD6">
      <w:pPr>
        <w:shd w:val="clear" w:color="auto" w:fill="FFFFFF" w:themeFill="background1"/>
        <w:jc w:val="left"/>
      </w:pPr>
    </w:p>
    <w:p w14:paraId="639D2FFD" w14:textId="77777777" w:rsidR="009D6BD6" w:rsidRPr="004F65AE" w:rsidRDefault="009D6BD6" w:rsidP="009D6BD6">
      <w:pPr>
        <w:shd w:val="clear" w:color="auto" w:fill="FFFFFF" w:themeFill="background1"/>
        <w:spacing w:before="120" w:after="120"/>
        <w:jc w:val="center"/>
        <w:outlineLvl w:val="2"/>
        <w:rPr>
          <w:i/>
          <w:iCs/>
          <w:sz w:val="20"/>
          <w:szCs w:val="20"/>
        </w:rPr>
      </w:pPr>
      <w:bookmarkStart w:id="4" w:name="_Toc118355019"/>
    </w:p>
    <w:p w14:paraId="2046FBC4" w14:textId="77777777" w:rsidR="009D6BD6" w:rsidRPr="004F65AE" w:rsidRDefault="009D6BD6" w:rsidP="009D6BD6">
      <w:pPr>
        <w:shd w:val="clear" w:color="auto" w:fill="FFFFFF" w:themeFill="background1"/>
        <w:spacing w:before="120" w:after="120"/>
        <w:jc w:val="center"/>
        <w:outlineLvl w:val="2"/>
        <w:rPr>
          <w:b/>
          <w:bCs/>
          <w:kern w:val="22"/>
          <w:sz w:val="20"/>
          <w:szCs w:val="20"/>
        </w:rPr>
      </w:pPr>
      <w:r w:rsidRPr="004F65AE">
        <w:rPr>
          <w:i/>
          <w:iCs/>
          <w:sz w:val="20"/>
          <w:szCs w:val="20"/>
        </w:rPr>
        <w:t xml:space="preserve">Annex II </w:t>
      </w:r>
      <w:bookmarkEnd w:id="4"/>
    </w:p>
    <w:p w14:paraId="5E355589" w14:textId="77777777" w:rsidR="009D6BD6" w:rsidRPr="004F65AE" w:rsidRDefault="009D6BD6" w:rsidP="009D6BD6">
      <w:pPr>
        <w:shd w:val="clear" w:color="auto" w:fill="FFFFFF" w:themeFill="background1"/>
        <w:spacing w:before="120" w:after="120"/>
        <w:jc w:val="center"/>
        <w:outlineLvl w:val="2"/>
        <w:rPr>
          <w:b/>
          <w:caps/>
          <w:sz w:val="20"/>
          <w:szCs w:val="20"/>
        </w:rPr>
      </w:pPr>
      <w:bookmarkStart w:id="5" w:name="_Toc118355020"/>
      <w:r w:rsidRPr="004F65AE">
        <w:rPr>
          <w:b/>
          <w:sz w:val="20"/>
          <w:szCs w:val="20"/>
        </w:rPr>
        <w:t>D</w:t>
      </w:r>
      <w:r w:rsidRPr="004F65AE">
        <w:rPr>
          <w:b/>
          <w:caps/>
          <w:sz w:val="20"/>
          <w:szCs w:val="20"/>
        </w:rPr>
        <w:t>raft guidance and DRAFT template for the seventh and eighth national report</w:t>
      </w:r>
      <w:bookmarkEnd w:id="5"/>
      <w:r w:rsidRPr="004F65AE">
        <w:rPr>
          <w:rStyle w:val="FootnoteReference"/>
          <w:b/>
          <w:caps/>
          <w:szCs w:val="20"/>
        </w:rPr>
        <w:footnoteReference w:id="7"/>
      </w:r>
    </w:p>
    <w:p w14:paraId="3F1F3F9D" w14:textId="785EB001"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1.</w:t>
      </w:r>
      <w:r w:rsidRPr="004F65AE">
        <w:rPr>
          <w:snapToGrid w:val="0"/>
          <w:kern w:val="22"/>
          <w:sz w:val="20"/>
          <w:szCs w:val="20"/>
        </w:rPr>
        <w:tab/>
        <w:t xml:space="preserve">Parties are required by Article 26 of the Convention to submit national reports to the Conference of the Parties on measures taken for the implementation of the Convention and their effectiveness in meeting the objectives of the Convention. The seventh and eighth national reports are due by </w:t>
      </w:r>
      <w:r w:rsidR="00DE43B2">
        <w:rPr>
          <w:snapToGrid w:val="0"/>
          <w:kern w:val="22"/>
          <w:sz w:val="20"/>
          <w:szCs w:val="20"/>
        </w:rPr>
        <w:t xml:space="preserve">28 February 2026 </w:t>
      </w:r>
      <w:r w:rsidRPr="004F65AE">
        <w:rPr>
          <w:snapToGrid w:val="0"/>
          <w:kern w:val="22"/>
          <w:sz w:val="20"/>
          <w:szCs w:val="20"/>
        </w:rPr>
        <w:t xml:space="preserve">and 30 June 2029., respectively.  Given the time required to prepare, </w:t>
      </w:r>
      <w:proofErr w:type="gramStart"/>
      <w:r w:rsidRPr="004F65AE">
        <w:rPr>
          <w:snapToGrid w:val="0"/>
          <w:kern w:val="22"/>
          <w:sz w:val="20"/>
          <w:szCs w:val="20"/>
        </w:rPr>
        <w:t>approve</w:t>
      </w:r>
      <w:proofErr w:type="gramEnd"/>
      <w:r w:rsidRPr="004F65AE">
        <w:rPr>
          <w:snapToGrid w:val="0"/>
          <w:kern w:val="22"/>
          <w:sz w:val="20"/>
          <w:szCs w:val="20"/>
        </w:rPr>
        <w:t xml:space="preserve"> and submit a national report, Parties are encouraged to start preparing their national reports well before the deadline. </w:t>
      </w:r>
    </w:p>
    <w:p w14:paraId="2CD83185"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2.</w:t>
      </w:r>
      <w:r w:rsidRPr="004F65AE">
        <w:rPr>
          <w:snapToGrid w:val="0"/>
          <w:kern w:val="22"/>
          <w:sz w:val="20"/>
          <w:szCs w:val="20"/>
        </w:rPr>
        <w:tab/>
        <w:t xml:space="preserve">The seventh and eighth national reports should provide an assessment of progress in the implementation of the post-2020 global biodiversity framework, including progress towards national targets in the NBSAP as revised or updated in the light of the post-2020 global biodiversity framework, and Parties’ progress in the implementation of the post-2020 global biodiversity </w:t>
      </w:r>
      <w:r w:rsidRPr="004F65AE">
        <w:rPr>
          <w:snapToGrid w:val="0"/>
          <w:kern w:val="22"/>
          <w:sz w:val="20"/>
          <w:szCs w:val="20"/>
          <w:shd w:val="clear" w:color="auto" w:fill="FFFFFF" w:themeFill="background1"/>
        </w:rPr>
        <w:t xml:space="preserve">framework, </w:t>
      </w:r>
      <w:r w:rsidRPr="004F65AE">
        <w:rPr>
          <w:rStyle w:val="normaltextrun"/>
          <w:rFonts w:eastAsiaTheme="majorEastAsia"/>
          <w:sz w:val="20"/>
          <w:szCs w:val="20"/>
          <w:shd w:val="clear" w:color="auto" w:fill="FFFFFF" w:themeFill="background1"/>
        </w:rPr>
        <w:t>using the most up-to-date data and information from appropriate sources, including headline indicators as well as component and complementary indicators, and other national indicators, where relevant. Other sources may include any recent reviews of national implementation or other national assessments, in particular any review of the implementation of NBSAPs, that provide a basis for developing national ambition or targets and/or revising or updating NBSAPs to implement the post-2020 global biodiversity framework. Parties could use information from earlier national reports as appropriate.</w:t>
      </w:r>
      <w:r w:rsidRPr="004F65AE">
        <w:rPr>
          <w:snapToGrid w:val="0"/>
          <w:kern w:val="22"/>
        </w:rPr>
        <w:t xml:space="preserve"> </w:t>
      </w:r>
      <w:r w:rsidRPr="004F65AE">
        <w:rPr>
          <w:snapToGrid w:val="0"/>
          <w:kern w:val="22"/>
          <w:sz w:val="20"/>
          <w:szCs w:val="20"/>
        </w:rPr>
        <w:t>National reports, reviews or communications submitted under relevant conventions and in connection with the Sustainable Development Goals could also be used as important information for assessing progress in the implementation of the post-2020 global biodiversity framework.</w:t>
      </w:r>
    </w:p>
    <w:p w14:paraId="7CF079BA" w14:textId="639306C1"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3.</w:t>
      </w:r>
      <w:r w:rsidRPr="004F65AE">
        <w:rPr>
          <w:snapToGrid w:val="0"/>
          <w:kern w:val="22"/>
          <w:sz w:val="20"/>
          <w:szCs w:val="20"/>
        </w:rPr>
        <w:tab/>
        <w:t xml:space="preserve">Further to decision 14/27, in which the Conference of the Parties decided that the submission of the next reports under the Convention and its Protocols would be synchronized, Parties should involve the respective national focal points for the Cartagena and Nagoya Protocols (if different from the primary national focal point for the Convention) in the preparation of the national report. National focal points of the biodiversity-related conventions and </w:t>
      </w:r>
      <w:r w:rsidRPr="004F65AE">
        <w:rPr>
          <w:snapToGrid w:val="0"/>
          <w:kern w:val="22"/>
          <w:sz w:val="20"/>
          <w:szCs w:val="20"/>
        </w:rPr>
        <w:lastRenderedPageBreak/>
        <w:t xml:space="preserve">Rio conventions, as well as the national focal points for the Sustainable Development Goals and other relevant international and regional conventions should also be involved in the preparation of the national report. </w:t>
      </w:r>
    </w:p>
    <w:p w14:paraId="307AE08A" w14:textId="1A7705A3"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4.</w:t>
      </w:r>
      <w:r w:rsidRPr="004F65AE">
        <w:rPr>
          <w:snapToGrid w:val="0"/>
          <w:kern w:val="22"/>
          <w:sz w:val="20"/>
          <w:szCs w:val="20"/>
        </w:rPr>
        <w:tab/>
        <w:t>Relevant stakeholders should be involved in the preparation of the national report and may include in the national report their contributions to the implementation</w:t>
      </w:r>
      <w:r w:rsidRPr="004F65AE" w:rsidDel="00762116">
        <w:rPr>
          <w:snapToGrid w:val="0"/>
          <w:kern w:val="22"/>
          <w:sz w:val="20"/>
          <w:szCs w:val="20"/>
        </w:rPr>
        <w:t xml:space="preserve"> </w:t>
      </w:r>
      <w:r w:rsidRPr="004F65AE">
        <w:rPr>
          <w:snapToGrid w:val="0"/>
          <w:kern w:val="22"/>
          <w:sz w:val="20"/>
          <w:szCs w:val="20"/>
        </w:rPr>
        <w:t xml:space="preserve">of national targets, NBSAPs and the post-2020 global biodiversity framework. Contributions from non-state actors should, where possible, be clearly identified. </w:t>
      </w:r>
    </w:p>
    <w:p w14:paraId="7504CD4B" w14:textId="77777777"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i/>
          <w:snapToGrid w:val="0"/>
          <w:kern w:val="22"/>
          <w:sz w:val="20"/>
          <w:szCs w:val="20"/>
        </w:rPr>
      </w:pPr>
      <w:r w:rsidRPr="004F65AE">
        <w:rPr>
          <w:i/>
          <w:snapToGrid w:val="0"/>
          <w:kern w:val="22"/>
          <w:sz w:val="20"/>
          <w:szCs w:val="20"/>
        </w:rPr>
        <w:t>Structure and format of the seventh and eighth national report and use of the reports</w:t>
      </w:r>
    </w:p>
    <w:p w14:paraId="5444BB2B" w14:textId="63200ACA"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5.</w:t>
      </w:r>
      <w:r w:rsidRPr="004F65AE">
        <w:rPr>
          <w:snapToGrid w:val="0"/>
          <w:kern w:val="22"/>
          <w:sz w:val="20"/>
          <w:szCs w:val="20"/>
        </w:rPr>
        <w:tab/>
        <w:t>To facilitate the preparation of the seventh and eighth national report, each section of the report uses a standardized template that contains specific questions with a choice of possible answers or specific requests for substantive information. There is also space to provide narrative information to further substantiate the answers given in a focused and succinct manner. Links to relevant websites and publications where additional information, including metadata for indicators, may be found, should be provided, reducing the need to include this information directly in the national report.</w:t>
      </w:r>
    </w:p>
    <w:p w14:paraId="6BCD4373"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ind w:hanging="5"/>
        <w:rPr>
          <w:snapToGrid w:val="0"/>
          <w:kern w:val="22"/>
          <w:sz w:val="20"/>
          <w:szCs w:val="20"/>
        </w:rPr>
      </w:pPr>
      <w:r w:rsidRPr="004F65AE">
        <w:rPr>
          <w:snapToGrid w:val="0"/>
          <w:kern w:val="22"/>
          <w:sz w:val="20"/>
          <w:szCs w:val="20"/>
        </w:rPr>
        <w:t>6.</w:t>
      </w:r>
      <w:r w:rsidRPr="004F65AE">
        <w:rPr>
          <w:snapToGrid w:val="0"/>
          <w:kern w:val="22"/>
          <w:sz w:val="20"/>
          <w:szCs w:val="20"/>
        </w:rPr>
        <w:tab/>
        <w:t>The seventh national report format contains five sections:</w:t>
      </w:r>
    </w:p>
    <w:p w14:paraId="3CA18305"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rPr>
          <w:snapToGrid w:val="0"/>
          <w:kern w:val="22"/>
          <w:sz w:val="20"/>
          <w:szCs w:val="20"/>
        </w:rPr>
      </w:pPr>
    </w:p>
    <w:p w14:paraId="1B2C348E"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w:t>
      </w:r>
      <w:r w:rsidRPr="004F65AE">
        <w:rPr>
          <w:snapToGrid w:val="0"/>
          <w:kern w:val="22"/>
          <w:sz w:val="20"/>
          <w:szCs w:val="20"/>
        </w:rPr>
        <w:tab/>
        <w:t xml:space="preserve">Brief overview of the process of preparation of the </w:t>
      </w:r>
      <w:proofErr w:type="gramStart"/>
      <w:r w:rsidRPr="004F65AE">
        <w:rPr>
          <w:snapToGrid w:val="0"/>
          <w:kern w:val="22"/>
          <w:sz w:val="20"/>
          <w:szCs w:val="20"/>
        </w:rPr>
        <w:t>report;</w:t>
      </w:r>
      <w:proofErr w:type="gramEnd"/>
    </w:p>
    <w:p w14:paraId="09E8E7FB"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II</w:t>
      </w:r>
      <w:r w:rsidRPr="004F65AE">
        <w:rPr>
          <w:snapToGrid w:val="0"/>
          <w:kern w:val="22"/>
          <w:sz w:val="20"/>
          <w:szCs w:val="20"/>
        </w:rPr>
        <w:tab/>
        <w:t xml:space="preserve">Status of the revised or updated </w:t>
      </w:r>
      <w:bookmarkStart w:id="6" w:name="_Hlk117160494"/>
      <w:r w:rsidRPr="004F65AE">
        <w:rPr>
          <w:snapToGrid w:val="0"/>
          <w:kern w:val="22"/>
          <w:sz w:val="20"/>
          <w:szCs w:val="20"/>
        </w:rPr>
        <w:t>national biodiversity strategy and action plan (</w:t>
      </w:r>
      <w:bookmarkEnd w:id="6"/>
      <w:r w:rsidRPr="004F65AE">
        <w:rPr>
          <w:snapToGrid w:val="0"/>
          <w:kern w:val="22"/>
          <w:sz w:val="20"/>
          <w:szCs w:val="20"/>
        </w:rPr>
        <w:t xml:space="preserve">NBSAP) in the light of the post-2020 global biodiversity </w:t>
      </w:r>
      <w:proofErr w:type="gramStart"/>
      <w:r w:rsidRPr="004F65AE">
        <w:rPr>
          <w:snapToGrid w:val="0"/>
          <w:kern w:val="22"/>
          <w:sz w:val="20"/>
          <w:szCs w:val="20"/>
        </w:rPr>
        <w:t>framework;</w:t>
      </w:r>
      <w:proofErr w:type="gramEnd"/>
    </w:p>
    <w:p w14:paraId="47184B18"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III</w:t>
      </w:r>
      <w:r w:rsidRPr="004F65AE">
        <w:rPr>
          <w:snapToGrid w:val="0"/>
          <w:kern w:val="22"/>
          <w:sz w:val="20"/>
          <w:szCs w:val="20"/>
        </w:rPr>
        <w:tab/>
        <w:t xml:space="preserve"> Assessment of progress towards national targets</w:t>
      </w:r>
      <w:r w:rsidRPr="004F65AE">
        <w:rPr>
          <w:snapToGrid w:val="0"/>
          <w:kern w:val="22"/>
          <w:sz w:val="20"/>
          <w:szCs w:val="20"/>
          <w:vertAlign w:val="superscript"/>
        </w:rPr>
        <w:t xml:space="preserve"> </w:t>
      </w:r>
      <w:r w:rsidRPr="004F65AE">
        <w:rPr>
          <w:rStyle w:val="FootnoteReference"/>
          <w:snapToGrid w:val="0"/>
          <w:kern w:val="22"/>
          <w:sz w:val="20"/>
          <w:szCs w:val="20"/>
        </w:rPr>
        <w:footnoteReference w:id="8"/>
      </w:r>
    </w:p>
    <w:p w14:paraId="0A05B96E"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IV</w:t>
      </w:r>
      <w:r w:rsidRPr="004F65AE">
        <w:rPr>
          <w:snapToGrid w:val="0"/>
          <w:kern w:val="22"/>
          <w:sz w:val="20"/>
          <w:szCs w:val="20"/>
        </w:rPr>
        <w:tab/>
        <w:t xml:space="preserve">Assessment of progress related to the goals of the post-2020 global biodiversity </w:t>
      </w:r>
      <w:proofErr w:type="gramStart"/>
      <w:r w:rsidRPr="004F65AE">
        <w:rPr>
          <w:snapToGrid w:val="0"/>
          <w:kern w:val="22"/>
          <w:sz w:val="20"/>
          <w:szCs w:val="20"/>
        </w:rPr>
        <w:t>framework;</w:t>
      </w:r>
      <w:proofErr w:type="gramEnd"/>
    </w:p>
    <w:p w14:paraId="18A75F0B"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Section V</w:t>
      </w:r>
      <w:r w:rsidRPr="004F65AE">
        <w:rPr>
          <w:snapToGrid w:val="0"/>
          <w:kern w:val="22"/>
          <w:sz w:val="20"/>
          <w:szCs w:val="20"/>
        </w:rPr>
        <w:tab/>
        <w:t xml:space="preserve">Conclusions on the implementation of the Convention and the post-2020 global biodiversity </w:t>
      </w:r>
      <w:proofErr w:type="gramStart"/>
      <w:r w:rsidRPr="004F65AE">
        <w:rPr>
          <w:snapToGrid w:val="0"/>
          <w:kern w:val="22"/>
          <w:sz w:val="20"/>
          <w:szCs w:val="20"/>
        </w:rPr>
        <w:t>framework;</w:t>
      </w:r>
      <w:proofErr w:type="gramEnd"/>
    </w:p>
    <w:p w14:paraId="67F5F7AB" w14:textId="77777777" w:rsidR="009D6BD6" w:rsidRPr="004F65AE"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 w:val="20"/>
          <w:szCs w:val="20"/>
        </w:rPr>
      </w:pPr>
      <w:r w:rsidRPr="004F65AE">
        <w:rPr>
          <w:snapToGrid w:val="0"/>
          <w:kern w:val="22"/>
          <w:sz w:val="20"/>
          <w:szCs w:val="20"/>
        </w:rPr>
        <w:tab/>
        <w:t>Annex</w:t>
      </w:r>
      <w:r w:rsidRPr="004F65AE">
        <w:rPr>
          <w:snapToGrid w:val="0"/>
          <w:kern w:val="22"/>
          <w:sz w:val="20"/>
          <w:szCs w:val="20"/>
        </w:rPr>
        <w:tab/>
        <w:t>Information as requested in related decisions adopted by the Conference of the Parties at its fifteenth meeting.</w:t>
      </w:r>
    </w:p>
    <w:p w14:paraId="622B50AF"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rPr>
      </w:pPr>
      <w:r w:rsidRPr="004F65AE">
        <w:rPr>
          <w:snapToGrid w:val="0"/>
          <w:kern w:val="22"/>
          <w:sz w:val="20"/>
          <w:szCs w:val="20"/>
        </w:rPr>
        <w:t>7.</w:t>
      </w:r>
      <w:r w:rsidRPr="004F65AE">
        <w:rPr>
          <w:snapToGrid w:val="0"/>
          <w:kern w:val="22"/>
          <w:sz w:val="20"/>
          <w:szCs w:val="20"/>
        </w:rPr>
        <w:tab/>
        <w:t>A resource manual will be available before the sixteenth meeting of the Conference of the Parties to provide further guidance and explanations on the use of the template and containing links to potential sources of information for the preparation of the seventh and eighth national reports. Other supporting materials and tools will be developed or enhanced as needed before the sixteenth meeting of the Conference of the Parties to support the preparation of the report.</w:t>
      </w:r>
    </w:p>
    <w:p w14:paraId="32C32331" w14:textId="77777777"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i/>
          <w:snapToGrid w:val="0"/>
          <w:kern w:val="22"/>
          <w:sz w:val="20"/>
          <w:szCs w:val="20"/>
        </w:rPr>
      </w:pPr>
      <w:r w:rsidRPr="004F65AE">
        <w:rPr>
          <w:i/>
          <w:snapToGrid w:val="0"/>
          <w:kern w:val="22"/>
          <w:sz w:val="20"/>
          <w:szCs w:val="20"/>
        </w:rPr>
        <w:t>Use of indicators for monitoring and reporting</w:t>
      </w:r>
    </w:p>
    <w:p w14:paraId="0329CB92"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color w:val="000000" w:themeColor="text1"/>
          <w:kern w:val="22"/>
          <w:sz w:val="20"/>
          <w:szCs w:val="20"/>
        </w:rPr>
      </w:pPr>
      <w:r w:rsidRPr="004F65AE">
        <w:rPr>
          <w:color w:val="000000" w:themeColor="text1"/>
          <w:kern w:val="22"/>
          <w:sz w:val="20"/>
          <w:szCs w:val="20"/>
        </w:rPr>
        <w:t>8.</w:t>
      </w:r>
      <w:r w:rsidRPr="004F65AE">
        <w:rPr>
          <w:color w:val="000000" w:themeColor="text1"/>
          <w:kern w:val="22"/>
          <w:sz w:val="20"/>
          <w:szCs w:val="20"/>
        </w:rPr>
        <w:tab/>
      </w:r>
      <w:r w:rsidRPr="004F65AE">
        <w:rPr>
          <w:color w:val="000000" w:themeColor="text1"/>
          <w:sz w:val="20"/>
          <w:szCs w:val="20"/>
        </w:rPr>
        <w:t xml:space="preserve">The template allows for information to be provided on all headline indicators and questions related to the binary indicators as set out in the monitoring framework of the post-2020 global biodiversity framework (Ref to decision 15/-).  It also includes the option to include information on component and complementary indicators as well as national indicators as referenced in the monitoring framework of the post-2020 global biodiversity framework. </w:t>
      </w:r>
    </w:p>
    <w:p w14:paraId="75735F6D" w14:textId="77777777" w:rsidR="009D6BD6" w:rsidRPr="004F65AE" w:rsidRDefault="009D6BD6" w:rsidP="009D6BD6">
      <w:pPr>
        <w:pStyle w:val="Para1"/>
        <w:keepNext/>
        <w:numPr>
          <w:ilvl w:val="0"/>
          <w:numId w:val="0"/>
        </w:numPr>
        <w:suppressLineNumbers/>
        <w:shd w:val="clear" w:color="auto" w:fill="FFFFFF" w:themeFill="background1"/>
        <w:suppressAutoHyphens/>
        <w:kinsoku w:val="0"/>
        <w:overflowPunct w:val="0"/>
        <w:autoSpaceDE w:val="0"/>
        <w:autoSpaceDN w:val="0"/>
        <w:adjustRightInd w:val="0"/>
        <w:snapToGrid w:val="0"/>
        <w:jc w:val="left"/>
        <w:rPr>
          <w:i/>
          <w:color w:val="000000" w:themeColor="text1"/>
          <w:kern w:val="22"/>
          <w:sz w:val="20"/>
          <w:szCs w:val="20"/>
        </w:rPr>
      </w:pPr>
      <w:r w:rsidRPr="004F65AE">
        <w:rPr>
          <w:i/>
          <w:color w:val="000000" w:themeColor="text1"/>
          <w:kern w:val="22"/>
          <w:sz w:val="20"/>
          <w:szCs w:val="20"/>
        </w:rPr>
        <w:t>Enhancing synergies in reporting under the biodiversity-related conventions and the Rio conventions and in relation to the Sustainable Development Goals</w:t>
      </w:r>
    </w:p>
    <w:p w14:paraId="6620CC10"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color w:val="000000" w:themeColor="text1"/>
          <w:kern w:val="22"/>
          <w:sz w:val="20"/>
          <w:szCs w:val="20"/>
        </w:rPr>
      </w:pPr>
      <w:r w:rsidRPr="004F65AE">
        <w:rPr>
          <w:color w:val="000000" w:themeColor="text1"/>
          <w:kern w:val="22"/>
          <w:sz w:val="20"/>
          <w:szCs w:val="20"/>
        </w:rPr>
        <w:t>9.</w:t>
      </w:r>
      <w:r w:rsidRPr="004F65AE">
        <w:rPr>
          <w:color w:val="000000" w:themeColor="text1"/>
          <w:kern w:val="22"/>
          <w:sz w:val="20"/>
          <w:szCs w:val="20"/>
        </w:rPr>
        <w:tab/>
        <w:t>Parties are also encouraged to use the clearing-house mechanism/</w:t>
      </w:r>
      <w:proofErr w:type="spellStart"/>
      <w:r w:rsidRPr="004F65AE">
        <w:rPr>
          <w:color w:val="000000" w:themeColor="text1"/>
          <w:kern w:val="22"/>
          <w:sz w:val="20"/>
          <w:szCs w:val="20"/>
        </w:rPr>
        <w:t>Bioland</w:t>
      </w:r>
      <w:proofErr w:type="spellEnd"/>
      <w:r w:rsidRPr="004F65AE">
        <w:rPr>
          <w:color w:val="000000" w:themeColor="text1"/>
          <w:kern w:val="22"/>
          <w:sz w:val="20"/>
          <w:szCs w:val="20"/>
        </w:rPr>
        <w:t xml:space="preserve"> tool. The voluntary Data Reporting Tool for Multilateral Environmental Agreements (</w:t>
      </w:r>
      <w:proofErr w:type="spellStart"/>
      <w:r w:rsidRPr="004F65AE">
        <w:rPr>
          <w:color w:val="000000" w:themeColor="text1"/>
          <w:kern w:val="22"/>
          <w:sz w:val="20"/>
          <w:szCs w:val="20"/>
        </w:rPr>
        <w:t>DaRT</w:t>
      </w:r>
      <w:proofErr w:type="spellEnd"/>
      <w:r w:rsidRPr="004F65AE">
        <w:rPr>
          <w:color w:val="000000" w:themeColor="text1"/>
          <w:kern w:val="22"/>
          <w:sz w:val="20"/>
          <w:szCs w:val="20"/>
        </w:rPr>
        <w:t xml:space="preserve">) developed by the United Nations Environment Programme (UNEP) is also available to Parties. </w:t>
      </w:r>
    </w:p>
    <w:p w14:paraId="13416F23" w14:textId="77777777" w:rsidR="009D6BD6" w:rsidRPr="004F65AE" w:rsidRDefault="009D6BD6" w:rsidP="009D6BD6">
      <w:pPr>
        <w:pStyle w:val="Para1"/>
        <w:keepNext/>
        <w:numPr>
          <w:ilvl w:val="0"/>
          <w:numId w:val="0"/>
        </w:numPr>
        <w:suppressLineNumbers/>
        <w:shd w:val="clear" w:color="auto" w:fill="FFFFFF" w:themeFill="background1"/>
        <w:suppressAutoHyphens/>
        <w:kinsoku w:val="0"/>
        <w:overflowPunct w:val="0"/>
        <w:autoSpaceDE w:val="0"/>
        <w:autoSpaceDN w:val="0"/>
        <w:adjustRightInd w:val="0"/>
        <w:snapToGrid w:val="0"/>
        <w:rPr>
          <w:i/>
          <w:color w:val="000000" w:themeColor="text1"/>
          <w:kern w:val="22"/>
          <w:sz w:val="20"/>
          <w:szCs w:val="20"/>
        </w:rPr>
      </w:pPr>
      <w:r w:rsidRPr="004F65AE">
        <w:rPr>
          <w:i/>
          <w:color w:val="000000" w:themeColor="text1"/>
          <w:kern w:val="22"/>
          <w:sz w:val="20"/>
          <w:szCs w:val="20"/>
        </w:rPr>
        <w:t>Submission of the report</w:t>
      </w:r>
    </w:p>
    <w:p w14:paraId="505145B7" w14:textId="77777777" w:rsidR="009D6BD6" w:rsidRPr="004F65AE" w:rsidRDefault="009D6BD6" w:rsidP="009D6BD6">
      <w:pPr>
        <w:pStyle w:val="Para1"/>
        <w:numPr>
          <w:ilvl w:val="0"/>
          <w:numId w:val="0"/>
        </w:numPr>
        <w:shd w:val="clear" w:color="auto" w:fill="FFFFFF" w:themeFill="background1"/>
        <w:rPr>
          <w:color w:val="000000" w:themeColor="text1"/>
          <w:kern w:val="22"/>
          <w:sz w:val="20"/>
          <w:szCs w:val="20"/>
        </w:rPr>
      </w:pPr>
      <w:r w:rsidRPr="004F65AE">
        <w:rPr>
          <w:color w:val="000000" w:themeColor="text1"/>
          <w:kern w:val="22"/>
          <w:sz w:val="20"/>
          <w:szCs w:val="20"/>
        </w:rPr>
        <w:t>10.</w:t>
      </w:r>
      <w:r w:rsidRPr="004F65AE">
        <w:rPr>
          <w:color w:val="000000" w:themeColor="text1"/>
          <w:kern w:val="22"/>
          <w:sz w:val="20"/>
          <w:szCs w:val="20"/>
        </w:rPr>
        <w:tab/>
        <w:t>To facilitate the preparation and submission of the seventh and eighth national report an online reporting tool is available.</w:t>
      </w:r>
      <w:r w:rsidRPr="004F65AE">
        <w:rPr>
          <w:rStyle w:val="FootnoteReference"/>
          <w:color w:val="000000" w:themeColor="text1"/>
          <w:kern w:val="22"/>
          <w:sz w:val="20"/>
          <w:szCs w:val="20"/>
        </w:rPr>
        <w:footnoteReference w:id="9"/>
      </w:r>
      <w:r w:rsidRPr="004F65AE">
        <w:rPr>
          <w:color w:val="000000" w:themeColor="text1"/>
          <w:kern w:val="22"/>
          <w:sz w:val="20"/>
          <w:szCs w:val="20"/>
        </w:rPr>
        <w:t xml:space="preserve"> The online tool will allow multiple national authorized users to draft elements of the national report and submit them for review and internal approval before formal submission by a national publishing authority. The tool </w:t>
      </w:r>
      <w:r w:rsidRPr="004F65AE">
        <w:rPr>
          <w:color w:val="000000" w:themeColor="text1"/>
          <w:kern w:val="22"/>
          <w:sz w:val="20"/>
          <w:szCs w:val="20"/>
        </w:rPr>
        <w:lastRenderedPageBreak/>
        <w:t>will allow Parties to submit parts of the national report as they are finalized or submit the entire report once all the sections are completed. The tool will also allow Parties to accept and verify data on relevant headline indicators from relevant regional/global data sets. For those Parties with limited Internet access or which prefer to submit their national reports in document form, an offline version of the reporting templates will be made available. If the national report is submitted in document form, it should be accompanied by an official letter or an email message from the national focal point for the Convention or a senior Government official responsible for the implementation of the Convention. Parties not using the online reporting tool may send their seventh national report to the main email address of the Secretariat (</w:t>
      </w:r>
      <w:hyperlink r:id="rId12" w:history="1">
        <w:r w:rsidRPr="004F65AE">
          <w:rPr>
            <w:rStyle w:val="Hyperlink"/>
            <w:kern w:val="18"/>
            <w:sz w:val="20"/>
            <w:szCs w:val="20"/>
          </w:rPr>
          <w:t>secretariat@cbd.int</w:t>
        </w:r>
      </w:hyperlink>
      <w:r w:rsidRPr="004F65AE">
        <w:rPr>
          <w:color w:val="000000" w:themeColor="text1"/>
          <w:kern w:val="22"/>
          <w:sz w:val="20"/>
          <w:szCs w:val="20"/>
        </w:rPr>
        <w:t>).</w:t>
      </w:r>
    </w:p>
    <w:p w14:paraId="58EC5991" w14:textId="77777777" w:rsidR="009D6BD6" w:rsidRPr="004F65AE" w:rsidRDefault="009D6BD6" w:rsidP="009D6BD6">
      <w:pPr>
        <w:keepNext/>
        <w:shd w:val="clear" w:color="auto" w:fill="FFFFFF" w:themeFill="background1"/>
        <w:spacing w:before="360" w:after="120"/>
        <w:jc w:val="center"/>
        <w:outlineLvl w:val="3"/>
        <w:rPr>
          <w:snapToGrid w:val="0"/>
          <w:kern w:val="22"/>
          <w:sz w:val="20"/>
          <w:szCs w:val="20"/>
        </w:rPr>
      </w:pPr>
      <w:r w:rsidRPr="004F65AE">
        <w:rPr>
          <w:rFonts w:ascii="Times New Roman Bold" w:hAnsi="Times New Roman Bold"/>
          <w:b/>
          <w:bCs/>
          <w:caps/>
          <w:sz w:val="20"/>
          <w:szCs w:val="20"/>
        </w:rPr>
        <w:t>Draft template for the seventh national report</w:t>
      </w:r>
    </w:p>
    <w:p w14:paraId="7E34F294" w14:textId="77777777" w:rsidR="009D6BD6" w:rsidRPr="004F65AE" w:rsidRDefault="009D6BD6" w:rsidP="009D6BD6">
      <w:pPr>
        <w:keepNext/>
        <w:shd w:val="clear" w:color="auto" w:fill="FFFFFF" w:themeFill="background1"/>
        <w:spacing w:before="240" w:after="120"/>
        <w:rPr>
          <w:b/>
          <w:bCs/>
          <w:snapToGrid w:val="0"/>
          <w:kern w:val="22"/>
          <w:sz w:val="20"/>
          <w:szCs w:val="20"/>
        </w:rPr>
      </w:pPr>
      <w:r w:rsidRPr="004F65AE">
        <w:rPr>
          <w:b/>
          <w:bCs/>
          <w:snapToGrid w:val="0"/>
          <w:kern w:val="22"/>
          <w:sz w:val="20"/>
          <w:szCs w:val="20"/>
        </w:rPr>
        <w:t>Section I. Brief overview of the process of preparation of the report</w:t>
      </w:r>
    </w:p>
    <w:tbl>
      <w:tblPr>
        <w:tblStyle w:val="TableGrid"/>
        <w:tblW w:w="0" w:type="auto"/>
        <w:jc w:val="center"/>
        <w:tblLook w:val="04A0" w:firstRow="1" w:lastRow="0" w:firstColumn="1" w:lastColumn="0" w:noHBand="0" w:noVBand="1"/>
      </w:tblPr>
      <w:tblGrid>
        <w:gridCol w:w="9445"/>
      </w:tblGrid>
      <w:tr w:rsidR="009D6BD6" w:rsidRPr="004F65AE" w14:paraId="56474500" w14:textId="77777777" w:rsidTr="00F36208">
        <w:trPr>
          <w:jc w:val="center"/>
        </w:trPr>
        <w:tc>
          <w:tcPr>
            <w:tcW w:w="9445" w:type="dxa"/>
            <w:shd w:val="clear" w:color="auto" w:fill="auto"/>
          </w:tcPr>
          <w:p w14:paraId="504B0EFA" w14:textId="77777777" w:rsidR="009D6BD6" w:rsidRPr="004F65AE" w:rsidRDefault="009D6BD6" w:rsidP="00F36208">
            <w:pPr>
              <w:keepNext/>
              <w:shd w:val="clear" w:color="auto" w:fill="FFFFFF" w:themeFill="background1"/>
              <w:spacing w:before="240" w:after="120"/>
              <w:jc w:val="left"/>
              <w:rPr>
                <w:b/>
                <w:snapToGrid w:val="0"/>
                <w:kern w:val="22"/>
                <w:sz w:val="20"/>
                <w:szCs w:val="20"/>
              </w:rPr>
            </w:pPr>
            <w:r w:rsidRPr="004F65AE">
              <w:rPr>
                <w:b/>
                <w:snapToGrid w:val="0"/>
                <w:kern w:val="22"/>
                <w:sz w:val="20"/>
                <w:szCs w:val="20"/>
              </w:rPr>
              <w:t>Please briefly describe the process undertaken for the preparation of this report (responses may include the following):</w:t>
            </w:r>
          </w:p>
          <w:p w14:paraId="6A8A665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60" w:after="60"/>
              <w:ind w:left="720" w:hanging="360"/>
              <w:rPr>
                <w:snapToGrid w:val="0"/>
                <w:kern w:val="22"/>
                <w:sz w:val="20"/>
                <w:szCs w:val="20"/>
              </w:rPr>
            </w:pPr>
            <w:r w:rsidRPr="004F65AE">
              <w:rPr>
                <w:rFonts w:ascii="Courier New" w:hAnsi="Courier New"/>
                <w:snapToGrid w:val="0"/>
                <w:kern w:val="22"/>
                <w:sz w:val="20"/>
                <w:szCs w:val="20"/>
              </w:rPr>
              <w:t>o</w:t>
            </w:r>
            <w:r w:rsidRPr="004F65AE">
              <w:rPr>
                <w:rFonts w:ascii="Courier New" w:hAnsi="Courier New"/>
                <w:snapToGrid w:val="0"/>
                <w:kern w:val="22"/>
                <w:sz w:val="20"/>
                <w:szCs w:val="20"/>
              </w:rPr>
              <w:tab/>
            </w:r>
            <w:r w:rsidRPr="004F65AE">
              <w:rPr>
                <w:snapToGrid w:val="0"/>
                <w:kern w:val="22"/>
                <w:sz w:val="20"/>
                <w:szCs w:val="20"/>
              </w:rPr>
              <w:t xml:space="preserve">Coordination mechanisms and methodology for data collection and validation employed (if applicable) as well as key challenges </w:t>
            </w:r>
            <w:proofErr w:type="gramStart"/>
            <w:r w:rsidRPr="004F65AE">
              <w:rPr>
                <w:snapToGrid w:val="0"/>
                <w:kern w:val="22"/>
                <w:sz w:val="20"/>
                <w:szCs w:val="20"/>
              </w:rPr>
              <w:t>encountered;</w:t>
            </w:r>
            <w:proofErr w:type="gramEnd"/>
          </w:p>
          <w:p w14:paraId="5A85B39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60" w:after="60"/>
              <w:ind w:left="720" w:hanging="360"/>
              <w:rPr>
                <w:snapToGrid w:val="0"/>
                <w:kern w:val="22"/>
                <w:sz w:val="20"/>
                <w:szCs w:val="20"/>
              </w:rPr>
            </w:pPr>
            <w:r w:rsidRPr="004F65AE">
              <w:rPr>
                <w:rFonts w:ascii="Courier New" w:hAnsi="Courier New"/>
                <w:snapToGrid w:val="0"/>
                <w:kern w:val="22"/>
                <w:sz w:val="20"/>
                <w:szCs w:val="20"/>
              </w:rPr>
              <w:t>o</w:t>
            </w:r>
            <w:r w:rsidRPr="004F65AE">
              <w:rPr>
                <w:rFonts w:ascii="Courier New" w:hAnsi="Courier New"/>
                <w:snapToGrid w:val="0"/>
                <w:kern w:val="22"/>
                <w:sz w:val="20"/>
                <w:szCs w:val="20"/>
              </w:rPr>
              <w:tab/>
            </w:r>
            <w:r w:rsidRPr="004F65AE">
              <w:rPr>
                <w:snapToGrid w:val="0"/>
                <w:kern w:val="22"/>
                <w:sz w:val="20"/>
                <w:szCs w:val="20"/>
              </w:rPr>
              <w:t xml:space="preserve">Consultations undertaken at various levels for preparing this report, </w:t>
            </w:r>
            <w:proofErr w:type="gramStart"/>
            <w:r w:rsidRPr="004F65AE">
              <w:rPr>
                <w:snapToGrid w:val="0"/>
                <w:kern w:val="22"/>
                <w:sz w:val="20"/>
                <w:szCs w:val="20"/>
              </w:rPr>
              <w:t>involving</w:t>
            </w:r>
            <w:proofErr w:type="gramEnd"/>
            <w:r w:rsidRPr="004F65AE">
              <w:rPr>
                <w:snapToGrid w:val="0"/>
                <w:kern w:val="22"/>
                <w:sz w:val="20"/>
                <w:szCs w:val="20"/>
              </w:rPr>
              <w:t xml:space="preserve"> and engaging various stakeholders taking into account national circumstances.</w:t>
            </w:r>
          </w:p>
        </w:tc>
      </w:tr>
      <w:tr w:rsidR="009D6BD6" w:rsidRPr="004F65AE" w14:paraId="31260FD6" w14:textId="77777777" w:rsidTr="00F36208">
        <w:trPr>
          <w:jc w:val="center"/>
        </w:trPr>
        <w:tc>
          <w:tcPr>
            <w:tcW w:w="9445" w:type="dxa"/>
            <w:shd w:val="clear" w:color="auto" w:fill="FFFFFF" w:themeFill="background1"/>
          </w:tcPr>
          <w:p w14:paraId="072F0418" w14:textId="77777777" w:rsidR="009D6BD6" w:rsidRPr="004F65AE" w:rsidRDefault="009D6BD6" w:rsidP="00F36208">
            <w:pPr>
              <w:keepNext/>
              <w:shd w:val="clear" w:color="auto" w:fill="FFFFFF" w:themeFill="background1"/>
              <w:spacing w:before="240" w:after="120"/>
              <w:jc w:val="left"/>
              <w:rPr>
                <w:b/>
                <w:bCs/>
                <w:snapToGrid w:val="0"/>
                <w:kern w:val="22"/>
                <w:sz w:val="20"/>
                <w:szCs w:val="20"/>
              </w:rPr>
            </w:pPr>
          </w:p>
          <w:p w14:paraId="31BCC032" w14:textId="77777777" w:rsidR="009D6BD6" w:rsidRPr="004F65AE" w:rsidRDefault="009D6BD6" w:rsidP="00F36208">
            <w:pPr>
              <w:keepNext/>
              <w:shd w:val="clear" w:color="auto" w:fill="FFFFFF" w:themeFill="background1"/>
              <w:spacing w:before="240" w:after="120"/>
              <w:jc w:val="left"/>
              <w:rPr>
                <w:b/>
                <w:bCs/>
                <w:snapToGrid w:val="0"/>
                <w:kern w:val="22"/>
                <w:sz w:val="20"/>
                <w:szCs w:val="20"/>
              </w:rPr>
            </w:pPr>
          </w:p>
        </w:tc>
      </w:tr>
    </w:tbl>
    <w:p w14:paraId="1C3A5E22" w14:textId="77777777" w:rsidR="009D6BD6" w:rsidRPr="004F65AE" w:rsidRDefault="009D6BD6" w:rsidP="009D6BD6">
      <w:pPr>
        <w:keepNext/>
        <w:shd w:val="clear" w:color="auto" w:fill="FFFFFF" w:themeFill="background1"/>
        <w:spacing w:before="240" w:after="120"/>
        <w:jc w:val="left"/>
        <w:rPr>
          <w:b/>
          <w:bCs/>
          <w:snapToGrid w:val="0"/>
          <w:kern w:val="22"/>
          <w:sz w:val="20"/>
          <w:szCs w:val="20"/>
        </w:rPr>
      </w:pPr>
      <w:r w:rsidRPr="004F65AE">
        <w:rPr>
          <w:b/>
          <w:bCs/>
          <w:snapToGrid w:val="0"/>
          <w:kern w:val="22"/>
          <w:sz w:val="20"/>
          <w:szCs w:val="20"/>
        </w:rPr>
        <w:t xml:space="preserve">Section II. Status of the revised or updated national biodiversity strategies and action plans (NBSAPs) in the light of the post-2020 global biodiversity framework </w:t>
      </w:r>
    </w:p>
    <w:tbl>
      <w:tblPr>
        <w:tblStyle w:val="TableGrid"/>
        <w:tblW w:w="0" w:type="auto"/>
        <w:shd w:val="clear" w:color="auto" w:fill="FFFFFF" w:themeFill="background1"/>
        <w:tblLook w:val="04A0" w:firstRow="1" w:lastRow="0" w:firstColumn="1" w:lastColumn="0" w:noHBand="0" w:noVBand="1"/>
      </w:tblPr>
      <w:tblGrid>
        <w:gridCol w:w="4283"/>
        <w:gridCol w:w="5169"/>
      </w:tblGrid>
      <w:tr w:rsidR="009D6BD6" w:rsidRPr="004F65AE" w14:paraId="33D8A7A7" w14:textId="77777777" w:rsidTr="00F36208">
        <w:tc>
          <w:tcPr>
            <w:tcW w:w="4283" w:type="dxa"/>
            <w:shd w:val="clear" w:color="auto" w:fill="FFFFFF" w:themeFill="background1"/>
          </w:tcPr>
          <w:p w14:paraId="063A0C9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Has your country revised or updated NBSAP </w:t>
            </w:r>
            <w:proofErr w:type="gramStart"/>
            <w:r w:rsidRPr="004F65AE">
              <w:rPr>
                <w:b/>
                <w:bCs/>
                <w:snapToGrid w:val="0"/>
                <w:kern w:val="22"/>
                <w:sz w:val="20"/>
                <w:szCs w:val="20"/>
              </w:rPr>
              <w:t>in light of</w:t>
            </w:r>
            <w:proofErr w:type="gramEnd"/>
            <w:r w:rsidRPr="004F65AE">
              <w:rPr>
                <w:b/>
                <w:bCs/>
                <w:snapToGrid w:val="0"/>
                <w:kern w:val="22"/>
                <w:sz w:val="20"/>
                <w:szCs w:val="20"/>
              </w:rPr>
              <w:t xml:space="preserve"> the post-2020 global biodiversity framework?</w:t>
            </w:r>
          </w:p>
        </w:tc>
        <w:tc>
          <w:tcPr>
            <w:tcW w:w="5169" w:type="dxa"/>
            <w:tcBorders>
              <w:bottom w:val="nil"/>
            </w:tcBorders>
            <w:shd w:val="clear" w:color="auto" w:fill="FFFFFF" w:themeFill="background1"/>
          </w:tcPr>
          <w:p w14:paraId="7C015584"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eastAsia="MS Gothic"/>
                <w:color w:val="000000"/>
                <w:kern w:val="22"/>
                <w:sz w:val="20"/>
                <w:szCs w:val="20"/>
              </w:rPr>
              <w:t xml:space="preserve"> Yes</w:t>
            </w:r>
          </w:p>
          <w:p w14:paraId="5A3A9B4B"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eastAsia="MS Gothic"/>
                <w:color w:val="000000"/>
                <w:kern w:val="22"/>
                <w:sz w:val="20"/>
                <w:szCs w:val="20"/>
              </w:rPr>
              <w:t xml:space="preserve"> No</w:t>
            </w:r>
          </w:p>
          <w:p w14:paraId="15646D48"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sidR="009D6BD6" w:rsidRPr="004F65AE">
              <w:rPr>
                <w:rFonts w:eastAsia="MS Gothic"/>
                <w:color w:val="000000"/>
                <w:kern w:val="22"/>
                <w:sz w:val="20"/>
                <w:szCs w:val="20"/>
              </w:rPr>
              <w:t xml:space="preserve"> In process</w:t>
            </w:r>
          </w:p>
          <w:p w14:paraId="48C11F4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r w:rsidRPr="004F65AE">
              <w:rPr>
                <w:rFonts w:eastAsia="MS Gothic"/>
                <w:color w:val="000000"/>
                <w:kern w:val="22"/>
                <w:sz w:val="20"/>
                <w:szCs w:val="20"/>
              </w:rPr>
              <w:t xml:space="preserve">If you answer “no” or “in process” please indicate the anticipated date of completing the revision or updating of </w:t>
            </w:r>
            <w:proofErr w:type="gramStart"/>
            <w:r w:rsidRPr="004F65AE">
              <w:rPr>
                <w:rFonts w:eastAsia="MS Gothic"/>
                <w:color w:val="000000"/>
                <w:kern w:val="22"/>
                <w:sz w:val="20"/>
                <w:szCs w:val="20"/>
              </w:rPr>
              <w:t>NBSAP:_</w:t>
            </w:r>
            <w:proofErr w:type="gramEnd"/>
            <w:r w:rsidRPr="004F65AE">
              <w:rPr>
                <w:rFonts w:eastAsia="MS Gothic"/>
                <w:color w:val="000000"/>
                <w:kern w:val="22"/>
                <w:sz w:val="20"/>
                <w:szCs w:val="20"/>
              </w:rPr>
              <w:t>___________________</w:t>
            </w:r>
          </w:p>
        </w:tc>
      </w:tr>
      <w:tr w:rsidR="002C1327" w:rsidRPr="004F65AE" w14:paraId="30E87C41" w14:textId="77777777" w:rsidTr="00F36208">
        <w:tc>
          <w:tcPr>
            <w:tcW w:w="4283" w:type="dxa"/>
            <w:shd w:val="clear" w:color="auto" w:fill="FFFFFF" w:themeFill="background1"/>
          </w:tcPr>
          <w:p w14:paraId="127BAC83" w14:textId="77777777" w:rsidR="002C1327" w:rsidRDefault="002C1327" w:rsidP="00BE4433">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 xml:space="preserve">Did your country involve and engage stakeholders in revising or updating the NBSAP? </w:t>
            </w:r>
          </w:p>
          <w:p w14:paraId="41905581"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5169" w:type="dxa"/>
            <w:tcBorders>
              <w:bottom w:val="nil"/>
            </w:tcBorders>
            <w:shd w:val="clear" w:color="auto" w:fill="FFFFFF" w:themeFill="background1"/>
          </w:tcPr>
          <w:p w14:paraId="2D95D244" w14:textId="77777777" w:rsidR="002C1327" w:rsidRPr="004F65AE" w:rsidRDefault="005E6C0A" w:rsidP="00BE4433">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EndPr/>
              <w:sdtContent>
                <w:r w:rsidR="002C1327">
                  <w:rPr>
                    <w:rFonts w:ascii="MS Gothic" w:eastAsia="MS Gothic" w:hAnsi="MS Gothic" w:hint="eastAsia"/>
                    <w:color w:val="000000"/>
                    <w:kern w:val="22"/>
                    <w:sz w:val="20"/>
                    <w:szCs w:val="20"/>
                  </w:rPr>
                  <w:t>☐</w:t>
                </w:r>
              </w:sdtContent>
            </w:sdt>
            <w:r w:rsidR="002C1327" w:rsidRPr="004F65AE">
              <w:rPr>
                <w:rFonts w:eastAsia="MS Gothic"/>
                <w:color w:val="000000"/>
                <w:kern w:val="22"/>
                <w:sz w:val="20"/>
                <w:szCs w:val="20"/>
              </w:rPr>
              <w:t xml:space="preserve"> Yes</w:t>
            </w:r>
          </w:p>
          <w:p w14:paraId="67B048C7" w14:textId="77777777" w:rsidR="002C1327" w:rsidRDefault="005E6C0A" w:rsidP="00BE4433">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sidRPr="004F65AE">
              <w:rPr>
                <w:rFonts w:eastAsia="MS Gothic"/>
                <w:color w:val="000000"/>
                <w:kern w:val="22"/>
                <w:sz w:val="20"/>
                <w:szCs w:val="20"/>
              </w:rPr>
              <w:t xml:space="preserve"> No</w:t>
            </w:r>
          </w:p>
          <w:p w14:paraId="70E4DE78" w14:textId="77777777" w:rsidR="002C1327" w:rsidRPr="00BE4433" w:rsidRDefault="005E6C0A" w:rsidP="00BE4433">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Pr>
                <w:rFonts w:eastAsia="MS Gothic"/>
                <w:color w:val="000000"/>
                <w:kern w:val="22"/>
                <w:sz w:val="20"/>
                <w:szCs w:val="20"/>
              </w:rPr>
              <w:t xml:space="preserve">If yes, please indicate: (drop down menu) </w:t>
            </w:r>
            <w:r w:rsidR="002C1327">
              <w:rPr>
                <w:b/>
                <w:bCs/>
                <w:snapToGrid w:val="0"/>
                <w:kern w:val="22"/>
                <w:sz w:val="20"/>
                <w:szCs w:val="20"/>
              </w:rPr>
              <w:t>Women IPLC, Youth, Other</w:t>
            </w:r>
          </w:p>
          <w:p w14:paraId="592D10C0"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p>
        </w:tc>
      </w:tr>
      <w:tr w:rsidR="002C1327" w:rsidRPr="004F65AE" w14:paraId="481F4F11" w14:textId="77777777" w:rsidTr="00F36208">
        <w:tc>
          <w:tcPr>
            <w:tcW w:w="4283" w:type="dxa"/>
            <w:shd w:val="clear" w:color="auto" w:fill="FFFFFF" w:themeFill="background1"/>
          </w:tcPr>
          <w:p w14:paraId="19A47D80"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Has your country’s revised or updated NBSAP been adopted as policy or legal instruments?</w:t>
            </w:r>
          </w:p>
          <w:p w14:paraId="566F4415"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p w14:paraId="089FEB10" w14:textId="56585432"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bCs/>
                <w:snapToGrid w:val="0"/>
                <w:kern w:val="22"/>
                <w:sz w:val="20"/>
                <w:szCs w:val="20"/>
              </w:rPr>
              <w:t>________________________________________</w:t>
            </w:r>
          </w:p>
        </w:tc>
        <w:tc>
          <w:tcPr>
            <w:tcW w:w="5169" w:type="dxa"/>
            <w:tcBorders>
              <w:bottom w:val="nil"/>
            </w:tcBorders>
            <w:shd w:val="clear" w:color="auto" w:fill="FFFFFF" w:themeFill="background1"/>
          </w:tcPr>
          <w:p w14:paraId="7A096C72" w14:textId="15A2F1F6"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1"/>
                  <w14:checkedState w14:val="2612" w14:font="MS Gothic"/>
                  <w14:uncheckedState w14:val="2610" w14:font="MS Gothic"/>
                </w14:checkbox>
              </w:sdtPr>
              <w:sdtEndPr/>
              <w:sdtContent>
                <w:r w:rsidR="002C1327">
                  <w:rPr>
                    <w:rFonts w:ascii="MS Gothic" w:eastAsia="MS Gothic" w:hAnsi="MS Gothic" w:cs="Segoe UI Symbol" w:hint="eastAsia"/>
                    <w:color w:val="000000"/>
                    <w:kern w:val="22"/>
                    <w:sz w:val="20"/>
                    <w:szCs w:val="20"/>
                  </w:rPr>
                  <w:t>☒</w:t>
                </w:r>
              </w:sdtContent>
            </w:sdt>
            <w:r w:rsidR="002C1327" w:rsidRPr="004F65AE">
              <w:rPr>
                <w:rFonts w:eastAsia="MS Gothic"/>
                <w:color w:val="000000"/>
                <w:kern w:val="22"/>
                <w:sz w:val="20"/>
                <w:szCs w:val="20"/>
              </w:rPr>
              <w:t xml:space="preserve"> Yes</w:t>
            </w:r>
          </w:p>
          <w:p w14:paraId="569254FD"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sidRPr="004F65AE">
              <w:rPr>
                <w:rFonts w:eastAsia="MS Gothic"/>
                <w:color w:val="000000"/>
                <w:kern w:val="22"/>
                <w:sz w:val="20"/>
                <w:szCs w:val="20"/>
              </w:rPr>
              <w:t xml:space="preserve"> No</w:t>
            </w:r>
          </w:p>
          <w:p w14:paraId="46D34640"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sidR="002C1327" w:rsidRPr="004F65AE">
              <w:rPr>
                <w:rFonts w:eastAsia="MS Gothic"/>
                <w:color w:val="000000"/>
                <w:kern w:val="22"/>
                <w:sz w:val="20"/>
                <w:szCs w:val="20"/>
              </w:rPr>
              <w:t xml:space="preserve"> In process</w:t>
            </w:r>
          </w:p>
          <w:p w14:paraId="323AE502"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Other</w:t>
            </w:r>
          </w:p>
          <w:p w14:paraId="18705CD0"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4F65AE">
              <w:rPr>
                <w:snapToGrid w:val="0"/>
                <w:kern w:val="22"/>
                <w:sz w:val="20"/>
                <w:szCs w:val="20"/>
              </w:rPr>
              <w:t xml:space="preserve">If you answered “No”, </w:t>
            </w:r>
            <w:r w:rsidRPr="004F65AE">
              <w:rPr>
                <w:kern w:val="22"/>
                <w:sz w:val="20"/>
                <w:szCs w:val="20"/>
              </w:rPr>
              <w:t xml:space="preserve">please indicate the anticipated date of </w:t>
            </w:r>
            <w:r w:rsidRPr="004F65AE">
              <w:rPr>
                <w:snapToGrid w:val="0"/>
                <w:kern w:val="22"/>
                <w:sz w:val="20"/>
                <w:szCs w:val="20"/>
              </w:rPr>
              <w:t>adoption:</w:t>
            </w:r>
          </w:p>
          <w:p w14:paraId="29A55E4C"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4F65AE">
              <w:rPr>
                <w:snapToGrid w:val="0"/>
                <w:kern w:val="22"/>
                <w:sz w:val="20"/>
                <w:szCs w:val="20"/>
              </w:rPr>
              <w:t>________________</w:t>
            </w:r>
          </w:p>
        </w:tc>
      </w:tr>
      <w:tr w:rsidR="002C1327" w:rsidRPr="004F65AE" w14:paraId="2B643163" w14:textId="77777777" w:rsidTr="00F36208">
        <w:tc>
          <w:tcPr>
            <w:tcW w:w="4283" w:type="dxa"/>
            <w:shd w:val="clear" w:color="auto" w:fill="FFFFFF" w:themeFill="background1"/>
          </w:tcPr>
          <w:p w14:paraId="7429279F"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If you answered “Yes” above, please indicate the type of policy instrument your country’s revised or updated NBSAP has been adopted as.</w:t>
            </w:r>
          </w:p>
        </w:tc>
        <w:tc>
          <w:tcPr>
            <w:tcW w:w="5169" w:type="dxa"/>
            <w:tcBorders>
              <w:top w:val="nil"/>
            </w:tcBorders>
            <w:shd w:val="clear" w:color="auto" w:fill="FFFFFF" w:themeFill="background1"/>
          </w:tcPr>
          <w:p w14:paraId="69E206E7"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Adopted through legislation or otherwise by parliament</w:t>
            </w:r>
          </w:p>
          <w:p w14:paraId="1F2FCDC5"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 xml:space="preserve">Adopted by Council of Ministers, Office of the President/Prime </w:t>
            </w:r>
            <w:proofErr w:type="gramStart"/>
            <w:r w:rsidR="002C1327" w:rsidRPr="004F65AE">
              <w:rPr>
                <w:kern w:val="22"/>
                <w:sz w:val="20"/>
                <w:szCs w:val="20"/>
              </w:rPr>
              <w:t>Minister</w:t>
            </w:r>
            <w:proofErr w:type="gramEnd"/>
            <w:r w:rsidR="002C1327" w:rsidRPr="004F65AE">
              <w:rPr>
                <w:kern w:val="22"/>
                <w:sz w:val="20"/>
                <w:szCs w:val="20"/>
              </w:rPr>
              <w:t xml:space="preserve"> or equivalent whole-of-government body</w:t>
            </w:r>
          </w:p>
          <w:p w14:paraId="07F5D018"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 xml:space="preserve">Adopted by Ministry of Environment or </w:t>
            </w:r>
            <w:proofErr w:type="gramStart"/>
            <w:r w:rsidR="002C1327" w:rsidRPr="004F65AE">
              <w:rPr>
                <w:kern w:val="22"/>
                <w:sz w:val="20"/>
                <w:szCs w:val="20"/>
              </w:rPr>
              <w:t>other</w:t>
            </w:r>
            <w:proofErr w:type="gramEnd"/>
            <w:r w:rsidR="002C1327" w:rsidRPr="004F65AE">
              <w:rPr>
                <w:kern w:val="22"/>
                <w:sz w:val="20"/>
                <w:szCs w:val="20"/>
              </w:rPr>
              <w:t xml:space="preserve"> sectoral ministry</w:t>
            </w:r>
          </w:p>
          <w:p w14:paraId="7C3CCDCE"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Integrated into the poverty reduction strategy, sustainable development strategy, national development plan, and other related strategies or plans</w:t>
            </w:r>
          </w:p>
          <w:p w14:paraId="43B054AB" w14:textId="77777777" w:rsidR="002C1327"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12580400"/>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sidR="002C1327" w:rsidRPr="004F65AE">
              <w:rPr>
                <w:rFonts w:eastAsia="MS Gothic"/>
                <w:color w:val="000000"/>
                <w:kern w:val="22"/>
                <w:sz w:val="20"/>
                <w:szCs w:val="20"/>
              </w:rPr>
              <w:t xml:space="preserve"> </w:t>
            </w:r>
            <w:r w:rsidR="002C1327" w:rsidRPr="004F65AE">
              <w:rPr>
                <w:kern w:val="22"/>
                <w:sz w:val="20"/>
                <w:szCs w:val="20"/>
              </w:rPr>
              <w:t>Other (please specify)</w:t>
            </w:r>
          </w:p>
          <w:p w14:paraId="5EACEF46"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4F65AE">
              <w:rPr>
                <w:snapToGrid w:val="0"/>
                <w:kern w:val="22"/>
                <w:sz w:val="20"/>
                <w:szCs w:val="20"/>
              </w:rPr>
              <w:t>________________________</w:t>
            </w:r>
          </w:p>
        </w:tc>
      </w:tr>
    </w:tbl>
    <w:p w14:paraId="3DC77E74" w14:textId="77777777" w:rsidR="009D6BD6" w:rsidRPr="004F65AE" w:rsidRDefault="009D6BD6" w:rsidP="009D6BD6">
      <w:pPr>
        <w:keepNext/>
        <w:shd w:val="clear" w:color="auto" w:fill="FFFFFF" w:themeFill="background1"/>
        <w:spacing w:before="240" w:after="120"/>
        <w:jc w:val="left"/>
        <w:rPr>
          <w:b/>
          <w:bCs/>
          <w:snapToGrid w:val="0"/>
          <w:kern w:val="22"/>
          <w:sz w:val="20"/>
          <w:szCs w:val="20"/>
        </w:rPr>
      </w:pPr>
      <w:r w:rsidRPr="004F65AE">
        <w:rPr>
          <w:b/>
          <w:bCs/>
          <w:snapToGrid w:val="0"/>
          <w:kern w:val="22"/>
          <w:sz w:val="20"/>
          <w:szCs w:val="20"/>
        </w:rPr>
        <w:lastRenderedPageBreak/>
        <w:t xml:space="preserve">Section III. Assessment of progress towards national targets </w:t>
      </w:r>
    </w:p>
    <w:p w14:paraId="294AF9AA" w14:textId="77777777"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sidRPr="004F65AE">
        <w:rPr>
          <w:snapToGrid w:val="0"/>
          <w:kern w:val="22"/>
          <w:sz w:val="20"/>
          <w:szCs w:val="20"/>
        </w:rPr>
        <w:t>Please use the following templates to report on progress in the implementation of your national targets and revised or updated NBSAPs in the light of the post-2020 global biodiversity framework</w:t>
      </w:r>
    </w:p>
    <w:p w14:paraId="3C58BA36" w14:textId="77777777" w:rsidR="009D6BD6" w:rsidRPr="004F65AE" w:rsidRDefault="009D6BD6" w:rsidP="009D6BD6">
      <w:pPr>
        <w:keepNext/>
        <w:shd w:val="clear" w:color="auto" w:fill="FFFFFF" w:themeFill="background1"/>
        <w:snapToGrid w:val="0"/>
        <w:ind w:right="106"/>
        <w:rPr>
          <w:bCs/>
          <w:i/>
          <w:iCs/>
          <w:sz w:val="20"/>
          <w:szCs w:val="20"/>
        </w:rPr>
      </w:pPr>
    </w:p>
    <w:tbl>
      <w:tblPr>
        <w:tblStyle w:val="TableGrid"/>
        <w:tblW w:w="0" w:type="auto"/>
        <w:shd w:val="clear" w:color="auto" w:fill="FFFFFF" w:themeFill="background1"/>
        <w:tblLook w:val="04A0" w:firstRow="1" w:lastRow="0" w:firstColumn="1" w:lastColumn="0" w:noHBand="0" w:noVBand="1"/>
      </w:tblPr>
      <w:tblGrid>
        <w:gridCol w:w="4289"/>
        <w:gridCol w:w="5066"/>
      </w:tblGrid>
      <w:tr w:rsidR="009D6BD6" w:rsidRPr="004F65AE" w14:paraId="35FA96FF" w14:textId="77777777" w:rsidTr="00F36208">
        <w:trPr>
          <w:trHeight w:val="287"/>
        </w:trPr>
        <w:tc>
          <w:tcPr>
            <w:tcW w:w="9355" w:type="dxa"/>
            <w:gridSpan w:val="2"/>
            <w:shd w:val="clear" w:color="auto" w:fill="FFFFFF" w:themeFill="background1"/>
          </w:tcPr>
          <w:p w14:paraId="32EC8016" w14:textId="77777777" w:rsidR="009D6BD6" w:rsidRPr="004F65AE" w:rsidDel="006853CD"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4F65AE">
              <w:rPr>
                <w:b/>
                <w:bCs/>
                <w:snapToGrid w:val="0"/>
                <w:kern w:val="22"/>
                <w:sz w:val="20"/>
                <w:szCs w:val="20"/>
              </w:rPr>
              <w:t xml:space="preserve">National target </w:t>
            </w:r>
            <w:r w:rsidRPr="004F65AE">
              <w:rPr>
                <w:i/>
                <w:iCs/>
                <w:snapToGrid w:val="0"/>
                <w:kern w:val="22"/>
                <w:sz w:val="20"/>
                <w:szCs w:val="20"/>
              </w:rPr>
              <w:t>(pre-populated from the submission of national targets)</w:t>
            </w:r>
          </w:p>
        </w:tc>
      </w:tr>
      <w:tr w:rsidR="009D6BD6" w:rsidRPr="004F65AE" w14:paraId="5329D89D" w14:textId="77777777" w:rsidTr="00F36208">
        <w:trPr>
          <w:trHeight w:val="286"/>
        </w:trPr>
        <w:tc>
          <w:tcPr>
            <w:tcW w:w="4289" w:type="dxa"/>
            <w:shd w:val="clear" w:color="auto" w:fill="FFFFFF" w:themeFill="background1"/>
          </w:tcPr>
          <w:p w14:paraId="697F87A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Please briefly describe the main actions taken to implement this national target</w:t>
            </w:r>
          </w:p>
        </w:tc>
        <w:tc>
          <w:tcPr>
            <w:tcW w:w="5066" w:type="dxa"/>
            <w:shd w:val="clear" w:color="auto" w:fill="FFFFFF" w:themeFill="background1"/>
          </w:tcPr>
          <w:p w14:paraId="5C841BC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9D6BD6" w:rsidRPr="004F65AE" w14:paraId="539BA6FC" w14:textId="77777777" w:rsidTr="00F36208">
        <w:tc>
          <w:tcPr>
            <w:tcW w:w="4289" w:type="dxa"/>
            <w:shd w:val="clear" w:color="auto" w:fill="FFFFFF" w:themeFill="background1"/>
          </w:tcPr>
          <w:p w14:paraId="0767D18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iCs/>
                <w:sz w:val="20"/>
                <w:szCs w:val="20"/>
              </w:rPr>
              <w:t>Please indicate the current level of progress towards this national target</w:t>
            </w:r>
          </w:p>
        </w:tc>
        <w:tc>
          <w:tcPr>
            <w:tcW w:w="5066" w:type="dxa"/>
            <w:shd w:val="clear" w:color="auto" w:fill="FFFFFF" w:themeFill="background1"/>
          </w:tcPr>
          <w:p w14:paraId="34DE27B9"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On track to achieve target</w:t>
            </w:r>
          </w:p>
          <w:p w14:paraId="49A6AB77"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Progress towards target but at an insufficient rate</w:t>
            </w:r>
          </w:p>
          <w:p w14:paraId="1A0CC41B"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No significant progress </w:t>
            </w:r>
          </w:p>
          <w:p w14:paraId="76CC0B69"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Moving away from target</w:t>
            </w:r>
          </w:p>
          <w:p w14:paraId="0CDE9F8D"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Unknown</w:t>
            </w:r>
          </w:p>
        </w:tc>
      </w:tr>
      <w:tr w:rsidR="009D6BD6" w:rsidRPr="004F65AE" w14:paraId="1413F377" w14:textId="77777777" w:rsidTr="00F36208">
        <w:tc>
          <w:tcPr>
            <w:tcW w:w="4289" w:type="dxa"/>
            <w:shd w:val="clear" w:color="auto" w:fill="FFFFFF" w:themeFill="background1"/>
          </w:tcPr>
          <w:p w14:paraId="1561E55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4F65AE">
              <w:rPr>
                <w:b/>
                <w:bCs/>
                <w:snapToGrid w:val="0"/>
                <w:kern w:val="22"/>
                <w:sz w:val="20"/>
                <w:szCs w:val="20"/>
              </w:rPr>
              <w:t>Please provide a summary of progress towards this national target, including the main outcomes achieved, key challenges encountered, and different approaches that may be taken for further implementation.</w:t>
            </w:r>
          </w:p>
        </w:tc>
        <w:tc>
          <w:tcPr>
            <w:tcW w:w="5066" w:type="dxa"/>
            <w:shd w:val="clear" w:color="auto" w:fill="FFFFFF" w:themeFill="background1"/>
          </w:tcPr>
          <w:p w14:paraId="67A7311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9D6BD6" w:rsidRPr="004F65AE" w14:paraId="34C4A5F2" w14:textId="77777777" w:rsidTr="00F36208">
        <w:tc>
          <w:tcPr>
            <w:tcW w:w="4289" w:type="dxa"/>
            <w:shd w:val="clear" w:color="auto" w:fill="FFFFFF" w:themeFill="background1"/>
          </w:tcPr>
          <w:p w14:paraId="5C6FCC1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4F65AE">
              <w:rPr>
                <w:b/>
                <w:iCs/>
                <w:sz w:val="20"/>
                <w:szCs w:val="20"/>
              </w:rPr>
              <w:t xml:space="preserve">Please provide data on indicators (headline, component, complementary or other national indicator) used for assessing progress towards this national target </w:t>
            </w:r>
            <w:r w:rsidRPr="004F65AE">
              <w:rPr>
                <w:bCs/>
                <w:i/>
                <w:sz w:val="20"/>
                <w:szCs w:val="20"/>
              </w:rPr>
              <w:t>(pre-populated from the submission of national targets)</w:t>
            </w:r>
          </w:p>
        </w:tc>
        <w:tc>
          <w:tcPr>
            <w:tcW w:w="5066" w:type="dxa"/>
            <w:shd w:val="clear" w:color="auto" w:fill="FFFFFF" w:themeFill="background1"/>
          </w:tcPr>
          <w:p w14:paraId="47F62AA2"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4F65AE">
              <w:rPr>
                <w:i/>
                <w:iCs/>
                <w:snapToGrid w:val="0"/>
                <w:kern w:val="22"/>
                <w:sz w:val="20"/>
                <w:szCs w:val="20"/>
              </w:rPr>
              <w:t>Provide tabular or graphic data or a hyperlink</w:t>
            </w:r>
          </w:p>
          <w:p w14:paraId="49CE683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4F65AE">
              <w:rPr>
                <w:bCs/>
                <w:snapToGrid w:val="0"/>
                <w:kern w:val="22"/>
                <w:sz w:val="20"/>
                <w:szCs w:val="20"/>
              </w:rPr>
              <w:t>(For the headline indicators and other indicators available to the CBD, the following options will be presented to facilitate the reporting. As per the national target template, each headline indicator would be associated with at least one national target)</w:t>
            </w:r>
          </w:p>
          <w:p w14:paraId="0E81A868"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11530445"/>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snapToGrid w:val="0"/>
                <w:kern w:val="22"/>
                <w:sz w:val="20"/>
                <w:szCs w:val="20"/>
              </w:rPr>
              <w:t xml:space="preserve">Use national data set </w:t>
            </w:r>
          </w:p>
          <w:p w14:paraId="1F2652C2"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2345327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Use the available data (pre-populated data)</w:t>
            </w:r>
          </w:p>
          <w:p w14:paraId="1C41A010"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837690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No data available</w:t>
            </w:r>
          </w:p>
          <w:p w14:paraId="1CA65983" w14:textId="77777777" w:rsidR="009D6BD6" w:rsidRPr="004F65AE" w:rsidRDefault="005E6C0A" w:rsidP="00F36208">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sdt>
              <w:sdtPr>
                <w:rPr>
                  <w:rFonts w:eastAsia="MS Gothic"/>
                  <w:color w:val="000000"/>
                  <w:kern w:val="22"/>
                  <w:sz w:val="20"/>
                  <w:szCs w:val="20"/>
                </w:rPr>
                <w:id w:val="-34701273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Not relevant</w:t>
            </w:r>
          </w:p>
        </w:tc>
      </w:tr>
      <w:tr w:rsidR="009D6BD6" w:rsidRPr="004F65AE" w14:paraId="457F9AEE" w14:textId="77777777" w:rsidTr="00F36208">
        <w:tc>
          <w:tcPr>
            <w:tcW w:w="4289" w:type="dxa"/>
            <w:shd w:val="clear" w:color="auto" w:fill="FFFFFF" w:themeFill="background1"/>
          </w:tcPr>
          <w:p w14:paraId="771F06F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4F65AE">
              <w:rPr>
                <w:b/>
                <w:iCs/>
                <w:sz w:val="20"/>
                <w:szCs w:val="20"/>
              </w:rPr>
              <w:t xml:space="preserve">Please provide examples or cases to illustrate the effectiveness of the actions taken to implement this national target. If needed, provide relevant web </w:t>
            </w:r>
            <w:proofErr w:type="gramStart"/>
            <w:r w:rsidRPr="004F65AE">
              <w:rPr>
                <w:b/>
                <w:iCs/>
                <w:sz w:val="20"/>
                <w:szCs w:val="20"/>
              </w:rPr>
              <w:t>links</w:t>
            </w:r>
            <w:proofErr w:type="gramEnd"/>
            <w:r w:rsidRPr="004F65AE">
              <w:rPr>
                <w:b/>
                <w:iCs/>
                <w:sz w:val="20"/>
                <w:szCs w:val="20"/>
              </w:rPr>
              <w:t xml:space="preserve"> or attach related materials or publications. </w:t>
            </w:r>
          </w:p>
        </w:tc>
        <w:tc>
          <w:tcPr>
            <w:tcW w:w="5066" w:type="dxa"/>
            <w:shd w:val="clear" w:color="auto" w:fill="FFFFFF" w:themeFill="background1"/>
          </w:tcPr>
          <w:p w14:paraId="7C5AE13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9D6BD6" w:rsidRPr="004F65AE" w14:paraId="077435B6" w14:textId="77777777" w:rsidTr="00F36208">
        <w:tc>
          <w:tcPr>
            <w:tcW w:w="4289" w:type="dxa"/>
            <w:shd w:val="clear" w:color="auto" w:fill="FFFFFF" w:themeFill="background1"/>
          </w:tcPr>
          <w:p w14:paraId="4B67781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Please briefly describe how the implementation of this national target relates to progress in achieving related Sustainable Development Goals and associated targets and implementation of other related agreements </w:t>
            </w:r>
            <w:r w:rsidRPr="004F65AE">
              <w:rPr>
                <w:i/>
                <w:iCs/>
                <w:snapToGrid w:val="0"/>
                <w:kern w:val="22"/>
                <w:sz w:val="20"/>
                <w:szCs w:val="20"/>
              </w:rPr>
              <w:t>(optional)</w:t>
            </w:r>
          </w:p>
        </w:tc>
        <w:tc>
          <w:tcPr>
            <w:tcW w:w="5066" w:type="dxa"/>
            <w:shd w:val="clear" w:color="auto" w:fill="FFFFFF" w:themeFill="background1"/>
          </w:tcPr>
          <w:p w14:paraId="5B77368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103D37F9" w14:textId="77777777" w:rsidR="009D6BD6" w:rsidRPr="004F65AE" w:rsidRDefault="009D6BD6" w:rsidP="009D6BD6">
      <w:pPr>
        <w:shd w:val="clear" w:color="auto" w:fill="FFFFFF" w:themeFill="background1"/>
        <w:jc w:val="left"/>
        <w:rPr>
          <w:b/>
          <w:kern w:val="22"/>
        </w:rPr>
      </w:pPr>
    </w:p>
    <w:p w14:paraId="17990F6B" w14:textId="77777777" w:rsidR="009D6BD6" w:rsidRPr="004F65AE" w:rsidRDefault="009D6BD6" w:rsidP="009D6BD6">
      <w:pPr>
        <w:keepNext/>
        <w:shd w:val="clear" w:color="auto" w:fill="FFFFFF" w:themeFill="background1"/>
        <w:spacing w:before="240" w:after="120"/>
        <w:rPr>
          <w:b/>
          <w:bCs/>
          <w:snapToGrid w:val="0"/>
          <w:kern w:val="22"/>
          <w:sz w:val="20"/>
          <w:szCs w:val="20"/>
        </w:rPr>
      </w:pPr>
      <w:r w:rsidRPr="004F65AE">
        <w:rPr>
          <w:b/>
          <w:bCs/>
          <w:snapToGrid w:val="0"/>
          <w:kern w:val="22"/>
          <w:sz w:val="20"/>
          <w:szCs w:val="20"/>
        </w:rPr>
        <w:t>Section IV. Assessment of national progress towards the goals</w:t>
      </w:r>
      <w:r>
        <w:rPr>
          <w:b/>
          <w:bCs/>
          <w:snapToGrid w:val="0"/>
          <w:kern w:val="22"/>
          <w:sz w:val="20"/>
          <w:szCs w:val="20"/>
        </w:rPr>
        <w:t xml:space="preserve"> and targets</w:t>
      </w:r>
      <w:r w:rsidRPr="004F65AE">
        <w:rPr>
          <w:b/>
          <w:bCs/>
          <w:snapToGrid w:val="0"/>
          <w:kern w:val="22"/>
          <w:sz w:val="20"/>
          <w:szCs w:val="20"/>
        </w:rPr>
        <w:t xml:space="preserve"> of the post-2020 global biodiversity framework</w:t>
      </w:r>
    </w:p>
    <w:p w14:paraId="65F14C0B" w14:textId="0E07860E"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 xml:space="preserve">Please provide an assessment or progress and trends related to the goals of the post-2020 global biodiversity framework. </w:t>
      </w:r>
      <w:r>
        <w:rPr>
          <w:bCs/>
          <w:snapToGrid w:val="0"/>
          <w:kern w:val="22"/>
          <w:sz w:val="20"/>
          <w:szCs w:val="20"/>
        </w:rPr>
        <w:t xml:space="preserve">The target information will be prepopulated from section </w:t>
      </w:r>
      <w:r w:rsidR="002C1327">
        <w:rPr>
          <w:bCs/>
          <w:snapToGrid w:val="0"/>
          <w:kern w:val="22"/>
          <w:sz w:val="20"/>
          <w:szCs w:val="20"/>
        </w:rPr>
        <w:t>III</w:t>
      </w:r>
      <w:r>
        <w:rPr>
          <w:bCs/>
          <w:snapToGrid w:val="0"/>
          <w:kern w:val="22"/>
          <w:sz w:val="20"/>
          <w:szCs w:val="20"/>
        </w:rPr>
        <w:t xml:space="preserve"> based on the mapping of national and global targets.</w:t>
      </w:r>
      <w:r>
        <w:rPr>
          <w:rStyle w:val="FootnoteReference"/>
          <w:bCs/>
          <w:snapToGrid w:val="0"/>
          <w:kern w:val="22"/>
          <w:sz w:val="20"/>
          <w:szCs w:val="20"/>
        </w:rPr>
        <w:footnoteReference w:id="10"/>
      </w:r>
    </w:p>
    <w:p w14:paraId="74FF2978" w14:textId="77777777"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9D6BD6" w:rsidRPr="004F65AE" w14:paraId="7C8C6B0C" w14:textId="77777777" w:rsidTr="00F36208">
        <w:tc>
          <w:tcPr>
            <w:tcW w:w="1695" w:type="dxa"/>
            <w:shd w:val="clear" w:color="auto" w:fill="FFFFFF" w:themeFill="background1"/>
          </w:tcPr>
          <w:p w14:paraId="7BE6DAE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4F65AE">
              <w:rPr>
                <w:b/>
                <w:bCs/>
                <w:snapToGrid w:val="0"/>
                <w:kern w:val="22"/>
                <w:sz w:val="20"/>
                <w:szCs w:val="20"/>
              </w:rPr>
              <w:t xml:space="preserve">2050 goals </w:t>
            </w:r>
          </w:p>
        </w:tc>
        <w:tc>
          <w:tcPr>
            <w:tcW w:w="1532" w:type="dxa"/>
            <w:shd w:val="clear" w:color="auto" w:fill="FFFFFF" w:themeFill="background1"/>
          </w:tcPr>
          <w:p w14:paraId="6267ADF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Summary of national progress contributing to the global goals </w:t>
            </w:r>
          </w:p>
        </w:tc>
        <w:tc>
          <w:tcPr>
            <w:tcW w:w="2268" w:type="dxa"/>
            <w:shd w:val="clear" w:color="auto" w:fill="FFFFFF" w:themeFill="background1"/>
          </w:tcPr>
          <w:p w14:paraId="3E8AFBC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4F65AE">
              <w:rPr>
                <w:b/>
                <w:bCs/>
                <w:snapToGrid w:val="0"/>
                <w:kern w:val="22"/>
                <w:sz w:val="20"/>
                <w:szCs w:val="20"/>
              </w:rPr>
              <w:t xml:space="preserve">Headline indicators </w:t>
            </w:r>
          </w:p>
          <w:p w14:paraId="74E91F6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1984" w:type="dxa"/>
            <w:shd w:val="clear" w:color="auto" w:fill="FFFFFF" w:themeFill="background1"/>
          </w:tcPr>
          <w:p w14:paraId="2E67DCF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4F65AE">
              <w:rPr>
                <w:b/>
                <w:snapToGrid w:val="0"/>
                <w:color w:val="000000"/>
                <w:kern w:val="22"/>
                <w:sz w:val="20"/>
                <w:szCs w:val="20"/>
              </w:rPr>
              <w:t>Component, complementary or other relevant indicators, including national indicators</w:t>
            </w:r>
          </w:p>
          <w:p w14:paraId="61958C8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4F65AE">
              <w:rPr>
                <w:snapToGrid w:val="0"/>
                <w:kern w:val="22"/>
                <w:sz w:val="20"/>
                <w:szCs w:val="20"/>
              </w:rPr>
              <w:t>(pre-populated from the submission of national targets)</w:t>
            </w:r>
          </w:p>
        </w:tc>
        <w:tc>
          <w:tcPr>
            <w:tcW w:w="1843" w:type="dxa"/>
            <w:shd w:val="clear" w:color="auto" w:fill="FFFFFF" w:themeFill="background1"/>
          </w:tcPr>
          <w:p w14:paraId="413D273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4F65AE">
              <w:rPr>
                <w:b/>
                <w:snapToGrid w:val="0"/>
                <w:color w:val="000000"/>
                <w:kern w:val="22"/>
                <w:sz w:val="20"/>
                <w:szCs w:val="20"/>
              </w:rPr>
              <w:t>Source of data for indicator(s) where needed</w:t>
            </w:r>
          </w:p>
          <w:p w14:paraId="6215E20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9D6BD6" w:rsidRPr="004F65AE" w14:paraId="7F14E9E2" w14:textId="77777777" w:rsidTr="00F36208">
        <w:tc>
          <w:tcPr>
            <w:tcW w:w="1695" w:type="dxa"/>
            <w:shd w:val="clear" w:color="auto" w:fill="FFFFFF" w:themeFill="background1"/>
          </w:tcPr>
          <w:p w14:paraId="31F3A30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4F65AE">
              <w:rPr>
                <w:b/>
                <w:bCs/>
                <w:snapToGrid w:val="0"/>
                <w:kern w:val="22"/>
                <w:sz w:val="20"/>
                <w:szCs w:val="20"/>
              </w:rPr>
              <w:t xml:space="preserve">Goal </w:t>
            </w:r>
          </w:p>
        </w:tc>
        <w:tc>
          <w:tcPr>
            <w:tcW w:w="1532" w:type="dxa"/>
            <w:shd w:val="clear" w:color="auto" w:fill="FFFFFF" w:themeFill="background1"/>
          </w:tcPr>
          <w:p w14:paraId="6AC1D3C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14:paraId="28E7494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4F65AE">
              <w:rPr>
                <w:bCs/>
                <w:snapToGrid w:val="0"/>
                <w:kern w:val="22"/>
                <w:sz w:val="20"/>
                <w:szCs w:val="20"/>
              </w:rPr>
              <w:t>(Each headline indicator will be listed once agreed)</w:t>
            </w:r>
          </w:p>
          <w:p w14:paraId="4BF2C830"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180348613"/>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snapToGrid w:val="0"/>
                <w:kern w:val="22"/>
                <w:sz w:val="20"/>
                <w:szCs w:val="20"/>
              </w:rPr>
              <w:t xml:space="preserve">Use national data set </w:t>
            </w:r>
          </w:p>
          <w:p w14:paraId="3BF6B766"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573971939"/>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Use the available global data (clicking will retrieve and display pre-populated data)</w:t>
            </w:r>
          </w:p>
          <w:p w14:paraId="02E6955B"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5052455"/>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Not able to report on this headline indicator </w:t>
            </w:r>
            <w:r w:rsidR="009D6BD6" w:rsidRPr="004F65AE">
              <w:rPr>
                <w:kern w:val="22"/>
                <w:sz w:val="20"/>
                <w:szCs w:val="20"/>
              </w:rPr>
              <w:t xml:space="preserve">(no national data set and either do not wish to use global data or global data not available)   </w:t>
            </w:r>
          </w:p>
          <w:p w14:paraId="62FC7A9B" w14:textId="77777777" w:rsidR="009D6BD6" w:rsidRPr="004F65AE" w:rsidRDefault="005E6C0A" w:rsidP="00F36208">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sdt>
              <w:sdtPr>
                <w:rPr>
                  <w:rFonts w:eastAsia="MS Gothic"/>
                  <w:color w:val="000000"/>
                  <w:kern w:val="22"/>
                  <w:sz w:val="20"/>
                  <w:szCs w:val="20"/>
                </w:rPr>
                <w:id w:val="-1766997430"/>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sidR="009D6BD6" w:rsidRPr="004F65AE">
              <w:rPr>
                <w:rFonts w:eastAsia="MS Gothic"/>
                <w:color w:val="000000"/>
                <w:kern w:val="22"/>
                <w:sz w:val="20"/>
                <w:szCs w:val="20"/>
              </w:rPr>
              <w:t xml:space="preserve"> </w:t>
            </w:r>
            <w:r w:rsidR="009D6BD6" w:rsidRPr="004F65AE">
              <w:rPr>
                <w:kern w:val="22"/>
                <w:sz w:val="20"/>
                <w:szCs w:val="20"/>
              </w:rPr>
              <w:t>Not relevant</w:t>
            </w:r>
          </w:p>
        </w:tc>
        <w:tc>
          <w:tcPr>
            <w:tcW w:w="1984" w:type="dxa"/>
            <w:shd w:val="clear" w:color="auto" w:fill="FFFFFF" w:themeFill="background1"/>
          </w:tcPr>
          <w:p w14:paraId="0AF86F2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1843" w:type="dxa"/>
            <w:shd w:val="clear" w:color="auto" w:fill="FFFFFF" w:themeFill="background1"/>
          </w:tcPr>
          <w:p w14:paraId="77CC98F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r w:rsidR="009D6BD6" w:rsidRPr="004F65AE" w14:paraId="21835FF3" w14:textId="77777777" w:rsidTr="00F36208">
        <w:tc>
          <w:tcPr>
            <w:tcW w:w="1695" w:type="dxa"/>
            <w:tcBorders>
              <w:bottom w:val="nil"/>
            </w:tcBorders>
            <w:shd w:val="clear" w:color="auto" w:fill="FFFFFF" w:themeFill="background1"/>
          </w:tcPr>
          <w:p w14:paraId="605D7F1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bottom w:val="nil"/>
            </w:tcBorders>
            <w:shd w:val="clear" w:color="auto" w:fill="FFFFFF" w:themeFill="background1"/>
          </w:tcPr>
          <w:p w14:paraId="7DE2205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c>
        <w:tc>
          <w:tcPr>
            <w:tcW w:w="6095" w:type="dxa"/>
            <w:gridSpan w:val="3"/>
            <w:tcBorders>
              <w:bottom w:val="nil"/>
            </w:tcBorders>
            <w:shd w:val="clear" w:color="auto" w:fill="FFFFFF" w:themeFill="background1"/>
          </w:tcPr>
          <w:p w14:paraId="66FEF11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4F65AE">
              <w:rPr>
                <w:b/>
                <w:snapToGrid w:val="0"/>
                <w:kern w:val="22"/>
                <w:sz w:val="20"/>
                <w:szCs w:val="20"/>
              </w:rPr>
              <w:t xml:space="preserve">Example: Headline indicator A.1: Indicator name (unit of measure)  </w:t>
            </w:r>
          </w:p>
          <w:p w14:paraId="5D749ACF" w14:textId="32F84B42"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rPr>
            </w:pPr>
            <w:r w:rsidRPr="004F65AE">
              <w:rPr>
                <w:bCs/>
                <w:snapToGrid w:val="0"/>
                <w:kern w:val="22"/>
                <w:sz w:val="20"/>
                <w:szCs w:val="20"/>
              </w:rPr>
              <w:t xml:space="preserve">Provide data or an application programming interface (API). The data table will be available in Excel. </w:t>
            </w:r>
            <w:r>
              <w:rPr>
                <w:bCs/>
                <w:snapToGrid w:val="0"/>
                <w:kern w:val="22"/>
                <w:sz w:val="20"/>
                <w:szCs w:val="20"/>
              </w:rPr>
              <w:t xml:space="preserve">If box 2 has been </w:t>
            </w:r>
            <w:proofErr w:type="gramStart"/>
            <w:r>
              <w:rPr>
                <w:bCs/>
                <w:snapToGrid w:val="0"/>
                <w:kern w:val="22"/>
                <w:sz w:val="20"/>
                <w:szCs w:val="20"/>
              </w:rPr>
              <w:t>ticked</w:t>
            </w:r>
            <w:proofErr w:type="gramEnd"/>
            <w:r>
              <w:rPr>
                <w:bCs/>
                <w:snapToGrid w:val="0"/>
                <w:kern w:val="22"/>
                <w:sz w:val="20"/>
                <w:szCs w:val="20"/>
              </w:rPr>
              <w:t xml:space="preserve"> then t</w:t>
            </w:r>
            <w:r w:rsidRPr="004F65AE">
              <w:rPr>
                <w:bCs/>
                <w:snapToGrid w:val="0"/>
                <w:kern w:val="22"/>
                <w:sz w:val="20"/>
                <w:szCs w:val="20"/>
              </w:rPr>
              <w:t xml:space="preserve">his table will be prepopulated with existing </w:t>
            </w:r>
            <w:r>
              <w:rPr>
                <w:bCs/>
                <w:snapToGrid w:val="0"/>
                <w:kern w:val="22"/>
                <w:sz w:val="20"/>
                <w:szCs w:val="20"/>
              </w:rPr>
              <w:t xml:space="preserve">global </w:t>
            </w:r>
            <w:r w:rsidRPr="004F65AE">
              <w:rPr>
                <w:bCs/>
                <w:snapToGrid w:val="0"/>
                <w:kern w:val="22"/>
                <w:sz w:val="20"/>
                <w:szCs w:val="20"/>
              </w:rPr>
              <w:t>data. This section will be replicated for all indicators throughout the document</w:t>
            </w:r>
            <w:r w:rsidRPr="004F65AE">
              <w:rPr>
                <w:rStyle w:val="FootnoteReference"/>
                <w:bCs/>
                <w:snapToGrid w:val="0"/>
                <w:kern w:val="22"/>
                <w:szCs w:val="20"/>
              </w:rPr>
              <w:footnoteReference w:id="11"/>
            </w:r>
            <w:r w:rsidRPr="004F65AE">
              <w:rPr>
                <w:bCs/>
                <w:snapToGrid w:val="0"/>
                <w:kern w:val="22"/>
                <w:sz w:val="20"/>
                <w:szCs w:val="20"/>
              </w:rPr>
              <w:t>. (Note that this section is dependent on the indicators and may include binary questions or quantitative indicators.)</w:t>
            </w:r>
          </w:p>
          <w:p w14:paraId="5D63D6A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bl>
            <w:tblPr>
              <w:tblStyle w:val="TableGrid"/>
              <w:tblpPr w:leftFromText="180" w:rightFromText="180" w:vertAnchor="text" w:horzAnchor="margin" w:tblpY="-243"/>
              <w:tblOverlap w:val="never"/>
              <w:tblW w:w="0" w:type="auto"/>
              <w:tblLayout w:type="fixed"/>
              <w:tblLook w:val="04A0" w:firstRow="1" w:lastRow="0" w:firstColumn="1" w:lastColumn="0" w:noHBand="0" w:noVBand="1"/>
            </w:tblPr>
            <w:tblGrid>
              <w:gridCol w:w="746"/>
              <w:gridCol w:w="656"/>
              <w:gridCol w:w="656"/>
              <w:gridCol w:w="436"/>
              <w:gridCol w:w="546"/>
              <w:gridCol w:w="656"/>
            </w:tblGrid>
            <w:tr w:rsidR="009D6BD6" w:rsidRPr="004F65AE" w14:paraId="6D3A1275" w14:textId="77777777" w:rsidTr="00F36208">
              <w:trPr>
                <w:trHeight w:val="245"/>
              </w:trPr>
              <w:tc>
                <w:tcPr>
                  <w:tcW w:w="746" w:type="dxa"/>
                </w:tcPr>
                <w:p w14:paraId="5A2ED49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519F158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 xml:space="preserve">Year </w:t>
                  </w:r>
                </w:p>
              </w:tc>
              <w:tc>
                <w:tcPr>
                  <w:tcW w:w="656" w:type="dxa"/>
                </w:tcPr>
                <w:p w14:paraId="5F09A00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w:t>
                  </w:r>
                </w:p>
              </w:tc>
              <w:tc>
                <w:tcPr>
                  <w:tcW w:w="436" w:type="dxa"/>
                </w:tcPr>
                <w:p w14:paraId="0F4C168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w:t>
                  </w:r>
                </w:p>
              </w:tc>
              <w:tc>
                <w:tcPr>
                  <w:tcW w:w="546" w:type="dxa"/>
                </w:tcPr>
                <w:p w14:paraId="75096D3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05B0DDC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2022</w:t>
                  </w:r>
                </w:p>
              </w:tc>
            </w:tr>
            <w:tr w:rsidR="009D6BD6" w:rsidRPr="004F65AE" w14:paraId="003A8831" w14:textId="77777777" w:rsidTr="00F36208">
              <w:trPr>
                <w:trHeight w:val="245"/>
              </w:trPr>
              <w:tc>
                <w:tcPr>
                  <w:tcW w:w="746" w:type="dxa"/>
                </w:tcPr>
                <w:p w14:paraId="67E2FE8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r w:rsidRPr="004F65AE">
                    <w:rPr>
                      <w:b/>
                      <w:snapToGrid w:val="0"/>
                      <w:kern w:val="22"/>
                      <w:sz w:val="20"/>
                      <w:szCs w:val="20"/>
                    </w:rPr>
                    <w:t>Value</w:t>
                  </w:r>
                </w:p>
              </w:tc>
              <w:tc>
                <w:tcPr>
                  <w:tcW w:w="656" w:type="dxa"/>
                </w:tcPr>
                <w:p w14:paraId="0A4C3E5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2A01592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36" w:type="dxa"/>
                </w:tcPr>
                <w:p w14:paraId="10C58E6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546" w:type="dxa"/>
                </w:tcPr>
                <w:p w14:paraId="05F3B99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7224937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60875D6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4416E23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3CF1C0E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4F65AE">
              <w:rPr>
                <w:bCs/>
                <w:snapToGrid w:val="0"/>
                <w:kern w:val="22"/>
                <w:sz w:val="20"/>
                <w:szCs w:val="20"/>
              </w:rPr>
              <w:t>Footnotes:</w:t>
            </w:r>
          </w:p>
        </w:tc>
      </w:tr>
      <w:tr w:rsidR="009D6BD6" w:rsidRPr="004F65AE" w14:paraId="42F07BCC" w14:textId="77777777" w:rsidTr="00F36208">
        <w:tc>
          <w:tcPr>
            <w:tcW w:w="1695" w:type="dxa"/>
            <w:tcBorders>
              <w:top w:val="nil"/>
              <w:left w:val="single" w:sz="4" w:space="0" w:color="auto"/>
              <w:bottom w:val="single" w:sz="4" w:space="0" w:color="auto"/>
              <w:right w:val="single" w:sz="4" w:space="0" w:color="auto"/>
            </w:tcBorders>
            <w:shd w:val="clear" w:color="auto" w:fill="FFFFFF" w:themeFill="background1"/>
          </w:tcPr>
          <w:p w14:paraId="4804BFE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14:paraId="7943A7F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14:paraId="339053E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rPr>
            </w:pPr>
            <w:r w:rsidRPr="004F65AE">
              <w:rPr>
                <w:i/>
                <w:kern w:val="22"/>
                <w:sz w:val="20"/>
                <w:szCs w:val="20"/>
              </w:rPr>
              <w:t>This is just an example of how data might look.</w:t>
            </w:r>
          </w:p>
        </w:tc>
      </w:tr>
    </w:tbl>
    <w:p w14:paraId="1ECA0CA4" w14:textId="77777777" w:rsidR="009D6BD6" w:rsidRPr="004F65AE" w:rsidRDefault="009D6BD6" w:rsidP="009D6BD6">
      <w:pPr>
        <w:keepNext/>
        <w:shd w:val="clear" w:color="auto" w:fill="FFFFFF" w:themeFill="background1"/>
        <w:spacing w:before="120" w:after="120"/>
        <w:rPr>
          <w:b/>
          <w:snapToGrid w:val="0"/>
          <w:kern w:val="22"/>
          <w:sz w:val="20"/>
          <w:szCs w:val="20"/>
        </w:rPr>
      </w:pPr>
    </w:p>
    <w:p w14:paraId="4853A6A6" w14:textId="77777777" w:rsidR="009D6BD6" w:rsidRPr="004F65AE" w:rsidRDefault="009D6BD6" w:rsidP="009D6BD6">
      <w:pPr>
        <w:keepNext/>
        <w:shd w:val="clear" w:color="auto" w:fill="FFFFFF" w:themeFill="background1"/>
        <w:spacing w:before="120" w:after="120"/>
        <w:rPr>
          <w:b/>
          <w:snapToGrid w:val="0"/>
          <w:kern w:val="22"/>
          <w:sz w:val="20"/>
          <w:szCs w:val="20"/>
        </w:rPr>
      </w:pPr>
      <w:r w:rsidRPr="004F65AE">
        <w:rPr>
          <w:b/>
          <w:snapToGrid w:val="0"/>
          <w:kern w:val="22"/>
          <w:sz w:val="20"/>
          <w:szCs w:val="20"/>
        </w:rPr>
        <w:t>Section V. Conclusions on the national implementation of the Convention and the post-2020 global biodiversity framework</w:t>
      </w:r>
    </w:p>
    <w:p w14:paraId="4C2D1B8D" w14:textId="77777777" w:rsidR="009D6BD6" w:rsidRPr="004F65AE" w:rsidRDefault="009D6BD6" w:rsidP="009D6BD6">
      <w:pPr>
        <w:shd w:val="clear" w:color="auto" w:fill="FFFFFF" w:themeFill="background1"/>
        <w:spacing w:before="120" w:after="120"/>
        <w:rPr>
          <w:snapToGrid w:val="0"/>
          <w:kern w:val="22"/>
          <w:sz w:val="20"/>
          <w:szCs w:val="20"/>
        </w:rPr>
      </w:pPr>
      <w:r w:rsidRPr="004F65AE">
        <w:rPr>
          <w:snapToGrid w:val="0"/>
          <w:kern w:val="22"/>
          <w:sz w:val="20"/>
          <w:szCs w:val="20"/>
        </w:rPr>
        <w:t xml:space="preserve">In this section, countries are encouraged to provide a summary of the national implementation of the Convention and the post-2020 global biodiversity framework, including the main outcomes achieved and major challenges encountered, particularly those related to capacity, technical, technological, </w:t>
      </w:r>
      <w:proofErr w:type="gramStart"/>
      <w:r w:rsidRPr="004F65AE">
        <w:rPr>
          <w:snapToGrid w:val="0"/>
          <w:kern w:val="22"/>
          <w:sz w:val="20"/>
          <w:szCs w:val="20"/>
        </w:rPr>
        <w:t>institutional</w:t>
      </w:r>
      <w:proofErr w:type="gramEnd"/>
      <w:r w:rsidRPr="004F65AE">
        <w:rPr>
          <w:snapToGrid w:val="0"/>
          <w:kern w:val="22"/>
          <w:sz w:val="20"/>
          <w:szCs w:val="20"/>
        </w:rPr>
        <w:t xml:space="preserve"> and financial gaps and constraints and support provided for implementation. Countries could refer to cross-cutting challenges affecting the implementation of the Convention and the post-2020 global biodiversity framework, or specific obstacles that have hindered progress. These challenges may include lack of adequate financial, </w:t>
      </w:r>
      <w:proofErr w:type="gramStart"/>
      <w:r w:rsidRPr="004F65AE">
        <w:rPr>
          <w:snapToGrid w:val="0"/>
          <w:kern w:val="22"/>
          <w:sz w:val="20"/>
          <w:szCs w:val="20"/>
        </w:rPr>
        <w:t>human</w:t>
      </w:r>
      <w:proofErr w:type="gramEnd"/>
      <w:r w:rsidRPr="004F65AE">
        <w:rPr>
          <w:snapToGrid w:val="0"/>
          <w:kern w:val="22"/>
          <w:sz w:val="20"/>
          <w:szCs w:val="20"/>
        </w:rPr>
        <w:t xml:space="preserve"> and technical resources, difficulties regarding inter-ministerial/inter-agency cooperation and coordination, lack of timely and reliable access to knowledge, information and data, lack of scientific expertise to support project development and management, and lack of access to relevant technologies for implementation. Countries should try to avoid duplication if relevant information is covered in the above sections. </w:t>
      </w:r>
    </w:p>
    <w:tbl>
      <w:tblPr>
        <w:tblStyle w:val="TableGrid"/>
        <w:tblW w:w="0" w:type="auto"/>
        <w:jc w:val="center"/>
        <w:shd w:val="clear" w:color="auto" w:fill="FFFFFF" w:themeFill="background1"/>
        <w:tblLook w:val="04A0" w:firstRow="1" w:lastRow="0" w:firstColumn="1" w:lastColumn="0" w:noHBand="0" w:noVBand="1"/>
      </w:tblPr>
      <w:tblGrid>
        <w:gridCol w:w="9452"/>
      </w:tblGrid>
      <w:tr w:rsidR="009D6BD6" w:rsidRPr="004F65AE" w14:paraId="420B649B" w14:textId="77777777" w:rsidTr="00F36208">
        <w:trPr>
          <w:trHeight w:val="1165"/>
          <w:jc w:val="center"/>
        </w:trPr>
        <w:tc>
          <w:tcPr>
            <w:tcW w:w="9678" w:type="dxa"/>
            <w:shd w:val="clear" w:color="auto" w:fill="FFFFFF" w:themeFill="background1"/>
            <w:vAlign w:val="center"/>
          </w:tcPr>
          <w:p w14:paraId="7986C39D" w14:textId="7911EC81" w:rsidR="009D6BD6" w:rsidRPr="004F65AE" w:rsidRDefault="009D6BD6" w:rsidP="002C1327">
            <w:pPr>
              <w:shd w:val="clear" w:color="auto" w:fill="FFFFFF" w:themeFill="background1"/>
              <w:jc w:val="left"/>
              <w:rPr>
                <w:b/>
                <w:snapToGrid w:val="0"/>
                <w:kern w:val="22"/>
                <w:sz w:val="20"/>
                <w:szCs w:val="20"/>
              </w:rPr>
            </w:pPr>
            <w:r w:rsidRPr="004F65AE">
              <w:rPr>
                <w:b/>
                <w:snapToGrid w:val="0"/>
                <w:kern w:val="22"/>
                <w:sz w:val="20"/>
                <w:szCs w:val="20"/>
              </w:rPr>
              <w:t>In this section, please provide a summary assessment of the implementation of the Convention and the post-2020 global biodiversity framework</w:t>
            </w:r>
            <w:r>
              <w:rPr>
                <w:b/>
                <w:snapToGrid w:val="0"/>
                <w:kern w:val="22"/>
                <w:sz w:val="20"/>
                <w:szCs w:val="20"/>
              </w:rPr>
              <w:t>,</w:t>
            </w:r>
            <w:r w:rsidRPr="004F65AE">
              <w:rPr>
                <w:b/>
                <w:snapToGrid w:val="0"/>
                <w:kern w:val="22"/>
                <w:sz w:val="20"/>
                <w:szCs w:val="20"/>
              </w:rPr>
              <w:t xml:space="preserve"> including </w:t>
            </w:r>
            <w:r>
              <w:rPr>
                <w:b/>
                <w:snapToGrid w:val="0"/>
                <w:kern w:val="22"/>
                <w:sz w:val="20"/>
                <w:szCs w:val="20"/>
              </w:rPr>
              <w:t xml:space="preserve">all the Sections, and the </w:t>
            </w:r>
            <w:r w:rsidRPr="004F65AE">
              <w:rPr>
                <w:b/>
                <w:snapToGrid w:val="0"/>
                <w:kern w:val="22"/>
                <w:sz w:val="20"/>
                <w:szCs w:val="20"/>
              </w:rPr>
              <w:t xml:space="preserve">main outcomes </w:t>
            </w:r>
            <w:proofErr w:type="gramStart"/>
            <w:r w:rsidRPr="004F65AE">
              <w:rPr>
                <w:b/>
                <w:snapToGrid w:val="0"/>
                <w:kern w:val="22"/>
                <w:sz w:val="20"/>
                <w:szCs w:val="20"/>
              </w:rPr>
              <w:t>achieved</w:t>
            </w:r>
            <w:proofErr w:type="gramEnd"/>
            <w:r w:rsidRPr="004F65AE">
              <w:rPr>
                <w:b/>
                <w:snapToGrid w:val="0"/>
                <w:kern w:val="22"/>
                <w:sz w:val="20"/>
                <w:szCs w:val="20"/>
              </w:rPr>
              <w:t xml:space="preserve"> and major challenges encountered, particularly those related to capacity, technical, technological, institutional, and financial gaps and constraints and support provided for implementation. </w:t>
            </w:r>
          </w:p>
        </w:tc>
      </w:tr>
      <w:tr w:rsidR="009D6BD6" w:rsidRPr="004F65AE" w14:paraId="3338BC7A" w14:textId="77777777" w:rsidTr="00F36208">
        <w:trPr>
          <w:trHeight w:val="1771"/>
          <w:jc w:val="center"/>
        </w:trPr>
        <w:tc>
          <w:tcPr>
            <w:tcW w:w="9678" w:type="dxa"/>
            <w:shd w:val="clear" w:color="auto" w:fill="FFFFFF" w:themeFill="background1"/>
          </w:tcPr>
          <w:p w14:paraId="4A1F70D7" w14:textId="77777777" w:rsidR="009D6BD6" w:rsidRPr="004F65AE" w:rsidRDefault="009D6BD6" w:rsidP="00F36208">
            <w:pPr>
              <w:shd w:val="clear" w:color="auto" w:fill="FFFFFF" w:themeFill="background1"/>
              <w:jc w:val="left"/>
              <w:rPr>
                <w:b/>
                <w:snapToGrid w:val="0"/>
                <w:kern w:val="22"/>
                <w:sz w:val="20"/>
                <w:szCs w:val="20"/>
              </w:rPr>
            </w:pPr>
          </w:p>
        </w:tc>
      </w:tr>
    </w:tbl>
    <w:p w14:paraId="263C836A" w14:textId="77777777" w:rsidR="009D6BD6" w:rsidRPr="004F65AE" w:rsidRDefault="009D6BD6" w:rsidP="009D6BD6">
      <w:pPr>
        <w:shd w:val="clear" w:color="auto" w:fill="FFFFFF" w:themeFill="background1"/>
      </w:pPr>
    </w:p>
    <w:p w14:paraId="00BD5053" w14:textId="1301C67A" w:rsidR="00B3369F" w:rsidRPr="00C9161D" w:rsidRDefault="00B3369F" w:rsidP="00C9161D"/>
    <w:sectPr w:rsidR="00B3369F" w:rsidRPr="00C9161D" w:rsidSect="00967D42">
      <w:headerReference w:type="even" r:id="rId13"/>
      <w:headerReference w:type="default" r:id="rId14"/>
      <w:pgSz w:w="12240" w:h="15840"/>
      <w:pgMar w:top="1021"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6881" w14:textId="77777777" w:rsidR="00793094" w:rsidRDefault="00793094" w:rsidP="00CF1848">
      <w:r>
        <w:separator/>
      </w:r>
    </w:p>
  </w:endnote>
  <w:endnote w:type="continuationSeparator" w:id="0">
    <w:p w14:paraId="47067C0F" w14:textId="77777777" w:rsidR="00793094" w:rsidRDefault="0079309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0F22" w14:textId="77777777" w:rsidR="00793094" w:rsidRDefault="00793094" w:rsidP="00CF1848">
      <w:r>
        <w:separator/>
      </w:r>
    </w:p>
  </w:footnote>
  <w:footnote w:type="continuationSeparator" w:id="0">
    <w:p w14:paraId="4739137D" w14:textId="77777777" w:rsidR="00793094" w:rsidRDefault="00793094" w:rsidP="00CF1848">
      <w:r>
        <w:continuationSeparator/>
      </w:r>
    </w:p>
  </w:footnote>
  <w:footnote w:id="1">
    <w:p w14:paraId="4763B092" w14:textId="77777777" w:rsidR="00DE43B2" w:rsidRPr="001E6BC2" w:rsidRDefault="00DE43B2" w:rsidP="009D6BD6">
      <w:pPr>
        <w:pStyle w:val="FootnoteText"/>
        <w:ind w:firstLine="0"/>
        <w:jc w:val="left"/>
        <w:rPr>
          <w:kern w:val="18"/>
          <w:szCs w:val="18"/>
        </w:rPr>
      </w:pPr>
      <w:r w:rsidRPr="001E6BC2">
        <w:rPr>
          <w:rStyle w:val="FootnoteReference"/>
          <w:kern w:val="18"/>
        </w:rPr>
        <w:footnoteRef/>
      </w:r>
      <w:r w:rsidRPr="001E6BC2">
        <w:rPr>
          <w:kern w:val="18"/>
          <w:szCs w:val="18"/>
        </w:rPr>
        <w:t xml:space="preserve"> </w:t>
      </w:r>
      <w:r>
        <w:rPr>
          <w:kern w:val="18"/>
          <w:szCs w:val="18"/>
        </w:rPr>
        <w:t>D</w:t>
      </w:r>
      <w:r w:rsidRPr="001E6BC2">
        <w:rPr>
          <w:kern w:val="18"/>
          <w:szCs w:val="18"/>
        </w:rPr>
        <w:t xml:space="preserve">ecision </w:t>
      </w:r>
      <w:hyperlink r:id="rId1" w:history="1">
        <w:r w:rsidRPr="001E6BC2">
          <w:rPr>
            <w:rStyle w:val="Hyperlink"/>
            <w:kern w:val="18"/>
            <w:szCs w:val="18"/>
          </w:rPr>
          <w:t>X/2</w:t>
        </w:r>
      </w:hyperlink>
      <w:r w:rsidRPr="001E6BC2">
        <w:rPr>
          <w:kern w:val="18"/>
          <w:szCs w:val="18"/>
        </w:rPr>
        <w:t>, annex.</w:t>
      </w:r>
    </w:p>
  </w:footnote>
  <w:footnote w:id="2">
    <w:p w14:paraId="4ABF4EEB" w14:textId="1884C837" w:rsidR="00DE43B2" w:rsidRPr="004F65AE" w:rsidRDefault="00DE43B2" w:rsidP="009D6BD6">
      <w:pPr>
        <w:pStyle w:val="FootnoteText"/>
        <w:rPr>
          <w:lang w:val="en-US"/>
        </w:rPr>
      </w:pPr>
      <w:r>
        <w:rPr>
          <w:rStyle w:val="FootnoteReference"/>
        </w:rPr>
        <w:footnoteRef/>
      </w:r>
      <w:r>
        <w:t xml:space="preserve"> </w:t>
      </w:r>
      <w:r>
        <w:rPr>
          <w:lang w:val="en-US"/>
        </w:rPr>
        <w:t xml:space="preserve">Proposed deletion of </w:t>
      </w:r>
      <w:r w:rsidR="00597EDC">
        <w:rPr>
          <w:lang w:val="en-US"/>
        </w:rPr>
        <w:t>a</w:t>
      </w:r>
      <w:r>
        <w:rPr>
          <w:lang w:val="en-US"/>
        </w:rPr>
        <w:t>nnex on these views as the views will be in the previous documents from SBI as mentioned by the co-chairs.</w:t>
      </w:r>
    </w:p>
  </w:footnote>
  <w:footnote w:id="3">
    <w:p w14:paraId="3C4E7AA0" w14:textId="77777777" w:rsidR="00DE43B2" w:rsidRPr="00765BA8" w:rsidRDefault="00DE43B2" w:rsidP="009D6BD6">
      <w:pPr>
        <w:pStyle w:val="FootnoteText"/>
        <w:ind w:firstLine="0"/>
        <w:jc w:val="left"/>
        <w:rPr>
          <w:szCs w:val="18"/>
          <w:lang w:val="it-IT"/>
        </w:rPr>
      </w:pPr>
      <w:r w:rsidRPr="0045661A">
        <w:rPr>
          <w:rStyle w:val="FootnoteReference"/>
          <w:szCs w:val="18"/>
        </w:rPr>
        <w:footnoteRef/>
      </w:r>
      <w:r w:rsidRPr="00765BA8">
        <w:rPr>
          <w:szCs w:val="18"/>
          <w:lang w:val="it-IT"/>
        </w:rPr>
        <w:t xml:space="preserve"> </w:t>
      </w:r>
      <w:r w:rsidRPr="00765BA8">
        <w:rPr>
          <w:color w:val="000000" w:themeColor="text1"/>
          <w:szCs w:val="18"/>
          <w:lang w:val="it-IT"/>
        </w:rPr>
        <w:t>Decision 14/31, decision CP-VIII/15, decision BS-VII/5, decision NP-I/6, decision NP-I/7, decision NP-I/8.</w:t>
      </w:r>
    </w:p>
  </w:footnote>
  <w:footnote w:id="4">
    <w:p w14:paraId="29C32FA2" w14:textId="77777777" w:rsidR="00DE43B2" w:rsidRPr="003947C2" w:rsidRDefault="00DE43B2" w:rsidP="009D6BD6">
      <w:pPr>
        <w:pStyle w:val="FootnoteText"/>
        <w:ind w:firstLine="0"/>
        <w:jc w:val="left"/>
      </w:pPr>
      <w:r w:rsidRPr="0045661A">
        <w:rPr>
          <w:rStyle w:val="FootnoteReference"/>
          <w:szCs w:val="18"/>
        </w:rPr>
        <w:footnoteRef/>
      </w:r>
      <w:r w:rsidRPr="00AB5877">
        <w:rPr>
          <w:szCs w:val="18"/>
        </w:rPr>
        <w:t xml:space="preserve"> Note that a number of </w:t>
      </w:r>
      <w:proofErr w:type="gramStart"/>
      <w:r w:rsidRPr="00AB5877">
        <w:rPr>
          <w:szCs w:val="18"/>
        </w:rPr>
        <w:t>biodiversity-related</w:t>
      </w:r>
      <w:proofErr w:type="gramEnd"/>
      <w:r w:rsidRPr="00AB5877">
        <w:rPr>
          <w:szCs w:val="18"/>
        </w:rPr>
        <w:t xml:space="preserve"> MEAs have requested Parties to mainstream the implementation of their convention into the NBSAPs (e.g. resolution 8.18</w:t>
      </w:r>
      <w:r>
        <w:rPr>
          <w:szCs w:val="18"/>
        </w:rPr>
        <w:t xml:space="preserve"> of the Convention on Migratory Species</w:t>
      </w:r>
      <w:r w:rsidRPr="00AB5877">
        <w:rPr>
          <w:szCs w:val="18"/>
        </w:rPr>
        <w:t xml:space="preserve">, </w:t>
      </w:r>
      <w:r w:rsidRPr="005140CE">
        <w:rPr>
          <w:szCs w:val="18"/>
        </w:rPr>
        <w:t>Ramsar resolution XIII.5</w:t>
      </w:r>
      <w:r w:rsidRPr="00AB5877">
        <w:rPr>
          <w:szCs w:val="18"/>
        </w:rPr>
        <w:t>).</w:t>
      </w:r>
    </w:p>
  </w:footnote>
  <w:footnote w:id="5">
    <w:p w14:paraId="400715B8" w14:textId="77777777" w:rsidR="00DE43B2" w:rsidRPr="00EB27D3" w:rsidRDefault="00DE43B2" w:rsidP="009D6BD6">
      <w:pPr>
        <w:pStyle w:val="FootnoteText"/>
        <w:ind w:firstLine="0"/>
        <w:jc w:val="left"/>
        <w:rPr>
          <w:rFonts w:cstheme="minorHAnsi"/>
          <w:kern w:val="18"/>
          <w:szCs w:val="18"/>
        </w:rPr>
      </w:pPr>
      <w:r w:rsidRPr="00D81E57">
        <w:rPr>
          <w:rStyle w:val="FootnoteReference"/>
          <w:rFonts w:cstheme="minorHAnsi"/>
          <w:kern w:val="18"/>
          <w:szCs w:val="18"/>
        </w:rPr>
        <w:footnoteRef/>
      </w:r>
      <w:r w:rsidRPr="00EB27D3">
        <w:rPr>
          <w:rFonts w:cstheme="minorHAnsi"/>
          <w:kern w:val="18"/>
          <w:szCs w:val="18"/>
        </w:rPr>
        <w:t xml:space="preserve"> Examples include the </w:t>
      </w:r>
      <w:r w:rsidRPr="00D81E57">
        <w:rPr>
          <w:kern w:val="18"/>
          <w:szCs w:val="18"/>
        </w:rPr>
        <w:t>United Nations Decade on Ecosystem Restoration</w:t>
      </w:r>
      <w:r w:rsidRPr="00EB27D3">
        <w:rPr>
          <w:rFonts w:cstheme="minorHAnsi"/>
          <w:kern w:val="18"/>
          <w:szCs w:val="18"/>
        </w:rPr>
        <w:t xml:space="preserve"> (</w:t>
      </w:r>
      <w:hyperlink r:id="rId2" w:history="1">
        <w:r w:rsidRPr="000B4682">
          <w:rPr>
            <w:rStyle w:val="Hyperlink"/>
            <w:rFonts w:cstheme="minorHAnsi"/>
            <w:kern w:val="18"/>
            <w:szCs w:val="18"/>
          </w:rPr>
          <w:t>https://www.decadeonrestoration.org/</w:t>
        </w:r>
      </w:hyperlink>
      <w:r w:rsidRPr="00EB27D3">
        <w:rPr>
          <w:rFonts w:cstheme="minorHAnsi"/>
          <w:kern w:val="18"/>
          <w:szCs w:val="18"/>
        </w:rPr>
        <w:t xml:space="preserve">) and the United Nations Decade </w:t>
      </w:r>
      <w:r>
        <w:rPr>
          <w:rFonts w:cstheme="minorHAnsi"/>
          <w:kern w:val="18"/>
          <w:szCs w:val="18"/>
        </w:rPr>
        <w:t>of</w:t>
      </w:r>
      <w:r w:rsidRPr="00EB27D3">
        <w:rPr>
          <w:rFonts w:cstheme="minorHAnsi"/>
          <w:kern w:val="18"/>
          <w:szCs w:val="18"/>
        </w:rPr>
        <w:t xml:space="preserve"> Ocean Science</w:t>
      </w:r>
      <w:r>
        <w:rPr>
          <w:rFonts w:cstheme="minorHAnsi"/>
          <w:kern w:val="18"/>
          <w:szCs w:val="18"/>
        </w:rPr>
        <w:t xml:space="preserve"> for Sustainable Development (2021-2030)</w:t>
      </w:r>
      <w:r w:rsidRPr="00EB27D3">
        <w:rPr>
          <w:rFonts w:cstheme="minorHAnsi"/>
          <w:kern w:val="18"/>
          <w:szCs w:val="18"/>
        </w:rPr>
        <w:t xml:space="preserve">, and subnational and other actor commitments featured in the Sharm El-Sheikh to Kunming Action Agenda for Nature and People, </w:t>
      </w:r>
      <w:r>
        <w:rPr>
          <w:rFonts w:cstheme="minorHAnsi"/>
          <w:kern w:val="18"/>
          <w:szCs w:val="18"/>
        </w:rPr>
        <w:t xml:space="preserve">the </w:t>
      </w:r>
      <w:r w:rsidRPr="00EB27D3">
        <w:rPr>
          <w:rFonts w:cstheme="minorHAnsi"/>
          <w:kern w:val="18"/>
          <w:szCs w:val="18"/>
        </w:rPr>
        <w:t>Cities With Nature initiative, and the Business for Nature initiative, among others.</w:t>
      </w:r>
    </w:p>
  </w:footnote>
  <w:footnote w:id="6">
    <w:p w14:paraId="76593506" w14:textId="77777777" w:rsidR="00DE43B2" w:rsidRPr="00AB5877" w:rsidRDefault="00DE43B2" w:rsidP="009D6BD6">
      <w:pPr>
        <w:pStyle w:val="FootnoteText"/>
        <w:ind w:firstLine="0"/>
        <w:jc w:val="left"/>
        <w:rPr>
          <w:szCs w:val="18"/>
          <w:lang w:val="en-US"/>
        </w:rPr>
      </w:pPr>
      <w:r w:rsidRPr="0045661A">
        <w:rPr>
          <w:rStyle w:val="FootnoteReference"/>
          <w:szCs w:val="18"/>
        </w:rPr>
        <w:footnoteRef/>
      </w:r>
      <w:r w:rsidRPr="00AB5877">
        <w:rPr>
          <w:szCs w:val="18"/>
        </w:rPr>
        <w:t xml:space="preserve"> </w:t>
      </w:r>
      <w:r w:rsidRPr="00AB5877">
        <w:rPr>
          <w:szCs w:val="18"/>
          <w:lang w:val="en-US"/>
        </w:rPr>
        <w:t xml:space="preserve">This information will be collected through the </w:t>
      </w:r>
      <w:r>
        <w:rPr>
          <w:szCs w:val="18"/>
          <w:lang w:val="en-US"/>
        </w:rPr>
        <w:t>o</w:t>
      </w:r>
      <w:r w:rsidRPr="00AB5877">
        <w:rPr>
          <w:szCs w:val="18"/>
          <w:lang w:val="en-US"/>
        </w:rPr>
        <w:t xml:space="preserve">nline </w:t>
      </w:r>
      <w:r>
        <w:rPr>
          <w:szCs w:val="18"/>
          <w:lang w:val="en-US"/>
        </w:rPr>
        <w:t>r</w:t>
      </w:r>
      <w:r w:rsidRPr="00AB5877">
        <w:rPr>
          <w:szCs w:val="18"/>
          <w:lang w:val="en-US"/>
        </w:rPr>
        <w:t xml:space="preserve">eporting </w:t>
      </w:r>
      <w:proofErr w:type="gramStart"/>
      <w:r>
        <w:rPr>
          <w:szCs w:val="18"/>
          <w:lang w:val="en-US"/>
        </w:rPr>
        <w:t>t</w:t>
      </w:r>
      <w:r w:rsidRPr="00AB5877">
        <w:rPr>
          <w:szCs w:val="18"/>
          <w:lang w:val="en-US"/>
        </w:rPr>
        <w:t>ool</w:t>
      </w:r>
      <w:proofErr w:type="gramEnd"/>
      <w:r w:rsidRPr="00AB5877">
        <w:rPr>
          <w:szCs w:val="18"/>
          <w:lang w:val="en-US"/>
        </w:rPr>
        <w:t xml:space="preserve"> and it will also be utilized in the </w:t>
      </w:r>
      <w:r>
        <w:rPr>
          <w:szCs w:val="18"/>
          <w:lang w:val="en-US"/>
        </w:rPr>
        <w:t>n</w:t>
      </w:r>
      <w:r w:rsidRPr="00AB5877">
        <w:rPr>
          <w:szCs w:val="18"/>
          <w:lang w:val="en-US"/>
        </w:rPr>
        <w:t xml:space="preserve">ational </w:t>
      </w:r>
      <w:r>
        <w:rPr>
          <w:szCs w:val="18"/>
          <w:lang w:val="en-US"/>
        </w:rPr>
        <w:t>r</w:t>
      </w:r>
      <w:r w:rsidRPr="00AB5877">
        <w:rPr>
          <w:szCs w:val="18"/>
          <w:lang w:val="en-US"/>
        </w:rPr>
        <w:t xml:space="preserve">eporting template. </w:t>
      </w:r>
    </w:p>
  </w:footnote>
  <w:footnote w:id="7">
    <w:p w14:paraId="57541579" w14:textId="77777777" w:rsidR="00DE43B2" w:rsidRPr="00212628" w:rsidRDefault="00DE43B2" w:rsidP="009D6BD6">
      <w:pPr>
        <w:pStyle w:val="FootnoteText"/>
        <w:rPr>
          <w:lang w:val="en-US"/>
        </w:rPr>
      </w:pPr>
      <w:r>
        <w:rPr>
          <w:rStyle w:val="FootnoteReference"/>
        </w:rPr>
        <w:footnoteRef/>
      </w:r>
      <w:r>
        <w:t xml:space="preserve"> The guidance and template for the eighth national report can be adjusted if </w:t>
      </w:r>
      <w:proofErr w:type="gramStart"/>
      <w:r>
        <w:t>necessary</w:t>
      </w:r>
      <w:proofErr w:type="gramEnd"/>
      <w:r>
        <w:t xml:space="preserve"> building on the experiences and lessons learned in the preparation of the seventh national report. </w:t>
      </w:r>
    </w:p>
  </w:footnote>
  <w:footnote w:id="8">
    <w:p w14:paraId="4FC8AB2F" w14:textId="77777777" w:rsidR="00DE43B2" w:rsidRPr="001158EE" w:rsidRDefault="00DE43B2" w:rsidP="009D6BD6">
      <w:pPr>
        <w:pStyle w:val="FootnoteText"/>
        <w:ind w:firstLine="0"/>
      </w:pPr>
      <w:r w:rsidRPr="00E32D48">
        <w:rPr>
          <w:rStyle w:val="FootnoteReference"/>
        </w:rPr>
        <w:footnoteRef/>
      </w:r>
      <w:r w:rsidRPr="00E32D48">
        <w:t xml:space="preserve"> Note that reporting on the implementation of goal D</w:t>
      </w:r>
      <w:r>
        <w:t xml:space="preserve"> and Target 19</w:t>
      </w:r>
      <w:r w:rsidRPr="00E32D48">
        <w:t xml:space="preserve"> will include detailed assessments support provided for the implementation of the Convention</w:t>
      </w:r>
      <w:r>
        <w:t>. H</w:t>
      </w:r>
      <w:r w:rsidRPr="00E32D48">
        <w:t xml:space="preserve">owever, </w:t>
      </w:r>
      <w:r>
        <w:t xml:space="preserve">information on gaps in implementation can also be included in the Conclusions in Section 5. </w:t>
      </w:r>
    </w:p>
  </w:footnote>
  <w:footnote w:id="9">
    <w:p w14:paraId="605BF6F3" w14:textId="77777777" w:rsidR="00DE43B2" w:rsidRPr="00895790" w:rsidRDefault="00DE43B2" w:rsidP="009D6BD6">
      <w:pPr>
        <w:pStyle w:val="FootnoteText"/>
        <w:suppressLineNumbers/>
        <w:suppressAutoHyphens/>
        <w:kinsoku w:val="0"/>
        <w:overflowPunct w:val="0"/>
        <w:autoSpaceDE w:val="0"/>
        <w:autoSpaceDN w:val="0"/>
        <w:ind w:firstLine="0"/>
        <w:jc w:val="left"/>
        <w:rPr>
          <w:kern w:val="18"/>
          <w:szCs w:val="18"/>
        </w:rPr>
      </w:pPr>
      <w:r w:rsidRPr="00895790">
        <w:rPr>
          <w:rStyle w:val="FootnoteReference"/>
          <w:kern w:val="18"/>
          <w:szCs w:val="18"/>
        </w:rPr>
        <w:footnoteRef/>
      </w:r>
      <w:r w:rsidRPr="00895790">
        <w:rPr>
          <w:kern w:val="18"/>
          <w:szCs w:val="18"/>
        </w:rPr>
        <w:t xml:space="preserve"> </w:t>
      </w:r>
      <w:hyperlink r:id="rId3" w:history="1">
        <w:r w:rsidRPr="00895790">
          <w:rPr>
            <w:rStyle w:val="Hyperlink"/>
            <w:kern w:val="18"/>
            <w:szCs w:val="18"/>
          </w:rPr>
          <w:t>https://chm.cbd.int</w:t>
        </w:r>
      </w:hyperlink>
      <w:r w:rsidRPr="005E70C1">
        <w:rPr>
          <w:kern w:val="18"/>
          <w:szCs w:val="18"/>
        </w:rPr>
        <w:t>.</w:t>
      </w:r>
    </w:p>
  </w:footnote>
  <w:footnote w:id="10">
    <w:p w14:paraId="431DB00E" w14:textId="77777777" w:rsidR="00DE43B2" w:rsidRPr="00E62DA8" w:rsidRDefault="00DE43B2" w:rsidP="009D6BD6">
      <w:pPr>
        <w:pStyle w:val="FootnoteText"/>
      </w:pPr>
      <w:r>
        <w:rPr>
          <w:rStyle w:val="FootnoteReference"/>
        </w:rPr>
        <w:footnoteRef/>
      </w:r>
      <w:r>
        <w:t xml:space="preserve"> The capturing of the assessment of global targets based on national targets will be further reviewed in the development and finalization of the Online Reporting Tool. </w:t>
      </w:r>
    </w:p>
  </w:footnote>
  <w:footnote w:id="11">
    <w:p w14:paraId="64F7D284" w14:textId="77777777" w:rsidR="00DE43B2" w:rsidRDefault="00DE43B2" w:rsidP="009D6BD6">
      <w:pPr>
        <w:pStyle w:val="CommentText"/>
      </w:pPr>
      <w:r>
        <w:rPr>
          <w:rStyle w:val="FootnoteReference"/>
        </w:rPr>
        <w:footnoteRef/>
      </w:r>
      <w:r>
        <w:t xml:space="preserve"> This section could be further developed with advice from the AHTEG on indicators</w:t>
      </w:r>
    </w:p>
    <w:p w14:paraId="1253EC18" w14:textId="77777777" w:rsidR="00DE43B2" w:rsidRPr="000E7292" w:rsidRDefault="00DE43B2" w:rsidP="009D6BD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0FEEBB0" w14:textId="52FDD168" w:rsidR="00DE43B2" w:rsidRPr="00767A38" w:rsidRDefault="00B43315" w:rsidP="00534681">
        <w:pPr>
          <w:pStyle w:val="Header"/>
          <w:rPr>
            <w:lang w:val="fr-FR"/>
          </w:rPr>
        </w:pPr>
        <w:proofErr w:type="spellStart"/>
        <w:r w:rsidRPr="00767A38">
          <w:rPr>
            <w:lang w:val="fr-FR"/>
          </w:rPr>
          <w:t>Non-paper</w:t>
        </w:r>
        <w:proofErr w:type="spellEnd"/>
        <w:r w:rsidRPr="00767A38">
          <w:rPr>
            <w:lang w:val="fr-FR"/>
          </w:rPr>
          <w:t xml:space="preserve"> on item 14</w:t>
        </w:r>
      </w:p>
    </w:sdtContent>
  </w:sdt>
  <w:p w14:paraId="3EA48BBD" w14:textId="77777777" w:rsidR="00DE43B2" w:rsidRPr="00000614" w:rsidRDefault="00DE43B2"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C1327">
      <w:rPr>
        <w:noProof/>
        <w:lang w:val="fr-FR"/>
      </w:rPr>
      <w:t>10</w:t>
    </w:r>
    <w:r>
      <w:rPr>
        <w:noProof/>
      </w:rPr>
      <w:fldChar w:fldCharType="end"/>
    </w:r>
  </w:p>
  <w:p w14:paraId="4991B278" w14:textId="77777777" w:rsidR="00DE43B2" w:rsidRPr="00000614" w:rsidRDefault="00DE43B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8E62C35" w14:textId="1A8C5058" w:rsidR="00DE43B2" w:rsidRPr="00767A38" w:rsidRDefault="00B43315" w:rsidP="009505C9">
        <w:pPr>
          <w:pStyle w:val="Header"/>
          <w:jc w:val="right"/>
          <w:rPr>
            <w:lang w:val="fr-FR"/>
          </w:rPr>
        </w:pPr>
        <w:proofErr w:type="spellStart"/>
        <w:r w:rsidRPr="00767A38">
          <w:rPr>
            <w:lang w:val="fr-FR"/>
          </w:rPr>
          <w:t>Non-paper</w:t>
        </w:r>
        <w:proofErr w:type="spellEnd"/>
        <w:r w:rsidRPr="00767A38">
          <w:rPr>
            <w:lang w:val="fr-FR"/>
          </w:rPr>
          <w:t xml:space="preserve"> on item 14</w:t>
        </w:r>
      </w:p>
    </w:sdtContent>
  </w:sdt>
  <w:p w14:paraId="213AB81C" w14:textId="77777777" w:rsidR="00DE43B2" w:rsidRPr="00000614" w:rsidRDefault="00DE43B2"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C1327">
      <w:rPr>
        <w:noProof/>
        <w:lang w:val="fr-FR"/>
      </w:rPr>
      <w:t>11</w:t>
    </w:r>
    <w:r>
      <w:rPr>
        <w:noProof/>
      </w:rPr>
      <w:fldChar w:fldCharType="end"/>
    </w:r>
  </w:p>
  <w:p w14:paraId="64B5CF41" w14:textId="77777777" w:rsidR="00DE43B2" w:rsidRPr="00000614" w:rsidRDefault="00DE43B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6D03"/>
    <w:multiLevelType w:val="hybridMultilevel"/>
    <w:tmpl w:val="11FE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56E1F96"/>
    <w:multiLevelType w:val="hybridMultilevel"/>
    <w:tmpl w:val="5930E886"/>
    <w:lvl w:ilvl="0" w:tplc="5B80D6AE">
      <w:start w:val="2"/>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8"/>
  </w:num>
  <w:num w:numId="5">
    <w:abstractNumId w:val="7"/>
  </w:num>
  <w:num w:numId="6">
    <w:abstractNumId w:val="0"/>
  </w:num>
  <w:num w:numId="7">
    <w:abstractNumId w:val="3"/>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1"/>
  </w:num>
  <w:num w:numId="15">
    <w:abstractNumId w:val="10"/>
  </w:num>
  <w:num w:numId="16">
    <w:abstractNumId w:val="1"/>
  </w:num>
  <w:num w:numId="17">
    <w:abstractNumId w:val="13"/>
  </w:num>
  <w:num w:numId="18">
    <w:abstractNumId w:val="14"/>
  </w:num>
  <w:num w:numId="19">
    <w:abstractNumId w:val="4"/>
  </w:num>
  <w:num w:numId="20">
    <w:abstractNumId w:val="12"/>
  </w:num>
  <w:num w:numId="21">
    <w:abstractNumId w:val="5"/>
  </w:num>
  <w:num w:numId="22">
    <w:abstractNumId w:val="8"/>
  </w:num>
  <w:num w:numId="23">
    <w:abstractNumId w:val="7"/>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3574D"/>
    <w:rsid w:val="00047196"/>
    <w:rsid w:val="000700CE"/>
    <w:rsid w:val="000915FF"/>
    <w:rsid w:val="000A5845"/>
    <w:rsid w:val="000C03A2"/>
    <w:rsid w:val="000D76BE"/>
    <w:rsid w:val="000E673A"/>
    <w:rsid w:val="000F74F5"/>
    <w:rsid w:val="001013AA"/>
    <w:rsid w:val="00105372"/>
    <w:rsid w:val="00125CED"/>
    <w:rsid w:val="00131E7A"/>
    <w:rsid w:val="00135060"/>
    <w:rsid w:val="00172AF6"/>
    <w:rsid w:val="00176CEE"/>
    <w:rsid w:val="00196A1D"/>
    <w:rsid w:val="001A46F2"/>
    <w:rsid w:val="001A4C1C"/>
    <w:rsid w:val="001D0C4A"/>
    <w:rsid w:val="001E4DBF"/>
    <w:rsid w:val="00222CC5"/>
    <w:rsid w:val="002711C0"/>
    <w:rsid w:val="002A52C1"/>
    <w:rsid w:val="002C1327"/>
    <w:rsid w:val="002C2E98"/>
    <w:rsid w:val="002C470F"/>
    <w:rsid w:val="002D68B5"/>
    <w:rsid w:val="00321D61"/>
    <w:rsid w:val="00372F74"/>
    <w:rsid w:val="003B12A8"/>
    <w:rsid w:val="003C4F93"/>
    <w:rsid w:val="003C5220"/>
    <w:rsid w:val="003F7224"/>
    <w:rsid w:val="00405146"/>
    <w:rsid w:val="00423BD3"/>
    <w:rsid w:val="0042412C"/>
    <w:rsid w:val="00427D21"/>
    <w:rsid w:val="004644C2"/>
    <w:rsid w:val="00467F9C"/>
    <w:rsid w:val="0047199D"/>
    <w:rsid w:val="00492E65"/>
    <w:rsid w:val="004A0DD9"/>
    <w:rsid w:val="004B088B"/>
    <w:rsid w:val="004C3E38"/>
    <w:rsid w:val="004C50B1"/>
    <w:rsid w:val="004E1B32"/>
    <w:rsid w:val="00510E76"/>
    <w:rsid w:val="00515133"/>
    <w:rsid w:val="005206EB"/>
    <w:rsid w:val="00522946"/>
    <w:rsid w:val="00534681"/>
    <w:rsid w:val="00597EDC"/>
    <w:rsid w:val="005D12CF"/>
    <w:rsid w:val="005E6C0A"/>
    <w:rsid w:val="006122BA"/>
    <w:rsid w:val="00625640"/>
    <w:rsid w:val="00647A9B"/>
    <w:rsid w:val="006668AE"/>
    <w:rsid w:val="00680B2A"/>
    <w:rsid w:val="00695F77"/>
    <w:rsid w:val="006B2290"/>
    <w:rsid w:val="006C3C2E"/>
    <w:rsid w:val="006C57AA"/>
    <w:rsid w:val="00717967"/>
    <w:rsid w:val="00717D88"/>
    <w:rsid w:val="00724997"/>
    <w:rsid w:val="00767A38"/>
    <w:rsid w:val="00784498"/>
    <w:rsid w:val="00786E82"/>
    <w:rsid w:val="007876DF"/>
    <w:rsid w:val="00791ACA"/>
    <w:rsid w:val="00793094"/>
    <w:rsid w:val="007942D3"/>
    <w:rsid w:val="007A5D7D"/>
    <w:rsid w:val="007B6C09"/>
    <w:rsid w:val="007C3F96"/>
    <w:rsid w:val="007C70BC"/>
    <w:rsid w:val="007D4007"/>
    <w:rsid w:val="007D40D2"/>
    <w:rsid w:val="007E09DA"/>
    <w:rsid w:val="007E5CDD"/>
    <w:rsid w:val="007F3954"/>
    <w:rsid w:val="007F7B4F"/>
    <w:rsid w:val="008174C8"/>
    <w:rsid w:val="008178B6"/>
    <w:rsid w:val="00863B0B"/>
    <w:rsid w:val="00865B74"/>
    <w:rsid w:val="00886758"/>
    <w:rsid w:val="00892309"/>
    <w:rsid w:val="008B28F1"/>
    <w:rsid w:val="008C27E8"/>
    <w:rsid w:val="008D57FD"/>
    <w:rsid w:val="008F1840"/>
    <w:rsid w:val="00925D74"/>
    <w:rsid w:val="00930BA1"/>
    <w:rsid w:val="0093169E"/>
    <w:rsid w:val="009505C9"/>
    <w:rsid w:val="00964088"/>
    <w:rsid w:val="00964609"/>
    <w:rsid w:val="00967D42"/>
    <w:rsid w:val="009C200D"/>
    <w:rsid w:val="009D16DD"/>
    <w:rsid w:val="009D6BD6"/>
    <w:rsid w:val="00A03C00"/>
    <w:rsid w:val="00A06610"/>
    <w:rsid w:val="00A142CA"/>
    <w:rsid w:val="00A3771C"/>
    <w:rsid w:val="00A77E50"/>
    <w:rsid w:val="00A87344"/>
    <w:rsid w:val="00AA08C9"/>
    <w:rsid w:val="00AB0F77"/>
    <w:rsid w:val="00B3369F"/>
    <w:rsid w:val="00B36BFB"/>
    <w:rsid w:val="00B3720D"/>
    <w:rsid w:val="00B43315"/>
    <w:rsid w:val="00B46799"/>
    <w:rsid w:val="00B72CC6"/>
    <w:rsid w:val="00B90392"/>
    <w:rsid w:val="00BD6B50"/>
    <w:rsid w:val="00BD74B5"/>
    <w:rsid w:val="00BF5588"/>
    <w:rsid w:val="00BF79EA"/>
    <w:rsid w:val="00C07861"/>
    <w:rsid w:val="00C20258"/>
    <w:rsid w:val="00C2696E"/>
    <w:rsid w:val="00C47CC7"/>
    <w:rsid w:val="00C778DB"/>
    <w:rsid w:val="00C828D0"/>
    <w:rsid w:val="00C86A91"/>
    <w:rsid w:val="00C9161D"/>
    <w:rsid w:val="00CD4CA3"/>
    <w:rsid w:val="00CF1848"/>
    <w:rsid w:val="00D12044"/>
    <w:rsid w:val="00D37940"/>
    <w:rsid w:val="00D64FA5"/>
    <w:rsid w:val="00D76A18"/>
    <w:rsid w:val="00D85B62"/>
    <w:rsid w:val="00DC5F30"/>
    <w:rsid w:val="00DC69C7"/>
    <w:rsid w:val="00DD118C"/>
    <w:rsid w:val="00DE43B2"/>
    <w:rsid w:val="00DF1593"/>
    <w:rsid w:val="00E12A68"/>
    <w:rsid w:val="00E24FCB"/>
    <w:rsid w:val="00E3576A"/>
    <w:rsid w:val="00E66235"/>
    <w:rsid w:val="00E83C24"/>
    <w:rsid w:val="00E9318D"/>
    <w:rsid w:val="00F36208"/>
    <w:rsid w:val="00F4313E"/>
    <w:rsid w:val="00F51A34"/>
    <w:rsid w:val="00F57827"/>
    <w:rsid w:val="00F67391"/>
    <w:rsid w:val="00F94774"/>
    <w:rsid w:val="00F9647D"/>
    <w:rsid w:val="00FC53DB"/>
    <w:rsid w:val="00FC789F"/>
    <w:rsid w:val="00FD14F4"/>
    <w:rsid w:val="00FD73B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C480796C-4125-47E2-A671-C15127ED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basedOn w:val="DefaultParagraphFont"/>
    <w:link w:val="Footer"/>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rsid w:val="007C3F96"/>
    <w:pPr>
      <w:spacing w:after="120" w:line="240" w:lineRule="exact"/>
    </w:pPr>
  </w:style>
  <w:style w:type="character" w:customStyle="1" w:styleId="CommentTextChar">
    <w:name w:val="Comment Text Char"/>
    <w:basedOn w:val="DefaultParagraphFont"/>
    <w:link w:val="CommentText"/>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rsid w:val="009D6BD6"/>
  </w:style>
  <w:style w:type="table" w:customStyle="1" w:styleId="TableGrid1">
    <w:name w:val="Table Grid1"/>
    <w:basedOn w:val="TableNormal"/>
    <w:next w:val="TableGrid"/>
    <w:uiPriority w:val="59"/>
    <w:rsid w:val="009D6BD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tem">
    <w:name w:val="Heading 1 item"/>
    <w:basedOn w:val="Normal"/>
    <w:qFormat/>
    <w:rsid w:val="009D6BD6"/>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paragraph" w:styleId="CommentSubject">
    <w:name w:val="annotation subject"/>
    <w:basedOn w:val="CommentText"/>
    <w:next w:val="CommentText"/>
    <w:link w:val="CommentSubjectChar"/>
    <w:uiPriority w:val="99"/>
    <w:semiHidden/>
    <w:unhideWhenUsed/>
    <w:rsid w:val="009D6B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D6BD6"/>
    <w:rPr>
      <w:rFonts w:ascii="Times New Roman" w:eastAsia="Times New Roman" w:hAnsi="Times New Roman" w:cs="Times New Roman"/>
      <w:b/>
      <w:bCs/>
      <w:sz w:val="20"/>
      <w:szCs w:val="20"/>
      <w:lang w:val="en-GB"/>
    </w:rPr>
  </w:style>
  <w:style w:type="paragraph" w:styleId="Revision">
    <w:name w:val="Revision"/>
    <w:hidden/>
    <w:uiPriority w:val="99"/>
    <w:semiHidden/>
    <w:rsid w:val="009D6BD6"/>
    <w:rPr>
      <w:rFonts w:ascii="Times New Roman" w:eastAsia="Times New Roman" w:hAnsi="Times New Roman" w:cs="Times New Roman"/>
      <w:sz w:val="22"/>
      <w:lang w:val="en-GB"/>
    </w:rPr>
  </w:style>
  <w:style w:type="character" w:styleId="Emphasis">
    <w:name w:val="Emphasis"/>
    <w:uiPriority w:val="20"/>
    <w:qFormat/>
    <w:rsid w:val="009D6BD6"/>
    <w:rPr>
      <w:i/>
      <w:iCs/>
    </w:rPr>
  </w:style>
  <w:style w:type="paragraph" w:customStyle="1" w:styleId="Default">
    <w:name w:val="Default"/>
    <w:basedOn w:val="Normal"/>
    <w:rsid w:val="009D6BD6"/>
    <w:pPr>
      <w:autoSpaceDE w:val="0"/>
      <w:autoSpaceDN w:val="0"/>
      <w:jc w:val="left"/>
    </w:pPr>
    <w:rPr>
      <w:rFonts w:eastAsia="Calibri"/>
      <w:color w:val="000000"/>
      <w:sz w:val="24"/>
      <w:lang w:val="en-US"/>
    </w:rPr>
  </w:style>
  <w:style w:type="paragraph" w:customStyle="1" w:styleId="paragraph">
    <w:name w:val="paragraph"/>
    <w:basedOn w:val="Normal"/>
    <w:rsid w:val="00AB0F77"/>
    <w:pPr>
      <w:spacing w:before="100" w:beforeAutospacing="1" w:after="100" w:afterAutospacing="1"/>
      <w:jc w:val="left"/>
    </w:pPr>
    <w:rPr>
      <w:sz w:val="24"/>
      <w:lang w:val="en-US"/>
    </w:rPr>
  </w:style>
  <w:style w:type="character" w:customStyle="1" w:styleId="contentcontrolboundarysink">
    <w:name w:val="contentcontrolboundarysink"/>
    <w:basedOn w:val="DefaultParagraphFont"/>
    <w:rsid w:val="00AB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cretariat@cbd.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hm.cbd.int/" TargetMode="External"/><Relationship Id="rId2" Type="http://schemas.openxmlformats.org/officeDocument/2006/relationships/hyperlink" Target="https://www.decadeonrestoration.org/" TargetMode="External"/><Relationship Id="rId1"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822CD"/>
    <w:rsid w:val="003B0BDA"/>
    <w:rsid w:val="004F7CCE"/>
    <w:rsid w:val="00500A2B"/>
    <w:rsid w:val="0058288D"/>
    <w:rsid w:val="006801B3"/>
    <w:rsid w:val="00720F63"/>
    <w:rsid w:val="007A12DC"/>
    <w:rsid w:val="007F1B76"/>
    <w:rsid w:val="00810A55"/>
    <w:rsid w:val="008C6619"/>
    <w:rsid w:val="008D420E"/>
    <w:rsid w:val="0098642F"/>
    <w:rsid w:val="00A82F01"/>
    <w:rsid w:val="00B40705"/>
    <w:rsid w:val="00C10FE1"/>
    <w:rsid w:val="00C82269"/>
    <w:rsid w:val="00CE6602"/>
    <w:rsid w:val="00CF0D48"/>
    <w:rsid w:val="00DF29CB"/>
    <w:rsid w:val="00FC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74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39EBE4-120A-5341-A958-59C2FF79516E}">
  <ds:schemaRefs>
    <ds:schemaRef ds:uri="http://schemas.openxmlformats.org/officeDocument/2006/bibliography"/>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4C7C84C-6A27-4FAB-BEA3-17A679D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SCBD</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Non-paper on item 14</dc:subject>
  <dc:creator>SCBD</dc:creator>
  <cp:keywords>Conference of the Parties to the Convention on Biological Diversity, fifteenth meeting</cp:keywords>
  <cp:lastModifiedBy>Veronique Lefebvre</cp:lastModifiedBy>
  <cp:revision>5</cp:revision>
  <dcterms:created xsi:type="dcterms:W3CDTF">2022-12-18T05:24:00Z</dcterms:created>
  <dcterms:modified xsi:type="dcterms:W3CDTF">2022-12-18T12:54:00Z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